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5B8" w:rsidRPr="00C12EA2" w:rsidP="007A01E7" w14:paraId="6D881B66" w14:textId="645396D7">
      <w:pPr>
        <w:pStyle w:val="Title"/>
      </w:pPr>
      <w:bookmarkStart w:id="0" w:name="_Toc49148152"/>
      <w:r w:rsidRPr="00C12EA2">
        <w:t>Supporting Statement for a</w:t>
      </w:r>
      <w:r w:rsidR="009505AD">
        <w:t>n</w:t>
      </w:r>
      <w:r w:rsidRPr="00C12EA2">
        <w:t xml:space="preserve"> Information Collection Request (ICR) </w:t>
      </w:r>
    </w:p>
    <w:p w:rsidR="005645B8" w:rsidP="007A01E7" w14:paraId="19900C7F" w14:textId="48571761">
      <w:pPr>
        <w:pStyle w:val="Title"/>
      </w:pPr>
      <w:r w:rsidRPr="00C12EA2">
        <w:t>Under the Paperwork Reduction Act (PRA)</w:t>
      </w:r>
    </w:p>
    <w:p w:rsidR="005645B8" w:rsidRPr="00534AA1" w:rsidP="007A01E7" w14:paraId="0BF5219B" w14:textId="77777777">
      <w:pPr>
        <w:pStyle w:val="Heading1"/>
      </w:pPr>
      <w:r w:rsidRPr="00534AA1">
        <w:t>EXECUTIVE SUMMARY</w:t>
      </w:r>
      <w:bookmarkEnd w:id="0"/>
    </w:p>
    <w:p w:rsidR="005645B8" w:rsidRPr="002059F4" w:rsidP="002059F4" w14:paraId="5616E8D6" w14:textId="03BDFD68">
      <w:pPr>
        <w:pStyle w:val="Heading3"/>
        <w:numPr>
          <w:ilvl w:val="0"/>
          <w:numId w:val="0"/>
        </w:numPr>
      </w:pPr>
      <w:bookmarkStart w:id="1" w:name="_Toc49148153"/>
      <w:r w:rsidRPr="002059F4">
        <w:t>Identification of the Information Collection – Title and Numbers</w:t>
      </w:r>
      <w:bookmarkEnd w:id="1"/>
    </w:p>
    <w:p w:rsidR="005645B8" w:rsidP="009505AD" w14:paraId="47EF360E" w14:textId="24C5E40B">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Title: </w:t>
      </w:r>
      <w:r w:rsidR="00164E38">
        <w:rPr>
          <w:rFonts w:ascii="Arial" w:hAnsi="Arial" w:cs="Arial"/>
          <w:b/>
          <w:sz w:val="24"/>
          <w:szCs w:val="24"/>
        </w:rPr>
        <w:t xml:space="preserve">P2 Grantee Required Data Collection </w:t>
      </w:r>
      <w:r w:rsidR="0036408D">
        <w:rPr>
          <w:rFonts w:ascii="Arial" w:hAnsi="Arial" w:cs="Arial"/>
          <w:b/>
          <w:sz w:val="24"/>
          <w:szCs w:val="24"/>
        </w:rPr>
        <w:t xml:space="preserve">in Standard </w:t>
      </w:r>
      <w:r w:rsidR="00506D41">
        <w:rPr>
          <w:rFonts w:ascii="Arial" w:hAnsi="Arial" w:cs="Arial"/>
          <w:b/>
          <w:sz w:val="24"/>
          <w:szCs w:val="24"/>
        </w:rPr>
        <w:t xml:space="preserve">Electronic </w:t>
      </w:r>
      <w:r w:rsidR="0036408D">
        <w:rPr>
          <w:rFonts w:ascii="Arial" w:hAnsi="Arial" w:cs="Arial"/>
          <w:b/>
          <w:sz w:val="24"/>
          <w:szCs w:val="24"/>
        </w:rPr>
        <w:t>Format</w:t>
      </w:r>
    </w:p>
    <w:p w:rsidR="009505AD" w:rsidP="005645B8" w14:paraId="1968D082" w14:textId="35135C50">
      <w:pPr>
        <w:pStyle w:val="NoSpacing"/>
        <w:spacing w:after="120"/>
        <w:rPr>
          <w:rFonts w:ascii="Arial" w:hAnsi="Arial" w:cs="Arial"/>
          <w:sz w:val="24"/>
          <w:szCs w:val="24"/>
        </w:rPr>
      </w:pPr>
      <w:r>
        <w:rPr>
          <w:rFonts w:ascii="Arial" w:hAnsi="Arial" w:cs="Arial"/>
          <w:sz w:val="24"/>
          <w:szCs w:val="24"/>
        </w:rPr>
        <w:tab/>
      </w:r>
      <w:r w:rsidRPr="009505AD">
        <w:rPr>
          <w:rFonts w:ascii="Arial" w:hAnsi="Arial" w:cs="Arial"/>
          <w:b/>
          <w:bCs/>
          <w:sz w:val="24"/>
          <w:szCs w:val="24"/>
        </w:rPr>
        <w:t xml:space="preserve">EPA </w:t>
      </w:r>
      <w:r w:rsidRPr="009505AD">
        <w:rPr>
          <w:rFonts w:ascii="Arial" w:hAnsi="Arial" w:cs="Arial"/>
          <w:b/>
          <w:bCs/>
          <w:sz w:val="24"/>
          <w:szCs w:val="24"/>
        </w:rPr>
        <w:t>ICR N</w:t>
      </w:r>
      <w:r w:rsidRPr="009505AD">
        <w:rPr>
          <w:rFonts w:ascii="Arial" w:hAnsi="Arial" w:cs="Arial"/>
          <w:b/>
          <w:bCs/>
          <w:sz w:val="24"/>
          <w:szCs w:val="24"/>
        </w:rPr>
        <w:t>o</w:t>
      </w:r>
      <w:r>
        <w:rPr>
          <w:rFonts w:ascii="Arial" w:hAnsi="Arial" w:cs="Arial"/>
          <w:b/>
          <w:bCs/>
          <w:sz w:val="24"/>
          <w:szCs w:val="24"/>
        </w:rPr>
        <w:t>.</w:t>
      </w:r>
      <w:r w:rsidRPr="009505AD">
        <w:rPr>
          <w:rFonts w:ascii="Arial" w:hAnsi="Arial" w:cs="Arial"/>
          <w:b/>
          <w:bCs/>
          <w:sz w:val="24"/>
          <w:szCs w:val="24"/>
        </w:rPr>
        <w:t>:</w:t>
      </w:r>
      <w:r>
        <w:rPr>
          <w:rFonts w:ascii="Arial" w:hAnsi="Arial" w:cs="Arial"/>
          <w:b/>
          <w:sz w:val="24"/>
          <w:szCs w:val="24"/>
        </w:rPr>
        <w:t xml:space="preserve"> </w:t>
      </w:r>
      <w:r w:rsidRPr="00DB0B4F" w:rsidR="00DB0B4F">
        <w:rPr>
          <w:rFonts w:ascii="Arial" w:hAnsi="Arial" w:cs="Arial"/>
          <w:bCs/>
          <w:sz w:val="24"/>
          <w:szCs w:val="24"/>
        </w:rPr>
        <w:t>2728.01</w:t>
      </w:r>
    </w:p>
    <w:p w:rsidR="005645B8" w:rsidP="005645B8" w14:paraId="3EF98889" w14:textId="57F3A504">
      <w:pPr>
        <w:pStyle w:val="NoSpacing"/>
        <w:spacing w:after="120"/>
        <w:rPr>
          <w:rFonts w:ascii="Arial" w:hAnsi="Arial" w:cs="Arial"/>
          <w:sz w:val="24"/>
          <w:szCs w:val="24"/>
        </w:rPr>
      </w:pPr>
      <w:r>
        <w:rPr>
          <w:rFonts w:ascii="Arial" w:hAnsi="Arial" w:cs="Arial"/>
          <w:sz w:val="24"/>
          <w:szCs w:val="24"/>
        </w:rPr>
        <w:tab/>
      </w:r>
      <w:r w:rsidRPr="009505AD">
        <w:rPr>
          <w:rFonts w:ascii="Arial" w:hAnsi="Arial" w:cs="Arial"/>
          <w:b/>
          <w:bCs/>
          <w:sz w:val="24"/>
          <w:szCs w:val="24"/>
        </w:rPr>
        <w:t>OMB Control No.:</w:t>
      </w:r>
      <w:r>
        <w:rPr>
          <w:rFonts w:ascii="Arial" w:hAnsi="Arial" w:cs="Arial"/>
          <w:sz w:val="24"/>
          <w:szCs w:val="24"/>
        </w:rPr>
        <w:t xml:space="preserve"> </w:t>
      </w:r>
      <w:r w:rsidR="00667563">
        <w:rPr>
          <w:rFonts w:ascii="Arial" w:hAnsi="Arial" w:cs="Arial"/>
          <w:sz w:val="24"/>
          <w:szCs w:val="24"/>
        </w:rPr>
        <w:t>2070-NEW</w:t>
      </w:r>
    </w:p>
    <w:p w:rsidR="005645B8" w:rsidRPr="00C12EA2" w:rsidP="005645B8" w14:paraId="05F7B442" w14:textId="3C3954C8">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sidRPr="00DB0B4F">
        <w:rPr>
          <w:rFonts w:ascii="Arial" w:hAnsi="Arial" w:cs="Arial"/>
          <w:sz w:val="24"/>
          <w:szCs w:val="24"/>
        </w:rPr>
        <w:t>EPA-HQ-</w:t>
      </w:r>
      <w:r w:rsidRPr="00DB0B4F" w:rsidR="005A3E45">
        <w:rPr>
          <w:rFonts w:ascii="Arial" w:hAnsi="Arial" w:cs="Arial"/>
          <w:sz w:val="24"/>
          <w:szCs w:val="24"/>
        </w:rPr>
        <w:t>OPPT-2022</w:t>
      </w:r>
      <w:r w:rsidRPr="00DB0B4F" w:rsidR="003E2F88">
        <w:rPr>
          <w:rFonts w:ascii="Arial" w:hAnsi="Arial" w:cs="Arial"/>
          <w:sz w:val="24"/>
          <w:szCs w:val="24"/>
        </w:rPr>
        <w:t>-</w:t>
      </w:r>
      <w:r w:rsidRPr="00DB0B4F" w:rsidR="00DB0B4F">
        <w:rPr>
          <w:rFonts w:ascii="Arial" w:hAnsi="Arial" w:cs="Arial"/>
          <w:sz w:val="24"/>
          <w:szCs w:val="24"/>
        </w:rPr>
        <w:t>077</w:t>
      </w:r>
      <w:r w:rsidR="00B47853">
        <w:rPr>
          <w:rFonts w:ascii="Arial" w:hAnsi="Arial" w:cs="Arial"/>
          <w:sz w:val="24"/>
          <w:szCs w:val="24"/>
        </w:rPr>
        <w:t>3</w:t>
      </w:r>
    </w:p>
    <w:p w:rsidR="005645B8" w:rsidRPr="00BF52B6" w:rsidP="002059F4" w14:paraId="6A1E128E" w14:textId="352364C1">
      <w:pPr>
        <w:pStyle w:val="Heading3"/>
        <w:numPr>
          <w:ilvl w:val="0"/>
          <w:numId w:val="0"/>
        </w:numPr>
      </w:pPr>
      <w:bookmarkStart w:id="2" w:name="_Toc49148156"/>
      <w:r w:rsidRPr="00483711">
        <w:t>Abstract</w:t>
      </w:r>
      <w:bookmarkEnd w:id="2"/>
    </w:p>
    <w:p w:rsidR="00D26776" w:rsidP="005645B8" w14:paraId="1E1A9EBB" w14:textId="77777777">
      <w:bookmarkStart w:id="3" w:name="_Hlk145488075"/>
      <w:r w:rsidRPr="00AE11B6">
        <w:t>Thi</w:t>
      </w:r>
      <w:r>
        <w:t xml:space="preserve">s is a request for a new Information Collection </w:t>
      </w:r>
      <w:r w:rsidR="005E0F30">
        <w:t xml:space="preserve">Request (ICR). This ICR describes the burden of activities for the collection of </w:t>
      </w:r>
      <w:r w:rsidR="00807E76">
        <w:t xml:space="preserve">activity and results </w:t>
      </w:r>
      <w:r w:rsidR="005E0F30">
        <w:t xml:space="preserve">data related </w:t>
      </w:r>
      <w:r w:rsidR="00445809">
        <w:t>to</w:t>
      </w:r>
      <w:r w:rsidR="007B1F15">
        <w:t xml:space="preserve"> </w:t>
      </w:r>
      <w:r w:rsidR="00506D41">
        <w:t>pollution prevention</w:t>
      </w:r>
      <w:r w:rsidR="00445809">
        <w:t xml:space="preserve"> grant programs</w:t>
      </w:r>
      <w:r w:rsidR="00AF2E48">
        <w:t xml:space="preserve"> via a standard </w:t>
      </w:r>
      <w:r w:rsidR="00506D41">
        <w:t>electronic format</w:t>
      </w:r>
      <w:r w:rsidR="00AF2E48">
        <w:t>.</w:t>
      </w:r>
      <w:r w:rsidR="00506D41">
        <w:t xml:space="preserve"> </w:t>
      </w:r>
    </w:p>
    <w:p w:rsidR="00D26776" w:rsidP="00D26776" w14:paraId="1DF417A3" w14:textId="29CFAB2A">
      <w:r>
        <w:t>Pollution prevention (</w:t>
      </w:r>
      <w:r w:rsidRPr="00130A66">
        <w:t>P2</w:t>
      </w:r>
      <w:r>
        <w:t>)</w:t>
      </w:r>
      <w:r w:rsidRPr="00130A66">
        <w:t xml:space="preserve"> means reducing or eliminating pollutants from entering any waste stream or otherwise being released into the environment prior to recycling, treatment, or disposal</w:t>
      </w:r>
      <w:r>
        <w:t xml:space="preserve">. </w:t>
      </w:r>
      <w:r w:rsidRPr="007B1F15">
        <w:t xml:space="preserve">EPA’s P2 program operates </w:t>
      </w:r>
      <w:r>
        <w:t>five</w:t>
      </w:r>
      <w:r w:rsidRPr="007B1F15">
        <w:t xml:space="preserve"> grant programs</w:t>
      </w:r>
      <w:r>
        <w:t xml:space="preserve">. The three long-standing grant programs are supported by P2 programmatic funding. The two newest grant programs are supported by </w:t>
      </w:r>
      <w:r w:rsidRPr="008B5D74">
        <w:t>the 2021 Infrastructure Investment and Jobs Act (IIJA), also referred to as the Bipartisan Infrastructure Law (BIL), funding and do not require grantee matching funds as the existing grants do.</w:t>
      </w:r>
    </w:p>
    <w:p w:rsidR="0063592E" w:rsidP="005645B8" w14:paraId="4982D41C" w14:textId="79A22B3B">
      <w:r>
        <w:t>Long-standing</w:t>
      </w:r>
      <w:r>
        <w:t xml:space="preserve"> pollution prevention grants:</w:t>
      </w:r>
    </w:p>
    <w:p w:rsidR="00934519" w:rsidP="000711E4" w14:paraId="62BCC50E" w14:textId="0340C7FF">
      <w:pPr>
        <w:pStyle w:val="ListParagraph"/>
        <w:numPr>
          <w:ilvl w:val="0"/>
          <w:numId w:val="44"/>
        </w:numPr>
      </w:pPr>
      <w:bookmarkStart w:id="4" w:name="_Hlk107231700"/>
      <w:r>
        <w:rPr>
          <w:b/>
          <w:bCs/>
        </w:rPr>
        <w:t xml:space="preserve">Pollution Prevention </w:t>
      </w:r>
      <w:r w:rsidR="0059421E">
        <w:rPr>
          <w:b/>
          <w:bCs/>
        </w:rPr>
        <w:t xml:space="preserve">State Tribal Assistance </w:t>
      </w:r>
      <w:r>
        <w:rPr>
          <w:b/>
          <w:bCs/>
        </w:rPr>
        <w:t>Grant</w:t>
      </w:r>
      <w:r w:rsidR="0059421E">
        <w:rPr>
          <w:b/>
          <w:bCs/>
        </w:rPr>
        <w:t>s</w:t>
      </w:r>
      <w:r>
        <w:rPr>
          <w:b/>
          <w:bCs/>
        </w:rPr>
        <w:t xml:space="preserve"> (P2</w:t>
      </w:r>
      <w:r w:rsidR="0059421E">
        <w:rPr>
          <w:b/>
          <w:bCs/>
        </w:rPr>
        <w:t xml:space="preserve"> </w:t>
      </w:r>
      <w:r>
        <w:rPr>
          <w:b/>
          <w:bCs/>
        </w:rPr>
        <w:t>STAG)</w:t>
      </w:r>
      <w:r w:rsidRPr="00C66571">
        <w:rPr>
          <w:b/>
          <w:bCs/>
        </w:rPr>
        <w:t xml:space="preserve">: </w:t>
      </w:r>
      <w:r>
        <w:t xml:space="preserve">Funds </w:t>
      </w:r>
      <w:r w:rsidRPr="00934519">
        <w:t>projects that provide technical assistance (e.g., information, training, tools) to businesses</w:t>
      </w:r>
      <w:r>
        <w:t xml:space="preserve"> </w:t>
      </w:r>
      <w:r w:rsidRPr="00934519">
        <w:t>to</w:t>
      </w:r>
      <w:r>
        <w:t xml:space="preserve"> </w:t>
      </w:r>
      <w:r w:rsidRPr="00934519">
        <w:t xml:space="preserve">help them develop and adopt source reduction practices (also known as P2). </w:t>
      </w:r>
    </w:p>
    <w:p w:rsidR="00ED3036" w:rsidP="00F22C1E" w14:paraId="021DB32A" w14:textId="77777777">
      <w:pPr>
        <w:pStyle w:val="ListParagraph"/>
        <w:numPr>
          <w:ilvl w:val="0"/>
          <w:numId w:val="44"/>
        </w:numPr>
      </w:pPr>
      <w:r>
        <w:rPr>
          <w:b/>
          <w:bCs/>
        </w:rPr>
        <w:t>Bipartisan Infrastructure Law Pollution Prevention Grant (P2 BIL)</w:t>
      </w:r>
      <w:r w:rsidRPr="007F7ED3">
        <w:rPr>
          <w:b/>
          <w:bCs/>
        </w:rPr>
        <w:t xml:space="preserve">: </w:t>
      </w:r>
      <w:r w:rsidRPr="008B5D74">
        <w:t xml:space="preserve">Funds projects that provide technical assistance (e.g., information, training, tools) to businesses to help them develop and </w:t>
      </w:r>
      <w:r w:rsidRPr="00934519">
        <w:t xml:space="preserve">adopt source reduction practices (also known as P2). </w:t>
      </w:r>
      <w:bookmarkEnd w:id="4"/>
    </w:p>
    <w:p w:rsidR="00C66571" w:rsidP="00F22C1E" w14:paraId="541B728E" w14:textId="299988B1">
      <w:pPr>
        <w:pStyle w:val="ListParagraph"/>
        <w:numPr>
          <w:ilvl w:val="0"/>
          <w:numId w:val="44"/>
        </w:numPr>
      </w:pPr>
      <w:r w:rsidRPr="007B1F15">
        <w:rPr>
          <w:b/>
          <w:bCs/>
        </w:rPr>
        <w:t xml:space="preserve">Source Reduction Assistance (SRA) </w:t>
      </w:r>
      <w:r w:rsidR="007F7ED3">
        <w:rPr>
          <w:b/>
          <w:bCs/>
        </w:rPr>
        <w:t>Grant</w:t>
      </w:r>
      <w:r w:rsidRPr="007B1F15">
        <w:rPr>
          <w:b/>
          <w:bCs/>
        </w:rPr>
        <w:t>:</w:t>
      </w:r>
      <w:r w:rsidR="00130A66">
        <w:t xml:space="preserve"> </w:t>
      </w:r>
      <w:r w:rsidR="007B1F15">
        <w:t>S</w:t>
      </w:r>
      <w:r w:rsidR="00130A66">
        <w:t>upport</w:t>
      </w:r>
      <w:r w:rsidR="007B1F15">
        <w:t xml:space="preserve">s </w:t>
      </w:r>
      <w:r w:rsidR="00130A66">
        <w:t>research, investigation, experiments, surveys, study,</w:t>
      </w:r>
      <w:r w:rsidR="007B1F15">
        <w:t xml:space="preserve"> </w:t>
      </w:r>
      <w:r w:rsidR="00130A66">
        <w:t xml:space="preserve">demonstration, education, and training using </w:t>
      </w:r>
      <w:r w:rsidR="0098591D">
        <w:t xml:space="preserve">P2 </w:t>
      </w:r>
      <w:r w:rsidR="00130A66">
        <w:t>approaches</w:t>
      </w:r>
      <w:r w:rsidR="0098591D">
        <w:t>.</w:t>
      </w:r>
    </w:p>
    <w:p w:rsidR="0063592E" w:rsidRPr="008B5D74" w:rsidP="0063592E" w14:paraId="3719A0D6" w14:textId="5D6172E3">
      <w:r>
        <w:t xml:space="preserve">New </w:t>
      </w:r>
      <w:r w:rsidRPr="008B5D74" w:rsidR="00E95F64">
        <w:t>IIJA</w:t>
      </w:r>
      <w:r w:rsidRPr="008B5D74">
        <w:t xml:space="preserve"> supported pollution prevention gra</w:t>
      </w:r>
      <w:r>
        <w:t>nts</w:t>
      </w:r>
      <w:r w:rsidRPr="008B5D74">
        <w:t>:</w:t>
      </w:r>
    </w:p>
    <w:p w:rsidR="0098591D" w:rsidRPr="008B5D74" w:rsidP="00F22C1E" w14:paraId="099DF4D3" w14:textId="7E81636D">
      <w:pPr>
        <w:pStyle w:val="ListParagraph"/>
        <w:numPr>
          <w:ilvl w:val="0"/>
          <w:numId w:val="44"/>
        </w:numPr>
      </w:pPr>
      <w:r>
        <w:rPr>
          <w:b/>
          <w:bCs/>
        </w:rPr>
        <w:t>Pollution Prevention Grant: Environmental Justice Through Safer/Sustainable Products (P2 EJ Products):</w:t>
      </w:r>
      <w:r w:rsidRPr="008B5D74">
        <w:t xml:space="preserve"> This</w:t>
      </w:r>
      <w:r>
        <w:t xml:space="preserve"> new grant program </w:t>
      </w:r>
      <w:r>
        <w:t>support</w:t>
      </w:r>
      <w:r w:rsidR="00C413D3">
        <w:t>s</w:t>
      </w:r>
      <w:r>
        <w:t xml:space="preserve"> </w:t>
      </w:r>
      <w:r w:rsidR="00AF2E48">
        <w:t xml:space="preserve">efforts to increase both the </w:t>
      </w:r>
      <w:r w:rsidRPr="008B5D74" w:rsidR="00AF2E48">
        <w:t xml:space="preserve">supply and demand for greener products and improve the health of </w:t>
      </w:r>
      <w:r w:rsidRPr="008B5D74" w:rsidR="00C96C73">
        <w:t>underserved</w:t>
      </w:r>
      <w:r w:rsidRPr="008B5D74" w:rsidR="00CE0267">
        <w:t>/disadvantaged</w:t>
      </w:r>
      <w:r w:rsidRPr="008B5D74" w:rsidR="00C96C73">
        <w:t xml:space="preserve"> communities.</w:t>
      </w:r>
    </w:p>
    <w:p w:rsidR="00AF2E48" w:rsidRPr="008B5D74" w:rsidP="00F22C1E" w14:paraId="160792C0" w14:textId="44D03B31">
      <w:pPr>
        <w:pStyle w:val="ListParagraph"/>
        <w:numPr>
          <w:ilvl w:val="0"/>
          <w:numId w:val="44"/>
        </w:numPr>
      </w:pPr>
      <w:r>
        <w:rPr>
          <w:b/>
          <w:bCs/>
        </w:rPr>
        <w:t>Pollution Prevention Grant: Environmental Justice in Communities (P2 EJ Facilities):</w:t>
      </w:r>
      <w:r w:rsidRPr="008B5D74">
        <w:t xml:space="preserve"> This new grant program fund</w:t>
      </w:r>
      <w:r w:rsidR="00C413D3">
        <w:t>s</w:t>
      </w:r>
      <w:r w:rsidRPr="008B5D74">
        <w:t xml:space="preserve"> efforts to reduce harmful impacts of pollution in </w:t>
      </w:r>
      <w:r w:rsidRPr="008B5D74" w:rsidR="00C96C73">
        <w:t>underserved</w:t>
      </w:r>
      <w:r w:rsidRPr="008B5D74" w:rsidR="00CE0267">
        <w:t>/disadvantaged</w:t>
      </w:r>
      <w:r w:rsidRPr="008B5D74" w:rsidR="00C96C73">
        <w:t xml:space="preserve"> communities</w:t>
      </w:r>
      <w:r w:rsidRPr="008B5D74">
        <w:t xml:space="preserve">. </w:t>
      </w:r>
    </w:p>
    <w:p w:rsidR="00D26776" w:rsidP="005645B8" w14:paraId="33C0804E" w14:textId="79C0383D">
      <w:r>
        <w:t xml:space="preserve">EPA’s goal in developing a standard electronic format is to provide a consistent manner of data collection from grant-funded projects so that ultimately the information collected can be inputted into a database (under development) which will be searchable and sharable. EPA has developed four templates in MS Excel format. The templates are designed for two types of P2 and SRA projects and two types of IIJA projects. For the P2 and SRA projects, there is one template for projects providing technical assistance to businesses and industry and one for projects supporting recognition programs, leadership </w:t>
      </w:r>
      <w:bookmarkStart w:id="5" w:name="_Hlk119415761"/>
      <w:r>
        <w:t>programs, outreach, tool development, research projects and/or demonstration projects</w:t>
      </w:r>
      <w:bookmarkEnd w:id="5"/>
      <w:r>
        <w:t xml:space="preserve">. For the IIJA projects, there is one template for projects supporting efforts to increase the supply and demand for greener products and one for project supporting efforts to reduce harmful impacts of pollution in underserved/disadvantaged communities. The completed templates will be collected annually by </w:t>
      </w:r>
      <w:r>
        <w:t>Regional</w:t>
      </w:r>
      <w:r>
        <w:t xml:space="preserve"> grant administrators (for P2 and SRA grants) and by EPA Headquarters grant administrators (for IIJA grants), who will be responsible for reviewing the data prior to database upload. When the database is complete, grantees will be required to submit their data there directly rather than the templates.</w:t>
      </w:r>
    </w:p>
    <w:p w:rsidR="004F0937" w:rsidP="005645B8" w14:paraId="0D5195EE" w14:textId="51A5A1E0">
      <w:r w:rsidRPr="004F0937">
        <w:t xml:space="preserve">This ICR augments the ICR entitled “EPA’s General Regulation for Assistance Programs ICR” (OMB Control No. 2030-0020; EPA ICR No. 0938.18), which accounts for the burden associated with the minimum management requirements for all recipients of EPA grants or cooperative agreements. This new ICR provides the burden </w:t>
      </w:r>
      <w:r>
        <w:t>estimate</w:t>
      </w:r>
      <w:r w:rsidRPr="004F0937">
        <w:t xml:space="preserve"> for activities associated with </w:t>
      </w:r>
      <w:r>
        <w:t xml:space="preserve">grantee use of </w:t>
      </w:r>
      <w:r w:rsidRPr="004F0937">
        <w:t xml:space="preserve">a standardized electronic format </w:t>
      </w:r>
      <w:r>
        <w:t xml:space="preserve">and EPA review of the submissions; </w:t>
      </w:r>
      <w:r w:rsidRPr="004F0937">
        <w:t xml:space="preserve">and seeks approval for </w:t>
      </w:r>
      <w:r w:rsidR="00761060">
        <w:t>four</w:t>
      </w:r>
      <w:r w:rsidRPr="004F0937" w:rsidR="00761060">
        <w:t xml:space="preserve"> </w:t>
      </w:r>
      <w:r w:rsidRPr="004F0937">
        <w:t>standard reporting templates.</w:t>
      </w:r>
      <w:r w:rsidR="00E110A6">
        <w:t xml:space="preserve"> The table below shows the burden for the </w:t>
      </w:r>
      <w:r w:rsidR="00E86775">
        <w:t xml:space="preserve">four </w:t>
      </w:r>
      <w:r w:rsidR="00E110A6">
        <w:t xml:space="preserve">templates, and the burden is assumed to be similar for the two newest templates (as shown in Tables 4 and 5 in the supporting statement). </w:t>
      </w:r>
    </w:p>
    <w:bookmarkEnd w:id="3"/>
    <w:p w:rsidR="007A01E7" w:rsidP="002059F4" w14:paraId="61F105B4" w14:textId="5BBFE189">
      <w:pPr>
        <w:pStyle w:val="Heading3"/>
        <w:numPr>
          <w:ilvl w:val="0"/>
          <w:numId w:val="0"/>
        </w:numPr>
      </w:pPr>
      <w:r>
        <w:t>Summary Total Burden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4"/>
        <w:gridCol w:w="2282"/>
        <w:gridCol w:w="2042"/>
        <w:gridCol w:w="1563"/>
        <w:gridCol w:w="1379"/>
      </w:tblGrid>
      <w:tr w14:paraId="51CB5D84" w14:textId="77777777" w:rsidTr="002B16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9"/>
        </w:trPr>
        <w:tc>
          <w:tcPr>
            <w:tcW w:w="0" w:type="auto"/>
            <w:shd w:val="clear" w:color="auto" w:fill="auto"/>
          </w:tcPr>
          <w:p w:rsidR="002B16CF" w:rsidRPr="002B16CF" w:rsidP="00D03958" w14:paraId="54522D4A" w14:textId="77777777">
            <w:pPr>
              <w:spacing w:after="0" w:line="240" w:lineRule="auto"/>
              <w:rPr>
                <w:rFonts w:eastAsia="Times New Roman" w:cs="Arial"/>
                <w:b/>
                <w:bCs/>
                <w:szCs w:val="24"/>
                <w:highlight w:val="yellow"/>
              </w:rPr>
            </w:pPr>
            <w:r w:rsidRPr="002B16CF">
              <w:rPr>
                <w:rFonts w:eastAsia="Times New Roman" w:cs="Arial"/>
                <w:b/>
                <w:bCs/>
                <w:szCs w:val="24"/>
              </w:rPr>
              <w:t xml:space="preserve">Information Collection </w:t>
            </w:r>
          </w:p>
        </w:tc>
        <w:tc>
          <w:tcPr>
            <w:tcW w:w="0" w:type="auto"/>
            <w:shd w:val="clear" w:color="auto" w:fill="auto"/>
          </w:tcPr>
          <w:p w:rsidR="002B16CF" w:rsidRPr="002B16CF" w:rsidP="00D03958" w14:paraId="6FA05974" w14:textId="77777777">
            <w:pPr>
              <w:spacing w:after="0" w:line="240" w:lineRule="auto"/>
              <w:rPr>
                <w:rFonts w:eastAsia="Times New Roman" w:cs="Arial"/>
                <w:b/>
                <w:bCs/>
                <w:color w:val="000000"/>
                <w:szCs w:val="24"/>
              </w:rPr>
            </w:pPr>
            <w:r w:rsidRPr="002B16CF">
              <w:rPr>
                <w:rFonts w:eastAsia="Times New Roman" w:cs="Arial"/>
                <w:b/>
                <w:bCs/>
                <w:color w:val="000000"/>
                <w:szCs w:val="24"/>
              </w:rPr>
              <w:t>Total Number of Respondents</w:t>
            </w:r>
          </w:p>
        </w:tc>
        <w:tc>
          <w:tcPr>
            <w:tcW w:w="0" w:type="auto"/>
          </w:tcPr>
          <w:p w:rsidR="002B16CF" w:rsidRPr="002B16CF" w:rsidP="00D03958" w14:paraId="7594B4B8" w14:textId="7869AD6D">
            <w:pPr>
              <w:spacing w:after="0" w:line="240" w:lineRule="auto"/>
              <w:jc w:val="center"/>
              <w:rPr>
                <w:rFonts w:eastAsia="Times New Roman" w:cs="Arial"/>
                <w:b/>
                <w:bCs/>
                <w:szCs w:val="24"/>
              </w:rPr>
            </w:pPr>
            <w:r w:rsidRPr="002B16CF">
              <w:rPr>
                <w:rFonts w:eastAsia="Times New Roman" w:cs="Arial"/>
                <w:b/>
                <w:bCs/>
                <w:szCs w:val="24"/>
              </w:rPr>
              <w:t xml:space="preserve">Total </w:t>
            </w:r>
            <w:r w:rsidR="00AB0916">
              <w:rPr>
                <w:rFonts w:eastAsia="Times New Roman" w:cs="Arial"/>
                <w:b/>
                <w:bCs/>
                <w:szCs w:val="24"/>
              </w:rPr>
              <w:t>N</w:t>
            </w:r>
            <w:r w:rsidRPr="002B16CF">
              <w:rPr>
                <w:rFonts w:eastAsia="Times New Roman" w:cs="Arial"/>
                <w:b/>
                <w:bCs/>
                <w:szCs w:val="24"/>
              </w:rPr>
              <w:t xml:space="preserve">umber of Responses </w:t>
            </w:r>
          </w:p>
        </w:tc>
        <w:tc>
          <w:tcPr>
            <w:tcW w:w="0" w:type="auto"/>
            <w:shd w:val="clear" w:color="auto" w:fill="auto"/>
          </w:tcPr>
          <w:p w:rsidR="002B16CF" w:rsidRPr="002B16CF" w:rsidP="00D03958" w14:paraId="61FBFEDE" w14:textId="77777777">
            <w:pPr>
              <w:spacing w:after="0" w:line="240" w:lineRule="auto"/>
              <w:jc w:val="center"/>
              <w:rPr>
                <w:rFonts w:eastAsia="Times New Roman" w:cs="Arial"/>
                <w:b/>
                <w:bCs/>
                <w:szCs w:val="24"/>
              </w:rPr>
            </w:pPr>
            <w:r w:rsidRPr="002B16CF">
              <w:rPr>
                <w:rFonts w:eastAsia="Times New Roman" w:cs="Arial"/>
                <w:b/>
                <w:bCs/>
                <w:szCs w:val="24"/>
              </w:rPr>
              <w:t>Annual Burden (hours)</w:t>
            </w:r>
          </w:p>
        </w:tc>
        <w:tc>
          <w:tcPr>
            <w:tcW w:w="0" w:type="auto"/>
          </w:tcPr>
          <w:p w:rsidR="002B16CF" w:rsidRPr="002B16CF" w:rsidP="00D03958" w14:paraId="1B6D7918" w14:textId="77777777">
            <w:pPr>
              <w:spacing w:after="0" w:line="240" w:lineRule="auto"/>
              <w:jc w:val="center"/>
              <w:rPr>
                <w:rFonts w:eastAsia="Times New Roman" w:cs="Arial"/>
                <w:b/>
                <w:bCs/>
                <w:szCs w:val="24"/>
              </w:rPr>
            </w:pPr>
            <w:r w:rsidRPr="002B16CF">
              <w:rPr>
                <w:rFonts w:eastAsia="Times New Roman" w:cs="Arial"/>
                <w:b/>
                <w:bCs/>
                <w:szCs w:val="24"/>
              </w:rPr>
              <w:t xml:space="preserve">Total Cost ($) </w:t>
            </w:r>
          </w:p>
        </w:tc>
      </w:tr>
      <w:tr w14:paraId="66E9E1F1" w14:textId="77777777" w:rsidTr="00BC3650">
        <w:tblPrEx>
          <w:tblW w:w="0" w:type="auto"/>
          <w:tblLook w:val="01E0"/>
        </w:tblPrEx>
        <w:trPr>
          <w:trHeight w:val="329"/>
        </w:trPr>
        <w:tc>
          <w:tcPr>
            <w:tcW w:w="0" w:type="auto"/>
            <w:shd w:val="clear" w:color="auto" w:fill="auto"/>
          </w:tcPr>
          <w:p w:rsidR="00E86775" w:rsidRPr="002B16CF" w:rsidP="00E86775" w14:paraId="01CF7BF4" w14:textId="44733A62">
            <w:pPr>
              <w:spacing w:after="0" w:line="240" w:lineRule="auto"/>
              <w:rPr>
                <w:rFonts w:eastAsia="Times New Roman" w:cs="Arial"/>
                <w:szCs w:val="24"/>
              </w:rPr>
            </w:pPr>
            <w:r w:rsidRPr="002B16CF">
              <w:rPr>
                <w:rFonts w:eastAsia="Times New Roman" w:cs="Arial"/>
                <w:szCs w:val="24"/>
              </w:rPr>
              <w:t xml:space="preserve">Template </w:t>
            </w:r>
            <w:r>
              <w:rPr>
                <w:rFonts w:eastAsia="Times New Roman" w:cs="Arial"/>
                <w:szCs w:val="24"/>
              </w:rPr>
              <w:t>#</w:t>
            </w:r>
            <w:r w:rsidRPr="002B16CF">
              <w:rPr>
                <w:rFonts w:eastAsia="Times New Roman" w:cs="Arial"/>
                <w:szCs w:val="24"/>
              </w:rPr>
              <w:t>1</w:t>
            </w:r>
            <w:r>
              <w:rPr>
                <w:rFonts w:eastAsia="Times New Roman" w:cs="Arial"/>
                <w:szCs w:val="24"/>
              </w:rPr>
              <w:t>*</w:t>
            </w:r>
          </w:p>
        </w:tc>
        <w:tc>
          <w:tcPr>
            <w:tcW w:w="0" w:type="auto"/>
            <w:shd w:val="clear" w:color="auto" w:fill="auto"/>
            <w:vAlign w:val="center"/>
          </w:tcPr>
          <w:p w:rsidR="00E86775" w:rsidRPr="002B16CF" w:rsidP="00E86775" w14:paraId="0FD301CE" w14:textId="5516B86F">
            <w:pPr>
              <w:spacing w:after="0" w:line="240" w:lineRule="auto"/>
              <w:ind w:right="12"/>
              <w:jc w:val="center"/>
              <w:rPr>
                <w:rFonts w:cs="Arial"/>
                <w:szCs w:val="24"/>
              </w:rPr>
            </w:pPr>
            <w:r>
              <w:rPr>
                <w:rFonts w:cs="Arial"/>
                <w:szCs w:val="24"/>
              </w:rPr>
              <w:t>119</w:t>
            </w:r>
          </w:p>
        </w:tc>
        <w:tc>
          <w:tcPr>
            <w:tcW w:w="0" w:type="auto"/>
            <w:vAlign w:val="center"/>
          </w:tcPr>
          <w:p w:rsidR="00E86775" w:rsidRPr="00BC3650" w:rsidP="00E86775" w14:paraId="673DBF00" w14:textId="63AE677E">
            <w:pPr>
              <w:spacing w:after="0" w:line="240" w:lineRule="auto"/>
              <w:ind w:right="12"/>
              <w:jc w:val="center"/>
              <w:rPr>
                <w:rFonts w:eastAsia="Times New Roman" w:cs="Arial"/>
                <w:szCs w:val="24"/>
              </w:rPr>
            </w:pPr>
            <w:r>
              <w:rPr>
                <w:rFonts w:eastAsia="Times New Roman" w:cs="Arial"/>
                <w:szCs w:val="24"/>
              </w:rPr>
              <w:t>119</w:t>
            </w:r>
          </w:p>
        </w:tc>
        <w:tc>
          <w:tcPr>
            <w:tcW w:w="0" w:type="auto"/>
            <w:shd w:val="clear" w:color="auto" w:fill="auto"/>
            <w:vAlign w:val="center"/>
          </w:tcPr>
          <w:p w:rsidR="00E86775" w:rsidRPr="002B16CF" w:rsidP="00E86775" w14:paraId="2D6477B1" w14:textId="34C53F91">
            <w:pPr>
              <w:spacing w:after="0" w:line="240" w:lineRule="auto"/>
              <w:ind w:right="12"/>
              <w:jc w:val="center"/>
              <w:rPr>
                <w:rFonts w:cs="Arial"/>
                <w:szCs w:val="24"/>
              </w:rPr>
            </w:pPr>
            <w:r>
              <w:rPr>
                <w:rFonts w:cs="Arial"/>
                <w:szCs w:val="24"/>
              </w:rPr>
              <w:t>2305</w:t>
            </w:r>
          </w:p>
        </w:tc>
        <w:tc>
          <w:tcPr>
            <w:tcW w:w="0" w:type="auto"/>
            <w:vAlign w:val="center"/>
          </w:tcPr>
          <w:p w:rsidR="00E86775" w:rsidRPr="002B16CF" w:rsidP="00E86775" w14:paraId="02508ACF" w14:textId="0E245BA5">
            <w:pPr>
              <w:spacing w:after="0" w:line="240" w:lineRule="auto"/>
              <w:ind w:right="12"/>
              <w:jc w:val="center"/>
              <w:rPr>
                <w:rFonts w:cs="Arial"/>
                <w:szCs w:val="24"/>
              </w:rPr>
            </w:pPr>
            <w:r>
              <w:rPr>
                <w:rFonts w:cs="Arial"/>
                <w:szCs w:val="24"/>
              </w:rPr>
              <w:t>$192,329</w:t>
            </w:r>
          </w:p>
        </w:tc>
      </w:tr>
      <w:tr w14:paraId="1951CA32" w14:textId="77777777" w:rsidTr="00BC3650">
        <w:tblPrEx>
          <w:tblW w:w="0" w:type="auto"/>
          <w:tblLook w:val="01E0"/>
        </w:tblPrEx>
        <w:trPr>
          <w:trHeight w:val="329"/>
        </w:trPr>
        <w:tc>
          <w:tcPr>
            <w:tcW w:w="0" w:type="auto"/>
            <w:shd w:val="clear" w:color="auto" w:fill="auto"/>
          </w:tcPr>
          <w:p w:rsidR="00E86775" w:rsidRPr="002B16CF" w:rsidP="00E86775" w14:paraId="55E24701" w14:textId="01700C4B">
            <w:pPr>
              <w:spacing w:after="0" w:line="240" w:lineRule="auto"/>
              <w:rPr>
                <w:rFonts w:eastAsia="Times New Roman" w:cs="Arial"/>
                <w:szCs w:val="24"/>
              </w:rPr>
            </w:pPr>
            <w:r w:rsidRPr="002B16CF">
              <w:rPr>
                <w:rFonts w:eastAsia="Times New Roman" w:cs="Arial"/>
                <w:szCs w:val="24"/>
              </w:rPr>
              <w:t xml:space="preserve">Template </w:t>
            </w:r>
            <w:r>
              <w:rPr>
                <w:rFonts w:eastAsia="Times New Roman" w:cs="Arial"/>
                <w:szCs w:val="24"/>
              </w:rPr>
              <w:t>#</w:t>
            </w:r>
            <w:r w:rsidRPr="002B16CF">
              <w:rPr>
                <w:rFonts w:eastAsia="Times New Roman" w:cs="Arial"/>
                <w:szCs w:val="24"/>
              </w:rPr>
              <w:t xml:space="preserve">2 </w:t>
            </w:r>
          </w:p>
        </w:tc>
        <w:tc>
          <w:tcPr>
            <w:tcW w:w="0" w:type="auto"/>
            <w:shd w:val="clear" w:color="auto" w:fill="auto"/>
            <w:vAlign w:val="center"/>
          </w:tcPr>
          <w:p w:rsidR="00E86775" w:rsidRPr="002B16CF" w:rsidP="00E86775" w14:paraId="64CAC4C2" w14:textId="6FC149DF">
            <w:pPr>
              <w:spacing w:after="0" w:line="240" w:lineRule="auto"/>
              <w:ind w:right="12"/>
              <w:jc w:val="center"/>
              <w:rPr>
                <w:rFonts w:cs="Arial"/>
                <w:szCs w:val="24"/>
              </w:rPr>
            </w:pPr>
            <w:r w:rsidRPr="002B16CF">
              <w:rPr>
                <w:rFonts w:cs="Arial"/>
                <w:szCs w:val="24"/>
              </w:rPr>
              <w:t>36</w:t>
            </w:r>
          </w:p>
        </w:tc>
        <w:tc>
          <w:tcPr>
            <w:tcW w:w="0" w:type="auto"/>
            <w:vAlign w:val="center"/>
          </w:tcPr>
          <w:p w:rsidR="00E86775" w:rsidRPr="002B16CF" w:rsidP="00E86775" w14:paraId="51EB26AF" w14:textId="2BC04E47">
            <w:pPr>
              <w:spacing w:after="0" w:line="240" w:lineRule="auto"/>
              <w:ind w:right="12"/>
              <w:jc w:val="center"/>
              <w:rPr>
                <w:rFonts w:eastAsia="Times New Roman" w:cs="Arial"/>
                <w:szCs w:val="24"/>
              </w:rPr>
            </w:pPr>
            <w:r>
              <w:rPr>
                <w:rFonts w:eastAsia="Times New Roman" w:cs="Arial"/>
                <w:szCs w:val="24"/>
              </w:rPr>
              <w:t>36</w:t>
            </w:r>
          </w:p>
        </w:tc>
        <w:tc>
          <w:tcPr>
            <w:tcW w:w="0" w:type="auto"/>
            <w:shd w:val="clear" w:color="auto" w:fill="auto"/>
            <w:vAlign w:val="center"/>
          </w:tcPr>
          <w:p w:rsidR="00E86775" w:rsidRPr="002B16CF" w:rsidP="00E86775" w14:paraId="0D1CE22E" w14:textId="79297FC1">
            <w:pPr>
              <w:spacing w:after="0" w:line="240" w:lineRule="auto"/>
              <w:ind w:right="12"/>
              <w:jc w:val="center"/>
              <w:rPr>
                <w:rFonts w:cs="Arial"/>
                <w:szCs w:val="24"/>
              </w:rPr>
            </w:pPr>
            <w:r>
              <w:rPr>
                <w:rFonts w:cs="Arial"/>
                <w:szCs w:val="24"/>
              </w:rPr>
              <w:t>494</w:t>
            </w:r>
          </w:p>
        </w:tc>
        <w:tc>
          <w:tcPr>
            <w:tcW w:w="0" w:type="auto"/>
            <w:vAlign w:val="center"/>
          </w:tcPr>
          <w:p w:rsidR="00E86775" w:rsidRPr="002B16CF" w:rsidP="00E86775" w14:paraId="281DC66B" w14:textId="07854B81">
            <w:pPr>
              <w:spacing w:after="0" w:line="240" w:lineRule="auto"/>
              <w:ind w:right="12"/>
              <w:jc w:val="center"/>
              <w:rPr>
                <w:rFonts w:cs="Arial"/>
                <w:szCs w:val="24"/>
              </w:rPr>
            </w:pPr>
            <w:r>
              <w:rPr>
                <w:rFonts w:cs="Arial"/>
                <w:szCs w:val="24"/>
              </w:rPr>
              <w:t>$45,430</w:t>
            </w:r>
          </w:p>
        </w:tc>
      </w:tr>
      <w:tr w14:paraId="36DC5091" w14:textId="77777777" w:rsidTr="00F50453">
        <w:tblPrEx>
          <w:tblW w:w="0" w:type="auto"/>
          <w:tblLook w:val="01E0"/>
        </w:tblPrEx>
        <w:trPr>
          <w:trHeight w:val="329"/>
        </w:trPr>
        <w:tc>
          <w:tcPr>
            <w:tcW w:w="0" w:type="auto"/>
            <w:shd w:val="clear" w:color="auto" w:fill="FFFFFF" w:themeFill="background1"/>
          </w:tcPr>
          <w:p w:rsidR="00E86775" w:rsidRPr="002B16CF" w:rsidP="00E86775" w14:paraId="1D29C644" w14:textId="400E278E">
            <w:pPr>
              <w:spacing w:after="0" w:line="240" w:lineRule="auto"/>
              <w:rPr>
                <w:rFonts w:eastAsia="Times New Roman" w:cs="Arial"/>
                <w:szCs w:val="24"/>
              </w:rPr>
            </w:pPr>
            <w:r>
              <w:rPr>
                <w:rFonts w:eastAsia="Times New Roman" w:cs="Arial"/>
                <w:b/>
                <w:bCs/>
                <w:szCs w:val="24"/>
              </w:rPr>
              <w:t>Products Template*</w:t>
            </w:r>
          </w:p>
        </w:tc>
        <w:tc>
          <w:tcPr>
            <w:tcW w:w="0" w:type="auto"/>
            <w:shd w:val="clear" w:color="auto" w:fill="FFFFFF" w:themeFill="background1"/>
            <w:vAlign w:val="center"/>
          </w:tcPr>
          <w:p w:rsidR="00E86775" w:rsidRPr="002B16CF" w:rsidP="00E86775" w14:paraId="66A7DF70" w14:textId="7A1054BD">
            <w:pPr>
              <w:spacing w:after="0" w:line="240" w:lineRule="auto"/>
              <w:ind w:right="12"/>
              <w:jc w:val="center"/>
              <w:rPr>
                <w:rFonts w:cs="Arial"/>
                <w:szCs w:val="24"/>
              </w:rPr>
            </w:pPr>
            <w:r>
              <w:rPr>
                <w:rFonts w:cs="Arial"/>
                <w:szCs w:val="24"/>
              </w:rPr>
              <w:t>60</w:t>
            </w:r>
          </w:p>
        </w:tc>
        <w:tc>
          <w:tcPr>
            <w:tcW w:w="0" w:type="auto"/>
            <w:shd w:val="clear" w:color="auto" w:fill="FFFFFF" w:themeFill="background1"/>
            <w:vAlign w:val="center"/>
          </w:tcPr>
          <w:p w:rsidR="00E86775" w:rsidP="00E86775" w14:paraId="5133C97E" w14:textId="5F8FD4EA">
            <w:pPr>
              <w:spacing w:after="0" w:line="240" w:lineRule="auto"/>
              <w:ind w:right="12"/>
              <w:jc w:val="center"/>
              <w:rPr>
                <w:rFonts w:eastAsia="Times New Roman" w:cs="Arial"/>
                <w:szCs w:val="24"/>
              </w:rPr>
            </w:pPr>
            <w:r>
              <w:rPr>
                <w:rFonts w:eastAsia="Times New Roman" w:cs="Arial"/>
                <w:szCs w:val="24"/>
              </w:rPr>
              <w:t>0</w:t>
            </w:r>
          </w:p>
        </w:tc>
        <w:tc>
          <w:tcPr>
            <w:tcW w:w="0" w:type="auto"/>
            <w:shd w:val="clear" w:color="auto" w:fill="FFFFFF" w:themeFill="background1"/>
            <w:vAlign w:val="center"/>
          </w:tcPr>
          <w:p w:rsidR="00E86775" w:rsidP="00E86775" w14:paraId="4AC5BFA3" w14:textId="2BE7F165">
            <w:pPr>
              <w:spacing w:after="0" w:line="240" w:lineRule="auto"/>
              <w:ind w:right="12"/>
              <w:jc w:val="center"/>
              <w:rPr>
                <w:rFonts w:cs="Arial"/>
                <w:szCs w:val="24"/>
              </w:rPr>
            </w:pPr>
            <w:r>
              <w:rPr>
                <w:rFonts w:cs="Arial"/>
                <w:color w:val="000000"/>
                <w:szCs w:val="24"/>
              </w:rPr>
              <w:t>1162</w:t>
            </w:r>
          </w:p>
        </w:tc>
        <w:tc>
          <w:tcPr>
            <w:tcW w:w="0" w:type="auto"/>
            <w:shd w:val="clear" w:color="auto" w:fill="FFFFFF" w:themeFill="background1"/>
            <w:vAlign w:val="center"/>
          </w:tcPr>
          <w:p w:rsidR="00E86775" w:rsidP="00E86775" w14:paraId="1F55BA64" w14:textId="7C24881A">
            <w:pPr>
              <w:spacing w:after="0" w:line="240" w:lineRule="auto"/>
              <w:ind w:right="12"/>
              <w:jc w:val="center"/>
              <w:rPr>
                <w:rFonts w:cs="Arial"/>
                <w:szCs w:val="24"/>
              </w:rPr>
            </w:pPr>
            <w:r>
              <w:rPr>
                <w:rFonts w:cs="Arial"/>
                <w:color w:val="000000"/>
                <w:szCs w:val="24"/>
              </w:rPr>
              <w:t>$97,010</w:t>
            </w:r>
          </w:p>
        </w:tc>
      </w:tr>
      <w:tr w14:paraId="41150413" w14:textId="77777777" w:rsidTr="00F50453">
        <w:tblPrEx>
          <w:tblW w:w="0" w:type="auto"/>
          <w:tblLook w:val="01E0"/>
        </w:tblPrEx>
        <w:trPr>
          <w:trHeight w:val="329"/>
        </w:trPr>
        <w:tc>
          <w:tcPr>
            <w:tcW w:w="0" w:type="auto"/>
            <w:shd w:val="clear" w:color="auto" w:fill="FFFFFF" w:themeFill="background1"/>
          </w:tcPr>
          <w:p w:rsidR="00E86775" w:rsidRPr="002B16CF" w:rsidP="00E86775" w14:paraId="4276A0B4" w14:textId="20865A8A">
            <w:pPr>
              <w:spacing w:after="0" w:line="240" w:lineRule="auto"/>
              <w:rPr>
                <w:rFonts w:eastAsia="Times New Roman" w:cs="Arial"/>
                <w:szCs w:val="24"/>
              </w:rPr>
            </w:pPr>
            <w:r>
              <w:rPr>
                <w:rFonts w:eastAsia="Times New Roman" w:cs="Arial"/>
                <w:b/>
                <w:bCs/>
                <w:szCs w:val="24"/>
              </w:rPr>
              <w:t>Communities Template*</w:t>
            </w:r>
          </w:p>
        </w:tc>
        <w:tc>
          <w:tcPr>
            <w:tcW w:w="0" w:type="auto"/>
            <w:shd w:val="clear" w:color="auto" w:fill="FFFFFF" w:themeFill="background1"/>
            <w:vAlign w:val="center"/>
          </w:tcPr>
          <w:p w:rsidR="00E86775" w:rsidRPr="002B16CF" w:rsidP="00E86775" w14:paraId="5BFFEBF6" w14:textId="5D4C14CE">
            <w:pPr>
              <w:spacing w:after="0" w:line="240" w:lineRule="auto"/>
              <w:ind w:right="12"/>
              <w:jc w:val="center"/>
              <w:rPr>
                <w:rFonts w:cs="Arial"/>
                <w:szCs w:val="24"/>
              </w:rPr>
            </w:pPr>
            <w:r>
              <w:rPr>
                <w:rFonts w:cs="Arial"/>
                <w:szCs w:val="24"/>
              </w:rPr>
              <w:t>60</w:t>
            </w:r>
          </w:p>
        </w:tc>
        <w:tc>
          <w:tcPr>
            <w:tcW w:w="0" w:type="auto"/>
            <w:shd w:val="clear" w:color="auto" w:fill="FFFFFF" w:themeFill="background1"/>
            <w:vAlign w:val="center"/>
          </w:tcPr>
          <w:p w:rsidR="00E86775" w:rsidP="00E86775" w14:paraId="040C1CA7" w14:textId="4AC71746">
            <w:pPr>
              <w:spacing w:after="0" w:line="240" w:lineRule="auto"/>
              <w:ind w:right="12"/>
              <w:jc w:val="center"/>
              <w:rPr>
                <w:rFonts w:eastAsia="Times New Roman" w:cs="Arial"/>
                <w:szCs w:val="24"/>
              </w:rPr>
            </w:pPr>
            <w:r>
              <w:rPr>
                <w:rFonts w:eastAsia="Times New Roman" w:cs="Arial"/>
                <w:szCs w:val="24"/>
              </w:rPr>
              <w:t>0</w:t>
            </w:r>
          </w:p>
        </w:tc>
        <w:tc>
          <w:tcPr>
            <w:tcW w:w="0" w:type="auto"/>
            <w:shd w:val="clear" w:color="auto" w:fill="FFFFFF" w:themeFill="background1"/>
            <w:vAlign w:val="center"/>
          </w:tcPr>
          <w:p w:rsidR="00E86775" w:rsidP="00E86775" w14:paraId="5FB3F5CD" w14:textId="52D4BC9C">
            <w:pPr>
              <w:spacing w:after="0" w:line="240" w:lineRule="auto"/>
              <w:ind w:right="12"/>
              <w:jc w:val="center"/>
              <w:rPr>
                <w:rFonts w:cs="Arial"/>
                <w:szCs w:val="24"/>
              </w:rPr>
            </w:pPr>
            <w:r>
              <w:rPr>
                <w:rFonts w:cs="Arial"/>
                <w:color w:val="000000"/>
                <w:szCs w:val="24"/>
              </w:rPr>
              <w:t>1162</w:t>
            </w:r>
          </w:p>
        </w:tc>
        <w:tc>
          <w:tcPr>
            <w:tcW w:w="0" w:type="auto"/>
            <w:shd w:val="clear" w:color="auto" w:fill="FFFFFF" w:themeFill="background1"/>
            <w:vAlign w:val="center"/>
          </w:tcPr>
          <w:p w:rsidR="00E86775" w:rsidP="00E86775" w14:paraId="15E9B016" w14:textId="465480E4">
            <w:pPr>
              <w:spacing w:after="0" w:line="240" w:lineRule="auto"/>
              <w:ind w:right="12"/>
              <w:jc w:val="center"/>
              <w:rPr>
                <w:rFonts w:cs="Arial"/>
                <w:szCs w:val="24"/>
              </w:rPr>
            </w:pPr>
            <w:r>
              <w:rPr>
                <w:rFonts w:cs="Arial"/>
                <w:color w:val="000000"/>
                <w:szCs w:val="24"/>
              </w:rPr>
              <w:t>$97,010</w:t>
            </w:r>
          </w:p>
        </w:tc>
      </w:tr>
      <w:tr w14:paraId="1F04DA78" w14:textId="77777777" w:rsidTr="00F50453">
        <w:tblPrEx>
          <w:tblW w:w="0" w:type="auto"/>
          <w:tblLook w:val="01E0"/>
        </w:tblPrEx>
        <w:trPr>
          <w:trHeight w:val="329"/>
        </w:trPr>
        <w:tc>
          <w:tcPr>
            <w:tcW w:w="0" w:type="auto"/>
            <w:shd w:val="clear" w:color="auto" w:fill="auto"/>
          </w:tcPr>
          <w:p w:rsidR="00E86775" w:rsidRPr="002B16CF" w:rsidP="00E86775" w14:paraId="496A989C" w14:textId="5BC915D2">
            <w:pPr>
              <w:spacing w:after="0" w:line="240" w:lineRule="auto"/>
              <w:rPr>
                <w:rFonts w:eastAsia="Times New Roman" w:cs="Arial"/>
                <w:b/>
                <w:bCs/>
                <w:szCs w:val="24"/>
              </w:rPr>
            </w:pPr>
            <w:r>
              <w:rPr>
                <w:rFonts w:eastAsia="Times New Roman" w:cs="Arial"/>
                <w:b/>
                <w:bCs/>
                <w:szCs w:val="24"/>
              </w:rPr>
              <w:t xml:space="preserve">Respondent </w:t>
            </w:r>
            <w:r w:rsidRPr="002B16CF">
              <w:rPr>
                <w:rFonts w:eastAsia="Times New Roman" w:cs="Arial"/>
                <w:b/>
                <w:bCs/>
                <w:szCs w:val="24"/>
              </w:rPr>
              <w:t xml:space="preserve">Total </w:t>
            </w:r>
          </w:p>
        </w:tc>
        <w:tc>
          <w:tcPr>
            <w:tcW w:w="0" w:type="auto"/>
            <w:shd w:val="clear" w:color="auto" w:fill="auto"/>
            <w:vAlign w:val="center"/>
          </w:tcPr>
          <w:p w:rsidR="00E86775" w:rsidRPr="002B16CF" w:rsidP="00E86775" w14:paraId="196D755C" w14:textId="1DD6BEF0">
            <w:pPr>
              <w:spacing w:after="0" w:line="240" w:lineRule="auto"/>
              <w:ind w:right="12"/>
              <w:jc w:val="center"/>
              <w:rPr>
                <w:rFonts w:cs="Arial"/>
                <w:szCs w:val="24"/>
              </w:rPr>
            </w:pPr>
            <w:r w:rsidRPr="002B16CF">
              <w:rPr>
                <w:rFonts w:cs="Arial"/>
                <w:szCs w:val="24"/>
              </w:rPr>
              <w:t>275</w:t>
            </w:r>
          </w:p>
        </w:tc>
        <w:tc>
          <w:tcPr>
            <w:tcW w:w="0" w:type="auto"/>
            <w:vAlign w:val="center"/>
          </w:tcPr>
          <w:p w:rsidR="00E86775" w:rsidRPr="002B16CF" w:rsidP="00E86775" w14:paraId="173C185A" w14:textId="0F879499">
            <w:pPr>
              <w:spacing w:after="0" w:line="240" w:lineRule="auto"/>
              <w:ind w:right="12"/>
              <w:jc w:val="center"/>
              <w:rPr>
                <w:rFonts w:eastAsia="Times New Roman" w:cs="Arial"/>
                <w:szCs w:val="24"/>
              </w:rPr>
            </w:pPr>
            <w:r>
              <w:rPr>
                <w:rFonts w:eastAsia="Times New Roman" w:cs="Arial"/>
                <w:szCs w:val="24"/>
              </w:rPr>
              <w:t>275</w:t>
            </w:r>
          </w:p>
        </w:tc>
        <w:tc>
          <w:tcPr>
            <w:tcW w:w="0" w:type="auto"/>
            <w:shd w:val="clear" w:color="auto" w:fill="auto"/>
            <w:vAlign w:val="center"/>
          </w:tcPr>
          <w:p w:rsidR="00E86775" w:rsidRPr="002B16CF" w:rsidP="00E86775" w14:paraId="5A13B7DD" w14:textId="23DC84BC">
            <w:pPr>
              <w:spacing w:after="0" w:line="240" w:lineRule="auto"/>
              <w:ind w:right="12"/>
              <w:jc w:val="center"/>
              <w:rPr>
                <w:rFonts w:cs="Arial"/>
                <w:szCs w:val="24"/>
              </w:rPr>
            </w:pPr>
            <w:r w:rsidRPr="002B16CF">
              <w:rPr>
                <w:rFonts w:cs="Arial"/>
                <w:color w:val="000000"/>
                <w:szCs w:val="24"/>
              </w:rPr>
              <w:t>5,</w:t>
            </w:r>
            <w:r>
              <w:rPr>
                <w:rFonts w:cs="Arial"/>
                <w:color w:val="000000"/>
                <w:szCs w:val="24"/>
              </w:rPr>
              <w:t>12</w:t>
            </w:r>
            <w:r w:rsidR="002553D8">
              <w:rPr>
                <w:rFonts w:cs="Arial"/>
                <w:color w:val="000000"/>
                <w:szCs w:val="24"/>
              </w:rPr>
              <w:t>4</w:t>
            </w:r>
          </w:p>
        </w:tc>
        <w:tc>
          <w:tcPr>
            <w:tcW w:w="0" w:type="auto"/>
            <w:shd w:val="clear" w:color="auto" w:fill="auto"/>
            <w:vAlign w:val="center"/>
          </w:tcPr>
          <w:p w:rsidR="00E86775" w:rsidRPr="002B16CF" w:rsidP="00E86775" w14:paraId="418178D2" w14:textId="5DDCF830">
            <w:pPr>
              <w:spacing w:after="0" w:line="240" w:lineRule="auto"/>
              <w:ind w:right="12"/>
              <w:jc w:val="center"/>
              <w:rPr>
                <w:rFonts w:cs="Arial"/>
                <w:szCs w:val="24"/>
              </w:rPr>
            </w:pPr>
            <w:r w:rsidRPr="002B16CF">
              <w:rPr>
                <w:rFonts w:cs="Arial"/>
                <w:color w:val="000000"/>
                <w:szCs w:val="24"/>
              </w:rPr>
              <w:t>$4</w:t>
            </w:r>
            <w:r>
              <w:rPr>
                <w:rFonts w:cs="Arial"/>
                <w:color w:val="000000"/>
                <w:szCs w:val="24"/>
              </w:rPr>
              <w:t>31,779</w:t>
            </w:r>
          </w:p>
        </w:tc>
      </w:tr>
      <w:tr w14:paraId="427A64C2" w14:textId="77777777" w:rsidTr="00F50453">
        <w:tblPrEx>
          <w:tblW w:w="0" w:type="auto"/>
          <w:tblLook w:val="01E0"/>
        </w:tblPrEx>
        <w:trPr>
          <w:trHeight w:val="329"/>
        </w:trPr>
        <w:tc>
          <w:tcPr>
            <w:tcW w:w="0" w:type="auto"/>
            <w:shd w:val="clear" w:color="auto" w:fill="auto"/>
          </w:tcPr>
          <w:p w:rsidR="00E86775" w:rsidRPr="002B16CF" w:rsidP="00E86775" w14:paraId="0C2CC18E" w14:textId="4AAB80EB">
            <w:pPr>
              <w:spacing w:after="0" w:line="240" w:lineRule="auto"/>
              <w:rPr>
                <w:rFonts w:eastAsia="Times New Roman" w:cs="Arial"/>
                <w:b/>
                <w:bCs/>
                <w:szCs w:val="24"/>
              </w:rPr>
            </w:pPr>
            <w:r w:rsidRPr="002B16CF">
              <w:rPr>
                <w:rFonts w:eastAsia="Times New Roman" w:cs="Arial"/>
                <w:b/>
                <w:bCs/>
                <w:szCs w:val="24"/>
              </w:rPr>
              <w:t xml:space="preserve">Agency Total </w:t>
            </w:r>
          </w:p>
        </w:tc>
        <w:tc>
          <w:tcPr>
            <w:tcW w:w="0" w:type="auto"/>
            <w:shd w:val="clear" w:color="auto" w:fill="auto"/>
            <w:vAlign w:val="center"/>
          </w:tcPr>
          <w:p w:rsidR="00E86775" w:rsidRPr="002B16CF" w:rsidP="00E86775" w14:paraId="2C0A142B" w14:textId="509D2DD1">
            <w:pPr>
              <w:spacing w:after="0" w:line="240" w:lineRule="auto"/>
              <w:ind w:right="12"/>
              <w:jc w:val="center"/>
              <w:rPr>
                <w:rFonts w:cs="Arial"/>
                <w:szCs w:val="24"/>
              </w:rPr>
            </w:pPr>
            <w:r>
              <w:rPr>
                <w:rFonts w:cs="Arial"/>
                <w:szCs w:val="24"/>
              </w:rPr>
              <w:t>NA</w:t>
            </w:r>
          </w:p>
        </w:tc>
        <w:tc>
          <w:tcPr>
            <w:tcW w:w="0" w:type="auto"/>
            <w:vAlign w:val="center"/>
          </w:tcPr>
          <w:p w:rsidR="00E86775" w:rsidRPr="002B16CF" w:rsidP="00E86775" w14:paraId="19B47636" w14:textId="10EF8A66">
            <w:pPr>
              <w:spacing w:after="0" w:line="240" w:lineRule="auto"/>
              <w:ind w:right="12"/>
              <w:jc w:val="center"/>
              <w:rPr>
                <w:rFonts w:eastAsia="Times New Roman" w:cs="Arial"/>
                <w:szCs w:val="24"/>
              </w:rPr>
            </w:pPr>
            <w:r>
              <w:rPr>
                <w:rFonts w:eastAsia="Times New Roman" w:cs="Arial"/>
                <w:szCs w:val="24"/>
              </w:rPr>
              <w:t>NA</w:t>
            </w:r>
          </w:p>
        </w:tc>
        <w:tc>
          <w:tcPr>
            <w:tcW w:w="0" w:type="auto"/>
            <w:shd w:val="clear" w:color="auto" w:fill="auto"/>
            <w:vAlign w:val="center"/>
          </w:tcPr>
          <w:p w:rsidR="00E86775" w:rsidRPr="002B16CF" w:rsidP="00E86775" w14:paraId="7EDBE95E" w14:textId="012A25C1">
            <w:pPr>
              <w:spacing w:after="0" w:line="240" w:lineRule="auto"/>
              <w:ind w:right="12"/>
              <w:jc w:val="center"/>
              <w:rPr>
                <w:rFonts w:cs="Arial"/>
                <w:szCs w:val="24"/>
              </w:rPr>
            </w:pPr>
            <w:r>
              <w:rPr>
                <w:rFonts w:eastAsia="Times New Roman" w:cs="Arial"/>
                <w:color w:val="000000"/>
                <w:szCs w:val="24"/>
              </w:rPr>
              <w:t>-</w:t>
            </w:r>
            <w:r w:rsidR="002553D8">
              <w:rPr>
                <w:rFonts w:eastAsia="Times New Roman" w:cs="Arial"/>
                <w:color w:val="000000"/>
                <w:szCs w:val="24"/>
              </w:rPr>
              <w:t>275</w:t>
            </w:r>
          </w:p>
        </w:tc>
        <w:tc>
          <w:tcPr>
            <w:tcW w:w="0" w:type="auto"/>
            <w:shd w:val="clear" w:color="auto" w:fill="auto"/>
            <w:vAlign w:val="center"/>
          </w:tcPr>
          <w:p w:rsidR="00E86775" w:rsidRPr="002B16CF" w:rsidP="00E86775" w14:paraId="5594A492" w14:textId="48025103">
            <w:pPr>
              <w:spacing w:after="0" w:line="240" w:lineRule="auto"/>
              <w:ind w:right="12"/>
              <w:jc w:val="center"/>
              <w:rPr>
                <w:rFonts w:cs="Arial"/>
                <w:szCs w:val="24"/>
              </w:rPr>
            </w:pPr>
            <w:r>
              <w:rPr>
                <w:rFonts w:eastAsia="Times New Roman" w:cs="Arial"/>
                <w:szCs w:val="24"/>
              </w:rPr>
              <w:t>$10,363</w:t>
            </w:r>
            <w:r>
              <w:rPr>
                <w:rFonts w:eastAsia="Times New Roman" w:cs="Arial"/>
                <w:szCs w:val="24"/>
              </w:rPr>
              <w:t>-</w:t>
            </w:r>
          </w:p>
        </w:tc>
      </w:tr>
    </w:tbl>
    <w:p w:rsidR="00D26776" w:rsidRPr="002B16CF" w:rsidP="00D26776" w14:paraId="0CB3464A" w14:textId="77777777">
      <w:r w:rsidRPr="00D26776">
        <w:t>*</w:t>
      </w:r>
      <w:r w:rsidRPr="00D26776">
        <w:rPr>
          <w:sz w:val="20"/>
          <w:szCs w:val="18"/>
        </w:rPr>
        <w:t>The two newest templates for IIJA grant reporting are assumed to be a similar burden to grantees as Template #1 used for the long-standing P2 grants.</w:t>
      </w:r>
    </w:p>
    <w:p w:rsidR="00B262D4" w:rsidRPr="00A640A9" w:rsidP="002059F4" w14:paraId="526A56DE" w14:textId="35508C61">
      <w:pPr>
        <w:pStyle w:val="Heading1"/>
      </w:pPr>
      <w:r w:rsidRPr="00A640A9">
        <w:t>Supporting Statement</w:t>
      </w:r>
    </w:p>
    <w:p w:rsidR="00897D7E" w:rsidP="00253A81" w14:paraId="163FE936" w14:textId="1DB7B1E6">
      <w:pPr>
        <w:pStyle w:val="Heading2"/>
      </w:pPr>
      <w:bookmarkStart w:id="6" w:name="_Toc49148160"/>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C6F1F" w:rsidP="00BF13EE" w14:paraId="61EA1F41" w14:textId="1637D90E">
      <w:pPr>
        <w:rPr>
          <w:lang w:bidi="en-US"/>
        </w:rPr>
      </w:pPr>
      <w:r w:rsidRPr="006B7579">
        <w:rPr>
          <w:lang w:bidi="en-US"/>
        </w:rPr>
        <w:t xml:space="preserve">EPA </w:t>
      </w:r>
      <w:r>
        <w:rPr>
          <w:lang w:bidi="en-US"/>
        </w:rPr>
        <w:t>funds states</w:t>
      </w:r>
      <w:r>
        <w:rPr>
          <w:lang w:bidi="en-US"/>
        </w:rPr>
        <w:t xml:space="preserve"> and tribal entities</w:t>
      </w:r>
      <w:r w:rsidR="00B31E70">
        <w:rPr>
          <w:lang w:bidi="en-US"/>
        </w:rPr>
        <w:t xml:space="preserve"> (</w:t>
      </w:r>
      <w:r w:rsidRPr="00B31E70" w:rsidR="00B31E70">
        <w:rPr>
          <w:lang w:bidi="en-US"/>
        </w:rPr>
        <w:t>in the form of grants or cooperative agreements</w:t>
      </w:r>
      <w:r w:rsidR="00B31E70">
        <w:rPr>
          <w:lang w:bidi="en-US"/>
        </w:rPr>
        <w:t>)</w:t>
      </w:r>
      <w:r w:rsidRPr="00B31E70" w:rsidR="00B31E70">
        <w:rPr>
          <w:lang w:bidi="en-US"/>
        </w:rPr>
        <w:t xml:space="preserve"> </w:t>
      </w:r>
      <w:r>
        <w:rPr>
          <w:lang w:bidi="en-US"/>
        </w:rPr>
        <w:t>to promote source reduction</w:t>
      </w:r>
      <w:r w:rsidR="00B31E70">
        <w:rPr>
          <w:lang w:bidi="en-US"/>
        </w:rPr>
        <w:t xml:space="preserve"> </w:t>
      </w:r>
      <w:r w:rsidR="00976D08">
        <w:rPr>
          <w:lang w:bidi="en-US"/>
        </w:rPr>
        <w:t xml:space="preserve">to businesses </w:t>
      </w:r>
      <w:r w:rsidRPr="006B7579">
        <w:rPr>
          <w:lang w:bidi="en-US"/>
        </w:rPr>
        <w:t xml:space="preserve">under the authority of Section 6605 of the </w:t>
      </w:r>
      <w:r>
        <w:rPr>
          <w:lang w:bidi="en-US"/>
        </w:rPr>
        <w:t xml:space="preserve">Pollution Prevention </w:t>
      </w:r>
      <w:r w:rsidR="00DA699C">
        <w:rPr>
          <w:lang w:bidi="en-US"/>
        </w:rPr>
        <w:t xml:space="preserve">(P2) </w:t>
      </w:r>
      <w:r>
        <w:rPr>
          <w:lang w:bidi="en-US"/>
        </w:rPr>
        <w:t xml:space="preserve">Act </w:t>
      </w:r>
      <w:r w:rsidRPr="006B7579">
        <w:rPr>
          <w:lang w:bidi="en-US"/>
        </w:rPr>
        <w:t>of 1990, public law 101-508,42 USC 13104, 40 CFR 35.340 et. seq. and 35.660 et. seq</w:t>
      </w:r>
      <w:r>
        <w:rPr>
          <w:lang w:bidi="en-US"/>
        </w:rPr>
        <w:t xml:space="preserve">. </w:t>
      </w:r>
      <w:r w:rsidR="005A3E45">
        <w:rPr>
          <w:lang w:bidi="en-US"/>
        </w:rPr>
        <w:t>(</w:t>
      </w:r>
      <w:r w:rsidRPr="007B3B4F" w:rsidR="005A3E45">
        <w:rPr>
          <w:b/>
          <w:bCs/>
          <w:lang w:bidi="en-US"/>
        </w:rPr>
        <w:t>Attachment 1</w:t>
      </w:r>
      <w:r w:rsidR="005A3E45">
        <w:rPr>
          <w:lang w:bidi="en-US"/>
        </w:rPr>
        <w:t xml:space="preserve">) </w:t>
      </w:r>
      <w:r w:rsidR="00AB2E13">
        <w:rPr>
          <w:lang w:bidi="en-US"/>
        </w:rPr>
        <w:t>In addition to this recurring authorization,</w:t>
      </w:r>
      <w:r w:rsidRPr="0057275A" w:rsidR="0057275A">
        <w:rPr>
          <w:lang w:bidi="en-US"/>
        </w:rPr>
        <w:t xml:space="preserve"> the </w:t>
      </w:r>
      <w:r w:rsidRPr="008B5D74" w:rsidR="00E95F64">
        <w:t xml:space="preserve">Infrastructure Investment and Jobs Act (IIJA), </w:t>
      </w:r>
      <w:r w:rsidRPr="008B5D74" w:rsidR="0057275A">
        <w:rPr>
          <w:lang w:bidi="en-US"/>
        </w:rPr>
        <w:t xml:space="preserve">enacted in November 2021 authorized an additional $100 million in funding for </w:t>
      </w:r>
      <w:r w:rsidRPr="008B5D74" w:rsidR="006F4C20">
        <w:rPr>
          <w:lang w:bidi="en-US"/>
        </w:rPr>
        <w:t xml:space="preserve">expansion of </w:t>
      </w:r>
      <w:r w:rsidRPr="008B5D74" w:rsidR="0057275A">
        <w:rPr>
          <w:lang w:bidi="en-US"/>
        </w:rPr>
        <w:t xml:space="preserve">P2 grants. </w:t>
      </w:r>
      <w:r w:rsidRPr="008B5D74" w:rsidR="00BF13EE">
        <w:rPr>
          <w:lang w:bidi="en-US"/>
        </w:rPr>
        <w:t xml:space="preserve">The </w:t>
      </w:r>
      <w:r w:rsidRPr="008B5D74" w:rsidR="0000143E">
        <w:rPr>
          <w:lang w:bidi="en-US"/>
        </w:rPr>
        <w:t xml:space="preserve">purpose of the grants </w:t>
      </w:r>
      <w:r w:rsidRPr="008B5D74" w:rsidR="00BF13EE">
        <w:rPr>
          <w:lang w:bidi="en-US"/>
        </w:rPr>
        <w:t>is to encourage businesses</w:t>
      </w:r>
      <w:r w:rsidRPr="008B5D74" w:rsidR="0000143E">
        <w:rPr>
          <w:lang w:bidi="en-US"/>
        </w:rPr>
        <w:t xml:space="preserve"> </w:t>
      </w:r>
      <w:r w:rsidRPr="008B5D74" w:rsidR="00BF13EE">
        <w:rPr>
          <w:lang w:bidi="en-US"/>
        </w:rPr>
        <w:t xml:space="preserve">to adopt environmental strategies and solutions that significantly reduce or eliminate waste </w:t>
      </w:r>
      <w:r w:rsidRPr="008B5D74" w:rsidR="0000143E">
        <w:rPr>
          <w:lang w:bidi="en-US"/>
        </w:rPr>
        <w:t xml:space="preserve">at the source </w:t>
      </w:r>
      <w:r w:rsidRPr="008B5D74" w:rsidR="00BF13EE">
        <w:rPr>
          <w:lang w:bidi="en-US"/>
        </w:rPr>
        <w:t xml:space="preserve">and result in cost savings. </w:t>
      </w:r>
      <w:r w:rsidRPr="008B5D74" w:rsidR="00252613">
        <w:rPr>
          <w:lang w:bidi="en-US"/>
        </w:rPr>
        <w:t>In addition to funding P2 grants with no match requirement, t</w:t>
      </w:r>
      <w:r w:rsidRPr="008B5D74" w:rsidR="000609D7">
        <w:rPr>
          <w:lang w:bidi="en-US"/>
        </w:rPr>
        <w:t>he</w:t>
      </w:r>
      <w:r w:rsidRPr="008B5D74" w:rsidR="00BF13EE">
        <w:rPr>
          <w:lang w:bidi="en-US"/>
        </w:rPr>
        <w:t xml:space="preserve"> </w:t>
      </w:r>
      <w:r w:rsidRPr="008B5D74" w:rsidR="00E95F64">
        <w:rPr>
          <w:lang w:bidi="en-US"/>
        </w:rPr>
        <w:t>IIJA</w:t>
      </w:r>
      <w:r w:rsidRPr="008B5D74" w:rsidR="00BF13EE">
        <w:rPr>
          <w:lang w:bidi="en-US"/>
        </w:rPr>
        <w:t xml:space="preserve"> </w:t>
      </w:r>
      <w:r w:rsidR="00761060">
        <w:rPr>
          <w:lang w:bidi="en-US"/>
        </w:rPr>
        <w:t>is</w:t>
      </w:r>
      <w:r w:rsidRPr="008B5D74" w:rsidR="00761060">
        <w:rPr>
          <w:lang w:bidi="en-US"/>
        </w:rPr>
        <w:t xml:space="preserve"> </w:t>
      </w:r>
      <w:r w:rsidRPr="008B5D74" w:rsidR="000609D7">
        <w:rPr>
          <w:lang w:bidi="en-US"/>
        </w:rPr>
        <w:t>also fund</w:t>
      </w:r>
      <w:r w:rsidR="00761060">
        <w:rPr>
          <w:lang w:bidi="en-US"/>
        </w:rPr>
        <w:t>ing</w:t>
      </w:r>
      <w:r w:rsidRPr="008B5D74" w:rsidR="000609D7">
        <w:rPr>
          <w:lang w:bidi="en-US"/>
        </w:rPr>
        <w:t xml:space="preserve"> two new grant programs </w:t>
      </w:r>
      <w:r w:rsidRPr="008B5D74" w:rsidR="00EF7C77">
        <w:rPr>
          <w:lang w:bidi="en-US"/>
        </w:rPr>
        <w:t xml:space="preserve">in the 2023 grant cycle </w:t>
      </w:r>
      <w:r w:rsidRPr="008B5D74" w:rsidR="000609D7">
        <w:rPr>
          <w:lang w:bidi="en-US"/>
        </w:rPr>
        <w:t>focusing on</w:t>
      </w:r>
      <w:r w:rsidRPr="008B5D74" w:rsidR="00807E76">
        <w:rPr>
          <w:lang w:bidi="en-US"/>
        </w:rPr>
        <w:t xml:space="preserve"> </w:t>
      </w:r>
      <w:r w:rsidRPr="008B5D74" w:rsidR="00976D08">
        <w:rPr>
          <w:lang w:bidi="en-US"/>
        </w:rPr>
        <w:t xml:space="preserve">P2 in </w:t>
      </w:r>
      <w:r w:rsidRPr="008B5D74" w:rsidR="00C96C73">
        <w:rPr>
          <w:lang w:bidi="en-US"/>
        </w:rPr>
        <w:t>underserved</w:t>
      </w:r>
      <w:r w:rsidRPr="008B5D74" w:rsidR="00CE0267">
        <w:rPr>
          <w:lang w:bidi="en-US"/>
        </w:rPr>
        <w:t>/disadvantaged</w:t>
      </w:r>
      <w:r w:rsidRPr="008B5D74" w:rsidR="00976D08">
        <w:rPr>
          <w:lang w:bidi="en-US"/>
        </w:rPr>
        <w:t xml:space="preserve"> communities and source reduction</w:t>
      </w:r>
      <w:r w:rsidR="00976D08">
        <w:rPr>
          <w:lang w:bidi="en-US"/>
        </w:rPr>
        <w:t xml:space="preserve"> via </w:t>
      </w:r>
      <w:r w:rsidR="00BF13EE">
        <w:rPr>
          <w:lang w:bidi="en-US"/>
        </w:rPr>
        <w:t>environmental</w:t>
      </w:r>
      <w:r w:rsidR="009274F3">
        <w:rPr>
          <w:lang w:bidi="en-US"/>
        </w:rPr>
        <w:t>ly</w:t>
      </w:r>
      <w:r w:rsidR="00BF13EE">
        <w:rPr>
          <w:lang w:bidi="en-US"/>
        </w:rPr>
        <w:t xml:space="preserve"> </w:t>
      </w:r>
      <w:r w:rsidR="000C23D8">
        <w:rPr>
          <w:lang w:bidi="en-US"/>
        </w:rPr>
        <w:t xml:space="preserve">preferable </w:t>
      </w:r>
      <w:r w:rsidR="00BF13EE">
        <w:rPr>
          <w:lang w:bidi="en-US"/>
        </w:rPr>
        <w:t>purchasing</w:t>
      </w:r>
      <w:r w:rsidR="00AB2E13">
        <w:rPr>
          <w:lang w:bidi="en-US"/>
        </w:rPr>
        <w:t xml:space="preserve"> and </w:t>
      </w:r>
      <w:r w:rsidR="00B15422">
        <w:rPr>
          <w:lang w:bidi="en-US"/>
        </w:rPr>
        <w:t xml:space="preserve">the </w:t>
      </w:r>
      <w:r w:rsidR="00AB2E13">
        <w:rPr>
          <w:lang w:bidi="en-US"/>
        </w:rPr>
        <w:t>Safer Choice</w:t>
      </w:r>
      <w:r w:rsidR="00B15422">
        <w:rPr>
          <w:lang w:bidi="en-US"/>
        </w:rPr>
        <w:t xml:space="preserve"> program</w:t>
      </w:r>
      <w:r w:rsidR="00976D08">
        <w:rPr>
          <w:lang w:bidi="en-US"/>
        </w:rPr>
        <w:t>.</w:t>
      </w:r>
    </w:p>
    <w:p w:rsidR="007C6F1F" w:rsidP="007C6F1F" w14:paraId="39593E95" w14:textId="356558D0">
      <w:pPr>
        <w:rPr>
          <w:lang w:bidi="en-US"/>
        </w:rPr>
      </w:pPr>
      <w:r>
        <w:rPr>
          <w:lang w:bidi="en-US"/>
        </w:rPr>
        <w:t xml:space="preserve">In addition to the P2 grants, </w:t>
      </w:r>
      <w:r>
        <w:rPr>
          <w:lang w:bidi="en-US"/>
        </w:rPr>
        <w:t>EPA also funds organizations (states, local, interstate, and intrastate government agencies and instrumentalities, federally recognized tribes, inter-tribal consortia, and non-profit organizations)</w:t>
      </w:r>
      <w:r w:rsidR="00976D08">
        <w:rPr>
          <w:lang w:bidi="en-US"/>
        </w:rPr>
        <w:t xml:space="preserve"> under the Source Reduction Assistance (SRA) grants</w:t>
      </w:r>
      <w:r>
        <w:rPr>
          <w:lang w:bidi="en-US"/>
        </w:rPr>
        <w:t xml:space="preserve"> to </w:t>
      </w:r>
      <w:r w:rsidR="00976D08">
        <w:rPr>
          <w:lang w:bidi="en-US"/>
        </w:rPr>
        <w:t xml:space="preserve">promote practical source reduction practices, tools, and training on P2 approaches to measurably improve human and environmental health by reducing the use of hazardous substances, reducing toxic pollutants, reducing resource use (e.g., water and energy), and reducing expenditures and liability costs to businesses, non-profit organizations and/or communities. EPA’s statutory authorities for SRA grants include: </w:t>
      </w:r>
      <w:r>
        <w:rPr>
          <w:lang w:bidi="en-US"/>
        </w:rPr>
        <w:t>Clean Air Act,</w:t>
      </w:r>
      <w:r w:rsidR="00976D08">
        <w:rPr>
          <w:lang w:bidi="en-US"/>
        </w:rPr>
        <w:t xml:space="preserve"> </w:t>
      </w:r>
      <w:r>
        <w:rPr>
          <w:lang w:bidi="en-US"/>
        </w:rPr>
        <w:t>Section 103(b)(3), as amended; Clean Water Act, Section 104(b)(3), as amended; Federal</w:t>
      </w:r>
      <w:r w:rsidR="00976D08">
        <w:rPr>
          <w:lang w:bidi="en-US"/>
        </w:rPr>
        <w:t xml:space="preserve"> </w:t>
      </w:r>
      <w:r>
        <w:rPr>
          <w:lang w:bidi="en-US"/>
        </w:rPr>
        <w:t>Insecticide, Fungicide, and Rodenticide Act, Section 20, as amended; Safe Drinking Water Act,</w:t>
      </w:r>
      <w:r w:rsidR="00976D08">
        <w:rPr>
          <w:lang w:bidi="en-US"/>
        </w:rPr>
        <w:t xml:space="preserve"> </w:t>
      </w:r>
      <w:r>
        <w:rPr>
          <w:lang w:bidi="en-US"/>
        </w:rPr>
        <w:t>Section 1442 (a)(1) and (c), as amended; Solid Waste Disposal Act, Section 8001(a), as</w:t>
      </w:r>
      <w:r w:rsidR="00976D08">
        <w:rPr>
          <w:lang w:bidi="en-US"/>
        </w:rPr>
        <w:t xml:space="preserve"> </w:t>
      </w:r>
      <w:r>
        <w:rPr>
          <w:lang w:bidi="en-US"/>
        </w:rPr>
        <w:t>amended; and Toxic Substances Control Act, Section 10, as amended</w:t>
      </w:r>
      <w:r w:rsidR="00976D08">
        <w:rPr>
          <w:lang w:bidi="en-US"/>
        </w:rPr>
        <w:t>.</w:t>
      </w:r>
    </w:p>
    <w:p w:rsidR="0057275A" w:rsidP="00B540D2" w14:paraId="2B74E659" w14:textId="09D331CE">
      <w:pPr>
        <w:rPr>
          <w:lang w:bidi="en-US"/>
        </w:rPr>
      </w:pPr>
      <w:r>
        <w:rPr>
          <w:lang w:bidi="en-US"/>
        </w:rPr>
        <w:t>Information collected under this effort will allow EPA to measure results achieved from the grants, which is required both by the P2 Act and EPA order:</w:t>
      </w:r>
    </w:p>
    <w:p w:rsidR="0057275A" w:rsidP="00AC681F" w14:paraId="54BFD616" w14:textId="77777777">
      <w:pPr>
        <w:pStyle w:val="ListParagraph"/>
        <w:numPr>
          <w:ilvl w:val="0"/>
          <w:numId w:val="41"/>
        </w:numPr>
        <w:rPr>
          <w:lang w:bidi="en-US"/>
        </w:rPr>
      </w:pPr>
      <w:r>
        <w:rPr>
          <w:lang w:bidi="en-US"/>
        </w:rPr>
        <w:t xml:space="preserve">The P2 Act </w:t>
      </w:r>
      <w:r w:rsidRPr="00B31E70" w:rsidR="00B31E70">
        <w:rPr>
          <w:lang w:bidi="en-US"/>
        </w:rPr>
        <w:t>§</w:t>
      </w:r>
      <w:r w:rsidR="00B31E70">
        <w:rPr>
          <w:lang w:bidi="en-US"/>
        </w:rPr>
        <w:t xml:space="preserve">13104(d) </w:t>
      </w:r>
      <w:r w:rsidR="006B5217">
        <w:rPr>
          <w:lang w:bidi="en-US"/>
        </w:rPr>
        <w:t>r</w:t>
      </w:r>
      <w:r>
        <w:rPr>
          <w:lang w:bidi="en-US"/>
        </w:rPr>
        <w:t>equires EPA</w:t>
      </w:r>
      <w:r w:rsidR="006B5217">
        <w:rPr>
          <w:lang w:bidi="en-US"/>
        </w:rPr>
        <w:t xml:space="preserve"> to “</w:t>
      </w:r>
      <w:r w:rsidRPr="006B5217" w:rsidR="006B5217">
        <w:rPr>
          <w:lang w:bidi="en-US"/>
        </w:rPr>
        <w:t>establish appropriate means for measuring the effectiveness of the State grants</w:t>
      </w:r>
      <w:r w:rsidR="006B5217">
        <w:rPr>
          <w:lang w:bidi="en-US"/>
        </w:rPr>
        <w:t>.”</w:t>
      </w:r>
      <w:r w:rsidR="000959AA">
        <w:rPr>
          <w:lang w:bidi="en-US"/>
        </w:rPr>
        <w:t xml:space="preserve"> </w:t>
      </w:r>
    </w:p>
    <w:p w:rsidR="00B31E70" w:rsidP="0057275A" w14:paraId="5D08FBB9" w14:textId="3D5D9EA2">
      <w:pPr>
        <w:pStyle w:val="ListParagraph"/>
        <w:numPr>
          <w:ilvl w:val="0"/>
          <w:numId w:val="41"/>
        </w:numPr>
        <w:rPr>
          <w:lang w:bidi="en-US"/>
        </w:rPr>
      </w:pPr>
      <w:r w:rsidRPr="000715C8">
        <w:rPr>
          <w:lang w:bidi="en-US"/>
        </w:rPr>
        <w:t xml:space="preserve">Pursuant to Section 6a of EPA Order 5700.7a1, “Environmental Results under EPA Assistance Agreements,” EPA requires that recipients </w:t>
      </w:r>
      <w:r w:rsidR="00DA699C">
        <w:rPr>
          <w:lang w:bidi="en-US"/>
        </w:rPr>
        <w:t>of EPA P2 funding report the</w:t>
      </w:r>
      <w:r w:rsidRPr="000715C8" w:rsidR="00DA699C">
        <w:rPr>
          <w:lang w:bidi="en-US"/>
        </w:rPr>
        <w:t xml:space="preserve"> </w:t>
      </w:r>
      <w:r w:rsidRPr="000715C8">
        <w:rPr>
          <w:lang w:bidi="en-US"/>
        </w:rPr>
        <w:t xml:space="preserve">environmental outputs (e.g., activities, products) and outcomes (results achieved from the outputs, e.g., reduction in pounds of hazardous material used and of hazardous substances, pollutants and contaminants released, reductions in gallons of water used). </w:t>
      </w:r>
    </w:p>
    <w:p w:rsidR="0057275A" w:rsidP="00B540D2" w14:paraId="55940AC0" w14:textId="3274CA1B">
      <w:pPr>
        <w:rPr>
          <w:lang w:bidi="en-US"/>
        </w:rPr>
      </w:pPr>
      <w:r>
        <w:rPr>
          <w:lang w:bidi="en-US"/>
        </w:rPr>
        <w:t xml:space="preserve">To date, EPA has collected </w:t>
      </w:r>
      <w:r w:rsidR="00D408AB">
        <w:rPr>
          <w:lang w:bidi="en-US"/>
        </w:rPr>
        <w:t>the needed</w:t>
      </w:r>
      <w:r>
        <w:rPr>
          <w:lang w:bidi="en-US"/>
        </w:rPr>
        <w:t xml:space="preserve"> data under </w:t>
      </w:r>
      <w:r w:rsidR="00D408AB">
        <w:rPr>
          <w:lang w:bidi="en-US"/>
        </w:rPr>
        <w:t>a separate ICR</w:t>
      </w:r>
      <w:r w:rsidR="000158F3">
        <w:rPr>
          <w:lang w:bidi="en-US"/>
        </w:rPr>
        <w:t xml:space="preserve"> entitled “General Administration Requirements for Assistance Programs (Renewal)</w:t>
      </w:r>
      <w:r w:rsidRPr="00E80365">
        <w:rPr>
          <w:lang w:bidi="en-US"/>
        </w:rPr>
        <w:t xml:space="preserve">” </w:t>
      </w:r>
      <w:r w:rsidR="000158F3">
        <w:rPr>
          <w:lang w:bidi="en-US"/>
        </w:rPr>
        <w:t>(</w:t>
      </w:r>
      <w:r w:rsidRPr="00E80365">
        <w:rPr>
          <w:lang w:bidi="en-US"/>
        </w:rPr>
        <w:t>OMB</w:t>
      </w:r>
      <w:r w:rsidR="000158F3">
        <w:rPr>
          <w:lang w:bidi="en-US"/>
        </w:rPr>
        <w:t xml:space="preserve"> Control No. </w:t>
      </w:r>
      <w:r w:rsidRPr="00E80365">
        <w:rPr>
          <w:lang w:bidi="en-US"/>
        </w:rPr>
        <w:t>2030-0020, EPA ICR</w:t>
      </w:r>
      <w:r w:rsidR="000158F3">
        <w:rPr>
          <w:lang w:bidi="en-US"/>
        </w:rPr>
        <w:t xml:space="preserve"> No.</w:t>
      </w:r>
      <w:r w:rsidRPr="00E80365">
        <w:rPr>
          <w:lang w:bidi="en-US"/>
        </w:rPr>
        <w:t xml:space="preserve"> 0938.21</w:t>
      </w:r>
      <w:r w:rsidR="000158F3">
        <w:rPr>
          <w:lang w:bidi="en-US"/>
        </w:rPr>
        <w:t>)</w:t>
      </w:r>
      <w:r w:rsidR="00D408AB">
        <w:rPr>
          <w:lang w:bidi="en-US"/>
        </w:rPr>
        <w:t>.</w:t>
      </w:r>
      <w:r w:rsidR="000158F3">
        <w:rPr>
          <w:lang w:bidi="en-US"/>
        </w:rPr>
        <w:t xml:space="preserve"> </w:t>
      </w:r>
      <w:r w:rsidR="00D408AB">
        <w:rPr>
          <w:lang w:bidi="en-US"/>
        </w:rPr>
        <w:t xml:space="preserve">Under this ICR, EPA is seeking approval to require grantees to submit data in a specified format to improve consistency of data </w:t>
      </w:r>
      <w:r w:rsidR="00415A47">
        <w:rPr>
          <w:lang w:bidi="en-US"/>
        </w:rPr>
        <w:t>collected</w:t>
      </w:r>
      <w:r w:rsidR="00EF7C77">
        <w:rPr>
          <w:lang w:bidi="en-US"/>
        </w:rPr>
        <w:t xml:space="preserve"> among </w:t>
      </w:r>
      <w:r w:rsidR="00D408AB">
        <w:rPr>
          <w:lang w:bidi="en-US"/>
        </w:rPr>
        <w:t xml:space="preserve">grantees </w:t>
      </w:r>
      <w:r w:rsidR="00415A47">
        <w:rPr>
          <w:lang w:bidi="en-US"/>
        </w:rPr>
        <w:t>and improve EPA’s ability to make data available to other grantees and other</w:t>
      </w:r>
      <w:r w:rsidR="00EF7C77">
        <w:rPr>
          <w:lang w:bidi="en-US"/>
        </w:rPr>
        <w:t xml:space="preserve"> interested parties</w:t>
      </w:r>
      <w:r w:rsidR="00415A47">
        <w:rPr>
          <w:lang w:bidi="en-US"/>
        </w:rPr>
        <w:t xml:space="preserve"> (e.g., businesses, academics, students).</w:t>
      </w:r>
    </w:p>
    <w:p w:rsidR="000D5E31" w:rsidP="00512311" w14:paraId="36FA8BB3" w14:textId="0C5A57D9">
      <w:pPr>
        <w:pStyle w:val="Heading2"/>
        <w:pBdr>
          <w:top w:val="none" w:sz="0" w:space="0" w:color="auto"/>
        </w:pBdr>
      </w:pPr>
      <w:r w:rsidRPr="00E00E93">
        <w:t>Indicate how, by whom, and for what purpose the information is to be used.</w:t>
      </w:r>
      <w:r w:rsidR="00976D08">
        <w:t xml:space="preserve"> </w:t>
      </w:r>
      <w:r w:rsidRPr="00E00E93">
        <w:t>Except for a new collection, indicate the actual use the Agency has made of the information received from the current collection</w:t>
      </w:r>
      <w:bookmarkEnd w:id="6"/>
      <w:r w:rsidR="00F64593">
        <w:t>.</w:t>
      </w:r>
    </w:p>
    <w:p w:rsidR="00FE6A9B" w:rsidP="00FE6A9B" w14:paraId="0996F5D5" w14:textId="733838F6">
      <w:pPr>
        <w:rPr>
          <w:lang w:bidi="en-US"/>
        </w:rPr>
      </w:pPr>
      <w:r>
        <w:rPr>
          <w:lang w:bidi="en-US"/>
        </w:rPr>
        <w:t>EPA collects output and outcome data from P2 grantees for several reasons:</w:t>
      </w:r>
    </w:p>
    <w:p w:rsidR="00F31351" w:rsidP="00F31351" w14:paraId="41FAE43D" w14:textId="77777777">
      <w:pPr>
        <w:pStyle w:val="ListParagraph"/>
        <w:numPr>
          <w:ilvl w:val="0"/>
          <w:numId w:val="40"/>
        </w:numPr>
        <w:rPr>
          <w:lang w:bidi="en-US"/>
        </w:rPr>
      </w:pPr>
      <w:r>
        <w:rPr>
          <w:lang w:bidi="en-US"/>
        </w:rPr>
        <w:t xml:space="preserve">To comply with the requirements of the P2 Act </w:t>
      </w:r>
    </w:p>
    <w:p w:rsidR="0082588D" w:rsidP="00F31351" w14:paraId="6BA65847" w14:textId="41941025">
      <w:pPr>
        <w:pStyle w:val="ListParagraph"/>
        <w:numPr>
          <w:ilvl w:val="0"/>
          <w:numId w:val="40"/>
        </w:numPr>
        <w:rPr>
          <w:lang w:bidi="en-US"/>
        </w:rPr>
      </w:pPr>
      <w:r>
        <w:rPr>
          <w:lang w:bidi="en-US"/>
        </w:rPr>
        <w:t xml:space="preserve">To comply with </w:t>
      </w:r>
      <w:r w:rsidRPr="0082588D">
        <w:rPr>
          <w:lang w:bidi="en-US"/>
        </w:rPr>
        <w:t>EPA Order 5700.7A1</w:t>
      </w:r>
      <w:r>
        <w:rPr>
          <w:lang w:bidi="en-US"/>
        </w:rPr>
        <w:t xml:space="preserve"> which requires reporting on how funding distributed advances the Agency’s mission of protecting human health and the environment.</w:t>
      </w:r>
    </w:p>
    <w:p w:rsidR="00FE6A9B" w:rsidP="0082588D" w14:paraId="0AEBC2F3" w14:textId="46CDE1D2">
      <w:pPr>
        <w:pStyle w:val="ListParagraph"/>
        <w:numPr>
          <w:ilvl w:val="0"/>
          <w:numId w:val="40"/>
        </w:numPr>
        <w:rPr>
          <w:lang w:bidi="en-US"/>
        </w:rPr>
      </w:pPr>
      <w:r>
        <w:rPr>
          <w:lang w:bidi="en-US"/>
        </w:rPr>
        <w:t>To d</w:t>
      </w:r>
      <w:r w:rsidRPr="00FE6A9B">
        <w:rPr>
          <w:lang w:bidi="en-US"/>
        </w:rPr>
        <w:t xml:space="preserve">emonstrate the success and value of </w:t>
      </w:r>
      <w:r>
        <w:rPr>
          <w:lang w:bidi="en-US"/>
        </w:rPr>
        <w:t>EPA’s P2</w:t>
      </w:r>
      <w:r w:rsidRPr="00FE6A9B">
        <w:rPr>
          <w:lang w:bidi="en-US"/>
        </w:rPr>
        <w:t xml:space="preserve"> program.</w:t>
      </w:r>
    </w:p>
    <w:p w:rsidR="009648D5" w:rsidP="0082588D" w14:paraId="635D150C" w14:textId="7FD05F78">
      <w:pPr>
        <w:pStyle w:val="ListParagraph"/>
        <w:numPr>
          <w:ilvl w:val="0"/>
          <w:numId w:val="40"/>
        </w:numPr>
        <w:rPr>
          <w:lang w:bidi="en-US"/>
        </w:rPr>
      </w:pPr>
      <w:r>
        <w:rPr>
          <w:lang w:bidi="en-US"/>
        </w:rPr>
        <w:t xml:space="preserve">To document progress meeting quantitative performance goals identified in EPA’s FY 2022-2026 Strategic Plan </w:t>
      </w:r>
      <w:r w:rsidRPr="009648D5">
        <w:rPr>
          <w:lang w:bidi="en-US"/>
        </w:rPr>
        <w:t>under Goal 7: Ensure Safety of Chemicals for People and the Environment, Objective 7.2, Promote Pollution Prevention</w:t>
      </w:r>
    </w:p>
    <w:p w:rsidR="00FE6A9B" w:rsidP="009648D5" w14:paraId="3C05213A" w14:textId="1EA7936B">
      <w:pPr>
        <w:pStyle w:val="ListParagraph"/>
        <w:numPr>
          <w:ilvl w:val="0"/>
          <w:numId w:val="40"/>
        </w:numPr>
        <w:rPr>
          <w:lang w:bidi="en-US"/>
        </w:rPr>
      </w:pPr>
      <w:r>
        <w:rPr>
          <w:lang w:bidi="en-US"/>
        </w:rPr>
        <w:t xml:space="preserve">To </w:t>
      </w:r>
      <w:r w:rsidR="00F31351">
        <w:rPr>
          <w:lang w:bidi="en-US"/>
        </w:rPr>
        <w:t>i</w:t>
      </w:r>
      <w:r w:rsidRPr="00FE6A9B">
        <w:rPr>
          <w:lang w:bidi="en-US"/>
        </w:rPr>
        <w:t>mprove program design, implementation o</w:t>
      </w:r>
      <w:r w:rsidR="00F31351">
        <w:rPr>
          <w:lang w:bidi="en-US"/>
        </w:rPr>
        <w:t>f</w:t>
      </w:r>
      <w:r w:rsidRPr="00FE6A9B">
        <w:rPr>
          <w:lang w:bidi="en-US"/>
        </w:rPr>
        <w:t xml:space="preserve"> future programs</w:t>
      </w:r>
      <w:r w:rsidR="009648D5">
        <w:rPr>
          <w:lang w:bidi="en-US"/>
        </w:rPr>
        <w:t>.</w:t>
      </w:r>
    </w:p>
    <w:p w:rsidR="009648D5" w:rsidRPr="00FE6A9B" w:rsidP="00AC681F" w14:paraId="1DCF2C6A" w14:textId="449BB0A6">
      <w:pPr>
        <w:pStyle w:val="ListParagraph"/>
        <w:numPr>
          <w:ilvl w:val="0"/>
          <w:numId w:val="40"/>
        </w:numPr>
        <w:rPr>
          <w:lang w:bidi="en-US"/>
        </w:rPr>
      </w:pPr>
      <w:r w:rsidRPr="009648D5">
        <w:rPr>
          <w:lang w:bidi="en-US"/>
        </w:rPr>
        <w:t>To help grantees demonstrate the power of P2 to potential clients.</w:t>
      </w:r>
    </w:p>
    <w:p w:rsidR="00643666" w:rsidP="000326D7" w14:paraId="6E70F51B" w14:textId="7F21D8C6">
      <w:pPr>
        <w:rPr>
          <w:lang w:bidi="en-US"/>
        </w:rPr>
      </w:pPr>
      <w:r>
        <w:rPr>
          <w:lang w:bidi="en-US"/>
        </w:rPr>
        <w:t xml:space="preserve">These data also are the cornerstone of the P2 grant program’s strategic approach: sharing </w:t>
      </w:r>
      <w:r w:rsidRPr="00FE6A9B" w:rsidR="00FE6A9B">
        <w:rPr>
          <w:lang w:bidi="en-US"/>
        </w:rPr>
        <w:t>information and lessons learned so others can replicate success.</w:t>
      </w:r>
      <w:r>
        <w:rPr>
          <w:lang w:bidi="en-US"/>
        </w:rPr>
        <w:t xml:space="preserve"> By d</w:t>
      </w:r>
      <w:r w:rsidRPr="00FE6A9B" w:rsidR="00FE6A9B">
        <w:rPr>
          <w:lang w:bidi="en-US"/>
        </w:rPr>
        <w:t xml:space="preserve">ocumenting and sharing the lessons learned from the technical assistance </w:t>
      </w:r>
      <w:r>
        <w:rPr>
          <w:lang w:bidi="en-US"/>
        </w:rPr>
        <w:t>grantees</w:t>
      </w:r>
      <w:r w:rsidRPr="00FE6A9B" w:rsidR="00FE6A9B">
        <w:rPr>
          <w:lang w:bidi="en-US"/>
        </w:rPr>
        <w:t xml:space="preserve"> provide businesses thr</w:t>
      </w:r>
      <w:r w:rsidR="009648D5">
        <w:rPr>
          <w:lang w:bidi="en-US"/>
        </w:rPr>
        <w:t>ough the grants, t</w:t>
      </w:r>
      <w:r w:rsidRPr="00FE6A9B" w:rsidR="00FE6A9B">
        <w:rPr>
          <w:lang w:bidi="en-US"/>
        </w:rPr>
        <w:t>echnical assistance provided at one facility creates lessons learned that can benefit many other facilities.</w:t>
      </w:r>
      <w:r w:rsidR="009648D5">
        <w:rPr>
          <w:lang w:bidi="en-US"/>
        </w:rPr>
        <w:t xml:space="preserve"> By helping one facility and documenting results, EPA has the potential to help many by amplifying the results. </w:t>
      </w:r>
    </w:p>
    <w:p w:rsidR="00415A47" w:rsidP="000326D7" w14:paraId="50863298" w14:textId="0C6CC920">
      <w:pPr>
        <w:rPr>
          <w:lang w:bidi="en-US"/>
        </w:rPr>
      </w:pPr>
      <w:r>
        <w:rPr>
          <w:lang w:bidi="en-US"/>
        </w:rPr>
        <w:t xml:space="preserve">To date, </w:t>
      </w:r>
      <w:r>
        <w:rPr>
          <w:lang w:bidi="en-US"/>
        </w:rPr>
        <w:t>EPA has used data collected in the following ways:</w:t>
      </w:r>
    </w:p>
    <w:p w:rsidR="00415A47" w:rsidP="00415A47" w14:paraId="1E0B58E9" w14:textId="42080E35">
      <w:pPr>
        <w:pStyle w:val="ListParagraph"/>
        <w:numPr>
          <w:ilvl w:val="0"/>
          <w:numId w:val="43"/>
        </w:numPr>
        <w:rPr>
          <w:lang w:bidi="en-US"/>
        </w:rPr>
      </w:pPr>
      <w:r>
        <w:rPr>
          <w:lang w:bidi="en-US"/>
        </w:rPr>
        <w:t>Maintained a record of all reported results for compliance purposes</w:t>
      </w:r>
      <w:r w:rsidR="00F64593">
        <w:rPr>
          <w:lang w:bidi="en-US"/>
        </w:rPr>
        <w:t>.</w:t>
      </w:r>
    </w:p>
    <w:p w:rsidR="00C579C9" w:rsidP="00415A47" w14:paraId="273FC7D7" w14:textId="4A15EBCF">
      <w:pPr>
        <w:pStyle w:val="ListParagraph"/>
        <w:numPr>
          <w:ilvl w:val="0"/>
          <w:numId w:val="43"/>
        </w:numPr>
        <w:rPr>
          <w:lang w:bidi="en-US"/>
        </w:rPr>
      </w:pPr>
      <w:r>
        <w:rPr>
          <w:lang w:bidi="en-US"/>
        </w:rPr>
        <w:t>Entered results into EPA’s Annual Commitment System (ACS) for purposes of monitoring results against EPA’s strategic goals</w:t>
      </w:r>
      <w:r w:rsidR="00F64593">
        <w:rPr>
          <w:lang w:bidi="en-US"/>
        </w:rPr>
        <w:t>.</w:t>
      </w:r>
    </w:p>
    <w:p w:rsidR="00CA42A0" w:rsidP="00415A47" w14:paraId="292C33AC" w14:textId="460434E6">
      <w:pPr>
        <w:pStyle w:val="ListParagraph"/>
        <w:numPr>
          <w:ilvl w:val="0"/>
          <w:numId w:val="43"/>
        </w:numPr>
        <w:rPr>
          <w:lang w:bidi="en-US"/>
        </w:rPr>
      </w:pPr>
      <w:r>
        <w:rPr>
          <w:lang w:bidi="en-US"/>
        </w:rPr>
        <w:t xml:space="preserve">Posted </w:t>
      </w:r>
      <w:hyperlink r:id="rId9" w:history="1">
        <w:r w:rsidRPr="00CA42A0">
          <w:rPr>
            <w:rStyle w:val="Hyperlink"/>
            <w:lang w:bidi="en-US"/>
          </w:rPr>
          <w:t>overall results</w:t>
        </w:r>
      </w:hyperlink>
      <w:r>
        <w:rPr>
          <w:lang w:bidi="en-US"/>
        </w:rPr>
        <w:t xml:space="preserve"> on the P2 website to demonstrate success an</w:t>
      </w:r>
      <w:r w:rsidR="006F4C20">
        <w:rPr>
          <w:lang w:bidi="en-US"/>
        </w:rPr>
        <w:t>d</w:t>
      </w:r>
      <w:r>
        <w:rPr>
          <w:lang w:bidi="en-US"/>
        </w:rPr>
        <w:t xml:space="preserve"> the value of the program</w:t>
      </w:r>
      <w:r w:rsidR="00F64593">
        <w:rPr>
          <w:lang w:bidi="en-US"/>
        </w:rPr>
        <w:t>.</w:t>
      </w:r>
    </w:p>
    <w:p w:rsidR="00CA42A0" w:rsidP="00415A47" w14:paraId="29B63178" w14:textId="2A6E2716">
      <w:pPr>
        <w:pStyle w:val="ListParagraph"/>
        <w:numPr>
          <w:ilvl w:val="0"/>
          <w:numId w:val="43"/>
        </w:numPr>
        <w:rPr>
          <w:lang w:bidi="en-US"/>
        </w:rPr>
      </w:pPr>
      <w:r>
        <w:rPr>
          <w:lang w:bidi="en-US"/>
        </w:rPr>
        <w:t xml:space="preserve">Completed </w:t>
      </w:r>
      <w:r>
        <w:rPr>
          <w:lang w:bidi="en-US"/>
        </w:rPr>
        <w:t xml:space="preserve">OMB’s </w:t>
      </w:r>
      <w:r w:rsidRPr="00CA42A0">
        <w:rPr>
          <w:lang w:bidi="en-US"/>
        </w:rPr>
        <w:t>Program Assessment Rating Tool (PART)</w:t>
      </w:r>
      <w:r>
        <w:rPr>
          <w:lang w:bidi="en-US"/>
        </w:rPr>
        <w:t xml:space="preserve"> to assess effectiveness of the program</w:t>
      </w:r>
      <w:r w:rsidR="00F64593">
        <w:rPr>
          <w:lang w:bidi="en-US"/>
        </w:rPr>
        <w:t>.</w:t>
      </w:r>
    </w:p>
    <w:p w:rsidR="00CA42A0" w:rsidP="00415A47" w14:paraId="3F0EAFEA" w14:textId="6ED2BFC3">
      <w:pPr>
        <w:pStyle w:val="ListParagraph"/>
        <w:numPr>
          <w:ilvl w:val="0"/>
          <w:numId w:val="43"/>
        </w:numPr>
        <w:rPr>
          <w:lang w:bidi="en-US"/>
        </w:rPr>
      </w:pPr>
      <w:r>
        <w:rPr>
          <w:lang w:bidi="en-US"/>
        </w:rPr>
        <w:t xml:space="preserve">Informed development </w:t>
      </w:r>
      <w:r w:rsidRPr="008B5D74">
        <w:rPr>
          <w:lang w:bidi="en-US"/>
        </w:rPr>
        <w:t xml:space="preserve">of </w:t>
      </w:r>
      <w:r w:rsidR="00761060">
        <w:rPr>
          <w:lang w:bidi="en-US"/>
        </w:rPr>
        <w:t xml:space="preserve">the </w:t>
      </w:r>
      <w:r w:rsidRPr="008B5D74">
        <w:rPr>
          <w:lang w:bidi="en-US"/>
        </w:rPr>
        <w:t xml:space="preserve">new </w:t>
      </w:r>
      <w:r w:rsidRPr="008B5D74" w:rsidR="00E95F64">
        <w:rPr>
          <w:lang w:bidi="en-US"/>
        </w:rPr>
        <w:t>IIJA</w:t>
      </w:r>
      <w:r w:rsidRPr="008B5D74">
        <w:rPr>
          <w:lang w:bidi="en-US"/>
        </w:rPr>
        <w:t xml:space="preserve"> grant</w:t>
      </w:r>
      <w:r>
        <w:rPr>
          <w:lang w:bidi="en-US"/>
        </w:rPr>
        <w:t xml:space="preserve"> program</w:t>
      </w:r>
      <w:r w:rsidR="00F64593">
        <w:rPr>
          <w:lang w:bidi="en-US"/>
        </w:rPr>
        <w:t>.</w:t>
      </w:r>
    </w:p>
    <w:p w:rsidR="00C579C9" w:rsidP="00AC681F" w14:paraId="253DC86C" w14:textId="0C9A0910">
      <w:pPr>
        <w:pStyle w:val="ListParagraph"/>
        <w:numPr>
          <w:ilvl w:val="0"/>
          <w:numId w:val="43"/>
        </w:numPr>
        <w:rPr>
          <w:lang w:bidi="en-US"/>
        </w:rPr>
      </w:pPr>
      <w:r>
        <w:rPr>
          <w:lang w:bidi="en-US"/>
        </w:rPr>
        <w:t>Published success stories and other materials describing results of individual efforts to enable information sharing and promotion of P2 practices among grantees and industry</w:t>
      </w:r>
      <w:r w:rsidR="00F64593">
        <w:rPr>
          <w:lang w:bidi="en-US"/>
        </w:rPr>
        <w:t>.</w:t>
      </w:r>
    </w:p>
    <w:p w:rsidR="000D5E31" w:rsidP="00512311" w14:paraId="44CE1C5B" w14:textId="512D39C4">
      <w:pPr>
        <w:pStyle w:val="Heading2"/>
        <w:pBdr>
          <w:top w:val="none" w:sz="0" w:space="0" w:color="auto"/>
        </w:pBdr>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007770C9" w:rsidP="007215A3" w14:paraId="0530335A" w14:textId="4B3A1D6C">
      <w:pPr>
        <w:rPr>
          <w:lang w:bidi="en-US"/>
        </w:rPr>
      </w:pPr>
      <w:r>
        <w:rPr>
          <w:lang w:bidi="en-US"/>
        </w:rPr>
        <w:t xml:space="preserve">To date, EPA has collected grantee reporting data under a separate ICR </w:t>
      </w:r>
      <w:r w:rsidR="00AC7597">
        <w:rPr>
          <w:lang w:bidi="en-US"/>
        </w:rPr>
        <w:t>that allows grantees to report the required information in any format they chose</w:t>
      </w:r>
      <w:r>
        <w:rPr>
          <w:lang w:bidi="en-US"/>
        </w:rPr>
        <w:t xml:space="preserve">. </w:t>
      </w:r>
      <w:r w:rsidRPr="007770C9">
        <w:rPr>
          <w:lang w:bidi="en-US"/>
        </w:rPr>
        <w:t>The program has created a set of</w:t>
      </w:r>
      <w:r w:rsidR="00564086">
        <w:rPr>
          <w:lang w:bidi="en-US"/>
        </w:rPr>
        <w:t xml:space="preserve"> optional</w:t>
      </w:r>
      <w:r w:rsidRPr="007770C9">
        <w:rPr>
          <w:lang w:bidi="en-US"/>
        </w:rPr>
        <w:t xml:space="preserve"> Excel templates for grantees who wish to use them.</w:t>
      </w:r>
      <w:r>
        <w:rPr>
          <w:lang w:bidi="en-US"/>
        </w:rPr>
        <w:t xml:space="preserve"> U</w:t>
      </w:r>
      <w:r>
        <w:rPr>
          <w:lang w:bidi="en-US"/>
        </w:rPr>
        <w:t>nder this ICR, EPA is proposing to collect grantee data in a standard format</w:t>
      </w:r>
      <w:r>
        <w:rPr>
          <w:lang w:bidi="en-US"/>
        </w:rPr>
        <w:t xml:space="preserve"> (based on the Excel templates)</w:t>
      </w:r>
      <w:r>
        <w:rPr>
          <w:lang w:bidi="en-US"/>
        </w:rPr>
        <w:t xml:space="preserve"> and </w:t>
      </w:r>
      <w:r w:rsidR="00761B65">
        <w:rPr>
          <w:lang w:bidi="en-US"/>
        </w:rPr>
        <w:t xml:space="preserve">require </w:t>
      </w:r>
      <w:r>
        <w:rPr>
          <w:lang w:bidi="en-US"/>
        </w:rPr>
        <w:t>grantees to submit the data electronically</w:t>
      </w:r>
      <w:r w:rsidR="0035744B">
        <w:rPr>
          <w:lang w:bidi="en-US"/>
        </w:rPr>
        <w:t xml:space="preserve"> upon completion of </w:t>
      </w:r>
      <w:r w:rsidR="00564086">
        <w:rPr>
          <w:lang w:bidi="en-US"/>
        </w:rPr>
        <w:t xml:space="preserve">the </w:t>
      </w:r>
      <w:r w:rsidR="0035744B">
        <w:rPr>
          <w:lang w:bidi="en-US"/>
        </w:rPr>
        <w:t>new database</w:t>
      </w:r>
      <w:r>
        <w:rPr>
          <w:lang w:bidi="en-US"/>
        </w:rPr>
        <w:t>.</w:t>
      </w:r>
      <w:r w:rsidR="0035744B">
        <w:rPr>
          <w:lang w:bidi="en-US"/>
        </w:rPr>
        <w:t xml:space="preserve"> </w:t>
      </w:r>
      <w:r w:rsidRPr="007770C9">
        <w:rPr>
          <w:lang w:bidi="en-US"/>
        </w:rPr>
        <w:t>This standard template differs from what most grantees have used in the past and could create additional burden on their staff to complete.</w:t>
      </w:r>
    </w:p>
    <w:p w:rsidR="000959AA" w:rsidP="007215A3" w14:paraId="7B5C559B" w14:textId="18054222">
      <w:pPr>
        <w:rPr>
          <w:lang w:bidi="en-US"/>
        </w:rPr>
      </w:pPr>
      <w:r>
        <w:rPr>
          <w:lang w:bidi="en-US"/>
        </w:rPr>
        <w:t xml:space="preserve">Upon approval of this ICR, use of the templates will become mandatory. EPA is in the process of developing a database that will </w:t>
      </w:r>
      <w:r w:rsidR="007770C9">
        <w:rPr>
          <w:lang w:bidi="en-US"/>
        </w:rPr>
        <w:t>house data from each P2 grantee</w:t>
      </w:r>
      <w:r>
        <w:rPr>
          <w:lang w:bidi="en-US"/>
        </w:rPr>
        <w:t>. Once the basic structure of the database is complete, EPA will create a module that allows grantees to submit the data electronically.</w:t>
      </w:r>
      <w:r w:rsidR="002F218E">
        <w:rPr>
          <w:lang w:bidi="en-US"/>
        </w:rPr>
        <w:t xml:space="preserve"> </w:t>
      </w:r>
      <w:r w:rsidR="00AC681F">
        <w:rPr>
          <w:lang w:bidi="en-US"/>
        </w:rPr>
        <w:t>Once in place, it is</w:t>
      </w:r>
      <w:r w:rsidR="00685347">
        <w:rPr>
          <w:lang w:bidi="en-US"/>
        </w:rPr>
        <w:t xml:space="preserve"> anticipated that e</w:t>
      </w:r>
      <w:r w:rsidR="002F218E">
        <w:rPr>
          <w:lang w:bidi="en-US"/>
        </w:rPr>
        <w:t>lectronic reporting will reduce the burden on grantees to report the needed information</w:t>
      </w:r>
      <w:r w:rsidR="006167D6">
        <w:rPr>
          <w:lang w:bidi="en-US"/>
        </w:rPr>
        <w:t xml:space="preserve"> and on the Agency to review the information</w:t>
      </w:r>
      <w:r w:rsidR="002F218E">
        <w:rPr>
          <w:lang w:bidi="en-US"/>
        </w:rPr>
        <w:t xml:space="preserve">. </w:t>
      </w:r>
    </w:p>
    <w:p w:rsidR="003779FF" w:rsidP="003779FF" w14:paraId="4B950014" w14:textId="31E32B73">
      <w:r w:rsidRPr="00AC681F">
        <w:t>All P2 grantees will have access to the database to learn from other grantees about facilities they have worked with and what output and outcomes have been achieved through other P2 projects.</w:t>
      </w:r>
    </w:p>
    <w:p w:rsidR="000D5E31" w:rsidP="00512311" w14:paraId="3222B018" w14:textId="3F66747A">
      <w:pPr>
        <w:pStyle w:val="Heading2"/>
        <w:pBdr>
          <w:top w:val="none" w:sz="0" w:space="0" w:color="auto"/>
        </w:pBdr>
      </w:pPr>
      <w:r w:rsidRPr="00E00E93">
        <w:t>D</w:t>
      </w:r>
      <w:r w:rsidRPr="00E00E93">
        <w:t>escribe efforts to identify duplication.</w:t>
      </w:r>
      <w:r w:rsidRPr="00E00E93" w:rsidR="0093316B">
        <w:t xml:space="preserve"> Show specifically why any similar information already available cannot be used or modified for use for the purposes described in Item 2 above.</w:t>
      </w:r>
    </w:p>
    <w:p w:rsidR="002A25B1" w:rsidRPr="002A25B1" w:rsidP="002A25B1" w14:paraId="588F464F" w14:textId="6C7469FA">
      <w:pPr>
        <w:rPr>
          <w:lang w:bidi="en-US"/>
        </w:rPr>
      </w:pPr>
      <w:r w:rsidRPr="006F4C20">
        <w:rPr>
          <w:lang w:bidi="en-US"/>
        </w:rPr>
        <w:t xml:space="preserve">Each grantee will only submit one standard template for each of their types of projects </w:t>
      </w:r>
      <w:r w:rsidR="00761060">
        <w:rPr>
          <w:lang w:bidi="en-US"/>
        </w:rPr>
        <w:t>EPA grant administrators (</w:t>
      </w:r>
      <w:r w:rsidRPr="006F4C20" w:rsidR="0087642E">
        <w:rPr>
          <w:lang w:bidi="en-US"/>
        </w:rPr>
        <w:t xml:space="preserve">Regional </w:t>
      </w:r>
      <w:r w:rsidR="00761060">
        <w:rPr>
          <w:lang w:bidi="en-US"/>
        </w:rPr>
        <w:t xml:space="preserve">or Headquarters staff) </w:t>
      </w:r>
      <w:r w:rsidRPr="006F4C20" w:rsidR="0087642E">
        <w:rPr>
          <w:lang w:bidi="en-US"/>
        </w:rPr>
        <w:t>will review the data to ensure consistency and avoid duplication.</w:t>
      </w:r>
      <w:r w:rsidR="00976D08">
        <w:rPr>
          <w:lang w:bidi="en-US"/>
        </w:rPr>
        <w:t xml:space="preserve"> </w:t>
      </w:r>
      <w:r w:rsidRPr="006F4C20" w:rsidR="0087642E">
        <w:rPr>
          <w:lang w:bidi="en-US"/>
        </w:rPr>
        <w:t xml:space="preserve">Much of the information is already being collected by P2 grantees; however, in varying formats. The use of the standard templates will ensure consistency and a </w:t>
      </w:r>
      <w:r w:rsidRPr="006F4C20" w:rsidR="00BC1ADC">
        <w:rPr>
          <w:lang w:bidi="en-US"/>
        </w:rPr>
        <w:t>form of the data that can be uploaded into the searchable P2 grants database.</w:t>
      </w:r>
    </w:p>
    <w:p w:rsidR="000D5E31" w:rsidP="00512311" w14:paraId="318B9393" w14:textId="01719A78">
      <w:pPr>
        <w:pStyle w:val="Heading2"/>
        <w:pBdr>
          <w:top w:val="none" w:sz="0" w:space="0" w:color="auto"/>
        </w:pBdr>
      </w:pPr>
      <w:r w:rsidRPr="00E00E93">
        <w:t>If the collection of information impacts small businesses or other small entities, describe the methods used to minimize burden.</w:t>
      </w:r>
    </w:p>
    <w:p w:rsidR="00BC1ADC" w:rsidRPr="00BC1ADC" w:rsidP="00BC1ADC" w14:paraId="7E3FA2B7" w14:textId="3CDE93BB">
      <w:pPr>
        <w:rPr>
          <w:lang w:bidi="en-US"/>
        </w:rPr>
      </w:pPr>
      <w:r>
        <w:rPr>
          <w:lang w:bidi="en-US"/>
        </w:rPr>
        <w:t>Business</w:t>
      </w:r>
      <w:r w:rsidR="000C620F">
        <w:rPr>
          <w:lang w:bidi="en-US"/>
        </w:rPr>
        <w:t>es</w:t>
      </w:r>
      <w:r>
        <w:rPr>
          <w:lang w:bidi="en-US"/>
        </w:rPr>
        <w:t xml:space="preserve"> are not eligible for the gr</w:t>
      </w:r>
      <w:r w:rsidR="000C620F">
        <w:rPr>
          <w:lang w:bidi="en-US"/>
        </w:rPr>
        <w:t xml:space="preserve">ants, so no small businesses will be asked to complete </w:t>
      </w:r>
      <w:r w:rsidR="00910A5F">
        <w:rPr>
          <w:lang w:bidi="en-US"/>
        </w:rPr>
        <w:t>a</w:t>
      </w:r>
      <w:r w:rsidR="000C620F">
        <w:rPr>
          <w:lang w:bidi="en-US"/>
        </w:rPr>
        <w:t xml:space="preserve"> reporting form. To date, most grantees have been state</w:t>
      </w:r>
      <w:r w:rsidR="006F4C20">
        <w:rPr>
          <w:lang w:bidi="en-US"/>
        </w:rPr>
        <w:t xml:space="preserve"> agencies and </w:t>
      </w:r>
      <w:r w:rsidR="000C620F">
        <w:rPr>
          <w:lang w:bidi="en-US"/>
        </w:rPr>
        <w:t xml:space="preserve">instrumentalities of states (e.g., state universities). </w:t>
      </w:r>
      <w:r w:rsidR="007407A2">
        <w:rPr>
          <w:lang w:bidi="en-US"/>
        </w:rPr>
        <w:t xml:space="preserve">Some of the grantees are small entities, including some tribes and nonprofits (funded under SRA grants). </w:t>
      </w:r>
      <w:r w:rsidR="000C620F">
        <w:rPr>
          <w:lang w:bidi="en-US"/>
        </w:rPr>
        <w:t xml:space="preserve">EPA allows </w:t>
      </w:r>
      <w:r w:rsidR="00910A5F">
        <w:rPr>
          <w:lang w:bidi="en-US"/>
        </w:rPr>
        <w:t xml:space="preserve">all </w:t>
      </w:r>
      <w:r w:rsidR="000C620F">
        <w:rPr>
          <w:lang w:bidi="en-US"/>
        </w:rPr>
        <w:t>grantees to use funding from the grants to complete the reporting forms</w:t>
      </w:r>
      <w:r w:rsidR="00910A5F">
        <w:rPr>
          <w:lang w:bidi="en-US"/>
        </w:rPr>
        <w:t>, which helps minimize the burden on them</w:t>
      </w:r>
      <w:r w:rsidR="000C620F">
        <w:rPr>
          <w:lang w:bidi="en-US"/>
        </w:rPr>
        <w:t xml:space="preserve">. </w:t>
      </w:r>
      <w:r w:rsidR="00A70637">
        <w:rPr>
          <w:lang w:bidi="en-US"/>
        </w:rPr>
        <w:t xml:space="preserve">The data collection process takes place under the P2 grants regardless of the format that the data is </w:t>
      </w:r>
      <w:r w:rsidR="00E60B2A">
        <w:rPr>
          <w:lang w:bidi="en-US"/>
        </w:rPr>
        <w:t>provided to the EPA.</w:t>
      </w:r>
    </w:p>
    <w:p w:rsidR="00897D7E" w:rsidP="00512311" w14:paraId="5F088A3E" w14:textId="30E705BC">
      <w:pPr>
        <w:pStyle w:val="Heading2"/>
        <w:pBdr>
          <w:top w:val="none" w:sz="0" w:space="0" w:color="auto"/>
        </w:pBdr>
      </w:pPr>
      <w:r w:rsidRPr="00E00E93">
        <w:t>Describe the consequence to Federal program or policy activities if the collection is not conducted or is conducted less frequently, as well as any technical or legal obstacles to reducing burden.</w:t>
      </w:r>
    </w:p>
    <w:p w:rsidR="002A0F6D" w:rsidP="00C52FFD" w14:paraId="55CED05B" w14:textId="44063D8E">
      <w:pPr>
        <w:rPr>
          <w:lang w:bidi="en-US"/>
        </w:rPr>
      </w:pPr>
      <w:r>
        <w:rPr>
          <w:lang w:bidi="en-US"/>
        </w:rPr>
        <w:t>The period of performance for most grants is two years</w:t>
      </w:r>
      <w:r w:rsidR="000609D7">
        <w:rPr>
          <w:lang w:bidi="en-US"/>
        </w:rPr>
        <w:t>;</w:t>
      </w:r>
      <w:r>
        <w:rPr>
          <w:lang w:bidi="en-US"/>
        </w:rPr>
        <w:t xml:space="preserve"> however, some grants are issued for 2.5 </w:t>
      </w:r>
      <w:r>
        <w:rPr>
          <w:lang w:bidi="en-US"/>
        </w:rPr>
        <w:t>years</w:t>
      </w:r>
      <w:r w:rsidR="000609D7">
        <w:rPr>
          <w:lang w:bidi="en-US"/>
        </w:rPr>
        <w:t xml:space="preserve"> or </w:t>
      </w:r>
      <w:r>
        <w:rPr>
          <w:lang w:bidi="en-US"/>
        </w:rPr>
        <w:t>three years</w:t>
      </w:r>
      <w:r w:rsidR="000609D7">
        <w:rPr>
          <w:lang w:bidi="en-US"/>
        </w:rPr>
        <w:t xml:space="preserve"> and any grant may be </w:t>
      </w:r>
      <w:r>
        <w:rPr>
          <w:lang w:bidi="en-US"/>
        </w:rPr>
        <w:t>extended at no additional cost to the government</w:t>
      </w:r>
      <w:r w:rsidR="000609D7">
        <w:rPr>
          <w:lang w:bidi="en-US"/>
        </w:rPr>
        <w:t xml:space="preserve"> upon approval by the EPA Project Officer</w:t>
      </w:r>
      <w:r>
        <w:rPr>
          <w:lang w:bidi="en-US"/>
        </w:rPr>
        <w:t xml:space="preserve">. EPA requires grantees to report environmental outcome data on an annual basis for several reasons. First, annual reporting allows EPA to determine whether the grantee is making sufficient progress towards their goals and </w:t>
      </w:r>
      <w:r>
        <w:rPr>
          <w:lang w:bidi="en-US"/>
        </w:rPr>
        <w:t>identify any mid-grant corrections needed while there is still funding available under the grant. Second, EPA includes the data as part of its annual commitments to EPA management.</w:t>
      </w:r>
      <w:r w:rsidR="00807E76">
        <w:rPr>
          <w:lang w:bidi="en-US"/>
        </w:rPr>
        <w:t xml:space="preserve"> </w:t>
      </w:r>
    </w:p>
    <w:p w:rsidR="005B5A99" w:rsidRPr="00AC681F" w:rsidP="00C52FFD" w14:paraId="6FC28FBE" w14:textId="13CF43AB">
      <w:pPr>
        <w:rPr>
          <w:lang w:bidi="en-US"/>
        </w:rPr>
      </w:pPr>
      <w:r>
        <w:rPr>
          <w:lang w:bidi="en-US"/>
        </w:rPr>
        <w:t xml:space="preserve">EPA has considered requiring the outcome reporting only upon completion of the grants, but that would not allow for any mid-grant corrections of efforts. In addition, if reported only at the end of the grant, EPA would not be able to include the data in its annual reporting. </w:t>
      </w:r>
      <w:r w:rsidR="00A93975">
        <w:rPr>
          <w:lang w:bidi="en-US"/>
        </w:rPr>
        <w:t xml:space="preserve">Receiving the data only at the end of the grant would also delay EPA amplification of innovative practices to other grantees and businesses. </w:t>
      </w:r>
    </w:p>
    <w:p w:rsidR="0093316B" w:rsidRPr="00E00E93" w:rsidP="00512311" w14:paraId="6B8F0DD0" w14:textId="3B129352">
      <w:pPr>
        <w:pStyle w:val="Heading2"/>
        <w:pBdr>
          <w:top w:val="none" w:sz="0" w:space="0" w:color="auto"/>
        </w:pBdr>
      </w:pPr>
      <w:r w:rsidRPr="00E00E93">
        <w:t>Explain any special circumstances that require the collection to be conducted in a manner</w:t>
      </w:r>
      <w:r w:rsidRPr="00E00E93">
        <w:t xml:space="preserve">: </w:t>
      </w:r>
    </w:p>
    <w:p w:rsidR="0093316B" w:rsidP="0093316B" w14:paraId="6A11E7D6" w14:textId="091E10AB">
      <w:pPr>
        <w:pStyle w:val="Heading3"/>
      </w:pPr>
      <w:r w:rsidRPr="00E00E93">
        <w:t xml:space="preserve">requiring respondents to report information to the agency more often than </w:t>
      </w:r>
      <w:r w:rsidRPr="00E00E93">
        <w:t>quarterly;</w:t>
      </w:r>
      <w:r w:rsidRPr="00E00E93">
        <w:t xml:space="preserve"> </w:t>
      </w:r>
    </w:p>
    <w:p w:rsidR="0093316B" w:rsidP="0093316B" w14:paraId="4BF7DF92" w14:textId="5E89BA30">
      <w:pPr>
        <w:pStyle w:val="Heading3"/>
      </w:pPr>
      <w:r w:rsidRPr="00E00E93">
        <w:t xml:space="preserve">requiring respondents to prepare a written response to a collection of information in fewer than 30 days after receipt of </w:t>
      </w:r>
      <w:r w:rsidRPr="00E00E93">
        <w:t>it;</w:t>
      </w:r>
      <w:r w:rsidRPr="00E00E93">
        <w:t xml:space="preserve"> </w:t>
      </w:r>
    </w:p>
    <w:p w:rsidR="0093316B" w:rsidP="0093316B" w14:paraId="7F48D447" w14:textId="12EE3F52">
      <w:pPr>
        <w:pStyle w:val="Heading3"/>
      </w:pPr>
      <w:r w:rsidRPr="00E00E93">
        <w:t xml:space="preserve">requiring respondents to submit more than an original and two copies of any </w:t>
      </w:r>
      <w:r w:rsidRPr="00E00E93">
        <w:t>document;</w:t>
      </w:r>
      <w:r w:rsidRPr="00E00E93">
        <w:t xml:space="preserve"> </w:t>
      </w:r>
    </w:p>
    <w:p w:rsidR="0093316B" w:rsidP="0093316B" w14:paraId="2804ABBE" w14:textId="7AED1C64">
      <w:pPr>
        <w:pStyle w:val="Heading3"/>
      </w:pPr>
      <w:r w:rsidRPr="00E00E93">
        <w:t xml:space="preserve">requiring respondents to retain records, other than health, medical, government contract, grant-in-aid, or tax records, for more than three </w:t>
      </w:r>
      <w:r w:rsidRPr="00E00E93">
        <w:t>years;</w:t>
      </w:r>
      <w:r w:rsidRPr="00E00E93">
        <w:t xml:space="preserve"> </w:t>
      </w:r>
    </w:p>
    <w:p w:rsidR="0093316B" w:rsidRPr="00E00E93" w:rsidP="0093316B" w14:paraId="563D6CEB" w14:textId="77777777">
      <w:pPr>
        <w:pStyle w:val="Heading3"/>
      </w:pPr>
      <w:r w:rsidRPr="00E00E93">
        <w:t xml:space="preserve">in connection with a statistical survey, that is not designed to produce valid and reliable results that can be generalized to the universe of </w:t>
      </w:r>
      <w:r w:rsidRPr="00E00E93">
        <w:t>study;</w:t>
      </w:r>
    </w:p>
    <w:p w:rsidR="0093316B" w:rsidRPr="00E00E93" w:rsidP="0093316B" w14:paraId="0D88457F" w14:textId="77777777">
      <w:pPr>
        <w:pStyle w:val="Heading3"/>
      </w:pPr>
      <w:r w:rsidRPr="00E00E93">
        <w:t xml:space="preserve">requiring the use of a statistical data classification that has not been reviewed and approved by </w:t>
      </w:r>
      <w:r w:rsidRPr="00E00E93">
        <w:t>OMB;</w:t>
      </w:r>
      <w:r w:rsidRPr="00E00E93">
        <w:t xml:space="preserve"> </w:t>
      </w:r>
    </w:p>
    <w:p w:rsidR="0093316B" w:rsidRPr="00E00E93" w:rsidP="0093316B"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P="0093316B" w14:paraId="61CF6F88" w14:textId="37AC2859">
      <w:pPr>
        <w:pStyle w:val="Heading3"/>
      </w:pPr>
      <w:r w:rsidRPr="00E00E93">
        <w:t>requiring respondents to submit proprietary trade secrets, or other confidential information unless the agency can demonstrate that it has instituted procedures to protect the information's confidentiality to the extent permitted by law.</w:t>
      </w:r>
      <w:r w:rsidR="00976D08">
        <w:t xml:space="preserve"> </w:t>
      </w:r>
    </w:p>
    <w:p w:rsidR="00490660" w:rsidRPr="00490660" w:rsidP="00490660" w14:paraId="24569CAD" w14:textId="138233BE">
      <w:r>
        <w:t>None of the above items are applicable to this ICR.</w:t>
      </w:r>
    </w:p>
    <w:p w:rsidR="00E00E93" w:rsidP="00F14139" w14:paraId="0102AF12" w14:textId="77777777">
      <w:pPr>
        <w:pStyle w:val="Heading2"/>
        <w:pBdr>
          <w:top w:val="none" w:sz="0" w:space="0" w:color="auto"/>
        </w:pBdr>
      </w:pPr>
      <w:r w:rsidRPr="003041B0">
        <w:t>If applicable, provide a copy and identify the date and page number of publication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0158F3" w14:paraId="4DF9935E" w14:textId="0FE6BFF8">
      <w:pPr>
        <w:pStyle w:val="Heading3"/>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collection, the clarity of instructions and recordkeeping, disclosure, or reporting format (if any), and on the data elements to be recorded, disclosed, or report</w:t>
      </w:r>
      <w:r w:rsidR="00E00E93">
        <w:t>ed</w:t>
      </w:r>
      <w:r w:rsidRPr="003041B0">
        <w:t>.</w:t>
      </w:r>
    </w:p>
    <w:p w:rsidR="00E00E93" w:rsidP="00F14139" w14:paraId="57FCDACA" w14:textId="65278288">
      <w:pPr>
        <w:pStyle w:val="Heading2"/>
        <w:numPr>
          <w:ilvl w:val="0"/>
          <w:numId w:val="0"/>
        </w:numPr>
        <w:pBdr>
          <w:top w:val="none" w:sz="0" w:space="0" w:color="auto"/>
        </w:pBdr>
        <w:ind w:left="360"/>
      </w:pPr>
      <w:r w:rsidRPr="00A20E41">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5662D" w:rsidP="00D5662D" w14:paraId="5618F0EC" w14:textId="3606B845">
      <w:pPr>
        <w:rPr>
          <w:bCs/>
        </w:rPr>
      </w:pPr>
      <w:r w:rsidRPr="001C3CA1">
        <w:t xml:space="preserve">Pursuant to 5 CFR 1320.8(d), EPA published a notice in the </w:t>
      </w:r>
      <w:r w:rsidRPr="002F7F85">
        <w:rPr>
          <w:b/>
          <w:bCs/>
        </w:rPr>
        <w:t>Federal Register</w:t>
      </w:r>
      <w:r w:rsidRPr="001C3CA1">
        <w:t xml:space="preserve"> on </w:t>
      </w:r>
      <w:r w:rsidR="00901606">
        <w:t xml:space="preserve">February </w:t>
      </w:r>
      <w:r w:rsidR="00266811">
        <w:t>15</w:t>
      </w:r>
      <w:r w:rsidRPr="001C3CA1">
        <w:t>, 2023</w:t>
      </w:r>
      <w:r w:rsidRPr="001C3CA1">
        <w:rPr>
          <w:bCs/>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E86775">
        <w:rPr>
          <w:bCs/>
          <w:szCs w:val="24"/>
          <w14:shadow w14:blurRad="38100" w14:dist="25400" w14:dir="5400000" w14:sx="100000" w14:sy="100000" w14:kx="0" w14:ky="0" w14:algn="ctr">
            <w14:srgbClr w14:val="6E747A">
              <w14:alpha w14:val="57000"/>
            </w14:srgbClr>
          </w14:shadow>
          <w14:textOutline w14:w="0">
            <w14:noFill/>
            <w14:prstDash w14:val="solid"/>
            <w14:round/>
          </w14:textOutline>
        </w:rPr>
        <w:t>(</w:t>
      </w:r>
      <w:r w:rsidRPr="00E86775" w:rsidR="004238A5">
        <w:rPr>
          <w:szCs w:val="24"/>
        </w:rPr>
        <w:t>88 FR 9879; F</w:t>
      </w:r>
      <w:r w:rsidRPr="00E86775">
        <w:rPr>
          <w:szCs w:val="24"/>
          <w14:shadow w14:blurRad="38100" w14:dist="25400" w14:dir="5400000" w14:sx="100000" w14:sy="100000" w14:kx="0" w14:ky="0" w14:algn="ctr">
            <w14:srgbClr w14:val="6E747A">
              <w14:alpha w14:val="57000"/>
            </w14:srgbClr>
          </w14:shadow>
          <w14:textOutline w14:w="0">
            <w14:noFill/>
            <w14:prstDash w14:val="solid"/>
            <w14:round/>
          </w14:textOutline>
        </w:rPr>
        <w:t>RL-10</w:t>
      </w:r>
      <w:r w:rsidRPr="00E86775" w:rsidR="004238A5">
        <w:rPr>
          <w:szCs w:val="24"/>
          <w14:shadow w14:blurRad="38100" w14:dist="25400" w14:dir="5400000" w14:sx="100000" w14:sy="100000" w14:kx="0" w14:ky="0" w14:algn="ctr">
            <w14:srgbClr w14:val="6E747A">
              <w14:alpha w14:val="57000"/>
            </w14:srgbClr>
          </w14:shadow>
          <w14:textOutline w14:w="0">
            <w14:noFill/>
            <w14:prstDash w14:val="solid"/>
            <w14:round/>
          </w14:textOutline>
        </w:rPr>
        <w:t>208</w:t>
      </w:r>
      <w:r w:rsidRPr="00E86775">
        <w:rPr>
          <w:szCs w:val="24"/>
          <w14:shadow w14:blurRad="38100" w14:dist="25400" w14:dir="5400000" w14:sx="100000" w14:sy="100000" w14:kx="0" w14:ky="0" w14:algn="ctr">
            <w14:srgbClr w14:val="6E747A">
              <w14:alpha w14:val="57000"/>
            </w14:srgbClr>
          </w14:shadow>
          <w14:textOutline w14:w="0">
            <w14:noFill/>
            <w14:prstDash w14:val="solid"/>
            <w14:round/>
          </w14:textOutline>
        </w:rPr>
        <w:t>-01-OCSPP</w:t>
      </w:r>
      <w:r w:rsidRPr="00E86775">
        <w:rPr>
          <w:szCs w:val="24"/>
        </w:rPr>
        <w:t>),</w:t>
      </w:r>
      <w:r w:rsidRPr="001C3CA1">
        <w:rPr>
          <w:bCs/>
        </w:rPr>
        <w:t xml:space="preserve"> announcing the information collection activity, soliciting public comment on specific aspects of the ICR and providing a 60-day public comment period.</w:t>
      </w:r>
    </w:p>
    <w:p w:rsidR="00D5662D" w:rsidRPr="007379E7" w:rsidP="00D5662D" w14:paraId="3AB154BE" w14:textId="0CC65EDD">
      <w:pPr>
        <w:rPr>
          <w:rFonts w:cs="Arial"/>
          <w:szCs w:val="24"/>
        </w:rPr>
      </w:pPr>
      <w:r w:rsidRPr="007379E7">
        <w:rPr>
          <w:rFonts w:cs="Arial"/>
          <w:bCs/>
          <w:szCs w:val="24"/>
        </w:rPr>
        <w:t xml:space="preserve">The EPA also consulted </w:t>
      </w:r>
      <w:r w:rsidR="002F7F85">
        <w:rPr>
          <w:rFonts w:cs="Arial"/>
          <w:bCs/>
          <w:szCs w:val="24"/>
        </w:rPr>
        <w:t>9</w:t>
      </w:r>
      <w:r w:rsidRPr="007379E7">
        <w:rPr>
          <w:rFonts w:cs="Arial"/>
          <w:bCs/>
          <w:szCs w:val="24"/>
        </w:rPr>
        <w:t xml:space="preserve"> stakeholders</w:t>
      </w:r>
      <w:r w:rsidR="007B3B4F">
        <w:rPr>
          <w:rFonts w:cs="Arial"/>
          <w:bCs/>
          <w:szCs w:val="24"/>
        </w:rPr>
        <w:t xml:space="preserve"> via phone calls and</w:t>
      </w:r>
      <w:r w:rsidRPr="007379E7">
        <w:rPr>
          <w:rFonts w:cs="Arial"/>
          <w:bCs/>
          <w:szCs w:val="24"/>
        </w:rPr>
        <w:t xml:space="preserve"> specifically ask</w:t>
      </w:r>
      <w:r w:rsidR="007B3B4F">
        <w:rPr>
          <w:rFonts w:cs="Arial"/>
          <w:bCs/>
          <w:szCs w:val="24"/>
        </w:rPr>
        <w:t>ed</w:t>
      </w:r>
      <w:r w:rsidRPr="007379E7">
        <w:rPr>
          <w:rFonts w:cs="Arial"/>
          <w:bCs/>
          <w:szCs w:val="24"/>
        </w:rPr>
        <w:t xml:space="preserve"> them for their assessment of the regulatory burden estimates expressed by the Agency in this ICR</w:t>
      </w:r>
      <w:r w:rsidR="007B3B4F">
        <w:rPr>
          <w:rFonts w:cs="Arial"/>
          <w:bCs/>
          <w:szCs w:val="24"/>
        </w:rPr>
        <w:t>, which are summarized in the consultation document</w:t>
      </w:r>
      <w:r w:rsidRPr="007379E7">
        <w:rPr>
          <w:rFonts w:cs="Arial"/>
          <w:bCs/>
          <w:szCs w:val="24"/>
        </w:rPr>
        <w:t xml:space="preserve"> </w:t>
      </w:r>
      <w:r w:rsidR="00266811">
        <w:rPr>
          <w:rFonts w:cs="Arial"/>
          <w:bCs/>
          <w:szCs w:val="24"/>
        </w:rPr>
        <w:t>(</w:t>
      </w:r>
      <w:r w:rsidRPr="007B3B4F">
        <w:rPr>
          <w:rFonts w:cs="Arial"/>
          <w:b/>
          <w:szCs w:val="24"/>
          <w14:shadow w14:blurRad="38100" w14:dist="25400" w14:dir="5400000" w14:sx="100000" w14:sy="100000" w14:kx="0" w14:ky="0" w14:algn="ctr">
            <w14:srgbClr w14:val="6E747A">
              <w14:alpha w14:val="57000"/>
            </w14:srgbClr>
          </w14:shadow>
          <w14:textOutline w14:w="0">
            <w14:noFill/>
            <w14:prstDash w14:val="solid"/>
            <w14:round/>
          </w14:textOutline>
        </w:rPr>
        <w:t>Attachment</w:t>
      </w:r>
      <w:r w:rsidRPr="007B3B4F">
        <w:rPr>
          <w:rFonts w:cs="Arial"/>
          <w:b/>
          <w:szCs w:val="24"/>
        </w:rPr>
        <w:t xml:space="preserve"> </w:t>
      </w:r>
      <w:r w:rsidR="00266811">
        <w:rPr>
          <w:rFonts w:cs="Arial"/>
          <w:b/>
          <w:szCs w:val="24"/>
          <w14:shadow w14:blurRad="38100" w14:dist="25400" w14:dir="5400000" w14:sx="100000" w14:sy="100000" w14:kx="0" w14:ky="0" w14:algn="ctr">
            <w14:srgbClr w14:val="6E747A">
              <w14:alpha w14:val="57000"/>
            </w14:srgbClr>
          </w14:shadow>
          <w14:textOutline w14:w="0">
            <w14:noFill/>
            <w14:prstDash w14:val="solid"/>
            <w14:round/>
          </w14:textOutline>
        </w:rPr>
        <w:t>2)</w:t>
      </w:r>
      <w:r w:rsidRPr="007379E7">
        <w:rPr>
          <w:rFonts w:cs="Arial"/>
          <w:bCs/>
          <w:szCs w:val="24"/>
        </w:rPr>
        <w:t>.</w:t>
      </w:r>
      <w:r w:rsidRPr="007379E7">
        <w:rPr>
          <w:rFonts w:cs="Arial"/>
          <w:szCs w:val="24"/>
        </w:rPr>
        <w:t xml:space="preserve"> The stakeholders consulted were:</w:t>
      </w:r>
    </w:p>
    <w:p w:rsidR="007B3B4F" w:rsidRPr="007B3B4F" w:rsidP="007B3B4F" w14:paraId="5B364108" w14:textId="77777777">
      <w:pPr>
        <w:pStyle w:val="ListParagraph"/>
        <w:numPr>
          <w:ilvl w:val="0"/>
          <w:numId w:val="45"/>
        </w:numPr>
        <w:rPr>
          <w:rFonts w:ascii="Calibri" w:hAnsi="Calibri"/>
          <w:sz w:val="22"/>
        </w:rPr>
      </w:pPr>
      <w:r>
        <w:t>Virginia Department of Environmental Quality</w:t>
      </w:r>
    </w:p>
    <w:p w:rsidR="007B3B4F" w:rsidP="007B3B4F" w14:paraId="4B69A493" w14:textId="77777777">
      <w:pPr>
        <w:pStyle w:val="ListParagraph"/>
        <w:numPr>
          <w:ilvl w:val="0"/>
          <w:numId w:val="45"/>
        </w:numPr>
      </w:pPr>
      <w:r>
        <w:t>Kansas State University</w:t>
      </w:r>
    </w:p>
    <w:p w:rsidR="007B3B4F" w:rsidP="007B3B4F" w14:paraId="2EDB7EFC" w14:textId="77777777">
      <w:pPr>
        <w:pStyle w:val="ListParagraph"/>
        <w:numPr>
          <w:ilvl w:val="0"/>
          <w:numId w:val="45"/>
        </w:numPr>
      </w:pPr>
      <w:r>
        <w:t>MT State University</w:t>
      </w:r>
    </w:p>
    <w:p w:rsidR="007B3B4F" w:rsidP="007B3B4F" w14:paraId="35A34C62" w14:textId="77777777">
      <w:pPr>
        <w:pStyle w:val="ListParagraph"/>
        <w:numPr>
          <w:ilvl w:val="0"/>
          <w:numId w:val="45"/>
        </w:numPr>
      </w:pPr>
      <w:r>
        <w:t>MN Technical Assistance Program</w:t>
      </w:r>
    </w:p>
    <w:p w:rsidR="007B3B4F" w:rsidP="007B3B4F" w14:paraId="54B62657" w14:textId="77777777">
      <w:pPr>
        <w:pStyle w:val="ListParagraph"/>
        <w:numPr>
          <w:ilvl w:val="0"/>
          <w:numId w:val="45"/>
        </w:numPr>
      </w:pPr>
      <w:r>
        <w:t>NH Department of Environmental Services</w:t>
      </w:r>
    </w:p>
    <w:p w:rsidR="007B3B4F" w:rsidP="007B3B4F" w14:paraId="6AE9B02B" w14:textId="77777777">
      <w:pPr>
        <w:pStyle w:val="ListParagraph"/>
        <w:numPr>
          <w:ilvl w:val="0"/>
          <w:numId w:val="45"/>
        </w:numPr>
      </w:pPr>
      <w:r>
        <w:t>OR Department of Environmental Quality</w:t>
      </w:r>
    </w:p>
    <w:p w:rsidR="007B3B4F" w:rsidP="007B3B4F" w14:paraId="22185649" w14:textId="77777777">
      <w:pPr>
        <w:pStyle w:val="ListParagraph"/>
        <w:numPr>
          <w:ilvl w:val="0"/>
          <w:numId w:val="45"/>
        </w:numPr>
      </w:pPr>
      <w:r>
        <w:t>West Virginia University</w:t>
      </w:r>
    </w:p>
    <w:p w:rsidR="007B3B4F" w:rsidP="007B3B4F" w14:paraId="1AB30151" w14:textId="77777777">
      <w:pPr>
        <w:pStyle w:val="ListParagraph"/>
        <w:numPr>
          <w:ilvl w:val="0"/>
          <w:numId w:val="45"/>
        </w:numPr>
      </w:pPr>
      <w:r>
        <w:t>WA Department of Ecology</w:t>
      </w:r>
    </w:p>
    <w:p w:rsidR="00D5662D" w:rsidRPr="007B3B4F" w:rsidP="007B3B4F" w14:paraId="400CCA46" w14:textId="03586471">
      <w:pPr>
        <w:pStyle w:val="ListParagraph"/>
        <w:numPr>
          <w:ilvl w:val="0"/>
          <w:numId w:val="45"/>
        </w:numPr>
      </w:pPr>
      <w:r>
        <w:t>CO Department of Public Health and Environment</w:t>
      </w:r>
    </w:p>
    <w:p w:rsidR="00D5662D" w:rsidRPr="007379E7" w:rsidP="007B3B4F" w14:paraId="4C256333" w14:textId="77777777">
      <w:pPr>
        <w:pStyle w:val="ListParagraph"/>
        <w:spacing w:after="0" w:line="240" w:lineRule="auto"/>
        <w:textAlignment w:val="baseline"/>
        <w:rPr>
          <w:rFonts w:cs="Arial"/>
          <w:szCs w:val="24"/>
        </w:rPr>
      </w:pPr>
    </w:p>
    <w:p w:rsidR="00A70345" w:rsidP="00A70345" w14:paraId="3FB51BDA" w14:textId="08EE26CF">
      <w:r w:rsidRPr="00310B31">
        <w:t xml:space="preserve">The Agency </w:t>
      </w:r>
      <w:r>
        <w:t xml:space="preserve">received comments </w:t>
      </w:r>
      <w:r>
        <w:t xml:space="preserve">from two state agencies and the National Pollution Prevention Roundtable (NPPR). </w:t>
      </w:r>
      <w:r w:rsidRPr="007B3B4F" w:rsidR="00266811">
        <w:t xml:space="preserve">A summary of the </w:t>
      </w:r>
      <w:r>
        <w:t xml:space="preserve">comments received from these entities and </w:t>
      </w:r>
      <w:r w:rsidR="00901606">
        <w:t>Agency responses</w:t>
      </w:r>
      <w:r w:rsidR="00266811">
        <w:t xml:space="preserve"> are in a Response to Comment document (</w:t>
      </w:r>
      <w:r w:rsidRPr="007B3B4F" w:rsidR="00266811">
        <w:rPr>
          <w:b/>
          <w:bCs/>
        </w:rPr>
        <w:t>Attachment 3</w:t>
      </w:r>
      <w:r w:rsidR="00266811">
        <w:t>)</w:t>
      </w:r>
      <w:r w:rsidR="00901606">
        <w:t xml:space="preserve">. </w:t>
      </w:r>
    </w:p>
    <w:p w:rsidR="009A7738" w:rsidP="00F14139" w14:paraId="68CD10BA" w14:textId="72758F31">
      <w:pPr>
        <w:pStyle w:val="Heading2"/>
        <w:pBdr>
          <w:top w:val="none" w:sz="0" w:space="0" w:color="auto"/>
        </w:pBdr>
      </w:pPr>
      <w:r>
        <w:t>Explain any decision to provide any payment or gift to respondents, other than remuneration of contractors or grantees.</w:t>
      </w:r>
    </w:p>
    <w:p w:rsidR="00F14139" w:rsidRPr="00F14139" w:rsidP="00F14139" w14:paraId="481E1497" w14:textId="7374720B">
      <w:pPr>
        <w:rPr>
          <w:lang w:bidi="en-US"/>
        </w:rPr>
      </w:pPr>
      <w:r>
        <w:rPr>
          <w:lang w:bidi="en-US"/>
        </w:rPr>
        <w:t>Not applicable.</w:t>
      </w:r>
    </w:p>
    <w:p w:rsidR="009A7738" w:rsidP="00F14139" w14:paraId="1E0798B2" w14:textId="27E7C8FC">
      <w:pPr>
        <w:pStyle w:val="Heading2"/>
        <w:pBdr>
          <w:top w:val="none" w:sz="0" w:space="0" w:color="auto"/>
        </w:pBdr>
      </w:pPr>
      <w:r w:rsidRPr="003041B0">
        <w:t xml:space="preserve">Describe </w:t>
      </w:r>
      <w:r w:rsidRPr="00253A81">
        <w:t>any</w:t>
      </w:r>
      <w:r w:rsidRPr="003041B0">
        <w:t xml:space="preserve">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00A23A4A" w:rsidRPr="00A23A4A" w:rsidP="00A23A4A" w14:paraId="0216361B" w14:textId="13227747">
      <w:r>
        <w:t xml:space="preserve">The information collected will be stored </w:t>
      </w:r>
      <w:r w:rsidR="00083D3A">
        <w:t>on an</w:t>
      </w:r>
      <w:r>
        <w:t xml:space="preserve"> EPA secured local area network, </w:t>
      </w:r>
      <w:r w:rsidR="00083D3A">
        <w:t xml:space="preserve">then also inputted to the </w:t>
      </w:r>
      <w:r w:rsidR="00252075">
        <w:t xml:space="preserve">web-based </w:t>
      </w:r>
      <w:r w:rsidR="00083D3A">
        <w:t xml:space="preserve">P2 grants database. </w:t>
      </w:r>
      <w:r w:rsidR="00A93975">
        <w:t xml:space="preserve">EPA asks grantees to </w:t>
      </w:r>
      <w:r w:rsidR="003779FF">
        <w:t xml:space="preserve">refrain from including any </w:t>
      </w:r>
      <w:r w:rsidR="00406306">
        <w:t>confidential business information (</w:t>
      </w:r>
      <w:r w:rsidR="003779FF">
        <w:t>CBI</w:t>
      </w:r>
      <w:r w:rsidR="00406306">
        <w:t>)</w:t>
      </w:r>
      <w:r w:rsidR="003779FF">
        <w:t xml:space="preserve"> in their reporting. </w:t>
      </w:r>
      <w:r>
        <w:t>Any personal information included in a request would be treated in accordance with the Privacy Act, section 14 of TSCA, and the Freedom of Information Act.</w:t>
      </w:r>
    </w:p>
    <w:p w:rsidR="00575DC0" w:rsidP="00F14139" w14:paraId="675D5854" w14:textId="5F472BED">
      <w:pPr>
        <w:pStyle w:val="Heading2"/>
        <w:pBdr>
          <w:top w:val="none" w:sz="0" w:space="0" w:color="auto"/>
        </w:pBdr>
      </w:pPr>
      <w:r w:rsidRPr="00C42EF5">
        <w:t xml:space="preserve">Provide additional justification for any questions of a sensitive nature, </w:t>
      </w:r>
      <w:r>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F1156" w:rsidRPr="000F1156" w:rsidP="000F1156" w14:paraId="486D0973" w14:textId="33DA65FB">
      <w:r w:rsidRPr="00E657AA">
        <w:t>No information of a sensitive or private nature is requested in conjunction with these</w:t>
      </w:r>
      <w:r>
        <w:t xml:space="preserve"> </w:t>
      </w:r>
      <w:r w:rsidRPr="00E657AA">
        <w:t>information</w:t>
      </w:r>
      <w:r>
        <w:t xml:space="preserve"> </w:t>
      </w:r>
      <w:r w:rsidRPr="00E657AA">
        <w:t>collection activities, and these information collection activities comply with the provisions of the Privacy Act of 1974 and OMB Circular A-108.</w:t>
      </w:r>
    </w:p>
    <w:p w:rsidR="00E00E93" w:rsidP="00F14139" w14:paraId="29AD7DEB" w14:textId="77777777">
      <w:pPr>
        <w:pStyle w:val="Heading2"/>
        <w:pBdr>
          <w:top w:val="none" w:sz="0" w:space="0" w:color="auto"/>
        </w:pBdr>
      </w:pPr>
      <w:r w:rsidRPr="00C42EF5">
        <w:t>Provide estimates of the hour burden of the collection of information.</w:t>
      </w:r>
      <w:r>
        <w:t xml:space="preserve"> The statement should: </w:t>
      </w:r>
    </w:p>
    <w:p w:rsidR="00E00E93" w:rsidP="008851C4" w14:paraId="7FC47722" w14:textId="77777777">
      <w:pPr>
        <w:pStyle w:val="Heading3"/>
        <w:numPr>
          <w:ilvl w:val="0"/>
          <w:numId w:val="36"/>
        </w:numPr>
        <w:spacing w:line="259" w:lineRule="auto"/>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14:paraId="2F1B6098" w14:textId="77777777">
      <w:pPr>
        <w:pStyle w:val="Heading3"/>
      </w:pPr>
      <w:r>
        <w:t xml:space="preserve">If this request for approval covers more than one form, provide separate hour burden estimates for each form and aggregate the hour burdens. </w:t>
      </w:r>
    </w:p>
    <w:p w:rsidR="00294EAC" w:rsidP="00E00E93" w14:paraId="2E905BB2" w14:textId="26C6440C">
      <w:pPr>
        <w:pStyle w:val="Heading3"/>
      </w:pPr>
      <w: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976D08">
        <w:t xml:space="preserve"> </w:t>
      </w:r>
    </w:p>
    <w:p w:rsidR="000158F3" w:rsidP="0068104B" w14:paraId="1ACFC737" w14:textId="70CD9F87">
      <w:r w:rsidRPr="0086762A">
        <w:rPr>
          <w:szCs w:val="24"/>
        </w:rPr>
        <w:t>EPA based its burden estimates on</w:t>
      </w:r>
      <w:r>
        <w:rPr>
          <w:szCs w:val="24"/>
        </w:rPr>
        <w:t xml:space="preserve"> i</w:t>
      </w:r>
      <w:r w:rsidR="00914252">
        <w:t xml:space="preserve">nterviews with nine current EPA Pollution Prevention grantees who have either already or anticipate completing the </w:t>
      </w:r>
      <w:r w:rsidR="005E5897">
        <w:t>Template #1 and</w:t>
      </w:r>
      <w:r w:rsidR="007B06A2">
        <w:t>/or</w:t>
      </w:r>
      <w:r w:rsidR="005E5897">
        <w:t xml:space="preserve"> Template #2 for P2 grant reporting</w:t>
      </w:r>
      <w:r w:rsidR="00266811">
        <w:t xml:space="preserve"> </w:t>
      </w:r>
      <w:r w:rsidRPr="00F50453" w:rsidR="00E86775">
        <w:t>It has been assumed that the burden of reporting using the two new templates developed for the IIJA grants will be the same as the burden of completing Template #1.</w:t>
      </w:r>
    </w:p>
    <w:p w:rsidR="0068104B" w:rsidP="0068104B" w14:paraId="06DBC6B5" w14:textId="301A502A">
      <w:r>
        <w:t>The grantees were asked</w:t>
      </w:r>
      <w:r w:rsidR="006D4850">
        <w:t xml:space="preserve"> the following questions:</w:t>
      </w:r>
    </w:p>
    <w:p w:rsidR="0019554E" w:rsidP="0019554E" w14:paraId="2847A6ED" w14:textId="77777777">
      <w:pPr>
        <w:pStyle w:val="ListParagraph"/>
        <w:numPr>
          <w:ilvl w:val="0"/>
          <w:numId w:val="38"/>
        </w:numPr>
        <w:spacing w:after="0" w:line="240" w:lineRule="auto"/>
        <w:rPr>
          <w:rFonts w:ascii="Calibri" w:eastAsia="Times New Roman" w:hAnsi="Calibri"/>
          <w:sz w:val="22"/>
        </w:rPr>
      </w:pPr>
      <w:r>
        <w:rPr>
          <w:rFonts w:eastAsia="Times New Roman"/>
        </w:rPr>
        <w:t xml:space="preserve">How long would it take you and your staff to enter information on the </w:t>
      </w:r>
      <w:r>
        <w:rPr>
          <w:rFonts w:eastAsia="Times New Roman"/>
          <w:b/>
          <w:bCs/>
          <w:i/>
          <w:iCs/>
        </w:rPr>
        <w:t>P2 grant project</w:t>
      </w:r>
      <w:r>
        <w:rPr>
          <w:rFonts w:eastAsia="Times New Roman"/>
          <w:i/>
          <w:iCs/>
        </w:rPr>
        <w:t xml:space="preserve"> tab</w:t>
      </w:r>
      <w:r>
        <w:rPr>
          <w:rFonts w:eastAsia="Times New Roman"/>
        </w:rPr>
        <w:t xml:space="preserve"> in the spreadsheets each time you use them? Please include the amount of time it takes to read the instructions and locate any applicable files or information.</w:t>
      </w:r>
    </w:p>
    <w:p w:rsidR="0019554E" w:rsidP="0019554E" w14:paraId="5FDB8B57" w14:textId="77777777">
      <w:pPr>
        <w:pStyle w:val="ListParagraph"/>
        <w:numPr>
          <w:ilvl w:val="1"/>
          <w:numId w:val="38"/>
        </w:numPr>
        <w:spacing w:after="0" w:line="240" w:lineRule="auto"/>
        <w:rPr>
          <w:rFonts w:eastAsia="Times New Roman"/>
        </w:rPr>
      </w:pPr>
      <w:r>
        <w:rPr>
          <w:rFonts w:eastAsia="Times New Roman"/>
        </w:rPr>
        <w:t>Would you enter the information yourself or would someone assist you?</w:t>
      </w:r>
    </w:p>
    <w:p w:rsidR="0019554E" w:rsidP="0019554E" w14:paraId="047D801F" w14:textId="77777777">
      <w:pPr>
        <w:pStyle w:val="ListParagraph"/>
        <w:spacing w:after="0" w:line="240" w:lineRule="auto"/>
      </w:pPr>
    </w:p>
    <w:p w:rsidR="0019554E" w:rsidP="0019554E" w14:paraId="5DA8CDDF" w14:textId="77777777">
      <w:pPr>
        <w:pStyle w:val="ListParagraph"/>
        <w:numPr>
          <w:ilvl w:val="0"/>
          <w:numId w:val="38"/>
        </w:numPr>
        <w:spacing w:after="0" w:line="240" w:lineRule="auto"/>
        <w:rPr>
          <w:rFonts w:eastAsia="Times New Roman"/>
        </w:rPr>
      </w:pPr>
      <w:bookmarkStart w:id="7" w:name="_Hlk97540210"/>
      <w:r>
        <w:rPr>
          <w:rFonts w:eastAsia="Times New Roman"/>
        </w:rPr>
        <w:t xml:space="preserve">How long would it take you and your staff to enter the </w:t>
      </w:r>
      <w:r>
        <w:rPr>
          <w:rFonts w:eastAsia="Times New Roman"/>
          <w:b/>
          <w:bCs/>
          <w:i/>
          <w:iCs/>
        </w:rPr>
        <w:t>Facility Information</w:t>
      </w:r>
      <w:r>
        <w:rPr>
          <w:rFonts w:eastAsia="Times New Roman"/>
        </w:rPr>
        <w:t xml:space="preserve"> on each </w:t>
      </w:r>
      <w:r>
        <w:rPr>
          <w:rFonts w:eastAsia="Times New Roman"/>
          <w:i/>
          <w:iCs/>
        </w:rPr>
        <w:t>facility tab</w:t>
      </w:r>
      <w:r>
        <w:rPr>
          <w:rFonts w:eastAsia="Times New Roman"/>
        </w:rPr>
        <w:t xml:space="preserve"> in the spreadsheets each time you use them? Please include the amount of time it takes to read the instructions and locate any applicable files or information. </w:t>
      </w:r>
    </w:p>
    <w:p w:rsidR="0019554E" w:rsidP="0019554E" w14:paraId="2FEECF16" w14:textId="77777777">
      <w:pPr>
        <w:pStyle w:val="ListParagraph"/>
        <w:numPr>
          <w:ilvl w:val="1"/>
          <w:numId w:val="38"/>
        </w:numPr>
        <w:spacing w:after="0" w:line="240" w:lineRule="auto"/>
        <w:rPr>
          <w:rFonts w:eastAsia="Times New Roman"/>
        </w:rPr>
      </w:pPr>
      <w:r>
        <w:rPr>
          <w:rFonts w:eastAsia="Times New Roman"/>
        </w:rPr>
        <w:t>Would you enter the information yourself or would someone assist you?</w:t>
      </w:r>
    </w:p>
    <w:bookmarkEnd w:id="7"/>
    <w:p w:rsidR="0019554E" w:rsidP="0019554E" w14:paraId="778B481E" w14:textId="77777777">
      <w:pPr>
        <w:pStyle w:val="ListParagraph"/>
        <w:spacing w:after="0" w:line="240" w:lineRule="auto"/>
      </w:pPr>
    </w:p>
    <w:p w:rsidR="0019554E" w:rsidP="0019554E" w14:paraId="355AB1E4" w14:textId="77777777">
      <w:pPr>
        <w:pStyle w:val="ListParagraph"/>
        <w:numPr>
          <w:ilvl w:val="0"/>
          <w:numId w:val="38"/>
        </w:numPr>
        <w:spacing w:after="0" w:line="240" w:lineRule="auto"/>
        <w:rPr>
          <w:rFonts w:eastAsia="Times New Roman"/>
          <w:color w:val="000000"/>
        </w:rPr>
      </w:pPr>
      <w:bookmarkStart w:id="8" w:name="_Hlk97540285"/>
      <w:r>
        <w:rPr>
          <w:rFonts w:eastAsia="Times New Roman"/>
        </w:rPr>
        <w:t xml:space="preserve">This question relates to </w:t>
      </w:r>
      <w:r>
        <w:rPr>
          <w:rFonts w:eastAsia="Times New Roman"/>
          <w:color w:val="000000"/>
        </w:rPr>
        <w:t>Template 1: Facility-Level Reporting for Direct P2 Technical Assistance to Individual Facilities. O</w:t>
      </w:r>
      <w:r>
        <w:rPr>
          <w:rFonts w:eastAsia="Times New Roman"/>
        </w:rPr>
        <w:t xml:space="preserve">n average, how long would it take you and your staff to enter </w:t>
      </w:r>
      <w:r>
        <w:rPr>
          <w:rFonts w:eastAsia="Times New Roman"/>
          <w:b/>
          <w:bCs/>
          <w:i/>
          <w:iCs/>
        </w:rPr>
        <w:t>Recommended P2 Actions</w:t>
      </w:r>
      <w:r>
        <w:rPr>
          <w:rFonts w:eastAsia="Times New Roman"/>
          <w:b/>
          <w:bCs/>
        </w:rPr>
        <w:t xml:space="preserve"> on </w:t>
      </w:r>
      <w:r>
        <w:rPr>
          <w:rFonts w:eastAsia="Times New Roman"/>
        </w:rPr>
        <w:t xml:space="preserve">each </w:t>
      </w:r>
      <w:r>
        <w:rPr>
          <w:rFonts w:eastAsia="Times New Roman"/>
          <w:i/>
          <w:iCs/>
        </w:rPr>
        <w:t>facility tab</w:t>
      </w:r>
      <w:r>
        <w:rPr>
          <w:rFonts w:eastAsia="Times New Roman"/>
        </w:rPr>
        <w:t xml:space="preserve"> in the spreadsheet each time you use it? Please include the amount of time it takes to read the instructions and locate any applicable files or information.</w:t>
      </w:r>
    </w:p>
    <w:p w:rsidR="0019554E" w:rsidP="0019554E" w14:paraId="73674F91" w14:textId="77777777">
      <w:pPr>
        <w:pStyle w:val="ListParagraph"/>
        <w:numPr>
          <w:ilvl w:val="1"/>
          <w:numId w:val="38"/>
        </w:numPr>
        <w:spacing w:after="0" w:line="240" w:lineRule="auto"/>
        <w:rPr>
          <w:rFonts w:eastAsia="Times New Roman"/>
        </w:rPr>
      </w:pPr>
      <w:r>
        <w:rPr>
          <w:rFonts w:eastAsia="Times New Roman"/>
        </w:rPr>
        <w:t>Would you enter the information yourself or would someone assist you?</w:t>
      </w:r>
    </w:p>
    <w:p w:rsidR="0019554E" w:rsidP="0019554E" w14:paraId="5D64626A" w14:textId="77777777">
      <w:pPr>
        <w:pStyle w:val="ListParagraph"/>
        <w:numPr>
          <w:ilvl w:val="1"/>
          <w:numId w:val="38"/>
        </w:numPr>
        <w:spacing w:after="0" w:line="240" w:lineRule="auto"/>
        <w:rPr>
          <w:rFonts w:eastAsia="Times New Roman"/>
        </w:rPr>
      </w:pPr>
      <w:r>
        <w:rPr>
          <w:rFonts w:eastAsia="Times New Roman"/>
        </w:rPr>
        <w:t xml:space="preserve">Regarding existing grants, on average, for how many facilities do you provide information on </w:t>
      </w:r>
      <w:r>
        <w:rPr>
          <w:rFonts w:eastAsia="Times New Roman"/>
          <w:i/>
          <w:iCs/>
        </w:rPr>
        <w:t>Recommended P2 Actions</w:t>
      </w:r>
      <w:r>
        <w:rPr>
          <w:rFonts w:eastAsia="Times New Roman"/>
        </w:rPr>
        <w:t xml:space="preserve"> on the individual facility tabs each time you report?</w:t>
      </w:r>
    </w:p>
    <w:p w:rsidR="0019554E" w:rsidP="0019554E" w14:paraId="6F205658" w14:textId="77777777">
      <w:pPr>
        <w:pStyle w:val="ListParagraph"/>
        <w:spacing w:after="0" w:line="240" w:lineRule="auto"/>
      </w:pPr>
    </w:p>
    <w:p w:rsidR="0019554E" w:rsidP="0019554E" w14:paraId="469D6601" w14:textId="77777777">
      <w:pPr>
        <w:pStyle w:val="ListParagraph"/>
        <w:numPr>
          <w:ilvl w:val="0"/>
          <w:numId w:val="38"/>
        </w:numPr>
        <w:spacing w:after="0" w:line="240" w:lineRule="auto"/>
        <w:rPr>
          <w:rFonts w:eastAsia="Times New Roman"/>
        </w:rPr>
      </w:pPr>
      <w:r>
        <w:rPr>
          <w:rFonts w:eastAsia="Times New Roman"/>
        </w:rPr>
        <w:t xml:space="preserve">This question relates to </w:t>
      </w:r>
      <w:r>
        <w:rPr>
          <w:rFonts w:eastAsia="Times New Roman"/>
          <w:color w:val="000000"/>
        </w:rPr>
        <w:t>Template 2: Facility-Level Reporting for Green Certification, Leadership Programs or P2 Technical Assistance for Multiple Facilities. O</w:t>
      </w:r>
      <w:r>
        <w:rPr>
          <w:rFonts w:eastAsia="Times New Roman"/>
        </w:rPr>
        <w:t xml:space="preserve">n average, how long would it take you and your staff to enter </w:t>
      </w:r>
      <w:r>
        <w:rPr>
          <w:rFonts w:eastAsia="Times New Roman"/>
          <w:b/>
          <w:bCs/>
          <w:i/>
          <w:iCs/>
        </w:rPr>
        <w:t>P2 Actions Implemented</w:t>
      </w:r>
      <w:r>
        <w:rPr>
          <w:rFonts w:eastAsia="Times New Roman"/>
        </w:rPr>
        <w:t xml:space="preserve"> on each </w:t>
      </w:r>
      <w:r>
        <w:rPr>
          <w:rFonts w:eastAsia="Times New Roman"/>
          <w:i/>
          <w:iCs/>
        </w:rPr>
        <w:t>facility tab</w:t>
      </w:r>
      <w:r>
        <w:rPr>
          <w:rFonts w:eastAsia="Times New Roman"/>
        </w:rPr>
        <w:t xml:space="preserve"> in the spreadsheet each time you use it? Please include the amount of time it takes to read the instructions and locate any applicable files or information.</w:t>
      </w:r>
    </w:p>
    <w:p w:rsidR="0019554E" w:rsidP="0019554E" w14:paraId="1F5F0DE8" w14:textId="77777777">
      <w:pPr>
        <w:pStyle w:val="ListParagraph"/>
        <w:numPr>
          <w:ilvl w:val="1"/>
          <w:numId w:val="38"/>
        </w:numPr>
        <w:spacing w:after="0" w:line="240" w:lineRule="auto"/>
        <w:rPr>
          <w:rFonts w:eastAsia="Times New Roman"/>
        </w:rPr>
      </w:pPr>
      <w:r>
        <w:rPr>
          <w:rFonts w:eastAsia="Times New Roman"/>
        </w:rPr>
        <w:t>Would you enter the information yourself or would someone assist you?</w:t>
      </w:r>
      <w:bookmarkEnd w:id="8"/>
    </w:p>
    <w:p w:rsidR="0019554E" w:rsidP="0019554E" w14:paraId="1CA53315" w14:textId="59459A7F">
      <w:pPr>
        <w:pStyle w:val="ListParagraph"/>
        <w:numPr>
          <w:ilvl w:val="1"/>
          <w:numId w:val="38"/>
        </w:numPr>
        <w:spacing w:after="0" w:line="240" w:lineRule="auto"/>
        <w:rPr>
          <w:rFonts w:eastAsia="Times New Roman"/>
        </w:rPr>
      </w:pPr>
      <w:r>
        <w:rPr>
          <w:rFonts w:eastAsia="Times New Roman"/>
        </w:rPr>
        <w:t xml:space="preserve">Regarding existing grants, on average, for how many facilities do you provide information on </w:t>
      </w:r>
      <w:r>
        <w:rPr>
          <w:rFonts w:eastAsia="Times New Roman"/>
          <w:i/>
          <w:iCs/>
        </w:rPr>
        <w:t>P2 Actions Implemented</w:t>
      </w:r>
      <w:r>
        <w:rPr>
          <w:rFonts w:eastAsia="Times New Roman"/>
        </w:rPr>
        <w:t xml:space="preserve"> on the individual facility tabs each time you report?</w:t>
      </w:r>
    </w:p>
    <w:p w:rsidR="00981279" w:rsidP="00AC681F" w14:paraId="5E44DB18" w14:textId="77777777">
      <w:pPr>
        <w:pStyle w:val="ListParagraph"/>
        <w:spacing w:after="0" w:line="240" w:lineRule="auto"/>
        <w:ind w:left="1440"/>
        <w:rPr>
          <w:rFonts w:eastAsia="Times New Roman"/>
        </w:rPr>
      </w:pPr>
    </w:p>
    <w:p w:rsidR="00981279" w:rsidP="0068104B" w14:paraId="1A10DE3D" w14:textId="4CDADAD6">
      <w:r w:rsidRPr="00EF289D">
        <w:t xml:space="preserve">Grantee responses </w:t>
      </w:r>
      <w:r w:rsidRPr="00EF289D" w:rsidR="00FA5AAB">
        <w:t xml:space="preserve">averaged </w:t>
      </w:r>
      <w:r w:rsidRPr="003C4A2A" w:rsidR="00FA5AAB">
        <w:t xml:space="preserve">about </w:t>
      </w:r>
      <w:r w:rsidRPr="003C4A2A" w:rsidR="003C4A2A">
        <w:t>20</w:t>
      </w:r>
      <w:r w:rsidRPr="003C4A2A" w:rsidR="00FA5AAB">
        <w:t xml:space="preserve"> hours to complete Template #1 for all facilities and </w:t>
      </w:r>
      <w:r w:rsidRPr="00E6303B" w:rsidR="00C24D93">
        <w:t>1</w:t>
      </w:r>
      <w:r w:rsidR="00C24D93">
        <w:t>4</w:t>
      </w:r>
      <w:r w:rsidRPr="00E6303B" w:rsidR="00C24D93">
        <w:t xml:space="preserve"> </w:t>
      </w:r>
      <w:r w:rsidRPr="00E6303B" w:rsidR="00FA5AAB">
        <w:t>hours to complete Template #2 for all facilities</w:t>
      </w:r>
      <w:r w:rsidRPr="00E6303B">
        <w:t xml:space="preserve">. </w:t>
      </w:r>
      <w:r w:rsidR="002E39E8">
        <w:t>Two</w:t>
      </w:r>
      <w:r w:rsidRPr="00E6303B" w:rsidR="002E39E8">
        <w:t xml:space="preserve"> </w:t>
      </w:r>
      <w:r w:rsidRPr="00E6303B" w:rsidR="00B24379">
        <w:t>hour</w:t>
      </w:r>
      <w:r w:rsidR="002E39E8">
        <w:t>s</w:t>
      </w:r>
      <w:r w:rsidRPr="00E6303B" w:rsidR="00B24379">
        <w:t xml:space="preserve"> w</w:t>
      </w:r>
      <w:r w:rsidR="002E39E8">
        <w:t>ere</w:t>
      </w:r>
      <w:r w:rsidRPr="00E6303B" w:rsidR="00B24379">
        <w:t xml:space="preserve"> added to the time to complete Template #2 to include</w:t>
      </w:r>
      <w:r w:rsidR="002E39E8">
        <w:t xml:space="preserve"> reporting on</w:t>
      </w:r>
      <w:r w:rsidRPr="00E6303B" w:rsidR="00B24379">
        <w:t xml:space="preserve"> output measures</w:t>
      </w:r>
      <w:r w:rsidR="002E39E8">
        <w:t xml:space="preserve"> related to amplification activities, tool development, and research and </w:t>
      </w:r>
      <w:r w:rsidR="00C2613E">
        <w:t>demonstration</w:t>
      </w:r>
      <w:r w:rsidR="002E39E8">
        <w:t xml:space="preserve"> projects. </w:t>
      </w:r>
      <w:r w:rsidR="00E6303B">
        <w:t xml:space="preserve"> </w:t>
      </w:r>
    </w:p>
    <w:p w:rsidR="00981279" w:rsidP="00981279" w14:paraId="49CCBDA3" w14:textId="4316F9BD">
      <w:r>
        <w:rPr>
          <w:szCs w:val="24"/>
        </w:rPr>
        <w:t xml:space="preserve">In order to estimate total respondent burden and cost associated with this ICR, Bureau of Labor Statistics (BLS) data on wages and fringe benefits (total compensation) are used. </w:t>
      </w:r>
      <w:r w:rsidR="00EC3FF1">
        <w:rPr>
          <w:szCs w:val="24"/>
        </w:rPr>
        <w:t>Specifically, w</w:t>
      </w:r>
      <w:r w:rsidRPr="005F6C03">
        <w:rPr>
          <w:bCs/>
        </w:rPr>
        <w:t xml:space="preserve">ages are estimated for labor types (management, technical, and clerical) within </w:t>
      </w:r>
      <w:r w:rsidR="00EC3FF1">
        <w:rPr>
          <w:bCs/>
        </w:rPr>
        <w:t>NAICS 999200 – State Government</w:t>
      </w:r>
      <w:r w:rsidRPr="005F6C03">
        <w:rPr>
          <w:bCs/>
        </w:rPr>
        <w:t xml:space="preserve">. </w:t>
      </w:r>
      <w:r w:rsidRPr="005F6C03">
        <w:t>The Agency uses average wage data for the relevant sectors available in the National Industry-Specific Occupational Employment and Wage Estimates from the Bureau of Labor Statistics (BLS).</w:t>
      </w:r>
      <w:r w:rsidR="00807E76">
        <w:t xml:space="preserve"> </w:t>
      </w:r>
      <w:r w:rsidRPr="005F6C03">
        <w:t xml:space="preserve">(See </w:t>
      </w:r>
      <w:hyperlink r:id="rId10" w:history="1">
        <w:r w:rsidRPr="005F6C03">
          <w:rPr>
            <w:rStyle w:val="Hyperlink"/>
          </w:rPr>
          <w:t>http://www.bls.gov/oes/current/oes_nat.htm</w:t>
        </w:r>
      </w:hyperlink>
      <w:r w:rsidRPr="005F6C03">
        <w:t>).</w:t>
      </w:r>
      <w:r w:rsidR="00807E76">
        <w:t xml:space="preserve"> </w:t>
      </w:r>
      <w:r w:rsidR="00EC3FF1">
        <w:t xml:space="preserve">Wages are then adjusted to include benefits and overhead. Table </w:t>
      </w:r>
      <w:r w:rsidR="004C6357">
        <w:t>2</w:t>
      </w:r>
      <w:r w:rsidR="00EC3FF1">
        <w:t xml:space="preserve"> presents the fully loaded wage rates used in this ICR.</w:t>
      </w:r>
    </w:p>
    <w:p w:rsidR="00EC3FF1" w:rsidRPr="008E417C" w:rsidP="007D59C0" w14:paraId="342B992C" w14:textId="2230DEBD">
      <w:pPr>
        <w:spacing w:after="0" w:line="240" w:lineRule="auto"/>
        <w:rPr>
          <w:b/>
          <w:bCs/>
        </w:rPr>
      </w:pPr>
      <w:r w:rsidRPr="008E417C">
        <w:rPr>
          <w:b/>
          <w:bCs/>
        </w:rPr>
        <w:t xml:space="preserve">Table </w:t>
      </w:r>
      <w:r w:rsidR="000158F3">
        <w:rPr>
          <w:b/>
          <w:bCs/>
        </w:rPr>
        <w:t>1</w:t>
      </w:r>
      <w:r w:rsidRPr="008E417C">
        <w:rPr>
          <w:b/>
          <w:bCs/>
        </w:rPr>
        <w:t xml:space="preserve">: </w:t>
      </w:r>
      <w:r w:rsidR="007D59C0">
        <w:rPr>
          <w:b/>
          <w:bCs/>
        </w:rPr>
        <w:t xml:space="preserve">Derivation of </w:t>
      </w:r>
      <w:r w:rsidRPr="008E417C">
        <w:rPr>
          <w:b/>
          <w:bCs/>
        </w:rPr>
        <w:t>Respondent Fully Loaded Wage Rates</w:t>
      </w:r>
    </w:p>
    <w:tbl>
      <w:tblPr>
        <w:tblW w:w="9355" w:type="dxa"/>
        <w:tblLook w:val="04A0"/>
      </w:tblPr>
      <w:tblGrid>
        <w:gridCol w:w="2980"/>
        <w:gridCol w:w="3045"/>
        <w:gridCol w:w="1530"/>
        <w:gridCol w:w="1800"/>
      </w:tblGrid>
      <w:tr w14:paraId="68B1E317" w14:textId="77777777" w:rsidTr="00EC3FF1">
        <w:tblPrEx>
          <w:tblW w:w="9355" w:type="dxa"/>
          <w:tblLook w:val="04A0"/>
        </w:tblPrEx>
        <w:trPr>
          <w:trHeight w:val="300"/>
        </w:trPr>
        <w:tc>
          <w:tcPr>
            <w:tcW w:w="9355" w:type="dxa"/>
            <w:gridSpan w:val="4"/>
            <w:tcBorders>
              <w:top w:val="single" w:sz="4" w:space="0" w:color="auto"/>
              <w:left w:val="single" w:sz="4" w:space="0" w:color="auto"/>
              <w:bottom w:val="single" w:sz="4" w:space="0" w:color="auto"/>
              <w:right w:val="single" w:sz="4" w:space="0" w:color="000000"/>
            </w:tcBorders>
            <w:shd w:val="clear" w:color="000000" w:fill="A9D08E"/>
            <w:noWrap/>
            <w:vAlign w:val="center"/>
            <w:hideMark/>
          </w:tcPr>
          <w:p w:rsidR="00EC3FF1" w:rsidRPr="00EC3FF1" w:rsidP="00EC3FF1" w14:paraId="71C33414" w14:textId="77777777">
            <w:pPr>
              <w:spacing w:after="0" w:line="240" w:lineRule="auto"/>
              <w:rPr>
                <w:rFonts w:eastAsia="Times New Roman" w:cs="Arial"/>
                <w:b/>
                <w:bCs/>
                <w:color w:val="000000"/>
                <w:szCs w:val="24"/>
              </w:rPr>
            </w:pPr>
            <w:r w:rsidRPr="00EC3FF1">
              <w:rPr>
                <w:rFonts w:eastAsia="Times New Roman" w:cs="Arial"/>
                <w:b/>
                <w:bCs/>
                <w:color w:val="000000"/>
                <w:szCs w:val="24"/>
              </w:rPr>
              <w:t xml:space="preserve">State Government </w:t>
            </w:r>
            <w:r w:rsidRPr="00EC3FF1">
              <w:rPr>
                <w:rFonts w:eastAsia="Times New Roman" w:cs="Arial"/>
                <w:color w:val="000000"/>
                <w:szCs w:val="24"/>
              </w:rPr>
              <w:t>(NAICS 999200)</w:t>
            </w:r>
          </w:p>
        </w:tc>
      </w:tr>
      <w:tr w14:paraId="4353AFB6" w14:textId="77777777" w:rsidTr="00EC3FF1">
        <w:tblPrEx>
          <w:tblW w:w="9355" w:type="dxa"/>
          <w:tblLook w:val="04A0"/>
        </w:tblPrEx>
        <w:trPr>
          <w:trHeight w:val="345"/>
        </w:trPr>
        <w:tc>
          <w:tcPr>
            <w:tcW w:w="2980" w:type="dxa"/>
            <w:vMerge w:val="restart"/>
            <w:tcBorders>
              <w:top w:val="nil"/>
              <w:left w:val="single" w:sz="4" w:space="0" w:color="auto"/>
              <w:bottom w:val="single" w:sz="4" w:space="0" w:color="auto"/>
              <w:right w:val="single" w:sz="4" w:space="0" w:color="auto"/>
            </w:tcBorders>
            <w:shd w:val="clear" w:color="000000" w:fill="A9D08E"/>
            <w:noWrap/>
            <w:vAlign w:val="bottom"/>
            <w:hideMark/>
          </w:tcPr>
          <w:p w:rsidR="00EC3FF1" w:rsidRPr="00EC3FF1" w:rsidP="00EC3FF1" w14:paraId="0B61E511" w14:textId="77777777">
            <w:pPr>
              <w:spacing w:after="0" w:line="240" w:lineRule="auto"/>
              <w:rPr>
                <w:rFonts w:eastAsia="Times New Roman" w:cs="Arial"/>
                <w:color w:val="000000"/>
                <w:szCs w:val="24"/>
              </w:rPr>
            </w:pPr>
            <w:r w:rsidRPr="00EC3FF1">
              <w:rPr>
                <w:rFonts w:eastAsia="Times New Roman" w:cs="Arial"/>
                <w:color w:val="000000"/>
                <w:szCs w:val="24"/>
              </w:rPr>
              <w:t> </w:t>
            </w:r>
            <w:r w:rsidRPr="00EC3FF1">
              <w:rPr>
                <w:rFonts w:eastAsia="Times New Roman" w:cs="Arial"/>
                <w:b/>
                <w:bCs/>
                <w:color w:val="000000"/>
                <w:szCs w:val="24"/>
              </w:rPr>
              <w:t>Item</w:t>
            </w:r>
          </w:p>
        </w:tc>
        <w:tc>
          <w:tcPr>
            <w:tcW w:w="6375" w:type="dxa"/>
            <w:gridSpan w:val="3"/>
            <w:tcBorders>
              <w:top w:val="single" w:sz="4" w:space="0" w:color="auto"/>
              <w:left w:val="nil"/>
              <w:bottom w:val="single" w:sz="4" w:space="0" w:color="auto"/>
              <w:right w:val="single" w:sz="4" w:space="0" w:color="000000"/>
            </w:tcBorders>
            <w:shd w:val="clear" w:color="000000" w:fill="A9D08E"/>
            <w:noWrap/>
            <w:vAlign w:val="center"/>
            <w:hideMark/>
          </w:tcPr>
          <w:p w:rsidR="00EC3FF1" w:rsidRPr="00EC3FF1" w:rsidP="00EC3FF1" w14:paraId="459D6C61" w14:textId="3EAC8BAA">
            <w:pPr>
              <w:spacing w:after="0" w:line="240" w:lineRule="auto"/>
              <w:jc w:val="center"/>
              <w:rPr>
                <w:rFonts w:eastAsia="Times New Roman" w:cs="Arial"/>
                <w:b/>
                <w:bCs/>
                <w:color w:val="000000"/>
                <w:szCs w:val="24"/>
              </w:rPr>
            </w:pPr>
            <w:r w:rsidRPr="00EC3FF1">
              <w:rPr>
                <w:rFonts w:eastAsia="Times New Roman" w:cs="Arial"/>
                <w:b/>
                <w:bCs/>
                <w:color w:val="000000"/>
                <w:szCs w:val="24"/>
              </w:rPr>
              <w:t>Labor Category</w:t>
            </w:r>
            <w:r w:rsidRPr="00812805" w:rsidR="00812805">
              <w:rPr>
                <w:rFonts w:eastAsia="Times New Roman" w:cs="Arial"/>
                <w:b/>
                <w:bCs/>
                <w:color w:val="000000"/>
                <w:szCs w:val="24"/>
                <w:vertAlign w:val="superscript"/>
              </w:rPr>
              <w:t>1</w:t>
            </w:r>
            <w:r w:rsidRPr="00EC3FF1">
              <w:rPr>
                <w:rFonts w:eastAsia="Times New Roman" w:cs="Arial"/>
                <w:b/>
                <w:bCs/>
                <w:color w:val="000000"/>
                <w:szCs w:val="24"/>
              </w:rPr>
              <w:t xml:space="preserve"> (2021$)</w:t>
            </w:r>
          </w:p>
        </w:tc>
      </w:tr>
      <w:tr w14:paraId="052559A5" w14:textId="77777777" w:rsidTr="008E417C">
        <w:tblPrEx>
          <w:tblW w:w="9355" w:type="dxa"/>
          <w:tblLook w:val="04A0"/>
        </w:tblPrEx>
        <w:trPr>
          <w:trHeight w:val="300"/>
        </w:trPr>
        <w:tc>
          <w:tcPr>
            <w:tcW w:w="2980" w:type="dxa"/>
            <w:vMerge/>
            <w:tcBorders>
              <w:top w:val="nil"/>
              <w:left w:val="single" w:sz="4" w:space="0" w:color="auto"/>
              <w:bottom w:val="single" w:sz="4" w:space="0" w:color="auto"/>
              <w:right w:val="single" w:sz="4" w:space="0" w:color="auto"/>
            </w:tcBorders>
            <w:vAlign w:val="center"/>
            <w:hideMark/>
          </w:tcPr>
          <w:p w:rsidR="00EC3FF1" w:rsidRPr="00EC3FF1" w:rsidP="00EC3FF1" w14:paraId="7C88B739" w14:textId="77777777">
            <w:pPr>
              <w:spacing w:after="0" w:line="240" w:lineRule="auto"/>
              <w:rPr>
                <w:rFonts w:eastAsia="Times New Roman" w:cs="Arial"/>
                <w:color w:val="000000"/>
                <w:szCs w:val="24"/>
              </w:rPr>
            </w:pPr>
          </w:p>
        </w:tc>
        <w:tc>
          <w:tcPr>
            <w:tcW w:w="3045" w:type="dxa"/>
            <w:tcBorders>
              <w:top w:val="nil"/>
              <w:left w:val="nil"/>
              <w:bottom w:val="single" w:sz="4" w:space="0" w:color="auto"/>
              <w:right w:val="single" w:sz="4" w:space="0" w:color="auto"/>
            </w:tcBorders>
            <w:shd w:val="clear" w:color="000000" w:fill="A9D08E"/>
            <w:vAlign w:val="center"/>
            <w:hideMark/>
          </w:tcPr>
          <w:p w:rsidR="00EC3FF1" w:rsidRPr="00EC3FF1" w:rsidP="00EC3FF1" w14:paraId="23EA0B4E" w14:textId="77777777">
            <w:pPr>
              <w:spacing w:after="0" w:line="240" w:lineRule="auto"/>
              <w:jc w:val="center"/>
              <w:rPr>
                <w:rFonts w:eastAsia="Times New Roman" w:cs="Arial"/>
                <w:b/>
                <w:bCs/>
                <w:color w:val="000000"/>
                <w:szCs w:val="24"/>
              </w:rPr>
            </w:pPr>
            <w:r w:rsidRPr="00EC3FF1">
              <w:rPr>
                <w:rFonts w:eastAsia="Times New Roman" w:cs="Arial"/>
                <w:b/>
                <w:bCs/>
                <w:color w:val="000000"/>
                <w:szCs w:val="24"/>
              </w:rPr>
              <w:t>Managerial</w:t>
            </w:r>
          </w:p>
        </w:tc>
        <w:tc>
          <w:tcPr>
            <w:tcW w:w="1530" w:type="dxa"/>
            <w:tcBorders>
              <w:top w:val="nil"/>
              <w:left w:val="nil"/>
              <w:bottom w:val="single" w:sz="4" w:space="0" w:color="auto"/>
              <w:right w:val="single" w:sz="4" w:space="0" w:color="auto"/>
            </w:tcBorders>
            <w:shd w:val="clear" w:color="000000" w:fill="A9D08E"/>
            <w:vAlign w:val="center"/>
            <w:hideMark/>
          </w:tcPr>
          <w:p w:rsidR="00EC3FF1" w:rsidRPr="00EC3FF1" w:rsidP="00EC3FF1" w14:paraId="64C08414" w14:textId="77777777">
            <w:pPr>
              <w:spacing w:after="0" w:line="240" w:lineRule="auto"/>
              <w:jc w:val="center"/>
              <w:rPr>
                <w:rFonts w:eastAsia="Times New Roman" w:cs="Arial"/>
                <w:b/>
                <w:bCs/>
                <w:color w:val="000000"/>
                <w:szCs w:val="24"/>
              </w:rPr>
            </w:pPr>
            <w:r w:rsidRPr="00EC3FF1">
              <w:rPr>
                <w:rFonts w:eastAsia="Times New Roman" w:cs="Arial"/>
                <w:b/>
                <w:bCs/>
                <w:color w:val="000000"/>
                <w:szCs w:val="24"/>
              </w:rPr>
              <w:t>Technical</w:t>
            </w:r>
          </w:p>
        </w:tc>
        <w:tc>
          <w:tcPr>
            <w:tcW w:w="1800" w:type="dxa"/>
            <w:tcBorders>
              <w:top w:val="nil"/>
              <w:left w:val="nil"/>
              <w:bottom w:val="single" w:sz="4" w:space="0" w:color="auto"/>
              <w:right w:val="single" w:sz="4" w:space="0" w:color="auto"/>
            </w:tcBorders>
            <w:shd w:val="clear" w:color="000000" w:fill="A9D08E"/>
            <w:vAlign w:val="center"/>
            <w:hideMark/>
          </w:tcPr>
          <w:p w:rsidR="00EC3FF1" w:rsidRPr="00EC3FF1" w:rsidP="00EC3FF1" w14:paraId="4897DDD0" w14:textId="77777777">
            <w:pPr>
              <w:spacing w:after="0" w:line="240" w:lineRule="auto"/>
              <w:jc w:val="center"/>
              <w:rPr>
                <w:rFonts w:eastAsia="Times New Roman" w:cs="Arial"/>
                <w:b/>
                <w:bCs/>
                <w:color w:val="000000"/>
                <w:szCs w:val="24"/>
              </w:rPr>
            </w:pPr>
            <w:r w:rsidRPr="00EC3FF1">
              <w:rPr>
                <w:rFonts w:eastAsia="Times New Roman" w:cs="Arial"/>
                <w:b/>
                <w:bCs/>
                <w:color w:val="000000"/>
                <w:szCs w:val="24"/>
              </w:rPr>
              <w:t>Clerical</w:t>
            </w:r>
          </w:p>
        </w:tc>
      </w:tr>
      <w:tr w14:paraId="0C7A241E" w14:textId="77777777" w:rsidTr="008E417C">
        <w:tblPrEx>
          <w:tblW w:w="9355" w:type="dxa"/>
          <w:tblLook w:val="04A0"/>
        </w:tblPrEx>
        <w:trPr>
          <w:trHeight w:val="5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D071D4" w:rsidRPr="00EC3FF1" w:rsidP="00D071D4" w14:paraId="04ECC3B2" w14:textId="6A77CE57">
            <w:pPr>
              <w:spacing w:after="0" w:line="240" w:lineRule="auto"/>
              <w:rPr>
                <w:rFonts w:eastAsia="Times New Roman" w:cs="Arial"/>
                <w:color w:val="000000"/>
                <w:szCs w:val="24"/>
              </w:rPr>
            </w:pPr>
            <w:r w:rsidRPr="00EC3FF1">
              <w:rPr>
                <w:rFonts w:eastAsia="Times New Roman" w:cs="Arial"/>
                <w:color w:val="000000"/>
                <w:szCs w:val="24"/>
              </w:rPr>
              <w:t>Unloaded Hourly Rate</w:t>
            </w:r>
            <w:r>
              <w:rPr>
                <w:rFonts w:eastAsia="Times New Roman" w:cs="Arial"/>
                <w:color w:val="000000"/>
                <w:szCs w:val="24"/>
                <w:vertAlign w:val="superscript"/>
              </w:rPr>
              <w:t>2</w:t>
            </w:r>
          </w:p>
        </w:tc>
        <w:tc>
          <w:tcPr>
            <w:tcW w:w="3045" w:type="dxa"/>
            <w:tcBorders>
              <w:top w:val="nil"/>
              <w:left w:val="nil"/>
              <w:bottom w:val="single" w:sz="4" w:space="0" w:color="auto"/>
              <w:right w:val="single" w:sz="4" w:space="0" w:color="auto"/>
            </w:tcBorders>
            <w:shd w:val="clear" w:color="auto" w:fill="auto"/>
            <w:vAlign w:val="center"/>
            <w:hideMark/>
          </w:tcPr>
          <w:p w:rsidR="00D071D4" w:rsidRPr="00D071D4" w:rsidP="00D071D4" w14:paraId="0A1C3259" w14:textId="77B6BC19">
            <w:pPr>
              <w:spacing w:after="0" w:line="240" w:lineRule="auto"/>
              <w:jc w:val="right"/>
              <w:rPr>
                <w:rFonts w:eastAsia="Times New Roman" w:cs="Arial"/>
                <w:color w:val="000000"/>
                <w:szCs w:val="24"/>
              </w:rPr>
            </w:pPr>
            <w:r w:rsidRPr="00D071D4">
              <w:rPr>
                <w:rFonts w:cs="Arial"/>
                <w:color w:val="000000"/>
                <w:szCs w:val="24"/>
              </w:rPr>
              <w:t>$47.69</w:t>
            </w:r>
          </w:p>
        </w:tc>
        <w:tc>
          <w:tcPr>
            <w:tcW w:w="1530" w:type="dxa"/>
            <w:tcBorders>
              <w:top w:val="nil"/>
              <w:left w:val="nil"/>
              <w:bottom w:val="single" w:sz="4" w:space="0" w:color="auto"/>
              <w:right w:val="single" w:sz="4" w:space="0" w:color="auto"/>
            </w:tcBorders>
            <w:shd w:val="clear" w:color="auto" w:fill="auto"/>
            <w:vAlign w:val="center"/>
            <w:hideMark/>
          </w:tcPr>
          <w:p w:rsidR="00D071D4" w:rsidRPr="00D071D4" w:rsidP="00D071D4" w14:paraId="76C43A06" w14:textId="18F4D406">
            <w:pPr>
              <w:spacing w:after="0" w:line="240" w:lineRule="auto"/>
              <w:jc w:val="right"/>
              <w:rPr>
                <w:rFonts w:eastAsia="Times New Roman" w:cs="Arial"/>
                <w:color w:val="000000"/>
                <w:szCs w:val="24"/>
              </w:rPr>
            </w:pPr>
            <w:r w:rsidRPr="00D071D4">
              <w:rPr>
                <w:rFonts w:cs="Arial"/>
                <w:color w:val="000000"/>
                <w:szCs w:val="24"/>
              </w:rPr>
              <w:t>$32.49</w:t>
            </w:r>
          </w:p>
        </w:tc>
        <w:tc>
          <w:tcPr>
            <w:tcW w:w="1800" w:type="dxa"/>
            <w:tcBorders>
              <w:top w:val="nil"/>
              <w:left w:val="nil"/>
              <w:bottom w:val="single" w:sz="4" w:space="0" w:color="auto"/>
              <w:right w:val="single" w:sz="4" w:space="0" w:color="auto"/>
            </w:tcBorders>
            <w:shd w:val="clear" w:color="auto" w:fill="auto"/>
            <w:vAlign w:val="center"/>
            <w:hideMark/>
          </w:tcPr>
          <w:p w:rsidR="00D071D4" w:rsidRPr="00D071D4" w:rsidP="00D071D4" w14:paraId="60F2F323" w14:textId="7A3194B0">
            <w:pPr>
              <w:spacing w:after="0" w:line="240" w:lineRule="auto"/>
              <w:jc w:val="right"/>
              <w:rPr>
                <w:rFonts w:eastAsia="Times New Roman" w:cs="Arial"/>
                <w:color w:val="000000"/>
                <w:szCs w:val="24"/>
              </w:rPr>
            </w:pPr>
            <w:r w:rsidRPr="00D071D4">
              <w:rPr>
                <w:rFonts w:cs="Arial"/>
                <w:color w:val="000000"/>
                <w:szCs w:val="24"/>
              </w:rPr>
              <w:t>$21.79</w:t>
            </w:r>
          </w:p>
        </w:tc>
      </w:tr>
      <w:tr w14:paraId="129F8836" w14:textId="77777777" w:rsidTr="008E417C">
        <w:tblPrEx>
          <w:tblW w:w="9355" w:type="dxa"/>
          <w:tblLook w:val="04A0"/>
        </w:tblPrEx>
        <w:trPr>
          <w:trHeight w:val="458"/>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D071D4" w:rsidRPr="00EC3FF1" w:rsidP="00D071D4" w14:paraId="69D9D757" w14:textId="77777777">
            <w:pPr>
              <w:spacing w:after="0" w:line="240" w:lineRule="auto"/>
              <w:rPr>
                <w:rFonts w:eastAsia="Times New Roman" w:cs="Arial"/>
                <w:color w:val="000000"/>
                <w:szCs w:val="24"/>
              </w:rPr>
            </w:pPr>
            <w:r w:rsidRPr="00EC3FF1">
              <w:rPr>
                <w:rFonts w:eastAsia="Times New Roman" w:cs="Arial"/>
                <w:color w:val="000000"/>
                <w:szCs w:val="24"/>
              </w:rPr>
              <w:t>Benefits Percentage</w:t>
            </w:r>
            <w:r w:rsidRPr="00EC3FF1">
              <w:rPr>
                <w:rFonts w:eastAsia="Times New Roman" w:cs="Arial"/>
                <w:color w:val="000000"/>
                <w:szCs w:val="24"/>
                <w:vertAlign w:val="superscript"/>
              </w:rPr>
              <w:t>3</w:t>
            </w:r>
          </w:p>
        </w:tc>
        <w:tc>
          <w:tcPr>
            <w:tcW w:w="3045" w:type="dxa"/>
            <w:tcBorders>
              <w:top w:val="nil"/>
              <w:left w:val="nil"/>
              <w:bottom w:val="single" w:sz="4" w:space="0" w:color="auto"/>
              <w:right w:val="single" w:sz="4" w:space="0" w:color="auto"/>
            </w:tcBorders>
            <w:shd w:val="clear" w:color="auto" w:fill="auto"/>
            <w:vAlign w:val="center"/>
            <w:hideMark/>
          </w:tcPr>
          <w:p w:rsidR="00D071D4" w:rsidRPr="00D071D4" w:rsidP="00D071D4" w14:paraId="65272136" w14:textId="48F39DB0">
            <w:pPr>
              <w:spacing w:after="0" w:line="240" w:lineRule="auto"/>
              <w:jc w:val="right"/>
              <w:rPr>
                <w:rFonts w:eastAsia="Times New Roman" w:cs="Arial"/>
                <w:color w:val="000000"/>
                <w:szCs w:val="24"/>
              </w:rPr>
            </w:pPr>
            <w:r w:rsidRPr="00D071D4">
              <w:rPr>
                <w:rFonts w:cs="Arial"/>
                <w:color w:val="000000"/>
                <w:szCs w:val="24"/>
              </w:rPr>
              <w:t>61%</w:t>
            </w:r>
          </w:p>
        </w:tc>
        <w:tc>
          <w:tcPr>
            <w:tcW w:w="1530" w:type="dxa"/>
            <w:tcBorders>
              <w:top w:val="nil"/>
              <w:left w:val="nil"/>
              <w:bottom w:val="single" w:sz="4" w:space="0" w:color="auto"/>
              <w:right w:val="single" w:sz="4" w:space="0" w:color="auto"/>
            </w:tcBorders>
            <w:shd w:val="clear" w:color="auto" w:fill="auto"/>
            <w:vAlign w:val="center"/>
            <w:hideMark/>
          </w:tcPr>
          <w:p w:rsidR="00D071D4" w:rsidRPr="00D071D4" w:rsidP="00D071D4" w14:paraId="2931F115" w14:textId="10DBB4C9">
            <w:pPr>
              <w:spacing w:after="0" w:line="240" w:lineRule="auto"/>
              <w:jc w:val="right"/>
              <w:rPr>
                <w:rFonts w:eastAsia="Times New Roman" w:cs="Arial"/>
                <w:color w:val="000000"/>
                <w:szCs w:val="24"/>
              </w:rPr>
            </w:pPr>
            <w:r w:rsidRPr="00D071D4">
              <w:rPr>
                <w:rFonts w:cs="Arial"/>
                <w:color w:val="000000"/>
                <w:szCs w:val="24"/>
              </w:rPr>
              <w:t>61%</w:t>
            </w:r>
          </w:p>
        </w:tc>
        <w:tc>
          <w:tcPr>
            <w:tcW w:w="1800" w:type="dxa"/>
            <w:tcBorders>
              <w:top w:val="nil"/>
              <w:left w:val="nil"/>
              <w:bottom w:val="single" w:sz="4" w:space="0" w:color="auto"/>
              <w:right w:val="single" w:sz="4" w:space="0" w:color="auto"/>
            </w:tcBorders>
            <w:shd w:val="clear" w:color="auto" w:fill="auto"/>
            <w:vAlign w:val="center"/>
            <w:hideMark/>
          </w:tcPr>
          <w:p w:rsidR="00D071D4" w:rsidRPr="00D071D4" w:rsidP="00D071D4" w14:paraId="7BFA6BA5" w14:textId="13523FE3">
            <w:pPr>
              <w:spacing w:after="0" w:line="240" w:lineRule="auto"/>
              <w:jc w:val="right"/>
              <w:rPr>
                <w:rFonts w:eastAsia="Times New Roman" w:cs="Arial"/>
                <w:color w:val="000000"/>
                <w:szCs w:val="24"/>
              </w:rPr>
            </w:pPr>
            <w:r w:rsidRPr="00D071D4">
              <w:rPr>
                <w:rFonts w:cs="Arial"/>
                <w:color w:val="000000"/>
                <w:szCs w:val="24"/>
              </w:rPr>
              <w:t>61%</w:t>
            </w:r>
          </w:p>
        </w:tc>
      </w:tr>
      <w:tr w14:paraId="41B55D33" w14:textId="77777777" w:rsidTr="008E417C">
        <w:tblPrEx>
          <w:tblW w:w="9355" w:type="dxa"/>
          <w:tblLook w:val="04A0"/>
        </w:tblPrEx>
        <w:trPr>
          <w:trHeight w:val="518"/>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D071D4" w:rsidRPr="00EC3FF1" w:rsidP="00D071D4" w14:paraId="205042FC" w14:textId="513A626D">
            <w:pPr>
              <w:spacing w:after="0" w:line="240" w:lineRule="auto"/>
              <w:rPr>
                <w:rFonts w:eastAsia="Times New Roman" w:cs="Arial"/>
                <w:color w:val="000000"/>
                <w:szCs w:val="24"/>
              </w:rPr>
            </w:pPr>
            <w:r w:rsidRPr="00EC3FF1">
              <w:rPr>
                <w:rFonts w:eastAsia="Times New Roman" w:cs="Arial"/>
                <w:color w:val="000000"/>
                <w:szCs w:val="24"/>
              </w:rPr>
              <w:t xml:space="preserve">Benefits </w:t>
            </w:r>
            <w:r>
              <w:rPr>
                <w:rFonts w:eastAsia="Times New Roman" w:cs="Arial"/>
                <w:color w:val="000000"/>
                <w:szCs w:val="24"/>
              </w:rPr>
              <w:t>P</w:t>
            </w:r>
            <w:r w:rsidRPr="00EC3FF1">
              <w:rPr>
                <w:rFonts w:eastAsia="Times New Roman" w:cs="Arial"/>
                <w:color w:val="000000"/>
                <w:szCs w:val="24"/>
              </w:rPr>
              <w:t xml:space="preserve">er </w:t>
            </w:r>
            <w:r>
              <w:rPr>
                <w:rFonts w:eastAsia="Times New Roman" w:cs="Arial"/>
                <w:color w:val="000000"/>
                <w:szCs w:val="24"/>
              </w:rPr>
              <w:t>H</w:t>
            </w:r>
            <w:r w:rsidRPr="00EC3FF1">
              <w:rPr>
                <w:rFonts w:eastAsia="Times New Roman" w:cs="Arial"/>
                <w:color w:val="000000"/>
                <w:szCs w:val="24"/>
              </w:rPr>
              <w:t>our</w:t>
            </w:r>
          </w:p>
        </w:tc>
        <w:tc>
          <w:tcPr>
            <w:tcW w:w="3045" w:type="dxa"/>
            <w:tcBorders>
              <w:top w:val="nil"/>
              <w:left w:val="nil"/>
              <w:bottom w:val="single" w:sz="4" w:space="0" w:color="auto"/>
              <w:right w:val="single" w:sz="4" w:space="0" w:color="auto"/>
            </w:tcBorders>
            <w:shd w:val="clear" w:color="auto" w:fill="auto"/>
            <w:vAlign w:val="center"/>
            <w:hideMark/>
          </w:tcPr>
          <w:p w:rsidR="00D071D4" w:rsidRPr="00D071D4" w:rsidP="00D071D4" w14:paraId="42268122" w14:textId="50137997">
            <w:pPr>
              <w:spacing w:after="0" w:line="240" w:lineRule="auto"/>
              <w:jc w:val="right"/>
              <w:rPr>
                <w:rFonts w:eastAsia="Times New Roman" w:cs="Arial"/>
                <w:color w:val="000000"/>
                <w:szCs w:val="24"/>
              </w:rPr>
            </w:pPr>
            <w:r w:rsidRPr="00D071D4">
              <w:rPr>
                <w:rFonts w:cs="Arial"/>
                <w:color w:val="000000"/>
                <w:szCs w:val="24"/>
              </w:rPr>
              <w:t>$29.20</w:t>
            </w:r>
          </w:p>
        </w:tc>
        <w:tc>
          <w:tcPr>
            <w:tcW w:w="1530" w:type="dxa"/>
            <w:tcBorders>
              <w:top w:val="nil"/>
              <w:left w:val="nil"/>
              <w:bottom w:val="single" w:sz="4" w:space="0" w:color="auto"/>
              <w:right w:val="single" w:sz="4" w:space="0" w:color="auto"/>
            </w:tcBorders>
            <w:shd w:val="clear" w:color="auto" w:fill="auto"/>
            <w:vAlign w:val="center"/>
            <w:hideMark/>
          </w:tcPr>
          <w:p w:rsidR="00D071D4" w:rsidRPr="00D071D4" w:rsidP="00D071D4" w14:paraId="5A34C90C" w14:textId="45830645">
            <w:pPr>
              <w:spacing w:after="0" w:line="240" w:lineRule="auto"/>
              <w:jc w:val="right"/>
              <w:rPr>
                <w:rFonts w:eastAsia="Times New Roman" w:cs="Arial"/>
                <w:color w:val="000000"/>
                <w:szCs w:val="24"/>
              </w:rPr>
            </w:pPr>
            <w:r w:rsidRPr="00D071D4">
              <w:rPr>
                <w:rFonts w:cs="Arial"/>
                <w:color w:val="000000"/>
                <w:szCs w:val="24"/>
              </w:rPr>
              <w:t>$19.89</w:t>
            </w:r>
          </w:p>
        </w:tc>
        <w:tc>
          <w:tcPr>
            <w:tcW w:w="1800" w:type="dxa"/>
            <w:tcBorders>
              <w:top w:val="nil"/>
              <w:left w:val="nil"/>
              <w:bottom w:val="single" w:sz="4" w:space="0" w:color="auto"/>
              <w:right w:val="single" w:sz="4" w:space="0" w:color="auto"/>
            </w:tcBorders>
            <w:shd w:val="clear" w:color="auto" w:fill="auto"/>
            <w:vAlign w:val="center"/>
            <w:hideMark/>
          </w:tcPr>
          <w:p w:rsidR="00D071D4" w:rsidRPr="00D071D4" w:rsidP="00D071D4" w14:paraId="3611A714" w14:textId="2E48CD99">
            <w:pPr>
              <w:spacing w:after="0" w:line="240" w:lineRule="auto"/>
              <w:jc w:val="right"/>
              <w:rPr>
                <w:rFonts w:eastAsia="Times New Roman" w:cs="Arial"/>
                <w:color w:val="000000"/>
                <w:szCs w:val="24"/>
              </w:rPr>
            </w:pPr>
            <w:r w:rsidRPr="00D071D4">
              <w:rPr>
                <w:rFonts w:cs="Arial"/>
                <w:color w:val="000000"/>
                <w:szCs w:val="24"/>
              </w:rPr>
              <w:t>$13.34</w:t>
            </w:r>
          </w:p>
        </w:tc>
      </w:tr>
      <w:tr w14:paraId="7A398D11" w14:textId="77777777" w:rsidTr="008E417C">
        <w:tblPrEx>
          <w:tblW w:w="9355" w:type="dxa"/>
          <w:tblLook w:val="04A0"/>
        </w:tblPrEx>
        <w:trPr>
          <w:trHeight w:val="563"/>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D071D4" w:rsidRPr="00EC3FF1" w:rsidP="00D071D4" w14:paraId="5E04DEEE" w14:textId="77777777">
            <w:pPr>
              <w:spacing w:after="0" w:line="240" w:lineRule="auto"/>
              <w:rPr>
                <w:rFonts w:eastAsia="Times New Roman" w:cs="Arial"/>
                <w:color w:val="000000"/>
                <w:szCs w:val="24"/>
              </w:rPr>
            </w:pPr>
            <w:r w:rsidRPr="00EC3FF1">
              <w:rPr>
                <w:rFonts w:eastAsia="Times New Roman" w:cs="Arial"/>
                <w:color w:val="000000"/>
                <w:szCs w:val="24"/>
              </w:rPr>
              <w:t>Loaded Hourly Rate</w:t>
            </w:r>
          </w:p>
        </w:tc>
        <w:tc>
          <w:tcPr>
            <w:tcW w:w="3045" w:type="dxa"/>
            <w:tcBorders>
              <w:top w:val="nil"/>
              <w:left w:val="nil"/>
              <w:bottom w:val="single" w:sz="4" w:space="0" w:color="auto"/>
              <w:right w:val="single" w:sz="4" w:space="0" w:color="auto"/>
            </w:tcBorders>
            <w:shd w:val="clear" w:color="auto" w:fill="auto"/>
            <w:vAlign w:val="center"/>
            <w:hideMark/>
          </w:tcPr>
          <w:p w:rsidR="00D071D4" w:rsidRPr="00D071D4" w:rsidP="00D071D4" w14:paraId="7BE93071" w14:textId="50871CA3">
            <w:pPr>
              <w:spacing w:after="0" w:line="240" w:lineRule="auto"/>
              <w:jc w:val="right"/>
              <w:rPr>
                <w:rFonts w:eastAsia="Times New Roman" w:cs="Arial"/>
                <w:color w:val="000000"/>
                <w:szCs w:val="24"/>
              </w:rPr>
            </w:pPr>
            <w:r w:rsidRPr="00D071D4">
              <w:rPr>
                <w:rFonts w:cs="Arial"/>
                <w:color w:val="000000"/>
                <w:szCs w:val="24"/>
              </w:rPr>
              <w:t>$76.89</w:t>
            </w:r>
          </w:p>
        </w:tc>
        <w:tc>
          <w:tcPr>
            <w:tcW w:w="1530" w:type="dxa"/>
            <w:tcBorders>
              <w:top w:val="nil"/>
              <w:left w:val="nil"/>
              <w:bottom w:val="single" w:sz="4" w:space="0" w:color="auto"/>
              <w:right w:val="single" w:sz="4" w:space="0" w:color="auto"/>
            </w:tcBorders>
            <w:shd w:val="clear" w:color="auto" w:fill="auto"/>
            <w:vAlign w:val="center"/>
            <w:hideMark/>
          </w:tcPr>
          <w:p w:rsidR="00D071D4" w:rsidRPr="00D071D4" w:rsidP="00D071D4" w14:paraId="3BF4530A" w14:textId="60713466">
            <w:pPr>
              <w:spacing w:after="0" w:line="240" w:lineRule="auto"/>
              <w:jc w:val="right"/>
              <w:rPr>
                <w:rFonts w:eastAsia="Times New Roman" w:cs="Arial"/>
                <w:color w:val="000000"/>
                <w:szCs w:val="24"/>
              </w:rPr>
            </w:pPr>
            <w:r w:rsidRPr="00D071D4">
              <w:rPr>
                <w:rFonts w:cs="Arial"/>
                <w:color w:val="000000"/>
                <w:szCs w:val="24"/>
              </w:rPr>
              <w:t>$52.38</w:t>
            </w:r>
          </w:p>
        </w:tc>
        <w:tc>
          <w:tcPr>
            <w:tcW w:w="1800" w:type="dxa"/>
            <w:tcBorders>
              <w:top w:val="nil"/>
              <w:left w:val="nil"/>
              <w:bottom w:val="single" w:sz="4" w:space="0" w:color="auto"/>
              <w:right w:val="single" w:sz="4" w:space="0" w:color="auto"/>
            </w:tcBorders>
            <w:shd w:val="clear" w:color="auto" w:fill="auto"/>
            <w:vAlign w:val="center"/>
            <w:hideMark/>
          </w:tcPr>
          <w:p w:rsidR="00D071D4" w:rsidRPr="00D071D4" w:rsidP="00D071D4" w14:paraId="2722875E" w14:textId="3D3188E7">
            <w:pPr>
              <w:spacing w:after="0" w:line="240" w:lineRule="auto"/>
              <w:jc w:val="right"/>
              <w:rPr>
                <w:rFonts w:eastAsia="Times New Roman" w:cs="Arial"/>
                <w:color w:val="000000"/>
                <w:szCs w:val="24"/>
              </w:rPr>
            </w:pPr>
            <w:r w:rsidRPr="00D071D4">
              <w:rPr>
                <w:rFonts w:cs="Arial"/>
                <w:color w:val="000000"/>
                <w:szCs w:val="24"/>
              </w:rPr>
              <w:t>$35.13</w:t>
            </w:r>
          </w:p>
        </w:tc>
      </w:tr>
      <w:tr w14:paraId="66CC814D" w14:textId="77777777" w:rsidTr="008E417C">
        <w:tblPrEx>
          <w:tblW w:w="9355" w:type="dxa"/>
          <w:tblLook w:val="04A0"/>
        </w:tblPrEx>
        <w:trPr>
          <w:trHeight w:val="5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D071D4" w:rsidRPr="00EC3FF1" w:rsidP="00D071D4" w14:paraId="6159CED1" w14:textId="77777777">
            <w:pPr>
              <w:spacing w:after="0" w:line="240" w:lineRule="auto"/>
              <w:rPr>
                <w:rFonts w:eastAsia="Times New Roman" w:cs="Arial"/>
                <w:color w:val="000000"/>
                <w:szCs w:val="24"/>
              </w:rPr>
            </w:pPr>
            <w:r w:rsidRPr="00EC3FF1">
              <w:rPr>
                <w:rFonts w:eastAsia="Times New Roman" w:cs="Arial"/>
                <w:color w:val="000000"/>
                <w:szCs w:val="24"/>
              </w:rPr>
              <w:t>Overhead Percentage</w:t>
            </w:r>
            <w:r w:rsidRPr="00EC3FF1">
              <w:rPr>
                <w:rFonts w:eastAsia="Times New Roman" w:cs="Arial"/>
                <w:color w:val="000000"/>
                <w:szCs w:val="24"/>
                <w:vertAlign w:val="superscript"/>
              </w:rPr>
              <w:t>4</w:t>
            </w:r>
          </w:p>
        </w:tc>
        <w:tc>
          <w:tcPr>
            <w:tcW w:w="3045" w:type="dxa"/>
            <w:tcBorders>
              <w:top w:val="nil"/>
              <w:left w:val="nil"/>
              <w:bottom w:val="single" w:sz="4" w:space="0" w:color="auto"/>
              <w:right w:val="single" w:sz="4" w:space="0" w:color="auto"/>
            </w:tcBorders>
            <w:shd w:val="clear" w:color="auto" w:fill="auto"/>
            <w:vAlign w:val="center"/>
            <w:hideMark/>
          </w:tcPr>
          <w:p w:rsidR="00D071D4" w:rsidRPr="00D071D4" w:rsidP="00D071D4" w14:paraId="4D6018B1" w14:textId="1B32F49A">
            <w:pPr>
              <w:spacing w:after="0" w:line="240" w:lineRule="auto"/>
              <w:jc w:val="right"/>
              <w:rPr>
                <w:rFonts w:eastAsia="Times New Roman" w:cs="Arial"/>
                <w:color w:val="000000"/>
                <w:szCs w:val="24"/>
              </w:rPr>
            </w:pPr>
            <w:r w:rsidRPr="00D071D4">
              <w:rPr>
                <w:rFonts w:cs="Arial"/>
                <w:color w:val="000000"/>
                <w:szCs w:val="24"/>
              </w:rPr>
              <w:t>50%</w:t>
            </w:r>
          </w:p>
        </w:tc>
        <w:tc>
          <w:tcPr>
            <w:tcW w:w="1530" w:type="dxa"/>
            <w:tcBorders>
              <w:top w:val="nil"/>
              <w:left w:val="nil"/>
              <w:bottom w:val="single" w:sz="4" w:space="0" w:color="auto"/>
              <w:right w:val="single" w:sz="4" w:space="0" w:color="auto"/>
            </w:tcBorders>
            <w:shd w:val="clear" w:color="auto" w:fill="auto"/>
            <w:vAlign w:val="center"/>
            <w:hideMark/>
          </w:tcPr>
          <w:p w:rsidR="00D071D4" w:rsidRPr="00D071D4" w:rsidP="00D071D4" w14:paraId="7AA0264C" w14:textId="4CB7954D">
            <w:pPr>
              <w:spacing w:after="0" w:line="240" w:lineRule="auto"/>
              <w:jc w:val="right"/>
              <w:rPr>
                <w:rFonts w:eastAsia="Times New Roman" w:cs="Arial"/>
                <w:color w:val="000000"/>
                <w:szCs w:val="24"/>
              </w:rPr>
            </w:pPr>
            <w:r w:rsidRPr="00D071D4">
              <w:rPr>
                <w:rFonts w:cs="Arial"/>
                <w:color w:val="000000"/>
                <w:szCs w:val="24"/>
              </w:rPr>
              <w:t>50%</w:t>
            </w:r>
          </w:p>
        </w:tc>
        <w:tc>
          <w:tcPr>
            <w:tcW w:w="1800" w:type="dxa"/>
            <w:tcBorders>
              <w:top w:val="nil"/>
              <w:left w:val="nil"/>
              <w:bottom w:val="single" w:sz="4" w:space="0" w:color="auto"/>
              <w:right w:val="single" w:sz="4" w:space="0" w:color="auto"/>
            </w:tcBorders>
            <w:shd w:val="clear" w:color="auto" w:fill="auto"/>
            <w:vAlign w:val="center"/>
            <w:hideMark/>
          </w:tcPr>
          <w:p w:rsidR="00D071D4" w:rsidRPr="00D071D4" w:rsidP="00D071D4" w14:paraId="6CEA364E" w14:textId="02E76557">
            <w:pPr>
              <w:spacing w:after="0" w:line="240" w:lineRule="auto"/>
              <w:jc w:val="right"/>
              <w:rPr>
                <w:rFonts w:eastAsia="Times New Roman" w:cs="Arial"/>
                <w:color w:val="000000"/>
                <w:szCs w:val="24"/>
              </w:rPr>
            </w:pPr>
            <w:r w:rsidRPr="00D071D4">
              <w:rPr>
                <w:rFonts w:cs="Arial"/>
                <w:color w:val="000000"/>
                <w:szCs w:val="24"/>
              </w:rPr>
              <w:t>50%</w:t>
            </w:r>
          </w:p>
        </w:tc>
      </w:tr>
      <w:tr w14:paraId="4550C45D" w14:textId="77777777" w:rsidTr="008E417C">
        <w:tblPrEx>
          <w:tblW w:w="9355" w:type="dxa"/>
          <w:tblLook w:val="04A0"/>
        </w:tblPrEx>
        <w:trPr>
          <w:trHeight w:val="383"/>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D071D4" w:rsidRPr="00EC3FF1" w:rsidP="00D071D4" w14:paraId="532FEA92" w14:textId="1E578826">
            <w:pPr>
              <w:spacing w:after="0" w:line="240" w:lineRule="auto"/>
              <w:rPr>
                <w:rFonts w:eastAsia="Times New Roman" w:cs="Arial"/>
                <w:color w:val="000000"/>
                <w:szCs w:val="24"/>
              </w:rPr>
            </w:pPr>
            <w:r w:rsidRPr="00EC3FF1">
              <w:rPr>
                <w:rFonts w:eastAsia="Times New Roman" w:cs="Arial"/>
                <w:color w:val="000000"/>
                <w:szCs w:val="24"/>
              </w:rPr>
              <w:t xml:space="preserve">Overhead </w:t>
            </w:r>
            <w:r>
              <w:rPr>
                <w:rFonts w:eastAsia="Times New Roman" w:cs="Arial"/>
                <w:color w:val="000000"/>
                <w:szCs w:val="24"/>
              </w:rPr>
              <w:t>P</w:t>
            </w:r>
            <w:r w:rsidRPr="00EC3FF1">
              <w:rPr>
                <w:rFonts w:eastAsia="Times New Roman" w:cs="Arial"/>
                <w:color w:val="000000"/>
                <w:szCs w:val="24"/>
              </w:rPr>
              <w:t xml:space="preserve">er </w:t>
            </w:r>
            <w:r>
              <w:rPr>
                <w:rFonts w:eastAsia="Times New Roman" w:cs="Arial"/>
                <w:color w:val="000000"/>
                <w:szCs w:val="24"/>
              </w:rPr>
              <w:t>H</w:t>
            </w:r>
            <w:r w:rsidRPr="00EC3FF1">
              <w:rPr>
                <w:rFonts w:eastAsia="Times New Roman" w:cs="Arial"/>
                <w:color w:val="000000"/>
                <w:szCs w:val="24"/>
              </w:rPr>
              <w:t>our</w:t>
            </w:r>
          </w:p>
        </w:tc>
        <w:tc>
          <w:tcPr>
            <w:tcW w:w="3045" w:type="dxa"/>
            <w:tcBorders>
              <w:top w:val="nil"/>
              <w:left w:val="nil"/>
              <w:bottom w:val="single" w:sz="4" w:space="0" w:color="auto"/>
              <w:right w:val="single" w:sz="4" w:space="0" w:color="auto"/>
            </w:tcBorders>
            <w:shd w:val="clear" w:color="auto" w:fill="auto"/>
            <w:vAlign w:val="center"/>
            <w:hideMark/>
          </w:tcPr>
          <w:p w:rsidR="00D071D4" w:rsidRPr="00D071D4" w:rsidP="00D071D4" w14:paraId="7046CAAA" w14:textId="3E522652">
            <w:pPr>
              <w:spacing w:after="0" w:line="240" w:lineRule="auto"/>
              <w:jc w:val="right"/>
              <w:rPr>
                <w:rFonts w:eastAsia="Times New Roman" w:cs="Arial"/>
                <w:color w:val="000000"/>
                <w:szCs w:val="24"/>
              </w:rPr>
            </w:pPr>
            <w:r w:rsidRPr="00D071D4">
              <w:rPr>
                <w:rFonts w:cs="Arial"/>
                <w:color w:val="000000"/>
                <w:szCs w:val="24"/>
              </w:rPr>
              <w:t xml:space="preserve">$38.44 </w:t>
            </w:r>
          </w:p>
        </w:tc>
        <w:tc>
          <w:tcPr>
            <w:tcW w:w="1530" w:type="dxa"/>
            <w:tcBorders>
              <w:top w:val="nil"/>
              <w:left w:val="nil"/>
              <w:bottom w:val="single" w:sz="4" w:space="0" w:color="auto"/>
              <w:right w:val="single" w:sz="4" w:space="0" w:color="auto"/>
            </w:tcBorders>
            <w:shd w:val="clear" w:color="auto" w:fill="auto"/>
            <w:vAlign w:val="center"/>
            <w:hideMark/>
          </w:tcPr>
          <w:p w:rsidR="00D071D4" w:rsidRPr="00D071D4" w:rsidP="00D071D4" w14:paraId="66D9BD9D" w14:textId="1BCCFF41">
            <w:pPr>
              <w:spacing w:after="0" w:line="240" w:lineRule="auto"/>
              <w:jc w:val="right"/>
              <w:rPr>
                <w:rFonts w:eastAsia="Times New Roman" w:cs="Arial"/>
                <w:color w:val="000000"/>
                <w:szCs w:val="24"/>
              </w:rPr>
            </w:pPr>
            <w:r w:rsidRPr="00D071D4">
              <w:rPr>
                <w:rFonts w:cs="Arial"/>
                <w:color w:val="000000"/>
                <w:szCs w:val="24"/>
              </w:rPr>
              <w:t xml:space="preserve">$26.19 </w:t>
            </w:r>
          </w:p>
        </w:tc>
        <w:tc>
          <w:tcPr>
            <w:tcW w:w="1800" w:type="dxa"/>
            <w:tcBorders>
              <w:top w:val="nil"/>
              <w:left w:val="nil"/>
              <w:bottom w:val="single" w:sz="4" w:space="0" w:color="auto"/>
              <w:right w:val="single" w:sz="4" w:space="0" w:color="auto"/>
            </w:tcBorders>
            <w:shd w:val="clear" w:color="auto" w:fill="auto"/>
            <w:vAlign w:val="center"/>
            <w:hideMark/>
          </w:tcPr>
          <w:p w:rsidR="00D071D4" w:rsidRPr="00D071D4" w:rsidP="00D071D4" w14:paraId="4A4C1291" w14:textId="35317CA6">
            <w:pPr>
              <w:spacing w:after="0" w:line="240" w:lineRule="auto"/>
              <w:jc w:val="right"/>
              <w:rPr>
                <w:rFonts w:eastAsia="Times New Roman" w:cs="Arial"/>
                <w:color w:val="000000"/>
                <w:szCs w:val="24"/>
              </w:rPr>
            </w:pPr>
            <w:r w:rsidRPr="00D071D4">
              <w:rPr>
                <w:rFonts w:cs="Arial"/>
                <w:color w:val="000000"/>
                <w:szCs w:val="24"/>
              </w:rPr>
              <w:t xml:space="preserve">$17.56 </w:t>
            </w:r>
          </w:p>
        </w:tc>
      </w:tr>
      <w:tr w14:paraId="5B48BD95" w14:textId="77777777" w:rsidTr="008E417C">
        <w:tblPrEx>
          <w:tblW w:w="9355" w:type="dxa"/>
          <w:tblLook w:val="04A0"/>
        </w:tblPrEx>
        <w:trPr>
          <w:trHeight w:val="420"/>
        </w:trPr>
        <w:tc>
          <w:tcPr>
            <w:tcW w:w="2980" w:type="dxa"/>
            <w:tcBorders>
              <w:top w:val="nil"/>
              <w:left w:val="single" w:sz="4" w:space="0" w:color="auto"/>
              <w:bottom w:val="nil"/>
              <w:right w:val="single" w:sz="4" w:space="0" w:color="auto"/>
            </w:tcBorders>
            <w:shd w:val="clear" w:color="auto" w:fill="auto"/>
            <w:vAlign w:val="center"/>
            <w:hideMark/>
          </w:tcPr>
          <w:p w:rsidR="00D071D4" w:rsidRPr="00EC3FF1" w:rsidP="00D071D4" w14:paraId="04DAA912" w14:textId="77777777">
            <w:pPr>
              <w:spacing w:after="0" w:line="240" w:lineRule="auto"/>
              <w:rPr>
                <w:rFonts w:eastAsia="Times New Roman" w:cs="Arial"/>
                <w:b/>
                <w:bCs/>
                <w:color w:val="000000"/>
                <w:szCs w:val="24"/>
              </w:rPr>
            </w:pPr>
            <w:r w:rsidRPr="00EC3FF1">
              <w:rPr>
                <w:rFonts w:eastAsia="Times New Roman" w:cs="Arial"/>
                <w:b/>
                <w:bCs/>
                <w:color w:val="000000"/>
                <w:szCs w:val="24"/>
              </w:rPr>
              <w:t>Fully Loaded Hourly Rate</w:t>
            </w:r>
          </w:p>
        </w:tc>
        <w:tc>
          <w:tcPr>
            <w:tcW w:w="3045" w:type="dxa"/>
            <w:tcBorders>
              <w:top w:val="nil"/>
              <w:left w:val="nil"/>
              <w:bottom w:val="nil"/>
              <w:right w:val="single" w:sz="4" w:space="0" w:color="auto"/>
            </w:tcBorders>
            <w:shd w:val="clear" w:color="auto" w:fill="auto"/>
            <w:vAlign w:val="center"/>
            <w:hideMark/>
          </w:tcPr>
          <w:p w:rsidR="00D071D4" w:rsidRPr="00D071D4" w:rsidP="00D071D4" w14:paraId="5394C47F" w14:textId="5F1D29E4">
            <w:pPr>
              <w:spacing w:after="0" w:line="240" w:lineRule="auto"/>
              <w:jc w:val="right"/>
              <w:rPr>
                <w:rFonts w:eastAsia="Times New Roman" w:cs="Arial"/>
                <w:b/>
                <w:bCs/>
                <w:color w:val="000000"/>
                <w:szCs w:val="24"/>
              </w:rPr>
            </w:pPr>
            <w:r w:rsidRPr="00D071D4">
              <w:rPr>
                <w:rFonts w:cs="Arial"/>
                <w:b/>
                <w:bCs/>
                <w:color w:val="000000"/>
                <w:szCs w:val="24"/>
              </w:rPr>
              <w:t xml:space="preserve">$115.33 </w:t>
            </w:r>
          </w:p>
        </w:tc>
        <w:tc>
          <w:tcPr>
            <w:tcW w:w="1530" w:type="dxa"/>
            <w:tcBorders>
              <w:top w:val="nil"/>
              <w:left w:val="nil"/>
              <w:bottom w:val="nil"/>
              <w:right w:val="single" w:sz="4" w:space="0" w:color="auto"/>
            </w:tcBorders>
            <w:shd w:val="clear" w:color="auto" w:fill="auto"/>
            <w:vAlign w:val="center"/>
            <w:hideMark/>
          </w:tcPr>
          <w:p w:rsidR="00D071D4" w:rsidRPr="00D071D4" w:rsidP="00D071D4" w14:paraId="0D431561" w14:textId="452D7210">
            <w:pPr>
              <w:spacing w:after="0" w:line="240" w:lineRule="auto"/>
              <w:jc w:val="right"/>
              <w:rPr>
                <w:rFonts w:eastAsia="Times New Roman" w:cs="Arial"/>
                <w:b/>
                <w:bCs/>
                <w:color w:val="000000"/>
                <w:szCs w:val="24"/>
              </w:rPr>
            </w:pPr>
            <w:r w:rsidRPr="00D071D4">
              <w:rPr>
                <w:rFonts w:cs="Arial"/>
                <w:b/>
                <w:bCs/>
                <w:color w:val="000000"/>
                <w:szCs w:val="24"/>
              </w:rPr>
              <w:t xml:space="preserve">$78.57 </w:t>
            </w:r>
          </w:p>
        </w:tc>
        <w:tc>
          <w:tcPr>
            <w:tcW w:w="1800" w:type="dxa"/>
            <w:tcBorders>
              <w:top w:val="nil"/>
              <w:left w:val="nil"/>
              <w:bottom w:val="nil"/>
              <w:right w:val="single" w:sz="4" w:space="0" w:color="auto"/>
            </w:tcBorders>
            <w:shd w:val="clear" w:color="auto" w:fill="auto"/>
            <w:vAlign w:val="center"/>
            <w:hideMark/>
          </w:tcPr>
          <w:p w:rsidR="00D071D4" w:rsidRPr="00D071D4" w:rsidP="00D071D4" w14:paraId="6197EA86" w14:textId="21AB1D45">
            <w:pPr>
              <w:spacing w:after="0" w:line="240" w:lineRule="auto"/>
              <w:jc w:val="right"/>
              <w:rPr>
                <w:rFonts w:eastAsia="Times New Roman" w:cs="Arial"/>
                <w:b/>
                <w:bCs/>
                <w:color w:val="000000"/>
                <w:szCs w:val="24"/>
              </w:rPr>
            </w:pPr>
            <w:r w:rsidRPr="00D071D4">
              <w:rPr>
                <w:rFonts w:cs="Arial"/>
                <w:b/>
                <w:bCs/>
                <w:color w:val="000000"/>
                <w:szCs w:val="24"/>
              </w:rPr>
              <w:t xml:space="preserve">$52.69 </w:t>
            </w:r>
          </w:p>
        </w:tc>
      </w:tr>
      <w:tr w14:paraId="692A1AD8" w14:textId="77777777" w:rsidTr="00D071D4">
        <w:tblPrEx>
          <w:tblW w:w="9355" w:type="dxa"/>
          <w:tblLook w:val="04A0"/>
        </w:tblPrEx>
        <w:trPr>
          <w:trHeight w:val="2987"/>
        </w:trPr>
        <w:tc>
          <w:tcPr>
            <w:tcW w:w="935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805" w:rsidP="00EC3FF1" w14:paraId="766325F0" w14:textId="7232C717">
            <w:pPr>
              <w:spacing w:after="0" w:line="240" w:lineRule="auto"/>
              <w:rPr>
                <w:rFonts w:eastAsia="Times New Roman" w:cs="Arial"/>
                <w:color w:val="000000"/>
                <w:sz w:val="20"/>
                <w:szCs w:val="20"/>
                <w:vertAlign w:val="superscript"/>
              </w:rPr>
            </w:pPr>
            <w:r>
              <w:rPr>
                <w:rFonts w:eastAsia="Times New Roman" w:cs="Arial"/>
                <w:color w:val="000000"/>
                <w:sz w:val="20"/>
                <w:szCs w:val="20"/>
                <w:vertAlign w:val="superscript"/>
              </w:rPr>
              <w:t>1</w:t>
            </w:r>
            <w:r w:rsidRPr="008E417C" w:rsidR="00EC3FF1">
              <w:rPr>
                <w:rFonts w:eastAsia="Times New Roman" w:cs="Arial"/>
                <w:color w:val="000000"/>
                <w:sz w:val="20"/>
                <w:szCs w:val="20"/>
              </w:rPr>
              <w:t xml:space="preserve"> Standard Occupational Codes: </w:t>
            </w:r>
            <w:r w:rsidRPr="008E417C" w:rsidR="00EC3FF1">
              <w:rPr>
                <w:rFonts w:eastAsia="Times New Roman" w:cs="Arial"/>
                <w:color w:val="000000"/>
                <w:sz w:val="20"/>
                <w:szCs w:val="20"/>
              </w:rPr>
              <w:br/>
              <w:t>Management: 11-0000, Management Occupations</w:t>
            </w:r>
            <w:r w:rsidRPr="008E417C" w:rsidR="00EC3FF1">
              <w:rPr>
                <w:rFonts w:eastAsia="Times New Roman" w:cs="Arial"/>
                <w:color w:val="000000"/>
                <w:sz w:val="20"/>
                <w:szCs w:val="20"/>
              </w:rPr>
              <w:br/>
              <w:t>Technical: 19-0000, Life Physical, and Social Science Occupations</w:t>
            </w:r>
            <w:r w:rsidRPr="008E417C" w:rsidR="00EC3FF1">
              <w:rPr>
                <w:rFonts w:eastAsia="Times New Roman" w:cs="Arial"/>
                <w:color w:val="000000"/>
                <w:sz w:val="20"/>
                <w:szCs w:val="20"/>
              </w:rPr>
              <w:br/>
              <w:t>Administrative: 43-0000, Office, Clerical and Administrative Support Occupations</w:t>
            </w:r>
            <w:r w:rsidRPr="008E417C" w:rsidR="00EC3FF1">
              <w:rPr>
                <w:rFonts w:eastAsia="Times New Roman" w:cs="Arial"/>
                <w:color w:val="000000"/>
                <w:sz w:val="20"/>
                <w:szCs w:val="20"/>
              </w:rPr>
              <w:br/>
            </w:r>
            <w:r>
              <w:rPr>
                <w:rFonts w:eastAsia="Times New Roman" w:cs="Arial"/>
                <w:color w:val="000000"/>
                <w:sz w:val="20"/>
                <w:szCs w:val="20"/>
                <w:vertAlign w:val="superscript"/>
              </w:rPr>
              <w:t>2</w:t>
            </w:r>
            <w:r w:rsidRPr="008E417C">
              <w:rPr>
                <w:rFonts w:eastAsia="Times New Roman" w:cs="Arial"/>
                <w:color w:val="000000"/>
                <w:sz w:val="20"/>
                <w:szCs w:val="20"/>
              </w:rPr>
              <w:t xml:space="preserve"> Bureau of Labor Statistics, NAICS 999200 – State Government, May 2022, http://www.bls.gov/oes/current/naics4_999200.htm</w:t>
            </w:r>
          </w:p>
          <w:p w:rsidR="00EC3FF1" w:rsidRPr="008E417C" w:rsidP="00EC3FF1" w14:paraId="3C5377DD" w14:textId="6CAB5602">
            <w:pPr>
              <w:spacing w:after="0" w:line="240" w:lineRule="auto"/>
              <w:rPr>
                <w:rFonts w:eastAsia="Times New Roman" w:cs="Arial"/>
                <w:color w:val="000000"/>
                <w:sz w:val="20"/>
                <w:szCs w:val="20"/>
              </w:rPr>
            </w:pPr>
            <w:r w:rsidRPr="008E417C">
              <w:rPr>
                <w:rFonts w:eastAsia="Times New Roman" w:cs="Arial"/>
                <w:color w:val="000000"/>
                <w:sz w:val="20"/>
                <w:szCs w:val="20"/>
                <w:vertAlign w:val="superscript"/>
              </w:rPr>
              <w:t>3</w:t>
            </w:r>
            <w:r w:rsidRPr="008E417C">
              <w:rPr>
                <w:rFonts w:eastAsia="Times New Roman" w:cs="Arial"/>
                <w:color w:val="000000"/>
                <w:sz w:val="20"/>
                <w:szCs w:val="20"/>
              </w:rPr>
              <w:t xml:space="preserve"> </w:t>
            </w:r>
            <w:r w:rsidRPr="00D071D4" w:rsidR="00D071D4">
              <w:rPr>
                <w:rFonts w:eastAsia="Times New Roman" w:cs="Arial"/>
                <w:color w:val="000000"/>
                <w:sz w:val="20"/>
                <w:szCs w:val="20"/>
              </w:rPr>
              <w:t>Benefits as a percent of unloaded hourly wage. Benefits calculated using: https://www.bls.gov/news.release/ecec.t01.htm#, Table 1. Employer Costs for Employee Compensation by ownership (data on state and local government workers).</w:t>
            </w:r>
            <w:r w:rsidRPr="008E417C">
              <w:rPr>
                <w:rFonts w:eastAsia="Times New Roman" w:cs="Arial"/>
                <w:color w:val="000000"/>
                <w:sz w:val="20"/>
                <w:szCs w:val="20"/>
              </w:rPr>
              <w:br/>
            </w:r>
            <w:r w:rsidRPr="008E417C">
              <w:rPr>
                <w:rFonts w:eastAsia="Times New Roman" w:cs="Arial"/>
                <w:color w:val="000000"/>
                <w:sz w:val="20"/>
                <w:szCs w:val="20"/>
                <w:vertAlign w:val="superscript"/>
              </w:rPr>
              <w:t>4</w:t>
            </w:r>
            <w:r w:rsidRPr="008E417C">
              <w:rPr>
                <w:rFonts w:eastAsia="Times New Roman" w:cs="Arial"/>
                <w:color w:val="000000"/>
                <w:sz w:val="20"/>
                <w:szCs w:val="20"/>
              </w:rPr>
              <w:t xml:space="preserve"> U.S. Environmental Protection Agency, EPA Air Pollution Control Cost Manual, Sixth Edition, EPA-452-02-001, January 2002, pp. 2-34.</w:t>
            </w:r>
            <w:r w:rsidR="00807E76">
              <w:rPr>
                <w:rFonts w:eastAsia="Times New Roman" w:cs="Arial"/>
                <w:color w:val="000000"/>
                <w:sz w:val="20"/>
                <w:szCs w:val="20"/>
              </w:rPr>
              <w:t xml:space="preserve"> </w:t>
            </w:r>
            <w:r w:rsidRPr="008E417C">
              <w:rPr>
                <w:rFonts w:eastAsia="Times New Roman" w:cs="Arial"/>
                <w:color w:val="000000"/>
                <w:sz w:val="20"/>
                <w:szCs w:val="20"/>
              </w:rPr>
              <w:t xml:space="preserve">The loading for indirect costs is within the range of 20-70% of the loaded labor rate (wage + benefits) suggested in EPA guidance. </w:t>
            </w:r>
          </w:p>
        </w:tc>
      </w:tr>
    </w:tbl>
    <w:p w:rsidR="007D59C0" w:rsidP="006C4330" w14:paraId="6DE6222C" w14:textId="0A52F740">
      <w:pPr>
        <w:spacing w:line="360" w:lineRule="auto"/>
        <w:rPr>
          <w:szCs w:val="24"/>
        </w:rPr>
      </w:pPr>
    </w:p>
    <w:p w:rsidR="000158F3" w:rsidP="000158F3" w14:paraId="3937676C" w14:textId="7E232413">
      <w:pPr>
        <w:rPr>
          <w:szCs w:val="24"/>
        </w:rPr>
      </w:pPr>
      <w:r>
        <w:rPr>
          <w:szCs w:val="24"/>
        </w:rPr>
        <w:t xml:space="preserve">Nine past grant recipients were interviewed about the potential burden of using the data collection templates. The information on minutes projected to be spent on the task are summarized in Table 2 below. Please visit </w:t>
      </w:r>
      <w:r w:rsidRPr="007B3B4F">
        <w:rPr>
          <w:b/>
          <w:bCs/>
          <w:szCs w:val="24"/>
        </w:rPr>
        <w:t>A</w:t>
      </w:r>
      <w:r w:rsidR="00266811">
        <w:rPr>
          <w:b/>
          <w:bCs/>
          <w:szCs w:val="24"/>
        </w:rPr>
        <w:t>ttachment</w:t>
      </w:r>
      <w:r w:rsidRPr="007B3B4F">
        <w:rPr>
          <w:b/>
          <w:bCs/>
          <w:szCs w:val="24"/>
        </w:rPr>
        <w:t xml:space="preserve"> </w:t>
      </w:r>
      <w:r w:rsidR="00266811">
        <w:rPr>
          <w:b/>
          <w:bCs/>
          <w:szCs w:val="24"/>
        </w:rPr>
        <w:t>2</w:t>
      </w:r>
      <w:r>
        <w:rPr>
          <w:szCs w:val="24"/>
        </w:rPr>
        <w:t xml:space="preserve"> to see complete breakdown of minutes for each respondent and modifications made to adjust for grantees with very large programs and existing data tracking systems. The data shown here represents a worst-case scenario for the grantees. It is assumed that in subsequent reporting years the time burden will drop due to increased familiarity with the system as well as the development of export/import processes to assist grantees with transmitting their data from existing tracking systems into the preferred EPA reporting template and database.</w:t>
      </w:r>
    </w:p>
    <w:p w:rsidR="000158F3" w:rsidRPr="008E417C" w:rsidP="000158F3" w14:paraId="1D877413" w14:textId="60585F45">
      <w:pPr>
        <w:spacing w:after="0" w:line="240" w:lineRule="auto"/>
        <w:rPr>
          <w:b/>
          <w:bCs/>
        </w:rPr>
      </w:pPr>
      <w:r w:rsidRPr="008E417C">
        <w:rPr>
          <w:b/>
          <w:bCs/>
        </w:rPr>
        <w:t xml:space="preserve">Table </w:t>
      </w:r>
      <w:r>
        <w:rPr>
          <w:b/>
          <w:bCs/>
        </w:rPr>
        <w:t>2</w:t>
      </w:r>
      <w:r w:rsidRPr="008E417C">
        <w:rPr>
          <w:b/>
          <w:bCs/>
        </w:rPr>
        <w:t xml:space="preserve">: </w:t>
      </w:r>
      <w:r>
        <w:rPr>
          <w:b/>
          <w:bCs/>
        </w:rPr>
        <w:t>Labor Time Estimates</w:t>
      </w:r>
    </w:p>
    <w:tbl>
      <w:tblPr>
        <w:tblStyle w:val="TableGrid"/>
        <w:tblW w:w="0" w:type="auto"/>
        <w:tblLook w:val="04A0"/>
      </w:tblPr>
      <w:tblGrid>
        <w:gridCol w:w="2570"/>
        <w:gridCol w:w="2062"/>
        <w:gridCol w:w="2434"/>
        <w:gridCol w:w="2284"/>
      </w:tblGrid>
      <w:tr w14:paraId="7F0DB6CA" w14:textId="77777777" w:rsidTr="00D03958">
        <w:tblPrEx>
          <w:tblW w:w="0" w:type="auto"/>
          <w:tblLook w:val="04A0"/>
        </w:tblPrEx>
        <w:tc>
          <w:tcPr>
            <w:tcW w:w="9350" w:type="dxa"/>
            <w:gridSpan w:val="4"/>
            <w:shd w:val="clear" w:color="auto" w:fill="A8D08D" w:themeFill="accent6" w:themeFillTint="99"/>
          </w:tcPr>
          <w:p w:rsidR="000158F3" w:rsidRPr="00847BF5" w:rsidP="00D03958" w14:paraId="707CCE92" w14:textId="77777777">
            <w:pPr>
              <w:spacing w:after="0"/>
              <w:jc w:val="center"/>
              <w:rPr>
                <w:b/>
                <w:bCs/>
                <w:sz w:val="20"/>
                <w:szCs w:val="20"/>
              </w:rPr>
            </w:pPr>
            <w:r w:rsidRPr="00847BF5">
              <w:rPr>
                <w:b/>
                <w:bCs/>
                <w:sz w:val="20"/>
                <w:szCs w:val="20"/>
              </w:rPr>
              <w:t>Template #1</w:t>
            </w:r>
          </w:p>
        </w:tc>
      </w:tr>
      <w:tr w14:paraId="314BB78A" w14:textId="77777777" w:rsidTr="00D03958">
        <w:tblPrEx>
          <w:tblW w:w="0" w:type="auto"/>
          <w:tblLook w:val="04A0"/>
        </w:tblPrEx>
        <w:tc>
          <w:tcPr>
            <w:tcW w:w="2570" w:type="dxa"/>
          </w:tcPr>
          <w:p w:rsidR="000158F3" w:rsidRPr="000E442B" w:rsidP="00D03958" w14:paraId="4C2A580C" w14:textId="77777777">
            <w:pPr>
              <w:spacing w:after="0"/>
              <w:jc w:val="center"/>
              <w:rPr>
                <w:b/>
                <w:bCs/>
                <w:sz w:val="20"/>
                <w:szCs w:val="20"/>
              </w:rPr>
            </w:pPr>
          </w:p>
        </w:tc>
        <w:tc>
          <w:tcPr>
            <w:tcW w:w="2062" w:type="dxa"/>
          </w:tcPr>
          <w:p w:rsidR="000158F3" w:rsidRPr="000E442B" w:rsidP="00D03958" w14:paraId="0F809729" w14:textId="77777777">
            <w:pPr>
              <w:spacing w:after="0"/>
              <w:jc w:val="center"/>
              <w:rPr>
                <w:b/>
                <w:bCs/>
                <w:sz w:val="20"/>
                <w:szCs w:val="20"/>
              </w:rPr>
            </w:pPr>
            <w:r w:rsidRPr="000E442B">
              <w:rPr>
                <w:b/>
                <w:bCs/>
                <w:sz w:val="20"/>
                <w:szCs w:val="20"/>
              </w:rPr>
              <w:t>Management Minutes</w:t>
            </w:r>
          </w:p>
        </w:tc>
        <w:tc>
          <w:tcPr>
            <w:tcW w:w="2434" w:type="dxa"/>
          </w:tcPr>
          <w:p w:rsidR="000158F3" w:rsidRPr="000E442B" w:rsidP="00D03958" w14:paraId="5333A85B" w14:textId="77777777">
            <w:pPr>
              <w:spacing w:after="0"/>
              <w:jc w:val="center"/>
              <w:rPr>
                <w:b/>
                <w:bCs/>
                <w:sz w:val="20"/>
                <w:szCs w:val="20"/>
              </w:rPr>
            </w:pPr>
            <w:r w:rsidRPr="000E442B">
              <w:rPr>
                <w:b/>
                <w:bCs/>
                <w:sz w:val="20"/>
                <w:szCs w:val="20"/>
              </w:rPr>
              <w:t>Senior Technical Staff Minutes</w:t>
            </w:r>
          </w:p>
        </w:tc>
        <w:tc>
          <w:tcPr>
            <w:tcW w:w="2284" w:type="dxa"/>
          </w:tcPr>
          <w:p w:rsidR="000158F3" w:rsidRPr="000E442B" w:rsidP="00D03958" w14:paraId="7FCE8831" w14:textId="77777777">
            <w:pPr>
              <w:spacing w:after="0"/>
              <w:jc w:val="center"/>
              <w:rPr>
                <w:b/>
                <w:bCs/>
                <w:sz w:val="20"/>
                <w:szCs w:val="20"/>
              </w:rPr>
            </w:pPr>
            <w:r w:rsidRPr="000E442B">
              <w:rPr>
                <w:b/>
                <w:bCs/>
                <w:sz w:val="20"/>
                <w:szCs w:val="20"/>
              </w:rPr>
              <w:t>Junior Staff Minutes</w:t>
            </w:r>
          </w:p>
        </w:tc>
      </w:tr>
      <w:tr w14:paraId="0FBF0CC2" w14:textId="77777777" w:rsidTr="00D03958">
        <w:tblPrEx>
          <w:tblW w:w="0" w:type="auto"/>
          <w:tblLook w:val="04A0"/>
        </w:tblPrEx>
        <w:tc>
          <w:tcPr>
            <w:tcW w:w="9350" w:type="dxa"/>
            <w:gridSpan w:val="4"/>
            <w:shd w:val="clear" w:color="auto" w:fill="E2EFD9" w:themeFill="accent6" w:themeFillTint="33"/>
          </w:tcPr>
          <w:p w:rsidR="000158F3" w:rsidRPr="000E442B" w:rsidP="00D03958" w14:paraId="40CCE6CD" w14:textId="77777777">
            <w:pPr>
              <w:spacing w:after="0"/>
              <w:jc w:val="center"/>
              <w:rPr>
                <w:sz w:val="20"/>
                <w:szCs w:val="20"/>
              </w:rPr>
            </w:pPr>
            <w:r w:rsidRPr="000E442B">
              <w:rPr>
                <w:sz w:val="20"/>
                <w:szCs w:val="20"/>
              </w:rPr>
              <w:t>Question 1 Breakdown of Labor – P2 Grant Project Tab</w:t>
            </w:r>
          </w:p>
        </w:tc>
      </w:tr>
      <w:tr w14:paraId="432568A3" w14:textId="77777777" w:rsidTr="00D03958">
        <w:tblPrEx>
          <w:tblW w:w="0" w:type="auto"/>
          <w:tblLook w:val="04A0"/>
        </w:tblPrEx>
        <w:tc>
          <w:tcPr>
            <w:tcW w:w="2570" w:type="dxa"/>
          </w:tcPr>
          <w:p w:rsidR="000158F3" w:rsidRPr="000E442B" w:rsidP="00D03958" w14:paraId="2F59307D" w14:textId="77777777">
            <w:pPr>
              <w:spacing w:after="0"/>
              <w:rPr>
                <w:sz w:val="20"/>
                <w:szCs w:val="20"/>
              </w:rPr>
            </w:pPr>
            <w:r w:rsidRPr="000E442B">
              <w:rPr>
                <w:sz w:val="20"/>
                <w:szCs w:val="20"/>
              </w:rPr>
              <w:t>Average:</w:t>
            </w:r>
          </w:p>
        </w:tc>
        <w:tc>
          <w:tcPr>
            <w:tcW w:w="2062" w:type="dxa"/>
          </w:tcPr>
          <w:p w:rsidR="000158F3" w:rsidRPr="000E442B" w:rsidP="00D03958" w14:paraId="0BA6063A" w14:textId="77777777">
            <w:pPr>
              <w:spacing w:after="0"/>
              <w:rPr>
                <w:sz w:val="20"/>
                <w:szCs w:val="20"/>
              </w:rPr>
            </w:pPr>
            <w:r w:rsidRPr="000E442B">
              <w:rPr>
                <w:sz w:val="20"/>
                <w:szCs w:val="20"/>
              </w:rPr>
              <w:t>2.75</w:t>
            </w:r>
          </w:p>
        </w:tc>
        <w:tc>
          <w:tcPr>
            <w:tcW w:w="2434" w:type="dxa"/>
          </w:tcPr>
          <w:p w:rsidR="000158F3" w:rsidRPr="000E442B" w:rsidP="00D03958" w14:paraId="7B49983D" w14:textId="20BA2C85">
            <w:pPr>
              <w:spacing w:after="0"/>
              <w:rPr>
                <w:sz w:val="20"/>
                <w:szCs w:val="20"/>
              </w:rPr>
            </w:pPr>
            <w:r>
              <w:rPr>
                <w:sz w:val="20"/>
                <w:szCs w:val="20"/>
              </w:rPr>
              <w:t>24.375</w:t>
            </w:r>
          </w:p>
        </w:tc>
        <w:tc>
          <w:tcPr>
            <w:tcW w:w="2284" w:type="dxa"/>
          </w:tcPr>
          <w:p w:rsidR="000158F3" w:rsidRPr="000E442B" w:rsidP="00D03958" w14:paraId="51624CB4" w14:textId="77777777">
            <w:pPr>
              <w:spacing w:after="0"/>
              <w:rPr>
                <w:sz w:val="20"/>
                <w:szCs w:val="20"/>
              </w:rPr>
            </w:pPr>
            <w:r w:rsidRPr="000E442B">
              <w:rPr>
                <w:sz w:val="20"/>
                <w:szCs w:val="20"/>
              </w:rPr>
              <w:t>0.25</w:t>
            </w:r>
          </w:p>
        </w:tc>
      </w:tr>
      <w:tr w14:paraId="6D280AD1" w14:textId="77777777" w:rsidTr="00D03958">
        <w:tblPrEx>
          <w:tblW w:w="0" w:type="auto"/>
          <w:tblLook w:val="04A0"/>
        </w:tblPrEx>
        <w:tc>
          <w:tcPr>
            <w:tcW w:w="9350" w:type="dxa"/>
            <w:gridSpan w:val="4"/>
            <w:shd w:val="clear" w:color="auto" w:fill="E2EFD9" w:themeFill="accent6" w:themeFillTint="33"/>
          </w:tcPr>
          <w:p w:rsidR="000158F3" w:rsidRPr="000E442B" w:rsidP="00D03958" w14:paraId="0D2C077D" w14:textId="77777777">
            <w:pPr>
              <w:spacing w:after="0"/>
              <w:jc w:val="center"/>
              <w:rPr>
                <w:sz w:val="20"/>
                <w:szCs w:val="20"/>
              </w:rPr>
            </w:pPr>
            <w:r w:rsidRPr="000E442B">
              <w:rPr>
                <w:sz w:val="20"/>
                <w:szCs w:val="20"/>
              </w:rPr>
              <w:t>Question 2 Breakdown of Labor – Facility Information</w:t>
            </w:r>
          </w:p>
        </w:tc>
      </w:tr>
      <w:tr w14:paraId="2C721104" w14:textId="77777777" w:rsidTr="00D03958">
        <w:tblPrEx>
          <w:tblW w:w="0" w:type="auto"/>
          <w:tblLook w:val="04A0"/>
        </w:tblPrEx>
        <w:tc>
          <w:tcPr>
            <w:tcW w:w="2570" w:type="dxa"/>
          </w:tcPr>
          <w:p w:rsidR="000158F3" w:rsidRPr="000E442B" w:rsidP="00D03958" w14:paraId="3433EDE9" w14:textId="77777777">
            <w:pPr>
              <w:spacing w:after="0"/>
              <w:rPr>
                <w:sz w:val="20"/>
                <w:szCs w:val="20"/>
              </w:rPr>
            </w:pPr>
            <w:r w:rsidRPr="000E442B">
              <w:rPr>
                <w:sz w:val="20"/>
                <w:szCs w:val="20"/>
              </w:rPr>
              <w:t>Average:</w:t>
            </w:r>
          </w:p>
        </w:tc>
        <w:tc>
          <w:tcPr>
            <w:tcW w:w="2062" w:type="dxa"/>
          </w:tcPr>
          <w:p w:rsidR="000158F3" w:rsidRPr="000E442B" w:rsidP="00D03958" w14:paraId="473AD265" w14:textId="77777777">
            <w:pPr>
              <w:spacing w:after="0"/>
              <w:rPr>
                <w:sz w:val="20"/>
                <w:szCs w:val="20"/>
              </w:rPr>
            </w:pPr>
            <w:r w:rsidRPr="000E442B">
              <w:rPr>
                <w:sz w:val="20"/>
                <w:szCs w:val="20"/>
              </w:rPr>
              <w:t>56.25</w:t>
            </w:r>
          </w:p>
        </w:tc>
        <w:tc>
          <w:tcPr>
            <w:tcW w:w="2434" w:type="dxa"/>
          </w:tcPr>
          <w:p w:rsidR="000158F3" w:rsidRPr="000E442B" w:rsidP="00D03958" w14:paraId="36A642DC" w14:textId="77777777">
            <w:pPr>
              <w:spacing w:after="0"/>
              <w:rPr>
                <w:sz w:val="20"/>
                <w:szCs w:val="20"/>
              </w:rPr>
            </w:pPr>
            <w:r w:rsidRPr="000E442B">
              <w:rPr>
                <w:sz w:val="20"/>
                <w:szCs w:val="20"/>
              </w:rPr>
              <w:t>137.50</w:t>
            </w:r>
          </w:p>
        </w:tc>
        <w:tc>
          <w:tcPr>
            <w:tcW w:w="2284" w:type="dxa"/>
          </w:tcPr>
          <w:p w:rsidR="000158F3" w:rsidRPr="000E442B" w:rsidP="00D03958" w14:paraId="235FC76B" w14:textId="77777777">
            <w:pPr>
              <w:spacing w:after="0"/>
              <w:rPr>
                <w:sz w:val="20"/>
                <w:szCs w:val="20"/>
              </w:rPr>
            </w:pPr>
            <w:r w:rsidRPr="000E442B">
              <w:rPr>
                <w:sz w:val="20"/>
                <w:szCs w:val="20"/>
              </w:rPr>
              <w:t>118.75</w:t>
            </w:r>
          </w:p>
        </w:tc>
      </w:tr>
      <w:tr w14:paraId="34AB62A6" w14:textId="77777777" w:rsidTr="00D03958">
        <w:tblPrEx>
          <w:tblW w:w="0" w:type="auto"/>
          <w:tblLook w:val="04A0"/>
        </w:tblPrEx>
        <w:tc>
          <w:tcPr>
            <w:tcW w:w="9350" w:type="dxa"/>
            <w:gridSpan w:val="4"/>
            <w:shd w:val="clear" w:color="auto" w:fill="E2EFD9" w:themeFill="accent6" w:themeFillTint="33"/>
          </w:tcPr>
          <w:p w:rsidR="000158F3" w:rsidRPr="000E442B" w:rsidP="00D03958" w14:paraId="2F038252" w14:textId="77777777">
            <w:pPr>
              <w:spacing w:after="0"/>
              <w:jc w:val="center"/>
              <w:rPr>
                <w:sz w:val="20"/>
                <w:szCs w:val="20"/>
              </w:rPr>
            </w:pPr>
            <w:r w:rsidRPr="000E442B">
              <w:rPr>
                <w:sz w:val="20"/>
                <w:szCs w:val="20"/>
              </w:rPr>
              <w:t>Question 3 Breakdown of Labor – Recommended P2 Actions</w:t>
            </w:r>
          </w:p>
        </w:tc>
      </w:tr>
      <w:tr w14:paraId="6FF561C9" w14:textId="77777777" w:rsidTr="00D03958">
        <w:tblPrEx>
          <w:tblW w:w="0" w:type="auto"/>
          <w:tblLook w:val="04A0"/>
        </w:tblPrEx>
        <w:tc>
          <w:tcPr>
            <w:tcW w:w="2570" w:type="dxa"/>
          </w:tcPr>
          <w:p w:rsidR="000158F3" w:rsidRPr="000E442B" w:rsidP="00D03958" w14:paraId="2DF4527F" w14:textId="77777777">
            <w:pPr>
              <w:spacing w:after="0"/>
              <w:rPr>
                <w:sz w:val="20"/>
                <w:szCs w:val="20"/>
              </w:rPr>
            </w:pPr>
            <w:r w:rsidRPr="000E442B">
              <w:rPr>
                <w:sz w:val="20"/>
                <w:szCs w:val="20"/>
              </w:rPr>
              <w:t>Average:</w:t>
            </w:r>
          </w:p>
        </w:tc>
        <w:tc>
          <w:tcPr>
            <w:tcW w:w="2062" w:type="dxa"/>
          </w:tcPr>
          <w:p w:rsidR="000158F3" w:rsidRPr="000E442B" w:rsidP="00D03958" w14:paraId="110DA3F6" w14:textId="77777777">
            <w:pPr>
              <w:spacing w:after="0"/>
              <w:rPr>
                <w:sz w:val="20"/>
                <w:szCs w:val="20"/>
              </w:rPr>
            </w:pPr>
            <w:r w:rsidRPr="000E442B">
              <w:rPr>
                <w:sz w:val="20"/>
                <w:szCs w:val="20"/>
              </w:rPr>
              <w:t>311.25</w:t>
            </w:r>
          </w:p>
        </w:tc>
        <w:tc>
          <w:tcPr>
            <w:tcW w:w="2434" w:type="dxa"/>
          </w:tcPr>
          <w:p w:rsidR="000158F3" w:rsidRPr="000E442B" w:rsidP="00D03958" w14:paraId="5357D554" w14:textId="77777777">
            <w:pPr>
              <w:spacing w:after="0"/>
              <w:rPr>
                <w:sz w:val="20"/>
                <w:szCs w:val="20"/>
              </w:rPr>
            </w:pPr>
            <w:r w:rsidRPr="000E442B">
              <w:rPr>
                <w:sz w:val="20"/>
                <w:szCs w:val="20"/>
              </w:rPr>
              <w:t>323.125</w:t>
            </w:r>
          </w:p>
        </w:tc>
        <w:tc>
          <w:tcPr>
            <w:tcW w:w="2284" w:type="dxa"/>
          </w:tcPr>
          <w:p w:rsidR="000158F3" w:rsidRPr="000E442B" w:rsidP="00D03958" w14:paraId="6B9FE3DC" w14:textId="77777777">
            <w:pPr>
              <w:spacing w:after="0"/>
              <w:rPr>
                <w:sz w:val="20"/>
                <w:szCs w:val="20"/>
              </w:rPr>
            </w:pPr>
            <w:r w:rsidRPr="000E442B">
              <w:rPr>
                <w:sz w:val="20"/>
                <w:szCs w:val="20"/>
              </w:rPr>
              <w:t>188.125</w:t>
            </w:r>
          </w:p>
        </w:tc>
      </w:tr>
      <w:tr w14:paraId="4C80AC68" w14:textId="77777777" w:rsidTr="00D03958">
        <w:tblPrEx>
          <w:tblW w:w="0" w:type="auto"/>
          <w:tblLook w:val="04A0"/>
        </w:tblPrEx>
        <w:tc>
          <w:tcPr>
            <w:tcW w:w="9350" w:type="dxa"/>
            <w:gridSpan w:val="4"/>
            <w:shd w:val="clear" w:color="auto" w:fill="A8D08D" w:themeFill="accent6" w:themeFillTint="99"/>
          </w:tcPr>
          <w:p w:rsidR="000158F3" w:rsidRPr="000E442B" w:rsidP="00D03958" w14:paraId="33B54765" w14:textId="77777777">
            <w:pPr>
              <w:spacing w:after="0"/>
              <w:jc w:val="center"/>
              <w:rPr>
                <w:b/>
                <w:bCs/>
                <w:sz w:val="20"/>
                <w:szCs w:val="20"/>
              </w:rPr>
            </w:pPr>
            <w:r w:rsidRPr="000E442B">
              <w:rPr>
                <w:b/>
                <w:bCs/>
                <w:sz w:val="20"/>
                <w:szCs w:val="20"/>
              </w:rPr>
              <w:t>Template #2</w:t>
            </w:r>
          </w:p>
        </w:tc>
      </w:tr>
      <w:tr w14:paraId="1126E23D" w14:textId="77777777" w:rsidTr="00D03958">
        <w:tblPrEx>
          <w:tblW w:w="0" w:type="auto"/>
          <w:tblLook w:val="04A0"/>
        </w:tblPrEx>
        <w:tc>
          <w:tcPr>
            <w:tcW w:w="9350" w:type="dxa"/>
            <w:gridSpan w:val="4"/>
            <w:shd w:val="clear" w:color="auto" w:fill="E2EFD9" w:themeFill="accent6" w:themeFillTint="33"/>
          </w:tcPr>
          <w:p w:rsidR="000158F3" w:rsidRPr="000E442B" w:rsidP="00D03958" w14:paraId="7F62ECE4" w14:textId="77777777">
            <w:pPr>
              <w:spacing w:after="0"/>
              <w:jc w:val="center"/>
              <w:rPr>
                <w:sz w:val="20"/>
                <w:szCs w:val="20"/>
              </w:rPr>
            </w:pPr>
            <w:r w:rsidRPr="000E442B">
              <w:rPr>
                <w:sz w:val="20"/>
                <w:szCs w:val="20"/>
              </w:rPr>
              <w:t>Question 1 Breakdown of Labor – P2 Grant Project Tab</w:t>
            </w:r>
          </w:p>
        </w:tc>
      </w:tr>
      <w:tr w14:paraId="4C8CB4B6" w14:textId="77777777" w:rsidTr="00D03958">
        <w:tblPrEx>
          <w:tblW w:w="0" w:type="auto"/>
          <w:tblLook w:val="04A0"/>
        </w:tblPrEx>
        <w:tc>
          <w:tcPr>
            <w:tcW w:w="2570" w:type="dxa"/>
          </w:tcPr>
          <w:p w:rsidR="000158F3" w:rsidRPr="000E442B" w:rsidP="00D03958" w14:paraId="1BC1F7EF" w14:textId="77777777">
            <w:pPr>
              <w:spacing w:after="0"/>
              <w:rPr>
                <w:sz w:val="20"/>
                <w:szCs w:val="20"/>
              </w:rPr>
            </w:pPr>
            <w:r w:rsidRPr="000E442B">
              <w:rPr>
                <w:sz w:val="20"/>
                <w:szCs w:val="20"/>
              </w:rPr>
              <w:t>Average</w:t>
            </w:r>
          </w:p>
        </w:tc>
        <w:tc>
          <w:tcPr>
            <w:tcW w:w="2062" w:type="dxa"/>
          </w:tcPr>
          <w:p w:rsidR="000158F3" w:rsidRPr="000E442B" w:rsidP="00D03958" w14:paraId="7B514105" w14:textId="77777777">
            <w:pPr>
              <w:spacing w:after="0"/>
              <w:rPr>
                <w:sz w:val="20"/>
                <w:szCs w:val="20"/>
              </w:rPr>
            </w:pPr>
            <w:r w:rsidRPr="000E442B">
              <w:rPr>
                <w:sz w:val="20"/>
                <w:szCs w:val="20"/>
              </w:rPr>
              <w:t>13.33</w:t>
            </w:r>
          </w:p>
        </w:tc>
        <w:tc>
          <w:tcPr>
            <w:tcW w:w="2434" w:type="dxa"/>
          </w:tcPr>
          <w:p w:rsidR="000158F3" w:rsidRPr="000E442B" w:rsidP="00D03958" w14:paraId="77385BAB" w14:textId="77777777">
            <w:pPr>
              <w:spacing w:after="0"/>
              <w:rPr>
                <w:sz w:val="20"/>
                <w:szCs w:val="20"/>
              </w:rPr>
            </w:pPr>
            <w:r w:rsidRPr="000E442B">
              <w:rPr>
                <w:sz w:val="20"/>
                <w:szCs w:val="20"/>
              </w:rPr>
              <w:t>1.67</w:t>
            </w:r>
          </w:p>
        </w:tc>
        <w:tc>
          <w:tcPr>
            <w:tcW w:w="2284" w:type="dxa"/>
          </w:tcPr>
          <w:p w:rsidR="000158F3" w:rsidRPr="000E442B" w:rsidP="00D03958" w14:paraId="48219CE4" w14:textId="77777777">
            <w:pPr>
              <w:spacing w:after="0"/>
              <w:rPr>
                <w:sz w:val="20"/>
                <w:szCs w:val="20"/>
              </w:rPr>
            </w:pPr>
            <w:r w:rsidRPr="000E442B">
              <w:rPr>
                <w:sz w:val="20"/>
                <w:szCs w:val="20"/>
              </w:rPr>
              <w:t>0.00</w:t>
            </w:r>
          </w:p>
        </w:tc>
      </w:tr>
      <w:tr w14:paraId="3828D83B" w14:textId="77777777" w:rsidTr="00D03958">
        <w:tblPrEx>
          <w:tblW w:w="0" w:type="auto"/>
          <w:tblLook w:val="04A0"/>
        </w:tblPrEx>
        <w:tc>
          <w:tcPr>
            <w:tcW w:w="9350" w:type="dxa"/>
            <w:gridSpan w:val="4"/>
            <w:shd w:val="clear" w:color="auto" w:fill="E2EFD9" w:themeFill="accent6" w:themeFillTint="33"/>
          </w:tcPr>
          <w:p w:rsidR="000158F3" w:rsidRPr="000E442B" w:rsidP="00D03958" w14:paraId="4CFD9ACF" w14:textId="77777777">
            <w:pPr>
              <w:spacing w:after="0"/>
              <w:jc w:val="center"/>
              <w:rPr>
                <w:sz w:val="20"/>
                <w:szCs w:val="20"/>
              </w:rPr>
            </w:pPr>
            <w:r w:rsidRPr="000E442B">
              <w:rPr>
                <w:sz w:val="20"/>
                <w:szCs w:val="20"/>
              </w:rPr>
              <w:t>Question 2 Breakdown of Labor – Facility Information</w:t>
            </w:r>
          </w:p>
        </w:tc>
      </w:tr>
      <w:tr w14:paraId="19CDEA49" w14:textId="77777777" w:rsidTr="00D03958">
        <w:tblPrEx>
          <w:tblW w:w="0" w:type="auto"/>
          <w:tblLook w:val="04A0"/>
        </w:tblPrEx>
        <w:tc>
          <w:tcPr>
            <w:tcW w:w="2570" w:type="dxa"/>
          </w:tcPr>
          <w:p w:rsidR="000158F3" w:rsidRPr="000E442B" w:rsidP="00D03958" w14:paraId="11FC31E4" w14:textId="77777777">
            <w:pPr>
              <w:spacing w:after="0"/>
              <w:rPr>
                <w:sz w:val="20"/>
                <w:szCs w:val="20"/>
              </w:rPr>
            </w:pPr>
            <w:r w:rsidRPr="000E442B">
              <w:rPr>
                <w:sz w:val="20"/>
                <w:szCs w:val="20"/>
              </w:rPr>
              <w:t>Average</w:t>
            </w:r>
          </w:p>
        </w:tc>
        <w:tc>
          <w:tcPr>
            <w:tcW w:w="2062" w:type="dxa"/>
          </w:tcPr>
          <w:p w:rsidR="000158F3" w:rsidRPr="000E442B" w:rsidP="00D03958" w14:paraId="1312C53B" w14:textId="77777777">
            <w:pPr>
              <w:spacing w:after="0"/>
              <w:rPr>
                <w:sz w:val="20"/>
                <w:szCs w:val="20"/>
              </w:rPr>
            </w:pPr>
            <w:r w:rsidRPr="000E442B">
              <w:rPr>
                <w:sz w:val="20"/>
                <w:szCs w:val="20"/>
              </w:rPr>
              <w:t>46.67</w:t>
            </w:r>
          </w:p>
        </w:tc>
        <w:tc>
          <w:tcPr>
            <w:tcW w:w="2434" w:type="dxa"/>
          </w:tcPr>
          <w:p w:rsidR="000158F3" w:rsidRPr="000E442B" w:rsidP="00D03958" w14:paraId="52253443" w14:textId="77777777">
            <w:pPr>
              <w:spacing w:after="0"/>
              <w:rPr>
                <w:sz w:val="20"/>
                <w:szCs w:val="20"/>
              </w:rPr>
            </w:pPr>
            <w:r w:rsidRPr="000E442B">
              <w:rPr>
                <w:sz w:val="20"/>
                <w:szCs w:val="20"/>
              </w:rPr>
              <w:t>163.33</w:t>
            </w:r>
          </w:p>
        </w:tc>
        <w:tc>
          <w:tcPr>
            <w:tcW w:w="2284" w:type="dxa"/>
          </w:tcPr>
          <w:p w:rsidR="000158F3" w:rsidRPr="000E442B" w:rsidP="00D03958" w14:paraId="7852C148" w14:textId="77777777">
            <w:pPr>
              <w:spacing w:after="0"/>
              <w:rPr>
                <w:sz w:val="20"/>
                <w:szCs w:val="20"/>
              </w:rPr>
            </w:pPr>
            <w:r w:rsidRPr="000E442B">
              <w:rPr>
                <w:sz w:val="20"/>
                <w:szCs w:val="20"/>
              </w:rPr>
              <w:t>0.00</w:t>
            </w:r>
          </w:p>
        </w:tc>
      </w:tr>
      <w:tr w14:paraId="52B20196" w14:textId="77777777" w:rsidTr="00D03958">
        <w:tblPrEx>
          <w:tblW w:w="0" w:type="auto"/>
          <w:tblLook w:val="04A0"/>
        </w:tblPrEx>
        <w:tc>
          <w:tcPr>
            <w:tcW w:w="9350" w:type="dxa"/>
            <w:gridSpan w:val="4"/>
            <w:shd w:val="clear" w:color="auto" w:fill="E2EFD9" w:themeFill="accent6" w:themeFillTint="33"/>
          </w:tcPr>
          <w:p w:rsidR="000158F3" w:rsidRPr="000E442B" w:rsidP="00D03958" w14:paraId="0BA1A134" w14:textId="77777777">
            <w:pPr>
              <w:spacing w:after="0"/>
              <w:jc w:val="center"/>
              <w:rPr>
                <w:sz w:val="20"/>
                <w:szCs w:val="20"/>
              </w:rPr>
            </w:pPr>
            <w:r w:rsidRPr="000E442B">
              <w:rPr>
                <w:sz w:val="20"/>
                <w:szCs w:val="20"/>
              </w:rPr>
              <w:t>Question 4 Breakdown of Labor –Actions Implemented</w:t>
            </w:r>
          </w:p>
        </w:tc>
      </w:tr>
      <w:tr w14:paraId="51C66443" w14:textId="77777777" w:rsidTr="00D03958">
        <w:tblPrEx>
          <w:tblW w:w="0" w:type="auto"/>
          <w:tblLook w:val="04A0"/>
        </w:tblPrEx>
        <w:tc>
          <w:tcPr>
            <w:tcW w:w="2570" w:type="dxa"/>
          </w:tcPr>
          <w:p w:rsidR="000158F3" w:rsidRPr="000E442B" w:rsidP="00D03958" w14:paraId="11F3AC17" w14:textId="77777777">
            <w:pPr>
              <w:spacing w:after="0"/>
              <w:rPr>
                <w:sz w:val="20"/>
                <w:szCs w:val="20"/>
              </w:rPr>
            </w:pPr>
            <w:r w:rsidRPr="000E442B">
              <w:rPr>
                <w:sz w:val="20"/>
                <w:szCs w:val="20"/>
              </w:rPr>
              <w:t>Average</w:t>
            </w:r>
          </w:p>
        </w:tc>
        <w:tc>
          <w:tcPr>
            <w:tcW w:w="2062" w:type="dxa"/>
          </w:tcPr>
          <w:p w:rsidR="000158F3" w:rsidRPr="000E442B" w:rsidP="00D03958" w14:paraId="4C1DA49A" w14:textId="77777777">
            <w:pPr>
              <w:spacing w:after="0"/>
              <w:rPr>
                <w:sz w:val="20"/>
                <w:szCs w:val="20"/>
              </w:rPr>
            </w:pPr>
            <w:r w:rsidRPr="000E442B">
              <w:rPr>
                <w:sz w:val="20"/>
                <w:szCs w:val="20"/>
              </w:rPr>
              <w:t>240.00</w:t>
            </w:r>
          </w:p>
        </w:tc>
        <w:tc>
          <w:tcPr>
            <w:tcW w:w="2434" w:type="dxa"/>
          </w:tcPr>
          <w:p w:rsidR="000158F3" w:rsidRPr="000E442B" w:rsidP="00D03958" w14:paraId="28409544" w14:textId="77777777">
            <w:pPr>
              <w:spacing w:after="0"/>
              <w:rPr>
                <w:sz w:val="20"/>
                <w:szCs w:val="20"/>
              </w:rPr>
            </w:pPr>
            <w:r w:rsidRPr="000E442B">
              <w:rPr>
                <w:sz w:val="20"/>
                <w:szCs w:val="20"/>
              </w:rPr>
              <w:t>238.33</w:t>
            </w:r>
          </w:p>
        </w:tc>
        <w:tc>
          <w:tcPr>
            <w:tcW w:w="2284" w:type="dxa"/>
          </w:tcPr>
          <w:p w:rsidR="000158F3" w:rsidRPr="000E442B" w:rsidP="00D03958" w14:paraId="50AB2C11" w14:textId="77777777">
            <w:pPr>
              <w:spacing w:after="0"/>
              <w:rPr>
                <w:sz w:val="20"/>
                <w:szCs w:val="20"/>
              </w:rPr>
            </w:pPr>
            <w:r w:rsidRPr="000E442B">
              <w:rPr>
                <w:sz w:val="20"/>
                <w:szCs w:val="20"/>
              </w:rPr>
              <w:t>0.00</w:t>
            </w:r>
          </w:p>
        </w:tc>
      </w:tr>
    </w:tbl>
    <w:p w:rsidR="006C4330" w:rsidP="0049463E" w14:paraId="0CF4E32F" w14:textId="545AC8B6">
      <w:pPr>
        <w:spacing w:after="160" w:line="259" w:lineRule="auto"/>
        <w:rPr>
          <w:szCs w:val="24"/>
        </w:rPr>
      </w:pPr>
      <w:r>
        <w:rPr>
          <w:szCs w:val="24"/>
        </w:rPr>
        <w:t xml:space="preserve">Table 3 </w:t>
      </w:r>
      <w:r w:rsidRPr="005A2F96">
        <w:rPr>
          <w:szCs w:val="24"/>
        </w:rPr>
        <w:t xml:space="preserve">presents the estimated </w:t>
      </w:r>
      <w:r w:rsidR="00C963CB">
        <w:rPr>
          <w:szCs w:val="24"/>
        </w:rPr>
        <w:t xml:space="preserve">unit </w:t>
      </w:r>
      <w:r w:rsidRPr="005A2F96">
        <w:rPr>
          <w:szCs w:val="24"/>
        </w:rPr>
        <w:t>respondent burden hours and costs associated with the information</w:t>
      </w:r>
      <w:r w:rsidRPr="0086762A">
        <w:rPr>
          <w:szCs w:val="24"/>
        </w:rPr>
        <w:t xml:space="preserve"> collection activities under this ICR.</w:t>
      </w:r>
    </w:p>
    <w:p w:rsidR="007D59C0" w:rsidRPr="007D59C0" w:rsidP="007D59C0" w14:paraId="174D0584" w14:textId="09DC4D91">
      <w:pPr>
        <w:spacing w:after="0" w:line="240" w:lineRule="auto"/>
        <w:rPr>
          <w:b/>
          <w:bCs/>
          <w:szCs w:val="24"/>
        </w:rPr>
      </w:pPr>
      <w:r w:rsidRPr="007D59C0">
        <w:rPr>
          <w:b/>
          <w:bCs/>
          <w:szCs w:val="24"/>
        </w:rPr>
        <w:t xml:space="preserve">Table </w:t>
      </w:r>
      <w:r w:rsidR="004C6357">
        <w:rPr>
          <w:b/>
          <w:bCs/>
          <w:szCs w:val="24"/>
        </w:rPr>
        <w:t>3</w:t>
      </w:r>
      <w:r w:rsidRPr="007D59C0">
        <w:rPr>
          <w:b/>
          <w:bCs/>
          <w:szCs w:val="24"/>
        </w:rPr>
        <w:t xml:space="preserve">: Estimated </w:t>
      </w:r>
      <w:r w:rsidR="00C963CB">
        <w:rPr>
          <w:b/>
          <w:bCs/>
          <w:szCs w:val="24"/>
        </w:rPr>
        <w:t xml:space="preserve">Unit </w:t>
      </w:r>
      <w:r w:rsidRPr="007D59C0">
        <w:rPr>
          <w:b/>
          <w:bCs/>
          <w:szCs w:val="24"/>
        </w:rPr>
        <w:t>Burden and Cost to Respondents</w:t>
      </w:r>
    </w:p>
    <w:tbl>
      <w:tblPr>
        <w:tblW w:w="9873" w:type="dxa"/>
        <w:tblLook w:val="04A0"/>
      </w:tblPr>
      <w:tblGrid>
        <w:gridCol w:w="1910"/>
        <w:gridCol w:w="1332"/>
        <w:gridCol w:w="995"/>
        <w:gridCol w:w="725"/>
        <w:gridCol w:w="675"/>
        <w:gridCol w:w="1332"/>
        <w:gridCol w:w="995"/>
        <w:gridCol w:w="878"/>
        <w:gridCol w:w="1031"/>
      </w:tblGrid>
      <w:tr w14:paraId="3AF9FE16" w14:textId="77777777" w:rsidTr="00BE4343">
        <w:tblPrEx>
          <w:tblW w:w="9873" w:type="dxa"/>
          <w:tblLook w:val="04A0"/>
        </w:tblPrEx>
        <w:trPr>
          <w:trHeight w:val="283"/>
        </w:trPr>
        <w:tc>
          <w:tcPr>
            <w:tcW w:w="191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rsidR="00847BF5" w:rsidRPr="00847BF5" w:rsidP="00847BF5" w14:paraId="7BE18BA1"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 </w:t>
            </w:r>
          </w:p>
        </w:tc>
        <w:tc>
          <w:tcPr>
            <w:tcW w:w="3727" w:type="dxa"/>
            <w:gridSpan w:val="4"/>
            <w:tcBorders>
              <w:top w:val="single" w:sz="4" w:space="0" w:color="auto"/>
              <w:left w:val="nil"/>
              <w:bottom w:val="single" w:sz="4" w:space="0" w:color="auto"/>
              <w:right w:val="nil"/>
            </w:tcBorders>
            <w:shd w:val="clear" w:color="000000" w:fill="A9D08E"/>
            <w:noWrap/>
            <w:vAlign w:val="bottom"/>
            <w:hideMark/>
          </w:tcPr>
          <w:p w:rsidR="00847BF5" w:rsidRPr="00847BF5" w:rsidP="00847BF5" w14:paraId="16B6931B" w14:textId="77777777">
            <w:pPr>
              <w:spacing w:after="0" w:line="240" w:lineRule="auto"/>
              <w:jc w:val="center"/>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Hours</w:t>
            </w:r>
          </w:p>
        </w:tc>
        <w:tc>
          <w:tcPr>
            <w:tcW w:w="4236" w:type="dxa"/>
            <w:gridSpan w:val="4"/>
            <w:tcBorders>
              <w:top w:val="single" w:sz="4" w:space="0" w:color="auto"/>
              <w:left w:val="single" w:sz="4" w:space="0" w:color="auto"/>
              <w:bottom w:val="single" w:sz="4" w:space="0" w:color="auto"/>
              <w:right w:val="single" w:sz="4" w:space="0" w:color="auto"/>
            </w:tcBorders>
            <w:shd w:val="clear" w:color="000000" w:fill="A9D08E"/>
            <w:noWrap/>
            <w:vAlign w:val="bottom"/>
            <w:hideMark/>
          </w:tcPr>
          <w:p w:rsidR="00847BF5" w:rsidRPr="00847BF5" w:rsidP="00847BF5" w14:paraId="753630C5" w14:textId="77777777">
            <w:pPr>
              <w:spacing w:after="0" w:line="240" w:lineRule="auto"/>
              <w:jc w:val="center"/>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Costs (2021$)</w:t>
            </w:r>
          </w:p>
        </w:tc>
      </w:tr>
      <w:tr w14:paraId="58664845"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000000" w:fill="A9D08E"/>
            <w:noWrap/>
            <w:vAlign w:val="bottom"/>
            <w:hideMark/>
          </w:tcPr>
          <w:p w:rsidR="00847BF5" w:rsidRPr="00847BF5" w:rsidP="00847BF5" w14:paraId="23956A09"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Activity/Form</w:t>
            </w:r>
          </w:p>
        </w:tc>
        <w:tc>
          <w:tcPr>
            <w:tcW w:w="1332" w:type="dxa"/>
            <w:tcBorders>
              <w:top w:val="nil"/>
              <w:left w:val="nil"/>
              <w:bottom w:val="single" w:sz="4" w:space="0" w:color="auto"/>
              <w:right w:val="single" w:sz="4" w:space="0" w:color="auto"/>
            </w:tcBorders>
            <w:shd w:val="clear" w:color="000000" w:fill="A9D08E"/>
            <w:noWrap/>
            <w:vAlign w:val="bottom"/>
            <w:hideMark/>
          </w:tcPr>
          <w:p w:rsidR="00847BF5" w:rsidRPr="00847BF5" w:rsidP="00847BF5" w14:paraId="36119F28"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Management</w:t>
            </w:r>
          </w:p>
        </w:tc>
        <w:tc>
          <w:tcPr>
            <w:tcW w:w="995" w:type="dxa"/>
            <w:tcBorders>
              <w:top w:val="nil"/>
              <w:left w:val="nil"/>
              <w:bottom w:val="single" w:sz="4" w:space="0" w:color="auto"/>
              <w:right w:val="single" w:sz="4" w:space="0" w:color="auto"/>
            </w:tcBorders>
            <w:shd w:val="clear" w:color="000000" w:fill="A9D08E"/>
            <w:noWrap/>
            <w:vAlign w:val="bottom"/>
            <w:hideMark/>
          </w:tcPr>
          <w:p w:rsidR="00847BF5" w:rsidRPr="00847BF5" w:rsidP="00847BF5" w14:paraId="5D138ABC"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 xml:space="preserve">Technical </w:t>
            </w:r>
          </w:p>
        </w:tc>
        <w:tc>
          <w:tcPr>
            <w:tcW w:w="725" w:type="dxa"/>
            <w:tcBorders>
              <w:top w:val="nil"/>
              <w:left w:val="nil"/>
              <w:bottom w:val="single" w:sz="4" w:space="0" w:color="auto"/>
              <w:right w:val="nil"/>
            </w:tcBorders>
            <w:shd w:val="clear" w:color="000000" w:fill="A9D08E"/>
            <w:noWrap/>
            <w:vAlign w:val="bottom"/>
            <w:hideMark/>
          </w:tcPr>
          <w:p w:rsidR="00847BF5" w:rsidRPr="00847BF5" w:rsidP="00847BF5" w14:paraId="51BE39E5"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Junior</w:t>
            </w:r>
          </w:p>
        </w:tc>
        <w:tc>
          <w:tcPr>
            <w:tcW w:w="675" w:type="dxa"/>
            <w:tcBorders>
              <w:top w:val="nil"/>
              <w:left w:val="single" w:sz="4" w:space="0" w:color="auto"/>
              <w:bottom w:val="single" w:sz="4" w:space="0" w:color="auto"/>
              <w:right w:val="nil"/>
            </w:tcBorders>
            <w:shd w:val="clear" w:color="000000" w:fill="A9D08E"/>
            <w:noWrap/>
            <w:vAlign w:val="bottom"/>
            <w:hideMark/>
          </w:tcPr>
          <w:p w:rsidR="00847BF5" w:rsidRPr="00847BF5" w:rsidP="00847BF5" w14:paraId="09BFD9BD"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Total</w:t>
            </w:r>
          </w:p>
        </w:tc>
        <w:tc>
          <w:tcPr>
            <w:tcW w:w="1332" w:type="dxa"/>
            <w:tcBorders>
              <w:top w:val="nil"/>
              <w:left w:val="single" w:sz="4" w:space="0" w:color="auto"/>
              <w:bottom w:val="single" w:sz="4" w:space="0" w:color="auto"/>
              <w:right w:val="single" w:sz="4" w:space="0" w:color="auto"/>
            </w:tcBorders>
            <w:shd w:val="clear" w:color="000000" w:fill="A9D08E"/>
            <w:noWrap/>
            <w:vAlign w:val="bottom"/>
            <w:hideMark/>
          </w:tcPr>
          <w:p w:rsidR="00847BF5" w:rsidRPr="00847BF5" w:rsidP="00847BF5" w14:paraId="2010EF72"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Management</w:t>
            </w:r>
          </w:p>
        </w:tc>
        <w:tc>
          <w:tcPr>
            <w:tcW w:w="995" w:type="dxa"/>
            <w:tcBorders>
              <w:top w:val="nil"/>
              <w:left w:val="nil"/>
              <w:bottom w:val="single" w:sz="4" w:space="0" w:color="auto"/>
              <w:right w:val="single" w:sz="4" w:space="0" w:color="auto"/>
            </w:tcBorders>
            <w:shd w:val="clear" w:color="000000" w:fill="A9D08E"/>
            <w:noWrap/>
            <w:vAlign w:val="bottom"/>
            <w:hideMark/>
          </w:tcPr>
          <w:p w:rsidR="00847BF5" w:rsidRPr="00847BF5" w:rsidP="00847BF5" w14:paraId="44BE9C57"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 xml:space="preserve">Technical </w:t>
            </w:r>
          </w:p>
        </w:tc>
        <w:tc>
          <w:tcPr>
            <w:tcW w:w="878" w:type="dxa"/>
            <w:tcBorders>
              <w:top w:val="nil"/>
              <w:left w:val="nil"/>
              <w:bottom w:val="single" w:sz="4" w:space="0" w:color="auto"/>
              <w:right w:val="single" w:sz="4" w:space="0" w:color="auto"/>
            </w:tcBorders>
            <w:shd w:val="clear" w:color="000000" w:fill="A9D08E"/>
            <w:noWrap/>
            <w:vAlign w:val="bottom"/>
            <w:hideMark/>
          </w:tcPr>
          <w:p w:rsidR="00847BF5" w:rsidRPr="00847BF5" w:rsidP="00847BF5" w14:paraId="5F808AB9"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Junior</w:t>
            </w:r>
          </w:p>
        </w:tc>
        <w:tc>
          <w:tcPr>
            <w:tcW w:w="1031" w:type="dxa"/>
            <w:tcBorders>
              <w:top w:val="nil"/>
              <w:left w:val="nil"/>
              <w:bottom w:val="single" w:sz="4" w:space="0" w:color="auto"/>
              <w:right w:val="single" w:sz="4" w:space="0" w:color="auto"/>
            </w:tcBorders>
            <w:shd w:val="clear" w:color="000000" w:fill="A9D08E"/>
            <w:noWrap/>
            <w:vAlign w:val="bottom"/>
            <w:hideMark/>
          </w:tcPr>
          <w:p w:rsidR="00847BF5" w:rsidRPr="00847BF5" w:rsidP="00847BF5" w14:paraId="6156C23B"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Total</w:t>
            </w:r>
          </w:p>
        </w:tc>
      </w:tr>
      <w:tr w14:paraId="07AB4886" w14:textId="77777777" w:rsidTr="00BE4343">
        <w:tblPrEx>
          <w:tblW w:w="9873" w:type="dxa"/>
          <w:tblLook w:val="04A0"/>
        </w:tblPrEx>
        <w:trPr>
          <w:trHeight w:val="283"/>
        </w:trPr>
        <w:tc>
          <w:tcPr>
            <w:tcW w:w="9873" w:type="dxa"/>
            <w:gridSpan w:val="9"/>
            <w:tcBorders>
              <w:top w:val="single" w:sz="4" w:space="0" w:color="auto"/>
              <w:left w:val="single" w:sz="4" w:space="0" w:color="auto"/>
              <w:bottom w:val="single" w:sz="4" w:space="0" w:color="auto"/>
              <w:right w:val="single" w:sz="4" w:space="0" w:color="000000"/>
            </w:tcBorders>
            <w:shd w:val="clear" w:color="000000" w:fill="E2EFDA"/>
            <w:noWrap/>
            <w:vAlign w:val="bottom"/>
            <w:hideMark/>
          </w:tcPr>
          <w:p w:rsidR="00847BF5" w:rsidRPr="00847BF5" w:rsidP="00847BF5" w14:paraId="66EF5C0D"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Template #1</w:t>
            </w:r>
          </w:p>
        </w:tc>
      </w:tr>
      <w:tr w14:paraId="325FDC9D"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510A0270" w14:textId="77777777">
            <w:pPr>
              <w:spacing w:after="0" w:line="240" w:lineRule="auto"/>
              <w:rPr>
                <w:rFonts w:ascii="Calibri" w:eastAsia="Times New Roman" w:hAnsi="Calibri" w:cs="Calibri"/>
                <w:color w:val="000000"/>
                <w:sz w:val="20"/>
                <w:szCs w:val="20"/>
              </w:rPr>
            </w:pPr>
            <w:r w:rsidRPr="00847BF5">
              <w:rPr>
                <w:rFonts w:ascii="Calibri" w:eastAsia="Times New Roman" w:hAnsi="Calibri" w:cs="Calibri"/>
                <w:color w:val="000000"/>
                <w:sz w:val="20"/>
                <w:szCs w:val="20"/>
              </w:rPr>
              <w:t>P2 Grant Project Tab</w:t>
            </w:r>
          </w:p>
        </w:tc>
        <w:tc>
          <w:tcPr>
            <w:tcW w:w="1332"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080C60A7"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0.05</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5DE4919A"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0.41</w:t>
            </w:r>
          </w:p>
        </w:tc>
        <w:tc>
          <w:tcPr>
            <w:tcW w:w="72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24B29DDC"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0.00</w:t>
            </w:r>
          </w:p>
        </w:tc>
        <w:tc>
          <w:tcPr>
            <w:tcW w:w="675" w:type="dxa"/>
            <w:tcBorders>
              <w:top w:val="nil"/>
              <w:left w:val="nil"/>
              <w:bottom w:val="single" w:sz="4" w:space="0" w:color="auto"/>
              <w:right w:val="nil"/>
            </w:tcBorders>
            <w:shd w:val="clear" w:color="auto" w:fill="auto"/>
            <w:noWrap/>
            <w:vAlign w:val="bottom"/>
            <w:hideMark/>
          </w:tcPr>
          <w:p w:rsidR="00847BF5" w:rsidRPr="00847BF5" w:rsidP="00847BF5" w14:paraId="735EBD63"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0.46</w:t>
            </w:r>
          </w:p>
        </w:tc>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14946F36"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$5.29 </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1D7B21FE"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$31.92 </w:t>
            </w:r>
          </w:p>
        </w:tc>
        <w:tc>
          <w:tcPr>
            <w:tcW w:w="878"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17D3C9AB"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$0.22 </w:t>
            </w:r>
          </w:p>
        </w:tc>
        <w:tc>
          <w:tcPr>
            <w:tcW w:w="1031"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32EC6808"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$37.42 </w:t>
            </w:r>
          </w:p>
        </w:tc>
      </w:tr>
      <w:tr w14:paraId="6B5A5BD2"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229F477B" w14:textId="77777777">
            <w:pPr>
              <w:spacing w:after="0" w:line="240" w:lineRule="auto"/>
              <w:rPr>
                <w:rFonts w:ascii="Calibri" w:eastAsia="Times New Roman" w:hAnsi="Calibri" w:cs="Calibri"/>
                <w:color w:val="000000"/>
                <w:sz w:val="20"/>
                <w:szCs w:val="20"/>
              </w:rPr>
            </w:pPr>
            <w:r w:rsidRPr="00847BF5">
              <w:rPr>
                <w:rFonts w:ascii="Calibri" w:eastAsia="Times New Roman" w:hAnsi="Calibri" w:cs="Calibri"/>
                <w:color w:val="000000"/>
                <w:sz w:val="20"/>
                <w:szCs w:val="20"/>
              </w:rPr>
              <w:t>Facility Information</w:t>
            </w:r>
          </w:p>
        </w:tc>
        <w:tc>
          <w:tcPr>
            <w:tcW w:w="1332"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5386085C"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0.94</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57FB809F"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2.29</w:t>
            </w:r>
          </w:p>
        </w:tc>
        <w:tc>
          <w:tcPr>
            <w:tcW w:w="72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66822D60"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1.98</w:t>
            </w:r>
          </w:p>
        </w:tc>
        <w:tc>
          <w:tcPr>
            <w:tcW w:w="675" w:type="dxa"/>
            <w:tcBorders>
              <w:top w:val="nil"/>
              <w:left w:val="nil"/>
              <w:bottom w:val="single" w:sz="4" w:space="0" w:color="auto"/>
              <w:right w:val="nil"/>
            </w:tcBorders>
            <w:shd w:val="clear" w:color="auto" w:fill="auto"/>
            <w:noWrap/>
            <w:vAlign w:val="bottom"/>
            <w:hideMark/>
          </w:tcPr>
          <w:p w:rsidR="00847BF5" w:rsidRPr="00847BF5" w:rsidP="00847BF5" w14:paraId="2B139F02"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5.21</w:t>
            </w:r>
          </w:p>
        </w:tc>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2AC7CF1E"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$108.12 </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4E617F00"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$180.06 </w:t>
            </w:r>
          </w:p>
        </w:tc>
        <w:tc>
          <w:tcPr>
            <w:tcW w:w="878"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0D51F952"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$104.29 </w:t>
            </w:r>
          </w:p>
        </w:tc>
        <w:tc>
          <w:tcPr>
            <w:tcW w:w="1031"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1CD67BDC"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$392.47 </w:t>
            </w:r>
          </w:p>
        </w:tc>
      </w:tr>
      <w:tr w14:paraId="40409175"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04816A46" w14:textId="77777777">
            <w:pPr>
              <w:spacing w:after="0" w:line="240" w:lineRule="auto"/>
              <w:rPr>
                <w:rFonts w:ascii="Calibri" w:eastAsia="Times New Roman" w:hAnsi="Calibri" w:cs="Calibri"/>
                <w:color w:val="000000"/>
                <w:sz w:val="20"/>
                <w:szCs w:val="20"/>
              </w:rPr>
            </w:pPr>
            <w:r w:rsidRPr="00847BF5">
              <w:rPr>
                <w:rFonts w:ascii="Calibri" w:eastAsia="Times New Roman" w:hAnsi="Calibri" w:cs="Calibri"/>
                <w:color w:val="000000"/>
                <w:sz w:val="20"/>
                <w:szCs w:val="20"/>
              </w:rPr>
              <w:t>Recommended P2 Actions</w:t>
            </w:r>
          </w:p>
        </w:tc>
        <w:tc>
          <w:tcPr>
            <w:tcW w:w="1332"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73D6B0F4"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5.19</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0E4F8352"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5.39</w:t>
            </w:r>
          </w:p>
        </w:tc>
        <w:tc>
          <w:tcPr>
            <w:tcW w:w="72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1B6D8BE0"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3.14</w:t>
            </w:r>
          </w:p>
        </w:tc>
        <w:tc>
          <w:tcPr>
            <w:tcW w:w="675" w:type="dxa"/>
            <w:tcBorders>
              <w:top w:val="nil"/>
              <w:left w:val="nil"/>
              <w:bottom w:val="single" w:sz="4" w:space="0" w:color="auto"/>
              <w:right w:val="nil"/>
            </w:tcBorders>
            <w:shd w:val="clear" w:color="auto" w:fill="auto"/>
            <w:noWrap/>
            <w:vAlign w:val="bottom"/>
            <w:hideMark/>
          </w:tcPr>
          <w:p w:rsidR="00847BF5" w:rsidRPr="00847BF5" w:rsidP="00847BF5" w14:paraId="549BD4DC"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13.71</w:t>
            </w:r>
          </w:p>
        </w:tc>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7941D682"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$598.27 </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6DCF2A37"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$423.14 </w:t>
            </w:r>
          </w:p>
        </w:tc>
        <w:tc>
          <w:tcPr>
            <w:tcW w:w="878"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3F937CE3"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$165.22 </w:t>
            </w:r>
          </w:p>
        </w:tc>
        <w:tc>
          <w:tcPr>
            <w:tcW w:w="1031"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182AE284"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$1,186.63 </w:t>
            </w:r>
          </w:p>
        </w:tc>
      </w:tr>
      <w:tr w14:paraId="42A691A1" w14:textId="77777777" w:rsidTr="00BE4343">
        <w:tblPrEx>
          <w:tblW w:w="9873" w:type="dxa"/>
          <w:tblLook w:val="04A0"/>
        </w:tblPrEx>
        <w:trPr>
          <w:trHeight w:val="283"/>
        </w:trPr>
        <w:tc>
          <w:tcPr>
            <w:tcW w:w="1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BF5" w:rsidRPr="00847BF5" w:rsidP="00847BF5" w14:paraId="0819157E"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Total</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BF5" w:rsidRPr="00847BF5" w:rsidP="00847BF5" w14:paraId="455A2A09" w14:textId="77777777">
            <w:pPr>
              <w:spacing w:after="0" w:line="240" w:lineRule="auto"/>
              <w:jc w:val="right"/>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6.17</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BF5" w:rsidRPr="00847BF5" w:rsidP="00847BF5" w14:paraId="2F0B7C01" w14:textId="77777777">
            <w:pPr>
              <w:spacing w:after="0" w:line="240" w:lineRule="auto"/>
              <w:jc w:val="right"/>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8.08</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BF5" w:rsidRPr="00847BF5" w:rsidP="00847BF5" w14:paraId="66A0F8F2" w14:textId="77777777">
            <w:pPr>
              <w:spacing w:after="0" w:line="240" w:lineRule="auto"/>
              <w:jc w:val="right"/>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5.12</w:t>
            </w:r>
          </w:p>
        </w:tc>
        <w:tc>
          <w:tcPr>
            <w:tcW w:w="675" w:type="dxa"/>
            <w:tcBorders>
              <w:top w:val="single" w:sz="4" w:space="0" w:color="auto"/>
              <w:left w:val="single" w:sz="4" w:space="0" w:color="auto"/>
              <w:bottom w:val="single" w:sz="4" w:space="0" w:color="auto"/>
              <w:right w:val="nil"/>
            </w:tcBorders>
            <w:shd w:val="clear" w:color="auto" w:fill="auto"/>
            <w:noWrap/>
            <w:vAlign w:val="bottom"/>
            <w:hideMark/>
          </w:tcPr>
          <w:p w:rsidR="00847BF5" w:rsidRPr="00847BF5" w:rsidP="00847BF5" w14:paraId="487B39CD" w14:textId="77777777">
            <w:pPr>
              <w:spacing w:after="0" w:line="240" w:lineRule="auto"/>
              <w:jc w:val="right"/>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19.37</w:t>
            </w:r>
          </w:p>
        </w:tc>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3A6537CD" w14:textId="77777777">
            <w:pPr>
              <w:spacing w:after="0" w:line="240" w:lineRule="auto"/>
              <w:jc w:val="right"/>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 xml:space="preserve">$711.68 </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581A9481" w14:textId="77777777">
            <w:pPr>
              <w:spacing w:after="0" w:line="240" w:lineRule="auto"/>
              <w:jc w:val="right"/>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 xml:space="preserve">$635.11 </w:t>
            </w:r>
          </w:p>
        </w:tc>
        <w:tc>
          <w:tcPr>
            <w:tcW w:w="878"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0EBFFB53" w14:textId="77777777">
            <w:pPr>
              <w:spacing w:after="0" w:line="240" w:lineRule="auto"/>
              <w:jc w:val="right"/>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 xml:space="preserve">$269.73 </w:t>
            </w:r>
          </w:p>
        </w:tc>
        <w:tc>
          <w:tcPr>
            <w:tcW w:w="1031"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76194630" w14:textId="77777777">
            <w:pPr>
              <w:spacing w:after="0" w:line="240" w:lineRule="auto"/>
              <w:jc w:val="right"/>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 xml:space="preserve">$1,616.52 </w:t>
            </w:r>
          </w:p>
        </w:tc>
      </w:tr>
      <w:tr w14:paraId="70709F15" w14:textId="77777777" w:rsidTr="00BE4343">
        <w:tblPrEx>
          <w:tblW w:w="9873" w:type="dxa"/>
          <w:tblLook w:val="04A0"/>
        </w:tblPrEx>
        <w:trPr>
          <w:trHeight w:val="283"/>
        </w:trPr>
        <w:tc>
          <w:tcPr>
            <w:tcW w:w="9873" w:type="dxa"/>
            <w:gridSpan w:val="9"/>
            <w:tcBorders>
              <w:top w:val="single" w:sz="4" w:space="0" w:color="auto"/>
              <w:left w:val="single" w:sz="4" w:space="0" w:color="auto"/>
              <w:bottom w:val="single" w:sz="4" w:space="0" w:color="auto"/>
              <w:right w:val="single" w:sz="4" w:space="0" w:color="000000"/>
            </w:tcBorders>
            <w:shd w:val="clear" w:color="000000" w:fill="E2EFDA"/>
            <w:noWrap/>
            <w:vAlign w:val="bottom"/>
            <w:hideMark/>
          </w:tcPr>
          <w:p w:rsidR="00847BF5" w:rsidRPr="00847BF5" w:rsidP="00847BF5" w14:paraId="0B2DA070" w14:textId="77777777">
            <w:pPr>
              <w:spacing w:after="0" w:line="240" w:lineRule="auto"/>
              <w:rPr>
                <w:rFonts w:ascii="Calibri" w:eastAsia="Times New Roman" w:hAnsi="Calibri" w:cs="Calibri"/>
                <w:b/>
                <w:bCs/>
                <w:color w:val="000000"/>
                <w:sz w:val="20"/>
                <w:szCs w:val="20"/>
              </w:rPr>
            </w:pPr>
            <w:r w:rsidRPr="00847BF5">
              <w:rPr>
                <w:rFonts w:ascii="Calibri" w:eastAsia="Times New Roman" w:hAnsi="Calibri" w:cs="Calibri"/>
                <w:b/>
                <w:bCs/>
                <w:color w:val="000000"/>
                <w:sz w:val="20"/>
                <w:szCs w:val="20"/>
              </w:rPr>
              <w:t>Template #2</w:t>
            </w:r>
          </w:p>
        </w:tc>
      </w:tr>
      <w:tr w14:paraId="5FD5C658"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2B93E3E3" w14:textId="77777777">
            <w:pPr>
              <w:spacing w:after="0" w:line="240" w:lineRule="auto"/>
              <w:rPr>
                <w:rFonts w:ascii="Calibri" w:eastAsia="Times New Roman" w:hAnsi="Calibri" w:cs="Calibri"/>
                <w:color w:val="000000"/>
                <w:sz w:val="20"/>
                <w:szCs w:val="20"/>
              </w:rPr>
            </w:pPr>
            <w:r w:rsidRPr="00847BF5">
              <w:rPr>
                <w:rFonts w:ascii="Calibri" w:eastAsia="Times New Roman" w:hAnsi="Calibri" w:cs="Calibri"/>
                <w:color w:val="000000"/>
                <w:sz w:val="20"/>
                <w:szCs w:val="20"/>
              </w:rPr>
              <w:t>P2 Grant Project Tab</w:t>
            </w:r>
          </w:p>
        </w:tc>
        <w:tc>
          <w:tcPr>
            <w:tcW w:w="1332"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639A4DA9"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0.22</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31A23033"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0.03</w:t>
            </w:r>
          </w:p>
        </w:tc>
        <w:tc>
          <w:tcPr>
            <w:tcW w:w="72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361FEC45"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0.00</w:t>
            </w:r>
          </w:p>
        </w:tc>
        <w:tc>
          <w:tcPr>
            <w:tcW w:w="675" w:type="dxa"/>
            <w:tcBorders>
              <w:top w:val="nil"/>
              <w:left w:val="nil"/>
              <w:bottom w:val="single" w:sz="4" w:space="0" w:color="auto"/>
              <w:right w:val="nil"/>
            </w:tcBorders>
            <w:shd w:val="clear" w:color="auto" w:fill="auto"/>
            <w:noWrap/>
            <w:vAlign w:val="bottom"/>
            <w:hideMark/>
          </w:tcPr>
          <w:p w:rsidR="00847BF5" w:rsidRPr="00847BF5" w:rsidP="00847BF5" w14:paraId="01B7E172"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0.25</w:t>
            </w:r>
          </w:p>
        </w:tc>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065085BE"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$25.63 </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5A278DC2"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$2.18 </w:t>
            </w:r>
          </w:p>
        </w:tc>
        <w:tc>
          <w:tcPr>
            <w:tcW w:w="878"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3A76441A"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$0.00 </w:t>
            </w:r>
          </w:p>
        </w:tc>
        <w:tc>
          <w:tcPr>
            <w:tcW w:w="1031"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661F74EE"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$27.81 </w:t>
            </w:r>
          </w:p>
        </w:tc>
      </w:tr>
      <w:tr w14:paraId="5A2CD4F4"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27270FC9" w14:textId="77777777">
            <w:pPr>
              <w:spacing w:after="0" w:line="240" w:lineRule="auto"/>
              <w:rPr>
                <w:rFonts w:ascii="Calibri" w:eastAsia="Times New Roman" w:hAnsi="Calibri" w:cs="Calibri"/>
                <w:color w:val="000000"/>
                <w:sz w:val="20"/>
                <w:szCs w:val="20"/>
              </w:rPr>
            </w:pPr>
            <w:r w:rsidRPr="00847BF5">
              <w:rPr>
                <w:rFonts w:ascii="Calibri" w:eastAsia="Times New Roman" w:hAnsi="Calibri" w:cs="Calibri"/>
                <w:color w:val="000000"/>
                <w:sz w:val="20"/>
                <w:szCs w:val="20"/>
              </w:rPr>
              <w:t>Facility Information</w:t>
            </w:r>
          </w:p>
        </w:tc>
        <w:tc>
          <w:tcPr>
            <w:tcW w:w="1332"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2095687D"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0.78</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1ED64E6A"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2.72</w:t>
            </w:r>
          </w:p>
        </w:tc>
        <w:tc>
          <w:tcPr>
            <w:tcW w:w="72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1E8B0B88"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0.00</w:t>
            </w:r>
          </w:p>
        </w:tc>
        <w:tc>
          <w:tcPr>
            <w:tcW w:w="675" w:type="dxa"/>
            <w:tcBorders>
              <w:top w:val="nil"/>
              <w:left w:val="nil"/>
              <w:bottom w:val="single" w:sz="4" w:space="0" w:color="auto"/>
              <w:right w:val="nil"/>
            </w:tcBorders>
            <w:shd w:val="clear" w:color="auto" w:fill="auto"/>
            <w:noWrap/>
            <w:vAlign w:val="bottom"/>
            <w:hideMark/>
          </w:tcPr>
          <w:p w:rsidR="00847BF5" w:rsidRPr="00847BF5" w:rsidP="00847BF5" w14:paraId="57461DC5"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3.50</w:t>
            </w:r>
          </w:p>
        </w:tc>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37F105B4"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$89.70 </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34749CE3"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$213.89 </w:t>
            </w:r>
          </w:p>
        </w:tc>
        <w:tc>
          <w:tcPr>
            <w:tcW w:w="878"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78B389C7"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$0.00 </w:t>
            </w:r>
          </w:p>
        </w:tc>
        <w:tc>
          <w:tcPr>
            <w:tcW w:w="1031"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1AB984EA"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$303.59 </w:t>
            </w:r>
          </w:p>
        </w:tc>
      </w:tr>
      <w:tr w14:paraId="6432DF27"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04F28D94" w14:textId="77777777">
            <w:pPr>
              <w:spacing w:after="0" w:line="240" w:lineRule="auto"/>
              <w:rPr>
                <w:rFonts w:ascii="Calibri" w:eastAsia="Times New Roman" w:hAnsi="Calibri" w:cs="Calibri"/>
                <w:color w:val="000000"/>
                <w:sz w:val="20"/>
                <w:szCs w:val="20"/>
              </w:rPr>
            </w:pPr>
            <w:r w:rsidRPr="00847BF5">
              <w:rPr>
                <w:rFonts w:ascii="Calibri" w:eastAsia="Times New Roman" w:hAnsi="Calibri" w:cs="Calibri"/>
                <w:color w:val="000000"/>
                <w:sz w:val="20"/>
                <w:szCs w:val="20"/>
              </w:rPr>
              <w:t>Actions Implemented</w:t>
            </w:r>
          </w:p>
        </w:tc>
        <w:tc>
          <w:tcPr>
            <w:tcW w:w="1332"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682E20AF"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4.00</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4CA8C313"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3.97</w:t>
            </w:r>
          </w:p>
        </w:tc>
        <w:tc>
          <w:tcPr>
            <w:tcW w:w="72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01508028"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0.00</w:t>
            </w:r>
          </w:p>
        </w:tc>
        <w:tc>
          <w:tcPr>
            <w:tcW w:w="675" w:type="dxa"/>
            <w:tcBorders>
              <w:top w:val="nil"/>
              <w:left w:val="nil"/>
              <w:bottom w:val="single" w:sz="4" w:space="0" w:color="auto"/>
              <w:right w:val="nil"/>
            </w:tcBorders>
            <w:shd w:val="clear" w:color="auto" w:fill="auto"/>
            <w:noWrap/>
            <w:vAlign w:val="bottom"/>
            <w:hideMark/>
          </w:tcPr>
          <w:p w:rsidR="00847BF5" w:rsidRPr="00847BF5" w:rsidP="00847BF5" w14:paraId="08512041"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7.97</w:t>
            </w:r>
          </w:p>
        </w:tc>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847BF5" w:rsidRPr="00847BF5" w:rsidP="00847BF5" w14:paraId="2B4F070D"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$461.32 </w:t>
            </w:r>
          </w:p>
        </w:tc>
        <w:tc>
          <w:tcPr>
            <w:tcW w:w="995"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11CE4DDD"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$312.10 </w:t>
            </w:r>
          </w:p>
        </w:tc>
        <w:tc>
          <w:tcPr>
            <w:tcW w:w="878"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328DC1BC"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$0.00 </w:t>
            </w:r>
          </w:p>
        </w:tc>
        <w:tc>
          <w:tcPr>
            <w:tcW w:w="1031" w:type="dxa"/>
            <w:tcBorders>
              <w:top w:val="nil"/>
              <w:left w:val="nil"/>
              <w:bottom w:val="single" w:sz="4" w:space="0" w:color="auto"/>
              <w:right w:val="single" w:sz="4" w:space="0" w:color="auto"/>
            </w:tcBorders>
            <w:shd w:val="clear" w:color="auto" w:fill="auto"/>
            <w:noWrap/>
            <w:vAlign w:val="bottom"/>
            <w:hideMark/>
          </w:tcPr>
          <w:p w:rsidR="00847BF5" w:rsidRPr="00847BF5" w:rsidP="00847BF5" w14:paraId="034E0C19" w14:textId="77777777">
            <w:pPr>
              <w:spacing w:after="0" w:line="240" w:lineRule="auto"/>
              <w:jc w:val="right"/>
              <w:rPr>
                <w:rFonts w:ascii="Calibri" w:eastAsia="Times New Roman" w:hAnsi="Calibri" w:cs="Calibri"/>
                <w:color w:val="000000"/>
                <w:sz w:val="20"/>
                <w:szCs w:val="20"/>
              </w:rPr>
            </w:pPr>
            <w:r w:rsidRPr="00847BF5">
              <w:rPr>
                <w:rFonts w:ascii="Calibri" w:eastAsia="Times New Roman" w:hAnsi="Calibri" w:cs="Calibri"/>
                <w:color w:val="000000"/>
                <w:sz w:val="20"/>
                <w:szCs w:val="20"/>
              </w:rPr>
              <w:t xml:space="preserve">$773.42 </w:t>
            </w:r>
          </w:p>
        </w:tc>
      </w:tr>
      <w:tr w14:paraId="3798BE0A"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auto" w:fill="auto"/>
            <w:noWrap/>
            <w:vAlign w:val="bottom"/>
          </w:tcPr>
          <w:p w:rsidR="00B41366" w:rsidRPr="00847BF5" w:rsidP="00847BF5" w14:paraId="431C19A4" w14:textId="0D5E106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Output Measures</w:t>
            </w:r>
          </w:p>
        </w:tc>
        <w:tc>
          <w:tcPr>
            <w:tcW w:w="1332" w:type="dxa"/>
            <w:tcBorders>
              <w:top w:val="nil"/>
              <w:left w:val="nil"/>
              <w:bottom w:val="single" w:sz="4" w:space="0" w:color="auto"/>
              <w:right w:val="single" w:sz="4" w:space="0" w:color="auto"/>
            </w:tcBorders>
            <w:shd w:val="clear" w:color="auto" w:fill="auto"/>
            <w:noWrap/>
            <w:vAlign w:val="bottom"/>
          </w:tcPr>
          <w:p w:rsidR="00B41366" w:rsidRPr="00847BF5" w:rsidP="00847BF5" w14:paraId="28107096" w14:textId="6A31459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0.00</w:t>
            </w:r>
          </w:p>
        </w:tc>
        <w:tc>
          <w:tcPr>
            <w:tcW w:w="995" w:type="dxa"/>
            <w:tcBorders>
              <w:top w:val="nil"/>
              <w:left w:val="nil"/>
              <w:bottom w:val="single" w:sz="4" w:space="0" w:color="auto"/>
              <w:right w:val="single" w:sz="4" w:space="0" w:color="auto"/>
            </w:tcBorders>
            <w:shd w:val="clear" w:color="auto" w:fill="auto"/>
            <w:noWrap/>
            <w:vAlign w:val="bottom"/>
          </w:tcPr>
          <w:p w:rsidR="00B41366" w:rsidRPr="00847BF5" w:rsidP="00847BF5" w14:paraId="19BBF353" w14:textId="4D802EAB">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1.00</w:t>
            </w:r>
          </w:p>
        </w:tc>
        <w:tc>
          <w:tcPr>
            <w:tcW w:w="725" w:type="dxa"/>
            <w:tcBorders>
              <w:top w:val="nil"/>
              <w:left w:val="nil"/>
              <w:bottom w:val="single" w:sz="4" w:space="0" w:color="auto"/>
              <w:right w:val="single" w:sz="4" w:space="0" w:color="auto"/>
            </w:tcBorders>
            <w:shd w:val="clear" w:color="auto" w:fill="auto"/>
            <w:noWrap/>
            <w:vAlign w:val="bottom"/>
          </w:tcPr>
          <w:p w:rsidR="00B41366" w:rsidRPr="00847BF5" w:rsidP="00847BF5" w14:paraId="5A727FE8" w14:textId="2165D37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0.00</w:t>
            </w:r>
          </w:p>
        </w:tc>
        <w:tc>
          <w:tcPr>
            <w:tcW w:w="675" w:type="dxa"/>
            <w:tcBorders>
              <w:top w:val="nil"/>
              <w:left w:val="nil"/>
              <w:bottom w:val="single" w:sz="4" w:space="0" w:color="auto"/>
              <w:right w:val="nil"/>
            </w:tcBorders>
            <w:shd w:val="clear" w:color="auto" w:fill="auto"/>
            <w:noWrap/>
            <w:vAlign w:val="bottom"/>
          </w:tcPr>
          <w:p w:rsidR="00B41366" w:rsidRPr="00847BF5" w:rsidP="00847BF5" w14:paraId="75A1CF6E" w14:textId="2AAF4CBC">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1.00</w:t>
            </w:r>
          </w:p>
        </w:tc>
        <w:tc>
          <w:tcPr>
            <w:tcW w:w="1332" w:type="dxa"/>
            <w:tcBorders>
              <w:top w:val="nil"/>
              <w:left w:val="single" w:sz="4" w:space="0" w:color="auto"/>
              <w:bottom w:val="single" w:sz="4" w:space="0" w:color="auto"/>
              <w:right w:val="single" w:sz="4" w:space="0" w:color="auto"/>
            </w:tcBorders>
            <w:shd w:val="clear" w:color="auto" w:fill="auto"/>
            <w:noWrap/>
            <w:vAlign w:val="bottom"/>
          </w:tcPr>
          <w:p w:rsidR="00B41366" w:rsidRPr="00847BF5" w:rsidP="00847BF5" w14:paraId="5B9F9B3B" w14:textId="76726F48">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$0.00</w:t>
            </w:r>
          </w:p>
        </w:tc>
        <w:tc>
          <w:tcPr>
            <w:tcW w:w="995" w:type="dxa"/>
            <w:tcBorders>
              <w:top w:val="nil"/>
              <w:left w:val="nil"/>
              <w:bottom w:val="single" w:sz="4" w:space="0" w:color="auto"/>
              <w:right w:val="single" w:sz="4" w:space="0" w:color="auto"/>
            </w:tcBorders>
            <w:shd w:val="clear" w:color="auto" w:fill="auto"/>
            <w:noWrap/>
            <w:vAlign w:val="bottom"/>
          </w:tcPr>
          <w:p w:rsidR="00B41366" w:rsidRPr="00847BF5" w:rsidP="00847BF5" w14:paraId="15131269" w14:textId="79DF39DD">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$78.57</w:t>
            </w:r>
          </w:p>
        </w:tc>
        <w:tc>
          <w:tcPr>
            <w:tcW w:w="878" w:type="dxa"/>
            <w:tcBorders>
              <w:top w:val="nil"/>
              <w:left w:val="nil"/>
              <w:bottom w:val="single" w:sz="4" w:space="0" w:color="auto"/>
              <w:right w:val="single" w:sz="4" w:space="0" w:color="auto"/>
            </w:tcBorders>
            <w:shd w:val="clear" w:color="auto" w:fill="auto"/>
            <w:noWrap/>
            <w:vAlign w:val="bottom"/>
          </w:tcPr>
          <w:p w:rsidR="00B41366" w:rsidRPr="00847BF5" w:rsidP="00847BF5" w14:paraId="17B5EFCF" w14:textId="020C6EB6">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$0.00</w:t>
            </w:r>
          </w:p>
        </w:tc>
        <w:tc>
          <w:tcPr>
            <w:tcW w:w="1031" w:type="dxa"/>
            <w:tcBorders>
              <w:top w:val="nil"/>
              <w:left w:val="nil"/>
              <w:bottom w:val="single" w:sz="4" w:space="0" w:color="auto"/>
              <w:right w:val="single" w:sz="4" w:space="0" w:color="auto"/>
            </w:tcBorders>
            <w:shd w:val="clear" w:color="auto" w:fill="auto"/>
            <w:noWrap/>
            <w:vAlign w:val="bottom"/>
          </w:tcPr>
          <w:p w:rsidR="00B41366" w:rsidRPr="00847BF5" w:rsidP="00847BF5" w14:paraId="39BD8B60" w14:textId="579F93D2">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$78.57</w:t>
            </w:r>
          </w:p>
        </w:tc>
      </w:tr>
      <w:tr w14:paraId="1605AF80"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auto" w:fill="auto"/>
            <w:noWrap/>
            <w:vAlign w:val="bottom"/>
          </w:tcPr>
          <w:p w:rsidR="00BE4343" w:rsidP="00BE4343" w14:paraId="63D2BFB5" w14:textId="5413CF41">
            <w:pPr>
              <w:spacing w:after="0" w:line="240" w:lineRule="auto"/>
              <w:rPr>
                <w:rFonts w:ascii="Calibri" w:eastAsia="Times New Roman" w:hAnsi="Calibri" w:cs="Calibri"/>
                <w:color w:val="000000"/>
                <w:sz w:val="20"/>
                <w:szCs w:val="20"/>
              </w:rPr>
            </w:pPr>
            <w:r w:rsidRPr="00E6303B">
              <w:rPr>
                <w:rFonts w:ascii="Calibri" w:eastAsia="Times New Roman" w:hAnsi="Calibri" w:cs="Calibri"/>
                <w:color w:val="000000"/>
                <w:sz w:val="20"/>
                <w:szCs w:val="20"/>
              </w:rPr>
              <w:t>Data Collection for Amplification</w:t>
            </w:r>
          </w:p>
        </w:tc>
        <w:tc>
          <w:tcPr>
            <w:tcW w:w="1332" w:type="dxa"/>
            <w:tcBorders>
              <w:top w:val="nil"/>
              <w:left w:val="nil"/>
              <w:bottom w:val="single" w:sz="4" w:space="0" w:color="auto"/>
              <w:right w:val="single" w:sz="4" w:space="0" w:color="auto"/>
            </w:tcBorders>
            <w:shd w:val="clear" w:color="auto" w:fill="auto"/>
            <w:noWrap/>
            <w:vAlign w:val="bottom"/>
          </w:tcPr>
          <w:p w:rsidR="00BE4343" w:rsidP="00BE4343" w14:paraId="27116E94" w14:textId="1702DF49">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0.00</w:t>
            </w:r>
          </w:p>
        </w:tc>
        <w:tc>
          <w:tcPr>
            <w:tcW w:w="995" w:type="dxa"/>
            <w:tcBorders>
              <w:top w:val="nil"/>
              <w:left w:val="nil"/>
              <w:bottom w:val="single" w:sz="4" w:space="0" w:color="auto"/>
              <w:right w:val="single" w:sz="4" w:space="0" w:color="auto"/>
            </w:tcBorders>
            <w:shd w:val="clear" w:color="auto" w:fill="auto"/>
            <w:noWrap/>
            <w:vAlign w:val="bottom"/>
          </w:tcPr>
          <w:p w:rsidR="00BE4343" w:rsidP="00BE4343" w14:paraId="62CBE5DA" w14:textId="643CB1DC">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1.00</w:t>
            </w:r>
          </w:p>
        </w:tc>
        <w:tc>
          <w:tcPr>
            <w:tcW w:w="725" w:type="dxa"/>
            <w:tcBorders>
              <w:top w:val="nil"/>
              <w:left w:val="nil"/>
              <w:bottom w:val="single" w:sz="4" w:space="0" w:color="auto"/>
              <w:right w:val="single" w:sz="4" w:space="0" w:color="auto"/>
            </w:tcBorders>
            <w:shd w:val="clear" w:color="auto" w:fill="auto"/>
            <w:noWrap/>
            <w:vAlign w:val="bottom"/>
          </w:tcPr>
          <w:p w:rsidR="00BE4343" w:rsidP="00BE4343" w14:paraId="433DBDFA" w14:textId="0780238F">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0.00</w:t>
            </w:r>
          </w:p>
        </w:tc>
        <w:tc>
          <w:tcPr>
            <w:tcW w:w="675" w:type="dxa"/>
            <w:tcBorders>
              <w:top w:val="nil"/>
              <w:left w:val="nil"/>
              <w:bottom w:val="single" w:sz="4" w:space="0" w:color="auto"/>
              <w:right w:val="nil"/>
            </w:tcBorders>
            <w:shd w:val="clear" w:color="auto" w:fill="auto"/>
            <w:noWrap/>
            <w:vAlign w:val="bottom"/>
          </w:tcPr>
          <w:p w:rsidR="00BE4343" w:rsidP="00BE4343" w14:paraId="32ADFB3C" w14:textId="59E0E83C">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1.00</w:t>
            </w:r>
          </w:p>
        </w:tc>
        <w:tc>
          <w:tcPr>
            <w:tcW w:w="1332" w:type="dxa"/>
            <w:tcBorders>
              <w:top w:val="nil"/>
              <w:left w:val="single" w:sz="4" w:space="0" w:color="auto"/>
              <w:bottom w:val="single" w:sz="4" w:space="0" w:color="auto"/>
              <w:right w:val="single" w:sz="4" w:space="0" w:color="auto"/>
            </w:tcBorders>
            <w:shd w:val="clear" w:color="auto" w:fill="auto"/>
            <w:noWrap/>
            <w:vAlign w:val="bottom"/>
          </w:tcPr>
          <w:p w:rsidR="00BE4343" w:rsidP="00BE4343" w14:paraId="578BF759" w14:textId="243A23FC">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 xml:space="preserve">$0.00 </w:t>
            </w:r>
          </w:p>
        </w:tc>
        <w:tc>
          <w:tcPr>
            <w:tcW w:w="995" w:type="dxa"/>
            <w:tcBorders>
              <w:top w:val="nil"/>
              <w:left w:val="nil"/>
              <w:bottom w:val="single" w:sz="4" w:space="0" w:color="auto"/>
              <w:right w:val="single" w:sz="4" w:space="0" w:color="auto"/>
            </w:tcBorders>
            <w:shd w:val="clear" w:color="auto" w:fill="auto"/>
            <w:noWrap/>
            <w:vAlign w:val="bottom"/>
          </w:tcPr>
          <w:p w:rsidR="00BE4343" w:rsidP="00BE4343" w14:paraId="2F9D0745" w14:textId="65833A62">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 xml:space="preserve">$78.57 </w:t>
            </w:r>
          </w:p>
        </w:tc>
        <w:tc>
          <w:tcPr>
            <w:tcW w:w="878" w:type="dxa"/>
            <w:tcBorders>
              <w:top w:val="nil"/>
              <w:left w:val="nil"/>
              <w:bottom w:val="single" w:sz="4" w:space="0" w:color="auto"/>
              <w:right w:val="single" w:sz="4" w:space="0" w:color="auto"/>
            </w:tcBorders>
            <w:shd w:val="clear" w:color="auto" w:fill="auto"/>
            <w:noWrap/>
            <w:vAlign w:val="bottom"/>
          </w:tcPr>
          <w:p w:rsidR="00BE4343" w:rsidP="00BE4343" w14:paraId="362CB829" w14:textId="7663B882">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 xml:space="preserve">$0.00 </w:t>
            </w:r>
          </w:p>
        </w:tc>
        <w:tc>
          <w:tcPr>
            <w:tcW w:w="1031" w:type="dxa"/>
            <w:tcBorders>
              <w:top w:val="nil"/>
              <w:left w:val="nil"/>
              <w:bottom w:val="single" w:sz="4" w:space="0" w:color="auto"/>
              <w:right w:val="single" w:sz="4" w:space="0" w:color="auto"/>
            </w:tcBorders>
            <w:shd w:val="clear" w:color="auto" w:fill="auto"/>
            <w:noWrap/>
            <w:vAlign w:val="bottom"/>
          </w:tcPr>
          <w:p w:rsidR="00BE4343" w:rsidP="00BE4343" w14:paraId="6CA1CB6B" w14:textId="6AAA5D8B">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 xml:space="preserve">$78.57 </w:t>
            </w:r>
          </w:p>
        </w:tc>
      </w:tr>
      <w:tr w14:paraId="152D1E7B" w14:textId="77777777" w:rsidTr="00BE4343">
        <w:tblPrEx>
          <w:tblW w:w="9873" w:type="dxa"/>
          <w:tblLook w:val="04A0"/>
        </w:tblPrEx>
        <w:trPr>
          <w:trHeight w:val="283"/>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rsidR="00BE4343" w:rsidRPr="00E6303B" w:rsidP="00BE4343" w14:paraId="0EA7C8FB" w14:textId="03CE24F3">
            <w:pPr>
              <w:spacing w:after="0" w:line="240" w:lineRule="auto"/>
              <w:rPr>
                <w:rFonts w:ascii="Calibri" w:eastAsia="Times New Roman" w:hAnsi="Calibri" w:cs="Calibri"/>
                <w:color w:val="000000"/>
                <w:sz w:val="20"/>
                <w:szCs w:val="20"/>
              </w:rPr>
            </w:pPr>
            <w:r w:rsidRPr="00E6303B">
              <w:rPr>
                <w:rFonts w:ascii="Calibri" w:eastAsia="Times New Roman" w:hAnsi="Calibri" w:cs="Calibri"/>
                <w:color w:val="000000"/>
                <w:sz w:val="20"/>
                <w:szCs w:val="20"/>
              </w:rPr>
              <w:t>Total</w:t>
            </w:r>
          </w:p>
        </w:tc>
        <w:tc>
          <w:tcPr>
            <w:tcW w:w="1332" w:type="dxa"/>
            <w:tcBorders>
              <w:top w:val="nil"/>
              <w:left w:val="nil"/>
              <w:bottom w:val="single" w:sz="4" w:space="0" w:color="auto"/>
              <w:right w:val="single" w:sz="4" w:space="0" w:color="auto"/>
            </w:tcBorders>
            <w:shd w:val="clear" w:color="auto" w:fill="auto"/>
            <w:noWrap/>
            <w:vAlign w:val="bottom"/>
            <w:hideMark/>
          </w:tcPr>
          <w:p w:rsidR="00BE4343" w:rsidRPr="00E6303B" w:rsidP="00BE4343" w14:paraId="55D603E6" w14:textId="4126AAB6">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5.00</w:t>
            </w:r>
          </w:p>
        </w:tc>
        <w:tc>
          <w:tcPr>
            <w:tcW w:w="995" w:type="dxa"/>
            <w:tcBorders>
              <w:top w:val="nil"/>
              <w:left w:val="nil"/>
              <w:bottom w:val="single" w:sz="4" w:space="0" w:color="auto"/>
              <w:right w:val="single" w:sz="4" w:space="0" w:color="auto"/>
            </w:tcBorders>
            <w:shd w:val="clear" w:color="auto" w:fill="auto"/>
            <w:noWrap/>
            <w:vAlign w:val="bottom"/>
            <w:hideMark/>
          </w:tcPr>
          <w:p w:rsidR="00BE4343" w:rsidRPr="00E6303B" w:rsidP="00BE4343" w14:paraId="0E6069AC" w14:textId="745E3614">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8.72</w:t>
            </w:r>
          </w:p>
        </w:tc>
        <w:tc>
          <w:tcPr>
            <w:tcW w:w="725" w:type="dxa"/>
            <w:tcBorders>
              <w:top w:val="nil"/>
              <w:left w:val="nil"/>
              <w:bottom w:val="single" w:sz="4" w:space="0" w:color="auto"/>
              <w:right w:val="single" w:sz="4" w:space="0" w:color="auto"/>
            </w:tcBorders>
            <w:shd w:val="clear" w:color="auto" w:fill="auto"/>
            <w:noWrap/>
            <w:vAlign w:val="bottom"/>
            <w:hideMark/>
          </w:tcPr>
          <w:p w:rsidR="00BE4343" w:rsidRPr="00E6303B" w:rsidP="00BE4343" w14:paraId="23C29A2B" w14:textId="51035123">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0.00</w:t>
            </w:r>
          </w:p>
        </w:tc>
        <w:tc>
          <w:tcPr>
            <w:tcW w:w="675" w:type="dxa"/>
            <w:tcBorders>
              <w:top w:val="nil"/>
              <w:left w:val="nil"/>
              <w:bottom w:val="single" w:sz="4" w:space="0" w:color="auto"/>
              <w:right w:val="single" w:sz="4" w:space="0" w:color="auto"/>
            </w:tcBorders>
            <w:shd w:val="clear" w:color="auto" w:fill="auto"/>
            <w:noWrap/>
            <w:vAlign w:val="bottom"/>
            <w:hideMark/>
          </w:tcPr>
          <w:p w:rsidR="00BE4343" w:rsidRPr="00E6303B" w:rsidP="00BE4343" w14:paraId="7BA11D50" w14:textId="1C320D62">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13.72</w:t>
            </w:r>
          </w:p>
        </w:tc>
        <w:tc>
          <w:tcPr>
            <w:tcW w:w="1332" w:type="dxa"/>
            <w:tcBorders>
              <w:top w:val="nil"/>
              <w:left w:val="nil"/>
              <w:bottom w:val="single" w:sz="4" w:space="0" w:color="auto"/>
              <w:right w:val="single" w:sz="4" w:space="0" w:color="auto"/>
            </w:tcBorders>
            <w:shd w:val="clear" w:color="auto" w:fill="auto"/>
            <w:noWrap/>
            <w:vAlign w:val="bottom"/>
            <w:hideMark/>
          </w:tcPr>
          <w:p w:rsidR="00BE4343" w:rsidRPr="00E6303B" w:rsidP="00BE4343" w14:paraId="6EEE8104" w14:textId="6969E4C6">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 xml:space="preserve">$576.64 </w:t>
            </w:r>
          </w:p>
        </w:tc>
        <w:tc>
          <w:tcPr>
            <w:tcW w:w="995" w:type="dxa"/>
            <w:tcBorders>
              <w:top w:val="nil"/>
              <w:left w:val="nil"/>
              <w:bottom w:val="single" w:sz="4" w:space="0" w:color="auto"/>
              <w:right w:val="single" w:sz="4" w:space="0" w:color="auto"/>
            </w:tcBorders>
            <w:shd w:val="clear" w:color="auto" w:fill="auto"/>
            <w:noWrap/>
            <w:vAlign w:val="bottom"/>
            <w:hideMark/>
          </w:tcPr>
          <w:p w:rsidR="00BE4343" w:rsidRPr="00E6303B" w:rsidP="00BE4343" w14:paraId="4ED87981" w14:textId="11A8C05B">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 xml:space="preserve">$685.31 </w:t>
            </w:r>
          </w:p>
        </w:tc>
        <w:tc>
          <w:tcPr>
            <w:tcW w:w="878" w:type="dxa"/>
            <w:tcBorders>
              <w:top w:val="nil"/>
              <w:left w:val="nil"/>
              <w:bottom w:val="single" w:sz="4" w:space="0" w:color="auto"/>
              <w:right w:val="single" w:sz="4" w:space="0" w:color="auto"/>
            </w:tcBorders>
            <w:shd w:val="clear" w:color="auto" w:fill="auto"/>
            <w:noWrap/>
            <w:vAlign w:val="bottom"/>
            <w:hideMark/>
          </w:tcPr>
          <w:p w:rsidR="00BE4343" w:rsidRPr="00E6303B" w:rsidP="00BE4343" w14:paraId="61BA17DD" w14:textId="7274D708">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 xml:space="preserve">$0.00 </w:t>
            </w:r>
          </w:p>
        </w:tc>
        <w:tc>
          <w:tcPr>
            <w:tcW w:w="1031" w:type="dxa"/>
            <w:tcBorders>
              <w:top w:val="nil"/>
              <w:left w:val="nil"/>
              <w:bottom w:val="single" w:sz="4" w:space="0" w:color="auto"/>
              <w:right w:val="single" w:sz="4" w:space="0" w:color="auto"/>
            </w:tcBorders>
            <w:shd w:val="clear" w:color="auto" w:fill="auto"/>
            <w:noWrap/>
            <w:vAlign w:val="bottom"/>
            <w:hideMark/>
          </w:tcPr>
          <w:p w:rsidR="00BE4343" w:rsidRPr="00E6303B" w:rsidP="00BE4343" w14:paraId="3B32567F" w14:textId="22B1FA4D">
            <w:pPr>
              <w:spacing w:after="0" w:line="240" w:lineRule="auto"/>
              <w:jc w:val="right"/>
              <w:rPr>
                <w:rFonts w:ascii="Calibri" w:eastAsia="Times New Roman" w:hAnsi="Calibri" w:cs="Calibri"/>
                <w:color w:val="000000"/>
                <w:sz w:val="20"/>
                <w:szCs w:val="20"/>
              </w:rPr>
            </w:pPr>
            <w:r w:rsidRPr="00E6303B">
              <w:rPr>
                <w:rFonts w:ascii="Calibri" w:eastAsia="Times New Roman" w:hAnsi="Calibri" w:cs="Calibri"/>
                <w:color w:val="000000"/>
                <w:sz w:val="20"/>
                <w:szCs w:val="20"/>
              </w:rPr>
              <w:t xml:space="preserve">$1,261.96 </w:t>
            </w:r>
          </w:p>
        </w:tc>
      </w:tr>
      <w:tr w14:paraId="66E3F459" w14:textId="77777777" w:rsidTr="00BE4343">
        <w:tblPrEx>
          <w:tblW w:w="9873" w:type="dxa"/>
          <w:tblLook w:val="04A0"/>
        </w:tblPrEx>
        <w:trPr>
          <w:trHeight w:val="586"/>
        </w:trPr>
        <w:tc>
          <w:tcPr>
            <w:tcW w:w="9873"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847BF5" w:rsidRPr="00847BF5" w:rsidP="00847BF5" w14:paraId="7EF70E13" w14:textId="77777777">
            <w:pPr>
              <w:spacing w:after="0" w:line="240" w:lineRule="auto"/>
              <w:rPr>
                <w:rFonts w:ascii="Calibri" w:eastAsia="Times New Roman" w:hAnsi="Calibri" w:cs="Calibri"/>
                <w:color w:val="000000"/>
                <w:sz w:val="18"/>
                <w:szCs w:val="18"/>
              </w:rPr>
            </w:pPr>
            <w:r w:rsidRPr="00847BF5">
              <w:rPr>
                <w:rFonts w:ascii="Calibri" w:eastAsia="Times New Roman" w:hAnsi="Calibri" w:cs="Calibri"/>
                <w:color w:val="000000"/>
                <w:sz w:val="18"/>
                <w:szCs w:val="18"/>
              </w:rPr>
              <w:t>Note that burden estimates for Facility Information, Recommended P2 Actions, and Actions Implemented reflect the time to report on all facilities covered by the Grant for the Grantees interviewed.</w:t>
            </w:r>
          </w:p>
        </w:tc>
      </w:tr>
    </w:tbl>
    <w:p w:rsidR="006C4330" w:rsidP="00981279" w14:paraId="5B98EDA3" w14:textId="5E81BBC8"/>
    <w:p w:rsidR="00C963CB" w:rsidP="00981279" w14:paraId="320DCFA8" w14:textId="12523C65">
      <w:r>
        <w:t xml:space="preserve">Unit burden and costs are then combined with the number of respondents to estimate the total burden and cost in Table </w:t>
      </w:r>
      <w:r w:rsidR="00847BF5">
        <w:t>4</w:t>
      </w:r>
      <w:r>
        <w:t>.</w:t>
      </w:r>
    </w:p>
    <w:p w:rsidR="0000296E" w14:paraId="2891F208" w14:textId="77777777">
      <w:pPr>
        <w:spacing w:after="160" w:line="259" w:lineRule="auto"/>
        <w:sectPr w:rsidSect="002059F4">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E85D73" w:rsidP="00981279" w14:paraId="0045BABF" w14:textId="56536C0B">
      <w:pPr>
        <w:rPr>
          <w:b/>
          <w:bCs/>
        </w:rPr>
      </w:pPr>
      <w:r w:rsidRPr="003C4A2A">
        <w:rPr>
          <w:b/>
          <w:bCs/>
        </w:rPr>
        <w:t xml:space="preserve">Table </w:t>
      </w:r>
      <w:r w:rsidRPr="003C4A2A" w:rsidR="004C6357">
        <w:rPr>
          <w:b/>
          <w:bCs/>
        </w:rPr>
        <w:t>4</w:t>
      </w:r>
      <w:r w:rsidRPr="003C4A2A">
        <w:rPr>
          <w:b/>
          <w:bCs/>
        </w:rPr>
        <w:t>:</w:t>
      </w:r>
      <w:r w:rsidRPr="003C4A2A" w:rsidR="00694C34">
        <w:rPr>
          <w:b/>
          <w:bCs/>
        </w:rPr>
        <w:t xml:space="preserve"> Estimated Total Burden and Cost to Respondents</w:t>
      </w:r>
    </w:p>
    <w:tbl>
      <w:tblPr>
        <w:tblW w:w="5000" w:type="pct"/>
        <w:jc w:val="center"/>
        <w:tblLook w:val="04A0"/>
      </w:tblPr>
      <w:tblGrid>
        <w:gridCol w:w="1563"/>
        <w:gridCol w:w="1192"/>
        <w:gridCol w:w="1120"/>
        <w:gridCol w:w="1126"/>
        <w:gridCol w:w="1193"/>
        <w:gridCol w:w="612"/>
        <w:gridCol w:w="926"/>
        <w:gridCol w:w="612"/>
        <w:gridCol w:w="926"/>
        <w:gridCol w:w="1314"/>
        <w:gridCol w:w="1030"/>
        <w:gridCol w:w="1473"/>
        <w:gridCol w:w="1091"/>
        <w:gridCol w:w="222"/>
      </w:tblGrid>
      <w:tr w14:paraId="30CD0818" w14:textId="77777777" w:rsidTr="00C7629D">
        <w:tblPrEx>
          <w:tblW w:w="5000" w:type="pct"/>
          <w:jc w:val="center"/>
          <w:tblLook w:val="04A0"/>
        </w:tblPrEx>
        <w:trPr>
          <w:gridAfter w:val="1"/>
          <w:wAfter w:w="84" w:type="dxa"/>
          <w:trHeight w:val="214"/>
          <w:jc w:val="center"/>
        </w:trPr>
        <w:tc>
          <w:tcPr>
            <w:tcW w:w="962" w:type="pct"/>
            <w:gridSpan w:val="2"/>
            <w:tcBorders>
              <w:top w:val="nil"/>
              <w:left w:val="nil"/>
              <w:bottom w:val="nil"/>
              <w:right w:val="nil"/>
            </w:tcBorders>
            <w:shd w:val="clear" w:color="auto" w:fill="auto"/>
            <w:noWrap/>
            <w:vAlign w:val="bottom"/>
            <w:hideMark/>
          </w:tcPr>
          <w:p w:rsidR="00E86775" w:rsidRPr="00F50453" w:rsidP="003470A2" w14:paraId="04C41158" w14:textId="77777777">
            <w:pPr>
              <w:spacing w:after="0" w:line="240" w:lineRule="auto"/>
              <w:rPr>
                <w:rFonts w:ascii="Calibri" w:eastAsia="Times New Roman" w:hAnsi="Calibri" w:cs="Calibri"/>
                <w:b/>
                <w:bCs/>
                <w:color w:val="000000"/>
                <w:sz w:val="16"/>
                <w:szCs w:val="16"/>
              </w:rPr>
            </w:pPr>
          </w:p>
        </w:tc>
        <w:tc>
          <w:tcPr>
            <w:tcW w:w="413" w:type="pct"/>
            <w:tcBorders>
              <w:top w:val="nil"/>
              <w:left w:val="nil"/>
              <w:bottom w:val="nil"/>
              <w:right w:val="nil"/>
            </w:tcBorders>
          </w:tcPr>
          <w:p w:rsidR="00E86775" w:rsidRPr="00F50453" w:rsidP="003470A2" w14:paraId="70DA020E" w14:textId="77777777">
            <w:pPr>
              <w:spacing w:after="0" w:line="240" w:lineRule="auto"/>
              <w:rPr>
                <w:rFonts w:ascii="Calibri" w:eastAsia="Times New Roman" w:hAnsi="Calibri" w:cs="Calibri"/>
                <w:b/>
                <w:bCs/>
                <w:color w:val="000000"/>
                <w:sz w:val="16"/>
                <w:szCs w:val="16"/>
              </w:rPr>
            </w:pPr>
          </w:p>
        </w:tc>
        <w:tc>
          <w:tcPr>
            <w:tcW w:w="415" w:type="pct"/>
            <w:tcBorders>
              <w:top w:val="nil"/>
              <w:left w:val="nil"/>
              <w:bottom w:val="nil"/>
              <w:right w:val="nil"/>
            </w:tcBorders>
          </w:tcPr>
          <w:p w:rsidR="00E86775" w:rsidRPr="00F50453" w:rsidP="003470A2" w14:paraId="768DCFEA" w14:textId="77777777">
            <w:pPr>
              <w:spacing w:after="0" w:line="240" w:lineRule="auto"/>
              <w:rPr>
                <w:rFonts w:ascii="Calibri" w:eastAsia="Times New Roman" w:hAnsi="Calibri" w:cs="Calibri"/>
                <w:b/>
                <w:bCs/>
                <w:color w:val="000000"/>
                <w:sz w:val="16"/>
                <w:szCs w:val="16"/>
              </w:rPr>
            </w:pPr>
          </w:p>
        </w:tc>
        <w:tc>
          <w:tcPr>
            <w:tcW w:w="438" w:type="pct"/>
            <w:tcBorders>
              <w:top w:val="nil"/>
              <w:left w:val="nil"/>
              <w:bottom w:val="nil"/>
              <w:right w:val="nil"/>
            </w:tcBorders>
            <w:shd w:val="clear" w:color="auto" w:fill="auto"/>
            <w:noWrap/>
            <w:vAlign w:val="bottom"/>
            <w:hideMark/>
          </w:tcPr>
          <w:p w:rsidR="00E86775" w:rsidRPr="00F50453" w:rsidP="003470A2" w14:paraId="396E3586" w14:textId="77777777">
            <w:pPr>
              <w:spacing w:after="0" w:line="240" w:lineRule="auto"/>
              <w:rPr>
                <w:rFonts w:ascii="Calibri" w:eastAsia="Times New Roman" w:hAnsi="Calibri" w:cs="Calibri"/>
                <w:b/>
                <w:bCs/>
                <w:color w:val="000000"/>
                <w:sz w:val="16"/>
                <w:szCs w:val="16"/>
              </w:rPr>
            </w:pPr>
          </w:p>
        </w:tc>
        <w:tc>
          <w:tcPr>
            <w:tcW w:w="236" w:type="pct"/>
            <w:tcBorders>
              <w:top w:val="nil"/>
              <w:left w:val="nil"/>
              <w:bottom w:val="nil"/>
              <w:right w:val="nil"/>
            </w:tcBorders>
            <w:shd w:val="clear" w:color="auto" w:fill="auto"/>
            <w:noWrap/>
            <w:vAlign w:val="bottom"/>
            <w:hideMark/>
          </w:tcPr>
          <w:p w:rsidR="00E86775" w:rsidRPr="00F50453" w:rsidP="003470A2" w14:paraId="540836B6" w14:textId="77777777">
            <w:pPr>
              <w:spacing w:after="0" w:line="240" w:lineRule="auto"/>
              <w:rPr>
                <w:rFonts w:ascii="Times New Roman" w:eastAsia="Times New Roman" w:hAnsi="Times New Roman" w:cs="Times New Roman"/>
                <w:sz w:val="16"/>
                <w:szCs w:val="16"/>
              </w:rPr>
            </w:pPr>
          </w:p>
        </w:tc>
        <w:tc>
          <w:tcPr>
            <w:tcW w:w="345" w:type="pct"/>
            <w:tcBorders>
              <w:top w:val="nil"/>
              <w:left w:val="nil"/>
              <w:bottom w:val="nil"/>
              <w:right w:val="nil"/>
            </w:tcBorders>
            <w:shd w:val="clear" w:color="auto" w:fill="auto"/>
            <w:noWrap/>
            <w:vAlign w:val="bottom"/>
            <w:hideMark/>
          </w:tcPr>
          <w:p w:rsidR="00E86775" w:rsidRPr="00F50453" w:rsidP="003470A2" w14:paraId="5A27C692" w14:textId="77777777">
            <w:pPr>
              <w:spacing w:after="0" w:line="240" w:lineRule="auto"/>
              <w:rPr>
                <w:rFonts w:ascii="Times New Roman" w:eastAsia="Times New Roman" w:hAnsi="Times New Roman" w:cs="Times New Roman"/>
                <w:sz w:val="16"/>
                <w:szCs w:val="16"/>
              </w:rPr>
            </w:pPr>
          </w:p>
        </w:tc>
        <w:tc>
          <w:tcPr>
            <w:tcW w:w="236" w:type="pct"/>
            <w:tcBorders>
              <w:top w:val="nil"/>
              <w:left w:val="nil"/>
              <w:bottom w:val="nil"/>
              <w:right w:val="nil"/>
            </w:tcBorders>
            <w:shd w:val="clear" w:color="auto" w:fill="auto"/>
            <w:noWrap/>
            <w:vAlign w:val="bottom"/>
            <w:hideMark/>
          </w:tcPr>
          <w:p w:rsidR="00E86775" w:rsidRPr="00F50453" w:rsidP="003470A2" w14:paraId="42F9C2CE" w14:textId="77777777">
            <w:pPr>
              <w:spacing w:after="0" w:line="240" w:lineRule="auto"/>
              <w:rPr>
                <w:rFonts w:ascii="Times New Roman" w:eastAsia="Times New Roman" w:hAnsi="Times New Roman" w:cs="Times New Roman"/>
                <w:sz w:val="16"/>
                <w:szCs w:val="16"/>
              </w:rPr>
            </w:pPr>
          </w:p>
        </w:tc>
        <w:tc>
          <w:tcPr>
            <w:tcW w:w="345" w:type="pct"/>
            <w:tcBorders>
              <w:top w:val="nil"/>
              <w:left w:val="nil"/>
              <w:bottom w:val="nil"/>
              <w:right w:val="nil"/>
            </w:tcBorders>
            <w:shd w:val="clear" w:color="auto" w:fill="auto"/>
            <w:noWrap/>
            <w:vAlign w:val="bottom"/>
            <w:hideMark/>
          </w:tcPr>
          <w:p w:rsidR="00E86775" w:rsidRPr="00F50453" w:rsidP="003470A2" w14:paraId="02B324AB" w14:textId="77777777">
            <w:pPr>
              <w:spacing w:after="0" w:line="240" w:lineRule="auto"/>
              <w:rPr>
                <w:rFonts w:ascii="Times New Roman" w:eastAsia="Times New Roman" w:hAnsi="Times New Roman" w:cs="Times New Roman"/>
                <w:sz w:val="16"/>
                <w:szCs w:val="16"/>
              </w:rPr>
            </w:pPr>
          </w:p>
        </w:tc>
        <w:tc>
          <w:tcPr>
            <w:tcW w:w="350" w:type="pct"/>
            <w:tcBorders>
              <w:top w:val="nil"/>
              <w:left w:val="nil"/>
              <w:bottom w:val="nil"/>
              <w:right w:val="nil"/>
            </w:tcBorders>
            <w:shd w:val="clear" w:color="auto" w:fill="auto"/>
            <w:noWrap/>
            <w:vAlign w:val="bottom"/>
            <w:hideMark/>
          </w:tcPr>
          <w:p w:rsidR="00E86775" w:rsidRPr="00F50453" w:rsidP="003470A2" w14:paraId="2D9260B4" w14:textId="77777777">
            <w:pPr>
              <w:spacing w:after="0" w:line="240" w:lineRule="auto"/>
              <w:rPr>
                <w:rFonts w:ascii="Times New Roman" w:eastAsia="Times New Roman" w:hAnsi="Times New Roman" w:cs="Times New Roman"/>
                <w:sz w:val="16"/>
                <w:szCs w:val="16"/>
              </w:rPr>
            </w:pPr>
          </w:p>
        </w:tc>
        <w:tc>
          <w:tcPr>
            <w:tcW w:w="381" w:type="pct"/>
            <w:tcBorders>
              <w:top w:val="nil"/>
              <w:left w:val="nil"/>
              <w:bottom w:val="nil"/>
              <w:right w:val="nil"/>
            </w:tcBorders>
            <w:shd w:val="clear" w:color="auto" w:fill="auto"/>
            <w:noWrap/>
            <w:vAlign w:val="bottom"/>
            <w:hideMark/>
          </w:tcPr>
          <w:p w:rsidR="00E86775" w:rsidRPr="00F50453" w:rsidP="003470A2" w14:paraId="6394B627" w14:textId="77777777">
            <w:pPr>
              <w:spacing w:after="0" w:line="240" w:lineRule="auto"/>
              <w:rPr>
                <w:rFonts w:ascii="Times New Roman" w:eastAsia="Times New Roman" w:hAnsi="Times New Roman" w:cs="Times New Roman"/>
                <w:sz w:val="16"/>
                <w:szCs w:val="16"/>
              </w:rPr>
            </w:pPr>
          </w:p>
        </w:tc>
        <w:tc>
          <w:tcPr>
            <w:tcW w:w="393" w:type="pct"/>
            <w:tcBorders>
              <w:top w:val="nil"/>
              <w:left w:val="nil"/>
              <w:bottom w:val="nil"/>
              <w:right w:val="nil"/>
            </w:tcBorders>
            <w:shd w:val="clear" w:color="auto" w:fill="auto"/>
            <w:noWrap/>
            <w:vAlign w:val="bottom"/>
            <w:hideMark/>
          </w:tcPr>
          <w:p w:rsidR="00E86775" w:rsidRPr="00F50453" w:rsidP="003470A2" w14:paraId="5B1CE210" w14:textId="77777777">
            <w:pPr>
              <w:spacing w:after="0" w:line="240" w:lineRule="auto"/>
              <w:rPr>
                <w:rFonts w:ascii="Times New Roman" w:eastAsia="Times New Roman" w:hAnsi="Times New Roman" w:cs="Times New Roman"/>
                <w:sz w:val="16"/>
                <w:szCs w:val="16"/>
              </w:rPr>
            </w:pPr>
          </w:p>
        </w:tc>
        <w:tc>
          <w:tcPr>
            <w:tcW w:w="402" w:type="pct"/>
            <w:tcBorders>
              <w:top w:val="nil"/>
              <w:left w:val="nil"/>
              <w:bottom w:val="nil"/>
              <w:right w:val="nil"/>
            </w:tcBorders>
            <w:shd w:val="clear" w:color="auto" w:fill="auto"/>
            <w:noWrap/>
            <w:vAlign w:val="bottom"/>
            <w:hideMark/>
          </w:tcPr>
          <w:p w:rsidR="00E86775" w:rsidRPr="00F50453" w:rsidP="003470A2" w14:paraId="7E196F3A" w14:textId="77777777">
            <w:pPr>
              <w:spacing w:after="0" w:line="240" w:lineRule="auto"/>
              <w:rPr>
                <w:rFonts w:ascii="Times New Roman" w:eastAsia="Times New Roman" w:hAnsi="Times New Roman" w:cs="Times New Roman"/>
                <w:sz w:val="16"/>
                <w:szCs w:val="16"/>
              </w:rPr>
            </w:pPr>
          </w:p>
        </w:tc>
      </w:tr>
      <w:tr w14:paraId="03FAA46C" w14:textId="77777777" w:rsidTr="00C7629D">
        <w:tblPrEx>
          <w:tblW w:w="5000" w:type="pct"/>
          <w:jc w:val="center"/>
          <w:tblLook w:val="04A0"/>
        </w:tblPrEx>
        <w:trPr>
          <w:gridAfter w:val="1"/>
          <w:wAfter w:w="84" w:type="dxa"/>
          <w:trHeight w:val="458"/>
          <w:jc w:val="center"/>
        </w:trPr>
        <w:tc>
          <w:tcPr>
            <w:tcW w:w="524" w:type="pct"/>
            <w:vMerge w:val="restart"/>
            <w:tcBorders>
              <w:top w:val="single" w:sz="4" w:space="0" w:color="auto"/>
              <w:left w:val="single" w:sz="4" w:space="0" w:color="auto"/>
              <w:bottom w:val="single" w:sz="4" w:space="0" w:color="auto"/>
              <w:right w:val="single" w:sz="4" w:space="0" w:color="auto"/>
            </w:tcBorders>
            <w:shd w:val="clear" w:color="000000" w:fill="A9D08E"/>
            <w:vAlign w:val="bottom"/>
            <w:hideMark/>
          </w:tcPr>
          <w:p w:rsidR="00E86775" w:rsidRPr="00F50453" w:rsidP="003470A2" w14:paraId="44BC5CA8"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Respondent Type</w:t>
            </w:r>
            <w:r w:rsidRPr="00F50453">
              <w:rPr>
                <w:rFonts w:ascii="Calibri" w:eastAsia="Times New Roman" w:hAnsi="Calibri" w:cs="Calibri"/>
                <w:b/>
                <w:bCs/>
                <w:sz w:val="16"/>
                <w:szCs w:val="16"/>
                <w:vertAlign w:val="superscript"/>
              </w:rPr>
              <w:t>1</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A9D08E"/>
            <w:vAlign w:val="bottom"/>
            <w:hideMark/>
          </w:tcPr>
          <w:p w:rsidR="00E86775" w:rsidRPr="00F50453" w:rsidP="003470A2" w14:paraId="093B6E01"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Estimated Number of Respondents Using Template #1each Year</w:t>
            </w:r>
            <w:r w:rsidRPr="00F50453">
              <w:rPr>
                <w:rFonts w:ascii="Calibri" w:eastAsia="Times New Roman" w:hAnsi="Calibri" w:cs="Calibri"/>
                <w:b/>
                <w:bCs/>
                <w:sz w:val="16"/>
                <w:szCs w:val="16"/>
                <w:vertAlign w:val="superscript"/>
              </w:rPr>
              <w:t>1,2</w:t>
            </w:r>
          </w:p>
        </w:tc>
        <w:tc>
          <w:tcPr>
            <w:tcW w:w="413" w:type="pct"/>
            <w:vMerge w:val="restart"/>
            <w:tcBorders>
              <w:top w:val="single" w:sz="4" w:space="0" w:color="auto"/>
              <w:left w:val="single" w:sz="4" w:space="0" w:color="auto"/>
              <w:right w:val="single" w:sz="4" w:space="0" w:color="auto"/>
            </w:tcBorders>
            <w:shd w:val="clear" w:color="000000" w:fill="A9D08E"/>
          </w:tcPr>
          <w:p w:rsidR="00E86775" w:rsidRPr="00F50453" w:rsidP="003470A2" w14:paraId="47F7CF17"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Estimated Number of Respondents Using EJ Products Templates Each Year</w:t>
            </w:r>
          </w:p>
        </w:tc>
        <w:tc>
          <w:tcPr>
            <w:tcW w:w="415" w:type="pct"/>
            <w:vMerge w:val="restart"/>
            <w:tcBorders>
              <w:top w:val="single" w:sz="4" w:space="0" w:color="auto"/>
              <w:left w:val="single" w:sz="4" w:space="0" w:color="auto"/>
              <w:right w:val="single" w:sz="4" w:space="0" w:color="auto"/>
            </w:tcBorders>
            <w:shd w:val="clear" w:color="000000" w:fill="A9D08E"/>
          </w:tcPr>
          <w:p w:rsidR="00E86775" w:rsidRPr="00F50453" w:rsidP="003470A2" w14:paraId="08D07E13"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Estimated Number of Respondents Using EJ Communities Templates Each Year</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A9D08E"/>
            <w:vAlign w:val="bottom"/>
            <w:hideMark/>
          </w:tcPr>
          <w:p w:rsidR="00E86775" w:rsidRPr="00F50453" w:rsidP="003470A2" w14:paraId="418154C7"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Estimated Number of Respondents Using Template #2 each Year</w:t>
            </w:r>
            <w:r w:rsidRPr="00F50453">
              <w:rPr>
                <w:rFonts w:ascii="Calibri" w:eastAsia="Times New Roman" w:hAnsi="Calibri" w:cs="Calibri"/>
                <w:b/>
                <w:bCs/>
                <w:sz w:val="16"/>
                <w:szCs w:val="16"/>
                <w:vertAlign w:val="superscript"/>
              </w:rPr>
              <w:t>1,2</w:t>
            </w:r>
          </w:p>
        </w:tc>
        <w:tc>
          <w:tcPr>
            <w:tcW w:w="1162" w:type="pct"/>
            <w:gridSpan w:val="4"/>
            <w:vMerge w:val="restart"/>
            <w:tcBorders>
              <w:top w:val="single" w:sz="4" w:space="0" w:color="auto"/>
              <w:left w:val="single" w:sz="4" w:space="0" w:color="auto"/>
              <w:bottom w:val="single" w:sz="4" w:space="0" w:color="auto"/>
              <w:right w:val="single" w:sz="4" w:space="0" w:color="auto"/>
            </w:tcBorders>
            <w:shd w:val="clear" w:color="000000" w:fill="A9D08E"/>
            <w:vAlign w:val="bottom"/>
            <w:hideMark/>
          </w:tcPr>
          <w:p w:rsidR="00E86775" w:rsidRPr="00F50453" w:rsidP="003470A2" w14:paraId="199E20C6"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Unit Burden and Cost</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A9D08E"/>
            <w:vAlign w:val="bottom"/>
            <w:hideMark/>
          </w:tcPr>
          <w:p w:rsidR="00E86775" w:rsidRPr="00F50453" w:rsidP="003470A2" w14:paraId="625C1489"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Total Burden Over ICR Period (Hours)</w:t>
            </w:r>
          </w:p>
        </w:tc>
        <w:tc>
          <w:tcPr>
            <w:tcW w:w="381" w:type="pct"/>
            <w:vMerge w:val="restart"/>
            <w:tcBorders>
              <w:top w:val="single" w:sz="4" w:space="0" w:color="auto"/>
              <w:left w:val="single" w:sz="4" w:space="0" w:color="auto"/>
              <w:bottom w:val="single" w:sz="4" w:space="0" w:color="000000"/>
              <w:right w:val="single" w:sz="4" w:space="0" w:color="auto"/>
            </w:tcBorders>
            <w:shd w:val="clear" w:color="000000" w:fill="A9D08E"/>
            <w:vAlign w:val="bottom"/>
            <w:hideMark/>
          </w:tcPr>
          <w:p w:rsidR="00E86775" w:rsidRPr="00F50453" w:rsidP="003470A2" w14:paraId="018CA5FD"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Total Cost Over ICR Period ($2021)</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A9D08E"/>
            <w:vAlign w:val="bottom"/>
            <w:hideMark/>
          </w:tcPr>
          <w:p w:rsidR="00E86775" w:rsidRPr="00F50453" w:rsidP="003470A2" w14:paraId="0BC882B3"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Annual Burden (Hours)</w:t>
            </w:r>
            <w:r w:rsidRPr="00F50453">
              <w:rPr>
                <w:rFonts w:ascii="Calibri" w:eastAsia="Times New Roman" w:hAnsi="Calibri" w:cs="Calibri"/>
                <w:b/>
                <w:bCs/>
                <w:sz w:val="16"/>
                <w:szCs w:val="16"/>
                <w:vertAlign w:val="superscript"/>
              </w:rPr>
              <w:t>3</w:t>
            </w:r>
          </w:p>
        </w:tc>
        <w:tc>
          <w:tcPr>
            <w:tcW w:w="402" w:type="pct"/>
            <w:vMerge w:val="restart"/>
            <w:tcBorders>
              <w:top w:val="single" w:sz="4" w:space="0" w:color="auto"/>
              <w:left w:val="single" w:sz="4" w:space="0" w:color="auto"/>
              <w:bottom w:val="single" w:sz="4" w:space="0" w:color="000000"/>
              <w:right w:val="single" w:sz="4" w:space="0" w:color="auto"/>
            </w:tcBorders>
            <w:shd w:val="clear" w:color="000000" w:fill="A9D08E"/>
            <w:vAlign w:val="bottom"/>
            <w:hideMark/>
          </w:tcPr>
          <w:p w:rsidR="00E86775" w:rsidRPr="00F50453" w:rsidP="003470A2" w14:paraId="264AD1D1"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Annual Cost ($2021)</w:t>
            </w:r>
            <w:r w:rsidRPr="00F50453">
              <w:rPr>
                <w:rFonts w:ascii="Calibri" w:eastAsia="Times New Roman" w:hAnsi="Calibri" w:cs="Calibri"/>
                <w:b/>
                <w:bCs/>
                <w:sz w:val="16"/>
                <w:szCs w:val="16"/>
                <w:vertAlign w:val="superscript"/>
              </w:rPr>
              <w:t>3</w:t>
            </w:r>
          </w:p>
        </w:tc>
      </w:tr>
      <w:tr w14:paraId="68DA7185" w14:textId="77777777" w:rsidTr="00C7629D">
        <w:tblPrEx>
          <w:tblW w:w="5000" w:type="pct"/>
          <w:jc w:val="center"/>
          <w:tblLook w:val="04A0"/>
        </w:tblPrEx>
        <w:trPr>
          <w:trHeight w:val="98"/>
          <w:jc w:val="center"/>
        </w:trPr>
        <w:tc>
          <w:tcPr>
            <w:tcW w:w="524"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3F26B80D" w14:textId="77777777">
            <w:pPr>
              <w:spacing w:after="0" w:line="240" w:lineRule="auto"/>
              <w:rPr>
                <w:rFonts w:ascii="Calibri" w:eastAsia="Times New Roman" w:hAnsi="Calibri" w:cs="Calibri"/>
                <w:b/>
                <w:bCs/>
                <w:sz w:val="16"/>
                <w:szCs w:val="16"/>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4B6FA32D" w14:textId="77777777">
            <w:pPr>
              <w:spacing w:after="0" w:line="240" w:lineRule="auto"/>
              <w:rPr>
                <w:rFonts w:ascii="Calibri" w:eastAsia="Times New Roman" w:hAnsi="Calibri" w:cs="Calibri"/>
                <w:b/>
                <w:bCs/>
                <w:sz w:val="16"/>
                <w:szCs w:val="16"/>
              </w:rPr>
            </w:pPr>
          </w:p>
        </w:tc>
        <w:tc>
          <w:tcPr>
            <w:tcW w:w="413" w:type="pct"/>
            <w:vMerge/>
            <w:tcBorders>
              <w:left w:val="single" w:sz="4" w:space="0" w:color="auto"/>
              <w:right w:val="single" w:sz="4" w:space="0" w:color="auto"/>
            </w:tcBorders>
          </w:tcPr>
          <w:p w:rsidR="00E86775" w:rsidRPr="00F50453" w:rsidP="003470A2" w14:paraId="14D3CC6B" w14:textId="77777777">
            <w:pPr>
              <w:spacing w:after="0" w:line="240" w:lineRule="auto"/>
              <w:rPr>
                <w:rFonts w:ascii="Calibri" w:eastAsia="Times New Roman" w:hAnsi="Calibri" w:cs="Calibri"/>
                <w:b/>
                <w:bCs/>
                <w:sz w:val="16"/>
                <w:szCs w:val="16"/>
              </w:rPr>
            </w:pPr>
          </w:p>
        </w:tc>
        <w:tc>
          <w:tcPr>
            <w:tcW w:w="415" w:type="pct"/>
            <w:vMerge/>
            <w:tcBorders>
              <w:left w:val="single" w:sz="4" w:space="0" w:color="auto"/>
              <w:right w:val="single" w:sz="4" w:space="0" w:color="auto"/>
            </w:tcBorders>
          </w:tcPr>
          <w:p w:rsidR="00E86775" w:rsidRPr="00F50453" w:rsidP="003470A2" w14:paraId="1C55DAE6" w14:textId="77777777">
            <w:pPr>
              <w:spacing w:after="0" w:line="240" w:lineRule="auto"/>
              <w:rPr>
                <w:rFonts w:ascii="Calibri" w:eastAsia="Times New Roman" w:hAnsi="Calibri" w:cs="Calibri"/>
                <w:b/>
                <w:bCs/>
                <w:sz w:val="16"/>
                <w:szCs w:val="16"/>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24BB5B9C" w14:textId="77777777">
            <w:pPr>
              <w:spacing w:after="0" w:line="240" w:lineRule="auto"/>
              <w:rPr>
                <w:rFonts w:ascii="Calibri" w:eastAsia="Times New Roman" w:hAnsi="Calibri" w:cs="Calibri"/>
                <w:b/>
                <w:bCs/>
                <w:sz w:val="16"/>
                <w:szCs w:val="16"/>
              </w:rPr>
            </w:pPr>
          </w:p>
        </w:tc>
        <w:tc>
          <w:tcPr>
            <w:tcW w:w="1162" w:type="pct"/>
            <w:gridSpan w:val="4"/>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42B63009" w14:textId="77777777">
            <w:pPr>
              <w:spacing w:after="0" w:line="240" w:lineRule="auto"/>
              <w:rPr>
                <w:rFonts w:ascii="Calibri" w:eastAsia="Times New Roman" w:hAnsi="Calibri" w:cs="Calibri"/>
                <w:b/>
                <w:bCs/>
                <w:sz w:val="16"/>
                <w:szCs w:val="16"/>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625DA43B" w14:textId="77777777">
            <w:pPr>
              <w:spacing w:after="0" w:line="240" w:lineRule="auto"/>
              <w:rPr>
                <w:rFonts w:ascii="Calibri" w:eastAsia="Times New Roman" w:hAnsi="Calibri" w:cs="Calibri"/>
                <w:b/>
                <w:bCs/>
                <w:sz w:val="16"/>
                <w:szCs w:val="16"/>
              </w:rPr>
            </w:pPr>
          </w:p>
        </w:tc>
        <w:tc>
          <w:tcPr>
            <w:tcW w:w="381" w:type="pct"/>
            <w:vMerge/>
            <w:tcBorders>
              <w:top w:val="single" w:sz="4" w:space="0" w:color="auto"/>
              <w:left w:val="single" w:sz="4" w:space="0" w:color="auto"/>
              <w:bottom w:val="single" w:sz="4" w:space="0" w:color="000000"/>
              <w:right w:val="single" w:sz="4" w:space="0" w:color="auto"/>
            </w:tcBorders>
            <w:vAlign w:val="center"/>
            <w:hideMark/>
          </w:tcPr>
          <w:p w:rsidR="00E86775" w:rsidRPr="00F50453" w:rsidP="003470A2" w14:paraId="3D7258E8" w14:textId="77777777">
            <w:pPr>
              <w:spacing w:after="0" w:line="240" w:lineRule="auto"/>
              <w:rPr>
                <w:rFonts w:ascii="Calibri" w:eastAsia="Times New Roman" w:hAnsi="Calibri" w:cs="Calibri"/>
                <w:b/>
                <w:bCs/>
                <w:sz w:val="16"/>
                <w:szCs w:val="16"/>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66C97E37" w14:textId="77777777">
            <w:pPr>
              <w:spacing w:after="0" w:line="240" w:lineRule="auto"/>
              <w:rPr>
                <w:rFonts w:ascii="Calibri" w:eastAsia="Times New Roman" w:hAnsi="Calibri" w:cs="Calibri"/>
                <w:b/>
                <w:bCs/>
                <w:sz w:val="16"/>
                <w:szCs w:val="16"/>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rsidR="00E86775" w:rsidRPr="00F50453" w:rsidP="003470A2" w14:paraId="5AFBFE30" w14:textId="77777777">
            <w:pPr>
              <w:spacing w:after="0" w:line="240" w:lineRule="auto"/>
              <w:rPr>
                <w:rFonts w:ascii="Calibri" w:eastAsia="Times New Roman" w:hAnsi="Calibri" w:cs="Calibri"/>
                <w:b/>
                <w:bCs/>
                <w:sz w:val="16"/>
                <w:szCs w:val="16"/>
              </w:rPr>
            </w:pPr>
          </w:p>
        </w:tc>
        <w:tc>
          <w:tcPr>
            <w:tcW w:w="84" w:type="pct"/>
            <w:tcBorders>
              <w:top w:val="nil"/>
              <w:left w:val="nil"/>
              <w:bottom w:val="nil"/>
              <w:right w:val="nil"/>
            </w:tcBorders>
            <w:shd w:val="clear" w:color="auto" w:fill="auto"/>
            <w:noWrap/>
            <w:vAlign w:val="bottom"/>
            <w:hideMark/>
          </w:tcPr>
          <w:p w:rsidR="00E86775" w:rsidRPr="00F50453" w:rsidP="003470A2" w14:paraId="10535B18" w14:textId="77777777">
            <w:pPr>
              <w:spacing w:after="0" w:line="240" w:lineRule="auto"/>
              <w:jc w:val="center"/>
              <w:rPr>
                <w:rFonts w:ascii="Calibri" w:eastAsia="Times New Roman" w:hAnsi="Calibri" w:cs="Calibri"/>
                <w:b/>
                <w:bCs/>
                <w:sz w:val="16"/>
                <w:szCs w:val="16"/>
              </w:rPr>
            </w:pPr>
          </w:p>
        </w:tc>
      </w:tr>
      <w:tr w14:paraId="5F55B62A" w14:textId="77777777" w:rsidTr="00C7629D">
        <w:tblPrEx>
          <w:tblW w:w="5000" w:type="pct"/>
          <w:jc w:val="center"/>
          <w:tblLook w:val="04A0"/>
        </w:tblPrEx>
        <w:trPr>
          <w:trHeight w:val="282"/>
          <w:jc w:val="center"/>
        </w:trPr>
        <w:tc>
          <w:tcPr>
            <w:tcW w:w="524"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1F41F84D" w14:textId="77777777">
            <w:pPr>
              <w:spacing w:after="0" w:line="240" w:lineRule="auto"/>
              <w:rPr>
                <w:rFonts w:ascii="Calibri" w:eastAsia="Times New Roman" w:hAnsi="Calibri" w:cs="Calibri"/>
                <w:b/>
                <w:bCs/>
                <w:sz w:val="16"/>
                <w:szCs w:val="16"/>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40DF548D" w14:textId="77777777">
            <w:pPr>
              <w:spacing w:after="0" w:line="240" w:lineRule="auto"/>
              <w:rPr>
                <w:rFonts w:ascii="Calibri" w:eastAsia="Times New Roman" w:hAnsi="Calibri" w:cs="Calibri"/>
                <w:b/>
                <w:bCs/>
                <w:sz w:val="16"/>
                <w:szCs w:val="16"/>
              </w:rPr>
            </w:pPr>
          </w:p>
        </w:tc>
        <w:tc>
          <w:tcPr>
            <w:tcW w:w="413" w:type="pct"/>
            <w:vMerge/>
            <w:tcBorders>
              <w:left w:val="single" w:sz="4" w:space="0" w:color="auto"/>
              <w:right w:val="single" w:sz="4" w:space="0" w:color="auto"/>
            </w:tcBorders>
          </w:tcPr>
          <w:p w:rsidR="00E86775" w:rsidRPr="00F50453" w:rsidP="003470A2" w14:paraId="52BB7000" w14:textId="77777777">
            <w:pPr>
              <w:spacing w:after="0" w:line="240" w:lineRule="auto"/>
              <w:rPr>
                <w:rFonts w:ascii="Calibri" w:eastAsia="Times New Roman" w:hAnsi="Calibri" w:cs="Calibri"/>
                <w:b/>
                <w:bCs/>
                <w:sz w:val="16"/>
                <w:szCs w:val="16"/>
              </w:rPr>
            </w:pPr>
          </w:p>
        </w:tc>
        <w:tc>
          <w:tcPr>
            <w:tcW w:w="415" w:type="pct"/>
            <w:vMerge/>
            <w:tcBorders>
              <w:left w:val="single" w:sz="4" w:space="0" w:color="auto"/>
              <w:right w:val="single" w:sz="4" w:space="0" w:color="auto"/>
            </w:tcBorders>
          </w:tcPr>
          <w:p w:rsidR="00E86775" w:rsidRPr="00F50453" w:rsidP="003470A2" w14:paraId="7BC4947A" w14:textId="77777777">
            <w:pPr>
              <w:spacing w:after="0" w:line="240" w:lineRule="auto"/>
              <w:rPr>
                <w:rFonts w:ascii="Calibri" w:eastAsia="Times New Roman" w:hAnsi="Calibri" w:cs="Calibri"/>
                <w:b/>
                <w:bCs/>
                <w:sz w:val="16"/>
                <w:szCs w:val="16"/>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3F80FC6A" w14:textId="77777777">
            <w:pPr>
              <w:spacing w:after="0" w:line="240" w:lineRule="auto"/>
              <w:rPr>
                <w:rFonts w:ascii="Calibri" w:eastAsia="Times New Roman" w:hAnsi="Calibri" w:cs="Calibri"/>
                <w:b/>
                <w:bCs/>
                <w:sz w:val="16"/>
                <w:szCs w:val="16"/>
              </w:rPr>
            </w:pPr>
          </w:p>
        </w:tc>
        <w:tc>
          <w:tcPr>
            <w:tcW w:w="581" w:type="pct"/>
            <w:gridSpan w:val="2"/>
            <w:tcBorders>
              <w:top w:val="single" w:sz="4" w:space="0" w:color="auto"/>
              <w:left w:val="nil"/>
              <w:bottom w:val="single" w:sz="4" w:space="0" w:color="auto"/>
              <w:right w:val="single" w:sz="4" w:space="0" w:color="auto"/>
            </w:tcBorders>
            <w:shd w:val="clear" w:color="000000" w:fill="A9D08E"/>
            <w:vAlign w:val="bottom"/>
            <w:hideMark/>
          </w:tcPr>
          <w:p w:rsidR="00E86775" w:rsidRPr="00F50453" w:rsidP="003470A2" w14:paraId="52603E28"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Template #1</w:t>
            </w:r>
          </w:p>
        </w:tc>
        <w:tc>
          <w:tcPr>
            <w:tcW w:w="581" w:type="pct"/>
            <w:gridSpan w:val="2"/>
            <w:tcBorders>
              <w:top w:val="single" w:sz="4" w:space="0" w:color="auto"/>
              <w:left w:val="nil"/>
              <w:bottom w:val="single" w:sz="4" w:space="0" w:color="auto"/>
              <w:right w:val="single" w:sz="4" w:space="0" w:color="auto"/>
            </w:tcBorders>
            <w:shd w:val="clear" w:color="000000" w:fill="A9D08E"/>
            <w:vAlign w:val="bottom"/>
            <w:hideMark/>
          </w:tcPr>
          <w:p w:rsidR="00E86775" w:rsidRPr="00F50453" w:rsidP="003470A2" w14:paraId="513D6197"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Template #2</w:t>
            </w: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3AD5CEA0" w14:textId="77777777">
            <w:pPr>
              <w:spacing w:after="0" w:line="240" w:lineRule="auto"/>
              <w:rPr>
                <w:rFonts w:ascii="Calibri" w:eastAsia="Times New Roman" w:hAnsi="Calibri" w:cs="Calibri"/>
                <w:b/>
                <w:bCs/>
                <w:sz w:val="16"/>
                <w:szCs w:val="16"/>
              </w:rPr>
            </w:pPr>
          </w:p>
        </w:tc>
        <w:tc>
          <w:tcPr>
            <w:tcW w:w="381" w:type="pct"/>
            <w:vMerge/>
            <w:tcBorders>
              <w:top w:val="single" w:sz="4" w:space="0" w:color="auto"/>
              <w:left w:val="single" w:sz="4" w:space="0" w:color="auto"/>
              <w:bottom w:val="single" w:sz="4" w:space="0" w:color="000000"/>
              <w:right w:val="single" w:sz="4" w:space="0" w:color="auto"/>
            </w:tcBorders>
            <w:vAlign w:val="center"/>
            <w:hideMark/>
          </w:tcPr>
          <w:p w:rsidR="00E86775" w:rsidRPr="00F50453" w:rsidP="003470A2" w14:paraId="376491C3" w14:textId="77777777">
            <w:pPr>
              <w:spacing w:after="0" w:line="240" w:lineRule="auto"/>
              <w:rPr>
                <w:rFonts w:ascii="Calibri" w:eastAsia="Times New Roman" w:hAnsi="Calibri" w:cs="Calibri"/>
                <w:b/>
                <w:bCs/>
                <w:sz w:val="16"/>
                <w:szCs w:val="16"/>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2838C42D" w14:textId="77777777">
            <w:pPr>
              <w:spacing w:after="0" w:line="240" w:lineRule="auto"/>
              <w:rPr>
                <w:rFonts w:ascii="Calibri" w:eastAsia="Times New Roman" w:hAnsi="Calibri" w:cs="Calibri"/>
                <w:b/>
                <w:bCs/>
                <w:sz w:val="16"/>
                <w:szCs w:val="16"/>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rsidR="00E86775" w:rsidRPr="00F50453" w:rsidP="003470A2" w14:paraId="24CAC020" w14:textId="77777777">
            <w:pPr>
              <w:spacing w:after="0" w:line="240" w:lineRule="auto"/>
              <w:rPr>
                <w:rFonts w:ascii="Calibri" w:eastAsia="Times New Roman" w:hAnsi="Calibri" w:cs="Calibri"/>
                <w:b/>
                <w:bCs/>
                <w:sz w:val="16"/>
                <w:szCs w:val="16"/>
              </w:rPr>
            </w:pPr>
          </w:p>
        </w:tc>
        <w:tc>
          <w:tcPr>
            <w:tcW w:w="84" w:type="pct"/>
            <w:vAlign w:val="center"/>
            <w:hideMark/>
          </w:tcPr>
          <w:p w:rsidR="00E86775" w:rsidRPr="00F50453" w:rsidP="003470A2" w14:paraId="113953EF" w14:textId="77777777">
            <w:pPr>
              <w:spacing w:after="0" w:line="240" w:lineRule="auto"/>
              <w:rPr>
                <w:rFonts w:ascii="Times New Roman" w:eastAsia="Times New Roman" w:hAnsi="Times New Roman" w:cs="Times New Roman"/>
                <w:sz w:val="16"/>
                <w:szCs w:val="16"/>
              </w:rPr>
            </w:pPr>
          </w:p>
        </w:tc>
      </w:tr>
      <w:tr w14:paraId="44318313" w14:textId="77777777" w:rsidTr="00C7629D">
        <w:tblPrEx>
          <w:tblW w:w="5000" w:type="pct"/>
          <w:jc w:val="center"/>
          <w:tblLook w:val="04A0"/>
        </w:tblPrEx>
        <w:trPr>
          <w:trHeight w:val="855"/>
          <w:jc w:val="center"/>
        </w:trPr>
        <w:tc>
          <w:tcPr>
            <w:tcW w:w="524"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763A47E4" w14:textId="77777777">
            <w:pPr>
              <w:spacing w:after="0" w:line="240" w:lineRule="auto"/>
              <w:rPr>
                <w:rFonts w:ascii="Calibri" w:eastAsia="Times New Roman" w:hAnsi="Calibri" w:cs="Calibri"/>
                <w:b/>
                <w:bCs/>
                <w:sz w:val="16"/>
                <w:szCs w:val="16"/>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34E4DF7A" w14:textId="77777777">
            <w:pPr>
              <w:spacing w:after="0" w:line="240" w:lineRule="auto"/>
              <w:rPr>
                <w:rFonts w:ascii="Calibri" w:eastAsia="Times New Roman" w:hAnsi="Calibri" w:cs="Calibri"/>
                <w:b/>
                <w:bCs/>
                <w:sz w:val="16"/>
                <w:szCs w:val="16"/>
              </w:rPr>
            </w:pPr>
          </w:p>
        </w:tc>
        <w:tc>
          <w:tcPr>
            <w:tcW w:w="413" w:type="pct"/>
            <w:vMerge/>
            <w:tcBorders>
              <w:left w:val="single" w:sz="4" w:space="0" w:color="auto"/>
              <w:bottom w:val="single" w:sz="4" w:space="0" w:color="auto"/>
              <w:right w:val="single" w:sz="4" w:space="0" w:color="auto"/>
            </w:tcBorders>
          </w:tcPr>
          <w:p w:rsidR="00E86775" w:rsidRPr="00F50453" w:rsidP="003470A2" w14:paraId="4B5E29A8" w14:textId="77777777">
            <w:pPr>
              <w:spacing w:after="0" w:line="240" w:lineRule="auto"/>
              <w:rPr>
                <w:rFonts w:ascii="Calibri" w:eastAsia="Times New Roman" w:hAnsi="Calibri" w:cs="Calibri"/>
                <w:b/>
                <w:bCs/>
                <w:sz w:val="16"/>
                <w:szCs w:val="16"/>
              </w:rPr>
            </w:pPr>
          </w:p>
        </w:tc>
        <w:tc>
          <w:tcPr>
            <w:tcW w:w="415" w:type="pct"/>
            <w:vMerge/>
            <w:tcBorders>
              <w:left w:val="single" w:sz="4" w:space="0" w:color="auto"/>
              <w:bottom w:val="single" w:sz="4" w:space="0" w:color="auto"/>
              <w:right w:val="single" w:sz="4" w:space="0" w:color="auto"/>
            </w:tcBorders>
          </w:tcPr>
          <w:p w:rsidR="00E86775" w:rsidRPr="00F50453" w:rsidP="003470A2" w14:paraId="7670DFCE" w14:textId="77777777">
            <w:pPr>
              <w:spacing w:after="0" w:line="240" w:lineRule="auto"/>
              <w:rPr>
                <w:rFonts w:ascii="Calibri" w:eastAsia="Times New Roman" w:hAnsi="Calibri" w:cs="Calibri"/>
                <w:b/>
                <w:bCs/>
                <w:sz w:val="16"/>
                <w:szCs w:val="16"/>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6346D081" w14:textId="77777777">
            <w:pPr>
              <w:spacing w:after="0" w:line="240" w:lineRule="auto"/>
              <w:rPr>
                <w:rFonts w:ascii="Calibri" w:eastAsia="Times New Roman" w:hAnsi="Calibri" w:cs="Calibri"/>
                <w:b/>
                <w:bCs/>
                <w:sz w:val="16"/>
                <w:szCs w:val="16"/>
              </w:rPr>
            </w:pPr>
          </w:p>
        </w:tc>
        <w:tc>
          <w:tcPr>
            <w:tcW w:w="236" w:type="pct"/>
            <w:tcBorders>
              <w:top w:val="nil"/>
              <w:left w:val="nil"/>
              <w:bottom w:val="single" w:sz="4" w:space="0" w:color="auto"/>
              <w:right w:val="single" w:sz="4" w:space="0" w:color="auto"/>
            </w:tcBorders>
            <w:shd w:val="clear" w:color="000000" w:fill="A9D08E"/>
            <w:vAlign w:val="bottom"/>
            <w:hideMark/>
          </w:tcPr>
          <w:p w:rsidR="00E86775" w:rsidRPr="00F50453" w:rsidP="003470A2" w14:paraId="2EB9C9A5"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Hours</w:t>
            </w:r>
          </w:p>
        </w:tc>
        <w:tc>
          <w:tcPr>
            <w:tcW w:w="345" w:type="pct"/>
            <w:tcBorders>
              <w:top w:val="nil"/>
              <w:left w:val="nil"/>
              <w:bottom w:val="single" w:sz="4" w:space="0" w:color="auto"/>
              <w:right w:val="single" w:sz="4" w:space="0" w:color="auto"/>
            </w:tcBorders>
            <w:shd w:val="clear" w:color="000000" w:fill="A9D08E"/>
            <w:vAlign w:val="bottom"/>
            <w:hideMark/>
          </w:tcPr>
          <w:p w:rsidR="00E86775" w:rsidRPr="00F50453" w:rsidP="003470A2" w14:paraId="28797E2F"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Cost (2021$)</w:t>
            </w:r>
          </w:p>
        </w:tc>
        <w:tc>
          <w:tcPr>
            <w:tcW w:w="236" w:type="pct"/>
            <w:tcBorders>
              <w:top w:val="nil"/>
              <w:left w:val="nil"/>
              <w:bottom w:val="single" w:sz="4" w:space="0" w:color="auto"/>
              <w:right w:val="single" w:sz="4" w:space="0" w:color="auto"/>
            </w:tcBorders>
            <w:shd w:val="clear" w:color="000000" w:fill="A9D08E"/>
            <w:vAlign w:val="bottom"/>
            <w:hideMark/>
          </w:tcPr>
          <w:p w:rsidR="00E86775" w:rsidRPr="00F50453" w:rsidP="003470A2" w14:paraId="57EA903D"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Hours</w:t>
            </w:r>
          </w:p>
        </w:tc>
        <w:tc>
          <w:tcPr>
            <w:tcW w:w="345" w:type="pct"/>
            <w:tcBorders>
              <w:top w:val="nil"/>
              <w:left w:val="nil"/>
              <w:bottom w:val="single" w:sz="4" w:space="0" w:color="auto"/>
              <w:right w:val="single" w:sz="4" w:space="0" w:color="auto"/>
            </w:tcBorders>
            <w:shd w:val="clear" w:color="000000" w:fill="A9D08E"/>
            <w:vAlign w:val="bottom"/>
            <w:hideMark/>
          </w:tcPr>
          <w:p w:rsidR="00E86775" w:rsidRPr="00F50453" w:rsidP="003470A2" w14:paraId="5CAC52B8"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Cost (2021$)</w:t>
            </w: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59EE3F86" w14:textId="77777777">
            <w:pPr>
              <w:spacing w:after="0" w:line="240" w:lineRule="auto"/>
              <w:rPr>
                <w:rFonts w:ascii="Calibri" w:eastAsia="Times New Roman" w:hAnsi="Calibri" w:cs="Calibri"/>
                <w:b/>
                <w:bCs/>
                <w:sz w:val="16"/>
                <w:szCs w:val="16"/>
              </w:rPr>
            </w:pPr>
          </w:p>
        </w:tc>
        <w:tc>
          <w:tcPr>
            <w:tcW w:w="381" w:type="pct"/>
            <w:vMerge/>
            <w:tcBorders>
              <w:top w:val="single" w:sz="4" w:space="0" w:color="auto"/>
              <w:left w:val="single" w:sz="4" w:space="0" w:color="auto"/>
              <w:bottom w:val="single" w:sz="4" w:space="0" w:color="000000"/>
              <w:right w:val="single" w:sz="4" w:space="0" w:color="auto"/>
            </w:tcBorders>
            <w:vAlign w:val="center"/>
            <w:hideMark/>
          </w:tcPr>
          <w:p w:rsidR="00E86775" w:rsidRPr="00F50453" w:rsidP="003470A2" w14:paraId="2407D9FD" w14:textId="77777777">
            <w:pPr>
              <w:spacing w:after="0" w:line="240" w:lineRule="auto"/>
              <w:rPr>
                <w:rFonts w:ascii="Calibri" w:eastAsia="Times New Roman" w:hAnsi="Calibri" w:cs="Calibri"/>
                <w:b/>
                <w:bCs/>
                <w:sz w:val="16"/>
                <w:szCs w:val="16"/>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5C427E5F" w14:textId="77777777">
            <w:pPr>
              <w:spacing w:after="0" w:line="240" w:lineRule="auto"/>
              <w:rPr>
                <w:rFonts w:ascii="Calibri" w:eastAsia="Times New Roman" w:hAnsi="Calibri" w:cs="Calibri"/>
                <w:b/>
                <w:bCs/>
                <w:sz w:val="16"/>
                <w:szCs w:val="16"/>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E86775" w:rsidRPr="00F50453" w:rsidP="003470A2" w14:paraId="7DF6FCF1" w14:textId="77777777">
            <w:pPr>
              <w:spacing w:after="0" w:line="240" w:lineRule="auto"/>
              <w:rPr>
                <w:rFonts w:ascii="Calibri" w:eastAsia="Times New Roman" w:hAnsi="Calibri" w:cs="Calibri"/>
                <w:b/>
                <w:bCs/>
                <w:sz w:val="16"/>
                <w:szCs w:val="16"/>
              </w:rPr>
            </w:pPr>
          </w:p>
        </w:tc>
        <w:tc>
          <w:tcPr>
            <w:tcW w:w="84" w:type="pct"/>
            <w:vAlign w:val="center"/>
            <w:hideMark/>
          </w:tcPr>
          <w:p w:rsidR="00E86775" w:rsidRPr="00F50453" w:rsidP="003470A2" w14:paraId="0752A21D" w14:textId="77777777">
            <w:pPr>
              <w:spacing w:after="0" w:line="240" w:lineRule="auto"/>
              <w:rPr>
                <w:rFonts w:ascii="Times New Roman" w:eastAsia="Times New Roman" w:hAnsi="Times New Roman" w:cs="Times New Roman"/>
                <w:sz w:val="16"/>
                <w:szCs w:val="16"/>
              </w:rPr>
            </w:pPr>
          </w:p>
        </w:tc>
      </w:tr>
      <w:tr w14:paraId="6D474852" w14:textId="77777777" w:rsidTr="00C7629D">
        <w:tblPrEx>
          <w:tblW w:w="5000" w:type="pct"/>
          <w:jc w:val="center"/>
          <w:tblLook w:val="04A0"/>
        </w:tblPrEx>
        <w:trPr>
          <w:trHeight w:val="214"/>
          <w:jc w:val="center"/>
        </w:trPr>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E86775" w:rsidRPr="00F50453" w:rsidP="003470A2" w14:paraId="1903016F" w14:textId="77777777">
            <w:pPr>
              <w:spacing w:after="0" w:line="240" w:lineRule="auto"/>
              <w:rPr>
                <w:rFonts w:ascii="Calibri" w:eastAsia="Times New Roman" w:hAnsi="Calibri" w:cs="Calibri"/>
                <w:color w:val="000000"/>
                <w:sz w:val="16"/>
                <w:szCs w:val="16"/>
              </w:rPr>
            </w:pPr>
            <w:r w:rsidRPr="00F50453">
              <w:rPr>
                <w:rFonts w:ascii="Calibri" w:eastAsia="Times New Roman" w:hAnsi="Calibri" w:cs="Calibri"/>
                <w:color w:val="000000"/>
                <w:sz w:val="16"/>
                <w:szCs w:val="16"/>
              </w:rPr>
              <w:t xml:space="preserve">P2 Grants </w:t>
            </w:r>
          </w:p>
        </w:tc>
        <w:tc>
          <w:tcPr>
            <w:tcW w:w="438"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235AC995"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55</w:t>
            </w:r>
          </w:p>
        </w:tc>
        <w:tc>
          <w:tcPr>
            <w:tcW w:w="413" w:type="pct"/>
            <w:tcBorders>
              <w:top w:val="single" w:sz="4" w:space="0" w:color="auto"/>
              <w:left w:val="nil"/>
              <w:bottom w:val="single" w:sz="4" w:space="0" w:color="auto"/>
              <w:right w:val="single" w:sz="4" w:space="0" w:color="auto"/>
            </w:tcBorders>
          </w:tcPr>
          <w:p w:rsidR="00E86775" w:rsidRPr="00F50453" w:rsidP="003470A2" w14:paraId="6CF40CD4" w14:textId="77777777">
            <w:pPr>
              <w:spacing w:after="0" w:line="240" w:lineRule="auto"/>
              <w:jc w:val="center"/>
              <w:rPr>
                <w:rFonts w:ascii="Calibri" w:eastAsia="Times New Roman" w:hAnsi="Calibri" w:cs="Calibri"/>
                <w:sz w:val="16"/>
                <w:szCs w:val="16"/>
              </w:rPr>
            </w:pPr>
          </w:p>
        </w:tc>
        <w:tc>
          <w:tcPr>
            <w:tcW w:w="415" w:type="pct"/>
            <w:tcBorders>
              <w:top w:val="single" w:sz="4" w:space="0" w:color="auto"/>
              <w:left w:val="single" w:sz="4" w:space="0" w:color="auto"/>
              <w:bottom w:val="single" w:sz="4" w:space="0" w:color="auto"/>
              <w:right w:val="single" w:sz="4" w:space="0" w:color="auto"/>
            </w:tcBorders>
          </w:tcPr>
          <w:p w:rsidR="00E86775" w:rsidRPr="00F50453" w:rsidP="003470A2" w14:paraId="699D0797" w14:textId="77777777">
            <w:pPr>
              <w:spacing w:after="0" w:line="240" w:lineRule="auto"/>
              <w:jc w:val="center"/>
              <w:rPr>
                <w:rFonts w:ascii="Calibri" w:eastAsia="Times New Roman"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775" w:rsidRPr="00F50453" w:rsidP="003470A2" w14:paraId="48391F52"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20</w:t>
            </w:r>
          </w:p>
        </w:tc>
        <w:tc>
          <w:tcPr>
            <w:tcW w:w="236"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5273631B"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19.37</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2FADE63D"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 xml:space="preserve">$1,616.52 </w:t>
            </w:r>
          </w:p>
        </w:tc>
        <w:tc>
          <w:tcPr>
            <w:tcW w:w="236" w:type="pct"/>
            <w:tcBorders>
              <w:top w:val="nil"/>
              <w:left w:val="nil"/>
              <w:bottom w:val="single" w:sz="4" w:space="0" w:color="auto"/>
              <w:right w:val="single" w:sz="4" w:space="0" w:color="auto"/>
            </w:tcBorders>
            <w:shd w:val="clear" w:color="auto" w:fill="auto"/>
            <w:vAlign w:val="center"/>
            <w:hideMark/>
          </w:tcPr>
          <w:p w:rsidR="00E86775" w:rsidRPr="00F50453" w:rsidP="003470A2" w14:paraId="3D668D6C"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13.72</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224C4B37"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$1,261.96 </w:t>
            </w:r>
          </w:p>
        </w:tc>
        <w:tc>
          <w:tcPr>
            <w:tcW w:w="350"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63EE54CB"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4,020 </w:t>
            </w:r>
          </w:p>
        </w:tc>
        <w:tc>
          <w:tcPr>
            <w:tcW w:w="381"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4937EB74"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$342,443</w:t>
            </w:r>
          </w:p>
        </w:tc>
        <w:tc>
          <w:tcPr>
            <w:tcW w:w="393"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015096B6"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1,340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E86775" w:rsidRPr="00F50453" w:rsidP="003470A2" w14:paraId="0BB2883B"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$114,148</w:t>
            </w:r>
          </w:p>
        </w:tc>
        <w:tc>
          <w:tcPr>
            <w:tcW w:w="84" w:type="pct"/>
            <w:tcBorders>
              <w:left w:val="single" w:sz="4" w:space="0" w:color="auto"/>
            </w:tcBorders>
            <w:vAlign w:val="center"/>
            <w:hideMark/>
          </w:tcPr>
          <w:p w:rsidR="00E86775" w:rsidRPr="00F50453" w:rsidP="003470A2" w14:paraId="5B20F72E" w14:textId="77777777">
            <w:pPr>
              <w:spacing w:after="0" w:line="240" w:lineRule="auto"/>
              <w:rPr>
                <w:rFonts w:ascii="Times New Roman" w:eastAsia="Times New Roman" w:hAnsi="Times New Roman" w:cs="Times New Roman"/>
                <w:sz w:val="16"/>
                <w:szCs w:val="16"/>
              </w:rPr>
            </w:pPr>
          </w:p>
        </w:tc>
      </w:tr>
      <w:tr w14:paraId="5444CD46" w14:textId="77777777" w:rsidTr="00C7629D">
        <w:tblPrEx>
          <w:tblW w:w="5000" w:type="pct"/>
          <w:jc w:val="center"/>
          <w:tblLook w:val="04A0"/>
        </w:tblPrEx>
        <w:trPr>
          <w:trHeight w:val="214"/>
          <w:jc w:val="center"/>
        </w:trPr>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E86775" w:rsidRPr="00F50453" w:rsidP="003470A2" w14:paraId="0E471AC6" w14:textId="77777777">
            <w:pPr>
              <w:spacing w:after="0" w:line="240" w:lineRule="auto"/>
              <w:rPr>
                <w:rFonts w:ascii="Calibri" w:eastAsia="Times New Roman" w:hAnsi="Calibri" w:cs="Calibri"/>
                <w:color w:val="000000"/>
                <w:sz w:val="16"/>
                <w:szCs w:val="16"/>
              </w:rPr>
            </w:pPr>
            <w:r w:rsidRPr="00F50453">
              <w:rPr>
                <w:rFonts w:ascii="Calibri" w:eastAsia="Times New Roman" w:hAnsi="Calibri" w:cs="Calibri"/>
                <w:color w:val="000000"/>
                <w:sz w:val="16"/>
                <w:szCs w:val="16"/>
              </w:rPr>
              <w:t>SRA Grants</w:t>
            </w:r>
          </w:p>
        </w:tc>
        <w:tc>
          <w:tcPr>
            <w:tcW w:w="438"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58DACBDC"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20</w:t>
            </w:r>
          </w:p>
        </w:tc>
        <w:tc>
          <w:tcPr>
            <w:tcW w:w="413" w:type="pct"/>
            <w:tcBorders>
              <w:top w:val="single" w:sz="4" w:space="0" w:color="auto"/>
              <w:left w:val="nil"/>
              <w:bottom w:val="single" w:sz="4" w:space="0" w:color="auto"/>
              <w:right w:val="single" w:sz="4" w:space="0" w:color="auto"/>
            </w:tcBorders>
          </w:tcPr>
          <w:p w:rsidR="00E86775" w:rsidRPr="00F50453" w:rsidP="003470A2" w14:paraId="5CCB9E06" w14:textId="77777777">
            <w:pPr>
              <w:spacing w:after="0" w:line="240" w:lineRule="auto"/>
              <w:jc w:val="center"/>
              <w:rPr>
                <w:rFonts w:ascii="Calibri" w:eastAsia="Times New Roman" w:hAnsi="Calibri" w:cs="Calibri"/>
                <w:sz w:val="16"/>
                <w:szCs w:val="16"/>
              </w:rPr>
            </w:pPr>
          </w:p>
        </w:tc>
        <w:tc>
          <w:tcPr>
            <w:tcW w:w="415" w:type="pct"/>
            <w:tcBorders>
              <w:top w:val="single" w:sz="4" w:space="0" w:color="auto"/>
              <w:left w:val="single" w:sz="4" w:space="0" w:color="auto"/>
              <w:bottom w:val="single" w:sz="4" w:space="0" w:color="auto"/>
              <w:right w:val="single" w:sz="4" w:space="0" w:color="auto"/>
            </w:tcBorders>
          </w:tcPr>
          <w:p w:rsidR="00E86775" w:rsidRPr="00F50453" w:rsidP="003470A2" w14:paraId="0A7A23A0" w14:textId="77777777">
            <w:pPr>
              <w:spacing w:after="0" w:line="240" w:lineRule="auto"/>
              <w:jc w:val="center"/>
              <w:rPr>
                <w:rFonts w:ascii="Calibri" w:eastAsia="Times New Roman"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775" w:rsidRPr="00F50453" w:rsidP="003470A2" w14:paraId="0AB563A1"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0</w:t>
            </w:r>
          </w:p>
        </w:tc>
        <w:tc>
          <w:tcPr>
            <w:tcW w:w="236"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6BBBDB4C"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19.37</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20D8DB36"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 xml:space="preserve">$1,616.52 </w:t>
            </w:r>
          </w:p>
        </w:tc>
        <w:tc>
          <w:tcPr>
            <w:tcW w:w="236" w:type="pct"/>
            <w:tcBorders>
              <w:top w:val="nil"/>
              <w:left w:val="nil"/>
              <w:bottom w:val="single" w:sz="4" w:space="0" w:color="auto"/>
              <w:right w:val="single" w:sz="4" w:space="0" w:color="auto"/>
            </w:tcBorders>
            <w:shd w:val="clear" w:color="auto" w:fill="auto"/>
            <w:vAlign w:val="center"/>
            <w:hideMark/>
          </w:tcPr>
          <w:p w:rsidR="00E86775" w:rsidRPr="00F50453" w:rsidP="003470A2" w14:paraId="3A5E6FF9"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13.72</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53FA76A0"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$1,261.96 </w:t>
            </w:r>
          </w:p>
        </w:tc>
        <w:tc>
          <w:tcPr>
            <w:tcW w:w="350"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4AA5C9CA"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1,162 </w:t>
            </w:r>
          </w:p>
        </w:tc>
        <w:tc>
          <w:tcPr>
            <w:tcW w:w="381"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553B3947"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$96,991</w:t>
            </w:r>
          </w:p>
        </w:tc>
        <w:tc>
          <w:tcPr>
            <w:tcW w:w="393"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5C112C09"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387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E86775" w:rsidRPr="00F50453" w:rsidP="003470A2" w14:paraId="19D34DE8"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$32,330</w:t>
            </w:r>
          </w:p>
        </w:tc>
        <w:tc>
          <w:tcPr>
            <w:tcW w:w="84" w:type="pct"/>
            <w:tcBorders>
              <w:left w:val="single" w:sz="4" w:space="0" w:color="auto"/>
            </w:tcBorders>
            <w:vAlign w:val="center"/>
            <w:hideMark/>
          </w:tcPr>
          <w:p w:rsidR="00E86775" w:rsidRPr="00F50453" w:rsidP="003470A2" w14:paraId="5A6081B1" w14:textId="77777777">
            <w:pPr>
              <w:spacing w:after="0" w:line="240" w:lineRule="auto"/>
              <w:rPr>
                <w:rFonts w:ascii="Times New Roman" w:eastAsia="Times New Roman" w:hAnsi="Times New Roman" w:cs="Times New Roman"/>
                <w:sz w:val="16"/>
                <w:szCs w:val="16"/>
              </w:rPr>
            </w:pPr>
          </w:p>
        </w:tc>
      </w:tr>
      <w:tr w14:paraId="019ECF90" w14:textId="77777777" w:rsidTr="00C7629D">
        <w:tblPrEx>
          <w:tblW w:w="5000" w:type="pct"/>
          <w:jc w:val="center"/>
          <w:tblLook w:val="04A0"/>
        </w:tblPrEx>
        <w:trPr>
          <w:trHeight w:val="214"/>
          <w:jc w:val="center"/>
        </w:trPr>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E86775" w:rsidRPr="00F50453" w:rsidP="003470A2" w14:paraId="43B3CA7C" w14:textId="77777777">
            <w:pPr>
              <w:spacing w:after="0" w:line="240" w:lineRule="auto"/>
              <w:rPr>
                <w:rFonts w:ascii="Calibri" w:eastAsia="Times New Roman" w:hAnsi="Calibri" w:cs="Calibri"/>
                <w:color w:val="000000"/>
                <w:sz w:val="16"/>
                <w:szCs w:val="16"/>
              </w:rPr>
            </w:pPr>
            <w:r w:rsidRPr="00F50453">
              <w:rPr>
                <w:rFonts w:ascii="Calibri" w:eastAsia="Times New Roman" w:hAnsi="Calibri" w:cs="Calibri"/>
                <w:color w:val="000000"/>
                <w:sz w:val="16"/>
                <w:szCs w:val="16"/>
              </w:rPr>
              <w:t>IIJA/P2 Grants</w:t>
            </w:r>
          </w:p>
        </w:tc>
        <w:tc>
          <w:tcPr>
            <w:tcW w:w="438"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636BCD36"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44</w:t>
            </w:r>
          </w:p>
        </w:tc>
        <w:tc>
          <w:tcPr>
            <w:tcW w:w="413" w:type="pct"/>
            <w:tcBorders>
              <w:top w:val="single" w:sz="4" w:space="0" w:color="auto"/>
              <w:left w:val="nil"/>
              <w:bottom w:val="single" w:sz="4" w:space="0" w:color="auto"/>
              <w:right w:val="single" w:sz="4" w:space="0" w:color="auto"/>
            </w:tcBorders>
          </w:tcPr>
          <w:p w:rsidR="00E86775" w:rsidRPr="00F50453" w:rsidP="003470A2" w14:paraId="39AC8C79" w14:textId="77777777">
            <w:pPr>
              <w:spacing w:after="0" w:line="240" w:lineRule="auto"/>
              <w:jc w:val="center"/>
              <w:rPr>
                <w:rFonts w:ascii="Calibri" w:eastAsia="Times New Roman" w:hAnsi="Calibri" w:cs="Calibri"/>
                <w:sz w:val="16"/>
                <w:szCs w:val="16"/>
              </w:rPr>
            </w:pPr>
          </w:p>
        </w:tc>
        <w:tc>
          <w:tcPr>
            <w:tcW w:w="415" w:type="pct"/>
            <w:tcBorders>
              <w:top w:val="single" w:sz="4" w:space="0" w:color="auto"/>
              <w:left w:val="single" w:sz="4" w:space="0" w:color="auto"/>
              <w:bottom w:val="single" w:sz="4" w:space="0" w:color="auto"/>
              <w:right w:val="single" w:sz="4" w:space="0" w:color="auto"/>
            </w:tcBorders>
          </w:tcPr>
          <w:p w:rsidR="00E86775" w:rsidRPr="00F50453" w:rsidP="003470A2" w14:paraId="2B95E177" w14:textId="77777777">
            <w:pPr>
              <w:spacing w:after="0" w:line="240" w:lineRule="auto"/>
              <w:jc w:val="center"/>
              <w:rPr>
                <w:rFonts w:ascii="Calibri" w:eastAsia="Times New Roman"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775" w:rsidRPr="00F50453" w:rsidP="003470A2" w14:paraId="2FF74E19"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16</w:t>
            </w:r>
          </w:p>
        </w:tc>
        <w:tc>
          <w:tcPr>
            <w:tcW w:w="236"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3D7BF3F1"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19.37</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574A3CBE"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 xml:space="preserve">$1,616.52 </w:t>
            </w:r>
          </w:p>
        </w:tc>
        <w:tc>
          <w:tcPr>
            <w:tcW w:w="236" w:type="pct"/>
            <w:tcBorders>
              <w:top w:val="nil"/>
              <w:left w:val="nil"/>
              <w:bottom w:val="single" w:sz="4" w:space="0" w:color="auto"/>
              <w:right w:val="single" w:sz="4" w:space="0" w:color="auto"/>
            </w:tcBorders>
            <w:shd w:val="clear" w:color="auto" w:fill="auto"/>
            <w:vAlign w:val="center"/>
            <w:hideMark/>
          </w:tcPr>
          <w:p w:rsidR="00E86775" w:rsidRPr="00F50453" w:rsidP="003470A2" w14:paraId="560916D8"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13.72</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35BE43CC"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$1,261.96 </w:t>
            </w:r>
          </w:p>
        </w:tc>
        <w:tc>
          <w:tcPr>
            <w:tcW w:w="350"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5F3BAF17"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3,216 </w:t>
            </w:r>
          </w:p>
        </w:tc>
        <w:tc>
          <w:tcPr>
            <w:tcW w:w="381"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0FB8F839"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$273,955</w:t>
            </w:r>
          </w:p>
        </w:tc>
        <w:tc>
          <w:tcPr>
            <w:tcW w:w="393"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461767A4"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1,072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E86775" w:rsidRPr="00F50453" w:rsidP="003470A2" w14:paraId="0AEFDC9E"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$91,318</w:t>
            </w:r>
          </w:p>
        </w:tc>
        <w:tc>
          <w:tcPr>
            <w:tcW w:w="84" w:type="pct"/>
            <w:tcBorders>
              <w:left w:val="single" w:sz="4" w:space="0" w:color="auto"/>
            </w:tcBorders>
            <w:vAlign w:val="center"/>
            <w:hideMark/>
          </w:tcPr>
          <w:p w:rsidR="00E86775" w:rsidRPr="00F50453" w:rsidP="003470A2" w14:paraId="2EEF4B4D" w14:textId="77777777">
            <w:pPr>
              <w:spacing w:after="0" w:line="240" w:lineRule="auto"/>
              <w:rPr>
                <w:rFonts w:ascii="Times New Roman" w:eastAsia="Times New Roman" w:hAnsi="Times New Roman" w:cs="Times New Roman"/>
                <w:sz w:val="16"/>
                <w:szCs w:val="16"/>
              </w:rPr>
            </w:pPr>
          </w:p>
        </w:tc>
      </w:tr>
      <w:tr w14:paraId="4550001C" w14:textId="77777777" w:rsidTr="00C7629D">
        <w:tblPrEx>
          <w:tblW w:w="5000" w:type="pct"/>
          <w:jc w:val="center"/>
          <w:tblLook w:val="04A0"/>
        </w:tblPrEx>
        <w:trPr>
          <w:trHeight w:val="244"/>
          <w:jc w:val="center"/>
        </w:trPr>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E86775" w:rsidRPr="00F50453" w:rsidP="003470A2" w14:paraId="0AD2990C" w14:textId="77777777">
            <w:pPr>
              <w:spacing w:after="0" w:line="240" w:lineRule="auto"/>
              <w:rPr>
                <w:rFonts w:ascii="Calibri" w:eastAsia="Times New Roman" w:hAnsi="Calibri" w:cs="Calibri"/>
                <w:color w:val="000000"/>
                <w:sz w:val="16"/>
                <w:szCs w:val="16"/>
              </w:rPr>
            </w:pPr>
            <w:r w:rsidRPr="00F50453">
              <w:rPr>
                <w:rFonts w:ascii="Calibri" w:eastAsia="Times New Roman" w:hAnsi="Calibri" w:cs="Calibri"/>
                <w:color w:val="000000"/>
                <w:sz w:val="16"/>
                <w:szCs w:val="16"/>
              </w:rPr>
              <w:t>Products Grants</w:t>
            </w:r>
            <w:r w:rsidRPr="00F50453">
              <w:rPr>
                <w:rFonts w:ascii="Calibri" w:eastAsia="Times New Roman" w:hAnsi="Calibri" w:cs="Calibri"/>
                <w:color w:val="000000"/>
                <w:sz w:val="16"/>
                <w:szCs w:val="16"/>
                <w:vertAlign w:val="superscript"/>
              </w:rPr>
              <w:t>4</w:t>
            </w:r>
          </w:p>
        </w:tc>
        <w:tc>
          <w:tcPr>
            <w:tcW w:w="438"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4C4627B7" w14:textId="77777777">
            <w:pPr>
              <w:spacing w:after="0" w:line="240" w:lineRule="auto"/>
              <w:jc w:val="center"/>
              <w:rPr>
                <w:rFonts w:ascii="Calibri" w:eastAsia="Times New Roman" w:hAnsi="Calibri" w:cs="Calibri"/>
                <w:sz w:val="16"/>
                <w:szCs w:val="16"/>
              </w:rPr>
            </w:pPr>
          </w:p>
        </w:tc>
        <w:tc>
          <w:tcPr>
            <w:tcW w:w="413" w:type="pct"/>
            <w:tcBorders>
              <w:top w:val="single" w:sz="4" w:space="0" w:color="auto"/>
              <w:left w:val="nil"/>
              <w:bottom w:val="single" w:sz="4" w:space="0" w:color="auto"/>
              <w:right w:val="single" w:sz="4" w:space="0" w:color="auto"/>
            </w:tcBorders>
          </w:tcPr>
          <w:p w:rsidR="00E86775" w:rsidRPr="00F50453" w:rsidP="003470A2" w14:paraId="3A6E86D3"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60</w:t>
            </w:r>
          </w:p>
        </w:tc>
        <w:tc>
          <w:tcPr>
            <w:tcW w:w="415" w:type="pct"/>
            <w:tcBorders>
              <w:top w:val="single" w:sz="4" w:space="0" w:color="auto"/>
              <w:left w:val="single" w:sz="4" w:space="0" w:color="auto"/>
              <w:bottom w:val="single" w:sz="4" w:space="0" w:color="auto"/>
              <w:right w:val="single" w:sz="4" w:space="0" w:color="auto"/>
            </w:tcBorders>
          </w:tcPr>
          <w:p w:rsidR="00E86775" w:rsidRPr="00F50453" w:rsidP="003470A2" w14:paraId="3D372358" w14:textId="77777777">
            <w:pPr>
              <w:spacing w:after="0" w:line="240" w:lineRule="auto"/>
              <w:jc w:val="center"/>
              <w:rPr>
                <w:rFonts w:ascii="Calibri" w:eastAsia="Times New Roman"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775" w:rsidRPr="00F50453" w:rsidP="003470A2" w14:paraId="0753C6E1"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0</w:t>
            </w:r>
          </w:p>
        </w:tc>
        <w:tc>
          <w:tcPr>
            <w:tcW w:w="236"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34016C66"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19.37</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35A8438C"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 xml:space="preserve">$1,616.52 </w:t>
            </w:r>
          </w:p>
        </w:tc>
        <w:tc>
          <w:tcPr>
            <w:tcW w:w="236" w:type="pct"/>
            <w:tcBorders>
              <w:top w:val="nil"/>
              <w:left w:val="nil"/>
              <w:bottom w:val="single" w:sz="4" w:space="0" w:color="auto"/>
              <w:right w:val="single" w:sz="4" w:space="0" w:color="auto"/>
            </w:tcBorders>
            <w:shd w:val="clear" w:color="auto" w:fill="auto"/>
            <w:vAlign w:val="center"/>
            <w:hideMark/>
          </w:tcPr>
          <w:p w:rsidR="00E86775" w:rsidRPr="00F50453" w:rsidP="003470A2" w14:paraId="13341812"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13.72</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508C2595"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$1,261.96 </w:t>
            </w:r>
          </w:p>
        </w:tc>
        <w:tc>
          <w:tcPr>
            <w:tcW w:w="350"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2B8AA411"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3,487 </w:t>
            </w:r>
          </w:p>
        </w:tc>
        <w:tc>
          <w:tcPr>
            <w:tcW w:w="381"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00C4D8FA"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$290,974</w:t>
            </w:r>
          </w:p>
        </w:tc>
        <w:tc>
          <w:tcPr>
            <w:tcW w:w="393"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1AC49629"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1,162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E86775" w:rsidRPr="00F50453" w:rsidP="003470A2" w14:paraId="02C1643D"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$96,991</w:t>
            </w:r>
          </w:p>
        </w:tc>
        <w:tc>
          <w:tcPr>
            <w:tcW w:w="84" w:type="pct"/>
            <w:tcBorders>
              <w:left w:val="single" w:sz="4" w:space="0" w:color="auto"/>
            </w:tcBorders>
            <w:vAlign w:val="center"/>
            <w:hideMark/>
          </w:tcPr>
          <w:p w:rsidR="00E86775" w:rsidRPr="00F50453" w:rsidP="003470A2" w14:paraId="502F1FC2" w14:textId="77777777">
            <w:pPr>
              <w:spacing w:after="0" w:line="240" w:lineRule="auto"/>
              <w:rPr>
                <w:rFonts w:ascii="Times New Roman" w:eastAsia="Times New Roman" w:hAnsi="Times New Roman" w:cs="Times New Roman"/>
                <w:sz w:val="16"/>
                <w:szCs w:val="16"/>
              </w:rPr>
            </w:pPr>
          </w:p>
        </w:tc>
      </w:tr>
      <w:tr w14:paraId="23478A35" w14:textId="77777777" w:rsidTr="00C7629D">
        <w:tblPrEx>
          <w:tblW w:w="5000" w:type="pct"/>
          <w:jc w:val="center"/>
          <w:tblLook w:val="04A0"/>
        </w:tblPrEx>
        <w:trPr>
          <w:trHeight w:val="214"/>
          <w:jc w:val="center"/>
        </w:trPr>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E86775" w:rsidRPr="00F50453" w:rsidP="003470A2" w14:paraId="1519AE27" w14:textId="77777777">
            <w:pPr>
              <w:spacing w:after="0" w:line="240" w:lineRule="auto"/>
              <w:rPr>
                <w:rFonts w:ascii="Calibri" w:eastAsia="Times New Roman" w:hAnsi="Calibri" w:cs="Calibri"/>
                <w:color w:val="000000"/>
                <w:sz w:val="16"/>
                <w:szCs w:val="16"/>
                <w:vertAlign w:val="superscript"/>
              </w:rPr>
            </w:pPr>
            <w:r w:rsidRPr="00F50453">
              <w:rPr>
                <w:rFonts w:ascii="Calibri" w:eastAsia="Times New Roman" w:hAnsi="Calibri" w:cs="Calibri"/>
                <w:color w:val="000000"/>
                <w:sz w:val="16"/>
                <w:szCs w:val="16"/>
              </w:rPr>
              <w:t>CommunitiesGrants</w:t>
            </w:r>
            <w:r w:rsidRPr="00F50453">
              <w:rPr>
                <w:rFonts w:ascii="Calibri" w:eastAsia="Times New Roman" w:hAnsi="Calibri" w:cs="Calibri"/>
                <w:color w:val="000000"/>
                <w:sz w:val="16"/>
                <w:szCs w:val="16"/>
                <w:vertAlign w:val="superscript"/>
              </w:rPr>
              <w:t>4</w:t>
            </w:r>
          </w:p>
        </w:tc>
        <w:tc>
          <w:tcPr>
            <w:tcW w:w="438"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153ACE03" w14:textId="77777777">
            <w:pPr>
              <w:spacing w:after="0" w:line="240" w:lineRule="auto"/>
              <w:jc w:val="center"/>
              <w:rPr>
                <w:rFonts w:ascii="Calibri" w:eastAsia="Times New Roman" w:hAnsi="Calibri" w:cs="Calibri"/>
                <w:sz w:val="16"/>
                <w:szCs w:val="16"/>
              </w:rPr>
            </w:pPr>
          </w:p>
        </w:tc>
        <w:tc>
          <w:tcPr>
            <w:tcW w:w="413" w:type="pct"/>
            <w:tcBorders>
              <w:top w:val="single" w:sz="4" w:space="0" w:color="auto"/>
              <w:left w:val="nil"/>
              <w:bottom w:val="single" w:sz="4" w:space="0" w:color="auto"/>
              <w:right w:val="single" w:sz="4" w:space="0" w:color="auto"/>
            </w:tcBorders>
          </w:tcPr>
          <w:p w:rsidR="00E86775" w:rsidRPr="00F50453" w:rsidP="003470A2" w14:paraId="0BFDF347" w14:textId="77777777">
            <w:pPr>
              <w:spacing w:after="0" w:line="240" w:lineRule="auto"/>
              <w:jc w:val="center"/>
              <w:rPr>
                <w:rFonts w:ascii="Calibri" w:eastAsia="Times New Roman" w:hAnsi="Calibri" w:cs="Calibri"/>
                <w:sz w:val="16"/>
                <w:szCs w:val="16"/>
              </w:rPr>
            </w:pPr>
          </w:p>
        </w:tc>
        <w:tc>
          <w:tcPr>
            <w:tcW w:w="415" w:type="pct"/>
            <w:tcBorders>
              <w:top w:val="single" w:sz="4" w:space="0" w:color="auto"/>
              <w:left w:val="single" w:sz="4" w:space="0" w:color="auto"/>
              <w:bottom w:val="single" w:sz="4" w:space="0" w:color="auto"/>
              <w:right w:val="single" w:sz="4" w:space="0" w:color="auto"/>
            </w:tcBorders>
          </w:tcPr>
          <w:p w:rsidR="00E86775" w:rsidRPr="00F50453" w:rsidP="003470A2" w14:paraId="286AA863"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60</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775" w:rsidRPr="00F50453" w:rsidP="003470A2" w14:paraId="1ECA9D48"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0</w:t>
            </w:r>
          </w:p>
        </w:tc>
        <w:tc>
          <w:tcPr>
            <w:tcW w:w="236"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5E00994A"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19.37</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58058652"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 xml:space="preserve">$1,616.52 </w:t>
            </w:r>
          </w:p>
        </w:tc>
        <w:tc>
          <w:tcPr>
            <w:tcW w:w="236" w:type="pct"/>
            <w:tcBorders>
              <w:top w:val="nil"/>
              <w:left w:val="nil"/>
              <w:bottom w:val="single" w:sz="4" w:space="0" w:color="auto"/>
              <w:right w:val="single" w:sz="4" w:space="0" w:color="auto"/>
            </w:tcBorders>
            <w:shd w:val="clear" w:color="auto" w:fill="auto"/>
            <w:vAlign w:val="center"/>
            <w:hideMark/>
          </w:tcPr>
          <w:p w:rsidR="00E86775" w:rsidRPr="00F50453" w:rsidP="003470A2" w14:paraId="66FEDAD8"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13.72</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5A1E6F40"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$1,261.96 </w:t>
            </w:r>
          </w:p>
        </w:tc>
        <w:tc>
          <w:tcPr>
            <w:tcW w:w="350"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5C9EE1D6"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3,487 </w:t>
            </w:r>
          </w:p>
        </w:tc>
        <w:tc>
          <w:tcPr>
            <w:tcW w:w="381"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564AA4AF"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$290,974</w:t>
            </w:r>
          </w:p>
        </w:tc>
        <w:tc>
          <w:tcPr>
            <w:tcW w:w="393"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089CB488"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xml:space="preserve">                        1,162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E86775" w:rsidRPr="00F50453" w:rsidP="003470A2" w14:paraId="7EC6688B" w14:textId="77777777">
            <w:pPr>
              <w:spacing w:after="0" w:line="240" w:lineRule="auto"/>
              <w:jc w:val="right"/>
              <w:rPr>
                <w:rFonts w:ascii="Calibri" w:eastAsia="Times New Roman" w:hAnsi="Calibri" w:cs="Calibri"/>
                <w:sz w:val="16"/>
                <w:szCs w:val="16"/>
              </w:rPr>
            </w:pPr>
            <w:r w:rsidRPr="00F50453">
              <w:rPr>
                <w:rFonts w:ascii="Calibri" w:hAnsi="Calibri" w:cs="Calibri"/>
                <w:sz w:val="16"/>
                <w:szCs w:val="16"/>
              </w:rPr>
              <w:t>$96,991</w:t>
            </w:r>
          </w:p>
        </w:tc>
        <w:tc>
          <w:tcPr>
            <w:tcW w:w="84" w:type="pct"/>
            <w:tcBorders>
              <w:left w:val="single" w:sz="4" w:space="0" w:color="auto"/>
            </w:tcBorders>
            <w:vAlign w:val="center"/>
            <w:hideMark/>
          </w:tcPr>
          <w:p w:rsidR="00E86775" w:rsidRPr="00F50453" w:rsidP="003470A2" w14:paraId="1CA5A3F8" w14:textId="77777777">
            <w:pPr>
              <w:spacing w:after="0" w:line="240" w:lineRule="auto"/>
              <w:rPr>
                <w:rFonts w:ascii="Times New Roman" w:eastAsia="Times New Roman" w:hAnsi="Times New Roman" w:cs="Times New Roman"/>
                <w:sz w:val="16"/>
                <w:szCs w:val="16"/>
              </w:rPr>
            </w:pPr>
          </w:p>
        </w:tc>
      </w:tr>
      <w:tr w14:paraId="03510C4A" w14:textId="77777777" w:rsidTr="00C7629D">
        <w:tblPrEx>
          <w:tblW w:w="5000" w:type="pct"/>
          <w:jc w:val="center"/>
          <w:tblLook w:val="04A0"/>
        </w:tblPrEx>
        <w:trPr>
          <w:trHeight w:val="214"/>
          <w:jc w:val="center"/>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rsidR="00E86775" w:rsidRPr="00F50453" w:rsidP="003470A2" w14:paraId="49C7DBD0" w14:textId="77777777">
            <w:pPr>
              <w:spacing w:after="0" w:line="240" w:lineRule="auto"/>
              <w:rPr>
                <w:rFonts w:ascii="Calibri" w:eastAsia="Times New Roman" w:hAnsi="Calibri" w:cs="Calibri"/>
                <w:b/>
                <w:bCs/>
                <w:sz w:val="16"/>
                <w:szCs w:val="16"/>
              </w:rPr>
            </w:pPr>
            <w:r w:rsidRPr="00F50453">
              <w:rPr>
                <w:rFonts w:ascii="Calibri" w:eastAsia="Times New Roman" w:hAnsi="Calibri" w:cs="Calibri"/>
                <w:b/>
                <w:bCs/>
                <w:sz w:val="16"/>
                <w:szCs w:val="16"/>
              </w:rPr>
              <w:t>Total</w:t>
            </w:r>
          </w:p>
        </w:tc>
        <w:tc>
          <w:tcPr>
            <w:tcW w:w="438"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134886C5"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119</w:t>
            </w:r>
          </w:p>
        </w:tc>
        <w:tc>
          <w:tcPr>
            <w:tcW w:w="413" w:type="pct"/>
            <w:tcBorders>
              <w:top w:val="single" w:sz="4" w:space="0" w:color="auto"/>
              <w:left w:val="nil"/>
              <w:bottom w:val="single" w:sz="4" w:space="0" w:color="auto"/>
              <w:right w:val="single" w:sz="4" w:space="0" w:color="auto"/>
            </w:tcBorders>
          </w:tcPr>
          <w:p w:rsidR="00E86775" w:rsidRPr="00F50453" w:rsidP="003470A2" w14:paraId="6066DCA0"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60</w:t>
            </w:r>
          </w:p>
        </w:tc>
        <w:tc>
          <w:tcPr>
            <w:tcW w:w="415" w:type="pct"/>
            <w:tcBorders>
              <w:top w:val="single" w:sz="4" w:space="0" w:color="auto"/>
              <w:left w:val="single" w:sz="4" w:space="0" w:color="auto"/>
              <w:bottom w:val="single" w:sz="4" w:space="0" w:color="auto"/>
              <w:right w:val="single" w:sz="4" w:space="0" w:color="auto"/>
            </w:tcBorders>
          </w:tcPr>
          <w:p w:rsidR="00E86775" w:rsidRPr="00F50453" w:rsidP="003470A2" w14:paraId="652AD4A4"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60</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775" w:rsidRPr="00F50453" w:rsidP="003470A2" w14:paraId="372C94B6" w14:textId="77777777">
            <w:pPr>
              <w:spacing w:after="0" w:line="240" w:lineRule="auto"/>
              <w:jc w:val="center"/>
              <w:rPr>
                <w:rFonts w:ascii="Calibri" w:eastAsia="Times New Roman" w:hAnsi="Calibri" w:cs="Calibri"/>
                <w:b/>
                <w:bCs/>
                <w:sz w:val="16"/>
                <w:szCs w:val="16"/>
              </w:rPr>
            </w:pPr>
            <w:r w:rsidRPr="00F50453">
              <w:rPr>
                <w:rFonts w:ascii="Calibri" w:eastAsia="Times New Roman" w:hAnsi="Calibri" w:cs="Calibri"/>
                <w:b/>
                <w:bCs/>
                <w:sz w:val="16"/>
                <w:szCs w:val="16"/>
              </w:rPr>
              <w:t>36</w:t>
            </w:r>
          </w:p>
        </w:tc>
        <w:tc>
          <w:tcPr>
            <w:tcW w:w="236"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4451CAA1"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10D76B64" w14:textId="77777777">
            <w:pPr>
              <w:spacing w:after="0" w:line="240" w:lineRule="auto"/>
              <w:jc w:val="center"/>
              <w:rPr>
                <w:rFonts w:ascii="Calibri" w:eastAsia="Times New Roman" w:hAnsi="Calibri" w:cs="Calibri"/>
                <w:sz w:val="16"/>
                <w:szCs w:val="16"/>
              </w:rPr>
            </w:pPr>
            <w:r w:rsidRPr="00F50453">
              <w:rPr>
                <w:rFonts w:ascii="Calibri" w:eastAsia="Times New Roman" w:hAnsi="Calibri" w:cs="Calibri"/>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E86775" w:rsidRPr="00F50453" w:rsidP="003470A2" w14:paraId="333F9A32"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w:t>
            </w:r>
          </w:p>
        </w:tc>
        <w:tc>
          <w:tcPr>
            <w:tcW w:w="345" w:type="pct"/>
            <w:tcBorders>
              <w:top w:val="nil"/>
              <w:left w:val="nil"/>
              <w:bottom w:val="single" w:sz="4" w:space="0" w:color="auto"/>
              <w:right w:val="single" w:sz="4" w:space="0" w:color="auto"/>
            </w:tcBorders>
            <w:shd w:val="clear" w:color="auto" w:fill="auto"/>
            <w:vAlign w:val="center"/>
            <w:hideMark/>
          </w:tcPr>
          <w:p w:rsidR="00E86775" w:rsidRPr="00F50453" w:rsidP="003470A2" w14:paraId="2A0B32DA" w14:textId="77777777">
            <w:pPr>
              <w:spacing w:after="0" w:line="240" w:lineRule="auto"/>
              <w:jc w:val="center"/>
              <w:rPr>
                <w:rFonts w:ascii="Calibri" w:eastAsia="Times New Roman" w:hAnsi="Calibri" w:cs="Calibri"/>
                <w:sz w:val="16"/>
                <w:szCs w:val="16"/>
              </w:rPr>
            </w:pPr>
            <w:r w:rsidRPr="00F50453">
              <w:rPr>
                <w:rFonts w:ascii="Calibri" w:hAnsi="Calibri" w:cs="Calibri"/>
                <w:sz w:val="16"/>
                <w:szCs w:val="16"/>
              </w:rPr>
              <w:t> </w:t>
            </w:r>
          </w:p>
        </w:tc>
        <w:tc>
          <w:tcPr>
            <w:tcW w:w="350"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0AAAA200" w14:textId="77777777">
            <w:pPr>
              <w:spacing w:after="0" w:line="240" w:lineRule="auto"/>
              <w:jc w:val="center"/>
              <w:rPr>
                <w:rFonts w:ascii="Calibri" w:eastAsia="Times New Roman" w:hAnsi="Calibri" w:cs="Calibri"/>
                <w:b/>
                <w:bCs/>
                <w:sz w:val="16"/>
                <w:szCs w:val="16"/>
              </w:rPr>
            </w:pPr>
            <w:r w:rsidRPr="00F50453">
              <w:rPr>
                <w:rFonts w:ascii="Calibri" w:hAnsi="Calibri" w:cs="Calibri"/>
                <w:b/>
                <w:bCs/>
                <w:sz w:val="16"/>
                <w:szCs w:val="16"/>
              </w:rPr>
              <w:t xml:space="preserve">                  15,372 </w:t>
            </w:r>
          </w:p>
        </w:tc>
        <w:tc>
          <w:tcPr>
            <w:tcW w:w="381"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4F159472" w14:textId="77777777">
            <w:pPr>
              <w:spacing w:after="0" w:line="240" w:lineRule="auto"/>
              <w:jc w:val="center"/>
              <w:rPr>
                <w:rFonts w:ascii="Calibri" w:eastAsia="Times New Roman" w:hAnsi="Calibri" w:cs="Calibri"/>
                <w:b/>
                <w:bCs/>
                <w:sz w:val="16"/>
                <w:szCs w:val="16"/>
              </w:rPr>
            </w:pPr>
            <w:r w:rsidRPr="00F50453">
              <w:rPr>
                <w:rFonts w:ascii="Calibri" w:hAnsi="Calibri" w:cs="Calibri"/>
                <w:b/>
                <w:bCs/>
                <w:sz w:val="16"/>
                <w:szCs w:val="16"/>
              </w:rPr>
              <w:t>$1,295,337</w:t>
            </w:r>
          </w:p>
        </w:tc>
        <w:tc>
          <w:tcPr>
            <w:tcW w:w="393"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09ECA6F8" w14:textId="77777777">
            <w:pPr>
              <w:spacing w:after="0" w:line="240" w:lineRule="auto"/>
              <w:jc w:val="center"/>
              <w:rPr>
                <w:rFonts w:ascii="Calibri" w:eastAsia="Times New Roman" w:hAnsi="Calibri" w:cs="Calibri"/>
                <w:b/>
                <w:bCs/>
                <w:sz w:val="16"/>
                <w:szCs w:val="16"/>
              </w:rPr>
            </w:pPr>
            <w:r w:rsidRPr="00F50453">
              <w:rPr>
                <w:rFonts w:ascii="Calibri" w:hAnsi="Calibri" w:cs="Calibri"/>
                <w:b/>
                <w:bCs/>
                <w:sz w:val="16"/>
                <w:szCs w:val="16"/>
              </w:rPr>
              <w:t xml:space="preserve">                        5,123 </w:t>
            </w:r>
          </w:p>
        </w:tc>
        <w:tc>
          <w:tcPr>
            <w:tcW w:w="402" w:type="pct"/>
            <w:tcBorders>
              <w:top w:val="nil"/>
              <w:left w:val="nil"/>
              <w:bottom w:val="single" w:sz="4" w:space="0" w:color="auto"/>
              <w:right w:val="single" w:sz="4" w:space="0" w:color="auto"/>
            </w:tcBorders>
            <w:shd w:val="clear" w:color="auto" w:fill="auto"/>
            <w:noWrap/>
            <w:vAlign w:val="center"/>
            <w:hideMark/>
          </w:tcPr>
          <w:p w:rsidR="00E86775" w:rsidRPr="00F50453" w:rsidP="003470A2" w14:paraId="56CE2B7E" w14:textId="77777777">
            <w:pPr>
              <w:spacing w:after="0" w:line="240" w:lineRule="auto"/>
              <w:jc w:val="right"/>
              <w:rPr>
                <w:rFonts w:ascii="Calibri" w:eastAsia="Times New Roman" w:hAnsi="Calibri" w:cs="Calibri"/>
                <w:b/>
                <w:bCs/>
                <w:sz w:val="16"/>
                <w:szCs w:val="16"/>
              </w:rPr>
            </w:pPr>
            <w:r w:rsidRPr="00F50453">
              <w:rPr>
                <w:rFonts w:ascii="Calibri" w:hAnsi="Calibri" w:cs="Calibri"/>
                <w:b/>
                <w:bCs/>
                <w:sz w:val="16"/>
                <w:szCs w:val="16"/>
              </w:rPr>
              <w:t>$431,779</w:t>
            </w:r>
          </w:p>
        </w:tc>
        <w:tc>
          <w:tcPr>
            <w:tcW w:w="84" w:type="pct"/>
            <w:vAlign w:val="center"/>
            <w:hideMark/>
          </w:tcPr>
          <w:p w:rsidR="00E86775" w:rsidRPr="00F50453" w:rsidP="003470A2" w14:paraId="3E6771D7" w14:textId="77777777">
            <w:pPr>
              <w:spacing w:after="0" w:line="240" w:lineRule="auto"/>
              <w:rPr>
                <w:rFonts w:ascii="Times New Roman" w:eastAsia="Times New Roman" w:hAnsi="Times New Roman" w:cs="Times New Roman"/>
                <w:sz w:val="16"/>
                <w:szCs w:val="16"/>
              </w:rPr>
            </w:pPr>
          </w:p>
        </w:tc>
      </w:tr>
    </w:tbl>
    <w:p w:rsidR="00E86775" w:rsidP="00E86775" w14:paraId="5847D53F" w14:textId="77777777">
      <w:r w:rsidRPr="00847BF5">
        <w:rPr>
          <w:rFonts w:ascii="Calibri" w:eastAsia="Times New Roman" w:hAnsi="Calibri" w:cs="Calibri"/>
          <w:sz w:val="20"/>
          <w:szCs w:val="20"/>
          <w:vertAlign w:val="superscript"/>
        </w:rPr>
        <w:t xml:space="preserve">1 </w:t>
      </w:r>
      <w:r w:rsidRPr="00847BF5">
        <w:rPr>
          <w:rFonts w:ascii="Calibri" w:eastAsia="Times New Roman" w:hAnsi="Calibri" w:cs="Calibri"/>
          <w:sz w:val="20"/>
          <w:szCs w:val="20"/>
        </w:rPr>
        <w:t xml:space="preserve">There may be overlap between respondents administering different grants as well as overlap in </w:t>
      </w:r>
      <w:r w:rsidRPr="00E86775">
        <w:rPr>
          <w:rFonts w:ascii="Calibri" w:eastAsia="Times New Roman" w:hAnsi="Calibri" w:cs="Calibri"/>
          <w:sz w:val="20"/>
          <w:szCs w:val="20"/>
        </w:rPr>
        <w:t xml:space="preserve">using </w:t>
      </w:r>
      <w:r w:rsidRPr="00F50453">
        <w:rPr>
          <w:rFonts w:ascii="Calibri" w:eastAsia="Times New Roman" w:hAnsi="Calibri" w:cs="Calibri"/>
          <w:sz w:val="20"/>
          <w:szCs w:val="20"/>
        </w:rPr>
        <w:t>the templates</w:t>
      </w:r>
      <w:r w:rsidRPr="00E86775">
        <w:rPr>
          <w:rFonts w:ascii="Calibri" w:eastAsia="Times New Roman" w:hAnsi="Calibri" w:cs="Calibri"/>
          <w:sz w:val="20"/>
          <w:szCs w:val="20"/>
        </w:rPr>
        <w:t>,</w:t>
      </w:r>
      <w:r w:rsidRPr="00847BF5">
        <w:rPr>
          <w:rFonts w:ascii="Calibri" w:eastAsia="Times New Roman" w:hAnsi="Calibri" w:cs="Calibri"/>
          <w:sz w:val="20"/>
          <w:szCs w:val="20"/>
        </w:rPr>
        <w:t xml:space="preserve"> however, this overlap is not ascertainable at this time and for the purposes of this analysis, all grantees are considered unique.</w:t>
      </w:r>
      <w:r w:rsidRPr="00847BF5">
        <w:rPr>
          <w:rFonts w:ascii="Calibri" w:eastAsia="Times New Roman" w:hAnsi="Calibri" w:cs="Calibri"/>
          <w:sz w:val="20"/>
          <w:szCs w:val="20"/>
          <w:vertAlign w:val="superscript"/>
        </w:rPr>
        <w:br/>
        <w:t xml:space="preserve">2 </w:t>
      </w:r>
      <w:r w:rsidRPr="00847BF5">
        <w:rPr>
          <w:rFonts w:ascii="Calibri" w:eastAsia="Times New Roman" w:hAnsi="Calibri" w:cs="Calibri"/>
          <w:sz w:val="20"/>
          <w:szCs w:val="20"/>
        </w:rPr>
        <w:t>Respondent (Grantee) counts were developed with best professional judgement based on past grant award history.</w:t>
      </w:r>
      <w:r w:rsidRPr="00847BF5">
        <w:rPr>
          <w:rFonts w:ascii="Calibri" w:eastAsia="Times New Roman" w:hAnsi="Calibri" w:cs="Calibri"/>
          <w:sz w:val="20"/>
          <w:szCs w:val="20"/>
          <w:vertAlign w:val="superscript"/>
        </w:rPr>
        <w:br/>
        <w:t xml:space="preserve">3 </w:t>
      </w:r>
      <w:r w:rsidRPr="00847BF5">
        <w:rPr>
          <w:rFonts w:ascii="Calibri" w:eastAsia="Times New Roman" w:hAnsi="Calibri" w:cs="Calibri"/>
          <w:sz w:val="20"/>
          <w:szCs w:val="20"/>
        </w:rPr>
        <w:t xml:space="preserve">Annual Burden and Cost are calculated by dividing the Total Burden/Cost over the three year ICR period by three to account for the fact that data collection activities may occur in each of the three years. </w:t>
      </w:r>
      <w:r w:rsidRPr="00847BF5">
        <w:rPr>
          <w:rFonts w:ascii="Calibri" w:eastAsia="Times New Roman" w:hAnsi="Calibri" w:cs="Calibri"/>
          <w:sz w:val="20"/>
          <w:szCs w:val="20"/>
          <w:vertAlign w:val="superscript"/>
        </w:rPr>
        <w:br/>
        <w:t xml:space="preserve">4 </w:t>
      </w:r>
      <w:r>
        <w:rPr>
          <w:rFonts w:ascii="Calibri" w:eastAsia="Times New Roman" w:hAnsi="Calibri" w:cs="Calibri"/>
          <w:sz w:val="20"/>
          <w:szCs w:val="20"/>
        </w:rPr>
        <w:t xml:space="preserve">The Products and Communities templates for the IIJA grant reporting are newly developed and have not yet been used by grantees. </w:t>
      </w:r>
      <w:r w:rsidRPr="00847BF5">
        <w:rPr>
          <w:rFonts w:ascii="Calibri" w:eastAsia="Times New Roman" w:hAnsi="Calibri" w:cs="Calibri"/>
          <w:sz w:val="20"/>
          <w:szCs w:val="20"/>
        </w:rPr>
        <w:t xml:space="preserve"> </w:t>
      </w:r>
      <w:r w:rsidRPr="00F50453">
        <w:rPr>
          <w:rFonts w:ascii="Calibri" w:eastAsia="Times New Roman" w:hAnsi="Calibri" w:cs="Calibri"/>
          <w:sz w:val="20"/>
          <w:szCs w:val="20"/>
        </w:rPr>
        <w:t>It has been assumed here that the burden of completing these templates will be similar to completing Template #1.</w:t>
      </w:r>
    </w:p>
    <w:p w:rsidR="00E86775" w:rsidRPr="003C4A2A" w:rsidP="00E86775" w14:paraId="5964CD98" w14:textId="77777777"/>
    <w:p w:rsidR="00847BF5" w:rsidP="00981279" w14:paraId="75718DB9" w14:textId="77E39833">
      <w:pPr>
        <w:sectPr w:rsidSect="00F50453">
          <w:pgSz w:w="15840" w:h="12240" w:orient="landscape"/>
          <w:pgMar w:top="720" w:right="720" w:bottom="720" w:left="720" w:header="720" w:footer="720" w:gutter="0"/>
          <w:cols w:space="720"/>
          <w:titlePg/>
          <w:docGrid w:linePitch="360"/>
        </w:sectPr>
      </w:pPr>
    </w:p>
    <w:p w:rsidR="007F3A69" w:rsidP="004424B7" w14:paraId="13966A39" w14:textId="77777777">
      <w:pPr>
        <w:pStyle w:val="Heading2"/>
        <w:pBdr>
          <w:top w:val="none" w:sz="0" w:space="0" w:color="auto"/>
        </w:pBdr>
      </w:pPr>
      <w:bookmarkStart w:id="9" w:name="_Toc49148207"/>
      <w:r>
        <w:t>Provide an estimate for the total annual cost burden to respondents or recordkeepers resulting from the collection of information.</w:t>
      </w:r>
      <w:r>
        <w:t xml:space="preserve"> (Do not include the cost of any hour burden already reflected on the burden worksheet).</w:t>
      </w:r>
    </w:p>
    <w:p w:rsidR="007F3A69" w:rsidP="007F3A69" w14:paraId="0C75D53E" w14:textId="77777777">
      <w:pPr>
        <w:pStyle w:val="Heading3"/>
        <w:numPr>
          <w:ilvl w:val="0"/>
          <w:numId w:val="37"/>
        </w:numPr>
      </w:pPr>
      <w:r>
        <w:t xml:space="preserve">The cost estimate should be split into two components: (a) a total capital and start-up cost component (annualized over its expected useful life) and (b) a total operation and maintenance and purchase of services component. The estimates should </w:t>
      </w:r>
      <w:r>
        <w:t>take into account</w:t>
      </w:r>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P="007F3A69" w14:paraId="1F825868" w14:textId="77777777">
      <w:pPr>
        <w:pStyle w:val="Heading3"/>
      </w:pPr>
      <w: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P="007F3A69" w14:paraId="6686600D" w14:textId="5F839984">
      <w:pPr>
        <w:pStyle w:val="Heading3"/>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8058A" w:rsidRPr="00D8058A" w:rsidP="00D8058A" w14:paraId="56A55450" w14:textId="4520EE6C">
      <w:r>
        <w:t xml:space="preserve">There are no operational or maintenance costs associated with this ICR. </w:t>
      </w:r>
    </w:p>
    <w:bookmarkEnd w:id="9"/>
    <w:p w:rsidR="003D09E2" w:rsidRPr="00406306" w:rsidP="004D19F3" w14:paraId="391F5A09" w14:textId="433799B2">
      <w:pPr>
        <w:pStyle w:val="Heading2"/>
        <w:pBdr>
          <w:top w:val="none" w:sz="0" w:space="0" w:color="auto"/>
        </w:pBdr>
      </w:pPr>
      <w:r w:rsidRPr="00A640A9">
        <w:t xml:space="preserve">Provide estimates </w:t>
      </w:r>
      <w:r w:rsidRPr="00406306">
        <w:t>of annualized cost to the Federal government.</w:t>
      </w:r>
      <w:r w:rsidRPr="00406306" w:rsidR="007F3A69">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553D8" w:rsidP="002553D8" w14:paraId="6D6B543E" w14:textId="477E137E">
      <w:pPr>
        <w:rPr>
          <w:szCs w:val="24"/>
        </w:rPr>
      </w:pPr>
      <w:r>
        <w:rPr>
          <w:szCs w:val="24"/>
        </w:rPr>
        <w:t>EPA</w:t>
      </w:r>
      <w:r w:rsidR="00701D7B">
        <w:rPr>
          <w:szCs w:val="24"/>
        </w:rPr>
        <w:t xml:space="preserve"> will review the data submitted in Template #1 and #2</w:t>
      </w:r>
      <w:r w:rsidR="00E86775">
        <w:rPr>
          <w:szCs w:val="24"/>
        </w:rPr>
        <w:t>,</w:t>
      </w:r>
      <w:r w:rsidR="00701D7B">
        <w:rPr>
          <w:szCs w:val="24"/>
        </w:rPr>
        <w:t xml:space="preserve"> </w:t>
      </w:r>
      <w:r w:rsidR="00E86775">
        <w:rPr>
          <w:szCs w:val="24"/>
        </w:rPr>
        <w:t xml:space="preserve">as well as the new Communities and Products data collection templates. </w:t>
      </w:r>
      <w:r>
        <w:rPr>
          <w:szCs w:val="24"/>
        </w:rPr>
        <w:t xml:space="preserve">Referring to the </w:t>
      </w:r>
      <w:r w:rsidRPr="004F0937">
        <w:t>EPA’s General Regulation for Assistance Programs ICR</w:t>
      </w:r>
      <w:r>
        <w:t xml:space="preserve">, a baseline burden of a total of 5 hours was established (based on report review tasks). </w:t>
      </w:r>
      <w:r>
        <w:rPr>
          <w:szCs w:val="24"/>
        </w:rPr>
        <w:t xml:space="preserve">Given that the templates will streamline the process to review the submitted information, </w:t>
      </w:r>
      <w:r>
        <w:rPr>
          <w:szCs w:val="24"/>
        </w:rPr>
        <w:t>It</w:t>
      </w:r>
      <w:r>
        <w:rPr>
          <w:szCs w:val="24"/>
        </w:rPr>
        <w:t xml:space="preserve"> was determined that the review will take </w:t>
      </w:r>
      <w:r>
        <w:rPr>
          <w:szCs w:val="24"/>
        </w:rPr>
        <w:t xml:space="preserve">1 hour per submission. Table 5 presents the estimated Agency annual burden hours and costs associated with the information collection activities under this ICR. Agency wage rate data used to calculate labor costs were gathered from the U.S. Office of Personnel Management Salary </w:t>
      </w:r>
      <w:r w:rsidRPr="0021560C">
        <w:rPr>
          <w:szCs w:val="24"/>
        </w:rPr>
        <w:t>Table 20</w:t>
      </w:r>
      <w:r>
        <w:rPr>
          <w:szCs w:val="24"/>
        </w:rPr>
        <w:t>21</w:t>
      </w:r>
      <w:r w:rsidRPr="0021560C">
        <w:rPr>
          <w:szCs w:val="24"/>
        </w:rPr>
        <w:t>-DCB, for a GS-</w:t>
      </w:r>
      <w:r>
        <w:rPr>
          <w:szCs w:val="24"/>
        </w:rPr>
        <w:t>7</w:t>
      </w:r>
      <w:r w:rsidRPr="0021560C">
        <w:rPr>
          <w:szCs w:val="24"/>
        </w:rPr>
        <w:t xml:space="preserve">, step </w:t>
      </w:r>
      <w:r>
        <w:rPr>
          <w:szCs w:val="24"/>
        </w:rPr>
        <w:t>1</w:t>
      </w:r>
      <w:r w:rsidRPr="0021560C">
        <w:rPr>
          <w:szCs w:val="24"/>
        </w:rPr>
        <w:t>, employee in the Washington, D.C. area. A loading factor of 1.6 was applied to the base rate to arrive at the 20</w:t>
      </w:r>
      <w:r>
        <w:rPr>
          <w:szCs w:val="24"/>
        </w:rPr>
        <w:t>21</w:t>
      </w:r>
      <w:r w:rsidRPr="0021560C">
        <w:rPr>
          <w:szCs w:val="24"/>
        </w:rPr>
        <w:t xml:space="preserve"> loaded </w:t>
      </w:r>
      <w:r>
        <w:rPr>
          <w:szCs w:val="24"/>
        </w:rPr>
        <w:t xml:space="preserve">wage rate of $37.68/hour. A total burden over the </w:t>
      </w:r>
      <w:r>
        <w:rPr>
          <w:szCs w:val="24"/>
        </w:rPr>
        <w:t>three year</w:t>
      </w:r>
      <w:r>
        <w:rPr>
          <w:szCs w:val="24"/>
        </w:rPr>
        <w:t xml:space="preserve"> period was calculated to be $31,086 with an annual cost of $10,363.</w:t>
      </w:r>
    </w:p>
    <w:p w:rsidR="00F27371" w:rsidP="009F63AE" w14:paraId="23369A65" w14:textId="76630836">
      <w:pPr>
        <w:rPr>
          <w:lang w:bidi="en-US"/>
        </w:rPr>
      </w:pPr>
    </w:p>
    <w:p w:rsidR="002553D8" w:rsidRPr="00230315" w:rsidP="002553D8" w14:paraId="007EFEB5" w14:textId="77777777">
      <w:pPr>
        <w:rPr>
          <w:b/>
          <w:bCs/>
          <w:szCs w:val="24"/>
        </w:rPr>
      </w:pPr>
      <w:r w:rsidRPr="00230315">
        <w:rPr>
          <w:b/>
          <w:bCs/>
          <w:szCs w:val="24"/>
        </w:rPr>
        <w:t xml:space="preserve">Table </w:t>
      </w:r>
      <w:r>
        <w:rPr>
          <w:b/>
          <w:bCs/>
          <w:szCs w:val="24"/>
        </w:rPr>
        <w:t>5</w:t>
      </w:r>
      <w:r w:rsidRPr="00230315">
        <w:rPr>
          <w:b/>
          <w:bCs/>
          <w:szCs w:val="24"/>
        </w:rPr>
        <w:t>: Estimated Burden and Cost to the Agency</w:t>
      </w:r>
    </w:p>
    <w:tbl>
      <w:tblPr>
        <w:tblW w:w="0" w:type="auto"/>
        <w:tblLook w:val="04A0"/>
      </w:tblPr>
      <w:tblGrid>
        <w:gridCol w:w="1924"/>
        <w:gridCol w:w="1553"/>
        <w:gridCol w:w="1182"/>
        <w:gridCol w:w="1376"/>
        <w:gridCol w:w="2030"/>
        <w:gridCol w:w="1285"/>
      </w:tblGrid>
      <w:tr w14:paraId="60B81700" w14:textId="77777777" w:rsidTr="002B5098">
        <w:tblPrEx>
          <w:tblW w:w="0" w:type="auto"/>
          <w:tblLook w:val="04A0"/>
        </w:tblPrEx>
        <w:trPr>
          <w:trHeight w:val="1187"/>
        </w:trPr>
        <w:tc>
          <w:tcPr>
            <w:tcW w:w="2062" w:type="dxa"/>
            <w:tcBorders>
              <w:top w:val="single" w:sz="4" w:space="0" w:color="auto"/>
              <w:left w:val="single" w:sz="4" w:space="0" w:color="auto"/>
              <w:bottom w:val="single" w:sz="4" w:space="0" w:color="auto"/>
              <w:right w:val="single" w:sz="4" w:space="0" w:color="auto"/>
            </w:tcBorders>
            <w:shd w:val="clear" w:color="000000" w:fill="A9D08E"/>
            <w:vAlign w:val="bottom"/>
            <w:hideMark/>
          </w:tcPr>
          <w:p w:rsidR="002553D8" w:rsidRPr="00230315" w:rsidP="002B5098" w14:paraId="22FE20F3" w14:textId="77777777">
            <w:pPr>
              <w:rPr>
                <w:rFonts w:ascii="Arial Narrow" w:eastAsia="Times New Roman" w:hAnsi="Arial Narrow" w:cs="Calibri"/>
                <w:b/>
                <w:bCs/>
                <w:color w:val="000000"/>
                <w:sz w:val="22"/>
              </w:rPr>
            </w:pPr>
            <w:r w:rsidRPr="00230315">
              <w:rPr>
                <w:rFonts w:ascii="Arial Narrow" w:eastAsia="Times New Roman" w:hAnsi="Arial Narrow" w:cs="Calibri"/>
                <w:b/>
                <w:bCs/>
                <w:color w:val="000000"/>
                <w:sz w:val="22"/>
              </w:rPr>
              <w:t>Collection Activity</w:t>
            </w:r>
          </w:p>
        </w:tc>
        <w:tc>
          <w:tcPr>
            <w:tcW w:w="1604" w:type="dxa"/>
            <w:tcBorders>
              <w:top w:val="single" w:sz="4" w:space="0" w:color="auto"/>
              <w:left w:val="nil"/>
              <w:bottom w:val="single" w:sz="4" w:space="0" w:color="auto"/>
              <w:right w:val="single" w:sz="4" w:space="0" w:color="auto"/>
            </w:tcBorders>
            <w:shd w:val="clear" w:color="000000" w:fill="A9D08E"/>
            <w:vAlign w:val="bottom"/>
            <w:hideMark/>
          </w:tcPr>
          <w:p w:rsidR="002553D8" w:rsidRPr="00230315" w:rsidP="002B5098" w14:paraId="0A42D0CA" w14:textId="77777777">
            <w:pPr>
              <w:rPr>
                <w:rFonts w:ascii="Arial Narrow" w:eastAsia="Times New Roman" w:hAnsi="Arial Narrow" w:cs="Calibri"/>
                <w:b/>
                <w:bCs/>
                <w:color w:val="000000"/>
                <w:sz w:val="22"/>
              </w:rPr>
            </w:pPr>
            <w:r w:rsidRPr="00230315">
              <w:rPr>
                <w:rFonts w:ascii="Arial Narrow" w:eastAsia="Times New Roman" w:hAnsi="Arial Narrow" w:cs="Calibri"/>
                <w:b/>
                <w:bCs/>
                <w:color w:val="000000"/>
                <w:sz w:val="22"/>
              </w:rPr>
              <w:t>Reporting Burden per Template (Hours)</w:t>
            </w:r>
            <w:r w:rsidRPr="00230315">
              <w:rPr>
                <w:rFonts w:ascii="Arial Narrow" w:eastAsia="Times New Roman" w:hAnsi="Arial Narrow" w:cs="Calibri"/>
                <w:b/>
                <w:bCs/>
                <w:color w:val="000000"/>
                <w:sz w:val="22"/>
                <w:vertAlign w:val="superscript"/>
              </w:rPr>
              <w:t>1</w:t>
            </w:r>
          </w:p>
        </w:tc>
        <w:tc>
          <w:tcPr>
            <w:tcW w:w="1186" w:type="dxa"/>
            <w:tcBorders>
              <w:top w:val="single" w:sz="4" w:space="0" w:color="auto"/>
              <w:left w:val="nil"/>
              <w:bottom w:val="single" w:sz="4" w:space="0" w:color="auto"/>
              <w:right w:val="single" w:sz="4" w:space="0" w:color="auto"/>
            </w:tcBorders>
            <w:shd w:val="clear" w:color="000000" w:fill="A9D08E"/>
            <w:vAlign w:val="bottom"/>
            <w:hideMark/>
          </w:tcPr>
          <w:p w:rsidR="002553D8" w:rsidRPr="00230315" w:rsidP="002B5098" w14:paraId="40509170" w14:textId="77777777">
            <w:pPr>
              <w:rPr>
                <w:rFonts w:ascii="Arial Narrow" w:eastAsia="Times New Roman" w:hAnsi="Arial Narrow" w:cs="Calibri"/>
                <w:b/>
                <w:bCs/>
                <w:color w:val="000000"/>
                <w:sz w:val="22"/>
              </w:rPr>
            </w:pPr>
            <w:r w:rsidRPr="00230315">
              <w:rPr>
                <w:rFonts w:ascii="Arial Narrow" w:eastAsia="Times New Roman" w:hAnsi="Arial Narrow" w:cs="Calibri"/>
                <w:b/>
                <w:bCs/>
                <w:color w:val="000000"/>
                <w:sz w:val="22"/>
              </w:rPr>
              <w:t>Total EPA Burden Over the Three Year ICR Period (Hours)</w:t>
            </w:r>
          </w:p>
        </w:tc>
        <w:tc>
          <w:tcPr>
            <w:tcW w:w="1424" w:type="dxa"/>
            <w:tcBorders>
              <w:top w:val="single" w:sz="4" w:space="0" w:color="auto"/>
              <w:left w:val="nil"/>
              <w:bottom w:val="single" w:sz="4" w:space="0" w:color="auto"/>
              <w:right w:val="single" w:sz="4" w:space="0" w:color="auto"/>
            </w:tcBorders>
            <w:shd w:val="clear" w:color="000000" w:fill="A9D08E"/>
            <w:vAlign w:val="bottom"/>
            <w:hideMark/>
          </w:tcPr>
          <w:p w:rsidR="002553D8" w:rsidRPr="00230315" w:rsidP="002B5098" w14:paraId="6DE852C9" w14:textId="77777777">
            <w:pPr>
              <w:rPr>
                <w:rFonts w:ascii="Arial Narrow" w:eastAsia="Times New Roman" w:hAnsi="Arial Narrow" w:cs="Calibri"/>
                <w:b/>
                <w:bCs/>
                <w:color w:val="000000"/>
                <w:sz w:val="22"/>
              </w:rPr>
            </w:pPr>
            <w:r w:rsidRPr="00230315">
              <w:rPr>
                <w:rFonts w:ascii="Arial Narrow" w:eastAsia="Times New Roman" w:hAnsi="Arial Narrow" w:cs="Calibri"/>
                <w:b/>
                <w:bCs/>
                <w:color w:val="000000"/>
                <w:sz w:val="22"/>
              </w:rPr>
              <w:t>Total EPA Costs Over the Three Year ICR Period ($2021)</w:t>
            </w:r>
          </w:p>
        </w:tc>
        <w:tc>
          <w:tcPr>
            <w:tcW w:w="1792" w:type="dxa"/>
            <w:tcBorders>
              <w:top w:val="single" w:sz="4" w:space="0" w:color="auto"/>
              <w:left w:val="nil"/>
              <w:bottom w:val="single" w:sz="4" w:space="0" w:color="auto"/>
              <w:right w:val="single" w:sz="4" w:space="0" w:color="auto"/>
            </w:tcBorders>
            <w:shd w:val="clear" w:color="000000" w:fill="A9D08E"/>
            <w:vAlign w:val="bottom"/>
            <w:hideMark/>
          </w:tcPr>
          <w:p w:rsidR="002553D8" w:rsidRPr="00230315" w:rsidP="002B5098" w14:paraId="04BCCA21" w14:textId="77777777">
            <w:pPr>
              <w:rPr>
                <w:rFonts w:ascii="Arial Narrow" w:eastAsia="Times New Roman" w:hAnsi="Arial Narrow" w:cs="Calibri"/>
                <w:b/>
                <w:bCs/>
                <w:color w:val="000000"/>
                <w:sz w:val="22"/>
              </w:rPr>
            </w:pPr>
            <w:r w:rsidRPr="00230315">
              <w:rPr>
                <w:rFonts w:ascii="Arial Narrow" w:eastAsia="Times New Roman" w:hAnsi="Arial Narrow" w:cs="Calibri"/>
                <w:b/>
                <w:bCs/>
                <w:color w:val="000000"/>
                <w:sz w:val="22"/>
              </w:rPr>
              <w:t>Annual EPA Burden (Hours)</w:t>
            </w:r>
          </w:p>
        </w:tc>
        <w:tc>
          <w:tcPr>
            <w:tcW w:w="1282" w:type="dxa"/>
            <w:tcBorders>
              <w:top w:val="single" w:sz="4" w:space="0" w:color="auto"/>
              <w:left w:val="nil"/>
              <w:bottom w:val="single" w:sz="4" w:space="0" w:color="auto"/>
              <w:right w:val="single" w:sz="4" w:space="0" w:color="auto"/>
            </w:tcBorders>
            <w:shd w:val="clear" w:color="000000" w:fill="A9D08E"/>
            <w:vAlign w:val="bottom"/>
            <w:hideMark/>
          </w:tcPr>
          <w:p w:rsidR="002553D8" w:rsidRPr="00230315" w:rsidP="002B5098" w14:paraId="59A3170C" w14:textId="77777777">
            <w:pPr>
              <w:rPr>
                <w:rFonts w:ascii="Arial Narrow" w:eastAsia="Times New Roman" w:hAnsi="Arial Narrow" w:cs="Calibri"/>
                <w:b/>
                <w:bCs/>
                <w:color w:val="000000"/>
                <w:sz w:val="22"/>
              </w:rPr>
            </w:pPr>
            <w:r w:rsidRPr="00230315">
              <w:rPr>
                <w:rFonts w:ascii="Arial Narrow" w:eastAsia="Times New Roman" w:hAnsi="Arial Narrow" w:cs="Calibri"/>
                <w:b/>
                <w:bCs/>
                <w:color w:val="000000"/>
                <w:sz w:val="22"/>
              </w:rPr>
              <w:t>Annual EPA Costs ($2021)</w:t>
            </w:r>
          </w:p>
        </w:tc>
      </w:tr>
      <w:tr w14:paraId="5D478319" w14:textId="77777777" w:rsidTr="002B5098">
        <w:tblPrEx>
          <w:tblW w:w="0" w:type="auto"/>
          <w:tblLook w:val="04A0"/>
        </w:tblPrEx>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C5E0B3" w:themeFill="accent6" w:themeFillTint="66"/>
            <w:noWrap/>
            <w:vAlign w:val="bottom"/>
            <w:hideMark/>
          </w:tcPr>
          <w:p w:rsidR="002553D8" w:rsidRPr="00230315" w:rsidP="002B5098" w14:paraId="11574D92" w14:textId="77777777">
            <w:pPr>
              <w:rPr>
                <w:rFonts w:ascii="Calibri" w:eastAsia="Times New Roman" w:hAnsi="Calibri" w:cs="Calibri"/>
                <w:color w:val="000000"/>
                <w:sz w:val="22"/>
              </w:rPr>
            </w:pPr>
            <w:r w:rsidRPr="00230315">
              <w:rPr>
                <w:rFonts w:ascii="Calibri" w:eastAsia="Times New Roman" w:hAnsi="Calibri" w:cs="Calibri"/>
                <w:color w:val="000000"/>
                <w:sz w:val="22"/>
              </w:rPr>
              <w:t xml:space="preserve">P2 Grants </w:t>
            </w:r>
          </w:p>
        </w:tc>
      </w:tr>
      <w:tr w14:paraId="576199EA" w14:textId="77777777" w:rsidTr="002B5098">
        <w:tblPrEx>
          <w:tblW w:w="0" w:type="auto"/>
          <w:tblLook w:val="04A0"/>
        </w:tblPrEx>
        <w:trPr>
          <w:trHeight w:val="300"/>
        </w:trPr>
        <w:tc>
          <w:tcPr>
            <w:tcW w:w="2062" w:type="dxa"/>
            <w:tcBorders>
              <w:top w:val="nil"/>
              <w:left w:val="single" w:sz="4" w:space="0" w:color="auto"/>
              <w:bottom w:val="single" w:sz="4" w:space="0" w:color="auto"/>
              <w:right w:val="single" w:sz="4" w:space="0" w:color="auto"/>
            </w:tcBorders>
            <w:shd w:val="clear" w:color="auto" w:fill="auto"/>
            <w:hideMark/>
          </w:tcPr>
          <w:p w:rsidR="002553D8" w:rsidRPr="00230315" w:rsidP="002B5098" w14:paraId="1B7D449B" w14:textId="77777777">
            <w:pPr>
              <w:rPr>
                <w:rFonts w:eastAsia="Times New Roman" w:cs="Arial"/>
                <w:color w:val="000000"/>
                <w:sz w:val="20"/>
                <w:szCs w:val="20"/>
              </w:rPr>
            </w:pPr>
            <w:r w:rsidRPr="00230315">
              <w:rPr>
                <w:rFonts w:eastAsia="Times New Roman" w:cs="Arial"/>
                <w:color w:val="000000"/>
                <w:sz w:val="20"/>
                <w:szCs w:val="20"/>
              </w:rPr>
              <w:t>Review of Template #1 information</w:t>
            </w:r>
          </w:p>
        </w:tc>
        <w:tc>
          <w:tcPr>
            <w:tcW w:w="1604" w:type="dxa"/>
            <w:tcBorders>
              <w:top w:val="nil"/>
              <w:left w:val="nil"/>
              <w:bottom w:val="single" w:sz="4" w:space="0" w:color="auto"/>
              <w:right w:val="single" w:sz="4" w:space="0" w:color="auto"/>
            </w:tcBorders>
            <w:shd w:val="clear" w:color="auto" w:fill="auto"/>
            <w:vAlign w:val="bottom"/>
            <w:hideMark/>
          </w:tcPr>
          <w:p w:rsidR="002553D8" w:rsidP="002B5098" w14:paraId="2FBD9EB7" w14:textId="77777777">
            <w:pPr>
              <w:rPr>
                <w:rFonts w:eastAsia="Times New Roman" w:cs="Arial"/>
                <w:color w:val="000000"/>
                <w:sz w:val="20"/>
                <w:szCs w:val="20"/>
              </w:rPr>
            </w:pPr>
          </w:p>
          <w:p w:rsidR="002553D8" w:rsidRPr="00230315" w:rsidP="002B5098" w14:paraId="187E92FF" w14:textId="77777777">
            <w:pPr>
              <w:rPr>
                <w:rFonts w:eastAsia="Times New Roman" w:cs="Arial"/>
                <w:color w:val="000000"/>
                <w:sz w:val="20"/>
                <w:szCs w:val="20"/>
              </w:rPr>
            </w:pPr>
            <w:r>
              <w:rPr>
                <w:rFonts w:eastAsia="Times New Roman" w:cs="Arial"/>
                <w:color w:val="000000"/>
                <w:sz w:val="20"/>
                <w:szCs w:val="20"/>
              </w:rPr>
              <w:t>1</w:t>
            </w:r>
          </w:p>
        </w:tc>
        <w:tc>
          <w:tcPr>
            <w:tcW w:w="1186" w:type="dxa"/>
            <w:tcBorders>
              <w:top w:val="nil"/>
              <w:left w:val="nil"/>
              <w:bottom w:val="single" w:sz="4" w:space="0" w:color="auto"/>
              <w:right w:val="single" w:sz="4" w:space="0" w:color="auto"/>
            </w:tcBorders>
            <w:shd w:val="clear" w:color="auto" w:fill="auto"/>
            <w:vAlign w:val="bottom"/>
            <w:hideMark/>
          </w:tcPr>
          <w:p w:rsidR="002553D8" w:rsidP="002B5098" w14:paraId="4ADA032C" w14:textId="77777777">
            <w:pPr>
              <w:rPr>
                <w:rFonts w:ascii="Calibri" w:eastAsia="Times New Roman" w:hAnsi="Calibri" w:cs="Calibri"/>
                <w:color w:val="000000"/>
                <w:sz w:val="22"/>
              </w:rPr>
            </w:pPr>
          </w:p>
          <w:p w:rsidR="002553D8" w:rsidRPr="00230315" w:rsidP="002B5098" w14:paraId="28B89437" w14:textId="77777777">
            <w:pPr>
              <w:rPr>
                <w:rFonts w:ascii="Calibri" w:eastAsia="Times New Roman" w:hAnsi="Calibri" w:cs="Calibri"/>
                <w:color w:val="000000"/>
                <w:sz w:val="22"/>
              </w:rPr>
            </w:pPr>
            <w:r>
              <w:rPr>
                <w:rFonts w:ascii="Calibri" w:eastAsia="Times New Roman" w:hAnsi="Calibri" w:cs="Calibri"/>
                <w:color w:val="000000"/>
                <w:sz w:val="22"/>
              </w:rPr>
              <w:t>165</w:t>
            </w:r>
          </w:p>
        </w:tc>
        <w:tc>
          <w:tcPr>
            <w:tcW w:w="1424" w:type="dxa"/>
            <w:tcBorders>
              <w:top w:val="nil"/>
              <w:left w:val="nil"/>
              <w:bottom w:val="single" w:sz="4" w:space="0" w:color="auto"/>
              <w:right w:val="single" w:sz="4" w:space="0" w:color="auto"/>
            </w:tcBorders>
            <w:shd w:val="clear" w:color="auto" w:fill="auto"/>
            <w:vAlign w:val="bottom"/>
            <w:hideMark/>
          </w:tcPr>
          <w:p w:rsidR="002553D8" w:rsidP="002B5098" w14:paraId="4C1AC4AB" w14:textId="77777777">
            <w:pPr>
              <w:rPr>
                <w:rFonts w:ascii="Calibri" w:eastAsia="Times New Roman" w:hAnsi="Calibri" w:cs="Calibri"/>
                <w:sz w:val="22"/>
              </w:rPr>
            </w:pPr>
          </w:p>
          <w:p w:rsidR="002553D8" w:rsidRPr="00230315" w:rsidP="002B5098" w14:paraId="39F7A0EC" w14:textId="77777777">
            <w:pPr>
              <w:rPr>
                <w:rFonts w:ascii="Calibri" w:eastAsia="Times New Roman" w:hAnsi="Calibri" w:cs="Calibri"/>
                <w:sz w:val="22"/>
              </w:rPr>
            </w:pPr>
            <w:r>
              <w:rPr>
                <w:rFonts w:ascii="Calibri" w:eastAsia="Times New Roman" w:hAnsi="Calibri" w:cs="Calibri"/>
                <w:sz w:val="22"/>
              </w:rPr>
              <w:t>$6,217</w:t>
            </w:r>
          </w:p>
        </w:tc>
        <w:tc>
          <w:tcPr>
            <w:tcW w:w="1792" w:type="dxa"/>
            <w:tcBorders>
              <w:top w:val="nil"/>
              <w:left w:val="nil"/>
              <w:bottom w:val="single" w:sz="4" w:space="0" w:color="auto"/>
              <w:right w:val="single" w:sz="4" w:space="0" w:color="auto"/>
            </w:tcBorders>
            <w:shd w:val="clear" w:color="auto" w:fill="auto"/>
            <w:vAlign w:val="bottom"/>
            <w:hideMark/>
          </w:tcPr>
          <w:p w:rsidR="002553D8" w:rsidP="002B5098" w14:paraId="6BE55E8A" w14:textId="77777777">
            <w:pPr>
              <w:rPr>
                <w:rFonts w:ascii="Calibri" w:eastAsia="Times New Roman" w:hAnsi="Calibri" w:cs="Calibri"/>
                <w:sz w:val="22"/>
              </w:rPr>
            </w:pPr>
          </w:p>
          <w:p w:rsidR="002553D8" w:rsidRPr="00230315" w:rsidP="002B5098" w14:paraId="5968C80C" w14:textId="77777777">
            <w:pPr>
              <w:rPr>
                <w:rFonts w:ascii="Calibri" w:eastAsia="Times New Roman" w:hAnsi="Calibri" w:cs="Calibri"/>
                <w:sz w:val="22"/>
              </w:rPr>
            </w:pPr>
            <w:r>
              <w:rPr>
                <w:rFonts w:ascii="Calibri" w:eastAsia="Times New Roman" w:hAnsi="Calibri" w:cs="Calibri"/>
                <w:sz w:val="22"/>
              </w:rPr>
              <w:t>55</w:t>
            </w:r>
          </w:p>
        </w:tc>
        <w:tc>
          <w:tcPr>
            <w:tcW w:w="1282" w:type="dxa"/>
            <w:tcBorders>
              <w:top w:val="nil"/>
              <w:left w:val="nil"/>
              <w:bottom w:val="single" w:sz="4" w:space="0" w:color="auto"/>
              <w:right w:val="single" w:sz="4" w:space="0" w:color="auto"/>
            </w:tcBorders>
            <w:shd w:val="clear" w:color="auto" w:fill="auto"/>
            <w:vAlign w:val="bottom"/>
            <w:hideMark/>
          </w:tcPr>
          <w:p w:rsidR="002553D8" w:rsidP="002B5098" w14:paraId="23CF4E33" w14:textId="77777777">
            <w:pPr>
              <w:rPr>
                <w:rFonts w:ascii="Calibri" w:eastAsia="Times New Roman" w:hAnsi="Calibri" w:cs="Calibri"/>
                <w:sz w:val="22"/>
              </w:rPr>
            </w:pPr>
          </w:p>
          <w:p w:rsidR="002553D8" w:rsidRPr="00230315" w:rsidP="002B5098" w14:paraId="62F7CC33" w14:textId="77777777">
            <w:pPr>
              <w:rPr>
                <w:rFonts w:ascii="Calibri" w:eastAsia="Times New Roman" w:hAnsi="Calibri" w:cs="Calibri"/>
                <w:sz w:val="22"/>
              </w:rPr>
            </w:pPr>
            <w:r>
              <w:rPr>
                <w:rFonts w:ascii="Calibri" w:eastAsia="Times New Roman" w:hAnsi="Calibri" w:cs="Calibri"/>
                <w:sz w:val="22"/>
              </w:rPr>
              <w:t>$2,072</w:t>
            </w:r>
          </w:p>
        </w:tc>
      </w:tr>
      <w:tr w14:paraId="16A64A94" w14:textId="77777777" w:rsidTr="002B5098">
        <w:tblPrEx>
          <w:tblW w:w="0" w:type="auto"/>
          <w:tblLook w:val="04A0"/>
        </w:tblPrEx>
        <w:trPr>
          <w:trHeight w:val="300"/>
        </w:trPr>
        <w:tc>
          <w:tcPr>
            <w:tcW w:w="2062" w:type="dxa"/>
            <w:tcBorders>
              <w:top w:val="nil"/>
              <w:left w:val="single" w:sz="4" w:space="0" w:color="auto"/>
              <w:bottom w:val="single" w:sz="4" w:space="0" w:color="auto"/>
              <w:right w:val="single" w:sz="4" w:space="0" w:color="auto"/>
            </w:tcBorders>
            <w:shd w:val="clear" w:color="auto" w:fill="auto"/>
            <w:hideMark/>
          </w:tcPr>
          <w:p w:rsidR="002553D8" w:rsidRPr="00230315" w:rsidP="002B5098" w14:paraId="565A9A98" w14:textId="77777777">
            <w:pPr>
              <w:rPr>
                <w:rFonts w:eastAsia="Times New Roman" w:cs="Arial"/>
                <w:color w:val="000000"/>
                <w:sz w:val="20"/>
                <w:szCs w:val="20"/>
              </w:rPr>
            </w:pPr>
            <w:r w:rsidRPr="00230315">
              <w:rPr>
                <w:rFonts w:eastAsia="Times New Roman" w:cs="Arial"/>
                <w:color w:val="000000"/>
                <w:sz w:val="20"/>
                <w:szCs w:val="20"/>
              </w:rPr>
              <w:t>Review of Template #2 information</w:t>
            </w:r>
          </w:p>
        </w:tc>
        <w:tc>
          <w:tcPr>
            <w:tcW w:w="1604" w:type="dxa"/>
            <w:tcBorders>
              <w:top w:val="nil"/>
              <w:left w:val="nil"/>
              <w:bottom w:val="single" w:sz="4" w:space="0" w:color="auto"/>
              <w:right w:val="single" w:sz="4" w:space="0" w:color="auto"/>
            </w:tcBorders>
            <w:shd w:val="clear" w:color="auto" w:fill="auto"/>
            <w:vAlign w:val="bottom"/>
            <w:hideMark/>
          </w:tcPr>
          <w:p w:rsidR="002553D8" w:rsidP="002B5098" w14:paraId="6CE9AB55" w14:textId="77777777">
            <w:pPr>
              <w:rPr>
                <w:rFonts w:eastAsia="Times New Roman" w:cs="Arial"/>
                <w:color w:val="000000"/>
                <w:sz w:val="20"/>
                <w:szCs w:val="20"/>
              </w:rPr>
            </w:pPr>
          </w:p>
          <w:p w:rsidR="002553D8" w:rsidRPr="00230315" w:rsidP="002B5098" w14:paraId="5B5ECE38" w14:textId="77777777">
            <w:pPr>
              <w:rPr>
                <w:rFonts w:eastAsia="Times New Roman" w:cs="Arial"/>
                <w:color w:val="000000"/>
                <w:sz w:val="20"/>
                <w:szCs w:val="20"/>
              </w:rPr>
            </w:pPr>
            <w:r>
              <w:rPr>
                <w:rFonts w:eastAsia="Times New Roman" w:cs="Arial"/>
                <w:color w:val="000000"/>
                <w:sz w:val="20"/>
                <w:szCs w:val="20"/>
              </w:rPr>
              <w:t>1</w:t>
            </w:r>
          </w:p>
        </w:tc>
        <w:tc>
          <w:tcPr>
            <w:tcW w:w="1186" w:type="dxa"/>
            <w:tcBorders>
              <w:top w:val="nil"/>
              <w:left w:val="nil"/>
              <w:bottom w:val="single" w:sz="4" w:space="0" w:color="auto"/>
              <w:right w:val="single" w:sz="4" w:space="0" w:color="auto"/>
            </w:tcBorders>
            <w:shd w:val="clear" w:color="auto" w:fill="auto"/>
            <w:vAlign w:val="bottom"/>
            <w:hideMark/>
          </w:tcPr>
          <w:p w:rsidR="002553D8" w:rsidP="002B5098" w14:paraId="5F1A1B60" w14:textId="77777777">
            <w:pPr>
              <w:rPr>
                <w:rFonts w:ascii="Calibri" w:eastAsia="Times New Roman" w:hAnsi="Calibri" w:cs="Calibri"/>
                <w:color w:val="000000"/>
                <w:sz w:val="22"/>
              </w:rPr>
            </w:pPr>
          </w:p>
          <w:p w:rsidR="002553D8" w:rsidRPr="00230315" w:rsidP="002B5098" w14:paraId="07991456" w14:textId="77777777">
            <w:pPr>
              <w:rPr>
                <w:rFonts w:ascii="Calibri" w:eastAsia="Times New Roman" w:hAnsi="Calibri" w:cs="Calibri"/>
                <w:color w:val="000000"/>
                <w:sz w:val="22"/>
              </w:rPr>
            </w:pPr>
            <w:r>
              <w:rPr>
                <w:rFonts w:ascii="Calibri" w:eastAsia="Times New Roman" w:hAnsi="Calibri" w:cs="Calibri"/>
                <w:color w:val="000000"/>
                <w:sz w:val="22"/>
              </w:rPr>
              <w:t>60</w:t>
            </w:r>
          </w:p>
        </w:tc>
        <w:tc>
          <w:tcPr>
            <w:tcW w:w="1424" w:type="dxa"/>
            <w:tcBorders>
              <w:top w:val="nil"/>
              <w:left w:val="nil"/>
              <w:bottom w:val="single" w:sz="4" w:space="0" w:color="auto"/>
              <w:right w:val="single" w:sz="4" w:space="0" w:color="auto"/>
            </w:tcBorders>
            <w:shd w:val="clear" w:color="auto" w:fill="auto"/>
            <w:vAlign w:val="bottom"/>
            <w:hideMark/>
          </w:tcPr>
          <w:p w:rsidR="002553D8" w:rsidP="002B5098" w14:paraId="16ADCE48" w14:textId="77777777">
            <w:pPr>
              <w:rPr>
                <w:rFonts w:ascii="Calibri" w:eastAsia="Times New Roman" w:hAnsi="Calibri" w:cs="Calibri"/>
                <w:sz w:val="22"/>
              </w:rPr>
            </w:pPr>
          </w:p>
          <w:p w:rsidR="002553D8" w:rsidRPr="00230315" w:rsidP="002B5098" w14:paraId="24CF6BFC" w14:textId="77777777">
            <w:pPr>
              <w:rPr>
                <w:rFonts w:ascii="Calibri" w:eastAsia="Times New Roman" w:hAnsi="Calibri" w:cs="Calibri"/>
                <w:sz w:val="22"/>
              </w:rPr>
            </w:pPr>
            <w:r>
              <w:rPr>
                <w:rFonts w:ascii="Calibri" w:eastAsia="Times New Roman" w:hAnsi="Calibri" w:cs="Calibri"/>
                <w:sz w:val="22"/>
              </w:rPr>
              <w:t>$2,261</w:t>
            </w:r>
          </w:p>
        </w:tc>
        <w:tc>
          <w:tcPr>
            <w:tcW w:w="1792" w:type="dxa"/>
            <w:tcBorders>
              <w:top w:val="nil"/>
              <w:left w:val="nil"/>
              <w:bottom w:val="single" w:sz="4" w:space="0" w:color="auto"/>
              <w:right w:val="single" w:sz="4" w:space="0" w:color="auto"/>
            </w:tcBorders>
            <w:shd w:val="clear" w:color="auto" w:fill="auto"/>
            <w:vAlign w:val="bottom"/>
            <w:hideMark/>
          </w:tcPr>
          <w:p w:rsidR="002553D8" w:rsidP="002B5098" w14:paraId="446E757E" w14:textId="77777777">
            <w:pPr>
              <w:rPr>
                <w:rFonts w:ascii="Calibri" w:eastAsia="Times New Roman" w:hAnsi="Calibri" w:cs="Calibri"/>
                <w:sz w:val="22"/>
              </w:rPr>
            </w:pPr>
          </w:p>
          <w:p w:rsidR="002553D8" w:rsidRPr="00230315" w:rsidP="002B5098" w14:paraId="5C9E3F89" w14:textId="77777777">
            <w:pPr>
              <w:rPr>
                <w:rFonts w:ascii="Calibri" w:eastAsia="Times New Roman" w:hAnsi="Calibri" w:cs="Calibri"/>
                <w:sz w:val="22"/>
              </w:rPr>
            </w:pPr>
            <w:r>
              <w:rPr>
                <w:rFonts w:ascii="Calibri" w:eastAsia="Times New Roman" w:hAnsi="Calibri" w:cs="Calibri"/>
                <w:sz w:val="22"/>
              </w:rPr>
              <w:t>20</w:t>
            </w:r>
          </w:p>
        </w:tc>
        <w:tc>
          <w:tcPr>
            <w:tcW w:w="1282" w:type="dxa"/>
            <w:tcBorders>
              <w:top w:val="nil"/>
              <w:left w:val="nil"/>
              <w:bottom w:val="single" w:sz="4" w:space="0" w:color="auto"/>
              <w:right w:val="single" w:sz="4" w:space="0" w:color="auto"/>
            </w:tcBorders>
            <w:shd w:val="clear" w:color="auto" w:fill="auto"/>
            <w:vAlign w:val="bottom"/>
            <w:hideMark/>
          </w:tcPr>
          <w:p w:rsidR="002553D8" w:rsidP="002B5098" w14:paraId="3DF83FAA" w14:textId="77777777">
            <w:pPr>
              <w:rPr>
                <w:rFonts w:ascii="Calibri" w:eastAsia="Times New Roman" w:hAnsi="Calibri" w:cs="Calibri"/>
                <w:sz w:val="22"/>
              </w:rPr>
            </w:pPr>
          </w:p>
          <w:p w:rsidR="002553D8" w:rsidRPr="00230315" w:rsidP="002B5098" w14:paraId="77AF2EE0" w14:textId="77777777">
            <w:pPr>
              <w:rPr>
                <w:rFonts w:ascii="Calibri" w:eastAsia="Times New Roman" w:hAnsi="Calibri" w:cs="Calibri"/>
                <w:sz w:val="22"/>
              </w:rPr>
            </w:pPr>
            <w:r>
              <w:rPr>
                <w:rFonts w:ascii="Calibri" w:eastAsia="Times New Roman" w:hAnsi="Calibri" w:cs="Calibri"/>
                <w:sz w:val="22"/>
              </w:rPr>
              <w:t>$754</w:t>
            </w:r>
          </w:p>
        </w:tc>
      </w:tr>
      <w:tr w14:paraId="67AA6F92" w14:textId="77777777" w:rsidTr="002B5098">
        <w:tblPrEx>
          <w:tblW w:w="0" w:type="auto"/>
          <w:tblLook w:val="04A0"/>
        </w:tblPrEx>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C5E0B3" w:themeFill="accent6" w:themeFillTint="66"/>
            <w:noWrap/>
            <w:vAlign w:val="bottom"/>
            <w:hideMark/>
          </w:tcPr>
          <w:p w:rsidR="002553D8" w:rsidRPr="00230315" w:rsidP="002B5098" w14:paraId="0487C558" w14:textId="77777777">
            <w:pPr>
              <w:rPr>
                <w:rFonts w:ascii="Calibri" w:eastAsia="Times New Roman" w:hAnsi="Calibri" w:cs="Calibri"/>
                <w:sz w:val="22"/>
              </w:rPr>
            </w:pPr>
            <w:r w:rsidRPr="00230315">
              <w:rPr>
                <w:rFonts w:ascii="Calibri" w:eastAsia="Times New Roman" w:hAnsi="Calibri" w:cs="Calibri"/>
                <w:sz w:val="22"/>
              </w:rPr>
              <w:t>SRA Grants</w:t>
            </w:r>
          </w:p>
        </w:tc>
      </w:tr>
      <w:tr w14:paraId="78F8DC8E" w14:textId="77777777" w:rsidTr="002B5098">
        <w:tblPrEx>
          <w:tblW w:w="0" w:type="auto"/>
          <w:tblLook w:val="04A0"/>
        </w:tblPrEx>
        <w:trPr>
          <w:trHeight w:val="300"/>
        </w:trPr>
        <w:tc>
          <w:tcPr>
            <w:tcW w:w="2062" w:type="dxa"/>
            <w:tcBorders>
              <w:top w:val="nil"/>
              <w:left w:val="single" w:sz="4" w:space="0" w:color="auto"/>
              <w:bottom w:val="single" w:sz="4" w:space="0" w:color="auto"/>
              <w:right w:val="single" w:sz="4" w:space="0" w:color="auto"/>
            </w:tcBorders>
            <w:shd w:val="clear" w:color="auto" w:fill="auto"/>
            <w:hideMark/>
          </w:tcPr>
          <w:p w:rsidR="002553D8" w:rsidRPr="00230315" w:rsidP="002B5098" w14:paraId="1087337F" w14:textId="77777777">
            <w:pPr>
              <w:rPr>
                <w:rFonts w:eastAsia="Times New Roman" w:cs="Arial"/>
                <w:color w:val="000000"/>
                <w:sz w:val="20"/>
                <w:szCs w:val="20"/>
              </w:rPr>
            </w:pPr>
            <w:r w:rsidRPr="00230315">
              <w:rPr>
                <w:rFonts w:eastAsia="Times New Roman" w:cs="Arial"/>
                <w:color w:val="000000"/>
                <w:sz w:val="20"/>
                <w:szCs w:val="20"/>
              </w:rPr>
              <w:t>Review of Template #1 information</w:t>
            </w:r>
          </w:p>
        </w:tc>
        <w:tc>
          <w:tcPr>
            <w:tcW w:w="1604" w:type="dxa"/>
            <w:tcBorders>
              <w:top w:val="nil"/>
              <w:left w:val="nil"/>
              <w:bottom w:val="single" w:sz="4" w:space="0" w:color="auto"/>
              <w:right w:val="single" w:sz="4" w:space="0" w:color="auto"/>
            </w:tcBorders>
            <w:shd w:val="clear" w:color="auto" w:fill="auto"/>
            <w:vAlign w:val="bottom"/>
            <w:hideMark/>
          </w:tcPr>
          <w:p w:rsidR="002553D8" w:rsidP="002B5098" w14:paraId="2DCF417D" w14:textId="77777777">
            <w:pPr>
              <w:rPr>
                <w:rFonts w:eastAsia="Times New Roman" w:cs="Arial"/>
                <w:color w:val="000000"/>
                <w:sz w:val="20"/>
                <w:szCs w:val="20"/>
              </w:rPr>
            </w:pPr>
          </w:p>
          <w:p w:rsidR="002553D8" w:rsidRPr="00230315" w:rsidP="002B5098" w14:paraId="031034A7" w14:textId="77777777">
            <w:pPr>
              <w:rPr>
                <w:rFonts w:eastAsia="Times New Roman" w:cs="Arial"/>
                <w:color w:val="000000"/>
                <w:sz w:val="20"/>
                <w:szCs w:val="20"/>
              </w:rPr>
            </w:pPr>
            <w:r>
              <w:rPr>
                <w:rFonts w:eastAsia="Times New Roman" w:cs="Arial"/>
                <w:color w:val="000000"/>
                <w:sz w:val="20"/>
                <w:szCs w:val="20"/>
              </w:rPr>
              <w:t>1</w:t>
            </w:r>
          </w:p>
        </w:tc>
        <w:tc>
          <w:tcPr>
            <w:tcW w:w="1186" w:type="dxa"/>
            <w:tcBorders>
              <w:top w:val="nil"/>
              <w:left w:val="nil"/>
              <w:bottom w:val="single" w:sz="4" w:space="0" w:color="auto"/>
              <w:right w:val="single" w:sz="4" w:space="0" w:color="auto"/>
            </w:tcBorders>
            <w:shd w:val="clear" w:color="auto" w:fill="auto"/>
            <w:vAlign w:val="bottom"/>
            <w:hideMark/>
          </w:tcPr>
          <w:p w:rsidR="002553D8" w:rsidP="002B5098" w14:paraId="1FC08EC9" w14:textId="77777777">
            <w:pPr>
              <w:rPr>
                <w:rFonts w:ascii="Calibri" w:eastAsia="Times New Roman" w:hAnsi="Calibri" w:cs="Calibri"/>
                <w:color w:val="000000"/>
                <w:sz w:val="22"/>
              </w:rPr>
            </w:pPr>
          </w:p>
          <w:p w:rsidR="002553D8" w:rsidRPr="00230315" w:rsidP="002B5098" w14:paraId="39327DA1" w14:textId="77777777">
            <w:pPr>
              <w:rPr>
                <w:rFonts w:ascii="Calibri" w:eastAsia="Times New Roman" w:hAnsi="Calibri" w:cs="Calibri"/>
                <w:color w:val="000000"/>
                <w:sz w:val="22"/>
              </w:rPr>
            </w:pPr>
            <w:r>
              <w:rPr>
                <w:rFonts w:ascii="Calibri" w:eastAsia="Times New Roman" w:hAnsi="Calibri" w:cs="Calibri"/>
                <w:color w:val="000000"/>
                <w:sz w:val="22"/>
              </w:rPr>
              <w:t>60</w:t>
            </w:r>
          </w:p>
        </w:tc>
        <w:tc>
          <w:tcPr>
            <w:tcW w:w="1424" w:type="dxa"/>
            <w:tcBorders>
              <w:top w:val="nil"/>
              <w:left w:val="nil"/>
              <w:bottom w:val="single" w:sz="4" w:space="0" w:color="auto"/>
              <w:right w:val="single" w:sz="4" w:space="0" w:color="auto"/>
            </w:tcBorders>
            <w:shd w:val="clear" w:color="auto" w:fill="auto"/>
            <w:vAlign w:val="bottom"/>
            <w:hideMark/>
          </w:tcPr>
          <w:p w:rsidR="002553D8" w:rsidP="002B5098" w14:paraId="610A5457" w14:textId="77777777">
            <w:pPr>
              <w:rPr>
                <w:rFonts w:ascii="Calibri" w:eastAsia="Times New Roman" w:hAnsi="Calibri" w:cs="Calibri"/>
                <w:sz w:val="22"/>
              </w:rPr>
            </w:pPr>
          </w:p>
          <w:p w:rsidR="002553D8" w:rsidRPr="00230315" w:rsidP="002B5098" w14:paraId="6452790D" w14:textId="77777777">
            <w:pPr>
              <w:rPr>
                <w:rFonts w:ascii="Calibri" w:eastAsia="Times New Roman" w:hAnsi="Calibri" w:cs="Calibri"/>
                <w:sz w:val="22"/>
              </w:rPr>
            </w:pPr>
            <w:r>
              <w:rPr>
                <w:rFonts w:ascii="Calibri" w:eastAsia="Times New Roman" w:hAnsi="Calibri" w:cs="Calibri"/>
                <w:sz w:val="22"/>
              </w:rPr>
              <w:t>$2,261</w:t>
            </w:r>
          </w:p>
        </w:tc>
        <w:tc>
          <w:tcPr>
            <w:tcW w:w="1792" w:type="dxa"/>
            <w:tcBorders>
              <w:top w:val="nil"/>
              <w:left w:val="nil"/>
              <w:bottom w:val="single" w:sz="4" w:space="0" w:color="auto"/>
              <w:right w:val="single" w:sz="4" w:space="0" w:color="auto"/>
            </w:tcBorders>
            <w:shd w:val="clear" w:color="auto" w:fill="auto"/>
            <w:vAlign w:val="bottom"/>
            <w:hideMark/>
          </w:tcPr>
          <w:p w:rsidR="002553D8" w:rsidP="002B5098" w14:paraId="4AFAD3B2" w14:textId="77777777">
            <w:pPr>
              <w:rPr>
                <w:rFonts w:ascii="Calibri" w:eastAsia="Times New Roman" w:hAnsi="Calibri" w:cs="Calibri"/>
                <w:sz w:val="22"/>
              </w:rPr>
            </w:pPr>
          </w:p>
          <w:p w:rsidR="002553D8" w:rsidRPr="00230315" w:rsidP="002B5098" w14:paraId="139823B1" w14:textId="77777777">
            <w:pPr>
              <w:rPr>
                <w:rFonts w:ascii="Calibri" w:eastAsia="Times New Roman" w:hAnsi="Calibri" w:cs="Calibri"/>
                <w:sz w:val="22"/>
              </w:rPr>
            </w:pPr>
            <w:r>
              <w:rPr>
                <w:rFonts w:ascii="Calibri" w:eastAsia="Times New Roman" w:hAnsi="Calibri" w:cs="Calibri"/>
                <w:sz w:val="22"/>
              </w:rPr>
              <w:t>20</w:t>
            </w:r>
          </w:p>
        </w:tc>
        <w:tc>
          <w:tcPr>
            <w:tcW w:w="1282" w:type="dxa"/>
            <w:tcBorders>
              <w:top w:val="nil"/>
              <w:left w:val="nil"/>
              <w:bottom w:val="single" w:sz="4" w:space="0" w:color="auto"/>
              <w:right w:val="single" w:sz="4" w:space="0" w:color="auto"/>
            </w:tcBorders>
            <w:shd w:val="clear" w:color="auto" w:fill="auto"/>
            <w:vAlign w:val="bottom"/>
            <w:hideMark/>
          </w:tcPr>
          <w:p w:rsidR="002553D8" w:rsidP="002B5098" w14:paraId="4E9DF07A" w14:textId="77777777">
            <w:pPr>
              <w:rPr>
                <w:rFonts w:ascii="Calibri" w:eastAsia="Times New Roman" w:hAnsi="Calibri" w:cs="Calibri"/>
                <w:sz w:val="22"/>
              </w:rPr>
            </w:pPr>
          </w:p>
          <w:p w:rsidR="002553D8" w:rsidRPr="00230315" w:rsidP="002B5098" w14:paraId="1C1F547C" w14:textId="77777777">
            <w:pPr>
              <w:rPr>
                <w:rFonts w:ascii="Calibri" w:eastAsia="Times New Roman" w:hAnsi="Calibri" w:cs="Calibri"/>
                <w:sz w:val="22"/>
              </w:rPr>
            </w:pPr>
            <w:r>
              <w:rPr>
                <w:rFonts w:ascii="Calibri" w:eastAsia="Times New Roman" w:hAnsi="Calibri" w:cs="Calibri"/>
                <w:sz w:val="22"/>
              </w:rPr>
              <w:t>$754</w:t>
            </w:r>
          </w:p>
        </w:tc>
      </w:tr>
      <w:tr w14:paraId="57FF3A3B" w14:textId="77777777" w:rsidTr="002B5098">
        <w:tblPrEx>
          <w:tblW w:w="0" w:type="auto"/>
          <w:tblLook w:val="04A0"/>
        </w:tblPrEx>
        <w:trPr>
          <w:trHeight w:val="300"/>
        </w:trPr>
        <w:tc>
          <w:tcPr>
            <w:tcW w:w="2062" w:type="dxa"/>
            <w:tcBorders>
              <w:top w:val="nil"/>
              <w:left w:val="single" w:sz="4" w:space="0" w:color="auto"/>
              <w:bottom w:val="single" w:sz="4" w:space="0" w:color="auto"/>
              <w:right w:val="single" w:sz="4" w:space="0" w:color="auto"/>
            </w:tcBorders>
            <w:shd w:val="clear" w:color="auto" w:fill="auto"/>
            <w:hideMark/>
          </w:tcPr>
          <w:p w:rsidR="002553D8" w:rsidRPr="00230315" w:rsidP="002B5098" w14:paraId="7E3226AC" w14:textId="77777777">
            <w:pPr>
              <w:rPr>
                <w:rFonts w:eastAsia="Times New Roman" w:cs="Arial"/>
                <w:color w:val="000000"/>
                <w:sz w:val="20"/>
                <w:szCs w:val="20"/>
              </w:rPr>
            </w:pPr>
            <w:r w:rsidRPr="00230315">
              <w:rPr>
                <w:rFonts w:eastAsia="Times New Roman" w:cs="Arial"/>
                <w:color w:val="000000"/>
                <w:sz w:val="20"/>
                <w:szCs w:val="20"/>
              </w:rPr>
              <w:t>Review of Template #2 information</w:t>
            </w:r>
          </w:p>
        </w:tc>
        <w:tc>
          <w:tcPr>
            <w:tcW w:w="1604" w:type="dxa"/>
            <w:tcBorders>
              <w:top w:val="nil"/>
              <w:left w:val="nil"/>
              <w:bottom w:val="single" w:sz="4" w:space="0" w:color="auto"/>
              <w:right w:val="single" w:sz="4" w:space="0" w:color="auto"/>
            </w:tcBorders>
            <w:shd w:val="clear" w:color="auto" w:fill="auto"/>
            <w:vAlign w:val="bottom"/>
            <w:hideMark/>
          </w:tcPr>
          <w:p w:rsidR="002553D8" w:rsidP="002B5098" w14:paraId="650294AF" w14:textId="77777777">
            <w:pPr>
              <w:rPr>
                <w:rFonts w:eastAsia="Times New Roman" w:cs="Arial"/>
                <w:color w:val="000000"/>
                <w:sz w:val="20"/>
                <w:szCs w:val="20"/>
              </w:rPr>
            </w:pPr>
          </w:p>
          <w:p w:rsidR="002553D8" w:rsidRPr="00230315" w:rsidP="002B5098" w14:paraId="2F0EF5B0" w14:textId="77777777">
            <w:pPr>
              <w:rPr>
                <w:rFonts w:eastAsia="Times New Roman" w:cs="Arial"/>
                <w:color w:val="000000"/>
                <w:sz w:val="20"/>
                <w:szCs w:val="20"/>
              </w:rPr>
            </w:pPr>
            <w:r>
              <w:rPr>
                <w:rFonts w:eastAsia="Times New Roman" w:cs="Arial"/>
                <w:color w:val="000000"/>
                <w:sz w:val="20"/>
                <w:szCs w:val="20"/>
              </w:rPr>
              <w:t>1</w:t>
            </w:r>
          </w:p>
        </w:tc>
        <w:tc>
          <w:tcPr>
            <w:tcW w:w="1186" w:type="dxa"/>
            <w:tcBorders>
              <w:top w:val="nil"/>
              <w:left w:val="nil"/>
              <w:bottom w:val="single" w:sz="4" w:space="0" w:color="auto"/>
              <w:right w:val="single" w:sz="4" w:space="0" w:color="auto"/>
            </w:tcBorders>
            <w:shd w:val="clear" w:color="auto" w:fill="auto"/>
            <w:vAlign w:val="bottom"/>
            <w:hideMark/>
          </w:tcPr>
          <w:p w:rsidR="002553D8" w:rsidRPr="00230315" w:rsidP="002B5098" w14:paraId="6BF41AEE" w14:textId="77777777">
            <w:pPr>
              <w:rPr>
                <w:rFonts w:ascii="Calibri" w:eastAsia="Times New Roman" w:hAnsi="Calibri" w:cs="Calibri"/>
                <w:color w:val="000000"/>
                <w:sz w:val="22"/>
              </w:rPr>
            </w:pPr>
            <w:r w:rsidRPr="00230315">
              <w:rPr>
                <w:rFonts w:ascii="Calibri" w:eastAsia="Times New Roman" w:hAnsi="Calibri" w:cs="Calibri"/>
                <w:color w:val="000000"/>
                <w:sz w:val="22"/>
              </w:rPr>
              <w:t>0</w:t>
            </w:r>
          </w:p>
        </w:tc>
        <w:tc>
          <w:tcPr>
            <w:tcW w:w="1424" w:type="dxa"/>
            <w:tcBorders>
              <w:top w:val="nil"/>
              <w:left w:val="nil"/>
              <w:bottom w:val="single" w:sz="4" w:space="0" w:color="auto"/>
              <w:right w:val="single" w:sz="4" w:space="0" w:color="auto"/>
            </w:tcBorders>
            <w:shd w:val="clear" w:color="auto" w:fill="auto"/>
            <w:vAlign w:val="bottom"/>
            <w:hideMark/>
          </w:tcPr>
          <w:p w:rsidR="002553D8" w:rsidRPr="00230315" w:rsidP="002B5098" w14:paraId="0EBA0CEF" w14:textId="77777777">
            <w:pPr>
              <w:rPr>
                <w:rFonts w:ascii="Calibri" w:eastAsia="Times New Roman" w:hAnsi="Calibri" w:cs="Calibri"/>
                <w:sz w:val="22"/>
              </w:rPr>
            </w:pPr>
            <w:r w:rsidRPr="00230315">
              <w:rPr>
                <w:rFonts w:ascii="Calibri" w:eastAsia="Times New Roman" w:hAnsi="Calibri" w:cs="Calibri"/>
                <w:sz w:val="22"/>
              </w:rPr>
              <w:t xml:space="preserve">$0 </w:t>
            </w:r>
          </w:p>
        </w:tc>
        <w:tc>
          <w:tcPr>
            <w:tcW w:w="1792" w:type="dxa"/>
            <w:tcBorders>
              <w:top w:val="nil"/>
              <w:left w:val="nil"/>
              <w:bottom w:val="single" w:sz="4" w:space="0" w:color="auto"/>
              <w:right w:val="single" w:sz="4" w:space="0" w:color="auto"/>
            </w:tcBorders>
            <w:shd w:val="clear" w:color="auto" w:fill="auto"/>
            <w:vAlign w:val="bottom"/>
            <w:hideMark/>
          </w:tcPr>
          <w:p w:rsidR="002553D8" w:rsidRPr="00230315" w:rsidP="002B5098" w14:paraId="128ED2AB" w14:textId="77777777">
            <w:pPr>
              <w:rPr>
                <w:rFonts w:ascii="Calibri" w:eastAsia="Times New Roman" w:hAnsi="Calibri" w:cs="Calibri"/>
                <w:sz w:val="22"/>
              </w:rPr>
            </w:pPr>
            <w:r w:rsidRPr="00230315">
              <w:rPr>
                <w:rFonts w:ascii="Calibri" w:eastAsia="Times New Roman" w:hAnsi="Calibri" w:cs="Calibri"/>
                <w:sz w:val="22"/>
              </w:rPr>
              <w:t>0</w:t>
            </w:r>
          </w:p>
        </w:tc>
        <w:tc>
          <w:tcPr>
            <w:tcW w:w="1282" w:type="dxa"/>
            <w:tcBorders>
              <w:top w:val="nil"/>
              <w:left w:val="nil"/>
              <w:bottom w:val="single" w:sz="4" w:space="0" w:color="auto"/>
              <w:right w:val="single" w:sz="4" w:space="0" w:color="auto"/>
            </w:tcBorders>
            <w:shd w:val="clear" w:color="auto" w:fill="auto"/>
            <w:vAlign w:val="bottom"/>
            <w:hideMark/>
          </w:tcPr>
          <w:p w:rsidR="002553D8" w:rsidRPr="00230315" w:rsidP="002B5098" w14:paraId="0C34932F" w14:textId="77777777">
            <w:pPr>
              <w:rPr>
                <w:rFonts w:ascii="Calibri" w:eastAsia="Times New Roman" w:hAnsi="Calibri" w:cs="Calibri"/>
                <w:sz w:val="22"/>
              </w:rPr>
            </w:pPr>
            <w:r w:rsidRPr="00230315">
              <w:rPr>
                <w:rFonts w:ascii="Calibri" w:eastAsia="Times New Roman" w:hAnsi="Calibri" w:cs="Calibri"/>
                <w:sz w:val="22"/>
              </w:rPr>
              <w:t xml:space="preserve">$0 </w:t>
            </w:r>
          </w:p>
        </w:tc>
      </w:tr>
      <w:tr w14:paraId="74FF4B67" w14:textId="77777777" w:rsidTr="002B5098">
        <w:tblPrEx>
          <w:tblW w:w="0" w:type="auto"/>
          <w:tblLook w:val="04A0"/>
        </w:tblPrEx>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C5E0B3" w:themeFill="accent6" w:themeFillTint="66"/>
            <w:noWrap/>
            <w:vAlign w:val="bottom"/>
            <w:hideMark/>
          </w:tcPr>
          <w:p w:rsidR="002553D8" w:rsidRPr="00230315" w:rsidP="002B5098" w14:paraId="7569C033" w14:textId="77777777">
            <w:pPr>
              <w:rPr>
                <w:rFonts w:ascii="Calibri" w:eastAsia="Times New Roman" w:hAnsi="Calibri" w:cs="Calibri"/>
                <w:sz w:val="22"/>
              </w:rPr>
            </w:pPr>
            <w:r w:rsidRPr="008B5D74">
              <w:rPr>
                <w:rFonts w:ascii="Calibri" w:eastAsia="Times New Roman" w:hAnsi="Calibri" w:cs="Calibri"/>
                <w:sz w:val="22"/>
              </w:rPr>
              <w:t>IIJA/</w:t>
            </w:r>
            <w:r w:rsidRPr="00230315">
              <w:rPr>
                <w:rFonts w:ascii="Calibri" w:eastAsia="Times New Roman" w:hAnsi="Calibri" w:cs="Calibri"/>
                <w:sz w:val="22"/>
              </w:rPr>
              <w:t>P2 Grants</w:t>
            </w:r>
          </w:p>
        </w:tc>
      </w:tr>
      <w:tr w14:paraId="39618ADA" w14:textId="77777777" w:rsidTr="002B5098">
        <w:tblPrEx>
          <w:tblW w:w="0" w:type="auto"/>
          <w:tblLook w:val="04A0"/>
        </w:tblPrEx>
        <w:trPr>
          <w:trHeight w:val="300"/>
        </w:trPr>
        <w:tc>
          <w:tcPr>
            <w:tcW w:w="2062" w:type="dxa"/>
            <w:tcBorders>
              <w:top w:val="nil"/>
              <w:left w:val="single" w:sz="4" w:space="0" w:color="auto"/>
              <w:bottom w:val="single" w:sz="4" w:space="0" w:color="auto"/>
              <w:right w:val="single" w:sz="4" w:space="0" w:color="auto"/>
            </w:tcBorders>
            <w:shd w:val="clear" w:color="auto" w:fill="auto"/>
            <w:hideMark/>
          </w:tcPr>
          <w:p w:rsidR="002553D8" w:rsidRPr="00230315" w:rsidP="002B5098" w14:paraId="00FC9766" w14:textId="77777777">
            <w:pPr>
              <w:rPr>
                <w:rFonts w:eastAsia="Times New Roman" w:cs="Arial"/>
                <w:color w:val="000000"/>
                <w:sz w:val="20"/>
                <w:szCs w:val="20"/>
              </w:rPr>
            </w:pPr>
            <w:r w:rsidRPr="00230315">
              <w:rPr>
                <w:rFonts w:eastAsia="Times New Roman" w:cs="Arial"/>
                <w:color w:val="000000"/>
                <w:sz w:val="20"/>
                <w:szCs w:val="20"/>
              </w:rPr>
              <w:t>Review of Template #1 information</w:t>
            </w:r>
          </w:p>
        </w:tc>
        <w:tc>
          <w:tcPr>
            <w:tcW w:w="1604" w:type="dxa"/>
            <w:tcBorders>
              <w:top w:val="nil"/>
              <w:left w:val="nil"/>
              <w:bottom w:val="single" w:sz="4" w:space="0" w:color="auto"/>
              <w:right w:val="single" w:sz="4" w:space="0" w:color="auto"/>
            </w:tcBorders>
            <w:shd w:val="clear" w:color="auto" w:fill="auto"/>
            <w:vAlign w:val="bottom"/>
            <w:hideMark/>
          </w:tcPr>
          <w:p w:rsidR="002553D8" w:rsidP="002B5098" w14:paraId="7548C399" w14:textId="77777777">
            <w:pPr>
              <w:rPr>
                <w:rFonts w:eastAsia="Times New Roman" w:cs="Arial"/>
                <w:color w:val="000000"/>
                <w:sz w:val="20"/>
                <w:szCs w:val="20"/>
              </w:rPr>
            </w:pPr>
          </w:p>
          <w:p w:rsidR="002553D8" w:rsidRPr="00230315" w:rsidP="002B5098" w14:paraId="0384B07C" w14:textId="77777777">
            <w:pPr>
              <w:rPr>
                <w:rFonts w:eastAsia="Times New Roman" w:cs="Arial"/>
                <w:color w:val="000000"/>
                <w:sz w:val="20"/>
                <w:szCs w:val="20"/>
              </w:rPr>
            </w:pPr>
            <w:r>
              <w:rPr>
                <w:rFonts w:eastAsia="Times New Roman" w:cs="Arial"/>
                <w:color w:val="000000"/>
                <w:sz w:val="20"/>
                <w:szCs w:val="20"/>
              </w:rPr>
              <w:t>1</w:t>
            </w:r>
          </w:p>
        </w:tc>
        <w:tc>
          <w:tcPr>
            <w:tcW w:w="1186" w:type="dxa"/>
            <w:tcBorders>
              <w:top w:val="nil"/>
              <w:left w:val="nil"/>
              <w:bottom w:val="single" w:sz="4" w:space="0" w:color="auto"/>
              <w:right w:val="single" w:sz="4" w:space="0" w:color="auto"/>
            </w:tcBorders>
            <w:shd w:val="clear" w:color="auto" w:fill="auto"/>
            <w:vAlign w:val="bottom"/>
            <w:hideMark/>
          </w:tcPr>
          <w:p w:rsidR="002553D8" w:rsidP="002B5098" w14:paraId="14733348" w14:textId="77777777">
            <w:pPr>
              <w:rPr>
                <w:rFonts w:ascii="Calibri" w:eastAsia="Times New Roman" w:hAnsi="Calibri" w:cs="Calibri"/>
                <w:color w:val="000000"/>
                <w:sz w:val="22"/>
              </w:rPr>
            </w:pPr>
          </w:p>
          <w:p w:rsidR="002553D8" w:rsidRPr="00230315" w:rsidP="002B5098" w14:paraId="22830768" w14:textId="77777777">
            <w:pPr>
              <w:rPr>
                <w:rFonts w:ascii="Calibri" w:eastAsia="Times New Roman" w:hAnsi="Calibri" w:cs="Calibri"/>
                <w:color w:val="000000"/>
                <w:sz w:val="22"/>
              </w:rPr>
            </w:pPr>
            <w:r>
              <w:rPr>
                <w:rFonts w:ascii="Calibri" w:eastAsia="Times New Roman" w:hAnsi="Calibri" w:cs="Calibri"/>
                <w:color w:val="000000"/>
                <w:sz w:val="22"/>
              </w:rPr>
              <w:t>132</w:t>
            </w:r>
          </w:p>
        </w:tc>
        <w:tc>
          <w:tcPr>
            <w:tcW w:w="1424" w:type="dxa"/>
            <w:tcBorders>
              <w:top w:val="nil"/>
              <w:left w:val="nil"/>
              <w:bottom w:val="single" w:sz="4" w:space="0" w:color="auto"/>
              <w:right w:val="single" w:sz="4" w:space="0" w:color="auto"/>
            </w:tcBorders>
            <w:shd w:val="clear" w:color="auto" w:fill="auto"/>
            <w:vAlign w:val="bottom"/>
            <w:hideMark/>
          </w:tcPr>
          <w:p w:rsidR="002553D8" w:rsidP="002B5098" w14:paraId="17BFE7BE" w14:textId="77777777">
            <w:pPr>
              <w:rPr>
                <w:rFonts w:ascii="Calibri" w:eastAsia="Times New Roman" w:hAnsi="Calibri" w:cs="Calibri"/>
                <w:sz w:val="22"/>
              </w:rPr>
            </w:pPr>
          </w:p>
          <w:p w:rsidR="002553D8" w:rsidRPr="00230315" w:rsidP="002B5098" w14:paraId="382A1806" w14:textId="77777777">
            <w:pPr>
              <w:rPr>
                <w:rFonts w:ascii="Calibri" w:eastAsia="Times New Roman" w:hAnsi="Calibri" w:cs="Calibri"/>
                <w:sz w:val="22"/>
              </w:rPr>
            </w:pPr>
            <w:r>
              <w:rPr>
                <w:rFonts w:ascii="Calibri" w:eastAsia="Times New Roman" w:hAnsi="Calibri" w:cs="Calibri"/>
                <w:sz w:val="22"/>
              </w:rPr>
              <w:t>$4,974</w:t>
            </w:r>
          </w:p>
        </w:tc>
        <w:tc>
          <w:tcPr>
            <w:tcW w:w="1792" w:type="dxa"/>
            <w:tcBorders>
              <w:top w:val="nil"/>
              <w:left w:val="nil"/>
              <w:bottom w:val="single" w:sz="4" w:space="0" w:color="auto"/>
              <w:right w:val="single" w:sz="4" w:space="0" w:color="auto"/>
            </w:tcBorders>
            <w:shd w:val="clear" w:color="auto" w:fill="auto"/>
            <w:vAlign w:val="bottom"/>
            <w:hideMark/>
          </w:tcPr>
          <w:p w:rsidR="002553D8" w:rsidP="002B5098" w14:paraId="41E87A44" w14:textId="77777777">
            <w:pPr>
              <w:rPr>
                <w:rFonts w:ascii="Calibri" w:eastAsia="Times New Roman" w:hAnsi="Calibri" w:cs="Calibri"/>
                <w:sz w:val="22"/>
              </w:rPr>
            </w:pPr>
          </w:p>
          <w:p w:rsidR="002553D8" w:rsidRPr="00230315" w:rsidP="002B5098" w14:paraId="0EA7659D" w14:textId="77777777">
            <w:pPr>
              <w:rPr>
                <w:rFonts w:ascii="Calibri" w:eastAsia="Times New Roman" w:hAnsi="Calibri" w:cs="Calibri"/>
                <w:sz w:val="22"/>
              </w:rPr>
            </w:pPr>
            <w:r>
              <w:rPr>
                <w:rFonts w:ascii="Calibri" w:eastAsia="Times New Roman" w:hAnsi="Calibri" w:cs="Calibri"/>
                <w:sz w:val="22"/>
              </w:rPr>
              <w:t>44</w:t>
            </w:r>
          </w:p>
        </w:tc>
        <w:tc>
          <w:tcPr>
            <w:tcW w:w="1282" w:type="dxa"/>
            <w:tcBorders>
              <w:top w:val="nil"/>
              <w:left w:val="nil"/>
              <w:bottom w:val="single" w:sz="4" w:space="0" w:color="auto"/>
              <w:right w:val="single" w:sz="4" w:space="0" w:color="auto"/>
            </w:tcBorders>
            <w:shd w:val="clear" w:color="auto" w:fill="auto"/>
            <w:vAlign w:val="bottom"/>
            <w:hideMark/>
          </w:tcPr>
          <w:p w:rsidR="002553D8" w:rsidP="002B5098" w14:paraId="46F1E285" w14:textId="77777777">
            <w:pPr>
              <w:rPr>
                <w:rFonts w:ascii="Calibri" w:eastAsia="Times New Roman" w:hAnsi="Calibri" w:cs="Calibri"/>
                <w:sz w:val="22"/>
              </w:rPr>
            </w:pPr>
          </w:p>
          <w:p w:rsidR="002553D8" w:rsidRPr="00230315" w:rsidP="002B5098" w14:paraId="488BE1C8" w14:textId="77777777">
            <w:pPr>
              <w:rPr>
                <w:rFonts w:ascii="Calibri" w:eastAsia="Times New Roman" w:hAnsi="Calibri" w:cs="Calibri"/>
                <w:sz w:val="22"/>
              </w:rPr>
            </w:pPr>
            <w:r>
              <w:rPr>
                <w:rFonts w:ascii="Calibri" w:eastAsia="Times New Roman" w:hAnsi="Calibri" w:cs="Calibri"/>
                <w:sz w:val="22"/>
              </w:rPr>
              <w:t>$1,658</w:t>
            </w:r>
          </w:p>
        </w:tc>
      </w:tr>
      <w:tr w14:paraId="5ECA7C41" w14:textId="77777777" w:rsidTr="002B5098">
        <w:tblPrEx>
          <w:tblW w:w="0" w:type="auto"/>
          <w:tblLook w:val="04A0"/>
        </w:tblPrEx>
        <w:trPr>
          <w:trHeight w:val="300"/>
        </w:trPr>
        <w:tc>
          <w:tcPr>
            <w:tcW w:w="2062" w:type="dxa"/>
            <w:tcBorders>
              <w:top w:val="nil"/>
              <w:left w:val="single" w:sz="4" w:space="0" w:color="auto"/>
              <w:bottom w:val="single" w:sz="4" w:space="0" w:color="auto"/>
              <w:right w:val="single" w:sz="4" w:space="0" w:color="auto"/>
            </w:tcBorders>
            <w:shd w:val="clear" w:color="auto" w:fill="auto"/>
            <w:hideMark/>
          </w:tcPr>
          <w:p w:rsidR="002553D8" w:rsidRPr="00230315" w:rsidP="002B5098" w14:paraId="6E1894D3" w14:textId="77777777">
            <w:pPr>
              <w:rPr>
                <w:rFonts w:eastAsia="Times New Roman" w:cs="Arial"/>
                <w:color w:val="000000"/>
                <w:sz w:val="20"/>
                <w:szCs w:val="20"/>
              </w:rPr>
            </w:pPr>
            <w:r w:rsidRPr="00230315">
              <w:rPr>
                <w:rFonts w:eastAsia="Times New Roman" w:cs="Arial"/>
                <w:color w:val="000000"/>
                <w:sz w:val="20"/>
                <w:szCs w:val="20"/>
              </w:rPr>
              <w:t>Review of Template #2 information</w:t>
            </w:r>
          </w:p>
        </w:tc>
        <w:tc>
          <w:tcPr>
            <w:tcW w:w="1604" w:type="dxa"/>
            <w:tcBorders>
              <w:top w:val="nil"/>
              <w:left w:val="nil"/>
              <w:bottom w:val="single" w:sz="4" w:space="0" w:color="auto"/>
              <w:right w:val="single" w:sz="4" w:space="0" w:color="auto"/>
            </w:tcBorders>
            <w:shd w:val="clear" w:color="auto" w:fill="auto"/>
            <w:vAlign w:val="bottom"/>
            <w:hideMark/>
          </w:tcPr>
          <w:p w:rsidR="002553D8" w:rsidP="002B5098" w14:paraId="4012555E" w14:textId="77777777">
            <w:pPr>
              <w:rPr>
                <w:rFonts w:eastAsia="Times New Roman" w:cs="Arial"/>
                <w:color w:val="000000"/>
                <w:sz w:val="20"/>
                <w:szCs w:val="20"/>
              </w:rPr>
            </w:pPr>
          </w:p>
          <w:p w:rsidR="002553D8" w:rsidRPr="00230315" w:rsidP="002B5098" w14:paraId="1A61D496" w14:textId="77777777">
            <w:pPr>
              <w:rPr>
                <w:rFonts w:eastAsia="Times New Roman" w:cs="Arial"/>
                <w:color w:val="000000"/>
                <w:sz w:val="20"/>
                <w:szCs w:val="20"/>
              </w:rPr>
            </w:pPr>
            <w:r>
              <w:rPr>
                <w:rFonts w:eastAsia="Times New Roman" w:cs="Arial"/>
                <w:color w:val="000000"/>
                <w:sz w:val="20"/>
                <w:szCs w:val="20"/>
              </w:rPr>
              <w:t>1</w:t>
            </w:r>
          </w:p>
        </w:tc>
        <w:tc>
          <w:tcPr>
            <w:tcW w:w="1186" w:type="dxa"/>
            <w:tcBorders>
              <w:top w:val="nil"/>
              <w:left w:val="nil"/>
              <w:bottom w:val="single" w:sz="4" w:space="0" w:color="auto"/>
              <w:right w:val="single" w:sz="4" w:space="0" w:color="auto"/>
            </w:tcBorders>
            <w:shd w:val="clear" w:color="auto" w:fill="auto"/>
            <w:vAlign w:val="bottom"/>
            <w:hideMark/>
          </w:tcPr>
          <w:p w:rsidR="002553D8" w:rsidP="002B5098" w14:paraId="36254560" w14:textId="77777777">
            <w:pPr>
              <w:rPr>
                <w:rFonts w:ascii="Calibri" w:eastAsia="Times New Roman" w:hAnsi="Calibri" w:cs="Calibri"/>
                <w:color w:val="000000"/>
                <w:sz w:val="22"/>
              </w:rPr>
            </w:pPr>
          </w:p>
          <w:p w:rsidR="002553D8" w:rsidRPr="00230315" w:rsidP="002B5098" w14:paraId="4EE34745" w14:textId="77777777">
            <w:pPr>
              <w:rPr>
                <w:rFonts w:ascii="Calibri" w:eastAsia="Times New Roman" w:hAnsi="Calibri" w:cs="Calibri"/>
                <w:color w:val="000000"/>
                <w:sz w:val="22"/>
              </w:rPr>
            </w:pPr>
            <w:r>
              <w:rPr>
                <w:rFonts w:ascii="Calibri" w:eastAsia="Times New Roman" w:hAnsi="Calibri" w:cs="Calibri"/>
                <w:color w:val="000000"/>
                <w:sz w:val="22"/>
              </w:rPr>
              <w:t>48</w:t>
            </w:r>
          </w:p>
        </w:tc>
        <w:tc>
          <w:tcPr>
            <w:tcW w:w="1424" w:type="dxa"/>
            <w:tcBorders>
              <w:top w:val="nil"/>
              <w:left w:val="nil"/>
              <w:bottom w:val="single" w:sz="4" w:space="0" w:color="auto"/>
              <w:right w:val="single" w:sz="4" w:space="0" w:color="auto"/>
            </w:tcBorders>
            <w:shd w:val="clear" w:color="auto" w:fill="auto"/>
            <w:vAlign w:val="bottom"/>
            <w:hideMark/>
          </w:tcPr>
          <w:p w:rsidR="002553D8" w:rsidP="002B5098" w14:paraId="00320247" w14:textId="77777777">
            <w:pPr>
              <w:rPr>
                <w:rFonts w:ascii="Calibri" w:eastAsia="Times New Roman" w:hAnsi="Calibri" w:cs="Calibri"/>
                <w:sz w:val="22"/>
              </w:rPr>
            </w:pPr>
          </w:p>
          <w:p w:rsidR="002553D8" w:rsidRPr="00230315" w:rsidP="002B5098" w14:paraId="198E19F7" w14:textId="77777777">
            <w:pPr>
              <w:rPr>
                <w:rFonts w:ascii="Calibri" w:eastAsia="Times New Roman" w:hAnsi="Calibri" w:cs="Calibri"/>
                <w:sz w:val="22"/>
              </w:rPr>
            </w:pPr>
            <w:r>
              <w:rPr>
                <w:rFonts w:ascii="Calibri" w:eastAsia="Times New Roman" w:hAnsi="Calibri" w:cs="Calibri"/>
                <w:sz w:val="22"/>
              </w:rPr>
              <w:t>$1,809</w:t>
            </w:r>
          </w:p>
        </w:tc>
        <w:tc>
          <w:tcPr>
            <w:tcW w:w="1792" w:type="dxa"/>
            <w:tcBorders>
              <w:top w:val="nil"/>
              <w:left w:val="nil"/>
              <w:bottom w:val="single" w:sz="4" w:space="0" w:color="auto"/>
              <w:right w:val="single" w:sz="4" w:space="0" w:color="auto"/>
            </w:tcBorders>
            <w:shd w:val="clear" w:color="auto" w:fill="auto"/>
            <w:vAlign w:val="bottom"/>
            <w:hideMark/>
          </w:tcPr>
          <w:p w:rsidR="002553D8" w:rsidP="002B5098" w14:paraId="7B86C6BC" w14:textId="77777777">
            <w:pPr>
              <w:rPr>
                <w:rFonts w:ascii="Calibri" w:eastAsia="Times New Roman" w:hAnsi="Calibri" w:cs="Calibri"/>
                <w:sz w:val="22"/>
              </w:rPr>
            </w:pPr>
          </w:p>
          <w:p w:rsidR="002553D8" w:rsidRPr="00230315" w:rsidP="002B5098" w14:paraId="7C8316BB" w14:textId="77777777">
            <w:pPr>
              <w:rPr>
                <w:rFonts w:ascii="Calibri" w:eastAsia="Times New Roman" w:hAnsi="Calibri" w:cs="Calibri"/>
                <w:sz w:val="22"/>
              </w:rPr>
            </w:pPr>
            <w:r>
              <w:rPr>
                <w:rFonts w:ascii="Calibri" w:eastAsia="Times New Roman" w:hAnsi="Calibri" w:cs="Calibri"/>
                <w:sz w:val="22"/>
              </w:rPr>
              <w:t>16</w:t>
            </w:r>
          </w:p>
        </w:tc>
        <w:tc>
          <w:tcPr>
            <w:tcW w:w="1282" w:type="dxa"/>
            <w:tcBorders>
              <w:top w:val="nil"/>
              <w:left w:val="nil"/>
              <w:bottom w:val="single" w:sz="4" w:space="0" w:color="auto"/>
              <w:right w:val="single" w:sz="4" w:space="0" w:color="auto"/>
            </w:tcBorders>
            <w:shd w:val="clear" w:color="auto" w:fill="auto"/>
            <w:vAlign w:val="bottom"/>
            <w:hideMark/>
          </w:tcPr>
          <w:p w:rsidR="002553D8" w:rsidP="002B5098" w14:paraId="4C0C00B0" w14:textId="77777777">
            <w:pPr>
              <w:rPr>
                <w:rFonts w:ascii="Calibri" w:eastAsia="Times New Roman" w:hAnsi="Calibri" w:cs="Calibri"/>
                <w:sz w:val="22"/>
              </w:rPr>
            </w:pPr>
          </w:p>
          <w:p w:rsidR="002553D8" w:rsidRPr="00230315" w:rsidP="002B5098" w14:paraId="03834A6A" w14:textId="77777777">
            <w:pPr>
              <w:rPr>
                <w:rFonts w:ascii="Calibri" w:eastAsia="Times New Roman" w:hAnsi="Calibri" w:cs="Calibri"/>
                <w:sz w:val="22"/>
              </w:rPr>
            </w:pPr>
            <w:r>
              <w:rPr>
                <w:rFonts w:ascii="Calibri" w:eastAsia="Times New Roman" w:hAnsi="Calibri" w:cs="Calibri"/>
                <w:sz w:val="22"/>
              </w:rPr>
              <w:t>$603</w:t>
            </w:r>
          </w:p>
        </w:tc>
      </w:tr>
      <w:tr w14:paraId="3C136180" w14:textId="77777777" w:rsidTr="002B5098">
        <w:tblPrEx>
          <w:tblW w:w="0" w:type="auto"/>
          <w:tblLook w:val="04A0"/>
        </w:tblPrEx>
        <w:trPr>
          <w:trHeight w:val="345"/>
        </w:trPr>
        <w:tc>
          <w:tcPr>
            <w:tcW w:w="0" w:type="auto"/>
            <w:gridSpan w:val="6"/>
            <w:tcBorders>
              <w:top w:val="single" w:sz="4" w:space="0" w:color="auto"/>
              <w:left w:val="single" w:sz="4" w:space="0" w:color="auto"/>
              <w:bottom w:val="single" w:sz="4" w:space="0" w:color="auto"/>
              <w:right w:val="single" w:sz="4" w:space="0" w:color="000000"/>
            </w:tcBorders>
            <w:shd w:val="clear" w:color="auto" w:fill="C5E0B3" w:themeFill="accent6" w:themeFillTint="66"/>
            <w:noWrap/>
            <w:vAlign w:val="bottom"/>
            <w:hideMark/>
          </w:tcPr>
          <w:p w:rsidR="002553D8" w:rsidRPr="00230315" w:rsidP="002B5098" w14:paraId="190DA8DA" w14:textId="77777777">
            <w:pPr>
              <w:rPr>
                <w:rFonts w:ascii="Calibri" w:eastAsia="Times New Roman" w:hAnsi="Calibri" w:cs="Calibri"/>
                <w:sz w:val="22"/>
              </w:rPr>
            </w:pPr>
            <w:r>
              <w:rPr>
                <w:rFonts w:ascii="Calibri" w:eastAsia="Times New Roman" w:hAnsi="Calibri" w:cs="Calibri"/>
                <w:sz w:val="22"/>
              </w:rPr>
              <w:t>IIJA Products</w:t>
            </w:r>
            <w:r w:rsidRPr="00230315">
              <w:rPr>
                <w:rFonts w:ascii="Calibri" w:eastAsia="Times New Roman" w:hAnsi="Calibri" w:cs="Calibri"/>
                <w:sz w:val="22"/>
              </w:rPr>
              <w:t xml:space="preserve"> Grants</w:t>
            </w:r>
            <w:r w:rsidRPr="00230315">
              <w:rPr>
                <w:rFonts w:ascii="Calibri" w:eastAsia="Times New Roman" w:hAnsi="Calibri" w:cs="Calibri"/>
                <w:sz w:val="22"/>
                <w:vertAlign w:val="superscript"/>
              </w:rPr>
              <w:t>2</w:t>
            </w:r>
          </w:p>
        </w:tc>
      </w:tr>
      <w:tr w14:paraId="255AC32C" w14:textId="77777777" w:rsidTr="002B5098">
        <w:tblPrEx>
          <w:tblW w:w="0" w:type="auto"/>
          <w:tblLook w:val="04A0"/>
        </w:tblPrEx>
        <w:trPr>
          <w:trHeight w:val="300"/>
        </w:trPr>
        <w:tc>
          <w:tcPr>
            <w:tcW w:w="2062" w:type="dxa"/>
            <w:tcBorders>
              <w:top w:val="nil"/>
              <w:left w:val="single" w:sz="4" w:space="0" w:color="auto"/>
              <w:bottom w:val="single" w:sz="4" w:space="0" w:color="auto"/>
              <w:right w:val="single" w:sz="4" w:space="0" w:color="auto"/>
            </w:tcBorders>
            <w:shd w:val="clear" w:color="auto" w:fill="auto"/>
            <w:hideMark/>
          </w:tcPr>
          <w:p w:rsidR="002553D8" w:rsidRPr="00230315" w:rsidP="002B5098" w14:paraId="4E904F14" w14:textId="77777777">
            <w:pPr>
              <w:rPr>
                <w:rFonts w:eastAsia="Times New Roman" w:cs="Arial"/>
                <w:color w:val="000000"/>
                <w:sz w:val="20"/>
                <w:szCs w:val="20"/>
              </w:rPr>
            </w:pPr>
            <w:r w:rsidRPr="00230315">
              <w:rPr>
                <w:rFonts w:eastAsia="Times New Roman" w:cs="Arial"/>
                <w:color w:val="000000"/>
                <w:sz w:val="20"/>
                <w:szCs w:val="20"/>
              </w:rPr>
              <w:t xml:space="preserve">Review of </w:t>
            </w:r>
            <w:r>
              <w:rPr>
                <w:rFonts w:eastAsia="Times New Roman" w:cs="Arial"/>
                <w:color w:val="000000"/>
                <w:sz w:val="20"/>
                <w:szCs w:val="20"/>
              </w:rPr>
              <w:t xml:space="preserve">Products </w:t>
            </w:r>
            <w:r w:rsidRPr="00230315">
              <w:rPr>
                <w:rFonts w:eastAsia="Times New Roman" w:cs="Arial"/>
                <w:color w:val="000000"/>
                <w:sz w:val="20"/>
                <w:szCs w:val="20"/>
              </w:rPr>
              <w:t>Template information</w:t>
            </w:r>
          </w:p>
        </w:tc>
        <w:tc>
          <w:tcPr>
            <w:tcW w:w="1604" w:type="dxa"/>
            <w:tcBorders>
              <w:top w:val="nil"/>
              <w:left w:val="nil"/>
              <w:bottom w:val="single" w:sz="4" w:space="0" w:color="auto"/>
              <w:right w:val="single" w:sz="4" w:space="0" w:color="auto"/>
            </w:tcBorders>
            <w:shd w:val="clear" w:color="auto" w:fill="auto"/>
            <w:vAlign w:val="bottom"/>
            <w:hideMark/>
          </w:tcPr>
          <w:p w:rsidR="002553D8" w:rsidP="002B5098" w14:paraId="11369B78" w14:textId="77777777">
            <w:pPr>
              <w:rPr>
                <w:rFonts w:eastAsia="Times New Roman" w:cs="Arial"/>
                <w:color w:val="000000"/>
                <w:sz w:val="20"/>
                <w:szCs w:val="20"/>
              </w:rPr>
            </w:pPr>
          </w:p>
          <w:p w:rsidR="002553D8" w:rsidRPr="00230315" w:rsidP="002B5098" w14:paraId="76F6FEF7" w14:textId="77777777">
            <w:pPr>
              <w:rPr>
                <w:rFonts w:eastAsia="Times New Roman" w:cs="Arial"/>
                <w:color w:val="000000"/>
                <w:sz w:val="20"/>
                <w:szCs w:val="20"/>
              </w:rPr>
            </w:pPr>
            <w:r>
              <w:rPr>
                <w:rFonts w:eastAsia="Times New Roman" w:cs="Arial"/>
                <w:color w:val="000000"/>
                <w:sz w:val="20"/>
                <w:szCs w:val="20"/>
              </w:rPr>
              <w:t>1</w:t>
            </w:r>
          </w:p>
        </w:tc>
        <w:tc>
          <w:tcPr>
            <w:tcW w:w="1186" w:type="dxa"/>
            <w:tcBorders>
              <w:top w:val="nil"/>
              <w:left w:val="nil"/>
              <w:bottom w:val="single" w:sz="4" w:space="0" w:color="auto"/>
              <w:right w:val="single" w:sz="4" w:space="0" w:color="auto"/>
            </w:tcBorders>
            <w:shd w:val="clear" w:color="auto" w:fill="auto"/>
            <w:vAlign w:val="bottom"/>
            <w:hideMark/>
          </w:tcPr>
          <w:p w:rsidR="002553D8" w:rsidP="002B5098" w14:paraId="7CA048A8" w14:textId="77777777">
            <w:pPr>
              <w:rPr>
                <w:rFonts w:ascii="Calibri" w:eastAsia="Times New Roman" w:hAnsi="Calibri" w:cs="Calibri"/>
                <w:color w:val="000000"/>
                <w:sz w:val="22"/>
              </w:rPr>
            </w:pPr>
          </w:p>
          <w:p w:rsidR="002553D8" w:rsidRPr="00230315" w:rsidP="002B5098" w14:paraId="2C1049D9" w14:textId="77777777">
            <w:pPr>
              <w:rPr>
                <w:rFonts w:ascii="Calibri" w:eastAsia="Times New Roman" w:hAnsi="Calibri" w:cs="Calibri"/>
                <w:color w:val="000000"/>
                <w:sz w:val="22"/>
              </w:rPr>
            </w:pPr>
            <w:r>
              <w:rPr>
                <w:rFonts w:ascii="Calibri" w:eastAsia="Times New Roman" w:hAnsi="Calibri" w:cs="Calibri"/>
                <w:color w:val="000000"/>
                <w:sz w:val="22"/>
              </w:rPr>
              <w:t>180</w:t>
            </w:r>
          </w:p>
        </w:tc>
        <w:tc>
          <w:tcPr>
            <w:tcW w:w="1424" w:type="dxa"/>
            <w:tcBorders>
              <w:top w:val="nil"/>
              <w:left w:val="nil"/>
              <w:bottom w:val="single" w:sz="4" w:space="0" w:color="auto"/>
              <w:right w:val="single" w:sz="4" w:space="0" w:color="auto"/>
            </w:tcBorders>
            <w:shd w:val="clear" w:color="auto" w:fill="auto"/>
            <w:vAlign w:val="bottom"/>
            <w:hideMark/>
          </w:tcPr>
          <w:p w:rsidR="002553D8" w:rsidP="002B5098" w14:paraId="07EDC434" w14:textId="77777777">
            <w:pPr>
              <w:rPr>
                <w:rFonts w:ascii="Calibri" w:eastAsia="Times New Roman" w:hAnsi="Calibri" w:cs="Calibri"/>
                <w:sz w:val="22"/>
              </w:rPr>
            </w:pPr>
          </w:p>
          <w:p w:rsidR="002553D8" w:rsidRPr="00230315" w:rsidP="002B5098" w14:paraId="478CC579" w14:textId="77777777">
            <w:pPr>
              <w:rPr>
                <w:rFonts w:ascii="Calibri" w:eastAsia="Times New Roman" w:hAnsi="Calibri" w:cs="Calibri"/>
                <w:sz w:val="22"/>
              </w:rPr>
            </w:pPr>
            <w:r>
              <w:rPr>
                <w:rFonts w:ascii="Calibri" w:eastAsia="Times New Roman" w:hAnsi="Calibri" w:cs="Calibri"/>
                <w:sz w:val="22"/>
              </w:rPr>
              <w:t>$6,782</w:t>
            </w:r>
          </w:p>
        </w:tc>
        <w:tc>
          <w:tcPr>
            <w:tcW w:w="1792" w:type="dxa"/>
            <w:tcBorders>
              <w:top w:val="nil"/>
              <w:left w:val="nil"/>
              <w:bottom w:val="single" w:sz="4" w:space="0" w:color="auto"/>
              <w:right w:val="single" w:sz="4" w:space="0" w:color="auto"/>
            </w:tcBorders>
            <w:shd w:val="clear" w:color="auto" w:fill="auto"/>
            <w:vAlign w:val="bottom"/>
            <w:hideMark/>
          </w:tcPr>
          <w:p w:rsidR="002553D8" w:rsidP="002B5098" w14:paraId="7E8090D7" w14:textId="77777777">
            <w:pPr>
              <w:rPr>
                <w:rFonts w:ascii="Calibri" w:eastAsia="Times New Roman" w:hAnsi="Calibri" w:cs="Calibri"/>
                <w:sz w:val="22"/>
              </w:rPr>
            </w:pPr>
          </w:p>
          <w:p w:rsidR="002553D8" w:rsidRPr="00230315" w:rsidP="002B5098" w14:paraId="254178CD" w14:textId="77777777">
            <w:pPr>
              <w:rPr>
                <w:rFonts w:ascii="Calibri" w:eastAsia="Times New Roman" w:hAnsi="Calibri" w:cs="Calibri"/>
                <w:sz w:val="22"/>
              </w:rPr>
            </w:pPr>
            <w:r>
              <w:rPr>
                <w:rFonts w:ascii="Calibri" w:eastAsia="Times New Roman" w:hAnsi="Calibri" w:cs="Calibri"/>
                <w:sz w:val="22"/>
              </w:rPr>
              <w:t>60</w:t>
            </w:r>
          </w:p>
        </w:tc>
        <w:tc>
          <w:tcPr>
            <w:tcW w:w="1282" w:type="dxa"/>
            <w:tcBorders>
              <w:top w:val="nil"/>
              <w:left w:val="nil"/>
              <w:bottom w:val="single" w:sz="4" w:space="0" w:color="auto"/>
              <w:right w:val="single" w:sz="4" w:space="0" w:color="auto"/>
            </w:tcBorders>
            <w:shd w:val="clear" w:color="auto" w:fill="auto"/>
            <w:vAlign w:val="bottom"/>
            <w:hideMark/>
          </w:tcPr>
          <w:p w:rsidR="002553D8" w:rsidP="002B5098" w14:paraId="5BC40B24" w14:textId="77777777">
            <w:pPr>
              <w:rPr>
                <w:rFonts w:ascii="Calibri" w:eastAsia="Times New Roman" w:hAnsi="Calibri" w:cs="Calibri"/>
                <w:sz w:val="22"/>
              </w:rPr>
            </w:pPr>
          </w:p>
          <w:p w:rsidR="002553D8" w:rsidRPr="00230315" w:rsidP="002B5098" w14:paraId="0AEC468A" w14:textId="77777777">
            <w:pPr>
              <w:rPr>
                <w:rFonts w:ascii="Calibri" w:eastAsia="Times New Roman" w:hAnsi="Calibri" w:cs="Calibri"/>
                <w:sz w:val="22"/>
              </w:rPr>
            </w:pPr>
            <w:r>
              <w:rPr>
                <w:rFonts w:ascii="Calibri" w:eastAsia="Times New Roman" w:hAnsi="Calibri" w:cs="Calibri"/>
                <w:sz w:val="22"/>
              </w:rPr>
              <w:t>$2,261</w:t>
            </w:r>
          </w:p>
        </w:tc>
      </w:tr>
      <w:tr w14:paraId="25231083" w14:textId="77777777" w:rsidTr="002B5098">
        <w:tblPrEx>
          <w:tblW w:w="0" w:type="auto"/>
          <w:tblLook w:val="04A0"/>
        </w:tblPrEx>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rsidR="002553D8" w:rsidRPr="00230315" w:rsidP="002B5098" w14:paraId="25FE3AD0" w14:textId="77777777">
            <w:pPr>
              <w:rPr>
                <w:rFonts w:ascii="Calibri" w:eastAsia="Times New Roman" w:hAnsi="Calibri" w:cs="Calibri"/>
                <w:sz w:val="22"/>
              </w:rPr>
            </w:pPr>
            <w:r>
              <w:rPr>
                <w:rFonts w:ascii="Calibri" w:eastAsia="Times New Roman" w:hAnsi="Calibri" w:cs="Calibri"/>
                <w:sz w:val="22"/>
              </w:rPr>
              <w:t>IIJA Community</w:t>
            </w:r>
            <w:r w:rsidRPr="00230315">
              <w:rPr>
                <w:rFonts w:ascii="Calibri" w:eastAsia="Times New Roman" w:hAnsi="Calibri" w:cs="Calibri"/>
                <w:sz w:val="22"/>
              </w:rPr>
              <w:t xml:space="preserve"> Grants</w:t>
            </w:r>
            <w:r w:rsidRPr="007B3B4F">
              <w:rPr>
                <w:rFonts w:ascii="Calibri" w:eastAsia="Times New Roman" w:hAnsi="Calibri" w:cs="Calibri"/>
                <w:sz w:val="22"/>
                <w:vertAlign w:val="superscript"/>
              </w:rPr>
              <w:t>2</w:t>
            </w:r>
          </w:p>
        </w:tc>
      </w:tr>
      <w:tr w14:paraId="0BC955B2" w14:textId="77777777" w:rsidTr="002B5098">
        <w:tblPrEx>
          <w:tblW w:w="0" w:type="auto"/>
          <w:tblLook w:val="04A0"/>
        </w:tblPrEx>
        <w:trPr>
          <w:trHeight w:val="300"/>
        </w:trPr>
        <w:tc>
          <w:tcPr>
            <w:tcW w:w="2062" w:type="dxa"/>
            <w:tcBorders>
              <w:top w:val="nil"/>
              <w:left w:val="single" w:sz="4" w:space="0" w:color="auto"/>
              <w:bottom w:val="single" w:sz="4" w:space="0" w:color="auto"/>
              <w:right w:val="single" w:sz="4" w:space="0" w:color="auto"/>
            </w:tcBorders>
            <w:shd w:val="clear" w:color="auto" w:fill="auto"/>
            <w:hideMark/>
          </w:tcPr>
          <w:p w:rsidR="002553D8" w:rsidRPr="00230315" w:rsidP="002B5098" w14:paraId="4D3D27FD" w14:textId="77777777">
            <w:pPr>
              <w:rPr>
                <w:rFonts w:eastAsia="Times New Roman" w:cs="Arial"/>
                <w:color w:val="000000"/>
                <w:sz w:val="20"/>
                <w:szCs w:val="20"/>
              </w:rPr>
            </w:pPr>
            <w:r w:rsidRPr="00230315">
              <w:rPr>
                <w:rFonts w:eastAsia="Times New Roman" w:cs="Arial"/>
                <w:color w:val="000000"/>
                <w:sz w:val="20"/>
                <w:szCs w:val="20"/>
              </w:rPr>
              <w:t xml:space="preserve">Review of </w:t>
            </w:r>
            <w:r>
              <w:rPr>
                <w:rFonts w:eastAsia="Times New Roman" w:cs="Arial"/>
                <w:color w:val="000000"/>
                <w:sz w:val="20"/>
                <w:szCs w:val="20"/>
              </w:rPr>
              <w:t xml:space="preserve">Community </w:t>
            </w:r>
            <w:r w:rsidRPr="00230315">
              <w:rPr>
                <w:rFonts w:eastAsia="Times New Roman" w:cs="Arial"/>
                <w:color w:val="000000"/>
                <w:sz w:val="20"/>
                <w:szCs w:val="20"/>
              </w:rPr>
              <w:t>Template information</w:t>
            </w:r>
          </w:p>
        </w:tc>
        <w:tc>
          <w:tcPr>
            <w:tcW w:w="1604" w:type="dxa"/>
            <w:tcBorders>
              <w:top w:val="nil"/>
              <w:left w:val="nil"/>
              <w:bottom w:val="single" w:sz="4" w:space="0" w:color="auto"/>
              <w:right w:val="single" w:sz="4" w:space="0" w:color="auto"/>
            </w:tcBorders>
            <w:shd w:val="clear" w:color="auto" w:fill="auto"/>
            <w:vAlign w:val="bottom"/>
            <w:hideMark/>
          </w:tcPr>
          <w:p w:rsidR="002553D8" w:rsidP="002B5098" w14:paraId="3E33E9CE" w14:textId="77777777">
            <w:pPr>
              <w:rPr>
                <w:rFonts w:eastAsia="Times New Roman" w:cs="Arial"/>
                <w:color w:val="000000"/>
                <w:sz w:val="20"/>
                <w:szCs w:val="20"/>
              </w:rPr>
            </w:pPr>
          </w:p>
          <w:p w:rsidR="002553D8" w:rsidRPr="00230315" w:rsidP="002B5098" w14:paraId="689D55F5" w14:textId="77777777">
            <w:pPr>
              <w:rPr>
                <w:rFonts w:eastAsia="Times New Roman" w:cs="Arial"/>
                <w:color w:val="000000"/>
                <w:sz w:val="20"/>
                <w:szCs w:val="20"/>
              </w:rPr>
            </w:pPr>
            <w:r>
              <w:rPr>
                <w:rFonts w:eastAsia="Times New Roman" w:cs="Arial"/>
                <w:color w:val="000000"/>
                <w:sz w:val="20"/>
                <w:szCs w:val="20"/>
              </w:rPr>
              <w:t>1</w:t>
            </w:r>
          </w:p>
        </w:tc>
        <w:tc>
          <w:tcPr>
            <w:tcW w:w="1186" w:type="dxa"/>
            <w:tcBorders>
              <w:top w:val="nil"/>
              <w:left w:val="nil"/>
              <w:bottom w:val="single" w:sz="4" w:space="0" w:color="auto"/>
              <w:right w:val="single" w:sz="4" w:space="0" w:color="auto"/>
            </w:tcBorders>
            <w:shd w:val="clear" w:color="auto" w:fill="auto"/>
            <w:vAlign w:val="bottom"/>
            <w:hideMark/>
          </w:tcPr>
          <w:p w:rsidR="002553D8" w:rsidP="002B5098" w14:paraId="76F774D6" w14:textId="77777777">
            <w:pPr>
              <w:rPr>
                <w:rFonts w:ascii="Calibri" w:eastAsia="Times New Roman" w:hAnsi="Calibri" w:cs="Calibri"/>
                <w:color w:val="000000"/>
                <w:sz w:val="22"/>
              </w:rPr>
            </w:pPr>
          </w:p>
          <w:p w:rsidR="002553D8" w:rsidRPr="00230315" w:rsidP="002B5098" w14:paraId="0E4A37F9" w14:textId="77777777">
            <w:pPr>
              <w:rPr>
                <w:rFonts w:ascii="Calibri" w:eastAsia="Times New Roman" w:hAnsi="Calibri" w:cs="Calibri"/>
                <w:color w:val="000000"/>
                <w:sz w:val="22"/>
              </w:rPr>
            </w:pPr>
            <w:r>
              <w:rPr>
                <w:rFonts w:ascii="Calibri" w:eastAsia="Times New Roman" w:hAnsi="Calibri" w:cs="Calibri"/>
                <w:color w:val="000000"/>
                <w:sz w:val="22"/>
              </w:rPr>
              <w:t>180</w:t>
            </w:r>
          </w:p>
        </w:tc>
        <w:tc>
          <w:tcPr>
            <w:tcW w:w="1424" w:type="dxa"/>
            <w:tcBorders>
              <w:top w:val="nil"/>
              <w:left w:val="nil"/>
              <w:bottom w:val="single" w:sz="4" w:space="0" w:color="auto"/>
              <w:right w:val="single" w:sz="4" w:space="0" w:color="auto"/>
            </w:tcBorders>
            <w:shd w:val="clear" w:color="auto" w:fill="auto"/>
            <w:vAlign w:val="bottom"/>
            <w:hideMark/>
          </w:tcPr>
          <w:p w:rsidR="002553D8" w:rsidP="002B5098" w14:paraId="5051F33E" w14:textId="77777777">
            <w:pPr>
              <w:rPr>
                <w:rFonts w:ascii="Calibri" w:eastAsia="Times New Roman" w:hAnsi="Calibri" w:cs="Calibri"/>
                <w:sz w:val="22"/>
              </w:rPr>
            </w:pPr>
          </w:p>
          <w:p w:rsidR="002553D8" w:rsidRPr="00230315" w:rsidP="002B5098" w14:paraId="72ED7CAB" w14:textId="77777777">
            <w:pPr>
              <w:rPr>
                <w:rFonts w:ascii="Calibri" w:eastAsia="Times New Roman" w:hAnsi="Calibri" w:cs="Calibri"/>
                <w:sz w:val="22"/>
              </w:rPr>
            </w:pPr>
            <w:r>
              <w:rPr>
                <w:rFonts w:ascii="Calibri" w:eastAsia="Times New Roman" w:hAnsi="Calibri" w:cs="Calibri"/>
                <w:sz w:val="22"/>
              </w:rPr>
              <w:t>$6,782</w:t>
            </w:r>
          </w:p>
        </w:tc>
        <w:tc>
          <w:tcPr>
            <w:tcW w:w="1792" w:type="dxa"/>
            <w:tcBorders>
              <w:top w:val="nil"/>
              <w:left w:val="nil"/>
              <w:bottom w:val="single" w:sz="4" w:space="0" w:color="auto"/>
              <w:right w:val="single" w:sz="4" w:space="0" w:color="auto"/>
            </w:tcBorders>
            <w:shd w:val="clear" w:color="auto" w:fill="auto"/>
            <w:noWrap/>
            <w:vAlign w:val="bottom"/>
            <w:hideMark/>
          </w:tcPr>
          <w:p w:rsidR="002553D8" w:rsidP="002B5098" w14:paraId="1BD4A296" w14:textId="77777777">
            <w:pPr>
              <w:rPr>
                <w:rFonts w:eastAsia="Times New Roman" w:cs="Arial"/>
                <w:sz w:val="20"/>
                <w:szCs w:val="20"/>
              </w:rPr>
            </w:pPr>
          </w:p>
          <w:p w:rsidR="002553D8" w:rsidRPr="00230315" w:rsidP="002B5098" w14:paraId="476E0EB6" w14:textId="77777777">
            <w:pPr>
              <w:rPr>
                <w:rFonts w:eastAsia="Times New Roman" w:cs="Arial"/>
                <w:sz w:val="20"/>
                <w:szCs w:val="20"/>
              </w:rPr>
            </w:pPr>
            <w:r>
              <w:rPr>
                <w:rFonts w:eastAsia="Times New Roman" w:cs="Arial"/>
                <w:sz w:val="20"/>
                <w:szCs w:val="20"/>
              </w:rPr>
              <w:t>60</w:t>
            </w:r>
          </w:p>
        </w:tc>
        <w:tc>
          <w:tcPr>
            <w:tcW w:w="1282" w:type="dxa"/>
            <w:tcBorders>
              <w:top w:val="nil"/>
              <w:left w:val="nil"/>
              <w:bottom w:val="single" w:sz="4" w:space="0" w:color="auto"/>
              <w:right w:val="single" w:sz="4" w:space="0" w:color="auto"/>
            </w:tcBorders>
            <w:shd w:val="clear" w:color="auto" w:fill="auto"/>
            <w:vAlign w:val="bottom"/>
            <w:hideMark/>
          </w:tcPr>
          <w:p w:rsidR="002553D8" w:rsidP="002B5098" w14:paraId="64373B20" w14:textId="77777777">
            <w:pPr>
              <w:rPr>
                <w:rFonts w:ascii="Calibri" w:eastAsia="Times New Roman" w:hAnsi="Calibri" w:cs="Calibri"/>
                <w:sz w:val="22"/>
              </w:rPr>
            </w:pPr>
          </w:p>
          <w:p w:rsidR="002553D8" w:rsidRPr="00230315" w:rsidP="002B5098" w14:paraId="35E420C1" w14:textId="77777777">
            <w:pPr>
              <w:rPr>
                <w:rFonts w:ascii="Calibri" w:eastAsia="Times New Roman" w:hAnsi="Calibri" w:cs="Calibri"/>
                <w:sz w:val="22"/>
              </w:rPr>
            </w:pPr>
            <w:r>
              <w:rPr>
                <w:rFonts w:ascii="Calibri" w:eastAsia="Times New Roman" w:hAnsi="Calibri" w:cs="Calibri"/>
                <w:sz w:val="22"/>
              </w:rPr>
              <w:t>$2,261</w:t>
            </w:r>
          </w:p>
        </w:tc>
      </w:tr>
      <w:tr w14:paraId="73A03DC4" w14:textId="77777777" w:rsidTr="002B5098">
        <w:tblPrEx>
          <w:tblW w:w="0" w:type="auto"/>
          <w:tblLook w:val="04A0"/>
        </w:tblPrEx>
        <w:trPr>
          <w:trHeight w:val="300"/>
        </w:trPr>
        <w:tc>
          <w:tcPr>
            <w:tcW w:w="2062" w:type="dxa"/>
            <w:tcBorders>
              <w:top w:val="nil"/>
              <w:left w:val="single" w:sz="4" w:space="0" w:color="auto"/>
              <w:bottom w:val="single" w:sz="4" w:space="0" w:color="auto"/>
              <w:right w:val="single" w:sz="4" w:space="0" w:color="auto"/>
            </w:tcBorders>
            <w:shd w:val="clear" w:color="auto" w:fill="auto"/>
            <w:hideMark/>
          </w:tcPr>
          <w:p w:rsidR="002553D8" w:rsidRPr="00230315" w:rsidP="002B5098" w14:paraId="45E94F60" w14:textId="77777777">
            <w:pPr>
              <w:rPr>
                <w:rFonts w:eastAsia="Times New Roman" w:cs="Arial"/>
                <w:b/>
                <w:bCs/>
                <w:color w:val="000000"/>
                <w:sz w:val="20"/>
                <w:szCs w:val="20"/>
              </w:rPr>
            </w:pPr>
            <w:r w:rsidRPr="00230315">
              <w:rPr>
                <w:rFonts w:eastAsia="Times New Roman" w:cs="Arial"/>
                <w:b/>
                <w:bCs/>
                <w:color w:val="000000"/>
                <w:sz w:val="20"/>
                <w:szCs w:val="20"/>
              </w:rPr>
              <w:t>TOTAL</w:t>
            </w:r>
          </w:p>
        </w:tc>
        <w:tc>
          <w:tcPr>
            <w:tcW w:w="1604" w:type="dxa"/>
            <w:tcBorders>
              <w:top w:val="nil"/>
              <w:left w:val="nil"/>
              <w:bottom w:val="single" w:sz="4" w:space="0" w:color="auto"/>
              <w:right w:val="single" w:sz="4" w:space="0" w:color="auto"/>
            </w:tcBorders>
            <w:shd w:val="clear" w:color="auto" w:fill="auto"/>
            <w:vAlign w:val="bottom"/>
            <w:hideMark/>
          </w:tcPr>
          <w:p w:rsidR="002553D8" w:rsidRPr="00230315" w:rsidP="002B5098" w14:paraId="2296FB2E" w14:textId="77777777">
            <w:pPr>
              <w:rPr>
                <w:rFonts w:eastAsia="Times New Roman" w:cs="Arial"/>
                <w:b/>
                <w:bCs/>
                <w:color w:val="000000"/>
                <w:sz w:val="20"/>
                <w:szCs w:val="20"/>
              </w:rPr>
            </w:pPr>
            <w:r w:rsidRPr="00230315">
              <w:rPr>
                <w:rFonts w:eastAsia="Times New Roman" w:cs="Arial"/>
                <w:b/>
                <w:bCs/>
                <w:color w:val="000000"/>
                <w:sz w:val="20"/>
                <w:szCs w:val="20"/>
              </w:rPr>
              <w:t> </w:t>
            </w:r>
          </w:p>
        </w:tc>
        <w:tc>
          <w:tcPr>
            <w:tcW w:w="1186" w:type="dxa"/>
            <w:tcBorders>
              <w:top w:val="nil"/>
              <w:left w:val="nil"/>
              <w:bottom w:val="single" w:sz="4" w:space="0" w:color="auto"/>
              <w:right w:val="single" w:sz="4" w:space="0" w:color="auto"/>
            </w:tcBorders>
            <w:shd w:val="clear" w:color="auto" w:fill="auto"/>
            <w:vAlign w:val="bottom"/>
            <w:hideMark/>
          </w:tcPr>
          <w:p w:rsidR="002553D8" w:rsidP="002B5098" w14:paraId="152EDD5E" w14:textId="77777777">
            <w:pPr>
              <w:rPr>
                <w:rFonts w:ascii="Calibri" w:eastAsia="Times New Roman" w:hAnsi="Calibri" w:cs="Calibri"/>
                <w:b/>
                <w:bCs/>
                <w:color w:val="000000"/>
                <w:sz w:val="22"/>
              </w:rPr>
            </w:pPr>
          </w:p>
          <w:p w:rsidR="002553D8" w:rsidRPr="00230315" w:rsidP="002B5098" w14:paraId="41EF27D4" w14:textId="77777777">
            <w:pPr>
              <w:rPr>
                <w:rFonts w:ascii="Calibri" w:eastAsia="Times New Roman" w:hAnsi="Calibri" w:cs="Calibri"/>
                <w:b/>
                <w:bCs/>
                <w:color w:val="000000"/>
                <w:sz w:val="22"/>
              </w:rPr>
            </w:pPr>
            <w:r>
              <w:rPr>
                <w:rFonts w:ascii="Calibri" w:eastAsia="Times New Roman" w:hAnsi="Calibri" w:cs="Calibri"/>
                <w:b/>
                <w:bCs/>
                <w:color w:val="000000"/>
                <w:sz w:val="22"/>
              </w:rPr>
              <w:t>825</w:t>
            </w:r>
          </w:p>
        </w:tc>
        <w:tc>
          <w:tcPr>
            <w:tcW w:w="1424" w:type="dxa"/>
            <w:tcBorders>
              <w:top w:val="nil"/>
              <w:left w:val="nil"/>
              <w:bottom w:val="single" w:sz="4" w:space="0" w:color="auto"/>
              <w:right w:val="single" w:sz="4" w:space="0" w:color="auto"/>
            </w:tcBorders>
            <w:shd w:val="clear" w:color="auto" w:fill="auto"/>
            <w:vAlign w:val="bottom"/>
            <w:hideMark/>
          </w:tcPr>
          <w:p w:rsidR="002553D8" w:rsidP="002B5098" w14:paraId="0ED7D133" w14:textId="77777777">
            <w:pPr>
              <w:rPr>
                <w:rFonts w:ascii="Calibri" w:eastAsia="Times New Roman" w:hAnsi="Calibri" w:cs="Calibri"/>
                <w:b/>
                <w:bCs/>
                <w:color w:val="000000"/>
                <w:sz w:val="22"/>
              </w:rPr>
            </w:pPr>
          </w:p>
          <w:p w:rsidR="002553D8" w:rsidRPr="00230315" w:rsidP="002B5098" w14:paraId="08815B8F" w14:textId="77777777">
            <w:pPr>
              <w:rPr>
                <w:rFonts w:ascii="Calibri" w:eastAsia="Times New Roman" w:hAnsi="Calibri" w:cs="Calibri"/>
                <w:b/>
                <w:bCs/>
                <w:color w:val="000000"/>
                <w:sz w:val="22"/>
              </w:rPr>
            </w:pPr>
            <w:r>
              <w:rPr>
                <w:rFonts w:ascii="Calibri" w:eastAsia="Times New Roman" w:hAnsi="Calibri" w:cs="Calibri"/>
                <w:b/>
                <w:bCs/>
                <w:color w:val="000000"/>
                <w:sz w:val="22"/>
              </w:rPr>
              <w:t>$31,086</w:t>
            </w:r>
          </w:p>
        </w:tc>
        <w:tc>
          <w:tcPr>
            <w:tcW w:w="1792" w:type="dxa"/>
            <w:tcBorders>
              <w:top w:val="nil"/>
              <w:left w:val="nil"/>
              <w:bottom w:val="single" w:sz="4" w:space="0" w:color="auto"/>
              <w:right w:val="single" w:sz="4" w:space="0" w:color="auto"/>
            </w:tcBorders>
            <w:shd w:val="clear" w:color="auto" w:fill="auto"/>
            <w:vAlign w:val="bottom"/>
            <w:hideMark/>
          </w:tcPr>
          <w:p w:rsidR="002553D8" w:rsidP="002B5098" w14:paraId="65A2421B" w14:textId="77777777">
            <w:pPr>
              <w:rPr>
                <w:rFonts w:ascii="Calibri" w:eastAsia="Times New Roman" w:hAnsi="Calibri" w:cs="Calibri"/>
                <w:b/>
                <w:bCs/>
                <w:color w:val="000000"/>
                <w:sz w:val="22"/>
              </w:rPr>
            </w:pPr>
          </w:p>
          <w:p w:rsidR="002553D8" w:rsidRPr="00230315" w:rsidP="002B5098" w14:paraId="1CCEF8C0" w14:textId="77777777">
            <w:pPr>
              <w:rPr>
                <w:rFonts w:ascii="Calibri" w:eastAsia="Times New Roman" w:hAnsi="Calibri" w:cs="Calibri"/>
                <w:b/>
                <w:bCs/>
                <w:color w:val="000000"/>
                <w:sz w:val="22"/>
              </w:rPr>
            </w:pPr>
            <w:r>
              <w:rPr>
                <w:rFonts w:ascii="Calibri" w:eastAsia="Times New Roman" w:hAnsi="Calibri" w:cs="Calibri"/>
                <w:b/>
                <w:bCs/>
                <w:color w:val="000000"/>
                <w:sz w:val="22"/>
              </w:rPr>
              <w:t>275</w:t>
            </w:r>
          </w:p>
        </w:tc>
        <w:tc>
          <w:tcPr>
            <w:tcW w:w="1282" w:type="dxa"/>
            <w:tcBorders>
              <w:top w:val="nil"/>
              <w:left w:val="nil"/>
              <w:bottom w:val="single" w:sz="4" w:space="0" w:color="auto"/>
              <w:right w:val="single" w:sz="4" w:space="0" w:color="auto"/>
            </w:tcBorders>
            <w:shd w:val="clear" w:color="auto" w:fill="auto"/>
            <w:vAlign w:val="bottom"/>
            <w:hideMark/>
          </w:tcPr>
          <w:p w:rsidR="002553D8" w:rsidP="002B5098" w14:paraId="4B29A9A7" w14:textId="77777777">
            <w:pPr>
              <w:rPr>
                <w:rFonts w:ascii="Calibri" w:eastAsia="Times New Roman" w:hAnsi="Calibri" w:cs="Calibri"/>
                <w:b/>
                <w:bCs/>
                <w:color w:val="000000"/>
                <w:sz w:val="22"/>
              </w:rPr>
            </w:pPr>
          </w:p>
          <w:p w:rsidR="002553D8" w:rsidRPr="00230315" w:rsidP="002B5098" w14:paraId="185E4596" w14:textId="77777777">
            <w:pPr>
              <w:rPr>
                <w:rFonts w:ascii="Calibri" w:eastAsia="Times New Roman" w:hAnsi="Calibri" w:cs="Calibri"/>
                <w:b/>
                <w:bCs/>
                <w:color w:val="000000"/>
                <w:sz w:val="22"/>
              </w:rPr>
            </w:pPr>
            <w:r>
              <w:rPr>
                <w:rFonts w:ascii="Calibri" w:eastAsia="Times New Roman" w:hAnsi="Calibri" w:cs="Calibri"/>
                <w:b/>
                <w:bCs/>
                <w:color w:val="000000"/>
                <w:sz w:val="22"/>
              </w:rPr>
              <w:t>$10,363</w:t>
            </w:r>
          </w:p>
        </w:tc>
      </w:tr>
      <w:tr w14:paraId="1B28F2F2" w14:textId="77777777" w:rsidTr="002B5098">
        <w:tblPrEx>
          <w:tblW w:w="0" w:type="auto"/>
          <w:tblLook w:val="04A0"/>
        </w:tblPrEx>
        <w:trPr>
          <w:trHeight w:val="54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553D8" w:rsidP="002B5098" w14:paraId="656E83D5" w14:textId="77777777">
            <w:pPr>
              <w:rPr>
                <w:rFonts w:ascii="Calibri" w:eastAsia="Times New Roman" w:hAnsi="Calibri" w:cs="Calibri"/>
                <w:color w:val="000000"/>
                <w:sz w:val="20"/>
                <w:szCs w:val="20"/>
              </w:rPr>
            </w:pPr>
            <w:r w:rsidRPr="00230315">
              <w:rPr>
                <w:rFonts w:ascii="Calibri" w:eastAsia="Times New Roman" w:hAnsi="Calibri" w:cs="Calibri"/>
                <w:color w:val="000000"/>
                <w:sz w:val="20"/>
                <w:szCs w:val="20"/>
                <w:vertAlign w:val="superscript"/>
              </w:rPr>
              <w:t>1</w:t>
            </w:r>
            <w:r w:rsidRPr="00230315">
              <w:rPr>
                <w:rFonts w:ascii="Calibri" w:eastAsia="Times New Roman" w:hAnsi="Calibri" w:cs="Calibri"/>
                <w:color w:val="000000"/>
                <w:sz w:val="20"/>
                <w:szCs w:val="20"/>
              </w:rPr>
              <w:t xml:space="preserve"> The reduction in Agency burden was estimated via interviews with three Regional P2 Program coordinators and best professional judgement.</w:t>
            </w:r>
          </w:p>
          <w:p w:rsidR="002553D8" w:rsidRPr="00230315" w:rsidP="002B5098" w14:paraId="5BC4777E" w14:textId="77777777">
            <w:pPr>
              <w:rPr>
                <w:rFonts w:ascii="Calibri" w:eastAsia="Times New Roman" w:hAnsi="Calibri" w:cs="Calibri"/>
                <w:color w:val="000000"/>
                <w:sz w:val="20"/>
                <w:szCs w:val="20"/>
              </w:rPr>
            </w:pPr>
            <w:r w:rsidRPr="007B3B4F">
              <w:rPr>
                <w:rFonts w:ascii="Calibri" w:eastAsia="Times New Roman" w:hAnsi="Calibri" w:cs="Calibri"/>
                <w:color w:val="000000"/>
                <w:sz w:val="20"/>
                <w:szCs w:val="20"/>
                <w:vertAlign w:val="superscript"/>
              </w:rPr>
              <w:t>2</w:t>
            </w:r>
            <w:r>
              <w:rPr>
                <w:rFonts w:ascii="Calibri" w:eastAsia="Times New Roman" w:hAnsi="Calibri" w:cs="Calibri"/>
                <w:color w:val="000000"/>
                <w:sz w:val="20"/>
                <w:szCs w:val="20"/>
              </w:rPr>
              <w:t xml:space="preserve"> It is assumed that the burden of completing these templates will be similar to completing Template #1. </w:t>
            </w:r>
          </w:p>
        </w:tc>
      </w:tr>
    </w:tbl>
    <w:p w:rsidR="00BD1BAB" w:rsidP="004D19F3" w14:paraId="3AB88F5C" w14:textId="43D12540">
      <w:pPr>
        <w:pStyle w:val="Heading2"/>
        <w:pBdr>
          <w:top w:val="none" w:sz="0" w:space="0" w:color="auto"/>
        </w:pBdr>
      </w:pPr>
      <w:r w:rsidRPr="00A640A9">
        <w:t xml:space="preserve">Explain the reasons for any program changes or adjustments reported in </w:t>
      </w:r>
      <w:r w:rsidR="007F3A69">
        <w:t>hour or cost burden</w:t>
      </w:r>
      <w:r w:rsidRPr="00A640A9">
        <w:t>.</w:t>
      </w:r>
    </w:p>
    <w:p w:rsidR="001B5A84" w:rsidRPr="001B5A84" w:rsidP="001B5A84" w14:paraId="498EE8AF" w14:textId="090B1BA9">
      <w:pPr>
        <w:rPr>
          <w:lang w:bidi="en-US"/>
        </w:rPr>
      </w:pPr>
      <w:r>
        <w:rPr>
          <w:lang w:bidi="en-US"/>
        </w:rPr>
        <w:t xml:space="preserve">There is no change in the </w:t>
      </w:r>
      <w:r w:rsidR="00F67672">
        <w:rPr>
          <w:lang w:bidi="en-US"/>
        </w:rPr>
        <w:t>reported hour or cost burden as this is a new ICR request.</w:t>
      </w:r>
    </w:p>
    <w:p w:rsidR="00A640A9" w:rsidP="004D19F3" w14:paraId="67020DB0" w14:textId="0340E8D2">
      <w:pPr>
        <w:pStyle w:val="Heading2"/>
        <w:pBdr>
          <w:top w:val="none" w:sz="0" w:space="0" w:color="auto"/>
        </w:pBdr>
      </w:pPr>
      <w:r w:rsidRPr="00A640A9">
        <w:t>For collections whose results will be published, outline the plans for tabulation and publication.</w:t>
      </w:r>
      <w:r w:rsidR="007F3A69">
        <w:t xml:space="preserve"> </w:t>
      </w:r>
      <w:r w:rsidRPr="007F3A69" w:rsidR="007F3A69">
        <w:t>Address any complex analytical techniques that will be used. Provide the time schedule for the entire project, including beginning and ending dates of the collection of information, completion of report, publication dates, and other actions.</w:t>
      </w:r>
    </w:p>
    <w:p w:rsidR="000F6DE5" w:rsidP="00827BB9" w14:paraId="02AB410C" w14:textId="373F9C80">
      <w:pPr>
        <w:rPr>
          <w:lang w:bidi="en-US"/>
        </w:rPr>
      </w:pPr>
      <w:r>
        <w:rPr>
          <w:lang w:bidi="en-US"/>
        </w:rPr>
        <w:t xml:space="preserve">EPA will summarize and annually update the total savings and report on its website (see </w:t>
      </w:r>
      <w:hyperlink r:id="rId14" w:anchor="result" w:history="1">
        <w:r w:rsidRPr="00303BED">
          <w:rPr>
            <w:rStyle w:val="Hyperlink"/>
            <w:lang w:bidi="en-US"/>
          </w:rPr>
          <w:t>https://www.epa.gov/p2/grant-programs-pollution-prevention#result</w:t>
        </w:r>
      </w:hyperlink>
      <w:r>
        <w:rPr>
          <w:lang w:bidi="en-US"/>
        </w:rPr>
        <w:t xml:space="preserve">). EPA also anticipates developing an annual accomplishments report presenting these figures as well as documented successes across the grants. </w:t>
      </w:r>
    </w:p>
    <w:p w:rsidR="00AD40BE" w:rsidP="00827BB9" w14:paraId="55C75490" w14:textId="5586A777">
      <w:pPr>
        <w:rPr>
          <w:lang w:bidi="en-US"/>
        </w:rPr>
      </w:pPr>
      <w:r>
        <w:rPr>
          <w:lang w:bidi="en-US"/>
        </w:rPr>
        <w:t>Grantee r</w:t>
      </w:r>
      <w:r w:rsidR="00827BB9">
        <w:rPr>
          <w:lang w:bidi="en-US"/>
        </w:rPr>
        <w:t>ecommendations will be put into the P2 Resources Search tool which will be published on an ongoing basis, with grantees inputting their project information (including facility information and recommendations made to those facilities) at the end of each year.</w:t>
      </w:r>
      <w:r w:rsidR="00807E76">
        <w:rPr>
          <w:lang w:bidi="en-US"/>
        </w:rPr>
        <w:t xml:space="preserve"> </w:t>
      </w:r>
      <w:r w:rsidR="00827BB9">
        <w:rPr>
          <w:lang w:bidi="en-US"/>
        </w:rPr>
        <w:t>The search tool will allow any grantee to see the results of other projects and P2 recommendations made to facilities.</w:t>
      </w:r>
      <w:r w:rsidR="00807E76">
        <w:rPr>
          <w:lang w:bidi="en-US"/>
        </w:rPr>
        <w:t xml:space="preserve"> </w:t>
      </w:r>
      <w:r>
        <w:rPr>
          <w:lang w:bidi="en-US"/>
        </w:rPr>
        <w:t>This will facilitate amplification of projects and help to highlight recurring benefits to facilities engaged in the program.</w:t>
      </w:r>
    </w:p>
    <w:p w:rsidR="00AD40BE" w:rsidRPr="00827BB9" w:rsidP="00827BB9" w14:paraId="2C93B5A5" w14:textId="2E527DC5">
      <w:pPr>
        <w:rPr>
          <w:lang w:bidi="en-US"/>
        </w:rPr>
      </w:pPr>
      <w:r>
        <w:rPr>
          <w:lang w:bidi="en-US"/>
        </w:rPr>
        <w:t xml:space="preserve">The </w:t>
      </w:r>
      <w:r w:rsidR="000F6DE5">
        <w:rPr>
          <w:lang w:bidi="en-US"/>
        </w:rPr>
        <w:t>P2 database</w:t>
      </w:r>
      <w:r w:rsidR="00807E76">
        <w:rPr>
          <w:lang w:bidi="en-US"/>
        </w:rPr>
        <w:t xml:space="preserve"> </w:t>
      </w:r>
      <w:r>
        <w:rPr>
          <w:lang w:bidi="en-US"/>
        </w:rPr>
        <w:t xml:space="preserve">will also create a variety of reports </w:t>
      </w:r>
      <w:r>
        <w:rPr>
          <w:lang w:bidi="en-US"/>
        </w:rPr>
        <w:t>so that EPA can search, sort, and generate reports for their various inquiries, including annual accomplishments.</w:t>
      </w:r>
    </w:p>
    <w:p w:rsidR="00D278E1" w:rsidP="004D19F3" w14:paraId="3C058E98" w14:textId="5A3F8A32">
      <w:pPr>
        <w:pStyle w:val="Heading2"/>
        <w:pBdr>
          <w:top w:val="none" w:sz="0" w:space="0" w:color="auto"/>
        </w:pBdr>
      </w:pPr>
      <w:r>
        <w:t>If</w:t>
      </w:r>
      <w:r>
        <w:t xml:space="preserve"> seeking approval to not display the expiration date for OMB approval of the information collection, explain the reasons why display would be inappropriate.</w:t>
      </w:r>
    </w:p>
    <w:p w:rsidR="004E3FD0" w:rsidRPr="004E3FD0" w:rsidP="004E3FD0" w14:paraId="52A58A1D" w14:textId="69090891">
      <w:pPr>
        <w:rPr>
          <w:lang w:bidi="en-US"/>
        </w:rPr>
      </w:pPr>
      <w:r>
        <w:rPr>
          <w:lang w:bidi="en-US"/>
        </w:rPr>
        <w:t>Not applicable.</w:t>
      </w:r>
    </w:p>
    <w:p w:rsidR="005D6FB8" w:rsidP="004D19F3" w14:paraId="380B6953" w14:textId="07E6BD9A">
      <w:pPr>
        <w:pStyle w:val="Heading2"/>
        <w:pBdr>
          <w:top w:val="none" w:sz="0" w:space="0" w:color="auto"/>
        </w:pBdr>
      </w:pPr>
      <w:r>
        <w:t xml:space="preserve">Explain each exception to the certification statement identified in </w:t>
      </w:r>
      <w:r w:rsidRPr="007F3A69" w:rsidR="007F3A69">
        <w:t>“Certification for Paperwork Reduction Act Submissions.”</w:t>
      </w:r>
    </w:p>
    <w:p w:rsidR="00060B02" w:rsidRPr="00060B02" w:rsidP="00060B02" w14:paraId="3A045ED0" w14:textId="04B5EF04">
      <w:pPr>
        <w:rPr>
          <w:lang w:bidi="en-US"/>
        </w:rPr>
      </w:pPr>
      <w:r>
        <w:rPr>
          <w:lang w:bidi="en-US"/>
        </w:rPr>
        <w:t xml:space="preserve">EPA does not request an exception to the certification of this information collection. </w:t>
      </w:r>
    </w:p>
    <w:p w:rsidR="0026304B" w:rsidP="002059F4" w14:paraId="6054E19E" w14:textId="30E8EE18">
      <w:pPr>
        <w:pStyle w:val="Heading1"/>
      </w:pPr>
      <w:r>
        <w:t>Supplemental Information</w:t>
      </w:r>
    </w:p>
    <w:p w:rsidR="002F1C04" w:rsidRPr="008D67AB" w:rsidP="002F1C04" w14:paraId="7302E5C8" w14:textId="296FBC2D">
      <w:pPr>
        <w:rPr>
          <w:u w:val="single"/>
          <w:lang w:bidi="en-US"/>
        </w:rPr>
      </w:pPr>
      <w:r w:rsidRPr="008D67AB">
        <w:rPr>
          <w:u w:val="single"/>
          <w:lang w:bidi="en-US"/>
        </w:rPr>
        <w:t xml:space="preserve">PRA Burden Statement </w:t>
      </w:r>
    </w:p>
    <w:p w:rsidR="00616D3B" w:rsidP="00616D3B" w14:paraId="2068A0CE" w14:textId="57B00191">
      <w:pPr>
        <w:rPr>
          <w:szCs w:val="24"/>
        </w:rPr>
      </w:pPr>
      <w:bookmarkStart w:id="10" w:name="_Hlk83721559"/>
      <w:r w:rsidRPr="0073212F">
        <w:rPr>
          <w:szCs w:val="24"/>
        </w:rPr>
        <w:t>This collection of information is approved by OMB under the Paperwork Reduction Act, 44 U.S.C. 3501 et seq. (OMB Control No. 2070-</w:t>
      </w:r>
      <w:r w:rsidR="00667563">
        <w:rPr>
          <w:szCs w:val="24"/>
        </w:rPr>
        <w:t>NEW</w:t>
      </w:r>
      <w:r w:rsidRPr="0073212F">
        <w:rPr>
          <w:szCs w:val="24"/>
        </w:rPr>
        <w:t xml:space="preserve">). Responses to this collection of information are mandatory for certain persons, as specified at 42 U.S.C 13101 and 15 U.S.C.3701.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020D6D">
        <w:rPr>
          <w:szCs w:val="24"/>
        </w:rPr>
        <w:t xml:space="preserve">approximately </w:t>
      </w:r>
      <w:r w:rsidR="007234C7">
        <w:rPr>
          <w:szCs w:val="24"/>
        </w:rPr>
        <w:t>20</w:t>
      </w:r>
      <w:r w:rsidRPr="00AC681F" w:rsidR="007234C7">
        <w:rPr>
          <w:szCs w:val="24"/>
        </w:rPr>
        <w:t xml:space="preserve"> </w:t>
      </w:r>
      <w:r w:rsidRPr="00AC681F">
        <w:rPr>
          <w:szCs w:val="24"/>
        </w:rPr>
        <w:t>hours per response</w:t>
      </w:r>
      <w:r>
        <w:rPr>
          <w:szCs w:val="24"/>
        </w:rPr>
        <w:t xml:space="preserve"> on average for Template #1 and </w:t>
      </w:r>
      <w:r w:rsidR="007234C7">
        <w:rPr>
          <w:szCs w:val="24"/>
        </w:rPr>
        <w:t xml:space="preserve">14 </w:t>
      </w:r>
      <w:r>
        <w:rPr>
          <w:szCs w:val="24"/>
        </w:rPr>
        <w:t>hours per response on average for Template #2</w:t>
      </w:r>
      <w:r w:rsidRPr="0073212F">
        <w:rPr>
          <w:szCs w:val="24"/>
        </w:rPr>
        <w:t xml:space="preserve">. Send comments on the Agency’s need for this information, the accuracy of the </w:t>
      </w:r>
      <w:r>
        <w:rPr>
          <w:szCs w:val="24"/>
        </w:rPr>
        <w:t>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266811" w:rsidP="00266811" w14:paraId="42B07AF8" w14:textId="77777777">
      <w:r w:rsidRPr="00652C31">
        <w:t xml:space="preserve">You can also provide comments to the Office of Information and Regulatory Affairs, Office of Management and Budget </w:t>
      </w:r>
      <w:r w:rsidRPr="00AD520B">
        <w:t xml:space="preserve">via </w:t>
      </w:r>
      <w:r w:rsidRPr="001F2DF7">
        <w:rPr>
          <w:rStyle w:val="Hyperlink"/>
        </w:rPr>
        <w:t>http://www.reginfo.gov/public/do/PRAMain</w:t>
      </w:r>
      <w:r>
        <w:t>. Find this particular information collection by selecting ‘‘Currently under 30-day Review—Open for Public Comments’’ or by using the search function.</w:t>
      </w:r>
    </w:p>
    <w:p w:rsidR="00266811" w:rsidP="00266811" w14:paraId="139AF894" w14:textId="77777777">
      <w:r>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bookmarkEnd w:id="10"/>
    <w:p w:rsidR="00A640A9" w:rsidP="002059F4" w14:paraId="4CFB748D" w14:textId="17BA477A">
      <w:pPr>
        <w:pStyle w:val="Heading1"/>
      </w:pPr>
      <w:r>
        <w:t>List of Attachments</w:t>
      </w:r>
    </w:p>
    <w:p w:rsidR="0026304B" w:rsidP="0026304B" w14:paraId="4BA9D995" w14:textId="578FD134">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r:id="rId15" w:history="1">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Pr="000158F3" w:rsidR="000158F3">
        <w:rPr>
          <w:rFonts w:cs="Arial"/>
          <w:szCs w:val="24"/>
        </w:rPr>
        <w:t>OPPT</w:t>
      </w:r>
      <w:r w:rsidRPr="000158F3">
        <w:rPr>
          <w:rFonts w:cs="Arial"/>
          <w:szCs w:val="24"/>
        </w:rPr>
        <w:t>-</w:t>
      </w:r>
      <w:r w:rsidRPr="000158F3" w:rsidR="000158F3">
        <w:rPr>
          <w:rFonts w:cs="Arial"/>
          <w:szCs w:val="24"/>
        </w:rPr>
        <w:t>2022-077</w:t>
      </w:r>
      <w:r w:rsidR="00B47853">
        <w:rPr>
          <w:rFonts w:cs="Arial"/>
          <w:szCs w:val="24"/>
        </w:rPr>
        <w:t>3</w:t>
      </w:r>
      <w:r w:rsidRPr="000158F3">
        <w:rPr>
          <w:lang w:bidi="en-US"/>
        </w:rPr>
        <w:t>.</w:t>
      </w:r>
    </w:p>
    <w:tbl>
      <w:tblPr>
        <w:tblStyle w:val="TableGrid"/>
        <w:tblW w:w="0" w:type="auto"/>
        <w:tblLook w:val="04A0"/>
      </w:tblPr>
      <w:tblGrid>
        <w:gridCol w:w="670"/>
        <w:gridCol w:w="8680"/>
      </w:tblGrid>
      <w:tr w14:paraId="3C28984B" w14:textId="77777777" w:rsidTr="00D43346">
        <w:tblPrEx>
          <w:tblW w:w="0" w:type="auto"/>
          <w:tblLook w:val="04A0"/>
        </w:tblPrEx>
        <w:tc>
          <w:tcPr>
            <w:tcW w:w="670" w:type="dxa"/>
          </w:tcPr>
          <w:p w:rsidR="0026304B" w:rsidRPr="0026304B" w:rsidP="0026304B" w14:paraId="20CF178A" w14:textId="5677487C">
            <w:pPr>
              <w:widowControl w:val="0"/>
              <w:spacing w:before="40" w:after="40" w:line="240" w:lineRule="auto"/>
              <w:rPr>
                <w:b/>
                <w:bCs/>
                <w:lang w:bidi="en-US"/>
              </w:rPr>
            </w:pPr>
            <w:r w:rsidRPr="0026304B">
              <w:rPr>
                <w:b/>
                <w:bCs/>
                <w:lang w:bidi="en-US"/>
              </w:rPr>
              <w:t>Ref.</w:t>
            </w:r>
          </w:p>
        </w:tc>
        <w:tc>
          <w:tcPr>
            <w:tcW w:w="8680" w:type="dxa"/>
          </w:tcPr>
          <w:p w:rsidR="0026304B" w:rsidRPr="0026304B" w:rsidP="0026304B" w14:paraId="43C6C962" w14:textId="4E8F43DB">
            <w:pPr>
              <w:widowControl w:val="0"/>
              <w:spacing w:before="40" w:after="40" w:line="240" w:lineRule="auto"/>
              <w:rPr>
                <w:b/>
                <w:bCs/>
                <w:lang w:bidi="en-US"/>
              </w:rPr>
            </w:pPr>
            <w:r w:rsidRPr="0026304B">
              <w:rPr>
                <w:b/>
                <w:bCs/>
                <w:lang w:bidi="en-US"/>
              </w:rPr>
              <w:t xml:space="preserve">Title </w:t>
            </w:r>
          </w:p>
        </w:tc>
      </w:tr>
      <w:tr w14:paraId="3F3D5BB1" w14:textId="77777777" w:rsidTr="00D43346">
        <w:tblPrEx>
          <w:tblW w:w="0" w:type="auto"/>
          <w:tblLook w:val="04A0"/>
        </w:tblPrEx>
        <w:tc>
          <w:tcPr>
            <w:tcW w:w="670" w:type="dxa"/>
          </w:tcPr>
          <w:p w:rsidR="00B1352E" w:rsidP="0026304B" w14:paraId="1933E784" w14:textId="07882E16">
            <w:pPr>
              <w:widowControl w:val="0"/>
              <w:spacing w:before="40" w:after="40" w:line="240" w:lineRule="auto"/>
              <w:rPr>
                <w:lang w:bidi="en-US"/>
              </w:rPr>
            </w:pPr>
            <w:r>
              <w:rPr>
                <w:lang w:bidi="en-US"/>
              </w:rPr>
              <w:t>1</w:t>
            </w:r>
            <w:r w:rsidR="00D43346">
              <w:rPr>
                <w:lang w:bidi="en-US"/>
              </w:rPr>
              <w:t>.</w:t>
            </w:r>
          </w:p>
        </w:tc>
        <w:tc>
          <w:tcPr>
            <w:tcW w:w="8680" w:type="dxa"/>
          </w:tcPr>
          <w:p w:rsidR="00B1352E" w:rsidP="0026304B" w14:paraId="774578EF" w14:textId="26CF4949">
            <w:pPr>
              <w:widowControl w:val="0"/>
              <w:spacing w:before="40" w:after="40" w:line="240" w:lineRule="auto"/>
              <w:rPr>
                <w:lang w:bidi="en-US"/>
              </w:rPr>
            </w:pPr>
            <w:hyperlink r:id="rId16" w:history="1">
              <w:r w:rsidR="005A3E45">
                <w:rPr>
                  <w:rStyle w:val="Hyperlink"/>
                  <w:lang w:bidi="en-US"/>
                </w:rPr>
                <w:t xml:space="preserve">Pollution Prevention Act </w:t>
              </w:r>
            </w:hyperlink>
            <w:r w:rsidR="005A3E45">
              <w:rPr>
                <w:lang w:bidi="en-US"/>
              </w:rPr>
              <w:t xml:space="preserve"> </w:t>
            </w:r>
          </w:p>
        </w:tc>
      </w:tr>
      <w:tr w14:paraId="5B298225" w14:textId="77777777" w:rsidTr="00D43346">
        <w:tblPrEx>
          <w:tblW w:w="0" w:type="auto"/>
          <w:tblLook w:val="04A0"/>
        </w:tblPrEx>
        <w:tc>
          <w:tcPr>
            <w:tcW w:w="670" w:type="dxa"/>
          </w:tcPr>
          <w:p w:rsidR="000158F3" w:rsidP="0026304B" w14:paraId="4343D3A5" w14:textId="59EFE85F">
            <w:pPr>
              <w:widowControl w:val="0"/>
              <w:spacing w:before="40" w:after="40" w:line="240" w:lineRule="auto"/>
              <w:rPr>
                <w:lang w:bidi="en-US"/>
              </w:rPr>
            </w:pPr>
            <w:r>
              <w:rPr>
                <w:lang w:bidi="en-US"/>
              </w:rPr>
              <w:t xml:space="preserve">2. </w:t>
            </w:r>
          </w:p>
        </w:tc>
        <w:tc>
          <w:tcPr>
            <w:tcW w:w="8680" w:type="dxa"/>
          </w:tcPr>
          <w:p w:rsidR="000158F3" w:rsidP="0026304B" w14:paraId="1C1B3769" w14:textId="396B9ACC">
            <w:pPr>
              <w:widowControl w:val="0"/>
              <w:spacing w:before="40" w:after="40" w:line="240" w:lineRule="auto"/>
            </w:pPr>
            <w:r>
              <w:t>Summary of Consultation</w:t>
            </w:r>
            <w:r w:rsidR="00266811">
              <w:t xml:space="preserve"> </w:t>
            </w:r>
          </w:p>
        </w:tc>
      </w:tr>
      <w:tr w14:paraId="5F7C909B" w14:textId="77777777" w:rsidTr="00D43346">
        <w:tblPrEx>
          <w:tblW w:w="0" w:type="auto"/>
          <w:tblLook w:val="04A0"/>
        </w:tblPrEx>
        <w:tc>
          <w:tcPr>
            <w:tcW w:w="670" w:type="dxa"/>
          </w:tcPr>
          <w:p w:rsidR="00901606" w:rsidP="0026304B" w14:paraId="11016BED" w14:textId="0E2F89EE">
            <w:pPr>
              <w:widowControl w:val="0"/>
              <w:spacing w:before="40" w:after="40" w:line="240" w:lineRule="auto"/>
              <w:rPr>
                <w:lang w:bidi="en-US"/>
              </w:rPr>
            </w:pPr>
            <w:r>
              <w:rPr>
                <w:lang w:bidi="en-US"/>
              </w:rPr>
              <w:t xml:space="preserve">3. </w:t>
            </w:r>
          </w:p>
        </w:tc>
        <w:tc>
          <w:tcPr>
            <w:tcW w:w="8680" w:type="dxa"/>
          </w:tcPr>
          <w:p w:rsidR="00901606" w:rsidP="0026304B" w14:paraId="7E961A51" w14:textId="1784239F">
            <w:pPr>
              <w:widowControl w:val="0"/>
              <w:spacing w:before="40" w:after="40" w:line="240" w:lineRule="auto"/>
            </w:pPr>
            <w:r>
              <w:t xml:space="preserve">Response to Comment Document </w:t>
            </w:r>
          </w:p>
        </w:tc>
      </w:tr>
      <w:tr w14:paraId="208D3301" w14:textId="77777777" w:rsidTr="00D43346">
        <w:tblPrEx>
          <w:tblW w:w="0" w:type="auto"/>
          <w:tblLook w:val="04A0"/>
        </w:tblPrEx>
        <w:tc>
          <w:tcPr>
            <w:tcW w:w="670" w:type="dxa"/>
          </w:tcPr>
          <w:p w:rsidR="00901606" w:rsidP="0026304B" w14:paraId="1A0F2519" w14:textId="1BE34598">
            <w:pPr>
              <w:widowControl w:val="0"/>
              <w:spacing w:before="40" w:after="40" w:line="240" w:lineRule="auto"/>
              <w:rPr>
                <w:lang w:bidi="en-US"/>
              </w:rPr>
            </w:pPr>
            <w:r>
              <w:rPr>
                <w:lang w:bidi="en-US"/>
              </w:rPr>
              <w:t xml:space="preserve">4. </w:t>
            </w:r>
          </w:p>
        </w:tc>
        <w:tc>
          <w:tcPr>
            <w:tcW w:w="8680" w:type="dxa"/>
          </w:tcPr>
          <w:p w:rsidR="00901606" w:rsidP="0026304B" w14:paraId="520EE5A8" w14:textId="0DC9A10A">
            <w:pPr>
              <w:widowControl w:val="0"/>
              <w:spacing w:before="40" w:after="40" w:line="240" w:lineRule="auto"/>
            </w:pPr>
            <w:r>
              <w:t xml:space="preserve">Template 1 EPA </w:t>
            </w:r>
            <w:r w:rsidR="004D160D">
              <w:t>Form</w:t>
            </w:r>
            <w:r>
              <w:t xml:space="preserve"> No. </w:t>
            </w:r>
            <w:r w:rsidR="004D160D">
              <w:t>9600-04</w:t>
            </w:r>
            <w:r w:rsidR="000226C0">
              <w:t>7</w:t>
            </w:r>
          </w:p>
        </w:tc>
      </w:tr>
      <w:tr w14:paraId="22D8D420" w14:textId="77777777" w:rsidTr="00D43346">
        <w:tblPrEx>
          <w:tblW w:w="0" w:type="auto"/>
          <w:tblLook w:val="04A0"/>
        </w:tblPrEx>
        <w:tc>
          <w:tcPr>
            <w:tcW w:w="670" w:type="dxa"/>
          </w:tcPr>
          <w:p w:rsidR="004D160D" w:rsidP="0026304B" w14:paraId="15FCA329" w14:textId="51F65814">
            <w:pPr>
              <w:widowControl w:val="0"/>
              <w:spacing w:before="40" w:after="40" w:line="240" w:lineRule="auto"/>
              <w:rPr>
                <w:lang w:bidi="en-US"/>
              </w:rPr>
            </w:pPr>
            <w:r>
              <w:rPr>
                <w:lang w:bidi="en-US"/>
              </w:rPr>
              <w:t xml:space="preserve">5. </w:t>
            </w:r>
          </w:p>
        </w:tc>
        <w:tc>
          <w:tcPr>
            <w:tcW w:w="8680" w:type="dxa"/>
          </w:tcPr>
          <w:p w:rsidR="004D160D" w:rsidP="0026304B" w14:paraId="180C16F1" w14:textId="58907880">
            <w:pPr>
              <w:widowControl w:val="0"/>
              <w:spacing w:before="40" w:after="40" w:line="240" w:lineRule="auto"/>
            </w:pPr>
            <w:r>
              <w:t>Template 2. EPA Form No. 9600-04</w:t>
            </w:r>
            <w:r w:rsidR="000226C0">
              <w:t>8</w:t>
            </w:r>
          </w:p>
        </w:tc>
      </w:tr>
      <w:tr w14:paraId="3A92240D" w14:textId="77777777" w:rsidTr="00D43346">
        <w:tblPrEx>
          <w:tblW w:w="0" w:type="auto"/>
          <w:tblLook w:val="04A0"/>
        </w:tblPrEx>
        <w:tc>
          <w:tcPr>
            <w:tcW w:w="670" w:type="dxa"/>
          </w:tcPr>
          <w:p w:rsidR="004D160D" w:rsidP="0026304B" w14:paraId="3FC52777" w14:textId="19C0E876">
            <w:pPr>
              <w:widowControl w:val="0"/>
              <w:spacing w:before="40" w:after="40" w:line="240" w:lineRule="auto"/>
              <w:rPr>
                <w:lang w:bidi="en-US"/>
              </w:rPr>
            </w:pPr>
            <w:r>
              <w:rPr>
                <w:lang w:bidi="en-US"/>
              </w:rPr>
              <w:t xml:space="preserve">6. </w:t>
            </w:r>
          </w:p>
        </w:tc>
        <w:tc>
          <w:tcPr>
            <w:tcW w:w="8680" w:type="dxa"/>
          </w:tcPr>
          <w:p w:rsidR="004D160D" w:rsidP="0026304B" w14:paraId="0987D20E" w14:textId="7E370A78">
            <w:pPr>
              <w:widowControl w:val="0"/>
              <w:spacing w:before="40" w:after="40" w:line="240" w:lineRule="auto"/>
            </w:pPr>
            <w:r>
              <w:t xml:space="preserve">IIJA </w:t>
            </w:r>
            <w:r w:rsidR="00AE0C64">
              <w:t>Communities</w:t>
            </w:r>
            <w:r>
              <w:t xml:space="preserve"> EJ Template EPA Form No. 9600-</w:t>
            </w:r>
            <w:r w:rsidR="00CC1EF0">
              <w:t>055</w:t>
            </w:r>
          </w:p>
        </w:tc>
      </w:tr>
      <w:tr w14:paraId="1A42C950" w14:textId="77777777" w:rsidTr="00D43346">
        <w:tblPrEx>
          <w:tblW w:w="0" w:type="auto"/>
          <w:tblLook w:val="04A0"/>
        </w:tblPrEx>
        <w:tc>
          <w:tcPr>
            <w:tcW w:w="670" w:type="dxa"/>
          </w:tcPr>
          <w:p w:rsidR="00266811" w:rsidP="0026304B" w14:paraId="2A876624" w14:textId="18913C53">
            <w:pPr>
              <w:widowControl w:val="0"/>
              <w:spacing w:before="40" w:after="40" w:line="240" w:lineRule="auto"/>
              <w:rPr>
                <w:lang w:bidi="en-US"/>
              </w:rPr>
            </w:pPr>
            <w:r>
              <w:rPr>
                <w:lang w:bidi="en-US"/>
              </w:rPr>
              <w:t xml:space="preserve">7. </w:t>
            </w:r>
          </w:p>
        </w:tc>
        <w:tc>
          <w:tcPr>
            <w:tcW w:w="8680" w:type="dxa"/>
          </w:tcPr>
          <w:p w:rsidR="00266811" w:rsidP="0026304B" w14:paraId="27664A72" w14:textId="6918F9E1">
            <w:pPr>
              <w:widowControl w:val="0"/>
              <w:spacing w:before="40" w:after="40" w:line="240" w:lineRule="auto"/>
            </w:pPr>
            <w:r>
              <w:t xml:space="preserve">IIJA </w:t>
            </w:r>
            <w:r w:rsidR="00AE0C64">
              <w:t>Products</w:t>
            </w:r>
            <w:r>
              <w:t xml:space="preserve"> EJ Template EPA Form No. 9600-</w:t>
            </w:r>
            <w:r w:rsidR="00CC1EF0">
              <w:t>056</w:t>
            </w:r>
          </w:p>
        </w:tc>
      </w:tr>
    </w:tbl>
    <w:p w:rsidR="0026304B" w:rsidP="0026304B" w14:paraId="402D83F5" w14:textId="42C620D2">
      <w:pPr>
        <w:rPr>
          <w:lang w:bidi="en-US"/>
        </w:rPr>
      </w:pPr>
    </w:p>
    <w:sectPr w:rsidSect="00E85D7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544466"/>
      <w:docPartObj>
        <w:docPartGallery w:val="Page Numbers (Bottom of Page)"/>
        <w:docPartUnique/>
      </w:docPartObj>
    </w:sdtPr>
    <w:sdtContent>
      <w:sdt>
        <w:sdtPr>
          <w:id w:val="1728636285"/>
          <w:docPartObj>
            <w:docPartGallery w:val="Page Numbers (Top of Page)"/>
            <w:docPartUnique/>
          </w:docPartObj>
        </w:sdtPr>
        <w:sdtContent>
          <w:p w:rsidR="009505AD" w:rsidP="009505AD" w14:paraId="1FDD3C08" w14:textId="5334498E">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5AD" w:rsidP="009505AD" w14:paraId="79EB01F2" w14:textId="39482EC5">
    <w:pPr>
      <w:pStyle w:val="Footer"/>
      <w:spacing w:before="120"/>
      <w:jc w:val="center"/>
    </w:pPr>
    <w:sdt>
      <w:sdtPr>
        <w:id w:val="1988427682"/>
        <w:docPartObj>
          <w:docPartGallery w:val="Page Numbers (Top of Page)"/>
          <w:docPartUnique/>
        </w:docPartObj>
      </w:sdtPr>
      <w:sdtContent>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sz w:val="20"/>
            <w:szCs w:val="20"/>
          </w:rPr>
          <w:t>5</w:t>
        </w:r>
        <w:r w:rsidRPr="009505AD">
          <w:rPr>
            <w:b/>
            <w:bCs/>
            <w:sz w:val="20"/>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5AD" w:rsidP="009505AD" w14:paraId="2DF3BE0D" w14:textId="2BBA8DBC">
    <w:pPr>
      <w:pStyle w:val="Header"/>
    </w:pPr>
  </w:p>
  <w:p w:rsidR="009505AD" w14:paraId="224E31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01DCC"/>
    <w:multiLevelType w:val="hybridMultilevel"/>
    <w:tmpl w:val="8D266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BA33BA"/>
    <w:multiLevelType w:val="hybridMultilevel"/>
    <w:tmpl w:val="C92292F4"/>
    <w:lvl w:ilvl="0">
      <w:start w:val="1"/>
      <w:numFmt w:val="decimal"/>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305E64"/>
    <w:multiLevelType w:val="hybridMultilevel"/>
    <w:tmpl w:val="CBC03F5C"/>
    <w:lvl w:ilvl="0">
      <w:start w:val="1"/>
      <w:numFmt w:val="lowerLetter"/>
      <w:pStyle w:val="Heading3"/>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974CAF"/>
    <w:multiLevelType w:val="hybridMultilevel"/>
    <w:tmpl w:val="92E4A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7932FF"/>
    <w:multiLevelType w:val="hybridMultilevel"/>
    <w:tmpl w:val="DDDCF5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6">
    <w:nsid w:val="258B0925"/>
    <w:multiLevelType w:val="hybridMultilevel"/>
    <w:tmpl w:val="00C25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C64153"/>
    <w:multiLevelType w:val="hybridMultilevel"/>
    <w:tmpl w:val="752EF3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8E32E3E"/>
    <w:multiLevelType w:val="hybridMultilevel"/>
    <w:tmpl w:val="8DF45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7002A1"/>
    <w:multiLevelType w:val="hybridMultilevel"/>
    <w:tmpl w:val="F26CA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1">
    <w:nsid w:val="46C24AD7"/>
    <w:multiLevelType w:val="hybridMultilevel"/>
    <w:tmpl w:val="A3322AC8"/>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2">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4E7B110C"/>
    <w:multiLevelType w:val="hybridMultilevel"/>
    <w:tmpl w:val="88A253B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0B13BC"/>
    <w:multiLevelType w:val="hybridMultilevel"/>
    <w:tmpl w:val="866E91E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5A2B71BC"/>
    <w:multiLevelType w:val="hybridMultilevel"/>
    <w:tmpl w:val="1864F8C4"/>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6">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AB546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D3D2873"/>
    <w:multiLevelType w:val="hybridMultilevel"/>
    <w:tmpl w:val="821E18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DB63B2"/>
    <w:multiLevelType w:val="hybridMultilevel"/>
    <w:tmpl w:val="DBFAC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E9D7DA2"/>
    <w:multiLevelType w:val="hybridMultilevel"/>
    <w:tmpl w:val="2B469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EC376A"/>
    <w:multiLevelType w:val="hybridMultilevel"/>
    <w:tmpl w:val="05E217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39A547E"/>
    <w:multiLevelType w:val="hybridMultilevel"/>
    <w:tmpl w:val="59F0B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B7C3D92"/>
    <w:multiLevelType w:val="hybridMultilevel"/>
    <w:tmpl w:val="726642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D117015"/>
    <w:multiLevelType w:val="hybridMultilevel"/>
    <w:tmpl w:val="5494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477D97"/>
    <w:multiLevelType w:val="hybridMultilevel"/>
    <w:tmpl w:val="F42AAF2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7">
    <w:nsid w:val="7BEA0123"/>
    <w:multiLevelType w:val="hybridMultilevel"/>
    <w:tmpl w:val="AF54D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C274068"/>
    <w:multiLevelType w:val="hybridMultilevel"/>
    <w:tmpl w:val="99329B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2348278">
    <w:abstractNumId w:val="10"/>
  </w:num>
  <w:num w:numId="2" w16cid:durableId="843740167">
    <w:abstractNumId w:val="17"/>
  </w:num>
  <w:num w:numId="3" w16cid:durableId="1428235583">
    <w:abstractNumId w:val="28"/>
  </w:num>
  <w:num w:numId="4" w16cid:durableId="1914007159">
    <w:abstractNumId w:val="21"/>
  </w:num>
  <w:num w:numId="5" w16cid:durableId="328680861">
    <w:abstractNumId w:val="7"/>
  </w:num>
  <w:num w:numId="6" w16cid:durableId="1461917781">
    <w:abstractNumId w:val="12"/>
  </w:num>
  <w:num w:numId="7" w16cid:durableId="1458529630">
    <w:abstractNumId w:val="4"/>
  </w:num>
  <w:num w:numId="8" w16cid:durableId="1854951305">
    <w:abstractNumId w:val="24"/>
  </w:num>
  <w:num w:numId="9" w16cid:durableId="2132628518">
    <w:abstractNumId w:val="23"/>
  </w:num>
  <w:num w:numId="10" w16cid:durableId="1045642471">
    <w:abstractNumId w:val="19"/>
  </w:num>
  <w:num w:numId="11" w16cid:durableId="1961372425">
    <w:abstractNumId w:val="14"/>
  </w:num>
  <w:num w:numId="12" w16cid:durableId="1446344049">
    <w:abstractNumId w:val="11"/>
  </w:num>
  <w:num w:numId="13" w16cid:durableId="1181772637">
    <w:abstractNumId w:val="5"/>
  </w:num>
  <w:num w:numId="14" w16cid:durableId="783156157">
    <w:abstractNumId w:val="26"/>
  </w:num>
  <w:num w:numId="15" w16cid:durableId="526991038">
    <w:abstractNumId w:val="27"/>
  </w:num>
  <w:num w:numId="16" w16cid:durableId="184366796">
    <w:abstractNumId w:val="18"/>
  </w:num>
  <w:num w:numId="17" w16cid:durableId="1947735821">
    <w:abstractNumId w:val="13"/>
  </w:num>
  <w:num w:numId="18" w16cid:durableId="1466237427">
    <w:abstractNumId w:val="25"/>
  </w:num>
  <w:num w:numId="19" w16cid:durableId="253562394">
    <w:abstractNumId w:val="22"/>
  </w:num>
  <w:num w:numId="20" w16cid:durableId="1958949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9874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2424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8676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8293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3036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90655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7538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31465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1175154">
    <w:abstractNumId w:val="10"/>
    <w:lvlOverride w:ilvl="0">
      <w:startOverride w:val="17"/>
    </w:lvlOverride>
  </w:num>
  <w:num w:numId="30" w16cid:durableId="2066906057">
    <w:abstractNumId w:val="10"/>
    <w:lvlOverride w:ilvl="0">
      <w:startOverride w:val="17"/>
    </w:lvlOverride>
  </w:num>
  <w:num w:numId="31" w16cid:durableId="1506364718">
    <w:abstractNumId w:val="1"/>
  </w:num>
  <w:num w:numId="32" w16cid:durableId="1341542907">
    <w:abstractNumId w:val="15"/>
  </w:num>
  <w:num w:numId="33" w16cid:durableId="467674742">
    <w:abstractNumId w:val="16"/>
  </w:num>
  <w:num w:numId="34" w16cid:durableId="1400637499">
    <w:abstractNumId w:val="2"/>
  </w:num>
  <w:num w:numId="35" w16cid:durableId="2107649020">
    <w:abstractNumId w:val="2"/>
    <w:lvlOverride w:ilvl="0">
      <w:startOverride w:val="1"/>
    </w:lvlOverride>
  </w:num>
  <w:num w:numId="36" w16cid:durableId="83307671">
    <w:abstractNumId w:val="2"/>
    <w:lvlOverride w:ilvl="0">
      <w:startOverride w:val="1"/>
    </w:lvlOverride>
  </w:num>
  <w:num w:numId="37" w16cid:durableId="1148857775">
    <w:abstractNumId w:val="2"/>
    <w:lvlOverride w:ilvl="0">
      <w:startOverride w:val="1"/>
    </w:lvlOverride>
  </w:num>
  <w:num w:numId="38" w16cid:durableId="2050178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2936590">
    <w:abstractNumId w:val="9"/>
  </w:num>
  <w:num w:numId="40" w16cid:durableId="113990517">
    <w:abstractNumId w:val="6"/>
  </w:num>
  <w:num w:numId="41" w16cid:durableId="144128384">
    <w:abstractNumId w:val="3"/>
  </w:num>
  <w:num w:numId="42" w16cid:durableId="1466780177">
    <w:abstractNumId w:val="8"/>
  </w:num>
  <w:num w:numId="43" w16cid:durableId="2113090449">
    <w:abstractNumId w:val="0"/>
  </w:num>
  <w:num w:numId="44" w16cid:durableId="2137866868">
    <w:abstractNumId w:val="20"/>
  </w:num>
  <w:num w:numId="45" w16cid:durableId="11599272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143E"/>
    <w:rsid w:val="00001C5B"/>
    <w:rsid w:val="0000296E"/>
    <w:rsid w:val="0000670B"/>
    <w:rsid w:val="00006B5B"/>
    <w:rsid w:val="000158F3"/>
    <w:rsid w:val="000171DA"/>
    <w:rsid w:val="00020D6D"/>
    <w:rsid w:val="000226C0"/>
    <w:rsid w:val="0003181D"/>
    <w:rsid w:val="000326D7"/>
    <w:rsid w:val="000453DB"/>
    <w:rsid w:val="000609D7"/>
    <w:rsid w:val="00060B02"/>
    <w:rsid w:val="00061DFC"/>
    <w:rsid w:val="0006464F"/>
    <w:rsid w:val="000656A4"/>
    <w:rsid w:val="00066DCC"/>
    <w:rsid w:val="000711E4"/>
    <w:rsid w:val="000715C8"/>
    <w:rsid w:val="00073171"/>
    <w:rsid w:val="00074E20"/>
    <w:rsid w:val="00083D3A"/>
    <w:rsid w:val="00086DC2"/>
    <w:rsid w:val="000914FC"/>
    <w:rsid w:val="000959AA"/>
    <w:rsid w:val="00097C0A"/>
    <w:rsid w:val="000A3EDF"/>
    <w:rsid w:val="000A6763"/>
    <w:rsid w:val="000A7E50"/>
    <w:rsid w:val="000A7FD9"/>
    <w:rsid w:val="000B3DFC"/>
    <w:rsid w:val="000C03F0"/>
    <w:rsid w:val="000C23D8"/>
    <w:rsid w:val="000C4153"/>
    <w:rsid w:val="000C620F"/>
    <w:rsid w:val="000D5E31"/>
    <w:rsid w:val="000D62BA"/>
    <w:rsid w:val="000E442B"/>
    <w:rsid w:val="000F1156"/>
    <w:rsid w:val="000F2EBE"/>
    <w:rsid w:val="000F3685"/>
    <w:rsid w:val="000F4A8C"/>
    <w:rsid w:val="000F6DE5"/>
    <w:rsid w:val="00100D8A"/>
    <w:rsid w:val="00103B2E"/>
    <w:rsid w:val="0010631B"/>
    <w:rsid w:val="00107247"/>
    <w:rsid w:val="001174A9"/>
    <w:rsid w:val="001179BC"/>
    <w:rsid w:val="0012070B"/>
    <w:rsid w:val="00120736"/>
    <w:rsid w:val="00121AF2"/>
    <w:rsid w:val="001278AD"/>
    <w:rsid w:val="00130A66"/>
    <w:rsid w:val="001320D5"/>
    <w:rsid w:val="0013474F"/>
    <w:rsid w:val="00136C5B"/>
    <w:rsid w:val="00143785"/>
    <w:rsid w:val="001506AC"/>
    <w:rsid w:val="00153F87"/>
    <w:rsid w:val="00161ED7"/>
    <w:rsid w:val="00164E38"/>
    <w:rsid w:val="00173806"/>
    <w:rsid w:val="00174CD9"/>
    <w:rsid w:val="00183A5E"/>
    <w:rsid w:val="00184248"/>
    <w:rsid w:val="00184B28"/>
    <w:rsid w:val="0018575F"/>
    <w:rsid w:val="00192218"/>
    <w:rsid w:val="0019554E"/>
    <w:rsid w:val="001A1C10"/>
    <w:rsid w:val="001A4BBA"/>
    <w:rsid w:val="001A4FBA"/>
    <w:rsid w:val="001B3639"/>
    <w:rsid w:val="001B45B0"/>
    <w:rsid w:val="001B479F"/>
    <w:rsid w:val="001B53C7"/>
    <w:rsid w:val="001B5A84"/>
    <w:rsid w:val="001C3187"/>
    <w:rsid w:val="001C3CA1"/>
    <w:rsid w:val="001E0DDA"/>
    <w:rsid w:val="001E5236"/>
    <w:rsid w:val="001F2DF7"/>
    <w:rsid w:val="0020222C"/>
    <w:rsid w:val="002059F4"/>
    <w:rsid w:val="002061D9"/>
    <w:rsid w:val="00214B84"/>
    <w:rsid w:val="0021560C"/>
    <w:rsid w:val="00215B24"/>
    <w:rsid w:val="00220BDA"/>
    <w:rsid w:val="0022704E"/>
    <w:rsid w:val="00230315"/>
    <w:rsid w:val="0023602B"/>
    <w:rsid w:val="002435B5"/>
    <w:rsid w:val="00244546"/>
    <w:rsid w:val="00252075"/>
    <w:rsid w:val="00252613"/>
    <w:rsid w:val="00253A81"/>
    <w:rsid w:val="002553D8"/>
    <w:rsid w:val="0026304B"/>
    <w:rsid w:val="00266811"/>
    <w:rsid w:val="00271285"/>
    <w:rsid w:val="00282B31"/>
    <w:rsid w:val="00282E72"/>
    <w:rsid w:val="00286936"/>
    <w:rsid w:val="00287C03"/>
    <w:rsid w:val="002910C3"/>
    <w:rsid w:val="002917DB"/>
    <w:rsid w:val="00294EAC"/>
    <w:rsid w:val="002A0F6D"/>
    <w:rsid w:val="002A1F25"/>
    <w:rsid w:val="002A25B1"/>
    <w:rsid w:val="002A3714"/>
    <w:rsid w:val="002B16CF"/>
    <w:rsid w:val="002B290C"/>
    <w:rsid w:val="002B5098"/>
    <w:rsid w:val="002C3B20"/>
    <w:rsid w:val="002D1479"/>
    <w:rsid w:val="002E39E8"/>
    <w:rsid w:val="002E3A57"/>
    <w:rsid w:val="002F07ED"/>
    <w:rsid w:val="002F0984"/>
    <w:rsid w:val="002F1C04"/>
    <w:rsid w:val="002F218E"/>
    <w:rsid w:val="002F21F7"/>
    <w:rsid w:val="002F4E39"/>
    <w:rsid w:val="002F7F85"/>
    <w:rsid w:val="00303BED"/>
    <w:rsid w:val="003041B0"/>
    <w:rsid w:val="00306AC3"/>
    <w:rsid w:val="00310B31"/>
    <w:rsid w:val="00313AC8"/>
    <w:rsid w:val="00335758"/>
    <w:rsid w:val="00340B93"/>
    <w:rsid w:val="00341D6A"/>
    <w:rsid w:val="00346F37"/>
    <w:rsid w:val="003470A2"/>
    <w:rsid w:val="00347377"/>
    <w:rsid w:val="0035744B"/>
    <w:rsid w:val="00361297"/>
    <w:rsid w:val="0036408D"/>
    <w:rsid w:val="003645F8"/>
    <w:rsid w:val="00366718"/>
    <w:rsid w:val="0037051A"/>
    <w:rsid w:val="00371EB3"/>
    <w:rsid w:val="00377490"/>
    <w:rsid w:val="003779FF"/>
    <w:rsid w:val="003832B9"/>
    <w:rsid w:val="003845EA"/>
    <w:rsid w:val="003853DC"/>
    <w:rsid w:val="00386E58"/>
    <w:rsid w:val="003909F8"/>
    <w:rsid w:val="003936A1"/>
    <w:rsid w:val="0039390E"/>
    <w:rsid w:val="00393ED4"/>
    <w:rsid w:val="003948E1"/>
    <w:rsid w:val="003951A1"/>
    <w:rsid w:val="00395C2C"/>
    <w:rsid w:val="003A4C6A"/>
    <w:rsid w:val="003A5714"/>
    <w:rsid w:val="003A6B3A"/>
    <w:rsid w:val="003B78F8"/>
    <w:rsid w:val="003C194A"/>
    <w:rsid w:val="003C19F6"/>
    <w:rsid w:val="003C48A3"/>
    <w:rsid w:val="003C4A2A"/>
    <w:rsid w:val="003D096C"/>
    <w:rsid w:val="003D09E2"/>
    <w:rsid w:val="003E219D"/>
    <w:rsid w:val="003E2F88"/>
    <w:rsid w:val="003E5CB4"/>
    <w:rsid w:val="003E63EF"/>
    <w:rsid w:val="003F1819"/>
    <w:rsid w:val="003F1A38"/>
    <w:rsid w:val="004055F1"/>
    <w:rsid w:val="00406306"/>
    <w:rsid w:val="00415A47"/>
    <w:rsid w:val="004218E9"/>
    <w:rsid w:val="004238A5"/>
    <w:rsid w:val="00432F45"/>
    <w:rsid w:val="00433DB3"/>
    <w:rsid w:val="00441F46"/>
    <w:rsid w:val="004424B7"/>
    <w:rsid w:val="00445809"/>
    <w:rsid w:val="0045324C"/>
    <w:rsid w:val="0045503C"/>
    <w:rsid w:val="00455383"/>
    <w:rsid w:val="0046064F"/>
    <w:rsid w:val="00461214"/>
    <w:rsid w:val="004673BB"/>
    <w:rsid w:val="00483711"/>
    <w:rsid w:val="00484498"/>
    <w:rsid w:val="0049003D"/>
    <w:rsid w:val="00490660"/>
    <w:rsid w:val="004917AF"/>
    <w:rsid w:val="00491E25"/>
    <w:rsid w:val="0049463E"/>
    <w:rsid w:val="004A0907"/>
    <w:rsid w:val="004A1367"/>
    <w:rsid w:val="004A5BDA"/>
    <w:rsid w:val="004A7019"/>
    <w:rsid w:val="004A73E2"/>
    <w:rsid w:val="004B1B55"/>
    <w:rsid w:val="004C2DAC"/>
    <w:rsid w:val="004C3EE4"/>
    <w:rsid w:val="004C6357"/>
    <w:rsid w:val="004D160D"/>
    <w:rsid w:val="004D19F3"/>
    <w:rsid w:val="004E3FD0"/>
    <w:rsid w:val="004E4DDA"/>
    <w:rsid w:val="004F0937"/>
    <w:rsid w:val="004F1EC8"/>
    <w:rsid w:val="00502D91"/>
    <w:rsid w:val="00504E33"/>
    <w:rsid w:val="00506D41"/>
    <w:rsid w:val="00512311"/>
    <w:rsid w:val="00515F16"/>
    <w:rsid w:val="00534AA1"/>
    <w:rsid w:val="00536AF5"/>
    <w:rsid w:val="005418DC"/>
    <w:rsid w:val="00544A26"/>
    <w:rsid w:val="00551637"/>
    <w:rsid w:val="00555904"/>
    <w:rsid w:val="00564086"/>
    <w:rsid w:val="005641DB"/>
    <w:rsid w:val="005645B8"/>
    <w:rsid w:val="00565EF4"/>
    <w:rsid w:val="00566EA2"/>
    <w:rsid w:val="0057275A"/>
    <w:rsid w:val="00575C34"/>
    <w:rsid w:val="00575DC0"/>
    <w:rsid w:val="00586A71"/>
    <w:rsid w:val="0059087E"/>
    <w:rsid w:val="0059421E"/>
    <w:rsid w:val="00595EF1"/>
    <w:rsid w:val="005A1776"/>
    <w:rsid w:val="005A2F96"/>
    <w:rsid w:val="005A391D"/>
    <w:rsid w:val="005A3E45"/>
    <w:rsid w:val="005B2DB5"/>
    <w:rsid w:val="005B5A99"/>
    <w:rsid w:val="005C53B4"/>
    <w:rsid w:val="005D6FB8"/>
    <w:rsid w:val="005E0F30"/>
    <w:rsid w:val="005E2F53"/>
    <w:rsid w:val="005E5897"/>
    <w:rsid w:val="005F6C03"/>
    <w:rsid w:val="005F768A"/>
    <w:rsid w:val="00613939"/>
    <w:rsid w:val="00614476"/>
    <w:rsid w:val="00614735"/>
    <w:rsid w:val="006167D6"/>
    <w:rsid w:val="00616D3B"/>
    <w:rsid w:val="00627659"/>
    <w:rsid w:val="00630001"/>
    <w:rsid w:val="0063592E"/>
    <w:rsid w:val="006409BF"/>
    <w:rsid w:val="00643666"/>
    <w:rsid w:val="0064734A"/>
    <w:rsid w:val="00652C31"/>
    <w:rsid w:val="00654720"/>
    <w:rsid w:val="006624FF"/>
    <w:rsid w:val="00666FEA"/>
    <w:rsid w:val="00667563"/>
    <w:rsid w:val="00677BEE"/>
    <w:rsid w:val="0068104B"/>
    <w:rsid w:val="00681735"/>
    <w:rsid w:val="00684A76"/>
    <w:rsid w:val="00685347"/>
    <w:rsid w:val="006943C3"/>
    <w:rsid w:val="00694C34"/>
    <w:rsid w:val="006A00A7"/>
    <w:rsid w:val="006A07BE"/>
    <w:rsid w:val="006A3621"/>
    <w:rsid w:val="006A3BCB"/>
    <w:rsid w:val="006B5217"/>
    <w:rsid w:val="006B52E1"/>
    <w:rsid w:val="006B7579"/>
    <w:rsid w:val="006C045A"/>
    <w:rsid w:val="006C292B"/>
    <w:rsid w:val="006C4330"/>
    <w:rsid w:val="006C4531"/>
    <w:rsid w:val="006D19E0"/>
    <w:rsid w:val="006D4850"/>
    <w:rsid w:val="006E7D45"/>
    <w:rsid w:val="006F3735"/>
    <w:rsid w:val="006F4C20"/>
    <w:rsid w:val="00701D7B"/>
    <w:rsid w:val="00710616"/>
    <w:rsid w:val="007215A3"/>
    <w:rsid w:val="007234C7"/>
    <w:rsid w:val="0073054C"/>
    <w:rsid w:val="0073212F"/>
    <w:rsid w:val="007379E7"/>
    <w:rsid w:val="007407A2"/>
    <w:rsid w:val="0075216B"/>
    <w:rsid w:val="00756887"/>
    <w:rsid w:val="00757063"/>
    <w:rsid w:val="00761060"/>
    <w:rsid w:val="00761B65"/>
    <w:rsid w:val="00770124"/>
    <w:rsid w:val="00773DB2"/>
    <w:rsid w:val="007770C9"/>
    <w:rsid w:val="007907E3"/>
    <w:rsid w:val="00792002"/>
    <w:rsid w:val="0079430B"/>
    <w:rsid w:val="007A01E7"/>
    <w:rsid w:val="007A0583"/>
    <w:rsid w:val="007A3C9E"/>
    <w:rsid w:val="007A3DE7"/>
    <w:rsid w:val="007B06A2"/>
    <w:rsid w:val="007B1F15"/>
    <w:rsid w:val="007B244D"/>
    <w:rsid w:val="007B3187"/>
    <w:rsid w:val="007B3B4F"/>
    <w:rsid w:val="007C1B77"/>
    <w:rsid w:val="007C24CB"/>
    <w:rsid w:val="007C6F1F"/>
    <w:rsid w:val="007D0D76"/>
    <w:rsid w:val="007D59C0"/>
    <w:rsid w:val="007D5E45"/>
    <w:rsid w:val="007E0AFB"/>
    <w:rsid w:val="007F3A69"/>
    <w:rsid w:val="007F7ED3"/>
    <w:rsid w:val="00807E76"/>
    <w:rsid w:val="00812805"/>
    <w:rsid w:val="0082588D"/>
    <w:rsid w:val="00826194"/>
    <w:rsid w:val="008275E0"/>
    <w:rsid w:val="00827BB9"/>
    <w:rsid w:val="00831D58"/>
    <w:rsid w:val="00835E11"/>
    <w:rsid w:val="00847BF5"/>
    <w:rsid w:val="008534E8"/>
    <w:rsid w:val="008572A8"/>
    <w:rsid w:val="008609B7"/>
    <w:rsid w:val="00863C6D"/>
    <w:rsid w:val="008645F4"/>
    <w:rsid w:val="0086762A"/>
    <w:rsid w:val="0087628E"/>
    <w:rsid w:val="0087642E"/>
    <w:rsid w:val="00880AA7"/>
    <w:rsid w:val="008851C4"/>
    <w:rsid w:val="008851E4"/>
    <w:rsid w:val="00885220"/>
    <w:rsid w:val="00886ACE"/>
    <w:rsid w:val="00890440"/>
    <w:rsid w:val="00897349"/>
    <w:rsid w:val="00897D7E"/>
    <w:rsid w:val="008A094B"/>
    <w:rsid w:val="008B5D74"/>
    <w:rsid w:val="008B7984"/>
    <w:rsid w:val="008C31D3"/>
    <w:rsid w:val="008D67AB"/>
    <w:rsid w:val="008E417C"/>
    <w:rsid w:val="008E444F"/>
    <w:rsid w:val="00901606"/>
    <w:rsid w:val="009044F7"/>
    <w:rsid w:val="00910A5F"/>
    <w:rsid w:val="00914252"/>
    <w:rsid w:val="009155C9"/>
    <w:rsid w:val="00926117"/>
    <w:rsid w:val="009274F3"/>
    <w:rsid w:val="00932AF4"/>
    <w:rsid w:val="0093316B"/>
    <w:rsid w:val="00934519"/>
    <w:rsid w:val="00942AD6"/>
    <w:rsid w:val="009464FA"/>
    <w:rsid w:val="009505AD"/>
    <w:rsid w:val="00961FBA"/>
    <w:rsid w:val="009648D5"/>
    <w:rsid w:val="009767E8"/>
    <w:rsid w:val="00976D08"/>
    <w:rsid w:val="009803E7"/>
    <w:rsid w:val="00981279"/>
    <w:rsid w:val="009825D1"/>
    <w:rsid w:val="0098591D"/>
    <w:rsid w:val="00986069"/>
    <w:rsid w:val="00993628"/>
    <w:rsid w:val="00993D9E"/>
    <w:rsid w:val="00994E70"/>
    <w:rsid w:val="009A6F6B"/>
    <w:rsid w:val="009A7738"/>
    <w:rsid w:val="009C6577"/>
    <w:rsid w:val="009D1902"/>
    <w:rsid w:val="009D277B"/>
    <w:rsid w:val="009E03AD"/>
    <w:rsid w:val="009F0D69"/>
    <w:rsid w:val="009F52D6"/>
    <w:rsid w:val="009F545E"/>
    <w:rsid w:val="009F63AE"/>
    <w:rsid w:val="00A042D3"/>
    <w:rsid w:val="00A04602"/>
    <w:rsid w:val="00A13E06"/>
    <w:rsid w:val="00A15DA9"/>
    <w:rsid w:val="00A20E41"/>
    <w:rsid w:val="00A23A4A"/>
    <w:rsid w:val="00A33137"/>
    <w:rsid w:val="00A35810"/>
    <w:rsid w:val="00A46F3E"/>
    <w:rsid w:val="00A47159"/>
    <w:rsid w:val="00A56015"/>
    <w:rsid w:val="00A62217"/>
    <w:rsid w:val="00A640A9"/>
    <w:rsid w:val="00A6514E"/>
    <w:rsid w:val="00A70345"/>
    <w:rsid w:val="00A70637"/>
    <w:rsid w:val="00A72919"/>
    <w:rsid w:val="00A81F13"/>
    <w:rsid w:val="00A83271"/>
    <w:rsid w:val="00A85561"/>
    <w:rsid w:val="00A85B28"/>
    <w:rsid w:val="00A92DD1"/>
    <w:rsid w:val="00A93975"/>
    <w:rsid w:val="00AA7A7A"/>
    <w:rsid w:val="00AB0916"/>
    <w:rsid w:val="00AB2E13"/>
    <w:rsid w:val="00AB7ED9"/>
    <w:rsid w:val="00AC681F"/>
    <w:rsid w:val="00AC7597"/>
    <w:rsid w:val="00AD2BE1"/>
    <w:rsid w:val="00AD40BE"/>
    <w:rsid w:val="00AD520B"/>
    <w:rsid w:val="00AD7842"/>
    <w:rsid w:val="00AE0C64"/>
    <w:rsid w:val="00AE11B6"/>
    <w:rsid w:val="00AE2DF4"/>
    <w:rsid w:val="00AE47C0"/>
    <w:rsid w:val="00AE6E53"/>
    <w:rsid w:val="00AF2E48"/>
    <w:rsid w:val="00AF2ED0"/>
    <w:rsid w:val="00AF7129"/>
    <w:rsid w:val="00B002FA"/>
    <w:rsid w:val="00B10468"/>
    <w:rsid w:val="00B1180E"/>
    <w:rsid w:val="00B1352E"/>
    <w:rsid w:val="00B15422"/>
    <w:rsid w:val="00B23162"/>
    <w:rsid w:val="00B24379"/>
    <w:rsid w:val="00B262D4"/>
    <w:rsid w:val="00B27259"/>
    <w:rsid w:val="00B27509"/>
    <w:rsid w:val="00B31E70"/>
    <w:rsid w:val="00B33E4E"/>
    <w:rsid w:val="00B34B9B"/>
    <w:rsid w:val="00B41366"/>
    <w:rsid w:val="00B440E8"/>
    <w:rsid w:val="00B47853"/>
    <w:rsid w:val="00B540D2"/>
    <w:rsid w:val="00B57BED"/>
    <w:rsid w:val="00B61ECA"/>
    <w:rsid w:val="00B63A76"/>
    <w:rsid w:val="00B676D4"/>
    <w:rsid w:val="00B76216"/>
    <w:rsid w:val="00B762D1"/>
    <w:rsid w:val="00B957A1"/>
    <w:rsid w:val="00B969BA"/>
    <w:rsid w:val="00B9738E"/>
    <w:rsid w:val="00BB0C2C"/>
    <w:rsid w:val="00BB55A0"/>
    <w:rsid w:val="00BB7017"/>
    <w:rsid w:val="00BC1ADC"/>
    <w:rsid w:val="00BC3650"/>
    <w:rsid w:val="00BC6D25"/>
    <w:rsid w:val="00BC7A0C"/>
    <w:rsid w:val="00BD1BAB"/>
    <w:rsid w:val="00BE4343"/>
    <w:rsid w:val="00BE461C"/>
    <w:rsid w:val="00BF04C3"/>
    <w:rsid w:val="00BF13EE"/>
    <w:rsid w:val="00BF52B6"/>
    <w:rsid w:val="00C0168B"/>
    <w:rsid w:val="00C01896"/>
    <w:rsid w:val="00C06667"/>
    <w:rsid w:val="00C068EE"/>
    <w:rsid w:val="00C12306"/>
    <w:rsid w:val="00C12EA2"/>
    <w:rsid w:val="00C13C64"/>
    <w:rsid w:val="00C237E2"/>
    <w:rsid w:val="00C24D93"/>
    <w:rsid w:val="00C25D60"/>
    <w:rsid w:val="00C2613E"/>
    <w:rsid w:val="00C413D3"/>
    <w:rsid w:val="00C42A08"/>
    <w:rsid w:val="00C42EF5"/>
    <w:rsid w:val="00C442FA"/>
    <w:rsid w:val="00C455D4"/>
    <w:rsid w:val="00C5240E"/>
    <w:rsid w:val="00C52FFD"/>
    <w:rsid w:val="00C53ED4"/>
    <w:rsid w:val="00C56605"/>
    <w:rsid w:val="00C569A2"/>
    <w:rsid w:val="00C579C9"/>
    <w:rsid w:val="00C60793"/>
    <w:rsid w:val="00C608C8"/>
    <w:rsid w:val="00C61D56"/>
    <w:rsid w:val="00C624CE"/>
    <w:rsid w:val="00C6353F"/>
    <w:rsid w:val="00C66571"/>
    <w:rsid w:val="00C67CA4"/>
    <w:rsid w:val="00C7069B"/>
    <w:rsid w:val="00C70995"/>
    <w:rsid w:val="00C720D3"/>
    <w:rsid w:val="00C7629D"/>
    <w:rsid w:val="00C769A9"/>
    <w:rsid w:val="00C80992"/>
    <w:rsid w:val="00C81FAD"/>
    <w:rsid w:val="00C84271"/>
    <w:rsid w:val="00C93E70"/>
    <w:rsid w:val="00C963CB"/>
    <w:rsid w:val="00C96C73"/>
    <w:rsid w:val="00C97A76"/>
    <w:rsid w:val="00CA42A0"/>
    <w:rsid w:val="00CB6A40"/>
    <w:rsid w:val="00CC1EF0"/>
    <w:rsid w:val="00CC4D3C"/>
    <w:rsid w:val="00CD536C"/>
    <w:rsid w:val="00CE0267"/>
    <w:rsid w:val="00CE4BAD"/>
    <w:rsid w:val="00CE5395"/>
    <w:rsid w:val="00CF28A3"/>
    <w:rsid w:val="00CF6494"/>
    <w:rsid w:val="00D01870"/>
    <w:rsid w:val="00D025F8"/>
    <w:rsid w:val="00D0290A"/>
    <w:rsid w:val="00D03958"/>
    <w:rsid w:val="00D03BFF"/>
    <w:rsid w:val="00D07111"/>
    <w:rsid w:val="00D071D4"/>
    <w:rsid w:val="00D12775"/>
    <w:rsid w:val="00D202F3"/>
    <w:rsid w:val="00D26776"/>
    <w:rsid w:val="00D278E1"/>
    <w:rsid w:val="00D408AB"/>
    <w:rsid w:val="00D43346"/>
    <w:rsid w:val="00D51B35"/>
    <w:rsid w:val="00D53902"/>
    <w:rsid w:val="00D54241"/>
    <w:rsid w:val="00D5662D"/>
    <w:rsid w:val="00D63099"/>
    <w:rsid w:val="00D630AA"/>
    <w:rsid w:val="00D643D0"/>
    <w:rsid w:val="00D73EEB"/>
    <w:rsid w:val="00D8058A"/>
    <w:rsid w:val="00D80D21"/>
    <w:rsid w:val="00D830CC"/>
    <w:rsid w:val="00D83509"/>
    <w:rsid w:val="00D85A1C"/>
    <w:rsid w:val="00D85CD3"/>
    <w:rsid w:val="00D864CB"/>
    <w:rsid w:val="00D908ED"/>
    <w:rsid w:val="00D923B8"/>
    <w:rsid w:val="00D975B7"/>
    <w:rsid w:val="00DA699C"/>
    <w:rsid w:val="00DB0B4F"/>
    <w:rsid w:val="00DB1F1B"/>
    <w:rsid w:val="00DB6E29"/>
    <w:rsid w:val="00DB748F"/>
    <w:rsid w:val="00DB7F7A"/>
    <w:rsid w:val="00DC6056"/>
    <w:rsid w:val="00DC6905"/>
    <w:rsid w:val="00DC7E4B"/>
    <w:rsid w:val="00DD3644"/>
    <w:rsid w:val="00DD3B69"/>
    <w:rsid w:val="00DD52A5"/>
    <w:rsid w:val="00DD59F8"/>
    <w:rsid w:val="00DE2410"/>
    <w:rsid w:val="00DE3E63"/>
    <w:rsid w:val="00DE5258"/>
    <w:rsid w:val="00DE5415"/>
    <w:rsid w:val="00DF591D"/>
    <w:rsid w:val="00DF7656"/>
    <w:rsid w:val="00E00D9B"/>
    <w:rsid w:val="00E00E93"/>
    <w:rsid w:val="00E01C47"/>
    <w:rsid w:val="00E101E9"/>
    <w:rsid w:val="00E110A6"/>
    <w:rsid w:val="00E124E9"/>
    <w:rsid w:val="00E13704"/>
    <w:rsid w:val="00E14613"/>
    <w:rsid w:val="00E225AB"/>
    <w:rsid w:val="00E26FEA"/>
    <w:rsid w:val="00E27EDB"/>
    <w:rsid w:val="00E30005"/>
    <w:rsid w:val="00E303F6"/>
    <w:rsid w:val="00E30863"/>
    <w:rsid w:val="00E30CAA"/>
    <w:rsid w:val="00E453DD"/>
    <w:rsid w:val="00E56573"/>
    <w:rsid w:val="00E60B2A"/>
    <w:rsid w:val="00E6303B"/>
    <w:rsid w:val="00E63A2F"/>
    <w:rsid w:val="00E657AA"/>
    <w:rsid w:val="00E70663"/>
    <w:rsid w:val="00E74D13"/>
    <w:rsid w:val="00E80365"/>
    <w:rsid w:val="00E85D73"/>
    <w:rsid w:val="00E86775"/>
    <w:rsid w:val="00E92C7C"/>
    <w:rsid w:val="00E95F64"/>
    <w:rsid w:val="00EA107A"/>
    <w:rsid w:val="00EB257E"/>
    <w:rsid w:val="00EC1B3D"/>
    <w:rsid w:val="00EC352F"/>
    <w:rsid w:val="00EC3FF1"/>
    <w:rsid w:val="00EC6C7C"/>
    <w:rsid w:val="00ED3036"/>
    <w:rsid w:val="00ED7C4E"/>
    <w:rsid w:val="00EE2A4B"/>
    <w:rsid w:val="00EF289D"/>
    <w:rsid w:val="00EF3ED1"/>
    <w:rsid w:val="00EF5826"/>
    <w:rsid w:val="00EF5A45"/>
    <w:rsid w:val="00EF6576"/>
    <w:rsid w:val="00EF7C77"/>
    <w:rsid w:val="00F04201"/>
    <w:rsid w:val="00F14139"/>
    <w:rsid w:val="00F17939"/>
    <w:rsid w:val="00F22C1E"/>
    <w:rsid w:val="00F27371"/>
    <w:rsid w:val="00F31351"/>
    <w:rsid w:val="00F31907"/>
    <w:rsid w:val="00F3534F"/>
    <w:rsid w:val="00F4329E"/>
    <w:rsid w:val="00F46D26"/>
    <w:rsid w:val="00F47DAC"/>
    <w:rsid w:val="00F47EF1"/>
    <w:rsid w:val="00F50453"/>
    <w:rsid w:val="00F5176A"/>
    <w:rsid w:val="00F5348D"/>
    <w:rsid w:val="00F64593"/>
    <w:rsid w:val="00F6498E"/>
    <w:rsid w:val="00F67672"/>
    <w:rsid w:val="00F719D4"/>
    <w:rsid w:val="00F803F5"/>
    <w:rsid w:val="00F849C9"/>
    <w:rsid w:val="00F85F98"/>
    <w:rsid w:val="00F87F6D"/>
    <w:rsid w:val="00FA21C9"/>
    <w:rsid w:val="00FA2B11"/>
    <w:rsid w:val="00FA5AAB"/>
    <w:rsid w:val="00FA5B41"/>
    <w:rsid w:val="00FB4679"/>
    <w:rsid w:val="00FB5F43"/>
    <w:rsid w:val="00FD2FF1"/>
    <w:rsid w:val="00FD497D"/>
    <w:rsid w:val="00FE6A9B"/>
    <w:rsid w:val="00FF629E"/>
    <w:rsid w:val="00FF699A"/>
    <w:rsid w:val="00FF7BE1"/>
    <w:rsid w:val="04FE3817"/>
    <w:rsid w:val="34C6BF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53A81"/>
    <w:pPr>
      <w:numPr>
        <w:numId w:val="33"/>
      </w:numPr>
      <w:pBdr>
        <w:top w:val="single" w:sz="4" w:space="1" w:color="auto"/>
      </w:pBdr>
      <w:tabs>
        <w:tab w:val="left" w:pos="1080"/>
      </w:tabs>
      <w:spacing w:line="240" w:lineRule="auto"/>
      <w:ind w:left="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53A81"/>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nhideWhenUsed/>
    <w:qFormat/>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character" w:styleId="FollowedHyperlink">
    <w:name w:val="FollowedHyperlink"/>
    <w:basedOn w:val="DefaultParagraphFont"/>
    <w:uiPriority w:val="99"/>
    <w:semiHidden/>
    <w:unhideWhenUsed/>
    <w:rsid w:val="00F27371"/>
    <w:rPr>
      <w:color w:val="954F72" w:themeColor="followedHyperlink"/>
      <w:u w:val="single"/>
    </w:rPr>
  </w:style>
  <w:style w:type="character" w:customStyle="1" w:styleId="NoSpacingChar">
    <w:name w:val="No Spacing Char"/>
    <w:basedOn w:val="DefaultParagraphFont"/>
    <w:link w:val="NoSpacing"/>
    <w:uiPriority w:val="1"/>
    <w:locked/>
    <w:rsid w:val="00D5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yperlink" Target="https://www.epa.gov/p2/grant-programs-pollution-prevention" TargetMode="External" /><Relationship Id="rId15" Type="http://schemas.openxmlformats.org/officeDocument/2006/relationships/hyperlink" Target="http://www.regulations.gov" TargetMode="External" /><Relationship Id="rId16" Type="http://schemas.openxmlformats.org/officeDocument/2006/relationships/hyperlink" Target="https://www.govinfo.gov/content/pkg/USCODE-2010-title42/pdf/USCODE-2010-title42-chap133.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p2/grant-resul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a5d1ca4e-0a3f-4119-b619-e20b93ebd1aa">
      <UserInfo>
        <DisplayName>Brown, Judith</DisplayName>
        <AccountId>17</AccountId>
        <AccountType/>
      </UserInfo>
      <UserInfo>
        <DisplayName>Rice, Cody</DisplayName>
        <AccountId>25</AccountId>
        <AccountType/>
      </UserInfo>
    </SharedWithUsers>
    <CategoryDescription xmlns="http://schemas.microsoft.com/sharepoint.v3" xsi:nil="true"/>
    <FRN_x0020_List_x0020_Item_x0020_ID xmlns="118f882f-1e32-4cf2-ad69-9de43d57f4c6">4405</FRN_x0020_List_x0020_Item_x0020_ID>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4" ma:contentTypeDescription="Create a new document." ma:contentTypeScope="" ma:versionID="4ca9ae3a18f3799ae7de94c87e38686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8eb7a2a63042dd8acd52b8cd74bf6d63"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375B5-05CB-4846-8DE0-6783098B2E13}">
  <ds:schemaRefs>
    <ds:schemaRef ds:uri="Microsoft.SharePoint.Taxonomy.ContentTypeSync"/>
  </ds:schemaRefs>
</ds:datastoreItem>
</file>

<file path=customXml/itemProps2.xml><?xml version="1.0" encoding="utf-8"?>
<ds:datastoreItem xmlns:ds="http://schemas.openxmlformats.org/officeDocument/2006/customXml" ds:itemID="{FF444B56-BA86-4284-B1F7-B5381B365F4F}">
  <ds:schemaRefs>
    <ds:schemaRef ds:uri="http://schemas.microsoft.com/office/2006/documentManagement/types"/>
    <ds:schemaRef ds:uri="http://schemas.microsoft.com/sharepoint.v3"/>
    <ds:schemaRef ds:uri="http://schemas.microsoft.com/office/infopath/2007/PartnerControls"/>
    <ds:schemaRef ds:uri="http://www.w3.org/XML/1998/namespace"/>
    <ds:schemaRef ds:uri="http://purl.org/dc/elements/1.1/"/>
    <ds:schemaRef ds:uri="http://schemas.openxmlformats.org/package/2006/metadata/core-properties"/>
    <ds:schemaRef ds:uri="118f882f-1e32-4cf2-ad69-9de43d57f4c6"/>
    <ds:schemaRef ds:uri="http://schemas.microsoft.com/office/2006/metadata/properties"/>
    <ds:schemaRef ds:uri="http://purl.org/dc/terms/"/>
    <ds:schemaRef ds:uri="http://purl.org/dc/dcmitype/"/>
    <ds:schemaRef ds:uri="a5d1ca4e-0a3f-4119-b619-e20b93ebd1aa"/>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C589FBC6-D266-4EBE-8910-CFB6A815E16B}">
  <ds:schemaRefs>
    <ds:schemaRef ds:uri="http://schemas.openxmlformats.org/officeDocument/2006/bibliography"/>
  </ds:schemaRefs>
</ds:datastoreItem>
</file>

<file path=customXml/itemProps4.xml><?xml version="1.0" encoding="utf-8"?>
<ds:datastoreItem xmlns:ds="http://schemas.openxmlformats.org/officeDocument/2006/customXml" ds:itemID="{1AEFED20-01E9-412D-83FC-350749A7D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5960</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Johnson, Amaris</cp:lastModifiedBy>
  <cp:revision>2</cp:revision>
  <dcterms:created xsi:type="dcterms:W3CDTF">2024-02-05T21:23:00Z</dcterms:created>
  <dcterms:modified xsi:type="dcterms:W3CDTF">2024-02-05T21:23:00Z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