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77C8BFAF"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6B6E8A1E" w14:textId="1B8B908C">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Pilot Professional Development</w:t>
      </w:r>
    </w:p>
    <w:p w:rsidR="002115A2" w:rsidP="00C64707" w14:paraId="0AB59052" w14:textId="70B0C112">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B2228E">
        <w:rPr>
          <w:rFonts w:ascii="Arial" w:eastAsia="Times New Roman" w:hAnsi="Arial" w:cs="Arial"/>
          <w:b/>
          <w:bCs/>
          <w:color w:val="555555"/>
          <w:sz w:val="24"/>
          <w:szCs w:val="24"/>
        </w:rPr>
        <w:t>0802</w:t>
      </w:r>
    </w:p>
    <w:p w:rsidR="002115A2" w:rsidP="00C64707" w14:paraId="726E5129" w14:textId="77777777">
      <w:pPr>
        <w:shd w:val="clear" w:color="auto" w:fill="FFFFFF"/>
        <w:spacing w:after="0" w:line="240" w:lineRule="auto"/>
        <w:jc w:val="center"/>
        <w:rPr>
          <w:rFonts w:ascii="Arial" w:eastAsia="Times New Roman" w:hAnsi="Arial" w:cs="Arial"/>
          <w:b/>
          <w:bCs/>
          <w:color w:val="555555"/>
          <w:sz w:val="24"/>
          <w:szCs w:val="24"/>
        </w:rPr>
      </w:pPr>
    </w:p>
    <w:p w:rsidR="005665EB" w:rsidP="00C64707" w14:paraId="47610212" w14:textId="77777777">
      <w:pPr>
        <w:shd w:val="clear" w:color="auto" w:fill="FFFFFF"/>
        <w:spacing w:after="0" w:line="240" w:lineRule="auto"/>
        <w:rPr>
          <w:rFonts w:ascii="Arial" w:eastAsia="Times New Roman" w:hAnsi="Arial" w:cs="Arial"/>
          <w:color w:val="555555"/>
          <w:sz w:val="24"/>
          <w:szCs w:val="24"/>
        </w:rPr>
      </w:pPr>
    </w:p>
    <w:p w:rsidR="005665EB" w:rsidRPr="005665EB" w:rsidP="005665EB" w14:paraId="1EE96264" w14:textId="77777777">
      <w:pPr>
        <w:pStyle w:val="ListParagraph"/>
        <w:numPr>
          <w:ilvl w:val="0"/>
          <w:numId w:val="7"/>
        </w:numPr>
        <w:shd w:val="clear" w:color="auto" w:fill="FFFFFF"/>
        <w:spacing w:after="0" w:line="240" w:lineRule="auto"/>
        <w:rPr>
          <w:rFonts w:ascii="Arial" w:eastAsia="Times New Roman" w:hAnsi="Arial" w:cs="Arial"/>
          <w:color w:val="555555"/>
          <w:sz w:val="24"/>
          <w:szCs w:val="24"/>
        </w:rPr>
      </w:pPr>
      <w:r w:rsidRPr="005665EB">
        <w:rPr>
          <w:rFonts w:ascii="Arial" w:eastAsia="Times New Roman" w:hAnsi="Arial" w:cs="Arial"/>
          <w:color w:val="555555"/>
          <w:sz w:val="24"/>
          <w:szCs w:val="24"/>
        </w:rPr>
        <w:t>The wage rates were updated to reflect current wages.</w:t>
      </w:r>
    </w:p>
    <w:p w:rsidR="005665EB" w:rsidP="005665EB" w14:paraId="7A7060CE" w14:textId="77777777">
      <w:pPr>
        <w:shd w:val="clear" w:color="auto" w:fill="FFFFFF"/>
        <w:spacing w:after="0" w:line="240" w:lineRule="auto"/>
        <w:rPr>
          <w:rFonts w:ascii="Arial" w:eastAsia="Times New Roman" w:hAnsi="Arial" w:cs="Arial"/>
          <w:color w:val="555555"/>
          <w:sz w:val="24"/>
          <w:szCs w:val="24"/>
        </w:rPr>
      </w:pPr>
    </w:p>
    <w:p w:rsidR="005665EB" w:rsidRPr="005665EB" w:rsidP="005665EB" w14:paraId="443EADCE" w14:textId="77777777">
      <w:pPr>
        <w:pStyle w:val="ListParagraph"/>
        <w:numPr>
          <w:ilvl w:val="0"/>
          <w:numId w:val="7"/>
        </w:numPr>
        <w:shd w:val="clear" w:color="auto" w:fill="FFFFFF"/>
        <w:spacing w:after="0" w:line="240" w:lineRule="auto"/>
        <w:rPr>
          <w:rFonts w:ascii="Arial" w:eastAsia="Times New Roman" w:hAnsi="Arial" w:cs="Arial"/>
          <w:color w:val="555555"/>
          <w:sz w:val="24"/>
          <w:szCs w:val="24"/>
        </w:rPr>
      </w:pPr>
      <w:r w:rsidRPr="005665EB">
        <w:rPr>
          <w:rFonts w:ascii="Arial" w:eastAsia="Times New Roman" w:hAnsi="Arial" w:cs="Arial"/>
          <w:color w:val="555555"/>
          <w:sz w:val="24"/>
          <w:szCs w:val="24"/>
        </w:rPr>
        <w:t xml:space="preserve">Most of this collection is a one-time requirement that existing Part 121 carriers have already complied with.  Therefore, the burden is significantly less as only new entrant carriers would now need to comply.  </w:t>
      </w:r>
    </w:p>
    <w:p w:rsidR="005665EB" w:rsidRPr="005665EB" w:rsidP="005665EB" w14:paraId="667B656B" w14:textId="77777777">
      <w:pPr>
        <w:pStyle w:val="ListParagraph"/>
        <w:shd w:val="clear" w:color="auto" w:fill="FFFFFF"/>
        <w:spacing w:after="0" w:line="240" w:lineRule="auto"/>
        <w:rPr>
          <w:rFonts w:ascii="Arial" w:eastAsia="Times New Roman" w:hAnsi="Arial" w:cs="Arial"/>
          <w:color w:val="555555"/>
          <w:sz w:val="24"/>
          <w:szCs w:val="24"/>
        </w:rPr>
      </w:pPr>
    </w:p>
    <w:p w:rsidR="005665EB" w:rsidRPr="00C64707" w:rsidP="00C64707" w14:paraId="2A29B8D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943E83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 Explain the circumstances that make </w:t>
      </w:r>
      <w:r w:rsidRPr="00C64707">
        <w:rPr>
          <w:rFonts w:ascii="Arial" w:eastAsia="Times New Roman" w:hAnsi="Arial" w:cs="Arial"/>
          <w:b/>
          <w:bCs/>
          <w:color w:val="555555"/>
          <w:sz w:val="24"/>
          <w:szCs w:val="24"/>
        </w:rPr>
        <w:t>the collection of information necessary. Identify any legal or administrative requirements that necessitate the collection.</w:t>
      </w:r>
    </w:p>
    <w:p w:rsidR="00C64707" w:rsidRPr="00C64707" w:rsidP="00C64707" w14:paraId="4D30525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B2228E" w:rsidRPr="00B2228E" w:rsidP="00B2228E" w14:paraId="19B0DDF3" w14:textId="77777777">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xml:space="preserve">This project directly supports the FAA’s strategic goal to provide the next level of safety.  By achieving the lowest possible accident rate and always improving safety, all users of our aviation system can arrive safely at their destinations. </w:t>
      </w:r>
    </w:p>
    <w:p w:rsidR="00B2228E" w:rsidRPr="00B2228E" w:rsidP="00B2228E" w14:paraId="313F816E" w14:textId="77777777">
      <w:pPr>
        <w:shd w:val="clear" w:color="auto" w:fill="FFFFFF"/>
        <w:spacing w:after="0" w:line="240" w:lineRule="auto"/>
        <w:rPr>
          <w:rFonts w:ascii="Arial" w:eastAsia="Times New Roman" w:hAnsi="Arial" w:cs="Arial"/>
          <w:color w:val="555555"/>
          <w:sz w:val="24"/>
          <w:szCs w:val="24"/>
        </w:rPr>
      </w:pPr>
    </w:p>
    <w:p w:rsidR="00B2228E" w:rsidRPr="00B2228E" w:rsidP="00B2228E" w14:paraId="6C551DBE" w14:textId="28755778">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xml:space="preserve">This rulemaking </w:t>
      </w:r>
      <w:r w:rsidR="00AE17BC">
        <w:rPr>
          <w:rFonts w:ascii="Arial" w:eastAsia="Times New Roman" w:hAnsi="Arial" w:cs="Arial"/>
          <w:color w:val="555555"/>
          <w:sz w:val="24"/>
          <w:szCs w:val="24"/>
        </w:rPr>
        <w:t>was</w:t>
      </w:r>
      <w:r w:rsidRPr="00B2228E">
        <w:rPr>
          <w:rFonts w:ascii="Arial" w:eastAsia="Times New Roman" w:hAnsi="Arial" w:cs="Arial"/>
          <w:color w:val="555555"/>
          <w:sz w:val="24"/>
          <w:szCs w:val="24"/>
        </w:rPr>
        <w:t xml:space="preserve"> promulgated under the authority described in 49 U.S.C. 106(f), which vests final authority in the Administrator for carrying out all functions, powers, and duties of the administration relating to the promulgation of regulations and rules, and 44701(a)(5), which requires the Administrator to promulgate regulations and minimum standards for other practices, methods, and procedures necessary for safety in air commerce and national security.  This rulemaking </w:t>
      </w:r>
      <w:r w:rsidR="00AE17BC">
        <w:rPr>
          <w:rFonts w:ascii="Arial" w:eastAsia="Times New Roman" w:hAnsi="Arial" w:cs="Arial"/>
          <w:color w:val="555555"/>
          <w:sz w:val="24"/>
          <w:szCs w:val="24"/>
        </w:rPr>
        <w:t>was</w:t>
      </w:r>
      <w:r w:rsidRPr="00B2228E">
        <w:rPr>
          <w:rFonts w:ascii="Arial" w:eastAsia="Times New Roman" w:hAnsi="Arial" w:cs="Arial"/>
          <w:color w:val="555555"/>
          <w:sz w:val="24"/>
          <w:szCs w:val="24"/>
        </w:rPr>
        <w:t xml:space="preserve"> also promulgated under the specific authorit</w:t>
      </w:r>
      <w:r w:rsidRPr="00B2228E">
        <w:rPr>
          <w:rFonts w:ascii="Arial" w:eastAsia="Times New Roman" w:hAnsi="Arial" w:cs="Arial"/>
          <w:color w:val="555555"/>
          <w:sz w:val="24"/>
          <w:szCs w:val="24"/>
        </w:rPr>
        <w:t xml:space="preserve">y found in the Airline Safety and Federal Aviation Administration Extension Act of 2010 (Public Law 111-216) which directed the FAA to convene an aviation rulemaking committee (ARC) and conduct rulemaking based on the ARC recommendations regarding mentoring, professional development and leadership and command training for pilots serving in part 121 operations and to include in leadership and command training, instruction on compliance with flightcrew member duties under 14 CFR 121.542.    </w:t>
      </w:r>
    </w:p>
    <w:p w:rsidR="00B2228E" w:rsidRPr="00B2228E" w:rsidP="00B2228E" w14:paraId="1862F87D" w14:textId="77777777">
      <w:pPr>
        <w:shd w:val="clear" w:color="auto" w:fill="FFFFFF"/>
        <w:spacing w:after="0" w:line="240" w:lineRule="auto"/>
        <w:rPr>
          <w:rFonts w:ascii="Arial" w:eastAsia="Times New Roman" w:hAnsi="Arial" w:cs="Arial"/>
          <w:color w:val="555555"/>
          <w:sz w:val="24"/>
          <w:szCs w:val="24"/>
        </w:rPr>
      </w:pPr>
    </w:p>
    <w:p w:rsidR="00B2228E" w:rsidRPr="00B2228E" w:rsidP="00B2228E" w14:paraId="27E38DA2" w14:textId="23A7396A">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xml:space="preserve">The information collection is required for the full implementation of the regulations promulgated under this authority. As further described in response to question 12 herein, the FAA expects respondents </w:t>
      </w:r>
      <w:r w:rsidR="00AE17BC">
        <w:rPr>
          <w:rFonts w:ascii="Arial" w:eastAsia="Times New Roman" w:hAnsi="Arial" w:cs="Arial"/>
          <w:color w:val="555555"/>
          <w:sz w:val="24"/>
          <w:szCs w:val="24"/>
        </w:rPr>
        <w:t xml:space="preserve">who have not already complied </w:t>
      </w:r>
      <w:r w:rsidRPr="00B2228E">
        <w:rPr>
          <w:rFonts w:ascii="Arial" w:eastAsia="Times New Roman" w:hAnsi="Arial" w:cs="Arial"/>
          <w:color w:val="555555"/>
          <w:sz w:val="24"/>
          <w:szCs w:val="24"/>
        </w:rPr>
        <w:t>to modify training programs and training courseware to comply with the final rule requirements.</w:t>
      </w:r>
    </w:p>
    <w:p w:rsidR="00C64707" w:rsidRPr="00C64707" w:rsidP="00C64707" w14:paraId="35B95E7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368C63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B2228E" w:rsidP="00B2228E" w14:paraId="04C157B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B2228E">
        <w:rPr>
          <w:rFonts w:ascii="Arial" w:eastAsia="Times New Roman" w:hAnsi="Arial" w:cs="Arial"/>
          <w:color w:val="555555"/>
          <w:sz w:val="24"/>
          <w:szCs w:val="24"/>
        </w:rPr>
        <w:t xml:space="preserve">This request for clearance reflects requirements necessary under 14 CFR part 121 to ensure safety-of-flight by making certain that adequate training is obtained and </w:t>
      </w:r>
      <w:r w:rsidRPr="00B2228E">
        <w:rPr>
          <w:rFonts w:ascii="Arial" w:eastAsia="Times New Roman" w:hAnsi="Arial" w:cs="Arial"/>
          <w:color w:val="555555"/>
          <w:sz w:val="24"/>
          <w:szCs w:val="24"/>
        </w:rPr>
        <w:t>maintained by those who operate under this part of the regulation.  The FAA reviews the respondents’ training programs and training courseware through routine certification, inspection and surveillance of certificate holders using part 121 pilot training and qualification programs to ensure compliance and adherence to regulations and, where nece</w:t>
      </w:r>
      <w:r w:rsidRPr="00B2228E">
        <w:rPr>
          <w:rFonts w:ascii="Arial" w:eastAsia="Times New Roman" w:hAnsi="Arial" w:cs="Arial"/>
          <w:color w:val="555555"/>
          <w:sz w:val="24"/>
          <w:szCs w:val="24"/>
        </w:rPr>
        <w:t>ssary, to take enforcement action.</w:t>
      </w:r>
    </w:p>
    <w:p w:rsidR="005665EB" w:rsidRPr="00B2228E" w:rsidP="00B2228E" w14:paraId="659ACBBD" w14:textId="77777777">
      <w:pPr>
        <w:shd w:val="clear" w:color="auto" w:fill="FFFFFF"/>
        <w:spacing w:after="0" w:line="240" w:lineRule="auto"/>
        <w:rPr>
          <w:rFonts w:ascii="Arial" w:eastAsia="Times New Roman" w:hAnsi="Arial" w:cs="Arial"/>
          <w:color w:val="555555"/>
          <w:sz w:val="24"/>
          <w:szCs w:val="24"/>
        </w:rPr>
      </w:pPr>
    </w:p>
    <w:p w:rsidR="00B2228E" w:rsidRPr="00B2228E" w:rsidP="00B2228E" w14:paraId="084FC900" w14:textId="1A27B21D">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xml:space="preserve">This collection is mandatory for all certificate holders using part 121 pilot training and qualification programs to ensure compliance and adherence to the regulations.  This collection contains both reporting and recordkeeping requirements.  The frequency of the information collection is dependent on the type of collection.  Most collections are </w:t>
      </w:r>
      <w:r w:rsidRPr="00B2228E" w:rsidR="005665EB">
        <w:rPr>
          <w:rFonts w:ascii="Arial" w:eastAsia="Times New Roman" w:hAnsi="Arial" w:cs="Arial"/>
          <w:color w:val="555555"/>
          <w:sz w:val="24"/>
          <w:szCs w:val="24"/>
        </w:rPr>
        <w:t>one-time</w:t>
      </w:r>
      <w:r w:rsidRPr="00B2228E">
        <w:rPr>
          <w:rFonts w:ascii="Arial" w:eastAsia="Times New Roman" w:hAnsi="Arial" w:cs="Arial"/>
          <w:color w:val="555555"/>
          <w:sz w:val="24"/>
          <w:szCs w:val="24"/>
        </w:rPr>
        <w:t xml:space="preserve"> occurrences.  The information that would be collected relates to new and revised curriculums for training, including new hire and upgrade training.  The information would be received by the Federal Aviation Administration.  The information is collected to ensure compliance with the regulations.  The FAA will review and approve the revised training curricula and ensure that air carriers are maintaining currency on these requirements.  </w:t>
      </w:r>
    </w:p>
    <w:p w:rsidR="00C64707" w:rsidRPr="00C64707" w:rsidP="00C64707" w14:paraId="1F55E09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C96CEF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008E8ABD" w14:textId="7FE8BB67">
      <w:pPr>
        <w:shd w:val="clear" w:color="auto" w:fill="FFFFFF"/>
        <w:spacing w:after="0" w:line="240" w:lineRule="auto"/>
        <w:rPr>
          <w:rFonts w:ascii="Arial" w:eastAsia="Times New Roman" w:hAnsi="Arial" w:cs="Arial"/>
          <w:color w:val="555555"/>
          <w:sz w:val="24"/>
          <w:szCs w:val="24"/>
        </w:rPr>
      </w:pPr>
    </w:p>
    <w:p w:rsidR="00B2228E" w:rsidRPr="00B2228E" w:rsidP="00B2228E" w14:paraId="25647234" w14:textId="4CBF5836">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In accordance with the Government Paperwork Elimination Act (GPEA), the FAA encourages the use of automation and electronic media for the gathering, storage, presentation, review, and transmission of all requests, records, reports, tests, or statements required by th</w:t>
      </w:r>
      <w:r w:rsidR="00D54FBA">
        <w:rPr>
          <w:rFonts w:ascii="Arial" w:eastAsia="Times New Roman" w:hAnsi="Arial" w:cs="Arial"/>
          <w:color w:val="555555"/>
          <w:sz w:val="24"/>
          <w:szCs w:val="24"/>
        </w:rPr>
        <w:t>e</w:t>
      </w:r>
      <w:r w:rsidRPr="00B2228E">
        <w:rPr>
          <w:rFonts w:ascii="Arial" w:eastAsia="Times New Roman" w:hAnsi="Arial" w:cs="Arial"/>
          <w:color w:val="555555"/>
          <w:sz w:val="24"/>
          <w:szCs w:val="24"/>
        </w:rPr>
        <w:t xml:space="preserve"> final rule with the provision that such automation or electronic media has adequate provision for security (i.e., that such submissions may not be altered after review and approval/acceptance by the FAA) and that the systems or applications are compatible with the systems or applications used by the FAA.  </w:t>
      </w:r>
    </w:p>
    <w:p w:rsidR="00B2228E" w:rsidRPr="00B2228E" w:rsidP="00B2228E" w14:paraId="197DFE2C" w14:textId="77777777">
      <w:pPr>
        <w:shd w:val="clear" w:color="auto" w:fill="FFFFFF"/>
        <w:spacing w:after="0" w:line="240" w:lineRule="auto"/>
        <w:rPr>
          <w:rFonts w:ascii="Arial" w:eastAsia="Times New Roman" w:hAnsi="Arial" w:cs="Arial"/>
          <w:color w:val="555555"/>
          <w:sz w:val="24"/>
          <w:szCs w:val="24"/>
        </w:rPr>
      </w:pPr>
    </w:p>
    <w:p w:rsidR="00B2228E" w:rsidRPr="00B2228E" w:rsidP="00B2228E" w14:paraId="118CAA31" w14:textId="0681A06D">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The amendments to part 121 in th</w:t>
      </w:r>
      <w:r w:rsidR="00D14E7F">
        <w:rPr>
          <w:rFonts w:ascii="Arial" w:eastAsia="Times New Roman" w:hAnsi="Arial" w:cs="Arial"/>
          <w:color w:val="555555"/>
          <w:sz w:val="24"/>
          <w:szCs w:val="24"/>
        </w:rPr>
        <w:t>e</w:t>
      </w:r>
      <w:r w:rsidRPr="00B2228E">
        <w:rPr>
          <w:rFonts w:ascii="Arial" w:eastAsia="Times New Roman" w:hAnsi="Arial" w:cs="Arial"/>
          <w:color w:val="555555"/>
          <w:sz w:val="24"/>
          <w:szCs w:val="24"/>
        </w:rPr>
        <w:t xml:space="preserve"> final rule do not affect the current methods of reporting, gathering, storing, presenting, reviewing, and transmitting all requests, records, reports, tests, or statemen</w:t>
      </w:r>
      <w:r w:rsidR="00D14E7F">
        <w:rPr>
          <w:rFonts w:ascii="Arial" w:eastAsia="Times New Roman" w:hAnsi="Arial" w:cs="Arial"/>
          <w:color w:val="555555"/>
          <w:sz w:val="24"/>
          <w:szCs w:val="24"/>
        </w:rPr>
        <w:t>t</w:t>
      </w:r>
      <w:r w:rsidRPr="00B2228E">
        <w:rPr>
          <w:rFonts w:ascii="Arial" w:eastAsia="Times New Roman" w:hAnsi="Arial" w:cs="Arial"/>
          <w:color w:val="555555"/>
          <w:sz w:val="24"/>
          <w:szCs w:val="24"/>
        </w:rPr>
        <w:t>s required by part 121.  This recordkeeping includes different types of media such as electronic and paper records (e.g., courseware, training records, and manuals).</w:t>
      </w:r>
    </w:p>
    <w:p w:rsidR="00B2228E" w:rsidRPr="00B2228E" w:rsidP="00B2228E" w14:paraId="5C69C2DC"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A71621E" w14:textId="1E6A5974">
      <w:pPr>
        <w:shd w:val="clear" w:color="auto" w:fill="FFFFFF"/>
        <w:spacing w:after="0" w:line="240" w:lineRule="auto"/>
        <w:rPr>
          <w:rFonts w:ascii="Arial" w:eastAsia="Times New Roman" w:hAnsi="Arial" w:cs="Arial"/>
          <w:color w:val="555555"/>
          <w:sz w:val="24"/>
          <w:szCs w:val="24"/>
        </w:rPr>
      </w:pPr>
    </w:p>
    <w:p w:rsidR="00C64707" w:rsidRPr="00C64707" w:rsidP="00C64707" w14:paraId="7ACDF67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4A75C7DE" w14:textId="70F67481">
      <w:pPr>
        <w:shd w:val="clear" w:color="auto" w:fill="FFFFFF"/>
        <w:spacing w:after="0" w:line="240" w:lineRule="auto"/>
        <w:rPr>
          <w:rFonts w:ascii="Arial" w:eastAsia="Times New Roman" w:hAnsi="Arial" w:cs="Arial"/>
          <w:color w:val="555555"/>
          <w:sz w:val="24"/>
          <w:szCs w:val="24"/>
        </w:rPr>
      </w:pPr>
    </w:p>
    <w:p w:rsidR="00B2228E" w:rsidRPr="00B2228E" w:rsidP="00B2228E" w14:paraId="3186D19F" w14:textId="57D64B84">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xml:space="preserve">We have reviewed other FAA public-use reports and find no duplication.  Also, the FAA knows of no other agency collecting the same information.  The information sought is particular to the training and qualification requirements for certificate holders who conduct pilot training and qualification in accordance with the provisions of 14 CFR part </w:t>
      </w:r>
      <w:r w:rsidRPr="00B2228E">
        <w:rPr>
          <w:rFonts w:ascii="Arial" w:eastAsia="Times New Roman" w:hAnsi="Arial" w:cs="Arial"/>
          <w:color w:val="555555"/>
          <w:sz w:val="24"/>
          <w:szCs w:val="24"/>
        </w:rPr>
        <w:t xml:space="preserve">121.  The information necessary is available from that certificate holder </w:t>
      </w:r>
      <w:r w:rsidRPr="00B2228E" w:rsidR="00AE17BC">
        <w:rPr>
          <w:rFonts w:ascii="Arial" w:eastAsia="Times New Roman" w:hAnsi="Arial" w:cs="Arial"/>
          <w:color w:val="555555"/>
          <w:sz w:val="24"/>
          <w:szCs w:val="24"/>
        </w:rPr>
        <w:t>only and</w:t>
      </w:r>
      <w:r w:rsidRPr="00B2228E">
        <w:rPr>
          <w:rFonts w:ascii="Arial" w:eastAsia="Times New Roman" w:hAnsi="Arial" w:cs="Arial"/>
          <w:color w:val="555555"/>
          <w:sz w:val="24"/>
          <w:szCs w:val="24"/>
        </w:rPr>
        <w:t xml:space="preserve"> is not available from any other source.</w:t>
      </w:r>
    </w:p>
    <w:p w:rsidR="00C64707" w:rsidRPr="00C64707" w:rsidP="00C64707" w14:paraId="34854B6E" w14:textId="49287E6C">
      <w:pPr>
        <w:shd w:val="clear" w:color="auto" w:fill="FFFFFF"/>
        <w:spacing w:after="0" w:line="240" w:lineRule="auto"/>
        <w:rPr>
          <w:rFonts w:ascii="Arial" w:eastAsia="Times New Roman" w:hAnsi="Arial" w:cs="Arial"/>
          <w:color w:val="555555"/>
          <w:sz w:val="24"/>
          <w:szCs w:val="24"/>
        </w:rPr>
      </w:pPr>
    </w:p>
    <w:p w:rsidR="00C64707" w:rsidRPr="00C64707" w:rsidP="00C64707" w14:paraId="78AB967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69B78B4C" w14:textId="39E07000">
      <w:pPr>
        <w:shd w:val="clear" w:color="auto" w:fill="FFFFFF"/>
        <w:spacing w:after="0" w:line="240" w:lineRule="auto"/>
        <w:rPr>
          <w:rFonts w:ascii="Arial" w:eastAsia="Times New Roman" w:hAnsi="Arial" w:cs="Arial"/>
          <w:color w:val="555555"/>
          <w:sz w:val="24"/>
          <w:szCs w:val="24"/>
        </w:rPr>
      </w:pPr>
    </w:p>
    <w:p w:rsidR="00B2228E" w:rsidRPr="00B2228E" w:rsidP="00B2228E" w14:paraId="6F90AB82" w14:textId="3F756B6D">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xml:space="preserve">The FAA believes that the collection of information associated with </w:t>
      </w:r>
      <w:r w:rsidRPr="00B2228E">
        <w:rPr>
          <w:rFonts w:ascii="Arial" w:eastAsia="Times New Roman" w:hAnsi="Arial" w:cs="Arial"/>
          <w:color w:val="555555"/>
          <w:sz w:val="24"/>
          <w:szCs w:val="24"/>
        </w:rPr>
        <w:t>does not have a significant impact on small businesses or other small entities. The material published</w:t>
      </w:r>
      <w:r w:rsidRPr="00B2228E">
        <w:rPr>
          <w:rFonts w:ascii="Arial" w:eastAsia="Times New Roman" w:hAnsi="Arial" w:cs="Arial"/>
          <w:color w:val="555555"/>
          <w:sz w:val="24"/>
          <w:szCs w:val="24"/>
        </w:rPr>
        <w:t xml:space="preserve"> is informative and explanatory with regards to the revised training requirements.  Further, an existing certificate holder or an applicant for a certificate can be guided through the administrative requirements by the local FAA principal operations inspector assigned to that air carrier and, if necessary, by representatives of the Safety Standards staff. </w:t>
      </w:r>
    </w:p>
    <w:p w:rsidR="00B2228E" w:rsidRPr="00B2228E" w:rsidP="00B2228E" w14:paraId="1C10878D" w14:textId="77777777">
      <w:pPr>
        <w:shd w:val="clear" w:color="auto" w:fill="FFFFFF"/>
        <w:spacing w:after="0" w:line="240" w:lineRule="auto"/>
        <w:rPr>
          <w:rFonts w:ascii="Arial" w:eastAsia="Times New Roman" w:hAnsi="Arial" w:cs="Arial"/>
          <w:color w:val="555555"/>
          <w:sz w:val="24"/>
          <w:szCs w:val="24"/>
        </w:rPr>
      </w:pPr>
    </w:p>
    <w:p w:rsidR="00B2228E" w:rsidP="00B2228E" w14:paraId="412CE04C" w14:textId="7CBB037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w:t>
      </w:r>
      <w:r w:rsidRPr="00B2228E" w:rsidR="00E66D83">
        <w:rPr>
          <w:rFonts w:ascii="Arial" w:eastAsia="Times New Roman" w:hAnsi="Arial" w:cs="Arial"/>
          <w:color w:val="555555"/>
          <w:sz w:val="24"/>
          <w:szCs w:val="24"/>
        </w:rPr>
        <w:t xml:space="preserve">he FAA expects only minimal new training documentation, reporting, and record-keeping compliance requirements. These burdens affect all certificate holders and are not unique to small entities.  </w:t>
      </w:r>
    </w:p>
    <w:p w:rsidR="00B2228E" w:rsidRPr="00B2228E" w:rsidP="00B2228E" w14:paraId="242BEE4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739C72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7E9B02BA" w14:textId="723582A5">
      <w:pPr>
        <w:shd w:val="clear" w:color="auto" w:fill="FFFFFF"/>
        <w:spacing w:after="0" w:line="240" w:lineRule="auto"/>
        <w:rPr>
          <w:rFonts w:ascii="Arial" w:eastAsia="Times New Roman" w:hAnsi="Arial" w:cs="Arial"/>
          <w:color w:val="555555"/>
          <w:sz w:val="24"/>
          <w:szCs w:val="24"/>
        </w:rPr>
      </w:pPr>
    </w:p>
    <w:p w:rsidR="00B2228E" w:rsidRPr="00B2228E" w:rsidP="00B2228E" w14:paraId="56022D9A" w14:textId="22265828">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xml:space="preserve">As discussed above, the FAA reviews the respondents’ training programs and training courseware through routine certification, inspection and surveillance of certificate holders using part 121 pilot training and qualification programs to ensure compliance and adherence to regulations. If a new applicant seeking to use a part 121 pilot training and qualification program is not able to produce the documents for approval to show compliance with the requirements of the </w:t>
      </w:r>
      <w:r w:rsidRPr="00B2228E">
        <w:rPr>
          <w:rFonts w:ascii="Arial" w:eastAsia="Times New Roman" w:hAnsi="Arial" w:cs="Arial"/>
          <w:color w:val="555555"/>
          <w:sz w:val="24"/>
          <w:szCs w:val="24"/>
        </w:rPr>
        <w:t xml:space="preserve">rule, the FAA would not be able to issue the applicant an air carrier certificate.  Similarly, if existing certificate holders do not continue to provide this information for review and make it available for inspection upon request of the FAA, the FAA would not be able to determine if the certificate holder continues to administer the program according to the approval. </w:t>
      </w:r>
    </w:p>
    <w:p w:rsidR="00B2228E" w:rsidRPr="00B2228E" w:rsidP="00B2228E" w14:paraId="2C9C4C2E" w14:textId="77777777">
      <w:pPr>
        <w:shd w:val="clear" w:color="auto" w:fill="FFFFFF"/>
        <w:spacing w:after="0" w:line="240" w:lineRule="auto"/>
        <w:rPr>
          <w:rFonts w:ascii="Arial" w:eastAsia="Times New Roman" w:hAnsi="Arial" w:cs="Arial"/>
          <w:color w:val="555555"/>
          <w:sz w:val="24"/>
          <w:szCs w:val="24"/>
        </w:rPr>
      </w:pPr>
    </w:p>
    <w:p w:rsidR="00B2228E" w:rsidRPr="00B2228E" w:rsidP="00B2228E" w14:paraId="03235562" w14:textId="53808FEE">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Current regulations already provide that the information</w:t>
      </w:r>
      <w:r w:rsidR="00D54FBA">
        <w:rPr>
          <w:rFonts w:ascii="Arial" w:eastAsia="Times New Roman" w:hAnsi="Arial" w:cs="Arial"/>
          <w:color w:val="555555"/>
          <w:sz w:val="24"/>
          <w:szCs w:val="24"/>
        </w:rPr>
        <w:t xml:space="preserve"> </w:t>
      </w:r>
      <w:r w:rsidRPr="00B2228E">
        <w:rPr>
          <w:rFonts w:ascii="Arial" w:eastAsia="Times New Roman" w:hAnsi="Arial" w:cs="Arial"/>
          <w:color w:val="555555"/>
          <w:sz w:val="24"/>
          <w:szCs w:val="24"/>
        </w:rPr>
        <w:t xml:space="preserve">be maintained in training programs and manuals.  These current regulations are:   </w:t>
      </w:r>
    </w:p>
    <w:p w:rsidR="00B2228E" w:rsidRPr="00B2228E" w:rsidP="00B2228E" w14:paraId="7D8F4DD1" w14:textId="77777777">
      <w:pPr>
        <w:shd w:val="clear" w:color="auto" w:fill="FFFFFF"/>
        <w:spacing w:after="0" w:line="240" w:lineRule="auto"/>
        <w:rPr>
          <w:rFonts w:ascii="Arial" w:eastAsia="Times New Roman" w:hAnsi="Arial" w:cs="Arial"/>
          <w:color w:val="555555"/>
          <w:sz w:val="24"/>
          <w:szCs w:val="24"/>
        </w:rPr>
      </w:pPr>
    </w:p>
    <w:p w:rsidR="00B2228E" w:rsidRPr="00B2228E" w:rsidP="00B2228E" w14:paraId="7DA93420" w14:textId="77777777">
      <w:pPr>
        <w:numPr>
          <w:ilvl w:val="0"/>
          <w:numId w:val="4"/>
        </w:num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121.135 Manual contents</w:t>
      </w:r>
    </w:p>
    <w:p w:rsidR="00B2228E" w:rsidRPr="00B2228E" w:rsidP="00B2228E" w14:paraId="5F41A171" w14:textId="77777777">
      <w:pPr>
        <w:numPr>
          <w:ilvl w:val="0"/>
          <w:numId w:val="4"/>
        </w:num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121.403 Training Program Curriculum</w:t>
      </w:r>
    </w:p>
    <w:p w:rsidR="00B2228E" w:rsidRPr="00B2228E" w:rsidP="00B2228E" w14:paraId="73DB4297" w14:textId="77777777">
      <w:pPr>
        <w:numPr>
          <w:ilvl w:val="0"/>
          <w:numId w:val="4"/>
        </w:num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 121.405 Training Program and Revision: Initial and Final Approval</w:t>
      </w:r>
    </w:p>
    <w:p w:rsidR="00B2228E" w:rsidRPr="00B2228E" w:rsidP="00B2228E" w14:paraId="3D969331" w14:textId="77777777">
      <w:pPr>
        <w:shd w:val="clear" w:color="auto" w:fill="FFFFFF"/>
        <w:spacing w:after="0" w:line="240" w:lineRule="auto"/>
        <w:rPr>
          <w:rFonts w:ascii="Arial" w:eastAsia="Times New Roman" w:hAnsi="Arial" w:cs="Arial"/>
          <w:b/>
          <w:bCs/>
          <w:color w:val="555555"/>
          <w:sz w:val="24"/>
          <w:szCs w:val="24"/>
          <w:u w:val="single"/>
        </w:rPr>
      </w:pPr>
    </w:p>
    <w:p w:rsidR="00C64707" w:rsidRPr="00C64707" w:rsidP="00C64707" w14:paraId="3DC3F0C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20F8B12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7FAFE04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193B105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09EE43F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14B1AE87"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7F811E1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176B9F1D"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B2228E" w:rsidRPr="00B2228E" w:rsidP="00B2228E" w14:paraId="2C3DCFBD" w14:textId="4DE044BC">
      <w:pPr>
        <w:shd w:val="clear" w:color="auto" w:fill="FFFFFF"/>
        <w:spacing w:after="0" w:line="240" w:lineRule="auto"/>
        <w:rPr>
          <w:rFonts w:ascii="Arial" w:eastAsia="Times New Roman" w:hAnsi="Arial" w:cs="Arial"/>
          <w:color w:val="555555"/>
          <w:sz w:val="24"/>
          <w:szCs w:val="24"/>
        </w:rPr>
      </w:pPr>
      <w:r w:rsidRPr="00B2228E">
        <w:rPr>
          <w:rFonts w:ascii="Arial" w:eastAsia="Times New Roman" w:hAnsi="Arial" w:cs="Arial"/>
          <w:color w:val="555555"/>
          <w:sz w:val="24"/>
          <w:szCs w:val="24"/>
        </w:rPr>
        <w:t>There are no special circumstances associated with this collection.  The information collection requirements</w:t>
      </w:r>
      <w:r w:rsidRPr="00B2228E">
        <w:rPr>
          <w:rFonts w:ascii="Arial" w:eastAsia="Times New Roman" w:hAnsi="Arial" w:cs="Arial"/>
          <w:color w:val="555555"/>
          <w:sz w:val="24"/>
          <w:szCs w:val="24"/>
        </w:rPr>
        <w:t>, including those responsive to the mandate in § 206 of Public Law 111-216, are consistent with 5 CFR 1320.5(d)(2)(i)-(viii).</w:t>
      </w:r>
    </w:p>
    <w:p w:rsidR="00C64707" w:rsidRPr="00C64707" w:rsidP="00C64707" w14:paraId="7236E8C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F8C488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8. Provide </w:t>
      </w:r>
      <w:r w:rsidRPr="00C64707">
        <w:rPr>
          <w:rFonts w:ascii="Arial" w:eastAsia="Times New Roman" w:hAnsi="Arial" w:cs="Arial"/>
          <w:b/>
          <w:bCs/>
          <w:color w:val="555555"/>
          <w:sz w:val="24"/>
          <w:szCs w:val="24"/>
        </w:rPr>
        <w:t xml:space="preserve">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w:t>
      </w:r>
      <w:r w:rsidRPr="00C64707">
        <w:rPr>
          <w:rFonts w:ascii="Arial" w:eastAsia="Times New Roman" w:hAnsi="Arial" w:cs="Arial"/>
          <w:b/>
          <w:bCs/>
          <w:color w:val="555555"/>
          <w:sz w:val="24"/>
          <w:szCs w:val="24"/>
        </w:rPr>
        <w:t>the data elements to be recorded, disclosed, or reported.</w:t>
      </w:r>
    </w:p>
    <w:p w:rsidR="00C64707" w:rsidRPr="00C64707" w:rsidP="00C64707" w14:paraId="03C7F64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93EFBD3" w14:textId="42DB7A2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D31C01">
        <w:rPr>
          <w:rFonts w:ascii="Arial" w:eastAsia="Times New Roman" w:hAnsi="Arial" w:cs="Arial"/>
          <w:color w:val="555555"/>
          <w:sz w:val="24"/>
          <w:szCs w:val="24"/>
        </w:rPr>
        <w:t xml:space="preserve">February 12, 2024 (89 FR 9902) solicited </w:t>
      </w:r>
      <w:r w:rsidRPr="00C64707">
        <w:rPr>
          <w:rFonts w:ascii="Arial" w:eastAsia="Times New Roman" w:hAnsi="Arial" w:cs="Arial"/>
          <w:color w:val="555555"/>
          <w:sz w:val="24"/>
          <w:szCs w:val="24"/>
        </w:rPr>
        <w:t>public comment. No comments were received</w:t>
      </w:r>
      <w:r w:rsidR="00DB4730">
        <w:rPr>
          <w:rFonts w:ascii="Arial" w:eastAsia="Times New Roman" w:hAnsi="Arial" w:cs="Arial"/>
          <w:color w:val="555555"/>
          <w:sz w:val="24"/>
          <w:szCs w:val="24"/>
        </w:rPr>
        <w:t>.</w:t>
      </w:r>
    </w:p>
    <w:p w:rsidR="00C64707" w:rsidRPr="00C64707" w:rsidP="00C64707" w14:paraId="704F89D1" w14:textId="7E41C3C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DB4730">
        <w:rPr>
          <w:rFonts w:ascii="Arial" w:eastAsia="Times New Roman" w:hAnsi="Arial" w:cs="Arial"/>
          <w:color w:val="555555"/>
          <w:sz w:val="24"/>
          <w:szCs w:val="24"/>
        </w:rPr>
        <w:t xml:space="preserve">Certificate Holders frequently communicate with their Certificate Management Offices.  They may provide feedback during these meetings.  </w:t>
      </w:r>
    </w:p>
    <w:p w:rsidR="00C64707" w:rsidRPr="00C64707" w:rsidP="00C64707" w14:paraId="2B1D484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D69A08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783F6C39" w14:textId="3C004EC2">
      <w:pPr>
        <w:shd w:val="clear" w:color="auto" w:fill="FFFFFF"/>
        <w:spacing w:after="0" w:line="240" w:lineRule="auto"/>
        <w:rPr>
          <w:rFonts w:ascii="Arial" w:eastAsia="Times New Roman" w:hAnsi="Arial" w:cs="Arial"/>
          <w:color w:val="555555"/>
          <w:sz w:val="24"/>
          <w:szCs w:val="24"/>
        </w:rPr>
      </w:pPr>
    </w:p>
    <w:p w:rsidR="00C64707" w:rsidRPr="00C64707" w:rsidP="00C64707" w14:paraId="3427AE1C" w14:textId="08BE043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monetary considerations for this collection of information.  </w:t>
      </w:r>
    </w:p>
    <w:p w:rsidR="00C64707" w:rsidRPr="00C64707" w:rsidP="00C64707" w14:paraId="06B5D502" w14:textId="72DA46F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08B97330" w14:textId="3AE12714">
      <w:pPr>
        <w:shd w:val="clear" w:color="auto" w:fill="FFFFFF"/>
        <w:spacing w:after="0" w:line="240" w:lineRule="auto"/>
        <w:rPr>
          <w:rFonts w:ascii="Arial" w:eastAsia="Times New Roman" w:hAnsi="Arial" w:cs="Arial"/>
          <w:color w:val="555555"/>
          <w:sz w:val="24"/>
          <w:szCs w:val="24"/>
        </w:rPr>
      </w:pPr>
    </w:p>
    <w:p w:rsidR="00C64707" w:rsidRPr="00C64707" w:rsidP="00C64707" w14:paraId="4D84BA86" w14:textId="2CDD60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respondents have been given no assurance of confidentially.  </w:t>
      </w:r>
    </w:p>
    <w:p w:rsidR="00C64707" w:rsidRPr="00C64707" w:rsidP="00C64707" w14:paraId="77F48875" w14:textId="6AA510B1">
      <w:pPr>
        <w:shd w:val="clear" w:color="auto" w:fill="FFFFFF"/>
        <w:spacing w:after="0" w:line="240" w:lineRule="auto"/>
        <w:rPr>
          <w:rFonts w:ascii="Arial" w:eastAsia="Times New Roman" w:hAnsi="Arial" w:cs="Arial"/>
          <w:color w:val="555555"/>
          <w:sz w:val="24"/>
          <w:szCs w:val="24"/>
        </w:rPr>
      </w:pPr>
    </w:p>
    <w:p w:rsidR="00C64707" w:rsidRPr="00C64707" w:rsidP="00C64707" w14:paraId="7B23F24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3993DBC4" w14:textId="597E3BC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B2228E">
        <w:rPr>
          <w:rFonts w:ascii="Arial" w:eastAsia="Times New Roman" w:hAnsi="Arial" w:cs="Arial"/>
          <w:color w:val="555555"/>
          <w:sz w:val="24"/>
          <w:szCs w:val="24"/>
        </w:rPr>
        <w:t xml:space="preserve">There are no questions of a sensitive nature.  </w:t>
      </w:r>
    </w:p>
    <w:p w:rsidR="00C64707" w:rsidRPr="00C64707" w:rsidP="00C64707" w14:paraId="7862CB43" w14:textId="5AC732B4">
      <w:pPr>
        <w:shd w:val="clear" w:color="auto" w:fill="FFFFFF"/>
        <w:spacing w:after="0" w:line="240" w:lineRule="auto"/>
        <w:rPr>
          <w:rFonts w:ascii="Arial" w:eastAsia="Times New Roman" w:hAnsi="Arial" w:cs="Arial"/>
          <w:color w:val="555555"/>
          <w:sz w:val="24"/>
          <w:szCs w:val="24"/>
        </w:rPr>
      </w:pPr>
    </w:p>
    <w:p w:rsidR="00C64707" w:rsidRPr="00C64707" w:rsidP="00C64707" w14:paraId="011CBA1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DB4730" w:rsidP="00DB4730" w14:paraId="4F491468" w14:textId="26F10A32">
      <w:pPr>
        <w:pStyle w:val="ListParagraph"/>
        <w:numPr>
          <w:ilvl w:val="0"/>
          <w:numId w:val="2"/>
        </w:numPr>
        <w:shd w:val="clear" w:color="auto" w:fill="FFFFFF"/>
        <w:spacing w:after="0" w:line="240" w:lineRule="auto"/>
        <w:rPr>
          <w:rFonts w:ascii="Arial" w:eastAsia="Times New Roman" w:hAnsi="Arial" w:cs="Arial"/>
          <w:color w:val="555555"/>
          <w:sz w:val="24"/>
          <w:szCs w:val="24"/>
        </w:rPr>
      </w:pPr>
      <w:r w:rsidRPr="00DB4730">
        <w:rPr>
          <w:rFonts w:ascii="Arial" w:eastAsia="Times New Roman" w:hAnsi="Arial" w:cs="Arial"/>
          <w:color w:val="555555"/>
          <w:sz w:val="24"/>
          <w:szCs w:val="24"/>
        </w:rPr>
        <w:br/>
      </w:r>
      <w:r w:rsidRPr="00DB4730">
        <w:rPr>
          <w:rFonts w:ascii="Arial" w:eastAsia="Times New Roman" w:hAnsi="Arial" w:cs="Arial"/>
          <w:b/>
          <w:bCs/>
          <w:color w:val="555555"/>
          <w:sz w:val="24"/>
          <w:szCs w:val="24"/>
        </w:rPr>
        <w:t xml:space="preserve">Indicate the number of respondents, frequency of response, annual hour burden, and an explanation of how the burden was </w:t>
      </w:r>
      <w:r w:rsidRPr="00DB4730">
        <w:rPr>
          <w:rFonts w:ascii="Arial" w:eastAsia="Times New Roman" w:hAnsi="Arial" w:cs="Arial"/>
          <w:b/>
          <w:bCs/>
          <w:color w:val="555555"/>
          <w:sz w:val="24"/>
          <w:szCs w:val="24"/>
        </w:rPr>
        <w:t xml:space="preserve">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DB4730">
        <w:rPr>
          <w:rFonts w:ascii="Arial" w:eastAsia="Times New Roman" w:hAnsi="Arial" w:cs="Arial"/>
          <w:b/>
          <w:bCs/>
          <w:color w:val="555555"/>
          <w:sz w:val="24"/>
          <w:szCs w:val="24"/>
        </w:rPr>
        <w:t>practices. * If this request for approval covers more than one form, provide separate hour burden estimates for each form and aggregate the hour burdens.</w:t>
      </w:r>
    </w:p>
    <w:p w:rsidR="00C64707" w:rsidRPr="00C64707" w:rsidP="00C64707" w14:paraId="41A0AEE6"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2B4BA5" w:rsidP="004F5A6E" w14:paraId="1FD02571" w14:textId="0F391088">
      <w:pPr>
        <w:shd w:val="clear" w:color="auto" w:fill="FFFFFF"/>
        <w:spacing w:before="100" w:beforeAutospacing="1" w:after="225" w:line="240" w:lineRule="auto"/>
        <w:contextualSpacing/>
        <w:rPr>
          <w:rFonts w:ascii="Arial" w:eastAsia="Times New Roman" w:hAnsi="Arial" w:cs="Arial"/>
          <w:color w:val="555555"/>
          <w:sz w:val="24"/>
          <w:szCs w:val="24"/>
        </w:rPr>
      </w:pPr>
    </w:p>
    <w:p w:rsidR="00D14E7F" w:rsidP="002B4BA5" w14:paraId="78E58CBF" w14:textId="7CF6A942">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bCs/>
          <w:color w:val="555555"/>
          <w:sz w:val="24"/>
          <w:szCs w:val="24"/>
        </w:rPr>
        <w:t xml:space="preserve">These amendments to part 121 set out prerequisites and levy requirements that must be met by certificate holders using part 121 pilot training and qualification programs and by those individuals who serve in given capacities for those certificate holders.  </w:t>
      </w:r>
      <w:r w:rsidRPr="002B4BA5">
        <w:rPr>
          <w:rFonts w:ascii="Arial" w:eastAsia="Times New Roman" w:hAnsi="Arial" w:cs="Arial"/>
          <w:color w:val="555555"/>
          <w:sz w:val="24"/>
          <w:szCs w:val="24"/>
        </w:rPr>
        <w:t>The estimates for hours and costs are broken down by development and approval of new and revised training curriculums followed by pilot training recordkeeping</w:t>
      </w:r>
      <w:r w:rsidRPr="002B4BA5">
        <w:rPr>
          <w:rFonts w:ascii="Arial" w:eastAsia="Times New Roman" w:hAnsi="Arial" w:cs="Arial"/>
          <w:color w:val="555555"/>
          <w:sz w:val="24"/>
          <w:szCs w:val="24"/>
        </w:rPr>
        <w:t xml:space="preserve">. </w:t>
      </w:r>
    </w:p>
    <w:p w:rsidR="00D14E7F" w:rsidP="002B4BA5" w14:paraId="7F9B5FCA"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7F166DCA" w14:textId="383E19B0">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 xml:space="preserve">Existing certificate holders have already complied with these requirements so this would only now apply to applicants seeking certification under Part 121.  </w:t>
      </w:r>
      <w:r w:rsidRPr="002B4BA5">
        <w:rPr>
          <w:rFonts w:ascii="Arial" w:eastAsia="Times New Roman" w:hAnsi="Arial" w:cs="Arial"/>
          <w:color w:val="555555"/>
          <w:sz w:val="24"/>
          <w:szCs w:val="24"/>
        </w:rPr>
        <w:t xml:space="preserve">   </w:t>
      </w:r>
    </w:p>
    <w:p w:rsidR="002B4BA5" w:rsidRPr="002B4BA5" w:rsidP="002B4BA5" w14:paraId="1A7EDC4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0FD4D62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FAA anticipates that certificate holders will incur costs for the following groups of provisions:</w:t>
      </w:r>
    </w:p>
    <w:p w:rsidR="002B4BA5" w:rsidRPr="002B4BA5" w:rsidP="002B4BA5" w14:paraId="73293C09"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0FF10E3F" w14:textId="77777777">
      <w:pPr>
        <w:numPr>
          <w:ilvl w:val="0"/>
          <w:numId w:val="5"/>
        </w:num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Operations familiarization for new-hire pilots (§ 121.435);</w:t>
      </w:r>
    </w:p>
    <w:p w:rsidR="002B4BA5" w:rsidRPr="002B4BA5" w:rsidP="002B4BA5" w14:paraId="2DBC4CCC" w14:textId="77777777">
      <w:pPr>
        <w:numPr>
          <w:ilvl w:val="0"/>
          <w:numId w:val="5"/>
        </w:num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Leadership and command and mentoring ground training for pilots currently serving as pilot in command (PIC) (§ 121.429) and recurrent PIC leadership and command and mentoring ground training (§§ </w:t>
      </w:r>
      <w:r w:rsidRPr="002B4BA5">
        <w:rPr>
          <w:rFonts w:ascii="Arial" w:eastAsia="Times New Roman" w:hAnsi="Arial" w:cs="Arial"/>
          <w:color w:val="555555"/>
          <w:sz w:val="24"/>
          <w:szCs w:val="24"/>
        </w:rPr>
        <w:t>121.409(b) and 121.427);</w:t>
      </w:r>
    </w:p>
    <w:p w:rsidR="002B4BA5" w:rsidRPr="002B4BA5" w:rsidP="002B4BA5" w14:paraId="2BDAF3A5" w14:textId="77777777">
      <w:pPr>
        <w:numPr>
          <w:ilvl w:val="0"/>
          <w:numId w:val="5"/>
        </w:num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Leadership and command training and recurrent leadership and command training for pilots serving as second in command (SIC) in operations that require three or more pilots (§ 121.432(a))</w:t>
      </w:r>
    </w:p>
    <w:p w:rsidR="002B4BA5" w:rsidRPr="002B4BA5" w:rsidP="002B4BA5" w14:paraId="09C1CA00" w14:textId="77777777">
      <w:pPr>
        <w:numPr>
          <w:ilvl w:val="0"/>
          <w:numId w:val="5"/>
        </w:num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Upgrade training curriculum requirements (§§ 121.420 and 121.426);</w:t>
      </w:r>
    </w:p>
    <w:p w:rsidR="002B4BA5" w:rsidRPr="002B4BA5" w:rsidP="002B4BA5" w14:paraId="6A6F194B" w14:textId="77777777">
      <w:pPr>
        <w:numPr>
          <w:ilvl w:val="0"/>
          <w:numId w:val="5"/>
        </w:num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Part 121, Appendix H requirements; and</w:t>
      </w:r>
    </w:p>
    <w:p w:rsidR="002B4BA5" w:rsidRPr="002B4BA5" w:rsidP="002B4BA5" w14:paraId="432A5466" w14:textId="77777777">
      <w:pPr>
        <w:numPr>
          <w:ilvl w:val="0"/>
          <w:numId w:val="5"/>
        </w:num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Approval of Qualification Standards Document for certificate holders using an Advanced Qualification Program (AQP) (§ 121.909).</w:t>
      </w:r>
    </w:p>
    <w:p w:rsidR="002B4BA5" w:rsidRPr="002B4BA5" w:rsidP="002B4BA5" w14:paraId="49F4941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46E1F153"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development and approval of new and revised curriculums will be a one-time occurrence for each certificate holder. The documentation regarding training in leadership and command and mentoring for current PICs will be a one-time occurrence. Similarly, the documentation regarding training in leadership and command for current SICs serving in operations that require three or more pilots will be a one-time occurrence. The documentation of operations familiarization for new-hire pilots will occur once for ea</w:t>
      </w:r>
      <w:r w:rsidRPr="002B4BA5">
        <w:rPr>
          <w:rFonts w:ascii="Arial" w:eastAsia="Times New Roman" w:hAnsi="Arial" w:cs="Arial"/>
          <w:color w:val="555555"/>
          <w:sz w:val="24"/>
          <w:szCs w:val="24"/>
        </w:rPr>
        <w:t>ch new-hire pilot. The documentation of recurrent PIC leadership and command and mentoring training will occur every three years for each PIC. The documentation of recurrent leadership and command training for SICs serving in operations that require three or more pilots will occur every three years for each such SIC.</w:t>
      </w:r>
    </w:p>
    <w:p w:rsidR="002B4BA5" w:rsidRPr="002B4BA5" w:rsidP="002B4BA5" w14:paraId="64F3D51E"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 </w:t>
      </w:r>
    </w:p>
    <w:p w:rsidR="002B4BA5" w:rsidRPr="002B4BA5" w:rsidP="002B4BA5" w14:paraId="7943C32D" w14:textId="77777777">
      <w:pPr>
        <w:shd w:val="clear" w:color="auto" w:fill="FFFFFF"/>
        <w:spacing w:before="100" w:beforeAutospacing="1" w:after="225" w:line="240" w:lineRule="auto"/>
        <w:contextualSpacing/>
        <w:rPr>
          <w:rFonts w:ascii="Arial" w:eastAsia="Times New Roman" w:hAnsi="Arial" w:cs="Arial"/>
          <w:color w:val="555555"/>
          <w:sz w:val="24"/>
          <w:szCs w:val="24"/>
          <w:u w:val="single"/>
        </w:rPr>
      </w:pPr>
      <w:r w:rsidRPr="002B4BA5">
        <w:rPr>
          <w:rFonts w:ascii="Arial" w:eastAsia="Times New Roman" w:hAnsi="Arial" w:cs="Arial"/>
          <w:color w:val="555555"/>
          <w:sz w:val="24"/>
          <w:szCs w:val="24"/>
          <w:u w:val="single"/>
        </w:rPr>
        <w:t>Development and approval of new and revised training curriculums</w:t>
      </w:r>
    </w:p>
    <w:p w:rsidR="002B4BA5" w:rsidRPr="002B4BA5" w:rsidP="002B4BA5" w14:paraId="37A3890A" w14:textId="77777777">
      <w:pPr>
        <w:shd w:val="clear" w:color="auto" w:fill="FFFFFF"/>
        <w:spacing w:before="100" w:beforeAutospacing="1" w:after="225" w:line="240" w:lineRule="auto"/>
        <w:contextualSpacing/>
        <w:rPr>
          <w:rFonts w:ascii="Arial" w:eastAsia="Times New Roman" w:hAnsi="Arial" w:cs="Arial"/>
          <w:color w:val="555555"/>
          <w:sz w:val="24"/>
          <w:szCs w:val="24"/>
          <w:u w:val="single"/>
        </w:rPr>
      </w:pPr>
    </w:p>
    <w:p w:rsidR="002B4BA5" w:rsidRPr="002B4BA5" w:rsidP="002B4BA5" w14:paraId="17CD097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For the development and approval of new and revised training curriculums, the FAA estimated the paperwork costs for these provisions by multiplying the hourly rate of the person responsible by the number of estimated hours to develop and submit the new or revised training curriculum. (In all cases, we assume that a ground instructor would develop and submit the new or revised training curriculum and that the ground instructor fully burdened wage is $53 per hour.</w:t>
      </w:r>
      <w:r>
        <w:rPr>
          <w:rFonts w:ascii="Arial" w:eastAsia="Times New Roman" w:hAnsi="Arial" w:cs="Arial"/>
          <w:color w:val="555555"/>
          <w:sz w:val="24"/>
          <w:szCs w:val="24"/>
          <w:vertAlign w:val="superscript"/>
        </w:rPr>
        <w:footnoteReference w:id="2"/>
      </w:r>
      <w:r w:rsidRPr="002B4BA5">
        <w:rPr>
          <w:rFonts w:ascii="Arial" w:eastAsia="Times New Roman" w:hAnsi="Arial" w:cs="Arial"/>
          <w:color w:val="555555"/>
          <w:sz w:val="24"/>
          <w:szCs w:val="24"/>
        </w:rPr>
        <w:t xml:space="preserve">) We then multiplied these costs by the number of certificate holders affected by the provision.  </w:t>
      </w:r>
    </w:p>
    <w:p w:rsidR="002B4BA5" w:rsidRPr="002B4BA5" w:rsidP="002B4BA5" w14:paraId="2FF1FDD7" w14:textId="77777777">
      <w:pPr>
        <w:shd w:val="clear" w:color="auto" w:fill="FFFFFF"/>
        <w:spacing w:before="100" w:beforeAutospacing="1" w:after="225" w:line="240" w:lineRule="auto"/>
        <w:contextualSpacing/>
        <w:rPr>
          <w:rFonts w:ascii="Arial" w:eastAsia="Times New Roman" w:hAnsi="Arial" w:cs="Arial"/>
          <w:color w:val="555555"/>
          <w:sz w:val="24"/>
          <w:szCs w:val="24"/>
          <w:u w:val="single"/>
        </w:rPr>
      </w:pPr>
    </w:p>
    <w:p w:rsidR="002B4BA5" w:rsidRPr="002B4BA5" w:rsidP="002B4BA5" w14:paraId="71A3FD7D"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 xml:space="preserve">Leadership and command and mentoring ground training for pilots currently serving as PIC </w:t>
      </w:r>
      <w:r w:rsidRPr="002B4BA5">
        <w:rPr>
          <w:rFonts w:ascii="Arial" w:eastAsia="Times New Roman" w:hAnsi="Arial" w:cs="Arial"/>
          <w:i/>
          <w:color w:val="555555"/>
          <w:sz w:val="24"/>
          <w:szCs w:val="24"/>
        </w:rPr>
        <w:br/>
        <w:t>(§ 121.429) and recurrent PIC leadership and command and mentoring training (§§ 121.409(b) and 121.427)</w:t>
      </w:r>
    </w:p>
    <w:p w:rsidR="002B4BA5" w:rsidRPr="002B4BA5" w:rsidP="002B4BA5" w14:paraId="3B40A330"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39C14F2A" w14:textId="138A2D7F">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Section 121.429 requires one time development of a training course for leadership and command and mentoring for current PICs. </w:t>
      </w:r>
      <w:r w:rsidR="00595582">
        <w:rPr>
          <w:rFonts w:ascii="Arial" w:eastAsia="Times New Roman" w:hAnsi="Arial" w:cs="Arial"/>
          <w:color w:val="555555"/>
          <w:sz w:val="24"/>
          <w:szCs w:val="24"/>
        </w:rPr>
        <w:t xml:space="preserve">All existing Part 121 carriers have complied with this requirement.  This requirement would be applicable to new certifications.  We estimate 2 new certifications per year.  </w:t>
      </w:r>
      <w:r w:rsidRPr="002B4BA5">
        <w:rPr>
          <w:rFonts w:ascii="Arial" w:eastAsia="Times New Roman" w:hAnsi="Arial" w:cs="Arial"/>
          <w:color w:val="555555"/>
          <w:sz w:val="24"/>
          <w:szCs w:val="24"/>
        </w:rPr>
        <w:t xml:space="preserve">This course must be submitted to the FAA for approval. </w:t>
      </w:r>
    </w:p>
    <w:p w:rsidR="002B4BA5" w:rsidRPr="002B4BA5" w:rsidP="002B4BA5" w14:paraId="4806D938"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49C826D0"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Revisions to §§ 121.409(b) and 121.427 require one time revision to the certificate </w:t>
      </w:r>
      <w:r w:rsidRPr="002B4BA5">
        <w:rPr>
          <w:rFonts w:ascii="Arial" w:eastAsia="Times New Roman" w:hAnsi="Arial" w:cs="Arial"/>
          <w:color w:val="555555"/>
          <w:sz w:val="24"/>
          <w:szCs w:val="24"/>
        </w:rPr>
        <w:t>holder’s approved recurrent PIC training curriculum. This revised curriculum must be submitted to the FAA for approval.</w:t>
      </w:r>
    </w:p>
    <w:p w:rsidR="002B4BA5" w:rsidRPr="002B4BA5" w:rsidP="002B4BA5" w14:paraId="1E85E1D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1136AF22"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The FAA estimates a total of 40 hours of ground instructor time for development and submission of both the curriculum for current PICs and the revision to the recurrent PIC training curriculum.  </w:t>
      </w:r>
    </w:p>
    <w:p w:rsidR="002B4BA5" w:rsidRPr="002B4BA5" w:rsidP="002B4BA5" w14:paraId="79E968A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0A604BC0" w14:textId="2D7169A3">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Assuming </w:t>
      </w:r>
      <w:r w:rsidR="00595582">
        <w:rPr>
          <w:rFonts w:ascii="Arial" w:eastAsia="Times New Roman" w:hAnsi="Arial" w:cs="Arial"/>
          <w:color w:val="555555"/>
          <w:sz w:val="24"/>
          <w:szCs w:val="24"/>
        </w:rPr>
        <w:t>2</w:t>
      </w:r>
      <w:r w:rsidRPr="002B4BA5">
        <w:rPr>
          <w:rFonts w:ascii="Arial" w:eastAsia="Times New Roman" w:hAnsi="Arial" w:cs="Arial"/>
          <w:color w:val="555555"/>
          <w:sz w:val="24"/>
          <w:szCs w:val="24"/>
        </w:rPr>
        <w:t xml:space="preserve"> affected certificate holders, the FAA estimates that these provisions result in a one-time total cost of $</w:t>
      </w:r>
      <w:r w:rsidR="00595582">
        <w:rPr>
          <w:rFonts w:ascii="Arial" w:eastAsia="Times New Roman" w:hAnsi="Arial" w:cs="Arial"/>
          <w:color w:val="555555"/>
          <w:sz w:val="24"/>
          <w:szCs w:val="24"/>
        </w:rPr>
        <w:t>4,240</w:t>
      </w:r>
      <w:r w:rsidRPr="002B4BA5">
        <w:rPr>
          <w:rFonts w:ascii="Arial" w:eastAsia="Times New Roman" w:hAnsi="Arial" w:cs="Arial"/>
          <w:color w:val="555555"/>
          <w:sz w:val="24"/>
          <w:szCs w:val="24"/>
        </w:rPr>
        <w:t xml:space="preserve"> for all affected certificate holders.</w:t>
      </w:r>
    </w:p>
    <w:p w:rsidR="002B4BA5" w:rsidRPr="002B4BA5" w:rsidP="002B4BA5" w14:paraId="2B46B51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8640" w:type="dxa"/>
        <w:tblLayout w:type="fixed"/>
        <w:tblLook w:val="04A0"/>
      </w:tblPr>
      <w:tblGrid>
        <w:gridCol w:w="3327"/>
        <w:gridCol w:w="1438"/>
        <w:gridCol w:w="2070"/>
        <w:gridCol w:w="1805"/>
      </w:tblGrid>
      <w:tr w14:paraId="6DC420B4" w14:textId="77777777" w:rsidTr="00595582">
        <w:tblPrEx>
          <w:tblW w:w="8640" w:type="dxa"/>
          <w:tblLayout w:type="fixed"/>
          <w:tblLook w:val="04A0"/>
        </w:tblPrEx>
        <w:trPr>
          <w:trHeight w:val="197"/>
        </w:trPr>
        <w:tc>
          <w:tcPr>
            <w:tcW w:w="3327" w:type="dxa"/>
            <w:tcBorders>
              <w:top w:val="single" w:sz="4" w:space="0" w:color="auto"/>
              <w:left w:val="single" w:sz="4" w:space="0" w:color="auto"/>
              <w:bottom w:val="single" w:sz="4" w:space="0" w:color="auto"/>
              <w:right w:val="single" w:sz="4" w:space="0" w:color="auto"/>
            </w:tcBorders>
            <w:noWrap/>
            <w:vAlign w:val="bottom"/>
            <w:hideMark/>
          </w:tcPr>
          <w:p w:rsidR="002B4BA5" w:rsidRPr="002B4BA5" w:rsidP="002B4BA5" w14:paraId="529DA02C"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Summary (Annual numbers)</w:t>
            </w:r>
          </w:p>
        </w:tc>
        <w:tc>
          <w:tcPr>
            <w:tcW w:w="1438" w:type="dxa"/>
            <w:tcBorders>
              <w:top w:val="single" w:sz="4" w:space="0" w:color="auto"/>
              <w:left w:val="nil"/>
              <w:bottom w:val="single" w:sz="4" w:space="0" w:color="auto"/>
              <w:right w:val="single" w:sz="4" w:space="0" w:color="auto"/>
            </w:tcBorders>
            <w:noWrap/>
            <w:vAlign w:val="bottom"/>
            <w:hideMark/>
          </w:tcPr>
          <w:p w:rsidR="002B4BA5" w:rsidRPr="002B4BA5" w:rsidP="002B4BA5" w14:paraId="0416A502"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Reporting</w:t>
            </w:r>
          </w:p>
        </w:tc>
        <w:tc>
          <w:tcPr>
            <w:tcW w:w="2070" w:type="dxa"/>
            <w:tcBorders>
              <w:top w:val="single" w:sz="4" w:space="0" w:color="auto"/>
              <w:left w:val="nil"/>
              <w:bottom w:val="single" w:sz="4" w:space="0" w:color="auto"/>
              <w:right w:val="single" w:sz="4" w:space="0" w:color="auto"/>
            </w:tcBorders>
            <w:noWrap/>
            <w:vAlign w:val="bottom"/>
            <w:hideMark/>
          </w:tcPr>
          <w:p w:rsidR="002B4BA5" w:rsidRPr="002B4BA5" w:rsidP="002B4BA5" w14:paraId="73C4FC37"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Recordkeeping</w:t>
            </w:r>
          </w:p>
        </w:tc>
        <w:tc>
          <w:tcPr>
            <w:tcW w:w="1805" w:type="dxa"/>
            <w:tcBorders>
              <w:top w:val="single" w:sz="4" w:space="0" w:color="auto"/>
              <w:left w:val="nil"/>
              <w:bottom w:val="single" w:sz="4" w:space="0" w:color="auto"/>
              <w:right w:val="single" w:sz="4" w:space="0" w:color="auto"/>
            </w:tcBorders>
            <w:vAlign w:val="bottom"/>
            <w:hideMark/>
          </w:tcPr>
          <w:p w:rsidR="002B4BA5" w:rsidRPr="002B4BA5" w:rsidP="002B4BA5" w14:paraId="670CB68D"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Third-party Disclosure</w:t>
            </w:r>
          </w:p>
        </w:tc>
      </w:tr>
      <w:tr w14:paraId="6FED9146" w14:textId="77777777" w:rsidTr="00595582">
        <w:tblPrEx>
          <w:tblW w:w="8640" w:type="dxa"/>
          <w:tblLayout w:type="fixed"/>
          <w:tblLook w:val="04A0"/>
        </w:tblPrEx>
        <w:trPr>
          <w:trHeight w:val="98"/>
        </w:trPr>
        <w:tc>
          <w:tcPr>
            <w:tcW w:w="3327" w:type="dxa"/>
            <w:tcBorders>
              <w:top w:val="nil"/>
              <w:left w:val="single" w:sz="4" w:space="0" w:color="auto"/>
              <w:bottom w:val="single" w:sz="4" w:space="0" w:color="auto"/>
              <w:right w:val="single" w:sz="4" w:space="0" w:color="auto"/>
            </w:tcBorders>
            <w:noWrap/>
            <w:vAlign w:val="bottom"/>
            <w:hideMark/>
          </w:tcPr>
          <w:p w:rsidR="002B4BA5" w:rsidRPr="002B4BA5" w:rsidP="002B4BA5" w14:paraId="18277F4C"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Respondents</w:t>
            </w:r>
          </w:p>
        </w:tc>
        <w:tc>
          <w:tcPr>
            <w:tcW w:w="1438" w:type="dxa"/>
            <w:tcBorders>
              <w:top w:val="nil"/>
              <w:left w:val="nil"/>
              <w:bottom w:val="single" w:sz="4" w:space="0" w:color="auto"/>
              <w:right w:val="single" w:sz="4" w:space="0" w:color="auto"/>
            </w:tcBorders>
            <w:noWrap/>
            <w:vAlign w:val="bottom"/>
            <w:hideMark/>
          </w:tcPr>
          <w:p w:rsidR="002B4BA5" w:rsidRPr="002B4BA5" w:rsidP="002B4BA5" w14:paraId="3E4B3B49" w14:textId="07C34163">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w:t>
            </w:r>
          </w:p>
        </w:tc>
        <w:tc>
          <w:tcPr>
            <w:tcW w:w="2070" w:type="dxa"/>
            <w:tcBorders>
              <w:top w:val="nil"/>
              <w:left w:val="nil"/>
              <w:bottom w:val="single" w:sz="4" w:space="0" w:color="auto"/>
              <w:right w:val="single" w:sz="4" w:space="0" w:color="auto"/>
            </w:tcBorders>
            <w:noWrap/>
            <w:vAlign w:val="bottom"/>
          </w:tcPr>
          <w:p w:rsidR="002B4BA5" w:rsidRPr="002B4BA5" w:rsidP="002B4BA5" w14:paraId="672E2D98"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805" w:type="dxa"/>
            <w:tcBorders>
              <w:top w:val="nil"/>
              <w:left w:val="nil"/>
              <w:bottom w:val="single" w:sz="4" w:space="0" w:color="auto"/>
              <w:right w:val="single" w:sz="4" w:space="0" w:color="auto"/>
            </w:tcBorders>
          </w:tcPr>
          <w:p w:rsidR="002B4BA5" w:rsidRPr="002B4BA5" w:rsidP="002B4BA5" w14:paraId="7198046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791D893A" w14:textId="77777777" w:rsidTr="00595582">
        <w:tblPrEx>
          <w:tblW w:w="8640" w:type="dxa"/>
          <w:tblLayout w:type="fixed"/>
          <w:tblLook w:val="04A0"/>
        </w:tblPrEx>
        <w:trPr>
          <w:trHeight w:val="50"/>
        </w:trPr>
        <w:tc>
          <w:tcPr>
            <w:tcW w:w="3327" w:type="dxa"/>
            <w:tcBorders>
              <w:top w:val="nil"/>
              <w:left w:val="single" w:sz="4" w:space="0" w:color="auto"/>
              <w:bottom w:val="single" w:sz="4" w:space="0" w:color="auto"/>
              <w:right w:val="single" w:sz="4" w:space="0" w:color="auto"/>
            </w:tcBorders>
            <w:noWrap/>
            <w:vAlign w:val="bottom"/>
            <w:hideMark/>
          </w:tcPr>
          <w:p w:rsidR="002B4BA5" w:rsidRPr="002B4BA5" w:rsidP="002B4BA5" w14:paraId="07EB0A91"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Responses per respondent</w:t>
            </w:r>
          </w:p>
        </w:tc>
        <w:tc>
          <w:tcPr>
            <w:tcW w:w="1438" w:type="dxa"/>
            <w:tcBorders>
              <w:top w:val="nil"/>
              <w:left w:val="nil"/>
              <w:bottom w:val="single" w:sz="4" w:space="0" w:color="auto"/>
              <w:right w:val="single" w:sz="4" w:space="0" w:color="auto"/>
            </w:tcBorders>
            <w:noWrap/>
            <w:vAlign w:val="bottom"/>
            <w:hideMark/>
          </w:tcPr>
          <w:p w:rsidR="002B4BA5" w:rsidRPr="002B4BA5" w:rsidP="002B4BA5" w14:paraId="5F0111F3"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p>
        </w:tc>
        <w:tc>
          <w:tcPr>
            <w:tcW w:w="2070" w:type="dxa"/>
            <w:tcBorders>
              <w:top w:val="nil"/>
              <w:left w:val="nil"/>
              <w:bottom w:val="single" w:sz="4" w:space="0" w:color="auto"/>
              <w:right w:val="single" w:sz="4" w:space="0" w:color="auto"/>
            </w:tcBorders>
            <w:noWrap/>
            <w:vAlign w:val="bottom"/>
          </w:tcPr>
          <w:p w:rsidR="002B4BA5" w:rsidRPr="002B4BA5" w:rsidP="002B4BA5" w14:paraId="471A76B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805" w:type="dxa"/>
            <w:tcBorders>
              <w:top w:val="nil"/>
              <w:left w:val="nil"/>
              <w:bottom w:val="single" w:sz="4" w:space="0" w:color="auto"/>
              <w:right w:val="single" w:sz="4" w:space="0" w:color="auto"/>
            </w:tcBorders>
          </w:tcPr>
          <w:p w:rsidR="002B4BA5" w:rsidRPr="002B4BA5" w:rsidP="002B4BA5" w14:paraId="5D49F3DF"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242E1A32" w14:textId="77777777" w:rsidTr="00595582">
        <w:tblPrEx>
          <w:tblW w:w="8640" w:type="dxa"/>
          <w:tblLayout w:type="fixed"/>
          <w:tblLook w:val="04A0"/>
        </w:tblPrEx>
        <w:trPr>
          <w:trHeight w:val="152"/>
        </w:trPr>
        <w:tc>
          <w:tcPr>
            <w:tcW w:w="3327" w:type="dxa"/>
            <w:tcBorders>
              <w:top w:val="nil"/>
              <w:left w:val="single" w:sz="4" w:space="0" w:color="auto"/>
              <w:bottom w:val="single" w:sz="4" w:space="0" w:color="auto"/>
              <w:right w:val="single" w:sz="4" w:space="0" w:color="auto"/>
            </w:tcBorders>
            <w:noWrap/>
            <w:vAlign w:val="bottom"/>
            <w:hideMark/>
          </w:tcPr>
          <w:p w:rsidR="002B4BA5" w:rsidRPr="002B4BA5" w:rsidP="002B4BA5" w14:paraId="7D26606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Time per Response</w:t>
            </w:r>
          </w:p>
        </w:tc>
        <w:tc>
          <w:tcPr>
            <w:tcW w:w="1438" w:type="dxa"/>
            <w:tcBorders>
              <w:top w:val="nil"/>
              <w:left w:val="nil"/>
              <w:bottom w:val="single" w:sz="4" w:space="0" w:color="auto"/>
              <w:right w:val="single" w:sz="4" w:space="0" w:color="auto"/>
            </w:tcBorders>
            <w:noWrap/>
            <w:vAlign w:val="bottom"/>
            <w:hideMark/>
          </w:tcPr>
          <w:p w:rsidR="002B4BA5" w:rsidRPr="002B4BA5" w:rsidP="002B4BA5" w14:paraId="444CD2F1"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40 hours</w:t>
            </w:r>
          </w:p>
        </w:tc>
        <w:tc>
          <w:tcPr>
            <w:tcW w:w="2070" w:type="dxa"/>
            <w:tcBorders>
              <w:top w:val="nil"/>
              <w:left w:val="nil"/>
              <w:bottom w:val="single" w:sz="4" w:space="0" w:color="auto"/>
              <w:right w:val="single" w:sz="4" w:space="0" w:color="auto"/>
            </w:tcBorders>
            <w:noWrap/>
            <w:vAlign w:val="bottom"/>
          </w:tcPr>
          <w:p w:rsidR="002B4BA5" w:rsidRPr="002B4BA5" w:rsidP="002B4BA5" w14:paraId="52452FB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805" w:type="dxa"/>
            <w:tcBorders>
              <w:top w:val="nil"/>
              <w:left w:val="nil"/>
              <w:bottom w:val="single" w:sz="4" w:space="0" w:color="auto"/>
              <w:right w:val="single" w:sz="4" w:space="0" w:color="auto"/>
            </w:tcBorders>
          </w:tcPr>
          <w:p w:rsidR="002B4BA5" w:rsidRPr="002B4BA5" w:rsidP="002B4BA5" w14:paraId="4344098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7C58FCD4" w14:textId="77777777" w:rsidTr="00595582">
        <w:tblPrEx>
          <w:tblW w:w="8640" w:type="dxa"/>
          <w:tblLayout w:type="fixed"/>
          <w:tblLook w:val="04A0"/>
        </w:tblPrEx>
        <w:trPr>
          <w:trHeight w:val="50"/>
        </w:trPr>
        <w:tc>
          <w:tcPr>
            <w:tcW w:w="3327" w:type="dxa"/>
            <w:tcBorders>
              <w:top w:val="nil"/>
              <w:left w:val="single" w:sz="4" w:space="0" w:color="auto"/>
              <w:bottom w:val="single" w:sz="4" w:space="0" w:color="auto"/>
              <w:right w:val="single" w:sz="4" w:space="0" w:color="auto"/>
            </w:tcBorders>
            <w:noWrap/>
            <w:vAlign w:val="bottom"/>
            <w:hideMark/>
          </w:tcPr>
          <w:p w:rsidR="002B4BA5" w:rsidRPr="002B4BA5" w:rsidP="002B4BA5" w14:paraId="17AFB2B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 of responses</w:t>
            </w:r>
          </w:p>
        </w:tc>
        <w:tc>
          <w:tcPr>
            <w:tcW w:w="1438" w:type="dxa"/>
            <w:tcBorders>
              <w:top w:val="nil"/>
              <w:left w:val="nil"/>
              <w:bottom w:val="single" w:sz="4" w:space="0" w:color="auto"/>
              <w:right w:val="single" w:sz="4" w:space="0" w:color="auto"/>
            </w:tcBorders>
            <w:noWrap/>
            <w:vAlign w:val="bottom"/>
            <w:hideMark/>
          </w:tcPr>
          <w:p w:rsidR="002B4BA5" w:rsidRPr="002B4BA5" w:rsidP="002B4BA5" w14:paraId="4A676241" w14:textId="0F7FA51D">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w:t>
            </w:r>
          </w:p>
        </w:tc>
        <w:tc>
          <w:tcPr>
            <w:tcW w:w="2070" w:type="dxa"/>
            <w:tcBorders>
              <w:top w:val="nil"/>
              <w:left w:val="nil"/>
              <w:bottom w:val="single" w:sz="4" w:space="0" w:color="auto"/>
              <w:right w:val="single" w:sz="4" w:space="0" w:color="auto"/>
            </w:tcBorders>
            <w:noWrap/>
            <w:vAlign w:val="bottom"/>
          </w:tcPr>
          <w:p w:rsidR="002B4BA5" w:rsidRPr="002B4BA5" w:rsidP="002B4BA5" w14:paraId="7B3140A9"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805" w:type="dxa"/>
            <w:tcBorders>
              <w:top w:val="nil"/>
              <w:left w:val="nil"/>
              <w:bottom w:val="single" w:sz="4" w:space="0" w:color="auto"/>
              <w:right w:val="single" w:sz="4" w:space="0" w:color="auto"/>
            </w:tcBorders>
          </w:tcPr>
          <w:p w:rsidR="002B4BA5" w:rsidRPr="002B4BA5" w:rsidP="002B4BA5" w14:paraId="2B8A8690"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2D59B3FB" w14:textId="77777777" w:rsidTr="00595582">
        <w:tblPrEx>
          <w:tblW w:w="8640" w:type="dxa"/>
          <w:tblLayout w:type="fixed"/>
          <w:tblLook w:val="04A0"/>
        </w:tblPrEx>
        <w:trPr>
          <w:trHeight w:val="125"/>
        </w:trPr>
        <w:tc>
          <w:tcPr>
            <w:tcW w:w="3327" w:type="dxa"/>
            <w:tcBorders>
              <w:top w:val="nil"/>
              <w:left w:val="single" w:sz="4" w:space="0" w:color="auto"/>
              <w:bottom w:val="single" w:sz="4" w:space="0" w:color="auto"/>
              <w:right w:val="single" w:sz="4" w:space="0" w:color="auto"/>
            </w:tcBorders>
            <w:noWrap/>
            <w:vAlign w:val="bottom"/>
            <w:hideMark/>
          </w:tcPr>
          <w:p w:rsidR="002B4BA5" w:rsidRPr="002B4BA5" w:rsidP="002B4BA5" w14:paraId="7CE84BE5"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burden (hours)</w:t>
            </w:r>
          </w:p>
        </w:tc>
        <w:tc>
          <w:tcPr>
            <w:tcW w:w="1438" w:type="dxa"/>
            <w:tcBorders>
              <w:top w:val="nil"/>
              <w:left w:val="nil"/>
              <w:bottom w:val="single" w:sz="4" w:space="0" w:color="auto"/>
              <w:right w:val="single" w:sz="4" w:space="0" w:color="auto"/>
            </w:tcBorders>
            <w:noWrap/>
            <w:vAlign w:val="bottom"/>
            <w:hideMark/>
          </w:tcPr>
          <w:p w:rsidR="002B4BA5" w:rsidRPr="002B4BA5" w:rsidP="002B4BA5" w14:paraId="76B48C32" w14:textId="07235A6F">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80 Hours</w:t>
            </w:r>
          </w:p>
        </w:tc>
        <w:tc>
          <w:tcPr>
            <w:tcW w:w="2070" w:type="dxa"/>
            <w:tcBorders>
              <w:top w:val="nil"/>
              <w:left w:val="nil"/>
              <w:bottom w:val="single" w:sz="4" w:space="0" w:color="auto"/>
              <w:right w:val="single" w:sz="4" w:space="0" w:color="auto"/>
            </w:tcBorders>
            <w:noWrap/>
            <w:vAlign w:val="bottom"/>
          </w:tcPr>
          <w:p w:rsidR="002B4BA5" w:rsidRPr="002B4BA5" w:rsidP="002B4BA5" w14:paraId="07734BAF"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805" w:type="dxa"/>
            <w:tcBorders>
              <w:top w:val="nil"/>
              <w:left w:val="nil"/>
              <w:bottom w:val="single" w:sz="4" w:space="0" w:color="auto"/>
              <w:right w:val="single" w:sz="4" w:space="0" w:color="auto"/>
            </w:tcBorders>
          </w:tcPr>
          <w:p w:rsidR="002B4BA5" w:rsidRPr="002B4BA5" w:rsidP="002B4BA5" w14:paraId="6D2B333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bl>
    <w:p w:rsidR="002B4BA5" w:rsidRPr="002B4BA5" w:rsidP="002B4BA5" w14:paraId="655A71B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59CA130F"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384A1784"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 xml:space="preserve">Leadership and Command Training and Recurrent Leadership and </w:t>
      </w:r>
      <w:r w:rsidRPr="002B4BA5">
        <w:rPr>
          <w:rFonts w:ascii="Arial" w:eastAsia="Times New Roman" w:hAnsi="Arial" w:cs="Arial"/>
          <w:i/>
          <w:color w:val="555555"/>
          <w:sz w:val="24"/>
          <w:szCs w:val="24"/>
        </w:rPr>
        <w:t>Command Training for Pilots Serving as SIC in Operations that Require Three or More Pilots (§ 121.432(a))</w:t>
      </w:r>
    </w:p>
    <w:p w:rsidR="002B4BA5" w:rsidRPr="002B4BA5" w:rsidP="002B4BA5" w14:paraId="0D750078"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5C9FA314" w14:textId="20681FC5">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SICs serving in operations that require three or more pilots complete the same one-time training and recurrent training in leadership and command as PICs. Therefore, no additional revisions are necessary to the training curriculums. The FAA expects that the program updates to reflect this change are minimal and are subsumed in the paperwork costs for the collective amendments made to the training provisions</w:t>
      </w:r>
      <w:r w:rsidRPr="002B4BA5">
        <w:rPr>
          <w:rFonts w:ascii="Arial" w:eastAsia="Times New Roman" w:hAnsi="Arial" w:cs="Arial"/>
          <w:color w:val="555555"/>
          <w:sz w:val="24"/>
          <w:szCs w:val="24"/>
        </w:rPr>
        <w:t>.</w:t>
      </w:r>
    </w:p>
    <w:p w:rsidR="002B4BA5" w:rsidRPr="002B4BA5" w:rsidP="002B4BA5" w14:paraId="73402BE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7FE11D7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FAA estimates there are no costs for this provision.</w:t>
      </w:r>
    </w:p>
    <w:p w:rsidR="002B4BA5" w:rsidRPr="002B4BA5" w:rsidP="002B4BA5" w14:paraId="7A359695"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74DEBF4C"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Upgrade training curriculum requirements (§§ 121.420 and 121.426)</w:t>
      </w:r>
    </w:p>
    <w:p w:rsidR="002B4BA5" w:rsidRPr="002B4BA5" w:rsidP="002B4BA5" w14:paraId="205DB97A"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46A14254" w14:textId="01AD7902">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Sections 121.420 and 121.426 require one-time revision to the certificate holder’s approved SIC to PIC upgrade training curriculum. This revised curriculum must be submitted to the FAA for approval.</w:t>
      </w:r>
      <w:r w:rsidR="00595582">
        <w:rPr>
          <w:rFonts w:ascii="Arial" w:eastAsia="Times New Roman" w:hAnsi="Arial" w:cs="Arial"/>
          <w:color w:val="555555"/>
          <w:sz w:val="24"/>
          <w:szCs w:val="24"/>
        </w:rPr>
        <w:t xml:space="preserve">  All existing carriers have already complied with this requirement.  New applicants for certification would need to comply.  </w:t>
      </w:r>
    </w:p>
    <w:p w:rsidR="002B4BA5" w:rsidRPr="002B4BA5" w:rsidP="002B4BA5" w14:paraId="337A758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7BFB4375"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FAA estimates a total of 80 hours of ground instructor time for development and submission of the revised SIC to PIC upgrade training curriculum.</w:t>
      </w:r>
    </w:p>
    <w:p w:rsidR="002B4BA5" w:rsidRPr="002B4BA5" w:rsidP="002B4BA5" w14:paraId="7157DF0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531415BD" w14:textId="1CCC2C6A">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Assuming </w:t>
      </w:r>
      <w:r w:rsidR="00595582">
        <w:rPr>
          <w:rFonts w:ascii="Arial" w:eastAsia="Times New Roman" w:hAnsi="Arial" w:cs="Arial"/>
          <w:color w:val="555555"/>
          <w:sz w:val="24"/>
          <w:szCs w:val="24"/>
        </w:rPr>
        <w:t>2</w:t>
      </w:r>
      <w:r w:rsidRPr="002B4BA5">
        <w:rPr>
          <w:rFonts w:ascii="Arial" w:eastAsia="Times New Roman" w:hAnsi="Arial" w:cs="Arial"/>
          <w:color w:val="555555"/>
          <w:sz w:val="24"/>
          <w:szCs w:val="24"/>
        </w:rPr>
        <w:t xml:space="preserve"> affected certificate holders, the FAA estimates that these provisions result in a one-time cost of $</w:t>
      </w:r>
      <w:r w:rsidR="00595582">
        <w:rPr>
          <w:rFonts w:ascii="Arial" w:eastAsia="Times New Roman" w:hAnsi="Arial" w:cs="Arial"/>
          <w:color w:val="555555"/>
          <w:sz w:val="24"/>
          <w:szCs w:val="24"/>
        </w:rPr>
        <w:t>8,480</w:t>
      </w:r>
      <w:r w:rsidRPr="002B4BA5">
        <w:rPr>
          <w:rFonts w:ascii="Arial" w:eastAsia="Times New Roman" w:hAnsi="Arial" w:cs="Arial"/>
          <w:color w:val="555555"/>
          <w:sz w:val="24"/>
          <w:szCs w:val="24"/>
        </w:rPr>
        <w:t xml:space="preserve"> for all affected certificate holders.</w:t>
      </w:r>
    </w:p>
    <w:p w:rsidR="002B4BA5" w:rsidRPr="002B4BA5" w:rsidP="002B4BA5" w14:paraId="4492D9CA"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8995" w:type="dxa"/>
        <w:tblLook w:val="04A0"/>
      </w:tblPr>
      <w:tblGrid>
        <w:gridCol w:w="3505"/>
        <w:gridCol w:w="1350"/>
        <w:gridCol w:w="1950"/>
        <w:gridCol w:w="2190"/>
      </w:tblGrid>
      <w:tr w14:paraId="36B11129" w14:textId="77777777" w:rsidTr="002B4BA5">
        <w:tblPrEx>
          <w:tblW w:w="8995" w:type="dxa"/>
          <w:tblLook w:val="04A0"/>
        </w:tblPrEx>
        <w:trPr>
          <w:trHeight w:val="179"/>
        </w:trPr>
        <w:tc>
          <w:tcPr>
            <w:tcW w:w="3505" w:type="dxa"/>
            <w:tcBorders>
              <w:top w:val="single" w:sz="4" w:space="0" w:color="auto"/>
              <w:left w:val="single" w:sz="4" w:space="0" w:color="auto"/>
              <w:bottom w:val="single" w:sz="4" w:space="0" w:color="auto"/>
              <w:right w:val="single" w:sz="4" w:space="0" w:color="auto"/>
            </w:tcBorders>
            <w:noWrap/>
            <w:vAlign w:val="bottom"/>
            <w:hideMark/>
          </w:tcPr>
          <w:p w:rsidR="002B4BA5" w:rsidRPr="002B4BA5" w:rsidP="002B4BA5" w14:paraId="50B9E3F6"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Summary (Annual numbers)</w:t>
            </w:r>
          </w:p>
        </w:tc>
        <w:tc>
          <w:tcPr>
            <w:tcW w:w="1161" w:type="dxa"/>
            <w:tcBorders>
              <w:top w:val="single" w:sz="4" w:space="0" w:color="auto"/>
              <w:left w:val="nil"/>
              <w:bottom w:val="single" w:sz="4" w:space="0" w:color="auto"/>
              <w:right w:val="single" w:sz="4" w:space="0" w:color="auto"/>
            </w:tcBorders>
            <w:noWrap/>
            <w:vAlign w:val="bottom"/>
            <w:hideMark/>
          </w:tcPr>
          <w:p w:rsidR="002B4BA5" w:rsidRPr="002B4BA5" w:rsidP="002B4BA5" w14:paraId="066B3C72"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Reporting</w:t>
            </w:r>
          </w:p>
        </w:tc>
        <w:tc>
          <w:tcPr>
            <w:tcW w:w="1661" w:type="dxa"/>
            <w:tcBorders>
              <w:top w:val="single" w:sz="4" w:space="0" w:color="auto"/>
              <w:left w:val="nil"/>
              <w:bottom w:val="single" w:sz="4" w:space="0" w:color="auto"/>
              <w:right w:val="single" w:sz="4" w:space="0" w:color="auto"/>
            </w:tcBorders>
            <w:noWrap/>
            <w:vAlign w:val="bottom"/>
            <w:hideMark/>
          </w:tcPr>
          <w:p w:rsidR="002B4BA5" w:rsidRPr="002B4BA5" w:rsidP="002B4BA5" w14:paraId="5AFAA05A"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Recordkeeping</w:t>
            </w:r>
          </w:p>
        </w:tc>
        <w:tc>
          <w:tcPr>
            <w:tcW w:w="2668" w:type="dxa"/>
            <w:tcBorders>
              <w:top w:val="single" w:sz="4" w:space="0" w:color="auto"/>
              <w:left w:val="nil"/>
              <w:bottom w:val="single" w:sz="4" w:space="0" w:color="auto"/>
              <w:right w:val="single" w:sz="4" w:space="0" w:color="auto"/>
            </w:tcBorders>
            <w:vAlign w:val="bottom"/>
            <w:hideMark/>
          </w:tcPr>
          <w:p w:rsidR="002B4BA5" w:rsidRPr="002B4BA5" w:rsidP="002B4BA5" w14:paraId="5BE68CB6"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Third-party Disclosure</w:t>
            </w:r>
          </w:p>
        </w:tc>
      </w:tr>
      <w:tr w14:paraId="76CF197E" w14:textId="77777777" w:rsidTr="002B4BA5">
        <w:tblPrEx>
          <w:tblW w:w="8995" w:type="dxa"/>
          <w:tblLook w:val="04A0"/>
        </w:tblPrEx>
        <w:trPr>
          <w:trHeight w:val="170"/>
        </w:trPr>
        <w:tc>
          <w:tcPr>
            <w:tcW w:w="3505" w:type="dxa"/>
            <w:tcBorders>
              <w:top w:val="nil"/>
              <w:left w:val="single" w:sz="4" w:space="0" w:color="auto"/>
              <w:bottom w:val="single" w:sz="4" w:space="0" w:color="auto"/>
              <w:right w:val="single" w:sz="4" w:space="0" w:color="auto"/>
            </w:tcBorders>
            <w:noWrap/>
            <w:vAlign w:val="bottom"/>
            <w:hideMark/>
          </w:tcPr>
          <w:p w:rsidR="002B4BA5" w:rsidRPr="002B4BA5" w:rsidP="002B4BA5" w14:paraId="41EC331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Respondents</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1D70504C" w14:textId="298DE188">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w:t>
            </w:r>
          </w:p>
        </w:tc>
        <w:tc>
          <w:tcPr>
            <w:tcW w:w="1661" w:type="dxa"/>
            <w:tcBorders>
              <w:top w:val="nil"/>
              <w:left w:val="nil"/>
              <w:bottom w:val="single" w:sz="4" w:space="0" w:color="auto"/>
              <w:right w:val="single" w:sz="4" w:space="0" w:color="auto"/>
            </w:tcBorders>
            <w:noWrap/>
            <w:vAlign w:val="bottom"/>
          </w:tcPr>
          <w:p w:rsidR="002B4BA5" w:rsidRPr="002B4BA5" w:rsidP="002B4BA5" w14:paraId="78C538C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668" w:type="dxa"/>
            <w:tcBorders>
              <w:top w:val="nil"/>
              <w:left w:val="nil"/>
              <w:bottom w:val="single" w:sz="4" w:space="0" w:color="auto"/>
              <w:right w:val="single" w:sz="4" w:space="0" w:color="auto"/>
            </w:tcBorders>
          </w:tcPr>
          <w:p w:rsidR="002B4BA5" w:rsidRPr="002B4BA5" w:rsidP="002B4BA5" w14:paraId="411FAA2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77770692" w14:textId="77777777" w:rsidTr="002B4BA5">
        <w:tblPrEx>
          <w:tblW w:w="8995" w:type="dxa"/>
          <w:tblLook w:val="04A0"/>
        </w:tblPrEx>
        <w:trPr>
          <w:trHeight w:val="143"/>
        </w:trPr>
        <w:tc>
          <w:tcPr>
            <w:tcW w:w="3505" w:type="dxa"/>
            <w:tcBorders>
              <w:top w:val="nil"/>
              <w:left w:val="single" w:sz="4" w:space="0" w:color="auto"/>
              <w:bottom w:val="single" w:sz="4" w:space="0" w:color="auto"/>
              <w:right w:val="single" w:sz="4" w:space="0" w:color="auto"/>
            </w:tcBorders>
            <w:noWrap/>
            <w:vAlign w:val="bottom"/>
            <w:hideMark/>
          </w:tcPr>
          <w:p w:rsidR="002B4BA5" w:rsidRPr="002B4BA5" w:rsidP="002B4BA5" w14:paraId="0211DEA1"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Responses per respondent</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029670A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p>
        </w:tc>
        <w:tc>
          <w:tcPr>
            <w:tcW w:w="1661" w:type="dxa"/>
            <w:tcBorders>
              <w:top w:val="nil"/>
              <w:left w:val="nil"/>
              <w:bottom w:val="single" w:sz="4" w:space="0" w:color="auto"/>
              <w:right w:val="single" w:sz="4" w:space="0" w:color="auto"/>
            </w:tcBorders>
            <w:noWrap/>
            <w:vAlign w:val="bottom"/>
          </w:tcPr>
          <w:p w:rsidR="002B4BA5" w:rsidRPr="002B4BA5" w:rsidP="002B4BA5" w14:paraId="606D5A70"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668" w:type="dxa"/>
            <w:tcBorders>
              <w:top w:val="nil"/>
              <w:left w:val="nil"/>
              <w:bottom w:val="single" w:sz="4" w:space="0" w:color="auto"/>
              <w:right w:val="single" w:sz="4" w:space="0" w:color="auto"/>
            </w:tcBorders>
          </w:tcPr>
          <w:p w:rsidR="002B4BA5" w:rsidRPr="002B4BA5" w:rsidP="002B4BA5" w14:paraId="5E33775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7D1388B2" w14:textId="77777777" w:rsidTr="002B4BA5">
        <w:tblPrEx>
          <w:tblW w:w="8995" w:type="dxa"/>
          <w:tblLook w:val="04A0"/>
        </w:tblPrEx>
        <w:trPr>
          <w:trHeight w:val="89"/>
        </w:trPr>
        <w:tc>
          <w:tcPr>
            <w:tcW w:w="3505" w:type="dxa"/>
            <w:tcBorders>
              <w:top w:val="nil"/>
              <w:left w:val="single" w:sz="4" w:space="0" w:color="auto"/>
              <w:bottom w:val="single" w:sz="4" w:space="0" w:color="auto"/>
              <w:right w:val="single" w:sz="4" w:space="0" w:color="auto"/>
            </w:tcBorders>
            <w:noWrap/>
            <w:vAlign w:val="bottom"/>
            <w:hideMark/>
          </w:tcPr>
          <w:p w:rsidR="002B4BA5" w:rsidRPr="002B4BA5" w:rsidP="002B4BA5" w14:paraId="2C43FC7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Time per Response</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47380FA8"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80 hours</w:t>
            </w:r>
          </w:p>
        </w:tc>
        <w:tc>
          <w:tcPr>
            <w:tcW w:w="1661" w:type="dxa"/>
            <w:tcBorders>
              <w:top w:val="nil"/>
              <w:left w:val="nil"/>
              <w:bottom w:val="single" w:sz="4" w:space="0" w:color="auto"/>
              <w:right w:val="single" w:sz="4" w:space="0" w:color="auto"/>
            </w:tcBorders>
            <w:noWrap/>
            <w:vAlign w:val="bottom"/>
          </w:tcPr>
          <w:p w:rsidR="002B4BA5" w:rsidRPr="002B4BA5" w:rsidP="002B4BA5" w14:paraId="4CBD77FF"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668" w:type="dxa"/>
            <w:tcBorders>
              <w:top w:val="nil"/>
              <w:left w:val="nil"/>
              <w:bottom w:val="single" w:sz="4" w:space="0" w:color="auto"/>
              <w:right w:val="single" w:sz="4" w:space="0" w:color="auto"/>
            </w:tcBorders>
          </w:tcPr>
          <w:p w:rsidR="002B4BA5" w:rsidRPr="002B4BA5" w:rsidP="002B4BA5" w14:paraId="1BB154E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61A4B4A9" w14:textId="77777777" w:rsidTr="002B4BA5">
        <w:tblPrEx>
          <w:tblW w:w="8995" w:type="dxa"/>
          <w:tblLook w:val="04A0"/>
        </w:tblPrEx>
        <w:trPr>
          <w:trHeight w:val="116"/>
        </w:trPr>
        <w:tc>
          <w:tcPr>
            <w:tcW w:w="3505" w:type="dxa"/>
            <w:tcBorders>
              <w:top w:val="nil"/>
              <w:left w:val="single" w:sz="4" w:space="0" w:color="auto"/>
              <w:bottom w:val="single" w:sz="4" w:space="0" w:color="auto"/>
              <w:right w:val="single" w:sz="4" w:space="0" w:color="auto"/>
            </w:tcBorders>
            <w:noWrap/>
            <w:vAlign w:val="bottom"/>
            <w:hideMark/>
          </w:tcPr>
          <w:p w:rsidR="002B4BA5" w:rsidRPr="002B4BA5" w:rsidP="002B4BA5" w14:paraId="716FFFE2"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 of responses</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70B87E9B" w14:textId="1C210D31">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w:t>
            </w:r>
          </w:p>
        </w:tc>
        <w:tc>
          <w:tcPr>
            <w:tcW w:w="1661" w:type="dxa"/>
            <w:tcBorders>
              <w:top w:val="nil"/>
              <w:left w:val="nil"/>
              <w:bottom w:val="single" w:sz="4" w:space="0" w:color="auto"/>
              <w:right w:val="single" w:sz="4" w:space="0" w:color="auto"/>
            </w:tcBorders>
            <w:noWrap/>
            <w:vAlign w:val="bottom"/>
          </w:tcPr>
          <w:p w:rsidR="002B4BA5" w:rsidRPr="002B4BA5" w:rsidP="002B4BA5" w14:paraId="70DDE3B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668" w:type="dxa"/>
            <w:tcBorders>
              <w:top w:val="nil"/>
              <w:left w:val="nil"/>
              <w:bottom w:val="single" w:sz="4" w:space="0" w:color="auto"/>
              <w:right w:val="single" w:sz="4" w:space="0" w:color="auto"/>
            </w:tcBorders>
          </w:tcPr>
          <w:p w:rsidR="002B4BA5" w:rsidRPr="002B4BA5" w:rsidP="002B4BA5" w14:paraId="0B76A500"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06C645D2" w14:textId="77777777" w:rsidTr="002B4BA5">
        <w:tblPrEx>
          <w:tblW w:w="8995" w:type="dxa"/>
          <w:tblLook w:val="04A0"/>
        </w:tblPrEx>
        <w:trPr>
          <w:trHeight w:val="143"/>
        </w:trPr>
        <w:tc>
          <w:tcPr>
            <w:tcW w:w="3505" w:type="dxa"/>
            <w:tcBorders>
              <w:top w:val="nil"/>
              <w:left w:val="single" w:sz="4" w:space="0" w:color="auto"/>
              <w:bottom w:val="single" w:sz="4" w:space="0" w:color="auto"/>
              <w:right w:val="single" w:sz="4" w:space="0" w:color="auto"/>
            </w:tcBorders>
            <w:noWrap/>
            <w:vAlign w:val="bottom"/>
            <w:hideMark/>
          </w:tcPr>
          <w:p w:rsidR="002B4BA5" w:rsidRPr="002B4BA5" w:rsidP="002B4BA5" w14:paraId="06B3921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burden (hours)</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31F71B0C" w14:textId="3A51D380">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160 hours</w:t>
            </w:r>
          </w:p>
        </w:tc>
        <w:tc>
          <w:tcPr>
            <w:tcW w:w="1661" w:type="dxa"/>
            <w:tcBorders>
              <w:top w:val="nil"/>
              <w:left w:val="nil"/>
              <w:bottom w:val="single" w:sz="4" w:space="0" w:color="auto"/>
              <w:right w:val="single" w:sz="4" w:space="0" w:color="auto"/>
            </w:tcBorders>
            <w:noWrap/>
            <w:vAlign w:val="bottom"/>
          </w:tcPr>
          <w:p w:rsidR="002B4BA5" w:rsidRPr="002B4BA5" w:rsidP="002B4BA5" w14:paraId="6FD56DC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668" w:type="dxa"/>
            <w:tcBorders>
              <w:top w:val="nil"/>
              <w:left w:val="nil"/>
              <w:bottom w:val="single" w:sz="4" w:space="0" w:color="auto"/>
              <w:right w:val="single" w:sz="4" w:space="0" w:color="auto"/>
            </w:tcBorders>
          </w:tcPr>
          <w:p w:rsidR="002B4BA5" w:rsidRPr="002B4BA5" w:rsidP="002B4BA5" w14:paraId="69E16400"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bl>
    <w:p w:rsidR="002B4BA5" w:rsidRPr="002B4BA5" w:rsidP="002B4BA5" w14:paraId="7F71396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35B3A2B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477559C2"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 xml:space="preserve">Part 121 </w:t>
      </w:r>
      <w:r w:rsidRPr="002B4BA5">
        <w:rPr>
          <w:rFonts w:ascii="Arial" w:eastAsia="Times New Roman" w:hAnsi="Arial" w:cs="Arial"/>
          <w:i/>
          <w:color w:val="555555"/>
          <w:sz w:val="24"/>
          <w:szCs w:val="24"/>
        </w:rPr>
        <w:t>Appendix H requirements</w:t>
      </w:r>
    </w:p>
    <w:p w:rsidR="002B4BA5" w:rsidRPr="002B4BA5" w:rsidP="002B4BA5" w14:paraId="7C01522C"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59BA5500" w14:textId="0C21D6FB">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revision to part 121 appendix H requires one-time revision to the certificate holder’s approved training program to remove the pilot experience prerequisites for using a level C full flight simulator during training and checking. This revised training program must be submitted to the FAA for approval. The FAA expects that the program updates to reflect this change are minimal and are subsumed in the paperwork costs for the collective amendments made to the training provisions</w:t>
      </w:r>
      <w:r w:rsidRPr="002B4BA5">
        <w:rPr>
          <w:rFonts w:ascii="Arial" w:eastAsia="Times New Roman" w:hAnsi="Arial" w:cs="Arial"/>
          <w:color w:val="555555"/>
          <w:sz w:val="24"/>
          <w:szCs w:val="24"/>
        </w:rPr>
        <w:t>.</w:t>
      </w:r>
    </w:p>
    <w:p w:rsidR="002B4BA5" w:rsidRPr="002B4BA5" w:rsidP="002B4BA5" w14:paraId="5C5BB3F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451327A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FAA estimates there are no costs for this provision.</w:t>
      </w:r>
    </w:p>
    <w:p w:rsidR="002B4BA5" w:rsidRPr="002B4BA5" w:rsidP="002B4BA5" w14:paraId="0AE5ECBF"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31B80725"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Approval of Qualification Standards Document for certificate holders using an AQP (§ 121.909)</w:t>
      </w:r>
    </w:p>
    <w:p w:rsidR="002B4BA5" w:rsidRPr="002B4BA5" w:rsidP="002B4BA5" w14:paraId="7BF6F346"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4BDFC6A8" w14:textId="7267254D">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S</w:t>
      </w:r>
      <w:r w:rsidR="00D6687D">
        <w:rPr>
          <w:rFonts w:ascii="Arial" w:eastAsia="Times New Roman" w:hAnsi="Arial" w:cs="Arial"/>
          <w:color w:val="555555"/>
          <w:sz w:val="24"/>
          <w:szCs w:val="24"/>
        </w:rPr>
        <w:t>ubparts N and O were updated to reflect changes on April 27, 2023.  Certificate holders that are approved for AQP must review their training programs to make sure they have addressed these changes.  I</w:t>
      </w:r>
      <w:r w:rsidRPr="002B4BA5" w:rsidR="00E66D83">
        <w:rPr>
          <w:rFonts w:ascii="Arial" w:eastAsia="Times New Roman" w:hAnsi="Arial" w:cs="Arial"/>
          <w:color w:val="555555"/>
          <w:sz w:val="24"/>
          <w:szCs w:val="24"/>
        </w:rPr>
        <w:t>t is possible that certificate holders may make a one-time revision to their Qualifications Standards Document required by §</w:t>
      </w:r>
      <w:r w:rsidRPr="002B4BA5" w:rsidR="00E66D83">
        <w:rPr>
          <w:rFonts w:ascii="Arial" w:eastAsia="Times New Roman" w:hAnsi="Arial" w:cs="Arial"/>
          <w:i/>
          <w:color w:val="555555"/>
          <w:sz w:val="24"/>
          <w:szCs w:val="24"/>
        </w:rPr>
        <w:t xml:space="preserve"> </w:t>
      </w:r>
      <w:r w:rsidRPr="002B4BA5" w:rsidR="00E66D83">
        <w:rPr>
          <w:rFonts w:ascii="Arial" w:eastAsia="Times New Roman" w:hAnsi="Arial" w:cs="Arial"/>
          <w:color w:val="555555"/>
          <w:sz w:val="24"/>
          <w:szCs w:val="24"/>
        </w:rPr>
        <w:t>121.909 during this process to address the revised subparts N and O requirements.</w:t>
      </w:r>
    </w:p>
    <w:p w:rsidR="002B4BA5" w:rsidRPr="002B4BA5" w:rsidP="002B4BA5" w14:paraId="62D4E92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1D0274DC"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This is a cost that only applies to certificate holders that use AQP for pilot training because only those certificate holders must meet the § 121.909 requirements.  Therefore, this provision does not apply to certificate holders who only train their pilots under a training program in accordance with subparts N and O of part 121.</w:t>
      </w:r>
    </w:p>
    <w:p w:rsidR="002B4BA5" w:rsidRPr="002B4BA5" w:rsidP="002B4BA5" w14:paraId="0249EC0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68F05C52"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For each of the 25 certificate holders with an approved AQP, the FAA estimates 3 hours of ground instructor time for development and submission of the revised Qualification Standards Document.</w:t>
      </w:r>
    </w:p>
    <w:p w:rsidR="002B4BA5" w:rsidRPr="002B4BA5" w:rsidP="002B4BA5" w14:paraId="6812B431"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3097BD0E"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The FAA estimates that this provision results in one-time costs of $3,975 across all </w:t>
      </w:r>
      <w:r w:rsidRPr="002B4BA5">
        <w:rPr>
          <w:rFonts w:ascii="Arial" w:eastAsia="Times New Roman" w:hAnsi="Arial" w:cs="Arial"/>
          <w:color w:val="555555"/>
          <w:sz w:val="24"/>
          <w:szCs w:val="24"/>
        </w:rPr>
        <w:t>certificate holders who train their pilots under AQP.</w:t>
      </w:r>
    </w:p>
    <w:p w:rsidR="002B4BA5" w:rsidRPr="002B4BA5" w:rsidP="002B4BA5" w14:paraId="483C8239"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8545" w:type="dxa"/>
        <w:tblLook w:val="04A0"/>
      </w:tblPr>
      <w:tblGrid>
        <w:gridCol w:w="3235"/>
        <w:gridCol w:w="1350"/>
        <w:gridCol w:w="1950"/>
        <w:gridCol w:w="2010"/>
      </w:tblGrid>
      <w:tr w14:paraId="670CCD82" w14:textId="77777777" w:rsidTr="002B4BA5">
        <w:tblPrEx>
          <w:tblW w:w="8545" w:type="dxa"/>
          <w:tblLook w:val="04A0"/>
        </w:tblPrEx>
        <w:trPr>
          <w:trHeight w:val="152"/>
        </w:trPr>
        <w:tc>
          <w:tcPr>
            <w:tcW w:w="3235" w:type="dxa"/>
            <w:tcBorders>
              <w:top w:val="single" w:sz="4" w:space="0" w:color="auto"/>
              <w:left w:val="single" w:sz="4" w:space="0" w:color="auto"/>
              <w:bottom w:val="single" w:sz="4" w:space="0" w:color="auto"/>
              <w:right w:val="single" w:sz="4" w:space="0" w:color="auto"/>
            </w:tcBorders>
            <w:noWrap/>
            <w:vAlign w:val="bottom"/>
            <w:hideMark/>
          </w:tcPr>
          <w:p w:rsidR="002B4BA5" w:rsidRPr="002B4BA5" w:rsidP="002B4BA5" w14:paraId="545CB121"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Summary (Annual numbers)</w:t>
            </w:r>
          </w:p>
        </w:tc>
        <w:tc>
          <w:tcPr>
            <w:tcW w:w="1161" w:type="dxa"/>
            <w:tcBorders>
              <w:top w:val="single" w:sz="4" w:space="0" w:color="auto"/>
              <w:left w:val="nil"/>
              <w:bottom w:val="single" w:sz="4" w:space="0" w:color="auto"/>
              <w:right w:val="single" w:sz="4" w:space="0" w:color="auto"/>
            </w:tcBorders>
            <w:noWrap/>
            <w:vAlign w:val="bottom"/>
            <w:hideMark/>
          </w:tcPr>
          <w:p w:rsidR="002B4BA5" w:rsidRPr="002B4BA5" w:rsidP="002B4BA5" w14:paraId="03041276"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Reporting</w:t>
            </w:r>
          </w:p>
        </w:tc>
        <w:tc>
          <w:tcPr>
            <w:tcW w:w="1661" w:type="dxa"/>
            <w:tcBorders>
              <w:top w:val="single" w:sz="4" w:space="0" w:color="auto"/>
              <w:left w:val="nil"/>
              <w:bottom w:val="single" w:sz="4" w:space="0" w:color="auto"/>
              <w:right w:val="single" w:sz="4" w:space="0" w:color="auto"/>
            </w:tcBorders>
            <w:noWrap/>
            <w:vAlign w:val="bottom"/>
            <w:hideMark/>
          </w:tcPr>
          <w:p w:rsidR="002B4BA5" w:rsidRPr="002B4BA5" w:rsidP="002B4BA5" w14:paraId="4E44F9AE"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Recordkeeping</w:t>
            </w:r>
          </w:p>
        </w:tc>
        <w:tc>
          <w:tcPr>
            <w:tcW w:w="2488" w:type="dxa"/>
            <w:tcBorders>
              <w:top w:val="single" w:sz="4" w:space="0" w:color="auto"/>
              <w:left w:val="nil"/>
              <w:bottom w:val="single" w:sz="4" w:space="0" w:color="auto"/>
              <w:right w:val="single" w:sz="4" w:space="0" w:color="auto"/>
            </w:tcBorders>
            <w:vAlign w:val="bottom"/>
            <w:hideMark/>
          </w:tcPr>
          <w:p w:rsidR="002B4BA5" w:rsidRPr="002B4BA5" w:rsidP="002B4BA5" w14:paraId="472B669F"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Third-party Disclosure</w:t>
            </w:r>
          </w:p>
        </w:tc>
      </w:tr>
      <w:tr w14:paraId="520F3137" w14:textId="77777777" w:rsidTr="002B4BA5">
        <w:tblPrEx>
          <w:tblW w:w="8545" w:type="dxa"/>
          <w:tblLook w:val="04A0"/>
        </w:tblPrEx>
        <w:trPr>
          <w:trHeight w:val="188"/>
        </w:trPr>
        <w:tc>
          <w:tcPr>
            <w:tcW w:w="3235" w:type="dxa"/>
            <w:tcBorders>
              <w:top w:val="nil"/>
              <w:left w:val="single" w:sz="4" w:space="0" w:color="auto"/>
              <w:bottom w:val="single" w:sz="4" w:space="0" w:color="auto"/>
              <w:right w:val="single" w:sz="4" w:space="0" w:color="auto"/>
            </w:tcBorders>
            <w:noWrap/>
            <w:vAlign w:val="bottom"/>
            <w:hideMark/>
          </w:tcPr>
          <w:p w:rsidR="002B4BA5" w:rsidRPr="002B4BA5" w:rsidP="002B4BA5" w14:paraId="7134D5B5"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Respondents</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12F766A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25</w:t>
            </w:r>
          </w:p>
        </w:tc>
        <w:tc>
          <w:tcPr>
            <w:tcW w:w="1661" w:type="dxa"/>
            <w:tcBorders>
              <w:top w:val="nil"/>
              <w:left w:val="nil"/>
              <w:bottom w:val="single" w:sz="4" w:space="0" w:color="auto"/>
              <w:right w:val="single" w:sz="4" w:space="0" w:color="auto"/>
            </w:tcBorders>
            <w:noWrap/>
            <w:vAlign w:val="bottom"/>
          </w:tcPr>
          <w:p w:rsidR="002B4BA5" w:rsidRPr="002B4BA5" w:rsidP="002B4BA5" w14:paraId="382A161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488" w:type="dxa"/>
            <w:tcBorders>
              <w:top w:val="nil"/>
              <w:left w:val="nil"/>
              <w:bottom w:val="single" w:sz="4" w:space="0" w:color="auto"/>
              <w:right w:val="single" w:sz="4" w:space="0" w:color="auto"/>
            </w:tcBorders>
          </w:tcPr>
          <w:p w:rsidR="002B4BA5" w:rsidRPr="002B4BA5" w:rsidP="002B4BA5" w14:paraId="419D7E9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494F8378" w14:textId="77777777" w:rsidTr="002B4BA5">
        <w:tblPrEx>
          <w:tblW w:w="8545" w:type="dxa"/>
          <w:tblLook w:val="04A0"/>
        </w:tblPrEx>
        <w:trPr>
          <w:trHeight w:val="50"/>
        </w:trPr>
        <w:tc>
          <w:tcPr>
            <w:tcW w:w="3235" w:type="dxa"/>
            <w:tcBorders>
              <w:top w:val="nil"/>
              <w:left w:val="single" w:sz="4" w:space="0" w:color="auto"/>
              <w:bottom w:val="single" w:sz="4" w:space="0" w:color="auto"/>
              <w:right w:val="single" w:sz="4" w:space="0" w:color="auto"/>
            </w:tcBorders>
            <w:noWrap/>
            <w:vAlign w:val="bottom"/>
            <w:hideMark/>
          </w:tcPr>
          <w:p w:rsidR="002B4BA5" w:rsidRPr="002B4BA5" w:rsidP="002B4BA5" w14:paraId="2BDFDF3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Responses per respondent</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468287A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p>
        </w:tc>
        <w:tc>
          <w:tcPr>
            <w:tcW w:w="1661" w:type="dxa"/>
            <w:tcBorders>
              <w:top w:val="nil"/>
              <w:left w:val="nil"/>
              <w:bottom w:val="single" w:sz="4" w:space="0" w:color="auto"/>
              <w:right w:val="single" w:sz="4" w:space="0" w:color="auto"/>
            </w:tcBorders>
            <w:noWrap/>
            <w:vAlign w:val="bottom"/>
          </w:tcPr>
          <w:p w:rsidR="002B4BA5" w:rsidRPr="002B4BA5" w:rsidP="002B4BA5" w14:paraId="189B39F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488" w:type="dxa"/>
            <w:tcBorders>
              <w:top w:val="nil"/>
              <w:left w:val="nil"/>
              <w:bottom w:val="single" w:sz="4" w:space="0" w:color="auto"/>
              <w:right w:val="single" w:sz="4" w:space="0" w:color="auto"/>
            </w:tcBorders>
          </w:tcPr>
          <w:p w:rsidR="002B4BA5" w:rsidRPr="002B4BA5" w:rsidP="002B4BA5" w14:paraId="160B447F"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3D6ED78F" w14:textId="77777777" w:rsidTr="002B4BA5">
        <w:tblPrEx>
          <w:tblW w:w="8545" w:type="dxa"/>
          <w:tblLook w:val="04A0"/>
        </w:tblPrEx>
        <w:trPr>
          <w:trHeight w:val="62"/>
        </w:trPr>
        <w:tc>
          <w:tcPr>
            <w:tcW w:w="3235" w:type="dxa"/>
            <w:tcBorders>
              <w:top w:val="nil"/>
              <w:left w:val="single" w:sz="4" w:space="0" w:color="auto"/>
              <w:bottom w:val="single" w:sz="4" w:space="0" w:color="auto"/>
              <w:right w:val="single" w:sz="4" w:space="0" w:color="auto"/>
            </w:tcBorders>
            <w:noWrap/>
            <w:vAlign w:val="bottom"/>
            <w:hideMark/>
          </w:tcPr>
          <w:p w:rsidR="002B4BA5" w:rsidRPr="002B4BA5" w:rsidP="002B4BA5" w14:paraId="0A73697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Time per Response</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08A0B52C"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3 hours</w:t>
            </w:r>
          </w:p>
        </w:tc>
        <w:tc>
          <w:tcPr>
            <w:tcW w:w="1661" w:type="dxa"/>
            <w:tcBorders>
              <w:top w:val="nil"/>
              <w:left w:val="nil"/>
              <w:bottom w:val="single" w:sz="4" w:space="0" w:color="auto"/>
              <w:right w:val="single" w:sz="4" w:space="0" w:color="auto"/>
            </w:tcBorders>
            <w:noWrap/>
            <w:vAlign w:val="bottom"/>
          </w:tcPr>
          <w:p w:rsidR="002B4BA5" w:rsidRPr="002B4BA5" w:rsidP="002B4BA5" w14:paraId="1853176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488" w:type="dxa"/>
            <w:tcBorders>
              <w:top w:val="nil"/>
              <w:left w:val="nil"/>
              <w:bottom w:val="single" w:sz="4" w:space="0" w:color="auto"/>
              <w:right w:val="single" w:sz="4" w:space="0" w:color="auto"/>
            </w:tcBorders>
          </w:tcPr>
          <w:p w:rsidR="002B4BA5" w:rsidRPr="002B4BA5" w:rsidP="002B4BA5" w14:paraId="46B589A8"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69893BDB" w14:textId="77777777" w:rsidTr="002B4BA5">
        <w:tblPrEx>
          <w:tblW w:w="8545" w:type="dxa"/>
          <w:tblLook w:val="04A0"/>
        </w:tblPrEx>
        <w:trPr>
          <w:trHeight w:val="50"/>
        </w:trPr>
        <w:tc>
          <w:tcPr>
            <w:tcW w:w="3235" w:type="dxa"/>
            <w:tcBorders>
              <w:top w:val="nil"/>
              <w:left w:val="single" w:sz="4" w:space="0" w:color="auto"/>
              <w:bottom w:val="single" w:sz="4" w:space="0" w:color="auto"/>
              <w:right w:val="single" w:sz="4" w:space="0" w:color="auto"/>
            </w:tcBorders>
            <w:noWrap/>
            <w:vAlign w:val="bottom"/>
            <w:hideMark/>
          </w:tcPr>
          <w:p w:rsidR="002B4BA5" w:rsidRPr="002B4BA5" w:rsidP="002B4BA5" w14:paraId="60506782"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 of responses</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079FC8E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25</w:t>
            </w:r>
          </w:p>
        </w:tc>
        <w:tc>
          <w:tcPr>
            <w:tcW w:w="1661" w:type="dxa"/>
            <w:tcBorders>
              <w:top w:val="nil"/>
              <w:left w:val="nil"/>
              <w:bottom w:val="single" w:sz="4" w:space="0" w:color="auto"/>
              <w:right w:val="single" w:sz="4" w:space="0" w:color="auto"/>
            </w:tcBorders>
            <w:noWrap/>
            <w:vAlign w:val="bottom"/>
          </w:tcPr>
          <w:p w:rsidR="002B4BA5" w:rsidRPr="002B4BA5" w:rsidP="002B4BA5" w14:paraId="17EB4E9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488" w:type="dxa"/>
            <w:tcBorders>
              <w:top w:val="nil"/>
              <w:left w:val="nil"/>
              <w:bottom w:val="single" w:sz="4" w:space="0" w:color="auto"/>
              <w:right w:val="single" w:sz="4" w:space="0" w:color="auto"/>
            </w:tcBorders>
          </w:tcPr>
          <w:p w:rsidR="002B4BA5" w:rsidRPr="002B4BA5" w:rsidP="002B4BA5" w14:paraId="3932B65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134EB322" w14:textId="77777777" w:rsidTr="002B4BA5">
        <w:tblPrEx>
          <w:tblW w:w="8545" w:type="dxa"/>
          <w:tblLook w:val="04A0"/>
        </w:tblPrEx>
        <w:trPr>
          <w:trHeight w:val="125"/>
        </w:trPr>
        <w:tc>
          <w:tcPr>
            <w:tcW w:w="3235" w:type="dxa"/>
            <w:tcBorders>
              <w:top w:val="nil"/>
              <w:left w:val="single" w:sz="4" w:space="0" w:color="auto"/>
              <w:bottom w:val="single" w:sz="4" w:space="0" w:color="auto"/>
              <w:right w:val="single" w:sz="4" w:space="0" w:color="auto"/>
            </w:tcBorders>
            <w:noWrap/>
            <w:vAlign w:val="bottom"/>
            <w:hideMark/>
          </w:tcPr>
          <w:p w:rsidR="002B4BA5" w:rsidRPr="002B4BA5" w:rsidP="002B4BA5" w14:paraId="50CA391E"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xml:space="preserve">Total </w:t>
            </w:r>
            <w:r w:rsidRPr="002B4BA5">
              <w:rPr>
                <w:rFonts w:ascii="Arial" w:eastAsia="Times New Roman" w:hAnsi="Arial" w:cs="Arial"/>
                <w:b/>
                <w:bCs/>
                <w:color w:val="555555"/>
                <w:sz w:val="24"/>
                <w:szCs w:val="24"/>
              </w:rPr>
              <w:t>burden (hours)</w:t>
            </w:r>
          </w:p>
        </w:tc>
        <w:tc>
          <w:tcPr>
            <w:tcW w:w="1161" w:type="dxa"/>
            <w:tcBorders>
              <w:top w:val="nil"/>
              <w:left w:val="nil"/>
              <w:bottom w:val="single" w:sz="4" w:space="0" w:color="auto"/>
              <w:right w:val="single" w:sz="4" w:space="0" w:color="auto"/>
            </w:tcBorders>
            <w:noWrap/>
            <w:vAlign w:val="bottom"/>
            <w:hideMark/>
          </w:tcPr>
          <w:p w:rsidR="002B4BA5" w:rsidRPr="002B4BA5" w:rsidP="002B4BA5" w14:paraId="78FE17B3"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75</w:t>
            </w:r>
          </w:p>
        </w:tc>
        <w:tc>
          <w:tcPr>
            <w:tcW w:w="1661" w:type="dxa"/>
            <w:tcBorders>
              <w:top w:val="nil"/>
              <w:left w:val="nil"/>
              <w:bottom w:val="single" w:sz="4" w:space="0" w:color="auto"/>
              <w:right w:val="single" w:sz="4" w:space="0" w:color="auto"/>
            </w:tcBorders>
            <w:noWrap/>
            <w:vAlign w:val="bottom"/>
          </w:tcPr>
          <w:p w:rsidR="002B4BA5" w:rsidRPr="002B4BA5" w:rsidP="002B4BA5" w14:paraId="46E02C2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2488" w:type="dxa"/>
            <w:tcBorders>
              <w:top w:val="nil"/>
              <w:left w:val="nil"/>
              <w:bottom w:val="single" w:sz="4" w:space="0" w:color="auto"/>
              <w:right w:val="single" w:sz="4" w:space="0" w:color="auto"/>
            </w:tcBorders>
          </w:tcPr>
          <w:p w:rsidR="002B4BA5" w:rsidRPr="002B4BA5" w:rsidP="002B4BA5" w14:paraId="2109E2C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bl>
    <w:p w:rsidR="002B4BA5" w:rsidRPr="002B4BA5" w:rsidP="002B4BA5" w14:paraId="4D3ADEF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66888BB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1F659B9E" w14:textId="77777777">
      <w:pPr>
        <w:shd w:val="clear" w:color="auto" w:fill="FFFFFF"/>
        <w:spacing w:before="100" w:beforeAutospacing="1" w:after="225" w:line="240" w:lineRule="auto"/>
        <w:contextualSpacing/>
        <w:rPr>
          <w:rFonts w:ascii="Arial" w:eastAsia="Times New Roman" w:hAnsi="Arial" w:cs="Arial"/>
          <w:color w:val="555555"/>
          <w:sz w:val="24"/>
          <w:szCs w:val="24"/>
          <w:u w:val="single"/>
        </w:rPr>
      </w:pPr>
      <w:r w:rsidRPr="002B4BA5">
        <w:rPr>
          <w:rFonts w:ascii="Arial" w:eastAsia="Times New Roman" w:hAnsi="Arial" w:cs="Arial"/>
          <w:color w:val="555555"/>
          <w:sz w:val="24"/>
          <w:szCs w:val="24"/>
          <w:u w:val="single"/>
        </w:rPr>
        <w:t>Recordkeeping</w:t>
      </w:r>
    </w:p>
    <w:p w:rsidR="002B4BA5" w:rsidRPr="002B4BA5" w:rsidP="002B4BA5" w14:paraId="180FBA97" w14:textId="603DB52A">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For the pilot training recordkeeping, the FAA estimated the paperwork costs for these provisions by first multiplying the number of required entries by the estimated number of pilots affected. Second, we multiplied the total number of entries by .001 hours (the time required to make each entry). Lastly, we multiplied the total time to make all entries by the hourly rate of the person responsible for making the entries.  In all cases, the FAA assumes that the person making the entries is a </w:t>
      </w:r>
      <w:r w:rsidR="00DD79E0">
        <w:rPr>
          <w:rFonts w:ascii="Arial" w:eastAsia="Times New Roman" w:hAnsi="Arial" w:cs="Arial"/>
          <w:color w:val="555555"/>
          <w:sz w:val="24"/>
          <w:szCs w:val="24"/>
        </w:rPr>
        <w:t>admin</w:t>
      </w:r>
      <w:r w:rsidRPr="002B4BA5">
        <w:rPr>
          <w:rFonts w:ascii="Arial" w:eastAsia="Times New Roman" w:hAnsi="Arial" w:cs="Arial"/>
          <w:color w:val="555555"/>
          <w:sz w:val="24"/>
          <w:szCs w:val="24"/>
        </w:rPr>
        <w:t xml:space="preserve"> employee with an estimated fully burdened wage of $</w:t>
      </w:r>
      <w:r w:rsidR="005740E3">
        <w:rPr>
          <w:rFonts w:ascii="Arial" w:eastAsia="Times New Roman" w:hAnsi="Arial" w:cs="Arial"/>
          <w:color w:val="555555"/>
          <w:sz w:val="24"/>
          <w:szCs w:val="24"/>
        </w:rPr>
        <w:t>31</w:t>
      </w:r>
      <w:r w:rsidRPr="002B4BA5">
        <w:rPr>
          <w:rFonts w:ascii="Arial" w:eastAsia="Times New Roman" w:hAnsi="Arial" w:cs="Arial"/>
          <w:color w:val="555555"/>
          <w:sz w:val="24"/>
          <w:szCs w:val="24"/>
        </w:rPr>
        <w:t xml:space="preserve"> per hour.</w:t>
      </w:r>
      <w:r>
        <w:rPr>
          <w:rFonts w:ascii="Arial" w:eastAsia="Times New Roman" w:hAnsi="Arial" w:cs="Arial"/>
          <w:color w:val="555555"/>
          <w:sz w:val="24"/>
          <w:szCs w:val="24"/>
          <w:vertAlign w:val="superscript"/>
        </w:rPr>
        <w:footnoteReference w:id="3"/>
      </w:r>
    </w:p>
    <w:p w:rsidR="002B4BA5" w:rsidRPr="002B4BA5" w:rsidP="002B4BA5" w14:paraId="2E76038E" w14:textId="77777777">
      <w:pPr>
        <w:shd w:val="clear" w:color="auto" w:fill="FFFFFF"/>
        <w:spacing w:before="100" w:beforeAutospacing="1" w:after="225" w:line="240" w:lineRule="auto"/>
        <w:contextualSpacing/>
        <w:rPr>
          <w:rFonts w:ascii="Arial" w:eastAsia="Times New Roman" w:hAnsi="Arial" w:cs="Arial"/>
          <w:color w:val="555555"/>
          <w:sz w:val="24"/>
          <w:szCs w:val="24"/>
          <w:u w:val="single"/>
        </w:rPr>
      </w:pPr>
    </w:p>
    <w:p w:rsidR="002B4BA5" w:rsidRPr="002B4BA5" w:rsidP="002B4BA5" w14:paraId="00732A1E"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 xml:space="preserve">Leadership and command and mentoring ground training for pilots currently serving as PIC </w:t>
      </w:r>
      <w:r w:rsidRPr="002B4BA5">
        <w:rPr>
          <w:rFonts w:ascii="Arial" w:eastAsia="Times New Roman" w:hAnsi="Arial" w:cs="Arial"/>
          <w:i/>
          <w:color w:val="555555"/>
          <w:sz w:val="24"/>
          <w:szCs w:val="24"/>
        </w:rPr>
        <w:br/>
        <w:t>(§ 121.429)</w:t>
      </w:r>
    </w:p>
    <w:p w:rsidR="002B4BA5" w:rsidRPr="002B4BA5" w:rsidP="002B4BA5" w14:paraId="5D2377F8"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34BE5257" w14:textId="06DAFBE5">
      <w:pPr>
        <w:shd w:val="clear" w:color="auto" w:fill="FFFFFF"/>
        <w:spacing w:before="100" w:beforeAutospacing="1" w:after="225" w:line="240" w:lineRule="auto"/>
        <w:contextualSpacing/>
        <w:rPr>
          <w:rFonts w:ascii="Arial" w:eastAsia="Times New Roman" w:hAnsi="Arial" w:cs="Arial"/>
          <w:color w:val="555555"/>
          <w:sz w:val="24"/>
          <w:szCs w:val="24"/>
        </w:rPr>
      </w:pPr>
      <w:bookmarkStart w:id="0" w:name="_Hlk158019115"/>
      <w:r w:rsidRPr="002B4BA5">
        <w:rPr>
          <w:rFonts w:ascii="Arial" w:eastAsia="Times New Roman" w:hAnsi="Arial" w:cs="Arial"/>
          <w:color w:val="555555"/>
          <w:sz w:val="24"/>
          <w:szCs w:val="24"/>
        </w:rPr>
        <w:t xml:space="preserve">A record showing compliance with this requirement for current PICs must be retained in </w:t>
      </w:r>
      <w:r w:rsidRPr="002B4BA5">
        <w:rPr>
          <w:rFonts w:ascii="Arial" w:eastAsia="Times New Roman" w:hAnsi="Arial" w:cs="Arial"/>
          <w:color w:val="555555"/>
          <w:sz w:val="24"/>
          <w:szCs w:val="24"/>
        </w:rPr>
        <w:t>accordance with § 121.683(a)(1). This is a one-time burden.</w:t>
      </w:r>
      <w:r w:rsidR="003C21CB">
        <w:rPr>
          <w:rFonts w:ascii="Arial" w:eastAsia="Times New Roman" w:hAnsi="Arial" w:cs="Arial"/>
          <w:color w:val="555555"/>
          <w:sz w:val="24"/>
          <w:szCs w:val="24"/>
        </w:rPr>
        <w:t xml:space="preserve">  This would only be necessary for new entrant carriers.  </w:t>
      </w:r>
      <w:r w:rsidR="00DD79E0">
        <w:rPr>
          <w:rFonts w:ascii="Arial" w:eastAsia="Times New Roman" w:hAnsi="Arial" w:cs="Arial"/>
          <w:color w:val="555555"/>
          <w:sz w:val="24"/>
          <w:szCs w:val="24"/>
        </w:rPr>
        <w:t xml:space="preserve">We estimate 2 new entrant carriers per year with 100 PICs each.  Therefore, 200 PICs would be affected and require one record.  The FAA estimates .2 hours of admin time (rounded to 1 hour).  </w:t>
      </w:r>
    </w:p>
    <w:bookmarkEnd w:id="0"/>
    <w:p w:rsidR="002B4BA5" w:rsidRPr="002B4BA5" w:rsidP="002B4BA5" w14:paraId="50569C0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25ADAC6A" w14:textId="5E8619E0">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FAA estimates that this provision adds a one-time cost of $</w:t>
      </w:r>
      <w:r w:rsidR="00DD79E0">
        <w:rPr>
          <w:rFonts w:ascii="Arial" w:eastAsia="Times New Roman" w:hAnsi="Arial" w:cs="Arial"/>
          <w:color w:val="555555"/>
          <w:sz w:val="24"/>
          <w:szCs w:val="24"/>
        </w:rPr>
        <w:t>31</w:t>
      </w:r>
      <w:r w:rsidRPr="002B4BA5">
        <w:rPr>
          <w:rFonts w:ascii="Arial" w:eastAsia="Times New Roman" w:hAnsi="Arial" w:cs="Arial"/>
          <w:color w:val="555555"/>
          <w:sz w:val="24"/>
          <w:szCs w:val="24"/>
        </w:rPr>
        <w:t xml:space="preserve"> for all affected certificate holders.</w:t>
      </w:r>
    </w:p>
    <w:p w:rsidR="002B4BA5" w:rsidRPr="002B4BA5" w:rsidP="002B4BA5" w14:paraId="12BC247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8725" w:type="dxa"/>
        <w:tblLook w:val="04A0"/>
      </w:tblPr>
      <w:tblGrid>
        <w:gridCol w:w="3325"/>
        <w:gridCol w:w="1350"/>
        <w:gridCol w:w="1950"/>
        <w:gridCol w:w="2100"/>
      </w:tblGrid>
      <w:tr w14:paraId="62A03957" w14:textId="77777777" w:rsidTr="002B4BA5">
        <w:tblPrEx>
          <w:tblW w:w="8725" w:type="dxa"/>
          <w:tblLook w:val="04A0"/>
        </w:tblPrEx>
        <w:trPr>
          <w:trHeight w:val="170"/>
        </w:trPr>
        <w:tc>
          <w:tcPr>
            <w:tcW w:w="3325" w:type="dxa"/>
            <w:tcBorders>
              <w:top w:val="single" w:sz="4" w:space="0" w:color="auto"/>
              <w:left w:val="single" w:sz="4" w:space="0" w:color="auto"/>
              <w:bottom w:val="single" w:sz="4" w:space="0" w:color="auto"/>
              <w:right w:val="single" w:sz="4" w:space="0" w:color="auto"/>
            </w:tcBorders>
            <w:noWrap/>
            <w:vAlign w:val="bottom"/>
            <w:hideMark/>
          </w:tcPr>
          <w:p w:rsidR="002B4BA5" w:rsidRPr="002B4BA5" w:rsidP="002B4BA5" w14:paraId="56D0C246"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Summary (Annual numbers)</w:t>
            </w:r>
          </w:p>
        </w:tc>
        <w:tc>
          <w:tcPr>
            <w:tcW w:w="1161" w:type="dxa"/>
            <w:tcBorders>
              <w:top w:val="single" w:sz="4" w:space="0" w:color="auto"/>
              <w:left w:val="nil"/>
              <w:bottom w:val="single" w:sz="4" w:space="0" w:color="auto"/>
              <w:right w:val="single" w:sz="4" w:space="0" w:color="auto"/>
            </w:tcBorders>
            <w:noWrap/>
            <w:vAlign w:val="bottom"/>
            <w:hideMark/>
          </w:tcPr>
          <w:p w:rsidR="002B4BA5" w:rsidRPr="002B4BA5" w:rsidP="002B4BA5" w14:paraId="21B9E2BB"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Reporting</w:t>
            </w:r>
          </w:p>
        </w:tc>
        <w:tc>
          <w:tcPr>
            <w:tcW w:w="1661" w:type="dxa"/>
            <w:tcBorders>
              <w:top w:val="single" w:sz="4" w:space="0" w:color="auto"/>
              <w:left w:val="nil"/>
              <w:bottom w:val="single" w:sz="4" w:space="0" w:color="auto"/>
              <w:right w:val="single" w:sz="4" w:space="0" w:color="auto"/>
            </w:tcBorders>
            <w:noWrap/>
            <w:vAlign w:val="bottom"/>
            <w:hideMark/>
          </w:tcPr>
          <w:p w:rsidR="002B4BA5" w:rsidRPr="002B4BA5" w:rsidP="002B4BA5" w14:paraId="733BD79A"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Recordkeeping</w:t>
            </w:r>
          </w:p>
        </w:tc>
        <w:tc>
          <w:tcPr>
            <w:tcW w:w="2578" w:type="dxa"/>
            <w:tcBorders>
              <w:top w:val="single" w:sz="4" w:space="0" w:color="auto"/>
              <w:left w:val="nil"/>
              <w:bottom w:val="single" w:sz="4" w:space="0" w:color="auto"/>
              <w:right w:val="single" w:sz="4" w:space="0" w:color="auto"/>
            </w:tcBorders>
            <w:vAlign w:val="bottom"/>
            <w:hideMark/>
          </w:tcPr>
          <w:p w:rsidR="002B4BA5" w:rsidRPr="002B4BA5" w:rsidP="002B4BA5" w14:paraId="59CB2D93"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Third-Party Disclosure</w:t>
            </w:r>
          </w:p>
        </w:tc>
      </w:tr>
      <w:tr w14:paraId="45D04587" w14:textId="77777777" w:rsidTr="002B4BA5">
        <w:tblPrEx>
          <w:tblW w:w="8725" w:type="dxa"/>
          <w:tblLook w:val="04A0"/>
        </w:tblPrEx>
        <w:trPr>
          <w:trHeight w:val="242"/>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37C4AFBF"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xml:space="preserve"># of </w:t>
            </w:r>
            <w:r w:rsidRPr="002B4BA5">
              <w:rPr>
                <w:rFonts w:ascii="Arial" w:eastAsia="Times New Roman" w:hAnsi="Arial" w:cs="Arial"/>
                <w:b/>
                <w:bCs/>
                <w:color w:val="555555"/>
                <w:sz w:val="24"/>
                <w:szCs w:val="24"/>
              </w:rPr>
              <w:t>Respondents</w:t>
            </w:r>
          </w:p>
        </w:tc>
        <w:tc>
          <w:tcPr>
            <w:tcW w:w="1161" w:type="dxa"/>
            <w:tcBorders>
              <w:top w:val="nil"/>
              <w:left w:val="nil"/>
              <w:bottom w:val="single" w:sz="4" w:space="0" w:color="auto"/>
              <w:right w:val="single" w:sz="4" w:space="0" w:color="auto"/>
            </w:tcBorders>
            <w:noWrap/>
            <w:vAlign w:val="bottom"/>
          </w:tcPr>
          <w:p w:rsidR="002B4BA5" w:rsidRPr="002B4BA5" w:rsidP="002B4BA5" w14:paraId="0F9716D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32550C61" w14:textId="46E94CB4">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200</w:t>
            </w:r>
          </w:p>
        </w:tc>
        <w:tc>
          <w:tcPr>
            <w:tcW w:w="2578" w:type="dxa"/>
            <w:tcBorders>
              <w:top w:val="nil"/>
              <w:left w:val="nil"/>
              <w:bottom w:val="single" w:sz="4" w:space="0" w:color="auto"/>
              <w:right w:val="single" w:sz="4" w:space="0" w:color="auto"/>
            </w:tcBorders>
          </w:tcPr>
          <w:p w:rsidR="002B4BA5" w:rsidRPr="002B4BA5" w:rsidP="002B4BA5" w14:paraId="03C8B4E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780EBC0F" w14:textId="77777777" w:rsidTr="002B4BA5">
        <w:tblPrEx>
          <w:tblW w:w="8725" w:type="dxa"/>
          <w:tblLook w:val="04A0"/>
        </w:tblPrEx>
        <w:trPr>
          <w:trHeight w:val="89"/>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62081672"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Responses per respondent</w:t>
            </w:r>
          </w:p>
        </w:tc>
        <w:tc>
          <w:tcPr>
            <w:tcW w:w="1161" w:type="dxa"/>
            <w:tcBorders>
              <w:top w:val="nil"/>
              <w:left w:val="nil"/>
              <w:bottom w:val="single" w:sz="4" w:space="0" w:color="auto"/>
              <w:right w:val="single" w:sz="4" w:space="0" w:color="auto"/>
            </w:tcBorders>
            <w:noWrap/>
            <w:vAlign w:val="bottom"/>
          </w:tcPr>
          <w:p w:rsidR="002B4BA5" w:rsidRPr="002B4BA5" w:rsidP="002B4BA5" w14:paraId="6B51FB6A"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4326EFD8"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p>
        </w:tc>
        <w:tc>
          <w:tcPr>
            <w:tcW w:w="2578" w:type="dxa"/>
            <w:tcBorders>
              <w:top w:val="nil"/>
              <w:left w:val="nil"/>
              <w:bottom w:val="single" w:sz="4" w:space="0" w:color="auto"/>
              <w:right w:val="single" w:sz="4" w:space="0" w:color="auto"/>
            </w:tcBorders>
          </w:tcPr>
          <w:p w:rsidR="002B4BA5" w:rsidRPr="002B4BA5" w:rsidP="002B4BA5" w14:paraId="47CBFF5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624F8A73" w14:textId="77777777" w:rsidTr="002B4BA5">
        <w:tblPrEx>
          <w:tblW w:w="8725" w:type="dxa"/>
          <w:tblLook w:val="04A0"/>
        </w:tblPrEx>
        <w:trPr>
          <w:trHeight w:val="116"/>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68519265"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Time per Response</w:t>
            </w:r>
          </w:p>
        </w:tc>
        <w:tc>
          <w:tcPr>
            <w:tcW w:w="1161" w:type="dxa"/>
            <w:tcBorders>
              <w:top w:val="nil"/>
              <w:left w:val="nil"/>
              <w:bottom w:val="single" w:sz="4" w:space="0" w:color="auto"/>
              <w:right w:val="single" w:sz="4" w:space="0" w:color="auto"/>
            </w:tcBorders>
            <w:noWrap/>
            <w:vAlign w:val="bottom"/>
          </w:tcPr>
          <w:p w:rsidR="002B4BA5" w:rsidRPr="002B4BA5" w:rsidP="002B4BA5" w14:paraId="1C6A0BC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2B52980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.001 hours</w:t>
            </w:r>
          </w:p>
        </w:tc>
        <w:tc>
          <w:tcPr>
            <w:tcW w:w="2578" w:type="dxa"/>
            <w:tcBorders>
              <w:top w:val="nil"/>
              <w:left w:val="nil"/>
              <w:bottom w:val="single" w:sz="4" w:space="0" w:color="auto"/>
              <w:right w:val="single" w:sz="4" w:space="0" w:color="auto"/>
            </w:tcBorders>
          </w:tcPr>
          <w:p w:rsidR="002B4BA5" w:rsidRPr="002B4BA5" w:rsidP="002B4BA5" w14:paraId="1A9F0A01"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28EA75CE" w14:textId="77777777" w:rsidTr="002B4BA5">
        <w:tblPrEx>
          <w:tblW w:w="8725" w:type="dxa"/>
          <w:tblLook w:val="04A0"/>
        </w:tblPrEx>
        <w:trPr>
          <w:trHeight w:val="53"/>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207F3F9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 of responses</w:t>
            </w:r>
          </w:p>
        </w:tc>
        <w:tc>
          <w:tcPr>
            <w:tcW w:w="1161" w:type="dxa"/>
            <w:tcBorders>
              <w:top w:val="nil"/>
              <w:left w:val="nil"/>
              <w:bottom w:val="single" w:sz="4" w:space="0" w:color="auto"/>
              <w:right w:val="single" w:sz="4" w:space="0" w:color="auto"/>
            </w:tcBorders>
            <w:noWrap/>
            <w:vAlign w:val="bottom"/>
          </w:tcPr>
          <w:p w:rsidR="002B4BA5" w:rsidRPr="002B4BA5" w:rsidP="002B4BA5" w14:paraId="4CB62C5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03D0B658" w14:textId="67CBE3EC">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200</w:t>
            </w:r>
          </w:p>
        </w:tc>
        <w:tc>
          <w:tcPr>
            <w:tcW w:w="2578" w:type="dxa"/>
            <w:tcBorders>
              <w:top w:val="nil"/>
              <w:left w:val="nil"/>
              <w:bottom w:val="single" w:sz="4" w:space="0" w:color="auto"/>
              <w:right w:val="single" w:sz="4" w:space="0" w:color="auto"/>
            </w:tcBorders>
          </w:tcPr>
          <w:p w:rsidR="002B4BA5" w:rsidRPr="002B4BA5" w:rsidP="002B4BA5" w14:paraId="78EFF72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3D32AE75" w14:textId="77777777" w:rsidTr="002B4BA5">
        <w:tblPrEx>
          <w:tblW w:w="8725" w:type="dxa"/>
          <w:tblLook w:val="04A0"/>
        </w:tblPrEx>
        <w:trPr>
          <w:trHeight w:val="50"/>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45B62E7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burden (hours)</w:t>
            </w:r>
          </w:p>
        </w:tc>
        <w:tc>
          <w:tcPr>
            <w:tcW w:w="1161" w:type="dxa"/>
            <w:tcBorders>
              <w:top w:val="nil"/>
              <w:left w:val="nil"/>
              <w:bottom w:val="single" w:sz="4" w:space="0" w:color="auto"/>
              <w:right w:val="single" w:sz="4" w:space="0" w:color="auto"/>
            </w:tcBorders>
            <w:noWrap/>
            <w:vAlign w:val="bottom"/>
          </w:tcPr>
          <w:p w:rsidR="002B4BA5" w:rsidRPr="002B4BA5" w:rsidP="002B4BA5" w14:paraId="792046EA"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664D831B" w14:textId="2DB9CC0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0</w:t>
            </w:r>
            <w:r w:rsidR="00DD79E0">
              <w:rPr>
                <w:rFonts w:ascii="Arial" w:eastAsia="Times New Roman" w:hAnsi="Arial" w:cs="Arial"/>
                <w:color w:val="555555"/>
                <w:sz w:val="24"/>
                <w:szCs w:val="24"/>
              </w:rPr>
              <w:t xml:space="preserve"> Hour</w:t>
            </w:r>
            <w:r>
              <w:rPr>
                <w:rFonts w:ascii="Arial" w:eastAsia="Times New Roman" w:hAnsi="Arial" w:cs="Arial"/>
                <w:color w:val="555555"/>
                <w:sz w:val="24"/>
                <w:szCs w:val="24"/>
              </w:rPr>
              <w:t>s</w:t>
            </w:r>
          </w:p>
        </w:tc>
        <w:tc>
          <w:tcPr>
            <w:tcW w:w="2578" w:type="dxa"/>
            <w:tcBorders>
              <w:top w:val="nil"/>
              <w:left w:val="nil"/>
              <w:bottom w:val="single" w:sz="4" w:space="0" w:color="auto"/>
              <w:right w:val="single" w:sz="4" w:space="0" w:color="auto"/>
            </w:tcBorders>
          </w:tcPr>
          <w:p w:rsidR="002B4BA5" w:rsidRPr="002B4BA5" w:rsidP="002B4BA5" w14:paraId="46AB85A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bl>
    <w:p w:rsidR="002B4BA5" w:rsidRPr="002B4BA5" w:rsidP="002B4BA5" w14:paraId="5C5B9C1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417FF32D"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 xml:space="preserve">Leadership and Command for SICs Serving in Operations that Require Three or More Pilots (§ </w:t>
      </w:r>
      <w:r w:rsidRPr="002B4BA5">
        <w:rPr>
          <w:rFonts w:ascii="Arial" w:eastAsia="Times New Roman" w:hAnsi="Arial" w:cs="Arial"/>
          <w:i/>
          <w:color w:val="555555"/>
          <w:sz w:val="24"/>
          <w:szCs w:val="24"/>
        </w:rPr>
        <w:t>121.432(a))</w:t>
      </w:r>
    </w:p>
    <w:p w:rsidR="002B4BA5" w:rsidRPr="002B4BA5" w:rsidP="002B4BA5" w14:paraId="64A0D080"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P="002B4BA5" w14:paraId="086B9F76" w14:textId="15B9A9D1">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A record showing compliance with this requirement for SICs currently serving in operations that require three or more pilots must be retained in accordance with § 121.683(a)(1). This is a one-time burden.</w:t>
      </w:r>
      <w:r w:rsidR="00DD79E0">
        <w:rPr>
          <w:rFonts w:ascii="Arial" w:eastAsia="Times New Roman" w:hAnsi="Arial" w:cs="Arial"/>
          <w:color w:val="555555"/>
          <w:sz w:val="24"/>
          <w:szCs w:val="24"/>
        </w:rPr>
        <w:t xml:space="preserve">  This would only be necessary for new entrant carriers.  We estimate 2 new entrant carriers per year with 50 new SICs.  There, 50 SICs would be affected and require one record.  The FAA estimates</w:t>
      </w:r>
      <w:r w:rsidR="005D470C">
        <w:rPr>
          <w:rFonts w:ascii="Arial" w:eastAsia="Times New Roman" w:hAnsi="Arial" w:cs="Arial"/>
          <w:color w:val="555555"/>
          <w:sz w:val="24"/>
          <w:szCs w:val="24"/>
        </w:rPr>
        <w:t xml:space="preserve"> .05 hours total (rounded to 1 hour).  </w:t>
      </w:r>
    </w:p>
    <w:p w:rsidR="002B4BA5" w:rsidRPr="002B4BA5" w:rsidP="002B4BA5" w14:paraId="23D126F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1E869AC8" w14:textId="0457977D">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FAA estimates that this provision adds a one-time cost of $</w:t>
      </w:r>
      <w:r w:rsidR="005D470C">
        <w:rPr>
          <w:rFonts w:ascii="Arial" w:eastAsia="Times New Roman" w:hAnsi="Arial" w:cs="Arial"/>
          <w:color w:val="555555"/>
          <w:sz w:val="24"/>
          <w:szCs w:val="24"/>
        </w:rPr>
        <w:t>31</w:t>
      </w:r>
      <w:r w:rsidRPr="002B4BA5">
        <w:rPr>
          <w:rFonts w:ascii="Arial" w:eastAsia="Times New Roman" w:hAnsi="Arial" w:cs="Arial"/>
          <w:color w:val="555555"/>
          <w:sz w:val="24"/>
          <w:szCs w:val="24"/>
        </w:rPr>
        <w:t xml:space="preserve"> for all affected certificate holders. </w:t>
      </w:r>
    </w:p>
    <w:p w:rsidR="002B4BA5" w:rsidRPr="002B4BA5" w:rsidP="002B4BA5" w14:paraId="2CECB5D0"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8640" w:type="dxa"/>
        <w:tblInd w:w="265" w:type="dxa"/>
        <w:tblLook w:val="04A0"/>
      </w:tblPr>
      <w:tblGrid>
        <w:gridCol w:w="3330"/>
        <w:gridCol w:w="1350"/>
        <w:gridCol w:w="1950"/>
        <w:gridCol w:w="2010"/>
      </w:tblGrid>
      <w:tr w14:paraId="33E1E8EB" w14:textId="77777777" w:rsidTr="002B4BA5">
        <w:tblPrEx>
          <w:tblW w:w="8640" w:type="dxa"/>
          <w:tblInd w:w="265" w:type="dxa"/>
          <w:tblLook w:val="04A0"/>
        </w:tblPrEx>
        <w:trPr>
          <w:trHeight w:val="188"/>
          <w:tblHeader/>
        </w:trPr>
        <w:tc>
          <w:tcPr>
            <w:tcW w:w="3330" w:type="dxa"/>
            <w:tcBorders>
              <w:top w:val="single" w:sz="4" w:space="0" w:color="auto"/>
              <w:left w:val="single" w:sz="4" w:space="0" w:color="auto"/>
              <w:bottom w:val="single" w:sz="4" w:space="0" w:color="auto"/>
              <w:right w:val="single" w:sz="4" w:space="0" w:color="auto"/>
            </w:tcBorders>
            <w:noWrap/>
            <w:vAlign w:val="bottom"/>
            <w:hideMark/>
          </w:tcPr>
          <w:p w:rsidR="002B4BA5" w:rsidRPr="002B4BA5" w:rsidP="002B4BA5" w14:paraId="1007A72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Summary (Annual numbers)</w:t>
            </w:r>
          </w:p>
        </w:tc>
        <w:tc>
          <w:tcPr>
            <w:tcW w:w="1161" w:type="dxa"/>
            <w:tcBorders>
              <w:top w:val="single" w:sz="4" w:space="0" w:color="auto"/>
              <w:left w:val="nil"/>
              <w:bottom w:val="single" w:sz="4" w:space="0" w:color="auto"/>
              <w:right w:val="single" w:sz="4" w:space="0" w:color="auto"/>
            </w:tcBorders>
            <w:noWrap/>
            <w:vAlign w:val="bottom"/>
            <w:hideMark/>
          </w:tcPr>
          <w:p w:rsidR="002B4BA5" w:rsidRPr="002B4BA5" w:rsidP="002B4BA5" w14:paraId="10A48506"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Reporting</w:t>
            </w:r>
          </w:p>
        </w:tc>
        <w:tc>
          <w:tcPr>
            <w:tcW w:w="1661" w:type="dxa"/>
            <w:tcBorders>
              <w:top w:val="single" w:sz="4" w:space="0" w:color="auto"/>
              <w:left w:val="nil"/>
              <w:bottom w:val="single" w:sz="4" w:space="0" w:color="auto"/>
              <w:right w:val="single" w:sz="4" w:space="0" w:color="auto"/>
            </w:tcBorders>
            <w:noWrap/>
            <w:vAlign w:val="bottom"/>
            <w:hideMark/>
          </w:tcPr>
          <w:p w:rsidR="002B4BA5" w:rsidRPr="002B4BA5" w:rsidP="002B4BA5" w14:paraId="128FE257"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Recordkeeping</w:t>
            </w:r>
          </w:p>
        </w:tc>
        <w:tc>
          <w:tcPr>
            <w:tcW w:w="2488" w:type="dxa"/>
            <w:tcBorders>
              <w:top w:val="single" w:sz="4" w:space="0" w:color="auto"/>
              <w:left w:val="nil"/>
              <w:bottom w:val="single" w:sz="4" w:space="0" w:color="auto"/>
              <w:right w:val="single" w:sz="4" w:space="0" w:color="auto"/>
            </w:tcBorders>
            <w:vAlign w:val="bottom"/>
            <w:hideMark/>
          </w:tcPr>
          <w:p w:rsidR="002B4BA5" w:rsidRPr="002B4BA5" w:rsidP="002B4BA5" w14:paraId="34EAEF0F"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Third-party Disclosure</w:t>
            </w:r>
          </w:p>
        </w:tc>
      </w:tr>
      <w:tr w14:paraId="795C4ADF" w14:textId="77777777" w:rsidTr="002B4BA5">
        <w:tblPrEx>
          <w:tblW w:w="8640" w:type="dxa"/>
          <w:tblInd w:w="265" w:type="dxa"/>
          <w:tblLook w:val="04A0"/>
        </w:tblPrEx>
        <w:trPr>
          <w:trHeight w:val="125"/>
        </w:trPr>
        <w:tc>
          <w:tcPr>
            <w:tcW w:w="3330" w:type="dxa"/>
            <w:tcBorders>
              <w:top w:val="nil"/>
              <w:left w:val="single" w:sz="4" w:space="0" w:color="auto"/>
              <w:bottom w:val="single" w:sz="4" w:space="0" w:color="auto"/>
              <w:right w:val="single" w:sz="4" w:space="0" w:color="auto"/>
            </w:tcBorders>
            <w:noWrap/>
            <w:vAlign w:val="bottom"/>
            <w:hideMark/>
          </w:tcPr>
          <w:p w:rsidR="002B4BA5" w:rsidRPr="002B4BA5" w:rsidP="002B4BA5" w14:paraId="7CB14A5F"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Respondents</w:t>
            </w:r>
            <w:r>
              <w:rPr>
                <w:rFonts w:ascii="Arial" w:eastAsia="Times New Roman" w:hAnsi="Arial" w:cs="Arial"/>
                <w:b/>
                <w:bCs/>
                <w:color w:val="555555"/>
                <w:sz w:val="24"/>
                <w:szCs w:val="24"/>
                <w:vertAlign w:val="superscript"/>
              </w:rPr>
              <w:footnoteReference w:id="4"/>
            </w:r>
          </w:p>
        </w:tc>
        <w:tc>
          <w:tcPr>
            <w:tcW w:w="1161" w:type="dxa"/>
            <w:tcBorders>
              <w:top w:val="nil"/>
              <w:left w:val="nil"/>
              <w:bottom w:val="single" w:sz="4" w:space="0" w:color="auto"/>
              <w:right w:val="single" w:sz="4" w:space="0" w:color="auto"/>
            </w:tcBorders>
            <w:noWrap/>
            <w:vAlign w:val="bottom"/>
          </w:tcPr>
          <w:p w:rsidR="002B4BA5" w:rsidRPr="002B4BA5" w:rsidP="002B4BA5" w14:paraId="387F17E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7EC48FEB" w14:textId="4EE14611">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50</w:t>
            </w:r>
          </w:p>
        </w:tc>
        <w:tc>
          <w:tcPr>
            <w:tcW w:w="2488" w:type="dxa"/>
            <w:tcBorders>
              <w:top w:val="nil"/>
              <w:left w:val="nil"/>
              <w:bottom w:val="single" w:sz="4" w:space="0" w:color="auto"/>
              <w:right w:val="single" w:sz="4" w:space="0" w:color="auto"/>
            </w:tcBorders>
          </w:tcPr>
          <w:p w:rsidR="002B4BA5" w:rsidRPr="002B4BA5" w:rsidP="002B4BA5" w14:paraId="55D2218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7CEBB3DE" w14:textId="77777777" w:rsidTr="002B4BA5">
        <w:tblPrEx>
          <w:tblW w:w="8640" w:type="dxa"/>
          <w:tblInd w:w="265" w:type="dxa"/>
          <w:tblLook w:val="04A0"/>
        </w:tblPrEx>
        <w:trPr>
          <w:trHeight w:val="50"/>
        </w:trPr>
        <w:tc>
          <w:tcPr>
            <w:tcW w:w="3330" w:type="dxa"/>
            <w:tcBorders>
              <w:top w:val="nil"/>
              <w:left w:val="single" w:sz="4" w:space="0" w:color="auto"/>
              <w:bottom w:val="single" w:sz="4" w:space="0" w:color="auto"/>
              <w:right w:val="single" w:sz="4" w:space="0" w:color="auto"/>
            </w:tcBorders>
            <w:noWrap/>
            <w:vAlign w:val="bottom"/>
            <w:hideMark/>
          </w:tcPr>
          <w:p w:rsidR="002B4BA5" w:rsidRPr="002B4BA5" w:rsidP="002B4BA5" w14:paraId="64B13443"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Responses per respondent</w:t>
            </w:r>
          </w:p>
        </w:tc>
        <w:tc>
          <w:tcPr>
            <w:tcW w:w="1161" w:type="dxa"/>
            <w:tcBorders>
              <w:top w:val="nil"/>
              <w:left w:val="nil"/>
              <w:bottom w:val="single" w:sz="4" w:space="0" w:color="auto"/>
              <w:right w:val="single" w:sz="4" w:space="0" w:color="auto"/>
            </w:tcBorders>
            <w:noWrap/>
            <w:vAlign w:val="bottom"/>
          </w:tcPr>
          <w:p w:rsidR="002B4BA5" w:rsidRPr="002B4BA5" w:rsidP="002B4BA5" w14:paraId="7D2ED3D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0882CA36"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p>
        </w:tc>
        <w:tc>
          <w:tcPr>
            <w:tcW w:w="2488" w:type="dxa"/>
            <w:tcBorders>
              <w:top w:val="nil"/>
              <w:left w:val="nil"/>
              <w:bottom w:val="single" w:sz="4" w:space="0" w:color="auto"/>
              <w:right w:val="single" w:sz="4" w:space="0" w:color="auto"/>
            </w:tcBorders>
          </w:tcPr>
          <w:p w:rsidR="002B4BA5" w:rsidRPr="002B4BA5" w:rsidP="002B4BA5" w14:paraId="1C94361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0BB69C17" w14:textId="77777777" w:rsidTr="002B4BA5">
        <w:tblPrEx>
          <w:tblW w:w="8640" w:type="dxa"/>
          <w:tblInd w:w="265" w:type="dxa"/>
          <w:tblLook w:val="04A0"/>
        </w:tblPrEx>
        <w:trPr>
          <w:trHeight w:val="50"/>
        </w:trPr>
        <w:tc>
          <w:tcPr>
            <w:tcW w:w="3330" w:type="dxa"/>
            <w:tcBorders>
              <w:top w:val="nil"/>
              <w:left w:val="single" w:sz="4" w:space="0" w:color="auto"/>
              <w:bottom w:val="single" w:sz="4" w:space="0" w:color="auto"/>
              <w:right w:val="single" w:sz="4" w:space="0" w:color="auto"/>
            </w:tcBorders>
            <w:noWrap/>
            <w:vAlign w:val="bottom"/>
            <w:hideMark/>
          </w:tcPr>
          <w:p w:rsidR="002B4BA5" w:rsidRPr="002B4BA5" w:rsidP="002B4BA5" w14:paraId="79604F98"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Time per Response</w:t>
            </w:r>
          </w:p>
        </w:tc>
        <w:tc>
          <w:tcPr>
            <w:tcW w:w="1161" w:type="dxa"/>
            <w:tcBorders>
              <w:top w:val="nil"/>
              <w:left w:val="nil"/>
              <w:bottom w:val="single" w:sz="4" w:space="0" w:color="auto"/>
              <w:right w:val="single" w:sz="4" w:space="0" w:color="auto"/>
            </w:tcBorders>
            <w:noWrap/>
            <w:vAlign w:val="bottom"/>
          </w:tcPr>
          <w:p w:rsidR="002B4BA5" w:rsidRPr="002B4BA5" w:rsidP="002B4BA5" w14:paraId="7EDA7579"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1DD99B85"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.001 hours</w:t>
            </w:r>
          </w:p>
        </w:tc>
        <w:tc>
          <w:tcPr>
            <w:tcW w:w="2488" w:type="dxa"/>
            <w:tcBorders>
              <w:top w:val="nil"/>
              <w:left w:val="nil"/>
              <w:bottom w:val="single" w:sz="4" w:space="0" w:color="auto"/>
              <w:right w:val="single" w:sz="4" w:space="0" w:color="auto"/>
            </w:tcBorders>
          </w:tcPr>
          <w:p w:rsidR="002B4BA5" w:rsidRPr="002B4BA5" w:rsidP="002B4BA5" w14:paraId="402FFAD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0B06E48D" w14:textId="77777777" w:rsidTr="002B4BA5">
        <w:tblPrEx>
          <w:tblW w:w="8640" w:type="dxa"/>
          <w:tblInd w:w="265" w:type="dxa"/>
          <w:tblLook w:val="04A0"/>
        </w:tblPrEx>
        <w:trPr>
          <w:trHeight w:val="107"/>
        </w:trPr>
        <w:tc>
          <w:tcPr>
            <w:tcW w:w="3330" w:type="dxa"/>
            <w:tcBorders>
              <w:top w:val="nil"/>
              <w:left w:val="single" w:sz="4" w:space="0" w:color="auto"/>
              <w:bottom w:val="single" w:sz="4" w:space="0" w:color="auto"/>
              <w:right w:val="single" w:sz="4" w:space="0" w:color="auto"/>
            </w:tcBorders>
            <w:noWrap/>
            <w:vAlign w:val="bottom"/>
            <w:hideMark/>
          </w:tcPr>
          <w:p w:rsidR="002B4BA5" w:rsidRPr="002B4BA5" w:rsidP="002B4BA5" w14:paraId="778EE89B"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 of responses</w:t>
            </w:r>
          </w:p>
        </w:tc>
        <w:tc>
          <w:tcPr>
            <w:tcW w:w="1161" w:type="dxa"/>
            <w:tcBorders>
              <w:top w:val="nil"/>
              <w:left w:val="nil"/>
              <w:bottom w:val="single" w:sz="4" w:space="0" w:color="auto"/>
              <w:right w:val="single" w:sz="4" w:space="0" w:color="auto"/>
            </w:tcBorders>
            <w:noWrap/>
            <w:vAlign w:val="bottom"/>
          </w:tcPr>
          <w:p w:rsidR="002B4BA5" w:rsidRPr="002B4BA5" w:rsidP="002B4BA5" w14:paraId="407E82B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506A4D06" w14:textId="289FB97D">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50</w:t>
            </w:r>
          </w:p>
        </w:tc>
        <w:tc>
          <w:tcPr>
            <w:tcW w:w="2488" w:type="dxa"/>
            <w:tcBorders>
              <w:top w:val="nil"/>
              <w:left w:val="nil"/>
              <w:bottom w:val="single" w:sz="4" w:space="0" w:color="auto"/>
              <w:right w:val="single" w:sz="4" w:space="0" w:color="auto"/>
            </w:tcBorders>
          </w:tcPr>
          <w:p w:rsidR="002B4BA5" w:rsidRPr="002B4BA5" w:rsidP="002B4BA5" w14:paraId="1919BA2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577A6C20" w14:textId="77777777" w:rsidTr="002B4BA5">
        <w:tblPrEx>
          <w:tblW w:w="8640" w:type="dxa"/>
          <w:tblInd w:w="265" w:type="dxa"/>
          <w:tblLook w:val="04A0"/>
        </w:tblPrEx>
        <w:trPr>
          <w:trHeight w:val="50"/>
        </w:trPr>
        <w:tc>
          <w:tcPr>
            <w:tcW w:w="3330" w:type="dxa"/>
            <w:tcBorders>
              <w:top w:val="nil"/>
              <w:left w:val="single" w:sz="4" w:space="0" w:color="auto"/>
              <w:bottom w:val="single" w:sz="4" w:space="0" w:color="auto"/>
              <w:right w:val="single" w:sz="4" w:space="0" w:color="auto"/>
            </w:tcBorders>
            <w:noWrap/>
            <w:vAlign w:val="bottom"/>
            <w:hideMark/>
          </w:tcPr>
          <w:p w:rsidR="002B4BA5" w:rsidRPr="002B4BA5" w:rsidP="002B4BA5" w14:paraId="227AB729"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xml:space="preserve">Total </w:t>
            </w:r>
            <w:r w:rsidRPr="002B4BA5">
              <w:rPr>
                <w:rFonts w:ascii="Arial" w:eastAsia="Times New Roman" w:hAnsi="Arial" w:cs="Arial"/>
                <w:b/>
                <w:bCs/>
                <w:color w:val="555555"/>
                <w:sz w:val="24"/>
                <w:szCs w:val="24"/>
              </w:rPr>
              <w:t>burden (hours)</w:t>
            </w:r>
          </w:p>
        </w:tc>
        <w:tc>
          <w:tcPr>
            <w:tcW w:w="1161" w:type="dxa"/>
            <w:tcBorders>
              <w:top w:val="nil"/>
              <w:left w:val="nil"/>
              <w:bottom w:val="single" w:sz="4" w:space="0" w:color="auto"/>
              <w:right w:val="single" w:sz="4" w:space="0" w:color="auto"/>
            </w:tcBorders>
            <w:noWrap/>
            <w:vAlign w:val="bottom"/>
          </w:tcPr>
          <w:p w:rsidR="002B4BA5" w:rsidRPr="002B4BA5" w:rsidP="002B4BA5" w14:paraId="58D173B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7651FD50" w14:textId="2A1367E8">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0 Hours</w:t>
            </w:r>
          </w:p>
        </w:tc>
        <w:tc>
          <w:tcPr>
            <w:tcW w:w="2488" w:type="dxa"/>
            <w:tcBorders>
              <w:top w:val="nil"/>
              <w:left w:val="nil"/>
              <w:bottom w:val="single" w:sz="4" w:space="0" w:color="auto"/>
              <w:right w:val="single" w:sz="4" w:space="0" w:color="auto"/>
            </w:tcBorders>
          </w:tcPr>
          <w:p w:rsidR="002B4BA5" w:rsidRPr="002B4BA5" w:rsidP="002B4BA5" w14:paraId="426FD63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bl>
    <w:p w:rsidR="00973BA8" w:rsidP="002B4BA5" w14:paraId="5C6D9020"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0E92E789" w14:textId="6A33B32C">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Recurrent PIC leadership and command and mentoring ground training (§121.427)</w:t>
      </w:r>
    </w:p>
    <w:p w:rsidR="002B4BA5" w:rsidRPr="002B4BA5" w:rsidP="002B4BA5" w14:paraId="34C9396E"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26ACEF74"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A record showing compliance with this requirement for current PICs must be retained in accordance with § 121.683(a)(1), in addition to the current recordkeeping burden approved under OMB Control Number 2120-0008. </w:t>
      </w:r>
    </w:p>
    <w:p w:rsidR="002B4BA5" w:rsidRPr="002B4BA5" w:rsidP="002B4BA5" w14:paraId="536AFB59"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4A3966B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PICs are required to complete the recurrent training every 3 years. Over the 10-year analysis period, the FAA estimates that there are 109,874 instances of PICs undergoing recurrent training involving leadership and command and mentoring. Each instance requires one record. The FAA estimates 110 hours of clerical time for entry of these records.</w:t>
      </w:r>
    </w:p>
    <w:p w:rsidR="002B4BA5" w:rsidRPr="002B4BA5" w:rsidP="002B4BA5" w14:paraId="17273F99"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57BF8960" w14:textId="251B187F">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FAA estimates that this provision results in costs of $</w:t>
      </w:r>
      <w:r w:rsidR="005D470C">
        <w:rPr>
          <w:rFonts w:ascii="Arial" w:eastAsia="Times New Roman" w:hAnsi="Arial" w:cs="Arial"/>
          <w:color w:val="555555"/>
          <w:sz w:val="24"/>
          <w:szCs w:val="24"/>
        </w:rPr>
        <w:t xml:space="preserve">341 per year.  </w:t>
      </w:r>
    </w:p>
    <w:p w:rsidR="002B4BA5" w:rsidRPr="002B4BA5" w:rsidP="002B4BA5" w14:paraId="6A061BF0"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8635" w:type="dxa"/>
        <w:tblLook w:val="04A0"/>
      </w:tblPr>
      <w:tblGrid>
        <w:gridCol w:w="3325"/>
        <w:gridCol w:w="1350"/>
        <w:gridCol w:w="1950"/>
        <w:gridCol w:w="2010"/>
      </w:tblGrid>
      <w:tr w14:paraId="0B5F68AE" w14:textId="77777777" w:rsidTr="002B4BA5">
        <w:tblPrEx>
          <w:tblW w:w="8635" w:type="dxa"/>
          <w:tblLook w:val="04A0"/>
        </w:tblPrEx>
        <w:trPr>
          <w:trHeight w:val="50"/>
        </w:trPr>
        <w:tc>
          <w:tcPr>
            <w:tcW w:w="3325" w:type="dxa"/>
            <w:tcBorders>
              <w:top w:val="single" w:sz="4" w:space="0" w:color="auto"/>
              <w:left w:val="single" w:sz="4" w:space="0" w:color="auto"/>
              <w:bottom w:val="single" w:sz="4" w:space="0" w:color="auto"/>
              <w:right w:val="single" w:sz="4" w:space="0" w:color="auto"/>
            </w:tcBorders>
            <w:noWrap/>
            <w:vAlign w:val="bottom"/>
            <w:hideMark/>
          </w:tcPr>
          <w:p w:rsidR="002B4BA5" w:rsidRPr="002B4BA5" w:rsidP="002B4BA5" w14:paraId="076AADE4"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Summary (Annual numbers)</w:t>
            </w:r>
          </w:p>
        </w:tc>
        <w:tc>
          <w:tcPr>
            <w:tcW w:w="1161" w:type="dxa"/>
            <w:tcBorders>
              <w:top w:val="single" w:sz="4" w:space="0" w:color="auto"/>
              <w:left w:val="nil"/>
              <w:bottom w:val="single" w:sz="4" w:space="0" w:color="auto"/>
              <w:right w:val="single" w:sz="4" w:space="0" w:color="auto"/>
            </w:tcBorders>
            <w:noWrap/>
            <w:vAlign w:val="bottom"/>
            <w:hideMark/>
          </w:tcPr>
          <w:p w:rsidR="002B4BA5" w:rsidRPr="002B4BA5" w:rsidP="002B4BA5" w14:paraId="229DC64B"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Reporting</w:t>
            </w:r>
          </w:p>
        </w:tc>
        <w:tc>
          <w:tcPr>
            <w:tcW w:w="1719" w:type="dxa"/>
            <w:tcBorders>
              <w:top w:val="single" w:sz="4" w:space="0" w:color="auto"/>
              <w:left w:val="nil"/>
              <w:bottom w:val="single" w:sz="4" w:space="0" w:color="auto"/>
              <w:right w:val="single" w:sz="4" w:space="0" w:color="auto"/>
            </w:tcBorders>
            <w:noWrap/>
            <w:vAlign w:val="bottom"/>
            <w:hideMark/>
          </w:tcPr>
          <w:p w:rsidR="002B4BA5" w:rsidRPr="002B4BA5" w:rsidP="002B4BA5" w14:paraId="19CCE325"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Recordkeeping</w:t>
            </w:r>
          </w:p>
        </w:tc>
        <w:tc>
          <w:tcPr>
            <w:tcW w:w="2430" w:type="dxa"/>
            <w:tcBorders>
              <w:top w:val="single" w:sz="4" w:space="0" w:color="auto"/>
              <w:left w:val="nil"/>
              <w:bottom w:val="single" w:sz="4" w:space="0" w:color="auto"/>
              <w:right w:val="single" w:sz="4" w:space="0" w:color="auto"/>
            </w:tcBorders>
            <w:vAlign w:val="bottom"/>
            <w:hideMark/>
          </w:tcPr>
          <w:p w:rsidR="002B4BA5" w:rsidRPr="002B4BA5" w:rsidP="002B4BA5" w14:paraId="6432C93F"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Third-party Disclosure</w:t>
            </w:r>
          </w:p>
        </w:tc>
      </w:tr>
      <w:tr w14:paraId="7A96640B" w14:textId="77777777" w:rsidTr="002B4BA5">
        <w:tblPrEx>
          <w:tblW w:w="8635" w:type="dxa"/>
          <w:tblLook w:val="04A0"/>
        </w:tblPrEx>
        <w:trPr>
          <w:trHeight w:val="143"/>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663F992D" w14:textId="4D39C75B">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Respondents</w:t>
            </w:r>
          </w:p>
        </w:tc>
        <w:tc>
          <w:tcPr>
            <w:tcW w:w="1161" w:type="dxa"/>
            <w:tcBorders>
              <w:top w:val="nil"/>
              <w:left w:val="nil"/>
              <w:bottom w:val="single" w:sz="4" w:space="0" w:color="auto"/>
              <w:right w:val="single" w:sz="4" w:space="0" w:color="auto"/>
            </w:tcBorders>
            <w:noWrap/>
            <w:vAlign w:val="bottom"/>
          </w:tcPr>
          <w:p w:rsidR="002B4BA5" w:rsidRPr="002B4BA5" w:rsidP="002B4BA5" w14:paraId="30E43581"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719" w:type="dxa"/>
            <w:tcBorders>
              <w:top w:val="nil"/>
              <w:left w:val="nil"/>
              <w:bottom w:val="single" w:sz="4" w:space="0" w:color="auto"/>
              <w:right w:val="single" w:sz="4" w:space="0" w:color="auto"/>
            </w:tcBorders>
            <w:noWrap/>
            <w:vAlign w:val="bottom"/>
            <w:hideMark/>
          </w:tcPr>
          <w:p w:rsidR="002B4BA5" w:rsidRPr="002B4BA5" w:rsidP="002B4BA5" w14:paraId="3DE56DC1" w14:textId="128302F3">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10,987</w:t>
            </w:r>
          </w:p>
        </w:tc>
        <w:tc>
          <w:tcPr>
            <w:tcW w:w="2430" w:type="dxa"/>
            <w:tcBorders>
              <w:top w:val="nil"/>
              <w:left w:val="nil"/>
              <w:bottom w:val="single" w:sz="4" w:space="0" w:color="auto"/>
              <w:right w:val="single" w:sz="4" w:space="0" w:color="auto"/>
            </w:tcBorders>
          </w:tcPr>
          <w:p w:rsidR="002B4BA5" w:rsidRPr="002B4BA5" w:rsidP="002B4BA5" w14:paraId="25B0616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3E853D6A" w14:textId="77777777" w:rsidTr="002B4BA5">
        <w:tblPrEx>
          <w:tblW w:w="8635" w:type="dxa"/>
          <w:tblLook w:val="04A0"/>
        </w:tblPrEx>
        <w:trPr>
          <w:trHeight w:val="179"/>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7688E4D7"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xml:space="preserve"># of Responses per </w:t>
            </w:r>
            <w:r w:rsidRPr="002B4BA5">
              <w:rPr>
                <w:rFonts w:ascii="Arial" w:eastAsia="Times New Roman" w:hAnsi="Arial" w:cs="Arial"/>
                <w:b/>
                <w:bCs/>
                <w:color w:val="555555"/>
                <w:sz w:val="24"/>
                <w:szCs w:val="24"/>
              </w:rPr>
              <w:t>respondent</w:t>
            </w:r>
          </w:p>
        </w:tc>
        <w:tc>
          <w:tcPr>
            <w:tcW w:w="1161" w:type="dxa"/>
            <w:tcBorders>
              <w:top w:val="nil"/>
              <w:left w:val="nil"/>
              <w:bottom w:val="single" w:sz="4" w:space="0" w:color="auto"/>
              <w:right w:val="single" w:sz="4" w:space="0" w:color="auto"/>
            </w:tcBorders>
            <w:noWrap/>
            <w:vAlign w:val="bottom"/>
          </w:tcPr>
          <w:p w:rsidR="002B4BA5" w:rsidRPr="002B4BA5" w:rsidP="002B4BA5" w14:paraId="7CC00D3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719" w:type="dxa"/>
            <w:tcBorders>
              <w:top w:val="nil"/>
              <w:left w:val="nil"/>
              <w:bottom w:val="single" w:sz="4" w:space="0" w:color="auto"/>
              <w:right w:val="single" w:sz="4" w:space="0" w:color="auto"/>
            </w:tcBorders>
            <w:noWrap/>
            <w:vAlign w:val="bottom"/>
            <w:hideMark/>
          </w:tcPr>
          <w:p w:rsidR="002B4BA5" w:rsidRPr="002B4BA5" w:rsidP="002B4BA5" w14:paraId="6EC782E4"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p>
        </w:tc>
        <w:tc>
          <w:tcPr>
            <w:tcW w:w="2430" w:type="dxa"/>
            <w:tcBorders>
              <w:top w:val="nil"/>
              <w:left w:val="nil"/>
              <w:bottom w:val="single" w:sz="4" w:space="0" w:color="auto"/>
              <w:right w:val="single" w:sz="4" w:space="0" w:color="auto"/>
            </w:tcBorders>
          </w:tcPr>
          <w:p w:rsidR="002B4BA5" w:rsidRPr="002B4BA5" w:rsidP="002B4BA5" w14:paraId="76F56088"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7F327708" w14:textId="77777777" w:rsidTr="002B4BA5">
        <w:tblPrEx>
          <w:tblW w:w="8635" w:type="dxa"/>
          <w:tblLook w:val="04A0"/>
        </w:tblPrEx>
        <w:trPr>
          <w:trHeight w:val="50"/>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1891D6AA"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Time per Response</w:t>
            </w:r>
          </w:p>
        </w:tc>
        <w:tc>
          <w:tcPr>
            <w:tcW w:w="1161" w:type="dxa"/>
            <w:tcBorders>
              <w:top w:val="nil"/>
              <w:left w:val="nil"/>
              <w:bottom w:val="single" w:sz="4" w:space="0" w:color="auto"/>
              <w:right w:val="single" w:sz="4" w:space="0" w:color="auto"/>
            </w:tcBorders>
            <w:noWrap/>
            <w:vAlign w:val="bottom"/>
          </w:tcPr>
          <w:p w:rsidR="002B4BA5" w:rsidRPr="002B4BA5" w:rsidP="002B4BA5" w14:paraId="2DE4F25A"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719" w:type="dxa"/>
            <w:tcBorders>
              <w:top w:val="nil"/>
              <w:left w:val="nil"/>
              <w:bottom w:val="single" w:sz="4" w:space="0" w:color="auto"/>
              <w:right w:val="single" w:sz="4" w:space="0" w:color="auto"/>
            </w:tcBorders>
            <w:noWrap/>
            <w:vAlign w:val="bottom"/>
            <w:hideMark/>
          </w:tcPr>
          <w:p w:rsidR="002B4BA5" w:rsidRPr="002B4BA5" w:rsidP="002B4BA5" w14:paraId="4332422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.001 hours</w:t>
            </w:r>
          </w:p>
        </w:tc>
        <w:tc>
          <w:tcPr>
            <w:tcW w:w="2430" w:type="dxa"/>
            <w:tcBorders>
              <w:top w:val="nil"/>
              <w:left w:val="nil"/>
              <w:bottom w:val="single" w:sz="4" w:space="0" w:color="auto"/>
              <w:right w:val="single" w:sz="4" w:space="0" w:color="auto"/>
            </w:tcBorders>
          </w:tcPr>
          <w:p w:rsidR="002B4BA5" w:rsidRPr="002B4BA5" w:rsidP="002B4BA5" w14:paraId="7A21D698"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11C58345" w14:textId="77777777" w:rsidTr="002B4BA5">
        <w:tblPrEx>
          <w:tblW w:w="8635" w:type="dxa"/>
          <w:tblLook w:val="04A0"/>
        </w:tblPrEx>
        <w:trPr>
          <w:trHeight w:val="50"/>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4E0D6AD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 of responses</w:t>
            </w:r>
          </w:p>
        </w:tc>
        <w:tc>
          <w:tcPr>
            <w:tcW w:w="1161" w:type="dxa"/>
            <w:tcBorders>
              <w:top w:val="nil"/>
              <w:left w:val="nil"/>
              <w:bottom w:val="single" w:sz="4" w:space="0" w:color="auto"/>
              <w:right w:val="single" w:sz="4" w:space="0" w:color="auto"/>
            </w:tcBorders>
            <w:noWrap/>
            <w:vAlign w:val="bottom"/>
          </w:tcPr>
          <w:p w:rsidR="002B4BA5" w:rsidRPr="002B4BA5" w:rsidP="002B4BA5" w14:paraId="73C77F9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719" w:type="dxa"/>
            <w:tcBorders>
              <w:top w:val="nil"/>
              <w:left w:val="nil"/>
              <w:bottom w:val="single" w:sz="4" w:space="0" w:color="auto"/>
              <w:right w:val="single" w:sz="4" w:space="0" w:color="auto"/>
            </w:tcBorders>
            <w:noWrap/>
            <w:vAlign w:val="bottom"/>
            <w:hideMark/>
          </w:tcPr>
          <w:p w:rsidR="002B4BA5" w:rsidRPr="002B4BA5" w:rsidP="002B4BA5" w14:paraId="4777598A" w14:textId="396055DD">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10,987</w:t>
            </w:r>
          </w:p>
        </w:tc>
        <w:tc>
          <w:tcPr>
            <w:tcW w:w="2430" w:type="dxa"/>
            <w:tcBorders>
              <w:top w:val="nil"/>
              <w:left w:val="nil"/>
              <w:bottom w:val="single" w:sz="4" w:space="0" w:color="auto"/>
              <w:right w:val="single" w:sz="4" w:space="0" w:color="auto"/>
            </w:tcBorders>
          </w:tcPr>
          <w:p w:rsidR="002B4BA5" w:rsidRPr="002B4BA5" w:rsidP="002B4BA5" w14:paraId="48B2E34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3500F98A" w14:textId="77777777" w:rsidTr="002B4BA5">
        <w:tblPrEx>
          <w:tblW w:w="8635" w:type="dxa"/>
          <w:tblLook w:val="04A0"/>
        </w:tblPrEx>
        <w:trPr>
          <w:trHeight w:val="50"/>
        </w:trPr>
        <w:tc>
          <w:tcPr>
            <w:tcW w:w="3325" w:type="dxa"/>
            <w:tcBorders>
              <w:top w:val="nil"/>
              <w:left w:val="single" w:sz="4" w:space="0" w:color="auto"/>
              <w:bottom w:val="single" w:sz="4" w:space="0" w:color="auto"/>
              <w:right w:val="single" w:sz="4" w:space="0" w:color="auto"/>
            </w:tcBorders>
            <w:noWrap/>
            <w:vAlign w:val="bottom"/>
            <w:hideMark/>
          </w:tcPr>
          <w:p w:rsidR="002B4BA5" w:rsidRPr="002B4BA5" w:rsidP="002B4BA5" w14:paraId="6149A031"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burden (hours)</w:t>
            </w:r>
          </w:p>
        </w:tc>
        <w:tc>
          <w:tcPr>
            <w:tcW w:w="1161" w:type="dxa"/>
            <w:tcBorders>
              <w:top w:val="nil"/>
              <w:left w:val="nil"/>
              <w:bottom w:val="single" w:sz="4" w:space="0" w:color="auto"/>
              <w:right w:val="single" w:sz="4" w:space="0" w:color="auto"/>
            </w:tcBorders>
            <w:noWrap/>
            <w:vAlign w:val="bottom"/>
          </w:tcPr>
          <w:p w:rsidR="002B4BA5" w:rsidRPr="002B4BA5" w:rsidP="002B4BA5" w14:paraId="6093657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719" w:type="dxa"/>
            <w:tcBorders>
              <w:top w:val="nil"/>
              <w:left w:val="nil"/>
              <w:bottom w:val="single" w:sz="4" w:space="0" w:color="auto"/>
              <w:right w:val="single" w:sz="4" w:space="0" w:color="auto"/>
            </w:tcBorders>
            <w:noWrap/>
            <w:vAlign w:val="bottom"/>
            <w:hideMark/>
          </w:tcPr>
          <w:p w:rsidR="002B4BA5" w:rsidRPr="002B4BA5" w:rsidP="002B4BA5" w14:paraId="11A98FFB" w14:textId="627FE33D">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r w:rsidR="005D470C">
              <w:rPr>
                <w:rFonts w:ascii="Arial" w:eastAsia="Times New Roman" w:hAnsi="Arial" w:cs="Arial"/>
                <w:color w:val="555555"/>
                <w:sz w:val="24"/>
                <w:szCs w:val="24"/>
              </w:rPr>
              <w:t>1</w:t>
            </w:r>
          </w:p>
        </w:tc>
        <w:tc>
          <w:tcPr>
            <w:tcW w:w="2430" w:type="dxa"/>
            <w:tcBorders>
              <w:top w:val="nil"/>
              <w:left w:val="nil"/>
              <w:bottom w:val="single" w:sz="4" w:space="0" w:color="auto"/>
              <w:right w:val="single" w:sz="4" w:space="0" w:color="auto"/>
            </w:tcBorders>
          </w:tcPr>
          <w:p w:rsidR="002B4BA5" w:rsidRPr="002B4BA5" w:rsidP="002B4BA5" w14:paraId="310557A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bl>
    <w:p w:rsidR="002B4BA5" w:rsidRPr="002B4BA5" w:rsidP="002B4BA5" w14:paraId="0171E260"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09063C0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4F3A2A31"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 xml:space="preserve">Recurrent Leadership and Command Ground Training for SICs Serving in Operations that Require Three or More Pilots (§§ 121.427 and </w:t>
      </w:r>
      <w:r w:rsidRPr="002B4BA5">
        <w:rPr>
          <w:rFonts w:ascii="Arial" w:eastAsia="Times New Roman" w:hAnsi="Arial" w:cs="Arial"/>
          <w:i/>
          <w:color w:val="555555"/>
          <w:sz w:val="24"/>
          <w:szCs w:val="24"/>
        </w:rPr>
        <w:t>121.432(a))</w:t>
      </w:r>
    </w:p>
    <w:p w:rsidR="002B4BA5" w:rsidRPr="002B4BA5" w:rsidP="002B4BA5" w14:paraId="057187FD"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6F7A992C"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A record showing compliance with this requirement for SICs serving in operations that require three or more pilots must be retained in accordance with § 121.683(a)(1), in addition to the current recordkeeping burden approved under OMB </w:t>
      </w:r>
      <w:r w:rsidRPr="002B4BA5">
        <w:rPr>
          <w:rFonts w:ascii="Arial" w:eastAsia="Times New Roman" w:hAnsi="Arial" w:cs="Arial"/>
          <w:color w:val="555555"/>
          <w:sz w:val="24"/>
          <w:szCs w:val="24"/>
        </w:rPr>
        <w:t>Control Number 2120-0008.</w:t>
      </w:r>
    </w:p>
    <w:p w:rsidR="002B4BA5" w:rsidRPr="002B4BA5" w:rsidP="002B4BA5" w14:paraId="4D5329E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0A7AE1E1"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These SICs are required to complete the recurrent training every 3 years. Over a 10 year analysis period, the FAA estimates that there are 8,267 instances of SICs undergoing recurrent training involving leadership and command. Each instance requires one record. The FAA estimates 8 hours of clerical time for entry of these records.</w:t>
      </w:r>
    </w:p>
    <w:p w:rsidR="002B4BA5" w:rsidRPr="002B4BA5" w:rsidP="002B4BA5" w14:paraId="2738243F"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2FD33E82" w14:textId="53B56E3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FAA estimates that this provision results in costs of $</w:t>
      </w:r>
      <w:r w:rsidR="00CA1132">
        <w:rPr>
          <w:rFonts w:ascii="Arial" w:eastAsia="Times New Roman" w:hAnsi="Arial" w:cs="Arial"/>
          <w:color w:val="555555"/>
          <w:sz w:val="24"/>
          <w:szCs w:val="24"/>
        </w:rPr>
        <w:t xml:space="preserve">26 per year.  </w:t>
      </w:r>
    </w:p>
    <w:p w:rsidR="002B4BA5" w:rsidRPr="002B4BA5" w:rsidP="002B4BA5" w14:paraId="5611CEDA"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8905" w:type="dxa"/>
        <w:tblLook w:val="04A0"/>
      </w:tblPr>
      <w:tblGrid>
        <w:gridCol w:w="3685"/>
        <w:gridCol w:w="1350"/>
        <w:gridCol w:w="1950"/>
        <w:gridCol w:w="1920"/>
      </w:tblGrid>
      <w:tr w14:paraId="4635A5FE" w14:textId="77777777" w:rsidTr="002B4BA5">
        <w:tblPrEx>
          <w:tblW w:w="8905" w:type="dxa"/>
          <w:tblLook w:val="04A0"/>
        </w:tblPrEx>
        <w:trPr>
          <w:trHeight w:val="116"/>
          <w:tblHeader/>
        </w:trPr>
        <w:tc>
          <w:tcPr>
            <w:tcW w:w="3685" w:type="dxa"/>
            <w:tcBorders>
              <w:top w:val="single" w:sz="4" w:space="0" w:color="auto"/>
              <w:left w:val="single" w:sz="4" w:space="0" w:color="auto"/>
              <w:bottom w:val="single" w:sz="4" w:space="0" w:color="auto"/>
              <w:right w:val="single" w:sz="4" w:space="0" w:color="auto"/>
            </w:tcBorders>
            <w:noWrap/>
            <w:vAlign w:val="bottom"/>
            <w:hideMark/>
          </w:tcPr>
          <w:p w:rsidR="002B4BA5" w:rsidRPr="002B4BA5" w:rsidP="002B4BA5" w14:paraId="043961E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Summary (Annual numbers)</w:t>
            </w:r>
          </w:p>
        </w:tc>
        <w:tc>
          <w:tcPr>
            <w:tcW w:w="1161" w:type="dxa"/>
            <w:tcBorders>
              <w:top w:val="single" w:sz="4" w:space="0" w:color="auto"/>
              <w:left w:val="nil"/>
              <w:bottom w:val="single" w:sz="4" w:space="0" w:color="auto"/>
              <w:right w:val="single" w:sz="4" w:space="0" w:color="auto"/>
            </w:tcBorders>
            <w:noWrap/>
            <w:vAlign w:val="bottom"/>
            <w:hideMark/>
          </w:tcPr>
          <w:p w:rsidR="002B4BA5" w:rsidRPr="002B4BA5" w:rsidP="002B4BA5" w14:paraId="286EAE0C"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Reporting</w:t>
            </w:r>
          </w:p>
        </w:tc>
        <w:tc>
          <w:tcPr>
            <w:tcW w:w="1661" w:type="dxa"/>
            <w:tcBorders>
              <w:top w:val="single" w:sz="4" w:space="0" w:color="auto"/>
              <w:left w:val="nil"/>
              <w:bottom w:val="single" w:sz="4" w:space="0" w:color="auto"/>
              <w:right w:val="single" w:sz="4" w:space="0" w:color="auto"/>
            </w:tcBorders>
            <w:noWrap/>
            <w:vAlign w:val="bottom"/>
            <w:hideMark/>
          </w:tcPr>
          <w:p w:rsidR="002B4BA5" w:rsidRPr="002B4BA5" w:rsidP="002B4BA5" w14:paraId="3917B9E2"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Recordkeeping</w:t>
            </w:r>
          </w:p>
        </w:tc>
        <w:tc>
          <w:tcPr>
            <w:tcW w:w="2398" w:type="dxa"/>
            <w:tcBorders>
              <w:top w:val="single" w:sz="4" w:space="0" w:color="auto"/>
              <w:left w:val="nil"/>
              <w:bottom w:val="single" w:sz="4" w:space="0" w:color="auto"/>
              <w:right w:val="single" w:sz="4" w:space="0" w:color="auto"/>
            </w:tcBorders>
            <w:vAlign w:val="bottom"/>
            <w:hideMark/>
          </w:tcPr>
          <w:p w:rsidR="002B4BA5" w:rsidRPr="002B4BA5" w:rsidP="002B4BA5" w14:paraId="5E42DD6E"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Third-party Disclosure</w:t>
            </w:r>
          </w:p>
        </w:tc>
      </w:tr>
      <w:tr w14:paraId="604D9BCE" w14:textId="77777777" w:rsidTr="002B4BA5">
        <w:tblPrEx>
          <w:tblW w:w="8905" w:type="dxa"/>
          <w:tblLook w:val="04A0"/>
        </w:tblPrEx>
        <w:trPr>
          <w:trHeight w:val="89"/>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132DE3BB"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w:t>
            </w:r>
            <w:r w:rsidRPr="002B4BA5">
              <w:rPr>
                <w:rFonts w:ascii="Arial" w:eastAsia="Times New Roman" w:hAnsi="Arial" w:cs="Arial"/>
                <w:b/>
                <w:bCs/>
                <w:color w:val="555555"/>
                <w:sz w:val="24"/>
                <w:szCs w:val="24"/>
              </w:rPr>
              <w:t xml:space="preserve"> of Respondents</w:t>
            </w:r>
            <w:r>
              <w:rPr>
                <w:rFonts w:ascii="Arial" w:eastAsia="Times New Roman" w:hAnsi="Arial" w:cs="Arial"/>
                <w:b/>
                <w:bCs/>
                <w:color w:val="555555"/>
                <w:sz w:val="24"/>
                <w:szCs w:val="24"/>
                <w:vertAlign w:val="superscript"/>
              </w:rPr>
              <w:footnoteReference w:id="5"/>
            </w:r>
          </w:p>
        </w:tc>
        <w:tc>
          <w:tcPr>
            <w:tcW w:w="1161" w:type="dxa"/>
            <w:tcBorders>
              <w:top w:val="nil"/>
              <w:left w:val="nil"/>
              <w:bottom w:val="single" w:sz="4" w:space="0" w:color="auto"/>
              <w:right w:val="single" w:sz="4" w:space="0" w:color="auto"/>
            </w:tcBorders>
            <w:noWrap/>
            <w:vAlign w:val="bottom"/>
          </w:tcPr>
          <w:p w:rsidR="002B4BA5" w:rsidRPr="002B4BA5" w:rsidP="002B4BA5" w14:paraId="62864A55"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54DE9112" w14:textId="6A9108DC">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827</w:t>
            </w:r>
          </w:p>
        </w:tc>
        <w:tc>
          <w:tcPr>
            <w:tcW w:w="2398" w:type="dxa"/>
            <w:tcBorders>
              <w:top w:val="nil"/>
              <w:left w:val="nil"/>
              <w:bottom w:val="single" w:sz="4" w:space="0" w:color="auto"/>
              <w:right w:val="single" w:sz="4" w:space="0" w:color="auto"/>
            </w:tcBorders>
          </w:tcPr>
          <w:p w:rsidR="002B4BA5" w:rsidRPr="002B4BA5" w:rsidP="002B4BA5" w14:paraId="7970327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23991340" w14:textId="77777777" w:rsidTr="002B4BA5">
        <w:tblPrEx>
          <w:tblW w:w="8905" w:type="dxa"/>
          <w:tblLook w:val="04A0"/>
        </w:tblPrEx>
        <w:trPr>
          <w:trHeight w:val="134"/>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1C5F293F"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Responses per respondent</w:t>
            </w:r>
          </w:p>
        </w:tc>
        <w:tc>
          <w:tcPr>
            <w:tcW w:w="1161" w:type="dxa"/>
            <w:tcBorders>
              <w:top w:val="nil"/>
              <w:left w:val="nil"/>
              <w:bottom w:val="single" w:sz="4" w:space="0" w:color="auto"/>
              <w:right w:val="single" w:sz="4" w:space="0" w:color="auto"/>
            </w:tcBorders>
            <w:noWrap/>
            <w:vAlign w:val="bottom"/>
          </w:tcPr>
          <w:p w:rsidR="002B4BA5" w:rsidRPr="002B4BA5" w:rsidP="002B4BA5" w14:paraId="09BE0F9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5B689BB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p>
        </w:tc>
        <w:tc>
          <w:tcPr>
            <w:tcW w:w="2398" w:type="dxa"/>
            <w:tcBorders>
              <w:top w:val="nil"/>
              <w:left w:val="nil"/>
              <w:bottom w:val="single" w:sz="4" w:space="0" w:color="auto"/>
              <w:right w:val="single" w:sz="4" w:space="0" w:color="auto"/>
            </w:tcBorders>
          </w:tcPr>
          <w:p w:rsidR="002B4BA5" w:rsidRPr="002B4BA5" w:rsidP="002B4BA5" w14:paraId="572AE4D1"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50E8A122" w14:textId="77777777" w:rsidTr="002B4BA5">
        <w:tblPrEx>
          <w:tblW w:w="8905" w:type="dxa"/>
          <w:tblLook w:val="04A0"/>
        </w:tblPrEx>
        <w:trPr>
          <w:trHeight w:val="50"/>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4284324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Time per Response</w:t>
            </w:r>
          </w:p>
        </w:tc>
        <w:tc>
          <w:tcPr>
            <w:tcW w:w="1161" w:type="dxa"/>
            <w:tcBorders>
              <w:top w:val="nil"/>
              <w:left w:val="nil"/>
              <w:bottom w:val="single" w:sz="4" w:space="0" w:color="auto"/>
              <w:right w:val="single" w:sz="4" w:space="0" w:color="auto"/>
            </w:tcBorders>
            <w:noWrap/>
            <w:vAlign w:val="bottom"/>
          </w:tcPr>
          <w:p w:rsidR="002B4BA5" w:rsidRPr="002B4BA5" w:rsidP="002B4BA5" w14:paraId="64889D5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6808CF25"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.001 hours</w:t>
            </w:r>
          </w:p>
        </w:tc>
        <w:tc>
          <w:tcPr>
            <w:tcW w:w="2398" w:type="dxa"/>
            <w:tcBorders>
              <w:top w:val="nil"/>
              <w:left w:val="nil"/>
              <w:bottom w:val="single" w:sz="4" w:space="0" w:color="auto"/>
              <w:right w:val="single" w:sz="4" w:space="0" w:color="auto"/>
            </w:tcBorders>
          </w:tcPr>
          <w:p w:rsidR="002B4BA5" w:rsidRPr="002B4BA5" w:rsidP="002B4BA5" w14:paraId="34FFB5A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79B483B1" w14:textId="77777777" w:rsidTr="002B4BA5">
        <w:tblPrEx>
          <w:tblW w:w="8905" w:type="dxa"/>
          <w:tblLook w:val="04A0"/>
        </w:tblPrEx>
        <w:trPr>
          <w:trHeight w:val="53"/>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077A6A8C"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 of responses</w:t>
            </w:r>
          </w:p>
        </w:tc>
        <w:tc>
          <w:tcPr>
            <w:tcW w:w="1161" w:type="dxa"/>
            <w:tcBorders>
              <w:top w:val="nil"/>
              <w:left w:val="nil"/>
              <w:bottom w:val="single" w:sz="4" w:space="0" w:color="auto"/>
              <w:right w:val="single" w:sz="4" w:space="0" w:color="auto"/>
            </w:tcBorders>
            <w:noWrap/>
            <w:vAlign w:val="bottom"/>
          </w:tcPr>
          <w:p w:rsidR="002B4BA5" w:rsidRPr="002B4BA5" w:rsidP="002B4BA5" w14:paraId="7E56447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4E8E6220" w14:textId="0BCE3A04">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827</w:t>
            </w:r>
          </w:p>
        </w:tc>
        <w:tc>
          <w:tcPr>
            <w:tcW w:w="2398" w:type="dxa"/>
            <w:tcBorders>
              <w:top w:val="nil"/>
              <w:left w:val="nil"/>
              <w:bottom w:val="single" w:sz="4" w:space="0" w:color="auto"/>
              <w:right w:val="single" w:sz="4" w:space="0" w:color="auto"/>
            </w:tcBorders>
          </w:tcPr>
          <w:p w:rsidR="002B4BA5" w:rsidRPr="002B4BA5" w:rsidP="002B4BA5" w14:paraId="4757430F"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6AEC427B" w14:textId="77777777" w:rsidTr="002B4BA5">
        <w:tblPrEx>
          <w:tblW w:w="8905" w:type="dxa"/>
          <w:tblLook w:val="04A0"/>
        </w:tblPrEx>
        <w:trPr>
          <w:trHeight w:val="89"/>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1D2D171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burden (hours)</w:t>
            </w:r>
          </w:p>
        </w:tc>
        <w:tc>
          <w:tcPr>
            <w:tcW w:w="1161" w:type="dxa"/>
            <w:tcBorders>
              <w:top w:val="nil"/>
              <w:left w:val="nil"/>
              <w:bottom w:val="single" w:sz="4" w:space="0" w:color="auto"/>
              <w:right w:val="single" w:sz="4" w:space="0" w:color="auto"/>
            </w:tcBorders>
            <w:noWrap/>
            <w:vAlign w:val="bottom"/>
          </w:tcPr>
          <w:p w:rsidR="002B4BA5" w:rsidRPr="002B4BA5" w:rsidP="002B4BA5" w14:paraId="65DA7AB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09A34170" w14:textId="7B1922EE">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r w:rsidR="00CA1132">
              <w:rPr>
                <w:rFonts w:ascii="Arial" w:eastAsia="Times New Roman" w:hAnsi="Arial" w:cs="Arial"/>
                <w:color w:val="555555"/>
                <w:sz w:val="24"/>
                <w:szCs w:val="24"/>
              </w:rPr>
              <w:t xml:space="preserve"> hour</w:t>
            </w:r>
          </w:p>
        </w:tc>
        <w:tc>
          <w:tcPr>
            <w:tcW w:w="2398" w:type="dxa"/>
            <w:tcBorders>
              <w:top w:val="nil"/>
              <w:left w:val="nil"/>
              <w:bottom w:val="single" w:sz="4" w:space="0" w:color="auto"/>
              <w:right w:val="single" w:sz="4" w:space="0" w:color="auto"/>
            </w:tcBorders>
          </w:tcPr>
          <w:p w:rsidR="002B4BA5" w:rsidRPr="002B4BA5" w:rsidP="002B4BA5" w14:paraId="57120F9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bl>
    <w:p w:rsidR="002B4BA5" w:rsidRPr="002B4BA5" w:rsidP="002B4BA5" w14:paraId="04BF5ED9"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3CA66F8B"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5811F0A0"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r w:rsidRPr="002B4BA5">
        <w:rPr>
          <w:rFonts w:ascii="Arial" w:eastAsia="Times New Roman" w:hAnsi="Arial" w:cs="Arial"/>
          <w:i/>
          <w:color w:val="555555"/>
          <w:sz w:val="24"/>
          <w:szCs w:val="24"/>
        </w:rPr>
        <w:t>Operations familiarization for new-hire pilots (§ 121.435)</w:t>
      </w:r>
    </w:p>
    <w:p w:rsidR="002B4BA5" w:rsidRPr="002B4BA5" w:rsidP="002B4BA5" w14:paraId="43490EC1" w14:textId="77777777">
      <w:pPr>
        <w:shd w:val="clear" w:color="auto" w:fill="FFFFFF"/>
        <w:spacing w:before="100" w:beforeAutospacing="1" w:after="225" w:line="240" w:lineRule="auto"/>
        <w:contextualSpacing/>
        <w:rPr>
          <w:rFonts w:ascii="Arial" w:eastAsia="Times New Roman" w:hAnsi="Arial" w:cs="Arial"/>
          <w:i/>
          <w:color w:val="555555"/>
          <w:sz w:val="24"/>
          <w:szCs w:val="24"/>
        </w:rPr>
      </w:pPr>
    </w:p>
    <w:p w:rsidR="002B4BA5" w:rsidRPr="002B4BA5" w:rsidP="002B4BA5" w14:paraId="64C7D9C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xml:space="preserve">Section 121.435 implements a new qualification requirement for new-hire pilots to complete operations familiarization consisting of 2 operating cycles. A record showing compliance with this requirement for each new-hire pilot must be retained in accordance with § 121.683(a)(1), in addition to the current recordkeeping burden approved under OMB Control Number 2120-0008. </w:t>
      </w:r>
    </w:p>
    <w:p w:rsidR="002B4BA5" w:rsidRPr="002B4BA5" w:rsidP="002B4BA5" w14:paraId="61FA9510"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6535649F" w14:textId="06240022">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In 2022, Part 121 airlines hired approximately 13,500 new hire pilots.</w:t>
      </w:r>
      <w:r>
        <w:rPr>
          <w:rStyle w:val="FootnoteReference"/>
          <w:rFonts w:ascii="Arial" w:eastAsia="Times New Roman" w:hAnsi="Arial" w:cs="Arial"/>
          <w:color w:val="555555"/>
          <w:sz w:val="24"/>
          <w:szCs w:val="24"/>
        </w:rPr>
        <w:footnoteReference w:id="6"/>
      </w:r>
      <w:r>
        <w:rPr>
          <w:rFonts w:ascii="Arial" w:eastAsia="Times New Roman" w:hAnsi="Arial" w:cs="Arial"/>
          <w:color w:val="555555"/>
          <w:sz w:val="24"/>
          <w:szCs w:val="24"/>
        </w:rPr>
        <w:t xml:space="preserve">  Each of the 13,500 pilots hired requires one record.  </w:t>
      </w:r>
      <w:r w:rsidRPr="002B4BA5">
        <w:rPr>
          <w:rFonts w:ascii="Arial" w:eastAsia="Times New Roman" w:hAnsi="Arial" w:cs="Arial"/>
          <w:color w:val="555555"/>
          <w:sz w:val="24"/>
          <w:szCs w:val="24"/>
        </w:rPr>
        <w:t xml:space="preserve">The FAA estimates 24 hours of clerical time for entry of these records. </w:t>
      </w:r>
    </w:p>
    <w:p w:rsidR="002B4BA5" w:rsidRPr="002B4BA5" w:rsidP="002B4BA5" w14:paraId="4C62117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RPr="002B4BA5" w:rsidP="002B4BA5" w14:paraId="6945A733" w14:textId="12F2C2B3">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The FAA estimates that this provision results in costs of $</w:t>
      </w:r>
      <w:r w:rsidR="004608E5">
        <w:rPr>
          <w:rFonts w:ascii="Arial" w:eastAsia="Times New Roman" w:hAnsi="Arial" w:cs="Arial"/>
          <w:color w:val="555555"/>
          <w:sz w:val="24"/>
          <w:szCs w:val="24"/>
        </w:rPr>
        <w:t xml:space="preserve">434 per year for all affected certificate holders.  </w:t>
      </w:r>
    </w:p>
    <w:p w:rsidR="002B4BA5" w:rsidRPr="002B4BA5" w:rsidP="002B4BA5" w14:paraId="302C319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8905" w:type="dxa"/>
        <w:tblLook w:val="04A0"/>
      </w:tblPr>
      <w:tblGrid>
        <w:gridCol w:w="3685"/>
        <w:gridCol w:w="1350"/>
        <w:gridCol w:w="1950"/>
        <w:gridCol w:w="1920"/>
      </w:tblGrid>
      <w:tr w14:paraId="7C7408BC" w14:textId="77777777" w:rsidTr="002B4BA5">
        <w:tblPrEx>
          <w:tblW w:w="8905" w:type="dxa"/>
          <w:tblLook w:val="04A0"/>
        </w:tblPrEx>
        <w:trPr>
          <w:trHeight w:val="188"/>
        </w:trPr>
        <w:tc>
          <w:tcPr>
            <w:tcW w:w="3685" w:type="dxa"/>
            <w:tcBorders>
              <w:top w:val="single" w:sz="4" w:space="0" w:color="auto"/>
              <w:left w:val="single" w:sz="4" w:space="0" w:color="auto"/>
              <w:bottom w:val="single" w:sz="4" w:space="0" w:color="auto"/>
              <w:right w:val="single" w:sz="4" w:space="0" w:color="auto"/>
            </w:tcBorders>
            <w:noWrap/>
            <w:vAlign w:val="bottom"/>
            <w:hideMark/>
          </w:tcPr>
          <w:p w:rsidR="002B4BA5" w:rsidRPr="002B4BA5" w:rsidP="002B4BA5" w14:paraId="2A77FE9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 Summary (Annual numbers)</w:t>
            </w:r>
          </w:p>
        </w:tc>
        <w:tc>
          <w:tcPr>
            <w:tcW w:w="1161" w:type="dxa"/>
            <w:tcBorders>
              <w:top w:val="single" w:sz="4" w:space="0" w:color="auto"/>
              <w:left w:val="nil"/>
              <w:bottom w:val="single" w:sz="4" w:space="0" w:color="auto"/>
              <w:right w:val="single" w:sz="4" w:space="0" w:color="auto"/>
            </w:tcBorders>
            <w:noWrap/>
            <w:vAlign w:val="bottom"/>
            <w:hideMark/>
          </w:tcPr>
          <w:p w:rsidR="002B4BA5" w:rsidRPr="002B4BA5" w:rsidP="002B4BA5" w14:paraId="586EEDA6"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Reporting</w:t>
            </w:r>
          </w:p>
        </w:tc>
        <w:tc>
          <w:tcPr>
            <w:tcW w:w="1661" w:type="dxa"/>
            <w:tcBorders>
              <w:top w:val="single" w:sz="4" w:space="0" w:color="auto"/>
              <w:left w:val="nil"/>
              <w:bottom w:val="single" w:sz="4" w:space="0" w:color="auto"/>
              <w:right w:val="single" w:sz="4" w:space="0" w:color="auto"/>
            </w:tcBorders>
            <w:noWrap/>
            <w:vAlign w:val="bottom"/>
            <w:hideMark/>
          </w:tcPr>
          <w:p w:rsidR="002B4BA5" w:rsidRPr="002B4BA5" w:rsidP="002B4BA5" w14:paraId="329FF0BE"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Recordkeeping</w:t>
            </w:r>
          </w:p>
        </w:tc>
        <w:tc>
          <w:tcPr>
            <w:tcW w:w="2398" w:type="dxa"/>
            <w:tcBorders>
              <w:top w:val="single" w:sz="4" w:space="0" w:color="auto"/>
              <w:left w:val="nil"/>
              <w:bottom w:val="single" w:sz="4" w:space="0" w:color="auto"/>
              <w:right w:val="single" w:sz="4" w:space="0" w:color="auto"/>
            </w:tcBorders>
            <w:vAlign w:val="bottom"/>
            <w:hideMark/>
          </w:tcPr>
          <w:p w:rsidR="002B4BA5" w:rsidRPr="002B4BA5" w:rsidP="002B4BA5" w14:paraId="3CE37108"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xml:space="preserve">Third-party </w:t>
            </w:r>
            <w:r w:rsidRPr="002B4BA5">
              <w:rPr>
                <w:rFonts w:ascii="Arial" w:eastAsia="Times New Roman" w:hAnsi="Arial" w:cs="Arial"/>
                <w:b/>
                <w:bCs/>
                <w:color w:val="555555"/>
                <w:sz w:val="24"/>
                <w:szCs w:val="24"/>
              </w:rPr>
              <w:t>Disclosure</w:t>
            </w:r>
          </w:p>
        </w:tc>
      </w:tr>
      <w:tr w14:paraId="2736CB03" w14:textId="77777777" w:rsidTr="002B4BA5">
        <w:tblPrEx>
          <w:tblW w:w="8905" w:type="dxa"/>
          <w:tblLook w:val="04A0"/>
        </w:tblPrEx>
        <w:trPr>
          <w:trHeight w:val="89"/>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0A80036B"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Respondents</w:t>
            </w:r>
            <w:r>
              <w:rPr>
                <w:rFonts w:ascii="Arial" w:eastAsia="Times New Roman" w:hAnsi="Arial" w:cs="Arial"/>
                <w:b/>
                <w:bCs/>
                <w:color w:val="555555"/>
                <w:sz w:val="24"/>
                <w:szCs w:val="24"/>
                <w:vertAlign w:val="superscript"/>
              </w:rPr>
              <w:footnoteReference w:id="7"/>
            </w:r>
          </w:p>
        </w:tc>
        <w:tc>
          <w:tcPr>
            <w:tcW w:w="1161" w:type="dxa"/>
            <w:tcBorders>
              <w:top w:val="nil"/>
              <w:left w:val="nil"/>
              <w:bottom w:val="single" w:sz="4" w:space="0" w:color="auto"/>
              <w:right w:val="single" w:sz="4" w:space="0" w:color="auto"/>
            </w:tcBorders>
            <w:noWrap/>
            <w:vAlign w:val="bottom"/>
          </w:tcPr>
          <w:p w:rsidR="002B4BA5" w:rsidRPr="002B4BA5" w:rsidP="002B4BA5" w14:paraId="6C0FE1B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3853B62D" w14:textId="01E6FD41">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13,500</w:t>
            </w:r>
          </w:p>
        </w:tc>
        <w:tc>
          <w:tcPr>
            <w:tcW w:w="2398" w:type="dxa"/>
            <w:tcBorders>
              <w:top w:val="nil"/>
              <w:left w:val="nil"/>
              <w:bottom w:val="single" w:sz="4" w:space="0" w:color="auto"/>
              <w:right w:val="single" w:sz="4" w:space="0" w:color="auto"/>
            </w:tcBorders>
          </w:tcPr>
          <w:p w:rsidR="002B4BA5" w:rsidRPr="002B4BA5" w:rsidP="002B4BA5" w14:paraId="7E809DE8"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24E72369" w14:textId="77777777" w:rsidTr="002B4BA5">
        <w:tblPrEx>
          <w:tblW w:w="8905" w:type="dxa"/>
          <w:tblLook w:val="04A0"/>
        </w:tblPrEx>
        <w:trPr>
          <w:trHeight w:val="152"/>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7C170422"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 of Responses per respondent</w:t>
            </w:r>
          </w:p>
        </w:tc>
        <w:tc>
          <w:tcPr>
            <w:tcW w:w="1161" w:type="dxa"/>
            <w:tcBorders>
              <w:top w:val="nil"/>
              <w:left w:val="nil"/>
              <w:bottom w:val="single" w:sz="4" w:space="0" w:color="auto"/>
              <w:right w:val="single" w:sz="4" w:space="0" w:color="auto"/>
            </w:tcBorders>
            <w:noWrap/>
            <w:vAlign w:val="bottom"/>
          </w:tcPr>
          <w:p w:rsidR="002B4BA5" w:rsidRPr="002B4BA5" w:rsidP="002B4BA5" w14:paraId="1A06889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07B29C44"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1</w:t>
            </w:r>
          </w:p>
        </w:tc>
        <w:tc>
          <w:tcPr>
            <w:tcW w:w="2398" w:type="dxa"/>
            <w:tcBorders>
              <w:top w:val="nil"/>
              <w:left w:val="nil"/>
              <w:bottom w:val="single" w:sz="4" w:space="0" w:color="auto"/>
              <w:right w:val="single" w:sz="4" w:space="0" w:color="auto"/>
            </w:tcBorders>
          </w:tcPr>
          <w:p w:rsidR="002B4BA5" w:rsidRPr="002B4BA5" w:rsidP="002B4BA5" w14:paraId="6A2191E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6D088007" w14:textId="77777777" w:rsidTr="002B4BA5">
        <w:tblPrEx>
          <w:tblW w:w="8905" w:type="dxa"/>
          <w:tblLook w:val="04A0"/>
        </w:tblPrEx>
        <w:trPr>
          <w:trHeight w:val="98"/>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52463A7A"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Time per Response</w:t>
            </w:r>
          </w:p>
        </w:tc>
        <w:tc>
          <w:tcPr>
            <w:tcW w:w="1161" w:type="dxa"/>
            <w:tcBorders>
              <w:top w:val="nil"/>
              <w:left w:val="nil"/>
              <w:bottom w:val="single" w:sz="4" w:space="0" w:color="auto"/>
              <w:right w:val="single" w:sz="4" w:space="0" w:color="auto"/>
            </w:tcBorders>
            <w:noWrap/>
            <w:vAlign w:val="bottom"/>
          </w:tcPr>
          <w:p w:rsidR="002B4BA5" w:rsidRPr="002B4BA5" w:rsidP="002B4BA5" w14:paraId="6B3E3129"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4BF0DFB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2B4BA5">
              <w:rPr>
                <w:rFonts w:ascii="Arial" w:eastAsia="Times New Roman" w:hAnsi="Arial" w:cs="Arial"/>
                <w:color w:val="555555"/>
                <w:sz w:val="24"/>
                <w:szCs w:val="24"/>
              </w:rPr>
              <w:t>.001 hours</w:t>
            </w:r>
          </w:p>
        </w:tc>
        <w:tc>
          <w:tcPr>
            <w:tcW w:w="2398" w:type="dxa"/>
            <w:tcBorders>
              <w:top w:val="nil"/>
              <w:left w:val="nil"/>
              <w:bottom w:val="single" w:sz="4" w:space="0" w:color="auto"/>
              <w:right w:val="single" w:sz="4" w:space="0" w:color="auto"/>
            </w:tcBorders>
          </w:tcPr>
          <w:p w:rsidR="002B4BA5" w:rsidRPr="002B4BA5" w:rsidP="002B4BA5" w14:paraId="72C43A96"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1BE72B70" w14:textId="77777777" w:rsidTr="002B4BA5">
        <w:tblPrEx>
          <w:tblW w:w="8905" w:type="dxa"/>
          <w:tblLook w:val="04A0"/>
        </w:tblPrEx>
        <w:trPr>
          <w:trHeight w:val="125"/>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7A249057"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 of responses</w:t>
            </w:r>
          </w:p>
        </w:tc>
        <w:tc>
          <w:tcPr>
            <w:tcW w:w="1161" w:type="dxa"/>
            <w:tcBorders>
              <w:top w:val="nil"/>
              <w:left w:val="nil"/>
              <w:bottom w:val="single" w:sz="4" w:space="0" w:color="auto"/>
              <w:right w:val="single" w:sz="4" w:space="0" w:color="auto"/>
            </w:tcBorders>
            <w:noWrap/>
            <w:vAlign w:val="bottom"/>
          </w:tcPr>
          <w:p w:rsidR="002B4BA5" w:rsidRPr="002B4BA5" w:rsidP="002B4BA5" w14:paraId="67C246EC"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2327CC8A" w14:textId="36D370C0">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13,500</w:t>
            </w:r>
          </w:p>
        </w:tc>
        <w:tc>
          <w:tcPr>
            <w:tcW w:w="2398" w:type="dxa"/>
            <w:tcBorders>
              <w:top w:val="nil"/>
              <w:left w:val="nil"/>
              <w:bottom w:val="single" w:sz="4" w:space="0" w:color="auto"/>
              <w:right w:val="single" w:sz="4" w:space="0" w:color="auto"/>
            </w:tcBorders>
          </w:tcPr>
          <w:p w:rsidR="002B4BA5" w:rsidRPr="002B4BA5" w:rsidP="002B4BA5" w14:paraId="48DE86D3"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r w14:paraId="44A0767B" w14:textId="77777777" w:rsidTr="002B4BA5">
        <w:tblPrEx>
          <w:tblW w:w="8905" w:type="dxa"/>
          <w:tblLook w:val="04A0"/>
        </w:tblPrEx>
        <w:trPr>
          <w:trHeight w:val="152"/>
        </w:trPr>
        <w:tc>
          <w:tcPr>
            <w:tcW w:w="3685" w:type="dxa"/>
            <w:tcBorders>
              <w:top w:val="nil"/>
              <w:left w:val="single" w:sz="4" w:space="0" w:color="auto"/>
              <w:bottom w:val="single" w:sz="4" w:space="0" w:color="auto"/>
              <w:right w:val="single" w:sz="4" w:space="0" w:color="auto"/>
            </w:tcBorders>
            <w:noWrap/>
            <w:vAlign w:val="bottom"/>
            <w:hideMark/>
          </w:tcPr>
          <w:p w:rsidR="002B4BA5" w:rsidRPr="002B4BA5" w:rsidP="002B4BA5" w14:paraId="0E7A38EA"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2B4BA5">
              <w:rPr>
                <w:rFonts w:ascii="Arial" w:eastAsia="Times New Roman" w:hAnsi="Arial" w:cs="Arial"/>
                <w:b/>
                <w:bCs/>
                <w:color w:val="555555"/>
                <w:sz w:val="24"/>
                <w:szCs w:val="24"/>
              </w:rPr>
              <w:t>Total burden (hours)</w:t>
            </w:r>
          </w:p>
        </w:tc>
        <w:tc>
          <w:tcPr>
            <w:tcW w:w="1161" w:type="dxa"/>
            <w:tcBorders>
              <w:top w:val="nil"/>
              <w:left w:val="nil"/>
              <w:bottom w:val="single" w:sz="4" w:space="0" w:color="auto"/>
              <w:right w:val="single" w:sz="4" w:space="0" w:color="auto"/>
            </w:tcBorders>
            <w:noWrap/>
            <w:vAlign w:val="bottom"/>
          </w:tcPr>
          <w:p w:rsidR="002B4BA5" w:rsidRPr="002B4BA5" w:rsidP="002B4BA5" w14:paraId="01E6189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c>
          <w:tcPr>
            <w:tcW w:w="1661" w:type="dxa"/>
            <w:tcBorders>
              <w:top w:val="nil"/>
              <w:left w:val="nil"/>
              <w:bottom w:val="single" w:sz="4" w:space="0" w:color="auto"/>
              <w:right w:val="single" w:sz="4" w:space="0" w:color="auto"/>
            </w:tcBorders>
            <w:noWrap/>
            <w:vAlign w:val="bottom"/>
            <w:hideMark/>
          </w:tcPr>
          <w:p w:rsidR="002B4BA5" w:rsidRPr="002B4BA5" w:rsidP="002B4BA5" w14:paraId="734A1971" w14:textId="57A95444">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14 hours</w:t>
            </w:r>
          </w:p>
        </w:tc>
        <w:tc>
          <w:tcPr>
            <w:tcW w:w="2398" w:type="dxa"/>
            <w:tcBorders>
              <w:top w:val="nil"/>
              <w:left w:val="nil"/>
              <w:bottom w:val="single" w:sz="4" w:space="0" w:color="auto"/>
              <w:right w:val="single" w:sz="4" w:space="0" w:color="auto"/>
            </w:tcBorders>
          </w:tcPr>
          <w:p w:rsidR="002B4BA5" w:rsidRPr="002B4BA5" w:rsidP="002B4BA5" w14:paraId="7CBEF3E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c>
      </w:tr>
    </w:tbl>
    <w:p w:rsidR="002B4BA5" w:rsidRPr="002B4BA5" w:rsidP="002B4BA5" w14:paraId="5AEE2D1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2B4BA5" w:rsidP="002B4BA5" w14:paraId="7E45A8F8" w14:textId="77777777">
      <w:pPr>
        <w:shd w:val="clear" w:color="auto" w:fill="FFFFFF"/>
        <w:spacing w:before="100" w:beforeAutospacing="1" w:after="225" w:line="240" w:lineRule="auto"/>
        <w:contextualSpacing/>
        <w:rPr>
          <w:rFonts w:ascii="Arial" w:eastAsia="Times New Roman" w:hAnsi="Arial" w:cs="Arial"/>
          <w:b/>
          <w:color w:val="555555"/>
          <w:sz w:val="24"/>
          <w:szCs w:val="24"/>
        </w:rPr>
      </w:pPr>
      <w:r w:rsidRPr="002B4BA5">
        <w:rPr>
          <w:rFonts w:ascii="Arial" w:eastAsia="Times New Roman" w:hAnsi="Arial" w:cs="Arial"/>
          <w:b/>
          <w:color w:val="555555"/>
          <w:sz w:val="24"/>
          <w:szCs w:val="24"/>
        </w:rPr>
        <w:t>Summary of Estimated Paperwork Costs (10 year analysis period)</w:t>
      </w:r>
    </w:p>
    <w:p w:rsidR="004608E5" w:rsidP="002B4BA5" w14:paraId="30380B20" w14:textId="77777777">
      <w:pPr>
        <w:shd w:val="clear" w:color="auto" w:fill="FFFFFF"/>
        <w:spacing w:before="100" w:beforeAutospacing="1" w:after="225" w:line="240" w:lineRule="auto"/>
        <w:contextualSpacing/>
        <w:rPr>
          <w:rFonts w:ascii="Arial" w:eastAsia="Times New Roman" w:hAnsi="Arial" w:cs="Arial"/>
          <w:b/>
          <w:color w:val="555555"/>
          <w:sz w:val="24"/>
          <w:szCs w:val="24"/>
        </w:rPr>
      </w:pPr>
    </w:p>
    <w:p w:rsidR="004608E5" w:rsidP="002B4BA5" w14:paraId="7EBB0B32" w14:textId="77777777">
      <w:pPr>
        <w:shd w:val="clear" w:color="auto" w:fill="FFFFFF"/>
        <w:spacing w:before="100" w:beforeAutospacing="1" w:after="225" w:line="240" w:lineRule="auto"/>
        <w:contextualSpacing/>
        <w:rPr>
          <w:rFonts w:ascii="Arial" w:eastAsia="Times New Roman" w:hAnsi="Arial" w:cs="Arial"/>
          <w:b/>
          <w:color w:val="555555"/>
          <w:sz w:val="24"/>
          <w:szCs w:val="24"/>
        </w:rPr>
      </w:pPr>
    </w:p>
    <w:tbl>
      <w:tblPr>
        <w:tblStyle w:val="TableGrid"/>
        <w:tblW w:w="10480" w:type="dxa"/>
        <w:tblInd w:w="-585" w:type="dxa"/>
        <w:tblLook w:val="04A0"/>
      </w:tblPr>
      <w:tblGrid>
        <w:gridCol w:w="4540"/>
        <w:gridCol w:w="1047"/>
        <w:gridCol w:w="1123"/>
        <w:gridCol w:w="1364"/>
        <w:gridCol w:w="910"/>
        <w:gridCol w:w="1496"/>
      </w:tblGrid>
      <w:tr w14:paraId="39352EB3" w14:textId="77777777" w:rsidTr="008302A4">
        <w:tblPrEx>
          <w:tblW w:w="10480" w:type="dxa"/>
          <w:tblInd w:w="-585" w:type="dxa"/>
          <w:tblLook w:val="04A0"/>
        </w:tblPrEx>
        <w:tc>
          <w:tcPr>
            <w:tcW w:w="4540" w:type="dxa"/>
          </w:tcPr>
          <w:p w:rsidR="004608E5" w:rsidP="002B4BA5" w14:paraId="7A0CFAC0" w14:textId="5E2935E1">
            <w:pPr>
              <w:spacing w:before="100" w:beforeAutospacing="1" w:after="225"/>
              <w:contextualSpacing/>
              <w:rPr>
                <w:rFonts w:ascii="Arial" w:eastAsia="Times New Roman" w:hAnsi="Arial" w:cs="Arial"/>
                <w:b/>
                <w:color w:val="555555"/>
                <w:sz w:val="24"/>
                <w:szCs w:val="24"/>
              </w:rPr>
            </w:pPr>
            <w:r>
              <w:rPr>
                <w:rFonts w:ascii="Arial" w:eastAsia="Times New Roman" w:hAnsi="Arial" w:cs="Arial"/>
                <w:b/>
                <w:color w:val="555555"/>
                <w:sz w:val="24"/>
                <w:szCs w:val="24"/>
              </w:rPr>
              <w:t xml:space="preserve">Title </w:t>
            </w:r>
          </w:p>
        </w:tc>
        <w:tc>
          <w:tcPr>
            <w:tcW w:w="1047" w:type="dxa"/>
          </w:tcPr>
          <w:p w:rsidR="004608E5" w:rsidP="005665EB" w14:paraId="5EFC7F13" w14:textId="451A7910">
            <w:pPr>
              <w:spacing w:before="100" w:beforeAutospacing="1" w:after="225"/>
              <w:contextualSpacing/>
              <w:jc w:val="center"/>
              <w:rPr>
                <w:rFonts w:ascii="Arial" w:eastAsia="Times New Roman" w:hAnsi="Arial" w:cs="Arial"/>
                <w:b/>
                <w:color w:val="555555"/>
                <w:sz w:val="24"/>
                <w:szCs w:val="24"/>
              </w:rPr>
            </w:pPr>
            <w:r>
              <w:rPr>
                <w:rFonts w:ascii="Arial" w:eastAsia="Times New Roman" w:hAnsi="Arial" w:cs="Arial"/>
                <w:b/>
                <w:color w:val="555555"/>
                <w:sz w:val="24"/>
                <w:szCs w:val="24"/>
              </w:rPr>
              <w:t>Resp</w:t>
            </w:r>
            <w:r w:rsidR="008302A4">
              <w:rPr>
                <w:rFonts w:ascii="Arial" w:eastAsia="Times New Roman" w:hAnsi="Arial" w:cs="Arial"/>
                <w:b/>
                <w:color w:val="555555"/>
                <w:sz w:val="24"/>
                <w:szCs w:val="24"/>
              </w:rPr>
              <w:t>.</w:t>
            </w:r>
          </w:p>
        </w:tc>
        <w:tc>
          <w:tcPr>
            <w:tcW w:w="1123" w:type="dxa"/>
          </w:tcPr>
          <w:p w:rsidR="004608E5" w:rsidP="005665EB" w14:paraId="17A3E854" w14:textId="696DAEF0">
            <w:pPr>
              <w:spacing w:before="100" w:beforeAutospacing="1" w:after="225"/>
              <w:contextualSpacing/>
              <w:jc w:val="center"/>
              <w:rPr>
                <w:rFonts w:ascii="Arial" w:eastAsia="Times New Roman" w:hAnsi="Arial" w:cs="Arial"/>
                <w:b/>
                <w:color w:val="555555"/>
                <w:sz w:val="24"/>
                <w:szCs w:val="24"/>
              </w:rPr>
            </w:pPr>
            <w:r>
              <w:rPr>
                <w:rFonts w:ascii="Arial" w:eastAsia="Times New Roman" w:hAnsi="Arial" w:cs="Arial"/>
                <w:b/>
                <w:color w:val="555555"/>
                <w:sz w:val="24"/>
                <w:szCs w:val="24"/>
              </w:rPr>
              <w:t>Number of Hours</w:t>
            </w:r>
          </w:p>
        </w:tc>
        <w:tc>
          <w:tcPr>
            <w:tcW w:w="1364" w:type="dxa"/>
          </w:tcPr>
          <w:p w:rsidR="004608E5" w:rsidP="005665EB" w14:paraId="06148BA0" w14:textId="42248E48">
            <w:pPr>
              <w:spacing w:before="100" w:beforeAutospacing="1" w:after="225"/>
              <w:contextualSpacing/>
              <w:jc w:val="center"/>
              <w:rPr>
                <w:rFonts w:ascii="Arial" w:eastAsia="Times New Roman" w:hAnsi="Arial" w:cs="Arial"/>
                <w:b/>
                <w:color w:val="555555"/>
                <w:sz w:val="24"/>
                <w:szCs w:val="24"/>
              </w:rPr>
            </w:pPr>
            <w:r>
              <w:rPr>
                <w:rFonts w:ascii="Arial" w:eastAsia="Times New Roman" w:hAnsi="Arial" w:cs="Arial"/>
                <w:b/>
                <w:color w:val="555555"/>
                <w:sz w:val="24"/>
                <w:szCs w:val="24"/>
              </w:rPr>
              <w:t>Cost per Response</w:t>
            </w:r>
          </w:p>
        </w:tc>
        <w:tc>
          <w:tcPr>
            <w:tcW w:w="910" w:type="dxa"/>
          </w:tcPr>
          <w:p w:rsidR="004608E5" w:rsidP="005665EB" w14:paraId="5D3D39F0" w14:textId="50E4C70D">
            <w:pPr>
              <w:spacing w:before="100" w:beforeAutospacing="1" w:after="225"/>
              <w:contextualSpacing/>
              <w:jc w:val="center"/>
              <w:rPr>
                <w:rFonts w:ascii="Arial" w:eastAsia="Times New Roman" w:hAnsi="Arial" w:cs="Arial"/>
                <w:b/>
                <w:color w:val="555555"/>
                <w:sz w:val="24"/>
                <w:szCs w:val="24"/>
              </w:rPr>
            </w:pPr>
            <w:r>
              <w:rPr>
                <w:rFonts w:ascii="Arial" w:eastAsia="Times New Roman" w:hAnsi="Arial" w:cs="Arial"/>
                <w:b/>
                <w:color w:val="555555"/>
                <w:sz w:val="24"/>
                <w:szCs w:val="24"/>
              </w:rPr>
              <w:t>Total Hours</w:t>
            </w:r>
          </w:p>
        </w:tc>
        <w:tc>
          <w:tcPr>
            <w:tcW w:w="1496" w:type="dxa"/>
          </w:tcPr>
          <w:p w:rsidR="004608E5" w:rsidP="005665EB" w14:paraId="10E48A9A" w14:textId="684EFFFA">
            <w:pPr>
              <w:spacing w:before="100" w:beforeAutospacing="1" w:after="225"/>
              <w:contextualSpacing/>
              <w:jc w:val="center"/>
              <w:rPr>
                <w:rFonts w:ascii="Arial" w:eastAsia="Times New Roman" w:hAnsi="Arial" w:cs="Arial"/>
                <w:b/>
                <w:color w:val="555555"/>
                <w:sz w:val="24"/>
                <w:szCs w:val="24"/>
              </w:rPr>
            </w:pPr>
            <w:r>
              <w:rPr>
                <w:rFonts w:ascii="Arial" w:eastAsia="Times New Roman" w:hAnsi="Arial" w:cs="Arial"/>
                <w:b/>
                <w:color w:val="555555"/>
                <w:sz w:val="24"/>
                <w:szCs w:val="24"/>
              </w:rPr>
              <w:t>Total Cost</w:t>
            </w:r>
          </w:p>
        </w:tc>
      </w:tr>
      <w:tr w14:paraId="2893BE7D" w14:textId="77777777" w:rsidTr="008302A4">
        <w:tblPrEx>
          <w:tblW w:w="10480" w:type="dxa"/>
          <w:tblInd w:w="-585" w:type="dxa"/>
          <w:tblLook w:val="04A0"/>
        </w:tblPrEx>
        <w:tc>
          <w:tcPr>
            <w:tcW w:w="4540" w:type="dxa"/>
          </w:tcPr>
          <w:p w:rsidR="004608E5" w:rsidRPr="008302A4" w:rsidP="002B4BA5" w14:paraId="484D6E1B" w14:textId="563872E0">
            <w:pPr>
              <w:spacing w:before="100" w:beforeAutospacing="1" w:after="225"/>
              <w:contextualSpacing/>
              <w:rPr>
                <w:rFonts w:ascii="Arial" w:eastAsia="Times New Roman" w:hAnsi="Arial" w:cs="Arial"/>
                <w:bCs/>
                <w:color w:val="555555"/>
                <w:sz w:val="24"/>
                <w:szCs w:val="24"/>
              </w:rPr>
            </w:pPr>
            <w:r w:rsidRPr="008302A4">
              <w:rPr>
                <w:rFonts w:ascii="Arial" w:eastAsia="Times New Roman" w:hAnsi="Arial" w:cs="Arial"/>
                <w:bCs/>
                <w:color w:val="555555"/>
                <w:sz w:val="24"/>
                <w:szCs w:val="24"/>
              </w:rPr>
              <w:t>Leadership and command and mentoring ground training for pilots currently serving as PIC (</w:t>
            </w:r>
            <w:r w:rsidRPr="00973BA8" w:rsidR="005665EB">
              <w:rPr>
                <w:rFonts w:ascii="Arial" w:eastAsia="Times New Roman" w:hAnsi="Arial" w:cs="Arial"/>
                <w:bCs/>
                <w:color w:val="555555"/>
                <w:sz w:val="24"/>
                <w:szCs w:val="24"/>
              </w:rPr>
              <w:t>§</w:t>
            </w:r>
            <w:r w:rsidR="005665EB">
              <w:rPr>
                <w:rFonts w:ascii="Arial" w:eastAsia="Times New Roman" w:hAnsi="Arial" w:cs="Arial"/>
                <w:bCs/>
                <w:color w:val="555555"/>
                <w:sz w:val="24"/>
                <w:szCs w:val="24"/>
              </w:rPr>
              <w:t xml:space="preserve"> </w:t>
            </w:r>
            <w:r w:rsidRPr="008302A4">
              <w:rPr>
                <w:rFonts w:ascii="Arial" w:eastAsia="Times New Roman" w:hAnsi="Arial" w:cs="Arial"/>
                <w:bCs/>
                <w:color w:val="555555"/>
                <w:sz w:val="24"/>
                <w:szCs w:val="24"/>
              </w:rPr>
              <w:t>121.429) and recurrent PIC leadership and command and mentoring training (</w:t>
            </w:r>
            <w:r w:rsidRPr="00973BA8" w:rsidR="005665EB">
              <w:rPr>
                <w:rFonts w:ascii="Arial" w:eastAsia="Times New Roman" w:hAnsi="Arial" w:cs="Arial"/>
                <w:bCs/>
                <w:color w:val="555555"/>
                <w:sz w:val="24"/>
                <w:szCs w:val="24"/>
              </w:rPr>
              <w:t>§</w:t>
            </w:r>
            <w:r w:rsidR="005665EB">
              <w:rPr>
                <w:rFonts w:ascii="Arial" w:eastAsia="Times New Roman" w:hAnsi="Arial" w:cs="Arial"/>
                <w:bCs/>
                <w:color w:val="555555"/>
                <w:sz w:val="24"/>
                <w:szCs w:val="24"/>
              </w:rPr>
              <w:t xml:space="preserve"> </w:t>
            </w:r>
            <w:r w:rsidRPr="008302A4">
              <w:rPr>
                <w:rFonts w:ascii="Arial" w:eastAsia="Times New Roman" w:hAnsi="Arial" w:cs="Arial"/>
                <w:bCs/>
                <w:color w:val="555555"/>
                <w:sz w:val="24"/>
                <w:szCs w:val="24"/>
              </w:rPr>
              <w:t xml:space="preserve">121.409 (b) and </w:t>
            </w:r>
            <w:r w:rsidRPr="00973BA8" w:rsidR="005665EB">
              <w:rPr>
                <w:rFonts w:ascii="Arial" w:eastAsia="Times New Roman" w:hAnsi="Arial" w:cs="Arial"/>
                <w:bCs/>
                <w:color w:val="555555"/>
                <w:sz w:val="24"/>
                <w:szCs w:val="24"/>
              </w:rPr>
              <w:t>§</w:t>
            </w:r>
            <w:r w:rsidR="005665EB">
              <w:rPr>
                <w:rFonts w:ascii="Arial" w:eastAsia="Times New Roman" w:hAnsi="Arial" w:cs="Arial"/>
                <w:bCs/>
                <w:color w:val="555555"/>
                <w:sz w:val="24"/>
                <w:szCs w:val="24"/>
              </w:rPr>
              <w:t xml:space="preserve"> </w:t>
            </w:r>
            <w:r w:rsidRPr="008302A4">
              <w:rPr>
                <w:rFonts w:ascii="Arial" w:eastAsia="Times New Roman" w:hAnsi="Arial" w:cs="Arial"/>
                <w:bCs/>
                <w:color w:val="555555"/>
                <w:sz w:val="24"/>
                <w:szCs w:val="24"/>
              </w:rPr>
              <w:t>121.427)</w:t>
            </w:r>
          </w:p>
        </w:tc>
        <w:tc>
          <w:tcPr>
            <w:tcW w:w="1047" w:type="dxa"/>
          </w:tcPr>
          <w:p w:rsidR="004608E5" w:rsidRPr="008302A4" w:rsidP="005665EB" w14:paraId="5D85DCEB" w14:textId="44F1E571">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2</w:t>
            </w:r>
          </w:p>
        </w:tc>
        <w:tc>
          <w:tcPr>
            <w:tcW w:w="1123" w:type="dxa"/>
          </w:tcPr>
          <w:p w:rsidR="004608E5" w:rsidRPr="008302A4" w:rsidP="005665EB" w14:paraId="73791EC6" w14:textId="7501A23D">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40</w:t>
            </w:r>
          </w:p>
        </w:tc>
        <w:tc>
          <w:tcPr>
            <w:tcW w:w="1364" w:type="dxa"/>
          </w:tcPr>
          <w:p w:rsidR="004608E5" w:rsidRPr="008302A4" w:rsidP="005665EB" w14:paraId="089E985B" w14:textId="09B7B969">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$2,120</w:t>
            </w:r>
          </w:p>
        </w:tc>
        <w:tc>
          <w:tcPr>
            <w:tcW w:w="910" w:type="dxa"/>
          </w:tcPr>
          <w:p w:rsidR="004608E5" w:rsidRPr="008302A4" w:rsidP="005665EB" w14:paraId="47478970" w14:textId="286C350E">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80</w:t>
            </w:r>
          </w:p>
        </w:tc>
        <w:tc>
          <w:tcPr>
            <w:tcW w:w="1496" w:type="dxa"/>
          </w:tcPr>
          <w:p w:rsidR="004608E5" w:rsidRPr="008302A4" w:rsidP="005665EB" w14:paraId="1E70783D" w14:textId="30A02CDB">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$4,240</w:t>
            </w:r>
          </w:p>
        </w:tc>
      </w:tr>
      <w:tr w14:paraId="29E56EA7" w14:textId="77777777" w:rsidTr="008302A4">
        <w:tblPrEx>
          <w:tblW w:w="10480" w:type="dxa"/>
          <w:tblInd w:w="-585" w:type="dxa"/>
          <w:tblLook w:val="04A0"/>
        </w:tblPrEx>
        <w:tc>
          <w:tcPr>
            <w:tcW w:w="4540" w:type="dxa"/>
          </w:tcPr>
          <w:p w:rsidR="004608E5" w:rsidRPr="008302A4" w:rsidP="002B4BA5" w14:paraId="46FF9674" w14:textId="4A8639B4">
            <w:pPr>
              <w:spacing w:before="100" w:beforeAutospacing="1" w:after="225"/>
              <w:contextualSpacing/>
              <w:rPr>
                <w:rFonts w:ascii="Arial" w:eastAsia="Times New Roman" w:hAnsi="Arial" w:cs="Arial"/>
                <w:bCs/>
                <w:color w:val="555555"/>
                <w:sz w:val="24"/>
                <w:szCs w:val="24"/>
              </w:rPr>
            </w:pPr>
            <w:r>
              <w:rPr>
                <w:rFonts w:ascii="Arial" w:eastAsia="Times New Roman" w:hAnsi="Arial" w:cs="Arial"/>
                <w:bCs/>
                <w:color w:val="555555"/>
                <w:sz w:val="24"/>
                <w:szCs w:val="24"/>
              </w:rPr>
              <w:t>Upgrade training curriculum (</w:t>
            </w:r>
            <w:r w:rsidRPr="00973BA8" w:rsidR="005665EB">
              <w:rPr>
                <w:rFonts w:ascii="Arial" w:eastAsia="Times New Roman" w:hAnsi="Arial" w:cs="Arial"/>
                <w:bCs/>
                <w:color w:val="555555"/>
                <w:sz w:val="24"/>
                <w:szCs w:val="24"/>
              </w:rPr>
              <w:t>§</w:t>
            </w:r>
            <w:r w:rsidR="005665EB">
              <w:rPr>
                <w:rFonts w:ascii="Arial" w:eastAsia="Times New Roman" w:hAnsi="Arial" w:cs="Arial"/>
                <w:bCs/>
                <w:color w:val="555555"/>
                <w:sz w:val="24"/>
                <w:szCs w:val="24"/>
              </w:rPr>
              <w:t xml:space="preserve"> </w:t>
            </w:r>
            <w:r>
              <w:rPr>
                <w:rFonts w:ascii="Arial" w:eastAsia="Times New Roman" w:hAnsi="Arial" w:cs="Arial"/>
                <w:bCs/>
                <w:color w:val="555555"/>
                <w:sz w:val="24"/>
                <w:szCs w:val="24"/>
              </w:rPr>
              <w:t xml:space="preserve">121.420 and </w:t>
            </w:r>
            <w:r w:rsidRPr="00973BA8" w:rsidR="005665EB">
              <w:rPr>
                <w:rFonts w:ascii="Arial" w:eastAsia="Times New Roman" w:hAnsi="Arial" w:cs="Arial"/>
                <w:bCs/>
                <w:color w:val="555555"/>
                <w:sz w:val="24"/>
                <w:szCs w:val="24"/>
              </w:rPr>
              <w:t>§</w:t>
            </w:r>
            <w:r w:rsidR="005665EB">
              <w:rPr>
                <w:rFonts w:ascii="Arial" w:eastAsia="Times New Roman" w:hAnsi="Arial" w:cs="Arial"/>
                <w:bCs/>
                <w:color w:val="555555"/>
                <w:sz w:val="24"/>
                <w:szCs w:val="24"/>
              </w:rPr>
              <w:t xml:space="preserve"> </w:t>
            </w:r>
            <w:r>
              <w:rPr>
                <w:rFonts w:ascii="Arial" w:eastAsia="Times New Roman" w:hAnsi="Arial" w:cs="Arial"/>
                <w:bCs/>
                <w:color w:val="555555"/>
                <w:sz w:val="24"/>
                <w:szCs w:val="24"/>
              </w:rPr>
              <w:t>121.426</w:t>
            </w:r>
            <w:r w:rsidR="00973BA8">
              <w:rPr>
                <w:rFonts w:ascii="Arial" w:eastAsia="Times New Roman" w:hAnsi="Arial" w:cs="Arial"/>
                <w:bCs/>
                <w:color w:val="555555"/>
                <w:sz w:val="24"/>
                <w:szCs w:val="24"/>
              </w:rPr>
              <w:t>)</w:t>
            </w:r>
          </w:p>
        </w:tc>
        <w:tc>
          <w:tcPr>
            <w:tcW w:w="1047" w:type="dxa"/>
          </w:tcPr>
          <w:p w:rsidR="004608E5" w:rsidRPr="008302A4" w:rsidP="005665EB" w14:paraId="563BC033" w14:textId="2DE71FF7">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2</w:t>
            </w:r>
          </w:p>
        </w:tc>
        <w:tc>
          <w:tcPr>
            <w:tcW w:w="1123" w:type="dxa"/>
          </w:tcPr>
          <w:p w:rsidR="004608E5" w:rsidRPr="008302A4" w:rsidP="005665EB" w14:paraId="4D49391F" w14:textId="2D93F34D">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80</w:t>
            </w:r>
          </w:p>
        </w:tc>
        <w:tc>
          <w:tcPr>
            <w:tcW w:w="1364" w:type="dxa"/>
          </w:tcPr>
          <w:p w:rsidR="004608E5" w:rsidRPr="008302A4" w:rsidP="005665EB" w14:paraId="0D2136E0" w14:textId="06FF82B9">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$4,240</w:t>
            </w:r>
          </w:p>
        </w:tc>
        <w:tc>
          <w:tcPr>
            <w:tcW w:w="910" w:type="dxa"/>
          </w:tcPr>
          <w:p w:rsidR="004608E5" w:rsidRPr="008302A4" w:rsidP="005665EB" w14:paraId="4E42F655" w14:textId="54D7A2E8">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160</w:t>
            </w:r>
          </w:p>
        </w:tc>
        <w:tc>
          <w:tcPr>
            <w:tcW w:w="1496" w:type="dxa"/>
          </w:tcPr>
          <w:p w:rsidR="004608E5" w:rsidRPr="008302A4" w:rsidP="005665EB" w14:paraId="79F0F53D" w14:textId="189DEF61">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$8,480</w:t>
            </w:r>
          </w:p>
        </w:tc>
      </w:tr>
      <w:tr w14:paraId="297ACE2F" w14:textId="77777777" w:rsidTr="008302A4">
        <w:tblPrEx>
          <w:tblW w:w="10480" w:type="dxa"/>
          <w:tblInd w:w="-585" w:type="dxa"/>
          <w:tblLook w:val="04A0"/>
        </w:tblPrEx>
        <w:tc>
          <w:tcPr>
            <w:tcW w:w="4540" w:type="dxa"/>
          </w:tcPr>
          <w:p w:rsidR="004608E5" w:rsidRPr="008302A4" w:rsidP="002B4BA5" w14:paraId="61D2D47B" w14:textId="7BFBB317">
            <w:pPr>
              <w:spacing w:before="100" w:beforeAutospacing="1" w:after="225"/>
              <w:contextualSpacing/>
              <w:rPr>
                <w:rFonts w:ascii="Arial" w:eastAsia="Times New Roman" w:hAnsi="Arial" w:cs="Arial"/>
                <w:bCs/>
                <w:color w:val="555555"/>
                <w:sz w:val="24"/>
                <w:szCs w:val="24"/>
              </w:rPr>
            </w:pPr>
            <w:r w:rsidRPr="00973BA8">
              <w:rPr>
                <w:rFonts w:ascii="Arial" w:eastAsia="Times New Roman" w:hAnsi="Arial" w:cs="Arial"/>
                <w:bCs/>
                <w:color w:val="555555"/>
                <w:sz w:val="24"/>
                <w:szCs w:val="24"/>
              </w:rPr>
              <w:t>Approval of Qualification Standards Document for certificate holders using an AQP (§ 121.909)</w:t>
            </w:r>
          </w:p>
        </w:tc>
        <w:tc>
          <w:tcPr>
            <w:tcW w:w="1047" w:type="dxa"/>
          </w:tcPr>
          <w:p w:rsidR="004608E5" w:rsidRPr="008302A4" w:rsidP="005665EB" w14:paraId="702E6E63" w14:textId="1824C7D7">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25</w:t>
            </w:r>
          </w:p>
        </w:tc>
        <w:tc>
          <w:tcPr>
            <w:tcW w:w="1123" w:type="dxa"/>
          </w:tcPr>
          <w:p w:rsidR="004608E5" w:rsidRPr="008302A4" w:rsidP="005665EB" w14:paraId="404DC7E6" w14:textId="56133934">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3</w:t>
            </w:r>
          </w:p>
        </w:tc>
        <w:tc>
          <w:tcPr>
            <w:tcW w:w="1364" w:type="dxa"/>
          </w:tcPr>
          <w:p w:rsidR="004608E5" w:rsidRPr="008302A4" w:rsidP="005665EB" w14:paraId="02FA86D2" w14:textId="72C15C88">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$159</w:t>
            </w:r>
          </w:p>
        </w:tc>
        <w:tc>
          <w:tcPr>
            <w:tcW w:w="910" w:type="dxa"/>
          </w:tcPr>
          <w:p w:rsidR="004608E5" w:rsidRPr="008302A4" w:rsidP="005665EB" w14:paraId="6012C59C" w14:textId="53745B55">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75</w:t>
            </w:r>
          </w:p>
        </w:tc>
        <w:tc>
          <w:tcPr>
            <w:tcW w:w="1496" w:type="dxa"/>
          </w:tcPr>
          <w:p w:rsidR="004608E5" w:rsidRPr="008302A4" w:rsidP="005665EB" w14:paraId="4B33C8AA" w14:textId="237D7A65">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$3,975</w:t>
            </w:r>
          </w:p>
        </w:tc>
      </w:tr>
      <w:tr w14:paraId="08CE1C5D" w14:textId="77777777" w:rsidTr="008302A4">
        <w:tblPrEx>
          <w:tblW w:w="10480" w:type="dxa"/>
          <w:tblInd w:w="-585" w:type="dxa"/>
          <w:tblLook w:val="04A0"/>
        </w:tblPrEx>
        <w:tc>
          <w:tcPr>
            <w:tcW w:w="4540" w:type="dxa"/>
          </w:tcPr>
          <w:p w:rsidR="00973BA8" w:rsidRPr="00973BA8" w:rsidP="00973BA8" w14:paraId="5D2AE9D2" w14:textId="77777777">
            <w:pPr>
              <w:spacing w:before="100" w:beforeAutospacing="1" w:after="225"/>
              <w:contextualSpacing/>
              <w:rPr>
                <w:rFonts w:ascii="Arial" w:eastAsia="Times New Roman" w:hAnsi="Arial" w:cs="Arial"/>
                <w:bCs/>
                <w:color w:val="555555"/>
                <w:sz w:val="24"/>
                <w:szCs w:val="24"/>
              </w:rPr>
            </w:pPr>
            <w:r w:rsidRPr="00973BA8">
              <w:rPr>
                <w:rFonts w:ascii="Arial" w:eastAsia="Times New Roman" w:hAnsi="Arial" w:cs="Arial"/>
                <w:bCs/>
                <w:color w:val="555555"/>
                <w:sz w:val="24"/>
                <w:szCs w:val="24"/>
              </w:rPr>
              <w:t xml:space="preserve">Leadership and command and mentoring ground training for pilots currently serving as PIC </w:t>
            </w:r>
          </w:p>
          <w:p w:rsidR="004608E5" w:rsidRPr="008302A4" w:rsidP="00973BA8" w14:paraId="6744A1E3" w14:textId="52590EF4">
            <w:pPr>
              <w:spacing w:before="100" w:beforeAutospacing="1" w:after="225"/>
              <w:contextualSpacing/>
              <w:rPr>
                <w:rFonts w:ascii="Arial" w:eastAsia="Times New Roman" w:hAnsi="Arial" w:cs="Arial"/>
                <w:bCs/>
                <w:color w:val="555555"/>
                <w:sz w:val="24"/>
                <w:szCs w:val="24"/>
              </w:rPr>
            </w:pPr>
            <w:r w:rsidRPr="00973BA8">
              <w:rPr>
                <w:rFonts w:ascii="Arial" w:eastAsia="Times New Roman" w:hAnsi="Arial" w:cs="Arial"/>
                <w:bCs/>
                <w:color w:val="555555"/>
                <w:sz w:val="24"/>
                <w:szCs w:val="24"/>
              </w:rPr>
              <w:t>(§ 121.429)</w:t>
            </w:r>
          </w:p>
        </w:tc>
        <w:tc>
          <w:tcPr>
            <w:tcW w:w="1047" w:type="dxa"/>
          </w:tcPr>
          <w:p w:rsidR="004608E5" w:rsidRPr="008302A4" w:rsidP="005665EB" w14:paraId="4F035FE0" w14:textId="47FA77B9">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200</w:t>
            </w:r>
          </w:p>
        </w:tc>
        <w:tc>
          <w:tcPr>
            <w:tcW w:w="1123" w:type="dxa"/>
          </w:tcPr>
          <w:p w:rsidR="004608E5" w:rsidRPr="008302A4" w:rsidP="005665EB" w14:paraId="4F81E91E" w14:textId="26786FA9">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.001</w:t>
            </w:r>
          </w:p>
        </w:tc>
        <w:tc>
          <w:tcPr>
            <w:tcW w:w="1364" w:type="dxa"/>
          </w:tcPr>
          <w:p w:rsidR="004608E5" w:rsidRPr="008302A4" w:rsidP="005665EB" w14:paraId="45D90E72" w14:textId="7AE008C9">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$.16</w:t>
            </w:r>
          </w:p>
        </w:tc>
        <w:tc>
          <w:tcPr>
            <w:tcW w:w="910" w:type="dxa"/>
          </w:tcPr>
          <w:p w:rsidR="004608E5" w:rsidRPr="008302A4" w:rsidP="005665EB" w14:paraId="330C107E" w14:textId="520CE1C1">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w:t>
            </w:r>
          </w:p>
        </w:tc>
        <w:tc>
          <w:tcPr>
            <w:tcW w:w="1496" w:type="dxa"/>
          </w:tcPr>
          <w:p w:rsidR="004608E5" w:rsidRPr="008302A4" w:rsidP="005665EB" w14:paraId="70E18CE2" w14:textId="47687103">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$31</w:t>
            </w:r>
          </w:p>
        </w:tc>
      </w:tr>
      <w:tr w14:paraId="13AC4402" w14:textId="77777777" w:rsidTr="008302A4">
        <w:tblPrEx>
          <w:tblW w:w="10480" w:type="dxa"/>
          <w:tblInd w:w="-585" w:type="dxa"/>
          <w:tblLook w:val="04A0"/>
        </w:tblPrEx>
        <w:tc>
          <w:tcPr>
            <w:tcW w:w="4540" w:type="dxa"/>
          </w:tcPr>
          <w:p w:rsidR="004608E5" w:rsidRPr="008302A4" w:rsidP="002B4BA5" w14:paraId="6622D0FB" w14:textId="74D01402">
            <w:pPr>
              <w:spacing w:before="100" w:beforeAutospacing="1" w:after="225"/>
              <w:contextualSpacing/>
              <w:rPr>
                <w:rFonts w:ascii="Arial" w:eastAsia="Times New Roman" w:hAnsi="Arial" w:cs="Arial"/>
                <w:bCs/>
                <w:color w:val="555555"/>
                <w:sz w:val="24"/>
                <w:szCs w:val="24"/>
              </w:rPr>
            </w:pPr>
            <w:r w:rsidRPr="00973BA8">
              <w:rPr>
                <w:rFonts w:ascii="Arial" w:eastAsia="Times New Roman" w:hAnsi="Arial" w:cs="Arial"/>
                <w:bCs/>
                <w:color w:val="555555"/>
                <w:sz w:val="24"/>
                <w:szCs w:val="24"/>
              </w:rPr>
              <w:t>Leadership and Command for SICs Serving in Operations that Require Three or More Pilots (§ 121.432(a))</w:t>
            </w:r>
          </w:p>
        </w:tc>
        <w:tc>
          <w:tcPr>
            <w:tcW w:w="1047" w:type="dxa"/>
          </w:tcPr>
          <w:p w:rsidR="004608E5" w:rsidRPr="008302A4" w:rsidP="005665EB" w14:paraId="60B82C09" w14:textId="28AAA0A5">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50</w:t>
            </w:r>
          </w:p>
        </w:tc>
        <w:tc>
          <w:tcPr>
            <w:tcW w:w="1123" w:type="dxa"/>
          </w:tcPr>
          <w:p w:rsidR="004608E5" w:rsidRPr="008302A4" w:rsidP="005665EB" w14:paraId="147E42F8" w14:textId="1C50C5B2">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.001</w:t>
            </w:r>
          </w:p>
        </w:tc>
        <w:tc>
          <w:tcPr>
            <w:tcW w:w="1364" w:type="dxa"/>
          </w:tcPr>
          <w:p w:rsidR="004608E5" w:rsidRPr="008302A4" w:rsidP="005665EB" w14:paraId="4ADBD492" w14:textId="0D50A76D">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$.62</w:t>
            </w:r>
          </w:p>
        </w:tc>
        <w:tc>
          <w:tcPr>
            <w:tcW w:w="910" w:type="dxa"/>
          </w:tcPr>
          <w:p w:rsidR="004608E5" w:rsidRPr="008302A4" w:rsidP="005665EB" w14:paraId="6E76D2E2" w14:textId="41AB80D9">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w:t>
            </w:r>
          </w:p>
        </w:tc>
        <w:tc>
          <w:tcPr>
            <w:tcW w:w="1496" w:type="dxa"/>
          </w:tcPr>
          <w:p w:rsidR="004608E5" w:rsidRPr="008302A4" w:rsidP="005665EB" w14:paraId="5F850CE1" w14:textId="561CC87E">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$31</w:t>
            </w:r>
          </w:p>
        </w:tc>
      </w:tr>
      <w:tr w14:paraId="3845690F" w14:textId="77777777" w:rsidTr="008302A4">
        <w:tblPrEx>
          <w:tblW w:w="10480" w:type="dxa"/>
          <w:tblInd w:w="-585" w:type="dxa"/>
          <w:tblLook w:val="04A0"/>
        </w:tblPrEx>
        <w:tc>
          <w:tcPr>
            <w:tcW w:w="4540" w:type="dxa"/>
          </w:tcPr>
          <w:p w:rsidR="004608E5" w:rsidRPr="008302A4" w:rsidP="002B4BA5" w14:paraId="52B9B4CD" w14:textId="66EB67C2">
            <w:pPr>
              <w:spacing w:before="100" w:beforeAutospacing="1" w:after="225"/>
              <w:contextualSpacing/>
              <w:rPr>
                <w:rFonts w:ascii="Arial" w:eastAsia="Times New Roman" w:hAnsi="Arial" w:cs="Arial"/>
                <w:bCs/>
                <w:color w:val="555555"/>
                <w:sz w:val="24"/>
                <w:szCs w:val="24"/>
              </w:rPr>
            </w:pPr>
            <w:r w:rsidRPr="00973BA8">
              <w:rPr>
                <w:rFonts w:ascii="Arial" w:eastAsia="Times New Roman" w:hAnsi="Arial" w:cs="Arial"/>
                <w:bCs/>
                <w:color w:val="555555"/>
                <w:sz w:val="24"/>
                <w:szCs w:val="24"/>
              </w:rPr>
              <w:t>Recurrent PIC leadership and command and mentoring ground training (§121.427)</w:t>
            </w:r>
          </w:p>
        </w:tc>
        <w:tc>
          <w:tcPr>
            <w:tcW w:w="1047" w:type="dxa"/>
          </w:tcPr>
          <w:p w:rsidR="004608E5" w:rsidRPr="008302A4" w:rsidP="005665EB" w14:paraId="3959FF87" w14:textId="47D46977">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10,987</w:t>
            </w:r>
          </w:p>
        </w:tc>
        <w:tc>
          <w:tcPr>
            <w:tcW w:w="1123" w:type="dxa"/>
          </w:tcPr>
          <w:p w:rsidR="004608E5" w:rsidRPr="008302A4" w:rsidP="005665EB" w14:paraId="4CACBCD4" w14:textId="6F810115">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.001</w:t>
            </w:r>
          </w:p>
        </w:tc>
        <w:tc>
          <w:tcPr>
            <w:tcW w:w="1364" w:type="dxa"/>
          </w:tcPr>
          <w:p w:rsidR="004608E5" w:rsidRPr="008302A4" w:rsidP="005665EB" w14:paraId="19D4E23E" w14:textId="2646B3F3">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$.03</w:t>
            </w:r>
          </w:p>
        </w:tc>
        <w:tc>
          <w:tcPr>
            <w:tcW w:w="910" w:type="dxa"/>
          </w:tcPr>
          <w:p w:rsidR="004608E5" w:rsidRPr="008302A4" w:rsidP="005665EB" w14:paraId="16F8141B" w14:textId="13F2EBC3">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11</w:t>
            </w:r>
          </w:p>
        </w:tc>
        <w:tc>
          <w:tcPr>
            <w:tcW w:w="1496" w:type="dxa"/>
          </w:tcPr>
          <w:p w:rsidR="004608E5" w:rsidRPr="008302A4" w:rsidP="005665EB" w14:paraId="46281066" w14:textId="62BAD7A1">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$341</w:t>
            </w:r>
          </w:p>
        </w:tc>
      </w:tr>
      <w:tr w14:paraId="1689EE6D" w14:textId="77777777" w:rsidTr="008302A4">
        <w:tblPrEx>
          <w:tblW w:w="10480" w:type="dxa"/>
          <w:tblInd w:w="-585" w:type="dxa"/>
          <w:tblLook w:val="04A0"/>
        </w:tblPrEx>
        <w:tc>
          <w:tcPr>
            <w:tcW w:w="4540" w:type="dxa"/>
          </w:tcPr>
          <w:p w:rsidR="004608E5" w:rsidRPr="008302A4" w:rsidP="002B4BA5" w14:paraId="59DC2782" w14:textId="5EA23422">
            <w:pPr>
              <w:spacing w:before="100" w:beforeAutospacing="1" w:after="225"/>
              <w:contextualSpacing/>
              <w:rPr>
                <w:rFonts w:ascii="Arial" w:eastAsia="Times New Roman" w:hAnsi="Arial" w:cs="Arial"/>
                <w:bCs/>
                <w:color w:val="555555"/>
                <w:sz w:val="24"/>
                <w:szCs w:val="24"/>
              </w:rPr>
            </w:pPr>
            <w:r w:rsidRPr="005665EB">
              <w:rPr>
                <w:rFonts w:ascii="Arial" w:eastAsia="Times New Roman" w:hAnsi="Arial" w:cs="Arial"/>
                <w:bCs/>
                <w:color w:val="555555"/>
                <w:sz w:val="24"/>
                <w:szCs w:val="24"/>
              </w:rPr>
              <w:t>Recurrent Leadership and Command Ground Training for SICs Serving in Operations that Require Three or More Pilots (§§ 121.427 and 121.432(a))</w:t>
            </w:r>
          </w:p>
        </w:tc>
        <w:tc>
          <w:tcPr>
            <w:tcW w:w="1047" w:type="dxa"/>
          </w:tcPr>
          <w:p w:rsidR="004608E5" w:rsidRPr="008302A4" w:rsidP="005665EB" w14:paraId="6DE495DE" w14:textId="7219E9F4">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827</w:t>
            </w:r>
          </w:p>
        </w:tc>
        <w:tc>
          <w:tcPr>
            <w:tcW w:w="1123" w:type="dxa"/>
          </w:tcPr>
          <w:p w:rsidR="004608E5" w:rsidRPr="008302A4" w:rsidP="005665EB" w14:paraId="75565836" w14:textId="61A621F1">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.001</w:t>
            </w:r>
          </w:p>
        </w:tc>
        <w:tc>
          <w:tcPr>
            <w:tcW w:w="1364" w:type="dxa"/>
          </w:tcPr>
          <w:p w:rsidR="004608E5" w:rsidRPr="008302A4" w:rsidP="005665EB" w14:paraId="0C83057C" w14:textId="08791D8B">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$.03</w:t>
            </w:r>
          </w:p>
        </w:tc>
        <w:tc>
          <w:tcPr>
            <w:tcW w:w="910" w:type="dxa"/>
          </w:tcPr>
          <w:p w:rsidR="004608E5" w:rsidRPr="008302A4" w:rsidP="005665EB" w14:paraId="19760EE3" w14:textId="3D7107B9">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1</w:t>
            </w:r>
          </w:p>
        </w:tc>
        <w:tc>
          <w:tcPr>
            <w:tcW w:w="1496" w:type="dxa"/>
          </w:tcPr>
          <w:p w:rsidR="004608E5" w:rsidRPr="008302A4" w:rsidP="005665EB" w14:paraId="6125CDB7" w14:textId="28DC38EF">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$26</w:t>
            </w:r>
          </w:p>
        </w:tc>
      </w:tr>
      <w:tr w14:paraId="5D3DBF9F" w14:textId="77777777" w:rsidTr="008302A4">
        <w:tblPrEx>
          <w:tblW w:w="10480" w:type="dxa"/>
          <w:tblInd w:w="-585" w:type="dxa"/>
          <w:tblLook w:val="04A0"/>
        </w:tblPrEx>
        <w:tc>
          <w:tcPr>
            <w:tcW w:w="4540" w:type="dxa"/>
          </w:tcPr>
          <w:p w:rsidR="00973BA8" w:rsidRPr="008302A4" w:rsidP="002B4BA5" w14:paraId="14DA781D" w14:textId="29634568">
            <w:pPr>
              <w:spacing w:before="100" w:beforeAutospacing="1" w:after="225"/>
              <w:contextualSpacing/>
              <w:rPr>
                <w:rFonts w:ascii="Arial" w:eastAsia="Times New Roman" w:hAnsi="Arial" w:cs="Arial"/>
                <w:bCs/>
                <w:color w:val="555555"/>
                <w:sz w:val="24"/>
                <w:szCs w:val="24"/>
              </w:rPr>
            </w:pPr>
            <w:r w:rsidRPr="005665EB">
              <w:rPr>
                <w:rFonts w:ascii="Arial" w:eastAsia="Times New Roman" w:hAnsi="Arial" w:cs="Arial"/>
                <w:bCs/>
                <w:color w:val="555555"/>
                <w:sz w:val="24"/>
                <w:szCs w:val="24"/>
              </w:rPr>
              <w:t>Operations familiarization for new-hire pilots (§ 121.435)</w:t>
            </w:r>
          </w:p>
        </w:tc>
        <w:tc>
          <w:tcPr>
            <w:tcW w:w="1047" w:type="dxa"/>
          </w:tcPr>
          <w:p w:rsidR="00973BA8" w:rsidRPr="008302A4" w:rsidP="005665EB" w14:paraId="1C3EA4D6" w14:textId="7A8A7810">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13,500</w:t>
            </w:r>
          </w:p>
        </w:tc>
        <w:tc>
          <w:tcPr>
            <w:tcW w:w="1123" w:type="dxa"/>
          </w:tcPr>
          <w:p w:rsidR="00973BA8" w:rsidRPr="008302A4" w:rsidP="005665EB" w14:paraId="2A467757" w14:textId="54B72042">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.001</w:t>
            </w:r>
          </w:p>
        </w:tc>
        <w:tc>
          <w:tcPr>
            <w:tcW w:w="1364" w:type="dxa"/>
          </w:tcPr>
          <w:p w:rsidR="00973BA8" w:rsidRPr="008302A4" w:rsidP="005665EB" w14:paraId="6C5D1706" w14:textId="4A15052C">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$.03</w:t>
            </w:r>
          </w:p>
        </w:tc>
        <w:tc>
          <w:tcPr>
            <w:tcW w:w="910" w:type="dxa"/>
          </w:tcPr>
          <w:p w:rsidR="00973BA8" w:rsidRPr="008302A4" w:rsidP="005665EB" w14:paraId="4A4939E4" w14:textId="6A7A3A5C">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14</w:t>
            </w:r>
          </w:p>
        </w:tc>
        <w:tc>
          <w:tcPr>
            <w:tcW w:w="1496" w:type="dxa"/>
          </w:tcPr>
          <w:p w:rsidR="00973BA8" w:rsidRPr="008302A4" w:rsidP="005665EB" w14:paraId="763EAB47" w14:textId="047C5228">
            <w:pPr>
              <w:spacing w:before="100" w:beforeAutospacing="1" w:after="225"/>
              <w:contextualSpacing/>
              <w:jc w:val="center"/>
              <w:rPr>
                <w:rFonts w:ascii="Arial" w:eastAsia="Times New Roman" w:hAnsi="Arial" w:cs="Arial"/>
                <w:bCs/>
                <w:color w:val="555555"/>
                <w:sz w:val="24"/>
                <w:szCs w:val="24"/>
              </w:rPr>
            </w:pPr>
            <w:r>
              <w:rPr>
                <w:rFonts w:ascii="Arial" w:eastAsia="Times New Roman" w:hAnsi="Arial" w:cs="Arial"/>
                <w:bCs/>
                <w:color w:val="555555"/>
                <w:sz w:val="24"/>
                <w:szCs w:val="24"/>
              </w:rPr>
              <w:t>$434</w:t>
            </w:r>
          </w:p>
        </w:tc>
      </w:tr>
      <w:tr w14:paraId="11F0A1B9" w14:textId="77777777" w:rsidTr="008302A4">
        <w:tblPrEx>
          <w:tblW w:w="10480" w:type="dxa"/>
          <w:tblInd w:w="-585" w:type="dxa"/>
          <w:tblLook w:val="04A0"/>
        </w:tblPrEx>
        <w:tc>
          <w:tcPr>
            <w:tcW w:w="4540" w:type="dxa"/>
          </w:tcPr>
          <w:p w:rsidR="00973BA8" w:rsidRPr="005665EB" w:rsidP="002B4BA5" w14:paraId="19EE0584" w14:textId="1A512F41">
            <w:pPr>
              <w:spacing w:before="100" w:beforeAutospacing="1" w:after="225"/>
              <w:contextualSpacing/>
              <w:rPr>
                <w:rFonts w:ascii="Arial" w:eastAsia="Times New Roman" w:hAnsi="Arial" w:cs="Arial"/>
                <w:b/>
                <w:color w:val="555555"/>
                <w:sz w:val="24"/>
                <w:szCs w:val="24"/>
              </w:rPr>
            </w:pPr>
            <w:r>
              <w:rPr>
                <w:rFonts w:ascii="Arial" w:eastAsia="Times New Roman" w:hAnsi="Arial" w:cs="Arial"/>
                <w:b/>
                <w:color w:val="555555"/>
                <w:sz w:val="24"/>
                <w:szCs w:val="24"/>
              </w:rPr>
              <w:t xml:space="preserve">TOTAL:  </w:t>
            </w:r>
          </w:p>
        </w:tc>
        <w:tc>
          <w:tcPr>
            <w:tcW w:w="1047" w:type="dxa"/>
          </w:tcPr>
          <w:p w:rsidR="00973BA8" w:rsidRPr="005665EB" w:rsidP="005665EB" w14:paraId="5B564D54" w14:textId="66D45120">
            <w:pPr>
              <w:spacing w:before="100" w:beforeAutospacing="1" w:after="225"/>
              <w:contextualSpacing/>
              <w:jc w:val="center"/>
              <w:rPr>
                <w:rFonts w:ascii="Arial" w:eastAsia="Times New Roman" w:hAnsi="Arial" w:cs="Arial"/>
                <w:b/>
                <w:color w:val="555555"/>
                <w:sz w:val="24"/>
                <w:szCs w:val="24"/>
              </w:rPr>
            </w:pPr>
            <w:r>
              <w:rPr>
                <w:rFonts w:ascii="Arial" w:eastAsia="Times New Roman" w:hAnsi="Arial" w:cs="Arial"/>
                <w:b/>
                <w:color w:val="555555"/>
                <w:sz w:val="24"/>
                <w:szCs w:val="24"/>
              </w:rPr>
              <w:t>25,593</w:t>
            </w:r>
          </w:p>
        </w:tc>
        <w:tc>
          <w:tcPr>
            <w:tcW w:w="1123" w:type="dxa"/>
          </w:tcPr>
          <w:p w:rsidR="00973BA8" w:rsidRPr="005665EB" w:rsidP="005665EB" w14:paraId="18E16815" w14:textId="77777777">
            <w:pPr>
              <w:spacing w:before="100" w:beforeAutospacing="1" w:after="225"/>
              <w:contextualSpacing/>
              <w:jc w:val="center"/>
              <w:rPr>
                <w:rFonts w:ascii="Arial" w:eastAsia="Times New Roman" w:hAnsi="Arial" w:cs="Arial"/>
                <w:b/>
                <w:color w:val="555555"/>
                <w:sz w:val="24"/>
                <w:szCs w:val="24"/>
              </w:rPr>
            </w:pPr>
          </w:p>
        </w:tc>
        <w:tc>
          <w:tcPr>
            <w:tcW w:w="1364" w:type="dxa"/>
          </w:tcPr>
          <w:p w:rsidR="00973BA8" w:rsidRPr="005665EB" w:rsidP="005665EB" w14:paraId="1A62BBEE" w14:textId="77777777">
            <w:pPr>
              <w:spacing w:before="100" w:beforeAutospacing="1" w:after="225"/>
              <w:contextualSpacing/>
              <w:jc w:val="center"/>
              <w:rPr>
                <w:rFonts w:ascii="Arial" w:eastAsia="Times New Roman" w:hAnsi="Arial" w:cs="Arial"/>
                <w:b/>
                <w:color w:val="555555"/>
                <w:sz w:val="24"/>
                <w:szCs w:val="24"/>
              </w:rPr>
            </w:pPr>
          </w:p>
        </w:tc>
        <w:tc>
          <w:tcPr>
            <w:tcW w:w="910" w:type="dxa"/>
          </w:tcPr>
          <w:p w:rsidR="00973BA8" w:rsidRPr="005665EB" w:rsidP="005665EB" w14:paraId="58D06C2E" w14:textId="17249C7B">
            <w:pPr>
              <w:spacing w:before="100" w:beforeAutospacing="1" w:after="225"/>
              <w:contextualSpacing/>
              <w:jc w:val="center"/>
              <w:rPr>
                <w:rFonts w:ascii="Arial" w:eastAsia="Times New Roman" w:hAnsi="Arial" w:cs="Arial"/>
                <w:b/>
                <w:color w:val="555555"/>
                <w:sz w:val="24"/>
                <w:szCs w:val="24"/>
              </w:rPr>
            </w:pPr>
            <w:r>
              <w:rPr>
                <w:rFonts w:ascii="Arial" w:eastAsia="Times New Roman" w:hAnsi="Arial" w:cs="Arial"/>
                <w:b/>
                <w:color w:val="555555"/>
                <w:sz w:val="24"/>
                <w:szCs w:val="24"/>
              </w:rPr>
              <w:t>34</w:t>
            </w:r>
            <w:r w:rsidR="001F19CD">
              <w:rPr>
                <w:rFonts w:ascii="Arial" w:eastAsia="Times New Roman" w:hAnsi="Arial" w:cs="Arial"/>
                <w:b/>
                <w:color w:val="555555"/>
                <w:sz w:val="24"/>
                <w:szCs w:val="24"/>
              </w:rPr>
              <w:t>1</w:t>
            </w:r>
          </w:p>
        </w:tc>
        <w:tc>
          <w:tcPr>
            <w:tcW w:w="1496" w:type="dxa"/>
          </w:tcPr>
          <w:p w:rsidR="00973BA8" w:rsidRPr="005665EB" w:rsidP="005665EB" w14:paraId="4ED30EEE" w14:textId="2731A424">
            <w:pPr>
              <w:spacing w:before="100" w:beforeAutospacing="1" w:after="225"/>
              <w:contextualSpacing/>
              <w:jc w:val="center"/>
              <w:rPr>
                <w:rFonts w:ascii="Arial" w:eastAsia="Times New Roman" w:hAnsi="Arial" w:cs="Arial"/>
                <w:b/>
                <w:color w:val="555555"/>
                <w:sz w:val="24"/>
                <w:szCs w:val="24"/>
              </w:rPr>
            </w:pPr>
            <w:r>
              <w:rPr>
                <w:rFonts w:ascii="Arial" w:eastAsia="Times New Roman" w:hAnsi="Arial" w:cs="Arial"/>
                <w:b/>
                <w:color w:val="555555"/>
                <w:sz w:val="24"/>
                <w:szCs w:val="24"/>
              </w:rPr>
              <w:t>$17,558</w:t>
            </w:r>
          </w:p>
        </w:tc>
      </w:tr>
    </w:tbl>
    <w:p w:rsidR="004608E5" w:rsidRPr="002B4BA5" w:rsidP="002B4BA5" w14:paraId="467DF073" w14:textId="77777777">
      <w:pPr>
        <w:shd w:val="clear" w:color="auto" w:fill="FFFFFF"/>
        <w:spacing w:before="100" w:beforeAutospacing="1" w:after="225" w:line="240" w:lineRule="auto"/>
        <w:contextualSpacing/>
        <w:rPr>
          <w:rFonts w:ascii="Arial" w:eastAsia="Times New Roman" w:hAnsi="Arial" w:cs="Arial"/>
          <w:b/>
          <w:color w:val="555555"/>
          <w:sz w:val="24"/>
          <w:szCs w:val="24"/>
        </w:rPr>
      </w:pPr>
    </w:p>
    <w:p w:rsidR="002B4BA5" w:rsidP="004F5A6E" w14:paraId="1B3BF8E4"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C64707" w:rsidRPr="00C64707" w:rsidP="00C64707" w14:paraId="62811A0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13. Provide an estimate for the total annual cost burden to respondents or record keepers resulting from the </w:t>
      </w:r>
      <w:r w:rsidRPr="00C64707">
        <w:rPr>
          <w:rFonts w:ascii="Arial" w:eastAsia="Times New Roman" w:hAnsi="Arial" w:cs="Arial"/>
          <w:b/>
          <w:bCs/>
          <w:color w:val="555555"/>
          <w:sz w:val="24"/>
          <w:szCs w:val="24"/>
        </w:rPr>
        <w:t>collection of information.</w:t>
      </w:r>
    </w:p>
    <w:p w:rsidR="00C64707" w:rsidRPr="00C64707" w:rsidP="00C64707" w14:paraId="0DD1AD7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7176DEC" w14:textId="396844D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costs not accounted for in question 12.  </w:t>
      </w:r>
    </w:p>
    <w:p w:rsidR="00C64707" w:rsidRPr="00C64707" w:rsidP="00C64707" w14:paraId="58E0E8C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74EDF7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14. Provide estimates of annualized costs to the Federal government. Also, provide a description of the method used to estimate cost, which should include </w:t>
      </w:r>
      <w:r w:rsidRPr="00C64707">
        <w:rPr>
          <w:rFonts w:ascii="Arial" w:eastAsia="Times New Roman" w:hAnsi="Arial" w:cs="Arial"/>
          <w:b/>
          <w:bCs/>
          <w:color w:val="555555"/>
          <w:sz w:val="24"/>
          <w:szCs w:val="24"/>
        </w:rPr>
        <w:t>quantification of hours, operational expenses (such as equipment, overhead, printing, and support staff), and any other expense that would not have been incurred without this collection of information.</w:t>
      </w:r>
    </w:p>
    <w:p w:rsidR="00C64707" w:rsidRPr="00C64707" w:rsidP="00C64707" w14:paraId="37DF31B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2B4BA5" w:rsidRPr="00381676" w:rsidP="002B4BA5" w14:paraId="533693F2" w14:textId="6F02AF71">
      <w:pPr>
        <w:rPr>
          <w:rFonts w:ascii="Arial" w:hAnsi="Arial" w:cs="Arial"/>
          <w:sz w:val="24"/>
          <w:szCs w:val="24"/>
        </w:rPr>
      </w:pPr>
      <w:r w:rsidRPr="00381676">
        <w:rPr>
          <w:rFonts w:ascii="Arial" w:hAnsi="Arial" w:cs="Arial"/>
          <w:sz w:val="24"/>
          <w:szCs w:val="24"/>
        </w:rPr>
        <w:t xml:space="preserve">The recordkeeping requirements for the public respondents </w:t>
      </w:r>
      <w:r w:rsidRPr="00381676">
        <w:rPr>
          <w:rFonts w:ascii="Arial" w:hAnsi="Arial" w:cs="Arial"/>
          <w:sz w:val="24"/>
          <w:szCs w:val="24"/>
        </w:rPr>
        <w:t>do not add costs to the Federal Government.  The</w:t>
      </w:r>
      <w:r w:rsidR="00D54FBA">
        <w:rPr>
          <w:rFonts w:ascii="Arial" w:hAnsi="Arial" w:cs="Arial"/>
          <w:sz w:val="24"/>
          <w:szCs w:val="24"/>
        </w:rPr>
        <w:t>re is no requirement to</w:t>
      </w:r>
      <w:r w:rsidRPr="00381676">
        <w:rPr>
          <w:rFonts w:ascii="Arial" w:hAnsi="Arial" w:cs="Arial"/>
          <w:sz w:val="24"/>
          <w:szCs w:val="24"/>
        </w:rPr>
        <w:t xml:space="preserve"> the Federal Government to:</w:t>
      </w:r>
    </w:p>
    <w:p w:rsidR="002B4BA5" w:rsidRPr="00381676" w:rsidP="002B4BA5" w14:paraId="6FD68965" w14:textId="77777777">
      <w:pPr>
        <w:rPr>
          <w:rFonts w:ascii="Arial" w:hAnsi="Arial" w:cs="Arial"/>
          <w:sz w:val="24"/>
          <w:szCs w:val="24"/>
        </w:rPr>
      </w:pPr>
      <w:r w:rsidRPr="00381676">
        <w:rPr>
          <w:rFonts w:ascii="Arial" w:hAnsi="Arial" w:cs="Arial"/>
          <w:sz w:val="24"/>
          <w:szCs w:val="24"/>
        </w:rPr>
        <w:t>•</w:t>
      </w:r>
      <w:r w:rsidRPr="00381676">
        <w:rPr>
          <w:rFonts w:ascii="Arial" w:hAnsi="Arial" w:cs="Arial"/>
          <w:sz w:val="24"/>
          <w:szCs w:val="24"/>
        </w:rPr>
        <w:tab/>
        <w:t xml:space="preserve">Create any special data entry or information collection systems, </w:t>
      </w:r>
    </w:p>
    <w:p w:rsidR="002B4BA5" w:rsidRPr="00381676" w:rsidP="002B4BA5" w14:paraId="1461E9C5" w14:textId="77777777">
      <w:pPr>
        <w:rPr>
          <w:rFonts w:ascii="Arial" w:hAnsi="Arial" w:cs="Arial"/>
          <w:sz w:val="24"/>
          <w:szCs w:val="24"/>
        </w:rPr>
      </w:pPr>
      <w:r w:rsidRPr="00381676">
        <w:rPr>
          <w:rFonts w:ascii="Arial" w:hAnsi="Arial" w:cs="Arial"/>
          <w:sz w:val="24"/>
          <w:szCs w:val="24"/>
        </w:rPr>
        <w:t>•</w:t>
      </w:r>
      <w:r w:rsidRPr="00381676">
        <w:rPr>
          <w:rFonts w:ascii="Arial" w:hAnsi="Arial" w:cs="Arial"/>
          <w:sz w:val="24"/>
          <w:szCs w:val="24"/>
        </w:rPr>
        <w:tab/>
        <w:t>Update any current data entry or information collection systems, or</w:t>
      </w:r>
    </w:p>
    <w:p w:rsidR="002B4BA5" w:rsidRPr="00381676" w:rsidP="002B4BA5" w14:paraId="0B51EAA2" w14:textId="5774348B">
      <w:pPr>
        <w:rPr>
          <w:rFonts w:ascii="Arial" w:hAnsi="Arial" w:cs="Arial"/>
          <w:sz w:val="24"/>
          <w:szCs w:val="24"/>
        </w:rPr>
      </w:pPr>
      <w:r w:rsidRPr="00381676">
        <w:rPr>
          <w:rFonts w:ascii="Arial" w:hAnsi="Arial" w:cs="Arial"/>
          <w:sz w:val="24"/>
          <w:szCs w:val="24"/>
        </w:rPr>
        <w:t>•</w:t>
      </w:r>
      <w:r w:rsidRPr="00381676">
        <w:rPr>
          <w:rFonts w:ascii="Arial" w:hAnsi="Arial" w:cs="Arial"/>
          <w:sz w:val="24"/>
          <w:szCs w:val="24"/>
        </w:rPr>
        <w:tab/>
        <w:t>Hire additional staff to review or inspect the additional paperwork</w:t>
      </w:r>
    </w:p>
    <w:p w:rsidR="00C64707" w:rsidRPr="00C64707" w:rsidP="00C64707" w14:paraId="26DA436C" w14:textId="769C654F">
      <w:pPr>
        <w:shd w:val="clear" w:color="auto" w:fill="FFFFFF"/>
        <w:spacing w:after="0" w:line="240" w:lineRule="auto"/>
        <w:rPr>
          <w:rFonts w:ascii="Arial" w:eastAsia="Times New Roman" w:hAnsi="Arial" w:cs="Arial"/>
          <w:color w:val="555555"/>
          <w:sz w:val="24"/>
          <w:szCs w:val="24"/>
        </w:rPr>
      </w:pPr>
    </w:p>
    <w:p w:rsidR="00C64707" w:rsidRPr="00C64707" w:rsidP="00C64707" w14:paraId="1E593D9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609D4610" w14:textId="68E77DC9">
      <w:pPr>
        <w:shd w:val="clear" w:color="auto" w:fill="FFFFFF"/>
        <w:spacing w:after="0" w:line="240" w:lineRule="auto"/>
        <w:rPr>
          <w:rFonts w:ascii="Arial" w:eastAsia="Times New Roman" w:hAnsi="Arial" w:cs="Arial"/>
          <w:color w:val="555555"/>
          <w:sz w:val="24"/>
          <w:szCs w:val="24"/>
        </w:rPr>
      </w:pPr>
    </w:p>
    <w:p w:rsidR="00C64707" w:rsidP="00C64707" w14:paraId="0C95BD17" w14:textId="2E0701D0">
      <w:pPr>
        <w:shd w:val="clear" w:color="auto" w:fill="FFFFFF"/>
        <w:spacing w:after="0" w:line="240" w:lineRule="auto"/>
        <w:rPr>
          <w:rFonts w:ascii="Arial" w:eastAsia="Times New Roman" w:hAnsi="Arial" w:cs="Arial"/>
          <w:color w:val="555555"/>
          <w:sz w:val="24"/>
          <w:szCs w:val="24"/>
        </w:rPr>
      </w:pPr>
      <w:bookmarkStart w:id="1" w:name="_Hlk158100644"/>
      <w:r>
        <w:rPr>
          <w:rFonts w:ascii="Arial" w:eastAsia="Times New Roman" w:hAnsi="Arial" w:cs="Arial"/>
          <w:color w:val="555555"/>
          <w:sz w:val="24"/>
          <w:szCs w:val="24"/>
        </w:rPr>
        <w:t>The wage rates were updated to reflect current wages.</w:t>
      </w:r>
    </w:p>
    <w:p w:rsidR="00973BA8" w:rsidP="00C64707" w14:paraId="0F3D704D" w14:textId="77777777">
      <w:pPr>
        <w:shd w:val="clear" w:color="auto" w:fill="FFFFFF"/>
        <w:spacing w:after="0" w:line="240" w:lineRule="auto"/>
        <w:rPr>
          <w:rFonts w:ascii="Arial" w:eastAsia="Times New Roman" w:hAnsi="Arial" w:cs="Arial"/>
          <w:color w:val="555555"/>
          <w:sz w:val="24"/>
          <w:szCs w:val="24"/>
        </w:rPr>
      </w:pPr>
    </w:p>
    <w:p w:rsidR="00973BA8" w:rsidRPr="00C64707" w:rsidP="00C64707" w14:paraId="72623E5B" w14:textId="6C5D66B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Most of this collection is a </w:t>
      </w:r>
      <w:r w:rsidR="005665EB">
        <w:rPr>
          <w:rFonts w:ascii="Arial" w:eastAsia="Times New Roman" w:hAnsi="Arial" w:cs="Arial"/>
          <w:color w:val="555555"/>
          <w:sz w:val="24"/>
          <w:szCs w:val="24"/>
        </w:rPr>
        <w:t>one-time</w:t>
      </w:r>
      <w:r>
        <w:rPr>
          <w:rFonts w:ascii="Arial" w:eastAsia="Times New Roman" w:hAnsi="Arial" w:cs="Arial"/>
          <w:color w:val="555555"/>
          <w:sz w:val="24"/>
          <w:szCs w:val="24"/>
        </w:rPr>
        <w:t xml:space="preserve"> requirement that existing Part 121 carriers have already complied with.  Therefore, the burden is significantly less as only new entrant carriers would now need to comply.  </w:t>
      </w:r>
    </w:p>
    <w:bookmarkEnd w:id="1"/>
    <w:p w:rsidR="00C64707" w:rsidRPr="00C64707" w:rsidP="00C64707" w14:paraId="6783D6B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7D0657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20403357" w14:textId="1CF01BD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B4BA5">
        <w:rPr>
          <w:rFonts w:ascii="Arial" w:eastAsia="Times New Roman" w:hAnsi="Arial" w:cs="Arial"/>
          <w:color w:val="555555"/>
          <w:sz w:val="24"/>
          <w:szCs w:val="24"/>
        </w:rPr>
        <w:t xml:space="preserve">There is no plan for tabulation or publication.  </w:t>
      </w:r>
      <w:r w:rsidRPr="00C64707">
        <w:rPr>
          <w:rFonts w:ascii="Arial" w:eastAsia="Times New Roman" w:hAnsi="Arial" w:cs="Arial"/>
          <w:color w:val="555555"/>
          <w:sz w:val="24"/>
          <w:szCs w:val="24"/>
        </w:rPr>
        <w:br/>
      </w:r>
    </w:p>
    <w:p w:rsidR="00C64707" w:rsidRPr="00C64707" w:rsidP="00C64707" w14:paraId="59FE4D5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0BEB1B4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2B4BA5" w:rsidRPr="002B4BA5" w:rsidP="002B4BA5" w14:paraId="58F84270" w14:textId="77777777">
      <w:pPr>
        <w:shd w:val="clear" w:color="auto" w:fill="FFFFFF"/>
        <w:spacing w:after="0" w:line="240" w:lineRule="auto"/>
        <w:rPr>
          <w:rFonts w:ascii="Arial" w:eastAsia="Times New Roman" w:hAnsi="Arial" w:cs="Arial"/>
          <w:color w:val="555555"/>
          <w:sz w:val="24"/>
          <w:szCs w:val="24"/>
        </w:rPr>
      </w:pPr>
      <w:r w:rsidRPr="002B4BA5">
        <w:rPr>
          <w:rFonts w:ascii="Arial" w:eastAsia="Times New Roman" w:hAnsi="Arial" w:cs="Arial"/>
          <w:bCs/>
          <w:color w:val="555555"/>
          <w:sz w:val="24"/>
          <w:szCs w:val="24"/>
        </w:rPr>
        <w:t xml:space="preserve">No such approval is being sought.  </w:t>
      </w:r>
      <w:r w:rsidRPr="002B4BA5">
        <w:rPr>
          <w:rFonts w:ascii="Arial" w:eastAsia="Times New Roman" w:hAnsi="Arial" w:cs="Arial"/>
          <w:color w:val="555555"/>
          <w:sz w:val="24"/>
          <w:szCs w:val="24"/>
        </w:rPr>
        <w:t>This information collection does not involve the use of a standard form to submit information to the FAA.  This information collection requires certificate holders to update training programs and courseware.  Certificate holders are required to maintain these documents for display and inspection upon request of the FAA.</w:t>
      </w:r>
    </w:p>
    <w:p w:rsidR="00C64707" w:rsidRPr="00C64707" w:rsidP="00C64707" w14:paraId="6F9AD12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156A89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148ED0E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2B4BA5" w:rsidRPr="002B4BA5" w:rsidP="002B4BA5" w14:paraId="28C43771" w14:textId="77777777">
      <w:pPr>
        <w:rPr>
          <w:rFonts w:ascii="Arial" w:eastAsia="Times New Roman" w:hAnsi="Arial" w:cs="Arial"/>
          <w:bCs/>
          <w:color w:val="555555"/>
          <w:sz w:val="24"/>
          <w:szCs w:val="24"/>
        </w:rPr>
      </w:pPr>
      <w:r w:rsidRPr="002B4BA5">
        <w:rPr>
          <w:rFonts w:ascii="Arial" w:eastAsia="Times New Roman" w:hAnsi="Arial" w:cs="Arial"/>
          <w:color w:val="555555"/>
          <w:sz w:val="24"/>
          <w:szCs w:val="24"/>
        </w:rPr>
        <w:t xml:space="preserve">The FAA certifies compliance with all provisions of the Paperwork Reduction Act. </w:t>
      </w:r>
      <w:r w:rsidRPr="002B4BA5">
        <w:rPr>
          <w:rFonts w:ascii="Arial" w:eastAsia="Times New Roman" w:hAnsi="Arial" w:cs="Arial"/>
          <w:bCs/>
          <w:color w:val="555555"/>
          <w:sz w:val="24"/>
          <w:szCs w:val="24"/>
        </w:rPr>
        <w:t>There are no exceptions.</w:t>
      </w:r>
    </w:p>
    <w:p w:rsidR="005B4EB0" w14:paraId="642C6A7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6F65" w:rsidP="002B4BA5" w14:paraId="4BF51595" w14:textId="77777777">
      <w:pPr>
        <w:spacing w:after="0" w:line="240" w:lineRule="auto"/>
      </w:pPr>
      <w:r>
        <w:separator/>
      </w:r>
    </w:p>
  </w:footnote>
  <w:footnote w:type="continuationSeparator" w:id="1">
    <w:p w:rsidR="001D6F65" w:rsidP="002B4BA5" w14:paraId="705BFD54" w14:textId="77777777">
      <w:pPr>
        <w:spacing w:after="0" w:line="240" w:lineRule="auto"/>
      </w:pPr>
      <w:r>
        <w:continuationSeparator/>
      </w:r>
    </w:p>
  </w:footnote>
  <w:footnote w:id="2">
    <w:p w:rsidR="002B4BA5" w:rsidP="002B4BA5" w14:paraId="3B6FC4D3" w14:textId="2E040966">
      <w:pPr>
        <w:pStyle w:val="FootnoteText"/>
        <w:rPr>
          <w:rFonts w:ascii="Calibri" w:hAnsi="Calibri"/>
        </w:rPr>
      </w:pPr>
      <w:r>
        <w:rPr>
          <w:rStyle w:val="FootnoteReference"/>
        </w:rPr>
        <w:footnoteRef/>
      </w:r>
      <w:r>
        <w:t xml:space="preserve"> </w:t>
      </w:r>
      <w:r>
        <w:rPr>
          <w:rFonts w:ascii="Times New Roman" w:hAnsi="Times New Roman"/>
        </w:rPr>
        <w:t>Training instructor hourly wage rate of $3</w:t>
      </w:r>
      <w:r w:rsidR="00595582">
        <w:rPr>
          <w:rFonts w:ascii="Times New Roman" w:hAnsi="Times New Roman"/>
        </w:rPr>
        <w:t>3.59</w:t>
      </w:r>
      <w:r>
        <w:rPr>
          <w:rFonts w:ascii="Times New Roman" w:hAnsi="Times New Roman"/>
        </w:rPr>
        <w:t xml:space="preserve"> multiplied by 1.435 to account for costs of employer provided benefits. Wage based on 20</w:t>
      </w:r>
      <w:r w:rsidR="00595582">
        <w:rPr>
          <w:rFonts w:ascii="Times New Roman" w:hAnsi="Times New Roman"/>
        </w:rPr>
        <w:t>22</w:t>
      </w:r>
      <w:r>
        <w:rPr>
          <w:rFonts w:ascii="Times New Roman" w:hAnsi="Times New Roman"/>
        </w:rPr>
        <w:t xml:space="preserve"> Bureau of Labor Statistics (BLS) Occupational Employment Statistics for Air Transportation Industry. </w:t>
      </w:r>
      <w:r>
        <w:rPr>
          <w:rFonts w:ascii="Times New Roman" w:hAnsi="Times New Roman"/>
          <w:color w:val="000000"/>
        </w:rPr>
        <w:t>(http://www.bls.gov/oes/current/naics4_481100.htm</w:t>
      </w:r>
      <w:r>
        <w:rPr>
          <w:rFonts w:ascii="Times New Roman" w:hAnsi="Times New Roman"/>
        </w:rPr>
        <w:t>): Training and Development Specialists (13-1151). Wage multiplier from BLS, Employer costs for Employee compensation – December 2016, Table 5, Private Industry. (https://www.bls.gov/news.release/archives/ecec_03172017.pdf)</w:t>
      </w:r>
    </w:p>
  </w:footnote>
  <w:footnote w:id="3">
    <w:p w:rsidR="002B4BA5" w:rsidP="002B4BA5" w14:paraId="49DEA6A6" w14:textId="7335205B">
      <w:pPr>
        <w:pStyle w:val="FootnoteText"/>
      </w:pPr>
      <w:r>
        <w:rPr>
          <w:rStyle w:val="FootnoteReference"/>
        </w:rPr>
        <w:footnoteRef/>
      </w:r>
      <w:r>
        <w:rPr>
          <w:rFonts w:ascii="Times New Roman" w:hAnsi="Times New Roman"/>
        </w:rPr>
        <w:t>The clerk hourly wage rate of $2</w:t>
      </w:r>
      <w:r w:rsidR="00DE0903">
        <w:rPr>
          <w:rFonts w:ascii="Times New Roman" w:hAnsi="Times New Roman"/>
        </w:rPr>
        <w:t>1.30</w:t>
      </w:r>
      <w:r>
        <w:rPr>
          <w:rFonts w:ascii="Times New Roman" w:hAnsi="Times New Roman"/>
        </w:rPr>
        <w:t xml:space="preserve"> multiplied by 1.435 to account for costs of employer provided benefits. Wage based on 20</w:t>
      </w:r>
      <w:r w:rsidR="00DE0903">
        <w:rPr>
          <w:rFonts w:ascii="Times New Roman" w:hAnsi="Times New Roman"/>
        </w:rPr>
        <w:t xml:space="preserve">20 </w:t>
      </w:r>
      <w:r>
        <w:rPr>
          <w:rFonts w:ascii="Times New Roman" w:hAnsi="Times New Roman"/>
        </w:rPr>
        <w:t>BLS Occupational Employment Statistics for Air Transportation Industry. (http://www.bls.gov/oes/current/naics4_481100.htm): Information and Record Clerks (43-4000). Wage multiplier from BLS, Employer costs for Employee compensation – December 2016, Table 5, Private Industry. (https://www.bls.gov/news.release/archives/ecec_03172017.pdf)</w:t>
      </w:r>
    </w:p>
  </w:footnote>
  <w:footnote w:id="4">
    <w:p w:rsidR="002B4BA5" w:rsidP="002B4BA5" w14:paraId="7DABF987" w14:textId="3CA1C55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p>
  </w:footnote>
  <w:footnote w:id="5">
    <w:p w:rsidR="002B4BA5" w:rsidP="002B4BA5" w14:paraId="50E29A52" w14:textId="2BBF452D">
      <w:pPr>
        <w:pStyle w:val="FootnoteText"/>
      </w:pPr>
    </w:p>
  </w:footnote>
  <w:footnote w:id="6">
    <w:p w:rsidR="004608E5" w14:paraId="2E25C72F" w14:textId="464446EA">
      <w:pPr>
        <w:pStyle w:val="FootnoteText"/>
      </w:pPr>
      <w:r>
        <w:rPr>
          <w:rStyle w:val="FootnoteReference"/>
        </w:rPr>
        <w:footnoteRef/>
      </w:r>
      <w:r>
        <w:t xml:space="preserve"> </w:t>
      </w:r>
      <w:hyperlink r:id="rId1" w:history="1">
        <w:r>
          <w:rPr>
            <w:rStyle w:val="Hyperlink"/>
          </w:rPr>
          <w:t>Pilot job market has never seen numbers like this - AOPA</w:t>
        </w:r>
      </w:hyperlink>
    </w:p>
  </w:footnote>
  <w:footnote w:id="7">
    <w:p w:rsidR="002B4BA5" w:rsidP="002B4BA5" w14:paraId="204714A8" w14:textId="4730B2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D1DC7"/>
    <w:multiLevelType w:val="hybridMultilevel"/>
    <w:tmpl w:val="73D2A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3F0821"/>
    <w:multiLevelType w:val="hybridMultilevel"/>
    <w:tmpl w:val="26785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AC87515"/>
    <w:multiLevelType w:val="hybridMultilevel"/>
    <w:tmpl w:val="96AA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CD1E3A"/>
    <w:multiLevelType w:val="hybridMultilevel"/>
    <w:tmpl w:val="9A181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9971860">
    <w:abstractNumId w:val="1"/>
  </w:num>
  <w:num w:numId="2" w16cid:durableId="155265538">
    <w:abstractNumId w:val="4"/>
  </w:num>
  <w:num w:numId="3" w16cid:durableId="1219513689">
    <w:abstractNumId w:val="5"/>
  </w:num>
  <w:num w:numId="4" w16cid:durableId="593317875">
    <w:abstractNumId w:val="2"/>
  </w:num>
  <w:num w:numId="5" w16cid:durableId="1088306895">
    <w:abstractNumId w:val="3"/>
  </w:num>
  <w:num w:numId="6" w16cid:durableId="567963741">
    <w:abstractNumId w:val="6"/>
  </w:num>
  <w:num w:numId="7" w16cid:durableId="9413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C4C2E"/>
    <w:rsid w:val="000F4B02"/>
    <w:rsid w:val="001032E6"/>
    <w:rsid w:val="00143AEA"/>
    <w:rsid w:val="00165C2D"/>
    <w:rsid w:val="001B3D03"/>
    <w:rsid w:val="001D0FD6"/>
    <w:rsid w:val="001D6F65"/>
    <w:rsid w:val="001F0724"/>
    <w:rsid w:val="001F19CD"/>
    <w:rsid w:val="002115A2"/>
    <w:rsid w:val="002335CD"/>
    <w:rsid w:val="00235BE1"/>
    <w:rsid w:val="00241F99"/>
    <w:rsid w:val="00242B92"/>
    <w:rsid w:val="00273C7B"/>
    <w:rsid w:val="002B4BA5"/>
    <w:rsid w:val="00322B0D"/>
    <w:rsid w:val="00381676"/>
    <w:rsid w:val="00384675"/>
    <w:rsid w:val="003C21CB"/>
    <w:rsid w:val="003E506A"/>
    <w:rsid w:val="003F6092"/>
    <w:rsid w:val="004608E5"/>
    <w:rsid w:val="00484F9D"/>
    <w:rsid w:val="004B6BC0"/>
    <w:rsid w:val="004E5263"/>
    <w:rsid w:val="004F5A6E"/>
    <w:rsid w:val="005665EB"/>
    <w:rsid w:val="005718D5"/>
    <w:rsid w:val="005740E3"/>
    <w:rsid w:val="005905D3"/>
    <w:rsid w:val="00595582"/>
    <w:rsid w:val="005B4EB0"/>
    <w:rsid w:val="005D470C"/>
    <w:rsid w:val="00615622"/>
    <w:rsid w:val="00701F3C"/>
    <w:rsid w:val="007264A8"/>
    <w:rsid w:val="00771C53"/>
    <w:rsid w:val="00786C64"/>
    <w:rsid w:val="007B0381"/>
    <w:rsid w:val="007D2FB5"/>
    <w:rsid w:val="008302A4"/>
    <w:rsid w:val="008B1C89"/>
    <w:rsid w:val="00922AD8"/>
    <w:rsid w:val="00950582"/>
    <w:rsid w:val="0096281C"/>
    <w:rsid w:val="00973BA8"/>
    <w:rsid w:val="00A53A88"/>
    <w:rsid w:val="00A8023F"/>
    <w:rsid w:val="00A9607C"/>
    <w:rsid w:val="00AE17BC"/>
    <w:rsid w:val="00B2228E"/>
    <w:rsid w:val="00B50878"/>
    <w:rsid w:val="00B55718"/>
    <w:rsid w:val="00BA7C2A"/>
    <w:rsid w:val="00BE7373"/>
    <w:rsid w:val="00C64707"/>
    <w:rsid w:val="00C90D7C"/>
    <w:rsid w:val="00CA1132"/>
    <w:rsid w:val="00D14E7F"/>
    <w:rsid w:val="00D31C01"/>
    <w:rsid w:val="00D54FBA"/>
    <w:rsid w:val="00D6687D"/>
    <w:rsid w:val="00D674E2"/>
    <w:rsid w:val="00DB4730"/>
    <w:rsid w:val="00DD79E0"/>
    <w:rsid w:val="00DE0903"/>
    <w:rsid w:val="00E45679"/>
    <w:rsid w:val="00E66D83"/>
    <w:rsid w:val="00E673F3"/>
    <w:rsid w:val="00E83E0A"/>
    <w:rsid w:val="00EB0755"/>
    <w:rsid w:val="00EC63FB"/>
    <w:rsid w:val="00EC6CDC"/>
    <w:rsid w:val="00F1022B"/>
    <w:rsid w:val="00F25C33"/>
    <w:rsid w:val="00F743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70ED40"/>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iPriority w:val="99"/>
    <w:semiHidden/>
    <w:unhideWhenUsed/>
    <w:rsid w:val="002B4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BA5"/>
    <w:rPr>
      <w:sz w:val="20"/>
      <w:szCs w:val="20"/>
    </w:rPr>
  </w:style>
  <w:style w:type="character" w:styleId="FootnoteReference">
    <w:name w:val="footnote reference"/>
    <w:uiPriority w:val="99"/>
    <w:semiHidden/>
    <w:unhideWhenUsed/>
    <w:rsid w:val="002B4BA5"/>
    <w:rPr>
      <w:vertAlign w:val="superscript"/>
    </w:rPr>
  </w:style>
  <w:style w:type="paragraph" w:styleId="CommentSubject">
    <w:name w:val="annotation subject"/>
    <w:basedOn w:val="CommentText"/>
    <w:next w:val="CommentText"/>
    <w:link w:val="CommentSubjectChar"/>
    <w:uiPriority w:val="99"/>
    <w:semiHidden/>
    <w:unhideWhenUsed/>
    <w:rsid w:val="00AE17BC"/>
    <w:rPr>
      <w:b/>
      <w:bCs/>
    </w:rPr>
  </w:style>
  <w:style w:type="character" w:customStyle="1" w:styleId="CommentSubjectChar">
    <w:name w:val="Comment Subject Char"/>
    <w:basedOn w:val="CommentTextChar"/>
    <w:link w:val="CommentSubject"/>
    <w:uiPriority w:val="99"/>
    <w:semiHidden/>
    <w:rsid w:val="00AE17BC"/>
    <w:rPr>
      <w:b/>
      <w:bCs/>
      <w:sz w:val="20"/>
      <w:szCs w:val="20"/>
    </w:rPr>
  </w:style>
  <w:style w:type="character" w:styleId="Hyperlink">
    <w:name w:val="Hyperlink"/>
    <w:basedOn w:val="DefaultParagraphFont"/>
    <w:uiPriority w:val="99"/>
    <w:semiHidden/>
    <w:unhideWhenUsed/>
    <w:rsid w:val="004608E5"/>
    <w:rPr>
      <w:color w:val="0000FF"/>
      <w:u w:val="single"/>
    </w:rPr>
  </w:style>
  <w:style w:type="table" w:styleId="TableGrid">
    <w:name w:val="Table Grid"/>
    <w:basedOn w:val="TableNormal"/>
    <w:uiPriority w:val="39"/>
    <w:rsid w:val="0046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aopa.org/news-and-media/all-news/2022/november/15/pilot-hiring-has-never-seen-numbers-like-th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5052-4E25-4ACE-B4C4-BEB8F5C3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4264</Words>
  <Characters>24307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Ray, Sandra (FAA)</cp:lastModifiedBy>
  <cp:revision>2</cp:revision>
  <dcterms:created xsi:type="dcterms:W3CDTF">2024-10-10T16:51:00Z</dcterms:created>
  <dcterms:modified xsi:type="dcterms:W3CDTF">2024-10-10T16:51:00Z</dcterms:modified>
</cp:coreProperties>
</file>