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D23" w:rsidRPr="008318C7" w:rsidP="008318C7" w14:paraId="152884CF" w14:textId="77777777">
      <w:pPr>
        <w:pStyle w:val="BodyText"/>
        <w:ind w:left="0"/>
        <w:jc w:val="center"/>
      </w:pPr>
      <w:r w:rsidRPr="008318C7">
        <w:t xml:space="preserve">FINAL </w:t>
      </w:r>
      <w:r w:rsidRPr="008318C7" w:rsidR="007D20D2">
        <w:t>OMB</w:t>
      </w:r>
      <w:r w:rsidRPr="008318C7" w:rsidR="007D20D2">
        <w:rPr>
          <w:spacing w:val="-14"/>
        </w:rPr>
        <w:t xml:space="preserve"> </w:t>
      </w:r>
      <w:r w:rsidRPr="008318C7" w:rsidR="007D20D2">
        <w:t>SUPPORTING</w:t>
      </w:r>
      <w:r w:rsidRPr="008318C7" w:rsidR="007D20D2">
        <w:rPr>
          <w:spacing w:val="-14"/>
        </w:rPr>
        <w:t xml:space="preserve"> </w:t>
      </w:r>
      <w:r w:rsidRPr="008318C7" w:rsidR="007D20D2">
        <w:t xml:space="preserve">STATEMENT </w:t>
      </w:r>
    </w:p>
    <w:p w:rsidR="006A0835" w:rsidP="006A0835" w14:paraId="5951DA4A" w14:textId="77777777">
      <w:pPr>
        <w:pStyle w:val="BodyText"/>
        <w:ind w:left="0"/>
        <w:jc w:val="center"/>
        <w:rPr>
          <w:spacing w:val="-4"/>
        </w:rPr>
      </w:pPr>
      <w:r w:rsidRPr="008318C7">
        <w:t>F</w:t>
      </w:r>
      <w:r w:rsidRPr="008318C7" w:rsidR="007D20D2">
        <w:rPr>
          <w:spacing w:val="-4"/>
        </w:rPr>
        <w:t>OR</w:t>
      </w:r>
      <w:r w:rsidRPr="008318C7" w:rsidR="00F7444F">
        <w:rPr>
          <w:spacing w:val="-4"/>
        </w:rPr>
        <w:t xml:space="preserve"> </w:t>
      </w:r>
    </w:p>
    <w:p w:rsidR="006A0835" w:rsidP="006A0835" w14:paraId="777BB2C8" w14:textId="77777777">
      <w:pPr>
        <w:pStyle w:val="BodyText"/>
        <w:ind w:left="0"/>
        <w:jc w:val="center"/>
      </w:pPr>
      <w:r w:rsidRPr="008318C7">
        <w:t>10 CFR PART 61</w:t>
      </w:r>
      <w:r w:rsidRPr="008318C7" w:rsidR="00F7444F">
        <w:t xml:space="preserve"> </w:t>
      </w:r>
    </w:p>
    <w:p w:rsidR="006A0835" w:rsidP="006A0835" w14:paraId="266A1CD7" w14:textId="77777777">
      <w:pPr>
        <w:pStyle w:val="BodyText"/>
        <w:ind w:left="0"/>
        <w:jc w:val="center"/>
      </w:pPr>
      <w:r w:rsidRPr="008318C7">
        <w:t>LICENSING</w:t>
      </w:r>
      <w:r w:rsidRPr="008318C7">
        <w:rPr>
          <w:spacing w:val="-16"/>
        </w:rPr>
        <w:t xml:space="preserve"> </w:t>
      </w:r>
      <w:r w:rsidRPr="008318C7">
        <w:t>REQUIREMENTS</w:t>
      </w:r>
      <w:r w:rsidRPr="008318C7">
        <w:rPr>
          <w:spacing w:val="-15"/>
        </w:rPr>
        <w:t xml:space="preserve"> </w:t>
      </w:r>
      <w:r w:rsidRPr="008318C7">
        <w:t>FOR</w:t>
      </w:r>
      <w:r w:rsidRPr="008318C7" w:rsidR="00F7444F">
        <w:t xml:space="preserve"> </w:t>
      </w:r>
      <w:r w:rsidRPr="008318C7">
        <w:t>LAND</w:t>
      </w:r>
      <w:r w:rsidRPr="008318C7">
        <w:rPr>
          <w:spacing w:val="-11"/>
        </w:rPr>
        <w:t xml:space="preserve"> </w:t>
      </w:r>
      <w:r w:rsidRPr="008318C7">
        <w:t>DISPOSAL</w:t>
      </w:r>
      <w:r w:rsidRPr="008318C7">
        <w:rPr>
          <w:spacing w:val="-9"/>
        </w:rPr>
        <w:t xml:space="preserve"> </w:t>
      </w:r>
      <w:r w:rsidRPr="008318C7">
        <w:t>OF</w:t>
      </w:r>
      <w:r w:rsidRPr="008318C7">
        <w:rPr>
          <w:spacing w:val="-10"/>
        </w:rPr>
        <w:t xml:space="preserve"> </w:t>
      </w:r>
      <w:r w:rsidRPr="008318C7">
        <w:t>RADIOACTIVE</w:t>
      </w:r>
      <w:r w:rsidRPr="008318C7">
        <w:rPr>
          <w:spacing w:val="-11"/>
        </w:rPr>
        <w:t xml:space="preserve"> </w:t>
      </w:r>
      <w:r w:rsidRPr="008318C7">
        <w:t xml:space="preserve">WASTE </w:t>
      </w:r>
      <w:r w:rsidRPr="008318C7" w:rsidR="00346D23">
        <w:t xml:space="preserve"> </w:t>
      </w:r>
    </w:p>
    <w:p w:rsidR="00C274F5" w:rsidRPr="008318C7" w:rsidP="008318C7" w14:paraId="7949B62F" w14:textId="7E97F39F">
      <w:pPr>
        <w:pStyle w:val="BodyText"/>
        <w:ind w:left="0"/>
        <w:jc w:val="center"/>
      </w:pPr>
      <w:r w:rsidRPr="008318C7">
        <w:rPr>
          <w:spacing w:val="-2"/>
        </w:rPr>
        <w:t>(3150-</w:t>
      </w:r>
      <w:r w:rsidRPr="008318C7" w:rsidR="006A0835">
        <w:rPr>
          <w:spacing w:val="-2"/>
        </w:rPr>
        <w:t>0</w:t>
      </w:r>
      <w:r w:rsidRPr="008318C7">
        <w:rPr>
          <w:spacing w:val="-2"/>
        </w:rPr>
        <w:t>135)</w:t>
      </w:r>
    </w:p>
    <w:p w:rsidR="00C274F5" w:rsidRPr="008318C7" w:rsidP="008318C7" w14:paraId="7949B630" w14:textId="77777777">
      <w:pPr>
        <w:pStyle w:val="BodyText"/>
        <w:spacing w:line="228" w:lineRule="auto"/>
        <w:ind w:left="4144" w:right="4183" w:hanging="1"/>
        <w:jc w:val="center"/>
      </w:pPr>
      <w:r w:rsidRPr="006A0835">
        <w:rPr>
          <w:spacing w:val="-4"/>
        </w:rPr>
        <w:t xml:space="preserve">--- </w:t>
      </w:r>
      <w:r w:rsidRPr="008318C7">
        <w:rPr>
          <w:spacing w:val="-2"/>
        </w:rPr>
        <w:t>EXTENSION</w:t>
      </w:r>
    </w:p>
    <w:p w:rsidR="00C274F5" w14:paraId="7949B631" w14:textId="77777777">
      <w:pPr>
        <w:pStyle w:val="BodyText"/>
        <w:spacing w:before="214"/>
        <w:ind w:left="0"/>
      </w:pPr>
    </w:p>
    <w:p w:rsidR="00C274F5" w14:paraId="7949B632" w14:textId="77777777">
      <w:pPr>
        <w:pStyle w:val="BodyText"/>
        <w:ind w:left="100"/>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C274F5" w14:paraId="7949B633" w14:textId="771376C2">
      <w:pPr>
        <w:pStyle w:val="BodyText"/>
        <w:spacing w:before="241"/>
        <w:ind w:left="100" w:right="204"/>
      </w:pPr>
      <w:r>
        <w:t xml:space="preserve">The Nuclear Regulatory Commission (NRC) regulations in Title 10 of the </w:t>
      </w:r>
      <w:r>
        <w:rPr>
          <w:i/>
        </w:rPr>
        <w:t xml:space="preserve">Code of Federal Regulations </w:t>
      </w:r>
      <w:r>
        <w:t xml:space="preserve">(10 CFR) Part 61, establish the performance objectives, procedures, criteria, and terms and conditions upon which the NRC issues licenses for the land disposal of </w:t>
      </w:r>
      <w:r w:rsidR="003D51A9">
        <w:t>low-level radioactive</w:t>
      </w:r>
      <w:r w:rsidR="003D51A9">
        <w:rPr>
          <w:spacing w:val="-4"/>
        </w:rPr>
        <w:t xml:space="preserve"> </w:t>
      </w:r>
      <w:r w:rsidR="003D51A9">
        <w:t>wastes</w:t>
      </w:r>
      <w:r>
        <w:rPr>
          <w:spacing w:val="-4"/>
        </w:rPr>
        <w:t xml:space="preserve"> </w:t>
      </w:r>
      <w:r>
        <w:t>(LLW)</w:t>
      </w:r>
      <w:r>
        <w:rPr>
          <w:spacing w:val="-4"/>
        </w:rPr>
        <w:t xml:space="preserve"> </w:t>
      </w:r>
      <w:r>
        <w:t>containing</w:t>
      </w:r>
      <w:r>
        <w:rPr>
          <w:spacing w:val="-4"/>
        </w:rPr>
        <w:t xml:space="preserve"> </w:t>
      </w:r>
      <w:r>
        <w:t>byproduct,</w:t>
      </w:r>
      <w:r>
        <w:rPr>
          <w:spacing w:val="-4"/>
        </w:rPr>
        <w:t xml:space="preserve"> </w:t>
      </w:r>
      <w:r>
        <w:t>source,</w:t>
      </w:r>
      <w:r>
        <w:rPr>
          <w:spacing w:val="-4"/>
        </w:rPr>
        <w:t xml:space="preserve"> </w:t>
      </w:r>
      <w:r>
        <w:t>and</w:t>
      </w:r>
      <w:r>
        <w:rPr>
          <w:spacing w:val="-5"/>
        </w:rPr>
        <w:t xml:space="preserve"> </w:t>
      </w:r>
      <w:r>
        <w:t>special</w:t>
      </w:r>
      <w:r>
        <w:rPr>
          <w:spacing w:val="-5"/>
        </w:rPr>
        <w:t xml:space="preserve"> </w:t>
      </w:r>
      <w:r>
        <w:t>nuclear</w:t>
      </w:r>
      <w:r>
        <w:rPr>
          <w:spacing w:val="-4"/>
        </w:rPr>
        <w:t xml:space="preserve"> </w:t>
      </w:r>
      <w:r>
        <w:t>material</w:t>
      </w:r>
      <w:r>
        <w:rPr>
          <w:spacing w:val="-4"/>
        </w:rPr>
        <w:t xml:space="preserve"> </w:t>
      </w:r>
      <w:r>
        <w:t>received from other persons.</w:t>
      </w:r>
      <w:r>
        <w:rPr>
          <w:spacing w:val="40"/>
        </w:rPr>
        <w:t xml:space="preserve"> </w:t>
      </w:r>
      <w:r>
        <w:t xml:space="preserve">The regulations are issued pursuant to the Atomic Energy Act of 1954, as amended, </w:t>
      </w:r>
      <w:r w:rsidR="003C6F56">
        <w:t>(A</w:t>
      </w:r>
      <w:r w:rsidR="005B6842">
        <w:t>EA</w:t>
      </w:r>
      <w:r w:rsidR="003C6F56">
        <w:t xml:space="preserve">) </w:t>
      </w:r>
      <w:r>
        <w:t>and Title II of the Energy Reorganization Act of 1974, as amended.</w:t>
      </w:r>
      <w:r>
        <w:rPr>
          <w:spacing w:val="40"/>
        </w:rPr>
        <w:t xml:space="preserve"> </w:t>
      </w:r>
      <w:r>
        <w:t>The supporting statement lists the information needed to support the application and operation of a land disposal facility that is required to be submitted under 10 CFR Part 61 by the applicants for or licensees of LLW disposal sites to ensure the adequate protection of public health and safety, common defense and security, and the environment during the disposal site’s licensing period.</w:t>
      </w:r>
    </w:p>
    <w:p w:rsidR="005B6842" w:rsidP="005B6842" w14:paraId="4851C307" w14:textId="63011B65">
      <w:pPr>
        <w:pStyle w:val="BodyText"/>
        <w:spacing w:before="241"/>
        <w:ind w:left="100" w:right="204"/>
      </w:pPr>
      <w:r>
        <w:t>Section 274 of the AEA,</w:t>
      </w:r>
      <w:r w:rsidR="00C70284">
        <w:t xml:space="preserve"> </w:t>
      </w:r>
      <w:r>
        <w:t xml:space="preserve">“Cooperation with States” provides an option for States to regulate certain radioactive materials. Section 274b authorizes the NRC to enter into an agreement with the Governor of a State whereby the NRC discontinues its regulatory authority over certain material, and the State assumes that authority (thus becoming an “Agreement State”). Agreement States can assume authority from the NRC for one or more of the following </w:t>
      </w:r>
      <w:r w:rsidR="005270F3">
        <w:t>categories</w:t>
      </w:r>
      <w:r>
        <w:t xml:space="preserve"> of materials within the State: 1) byproduct materials; 2) source materials; and 3) special nuclear </w:t>
      </w:r>
      <w:r w:rsidR="005270F3">
        <w:t>material</w:t>
      </w:r>
      <w:r w:rsidR="002D2CE1">
        <w:t xml:space="preserve">s </w:t>
      </w:r>
      <w:r>
        <w:t xml:space="preserve">in quantities not sufficient to form a critical mass. </w:t>
      </w:r>
    </w:p>
    <w:p w:rsidR="00561B19" w14:paraId="7FC72279" w14:textId="2EC88D58">
      <w:pPr>
        <w:pStyle w:val="BodyText"/>
        <w:spacing w:before="241"/>
        <w:ind w:left="100" w:right="204"/>
      </w:pPr>
      <w:r>
        <w:t>Currently, there are four operating LLW disposal facilities</w:t>
      </w:r>
      <w:r w:rsidR="00BD1986">
        <w:t xml:space="preserve"> in the nation</w:t>
      </w:r>
      <w:r w:rsidR="00EB17E5">
        <w:t xml:space="preserve">.  </w:t>
      </w:r>
      <w:r w:rsidR="00EB17E5">
        <w:t>All of</w:t>
      </w:r>
      <w:r w:rsidR="00EB17E5">
        <w:t xml:space="preserve"> these facilities</w:t>
      </w:r>
      <w:r>
        <w:t xml:space="preserve"> are located in and licensed by Agreement States: </w:t>
      </w:r>
      <w:r>
        <w:t>EnergySolutions</w:t>
      </w:r>
      <w:r>
        <w:t xml:space="preserve"> in Clive, Utah; U.S. Ecology, Inc. in Richland, Washington; Waste Control Specialists LLC in Andrews, Texas; and Energy Solutions in Barnwell, South Carolina.</w:t>
      </w:r>
      <w:r w:rsidR="00AE77C6">
        <w:t xml:space="preserve"> </w:t>
      </w:r>
      <w:r>
        <w:t xml:space="preserve">In accordance with the continued adequacy and compatibility provisions of Section 274 of the AEA, these Agreement States </w:t>
      </w:r>
      <w:r w:rsidR="008D2E29">
        <w:t xml:space="preserve">are required to </w:t>
      </w:r>
      <w:r>
        <w:t>adopt 10 CFR part 61 into their LLW regulatory programs.</w:t>
      </w:r>
    </w:p>
    <w:p w:rsidR="00C274F5" w:rsidP="007372C8" w14:paraId="7949B634" w14:textId="77777777">
      <w:pPr>
        <w:pStyle w:val="ListParagraph"/>
        <w:numPr>
          <w:ilvl w:val="0"/>
          <w:numId w:val="1"/>
        </w:numPr>
        <w:tabs>
          <w:tab w:val="left" w:pos="820"/>
        </w:tabs>
        <w:spacing w:before="226"/>
        <w:ind w:hanging="720"/>
        <w:rPr>
          <w:u w:val="none"/>
        </w:rPr>
      </w:pPr>
      <w:r>
        <w:rPr>
          <w:spacing w:val="-2"/>
        </w:rPr>
        <w:t>Justification</w:t>
      </w:r>
    </w:p>
    <w:p w:rsidR="00C274F5" w:rsidP="007372C8" w14:paraId="7949B635" w14:textId="77777777">
      <w:pPr>
        <w:pStyle w:val="ListParagraph"/>
        <w:numPr>
          <w:ilvl w:val="1"/>
          <w:numId w:val="1"/>
        </w:numPr>
        <w:tabs>
          <w:tab w:val="left" w:pos="1540"/>
        </w:tabs>
        <w:spacing w:before="227"/>
        <w:ind w:hanging="720"/>
        <w:rPr>
          <w:u w:val="none"/>
        </w:rPr>
      </w:pPr>
      <w:r>
        <w:t>Need</w:t>
      </w:r>
      <w:r>
        <w:rPr>
          <w:spacing w:val="-6"/>
        </w:rPr>
        <w:t xml:space="preserve"> </w:t>
      </w:r>
      <w:r>
        <w:t>for</w:t>
      </w:r>
      <w:r>
        <w:rPr>
          <w:spacing w:val="-5"/>
        </w:rPr>
        <w:t xml:space="preserve"> </w:t>
      </w:r>
      <w:r>
        <w:t>and</w:t>
      </w:r>
      <w:r>
        <w:rPr>
          <w:spacing w:val="-5"/>
        </w:rPr>
        <w:t xml:space="preserve"> </w:t>
      </w:r>
      <w:r>
        <w:t>Practical</w:t>
      </w:r>
      <w:r>
        <w:rPr>
          <w:spacing w:val="-7"/>
        </w:rPr>
        <w:t xml:space="preserve"> </w:t>
      </w:r>
      <w:r>
        <w:t>Utility</w:t>
      </w:r>
      <w:r>
        <w:rPr>
          <w:spacing w:val="-5"/>
        </w:rPr>
        <w:t xml:space="preserve"> </w:t>
      </w:r>
      <w:r>
        <w:t>of</w:t>
      </w:r>
      <w:r>
        <w:rPr>
          <w:spacing w:val="-5"/>
        </w:rPr>
        <w:t xml:space="preserve"> </w:t>
      </w:r>
      <w:r>
        <w:t>the</w:t>
      </w:r>
      <w:r>
        <w:rPr>
          <w:spacing w:val="-5"/>
        </w:rPr>
        <w:t xml:space="preserve"> </w:t>
      </w:r>
      <w:r>
        <w:t>Information</w:t>
      </w:r>
      <w:r>
        <w:rPr>
          <w:spacing w:val="-6"/>
        </w:rPr>
        <w:t xml:space="preserve"> </w:t>
      </w:r>
      <w:r>
        <w:rPr>
          <w:spacing w:val="-2"/>
        </w:rPr>
        <w:t>Collection</w:t>
      </w:r>
    </w:p>
    <w:p w:rsidR="00C274F5" w:rsidP="007372C8" w14:paraId="7949B636" w14:textId="77E25CEF">
      <w:pPr>
        <w:pStyle w:val="BodyText"/>
        <w:ind w:left="1541" w:right="202"/>
      </w:pPr>
      <w:r>
        <w:t>10 CFR Part 61 requires information submissions in the form of applications, reports, and records.</w:t>
      </w:r>
      <w:r>
        <w:rPr>
          <w:spacing w:val="40"/>
        </w:rPr>
        <w:t xml:space="preserve"> </w:t>
      </w:r>
      <w:r>
        <w:t>The NRC need</w:t>
      </w:r>
      <w:r w:rsidR="00D278B6">
        <w:t>s</w:t>
      </w:r>
      <w:r>
        <w:t xml:space="preserve"> this</w:t>
      </w:r>
      <w:r>
        <w:rPr>
          <w:spacing w:val="-1"/>
        </w:rPr>
        <w:t xml:space="preserve"> </w:t>
      </w:r>
      <w:r>
        <w:t>information to</w:t>
      </w:r>
      <w:r>
        <w:rPr>
          <w:spacing w:val="-4"/>
        </w:rPr>
        <w:t xml:space="preserve"> </w:t>
      </w:r>
      <w:r>
        <w:t>ensure</w:t>
      </w:r>
      <w:r>
        <w:rPr>
          <w:spacing w:val="-4"/>
        </w:rPr>
        <w:t xml:space="preserve"> </w:t>
      </w:r>
      <w:r>
        <w:t>adequate</w:t>
      </w:r>
      <w:r>
        <w:rPr>
          <w:spacing w:val="-4"/>
        </w:rPr>
        <w:t xml:space="preserve"> </w:t>
      </w:r>
      <w:r>
        <w:t>protection</w:t>
      </w:r>
      <w:r>
        <w:rPr>
          <w:spacing w:val="-4"/>
        </w:rPr>
        <w:t xml:space="preserve"> </w:t>
      </w:r>
      <w:r>
        <w:t>of</w:t>
      </w:r>
      <w:r>
        <w:rPr>
          <w:spacing w:val="-4"/>
        </w:rPr>
        <w:t xml:space="preserve"> </w:t>
      </w:r>
      <w:r>
        <w:t>public</w:t>
      </w:r>
      <w:r>
        <w:rPr>
          <w:spacing w:val="-4"/>
        </w:rPr>
        <w:t xml:space="preserve"> </w:t>
      </w:r>
      <w:r>
        <w:t>health</w:t>
      </w:r>
      <w:r>
        <w:rPr>
          <w:spacing w:val="-5"/>
        </w:rPr>
        <w:t xml:space="preserve"> </w:t>
      </w:r>
      <w:r>
        <w:t>and</w:t>
      </w:r>
      <w:r>
        <w:rPr>
          <w:spacing w:val="-4"/>
        </w:rPr>
        <w:t xml:space="preserve"> </w:t>
      </w:r>
      <w:r>
        <w:t>safety,</w:t>
      </w:r>
      <w:r>
        <w:rPr>
          <w:spacing w:val="-4"/>
        </w:rPr>
        <w:t xml:space="preserve"> </w:t>
      </w:r>
      <w:r w:rsidRPr="007372C8" w:rsidR="005B547A">
        <w:rPr>
          <w:spacing w:val="-4"/>
        </w:rPr>
        <w:t>common</w:t>
      </w:r>
      <w:r w:rsidR="005B547A">
        <w:rPr>
          <w:spacing w:val="-4"/>
        </w:rPr>
        <w:t xml:space="preserve"> </w:t>
      </w:r>
      <w:r w:rsidRPr="007372C8" w:rsidR="005B547A">
        <w:rPr>
          <w:spacing w:val="-4"/>
        </w:rPr>
        <w:t>defense</w:t>
      </w:r>
      <w:r w:rsidR="005B547A">
        <w:rPr>
          <w:spacing w:val="-4"/>
        </w:rPr>
        <w:t xml:space="preserve"> </w:t>
      </w:r>
      <w:r w:rsidRPr="007372C8" w:rsidR="005B547A">
        <w:rPr>
          <w:spacing w:val="-4"/>
        </w:rPr>
        <w:t xml:space="preserve">and security </w:t>
      </w:r>
      <w:r>
        <w:t>and the environment</w:t>
      </w:r>
      <w:r w:rsidRPr="00841D13">
        <w:t>.</w:t>
      </w:r>
      <w:r w:rsidRPr="007372C8" w:rsidR="005B547A">
        <w:t xml:space="preserve"> </w:t>
      </w:r>
      <w:r w:rsidR="005B547A">
        <w:t>T</w:t>
      </w:r>
      <w:r w:rsidR="002164EF">
        <w:t>he</w:t>
      </w:r>
      <w:r>
        <w:t xml:space="preserve"> information collection needs relative to requirements imposed by specific sections of 10 CFR Part 61, are provided in Appendix A to this Final OMB Supporting Statement.</w:t>
      </w:r>
      <w:r w:rsidRPr="006442B9" w:rsidR="006442B9">
        <w:t xml:space="preserve"> </w:t>
      </w:r>
    </w:p>
    <w:p w:rsidR="00C274F5" w:rsidP="007372C8" w14:paraId="7949B637" w14:textId="77777777">
      <w:pPr>
        <w:pStyle w:val="ListParagraph"/>
        <w:numPr>
          <w:ilvl w:val="1"/>
          <w:numId w:val="1"/>
        </w:numPr>
        <w:tabs>
          <w:tab w:val="left" w:pos="1539"/>
        </w:tabs>
        <w:spacing w:before="228"/>
        <w:ind w:left="1539" w:hanging="719"/>
        <w:rPr>
          <w:u w:val="none"/>
        </w:rPr>
      </w:pPr>
      <w:r>
        <w:t>Agency</w:t>
      </w:r>
      <w:r>
        <w:rPr>
          <w:spacing w:val="-5"/>
        </w:rPr>
        <w:t xml:space="preserve"> </w:t>
      </w:r>
      <w:r>
        <w:t>Use</w:t>
      </w:r>
      <w:r>
        <w:rPr>
          <w:spacing w:val="-5"/>
        </w:rPr>
        <w:t xml:space="preserve"> </w:t>
      </w:r>
      <w:r>
        <w:t>of</w:t>
      </w:r>
      <w:r>
        <w:rPr>
          <w:spacing w:val="-5"/>
        </w:rPr>
        <w:t xml:space="preserve"> </w:t>
      </w:r>
      <w:r>
        <w:rPr>
          <w:spacing w:val="-2"/>
        </w:rPr>
        <w:t>Information</w:t>
      </w:r>
    </w:p>
    <w:p w:rsidR="00C274F5" w14:paraId="7949B638" w14:textId="02801A98">
      <w:pPr>
        <w:pStyle w:val="BodyText"/>
        <w:spacing w:before="237" w:line="228" w:lineRule="auto"/>
        <w:ind w:right="204"/>
      </w:pPr>
      <w:r>
        <w:t xml:space="preserve">The general, technical, institutional, and financial information included in the </w:t>
      </w:r>
      <w:r>
        <w:t>applications</w:t>
      </w:r>
      <w:r>
        <w:rPr>
          <w:spacing w:val="-4"/>
        </w:rPr>
        <w:t xml:space="preserve"> </w:t>
      </w:r>
      <w:r>
        <w:t>will</w:t>
      </w:r>
      <w:r>
        <w:rPr>
          <w:spacing w:val="-3"/>
        </w:rPr>
        <w:t xml:space="preserve"> </w:t>
      </w:r>
      <w:r>
        <w:t>be</w:t>
      </w:r>
      <w:r>
        <w:rPr>
          <w:spacing w:val="-3"/>
        </w:rPr>
        <w:t xml:space="preserve"> </w:t>
      </w:r>
      <w:r>
        <w:t>used</w:t>
      </w:r>
      <w:r>
        <w:rPr>
          <w:spacing w:val="-4"/>
        </w:rPr>
        <w:t xml:space="preserve"> </w:t>
      </w:r>
      <w:r>
        <w:t>by</w:t>
      </w:r>
      <w:r>
        <w:rPr>
          <w:spacing w:val="-3"/>
        </w:rPr>
        <w:t xml:space="preserve"> </w:t>
      </w:r>
      <w:r>
        <w:t>the</w:t>
      </w:r>
      <w:r>
        <w:rPr>
          <w:spacing w:val="-3"/>
        </w:rPr>
        <w:t xml:space="preserve"> </w:t>
      </w:r>
      <w:r>
        <w:t>NRC</w:t>
      </w:r>
      <w:r>
        <w:rPr>
          <w:spacing w:val="-3"/>
        </w:rPr>
        <w:t xml:space="preserve"> </w:t>
      </w:r>
      <w:r>
        <w:t>to</w:t>
      </w:r>
      <w:r>
        <w:rPr>
          <w:spacing w:val="-3"/>
        </w:rPr>
        <w:t xml:space="preserve"> </w:t>
      </w:r>
      <w:r>
        <w:t>determine</w:t>
      </w:r>
      <w:r>
        <w:rPr>
          <w:spacing w:val="-3"/>
        </w:rPr>
        <w:t xml:space="preserve"> </w:t>
      </w:r>
      <w:r>
        <w:t>whether the proposed activities can be conducted safely without harming common defense</w:t>
      </w:r>
      <w:r>
        <w:rPr>
          <w:spacing w:val="-2"/>
        </w:rPr>
        <w:t xml:space="preserve"> </w:t>
      </w:r>
      <w:r>
        <w:t>and</w:t>
      </w:r>
      <w:r>
        <w:rPr>
          <w:spacing w:val="-3"/>
        </w:rPr>
        <w:t xml:space="preserve"> </w:t>
      </w:r>
      <w:r>
        <w:t>security</w:t>
      </w:r>
      <w:r>
        <w:rPr>
          <w:spacing w:val="-2"/>
        </w:rPr>
        <w:t xml:space="preserve"> </w:t>
      </w:r>
      <w:r>
        <w:t>and</w:t>
      </w:r>
      <w:r>
        <w:rPr>
          <w:spacing w:val="-2"/>
        </w:rPr>
        <w:t xml:space="preserve"> </w:t>
      </w:r>
      <w:r>
        <w:t>constituting</w:t>
      </w:r>
      <w:r>
        <w:rPr>
          <w:spacing w:val="-2"/>
        </w:rPr>
        <w:t xml:space="preserve"> </w:t>
      </w:r>
      <w:r>
        <w:t>an</w:t>
      </w:r>
      <w:r>
        <w:rPr>
          <w:spacing w:val="-2"/>
        </w:rPr>
        <w:t xml:space="preserve"> </w:t>
      </w:r>
      <w:r>
        <w:t>unreasonable</w:t>
      </w:r>
      <w:r>
        <w:rPr>
          <w:spacing w:val="-2"/>
        </w:rPr>
        <w:t xml:space="preserve"> </w:t>
      </w:r>
      <w:r>
        <w:t>risk</w:t>
      </w:r>
      <w:r>
        <w:rPr>
          <w:spacing w:val="-2"/>
        </w:rPr>
        <w:t xml:space="preserve"> </w:t>
      </w:r>
      <w:r>
        <w:t>to</w:t>
      </w:r>
      <w:r>
        <w:rPr>
          <w:spacing w:val="-2"/>
        </w:rPr>
        <w:t xml:space="preserve"> </w:t>
      </w:r>
      <w:r>
        <w:t>the</w:t>
      </w:r>
      <w:r>
        <w:rPr>
          <w:spacing w:val="-2"/>
        </w:rPr>
        <w:t xml:space="preserve"> </w:t>
      </w:r>
      <w:r>
        <w:t>public</w:t>
      </w:r>
      <w:r>
        <w:rPr>
          <w:spacing w:val="-3"/>
        </w:rPr>
        <w:t xml:space="preserve"> </w:t>
      </w:r>
      <w:r>
        <w:t>health and safety or the environment.</w:t>
      </w:r>
      <w:r w:rsidR="007A69F2">
        <w:t xml:space="preserve">  </w:t>
      </w:r>
    </w:p>
    <w:p w:rsidR="00C274F5" w:rsidP="007372C8" w14:paraId="7949B639" w14:textId="77777777">
      <w:pPr>
        <w:pStyle w:val="ListParagraph"/>
        <w:numPr>
          <w:ilvl w:val="1"/>
          <w:numId w:val="1"/>
        </w:numPr>
        <w:tabs>
          <w:tab w:val="left" w:pos="1540"/>
        </w:tabs>
        <w:spacing w:before="228"/>
        <w:ind w:hanging="720"/>
        <w:rPr>
          <w:u w:val="none"/>
        </w:rPr>
      </w:pPr>
      <w:r>
        <w:t>Reduction</w:t>
      </w:r>
      <w:r>
        <w:rPr>
          <w:spacing w:val="-8"/>
        </w:rPr>
        <w:t xml:space="preserve"> </w:t>
      </w:r>
      <w:r>
        <w:t>of</w:t>
      </w:r>
      <w:r>
        <w:rPr>
          <w:spacing w:val="-9"/>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807CC4" w14:paraId="40D29C45" w14:textId="77777777">
      <w:pPr>
        <w:pStyle w:val="BodyText"/>
        <w:spacing w:before="238" w:line="228" w:lineRule="auto"/>
        <w:ind w:right="204"/>
        <w:rPr>
          <w:spacing w:val="40"/>
        </w:rPr>
      </w:pPr>
      <w:r>
        <w:t xml:space="preserve">The approach throughout 10 CFR Part 61 </w:t>
      </w:r>
      <w:r w:rsidR="00815D2A">
        <w:t>is</w:t>
      </w:r>
      <w:r>
        <w:t xml:space="preserve"> to specify the necessary information but not to specify how the information must be maintained.</w:t>
      </w:r>
      <w:r>
        <w:rPr>
          <w:spacing w:val="40"/>
        </w:rPr>
        <w:t xml:space="preserve"> </w:t>
      </w:r>
      <w:r>
        <w:t>For example, no application form is specified, and section 61.80(c) explicitly allows the use of microfilm for recordkeeping.</w:t>
      </w:r>
      <w:r>
        <w:rPr>
          <w:spacing w:val="40"/>
        </w:rPr>
        <w:t xml:space="preserve"> </w:t>
      </w:r>
      <w:r>
        <w:t>However, section 61.80(l) requires each LLW</w:t>
      </w:r>
      <w:r>
        <w:rPr>
          <w:spacing w:val="-4"/>
        </w:rPr>
        <w:t xml:space="preserve"> </w:t>
      </w:r>
      <w:r>
        <w:t>facility</w:t>
      </w:r>
      <w:r>
        <w:rPr>
          <w:spacing w:val="-4"/>
        </w:rPr>
        <w:t xml:space="preserve"> </w:t>
      </w:r>
      <w:r>
        <w:t>operator</w:t>
      </w:r>
      <w:r>
        <w:rPr>
          <w:spacing w:val="-4"/>
        </w:rPr>
        <w:t xml:space="preserve"> </w:t>
      </w:r>
      <w:r>
        <w:t>to</w:t>
      </w:r>
      <w:r>
        <w:rPr>
          <w:spacing w:val="-4"/>
        </w:rPr>
        <w:t xml:space="preserve"> </w:t>
      </w:r>
      <w:r>
        <w:t>store</w:t>
      </w:r>
      <w:r>
        <w:rPr>
          <w:spacing w:val="-4"/>
        </w:rPr>
        <w:t xml:space="preserve"> </w:t>
      </w:r>
      <w:r>
        <w:t>manifest</w:t>
      </w:r>
      <w:r>
        <w:rPr>
          <w:spacing w:val="-4"/>
        </w:rPr>
        <w:t xml:space="preserve"> </w:t>
      </w:r>
      <w:r>
        <w:t>and</w:t>
      </w:r>
      <w:r>
        <w:rPr>
          <w:spacing w:val="-4"/>
        </w:rPr>
        <w:t xml:space="preserve"> </w:t>
      </w:r>
      <w:r>
        <w:t>other</w:t>
      </w:r>
      <w:r>
        <w:rPr>
          <w:spacing w:val="-4"/>
        </w:rPr>
        <w:t xml:space="preserve"> </w:t>
      </w:r>
      <w:r>
        <w:t>information</w:t>
      </w:r>
      <w:r>
        <w:rPr>
          <w:spacing w:val="-4"/>
        </w:rPr>
        <w:t xml:space="preserve"> </w:t>
      </w:r>
      <w:r>
        <w:t>pertaining</w:t>
      </w:r>
      <w:r>
        <w:rPr>
          <w:spacing w:val="-4"/>
        </w:rPr>
        <w:t xml:space="preserve"> </w:t>
      </w:r>
      <w:r>
        <w:t>to</w:t>
      </w:r>
      <w:r>
        <w:rPr>
          <w:spacing w:val="-4"/>
        </w:rPr>
        <w:t xml:space="preserve"> </w:t>
      </w:r>
      <w:r>
        <w:t>receipt and disposal of LLW in an electronic recordkeeping system.</w:t>
      </w:r>
      <w:r>
        <w:rPr>
          <w:spacing w:val="40"/>
        </w:rPr>
        <w:t xml:space="preserve"> </w:t>
      </w:r>
      <w:r>
        <w:t xml:space="preserve">In addition, the </w:t>
      </w:r>
      <w:r w:rsidR="005C24A5">
        <w:t xml:space="preserve">LLW </w:t>
      </w:r>
      <w:r>
        <w:t>operator must report pertinent manifest information to</w:t>
      </w:r>
      <w:r w:rsidR="00660587">
        <w:t xml:space="preserve"> the</w:t>
      </w:r>
      <w:r>
        <w:t xml:space="preserve"> NRC on a computer-readable medium</w:t>
      </w:r>
      <w:r w:rsidRPr="00174834">
        <w:t>.</w:t>
      </w:r>
      <w:r w:rsidR="00174834">
        <w:rPr>
          <w:spacing w:val="40"/>
        </w:rPr>
        <w:t xml:space="preserve"> </w:t>
      </w:r>
    </w:p>
    <w:p w:rsidR="00C274F5" w14:paraId="7949B63D" w14:textId="5501CAEC">
      <w:pPr>
        <w:pStyle w:val="BodyText"/>
        <w:spacing w:before="238" w:line="228" w:lineRule="auto"/>
        <w:ind w:right="204"/>
      </w:pPr>
      <w:r>
        <w:t>The NRC has issued Guidance for Electronic Submissions to the NRC which provides</w:t>
      </w:r>
      <w:r>
        <w:rPr>
          <w:spacing w:val="-4"/>
        </w:rPr>
        <w:t xml:space="preserve"> </w:t>
      </w:r>
      <w:r>
        <w:t>direction</w:t>
      </w:r>
      <w:r>
        <w:rPr>
          <w:spacing w:val="-4"/>
        </w:rPr>
        <w:t xml:space="preserve"> </w:t>
      </w:r>
      <w:r>
        <w:t>for</w:t>
      </w:r>
      <w:r>
        <w:rPr>
          <w:spacing w:val="-4"/>
        </w:rPr>
        <w:t xml:space="preserve"> </w:t>
      </w:r>
      <w:r>
        <w:t>the</w:t>
      </w:r>
      <w:r>
        <w:rPr>
          <w:spacing w:val="-4"/>
        </w:rPr>
        <w:t xml:space="preserve"> </w:t>
      </w:r>
      <w:r>
        <w:t>electronic</w:t>
      </w:r>
      <w:r>
        <w:rPr>
          <w:spacing w:val="-5"/>
        </w:rPr>
        <w:t xml:space="preserve"> </w:t>
      </w:r>
      <w:r>
        <w:t>transmission</w:t>
      </w:r>
      <w:r>
        <w:rPr>
          <w:spacing w:val="-4"/>
        </w:rPr>
        <w:t xml:space="preserve"> </w:t>
      </w:r>
      <w:r>
        <w:t>and</w:t>
      </w:r>
      <w:r>
        <w:rPr>
          <w:spacing w:val="-4"/>
        </w:rPr>
        <w:t xml:space="preserve"> </w:t>
      </w:r>
      <w:r>
        <w:t>submittal</w:t>
      </w:r>
      <w:r>
        <w:rPr>
          <w:spacing w:val="-4"/>
        </w:rPr>
        <w:t xml:space="preserve"> </w:t>
      </w:r>
      <w:r>
        <w:t>of</w:t>
      </w:r>
      <w:r>
        <w:rPr>
          <w:spacing w:val="-4"/>
        </w:rPr>
        <w:t xml:space="preserve"> </w:t>
      </w:r>
      <w:r>
        <w:t>documents</w:t>
      </w:r>
      <w:r>
        <w:rPr>
          <w:spacing w:val="-4"/>
        </w:rPr>
        <w:t xml:space="preserve"> </w:t>
      </w:r>
      <w:r>
        <w:t>to the NRC.</w:t>
      </w:r>
      <w:r>
        <w:rPr>
          <w:spacing w:val="40"/>
        </w:rPr>
        <w:t xml:space="preserve"> </w:t>
      </w:r>
      <w:r>
        <w:t>Electronic transmission and submittal of documents can be accomplished via the following avenues:</w:t>
      </w:r>
      <w:r>
        <w:rPr>
          <w:spacing w:val="40"/>
        </w:rPr>
        <w:t xml:space="preserve"> </w:t>
      </w:r>
      <w:r>
        <w:t>the Electronic Information Exchange (EIE) process, which is available from the NRC's “Electronic Submittals” Web page,</w:t>
      </w:r>
      <w:r>
        <w:rPr>
          <w:spacing w:val="-3"/>
        </w:rPr>
        <w:t xml:space="preserve"> </w:t>
      </w:r>
      <w:r>
        <w:t>by</w:t>
      </w:r>
      <w:r>
        <w:rPr>
          <w:spacing w:val="-3"/>
        </w:rPr>
        <w:t xml:space="preserve"> </w:t>
      </w:r>
      <w:r>
        <w:t>Optical</w:t>
      </w:r>
      <w:r>
        <w:rPr>
          <w:spacing w:val="-3"/>
        </w:rPr>
        <w:t xml:space="preserve"> </w:t>
      </w:r>
      <w:r>
        <w:t>Storage</w:t>
      </w:r>
      <w:r>
        <w:rPr>
          <w:spacing w:val="-4"/>
        </w:rPr>
        <w:t xml:space="preserve"> </w:t>
      </w:r>
      <w:r>
        <w:t>Media</w:t>
      </w:r>
      <w:r>
        <w:rPr>
          <w:spacing w:val="-3"/>
        </w:rPr>
        <w:t xml:space="preserve"> </w:t>
      </w:r>
      <w:r>
        <w:t>(OSM)</w:t>
      </w:r>
      <w:r>
        <w:rPr>
          <w:spacing w:val="-3"/>
        </w:rPr>
        <w:t xml:space="preserve"> </w:t>
      </w:r>
      <w:r>
        <w:t>(e.g.,</w:t>
      </w:r>
      <w:r>
        <w:rPr>
          <w:spacing w:val="-3"/>
        </w:rPr>
        <w:t xml:space="preserve"> </w:t>
      </w:r>
      <w:r>
        <w:t>CD-ROM,</w:t>
      </w:r>
      <w:r>
        <w:rPr>
          <w:spacing w:val="-3"/>
        </w:rPr>
        <w:t xml:space="preserve"> </w:t>
      </w:r>
      <w:r>
        <w:t>DVD),</w:t>
      </w:r>
      <w:r>
        <w:rPr>
          <w:spacing w:val="-3"/>
        </w:rPr>
        <w:t xml:space="preserve"> </w:t>
      </w:r>
      <w:r>
        <w:t>or</w:t>
      </w:r>
      <w:r>
        <w:rPr>
          <w:spacing w:val="-3"/>
        </w:rPr>
        <w:t xml:space="preserve"> </w:t>
      </w:r>
      <w:r>
        <w:t>by</w:t>
      </w:r>
      <w:r>
        <w:rPr>
          <w:spacing w:val="-4"/>
        </w:rPr>
        <w:t xml:space="preserve"> </w:t>
      </w:r>
      <w:r>
        <w:t>email.</w:t>
      </w:r>
      <w:r>
        <w:rPr>
          <w:spacing w:val="40"/>
        </w:rPr>
        <w:t xml:space="preserve"> </w:t>
      </w:r>
      <w:r>
        <w:t>It</w:t>
      </w:r>
      <w:r>
        <w:rPr>
          <w:spacing w:val="-3"/>
        </w:rPr>
        <w:t xml:space="preserve"> </w:t>
      </w:r>
      <w:r>
        <w:t xml:space="preserve">is estimated that approximately 100% of the potential responses are filed </w:t>
      </w:r>
      <w:r>
        <w:rPr>
          <w:spacing w:val="-2"/>
        </w:rPr>
        <w:t>electronically.</w:t>
      </w:r>
    </w:p>
    <w:p w:rsidR="00C274F5" w:rsidP="007372C8" w14:paraId="7949B63E" w14:textId="77777777">
      <w:pPr>
        <w:pStyle w:val="ListParagraph"/>
        <w:numPr>
          <w:ilvl w:val="1"/>
          <w:numId w:val="1"/>
        </w:numPr>
        <w:tabs>
          <w:tab w:val="left" w:pos="1539"/>
        </w:tabs>
        <w:spacing w:before="227"/>
        <w:ind w:left="1539" w:hanging="720"/>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6"/>
        </w:rPr>
        <w:t xml:space="preserve"> </w:t>
      </w:r>
      <w:r>
        <w:rPr>
          <w:spacing w:val="-2"/>
        </w:rPr>
        <w:t>Information</w:t>
      </w:r>
    </w:p>
    <w:p w:rsidR="00C274F5" w14:paraId="7949B63F" w14:textId="7F48A200">
      <w:pPr>
        <w:pStyle w:val="BodyText"/>
        <w:spacing w:before="241"/>
        <w:ind w:right="145"/>
      </w:pPr>
      <w:r>
        <w:t>The</w:t>
      </w:r>
      <w:r>
        <w:rPr>
          <w:spacing w:val="-1"/>
        </w:rPr>
        <w:t xml:space="preserve"> </w:t>
      </w:r>
      <w:r>
        <w:t>collection</w:t>
      </w:r>
      <w:r>
        <w:rPr>
          <w:spacing w:val="-1"/>
        </w:rPr>
        <w:t xml:space="preserve"> </w:t>
      </w:r>
      <w:r>
        <w:t>of</w:t>
      </w:r>
      <w:r>
        <w:rPr>
          <w:spacing w:val="-1"/>
        </w:rPr>
        <w:t xml:space="preserve"> </w:t>
      </w:r>
      <w:r>
        <w:t>the</w:t>
      </w:r>
      <w:r>
        <w:rPr>
          <w:spacing w:val="-1"/>
        </w:rPr>
        <w:t xml:space="preserve"> </w:t>
      </w:r>
      <w:r>
        <w:t>information</w:t>
      </w:r>
      <w:r>
        <w:rPr>
          <w:spacing w:val="-1"/>
        </w:rPr>
        <w:t xml:space="preserve"> </w:t>
      </w:r>
      <w:r>
        <w:t>required</w:t>
      </w:r>
      <w:r>
        <w:rPr>
          <w:spacing w:val="-1"/>
        </w:rPr>
        <w:t xml:space="preserve"> </w:t>
      </w:r>
      <w:r>
        <w:t>is</w:t>
      </w:r>
      <w:r>
        <w:rPr>
          <w:spacing w:val="-1"/>
        </w:rPr>
        <w:t xml:space="preserve"> </w:t>
      </w:r>
      <w:r>
        <w:t>not</w:t>
      </w:r>
      <w:r>
        <w:rPr>
          <w:spacing w:val="-2"/>
        </w:rPr>
        <w:t xml:space="preserve"> </w:t>
      </w:r>
      <w:r>
        <w:t>a</w:t>
      </w:r>
      <w:r>
        <w:rPr>
          <w:spacing w:val="-1"/>
        </w:rPr>
        <w:t xml:space="preserve"> </w:t>
      </w:r>
      <w:r>
        <w:t>duplication</w:t>
      </w:r>
      <w:r>
        <w:rPr>
          <w:spacing w:val="-1"/>
        </w:rPr>
        <w:t xml:space="preserve"> </w:t>
      </w:r>
      <w:r>
        <w:t>of</w:t>
      </w:r>
      <w:r>
        <w:rPr>
          <w:spacing w:val="-1"/>
        </w:rPr>
        <w:t xml:space="preserve"> </w:t>
      </w:r>
      <w:r>
        <w:t>other</w:t>
      </w:r>
      <w:r>
        <w:rPr>
          <w:spacing w:val="-1"/>
        </w:rPr>
        <w:t xml:space="preserve"> </w:t>
      </w:r>
      <w:r>
        <w:t xml:space="preserve">information. </w:t>
      </w:r>
      <w:r w:rsidR="008F7ED3">
        <w:t>There are no</w:t>
      </w:r>
      <w:r w:rsidR="008F28BF">
        <w:t xml:space="preserve"> </w:t>
      </w:r>
      <w:r>
        <w:t>sources of similar information available and there is no duplication of requirements.</w:t>
      </w:r>
      <w:r>
        <w:rPr>
          <w:spacing w:val="40"/>
        </w:rPr>
        <w:t xml:space="preserve"> </w:t>
      </w:r>
      <w:r>
        <w:t>Section</w:t>
      </w:r>
      <w:r>
        <w:rPr>
          <w:spacing w:val="-4"/>
        </w:rPr>
        <w:t xml:space="preserve"> </w:t>
      </w:r>
      <w:r>
        <w:t>61.21</w:t>
      </w:r>
      <w:r>
        <w:rPr>
          <w:spacing w:val="-4"/>
        </w:rPr>
        <w:t xml:space="preserve"> </w:t>
      </w:r>
      <w:r>
        <w:t>specifically</w:t>
      </w:r>
      <w:r>
        <w:rPr>
          <w:spacing w:val="-4"/>
        </w:rPr>
        <w:t xml:space="preserve"> </w:t>
      </w:r>
      <w:r>
        <w:t>provides</w:t>
      </w:r>
      <w:r>
        <w:rPr>
          <w:spacing w:val="-4"/>
        </w:rPr>
        <w:t xml:space="preserve"> </w:t>
      </w:r>
      <w:r>
        <w:t>an</w:t>
      </w:r>
      <w:r>
        <w:rPr>
          <w:spacing w:val="-4"/>
        </w:rPr>
        <w:t xml:space="preserve"> </w:t>
      </w:r>
      <w:r>
        <w:t>opportunity</w:t>
      </w:r>
      <w:r>
        <w:rPr>
          <w:spacing w:val="-4"/>
        </w:rPr>
        <w:t xml:space="preserve"> </w:t>
      </w:r>
      <w:r>
        <w:t>for</w:t>
      </w:r>
      <w:r>
        <w:rPr>
          <w:spacing w:val="-4"/>
        </w:rPr>
        <w:t xml:space="preserve"> </w:t>
      </w:r>
      <w:r>
        <w:t>the</w:t>
      </w:r>
      <w:r>
        <w:rPr>
          <w:spacing w:val="-4"/>
        </w:rPr>
        <w:t xml:space="preserve"> </w:t>
      </w:r>
      <w:r>
        <w:t>applicant to avoid repetition in filing licensing submittals by referencing previously submitted material.</w:t>
      </w:r>
    </w:p>
    <w:p w:rsidR="00C274F5" w:rsidP="007372C8" w14:paraId="7949B640" w14:textId="77777777">
      <w:pPr>
        <w:pStyle w:val="ListParagraph"/>
        <w:numPr>
          <w:ilvl w:val="1"/>
          <w:numId w:val="1"/>
        </w:numPr>
        <w:tabs>
          <w:tab w:val="left" w:pos="1540"/>
        </w:tabs>
        <w:spacing w:before="226"/>
        <w:ind w:hanging="720"/>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C274F5" w:rsidP="007372C8" w14:paraId="7949B642" w14:textId="7AF6522F">
      <w:pPr>
        <w:pStyle w:val="BodyText"/>
        <w:spacing w:before="237" w:line="228" w:lineRule="auto"/>
        <w:ind w:right="204"/>
      </w:pPr>
      <w:r>
        <w:t>Applicants for operation of a disposal site may be small businesses.</w:t>
      </w:r>
      <w:r>
        <w:rPr>
          <w:spacing w:val="40"/>
        </w:rPr>
        <w:t xml:space="preserve"> </w:t>
      </w:r>
      <w:r>
        <w:t>However, the</w:t>
      </w:r>
      <w:r>
        <w:rPr>
          <w:spacing w:val="-3"/>
        </w:rPr>
        <w:t xml:space="preserve"> </w:t>
      </w:r>
      <w:r>
        <w:t>total</w:t>
      </w:r>
      <w:r>
        <w:rPr>
          <w:spacing w:val="-3"/>
        </w:rPr>
        <w:t xml:space="preserve"> </w:t>
      </w:r>
      <w:r>
        <w:t>number</w:t>
      </w:r>
      <w:r>
        <w:rPr>
          <w:spacing w:val="-3"/>
        </w:rPr>
        <w:t xml:space="preserve"> </w:t>
      </w:r>
      <w:r>
        <w:t>of</w:t>
      </w:r>
      <w:r>
        <w:rPr>
          <w:spacing w:val="-3"/>
        </w:rPr>
        <w:t xml:space="preserve"> </w:t>
      </w:r>
      <w:r>
        <w:t>applicants</w:t>
      </w:r>
      <w:r>
        <w:rPr>
          <w:spacing w:val="-3"/>
        </w:rPr>
        <w:t xml:space="preserve"> </w:t>
      </w:r>
      <w:r>
        <w:t>is</w:t>
      </w:r>
      <w:r>
        <w:rPr>
          <w:spacing w:val="-3"/>
        </w:rPr>
        <w:t xml:space="preserve"> </w:t>
      </w:r>
      <w:r>
        <w:t>expected</w:t>
      </w:r>
      <w:r>
        <w:rPr>
          <w:spacing w:val="-3"/>
        </w:rPr>
        <w:t xml:space="preserve"> </w:t>
      </w:r>
      <w:r>
        <w:t>to</w:t>
      </w:r>
      <w:r>
        <w:rPr>
          <w:spacing w:val="-3"/>
        </w:rPr>
        <w:t xml:space="preserve"> </w:t>
      </w:r>
      <w:r>
        <w:t>be</w:t>
      </w:r>
      <w:r>
        <w:rPr>
          <w:spacing w:val="-4"/>
        </w:rPr>
        <w:t xml:space="preserve"> </w:t>
      </w:r>
      <w:r>
        <w:t>small,</w:t>
      </w:r>
      <w:r>
        <w:rPr>
          <w:spacing w:val="-3"/>
        </w:rPr>
        <w:t xml:space="preserve"> </w:t>
      </w:r>
      <w:r>
        <w:t>and</w:t>
      </w:r>
      <w:r>
        <w:rPr>
          <w:spacing w:val="-3"/>
        </w:rPr>
        <w:t xml:space="preserve"> </w:t>
      </w:r>
      <w:r>
        <w:t>the</w:t>
      </w:r>
      <w:r>
        <w:rPr>
          <w:spacing w:val="-4"/>
        </w:rPr>
        <w:t xml:space="preserve"> </w:t>
      </w:r>
      <w:r>
        <w:t>information</w:t>
      </w:r>
      <w:r>
        <w:rPr>
          <w:spacing w:val="-3"/>
        </w:rPr>
        <w:t xml:space="preserve"> </w:t>
      </w:r>
      <w:r>
        <w:t>needs are the same for both large and small entities.</w:t>
      </w:r>
      <w:r>
        <w:rPr>
          <w:spacing w:val="40"/>
        </w:rPr>
        <w:t xml:space="preserve"> </w:t>
      </w:r>
      <w:r>
        <w:t>As such, it is not possible to reduce the burden on small businesses by less frequent or less complete reporting.</w:t>
      </w:r>
      <w:r>
        <w:rPr>
          <w:spacing w:val="40"/>
        </w:rPr>
        <w:t xml:space="preserve"> </w:t>
      </w:r>
      <w:r>
        <w:t>The NRC staff estimates that none of the four</w:t>
      </w:r>
      <w:r w:rsidR="003341CD">
        <w:t xml:space="preserve"> currently operating LLW</w:t>
      </w:r>
      <w:r>
        <w:t xml:space="preserve"> licensees </w:t>
      </w:r>
      <w:r w:rsidR="00584E42">
        <w:t xml:space="preserve">that are </w:t>
      </w:r>
      <w:r>
        <w:t>subject to</w:t>
      </w:r>
      <w:r w:rsidR="00584E42">
        <w:t xml:space="preserve"> compatible </w:t>
      </w:r>
      <w:r w:rsidR="00F455F5">
        <w:t>10</w:t>
      </w:r>
      <w:r w:rsidRPr="007372C8" w:rsidR="00F455F5">
        <w:t xml:space="preserve"> </w:t>
      </w:r>
      <w:r w:rsidR="00F455F5">
        <w:t>CFR</w:t>
      </w:r>
      <w:r w:rsidRPr="007372C8" w:rsidR="00F455F5">
        <w:t xml:space="preserve"> </w:t>
      </w:r>
      <w:r w:rsidR="00F455F5">
        <w:t>Part</w:t>
      </w:r>
      <w:r w:rsidRPr="007372C8" w:rsidR="00F455F5">
        <w:t xml:space="preserve"> </w:t>
      </w:r>
      <w:r w:rsidR="00F455F5">
        <w:t>61</w:t>
      </w:r>
      <w:r w:rsidR="00644544">
        <w:t xml:space="preserve"> </w:t>
      </w:r>
      <w:r w:rsidR="00A71B64">
        <w:t xml:space="preserve">Agreement </w:t>
      </w:r>
      <w:r w:rsidR="00584E42">
        <w:t xml:space="preserve">State </w:t>
      </w:r>
      <w:r w:rsidR="00F455F5">
        <w:t>regulations</w:t>
      </w:r>
      <w:r w:rsidRPr="007372C8" w:rsidR="00F455F5">
        <w:t xml:space="preserve"> </w:t>
      </w:r>
      <w:r>
        <w:t>are</w:t>
      </w:r>
      <w:r>
        <w:rPr>
          <w:spacing w:val="-4"/>
        </w:rPr>
        <w:t xml:space="preserve"> </w:t>
      </w:r>
      <w:r>
        <w:t>small</w:t>
      </w:r>
      <w:r>
        <w:rPr>
          <w:spacing w:val="-3"/>
        </w:rPr>
        <w:t xml:space="preserve"> </w:t>
      </w:r>
      <w:r>
        <w:rPr>
          <w:spacing w:val="-2"/>
        </w:rPr>
        <w:t>businesses.</w:t>
      </w:r>
    </w:p>
    <w:p w:rsidR="00C274F5" w:rsidP="007372C8" w14:paraId="7949B643" w14:textId="77777777">
      <w:pPr>
        <w:pStyle w:val="ListParagraph"/>
        <w:numPr>
          <w:ilvl w:val="1"/>
          <w:numId w:val="1"/>
        </w:numPr>
        <w:tabs>
          <w:tab w:val="left" w:pos="1540"/>
        </w:tabs>
        <w:spacing w:before="238" w:line="228" w:lineRule="auto"/>
        <w:ind w:right="610"/>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6"/>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C274F5" w14:paraId="7949B644" w14:textId="39365913">
      <w:pPr>
        <w:pStyle w:val="BodyText"/>
        <w:spacing w:before="239" w:line="228" w:lineRule="auto"/>
      </w:pPr>
      <w:r>
        <w:t>Not conducting the information collection or less frequent information collection would compromise NRC’s ability to make licensing decisions and monitor the continuing</w:t>
      </w:r>
      <w:r>
        <w:rPr>
          <w:spacing w:val="-5"/>
        </w:rPr>
        <w:t xml:space="preserve"> </w:t>
      </w:r>
      <w:r>
        <w:t>safety</w:t>
      </w:r>
      <w:r>
        <w:rPr>
          <w:spacing w:val="-4"/>
        </w:rPr>
        <w:t xml:space="preserve"> </w:t>
      </w:r>
      <w:r>
        <w:t>of</w:t>
      </w:r>
      <w:r>
        <w:rPr>
          <w:spacing w:val="-4"/>
        </w:rPr>
        <w:t xml:space="preserve"> </w:t>
      </w:r>
      <w:r w:rsidR="00F44AF9">
        <w:rPr>
          <w:spacing w:val="-4"/>
        </w:rPr>
        <w:t xml:space="preserve">LLW </w:t>
      </w:r>
      <w:r>
        <w:t>disposal</w:t>
      </w:r>
      <w:r>
        <w:rPr>
          <w:spacing w:val="-4"/>
        </w:rPr>
        <w:t xml:space="preserve"> </w:t>
      </w:r>
      <w:r>
        <w:t>operations</w:t>
      </w:r>
      <w:r w:rsidR="000875AC">
        <w:t xml:space="preserve"> </w:t>
      </w:r>
      <w:r w:rsidR="00326883">
        <w:t>on a national basis</w:t>
      </w:r>
      <w:r>
        <w:t>.</w:t>
      </w:r>
      <w:r>
        <w:rPr>
          <w:spacing w:val="40"/>
        </w:rPr>
        <w:t xml:space="preserve"> </w:t>
      </w:r>
      <w:r>
        <w:t>Applications</w:t>
      </w:r>
      <w:r>
        <w:rPr>
          <w:spacing w:val="-4"/>
        </w:rPr>
        <w:t xml:space="preserve"> </w:t>
      </w:r>
      <w:r>
        <w:t>are</w:t>
      </w:r>
      <w:r>
        <w:rPr>
          <w:spacing w:val="-4"/>
        </w:rPr>
        <w:t xml:space="preserve"> </w:t>
      </w:r>
      <w:r>
        <w:t>submitted</w:t>
      </w:r>
      <w:r>
        <w:rPr>
          <w:spacing w:val="-4"/>
        </w:rPr>
        <w:t xml:space="preserve"> </w:t>
      </w:r>
      <w:r>
        <w:t>only</w:t>
      </w:r>
      <w:r>
        <w:rPr>
          <w:spacing w:val="-4"/>
        </w:rPr>
        <w:t xml:space="preserve"> </w:t>
      </w:r>
      <w:r>
        <w:t>when</w:t>
      </w:r>
      <w:r>
        <w:rPr>
          <w:spacing w:val="-4"/>
        </w:rPr>
        <w:t xml:space="preserve"> </w:t>
      </w:r>
      <w:r>
        <w:t>a license is requested or renew</w:t>
      </w:r>
      <w:r w:rsidR="00D9515D">
        <w:t>ed</w:t>
      </w:r>
      <w:r>
        <w:t>.</w:t>
      </w:r>
      <w:r>
        <w:rPr>
          <w:spacing w:val="40"/>
        </w:rPr>
        <w:t xml:space="preserve"> </w:t>
      </w:r>
      <w:r>
        <w:t>License reports are required annually on financial status and site operations.</w:t>
      </w:r>
      <w:r>
        <w:rPr>
          <w:spacing w:val="40"/>
        </w:rPr>
        <w:t xml:space="preserve"> </w:t>
      </w:r>
      <w:r>
        <w:t>Less frequent reports would not give early warning of potential problems.</w:t>
      </w:r>
      <w:r w:rsidRPr="00AF7D60" w:rsidR="00AF7D60">
        <w:t xml:space="preserve"> </w:t>
      </w:r>
    </w:p>
    <w:p w:rsidR="00C274F5" w:rsidP="00327B32" w14:paraId="7949B645" w14:textId="77777777">
      <w:pPr>
        <w:pStyle w:val="ListParagraph"/>
        <w:keepNext/>
        <w:keepLines/>
        <w:numPr>
          <w:ilvl w:val="1"/>
          <w:numId w:val="1"/>
        </w:numPr>
        <w:tabs>
          <w:tab w:val="left" w:pos="1540"/>
        </w:tabs>
        <w:spacing w:before="238" w:line="228" w:lineRule="auto"/>
        <w:ind w:left="1541" w:right="404" w:hanging="720"/>
        <w:rPr>
          <w:u w:val="none"/>
        </w:rPr>
      </w:pPr>
      <w:r>
        <w:t>Circumstances</w:t>
      </w:r>
      <w:r>
        <w:rPr>
          <w:spacing w:val="-5"/>
        </w:rPr>
        <w:t xml:space="preserve"> </w:t>
      </w:r>
      <w:r>
        <w:t>Which</w:t>
      </w:r>
      <w:r>
        <w:rPr>
          <w:spacing w:val="-6"/>
        </w:rPr>
        <w:t xml:space="preserve"> </w:t>
      </w:r>
      <w:r>
        <w:t>Justify</w:t>
      </w:r>
      <w:r>
        <w:rPr>
          <w:spacing w:val="-5"/>
        </w:rPr>
        <w:t xml:space="preserve"> </w:t>
      </w:r>
      <w:r>
        <w:t>Variation</w:t>
      </w:r>
      <w:r>
        <w:rPr>
          <w:spacing w:val="-5"/>
        </w:rPr>
        <w:t xml:space="preserve"> </w:t>
      </w:r>
      <w:r>
        <w:t>from</w:t>
      </w:r>
      <w:r>
        <w:rPr>
          <w:spacing w:val="-5"/>
        </w:rPr>
        <w:t xml:space="preserve"> </w:t>
      </w:r>
      <w:r>
        <w:t>Office</w:t>
      </w:r>
      <w:r>
        <w:rPr>
          <w:spacing w:val="-5"/>
        </w:rPr>
        <w:t xml:space="preserve"> </w:t>
      </w:r>
      <w:r>
        <w:t>of</w:t>
      </w:r>
      <w:r>
        <w:rPr>
          <w:spacing w:val="-5"/>
        </w:rPr>
        <w:t xml:space="preserve"> </w:t>
      </w:r>
      <w:r>
        <w:t>Management</w:t>
      </w:r>
      <w:r>
        <w:rPr>
          <w:spacing w:val="-5"/>
        </w:rPr>
        <w:t xml:space="preserve"> </w:t>
      </w:r>
      <w:r>
        <w:t>and</w:t>
      </w:r>
      <w:r>
        <w:rPr>
          <w:spacing w:val="-5"/>
        </w:rPr>
        <w:t xml:space="preserve"> </w:t>
      </w:r>
      <w:r>
        <w:t>Budget</w:t>
      </w:r>
      <w:r>
        <w:rPr>
          <w:u w:val="none"/>
        </w:rPr>
        <w:t xml:space="preserve"> </w:t>
      </w:r>
      <w:r>
        <w:rPr>
          <w:spacing w:val="-2"/>
        </w:rPr>
        <w:t>Guidelines</w:t>
      </w:r>
    </w:p>
    <w:p w:rsidR="00C274F5" w:rsidP="00327B32" w14:paraId="7949B648" w14:textId="6D4C3C0D">
      <w:pPr>
        <w:pStyle w:val="BodyText"/>
        <w:keepNext/>
        <w:keepLines/>
        <w:spacing w:before="239" w:line="228" w:lineRule="auto"/>
        <w:ind w:left="1541" w:right="204"/>
      </w:pPr>
      <w:r>
        <w:t>Section 61.9a (b) requires that an applicant or a licensee submit a notification to the NRC in less than 30 days from the date of identifying information having significant implications for the public health and safety, the environment, or the common defense and security, which is not covered by other reporting requirements.</w:t>
      </w:r>
      <w:r>
        <w:rPr>
          <w:spacing w:val="40"/>
        </w:rPr>
        <w:t xml:space="preserve"> </w:t>
      </w:r>
      <w:r>
        <w:t>The requirement to provide notification within two working days following</w:t>
      </w:r>
      <w:r>
        <w:rPr>
          <w:spacing w:val="-4"/>
        </w:rPr>
        <w:t xml:space="preserve"> </w:t>
      </w:r>
      <w:r>
        <w:t>the</w:t>
      </w:r>
      <w:r>
        <w:rPr>
          <w:spacing w:val="-5"/>
        </w:rPr>
        <w:t xml:space="preserve"> </w:t>
      </w:r>
      <w:r>
        <w:t>identification</w:t>
      </w:r>
      <w:r>
        <w:rPr>
          <w:spacing w:val="-4"/>
        </w:rPr>
        <w:t xml:space="preserve"> </w:t>
      </w:r>
      <w:r>
        <w:t>of</w:t>
      </w:r>
      <w:r>
        <w:rPr>
          <w:spacing w:val="-4"/>
        </w:rPr>
        <w:t xml:space="preserve"> </w:t>
      </w:r>
      <w:r>
        <w:t>the</w:t>
      </w:r>
      <w:r>
        <w:rPr>
          <w:spacing w:val="-4"/>
        </w:rPr>
        <w:t xml:space="preserve"> </w:t>
      </w:r>
      <w:r>
        <w:t>information</w:t>
      </w:r>
      <w:r>
        <w:rPr>
          <w:spacing w:val="-4"/>
        </w:rPr>
        <w:t xml:space="preserve"> </w:t>
      </w:r>
      <w:r>
        <w:t>is</w:t>
      </w:r>
      <w:r>
        <w:rPr>
          <w:spacing w:val="-4"/>
        </w:rPr>
        <w:t xml:space="preserve"> </w:t>
      </w:r>
      <w:r>
        <w:t>necessary</w:t>
      </w:r>
      <w:r>
        <w:rPr>
          <w:spacing w:val="-4"/>
        </w:rPr>
        <w:t xml:space="preserve"> </w:t>
      </w:r>
      <w:r>
        <w:t>to</w:t>
      </w:r>
      <w:r>
        <w:rPr>
          <w:spacing w:val="-3"/>
        </w:rPr>
        <w:t xml:space="preserve"> </w:t>
      </w:r>
      <w:r>
        <w:t>ensure</w:t>
      </w:r>
      <w:r>
        <w:rPr>
          <w:spacing w:val="-5"/>
        </w:rPr>
        <w:t xml:space="preserve"> </w:t>
      </w:r>
      <w:r>
        <w:t>that</w:t>
      </w:r>
      <w:r>
        <w:rPr>
          <w:spacing w:val="-4"/>
        </w:rPr>
        <w:t xml:space="preserve"> </w:t>
      </w:r>
      <w:r>
        <w:t>the</w:t>
      </w:r>
      <w:r>
        <w:rPr>
          <w:spacing w:val="-5"/>
        </w:rPr>
        <w:t xml:space="preserve"> </w:t>
      </w:r>
      <w:r>
        <w:t>NRC</w:t>
      </w:r>
      <w:r w:rsidR="00EC2F50">
        <w:t xml:space="preserve"> </w:t>
      </w:r>
      <w:r>
        <w:t xml:space="preserve">is made aware of the significant safety information </w:t>
      </w:r>
      <w:r>
        <w:t>in order to</w:t>
      </w:r>
      <w:r>
        <w:t xml:space="preserve"> take prompt effective</w:t>
      </w:r>
      <w:r>
        <w:rPr>
          <w:spacing w:val="-4"/>
        </w:rPr>
        <w:t xml:space="preserve"> </w:t>
      </w:r>
      <w:r>
        <w:t>action</w:t>
      </w:r>
      <w:r>
        <w:rPr>
          <w:spacing w:val="-4"/>
        </w:rPr>
        <w:t xml:space="preserve"> </w:t>
      </w:r>
      <w:r>
        <w:t>to</w:t>
      </w:r>
      <w:r>
        <w:rPr>
          <w:spacing w:val="-4"/>
        </w:rPr>
        <w:t xml:space="preserve"> </w:t>
      </w:r>
      <w:r>
        <w:t>protect</w:t>
      </w:r>
      <w:r>
        <w:rPr>
          <w:spacing w:val="-5"/>
        </w:rPr>
        <w:t xml:space="preserve"> </w:t>
      </w:r>
      <w:r>
        <w:t>the</w:t>
      </w:r>
      <w:r>
        <w:rPr>
          <w:spacing w:val="-4"/>
        </w:rPr>
        <w:t xml:space="preserve"> </w:t>
      </w:r>
      <w:r>
        <w:t>public</w:t>
      </w:r>
      <w:r>
        <w:rPr>
          <w:spacing w:val="-4"/>
        </w:rPr>
        <w:t xml:space="preserve"> </w:t>
      </w:r>
      <w:r>
        <w:t>health</w:t>
      </w:r>
      <w:r>
        <w:rPr>
          <w:spacing w:val="-4"/>
        </w:rPr>
        <w:t xml:space="preserve"> </w:t>
      </w:r>
      <w:r>
        <w:t>and</w:t>
      </w:r>
      <w:r>
        <w:rPr>
          <w:spacing w:val="-4"/>
        </w:rPr>
        <w:t xml:space="preserve"> </w:t>
      </w:r>
      <w:r>
        <w:t>safety,</w:t>
      </w:r>
      <w:r>
        <w:rPr>
          <w:spacing w:val="-4"/>
        </w:rPr>
        <w:t xml:space="preserve"> </w:t>
      </w:r>
      <w:r>
        <w:t>the</w:t>
      </w:r>
      <w:r>
        <w:rPr>
          <w:spacing w:val="-4"/>
        </w:rPr>
        <w:t xml:space="preserve"> </w:t>
      </w:r>
      <w:r>
        <w:t>environment,</w:t>
      </w:r>
      <w:r>
        <w:rPr>
          <w:spacing w:val="-4"/>
        </w:rPr>
        <w:t xml:space="preserve"> </w:t>
      </w:r>
      <w:r>
        <w:t>or common defense and security.</w:t>
      </w:r>
    </w:p>
    <w:p w:rsidR="00C274F5" w14:paraId="7949B649" w14:textId="20A8B303">
      <w:pPr>
        <w:pStyle w:val="BodyText"/>
        <w:spacing w:before="239" w:line="228" w:lineRule="auto"/>
        <w:ind w:right="95"/>
      </w:pPr>
      <w:r>
        <w:t>Section</w:t>
      </w:r>
      <w:r>
        <w:rPr>
          <w:spacing w:val="-4"/>
        </w:rPr>
        <w:t xml:space="preserve"> </w:t>
      </w:r>
      <w:r>
        <w:t>61.20</w:t>
      </w:r>
      <w:r>
        <w:rPr>
          <w:spacing w:val="-4"/>
        </w:rPr>
        <w:t xml:space="preserve"> </w:t>
      </w:r>
      <w:r>
        <w:t>requires</w:t>
      </w:r>
      <w:r>
        <w:rPr>
          <w:spacing w:val="-4"/>
        </w:rPr>
        <w:t xml:space="preserve"> </w:t>
      </w:r>
      <w:r>
        <w:t>applicants</w:t>
      </w:r>
      <w:r>
        <w:rPr>
          <w:spacing w:val="-4"/>
        </w:rPr>
        <w:t xml:space="preserve"> </w:t>
      </w:r>
      <w:r>
        <w:t>to</w:t>
      </w:r>
      <w:r>
        <w:rPr>
          <w:spacing w:val="-5"/>
        </w:rPr>
        <w:t xml:space="preserve"> </w:t>
      </w:r>
      <w:r>
        <w:t>maintain</w:t>
      </w:r>
      <w:r>
        <w:rPr>
          <w:spacing w:val="-4"/>
        </w:rPr>
        <w:t xml:space="preserve"> </w:t>
      </w:r>
      <w:r>
        <w:t>the</w:t>
      </w:r>
      <w:r>
        <w:rPr>
          <w:spacing w:val="-4"/>
        </w:rPr>
        <w:t xml:space="preserve"> </w:t>
      </w:r>
      <w:r>
        <w:t>capability</w:t>
      </w:r>
      <w:r>
        <w:rPr>
          <w:spacing w:val="-4"/>
        </w:rPr>
        <w:t xml:space="preserve"> </w:t>
      </w:r>
      <w:r>
        <w:t>to</w:t>
      </w:r>
      <w:r>
        <w:rPr>
          <w:spacing w:val="-4"/>
        </w:rPr>
        <w:t xml:space="preserve"> </w:t>
      </w:r>
      <w:r>
        <w:t>generate</w:t>
      </w:r>
      <w:r>
        <w:rPr>
          <w:spacing w:val="-4"/>
        </w:rPr>
        <w:t xml:space="preserve"> </w:t>
      </w:r>
      <w:r>
        <w:t>additional copies of the application for distribution in accordance with instructions from the NRC.</w:t>
      </w:r>
      <w:r>
        <w:rPr>
          <w:spacing w:val="40"/>
        </w:rPr>
        <w:t xml:space="preserve"> </w:t>
      </w:r>
      <w:r>
        <w:t>This allows the NRC to request additional copies for State and local governments, Indian tribes, other Federal agencies, and other persons or</w:t>
      </w:r>
      <w:r>
        <w:rPr>
          <w:spacing w:val="-1"/>
        </w:rPr>
        <w:t xml:space="preserve"> </w:t>
      </w:r>
      <w:r>
        <w:t>entities affected by the application.</w:t>
      </w:r>
      <w:r>
        <w:rPr>
          <w:spacing w:val="40"/>
        </w:rPr>
        <w:t xml:space="preserve"> </w:t>
      </w:r>
      <w:r>
        <w:t>However, current licensees are in Agreement States.</w:t>
      </w:r>
      <w:r>
        <w:rPr>
          <w:spacing w:val="40"/>
        </w:rPr>
        <w:t xml:space="preserve"> </w:t>
      </w:r>
      <w:r>
        <w:t>Therefore, the NRC has not used the provision to generate additional copies of those applications.</w:t>
      </w:r>
      <w:r>
        <w:rPr>
          <w:spacing w:val="40"/>
        </w:rPr>
        <w:t xml:space="preserve"> </w:t>
      </w:r>
      <w:r>
        <w:t>In addition, the NRC does not anticipate receiving any applications in the next three years.</w:t>
      </w:r>
    </w:p>
    <w:p w:rsidR="00C274F5" w14:paraId="7949B64A" w14:textId="42544C69">
      <w:pPr>
        <w:pStyle w:val="BodyText"/>
        <w:spacing w:before="237" w:line="228" w:lineRule="auto"/>
        <w:ind w:right="157"/>
      </w:pPr>
      <w:r>
        <w:t>Section 61.24(k) requires that licensees submit a notification to NRC in less than 30 days from the date of filing of a petition in bankruptcy.</w:t>
      </w:r>
      <w:r>
        <w:rPr>
          <w:spacing w:val="40"/>
        </w:rPr>
        <w:t xml:space="preserve"> </w:t>
      </w:r>
      <w:r>
        <w:t xml:space="preserve">This notification is necessary to ensure that the NRC is made aware of the bankruptcy </w:t>
      </w:r>
      <w:r>
        <w:t>so as to</w:t>
      </w:r>
      <w:r>
        <w:t xml:space="preserve"> take effective action to protect the public health and safety, the environment, and common defense and security.</w:t>
      </w:r>
      <w:r>
        <w:rPr>
          <w:spacing w:val="40"/>
        </w:rPr>
        <w:t xml:space="preserve"> </w:t>
      </w:r>
      <w:r>
        <w:t>Allowing a period of 30 or more days to elapse might preclude the NRC from becoming aware of the licensee's distressed financial circumstances in time to prevent the development or aggravation of a potential hazard.</w:t>
      </w:r>
      <w:r>
        <w:rPr>
          <w:spacing w:val="40"/>
        </w:rPr>
        <w:t xml:space="preserve"> </w:t>
      </w:r>
      <w:r>
        <w:t>Moreover, the United States Code contains requirements regarding</w:t>
      </w:r>
      <w:r>
        <w:rPr>
          <w:spacing w:val="-4"/>
        </w:rPr>
        <w:t xml:space="preserve"> </w:t>
      </w:r>
      <w:r>
        <w:t>notification</w:t>
      </w:r>
      <w:r>
        <w:rPr>
          <w:spacing w:val="-4"/>
        </w:rPr>
        <w:t xml:space="preserve"> </w:t>
      </w:r>
      <w:r>
        <w:t>of</w:t>
      </w:r>
      <w:r>
        <w:rPr>
          <w:spacing w:val="-5"/>
        </w:rPr>
        <w:t xml:space="preserve"> </w:t>
      </w:r>
      <w:r>
        <w:t>creditors</w:t>
      </w:r>
      <w:r>
        <w:rPr>
          <w:spacing w:val="-4"/>
        </w:rPr>
        <w:t xml:space="preserve"> </w:t>
      </w:r>
      <w:r>
        <w:t>in</w:t>
      </w:r>
      <w:r>
        <w:rPr>
          <w:spacing w:val="-6"/>
        </w:rPr>
        <w:t xml:space="preserve"> </w:t>
      </w:r>
      <w:r>
        <w:t>bankruptcy.</w:t>
      </w:r>
      <w:r>
        <w:rPr>
          <w:spacing w:val="40"/>
        </w:rPr>
        <w:t xml:space="preserve"> </w:t>
      </w:r>
      <w:r>
        <w:t>Notifying</w:t>
      </w:r>
      <w:r>
        <w:rPr>
          <w:spacing w:val="-4"/>
        </w:rPr>
        <w:t xml:space="preserve"> </w:t>
      </w:r>
      <w:r>
        <w:t>the</w:t>
      </w:r>
      <w:r>
        <w:rPr>
          <w:spacing w:val="-4"/>
        </w:rPr>
        <w:t xml:space="preserve"> </w:t>
      </w:r>
      <w:r>
        <w:t>NRC</w:t>
      </w:r>
      <w:r>
        <w:rPr>
          <w:spacing w:val="-4"/>
        </w:rPr>
        <w:t xml:space="preserve"> </w:t>
      </w:r>
      <w:r>
        <w:t>promptly</w:t>
      </w:r>
      <w:r>
        <w:rPr>
          <w:spacing w:val="-4"/>
        </w:rPr>
        <w:t xml:space="preserve"> </w:t>
      </w:r>
      <w:r>
        <w:t xml:space="preserve">after the filing of the petition would, in fact, be less of a burden on the </w:t>
      </w:r>
      <w:r w:rsidR="00295342">
        <w:t>bankruptcy</w:t>
      </w:r>
      <w:r>
        <w:t xml:space="preserve"> than a separate notification later in the proceedings.</w:t>
      </w:r>
      <w:r>
        <w:rPr>
          <w:spacing w:val="40"/>
        </w:rPr>
        <w:t xml:space="preserve"> </w:t>
      </w:r>
      <w:r>
        <w:t>These records would be transferred to a specified local, state, or Federal government official.</w:t>
      </w:r>
    </w:p>
    <w:p w:rsidR="00C274F5" w14:paraId="7949B64B" w14:textId="77777777">
      <w:pPr>
        <w:pStyle w:val="BodyText"/>
        <w:spacing w:before="249" w:line="228" w:lineRule="auto"/>
        <w:ind w:left="1539" w:right="95"/>
      </w:pPr>
      <w:r>
        <w:t>Sections 61.30(a)(3), 61.31(c)(3), 61.53, and 61.80(f) require retaining records longer than 3 years.</w:t>
      </w:r>
      <w:r>
        <w:rPr>
          <w:spacing w:val="40"/>
        </w:rPr>
        <w:t xml:space="preserve"> </w:t>
      </w:r>
      <w:r>
        <w:t>Specifically, the records are required to be retained for the duration</w:t>
      </w:r>
      <w:r>
        <w:rPr>
          <w:spacing w:val="-1"/>
        </w:rPr>
        <w:t xml:space="preserve"> </w:t>
      </w:r>
      <w:r>
        <w:t>of</w:t>
      </w:r>
      <w:r>
        <w:rPr>
          <w:spacing w:val="-1"/>
        </w:rPr>
        <w:t xml:space="preserve"> </w:t>
      </w:r>
      <w:r>
        <w:t>the</w:t>
      </w:r>
      <w:r>
        <w:rPr>
          <w:spacing w:val="-1"/>
        </w:rPr>
        <w:t xml:space="preserve"> </w:t>
      </w:r>
      <w:r>
        <w:t>license.</w:t>
      </w:r>
      <w:r>
        <w:rPr>
          <w:spacing w:val="40"/>
        </w:rPr>
        <w:t xml:space="preserve"> </w:t>
      </w:r>
      <w:r>
        <w:t>This</w:t>
      </w:r>
      <w:r>
        <w:rPr>
          <w:spacing w:val="-1"/>
        </w:rPr>
        <w:t xml:space="preserve"> </w:t>
      </w:r>
      <w:r>
        <w:t>retention</w:t>
      </w:r>
      <w:r>
        <w:rPr>
          <w:spacing w:val="-1"/>
        </w:rPr>
        <w:t xml:space="preserve"> </w:t>
      </w:r>
      <w:r>
        <w:t>period</w:t>
      </w:r>
      <w:r>
        <w:rPr>
          <w:spacing w:val="-1"/>
        </w:rPr>
        <w:t xml:space="preserve"> </w:t>
      </w:r>
      <w:r>
        <w:t>is</w:t>
      </w:r>
      <w:r>
        <w:rPr>
          <w:spacing w:val="-1"/>
        </w:rPr>
        <w:t xml:space="preserve"> </w:t>
      </w:r>
      <w:r>
        <w:t>required</w:t>
      </w:r>
      <w:r>
        <w:rPr>
          <w:spacing w:val="-1"/>
        </w:rPr>
        <w:t xml:space="preserve"> </w:t>
      </w:r>
      <w:r>
        <w:t>due</w:t>
      </w:r>
      <w:r>
        <w:rPr>
          <w:spacing w:val="-2"/>
        </w:rPr>
        <w:t xml:space="preserve"> </w:t>
      </w:r>
      <w:r>
        <w:t>to</w:t>
      </w:r>
      <w:r>
        <w:rPr>
          <w:spacing w:val="-1"/>
        </w:rPr>
        <w:t xml:space="preserve"> </w:t>
      </w:r>
      <w:r>
        <w:t>the</w:t>
      </w:r>
      <w:r>
        <w:rPr>
          <w:spacing w:val="-1"/>
        </w:rPr>
        <w:t xml:space="preserve"> </w:t>
      </w:r>
      <w:r>
        <w:t>length</w:t>
      </w:r>
      <w:r>
        <w:rPr>
          <w:spacing w:val="-2"/>
        </w:rPr>
        <w:t xml:space="preserve"> </w:t>
      </w:r>
      <w:r>
        <w:t>of</w:t>
      </w:r>
      <w:r>
        <w:rPr>
          <w:spacing w:val="-1"/>
        </w:rPr>
        <w:t xml:space="preserve"> </w:t>
      </w:r>
      <w:r>
        <w:t>time the LLW remains hazardous.</w:t>
      </w:r>
      <w:r>
        <w:rPr>
          <w:spacing w:val="40"/>
        </w:rPr>
        <w:t xml:space="preserve"> </w:t>
      </w:r>
      <w:r>
        <w:t>Specifically, the long half-lives of some radionuclides require information about the radionuclides, their location, arrival and</w:t>
      </w:r>
      <w:r>
        <w:rPr>
          <w:spacing w:val="-3"/>
        </w:rPr>
        <w:t xml:space="preserve"> </w:t>
      </w:r>
      <w:r>
        <w:t>disposal</w:t>
      </w:r>
      <w:r>
        <w:rPr>
          <w:spacing w:val="-3"/>
        </w:rPr>
        <w:t xml:space="preserve"> </w:t>
      </w:r>
      <w:r>
        <w:t>dates,</w:t>
      </w:r>
      <w:r>
        <w:rPr>
          <w:spacing w:val="-3"/>
        </w:rPr>
        <w:t xml:space="preserve"> </w:t>
      </w:r>
      <w:r>
        <w:t>and</w:t>
      </w:r>
      <w:r>
        <w:rPr>
          <w:spacing w:val="-4"/>
        </w:rPr>
        <w:t xml:space="preserve"> </w:t>
      </w:r>
      <w:r>
        <w:t>packaging</w:t>
      </w:r>
      <w:r>
        <w:rPr>
          <w:spacing w:val="-3"/>
        </w:rPr>
        <w:t xml:space="preserve"> </w:t>
      </w:r>
      <w:r>
        <w:t>well</w:t>
      </w:r>
      <w:r>
        <w:rPr>
          <w:spacing w:val="-3"/>
        </w:rPr>
        <w:t xml:space="preserve"> </w:t>
      </w:r>
      <w:r>
        <w:t>beyond</w:t>
      </w:r>
      <w:r>
        <w:rPr>
          <w:spacing w:val="-3"/>
        </w:rPr>
        <w:t xml:space="preserve"> </w:t>
      </w:r>
      <w:r>
        <w:t>3</w:t>
      </w:r>
      <w:r>
        <w:rPr>
          <w:spacing w:val="-3"/>
        </w:rPr>
        <w:t xml:space="preserve"> </w:t>
      </w:r>
      <w:r>
        <w:t>years</w:t>
      </w:r>
      <w:r>
        <w:rPr>
          <w:spacing w:val="-3"/>
        </w:rPr>
        <w:t xml:space="preserve"> </w:t>
      </w:r>
      <w:r>
        <w:t>to</w:t>
      </w:r>
      <w:r>
        <w:rPr>
          <w:spacing w:val="-3"/>
        </w:rPr>
        <w:t xml:space="preserve"> </w:t>
      </w:r>
      <w:r>
        <w:t>adequately</w:t>
      </w:r>
      <w:r>
        <w:rPr>
          <w:spacing w:val="-3"/>
        </w:rPr>
        <w:t xml:space="preserve"> </w:t>
      </w:r>
      <w:r>
        <w:t>protect</w:t>
      </w:r>
      <w:r>
        <w:rPr>
          <w:spacing w:val="-3"/>
        </w:rPr>
        <w:t xml:space="preserve"> </w:t>
      </w:r>
      <w:r>
        <w:t>the public health and safety, the environment, and common defense and security.</w:t>
      </w:r>
    </w:p>
    <w:p w:rsidR="00C274F5" w:rsidP="007372C8" w14:paraId="7949B64C" w14:textId="77777777">
      <w:pPr>
        <w:pStyle w:val="ListParagraph"/>
        <w:numPr>
          <w:ilvl w:val="1"/>
          <w:numId w:val="1"/>
        </w:numPr>
        <w:tabs>
          <w:tab w:val="left" w:pos="1540"/>
        </w:tabs>
        <w:spacing w:before="241"/>
        <w:rPr>
          <w:u w:val="none"/>
        </w:rPr>
      </w:pPr>
      <w:r>
        <w:t>Consultations</w:t>
      </w:r>
      <w:r>
        <w:rPr>
          <w:spacing w:val="-9"/>
        </w:rPr>
        <w:t xml:space="preserve"> </w:t>
      </w:r>
      <w:r>
        <w:t>Outside</w:t>
      </w:r>
      <w:r>
        <w:rPr>
          <w:spacing w:val="-9"/>
        </w:rPr>
        <w:t xml:space="preserve"> </w:t>
      </w:r>
      <w:r>
        <w:t>the</w:t>
      </w:r>
      <w:r>
        <w:rPr>
          <w:spacing w:val="-9"/>
        </w:rPr>
        <w:t xml:space="preserve"> </w:t>
      </w:r>
      <w:r>
        <w:rPr>
          <w:spacing w:val="-5"/>
        </w:rPr>
        <w:t>NRC</w:t>
      </w:r>
    </w:p>
    <w:p w:rsidR="00AB7ED7" w14:paraId="3033792D" w14:textId="2D7DA4B3">
      <w:pPr>
        <w:pStyle w:val="BodyText"/>
        <w:spacing w:before="237" w:line="228" w:lineRule="auto"/>
        <w:ind w:right="261"/>
      </w:pPr>
      <w:r w:rsidRPr="001E0617">
        <w:t>Opportunity</w:t>
      </w:r>
      <w:r w:rsidRPr="007372C8">
        <w:t xml:space="preserve"> </w:t>
      </w:r>
      <w:r w:rsidRPr="001E0617">
        <w:t>for</w:t>
      </w:r>
      <w:r w:rsidRPr="007372C8">
        <w:t xml:space="preserve"> </w:t>
      </w:r>
      <w:r w:rsidRPr="001E0617">
        <w:t>public</w:t>
      </w:r>
      <w:r w:rsidRPr="007372C8">
        <w:t xml:space="preserve"> </w:t>
      </w:r>
      <w:r w:rsidRPr="001E0617">
        <w:t>comment</w:t>
      </w:r>
      <w:r w:rsidRPr="007372C8">
        <w:t xml:space="preserve"> </w:t>
      </w:r>
      <w:r w:rsidRPr="001E0617">
        <w:t>on</w:t>
      </w:r>
      <w:r w:rsidRPr="007372C8">
        <w:t xml:space="preserve"> </w:t>
      </w:r>
      <w:r w:rsidRPr="001E0617">
        <w:t>the</w:t>
      </w:r>
      <w:r w:rsidRPr="007372C8">
        <w:t xml:space="preserve"> </w:t>
      </w:r>
      <w:r w:rsidRPr="001E0617">
        <w:t>information</w:t>
      </w:r>
      <w:r w:rsidRPr="007372C8">
        <w:t xml:space="preserve"> </w:t>
      </w:r>
      <w:r w:rsidRPr="001E0617">
        <w:t>collection</w:t>
      </w:r>
      <w:r w:rsidRPr="007372C8">
        <w:t xml:space="preserve"> </w:t>
      </w:r>
      <w:r w:rsidRPr="001E0617">
        <w:t>requirements</w:t>
      </w:r>
      <w:r w:rsidRPr="007372C8">
        <w:t xml:space="preserve"> </w:t>
      </w:r>
      <w:r w:rsidRPr="001E0617">
        <w:t>for this clearance package was published In the Federal Register on March 5, 2024 (89 FR 15904)</w:t>
      </w:r>
      <w:r w:rsidR="009A40A6">
        <w:t>, with a 60-day comment period</w:t>
      </w:r>
      <w:r w:rsidRPr="001E0617">
        <w:t xml:space="preserve">. </w:t>
      </w:r>
      <w:r w:rsidR="003218D1">
        <w:t>T</w:t>
      </w:r>
      <w:r w:rsidRPr="001A16B6" w:rsidR="001A16B6">
        <w:t xml:space="preserve">he NRC staff </w:t>
      </w:r>
      <w:r w:rsidR="00170FA1">
        <w:t>contacted</w:t>
      </w:r>
      <w:r w:rsidR="00676C0A">
        <w:t xml:space="preserve"> </w:t>
      </w:r>
      <w:r w:rsidR="00170FA1">
        <w:t>f</w:t>
      </w:r>
      <w:r w:rsidRPr="00170FA1" w:rsidR="00170FA1">
        <w:t xml:space="preserve">ive potential respondents who represent Agreement States </w:t>
      </w:r>
      <w:r w:rsidR="00F162F5">
        <w:t xml:space="preserve">with </w:t>
      </w:r>
      <w:r w:rsidRPr="00170FA1" w:rsidR="00170FA1">
        <w:t>operating low level waste facilities</w:t>
      </w:r>
      <w:r w:rsidR="003218D1">
        <w:t xml:space="preserve"> on March 11, 2024</w:t>
      </w:r>
      <w:r w:rsidR="53086B22">
        <w:t xml:space="preserve">, by </w:t>
      </w:r>
      <w:r w:rsidR="003218D1">
        <w:t>email</w:t>
      </w:r>
      <w:r w:rsidRPr="00170FA1" w:rsidR="00170FA1">
        <w:t>. The</w:t>
      </w:r>
      <w:r w:rsidR="004E126E">
        <w:t xml:space="preserve"> Agreement State representatives</w:t>
      </w:r>
      <w:r w:rsidRPr="00170FA1" w:rsidR="00170FA1">
        <w:t xml:space="preserve"> were informed of an opportunity to comment as part of the consultation process.  </w:t>
      </w:r>
    </w:p>
    <w:p w:rsidR="00281037" w:rsidP="00281037" w14:paraId="7788D803" w14:textId="77777777">
      <w:pPr>
        <w:pStyle w:val="BodyText"/>
        <w:ind w:left="1541" w:right="259"/>
      </w:pPr>
    </w:p>
    <w:p w:rsidR="004E126E" w:rsidP="003208CC" w14:paraId="7E04B8B0" w14:textId="1C34747E">
      <w:pPr>
        <w:pStyle w:val="BodyText"/>
        <w:ind w:left="1541" w:right="259"/>
      </w:pPr>
      <w:r>
        <w:t xml:space="preserve">One </w:t>
      </w:r>
      <w:r w:rsidRPr="001A16B6" w:rsidR="001A16B6">
        <w:t>comment</w:t>
      </w:r>
      <w:r>
        <w:t xml:space="preserve"> was received </w:t>
      </w:r>
      <w:r w:rsidR="00281037">
        <w:t xml:space="preserve">from </w:t>
      </w:r>
      <w:r w:rsidR="00FF648D">
        <w:t xml:space="preserve">Saw </w:t>
      </w:r>
      <w:r w:rsidR="00FF648D">
        <w:t>Reaso</w:t>
      </w:r>
      <w:r w:rsidR="00900D76">
        <w:t xml:space="preserve"> of the United States</w:t>
      </w:r>
      <w:r w:rsidR="00661C00">
        <w:t xml:space="preserve"> who indicated </w:t>
      </w:r>
      <w:r w:rsidRPr="00900D76" w:rsidR="00900D76">
        <w:t xml:space="preserve">strong support </w:t>
      </w:r>
      <w:r w:rsidR="006D7707">
        <w:t xml:space="preserve">for </w:t>
      </w:r>
      <w:r w:rsidRPr="00900D76" w:rsidR="00900D76">
        <w:t>requirement</w:t>
      </w:r>
      <w:r w:rsidR="006D7707">
        <w:t xml:space="preserve">s </w:t>
      </w:r>
      <w:r w:rsidRPr="00900D76" w:rsidR="00900D76">
        <w:t>for land disposal of radioactive waste</w:t>
      </w:r>
      <w:r w:rsidR="00C6583D">
        <w:t xml:space="preserve"> because</w:t>
      </w:r>
      <w:r w:rsidR="00570D82">
        <w:t xml:space="preserve"> it </w:t>
      </w:r>
      <w:r w:rsidR="00DB7889">
        <w:t xml:space="preserve">could be harmful to </w:t>
      </w:r>
      <w:r w:rsidRPr="00900D76" w:rsidR="00900D76">
        <w:t>the environment</w:t>
      </w:r>
      <w:r w:rsidR="00570D82">
        <w:t xml:space="preserve"> and living organisms.</w:t>
      </w:r>
      <w:r w:rsidR="006D7707">
        <w:t xml:space="preserve"> The commenter </w:t>
      </w:r>
      <w:r w:rsidR="005E7A91">
        <w:t xml:space="preserve">indicated that additional measures </w:t>
      </w:r>
      <w:r w:rsidR="001E6BC1">
        <w:t>should be taken to protect persons who work near</w:t>
      </w:r>
      <w:r w:rsidR="002000E2">
        <w:t xml:space="preserve"> LLW </w:t>
      </w:r>
      <w:r w:rsidR="00071104">
        <w:t>disposal facilities</w:t>
      </w:r>
      <w:r w:rsidR="00605EBC">
        <w:t xml:space="preserve"> including </w:t>
      </w:r>
      <w:r w:rsidR="00974FE8">
        <w:t>requiring them to be licensed</w:t>
      </w:r>
      <w:r w:rsidR="00605EBC">
        <w:t xml:space="preserve">. </w:t>
      </w:r>
      <w:r w:rsidR="003F7358">
        <w:t xml:space="preserve">The commenter further indicated that </w:t>
      </w:r>
      <w:r w:rsidR="00BA4FE8">
        <w:t>t</w:t>
      </w:r>
      <w:r w:rsidRPr="00BA4FE8" w:rsidR="00BA4FE8">
        <w:t xml:space="preserve">he NRC </w:t>
      </w:r>
      <w:r w:rsidRPr="00BA4FE8" w:rsidR="00C31B3C">
        <w:t>should consider</w:t>
      </w:r>
      <w:r w:rsidRPr="00BA4FE8" w:rsidR="00BA4FE8">
        <w:t xml:space="preserve"> implementing a joint task force with the </w:t>
      </w:r>
      <w:r w:rsidR="00BA4FE8">
        <w:t xml:space="preserve">Environmental Protection Agency </w:t>
      </w:r>
      <w:r w:rsidR="00742152">
        <w:t>to implement the best efforts to ensure</w:t>
      </w:r>
      <w:r w:rsidR="009224EB">
        <w:t xml:space="preserve"> land disposal facilities operate properly. </w:t>
      </w:r>
      <w:r w:rsidRPr="00BB4C18" w:rsidR="00BB4C18">
        <w:t>The NRC staff appreciates th</w:t>
      </w:r>
      <w:r w:rsidR="00BB4C18">
        <w:t>ese comments</w:t>
      </w:r>
      <w:r w:rsidR="002F48AA">
        <w:t xml:space="preserve"> supporting</w:t>
      </w:r>
      <w:r w:rsidR="007C4123">
        <w:t xml:space="preserve"> the regulation of low-level radioactive waste.</w:t>
      </w:r>
      <w:r w:rsidR="00BB4C18">
        <w:t xml:space="preserve">  </w:t>
      </w:r>
      <w:r w:rsidRPr="00875E75" w:rsidR="00875E75">
        <w:t xml:space="preserve">However, </w:t>
      </w:r>
      <w:r w:rsidR="000F215F">
        <w:t xml:space="preserve">these comments provide no basis for </w:t>
      </w:r>
      <w:r w:rsidR="00D1258F">
        <w:t xml:space="preserve">the modification of </w:t>
      </w:r>
      <w:r w:rsidRPr="00875E75" w:rsidR="00875E75">
        <w:t xml:space="preserve">the burden estimates included in this information collection. </w:t>
      </w:r>
    </w:p>
    <w:p w:rsidR="00C274F5" w:rsidP="007372C8" w14:paraId="7949B64E" w14:textId="29B1DDBC">
      <w:pPr>
        <w:pStyle w:val="ListParagraph"/>
        <w:numPr>
          <w:ilvl w:val="1"/>
          <w:numId w:val="1"/>
        </w:numPr>
        <w:tabs>
          <w:tab w:val="left" w:pos="1540"/>
        </w:tabs>
        <w:spacing w:before="229" w:line="456" w:lineRule="auto"/>
        <w:ind w:right="4928"/>
        <w:rPr>
          <w:u w:val="none"/>
        </w:rPr>
      </w:pPr>
      <w:r w:rsidRPr="001A16B6">
        <w:t xml:space="preserve"> </w:t>
      </w:r>
      <w:r w:rsidR="007D20D2">
        <w:t>Payment</w:t>
      </w:r>
      <w:r w:rsidR="007D20D2">
        <w:rPr>
          <w:spacing w:val="-10"/>
        </w:rPr>
        <w:t xml:space="preserve"> </w:t>
      </w:r>
      <w:r w:rsidR="007D20D2">
        <w:t>or</w:t>
      </w:r>
      <w:r w:rsidR="007D20D2">
        <w:rPr>
          <w:spacing w:val="-10"/>
        </w:rPr>
        <w:t xml:space="preserve"> </w:t>
      </w:r>
      <w:r w:rsidR="007D20D2">
        <w:t>Gift</w:t>
      </w:r>
      <w:r w:rsidR="007D20D2">
        <w:rPr>
          <w:spacing w:val="-10"/>
        </w:rPr>
        <w:t xml:space="preserve"> </w:t>
      </w:r>
      <w:r w:rsidR="007D20D2">
        <w:t>to</w:t>
      </w:r>
      <w:r w:rsidR="007D20D2">
        <w:rPr>
          <w:spacing w:val="-10"/>
        </w:rPr>
        <w:t xml:space="preserve"> </w:t>
      </w:r>
      <w:r w:rsidR="007D20D2">
        <w:t>Respondents</w:t>
      </w:r>
      <w:r w:rsidR="007D20D2">
        <w:rPr>
          <w:u w:val="none"/>
        </w:rPr>
        <w:t xml:space="preserve"> Not applicable.</w:t>
      </w:r>
    </w:p>
    <w:p w:rsidR="00C274F5" w:rsidP="007372C8" w14:paraId="7949B64F" w14:textId="77777777">
      <w:pPr>
        <w:pStyle w:val="ListParagraph"/>
        <w:numPr>
          <w:ilvl w:val="1"/>
          <w:numId w:val="1"/>
        </w:numPr>
        <w:tabs>
          <w:tab w:val="left" w:pos="1539"/>
        </w:tabs>
        <w:spacing w:line="252" w:lineRule="exact"/>
        <w:ind w:left="1539" w:hanging="719"/>
        <w:rPr>
          <w:u w:val="none"/>
        </w:rPr>
      </w:pPr>
      <w:r>
        <w:t>Confidentiality</w:t>
      </w:r>
      <w:r>
        <w:rPr>
          <w:spacing w:val="-9"/>
        </w:rPr>
        <w:t xml:space="preserve"> </w:t>
      </w:r>
      <w:r>
        <w:t>of</w:t>
      </w:r>
      <w:r>
        <w:rPr>
          <w:spacing w:val="-8"/>
        </w:rPr>
        <w:t xml:space="preserve"> </w:t>
      </w:r>
      <w:r>
        <w:rPr>
          <w:spacing w:val="-2"/>
        </w:rPr>
        <w:t>Information</w:t>
      </w:r>
    </w:p>
    <w:p w:rsidR="00C274F5" w14:paraId="7949B650" w14:textId="77777777">
      <w:pPr>
        <w:pStyle w:val="BodyText"/>
        <w:spacing w:before="240"/>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C274F5" w14:paraId="7949B651" w14:textId="77777777">
      <w:pPr>
        <w:pStyle w:val="BodyText"/>
        <w:spacing w:before="1"/>
        <w:ind w:left="0"/>
      </w:pPr>
    </w:p>
    <w:p w:rsidR="00C274F5" w:rsidRPr="007372C8" w14:paraId="7949B652" w14:textId="77777777">
      <w:pPr>
        <w:pStyle w:val="BodyText"/>
        <w:rPr>
          <w:spacing w:val="-2"/>
        </w:rPr>
      </w:pPr>
      <w:r>
        <w:t>However,</w:t>
      </w:r>
      <w:r>
        <w:rPr>
          <w:spacing w:val="-5"/>
        </w:rPr>
        <w:t xml:space="preserve"> </w:t>
      </w:r>
      <w:r>
        <w:t>no</w:t>
      </w:r>
      <w:r>
        <w:rPr>
          <w:spacing w:val="-5"/>
        </w:rPr>
        <w:t xml:space="preserve"> </w:t>
      </w:r>
      <w:r>
        <w:t>information</w:t>
      </w:r>
      <w:r>
        <w:rPr>
          <w:spacing w:val="-5"/>
        </w:rPr>
        <w:t xml:space="preserve"> </w:t>
      </w:r>
      <w:r>
        <w:t>normally</w:t>
      </w:r>
      <w:r>
        <w:rPr>
          <w:spacing w:val="-5"/>
        </w:rPr>
        <w:t xml:space="preserve"> </w:t>
      </w:r>
      <w:r>
        <w:t>considered</w:t>
      </w:r>
      <w:r>
        <w:rPr>
          <w:spacing w:val="-5"/>
        </w:rPr>
        <w:t xml:space="preserve"> </w:t>
      </w:r>
      <w:r>
        <w:t>confidential</w:t>
      </w:r>
      <w:r>
        <w:rPr>
          <w:spacing w:val="-5"/>
        </w:rPr>
        <w:t xml:space="preserve"> </w:t>
      </w:r>
      <w:r>
        <w:t>or</w:t>
      </w:r>
      <w:r>
        <w:rPr>
          <w:spacing w:val="-5"/>
        </w:rPr>
        <w:t xml:space="preserve"> </w:t>
      </w:r>
      <w:r>
        <w:t>proprietary</w:t>
      </w:r>
      <w:r>
        <w:rPr>
          <w:spacing w:val="-5"/>
        </w:rPr>
        <w:t xml:space="preserve"> </w:t>
      </w:r>
      <w:r>
        <w:t xml:space="preserve">is </w:t>
      </w:r>
      <w:r>
        <w:rPr>
          <w:spacing w:val="-2"/>
        </w:rPr>
        <w:t>requested.</w:t>
      </w:r>
    </w:p>
    <w:p w:rsidR="005F3B1F" w14:paraId="180DD91B" w14:textId="77777777">
      <w:pPr>
        <w:pStyle w:val="BodyText"/>
      </w:pPr>
    </w:p>
    <w:p w:rsidR="00C274F5" w:rsidP="007372C8" w14:paraId="7949B654" w14:textId="77777777">
      <w:pPr>
        <w:pStyle w:val="ListParagraph"/>
        <w:numPr>
          <w:ilvl w:val="1"/>
          <w:numId w:val="1"/>
        </w:numPr>
        <w:tabs>
          <w:tab w:val="left" w:pos="1540"/>
        </w:tabs>
        <w:spacing w:before="65" w:line="456" w:lineRule="auto"/>
        <w:ind w:right="4585"/>
        <w:rPr>
          <w:u w:val="none"/>
        </w:rPr>
      </w:pPr>
      <w:r>
        <w:t>Justification</w:t>
      </w:r>
      <w:r>
        <w:rPr>
          <w:spacing w:val="-14"/>
        </w:rPr>
        <w:t xml:space="preserve"> </w:t>
      </w:r>
      <w:r>
        <w:t>for</w:t>
      </w:r>
      <w:r>
        <w:rPr>
          <w:spacing w:val="-13"/>
        </w:rPr>
        <w:t xml:space="preserve"> </w:t>
      </w:r>
      <w:r>
        <w:t>Sensitive</w:t>
      </w:r>
      <w:r>
        <w:rPr>
          <w:spacing w:val="-13"/>
        </w:rPr>
        <w:t xml:space="preserve"> </w:t>
      </w:r>
      <w:r>
        <w:t>Questions</w:t>
      </w:r>
      <w:r>
        <w:rPr>
          <w:u w:val="none"/>
        </w:rPr>
        <w:t xml:space="preserve"> </w:t>
      </w:r>
      <w:r>
        <w:rPr>
          <w:spacing w:val="-2"/>
          <w:u w:val="none"/>
        </w:rPr>
        <w:t>None.</w:t>
      </w:r>
    </w:p>
    <w:p w:rsidR="00C274F5" w:rsidP="007372C8" w14:paraId="7949B655" w14:textId="77777777">
      <w:pPr>
        <w:pStyle w:val="ListParagraph"/>
        <w:numPr>
          <w:ilvl w:val="1"/>
          <w:numId w:val="1"/>
        </w:numPr>
        <w:tabs>
          <w:tab w:val="left" w:pos="1539"/>
        </w:tabs>
        <w:spacing w:line="252" w:lineRule="exact"/>
        <w:ind w:left="1539" w:hanging="719"/>
        <w:rPr>
          <w:u w:val="none"/>
        </w:rPr>
      </w:pPr>
      <w:r>
        <w:t>Estimated</w:t>
      </w:r>
      <w:r>
        <w:rPr>
          <w:spacing w:val="-7"/>
        </w:rPr>
        <w:t xml:space="preserve"> </w:t>
      </w:r>
      <w:r>
        <w:t>Burden</w:t>
      </w:r>
      <w:r>
        <w:rPr>
          <w:spacing w:val="-7"/>
        </w:rPr>
        <w:t xml:space="preserve"> </w:t>
      </w:r>
      <w:r>
        <w:t>and</w:t>
      </w:r>
      <w:r>
        <w:rPr>
          <w:spacing w:val="-7"/>
        </w:rPr>
        <w:t xml:space="preserve"> </w:t>
      </w:r>
      <w:r>
        <w:t>Burden</w:t>
      </w:r>
      <w:r>
        <w:rPr>
          <w:spacing w:val="-6"/>
        </w:rPr>
        <w:t xml:space="preserve"> </w:t>
      </w:r>
      <w:r>
        <w:t>Hour</w:t>
      </w:r>
      <w:r>
        <w:rPr>
          <w:spacing w:val="-7"/>
        </w:rPr>
        <w:t xml:space="preserve"> </w:t>
      </w:r>
      <w:r>
        <w:rPr>
          <w:spacing w:val="-4"/>
        </w:rPr>
        <w:t>Cost</w:t>
      </w:r>
    </w:p>
    <w:p w:rsidR="00C274F5" w14:paraId="7949B656" w14:textId="77777777">
      <w:pPr>
        <w:pStyle w:val="BodyText"/>
        <w:spacing w:before="238" w:line="228" w:lineRule="auto"/>
      </w:pPr>
      <w:r>
        <w:t>There</w:t>
      </w:r>
      <w:r>
        <w:rPr>
          <w:spacing w:val="-4"/>
        </w:rPr>
        <w:t xml:space="preserve"> </w:t>
      </w:r>
      <w:r>
        <w:t>are</w:t>
      </w:r>
      <w:r>
        <w:rPr>
          <w:spacing w:val="-4"/>
        </w:rPr>
        <w:t xml:space="preserve"> </w:t>
      </w:r>
      <w:r>
        <w:t>four</w:t>
      </w:r>
      <w:r>
        <w:rPr>
          <w:spacing w:val="-4"/>
        </w:rPr>
        <w:t xml:space="preserve"> </w:t>
      </w:r>
      <w:r>
        <w:t>low-level</w:t>
      </w:r>
      <w:r>
        <w:rPr>
          <w:spacing w:val="-4"/>
        </w:rPr>
        <w:t xml:space="preserve"> </w:t>
      </w:r>
      <w:r>
        <w:t>waste</w:t>
      </w:r>
      <w:r>
        <w:rPr>
          <w:spacing w:val="-4"/>
        </w:rPr>
        <w:t xml:space="preserve"> </w:t>
      </w:r>
      <w:r>
        <w:t>disposal</w:t>
      </w:r>
      <w:r>
        <w:rPr>
          <w:spacing w:val="-4"/>
        </w:rPr>
        <w:t xml:space="preserve"> </w:t>
      </w:r>
      <w:r>
        <w:t>facility</w:t>
      </w:r>
      <w:r>
        <w:rPr>
          <w:spacing w:val="-4"/>
        </w:rPr>
        <w:t xml:space="preserve"> </w:t>
      </w:r>
      <w:r>
        <w:t>licenses</w:t>
      </w:r>
      <w:r>
        <w:rPr>
          <w:spacing w:val="-4"/>
        </w:rPr>
        <w:t xml:space="preserve"> </w:t>
      </w:r>
      <w:r>
        <w:t>that</w:t>
      </w:r>
      <w:r>
        <w:rPr>
          <w:spacing w:val="-4"/>
        </w:rPr>
        <w:t xml:space="preserve"> </w:t>
      </w:r>
      <w:r>
        <w:t>have</w:t>
      </w:r>
      <w:r>
        <w:rPr>
          <w:spacing w:val="-4"/>
        </w:rPr>
        <w:t xml:space="preserve"> </w:t>
      </w:r>
      <w:r>
        <w:t>been</w:t>
      </w:r>
      <w:r>
        <w:rPr>
          <w:spacing w:val="-4"/>
        </w:rPr>
        <w:t xml:space="preserve"> </w:t>
      </w:r>
      <w:r>
        <w:t>issued</w:t>
      </w:r>
      <w:r>
        <w:rPr>
          <w:spacing w:val="-4"/>
        </w:rPr>
        <w:t xml:space="preserve"> </w:t>
      </w:r>
      <w:r>
        <w:t>by the Agreement State regulators that are still in effect (SC, TX, UT, and WA).</w:t>
      </w:r>
    </w:p>
    <w:p w:rsidR="00C274F5" w14:paraId="7949B657" w14:textId="0C04E009">
      <w:pPr>
        <w:pStyle w:val="BodyText"/>
        <w:spacing w:line="228" w:lineRule="auto"/>
        <w:ind w:right="204"/>
      </w:pPr>
      <w:r>
        <w:t>NRC has no existing disposal facility licensees, and no NRC applications are expected</w:t>
      </w:r>
      <w:r>
        <w:rPr>
          <w:spacing w:val="-3"/>
        </w:rPr>
        <w:t xml:space="preserve"> </w:t>
      </w:r>
      <w:r>
        <w:t>in</w:t>
      </w:r>
      <w:r>
        <w:rPr>
          <w:spacing w:val="-3"/>
        </w:rPr>
        <w:t xml:space="preserve"> </w:t>
      </w:r>
      <w:r>
        <w:t>the</w:t>
      </w:r>
      <w:r>
        <w:rPr>
          <w:spacing w:val="-3"/>
        </w:rPr>
        <w:t xml:space="preserve"> </w:t>
      </w:r>
      <w:r>
        <w:t>next</w:t>
      </w:r>
      <w:r>
        <w:rPr>
          <w:spacing w:val="-3"/>
        </w:rPr>
        <w:t xml:space="preserve"> </w:t>
      </w:r>
      <w:r>
        <w:t>three</w:t>
      </w:r>
      <w:r>
        <w:rPr>
          <w:spacing w:val="-3"/>
        </w:rPr>
        <w:t xml:space="preserve"> </w:t>
      </w:r>
      <w:r>
        <w:t>years.</w:t>
      </w:r>
      <w:r>
        <w:rPr>
          <w:spacing w:val="40"/>
        </w:rPr>
        <w:t xml:space="preserve"> </w:t>
      </w:r>
      <w:r>
        <w:t>The</w:t>
      </w:r>
      <w:r>
        <w:rPr>
          <w:spacing w:val="-3"/>
        </w:rPr>
        <w:t xml:space="preserve"> </w:t>
      </w:r>
      <w:r>
        <w:t>burden</w:t>
      </w:r>
      <w:r>
        <w:rPr>
          <w:spacing w:val="-3"/>
        </w:rPr>
        <w:t xml:space="preserve"> </w:t>
      </w:r>
      <w:r>
        <w:t>estimates</w:t>
      </w:r>
      <w:r>
        <w:rPr>
          <w:spacing w:val="-3"/>
        </w:rPr>
        <w:t xml:space="preserve"> </w:t>
      </w:r>
      <w:r>
        <w:t>in</w:t>
      </w:r>
      <w:r>
        <w:rPr>
          <w:spacing w:val="-3"/>
        </w:rPr>
        <w:t xml:space="preserve"> </w:t>
      </w:r>
      <w:r>
        <w:t>this</w:t>
      </w:r>
      <w:r>
        <w:rPr>
          <w:spacing w:val="-2"/>
        </w:rPr>
        <w:t xml:space="preserve"> </w:t>
      </w:r>
      <w:r>
        <w:t>document</w:t>
      </w:r>
      <w:r>
        <w:rPr>
          <w:spacing w:val="-3"/>
        </w:rPr>
        <w:t xml:space="preserve"> </w:t>
      </w:r>
      <w:r>
        <w:t>reflect the burden on these four licensees</w:t>
      </w:r>
      <w:r w:rsidR="00667E75">
        <w:t xml:space="preserve"> beca</w:t>
      </w:r>
      <w:r w:rsidR="00937C50">
        <w:t xml:space="preserve">use Agreement States are required to adopt regulations compatible with </w:t>
      </w:r>
      <w:r w:rsidR="00A246DE">
        <w:t>10 CFR Part 61.</w:t>
      </w:r>
    </w:p>
    <w:p w:rsidR="00C274F5" w:rsidP="007372C8" w14:paraId="7949B658" w14:textId="3EE5DD1F">
      <w:pPr>
        <w:pStyle w:val="BodyText"/>
        <w:spacing w:before="238" w:line="228" w:lineRule="auto"/>
        <w:ind w:right="769"/>
      </w:pPr>
      <w:r>
        <w:t>The</w:t>
      </w:r>
      <w:r>
        <w:rPr>
          <w:spacing w:val="-4"/>
        </w:rPr>
        <w:t xml:space="preserve"> </w:t>
      </w:r>
      <w:r>
        <w:t>following</w:t>
      </w:r>
      <w:r>
        <w:rPr>
          <w:spacing w:val="-4"/>
        </w:rPr>
        <w:t xml:space="preserve"> </w:t>
      </w:r>
      <w:r>
        <w:t>table</w:t>
      </w:r>
      <w:r>
        <w:rPr>
          <w:spacing w:val="-4"/>
        </w:rPr>
        <w:t xml:space="preserve"> </w:t>
      </w:r>
      <w:r>
        <w:t>documents</w:t>
      </w:r>
      <w:r>
        <w:rPr>
          <w:spacing w:val="-4"/>
        </w:rPr>
        <w:t xml:space="preserve"> </w:t>
      </w:r>
      <w:r>
        <w:t>the</w:t>
      </w:r>
      <w:r>
        <w:rPr>
          <w:spacing w:val="-4"/>
        </w:rPr>
        <w:t xml:space="preserve"> </w:t>
      </w:r>
      <w:r>
        <w:t>total</w:t>
      </w:r>
      <w:r>
        <w:rPr>
          <w:spacing w:val="-4"/>
        </w:rPr>
        <w:t xml:space="preserve"> </w:t>
      </w:r>
      <w:r>
        <w:t>burden</w:t>
      </w:r>
      <w:r>
        <w:rPr>
          <w:spacing w:val="-4"/>
        </w:rPr>
        <w:t xml:space="preserve"> </w:t>
      </w:r>
      <w:r>
        <w:t>for</w:t>
      </w:r>
      <w:r>
        <w:rPr>
          <w:spacing w:val="-4"/>
        </w:rPr>
        <w:t xml:space="preserve"> </w:t>
      </w:r>
      <w:r>
        <w:t>the</w:t>
      </w:r>
      <w:r>
        <w:rPr>
          <w:spacing w:val="-4"/>
        </w:rPr>
        <w:t xml:space="preserve"> </w:t>
      </w:r>
      <w:r>
        <w:t>four</w:t>
      </w:r>
      <w:r>
        <w:rPr>
          <w:spacing w:val="-4"/>
        </w:rPr>
        <w:t xml:space="preserve"> </w:t>
      </w:r>
      <w:r w:rsidR="00406B9F">
        <w:t xml:space="preserve">LLW </w:t>
      </w:r>
      <w:r>
        <w:t>licensees</w:t>
      </w:r>
      <w:r>
        <w:rPr>
          <w:spacing w:val="-4"/>
        </w:rPr>
        <w:t xml:space="preserve"> </w:t>
      </w:r>
      <w:r w:rsidR="001F0A01">
        <w:t xml:space="preserve">who operate </w:t>
      </w:r>
      <w:r>
        <w:t xml:space="preserve">under </w:t>
      </w:r>
      <w:bookmarkStart w:id="0" w:name="_Hlk166490777"/>
      <w:r w:rsidR="00375AE5">
        <w:t xml:space="preserve">Agreement State regulations compatible with </w:t>
      </w:r>
      <w:r>
        <w:t>10 CFR Part 61</w:t>
      </w:r>
      <w:bookmarkEnd w:id="0"/>
      <w:r>
        <w:t>.</w:t>
      </w:r>
      <w:r>
        <w:rPr>
          <w:spacing w:val="40"/>
        </w:rPr>
        <w:t xml:space="preserve"> </w:t>
      </w:r>
      <w:r>
        <w:t xml:space="preserve">For a breakdown of reporting and recordkeeping burden, please see Table </w:t>
      </w:r>
      <w:r w:rsidR="00502486">
        <w:t>B</w:t>
      </w:r>
      <w:r w:rsidR="00AA0002">
        <w:t>-1</w:t>
      </w:r>
      <w:r>
        <w:t xml:space="preserve"> and Table </w:t>
      </w:r>
      <w:r w:rsidR="00AA0002">
        <w:t>B-2</w:t>
      </w:r>
      <w:r>
        <w:t>, respectively.</w:t>
      </w:r>
    </w:p>
    <w:p w:rsidR="00967487" w:rsidP="00BB38A7" w14:paraId="0BBFFCF1" w14:textId="2D095C82">
      <w:pPr>
        <w:pStyle w:val="BodyText"/>
        <w:keepNext/>
        <w:keepLines/>
        <w:spacing w:before="238" w:line="228" w:lineRule="auto"/>
        <w:ind w:right="769"/>
        <w:jc w:val="center"/>
      </w:pPr>
      <w:r>
        <w:t xml:space="preserve">Table </w:t>
      </w:r>
      <w:r w:rsidR="744E6D3C">
        <w:t>A</w:t>
      </w:r>
      <w:r w:rsidR="00CB7708">
        <w:t>-</w:t>
      </w:r>
      <w:r>
        <w:t xml:space="preserve">1 </w:t>
      </w:r>
    </w:p>
    <w:p w:rsidR="21703FBF" w:rsidP="00BB38A7" w14:paraId="484AD01C" w14:textId="72A57845">
      <w:pPr>
        <w:pStyle w:val="BodyText"/>
        <w:keepNext/>
        <w:keepLines/>
        <w:spacing w:before="238" w:line="228" w:lineRule="auto"/>
        <w:ind w:right="769"/>
        <w:jc w:val="center"/>
      </w:pPr>
      <w:r>
        <w:t>Tota</w:t>
      </w:r>
      <w:r w:rsidR="00FA45D1">
        <w:t xml:space="preserve">l </w:t>
      </w:r>
      <w:r w:rsidR="00E9749D">
        <w:t>Burde</w:t>
      </w:r>
      <w:r w:rsidR="00CD7C66">
        <w:t>n</w:t>
      </w:r>
      <w:r w:rsidR="00765E1C">
        <w:t xml:space="preserve"> </w:t>
      </w:r>
      <w:r w:rsidR="00513780">
        <w:t xml:space="preserve">of </w:t>
      </w:r>
      <w:r w:rsidR="00967487">
        <w:t xml:space="preserve">10 CFR </w:t>
      </w:r>
      <w:r w:rsidR="00FF5216">
        <w:t xml:space="preserve">Part </w:t>
      </w:r>
      <w:r w:rsidR="00967487">
        <w:t>61</w:t>
      </w:r>
      <w:r w:rsidR="00846C50">
        <w:t xml:space="preserve"> Requirements</w:t>
      </w:r>
    </w:p>
    <w:p w:rsidR="00C274F5" w:rsidP="00BB38A7" w14:paraId="7949B659" w14:textId="77777777">
      <w:pPr>
        <w:pStyle w:val="BodyText"/>
        <w:keepNext/>
        <w:keepLines/>
        <w:spacing w:before="26"/>
        <w:ind w:left="0"/>
        <w:rPr>
          <w:sz w:val="20"/>
        </w:rPr>
      </w:pPr>
    </w:p>
    <w:tbl>
      <w:tblPr>
        <w:tblW w:w="0" w:type="auto"/>
        <w:tblInd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00"/>
        <w:gridCol w:w="1934"/>
        <w:gridCol w:w="2040"/>
        <w:gridCol w:w="2040"/>
      </w:tblGrid>
      <w:tr w14:paraId="7949B65E" w14:textId="77777777">
        <w:tblPrEx>
          <w:tblW w:w="0" w:type="auto"/>
          <w:tblInd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8"/>
        </w:trPr>
        <w:tc>
          <w:tcPr>
            <w:tcW w:w="1800" w:type="dxa"/>
          </w:tcPr>
          <w:p w:rsidR="00C274F5" w:rsidP="00BB38A7" w14:paraId="7949B65A" w14:textId="77777777">
            <w:pPr>
              <w:pStyle w:val="TableParagraph"/>
              <w:keepNext/>
              <w:keepLines/>
              <w:spacing w:before="0"/>
              <w:rPr>
                <w:rFonts w:ascii="Times New Roman"/>
              </w:rPr>
            </w:pPr>
          </w:p>
        </w:tc>
        <w:tc>
          <w:tcPr>
            <w:tcW w:w="1934" w:type="dxa"/>
          </w:tcPr>
          <w:p w:rsidR="00C274F5" w:rsidP="00BB38A7" w14:paraId="7949B65B" w14:textId="77777777">
            <w:pPr>
              <w:pStyle w:val="TableParagraph"/>
              <w:keepNext/>
              <w:keepLines/>
              <w:spacing w:before="115" w:line="228" w:lineRule="auto"/>
              <w:ind w:left="618" w:hanging="417"/>
            </w:pPr>
            <w:r>
              <w:t>NRC</w:t>
            </w:r>
            <w:r>
              <w:rPr>
                <w:spacing w:val="-16"/>
              </w:rPr>
              <w:t xml:space="preserve"> </w:t>
            </w:r>
            <w:r>
              <w:t xml:space="preserve">Licensees </w:t>
            </w:r>
            <w:r>
              <w:rPr>
                <w:spacing w:val="-2"/>
              </w:rPr>
              <w:t>(</w:t>
            </w:r>
            <w:r>
              <w:rPr>
                <w:spacing w:val="-2"/>
              </w:rPr>
              <w:t>hrs</w:t>
            </w:r>
            <w:r>
              <w:rPr>
                <w:spacing w:val="-2"/>
              </w:rPr>
              <w:t>/</w:t>
            </w:r>
            <w:r>
              <w:rPr>
                <w:spacing w:val="-2"/>
              </w:rPr>
              <w:t>yr</w:t>
            </w:r>
            <w:r>
              <w:rPr>
                <w:spacing w:val="-2"/>
              </w:rPr>
              <w:t>)</w:t>
            </w:r>
          </w:p>
        </w:tc>
        <w:tc>
          <w:tcPr>
            <w:tcW w:w="2040" w:type="dxa"/>
          </w:tcPr>
          <w:p w:rsidR="00C274F5" w:rsidP="00BB38A7" w14:paraId="7949B65C" w14:textId="77777777">
            <w:pPr>
              <w:pStyle w:val="TableParagraph"/>
              <w:keepNext/>
              <w:keepLines/>
              <w:spacing w:before="115" w:line="228" w:lineRule="auto"/>
              <w:ind w:left="146" w:firstLine="47"/>
            </w:pPr>
            <w:r>
              <w:t>Agreement State Licensees</w:t>
            </w:r>
            <w:r>
              <w:rPr>
                <w:spacing w:val="-10"/>
              </w:rPr>
              <w:t xml:space="preserve"> </w:t>
            </w:r>
            <w:r>
              <w:rPr>
                <w:spacing w:val="-2"/>
              </w:rPr>
              <w:t>(</w:t>
            </w:r>
            <w:r>
              <w:rPr>
                <w:spacing w:val="-2"/>
              </w:rPr>
              <w:t>hrs</w:t>
            </w:r>
            <w:r>
              <w:rPr>
                <w:spacing w:val="-2"/>
              </w:rPr>
              <w:t>/</w:t>
            </w:r>
            <w:r>
              <w:rPr>
                <w:spacing w:val="-2"/>
              </w:rPr>
              <w:t>yr</w:t>
            </w:r>
            <w:r>
              <w:rPr>
                <w:spacing w:val="-2"/>
              </w:rPr>
              <w:t>)</w:t>
            </w:r>
          </w:p>
        </w:tc>
        <w:tc>
          <w:tcPr>
            <w:tcW w:w="2040" w:type="dxa"/>
          </w:tcPr>
          <w:p w:rsidR="00C274F5" w:rsidP="00BB38A7" w14:paraId="7949B65D" w14:textId="77777777">
            <w:pPr>
              <w:pStyle w:val="TableParagraph"/>
              <w:keepNext/>
              <w:keepLines/>
              <w:spacing w:before="119"/>
              <w:ind w:left="100"/>
            </w:pPr>
            <w:r>
              <w:t>Cost</w:t>
            </w:r>
            <w:r>
              <w:rPr>
                <w:spacing w:val="-4"/>
              </w:rPr>
              <w:t xml:space="preserve"> </w:t>
            </w:r>
            <w:r>
              <w:t>at</w:t>
            </w:r>
            <w:r>
              <w:rPr>
                <w:spacing w:val="-3"/>
              </w:rPr>
              <w:t xml:space="preserve"> </w:t>
            </w:r>
            <w:r>
              <w:rPr>
                <w:spacing w:val="-2"/>
              </w:rPr>
              <w:t>$300/</w:t>
            </w:r>
            <w:r>
              <w:rPr>
                <w:spacing w:val="-2"/>
              </w:rPr>
              <w:t>hr</w:t>
            </w:r>
          </w:p>
        </w:tc>
      </w:tr>
      <w:tr w14:paraId="7949B663" w14:textId="77777777">
        <w:tblPrEx>
          <w:tblW w:w="0" w:type="auto"/>
          <w:tblInd w:w="1680" w:type="dxa"/>
          <w:tblLayout w:type="fixed"/>
          <w:tblCellMar>
            <w:left w:w="0" w:type="dxa"/>
            <w:right w:w="0" w:type="dxa"/>
          </w:tblCellMar>
          <w:tblLook w:val="01E0"/>
        </w:tblPrEx>
        <w:trPr>
          <w:trHeight w:val="431"/>
        </w:trPr>
        <w:tc>
          <w:tcPr>
            <w:tcW w:w="1800" w:type="dxa"/>
          </w:tcPr>
          <w:p w:rsidR="00C274F5" w:rsidP="00BB38A7" w14:paraId="7949B65F" w14:textId="77777777">
            <w:pPr>
              <w:pStyle w:val="TableParagraph"/>
              <w:keepNext/>
              <w:keepLines/>
              <w:spacing w:before="105"/>
              <w:ind w:left="119"/>
            </w:pPr>
            <w:r>
              <w:rPr>
                <w:spacing w:val="-2"/>
              </w:rPr>
              <w:t>Reporting</w:t>
            </w:r>
          </w:p>
        </w:tc>
        <w:tc>
          <w:tcPr>
            <w:tcW w:w="1934" w:type="dxa"/>
          </w:tcPr>
          <w:p w:rsidR="00C274F5" w:rsidP="00BB38A7" w14:paraId="7949B660" w14:textId="77777777">
            <w:pPr>
              <w:pStyle w:val="TableParagraph"/>
              <w:keepNext/>
              <w:keepLines/>
              <w:spacing w:before="105"/>
              <w:ind w:left="19"/>
              <w:jc w:val="center"/>
            </w:pPr>
            <w:r>
              <w:rPr>
                <w:spacing w:val="-10"/>
              </w:rPr>
              <w:t>0</w:t>
            </w:r>
          </w:p>
        </w:tc>
        <w:tc>
          <w:tcPr>
            <w:tcW w:w="2040" w:type="dxa"/>
          </w:tcPr>
          <w:p w:rsidR="00C274F5" w:rsidP="00BB38A7" w14:paraId="7949B661" w14:textId="77777777">
            <w:pPr>
              <w:pStyle w:val="TableParagraph"/>
              <w:keepNext/>
              <w:keepLines/>
              <w:spacing w:before="105"/>
              <w:ind w:right="723"/>
              <w:jc w:val="right"/>
            </w:pPr>
            <w:r>
              <w:rPr>
                <w:spacing w:val="-5"/>
              </w:rPr>
              <w:t>56</w:t>
            </w:r>
          </w:p>
        </w:tc>
        <w:tc>
          <w:tcPr>
            <w:tcW w:w="2040" w:type="dxa"/>
          </w:tcPr>
          <w:p w:rsidR="00C274F5" w:rsidP="00BB38A7" w14:paraId="7949B662" w14:textId="77777777">
            <w:pPr>
              <w:pStyle w:val="TableParagraph"/>
              <w:keepNext/>
              <w:keepLines/>
              <w:spacing w:before="119"/>
              <w:ind w:left="345"/>
            </w:pPr>
            <w:r>
              <w:rPr>
                <w:spacing w:val="-2"/>
              </w:rPr>
              <w:t>16,800</w:t>
            </w:r>
          </w:p>
        </w:tc>
      </w:tr>
      <w:tr w14:paraId="7949B668" w14:textId="77777777">
        <w:tblPrEx>
          <w:tblW w:w="0" w:type="auto"/>
          <w:tblInd w:w="1680" w:type="dxa"/>
          <w:tblLayout w:type="fixed"/>
          <w:tblCellMar>
            <w:left w:w="0" w:type="dxa"/>
            <w:right w:w="0" w:type="dxa"/>
          </w:tblCellMar>
          <w:tblLook w:val="01E0"/>
        </w:tblPrEx>
        <w:trPr>
          <w:trHeight w:val="430"/>
        </w:trPr>
        <w:tc>
          <w:tcPr>
            <w:tcW w:w="1800" w:type="dxa"/>
          </w:tcPr>
          <w:p w:rsidR="00C274F5" w:rsidP="00BB38A7" w14:paraId="7949B664" w14:textId="77777777">
            <w:pPr>
              <w:pStyle w:val="TableParagraph"/>
              <w:keepNext/>
              <w:keepLines/>
              <w:spacing w:before="105"/>
              <w:ind w:left="119"/>
            </w:pPr>
            <w:r>
              <w:rPr>
                <w:spacing w:val="-2"/>
              </w:rPr>
              <w:t>Recordkeeping</w:t>
            </w:r>
          </w:p>
        </w:tc>
        <w:tc>
          <w:tcPr>
            <w:tcW w:w="1934" w:type="dxa"/>
          </w:tcPr>
          <w:p w:rsidR="00C274F5" w:rsidP="00BB38A7" w14:paraId="7949B665" w14:textId="77777777">
            <w:pPr>
              <w:pStyle w:val="TableParagraph"/>
              <w:keepNext/>
              <w:keepLines/>
              <w:spacing w:before="105"/>
              <w:ind w:left="19" w:right="1"/>
              <w:jc w:val="center"/>
            </w:pPr>
            <w:r>
              <w:rPr>
                <w:spacing w:val="-10"/>
              </w:rPr>
              <w:t>0</w:t>
            </w:r>
          </w:p>
        </w:tc>
        <w:tc>
          <w:tcPr>
            <w:tcW w:w="2040" w:type="dxa"/>
          </w:tcPr>
          <w:p w:rsidR="00C274F5" w:rsidP="00BB38A7" w14:paraId="7949B666" w14:textId="77777777">
            <w:pPr>
              <w:pStyle w:val="TableParagraph"/>
              <w:keepNext/>
              <w:keepLines/>
              <w:spacing w:before="105"/>
              <w:ind w:right="723"/>
              <w:jc w:val="right"/>
            </w:pPr>
            <w:r>
              <w:rPr>
                <w:spacing w:val="-2"/>
              </w:rPr>
              <w:t>5,316</w:t>
            </w:r>
          </w:p>
        </w:tc>
        <w:tc>
          <w:tcPr>
            <w:tcW w:w="2040" w:type="dxa"/>
          </w:tcPr>
          <w:p w:rsidR="00C274F5" w:rsidP="00BB38A7" w14:paraId="7949B667" w14:textId="77777777">
            <w:pPr>
              <w:pStyle w:val="TableParagraph"/>
              <w:keepNext/>
              <w:keepLines/>
              <w:spacing w:before="119"/>
              <w:ind w:left="100"/>
            </w:pPr>
            <w:r>
              <w:rPr>
                <w:spacing w:val="-2"/>
              </w:rPr>
              <w:t>1,594,800</w:t>
            </w:r>
          </w:p>
        </w:tc>
      </w:tr>
      <w:tr w14:paraId="7949B66D" w14:textId="77777777">
        <w:tblPrEx>
          <w:tblW w:w="0" w:type="auto"/>
          <w:tblInd w:w="1680" w:type="dxa"/>
          <w:tblLayout w:type="fixed"/>
          <w:tblCellMar>
            <w:left w:w="0" w:type="dxa"/>
            <w:right w:w="0" w:type="dxa"/>
          </w:tblCellMar>
          <w:tblLook w:val="01E0"/>
        </w:tblPrEx>
        <w:trPr>
          <w:trHeight w:val="432"/>
        </w:trPr>
        <w:tc>
          <w:tcPr>
            <w:tcW w:w="1800" w:type="dxa"/>
          </w:tcPr>
          <w:p w:rsidR="00C274F5" w:rsidP="00BB38A7" w14:paraId="7949B669" w14:textId="77777777">
            <w:pPr>
              <w:pStyle w:val="TableParagraph"/>
              <w:keepNext/>
              <w:keepLines/>
              <w:spacing w:before="106"/>
              <w:ind w:left="119"/>
            </w:pPr>
            <w:r>
              <w:rPr>
                <w:spacing w:val="-2"/>
              </w:rPr>
              <w:t>Total</w:t>
            </w:r>
          </w:p>
        </w:tc>
        <w:tc>
          <w:tcPr>
            <w:tcW w:w="1934" w:type="dxa"/>
          </w:tcPr>
          <w:p w:rsidR="00C274F5" w:rsidP="00BB38A7" w14:paraId="7949B66A" w14:textId="77777777">
            <w:pPr>
              <w:pStyle w:val="TableParagraph"/>
              <w:keepNext/>
              <w:keepLines/>
              <w:spacing w:before="106"/>
              <w:ind w:left="19" w:right="1"/>
              <w:jc w:val="center"/>
            </w:pPr>
            <w:r>
              <w:rPr>
                <w:spacing w:val="-10"/>
              </w:rPr>
              <w:t>0</w:t>
            </w:r>
          </w:p>
        </w:tc>
        <w:tc>
          <w:tcPr>
            <w:tcW w:w="2040" w:type="dxa"/>
          </w:tcPr>
          <w:p w:rsidR="00C274F5" w:rsidP="00BB38A7" w14:paraId="7949B66B" w14:textId="77777777">
            <w:pPr>
              <w:pStyle w:val="TableParagraph"/>
              <w:keepNext/>
              <w:keepLines/>
              <w:spacing w:before="106"/>
              <w:ind w:right="723"/>
              <w:jc w:val="right"/>
            </w:pPr>
            <w:r>
              <w:rPr>
                <w:spacing w:val="-2"/>
              </w:rPr>
              <w:t>5,372</w:t>
            </w:r>
          </w:p>
        </w:tc>
        <w:tc>
          <w:tcPr>
            <w:tcW w:w="2040" w:type="dxa"/>
          </w:tcPr>
          <w:p w:rsidR="00C274F5" w:rsidP="00BB38A7" w14:paraId="7949B66C" w14:textId="77777777">
            <w:pPr>
              <w:pStyle w:val="TableParagraph"/>
              <w:keepNext/>
              <w:keepLines/>
              <w:spacing w:before="121"/>
              <w:ind w:left="100"/>
            </w:pPr>
            <w:r>
              <w:rPr>
                <w:spacing w:val="-2"/>
              </w:rPr>
              <w:t>1,611,600</w:t>
            </w:r>
          </w:p>
        </w:tc>
      </w:tr>
    </w:tbl>
    <w:p w:rsidR="00C274F5" w:rsidP="007372C8" w14:paraId="7949B66F" w14:textId="6CC382BD">
      <w:pPr>
        <w:pStyle w:val="BodyText"/>
        <w:spacing w:before="235" w:line="228" w:lineRule="auto"/>
        <w:ind w:right="204"/>
      </w:pPr>
      <w:r>
        <w:t>The</w:t>
      </w:r>
      <w:r>
        <w:rPr>
          <w:spacing w:val="-3"/>
        </w:rPr>
        <w:t xml:space="preserve"> </w:t>
      </w:r>
      <w:r>
        <w:t>total</w:t>
      </w:r>
      <w:r>
        <w:rPr>
          <w:spacing w:val="-3"/>
        </w:rPr>
        <w:t xml:space="preserve"> </w:t>
      </w:r>
      <w:r>
        <w:t>burden</w:t>
      </w:r>
      <w:r>
        <w:rPr>
          <w:spacing w:val="-3"/>
        </w:rPr>
        <w:t xml:space="preserve"> </w:t>
      </w:r>
      <w:r>
        <w:t>of</w:t>
      </w:r>
      <w:r>
        <w:rPr>
          <w:spacing w:val="-3"/>
        </w:rPr>
        <w:t xml:space="preserve"> </w:t>
      </w:r>
      <w:r>
        <w:t>10</w:t>
      </w:r>
      <w:r>
        <w:rPr>
          <w:spacing w:val="-3"/>
        </w:rPr>
        <w:t xml:space="preserve"> </w:t>
      </w:r>
      <w:r>
        <w:t>CFR</w:t>
      </w:r>
      <w:r>
        <w:rPr>
          <w:spacing w:val="-3"/>
        </w:rPr>
        <w:t xml:space="preserve"> </w:t>
      </w:r>
      <w:r>
        <w:t>Part</w:t>
      </w:r>
      <w:r>
        <w:rPr>
          <w:spacing w:val="-3"/>
        </w:rPr>
        <w:t xml:space="preserve"> </w:t>
      </w:r>
      <w:r>
        <w:t>61</w:t>
      </w:r>
      <w:r w:rsidR="00BB38A7">
        <w:t xml:space="preserve"> </w:t>
      </w:r>
      <w:r w:rsidR="001E664C">
        <w:t xml:space="preserve">requirements </w:t>
      </w:r>
      <w:r>
        <w:t>for</w:t>
      </w:r>
      <w:r>
        <w:rPr>
          <w:spacing w:val="-3"/>
        </w:rPr>
        <w:t xml:space="preserve"> </w:t>
      </w:r>
      <w:r>
        <w:t>Agreement</w:t>
      </w:r>
      <w:r>
        <w:rPr>
          <w:spacing w:val="-3"/>
        </w:rPr>
        <w:t xml:space="preserve"> </w:t>
      </w:r>
      <w:r>
        <w:t>State</w:t>
      </w:r>
      <w:r>
        <w:rPr>
          <w:spacing w:val="-3"/>
        </w:rPr>
        <w:t xml:space="preserve"> </w:t>
      </w:r>
      <w:r>
        <w:t>licensees</w:t>
      </w:r>
      <w:r>
        <w:rPr>
          <w:spacing w:val="-3"/>
        </w:rPr>
        <w:t xml:space="preserve"> </w:t>
      </w:r>
      <w:r>
        <w:t>to</w:t>
      </w:r>
      <w:r>
        <w:rPr>
          <w:spacing w:val="-3"/>
        </w:rPr>
        <w:t xml:space="preserve"> </w:t>
      </w:r>
      <w:r>
        <w:t>respond</w:t>
      </w:r>
      <w:r>
        <w:rPr>
          <w:spacing w:val="-3"/>
        </w:rPr>
        <w:t xml:space="preserve"> </w:t>
      </w:r>
      <w:r>
        <w:t>to the information collection activities is estimated to be 5,372 hours (56 Reporting</w:t>
      </w:r>
      <w:r w:rsidR="003B75E2">
        <w:t xml:space="preserve"> </w:t>
      </w:r>
      <w:r>
        <w:t>+</w:t>
      </w:r>
      <w:r>
        <w:rPr>
          <w:spacing w:val="-3"/>
        </w:rPr>
        <w:t xml:space="preserve"> </w:t>
      </w:r>
      <w:r>
        <w:t>5,316</w:t>
      </w:r>
      <w:r>
        <w:rPr>
          <w:spacing w:val="-3"/>
        </w:rPr>
        <w:t xml:space="preserve"> </w:t>
      </w:r>
      <w:r>
        <w:t>Recordkeeping).</w:t>
      </w:r>
      <w:r w:rsidR="00043868">
        <w:rPr>
          <w:spacing w:val="40"/>
        </w:rPr>
        <w:t xml:space="preserve"> </w:t>
      </w:r>
      <w:r>
        <w:t>The</w:t>
      </w:r>
      <w:r>
        <w:rPr>
          <w:spacing w:val="-3"/>
        </w:rPr>
        <w:t xml:space="preserve"> </w:t>
      </w:r>
      <w:r>
        <w:t>total</w:t>
      </w:r>
      <w:r>
        <w:rPr>
          <w:spacing w:val="-3"/>
        </w:rPr>
        <w:t xml:space="preserve"> </w:t>
      </w:r>
      <w:r>
        <w:t>cost</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3"/>
        </w:rPr>
        <w:t xml:space="preserve"> </w:t>
      </w:r>
      <w:r>
        <w:t>$1,611,600</w:t>
      </w:r>
      <w:r>
        <w:rPr>
          <w:spacing w:val="-3"/>
        </w:rPr>
        <w:t xml:space="preserve"> </w:t>
      </w:r>
      <w:r>
        <w:t>($300/</w:t>
      </w:r>
      <w:r>
        <w:t>hr</w:t>
      </w:r>
      <w:r>
        <w:rPr>
          <w:spacing w:val="-3"/>
        </w:rPr>
        <w:t xml:space="preserve"> </w:t>
      </w:r>
      <w:r>
        <w:t xml:space="preserve">x 5,372 </w:t>
      </w:r>
      <w:r>
        <w:t>hrs</w:t>
      </w:r>
      <w:r>
        <w:t>).</w:t>
      </w:r>
      <w:r>
        <w:rPr>
          <w:spacing w:val="40"/>
        </w:rPr>
        <w:t xml:space="preserve"> </w:t>
      </w:r>
      <w:r>
        <w:t xml:space="preserve">Costs are estimated based on the rate used in NRC’s license fee </w:t>
      </w:r>
      <w:r>
        <w:rPr>
          <w:spacing w:val="-2"/>
        </w:rPr>
        <w:t>rule.</w:t>
      </w:r>
    </w:p>
    <w:p w:rsidR="00C274F5" w:rsidP="00043868" w14:paraId="7949B671" w14:textId="0ADFF2BB">
      <w:pPr>
        <w:spacing w:before="243"/>
        <w:ind w:left="1540" w:right="204"/>
        <w:rPr>
          <w:sz w:val="24"/>
        </w:rPr>
      </w:pPr>
      <w:r>
        <w:rPr>
          <w:sz w:val="24"/>
        </w:rPr>
        <w:t>The $300 hourly rate used in the burden estimates is based on the Nuclear</w:t>
      </w:r>
      <w:r>
        <w:rPr>
          <w:spacing w:val="-5"/>
          <w:sz w:val="24"/>
        </w:rPr>
        <w:t xml:space="preserve"> </w:t>
      </w:r>
      <w:r>
        <w:rPr>
          <w:sz w:val="24"/>
        </w:rPr>
        <w:t>Regulatory</w:t>
      </w:r>
      <w:r>
        <w:rPr>
          <w:spacing w:val="-5"/>
          <w:sz w:val="24"/>
        </w:rPr>
        <w:t xml:space="preserve"> </w:t>
      </w:r>
      <w:r>
        <w:rPr>
          <w:sz w:val="24"/>
        </w:rPr>
        <w:t>Commission’s</w:t>
      </w:r>
      <w:r>
        <w:rPr>
          <w:spacing w:val="-3"/>
          <w:sz w:val="24"/>
        </w:rPr>
        <w:t xml:space="preserve"> </w:t>
      </w:r>
      <w:r>
        <w:rPr>
          <w:sz w:val="24"/>
        </w:rPr>
        <w:t>fee</w:t>
      </w:r>
      <w:r>
        <w:rPr>
          <w:spacing w:val="-4"/>
          <w:sz w:val="24"/>
        </w:rPr>
        <w:t xml:space="preserve"> </w:t>
      </w:r>
      <w:r>
        <w:rPr>
          <w:sz w:val="24"/>
        </w:rPr>
        <w:t>for</w:t>
      </w:r>
      <w:r>
        <w:rPr>
          <w:spacing w:val="-4"/>
          <w:sz w:val="24"/>
        </w:rPr>
        <w:t xml:space="preserve"> </w:t>
      </w:r>
      <w:r>
        <w:rPr>
          <w:sz w:val="24"/>
        </w:rPr>
        <w:t>hourly</w:t>
      </w:r>
      <w:r>
        <w:rPr>
          <w:spacing w:val="-4"/>
          <w:sz w:val="24"/>
        </w:rPr>
        <w:t xml:space="preserve"> </w:t>
      </w:r>
      <w:r>
        <w:rPr>
          <w:sz w:val="24"/>
        </w:rPr>
        <w:t>rates</w:t>
      </w:r>
      <w:r>
        <w:rPr>
          <w:spacing w:val="-4"/>
          <w:sz w:val="24"/>
        </w:rPr>
        <w:t xml:space="preserve"> </w:t>
      </w:r>
      <w:r>
        <w:rPr>
          <w:sz w:val="24"/>
        </w:rPr>
        <w:t>as</w:t>
      </w:r>
      <w:r>
        <w:rPr>
          <w:spacing w:val="-4"/>
          <w:sz w:val="24"/>
        </w:rPr>
        <w:t xml:space="preserve"> </w:t>
      </w:r>
      <w:r>
        <w:rPr>
          <w:sz w:val="24"/>
        </w:rPr>
        <w:t>noted</w:t>
      </w:r>
      <w:r>
        <w:rPr>
          <w:spacing w:val="-4"/>
          <w:sz w:val="24"/>
        </w:rPr>
        <w:t xml:space="preserve"> </w:t>
      </w:r>
      <w:r>
        <w:rPr>
          <w:sz w:val="24"/>
        </w:rPr>
        <w:t>in</w:t>
      </w:r>
      <w:r>
        <w:rPr>
          <w:spacing w:val="-5"/>
          <w:sz w:val="24"/>
        </w:rPr>
        <w:t xml:space="preserve"> </w:t>
      </w:r>
      <w:r>
        <w:rPr>
          <w:sz w:val="24"/>
        </w:rPr>
        <w:t>10</w:t>
      </w:r>
      <w:r>
        <w:rPr>
          <w:spacing w:val="-5"/>
          <w:sz w:val="24"/>
        </w:rPr>
        <w:t xml:space="preserve"> </w:t>
      </w:r>
      <w:r>
        <w:rPr>
          <w:sz w:val="24"/>
        </w:rPr>
        <w:t>CFR</w:t>
      </w:r>
      <w:r w:rsidR="00043868">
        <w:rPr>
          <w:sz w:val="24"/>
        </w:rPr>
        <w:t xml:space="preserve"> </w:t>
      </w:r>
      <w:r>
        <w:rPr>
          <w:sz w:val="24"/>
        </w:rPr>
        <w:t>170.20</w:t>
      </w:r>
      <w:r>
        <w:rPr>
          <w:spacing w:val="-5"/>
          <w:sz w:val="24"/>
        </w:rPr>
        <w:t xml:space="preserve"> </w:t>
      </w:r>
      <w:r>
        <w:rPr>
          <w:sz w:val="24"/>
        </w:rPr>
        <w:t>“Average</w:t>
      </w:r>
      <w:r>
        <w:rPr>
          <w:spacing w:val="-5"/>
          <w:sz w:val="24"/>
        </w:rPr>
        <w:t xml:space="preserve"> </w:t>
      </w:r>
      <w:r>
        <w:rPr>
          <w:sz w:val="24"/>
        </w:rPr>
        <w:t>cost</w:t>
      </w:r>
      <w:r>
        <w:rPr>
          <w:spacing w:val="-5"/>
          <w:sz w:val="24"/>
        </w:rPr>
        <w:t xml:space="preserve"> </w:t>
      </w:r>
      <w:r>
        <w:rPr>
          <w:sz w:val="24"/>
        </w:rPr>
        <w:t>per</w:t>
      </w:r>
      <w:r>
        <w:rPr>
          <w:spacing w:val="-5"/>
          <w:sz w:val="24"/>
        </w:rPr>
        <w:t xml:space="preserve"> </w:t>
      </w:r>
      <w:r>
        <w:rPr>
          <w:sz w:val="24"/>
        </w:rPr>
        <w:t>professional</w:t>
      </w:r>
      <w:r>
        <w:rPr>
          <w:spacing w:val="-4"/>
          <w:sz w:val="24"/>
        </w:rPr>
        <w:t xml:space="preserve"> </w:t>
      </w:r>
      <w:r>
        <w:rPr>
          <w:sz w:val="24"/>
        </w:rPr>
        <w:t>staff-hour.”</w:t>
      </w:r>
      <w:r w:rsidR="00DB616F">
        <w:rPr>
          <w:sz w:val="24"/>
        </w:rPr>
        <w:t xml:space="preserve"> </w:t>
      </w:r>
      <w:r>
        <w:rPr>
          <w:sz w:val="24"/>
        </w:rPr>
        <w:t>For</w:t>
      </w:r>
      <w:r>
        <w:rPr>
          <w:spacing w:val="-4"/>
          <w:sz w:val="24"/>
        </w:rPr>
        <w:t xml:space="preserve"> </w:t>
      </w:r>
      <w:r>
        <w:rPr>
          <w:sz w:val="24"/>
        </w:rPr>
        <w:t>more</w:t>
      </w:r>
      <w:r>
        <w:rPr>
          <w:spacing w:val="-4"/>
          <w:sz w:val="24"/>
        </w:rPr>
        <w:t xml:space="preserve"> </w:t>
      </w:r>
      <w:r>
        <w:rPr>
          <w:sz w:val="24"/>
        </w:rPr>
        <w:t>information</w:t>
      </w:r>
      <w:r>
        <w:rPr>
          <w:spacing w:val="-5"/>
          <w:sz w:val="24"/>
        </w:rPr>
        <w:t xml:space="preserve"> </w:t>
      </w:r>
      <w:r>
        <w:rPr>
          <w:sz w:val="24"/>
        </w:rPr>
        <w:t>on the basis of</w:t>
      </w:r>
      <w:r>
        <w:rPr>
          <w:sz w:val="24"/>
        </w:rPr>
        <w:t xml:space="preserve"> this rate, see the Revision of Fee Schedules, Fee Recovery for Fiscal Year 2023 (</w:t>
      </w:r>
      <w:r>
        <w:rPr>
          <w:color w:val="01203B"/>
          <w:sz w:val="24"/>
        </w:rPr>
        <w:t>88 FR 39120, June 15, 2023).</w:t>
      </w:r>
    </w:p>
    <w:p w:rsidR="00C274F5" w:rsidP="007372C8" w14:paraId="7949B672" w14:textId="77777777">
      <w:pPr>
        <w:pStyle w:val="ListParagraph"/>
        <w:numPr>
          <w:ilvl w:val="1"/>
          <w:numId w:val="1"/>
        </w:numPr>
        <w:tabs>
          <w:tab w:val="left" w:pos="1539"/>
        </w:tabs>
        <w:spacing w:before="240"/>
        <w:ind w:left="1539" w:hanging="720"/>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7"/>
        </w:rPr>
        <w:t xml:space="preserve"> </w:t>
      </w:r>
      <w:r>
        <w:rPr>
          <w:spacing w:val="-2"/>
        </w:rPr>
        <w:t>Costs</w:t>
      </w:r>
    </w:p>
    <w:p w:rsidR="00C274F5" w14:paraId="7949B673" w14:textId="77777777">
      <w:pPr>
        <w:pStyle w:val="BodyText"/>
        <w:spacing w:before="236" w:line="228" w:lineRule="auto"/>
        <w:ind w:right="189"/>
      </w:pPr>
      <w:r>
        <w:t>The NRC has determined that the records storage cost is roughly proportional to the recordkeeping burden cost.</w:t>
      </w:r>
      <w:r>
        <w:rPr>
          <w:spacing w:val="40"/>
        </w:rPr>
        <w:t xml:space="preserve"> </w:t>
      </w:r>
      <w:r>
        <w:t>Based on a typical clearance, the records storage</w:t>
      </w:r>
      <w:r>
        <w:rPr>
          <w:spacing w:val="-4"/>
        </w:rPr>
        <w:t xml:space="preserve"> </w:t>
      </w:r>
      <w:r>
        <w:t>cost</w:t>
      </w:r>
      <w:r>
        <w:rPr>
          <w:spacing w:val="-4"/>
        </w:rPr>
        <w:t xml:space="preserve"> </w:t>
      </w:r>
      <w:r>
        <w:t>has</w:t>
      </w:r>
      <w:r>
        <w:rPr>
          <w:spacing w:val="-4"/>
        </w:rPr>
        <w:t xml:space="preserve"> </w:t>
      </w:r>
      <w:r>
        <w:t>been</w:t>
      </w:r>
      <w:r>
        <w:rPr>
          <w:spacing w:val="-4"/>
        </w:rPr>
        <w:t xml:space="preserve"> </w:t>
      </w:r>
      <w:r>
        <w:t>determined</w:t>
      </w:r>
      <w:r>
        <w:rPr>
          <w:spacing w:val="-4"/>
        </w:rPr>
        <w:t xml:space="preserve"> </w:t>
      </w:r>
      <w:r>
        <w:t>to</w:t>
      </w:r>
      <w:r>
        <w:rPr>
          <w:spacing w:val="-4"/>
        </w:rPr>
        <w:t xml:space="preserve"> </w:t>
      </w:r>
      <w:r>
        <w:t>be</w:t>
      </w:r>
      <w:r>
        <w:rPr>
          <w:spacing w:val="-4"/>
        </w:rPr>
        <w:t xml:space="preserve"> </w:t>
      </w:r>
      <w:r>
        <w:t>equal</w:t>
      </w:r>
      <w:r>
        <w:rPr>
          <w:spacing w:val="-4"/>
        </w:rPr>
        <w:t xml:space="preserve"> </w:t>
      </w:r>
      <w:r>
        <w:t>to</w:t>
      </w:r>
      <w:r>
        <w:rPr>
          <w:spacing w:val="-4"/>
        </w:rPr>
        <w:t xml:space="preserve"> </w:t>
      </w:r>
      <w:r>
        <w:t>0.0004</w:t>
      </w:r>
      <w:r>
        <w:rPr>
          <w:spacing w:val="-4"/>
        </w:rPr>
        <w:t xml:space="preserve"> </w:t>
      </w:r>
      <w:r>
        <w:t>times</w:t>
      </w:r>
      <w:r>
        <w:rPr>
          <w:spacing w:val="-4"/>
        </w:rPr>
        <w:t xml:space="preserve"> </w:t>
      </w:r>
      <w:r>
        <w:t>the</w:t>
      </w:r>
      <w:r>
        <w:rPr>
          <w:spacing w:val="-4"/>
        </w:rPr>
        <w:t xml:space="preserve"> </w:t>
      </w:r>
      <w:r>
        <w:t>recordkeeping burden cost.</w:t>
      </w:r>
      <w:r>
        <w:rPr>
          <w:spacing w:val="40"/>
        </w:rPr>
        <w:t xml:space="preserve"> </w:t>
      </w:r>
      <w:r>
        <w:t xml:space="preserve">Therefore, the storage cost for this clearance is estimated to </w:t>
      </w:r>
      <w:r>
        <w:t>be</w:t>
      </w:r>
    </w:p>
    <w:p w:rsidR="00C274F5" w14:paraId="7949B674" w14:textId="77777777">
      <w:pPr>
        <w:pStyle w:val="BodyText"/>
        <w:spacing w:line="241" w:lineRule="exact"/>
      </w:pPr>
      <w:r>
        <w:t>$637.92</w:t>
      </w:r>
      <w:r>
        <w:rPr>
          <w:spacing w:val="-7"/>
        </w:rPr>
        <w:t xml:space="preserve"> </w:t>
      </w:r>
      <w:r>
        <w:t>(5,316</w:t>
      </w:r>
      <w:r>
        <w:rPr>
          <w:spacing w:val="-6"/>
        </w:rPr>
        <w:t xml:space="preserve"> </w:t>
      </w:r>
      <w:r>
        <w:t>recordkeeping</w:t>
      </w:r>
      <w:r>
        <w:rPr>
          <w:spacing w:val="-7"/>
        </w:rPr>
        <w:t xml:space="preserve"> </w:t>
      </w:r>
      <w:r>
        <w:t>hours</w:t>
      </w:r>
      <w:r>
        <w:rPr>
          <w:spacing w:val="-6"/>
        </w:rPr>
        <w:t xml:space="preserve"> </w:t>
      </w:r>
      <w:r>
        <w:t>x</w:t>
      </w:r>
      <w:r>
        <w:rPr>
          <w:spacing w:val="-6"/>
        </w:rPr>
        <w:t xml:space="preserve"> </w:t>
      </w:r>
      <w:r>
        <w:t>0.0004</w:t>
      </w:r>
      <w:r>
        <w:rPr>
          <w:spacing w:val="-7"/>
        </w:rPr>
        <w:t xml:space="preserve"> </w:t>
      </w:r>
      <w:r>
        <w:t>x</w:t>
      </w:r>
      <w:r>
        <w:rPr>
          <w:spacing w:val="-6"/>
        </w:rPr>
        <w:t xml:space="preserve"> </w:t>
      </w:r>
      <w:r>
        <w:rPr>
          <w:spacing w:val="-2"/>
        </w:rPr>
        <w:t>$300/</w:t>
      </w:r>
      <w:r>
        <w:rPr>
          <w:spacing w:val="-2"/>
        </w:rPr>
        <w:t>hr</w:t>
      </w:r>
      <w:r>
        <w:rPr>
          <w:spacing w:val="-2"/>
        </w:rPr>
        <w:t>).</w:t>
      </w:r>
    </w:p>
    <w:p w:rsidR="00C274F5" w:rsidP="007372C8" w14:paraId="7949B675" w14:textId="77777777">
      <w:pPr>
        <w:pStyle w:val="ListParagraph"/>
        <w:numPr>
          <w:ilvl w:val="1"/>
          <w:numId w:val="1"/>
        </w:numPr>
        <w:tabs>
          <w:tab w:val="left" w:pos="1539"/>
        </w:tabs>
        <w:spacing w:before="227"/>
        <w:ind w:left="1539" w:hanging="720"/>
        <w:rPr>
          <w:u w:val="none"/>
        </w:rPr>
      </w:pPr>
      <w:r>
        <w:t>Estimated</w:t>
      </w:r>
      <w:r>
        <w:rPr>
          <w:spacing w:val="-8"/>
        </w:rPr>
        <w:t xml:space="preserve"> </w:t>
      </w:r>
      <w:r>
        <w:t>Annualized</w:t>
      </w:r>
      <w:r>
        <w:rPr>
          <w:spacing w:val="-8"/>
        </w:rPr>
        <w:t xml:space="preserve"> </w:t>
      </w:r>
      <w:r>
        <w:t>Cost</w:t>
      </w:r>
      <w:r>
        <w:rPr>
          <w:spacing w:val="-8"/>
        </w:rPr>
        <w:t xml:space="preserve"> </w:t>
      </w:r>
      <w:r>
        <w:t>to</w:t>
      </w:r>
      <w:r>
        <w:rPr>
          <w:spacing w:val="-8"/>
        </w:rPr>
        <w:t xml:space="preserve"> </w:t>
      </w:r>
      <w:r>
        <w:t>Federal</w:t>
      </w:r>
      <w:r>
        <w:rPr>
          <w:spacing w:val="-8"/>
        </w:rPr>
        <w:t xml:space="preserve"> </w:t>
      </w:r>
      <w:r>
        <w:rPr>
          <w:spacing w:val="-2"/>
        </w:rPr>
        <w:t>Government</w:t>
      </w:r>
    </w:p>
    <w:p w:rsidR="00C274F5" w:rsidRPr="00D9725B" w:rsidP="007372C8" w14:paraId="7949B678" w14:textId="4849A742">
      <w:pPr>
        <w:pStyle w:val="BodyText"/>
        <w:spacing w:line="228" w:lineRule="auto"/>
        <w:ind w:left="1541"/>
      </w:pPr>
      <w:r>
        <w:t>There is no estimated annual cost to the Federal government for reviewing applications</w:t>
      </w:r>
      <w:r>
        <w:rPr>
          <w:spacing w:val="-6"/>
        </w:rPr>
        <w:t xml:space="preserve"> </w:t>
      </w:r>
      <w:r>
        <w:t>and</w:t>
      </w:r>
      <w:r>
        <w:rPr>
          <w:spacing w:val="-5"/>
        </w:rPr>
        <w:t xml:space="preserve"> </w:t>
      </w:r>
      <w:r>
        <w:t>reports,</w:t>
      </w:r>
      <w:r>
        <w:rPr>
          <w:spacing w:val="-6"/>
        </w:rPr>
        <w:t xml:space="preserve"> </w:t>
      </w:r>
      <w:r>
        <w:t>responding</w:t>
      </w:r>
      <w:r>
        <w:rPr>
          <w:spacing w:val="-6"/>
        </w:rPr>
        <w:t xml:space="preserve"> </w:t>
      </w:r>
      <w:r>
        <w:t>to</w:t>
      </w:r>
      <w:r>
        <w:rPr>
          <w:spacing w:val="-5"/>
        </w:rPr>
        <w:t xml:space="preserve"> </w:t>
      </w:r>
      <w:r>
        <w:t>notifications,</w:t>
      </w:r>
      <w:r>
        <w:rPr>
          <w:spacing w:val="-5"/>
        </w:rPr>
        <w:t xml:space="preserve"> </w:t>
      </w:r>
      <w:r>
        <w:t>and</w:t>
      </w:r>
      <w:r>
        <w:rPr>
          <w:spacing w:val="-5"/>
        </w:rPr>
        <w:t xml:space="preserve"> </w:t>
      </w:r>
      <w:r>
        <w:t>inspecting</w:t>
      </w:r>
      <w:r>
        <w:rPr>
          <w:spacing w:val="-5"/>
        </w:rPr>
        <w:t xml:space="preserve"> </w:t>
      </w:r>
      <w:r>
        <w:t>applicable records.</w:t>
      </w:r>
      <w:r>
        <w:rPr>
          <w:spacing w:val="40"/>
        </w:rPr>
        <w:t xml:space="preserve"> </w:t>
      </w:r>
      <w:r w:rsidR="00EF0763">
        <w:t>The</w:t>
      </w:r>
      <w:r w:rsidRPr="00D9725B" w:rsidR="00EF0763">
        <w:t xml:space="preserve"> </w:t>
      </w:r>
      <w:r w:rsidRPr="00D9725B">
        <w:t xml:space="preserve">four </w:t>
      </w:r>
      <w:r w:rsidR="00EF0763">
        <w:t>currently operating LLW</w:t>
      </w:r>
      <w:r w:rsidR="00D9725B">
        <w:t xml:space="preserve"> </w:t>
      </w:r>
      <w:r w:rsidRPr="00D9725B">
        <w:t xml:space="preserve">licensees are </w:t>
      </w:r>
      <w:r w:rsidR="00E75018">
        <w:t>regulated by</w:t>
      </w:r>
      <w:r w:rsidRPr="00D9725B" w:rsidR="00E75018">
        <w:t xml:space="preserve"> </w:t>
      </w:r>
      <w:r w:rsidRPr="00D9725B">
        <w:t>Agreement States,</w:t>
      </w:r>
      <w:r w:rsidR="00D9725B">
        <w:t xml:space="preserve"> </w:t>
      </w:r>
      <w:r w:rsidR="00A1102D">
        <w:t xml:space="preserve">who </w:t>
      </w:r>
      <w:r>
        <w:t>are responsible for these</w:t>
      </w:r>
      <w:r w:rsidR="00A1102D">
        <w:t xml:space="preserve"> regulatory</w:t>
      </w:r>
      <w:r>
        <w:t xml:space="preserve"> functions.</w:t>
      </w:r>
    </w:p>
    <w:p w:rsidR="00C274F5" w14:paraId="7949B679" w14:textId="77777777">
      <w:pPr>
        <w:pStyle w:val="BodyText"/>
        <w:spacing w:before="242"/>
        <w:ind w:right="164"/>
      </w:pPr>
      <w:r>
        <w:t>The staff has developed estimates of annualized costs to the Federal</w:t>
      </w:r>
      <w:r>
        <w:rPr>
          <w:spacing w:val="40"/>
        </w:rPr>
        <w:t xml:space="preserve"> </w:t>
      </w:r>
      <w:r>
        <w:t>government related to the conduct of this collection of information.</w:t>
      </w:r>
      <w:r>
        <w:rPr>
          <w:spacing w:val="40"/>
        </w:rPr>
        <w:t xml:space="preserve"> </w:t>
      </w:r>
      <w:r>
        <w:t>These estimates</w:t>
      </w:r>
      <w:r>
        <w:rPr>
          <w:spacing w:val="-4"/>
        </w:rPr>
        <w:t xml:space="preserve"> </w:t>
      </w:r>
      <w:r>
        <w:t>are</w:t>
      </w:r>
      <w:r>
        <w:rPr>
          <w:spacing w:val="-4"/>
        </w:rPr>
        <w:t xml:space="preserve"> </w:t>
      </w:r>
      <w:r>
        <w:t>based</w:t>
      </w:r>
      <w:r>
        <w:rPr>
          <w:spacing w:val="-4"/>
        </w:rPr>
        <w:t xml:space="preserve"> </w:t>
      </w:r>
      <w:r>
        <w:t>on</w:t>
      </w:r>
      <w:r>
        <w:rPr>
          <w:spacing w:val="-5"/>
        </w:rPr>
        <w:t xml:space="preserve"> </w:t>
      </w:r>
      <w:r>
        <w:t>staff</w:t>
      </w:r>
      <w:r>
        <w:rPr>
          <w:spacing w:val="-4"/>
        </w:rPr>
        <w:t xml:space="preserve"> </w:t>
      </w:r>
      <w:r>
        <w:t>experience</w:t>
      </w:r>
      <w:r>
        <w:rPr>
          <w:spacing w:val="-4"/>
        </w:rPr>
        <w:t xml:space="preserve"> </w:t>
      </w:r>
      <w:r>
        <w:t>and</w:t>
      </w:r>
      <w:r>
        <w:rPr>
          <w:spacing w:val="-4"/>
        </w:rPr>
        <w:t xml:space="preserve"> </w:t>
      </w:r>
      <w:r>
        <w:t>subject</w:t>
      </w:r>
      <w:r>
        <w:rPr>
          <w:spacing w:val="-4"/>
        </w:rPr>
        <w:t xml:space="preserve"> </w:t>
      </w:r>
      <w:r>
        <w:t>matter</w:t>
      </w:r>
      <w:r>
        <w:rPr>
          <w:spacing w:val="-4"/>
        </w:rPr>
        <w:t xml:space="preserve"> </w:t>
      </w:r>
      <w:r>
        <w:t>expertise</w:t>
      </w:r>
      <w:r>
        <w:rPr>
          <w:spacing w:val="-4"/>
        </w:rPr>
        <w:t xml:space="preserve"> </w:t>
      </w:r>
      <w:r>
        <w:t>and</w:t>
      </w:r>
      <w:r>
        <w:rPr>
          <w:spacing w:val="-4"/>
        </w:rPr>
        <w:t xml:space="preserve"> </w:t>
      </w:r>
      <w:r>
        <w:t>include the burden needed to review, analyze, and process the collected information and any relevant operational expenses.</w:t>
      </w:r>
    </w:p>
    <w:p w:rsidR="00C274F5" w:rsidP="007372C8" w14:paraId="7949B67A" w14:textId="77777777">
      <w:pPr>
        <w:pStyle w:val="ListParagraph"/>
        <w:numPr>
          <w:ilvl w:val="1"/>
          <w:numId w:val="1"/>
        </w:numPr>
        <w:tabs>
          <w:tab w:val="left" w:pos="1540"/>
        </w:tabs>
        <w:spacing w:before="225"/>
        <w:rPr>
          <w:u w:val="none"/>
        </w:rPr>
      </w:pPr>
      <w:r>
        <w:t>Reasons</w:t>
      </w:r>
      <w:r>
        <w:rPr>
          <w:spacing w:val="-6"/>
        </w:rPr>
        <w:t xml:space="preserve"> </w:t>
      </w:r>
      <w:r>
        <w:t>for</w:t>
      </w:r>
      <w:r>
        <w:rPr>
          <w:spacing w:val="-6"/>
        </w:rPr>
        <w:t xml:space="preserve"> </w:t>
      </w:r>
      <w:r>
        <w:t>Changes</w:t>
      </w:r>
      <w:r>
        <w:rPr>
          <w:spacing w:val="-5"/>
        </w:rPr>
        <w:t xml:space="preserve"> </w:t>
      </w:r>
      <w:r>
        <w:t>in</w:t>
      </w:r>
      <w:r>
        <w:rPr>
          <w:spacing w:val="-7"/>
        </w:rPr>
        <w:t xml:space="preserve"> </w:t>
      </w:r>
      <w:r>
        <w:t>Burden</w:t>
      </w:r>
      <w:r>
        <w:rPr>
          <w:spacing w:val="-5"/>
        </w:rPr>
        <w:t xml:space="preserve"> </w:t>
      </w:r>
      <w:r>
        <w:t>or</w:t>
      </w:r>
      <w:r>
        <w:rPr>
          <w:spacing w:val="-5"/>
        </w:rPr>
        <w:t xml:space="preserve"> </w:t>
      </w:r>
      <w:r>
        <w:rPr>
          <w:spacing w:val="-4"/>
        </w:rPr>
        <w:t>Cost</w:t>
      </w:r>
    </w:p>
    <w:p w:rsidR="00C274F5" w:rsidP="00583746" w14:paraId="7949B67C" w14:textId="08A5EA60">
      <w:pPr>
        <w:pStyle w:val="BodyText"/>
        <w:spacing w:before="238" w:line="228" w:lineRule="auto"/>
      </w:pPr>
      <w:r>
        <w:t>There is no change in burden, the overall burden for this renewal remains unchanged</w:t>
      </w:r>
      <w:r>
        <w:rPr>
          <w:spacing w:val="-7"/>
        </w:rPr>
        <w:t xml:space="preserve"> </w:t>
      </w:r>
      <w:r>
        <w:t>at</w:t>
      </w:r>
      <w:r>
        <w:rPr>
          <w:spacing w:val="-5"/>
        </w:rPr>
        <w:t xml:space="preserve"> </w:t>
      </w:r>
      <w:r>
        <w:t>5,372</w:t>
      </w:r>
      <w:r>
        <w:rPr>
          <w:spacing w:val="-5"/>
        </w:rPr>
        <w:t xml:space="preserve"> </w:t>
      </w:r>
      <w:r>
        <w:t>hours.</w:t>
      </w:r>
      <w:r>
        <w:rPr>
          <w:spacing w:val="50"/>
        </w:rPr>
        <w:t xml:space="preserve"> </w:t>
      </w:r>
      <w:r>
        <w:t>However,</w:t>
      </w:r>
      <w:r>
        <w:rPr>
          <w:spacing w:val="-5"/>
        </w:rPr>
        <w:t xml:space="preserve"> </w:t>
      </w:r>
      <w:r>
        <w:t>the</w:t>
      </w:r>
      <w:r>
        <w:rPr>
          <w:spacing w:val="-5"/>
        </w:rPr>
        <w:t xml:space="preserve"> </w:t>
      </w:r>
      <w:r>
        <w:t>staff</w:t>
      </w:r>
      <w:r>
        <w:rPr>
          <w:spacing w:val="-6"/>
        </w:rPr>
        <w:t xml:space="preserve"> </w:t>
      </w:r>
      <w:r>
        <w:t>time</w:t>
      </w:r>
      <w:r>
        <w:rPr>
          <w:spacing w:val="-5"/>
        </w:rPr>
        <w:t xml:space="preserve"> </w:t>
      </w:r>
      <w:r>
        <w:t>hourly</w:t>
      </w:r>
      <w:r>
        <w:rPr>
          <w:spacing w:val="-5"/>
        </w:rPr>
        <w:t xml:space="preserve"> </w:t>
      </w:r>
      <w:r>
        <w:t>rate</w:t>
      </w:r>
      <w:r>
        <w:rPr>
          <w:spacing w:val="-5"/>
        </w:rPr>
        <w:t xml:space="preserve"> </w:t>
      </w:r>
      <w:r>
        <w:t>increased</w:t>
      </w:r>
      <w:r>
        <w:rPr>
          <w:spacing w:val="-7"/>
        </w:rPr>
        <w:t xml:space="preserve"> </w:t>
      </w:r>
      <w:r>
        <w:rPr>
          <w:spacing w:val="-4"/>
        </w:rPr>
        <w:t>from</w:t>
      </w:r>
      <w:r w:rsidR="00583746">
        <w:rPr>
          <w:spacing w:val="-4"/>
        </w:rPr>
        <w:t xml:space="preserve"> </w:t>
      </w:r>
      <w:r>
        <w:t>$279</w:t>
      </w:r>
      <w:r>
        <w:rPr>
          <w:spacing w:val="-3"/>
        </w:rPr>
        <w:t xml:space="preserve"> </w:t>
      </w:r>
      <w:r>
        <w:t>to</w:t>
      </w:r>
      <w:r>
        <w:rPr>
          <w:spacing w:val="-3"/>
        </w:rPr>
        <w:t xml:space="preserve"> </w:t>
      </w:r>
      <w:r>
        <w:t>$300</w:t>
      </w:r>
      <w:r>
        <w:rPr>
          <w:spacing w:val="-3"/>
        </w:rPr>
        <w:t xml:space="preserve"> </w:t>
      </w:r>
      <w:r>
        <w:t>per</w:t>
      </w:r>
      <w:r>
        <w:rPr>
          <w:spacing w:val="-3"/>
        </w:rPr>
        <w:t xml:space="preserve"> </w:t>
      </w:r>
      <w:r>
        <w:t>hour</w:t>
      </w:r>
      <w:r>
        <w:rPr>
          <w:spacing w:val="-3"/>
        </w:rPr>
        <w:t xml:space="preserve"> </w:t>
      </w:r>
      <w:r>
        <w:t>in</w:t>
      </w:r>
      <w:r>
        <w:rPr>
          <w:spacing w:val="-3"/>
        </w:rPr>
        <w:t xml:space="preserve"> </w:t>
      </w:r>
      <w:r>
        <w:t>June</w:t>
      </w:r>
      <w:r>
        <w:rPr>
          <w:spacing w:val="-3"/>
        </w:rPr>
        <w:t xml:space="preserve"> </w:t>
      </w:r>
      <w:r>
        <w:t>2023,</w:t>
      </w:r>
      <w:r>
        <w:rPr>
          <w:spacing w:val="-3"/>
        </w:rPr>
        <w:t xml:space="preserve"> </w:t>
      </w:r>
      <w:r>
        <w:t>resulting</w:t>
      </w:r>
      <w:r>
        <w:rPr>
          <w:spacing w:val="-4"/>
        </w:rPr>
        <w:t xml:space="preserve"> </w:t>
      </w:r>
      <w:r>
        <w:t>in</w:t>
      </w:r>
      <w:r>
        <w:rPr>
          <w:spacing w:val="-4"/>
        </w:rPr>
        <w:t xml:space="preserve"> </w:t>
      </w:r>
      <w:r>
        <w:t>a</w:t>
      </w:r>
      <w:r>
        <w:rPr>
          <w:spacing w:val="-3"/>
        </w:rPr>
        <w:t xml:space="preserve"> </w:t>
      </w:r>
      <w:r>
        <w:t>small</w:t>
      </w:r>
      <w:r>
        <w:rPr>
          <w:spacing w:val="-3"/>
        </w:rPr>
        <w:t xml:space="preserve"> </w:t>
      </w:r>
      <w:r>
        <w:t>increase</w:t>
      </w:r>
      <w:r>
        <w:rPr>
          <w:spacing w:val="-3"/>
        </w:rPr>
        <w:t xml:space="preserve"> </w:t>
      </w:r>
      <w:r>
        <w:t>in</w:t>
      </w:r>
      <w:r>
        <w:rPr>
          <w:spacing w:val="-3"/>
        </w:rPr>
        <w:t xml:space="preserve"> </w:t>
      </w:r>
      <w:r>
        <w:t>the</w:t>
      </w:r>
      <w:r>
        <w:rPr>
          <w:spacing w:val="-4"/>
        </w:rPr>
        <w:t xml:space="preserve"> </w:t>
      </w:r>
      <w:r>
        <w:t>overall costs ($112,812).</w:t>
      </w:r>
    </w:p>
    <w:p w:rsidR="00C274F5" w:rsidP="007372C8" w14:paraId="7949B67D" w14:textId="77777777">
      <w:pPr>
        <w:pStyle w:val="ListParagraph"/>
        <w:numPr>
          <w:ilvl w:val="1"/>
          <w:numId w:val="1"/>
        </w:numPr>
        <w:tabs>
          <w:tab w:val="left" w:pos="1540"/>
        </w:tabs>
        <w:spacing w:before="228" w:line="456" w:lineRule="auto"/>
        <w:ind w:right="5209"/>
        <w:rPr>
          <w:u w:val="none"/>
        </w:rPr>
      </w:pPr>
      <w:r>
        <w:t>Publication</w:t>
      </w:r>
      <w:r>
        <w:rPr>
          <w:spacing w:val="-13"/>
        </w:rPr>
        <w:t xml:space="preserve"> </w:t>
      </w:r>
      <w:r>
        <w:t>for</w:t>
      </w:r>
      <w:r>
        <w:rPr>
          <w:spacing w:val="-13"/>
        </w:rPr>
        <w:t xml:space="preserve"> </w:t>
      </w:r>
      <w:r>
        <w:t>Statistical</w:t>
      </w:r>
      <w:r>
        <w:rPr>
          <w:spacing w:val="-13"/>
        </w:rPr>
        <w:t xml:space="preserve"> </w:t>
      </w:r>
      <w:r>
        <w:t>Use</w:t>
      </w:r>
      <w:r>
        <w:rPr>
          <w:u w:val="none"/>
        </w:rPr>
        <w:t xml:space="preserve"> </w:t>
      </w:r>
      <w:r>
        <w:rPr>
          <w:spacing w:val="-2"/>
          <w:u w:val="none"/>
        </w:rPr>
        <w:t>None.</w:t>
      </w:r>
    </w:p>
    <w:p w:rsidR="00C274F5" w:rsidP="007372C8" w14:paraId="7949B67E" w14:textId="77777777">
      <w:pPr>
        <w:pStyle w:val="ListParagraph"/>
        <w:numPr>
          <w:ilvl w:val="1"/>
          <w:numId w:val="1"/>
        </w:numPr>
        <w:tabs>
          <w:tab w:val="left" w:pos="1539"/>
        </w:tabs>
        <w:spacing w:line="252" w:lineRule="exact"/>
        <w:ind w:left="1539" w:hanging="719"/>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6"/>
        </w:rPr>
        <w:t xml:space="preserve"> </w:t>
      </w:r>
      <w:r>
        <w:rPr>
          <w:spacing w:val="-4"/>
        </w:rPr>
        <w:t>Date</w:t>
      </w:r>
    </w:p>
    <w:p w:rsidR="00C274F5" w14:paraId="7949B67F" w14:textId="77777777">
      <w:pPr>
        <w:pStyle w:val="BodyText"/>
        <w:spacing w:before="227"/>
      </w:pPr>
      <w:r>
        <w:t>NRC</w:t>
      </w:r>
      <w:r>
        <w:rPr>
          <w:spacing w:val="-6"/>
        </w:rPr>
        <w:t xml:space="preserve"> </w:t>
      </w:r>
      <w:r>
        <w:t>is</w:t>
      </w:r>
      <w:r>
        <w:rPr>
          <w:spacing w:val="-5"/>
        </w:rPr>
        <w:t xml:space="preserve"> </w:t>
      </w:r>
      <w:r>
        <w:t>not</w:t>
      </w:r>
      <w:r>
        <w:rPr>
          <w:spacing w:val="-6"/>
        </w:rPr>
        <w:t xml:space="preserve"> </w:t>
      </w:r>
      <w:r>
        <w:t>requesting</w:t>
      </w:r>
      <w:r>
        <w:rPr>
          <w:spacing w:val="-5"/>
        </w:rPr>
        <w:t xml:space="preserve"> </w:t>
      </w:r>
      <w:r>
        <w:t>any</w:t>
      </w:r>
      <w:r>
        <w:rPr>
          <w:spacing w:val="-6"/>
        </w:rPr>
        <w:t xml:space="preserve"> </w:t>
      </w:r>
      <w:r>
        <w:t>exemptions</w:t>
      </w:r>
      <w:r>
        <w:rPr>
          <w:spacing w:val="-5"/>
        </w:rPr>
        <w:t xml:space="preserve"> </w:t>
      </w:r>
      <w:r>
        <w:t>from</w:t>
      </w:r>
      <w:r>
        <w:rPr>
          <w:spacing w:val="-6"/>
        </w:rPr>
        <w:t xml:space="preserve"> </w:t>
      </w:r>
      <w:r>
        <w:t>OMB</w:t>
      </w:r>
      <w:r>
        <w:rPr>
          <w:spacing w:val="-5"/>
        </w:rPr>
        <w:t xml:space="preserve"> </w:t>
      </w:r>
      <w:r>
        <w:rPr>
          <w:spacing w:val="-2"/>
        </w:rPr>
        <w:t>criteria.</w:t>
      </w:r>
    </w:p>
    <w:p w:rsidR="00C274F5" w:rsidP="007372C8" w14:paraId="7949B680" w14:textId="77777777">
      <w:pPr>
        <w:pStyle w:val="ListParagraph"/>
        <w:numPr>
          <w:ilvl w:val="1"/>
          <w:numId w:val="1"/>
        </w:numPr>
        <w:tabs>
          <w:tab w:val="left" w:pos="1540"/>
        </w:tabs>
        <w:spacing w:before="227" w:line="456" w:lineRule="auto"/>
        <w:ind w:right="4085" w:hanging="720"/>
        <w:rPr>
          <w:u w:val="none"/>
        </w:rPr>
      </w:pPr>
      <w:r>
        <w:t>Exceptions</w:t>
      </w:r>
      <w:r>
        <w:rPr>
          <w:spacing w:val="-10"/>
        </w:rPr>
        <w:t xml:space="preserve"> </w:t>
      </w:r>
      <w:r>
        <w:t>to</w:t>
      </w:r>
      <w:r>
        <w:rPr>
          <w:spacing w:val="-10"/>
        </w:rPr>
        <w:t xml:space="preserve"> </w:t>
      </w:r>
      <w:r>
        <w:t>the</w:t>
      </w:r>
      <w:r>
        <w:rPr>
          <w:spacing w:val="-10"/>
        </w:rPr>
        <w:t xml:space="preserve"> </w:t>
      </w:r>
      <w:r>
        <w:t>Certification</w:t>
      </w:r>
      <w:r>
        <w:rPr>
          <w:spacing w:val="-10"/>
        </w:rPr>
        <w:t xml:space="preserve"> </w:t>
      </w:r>
      <w:r>
        <w:t>Statement</w:t>
      </w:r>
      <w:r>
        <w:rPr>
          <w:u w:val="none"/>
        </w:rPr>
        <w:t xml:space="preserve"> </w:t>
      </w:r>
      <w:r>
        <w:rPr>
          <w:spacing w:val="-2"/>
          <w:u w:val="none"/>
        </w:rPr>
        <w:t>None.</w:t>
      </w:r>
    </w:p>
    <w:p w:rsidR="00C274F5" w:rsidP="007372C8" w14:paraId="7949B681" w14:textId="77777777">
      <w:pPr>
        <w:pStyle w:val="ListParagraph"/>
        <w:numPr>
          <w:ilvl w:val="0"/>
          <w:numId w:val="1"/>
        </w:numPr>
        <w:tabs>
          <w:tab w:val="left" w:pos="820"/>
        </w:tabs>
        <w:spacing w:before="13"/>
        <w:ind w:hanging="720"/>
        <w:rPr>
          <w:u w:val="none"/>
        </w:rPr>
      </w:pPr>
      <w:r>
        <w:rPr>
          <w:u w:val="none"/>
        </w:rPr>
        <w:t>COLLECTIONS</w:t>
      </w:r>
      <w:r>
        <w:rPr>
          <w:spacing w:val="-12"/>
          <w:u w:val="none"/>
        </w:rPr>
        <w:t xml:space="preserve"> </w:t>
      </w:r>
      <w:r>
        <w:rPr>
          <w:u w:val="none"/>
        </w:rPr>
        <w:t>OF</w:t>
      </w:r>
      <w:r>
        <w:rPr>
          <w:spacing w:val="-12"/>
          <w:u w:val="none"/>
        </w:rPr>
        <w:t xml:space="preserve"> </w:t>
      </w:r>
      <w:r>
        <w:rPr>
          <w:u w:val="none"/>
        </w:rPr>
        <w:t>INFORMATION</w:t>
      </w:r>
      <w:r>
        <w:rPr>
          <w:spacing w:val="-12"/>
          <w:u w:val="none"/>
        </w:rPr>
        <w:t xml:space="preserve"> </w:t>
      </w:r>
      <w:r>
        <w:rPr>
          <w:u w:val="none"/>
        </w:rPr>
        <w:t>EMPLOYING</w:t>
      </w:r>
      <w:r>
        <w:rPr>
          <w:spacing w:val="-12"/>
          <w:u w:val="none"/>
        </w:rPr>
        <w:t xml:space="preserve"> </w:t>
      </w:r>
      <w:r>
        <w:rPr>
          <w:u w:val="none"/>
        </w:rPr>
        <w:t>STATISTICAL</w:t>
      </w:r>
      <w:r>
        <w:rPr>
          <w:spacing w:val="-12"/>
          <w:u w:val="none"/>
        </w:rPr>
        <w:t xml:space="preserve"> </w:t>
      </w:r>
      <w:r>
        <w:rPr>
          <w:spacing w:val="-2"/>
          <w:u w:val="none"/>
        </w:rPr>
        <w:t>METHODS</w:t>
      </w:r>
    </w:p>
    <w:p w:rsidR="00D07D52" w14:paraId="63A5B853" w14:textId="77777777">
      <w:pPr>
        <w:pStyle w:val="BodyText"/>
        <w:spacing w:before="226"/>
        <w:ind w:left="100"/>
        <w:rPr>
          <w:spacing w:val="-2"/>
        </w:rPr>
      </w:pPr>
      <w:r>
        <w:t>Statistical</w:t>
      </w:r>
      <w:r>
        <w:rPr>
          <w:spacing w:val="-8"/>
        </w:rPr>
        <w:t xml:space="preserve"> </w:t>
      </w:r>
      <w:r>
        <w:t>methods</w:t>
      </w:r>
      <w:r>
        <w:rPr>
          <w:spacing w:val="-5"/>
        </w:rPr>
        <w:t xml:space="preserve"> </w:t>
      </w:r>
      <w:r>
        <w:t>are</w:t>
      </w:r>
      <w:r>
        <w:rPr>
          <w:spacing w:val="-5"/>
        </w:rPr>
        <w:t xml:space="preserve"> </w:t>
      </w:r>
      <w:r>
        <w:t>not</w:t>
      </w:r>
      <w:r>
        <w:rPr>
          <w:spacing w:val="-5"/>
        </w:rPr>
        <w:t xml:space="preserve"> </w:t>
      </w:r>
      <w:r>
        <w:t>used</w:t>
      </w:r>
      <w:r>
        <w:rPr>
          <w:spacing w:val="-6"/>
        </w:rPr>
        <w:t xml:space="preserve"> </w:t>
      </w:r>
      <w:r>
        <w:t>in</w:t>
      </w:r>
      <w:r>
        <w:rPr>
          <w:spacing w:val="-5"/>
        </w:rPr>
        <w:t xml:space="preserve"> </w:t>
      </w:r>
      <w:r>
        <w:t>this</w:t>
      </w:r>
      <w:r>
        <w:rPr>
          <w:spacing w:val="-5"/>
        </w:rPr>
        <w:t xml:space="preserve"> </w:t>
      </w:r>
      <w:r>
        <w:t>collection</w:t>
      </w:r>
      <w:r>
        <w:rPr>
          <w:spacing w:val="-6"/>
        </w:rPr>
        <w:t xml:space="preserve"> </w:t>
      </w:r>
      <w:r>
        <w:t>of</w:t>
      </w:r>
      <w:r>
        <w:rPr>
          <w:spacing w:val="-5"/>
        </w:rPr>
        <w:t xml:space="preserve"> </w:t>
      </w:r>
      <w:r>
        <w:rPr>
          <w:spacing w:val="-2"/>
        </w:rPr>
        <w:t>information.</w:t>
      </w:r>
    </w:p>
    <w:p w:rsidR="002277D1" w14:paraId="30189BE2" w14:textId="77777777">
      <w:pPr>
        <w:pStyle w:val="BodyText"/>
        <w:spacing w:before="226"/>
        <w:ind w:left="100"/>
        <w:rPr>
          <w:spacing w:val="-2"/>
        </w:rPr>
      </w:pPr>
    </w:p>
    <w:p w:rsidR="00C274F5" w14:paraId="7949B684" w14:textId="491A9D83">
      <w:pPr>
        <w:pStyle w:val="BodyText"/>
        <w:spacing w:before="65" w:line="246" w:lineRule="exact"/>
        <w:ind w:left="0" w:right="38"/>
        <w:jc w:val="center"/>
      </w:pPr>
      <w:r>
        <w:t>Table</w:t>
      </w:r>
      <w:r>
        <w:rPr>
          <w:spacing w:val="-6"/>
        </w:rPr>
        <w:t xml:space="preserve"> </w:t>
      </w:r>
      <w:r w:rsidR="03EE9499">
        <w:rPr>
          <w:spacing w:val="-6"/>
        </w:rPr>
        <w:t>B-1</w:t>
      </w:r>
    </w:p>
    <w:p w:rsidR="00C274F5" w14:paraId="7949B685" w14:textId="77777777">
      <w:pPr>
        <w:pStyle w:val="BodyText"/>
        <w:spacing w:line="246" w:lineRule="exact"/>
        <w:ind w:left="0" w:right="40"/>
        <w:jc w:val="center"/>
      </w:pPr>
      <w:r>
        <w:t>Annual</w:t>
      </w:r>
      <w:r>
        <w:rPr>
          <w:spacing w:val="-7"/>
        </w:rPr>
        <w:t xml:space="preserve"> </w:t>
      </w:r>
      <w:r>
        <w:t>Reporting</w:t>
      </w:r>
      <w:r>
        <w:rPr>
          <w:spacing w:val="-8"/>
        </w:rPr>
        <w:t xml:space="preserve"> </w:t>
      </w:r>
      <w:r>
        <w:t>Requirements</w:t>
      </w:r>
      <w:r>
        <w:rPr>
          <w:spacing w:val="-7"/>
        </w:rPr>
        <w:t xml:space="preserve"> </w:t>
      </w:r>
      <w:r>
        <w:t>Under</w:t>
      </w:r>
      <w:r>
        <w:rPr>
          <w:spacing w:val="-7"/>
        </w:rPr>
        <w:t xml:space="preserve"> </w:t>
      </w:r>
      <w:r>
        <w:t>10</w:t>
      </w:r>
      <w:r>
        <w:rPr>
          <w:spacing w:val="-7"/>
        </w:rPr>
        <w:t xml:space="preserve"> </w:t>
      </w:r>
      <w:r>
        <w:t>CFR</w:t>
      </w:r>
      <w:r>
        <w:rPr>
          <w:spacing w:val="-7"/>
        </w:rPr>
        <w:t xml:space="preserve"> </w:t>
      </w:r>
      <w:r>
        <w:rPr>
          <w:spacing w:val="-5"/>
        </w:rPr>
        <w:t>61</w:t>
      </w:r>
    </w:p>
    <w:p w:rsidR="00C274F5" w14:paraId="7949B686" w14:textId="77777777">
      <w:pPr>
        <w:pStyle w:val="BodyText"/>
        <w:spacing w:before="12"/>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3"/>
        <w:gridCol w:w="1239"/>
        <w:gridCol w:w="1462"/>
        <w:gridCol w:w="1394"/>
        <w:gridCol w:w="1344"/>
        <w:gridCol w:w="1277"/>
        <w:gridCol w:w="1117"/>
      </w:tblGrid>
      <w:tr w14:paraId="7949B68E" w14:textId="77777777" w:rsidTr="007372C8">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40"/>
          <w:tblHeader/>
        </w:trPr>
        <w:tc>
          <w:tcPr>
            <w:tcW w:w="1523" w:type="dxa"/>
          </w:tcPr>
          <w:p w:rsidR="00C274F5" w14:paraId="7949B687" w14:textId="77777777">
            <w:pPr>
              <w:pStyle w:val="TableParagraph"/>
              <w:ind w:left="107"/>
              <w:rPr>
                <w:sz w:val="20"/>
              </w:rPr>
            </w:pPr>
            <w:r>
              <w:rPr>
                <w:spacing w:val="-2"/>
                <w:sz w:val="20"/>
              </w:rPr>
              <w:t>Section</w:t>
            </w:r>
          </w:p>
        </w:tc>
        <w:tc>
          <w:tcPr>
            <w:tcW w:w="1239" w:type="dxa"/>
          </w:tcPr>
          <w:p w:rsidR="00C274F5" w14:paraId="7949B688" w14:textId="77777777">
            <w:pPr>
              <w:pStyle w:val="TableParagraph"/>
              <w:ind w:right="116"/>
              <w:jc w:val="right"/>
              <w:rPr>
                <w:sz w:val="20"/>
              </w:rPr>
            </w:pPr>
            <w:r>
              <w:rPr>
                <w:spacing w:val="-2"/>
                <w:sz w:val="20"/>
              </w:rPr>
              <w:t>Description</w:t>
            </w:r>
          </w:p>
        </w:tc>
        <w:tc>
          <w:tcPr>
            <w:tcW w:w="1462" w:type="dxa"/>
          </w:tcPr>
          <w:p w:rsidR="00C274F5" w14:paraId="7949B689" w14:textId="77777777">
            <w:pPr>
              <w:pStyle w:val="TableParagraph"/>
              <w:spacing w:before="43" w:line="252" w:lineRule="auto"/>
              <w:ind w:left="106"/>
              <w:rPr>
                <w:sz w:val="20"/>
              </w:rPr>
            </w:pPr>
            <w:r>
              <w:rPr>
                <w:sz w:val="20"/>
              </w:rPr>
              <w:t xml:space="preserve">No. of </w:t>
            </w:r>
            <w:r>
              <w:rPr>
                <w:spacing w:val="-2"/>
                <w:sz w:val="20"/>
              </w:rPr>
              <w:t>Respondents</w:t>
            </w:r>
          </w:p>
        </w:tc>
        <w:tc>
          <w:tcPr>
            <w:tcW w:w="1394" w:type="dxa"/>
          </w:tcPr>
          <w:p w:rsidR="00C274F5" w14:paraId="7949B68A" w14:textId="77777777">
            <w:pPr>
              <w:pStyle w:val="TableParagraph"/>
              <w:spacing w:before="43" w:line="252" w:lineRule="auto"/>
              <w:ind w:left="106" w:right="38"/>
              <w:rPr>
                <w:sz w:val="20"/>
              </w:rPr>
            </w:pPr>
            <w:r>
              <w:rPr>
                <w:spacing w:val="-2"/>
                <w:sz w:val="20"/>
              </w:rPr>
              <w:t xml:space="preserve">Responses </w:t>
            </w:r>
            <w:r>
              <w:rPr>
                <w:spacing w:val="-4"/>
                <w:sz w:val="20"/>
              </w:rPr>
              <w:t xml:space="preserve">per </w:t>
            </w:r>
            <w:r>
              <w:rPr>
                <w:spacing w:val="-2"/>
                <w:sz w:val="20"/>
              </w:rPr>
              <w:t>Respondent</w:t>
            </w:r>
          </w:p>
        </w:tc>
        <w:tc>
          <w:tcPr>
            <w:tcW w:w="1344" w:type="dxa"/>
          </w:tcPr>
          <w:p w:rsidR="00C274F5" w14:paraId="7949B68B" w14:textId="77777777">
            <w:pPr>
              <w:pStyle w:val="TableParagraph"/>
              <w:spacing w:before="43" w:line="252" w:lineRule="auto"/>
              <w:ind w:left="105"/>
              <w:rPr>
                <w:sz w:val="20"/>
              </w:rPr>
            </w:pPr>
            <w:r>
              <w:rPr>
                <w:spacing w:val="-2"/>
                <w:sz w:val="20"/>
              </w:rPr>
              <w:t>Total Responses</w:t>
            </w:r>
          </w:p>
        </w:tc>
        <w:tc>
          <w:tcPr>
            <w:tcW w:w="1277" w:type="dxa"/>
          </w:tcPr>
          <w:p w:rsidR="00C274F5" w14:paraId="7949B68C" w14:textId="77777777">
            <w:pPr>
              <w:pStyle w:val="TableParagraph"/>
              <w:spacing w:before="43" w:line="252" w:lineRule="auto"/>
              <w:ind w:left="104" w:right="258"/>
              <w:rPr>
                <w:sz w:val="20"/>
              </w:rPr>
            </w:pPr>
            <w:r>
              <w:rPr>
                <w:spacing w:val="-2"/>
                <w:sz w:val="20"/>
              </w:rPr>
              <w:t xml:space="preserve">Burden </w:t>
            </w:r>
            <w:r>
              <w:rPr>
                <w:sz w:val="20"/>
              </w:rPr>
              <w:t>Hours</w:t>
            </w:r>
            <w:r>
              <w:rPr>
                <w:spacing w:val="-14"/>
                <w:sz w:val="20"/>
              </w:rPr>
              <w:t xml:space="preserve"> </w:t>
            </w:r>
            <w:r>
              <w:rPr>
                <w:sz w:val="20"/>
              </w:rPr>
              <w:t xml:space="preserve">per </w:t>
            </w:r>
            <w:r>
              <w:rPr>
                <w:spacing w:val="-2"/>
                <w:sz w:val="20"/>
              </w:rPr>
              <w:t>Response</w:t>
            </w:r>
          </w:p>
        </w:tc>
        <w:tc>
          <w:tcPr>
            <w:tcW w:w="1117" w:type="dxa"/>
          </w:tcPr>
          <w:p w:rsidR="00C274F5" w14:paraId="7949B68D" w14:textId="77777777">
            <w:pPr>
              <w:pStyle w:val="TableParagraph"/>
              <w:spacing w:before="43" w:line="252" w:lineRule="auto"/>
              <w:ind w:left="103" w:right="356"/>
              <w:rPr>
                <w:sz w:val="20"/>
              </w:rPr>
            </w:pPr>
            <w:r>
              <w:rPr>
                <w:spacing w:val="-2"/>
                <w:sz w:val="20"/>
              </w:rPr>
              <w:t>Total Annual Burden (</w:t>
            </w:r>
            <w:r>
              <w:rPr>
                <w:spacing w:val="-2"/>
                <w:sz w:val="20"/>
              </w:rPr>
              <w:t>Hrs</w:t>
            </w:r>
            <w:r>
              <w:rPr>
                <w:spacing w:val="-2"/>
                <w:sz w:val="20"/>
              </w:rPr>
              <w:t>)</w:t>
            </w:r>
          </w:p>
        </w:tc>
      </w:tr>
      <w:tr w14:paraId="7949B69B" w14:textId="77777777">
        <w:tblPrEx>
          <w:tblW w:w="0" w:type="auto"/>
          <w:tblInd w:w="110" w:type="dxa"/>
          <w:tblLayout w:type="fixed"/>
          <w:tblCellMar>
            <w:left w:w="0" w:type="dxa"/>
            <w:right w:w="0" w:type="dxa"/>
          </w:tblCellMar>
          <w:tblLook w:val="01E0"/>
        </w:tblPrEx>
        <w:trPr>
          <w:trHeight w:val="1520"/>
        </w:trPr>
        <w:tc>
          <w:tcPr>
            <w:tcW w:w="1523" w:type="dxa"/>
          </w:tcPr>
          <w:p w:rsidR="00C274F5" w14:paraId="7949B68F" w14:textId="77777777">
            <w:pPr>
              <w:pStyle w:val="TableParagraph"/>
              <w:spacing w:before="44"/>
              <w:ind w:left="107"/>
              <w:rPr>
                <w:sz w:val="20"/>
              </w:rPr>
            </w:pPr>
            <w:r>
              <w:rPr>
                <w:sz w:val="20"/>
              </w:rPr>
              <w:t>61.3(b),</w:t>
            </w:r>
            <w:r>
              <w:rPr>
                <w:spacing w:val="-8"/>
                <w:sz w:val="20"/>
              </w:rPr>
              <w:t xml:space="preserve"> </w:t>
            </w:r>
            <w:r>
              <w:rPr>
                <w:spacing w:val="-2"/>
                <w:sz w:val="20"/>
              </w:rPr>
              <w:t>61.11,</w:t>
            </w:r>
          </w:p>
          <w:p w:rsidR="00C274F5" w14:paraId="7949B690" w14:textId="77777777">
            <w:pPr>
              <w:pStyle w:val="TableParagraph"/>
              <w:spacing w:before="11"/>
              <w:ind w:left="107"/>
              <w:rPr>
                <w:sz w:val="20"/>
              </w:rPr>
            </w:pPr>
            <w:r>
              <w:rPr>
                <w:sz w:val="20"/>
              </w:rPr>
              <w:t>61.12,</w:t>
            </w:r>
            <w:r>
              <w:rPr>
                <w:spacing w:val="-6"/>
                <w:sz w:val="20"/>
              </w:rPr>
              <w:t xml:space="preserve"> </w:t>
            </w:r>
            <w:r>
              <w:rPr>
                <w:spacing w:val="-2"/>
                <w:sz w:val="20"/>
              </w:rPr>
              <w:t>61.13,</w:t>
            </w:r>
          </w:p>
          <w:p w:rsidR="00C274F5" w14:paraId="7949B691" w14:textId="77777777">
            <w:pPr>
              <w:pStyle w:val="TableParagraph"/>
              <w:spacing w:before="10"/>
              <w:ind w:left="107"/>
              <w:rPr>
                <w:sz w:val="20"/>
              </w:rPr>
            </w:pPr>
            <w:r>
              <w:rPr>
                <w:sz w:val="20"/>
              </w:rPr>
              <w:t>61.14,</w:t>
            </w:r>
            <w:r>
              <w:rPr>
                <w:spacing w:val="-6"/>
                <w:sz w:val="20"/>
              </w:rPr>
              <w:t xml:space="preserve"> </w:t>
            </w:r>
            <w:r>
              <w:rPr>
                <w:spacing w:val="-2"/>
                <w:sz w:val="20"/>
              </w:rPr>
              <w:t>61.15,</w:t>
            </w:r>
          </w:p>
          <w:p w:rsidR="00C274F5" w14:paraId="7949B692" w14:textId="77777777">
            <w:pPr>
              <w:pStyle w:val="TableParagraph"/>
              <w:spacing w:before="10"/>
              <w:ind w:left="107"/>
              <w:rPr>
                <w:sz w:val="20"/>
              </w:rPr>
            </w:pPr>
            <w:r>
              <w:rPr>
                <w:spacing w:val="-2"/>
                <w:sz w:val="20"/>
              </w:rPr>
              <w:t>61.20,</w:t>
            </w:r>
          </w:p>
          <w:p w:rsidR="00C274F5" w14:paraId="7949B693" w14:textId="77777777">
            <w:pPr>
              <w:pStyle w:val="TableParagraph"/>
              <w:spacing w:before="10"/>
              <w:ind w:left="107"/>
              <w:rPr>
                <w:sz w:val="20"/>
              </w:rPr>
            </w:pPr>
            <w:r>
              <w:rPr>
                <w:spacing w:val="-2"/>
                <w:sz w:val="20"/>
              </w:rPr>
              <w:t>61.22(b),</w:t>
            </w:r>
          </w:p>
          <w:p w:rsidR="00C274F5" w14:paraId="7949B694" w14:textId="77777777">
            <w:pPr>
              <w:pStyle w:val="TableParagraph"/>
              <w:spacing w:before="10"/>
              <w:ind w:left="107"/>
              <w:rPr>
                <w:sz w:val="20"/>
              </w:rPr>
            </w:pPr>
            <w:r>
              <w:rPr>
                <w:spacing w:val="-2"/>
                <w:sz w:val="20"/>
              </w:rPr>
              <w:t>61.24(b)</w:t>
            </w:r>
          </w:p>
        </w:tc>
        <w:tc>
          <w:tcPr>
            <w:tcW w:w="1239" w:type="dxa"/>
          </w:tcPr>
          <w:p w:rsidR="00C274F5" w14:paraId="7949B695" w14:textId="77777777">
            <w:pPr>
              <w:pStyle w:val="TableParagraph"/>
              <w:spacing w:before="81" w:line="314" w:lineRule="auto"/>
              <w:ind w:left="249" w:right="95" w:firstLine="328"/>
              <w:jc w:val="right"/>
              <w:rPr>
                <w:sz w:val="16"/>
              </w:rPr>
            </w:pPr>
            <w:r>
              <w:rPr>
                <w:spacing w:val="-2"/>
                <w:sz w:val="16"/>
              </w:rPr>
              <w:t xml:space="preserve">License required, General information, </w:t>
            </w:r>
            <w:r>
              <w:rPr>
                <w:sz w:val="16"/>
              </w:rPr>
              <w:t>specific,</w:t>
            </w:r>
            <w:r>
              <w:rPr>
                <w:spacing w:val="-6"/>
                <w:sz w:val="16"/>
              </w:rPr>
              <w:t xml:space="preserve"> </w:t>
            </w:r>
            <w:r>
              <w:rPr>
                <w:spacing w:val="-4"/>
                <w:sz w:val="16"/>
              </w:rPr>
              <w:t>etc.</w:t>
            </w:r>
          </w:p>
        </w:tc>
        <w:tc>
          <w:tcPr>
            <w:tcW w:w="1462" w:type="dxa"/>
          </w:tcPr>
          <w:p w:rsidR="00C274F5" w14:paraId="7949B696" w14:textId="77777777">
            <w:pPr>
              <w:pStyle w:val="TableParagraph"/>
              <w:ind w:right="97"/>
              <w:jc w:val="right"/>
              <w:rPr>
                <w:sz w:val="20"/>
              </w:rPr>
            </w:pPr>
            <w:r>
              <w:rPr>
                <w:spacing w:val="-10"/>
                <w:sz w:val="20"/>
              </w:rPr>
              <w:t>0</w:t>
            </w:r>
          </w:p>
        </w:tc>
        <w:tc>
          <w:tcPr>
            <w:tcW w:w="1394" w:type="dxa"/>
          </w:tcPr>
          <w:p w:rsidR="00C274F5" w14:paraId="7949B697" w14:textId="77777777">
            <w:pPr>
              <w:pStyle w:val="TableParagraph"/>
              <w:ind w:right="97"/>
              <w:jc w:val="right"/>
              <w:rPr>
                <w:sz w:val="20"/>
              </w:rPr>
            </w:pPr>
            <w:r>
              <w:rPr>
                <w:spacing w:val="-10"/>
                <w:sz w:val="20"/>
              </w:rPr>
              <w:t>0</w:t>
            </w:r>
          </w:p>
        </w:tc>
        <w:tc>
          <w:tcPr>
            <w:tcW w:w="1344" w:type="dxa"/>
          </w:tcPr>
          <w:p w:rsidR="00C274F5" w14:paraId="7949B698" w14:textId="77777777">
            <w:pPr>
              <w:pStyle w:val="TableParagraph"/>
              <w:ind w:right="99"/>
              <w:jc w:val="right"/>
              <w:rPr>
                <w:sz w:val="20"/>
              </w:rPr>
            </w:pPr>
            <w:r>
              <w:rPr>
                <w:spacing w:val="-10"/>
                <w:sz w:val="20"/>
              </w:rPr>
              <w:t>0</w:t>
            </w:r>
          </w:p>
        </w:tc>
        <w:tc>
          <w:tcPr>
            <w:tcW w:w="1277" w:type="dxa"/>
          </w:tcPr>
          <w:p w:rsidR="00C274F5" w14:paraId="7949B699" w14:textId="77777777">
            <w:pPr>
              <w:pStyle w:val="TableParagraph"/>
              <w:ind w:right="100"/>
              <w:jc w:val="right"/>
              <w:rPr>
                <w:sz w:val="20"/>
              </w:rPr>
            </w:pPr>
            <w:r>
              <w:rPr>
                <w:spacing w:val="-2"/>
                <w:sz w:val="20"/>
              </w:rPr>
              <w:t>18,000</w:t>
            </w:r>
          </w:p>
        </w:tc>
        <w:tc>
          <w:tcPr>
            <w:tcW w:w="1117" w:type="dxa"/>
          </w:tcPr>
          <w:p w:rsidR="00C274F5" w14:paraId="7949B69A" w14:textId="77777777">
            <w:pPr>
              <w:pStyle w:val="TableParagraph"/>
              <w:ind w:right="103"/>
              <w:jc w:val="right"/>
              <w:rPr>
                <w:sz w:val="20"/>
              </w:rPr>
            </w:pPr>
            <w:r>
              <w:rPr>
                <w:spacing w:val="-10"/>
                <w:sz w:val="20"/>
              </w:rPr>
              <w:t>0</w:t>
            </w:r>
          </w:p>
        </w:tc>
      </w:tr>
      <w:tr w14:paraId="7949B6A3" w14:textId="77777777">
        <w:tblPrEx>
          <w:tblW w:w="0" w:type="auto"/>
          <w:tblInd w:w="110" w:type="dxa"/>
          <w:tblLayout w:type="fixed"/>
          <w:tblCellMar>
            <w:left w:w="0" w:type="dxa"/>
            <w:right w:w="0" w:type="dxa"/>
          </w:tblCellMar>
          <w:tblLook w:val="01E0"/>
        </w:tblPrEx>
        <w:trPr>
          <w:trHeight w:val="320"/>
        </w:trPr>
        <w:tc>
          <w:tcPr>
            <w:tcW w:w="1523" w:type="dxa"/>
          </w:tcPr>
          <w:p w:rsidR="00C274F5" w14:paraId="7949B69C" w14:textId="77777777">
            <w:pPr>
              <w:pStyle w:val="TableParagraph"/>
              <w:ind w:left="107"/>
              <w:rPr>
                <w:sz w:val="20"/>
              </w:rPr>
            </w:pPr>
            <w:r>
              <w:rPr>
                <w:spacing w:val="-4"/>
                <w:sz w:val="20"/>
              </w:rPr>
              <w:t>61.6</w:t>
            </w:r>
          </w:p>
        </w:tc>
        <w:tc>
          <w:tcPr>
            <w:tcW w:w="1239" w:type="dxa"/>
          </w:tcPr>
          <w:p w:rsidR="00C274F5" w14:paraId="7949B69D" w14:textId="77777777">
            <w:pPr>
              <w:pStyle w:val="TableParagraph"/>
              <w:spacing w:before="82"/>
              <w:ind w:right="98"/>
              <w:jc w:val="right"/>
              <w:rPr>
                <w:sz w:val="16"/>
              </w:rPr>
            </w:pPr>
            <w:r>
              <w:rPr>
                <w:spacing w:val="-2"/>
                <w:sz w:val="16"/>
              </w:rPr>
              <w:t>Exemptions</w:t>
            </w:r>
          </w:p>
        </w:tc>
        <w:tc>
          <w:tcPr>
            <w:tcW w:w="1462" w:type="dxa"/>
          </w:tcPr>
          <w:p w:rsidR="00C274F5" w14:paraId="7949B69E" w14:textId="77777777">
            <w:pPr>
              <w:pStyle w:val="TableParagraph"/>
              <w:ind w:right="97"/>
              <w:jc w:val="right"/>
              <w:rPr>
                <w:sz w:val="20"/>
              </w:rPr>
            </w:pPr>
            <w:r>
              <w:rPr>
                <w:spacing w:val="-10"/>
                <w:sz w:val="20"/>
              </w:rPr>
              <w:t>0</w:t>
            </w:r>
          </w:p>
        </w:tc>
        <w:tc>
          <w:tcPr>
            <w:tcW w:w="1394" w:type="dxa"/>
          </w:tcPr>
          <w:p w:rsidR="00C274F5" w14:paraId="7949B69F" w14:textId="77777777">
            <w:pPr>
              <w:pStyle w:val="TableParagraph"/>
              <w:ind w:right="97"/>
              <w:jc w:val="right"/>
              <w:rPr>
                <w:sz w:val="20"/>
              </w:rPr>
            </w:pPr>
            <w:r>
              <w:rPr>
                <w:spacing w:val="-10"/>
                <w:sz w:val="20"/>
              </w:rPr>
              <w:t>0</w:t>
            </w:r>
          </w:p>
        </w:tc>
        <w:tc>
          <w:tcPr>
            <w:tcW w:w="1344" w:type="dxa"/>
          </w:tcPr>
          <w:p w:rsidR="00C274F5" w14:paraId="7949B6A0" w14:textId="77777777">
            <w:pPr>
              <w:pStyle w:val="TableParagraph"/>
              <w:ind w:right="99"/>
              <w:jc w:val="right"/>
              <w:rPr>
                <w:sz w:val="20"/>
              </w:rPr>
            </w:pPr>
            <w:r>
              <w:rPr>
                <w:spacing w:val="-10"/>
                <w:sz w:val="20"/>
              </w:rPr>
              <w:t>0</w:t>
            </w:r>
          </w:p>
        </w:tc>
        <w:tc>
          <w:tcPr>
            <w:tcW w:w="1277" w:type="dxa"/>
          </w:tcPr>
          <w:p w:rsidR="00C274F5" w14:paraId="7949B6A1" w14:textId="77777777">
            <w:pPr>
              <w:pStyle w:val="TableParagraph"/>
              <w:ind w:right="102"/>
              <w:jc w:val="right"/>
              <w:rPr>
                <w:sz w:val="20"/>
              </w:rPr>
            </w:pPr>
            <w:r>
              <w:rPr>
                <w:spacing w:val="-10"/>
                <w:sz w:val="20"/>
              </w:rPr>
              <w:t>2</w:t>
            </w:r>
          </w:p>
        </w:tc>
        <w:tc>
          <w:tcPr>
            <w:tcW w:w="1117" w:type="dxa"/>
          </w:tcPr>
          <w:p w:rsidR="00C274F5" w14:paraId="7949B6A2" w14:textId="77777777">
            <w:pPr>
              <w:pStyle w:val="TableParagraph"/>
              <w:ind w:right="101"/>
              <w:jc w:val="right"/>
              <w:rPr>
                <w:sz w:val="20"/>
              </w:rPr>
            </w:pPr>
            <w:r>
              <w:rPr>
                <w:spacing w:val="-10"/>
                <w:sz w:val="20"/>
              </w:rPr>
              <w:t>0</w:t>
            </w:r>
          </w:p>
        </w:tc>
      </w:tr>
      <w:tr w14:paraId="7949B6AC" w14:textId="77777777">
        <w:tblPrEx>
          <w:tblW w:w="0" w:type="auto"/>
          <w:tblInd w:w="110" w:type="dxa"/>
          <w:tblLayout w:type="fixed"/>
          <w:tblCellMar>
            <w:left w:w="0" w:type="dxa"/>
            <w:right w:w="0" w:type="dxa"/>
          </w:tblCellMar>
          <w:tblLook w:val="01E0"/>
        </w:tblPrEx>
        <w:trPr>
          <w:trHeight w:val="800"/>
        </w:trPr>
        <w:tc>
          <w:tcPr>
            <w:tcW w:w="1523" w:type="dxa"/>
          </w:tcPr>
          <w:p w:rsidR="00C274F5" w14:paraId="7949B6A4" w14:textId="77777777">
            <w:pPr>
              <w:pStyle w:val="TableParagraph"/>
              <w:ind w:left="107"/>
              <w:rPr>
                <w:sz w:val="20"/>
              </w:rPr>
            </w:pPr>
            <w:r>
              <w:rPr>
                <w:spacing w:val="-2"/>
                <w:sz w:val="20"/>
              </w:rPr>
              <w:t>61.9a(b)</w:t>
            </w:r>
          </w:p>
        </w:tc>
        <w:tc>
          <w:tcPr>
            <w:tcW w:w="1239" w:type="dxa"/>
          </w:tcPr>
          <w:p w:rsidR="00C274F5" w14:paraId="7949B6A5" w14:textId="77777777">
            <w:pPr>
              <w:pStyle w:val="TableParagraph"/>
              <w:spacing w:before="81"/>
              <w:ind w:left="143" w:hanging="36"/>
              <w:rPr>
                <w:sz w:val="16"/>
              </w:rPr>
            </w:pPr>
            <w:r>
              <w:rPr>
                <w:spacing w:val="-2"/>
                <w:sz w:val="16"/>
              </w:rPr>
              <w:t>Completeness</w:t>
            </w:r>
          </w:p>
          <w:p w:rsidR="00C274F5" w14:paraId="7949B6A6" w14:textId="77777777">
            <w:pPr>
              <w:pStyle w:val="TableParagraph"/>
              <w:spacing w:before="1" w:line="240" w:lineRule="atLeast"/>
              <w:ind w:left="133" w:right="45" w:firstLine="9"/>
              <w:rPr>
                <w:sz w:val="16"/>
              </w:rPr>
            </w:pPr>
            <w:r>
              <w:rPr>
                <w:sz w:val="16"/>
              </w:rPr>
              <w:t>and</w:t>
            </w:r>
            <w:r>
              <w:rPr>
                <w:spacing w:val="-12"/>
                <w:sz w:val="16"/>
              </w:rPr>
              <w:t xml:space="preserve"> </w:t>
            </w:r>
            <w:r>
              <w:rPr>
                <w:sz w:val="16"/>
              </w:rPr>
              <w:t>accuracy of</w:t>
            </w:r>
            <w:r>
              <w:rPr>
                <w:spacing w:val="-2"/>
                <w:sz w:val="16"/>
              </w:rPr>
              <w:t xml:space="preserve"> information</w:t>
            </w:r>
          </w:p>
        </w:tc>
        <w:tc>
          <w:tcPr>
            <w:tcW w:w="1462" w:type="dxa"/>
          </w:tcPr>
          <w:p w:rsidR="00C274F5" w14:paraId="7949B6A7" w14:textId="77777777">
            <w:pPr>
              <w:pStyle w:val="TableParagraph"/>
              <w:ind w:right="97"/>
              <w:jc w:val="right"/>
              <w:rPr>
                <w:sz w:val="20"/>
              </w:rPr>
            </w:pPr>
            <w:r>
              <w:rPr>
                <w:spacing w:val="-10"/>
                <w:sz w:val="20"/>
              </w:rPr>
              <w:t>0</w:t>
            </w:r>
          </w:p>
        </w:tc>
        <w:tc>
          <w:tcPr>
            <w:tcW w:w="1394" w:type="dxa"/>
          </w:tcPr>
          <w:p w:rsidR="00C274F5" w14:paraId="7949B6A8" w14:textId="77777777">
            <w:pPr>
              <w:pStyle w:val="TableParagraph"/>
              <w:ind w:right="97"/>
              <w:jc w:val="right"/>
              <w:rPr>
                <w:sz w:val="20"/>
              </w:rPr>
            </w:pPr>
            <w:r>
              <w:rPr>
                <w:spacing w:val="-10"/>
                <w:sz w:val="20"/>
              </w:rPr>
              <w:t>0</w:t>
            </w:r>
          </w:p>
        </w:tc>
        <w:tc>
          <w:tcPr>
            <w:tcW w:w="1344" w:type="dxa"/>
          </w:tcPr>
          <w:p w:rsidR="00C274F5" w14:paraId="7949B6A9" w14:textId="77777777">
            <w:pPr>
              <w:pStyle w:val="TableParagraph"/>
              <w:ind w:right="99"/>
              <w:jc w:val="right"/>
              <w:rPr>
                <w:sz w:val="20"/>
              </w:rPr>
            </w:pPr>
            <w:r>
              <w:rPr>
                <w:spacing w:val="-10"/>
                <w:sz w:val="20"/>
              </w:rPr>
              <w:t>0</w:t>
            </w:r>
          </w:p>
        </w:tc>
        <w:tc>
          <w:tcPr>
            <w:tcW w:w="1277" w:type="dxa"/>
          </w:tcPr>
          <w:p w:rsidR="00C274F5" w14:paraId="7949B6AA" w14:textId="77777777">
            <w:pPr>
              <w:pStyle w:val="TableParagraph"/>
              <w:ind w:right="102"/>
              <w:jc w:val="right"/>
              <w:rPr>
                <w:sz w:val="20"/>
              </w:rPr>
            </w:pPr>
            <w:r>
              <w:rPr>
                <w:spacing w:val="-10"/>
                <w:sz w:val="20"/>
              </w:rPr>
              <w:t>1</w:t>
            </w:r>
          </w:p>
        </w:tc>
        <w:tc>
          <w:tcPr>
            <w:tcW w:w="1117" w:type="dxa"/>
          </w:tcPr>
          <w:p w:rsidR="00C274F5" w14:paraId="7949B6AB" w14:textId="77777777">
            <w:pPr>
              <w:pStyle w:val="TableParagraph"/>
              <w:ind w:right="101"/>
              <w:jc w:val="right"/>
              <w:rPr>
                <w:sz w:val="20"/>
              </w:rPr>
            </w:pPr>
            <w:r>
              <w:rPr>
                <w:spacing w:val="-10"/>
                <w:sz w:val="20"/>
              </w:rPr>
              <w:t>0</w:t>
            </w:r>
          </w:p>
        </w:tc>
      </w:tr>
      <w:tr w14:paraId="7949B6B0" w14:textId="77777777">
        <w:tblPrEx>
          <w:tblW w:w="0" w:type="auto"/>
          <w:tblInd w:w="110" w:type="dxa"/>
          <w:tblLayout w:type="fixed"/>
          <w:tblCellMar>
            <w:left w:w="0" w:type="dxa"/>
            <w:right w:w="0" w:type="dxa"/>
          </w:tblCellMar>
          <w:tblLook w:val="01E0"/>
        </w:tblPrEx>
        <w:trPr>
          <w:trHeight w:val="560"/>
        </w:trPr>
        <w:tc>
          <w:tcPr>
            <w:tcW w:w="1523" w:type="dxa"/>
          </w:tcPr>
          <w:p w:rsidR="00C274F5" w14:paraId="7949B6AD" w14:textId="77777777">
            <w:pPr>
              <w:pStyle w:val="TableParagraph"/>
              <w:ind w:left="107"/>
              <w:rPr>
                <w:sz w:val="20"/>
              </w:rPr>
            </w:pPr>
            <w:r>
              <w:rPr>
                <w:spacing w:val="-2"/>
                <w:sz w:val="20"/>
              </w:rPr>
              <w:t>61.10</w:t>
            </w:r>
          </w:p>
        </w:tc>
        <w:tc>
          <w:tcPr>
            <w:tcW w:w="1239" w:type="dxa"/>
          </w:tcPr>
          <w:p w:rsidR="00C274F5" w14:paraId="7949B6AE" w14:textId="77777777">
            <w:pPr>
              <w:pStyle w:val="TableParagraph"/>
              <w:spacing w:before="25" w:line="240" w:lineRule="atLeast"/>
              <w:ind w:left="107"/>
              <w:rPr>
                <w:sz w:val="16"/>
              </w:rPr>
            </w:pPr>
            <w:r>
              <w:rPr>
                <w:sz w:val="16"/>
              </w:rPr>
              <w:t>Content</w:t>
            </w:r>
            <w:r>
              <w:rPr>
                <w:spacing w:val="-10"/>
                <w:sz w:val="16"/>
              </w:rPr>
              <w:t xml:space="preserve"> </w:t>
            </w:r>
            <w:r>
              <w:rPr>
                <w:sz w:val="16"/>
              </w:rPr>
              <w:t xml:space="preserve">of </w:t>
            </w:r>
            <w:r>
              <w:rPr>
                <w:spacing w:val="-2"/>
                <w:sz w:val="16"/>
              </w:rPr>
              <w:t>application</w:t>
            </w:r>
          </w:p>
        </w:tc>
        <w:tc>
          <w:tcPr>
            <w:tcW w:w="6594" w:type="dxa"/>
            <w:gridSpan w:val="5"/>
          </w:tcPr>
          <w:p w:rsidR="00C274F5" w14:paraId="7949B6AF" w14:textId="77777777">
            <w:pPr>
              <w:pStyle w:val="TableParagraph"/>
              <w:ind w:left="106"/>
              <w:rPr>
                <w:sz w:val="20"/>
              </w:rPr>
            </w:pPr>
            <w:r>
              <w:rPr>
                <w:sz w:val="20"/>
              </w:rPr>
              <w:t>Included</w:t>
            </w:r>
            <w:r>
              <w:rPr>
                <w:spacing w:val="-4"/>
                <w:sz w:val="20"/>
              </w:rPr>
              <w:t xml:space="preserve"> </w:t>
            </w:r>
            <w:r>
              <w:rPr>
                <w:sz w:val="20"/>
              </w:rPr>
              <w:t>in</w:t>
            </w:r>
            <w:r>
              <w:rPr>
                <w:spacing w:val="-3"/>
                <w:sz w:val="20"/>
              </w:rPr>
              <w:t xml:space="preserve"> </w:t>
            </w:r>
            <w:r>
              <w:rPr>
                <w:sz w:val="20"/>
              </w:rPr>
              <w:t>61.3(b)</w:t>
            </w:r>
            <w:r>
              <w:rPr>
                <w:spacing w:val="-4"/>
                <w:sz w:val="20"/>
              </w:rPr>
              <w:t xml:space="preserve"> </w:t>
            </w:r>
            <w:r>
              <w:rPr>
                <w:sz w:val="20"/>
              </w:rPr>
              <w:t>above</w:t>
            </w:r>
            <w:r>
              <w:rPr>
                <w:spacing w:val="-5"/>
                <w:sz w:val="20"/>
              </w:rPr>
              <w:t xml:space="preserve"> </w:t>
            </w:r>
            <w:r>
              <w:rPr>
                <w:sz w:val="20"/>
              </w:rPr>
              <w:t>or</w:t>
            </w:r>
            <w:r>
              <w:rPr>
                <w:spacing w:val="-4"/>
                <w:sz w:val="20"/>
              </w:rPr>
              <w:t xml:space="preserve"> </w:t>
            </w:r>
            <w:r>
              <w:rPr>
                <w:sz w:val="20"/>
              </w:rPr>
              <w:t>in</w:t>
            </w:r>
            <w:r>
              <w:rPr>
                <w:spacing w:val="-3"/>
                <w:sz w:val="20"/>
              </w:rPr>
              <w:t xml:space="preserve"> </w:t>
            </w:r>
            <w:r>
              <w:rPr>
                <w:sz w:val="20"/>
              </w:rPr>
              <w:t>10</w:t>
            </w:r>
            <w:r>
              <w:rPr>
                <w:spacing w:val="-3"/>
                <w:sz w:val="20"/>
              </w:rPr>
              <w:t xml:space="preserve"> </w:t>
            </w:r>
            <w:r>
              <w:rPr>
                <w:sz w:val="20"/>
              </w:rPr>
              <w:t>CFR</w:t>
            </w:r>
            <w:r>
              <w:rPr>
                <w:spacing w:val="-6"/>
                <w:sz w:val="20"/>
              </w:rPr>
              <w:t xml:space="preserve"> </w:t>
            </w:r>
            <w:r>
              <w:rPr>
                <w:sz w:val="20"/>
              </w:rPr>
              <w:t>Part</w:t>
            </w:r>
            <w:r>
              <w:rPr>
                <w:spacing w:val="-3"/>
                <w:sz w:val="20"/>
              </w:rPr>
              <w:t xml:space="preserve"> </w:t>
            </w:r>
            <w:r>
              <w:rPr>
                <w:sz w:val="20"/>
              </w:rPr>
              <w:t>51,</w:t>
            </w:r>
            <w:r>
              <w:rPr>
                <w:spacing w:val="-4"/>
                <w:sz w:val="20"/>
              </w:rPr>
              <w:t xml:space="preserve"> </w:t>
            </w:r>
            <w:r>
              <w:rPr>
                <w:sz w:val="20"/>
              </w:rPr>
              <w:t>OMB</w:t>
            </w:r>
            <w:r>
              <w:rPr>
                <w:spacing w:val="-3"/>
                <w:sz w:val="20"/>
              </w:rPr>
              <w:t xml:space="preserve"> </w:t>
            </w:r>
            <w:r>
              <w:rPr>
                <w:sz w:val="20"/>
              </w:rPr>
              <w:t>No.</w:t>
            </w:r>
            <w:r>
              <w:rPr>
                <w:spacing w:val="-3"/>
                <w:sz w:val="20"/>
              </w:rPr>
              <w:t xml:space="preserve"> </w:t>
            </w:r>
            <w:r>
              <w:rPr>
                <w:sz w:val="20"/>
              </w:rPr>
              <w:t>3150-</w:t>
            </w:r>
            <w:r>
              <w:rPr>
                <w:spacing w:val="-4"/>
                <w:sz w:val="20"/>
              </w:rPr>
              <w:t>0021</w:t>
            </w:r>
          </w:p>
        </w:tc>
      </w:tr>
      <w:tr w14:paraId="7949B6B4" w14:textId="77777777">
        <w:tblPrEx>
          <w:tblW w:w="0" w:type="auto"/>
          <w:tblInd w:w="110" w:type="dxa"/>
          <w:tblLayout w:type="fixed"/>
          <w:tblCellMar>
            <w:left w:w="0" w:type="dxa"/>
            <w:right w:w="0" w:type="dxa"/>
          </w:tblCellMar>
          <w:tblLook w:val="01E0"/>
        </w:tblPrEx>
        <w:trPr>
          <w:trHeight w:val="559"/>
        </w:trPr>
        <w:tc>
          <w:tcPr>
            <w:tcW w:w="1523" w:type="dxa"/>
          </w:tcPr>
          <w:p w:rsidR="00C274F5" w14:paraId="7949B6B1" w14:textId="77777777">
            <w:pPr>
              <w:pStyle w:val="TableParagraph"/>
              <w:ind w:left="107"/>
              <w:rPr>
                <w:sz w:val="20"/>
              </w:rPr>
            </w:pPr>
            <w:r>
              <w:rPr>
                <w:spacing w:val="-2"/>
                <w:sz w:val="20"/>
              </w:rPr>
              <w:t>61.16</w:t>
            </w:r>
          </w:p>
        </w:tc>
        <w:tc>
          <w:tcPr>
            <w:tcW w:w="1239" w:type="dxa"/>
          </w:tcPr>
          <w:p w:rsidR="00C274F5" w14:paraId="7949B6B2" w14:textId="77777777">
            <w:pPr>
              <w:pStyle w:val="TableParagraph"/>
              <w:spacing w:before="25" w:line="240" w:lineRule="atLeast"/>
              <w:ind w:left="107"/>
              <w:rPr>
                <w:sz w:val="16"/>
              </w:rPr>
            </w:pPr>
            <w:r>
              <w:rPr>
                <w:spacing w:val="-2"/>
                <w:sz w:val="16"/>
              </w:rPr>
              <w:t>Other information</w:t>
            </w:r>
          </w:p>
        </w:tc>
        <w:tc>
          <w:tcPr>
            <w:tcW w:w="6594" w:type="dxa"/>
            <w:gridSpan w:val="5"/>
          </w:tcPr>
          <w:p w:rsidR="00C274F5" w14:paraId="7949B6B3" w14:textId="77777777">
            <w:pPr>
              <w:pStyle w:val="TableParagraph"/>
              <w:spacing w:before="44" w:line="252" w:lineRule="auto"/>
              <w:ind w:left="106" w:right="18"/>
              <w:rPr>
                <w:sz w:val="20"/>
              </w:rPr>
            </w:pPr>
            <w:r>
              <w:rPr>
                <w:sz w:val="20"/>
              </w:rPr>
              <w:t>Included</w:t>
            </w:r>
            <w:r>
              <w:rPr>
                <w:spacing w:val="-4"/>
                <w:sz w:val="20"/>
              </w:rPr>
              <w:t xml:space="preserve"> </w:t>
            </w:r>
            <w:r>
              <w:rPr>
                <w:sz w:val="20"/>
              </w:rPr>
              <w:t>in</w:t>
            </w:r>
            <w:r>
              <w:rPr>
                <w:spacing w:val="-4"/>
                <w:sz w:val="20"/>
              </w:rPr>
              <w:t xml:space="preserve"> </w:t>
            </w:r>
            <w:r>
              <w:rPr>
                <w:sz w:val="20"/>
              </w:rPr>
              <w:t>61.3(b)</w:t>
            </w:r>
            <w:r>
              <w:rPr>
                <w:spacing w:val="-4"/>
                <w:sz w:val="20"/>
              </w:rPr>
              <w:t xml:space="preserve"> </w:t>
            </w:r>
            <w:r>
              <w:rPr>
                <w:sz w:val="20"/>
              </w:rPr>
              <w:t>above</w:t>
            </w:r>
            <w:r>
              <w:rPr>
                <w:spacing w:val="-6"/>
                <w:sz w:val="20"/>
              </w:rPr>
              <w:t xml:space="preserve"> </w:t>
            </w:r>
            <w:r>
              <w:rPr>
                <w:sz w:val="20"/>
              </w:rPr>
              <w:t>or</w:t>
            </w:r>
            <w:r>
              <w:rPr>
                <w:spacing w:val="-4"/>
                <w:sz w:val="20"/>
              </w:rPr>
              <w:t xml:space="preserve"> </w:t>
            </w:r>
            <w:r>
              <w:rPr>
                <w:sz w:val="20"/>
              </w:rPr>
              <w:t>in</w:t>
            </w:r>
            <w:r>
              <w:rPr>
                <w:spacing w:val="-4"/>
                <w:sz w:val="20"/>
              </w:rPr>
              <w:t xml:space="preserve"> </w:t>
            </w:r>
            <w:r>
              <w:rPr>
                <w:sz w:val="20"/>
              </w:rPr>
              <w:t>OMB</w:t>
            </w:r>
            <w:r>
              <w:rPr>
                <w:spacing w:val="-4"/>
                <w:sz w:val="20"/>
              </w:rPr>
              <w:t xml:space="preserve"> </w:t>
            </w:r>
            <w:r>
              <w:rPr>
                <w:sz w:val="20"/>
              </w:rPr>
              <w:t>Clearances</w:t>
            </w:r>
            <w:r>
              <w:rPr>
                <w:spacing w:val="-4"/>
                <w:sz w:val="20"/>
              </w:rPr>
              <w:t xml:space="preserve"> </w:t>
            </w:r>
            <w:r>
              <w:rPr>
                <w:sz w:val="20"/>
              </w:rPr>
              <w:t>3150-0009</w:t>
            </w:r>
            <w:r>
              <w:rPr>
                <w:spacing w:val="-4"/>
                <w:sz w:val="20"/>
              </w:rPr>
              <w:t xml:space="preserve"> </w:t>
            </w:r>
            <w:r>
              <w:rPr>
                <w:sz w:val="20"/>
              </w:rPr>
              <w:t>or</w:t>
            </w:r>
            <w:r>
              <w:rPr>
                <w:spacing w:val="-4"/>
                <w:sz w:val="20"/>
              </w:rPr>
              <w:t xml:space="preserve"> </w:t>
            </w:r>
            <w:r>
              <w:rPr>
                <w:sz w:val="20"/>
              </w:rPr>
              <w:t xml:space="preserve">3150- </w:t>
            </w:r>
            <w:r>
              <w:rPr>
                <w:spacing w:val="-4"/>
                <w:sz w:val="20"/>
              </w:rPr>
              <w:t>0002</w:t>
            </w:r>
          </w:p>
        </w:tc>
      </w:tr>
      <w:tr w14:paraId="7949B6BC" w14:textId="77777777">
        <w:tblPrEx>
          <w:tblW w:w="0" w:type="auto"/>
          <w:tblInd w:w="110" w:type="dxa"/>
          <w:tblLayout w:type="fixed"/>
          <w:tblCellMar>
            <w:left w:w="0" w:type="dxa"/>
            <w:right w:w="0" w:type="dxa"/>
          </w:tblCellMar>
          <w:tblLook w:val="01E0"/>
        </w:tblPrEx>
        <w:trPr>
          <w:trHeight w:val="560"/>
        </w:trPr>
        <w:tc>
          <w:tcPr>
            <w:tcW w:w="1523" w:type="dxa"/>
          </w:tcPr>
          <w:p w:rsidR="00C274F5" w14:paraId="7949B6B5" w14:textId="77777777">
            <w:pPr>
              <w:pStyle w:val="TableParagraph"/>
              <w:ind w:left="107"/>
              <w:rPr>
                <w:sz w:val="20"/>
              </w:rPr>
            </w:pPr>
            <w:r>
              <w:rPr>
                <w:spacing w:val="-2"/>
                <w:sz w:val="20"/>
              </w:rPr>
              <w:t>61.24(k)</w:t>
            </w:r>
          </w:p>
        </w:tc>
        <w:tc>
          <w:tcPr>
            <w:tcW w:w="1239" w:type="dxa"/>
          </w:tcPr>
          <w:p w:rsidR="00C274F5" w14:paraId="7949B6B6" w14:textId="77777777">
            <w:pPr>
              <w:pStyle w:val="TableParagraph"/>
              <w:spacing w:before="25" w:line="240" w:lineRule="atLeast"/>
              <w:ind w:left="107" w:right="144"/>
              <w:rPr>
                <w:sz w:val="16"/>
              </w:rPr>
            </w:pPr>
            <w:r>
              <w:rPr>
                <w:sz w:val="16"/>
              </w:rPr>
              <w:t>Notification</w:t>
            </w:r>
            <w:r>
              <w:rPr>
                <w:spacing w:val="-12"/>
                <w:sz w:val="16"/>
              </w:rPr>
              <w:t xml:space="preserve"> </w:t>
            </w:r>
            <w:r>
              <w:rPr>
                <w:sz w:val="16"/>
              </w:rPr>
              <w:t xml:space="preserve">of </w:t>
            </w:r>
            <w:r>
              <w:rPr>
                <w:spacing w:val="-2"/>
                <w:sz w:val="16"/>
              </w:rPr>
              <w:t>bankruptcy</w:t>
            </w:r>
          </w:p>
        </w:tc>
        <w:tc>
          <w:tcPr>
            <w:tcW w:w="1462" w:type="dxa"/>
          </w:tcPr>
          <w:p w:rsidR="00C274F5" w14:paraId="7949B6B7" w14:textId="77777777">
            <w:pPr>
              <w:pStyle w:val="TableParagraph"/>
              <w:ind w:right="97"/>
              <w:jc w:val="right"/>
              <w:rPr>
                <w:sz w:val="20"/>
              </w:rPr>
            </w:pPr>
            <w:r>
              <w:rPr>
                <w:spacing w:val="-10"/>
                <w:sz w:val="20"/>
              </w:rPr>
              <w:t>0</w:t>
            </w:r>
          </w:p>
        </w:tc>
        <w:tc>
          <w:tcPr>
            <w:tcW w:w="1394" w:type="dxa"/>
          </w:tcPr>
          <w:p w:rsidR="00C274F5" w14:paraId="7949B6B8" w14:textId="77777777">
            <w:pPr>
              <w:pStyle w:val="TableParagraph"/>
              <w:ind w:right="97"/>
              <w:jc w:val="right"/>
              <w:rPr>
                <w:sz w:val="20"/>
              </w:rPr>
            </w:pPr>
            <w:r>
              <w:rPr>
                <w:spacing w:val="-10"/>
                <w:sz w:val="20"/>
              </w:rPr>
              <w:t>0</w:t>
            </w:r>
          </w:p>
        </w:tc>
        <w:tc>
          <w:tcPr>
            <w:tcW w:w="1344" w:type="dxa"/>
          </w:tcPr>
          <w:p w:rsidR="00C274F5" w14:paraId="7949B6B9" w14:textId="77777777">
            <w:pPr>
              <w:pStyle w:val="TableParagraph"/>
              <w:ind w:right="99"/>
              <w:jc w:val="right"/>
              <w:rPr>
                <w:sz w:val="20"/>
              </w:rPr>
            </w:pPr>
            <w:r>
              <w:rPr>
                <w:spacing w:val="-10"/>
                <w:sz w:val="20"/>
              </w:rPr>
              <w:t>0</w:t>
            </w:r>
          </w:p>
        </w:tc>
        <w:tc>
          <w:tcPr>
            <w:tcW w:w="1277" w:type="dxa"/>
          </w:tcPr>
          <w:p w:rsidR="00C274F5" w14:paraId="7949B6BA" w14:textId="77777777">
            <w:pPr>
              <w:pStyle w:val="TableParagraph"/>
              <w:ind w:right="101"/>
              <w:jc w:val="right"/>
              <w:rPr>
                <w:sz w:val="20"/>
              </w:rPr>
            </w:pPr>
            <w:r>
              <w:rPr>
                <w:spacing w:val="-5"/>
                <w:sz w:val="20"/>
              </w:rPr>
              <w:t>0.5</w:t>
            </w:r>
          </w:p>
        </w:tc>
        <w:tc>
          <w:tcPr>
            <w:tcW w:w="1117" w:type="dxa"/>
          </w:tcPr>
          <w:p w:rsidR="00C274F5" w14:paraId="7949B6BB" w14:textId="77777777">
            <w:pPr>
              <w:pStyle w:val="TableParagraph"/>
              <w:ind w:right="101"/>
              <w:jc w:val="right"/>
              <w:rPr>
                <w:sz w:val="20"/>
              </w:rPr>
            </w:pPr>
            <w:r>
              <w:rPr>
                <w:spacing w:val="-10"/>
                <w:sz w:val="20"/>
              </w:rPr>
              <w:t>0</w:t>
            </w:r>
          </w:p>
        </w:tc>
      </w:tr>
      <w:tr w14:paraId="7949B6C4" w14:textId="77777777">
        <w:tblPrEx>
          <w:tblW w:w="0" w:type="auto"/>
          <w:tblInd w:w="110" w:type="dxa"/>
          <w:tblLayout w:type="fixed"/>
          <w:tblCellMar>
            <w:left w:w="0" w:type="dxa"/>
            <w:right w:w="0" w:type="dxa"/>
          </w:tblCellMar>
          <w:tblLook w:val="01E0"/>
        </w:tblPrEx>
        <w:trPr>
          <w:trHeight w:val="560"/>
        </w:trPr>
        <w:tc>
          <w:tcPr>
            <w:tcW w:w="1523" w:type="dxa"/>
          </w:tcPr>
          <w:p w:rsidR="00C274F5" w14:paraId="7949B6BD" w14:textId="77777777">
            <w:pPr>
              <w:pStyle w:val="TableParagraph"/>
              <w:ind w:left="107"/>
              <w:rPr>
                <w:sz w:val="20"/>
              </w:rPr>
            </w:pPr>
            <w:r>
              <w:rPr>
                <w:spacing w:val="-2"/>
                <w:sz w:val="20"/>
              </w:rPr>
              <w:t>61.26</w:t>
            </w:r>
          </w:p>
        </w:tc>
        <w:tc>
          <w:tcPr>
            <w:tcW w:w="1239" w:type="dxa"/>
          </w:tcPr>
          <w:p w:rsidR="00C274F5" w14:paraId="7949B6BE" w14:textId="77777777">
            <w:pPr>
              <w:pStyle w:val="TableParagraph"/>
              <w:spacing w:before="25" w:line="240" w:lineRule="atLeast"/>
              <w:ind w:left="107" w:right="163"/>
              <w:rPr>
                <w:sz w:val="16"/>
              </w:rPr>
            </w:pPr>
            <w:r>
              <w:rPr>
                <w:spacing w:val="-2"/>
                <w:sz w:val="16"/>
              </w:rPr>
              <w:t xml:space="preserve">Amendment </w:t>
            </w:r>
            <w:r>
              <w:rPr>
                <w:sz w:val="16"/>
              </w:rPr>
              <w:t>of license</w:t>
            </w:r>
          </w:p>
        </w:tc>
        <w:tc>
          <w:tcPr>
            <w:tcW w:w="1462" w:type="dxa"/>
          </w:tcPr>
          <w:p w:rsidR="00C274F5" w14:paraId="7949B6BF" w14:textId="77777777">
            <w:pPr>
              <w:pStyle w:val="TableParagraph"/>
              <w:ind w:right="97"/>
              <w:jc w:val="right"/>
              <w:rPr>
                <w:sz w:val="20"/>
              </w:rPr>
            </w:pPr>
            <w:r>
              <w:rPr>
                <w:spacing w:val="-10"/>
                <w:sz w:val="20"/>
              </w:rPr>
              <w:t>0</w:t>
            </w:r>
          </w:p>
        </w:tc>
        <w:tc>
          <w:tcPr>
            <w:tcW w:w="1394" w:type="dxa"/>
          </w:tcPr>
          <w:p w:rsidR="00C274F5" w14:paraId="7949B6C0" w14:textId="77777777">
            <w:pPr>
              <w:pStyle w:val="TableParagraph"/>
              <w:ind w:right="97"/>
              <w:jc w:val="right"/>
              <w:rPr>
                <w:sz w:val="20"/>
              </w:rPr>
            </w:pPr>
            <w:r>
              <w:rPr>
                <w:spacing w:val="-10"/>
                <w:sz w:val="20"/>
              </w:rPr>
              <w:t>0</w:t>
            </w:r>
          </w:p>
        </w:tc>
        <w:tc>
          <w:tcPr>
            <w:tcW w:w="1344" w:type="dxa"/>
          </w:tcPr>
          <w:p w:rsidR="00C274F5" w14:paraId="7949B6C1" w14:textId="77777777">
            <w:pPr>
              <w:pStyle w:val="TableParagraph"/>
              <w:ind w:right="99"/>
              <w:jc w:val="right"/>
              <w:rPr>
                <w:sz w:val="20"/>
              </w:rPr>
            </w:pPr>
            <w:r>
              <w:rPr>
                <w:spacing w:val="-10"/>
                <w:sz w:val="20"/>
              </w:rPr>
              <w:t>0</w:t>
            </w:r>
          </w:p>
        </w:tc>
        <w:tc>
          <w:tcPr>
            <w:tcW w:w="1277" w:type="dxa"/>
          </w:tcPr>
          <w:p w:rsidR="00C274F5" w14:paraId="7949B6C2" w14:textId="77777777">
            <w:pPr>
              <w:pStyle w:val="TableParagraph"/>
              <w:ind w:right="100"/>
              <w:jc w:val="right"/>
              <w:rPr>
                <w:sz w:val="20"/>
              </w:rPr>
            </w:pPr>
            <w:r>
              <w:rPr>
                <w:spacing w:val="-5"/>
                <w:sz w:val="20"/>
              </w:rPr>
              <w:t>500</w:t>
            </w:r>
          </w:p>
        </w:tc>
        <w:tc>
          <w:tcPr>
            <w:tcW w:w="1117" w:type="dxa"/>
          </w:tcPr>
          <w:p w:rsidR="00C274F5" w14:paraId="7949B6C3" w14:textId="77777777">
            <w:pPr>
              <w:pStyle w:val="TableParagraph"/>
              <w:ind w:right="102"/>
              <w:jc w:val="right"/>
              <w:rPr>
                <w:sz w:val="20"/>
              </w:rPr>
            </w:pPr>
            <w:r>
              <w:rPr>
                <w:spacing w:val="-10"/>
                <w:sz w:val="20"/>
              </w:rPr>
              <w:t>0</w:t>
            </w:r>
          </w:p>
        </w:tc>
      </w:tr>
      <w:tr w14:paraId="7949B6CE" w14:textId="77777777">
        <w:tblPrEx>
          <w:tblW w:w="0" w:type="auto"/>
          <w:tblInd w:w="110" w:type="dxa"/>
          <w:tblLayout w:type="fixed"/>
          <w:tblCellMar>
            <w:left w:w="0" w:type="dxa"/>
            <w:right w:w="0" w:type="dxa"/>
          </w:tblCellMar>
          <w:tblLook w:val="01E0"/>
        </w:tblPrEx>
        <w:trPr>
          <w:trHeight w:val="1280"/>
        </w:trPr>
        <w:tc>
          <w:tcPr>
            <w:tcW w:w="1523" w:type="dxa"/>
          </w:tcPr>
          <w:p w:rsidR="00C274F5" w14:paraId="7949B6C5" w14:textId="77777777">
            <w:pPr>
              <w:pStyle w:val="TableParagraph"/>
              <w:spacing w:before="44"/>
              <w:ind w:left="107"/>
              <w:rPr>
                <w:sz w:val="20"/>
              </w:rPr>
            </w:pPr>
            <w:r>
              <w:rPr>
                <w:sz w:val="20"/>
              </w:rPr>
              <w:t>61.27,</w:t>
            </w:r>
            <w:r>
              <w:rPr>
                <w:spacing w:val="-6"/>
                <w:sz w:val="20"/>
              </w:rPr>
              <w:t xml:space="preserve"> </w:t>
            </w:r>
            <w:r>
              <w:rPr>
                <w:spacing w:val="-2"/>
                <w:sz w:val="20"/>
              </w:rPr>
              <w:t>61.28,</w:t>
            </w:r>
          </w:p>
          <w:p w:rsidR="00C274F5" w14:paraId="7949B6C6" w14:textId="77777777">
            <w:pPr>
              <w:pStyle w:val="TableParagraph"/>
              <w:spacing w:before="11"/>
              <w:ind w:left="107"/>
              <w:rPr>
                <w:sz w:val="20"/>
              </w:rPr>
            </w:pPr>
            <w:r>
              <w:rPr>
                <w:sz w:val="20"/>
              </w:rPr>
              <w:t>61.30,</w:t>
            </w:r>
            <w:r>
              <w:rPr>
                <w:spacing w:val="-5"/>
                <w:sz w:val="20"/>
              </w:rPr>
              <w:t xml:space="preserve"> </w:t>
            </w:r>
            <w:r>
              <w:rPr>
                <w:spacing w:val="-2"/>
                <w:sz w:val="20"/>
              </w:rPr>
              <w:t>61.31</w:t>
            </w:r>
          </w:p>
        </w:tc>
        <w:tc>
          <w:tcPr>
            <w:tcW w:w="1239" w:type="dxa"/>
          </w:tcPr>
          <w:p w:rsidR="00C274F5" w14:paraId="7949B6C7" w14:textId="77777777">
            <w:pPr>
              <w:pStyle w:val="TableParagraph"/>
              <w:spacing w:before="81" w:line="314" w:lineRule="auto"/>
              <w:ind w:left="107" w:right="144"/>
              <w:rPr>
                <w:sz w:val="16"/>
              </w:rPr>
            </w:pPr>
            <w:r>
              <w:rPr>
                <w:spacing w:val="-2"/>
                <w:sz w:val="16"/>
              </w:rPr>
              <w:t xml:space="preserve">Renewal, closure, </w:t>
            </w:r>
            <w:r>
              <w:rPr>
                <w:sz w:val="16"/>
              </w:rPr>
              <w:t>transfer, or termination</w:t>
            </w:r>
            <w:r>
              <w:rPr>
                <w:spacing w:val="-12"/>
                <w:sz w:val="16"/>
              </w:rPr>
              <w:t xml:space="preserve"> </w:t>
            </w:r>
            <w:r>
              <w:rPr>
                <w:sz w:val="16"/>
              </w:rPr>
              <w:t>of</w:t>
            </w:r>
          </w:p>
          <w:p w:rsidR="00C274F5" w14:paraId="7949B6C8" w14:textId="77777777">
            <w:pPr>
              <w:pStyle w:val="TableParagraph"/>
              <w:spacing w:before="0" w:line="181" w:lineRule="exact"/>
              <w:ind w:left="107"/>
              <w:rPr>
                <w:sz w:val="16"/>
              </w:rPr>
            </w:pPr>
            <w:r>
              <w:rPr>
                <w:spacing w:val="-2"/>
                <w:sz w:val="16"/>
              </w:rPr>
              <w:t>license</w:t>
            </w:r>
          </w:p>
        </w:tc>
        <w:tc>
          <w:tcPr>
            <w:tcW w:w="1462" w:type="dxa"/>
          </w:tcPr>
          <w:p w:rsidR="00C274F5" w14:paraId="7949B6C9" w14:textId="77777777">
            <w:pPr>
              <w:pStyle w:val="TableParagraph"/>
              <w:ind w:right="97"/>
              <w:jc w:val="right"/>
              <w:rPr>
                <w:sz w:val="20"/>
              </w:rPr>
            </w:pPr>
            <w:r>
              <w:rPr>
                <w:spacing w:val="-10"/>
                <w:sz w:val="20"/>
              </w:rPr>
              <w:t>0</w:t>
            </w:r>
          </w:p>
        </w:tc>
        <w:tc>
          <w:tcPr>
            <w:tcW w:w="1394" w:type="dxa"/>
          </w:tcPr>
          <w:p w:rsidR="00C274F5" w14:paraId="7949B6CA" w14:textId="77777777">
            <w:pPr>
              <w:pStyle w:val="TableParagraph"/>
              <w:ind w:right="97"/>
              <w:jc w:val="right"/>
              <w:rPr>
                <w:sz w:val="20"/>
              </w:rPr>
            </w:pPr>
            <w:r>
              <w:rPr>
                <w:spacing w:val="-10"/>
                <w:sz w:val="20"/>
              </w:rPr>
              <w:t>0</w:t>
            </w:r>
          </w:p>
        </w:tc>
        <w:tc>
          <w:tcPr>
            <w:tcW w:w="1344" w:type="dxa"/>
          </w:tcPr>
          <w:p w:rsidR="00C274F5" w14:paraId="7949B6CB" w14:textId="77777777">
            <w:pPr>
              <w:pStyle w:val="TableParagraph"/>
              <w:ind w:right="99"/>
              <w:jc w:val="right"/>
              <w:rPr>
                <w:sz w:val="20"/>
              </w:rPr>
            </w:pPr>
            <w:r>
              <w:rPr>
                <w:spacing w:val="-10"/>
                <w:sz w:val="20"/>
              </w:rPr>
              <w:t>0</w:t>
            </w:r>
          </w:p>
        </w:tc>
        <w:tc>
          <w:tcPr>
            <w:tcW w:w="1277" w:type="dxa"/>
          </w:tcPr>
          <w:p w:rsidR="00C274F5" w14:paraId="7949B6CC" w14:textId="77777777">
            <w:pPr>
              <w:pStyle w:val="TableParagraph"/>
              <w:ind w:right="100"/>
              <w:jc w:val="right"/>
              <w:rPr>
                <w:sz w:val="20"/>
              </w:rPr>
            </w:pPr>
            <w:r>
              <w:rPr>
                <w:spacing w:val="-2"/>
                <w:sz w:val="20"/>
              </w:rPr>
              <w:t>2,500</w:t>
            </w:r>
          </w:p>
        </w:tc>
        <w:tc>
          <w:tcPr>
            <w:tcW w:w="1117" w:type="dxa"/>
          </w:tcPr>
          <w:p w:rsidR="00C274F5" w14:paraId="7949B6CD" w14:textId="77777777">
            <w:pPr>
              <w:pStyle w:val="TableParagraph"/>
              <w:ind w:right="101"/>
              <w:jc w:val="right"/>
              <w:rPr>
                <w:sz w:val="20"/>
              </w:rPr>
            </w:pPr>
            <w:r>
              <w:rPr>
                <w:spacing w:val="-10"/>
                <w:sz w:val="20"/>
              </w:rPr>
              <w:t>0</w:t>
            </w:r>
          </w:p>
        </w:tc>
      </w:tr>
      <w:tr w14:paraId="7949B6D7" w14:textId="77777777">
        <w:tblPrEx>
          <w:tblW w:w="0" w:type="auto"/>
          <w:tblInd w:w="110" w:type="dxa"/>
          <w:tblLayout w:type="fixed"/>
          <w:tblCellMar>
            <w:left w:w="0" w:type="dxa"/>
            <w:right w:w="0" w:type="dxa"/>
          </w:tblCellMar>
          <w:tblLook w:val="01E0"/>
        </w:tblPrEx>
        <w:trPr>
          <w:trHeight w:val="1040"/>
        </w:trPr>
        <w:tc>
          <w:tcPr>
            <w:tcW w:w="1523" w:type="dxa"/>
          </w:tcPr>
          <w:p w:rsidR="00C274F5" w14:paraId="7949B6CF" w14:textId="77777777">
            <w:pPr>
              <w:pStyle w:val="TableParagraph"/>
              <w:ind w:left="107"/>
              <w:rPr>
                <w:sz w:val="20"/>
              </w:rPr>
            </w:pPr>
            <w:r>
              <w:rPr>
                <w:sz w:val="20"/>
              </w:rPr>
              <w:t>61.61,</w:t>
            </w:r>
            <w:r>
              <w:rPr>
                <w:spacing w:val="-5"/>
                <w:sz w:val="20"/>
              </w:rPr>
              <w:t xml:space="preserve"> </w:t>
            </w:r>
            <w:r>
              <w:rPr>
                <w:spacing w:val="-2"/>
                <w:sz w:val="20"/>
              </w:rPr>
              <w:t>61,62</w:t>
            </w:r>
          </w:p>
        </w:tc>
        <w:tc>
          <w:tcPr>
            <w:tcW w:w="1239" w:type="dxa"/>
          </w:tcPr>
          <w:p w:rsidR="00C274F5" w14:paraId="7949B6D0" w14:textId="77777777">
            <w:pPr>
              <w:pStyle w:val="TableParagraph"/>
              <w:spacing w:before="81" w:line="314" w:lineRule="auto"/>
              <w:ind w:left="107"/>
              <w:rPr>
                <w:sz w:val="16"/>
              </w:rPr>
            </w:pPr>
            <w:r>
              <w:rPr>
                <w:spacing w:val="-2"/>
                <w:sz w:val="16"/>
              </w:rPr>
              <w:t>Applicant qualifications, assurances,</w:t>
            </w:r>
          </w:p>
          <w:p w:rsidR="00C274F5" w14:paraId="7949B6D1" w14:textId="77777777">
            <w:pPr>
              <w:pStyle w:val="TableParagraph"/>
              <w:spacing w:before="0" w:line="182" w:lineRule="exact"/>
              <w:ind w:left="107"/>
              <w:rPr>
                <w:sz w:val="16"/>
              </w:rPr>
            </w:pPr>
            <w:r>
              <w:rPr>
                <w:sz w:val="16"/>
              </w:rPr>
              <w:t>and</w:t>
            </w:r>
            <w:r>
              <w:rPr>
                <w:spacing w:val="-3"/>
                <w:sz w:val="16"/>
              </w:rPr>
              <w:t xml:space="preserve"> </w:t>
            </w:r>
            <w:r>
              <w:rPr>
                <w:spacing w:val="-2"/>
                <w:sz w:val="16"/>
              </w:rPr>
              <w:t>funding.</w:t>
            </w:r>
          </w:p>
        </w:tc>
        <w:tc>
          <w:tcPr>
            <w:tcW w:w="1462" w:type="dxa"/>
          </w:tcPr>
          <w:p w:rsidR="00C274F5" w14:paraId="7949B6D2" w14:textId="77777777">
            <w:pPr>
              <w:pStyle w:val="TableParagraph"/>
              <w:ind w:right="97"/>
              <w:jc w:val="right"/>
              <w:rPr>
                <w:sz w:val="20"/>
              </w:rPr>
            </w:pPr>
            <w:r>
              <w:rPr>
                <w:spacing w:val="-10"/>
                <w:sz w:val="20"/>
              </w:rPr>
              <w:t>0</w:t>
            </w:r>
          </w:p>
        </w:tc>
        <w:tc>
          <w:tcPr>
            <w:tcW w:w="1394" w:type="dxa"/>
          </w:tcPr>
          <w:p w:rsidR="00C274F5" w14:paraId="7949B6D3" w14:textId="77777777">
            <w:pPr>
              <w:pStyle w:val="TableParagraph"/>
              <w:ind w:right="97"/>
              <w:jc w:val="right"/>
              <w:rPr>
                <w:sz w:val="20"/>
              </w:rPr>
            </w:pPr>
            <w:r>
              <w:rPr>
                <w:spacing w:val="-10"/>
                <w:sz w:val="20"/>
              </w:rPr>
              <w:t>0</w:t>
            </w:r>
          </w:p>
        </w:tc>
        <w:tc>
          <w:tcPr>
            <w:tcW w:w="1344" w:type="dxa"/>
          </w:tcPr>
          <w:p w:rsidR="00C274F5" w14:paraId="7949B6D4" w14:textId="77777777">
            <w:pPr>
              <w:pStyle w:val="TableParagraph"/>
              <w:ind w:right="99"/>
              <w:jc w:val="right"/>
              <w:rPr>
                <w:sz w:val="20"/>
              </w:rPr>
            </w:pPr>
            <w:r>
              <w:rPr>
                <w:spacing w:val="-10"/>
                <w:sz w:val="20"/>
              </w:rPr>
              <w:t>0</w:t>
            </w:r>
          </w:p>
        </w:tc>
        <w:tc>
          <w:tcPr>
            <w:tcW w:w="1277" w:type="dxa"/>
          </w:tcPr>
          <w:p w:rsidR="00C274F5" w14:paraId="7949B6D5" w14:textId="77777777">
            <w:pPr>
              <w:pStyle w:val="TableParagraph"/>
              <w:ind w:right="100"/>
              <w:jc w:val="right"/>
              <w:rPr>
                <w:sz w:val="20"/>
              </w:rPr>
            </w:pPr>
            <w:r>
              <w:rPr>
                <w:spacing w:val="-2"/>
                <w:sz w:val="20"/>
              </w:rPr>
              <w:t>2,000</w:t>
            </w:r>
          </w:p>
        </w:tc>
        <w:tc>
          <w:tcPr>
            <w:tcW w:w="1117" w:type="dxa"/>
          </w:tcPr>
          <w:p w:rsidR="00C274F5" w14:paraId="7949B6D6" w14:textId="77777777">
            <w:pPr>
              <w:pStyle w:val="TableParagraph"/>
              <w:ind w:right="101"/>
              <w:jc w:val="right"/>
              <w:rPr>
                <w:sz w:val="20"/>
              </w:rPr>
            </w:pPr>
            <w:r>
              <w:rPr>
                <w:spacing w:val="-10"/>
                <w:sz w:val="20"/>
              </w:rPr>
              <w:t>0</w:t>
            </w:r>
          </w:p>
        </w:tc>
      </w:tr>
      <w:tr w14:paraId="7949B6DF" w14:textId="77777777">
        <w:tblPrEx>
          <w:tblW w:w="0" w:type="auto"/>
          <w:tblInd w:w="110" w:type="dxa"/>
          <w:tblLayout w:type="fixed"/>
          <w:tblCellMar>
            <w:left w:w="0" w:type="dxa"/>
            <w:right w:w="0" w:type="dxa"/>
          </w:tblCellMar>
          <w:tblLook w:val="01E0"/>
        </w:tblPrEx>
        <w:trPr>
          <w:trHeight w:val="559"/>
        </w:trPr>
        <w:tc>
          <w:tcPr>
            <w:tcW w:w="1523" w:type="dxa"/>
          </w:tcPr>
          <w:p w:rsidR="00C274F5" w14:paraId="7949B6D8" w14:textId="77777777">
            <w:pPr>
              <w:pStyle w:val="TableParagraph"/>
              <w:ind w:left="107"/>
              <w:rPr>
                <w:sz w:val="20"/>
              </w:rPr>
            </w:pPr>
            <w:r>
              <w:rPr>
                <w:spacing w:val="-2"/>
                <w:sz w:val="20"/>
              </w:rPr>
              <w:t>61.55(a)(2)(iv)</w:t>
            </w:r>
          </w:p>
        </w:tc>
        <w:tc>
          <w:tcPr>
            <w:tcW w:w="1239" w:type="dxa"/>
          </w:tcPr>
          <w:p w:rsidR="00C274F5" w14:paraId="7949B6D9" w14:textId="77777777">
            <w:pPr>
              <w:pStyle w:val="TableParagraph"/>
              <w:spacing w:before="25" w:line="240" w:lineRule="atLeast"/>
              <w:ind w:left="107"/>
              <w:rPr>
                <w:sz w:val="16"/>
              </w:rPr>
            </w:pPr>
            <w:r>
              <w:rPr>
                <w:sz w:val="16"/>
              </w:rPr>
              <w:t>Greater than Class</w:t>
            </w:r>
            <w:r>
              <w:rPr>
                <w:spacing w:val="-12"/>
                <w:sz w:val="16"/>
              </w:rPr>
              <w:t xml:space="preserve"> </w:t>
            </w:r>
            <w:r>
              <w:rPr>
                <w:sz w:val="16"/>
              </w:rPr>
              <w:t>C</w:t>
            </w:r>
            <w:r>
              <w:rPr>
                <w:spacing w:val="-11"/>
                <w:sz w:val="16"/>
              </w:rPr>
              <w:t xml:space="preserve"> </w:t>
            </w:r>
            <w:r>
              <w:rPr>
                <w:sz w:val="16"/>
              </w:rPr>
              <w:t>waste</w:t>
            </w:r>
          </w:p>
        </w:tc>
        <w:tc>
          <w:tcPr>
            <w:tcW w:w="1462" w:type="dxa"/>
          </w:tcPr>
          <w:p w:rsidR="00C274F5" w14:paraId="7949B6DA" w14:textId="77777777">
            <w:pPr>
              <w:pStyle w:val="TableParagraph"/>
              <w:ind w:right="97"/>
              <w:jc w:val="right"/>
              <w:rPr>
                <w:sz w:val="20"/>
              </w:rPr>
            </w:pPr>
            <w:r>
              <w:rPr>
                <w:spacing w:val="-10"/>
                <w:sz w:val="20"/>
              </w:rPr>
              <w:t>0</w:t>
            </w:r>
          </w:p>
        </w:tc>
        <w:tc>
          <w:tcPr>
            <w:tcW w:w="1394" w:type="dxa"/>
          </w:tcPr>
          <w:p w:rsidR="00C274F5" w14:paraId="7949B6DB" w14:textId="77777777">
            <w:pPr>
              <w:pStyle w:val="TableParagraph"/>
              <w:ind w:right="97"/>
              <w:jc w:val="right"/>
              <w:rPr>
                <w:sz w:val="20"/>
              </w:rPr>
            </w:pPr>
            <w:r>
              <w:rPr>
                <w:spacing w:val="-10"/>
                <w:sz w:val="20"/>
              </w:rPr>
              <w:t>0</w:t>
            </w:r>
          </w:p>
        </w:tc>
        <w:tc>
          <w:tcPr>
            <w:tcW w:w="1344" w:type="dxa"/>
          </w:tcPr>
          <w:p w:rsidR="00C274F5" w14:paraId="7949B6DC" w14:textId="77777777">
            <w:pPr>
              <w:pStyle w:val="TableParagraph"/>
              <w:ind w:right="99"/>
              <w:jc w:val="right"/>
              <w:rPr>
                <w:sz w:val="20"/>
              </w:rPr>
            </w:pPr>
            <w:r>
              <w:rPr>
                <w:spacing w:val="-10"/>
                <w:sz w:val="20"/>
              </w:rPr>
              <w:t>0</w:t>
            </w:r>
          </w:p>
        </w:tc>
        <w:tc>
          <w:tcPr>
            <w:tcW w:w="1277" w:type="dxa"/>
          </w:tcPr>
          <w:p w:rsidR="00C274F5" w14:paraId="7949B6DD" w14:textId="77777777">
            <w:pPr>
              <w:pStyle w:val="TableParagraph"/>
              <w:ind w:right="100"/>
              <w:jc w:val="right"/>
              <w:rPr>
                <w:sz w:val="20"/>
              </w:rPr>
            </w:pPr>
            <w:r>
              <w:rPr>
                <w:spacing w:val="-2"/>
                <w:sz w:val="20"/>
              </w:rPr>
              <w:t>2,000</w:t>
            </w:r>
          </w:p>
        </w:tc>
        <w:tc>
          <w:tcPr>
            <w:tcW w:w="1117" w:type="dxa"/>
          </w:tcPr>
          <w:p w:rsidR="00C274F5" w14:paraId="7949B6DE" w14:textId="77777777">
            <w:pPr>
              <w:pStyle w:val="TableParagraph"/>
              <w:ind w:right="101"/>
              <w:jc w:val="right"/>
              <w:rPr>
                <w:sz w:val="20"/>
              </w:rPr>
            </w:pPr>
            <w:r>
              <w:rPr>
                <w:spacing w:val="-10"/>
                <w:sz w:val="20"/>
              </w:rPr>
              <w:t>0</w:t>
            </w:r>
          </w:p>
        </w:tc>
      </w:tr>
      <w:tr w14:paraId="7949B6E8" w14:textId="77777777">
        <w:tblPrEx>
          <w:tblW w:w="0" w:type="auto"/>
          <w:tblInd w:w="110" w:type="dxa"/>
          <w:tblLayout w:type="fixed"/>
          <w:tblCellMar>
            <w:left w:w="0" w:type="dxa"/>
            <w:right w:w="0" w:type="dxa"/>
          </w:tblCellMar>
          <w:tblLook w:val="01E0"/>
        </w:tblPrEx>
        <w:trPr>
          <w:trHeight w:val="2480"/>
        </w:trPr>
        <w:tc>
          <w:tcPr>
            <w:tcW w:w="1523" w:type="dxa"/>
          </w:tcPr>
          <w:p w:rsidR="00C274F5" w14:paraId="7949B6E0" w14:textId="77777777">
            <w:pPr>
              <w:pStyle w:val="TableParagraph"/>
              <w:ind w:left="107"/>
              <w:rPr>
                <w:sz w:val="20"/>
              </w:rPr>
            </w:pPr>
            <w:r>
              <w:rPr>
                <w:sz w:val="20"/>
              </w:rPr>
              <w:t>61.58,</w:t>
            </w:r>
            <w:r>
              <w:rPr>
                <w:spacing w:val="-5"/>
                <w:sz w:val="20"/>
              </w:rPr>
              <w:t xml:space="preserve"> </w:t>
            </w:r>
            <w:r>
              <w:rPr>
                <w:spacing w:val="-2"/>
                <w:sz w:val="20"/>
              </w:rPr>
              <w:t>61.63</w:t>
            </w:r>
          </w:p>
        </w:tc>
        <w:tc>
          <w:tcPr>
            <w:tcW w:w="1239" w:type="dxa"/>
          </w:tcPr>
          <w:p w:rsidR="00C274F5" w14:paraId="7949B6E1" w14:textId="77777777">
            <w:pPr>
              <w:pStyle w:val="TableParagraph"/>
              <w:spacing w:before="81" w:line="314" w:lineRule="auto"/>
              <w:ind w:left="107" w:right="45"/>
              <w:rPr>
                <w:sz w:val="16"/>
              </w:rPr>
            </w:pPr>
            <w:r>
              <w:rPr>
                <w:spacing w:val="-2"/>
                <w:sz w:val="16"/>
              </w:rPr>
              <w:t xml:space="preserve">Alternative requirements </w:t>
            </w:r>
            <w:r>
              <w:rPr>
                <w:sz w:val="16"/>
              </w:rPr>
              <w:t xml:space="preserve">for waste </w:t>
            </w:r>
            <w:r>
              <w:rPr>
                <w:spacing w:val="-2"/>
                <w:sz w:val="16"/>
              </w:rPr>
              <w:t xml:space="preserve">classification </w:t>
            </w:r>
            <w:r>
              <w:rPr>
                <w:spacing w:val="-4"/>
                <w:sz w:val="16"/>
              </w:rPr>
              <w:t xml:space="preserve">and </w:t>
            </w:r>
            <w:r>
              <w:rPr>
                <w:spacing w:val="-2"/>
                <w:sz w:val="16"/>
              </w:rPr>
              <w:t xml:space="preserve">characteristics </w:t>
            </w:r>
            <w:r>
              <w:rPr>
                <w:sz w:val="16"/>
              </w:rPr>
              <w:t xml:space="preserve">and financial assurance for </w:t>
            </w:r>
            <w:r>
              <w:rPr>
                <w:spacing w:val="-2"/>
                <w:sz w:val="16"/>
              </w:rPr>
              <w:t>institutional</w:t>
            </w:r>
          </w:p>
          <w:p w:rsidR="00C274F5" w14:paraId="7949B6E2" w14:textId="77777777">
            <w:pPr>
              <w:pStyle w:val="TableParagraph"/>
              <w:spacing w:before="0" w:line="176" w:lineRule="exact"/>
              <w:ind w:left="107"/>
              <w:rPr>
                <w:sz w:val="16"/>
              </w:rPr>
            </w:pPr>
            <w:r>
              <w:rPr>
                <w:spacing w:val="-2"/>
                <w:sz w:val="16"/>
              </w:rPr>
              <w:t>controls</w:t>
            </w:r>
          </w:p>
        </w:tc>
        <w:tc>
          <w:tcPr>
            <w:tcW w:w="1462" w:type="dxa"/>
          </w:tcPr>
          <w:p w:rsidR="00C274F5" w14:paraId="7949B6E3" w14:textId="77777777">
            <w:pPr>
              <w:pStyle w:val="TableParagraph"/>
              <w:ind w:right="97"/>
              <w:jc w:val="right"/>
              <w:rPr>
                <w:sz w:val="20"/>
              </w:rPr>
            </w:pPr>
            <w:r>
              <w:rPr>
                <w:spacing w:val="-10"/>
                <w:sz w:val="20"/>
              </w:rPr>
              <w:t>0</w:t>
            </w:r>
          </w:p>
        </w:tc>
        <w:tc>
          <w:tcPr>
            <w:tcW w:w="1394" w:type="dxa"/>
          </w:tcPr>
          <w:p w:rsidR="00C274F5" w14:paraId="7949B6E4" w14:textId="77777777">
            <w:pPr>
              <w:pStyle w:val="TableParagraph"/>
              <w:ind w:right="97"/>
              <w:jc w:val="right"/>
              <w:rPr>
                <w:sz w:val="20"/>
              </w:rPr>
            </w:pPr>
            <w:r>
              <w:rPr>
                <w:spacing w:val="-10"/>
                <w:sz w:val="20"/>
              </w:rPr>
              <w:t>0</w:t>
            </w:r>
          </w:p>
        </w:tc>
        <w:tc>
          <w:tcPr>
            <w:tcW w:w="1344" w:type="dxa"/>
          </w:tcPr>
          <w:p w:rsidR="00C274F5" w14:paraId="7949B6E5" w14:textId="77777777">
            <w:pPr>
              <w:pStyle w:val="TableParagraph"/>
              <w:ind w:right="99"/>
              <w:jc w:val="right"/>
              <w:rPr>
                <w:sz w:val="20"/>
              </w:rPr>
            </w:pPr>
            <w:r>
              <w:rPr>
                <w:spacing w:val="-10"/>
                <w:sz w:val="20"/>
              </w:rPr>
              <w:t>0</w:t>
            </w:r>
          </w:p>
        </w:tc>
        <w:tc>
          <w:tcPr>
            <w:tcW w:w="1277" w:type="dxa"/>
          </w:tcPr>
          <w:p w:rsidR="00C274F5" w14:paraId="7949B6E6" w14:textId="77777777">
            <w:pPr>
              <w:pStyle w:val="TableParagraph"/>
              <w:ind w:right="100"/>
              <w:jc w:val="right"/>
              <w:rPr>
                <w:sz w:val="20"/>
              </w:rPr>
            </w:pPr>
            <w:r>
              <w:rPr>
                <w:spacing w:val="-2"/>
                <w:sz w:val="20"/>
              </w:rPr>
              <w:t>1,000</w:t>
            </w:r>
          </w:p>
        </w:tc>
        <w:tc>
          <w:tcPr>
            <w:tcW w:w="1117" w:type="dxa"/>
          </w:tcPr>
          <w:p w:rsidR="00C274F5" w14:paraId="7949B6E7" w14:textId="77777777">
            <w:pPr>
              <w:pStyle w:val="TableParagraph"/>
              <w:ind w:right="101"/>
              <w:jc w:val="right"/>
              <w:rPr>
                <w:sz w:val="20"/>
              </w:rPr>
            </w:pPr>
            <w:r>
              <w:rPr>
                <w:spacing w:val="-10"/>
                <w:sz w:val="20"/>
              </w:rPr>
              <w:t>0</w:t>
            </w:r>
          </w:p>
        </w:tc>
      </w:tr>
      <w:tr w14:paraId="7949B6F2" w14:textId="77777777">
        <w:tblPrEx>
          <w:tblW w:w="0" w:type="auto"/>
          <w:tblInd w:w="110" w:type="dxa"/>
          <w:tblLayout w:type="fixed"/>
          <w:tblCellMar>
            <w:left w:w="0" w:type="dxa"/>
            <w:right w:w="0" w:type="dxa"/>
          </w:tblCellMar>
          <w:tblLook w:val="01E0"/>
        </w:tblPrEx>
        <w:trPr>
          <w:trHeight w:val="1040"/>
        </w:trPr>
        <w:tc>
          <w:tcPr>
            <w:tcW w:w="1523" w:type="dxa"/>
          </w:tcPr>
          <w:p w:rsidR="00C274F5" w14:paraId="7949B6EA" w14:textId="77777777">
            <w:pPr>
              <w:pStyle w:val="TableParagraph"/>
              <w:ind w:left="107"/>
              <w:rPr>
                <w:sz w:val="20"/>
              </w:rPr>
            </w:pPr>
            <w:r>
              <w:rPr>
                <w:spacing w:val="-2"/>
                <w:sz w:val="20"/>
              </w:rPr>
              <w:t>61.72</w:t>
            </w:r>
          </w:p>
        </w:tc>
        <w:tc>
          <w:tcPr>
            <w:tcW w:w="1239" w:type="dxa"/>
          </w:tcPr>
          <w:p w:rsidR="00C274F5" w14:paraId="7949B6EB" w14:textId="77777777">
            <w:pPr>
              <w:pStyle w:val="TableParagraph"/>
              <w:spacing w:before="81" w:line="314" w:lineRule="auto"/>
              <w:ind w:left="107" w:right="144"/>
              <w:rPr>
                <w:sz w:val="16"/>
              </w:rPr>
            </w:pPr>
            <w:r>
              <w:rPr>
                <w:sz w:val="16"/>
              </w:rPr>
              <w:t xml:space="preserve">State and </w:t>
            </w:r>
            <w:r>
              <w:rPr>
                <w:spacing w:val="-2"/>
                <w:sz w:val="16"/>
              </w:rPr>
              <w:t>tribal government</w:t>
            </w:r>
          </w:p>
          <w:p w:rsidR="00C274F5" w14:paraId="7949B6EC" w14:textId="77777777">
            <w:pPr>
              <w:pStyle w:val="TableParagraph"/>
              <w:spacing w:before="0" w:line="182" w:lineRule="exact"/>
              <w:ind w:left="107"/>
              <w:rPr>
                <w:sz w:val="16"/>
              </w:rPr>
            </w:pPr>
            <w:r>
              <w:rPr>
                <w:spacing w:val="-2"/>
                <w:sz w:val="16"/>
              </w:rPr>
              <w:t>consultation</w:t>
            </w:r>
          </w:p>
        </w:tc>
        <w:tc>
          <w:tcPr>
            <w:tcW w:w="1462" w:type="dxa"/>
          </w:tcPr>
          <w:p w:rsidR="00C274F5" w14:paraId="7949B6ED" w14:textId="77777777">
            <w:pPr>
              <w:pStyle w:val="TableParagraph"/>
              <w:ind w:right="97"/>
              <w:jc w:val="right"/>
              <w:rPr>
                <w:sz w:val="20"/>
              </w:rPr>
            </w:pPr>
            <w:r>
              <w:rPr>
                <w:spacing w:val="-10"/>
                <w:sz w:val="20"/>
              </w:rPr>
              <w:t>0</w:t>
            </w:r>
          </w:p>
        </w:tc>
        <w:tc>
          <w:tcPr>
            <w:tcW w:w="1394" w:type="dxa"/>
          </w:tcPr>
          <w:p w:rsidR="00C274F5" w14:paraId="7949B6EE" w14:textId="77777777">
            <w:pPr>
              <w:pStyle w:val="TableParagraph"/>
              <w:ind w:right="97"/>
              <w:jc w:val="right"/>
              <w:rPr>
                <w:sz w:val="20"/>
              </w:rPr>
            </w:pPr>
            <w:r>
              <w:rPr>
                <w:spacing w:val="-10"/>
                <w:sz w:val="20"/>
              </w:rPr>
              <w:t>0</w:t>
            </w:r>
          </w:p>
        </w:tc>
        <w:tc>
          <w:tcPr>
            <w:tcW w:w="1344" w:type="dxa"/>
          </w:tcPr>
          <w:p w:rsidR="00C274F5" w14:paraId="7949B6EF" w14:textId="77777777">
            <w:pPr>
              <w:pStyle w:val="TableParagraph"/>
              <w:ind w:right="99"/>
              <w:jc w:val="right"/>
              <w:rPr>
                <w:sz w:val="20"/>
              </w:rPr>
            </w:pPr>
            <w:r>
              <w:rPr>
                <w:spacing w:val="-10"/>
                <w:sz w:val="20"/>
              </w:rPr>
              <w:t>0</w:t>
            </w:r>
          </w:p>
        </w:tc>
        <w:tc>
          <w:tcPr>
            <w:tcW w:w="1277" w:type="dxa"/>
          </w:tcPr>
          <w:p w:rsidR="00C274F5" w14:paraId="7949B6F0" w14:textId="77777777">
            <w:pPr>
              <w:pStyle w:val="TableParagraph"/>
              <w:ind w:right="102"/>
              <w:jc w:val="right"/>
              <w:rPr>
                <w:sz w:val="20"/>
              </w:rPr>
            </w:pPr>
            <w:r>
              <w:rPr>
                <w:spacing w:val="-10"/>
                <w:sz w:val="20"/>
              </w:rPr>
              <w:t>2</w:t>
            </w:r>
          </w:p>
        </w:tc>
        <w:tc>
          <w:tcPr>
            <w:tcW w:w="1117" w:type="dxa"/>
          </w:tcPr>
          <w:p w:rsidR="00C274F5" w14:paraId="7949B6F1" w14:textId="77777777">
            <w:pPr>
              <w:pStyle w:val="TableParagraph"/>
              <w:ind w:right="101"/>
              <w:jc w:val="right"/>
              <w:rPr>
                <w:sz w:val="20"/>
              </w:rPr>
            </w:pPr>
            <w:r>
              <w:rPr>
                <w:spacing w:val="-10"/>
                <w:sz w:val="20"/>
              </w:rPr>
              <w:t>0</w:t>
            </w:r>
          </w:p>
        </w:tc>
      </w:tr>
      <w:tr w14:paraId="7949B6F7" w14:textId="77777777">
        <w:tblPrEx>
          <w:tblW w:w="0" w:type="auto"/>
          <w:tblInd w:w="110" w:type="dxa"/>
          <w:tblLayout w:type="fixed"/>
          <w:tblCellMar>
            <w:left w:w="0" w:type="dxa"/>
            <w:right w:w="0" w:type="dxa"/>
          </w:tblCellMar>
          <w:tblLook w:val="01E0"/>
        </w:tblPrEx>
        <w:trPr>
          <w:trHeight w:val="1040"/>
        </w:trPr>
        <w:tc>
          <w:tcPr>
            <w:tcW w:w="1523" w:type="dxa"/>
          </w:tcPr>
          <w:p w:rsidR="00C274F5" w14:paraId="7949B6F3" w14:textId="77777777">
            <w:pPr>
              <w:pStyle w:val="TableParagraph"/>
              <w:ind w:left="107"/>
              <w:rPr>
                <w:sz w:val="20"/>
              </w:rPr>
            </w:pPr>
            <w:r>
              <w:rPr>
                <w:spacing w:val="-2"/>
                <w:sz w:val="20"/>
              </w:rPr>
              <w:t>61.80(g</w:t>
            </w:r>
            <w:r>
              <w:rPr>
                <w:spacing w:val="-2"/>
                <w:sz w:val="20"/>
              </w:rPr>
              <w:t>),(</w:t>
            </w:r>
            <w:r>
              <w:rPr>
                <w:spacing w:val="-2"/>
                <w:sz w:val="20"/>
              </w:rPr>
              <w:t>j)</w:t>
            </w:r>
          </w:p>
        </w:tc>
        <w:tc>
          <w:tcPr>
            <w:tcW w:w="1239" w:type="dxa"/>
          </w:tcPr>
          <w:p w:rsidR="00C274F5" w14:paraId="7949B6F4" w14:textId="77777777">
            <w:pPr>
              <w:pStyle w:val="TableParagraph"/>
              <w:spacing w:before="81" w:line="314" w:lineRule="auto"/>
              <w:ind w:left="107" w:right="144"/>
              <w:rPr>
                <w:sz w:val="16"/>
              </w:rPr>
            </w:pPr>
            <w:r>
              <w:rPr>
                <w:spacing w:val="-2"/>
                <w:sz w:val="16"/>
              </w:rPr>
              <w:t xml:space="preserve">Maintenance </w:t>
            </w:r>
            <w:r>
              <w:rPr>
                <w:sz w:val="16"/>
              </w:rPr>
              <w:t>of records, reports, and</w:t>
            </w:r>
          </w:p>
          <w:p w:rsidR="00C274F5" w14:paraId="7949B6F5" w14:textId="77777777">
            <w:pPr>
              <w:pStyle w:val="TableParagraph"/>
              <w:spacing w:before="0" w:line="182" w:lineRule="exact"/>
              <w:ind w:left="107"/>
              <w:rPr>
                <w:sz w:val="16"/>
              </w:rPr>
            </w:pPr>
            <w:r>
              <w:rPr>
                <w:spacing w:val="-2"/>
                <w:sz w:val="16"/>
              </w:rPr>
              <w:t>transfers</w:t>
            </w:r>
          </w:p>
        </w:tc>
        <w:tc>
          <w:tcPr>
            <w:tcW w:w="6594" w:type="dxa"/>
            <w:gridSpan w:val="5"/>
          </w:tcPr>
          <w:p w:rsidR="00C274F5" w14:paraId="7949B6F6" w14:textId="77777777">
            <w:pPr>
              <w:pStyle w:val="TableParagraph"/>
              <w:ind w:left="106"/>
              <w:rPr>
                <w:sz w:val="20"/>
              </w:rPr>
            </w:pPr>
            <w:r>
              <w:rPr>
                <w:sz w:val="20"/>
              </w:rPr>
              <w:t>Included</w:t>
            </w:r>
            <w:r>
              <w:rPr>
                <w:spacing w:val="-7"/>
                <w:sz w:val="20"/>
              </w:rPr>
              <w:t xml:space="preserve"> </w:t>
            </w:r>
            <w:r>
              <w:rPr>
                <w:sz w:val="20"/>
              </w:rPr>
              <w:t>in</w:t>
            </w:r>
            <w:r>
              <w:rPr>
                <w:spacing w:val="-7"/>
                <w:sz w:val="20"/>
              </w:rPr>
              <w:t xml:space="preserve"> </w:t>
            </w:r>
            <w:r>
              <w:rPr>
                <w:sz w:val="20"/>
              </w:rPr>
              <w:t>OMB</w:t>
            </w:r>
            <w:r>
              <w:rPr>
                <w:spacing w:val="-7"/>
                <w:sz w:val="20"/>
              </w:rPr>
              <w:t xml:space="preserve"> </w:t>
            </w:r>
            <w:r>
              <w:rPr>
                <w:sz w:val="20"/>
              </w:rPr>
              <w:t>Clearances</w:t>
            </w:r>
            <w:r>
              <w:rPr>
                <w:spacing w:val="-7"/>
                <w:sz w:val="20"/>
              </w:rPr>
              <w:t xml:space="preserve"> </w:t>
            </w:r>
            <w:r>
              <w:rPr>
                <w:sz w:val="20"/>
              </w:rPr>
              <w:t>3150-0017,</w:t>
            </w:r>
            <w:r>
              <w:rPr>
                <w:spacing w:val="-7"/>
                <w:sz w:val="20"/>
              </w:rPr>
              <w:t xml:space="preserve"> </w:t>
            </w:r>
            <w:r>
              <w:rPr>
                <w:sz w:val="20"/>
              </w:rPr>
              <w:t>3150-0020,</w:t>
            </w:r>
            <w:r>
              <w:rPr>
                <w:spacing w:val="-9"/>
                <w:sz w:val="20"/>
              </w:rPr>
              <w:t xml:space="preserve"> </w:t>
            </w:r>
            <w:r>
              <w:rPr>
                <w:sz w:val="20"/>
              </w:rPr>
              <w:t>and</w:t>
            </w:r>
            <w:r>
              <w:rPr>
                <w:spacing w:val="-6"/>
                <w:sz w:val="20"/>
              </w:rPr>
              <w:t xml:space="preserve"> </w:t>
            </w:r>
            <w:r>
              <w:rPr>
                <w:sz w:val="20"/>
              </w:rPr>
              <w:t>3150-</w:t>
            </w:r>
            <w:r>
              <w:rPr>
                <w:spacing w:val="-4"/>
                <w:sz w:val="20"/>
              </w:rPr>
              <w:t>0009</w:t>
            </w:r>
          </w:p>
        </w:tc>
      </w:tr>
      <w:tr w14:paraId="7949B700" w14:textId="77777777">
        <w:tblPrEx>
          <w:tblW w:w="0" w:type="auto"/>
          <w:tblInd w:w="110" w:type="dxa"/>
          <w:tblLayout w:type="fixed"/>
          <w:tblCellMar>
            <w:left w:w="0" w:type="dxa"/>
            <w:right w:w="0" w:type="dxa"/>
          </w:tblCellMar>
          <w:tblLook w:val="01E0"/>
        </w:tblPrEx>
        <w:trPr>
          <w:trHeight w:val="1040"/>
        </w:trPr>
        <w:tc>
          <w:tcPr>
            <w:tcW w:w="1523" w:type="dxa"/>
          </w:tcPr>
          <w:p w:rsidR="00C274F5" w14:paraId="7949B6F8" w14:textId="77777777">
            <w:pPr>
              <w:pStyle w:val="TableParagraph"/>
              <w:ind w:left="107"/>
              <w:rPr>
                <w:sz w:val="20"/>
              </w:rPr>
            </w:pPr>
            <w:r>
              <w:rPr>
                <w:spacing w:val="-2"/>
                <w:sz w:val="20"/>
              </w:rPr>
              <w:t>61.80(h)</w:t>
            </w:r>
          </w:p>
        </w:tc>
        <w:tc>
          <w:tcPr>
            <w:tcW w:w="1239" w:type="dxa"/>
          </w:tcPr>
          <w:p w:rsidR="00C274F5" w14:paraId="7949B6F9" w14:textId="77777777">
            <w:pPr>
              <w:pStyle w:val="TableParagraph"/>
              <w:spacing w:before="81" w:line="314" w:lineRule="auto"/>
              <w:ind w:left="107" w:right="144"/>
              <w:rPr>
                <w:sz w:val="16"/>
              </w:rPr>
            </w:pPr>
            <w:r>
              <w:rPr>
                <w:sz w:val="16"/>
              </w:rPr>
              <w:t>Filing</w:t>
            </w:r>
            <w:r>
              <w:rPr>
                <w:spacing w:val="-10"/>
                <w:sz w:val="16"/>
              </w:rPr>
              <w:t xml:space="preserve"> </w:t>
            </w:r>
            <w:r>
              <w:rPr>
                <w:sz w:val="16"/>
              </w:rPr>
              <w:t xml:space="preserve">of </w:t>
            </w:r>
            <w:r>
              <w:rPr>
                <w:spacing w:val="-2"/>
                <w:sz w:val="16"/>
              </w:rPr>
              <w:t>annual financial</w:t>
            </w:r>
          </w:p>
          <w:p w:rsidR="00C274F5" w14:paraId="7949B6FA" w14:textId="77777777">
            <w:pPr>
              <w:pStyle w:val="TableParagraph"/>
              <w:spacing w:before="0" w:line="182" w:lineRule="exact"/>
              <w:ind w:left="107"/>
              <w:rPr>
                <w:sz w:val="16"/>
              </w:rPr>
            </w:pPr>
            <w:r>
              <w:rPr>
                <w:spacing w:val="-2"/>
                <w:sz w:val="16"/>
              </w:rPr>
              <w:t>report</w:t>
            </w:r>
          </w:p>
        </w:tc>
        <w:tc>
          <w:tcPr>
            <w:tcW w:w="1462" w:type="dxa"/>
          </w:tcPr>
          <w:p w:rsidR="00C274F5" w14:paraId="7949B6FB" w14:textId="77777777">
            <w:pPr>
              <w:pStyle w:val="TableParagraph"/>
              <w:ind w:right="97"/>
              <w:jc w:val="right"/>
              <w:rPr>
                <w:sz w:val="20"/>
              </w:rPr>
            </w:pPr>
            <w:r>
              <w:rPr>
                <w:spacing w:val="-10"/>
                <w:sz w:val="20"/>
              </w:rPr>
              <w:t>4</w:t>
            </w:r>
          </w:p>
        </w:tc>
        <w:tc>
          <w:tcPr>
            <w:tcW w:w="1394" w:type="dxa"/>
          </w:tcPr>
          <w:p w:rsidR="00C274F5" w14:paraId="7949B6FC" w14:textId="77777777">
            <w:pPr>
              <w:pStyle w:val="TableParagraph"/>
              <w:ind w:right="97"/>
              <w:jc w:val="right"/>
              <w:rPr>
                <w:sz w:val="20"/>
              </w:rPr>
            </w:pPr>
            <w:r>
              <w:rPr>
                <w:spacing w:val="-10"/>
                <w:sz w:val="20"/>
              </w:rPr>
              <w:t>1</w:t>
            </w:r>
          </w:p>
        </w:tc>
        <w:tc>
          <w:tcPr>
            <w:tcW w:w="1344" w:type="dxa"/>
          </w:tcPr>
          <w:p w:rsidR="00C274F5" w14:paraId="7949B6FD" w14:textId="77777777">
            <w:pPr>
              <w:pStyle w:val="TableParagraph"/>
              <w:ind w:right="99"/>
              <w:jc w:val="right"/>
              <w:rPr>
                <w:sz w:val="20"/>
              </w:rPr>
            </w:pPr>
            <w:r>
              <w:rPr>
                <w:spacing w:val="-10"/>
                <w:sz w:val="20"/>
              </w:rPr>
              <w:t>4</w:t>
            </w:r>
          </w:p>
        </w:tc>
        <w:tc>
          <w:tcPr>
            <w:tcW w:w="1277" w:type="dxa"/>
          </w:tcPr>
          <w:p w:rsidR="00C274F5" w14:paraId="7949B6FE" w14:textId="77777777">
            <w:pPr>
              <w:pStyle w:val="TableParagraph"/>
              <w:ind w:right="102"/>
              <w:jc w:val="right"/>
              <w:rPr>
                <w:sz w:val="20"/>
              </w:rPr>
            </w:pPr>
            <w:r>
              <w:rPr>
                <w:spacing w:val="-10"/>
                <w:sz w:val="20"/>
              </w:rPr>
              <w:t>1</w:t>
            </w:r>
          </w:p>
        </w:tc>
        <w:tc>
          <w:tcPr>
            <w:tcW w:w="1117" w:type="dxa"/>
          </w:tcPr>
          <w:p w:rsidR="00C274F5" w14:paraId="7949B6FF" w14:textId="77777777">
            <w:pPr>
              <w:pStyle w:val="TableParagraph"/>
              <w:ind w:right="101"/>
              <w:jc w:val="right"/>
              <w:rPr>
                <w:sz w:val="20"/>
              </w:rPr>
            </w:pPr>
            <w:r>
              <w:rPr>
                <w:spacing w:val="-10"/>
                <w:sz w:val="20"/>
              </w:rPr>
              <w:t>4</w:t>
            </w:r>
          </w:p>
        </w:tc>
      </w:tr>
      <w:tr w14:paraId="7949B709" w14:textId="77777777">
        <w:tblPrEx>
          <w:tblW w:w="0" w:type="auto"/>
          <w:tblInd w:w="110" w:type="dxa"/>
          <w:tblLayout w:type="fixed"/>
          <w:tblCellMar>
            <w:left w:w="0" w:type="dxa"/>
            <w:right w:w="0" w:type="dxa"/>
          </w:tblCellMar>
          <w:tblLook w:val="01E0"/>
        </w:tblPrEx>
        <w:trPr>
          <w:trHeight w:val="1040"/>
        </w:trPr>
        <w:tc>
          <w:tcPr>
            <w:tcW w:w="1523" w:type="dxa"/>
          </w:tcPr>
          <w:p w:rsidR="00C274F5" w:rsidP="00485F2C" w14:paraId="7949B701" w14:textId="77777777">
            <w:pPr>
              <w:pStyle w:val="TableParagraph"/>
              <w:spacing w:before="0"/>
              <w:ind w:left="107"/>
              <w:rPr>
                <w:sz w:val="20"/>
              </w:rPr>
            </w:pPr>
            <w:r>
              <w:rPr>
                <w:spacing w:val="-2"/>
                <w:sz w:val="20"/>
              </w:rPr>
              <w:t>61.80(</w:t>
            </w:r>
            <w:r>
              <w:rPr>
                <w:spacing w:val="-2"/>
                <w:sz w:val="20"/>
              </w:rPr>
              <w:t>i</w:t>
            </w:r>
            <w:r>
              <w:rPr>
                <w:spacing w:val="-2"/>
                <w:sz w:val="20"/>
              </w:rPr>
              <w:t>)</w:t>
            </w:r>
          </w:p>
        </w:tc>
        <w:tc>
          <w:tcPr>
            <w:tcW w:w="1239" w:type="dxa"/>
          </w:tcPr>
          <w:p w:rsidR="00C274F5" w14:paraId="7949B702" w14:textId="77777777">
            <w:pPr>
              <w:pStyle w:val="TableParagraph"/>
              <w:spacing w:before="81" w:line="314" w:lineRule="auto"/>
              <w:ind w:left="107" w:right="109"/>
              <w:rPr>
                <w:sz w:val="16"/>
              </w:rPr>
            </w:pPr>
            <w:r>
              <w:rPr>
                <w:sz w:val="16"/>
              </w:rPr>
              <w:t>Submission</w:t>
            </w:r>
            <w:r>
              <w:rPr>
                <w:spacing w:val="-12"/>
                <w:sz w:val="16"/>
              </w:rPr>
              <w:t xml:space="preserve"> </w:t>
            </w:r>
            <w:r>
              <w:rPr>
                <w:sz w:val="16"/>
              </w:rPr>
              <w:t>of annual report on site</w:t>
            </w:r>
          </w:p>
          <w:p w:rsidR="00C274F5" w14:paraId="7949B703" w14:textId="77777777">
            <w:pPr>
              <w:pStyle w:val="TableParagraph"/>
              <w:spacing w:before="0" w:line="182" w:lineRule="exact"/>
              <w:ind w:left="107"/>
              <w:rPr>
                <w:sz w:val="16"/>
              </w:rPr>
            </w:pPr>
            <w:r>
              <w:rPr>
                <w:spacing w:val="-2"/>
                <w:sz w:val="16"/>
              </w:rPr>
              <w:t>activities</w:t>
            </w:r>
          </w:p>
        </w:tc>
        <w:tc>
          <w:tcPr>
            <w:tcW w:w="1462" w:type="dxa"/>
          </w:tcPr>
          <w:p w:rsidR="00C274F5" w14:paraId="7949B704" w14:textId="77777777">
            <w:pPr>
              <w:pStyle w:val="TableParagraph"/>
              <w:ind w:right="97"/>
              <w:jc w:val="right"/>
              <w:rPr>
                <w:sz w:val="20"/>
              </w:rPr>
            </w:pPr>
            <w:r>
              <w:rPr>
                <w:spacing w:val="-10"/>
                <w:sz w:val="20"/>
              </w:rPr>
              <w:t>4</w:t>
            </w:r>
          </w:p>
        </w:tc>
        <w:tc>
          <w:tcPr>
            <w:tcW w:w="1394" w:type="dxa"/>
          </w:tcPr>
          <w:p w:rsidR="00C274F5" w14:paraId="7949B705" w14:textId="77777777">
            <w:pPr>
              <w:pStyle w:val="TableParagraph"/>
              <w:ind w:right="97"/>
              <w:jc w:val="right"/>
              <w:rPr>
                <w:sz w:val="20"/>
              </w:rPr>
            </w:pPr>
            <w:r>
              <w:rPr>
                <w:spacing w:val="-10"/>
                <w:sz w:val="20"/>
              </w:rPr>
              <w:t>1</w:t>
            </w:r>
          </w:p>
        </w:tc>
        <w:tc>
          <w:tcPr>
            <w:tcW w:w="1344" w:type="dxa"/>
          </w:tcPr>
          <w:p w:rsidR="00C274F5" w14:paraId="7949B706" w14:textId="77777777">
            <w:pPr>
              <w:pStyle w:val="TableParagraph"/>
              <w:ind w:right="99"/>
              <w:jc w:val="right"/>
              <w:rPr>
                <w:sz w:val="20"/>
              </w:rPr>
            </w:pPr>
            <w:r>
              <w:rPr>
                <w:spacing w:val="-10"/>
                <w:sz w:val="20"/>
              </w:rPr>
              <w:t>4</w:t>
            </w:r>
          </w:p>
        </w:tc>
        <w:tc>
          <w:tcPr>
            <w:tcW w:w="1277" w:type="dxa"/>
          </w:tcPr>
          <w:p w:rsidR="00C274F5" w14:paraId="7949B707" w14:textId="77777777">
            <w:pPr>
              <w:pStyle w:val="TableParagraph"/>
              <w:ind w:right="102"/>
              <w:jc w:val="right"/>
              <w:rPr>
                <w:sz w:val="20"/>
              </w:rPr>
            </w:pPr>
            <w:r>
              <w:rPr>
                <w:spacing w:val="-10"/>
                <w:sz w:val="20"/>
              </w:rPr>
              <w:t>9</w:t>
            </w:r>
          </w:p>
        </w:tc>
        <w:tc>
          <w:tcPr>
            <w:tcW w:w="1117" w:type="dxa"/>
          </w:tcPr>
          <w:p w:rsidR="00C274F5" w14:paraId="7949B708" w14:textId="77777777">
            <w:pPr>
              <w:pStyle w:val="TableParagraph"/>
              <w:ind w:right="100"/>
              <w:jc w:val="right"/>
              <w:rPr>
                <w:sz w:val="20"/>
              </w:rPr>
            </w:pPr>
            <w:r>
              <w:rPr>
                <w:spacing w:val="-5"/>
                <w:sz w:val="20"/>
              </w:rPr>
              <w:t>36</w:t>
            </w:r>
          </w:p>
        </w:tc>
      </w:tr>
      <w:tr w14:paraId="7949B712" w14:textId="77777777">
        <w:tblPrEx>
          <w:tblW w:w="0" w:type="auto"/>
          <w:tblInd w:w="110" w:type="dxa"/>
          <w:tblLayout w:type="fixed"/>
          <w:tblCellMar>
            <w:left w:w="0" w:type="dxa"/>
            <w:right w:w="0" w:type="dxa"/>
          </w:tblCellMar>
          <w:tblLook w:val="01E0"/>
        </w:tblPrEx>
        <w:trPr>
          <w:trHeight w:val="800"/>
        </w:trPr>
        <w:tc>
          <w:tcPr>
            <w:tcW w:w="1523" w:type="dxa"/>
          </w:tcPr>
          <w:p w:rsidR="00C274F5" w14:paraId="7949B70A" w14:textId="77777777">
            <w:pPr>
              <w:pStyle w:val="TableParagraph"/>
              <w:ind w:left="107"/>
              <w:rPr>
                <w:sz w:val="20"/>
              </w:rPr>
            </w:pPr>
            <w:r>
              <w:rPr>
                <w:spacing w:val="-2"/>
                <w:sz w:val="20"/>
              </w:rPr>
              <w:t>61.80(l)</w:t>
            </w:r>
          </w:p>
        </w:tc>
        <w:tc>
          <w:tcPr>
            <w:tcW w:w="1239" w:type="dxa"/>
          </w:tcPr>
          <w:p w:rsidR="00C274F5" w14:paraId="7949B70B" w14:textId="77777777">
            <w:pPr>
              <w:pStyle w:val="TableParagraph"/>
              <w:spacing w:before="81"/>
              <w:ind w:left="107"/>
              <w:rPr>
                <w:sz w:val="16"/>
              </w:rPr>
            </w:pPr>
            <w:r>
              <w:rPr>
                <w:sz w:val="16"/>
              </w:rPr>
              <w:t>Reporting</w:t>
            </w:r>
            <w:r>
              <w:rPr>
                <w:spacing w:val="-8"/>
                <w:sz w:val="16"/>
              </w:rPr>
              <w:t xml:space="preserve"> </w:t>
            </w:r>
            <w:r>
              <w:rPr>
                <w:spacing w:val="-5"/>
                <w:sz w:val="16"/>
              </w:rPr>
              <w:t>of</w:t>
            </w:r>
          </w:p>
          <w:p w:rsidR="00C274F5" w14:paraId="7949B70C" w14:textId="77777777">
            <w:pPr>
              <w:pStyle w:val="TableParagraph"/>
              <w:spacing w:before="1" w:line="240" w:lineRule="atLeast"/>
              <w:ind w:left="107"/>
              <w:rPr>
                <w:sz w:val="16"/>
              </w:rPr>
            </w:pPr>
            <w:r>
              <w:rPr>
                <w:spacing w:val="-2"/>
                <w:sz w:val="16"/>
              </w:rPr>
              <w:t>manifest information</w:t>
            </w:r>
          </w:p>
        </w:tc>
        <w:tc>
          <w:tcPr>
            <w:tcW w:w="1462" w:type="dxa"/>
          </w:tcPr>
          <w:p w:rsidR="00C274F5" w14:paraId="7949B70D" w14:textId="77777777">
            <w:pPr>
              <w:pStyle w:val="TableParagraph"/>
              <w:ind w:right="97"/>
              <w:jc w:val="right"/>
              <w:rPr>
                <w:sz w:val="20"/>
              </w:rPr>
            </w:pPr>
            <w:r>
              <w:rPr>
                <w:spacing w:val="-10"/>
                <w:sz w:val="20"/>
              </w:rPr>
              <w:t>4</w:t>
            </w:r>
          </w:p>
        </w:tc>
        <w:tc>
          <w:tcPr>
            <w:tcW w:w="1394" w:type="dxa"/>
          </w:tcPr>
          <w:p w:rsidR="00C274F5" w14:paraId="7949B70E" w14:textId="77777777">
            <w:pPr>
              <w:pStyle w:val="TableParagraph"/>
              <w:ind w:right="97"/>
              <w:jc w:val="right"/>
              <w:rPr>
                <w:sz w:val="20"/>
              </w:rPr>
            </w:pPr>
            <w:r>
              <w:rPr>
                <w:spacing w:val="-10"/>
                <w:sz w:val="20"/>
              </w:rPr>
              <w:t>1</w:t>
            </w:r>
          </w:p>
        </w:tc>
        <w:tc>
          <w:tcPr>
            <w:tcW w:w="1344" w:type="dxa"/>
          </w:tcPr>
          <w:p w:rsidR="00C274F5" w14:paraId="7949B70F" w14:textId="77777777">
            <w:pPr>
              <w:pStyle w:val="TableParagraph"/>
              <w:ind w:right="99"/>
              <w:jc w:val="right"/>
              <w:rPr>
                <w:sz w:val="20"/>
              </w:rPr>
            </w:pPr>
            <w:r>
              <w:rPr>
                <w:spacing w:val="-10"/>
                <w:sz w:val="20"/>
              </w:rPr>
              <w:t>4</w:t>
            </w:r>
          </w:p>
        </w:tc>
        <w:tc>
          <w:tcPr>
            <w:tcW w:w="1277" w:type="dxa"/>
          </w:tcPr>
          <w:p w:rsidR="00C274F5" w14:paraId="7949B710" w14:textId="77777777">
            <w:pPr>
              <w:pStyle w:val="TableParagraph"/>
              <w:ind w:right="102"/>
              <w:jc w:val="right"/>
              <w:rPr>
                <w:sz w:val="20"/>
              </w:rPr>
            </w:pPr>
            <w:r>
              <w:rPr>
                <w:spacing w:val="-10"/>
                <w:sz w:val="20"/>
              </w:rPr>
              <w:t>4</w:t>
            </w:r>
          </w:p>
        </w:tc>
        <w:tc>
          <w:tcPr>
            <w:tcW w:w="1117" w:type="dxa"/>
          </w:tcPr>
          <w:p w:rsidR="00C274F5" w14:paraId="7949B711" w14:textId="77777777">
            <w:pPr>
              <w:pStyle w:val="TableParagraph"/>
              <w:ind w:right="100"/>
              <w:jc w:val="right"/>
              <w:rPr>
                <w:sz w:val="20"/>
              </w:rPr>
            </w:pPr>
            <w:r>
              <w:rPr>
                <w:spacing w:val="-5"/>
                <w:sz w:val="20"/>
              </w:rPr>
              <w:t>16</w:t>
            </w:r>
          </w:p>
        </w:tc>
      </w:tr>
      <w:tr w14:paraId="7949B71A" w14:textId="77777777">
        <w:tblPrEx>
          <w:tblW w:w="0" w:type="auto"/>
          <w:tblInd w:w="110" w:type="dxa"/>
          <w:tblLayout w:type="fixed"/>
          <w:tblCellMar>
            <w:left w:w="0" w:type="dxa"/>
            <w:right w:w="0" w:type="dxa"/>
          </w:tblCellMar>
          <w:tblLook w:val="01E0"/>
        </w:tblPrEx>
        <w:trPr>
          <w:trHeight w:val="319"/>
        </w:trPr>
        <w:tc>
          <w:tcPr>
            <w:tcW w:w="1523" w:type="dxa"/>
          </w:tcPr>
          <w:p w:rsidR="00C274F5" w14:paraId="7949B713" w14:textId="77777777">
            <w:pPr>
              <w:pStyle w:val="TableParagraph"/>
              <w:ind w:left="107"/>
              <w:rPr>
                <w:sz w:val="20"/>
              </w:rPr>
            </w:pPr>
            <w:r>
              <w:rPr>
                <w:spacing w:val="-2"/>
                <w:sz w:val="20"/>
              </w:rPr>
              <w:t>Total</w:t>
            </w:r>
          </w:p>
        </w:tc>
        <w:tc>
          <w:tcPr>
            <w:tcW w:w="1239" w:type="dxa"/>
          </w:tcPr>
          <w:p w:rsidR="00C274F5" w14:paraId="7949B714" w14:textId="77777777">
            <w:pPr>
              <w:pStyle w:val="TableParagraph"/>
              <w:spacing w:before="0"/>
              <w:rPr>
                <w:rFonts w:ascii="Times New Roman"/>
                <w:sz w:val="18"/>
              </w:rPr>
            </w:pPr>
          </w:p>
        </w:tc>
        <w:tc>
          <w:tcPr>
            <w:tcW w:w="1462" w:type="dxa"/>
          </w:tcPr>
          <w:p w:rsidR="00C274F5" w14:paraId="7949B715" w14:textId="77777777">
            <w:pPr>
              <w:pStyle w:val="TableParagraph"/>
              <w:spacing w:before="0"/>
              <w:rPr>
                <w:rFonts w:ascii="Times New Roman"/>
                <w:sz w:val="18"/>
              </w:rPr>
            </w:pPr>
          </w:p>
        </w:tc>
        <w:tc>
          <w:tcPr>
            <w:tcW w:w="1394" w:type="dxa"/>
          </w:tcPr>
          <w:p w:rsidR="00C274F5" w14:paraId="7949B716" w14:textId="77777777">
            <w:pPr>
              <w:pStyle w:val="TableParagraph"/>
              <w:spacing w:before="0"/>
              <w:rPr>
                <w:rFonts w:ascii="Times New Roman"/>
                <w:sz w:val="18"/>
              </w:rPr>
            </w:pPr>
          </w:p>
        </w:tc>
        <w:tc>
          <w:tcPr>
            <w:tcW w:w="1344" w:type="dxa"/>
          </w:tcPr>
          <w:p w:rsidR="00C274F5" w14:paraId="7949B717" w14:textId="77777777">
            <w:pPr>
              <w:pStyle w:val="TableParagraph"/>
              <w:ind w:right="98"/>
              <w:jc w:val="right"/>
              <w:rPr>
                <w:sz w:val="20"/>
              </w:rPr>
            </w:pPr>
            <w:r>
              <w:rPr>
                <w:spacing w:val="-5"/>
                <w:sz w:val="20"/>
              </w:rPr>
              <w:t>12</w:t>
            </w:r>
          </w:p>
        </w:tc>
        <w:tc>
          <w:tcPr>
            <w:tcW w:w="1277" w:type="dxa"/>
          </w:tcPr>
          <w:p w:rsidR="00C274F5" w14:paraId="7949B718" w14:textId="77777777">
            <w:pPr>
              <w:pStyle w:val="TableParagraph"/>
              <w:spacing w:before="0"/>
              <w:rPr>
                <w:rFonts w:ascii="Times New Roman"/>
                <w:sz w:val="18"/>
              </w:rPr>
            </w:pPr>
          </w:p>
        </w:tc>
        <w:tc>
          <w:tcPr>
            <w:tcW w:w="1117" w:type="dxa"/>
          </w:tcPr>
          <w:p w:rsidR="00C274F5" w14:paraId="7949B719" w14:textId="77777777">
            <w:pPr>
              <w:pStyle w:val="TableParagraph"/>
              <w:ind w:right="100"/>
              <w:jc w:val="right"/>
              <w:rPr>
                <w:sz w:val="20"/>
              </w:rPr>
            </w:pPr>
            <w:r>
              <w:rPr>
                <w:spacing w:val="-5"/>
                <w:sz w:val="20"/>
              </w:rPr>
              <w:t>56</w:t>
            </w:r>
          </w:p>
        </w:tc>
      </w:tr>
    </w:tbl>
    <w:p w:rsidR="00C274F5" w14:paraId="7949B71B" w14:textId="77777777">
      <w:pPr>
        <w:pStyle w:val="BodyText"/>
        <w:spacing w:before="3"/>
        <w:ind w:left="0"/>
      </w:pPr>
    </w:p>
    <w:p w:rsidR="00C274F5" w14:paraId="7949B71C" w14:textId="77777777">
      <w:pPr>
        <w:pStyle w:val="BodyText"/>
        <w:spacing w:line="228" w:lineRule="auto"/>
        <w:ind w:left="100" w:right="204"/>
      </w:pPr>
      <w:r>
        <w:t>NOTE:</w:t>
      </w:r>
      <w:r>
        <w:rPr>
          <w:spacing w:val="40"/>
        </w:rPr>
        <w:t xml:space="preserve"> </w:t>
      </w:r>
      <w:r>
        <w:t>The</w:t>
      </w:r>
      <w:r>
        <w:rPr>
          <w:spacing w:val="-2"/>
        </w:rPr>
        <w:t xml:space="preserve"> </w:t>
      </w:r>
      <w:r>
        <w:t>four</w:t>
      </w:r>
      <w:r>
        <w:rPr>
          <w:spacing w:val="-3"/>
        </w:rPr>
        <w:t xml:space="preserve"> </w:t>
      </w:r>
      <w:r>
        <w:t>respondents</w:t>
      </w:r>
      <w:r>
        <w:rPr>
          <w:spacing w:val="-3"/>
        </w:rPr>
        <w:t xml:space="preserve"> </w:t>
      </w:r>
      <w:r>
        <w:t>indicated</w:t>
      </w:r>
      <w:r>
        <w:rPr>
          <w:spacing w:val="-3"/>
        </w:rPr>
        <w:t xml:space="preserve"> </w:t>
      </w:r>
      <w:r>
        <w:t>are</w:t>
      </w:r>
      <w:r>
        <w:rPr>
          <w:spacing w:val="-3"/>
        </w:rPr>
        <w:t xml:space="preserve"> </w:t>
      </w:r>
      <w:r>
        <w:t>Agreement</w:t>
      </w:r>
      <w:r>
        <w:rPr>
          <w:spacing w:val="-3"/>
        </w:rPr>
        <w:t xml:space="preserve"> </w:t>
      </w:r>
      <w:r>
        <w:t>State</w:t>
      </w:r>
      <w:r>
        <w:rPr>
          <w:spacing w:val="-2"/>
        </w:rPr>
        <w:t xml:space="preserve"> </w:t>
      </w:r>
      <w:r>
        <w:t>licensees</w:t>
      </w:r>
      <w:r>
        <w:rPr>
          <w:spacing w:val="-3"/>
        </w:rPr>
        <w:t xml:space="preserve"> </w:t>
      </w:r>
      <w:r>
        <w:t>(SC,</w:t>
      </w:r>
      <w:r>
        <w:rPr>
          <w:spacing w:val="-3"/>
        </w:rPr>
        <w:t xml:space="preserve"> </w:t>
      </w:r>
      <w:r>
        <w:t>WA,</w:t>
      </w:r>
      <w:r>
        <w:rPr>
          <w:spacing w:val="-3"/>
        </w:rPr>
        <w:t xml:space="preserve"> </w:t>
      </w:r>
      <w:r>
        <w:t>TX,</w:t>
      </w:r>
      <w:r>
        <w:rPr>
          <w:spacing w:val="-3"/>
        </w:rPr>
        <w:t xml:space="preserve"> </w:t>
      </w:r>
      <w:r>
        <w:t>and</w:t>
      </w:r>
      <w:r>
        <w:rPr>
          <w:spacing w:val="-3"/>
        </w:rPr>
        <w:t xml:space="preserve"> </w:t>
      </w:r>
      <w:r>
        <w:t>UT). The NRC has no existing disposal facility licensees, and no NRC applications are expected in the next three years.</w:t>
      </w:r>
    </w:p>
    <w:p w:rsidR="00C274F5" w14:paraId="7949B71D" w14:textId="77777777">
      <w:pPr>
        <w:pStyle w:val="BodyText"/>
        <w:spacing w:before="216"/>
        <w:ind w:left="0"/>
      </w:pPr>
    </w:p>
    <w:p w:rsidR="00C274F5" w:rsidP="007372C8" w14:paraId="7949B71F" w14:textId="0860C29D">
      <w:pPr>
        <w:pStyle w:val="BodyText"/>
        <w:keepNext/>
        <w:keepLines/>
        <w:spacing w:line="246" w:lineRule="exact"/>
        <w:ind w:left="0" w:right="38"/>
        <w:jc w:val="center"/>
      </w:pPr>
      <w:r>
        <w:t>Table</w:t>
      </w:r>
      <w:r>
        <w:rPr>
          <w:spacing w:val="-6"/>
        </w:rPr>
        <w:t xml:space="preserve"> </w:t>
      </w:r>
      <w:r w:rsidR="2F7EC565">
        <w:rPr>
          <w:spacing w:val="-6"/>
        </w:rPr>
        <w:t>B-2</w:t>
      </w:r>
      <w:r w:rsidR="00DA1458">
        <w:t xml:space="preserve"> </w:t>
      </w:r>
      <w:r>
        <w:t>Annual</w:t>
      </w:r>
      <w:r>
        <w:rPr>
          <w:spacing w:val="-8"/>
        </w:rPr>
        <w:t xml:space="preserve"> </w:t>
      </w:r>
      <w:r>
        <w:t>Recordkeeping</w:t>
      </w:r>
      <w:r>
        <w:rPr>
          <w:spacing w:val="-9"/>
        </w:rPr>
        <w:t xml:space="preserve"> </w:t>
      </w:r>
      <w:r>
        <w:t>Requirements</w:t>
      </w:r>
      <w:r>
        <w:rPr>
          <w:spacing w:val="-8"/>
        </w:rPr>
        <w:t xml:space="preserve"> </w:t>
      </w:r>
      <w:r>
        <w:t>Under</w:t>
      </w:r>
      <w:r>
        <w:rPr>
          <w:spacing w:val="-8"/>
        </w:rPr>
        <w:t xml:space="preserve"> </w:t>
      </w:r>
      <w:r>
        <w:t>10</w:t>
      </w:r>
      <w:r>
        <w:rPr>
          <w:spacing w:val="-8"/>
        </w:rPr>
        <w:t xml:space="preserve"> </w:t>
      </w:r>
      <w:r>
        <w:t>CFR</w:t>
      </w:r>
      <w:r>
        <w:rPr>
          <w:spacing w:val="-8"/>
        </w:rPr>
        <w:t xml:space="preserve"> </w:t>
      </w:r>
      <w:r>
        <w:rPr>
          <w:spacing w:val="-5"/>
        </w:rPr>
        <w:t>61</w:t>
      </w:r>
    </w:p>
    <w:p w:rsidR="00C274F5" w:rsidP="007372C8" w14:paraId="7949B720" w14:textId="77777777">
      <w:pPr>
        <w:pStyle w:val="BodyText"/>
        <w:keepNext/>
        <w:keepLines/>
        <w:spacing w:before="11"/>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1240"/>
        <w:gridCol w:w="1767"/>
        <w:gridCol w:w="1726"/>
        <w:gridCol w:w="1461"/>
        <w:gridCol w:w="1516"/>
      </w:tblGrid>
      <w:tr w14:paraId="7949B727"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643" w:type="dxa"/>
          </w:tcPr>
          <w:p w:rsidR="00C274F5" w:rsidP="007372C8" w14:paraId="7949B721" w14:textId="77777777">
            <w:pPr>
              <w:pStyle w:val="TableParagraph"/>
              <w:keepNext/>
              <w:keepLines/>
              <w:spacing w:before="46"/>
              <w:ind w:left="107"/>
              <w:rPr>
                <w:sz w:val="20"/>
              </w:rPr>
            </w:pPr>
            <w:r>
              <w:rPr>
                <w:spacing w:val="-2"/>
                <w:sz w:val="20"/>
              </w:rPr>
              <w:t>Section</w:t>
            </w:r>
          </w:p>
        </w:tc>
        <w:tc>
          <w:tcPr>
            <w:tcW w:w="1240" w:type="dxa"/>
          </w:tcPr>
          <w:p w:rsidR="00C274F5" w:rsidP="007372C8" w14:paraId="7949B722" w14:textId="77777777">
            <w:pPr>
              <w:pStyle w:val="TableParagraph"/>
              <w:keepNext/>
              <w:keepLines/>
              <w:spacing w:before="46"/>
              <w:ind w:left="107"/>
              <w:rPr>
                <w:sz w:val="20"/>
              </w:rPr>
            </w:pPr>
            <w:r>
              <w:rPr>
                <w:spacing w:val="-2"/>
                <w:sz w:val="20"/>
              </w:rPr>
              <w:t>Description</w:t>
            </w:r>
          </w:p>
        </w:tc>
        <w:tc>
          <w:tcPr>
            <w:tcW w:w="1767" w:type="dxa"/>
          </w:tcPr>
          <w:p w:rsidR="00C274F5" w:rsidP="007372C8" w14:paraId="7949B723" w14:textId="77777777">
            <w:pPr>
              <w:pStyle w:val="TableParagraph"/>
              <w:keepNext/>
              <w:keepLines/>
              <w:spacing w:line="249" w:lineRule="auto"/>
              <w:ind w:left="107"/>
              <w:rPr>
                <w:sz w:val="20"/>
              </w:rPr>
            </w:pPr>
            <w:r>
              <w:rPr>
                <w:sz w:val="20"/>
              </w:rPr>
              <w:t xml:space="preserve">No. of </w:t>
            </w:r>
            <w:r>
              <w:rPr>
                <w:spacing w:val="-2"/>
                <w:sz w:val="20"/>
              </w:rPr>
              <w:t>Recordkeepers</w:t>
            </w:r>
          </w:p>
        </w:tc>
        <w:tc>
          <w:tcPr>
            <w:tcW w:w="1726" w:type="dxa"/>
          </w:tcPr>
          <w:p w:rsidR="00C274F5" w:rsidP="007372C8" w14:paraId="7949B724" w14:textId="77777777">
            <w:pPr>
              <w:pStyle w:val="TableParagraph"/>
              <w:keepNext/>
              <w:keepLines/>
              <w:spacing w:line="249" w:lineRule="auto"/>
              <w:ind w:left="106"/>
              <w:rPr>
                <w:sz w:val="20"/>
              </w:rPr>
            </w:pPr>
            <w:r>
              <w:rPr>
                <w:sz w:val="20"/>
              </w:rPr>
              <w:t>Burden</w:t>
            </w:r>
            <w:r>
              <w:rPr>
                <w:spacing w:val="-14"/>
                <w:sz w:val="20"/>
              </w:rPr>
              <w:t xml:space="preserve"> </w:t>
            </w:r>
            <w:r>
              <w:rPr>
                <w:sz w:val="20"/>
              </w:rPr>
              <w:t>Hrs</w:t>
            </w:r>
            <w:r>
              <w:rPr>
                <w:spacing w:val="-14"/>
                <w:sz w:val="20"/>
              </w:rPr>
              <w:t xml:space="preserve"> </w:t>
            </w:r>
            <w:r>
              <w:rPr>
                <w:sz w:val="20"/>
              </w:rPr>
              <w:t xml:space="preserve">per </w:t>
            </w:r>
            <w:r>
              <w:rPr>
                <w:spacing w:val="-2"/>
                <w:sz w:val="20"/>
              </w:rPr>
              <w:t>Recordkeeper</w:t>
            </w:r>
          </w:p>
        </w:tc>
        <w:tc>
          <w:tcPr>
            <w:tcW w:w="1461" w:type="dxa"/>
          </w:tcPr>
          <w:p w:rsidR="00C274F5" w:rsidP="007372C8" w14:paraId="7949B725" w14:textId="77777777">
            <w:pPr>
              <w:pStyle w:val="TableParagraph"/>
              <w:keepNext/>
              <w:keepLines/>
              <w:spacing w:line="249" w:lineRule="auto"/>
              <w:ind w:left="106" w:right="193"/>
              <w:rPr>
                <w:sz w:val="20"/>
              </w:rPr>
            </w:pPr>
            <w:r>
              <w:rPr>
                <w:sz w:val="20"/>
              </w:rPr>
              <w:t>Total</w:t>
            </w:r>
            <w:r>
              <w:rPr>
                <w:spacing w:val="-14"/>
                <w:sz w:val="20"/>
              </w:rPr>
              <w:t xml:space="preserve"> </w:t>
            </w:r>
            <w:r>
              <w:rPr>
                <w:sz w:val="20"/>
              </w:rPr>
              <w:t xml:space="preserve">Burden </w:t>
            </w:r>
            <w:r>
              <w:rPr>
                <w:spacing w:val="-2"/>
                <w:sz w:val="20"/>
              </w:rPr>
              <w:t>(</w:t>
            </w:r>
            <w:r>
              <w:rPr>
                <w:spacing w:val="-2"/>
                <w:sz w:val="20"/>
              </w:rPr>
              <w:t>hrs</w:t>
            </w:r>
            <w:r>
              <w:rPr>
                <w:spacing w:val="-2"/>
                <w:sz w:val="20"/>
              </w:rPr>
              <w:t>/</w:t>
            </w:r>
            <w:r>
              <w:rPr>
                <w:spacing w:val="-2"/>
                <w:sz w:val="20"/>
              </w:rPr>
              <w:t>yr</w:t>
            </w:r>
            <w:r>
              <w:rPr>
                <w:spacing w:val="-2"/>
                <w:sz w:val="20"/>
              </w:rPr>
              <w:t>)</w:t>
            </w:r>
          </w:p>
        </w:tc>
        <w:tc>
          <w:tcPr>
            <w:tcW w:w="1516" w:type="dxa"/>
          </w:tcPr>
          <w:p w:rsidR="00C274F5" w:rsidP="007372C8" w14:paraId="7949B726" w14:textId="77777777">
            <w:pPr>
              <w:pStyle w:val="TableParagraph"/>
              <w:keepNext/>
              <w:keepLines/>
              <w:spacing w:before="30" w:line="240" w:lineRule="atLeast"/>
              <w:ind w:left="105" w:right="100"/>
              <w:rPr>
                <w:sz w:val="18"/>
              </w:rPr>
            </w:pPr>
            <w:r>
              <w:rPr>
                <w:spacing w:val="-2"/>
                <w:sz w:val="18"/>
              </w:rPr>
              <w:t>Record Retention</w:t>
            </w:r>
          </w:p>
        </w:tc>
      </w:tr>
      <w:tr w14:paraId="7949B72E" w14:textId="77777777">
        <w:tblPrEx>
          <w:tblW w:w="0" w:type="auto"/>
          <w:tblInd w:w="110" w:type="dxa"/>
          <w:tblLayout w:type="fixed"/>
          <w:tblCellMar>
            <w:left w:w="0" w:type="dxa"/>
            <w:right w:w="0" w:type="dxa"/>
          </w:tblCellMar>
          <w:tblLook w:val="01E0"/>
        </w:tblPrEx>
        <w:trPr>
          <w:trHeight w:val="560"/>
        </w:trPr>
        <w:tc>
          <w:tcPr>
            <w:tcW w:w="1643" w:type="dxa"/>
          </w:tcPr>
          <w:p w:rsidR="00C274F5" w14:paraId="7949B728" w14:textId="77777777">
            <w:pPr>
              <w:pStyle w:val="TableParagraph"/>
              <w:spacing w:before="46"/>
              <w:ind w:left="107"/>
              <w:rPr>
                <w:sz w:val="20"/>
              </w:rPr>
            </w:pPr>
            <w:r>
              <w:rPr>
                <w:spacing w:val="-2"/>
                <w:sz w:val="20"/>
              </w:rPr>
              <w:t>61.53</w:t>
            </w:r>
          </w:p>
        </w:tc>
        <w:tc>
          <w:tcPr>
            <w:tcW w:w="1240" w:type="dxa"/>
          </w:tcPr>
          <w:p w:rsidR="00C274F5" w14:paraId="7949B729" w14:textId="77777777">
            <w:pPr>
              <w:pStyle w:val="TableParagraph"/>
              <w:spacing w:before="26" w:line="240" w:lineRule="atLeast"/>
              <w:ind w:left="107"/>
              <w:rPr>
                <w:sz w:val="16"/>
              </w:rPr>
            </w:pPr>
            <w:r>
              <w:rPr>
                <w:spacing w:val="-2"/>
                <w:sz w:val="16"/>
              </w:rPr>
              <w:t>Environmental monitoring</w:t>
            </w:r>
          </w:p>
        </w:tc>
        <w:tc>
          <w:tcPr>
            <w:tcW w:w="1767" w:type="dxa"/>
          </w:tcPr>
          <w:p w:rsidR="00C274F5" w14:paraId="7949B72A" w14:textId="77777777">
            <w:pPr>
              <w:pStyle w:val="TableParagraph"/>
              <w:spacing w:before="46"/>
              <w:ind w:left="8"/>
              <w:jc w:val="center"/>
              <w:rPr>
                <w:sz w:val="20"/>
              </w:rPr>
            </w:pPr>
            <w:r>
              <w:rPr>
                <w:spacing w:val="-10"/>
                <w:sz w:val="20"/>
              </w:rPr>
              <w:t>4</w:t>
            </w:r>
          </w:p>
        </w:tc>
        <w:tc>
          <w:tcPr>
            <w:tcW w:w="1726" w:type="dxa"/>
          </w:tcPr>
          <w:p w:rsidR="00C274F5" w14:paraId="7949B72B" w14:textId="77777777">
            <w:pPr>
              <w:pStyle w:val="TableParagraph"/>
              <w:spacing w:before="46"/>
              <w:ind w:left="5"/>
              <w:jc w:val="center"/>
              <w:rPr>
                <w:sz w:val="20"/>
              </w:rPr>
            </w:pPr>
            <w:r>
              <w:rPr>
                <w:spacing w:val="-5"/>
                <w:sz w:val="20"/>
              </w:rPr>
              <w:t>960</w:t>
            </w:r>
          </w:p>
        </w:tc>
        <w:tc>
          <w:tcPr>
            <w:tcW w:w="1461" w:type="dxa"/>
          </w:tcPr>
          <w:p w:rsidR="00C274F5" w14:paraId="7949B72C" w14:textId="77777777">
            <w:pPr>
              <w:pStyle w:val="TableParagraph"/>
              <w:spacing w:before="46"/>
              <w:ind w:left="6"/>
              <w:jc w:val="center"/>
              <w:rPr>
                <w:sz w:val="20"/>
              </w:rPr>
            </w:pPr>
            <w:r>
              <w:rPr>
                <w:spacing w:val="-2"/>
                <w:sz w:val="20"/>
              </w:rPr>
              <w:t>3,840</w:t>
            </w:r>
          </w:p>
        </w:tc>
        <w:tc>
          <w:tcPr>
            <w:tcW w:w="1516" w:type="dxa"/>
          </w:tcPr>
          <w:p w:rsidR="00C274F5" w14:paraId="7949B72D" w14:textId="77777777">
            <w:pPr>
              <w:pStyle w:val="TableParagraph"/>
              <w:spacing w:before="30" w:line="240" w:lineRule="atLeast"/>
              <w:ind w:left="783" w:right="95" w:hanging="260"/>
              <w:rPr>
                <w:sz w:val="18"/>
              </w:rPr>
            </w:pPr>
            <w:r>
              <w:rPr>
                <w:sz w:val="18"/>
              </w:rPr>
              <w:t>Duration</w:t>
            </w:r>
            <w:r>
              <w:rPr>
                <w:spacing w:val="-13"/>
                <w:sz w:val="18"/>
              </w:rPr>
              <w:t xml:space="preserve"> </w:t>
            </w:r>
            <w:r>
              <w:rPr>
                <w:sz w:val="18"/>
              </w:rPr>
              <w:t xml:space="preserve">of </w:t>
            </w:r>
            <w:r>
              <w:rPr>
                <w:spacing w:val="-2"/>
                <w:sz w:val="18"/>
              </w:rPr>
              <w:t>License</w:t>
            </w:r>
          </w:p>
        </w:tc>
      </w:tr>
      <w:tr w14:paraId="7949B735" w14:textId="77777777">
        <w:tblPrEx>
          <w:tblW w:w="0" w:type="auto"/>
          <w:tblInd w:w="110" w:type="dxa"/>
          <w:tblLayout w:type="fixed"/>
          <w:tblCellMar>
            <w:left w:w="0" w:type="dxa"/>
            <w:right w:w="0" w:type="dxa"/>
          </w:tblCellMar>
          <w:tblLook w:val="01E0"/>
        </w:tblPrEx>
        <w:trPr>
          <w:trHeight w:val="1039"/>
        </w:trPr>
        <w:tc>
          <w:tcPr>
            <w:tcW w:w="1643" w:type="dxa"/>
          </w:tcPr>
          <w:p w:rsidR="00C274F5" w14:paraId="7949B72F" w14:textId="77777777">
            <w:pPr>
              <w:pStyle w:val="TableParagraph"/>
              <w:spacing w:before="46"/>
              <w:ind w:left="107"/>
              <w:rPr>
                <w:sz w:val="20"/>
              </w:rPr>
            </w:pPr>
            <w:r>
              <w:rPr>
                <w:spacing w:val="-2"/>
                <w:sz w:val="20"/>
              </w:rPr>
              <w:t>61.80(e)&amp;(f)</w:t>
            </w:r>
          </w:p>
        </w:tc>
        <w:tc>
          <w:tcPr>
            <w:tcW w:w="1240" w:type="dxa"/>
          </w:tcPr>
          <w:p w:rsidR="00C274F5" w14:paraId="7949B730" w14:textId="77777777">
            <w:pPr>
              <w:pStyle w:val="TableParagraph"/>
              <w:spacing w:before="26" w:line="240" w:lineRule="atLeast"/>
              <w:ind w:left="107" w:right="115"/>
              <w:rPr>
                <w:sz w:val="16"/>
              </w:rPr>
            </w:pPr>
            <w:r>
              <w:rPr>
                <w:spacing w:val="-2"/>
                <w:sz w:val="16"/>
              </w:rPr>
              <w:t xml:space="preserve">Maintenance </w:t>
            </w:r>
            <w:r>
              <w:rPr>
                <w:sz w:val="16"/>
              </w:rPr>
              <w:t xml:space="preserve">of records, reports, and </w:t>
            </w:r>
            <w:r>
              <w:rPr>
                <w:spacing w:val="-2"/>
                <w:sz w:val="16"/>
              </w:rPr>
              <w:t>transfers</w:t>
            </w:r>
          </w:p>
        </w:tc>
        <w:tc>
          <w:tcPr>
            <w:tcW w:w="1767" w:type="dxa"/>
          </w:tcPr>
          <w:p w:rsidR="00C274F5" w14:paraId="7949B731" w14:textId="77777777">
            <w:pPr>
              <w:pStyle w:val="TableParagraph"/>
              <w:spacing w:before="46"/>
              <w:ind w:left="8"/>
              <w:jc w:val="center"/>
              <w:rPr>
                <w:sz w:val="20"/>
              </w:rPr>
            </w:pPr>
            <w:r>
              <w:rPr>
                <w:spacing w:val="-10"/>
                <w:sz w:val="20"/>
              </w:rPr>
              <w:t>4</w:t>
            </w:r>
          </w:p>
        </w:tc>
        <w:tc>
          <w:tcPr>
            <w:tcW w:w="1726" w:type="dxa"/>
          </w:tcPr>
          <w:p w:rsidR="00C274F5" w14:paraId="7949B732" w14:textId="77777777">
            <w:pPr>
              <w:pStyle w:val="TableParagraph"/>
              <w:spacing w:before="46"/>
              <w:ind w:left="5"/>
              <w:jc w:val="center"/>
              <w:rPr>
                <w:sz w:val="20"/>
              </w:rPr>
            </w:pPr>
            <w:r>
              <w:rPr>
                <w:spacing w:val="-5"/>
                <w:sz w:val="20"/>
              </w:rPr>
              <w:t>369</w:t>
            </w:r>
          </w:p>
        </w:tc>
        <w:tc>
          <w:tcPr>
            <w:tcW w:w="1461" w:type="dxa"/>
          </w:tcPr>
          <w:p w:rsidR="00C274F5" w14:paraId="7949B733" w14:textId="77777777">
            <w:pPr>
              <w:pStyle w:val="TableParagraph"/>
              <w:spacing w:before="46"/>
              <w:ind w:left="6"/>
              <w:jc w:val="center"/>
              <w:rPr>
                <w:sz w:val="20"/>
              </w:rPr>
            </w:pPr>
            <w:r>
              <w:rPr>
                <w:spacing w:val="-2"/>
                <w:sz w:val="20"/>
              </w:rPr>
              <w:t>1,476</w:t>
            </w:r>
          </w:p>
        </w:tc>
        <w:tc>
          <w:tcPr>
            <w:tcW w:w="1516" w:type="dxa"/>
          </w:tcPr>
          <w:p w:rsidR="00C274F5" w14:paraId="7949B734" w14:textId="77777777">
            <w:pPr>
              <w:pStyle w:val="TableParagraph"/>
              <w:spacing w:before="63" w:line="278" w:lineRule="auto"/>
              <w:ind w:left="783" w:right="95" w:hanging="260"/>
              <w:rPr>
                <w:sz w:val="18"/>
              </w:rPr>
            </w:pPr>
            <w:r>
              <w:rPr>
                <w:sz w:val="18"/>
              </w:rPr>
              <w:t>Duration</w:t>
            </w:r>
            <w:r>
              <w:rPr>
                <w:spacing w:val="-13"/>
                <w:sz w:val="18"/>
              </w:rPr>
              <w:t xml:space="preserve"> </w:t>
            </w:r>
            <w:r>
              <w:rPr>
                <w:sz w:val="18"/>
              </w:rPr>
              <w:t xml:space="preserve">of </w:t>
            </w:r>
            <w:r>
              <w:rPr>
                <w:spacing w:val="-2"/>
                <w:sz w:val="18"/>
              </w:rPr>
              <w:t>License</w:t>
            </w:r>
          </w:p>
        </w:tc>
      </w:tr>
      <w:tr w14:paraId="7949B739" w14:textId="77777777">
        <w:tblPrEx>
          <w:tblW w:w="0" w:type="auto"/>
          <w:tblInd w:w="110" w:type="dxa"/>
          <w:tblLayout w:type="fixed"/>
          <w:tblCellMar>
            <w:left w:w="0" w:type="dxa"/>
            <w:right w:w="0" w:type="dxa"/>
          </w:tblCellMar>
          <w:tblLook w:val="01E0"/>
        </w:tblPrEx>
        <w:trPr>
          <w:trHeight w:val="1040"/>
        </w:trPr>
        <w:tc>
          <w:tcPr>
            <w:tcW w:w="1643" w:type="dxa"/>
          </w:tcPr>
          <w:p w:rsidR="00C274F5" w14:paraId="7949B736" w14:textId="77777777">
            <w:pPr>
              <w:pStyle w:val="TableParagraph"/>
              <w:spacing w:before="46"/>
              <w:ind w:left="107"/>
              <w:rPr>
                <w:sz w:val="20"/>
              </w:rPr>
            </w:pPr>
            <w:r>
              <w:rPr>
                <w:spacing w:val="-2"/>
                <w:sz w:val="20"/>
              </w:rPr>
              <w:t>61.80(k)</w:t>
            </w:r>
          </w:p>
        </w:tc>
        <w:tc>
          <w:tcPr>
            <w:tcW w:w="1240" w:type="dxa"/>
          </w:tcPr>
          <w:p w:rsidR="00C274F5" w14:paraId="7949B737" w14:textId="77777777">
            <w:pPr>
              <w:pStyle w:val="TableParagraph"/>
              <w:spacing w:before="26" w:line="240" w:lineRule="atLeast"/>
              <w:ind w:left="107" w:right="115"/>
              <w:rPr>
                <w:sz w:val="16"/>
              </w:rPr>
            </w:pPr>
            <w:r>
              <w:rPr>
                <w:spacing w:val="-2"/>
                <w:sz w:val="16"/>
              </w:rPr>
              <w:t xml:space="preserve">Maintenance </w:t>
            </w:r>
            <w:r>
              <w:rPr>
                <w:sz w:val="16"/>
              </w:rPr>
              <w:t xml:space="preserve">of records, reports, and </w:t>
            </w:r>
            <w:r>
              <w:rPr>
                <w:spacing w:val="-2"/>
                <w:sz w:val="16"/>
              </w:rPr>
              <w:t>transfers</w:t>
            </w:r>
          </w:p>
        </w:tc>
        <w:tc>
          <w:tcPr>
            <w:tcW w:w="6470" w:type="dxa"/>
            <w:gridSpan w:val="4"/>
          </w:tcPr>
          <w:p w:rsidR="00C274F5" w14:paraId="7949B738" w14:textId="77777777">
            <w:pPr>
              <w:pStyle w:val="TableParagraph"/>
              <w:spacing w:before="46"/>
              <w:ind w:left="107"/>
              <w:rPr>
                <w:sz w:val="20"/>
              </w:rPr>
            </w:pPr>
            <w:r>
              <w:rPr>
                <w:sz w:val="20"/>
              </w:rPr>
              <w:t>Included</w:t>
            </w:r>
            <w:r>
              <w:rPr>
                <w:spacing w:val="-7"/>
                <w:sz w:val="20"/>
              </w:rPr>
              <w:t xml:space="preserve"> </w:t>
            </w:r>
            <w:r>
              <w:rPr>
                <w:sz w:val="20"/>
              </w:rPr>
              <w:t>in</w:t>
            </w:r>
            <w:r>
              <w:rPr>
                <w:spacing w:val="-7"/>
                <w:sz w:val="20"/>
              </w:rPr>
              <w:t xml:space="preserve"> </w:t>
            </w:r>
            <w:r>
              <w:rPr>
                <w:sz w:val="20"/>
              </w:rPr>
              <w:t>OMB</w:t>
            </w:r>
            <w:r>
              <w:rPr>
                <w:spacing w:val="-7"/>
                <w:sz w:val="20"/>
              </w:rPr>
              <w:t xml:space="preserve"> </w:t>
            </w:r>
            <w:r>
              <w:rPr>
                <w:sz w:val="20"/>
              </w:rPr>
              <w:t>Clearances</w:t>
            </w:r>
            <w:r>
              <w:rPr>
                <w:spacing w:val="-7"/>
                <w:sz w:val="20"/>
              </w:rPr>
              <w:t xml:space="preserve"> </w:t>
            </w:r>
            <w:r>
              <w:rPr>
                <w:sz w:val="20"/>
              </w:rPr>
              <w:t>3150-0017,</w:t>
            </w:r>
            <w:r>
              <w:rPr>
                <w:spacing w:val="-7"/>
                <w:sz w:val="20"/>
              </w:rPr>
              <w:t xml:space="preserve"> </w:t>
            </w:r>
            <w:r>
              <w:rPr>
                <w:sz w:val="20"/>
              </w:rPr>
              <w:t>3150-0020,</w:t>
            </w:r>
            <w:r>
              <w:rPr>
                <w:spacing w:val="-9"/>
                <w:sz w:val="20"/>
              </w:rPr>
              <w:t xml:space="preserve"> </w:t>
            </w:r>
            <w:r>
              <w:rPr>
                <w:sz w:val="20"/>
              </w:rPr>
              <w:t>and</w:t>
            </w:r>
            <w:r>
              <w:rPr>
                <w:spacing w:val="-6"/>
                <w:sz w:val="20"/>
              </w:rPr>
              <w:t xml:space="preserve"> </w:t>
            </w:r>
            <w:r>
              <w:rPr>
                <w:sz w:val="20"/>
              </w:rPr>
              <w:t>3150-</w:t>
            </w:r>
            <w:r>
              <w:rPr>
                <w:spacing w:val="-4"/>
                <w:sz w:val="20"/>
              </w:rPr>
              <w:t>0009</w:t>
            </w:r>
          </w:p>
        </w:tc>
      </w:tr>
      <w:tr w14:paraId="7949B73D" w14:textId="77777777">
        <w:tblPrEx>
          <w:tblW w:w="0" w:type="auto"/>
          <w:tblInd w:w="110" w:type="dxa"/>
          <w:tblLayout w:type="fixed"/>
          <w:tblCellMar>
            <w:left w:w="0" w:type="dxa"/>
            <w:right w:w="0" w:type="dxa"/>
          </w:tblCellMar>
          <w:tblLook w:val="01E0"/>
        </w:tblPrEx>
        <w:trPr>
          <w:trHeight w:val="1039"/>
        </w:trPr>
        <w:tc>
          <w:tcPr>
            <w:tcW w:w="1643" w:type="dxa"/>
          </w:tcPr>
          <w:p w:rsidR="00C274F5" w14:paraId="7949B73A" w14:textId="77777777">
            <w:pPr>
              <w:pStyle w:val="TableParagraph"/>
              <w:spacing w:before="46"/>
              <w:ind w:left="107"/>
              <w:rPr>
                <w:sz w:val="20"/>
              </w:rPr>
            </w:pPr>
            <w:r>
              <w:rPr>
                <w:spacing w:val="-2"/>
                <w:sz w:val="20"/>
              </w:rPr>
              <w:t>61.80(l)</w:t>
            </w:r>
          </w:p>
        </w:tc>
        <w:tc>
          <w:tcPr>
            <w:tcW w:w="1240" w:type="dxa"/>
          </w:tcPr>
          <w:p w:rsidR="00C274F5" w14:paraId="7949B73B" w14:textId="77777777">
            <w:pPr>
              <w:pStyle w:val="TableParagraph"/>
              <w:spacing w:before="26" w:line="240" w:lineRule="atLeast"/>
              <w:ind w:left="107" w:right="115"/>
              <w:rPr>
                <w:sz w:val="16"/>
              </w:rPr>
            </w:pPr>
            <w:r>
              <w:rPr>
                <w:spacing w:val="-2"/>
                <w:sz w:val="16"/>
              </w:rPr>
              <w:t xml:space="preserve">Maintenance </w:t>
            </w:r>
            <w:r>
              <w:rPr>
                <w:sz w:val="16"/>
              </w:rPr>
              <w:t xml:space="preserve">of records, reports, and </w:t>
            </w:r>
            <w:r>
              <w:rPr>
                <w:spacing w:val="-2"/>
                <w:sz w:val="16"/>
              </w:rPr>
              <w:t>transfers</w:t>
            </w:r>
          </w:p>
        </w:tc>
        <w:tc>
          <w:tcPr>
            <w:tcW w:w="6470" w:type="dxa"/>
            <w:gridSpan w:val="4"/>
          </w:tcPr>
          <w:p w:rsidR="00C274F5" w14:paraId="7949B73C" w14:textId="77777777">
            <w:pPr>
              <w:pStyle w:val="TableParagraph"/>
              <w:spacing w:before="46"/>
              <w:ind w:left="107"/>
              <w:rPr>
                <w:sz w:val="20"/>
              </w:rPr>
            </w:pPr>
            <w:r>
              <w:rPr>
                <w:sz w:val="20"/>
              </w:rPr>
              <w:t>Included</w:t>
            </w:r>
            <w:r>
              <w:rPr>
                <w:spacing w:val="-7"/>
                <w:sz w:val="20"/>
              </w:rPr>
              <w:t xml:space="preserve"> </w:t>
            </w:r>
            <w:r>
              <w:rPr>
                <w:sz w:val="20"/>
              </w:rPr>
              <w:t>in</w:t>
            </w:r>
            <w:r>
              <w:rPr>
                <w:spacing w:val="-5"/>
                <w:sz w:val="20"/>
              </w:rPr>
              <w:t xml:space="preserve"> </w:t>
            </w:r>
            <w:r>
              <w:rPr>
                <w:sz w:val="20"/>
              </w:rPr>
              <w:t>61.80(f)</w:t>
            </w:r>
            <w:r>
              <w:rPr>
                <w:spacing w:val="-5"/>
                <w:sz w:val="20"/>
              </w:rPr>
              <w:t xml:space="preserve"> </w:t>
            </w:r>
            <w:r>
              <w:rPr>
                <w:sz w:val="20"/>
              </w:rPr>
              <w:t>and</w:t>
            </w:r>
            <w:r>
              <w:rPr>
                <w:spacing w:val="-5"/>
                <w:sz w:val="20"/>
              </w:rPr>
              <w:t xml:space="preserve"> </w:t>
            </w:r>
            <w:r>
              <w:rPr>
                <w:sz w:val="20"/>
              </w:rPr>
              <w:t>10</w:t>
            </w:r>
            <w:r>
              <w:rPr>
                <w:spacing w:val="-5"/>
                <w:sz w:val="20"/>
              </w:rPr>
              <w:t xml:space="preserve"> </w:t>
            </w:r>
            <w:r>
              <w:rPr>
                <w:sz w:val="20"/>
              </w:rPr>
              <w:t>CFR</w:t>
            </w:r>
            <w:r>
              <w:rPr>
                <w:spacing w:val="-5"/>
                <w:sz w:val="20"/>
              </w:rPr>
              <w:t xml:space="preserve"> </w:t>
            </w:r>
            <w:r>
              <w:rPr>
                <w:sz w:val="20"/>
              </w:rPr>
              <w:t>Part</w:t>
            </w:r>
            <w:r>
              <w:rPr>
                <w:spacing w:val="-5"/>
                <w:sz w:val="20"/>
              </w:rPr>
              <w:t xml:space="preserve"> </w:t>
            </w:r>
            <w:r>
              <w:rPr>
                <w:sz w:val="20"/>
              </w:rPr>
              <w:t>20</w:t>
            </w:r>
            <w:r>
              <w:rPr>
                <w:spacing w:val="-4"/>
                <w:sz w:val="20"/>
              </w:rPr>
              <w:t xml:space="preserve"> </w:t>
            </w:r>
            <w:r>
              <w:rPr>
                <w:sz w:val="20"/>
              </w:rPr>
              <w:t>Appendix</w:t>
            </w:r>
            <w:r>
              <w:rPr>
                <w:spacing w:val="-5"/>
                <w:sz w:val="20"/>
              </w:rPr>
              <w:t xml:space="preserve"> </w:t>
            </w:r>
            <w:r>
              <w:rPr>
                <w:spacing w:val="-10"/>
                <w:sz w:val="20"/>
              </w:rPr>
              <w:t>G</w:t>
            </w:r>
          </w:p>
        </w:tc>
      </w:tr>
      <w:tr w14:paraId="7949B744" w14:textId="77777777">
        <w:tblPrEx>
          <w:tblW w:w="0" w:type="auto"/>
          <w:tblInd w:w="110" w:type="dxa"/>
          <w:tblLayout w:type="fixed"/>
          <w:tblCellMar>
            <w:left w:w="0" w:type="dxa"/>
            <w:right w:w="0" w:type="dxa"/>
          </w:tblCellMar>
          <w:tblLook w:val="01E0"/>
        </w:tblPrEx>
        <w:trPr>
          <w:trHeight w:val="321"/>
        </w:trPr>
        <w:tc>
          <w:tcPr>
            <w:tcW w:w="1643" w:type="dxa"/>
          </w:tcPr>
          <w:p w:rsidR="00C274F5" w14:paraId="7949B73E" w14:textId="77777777">
            <w:pPr>
              <w:pStyle w:val="TableParagraph"/>
              <w:spacing w:before="46"/>
              <w:ind w:left="107"/>
              <w:rPr>
                <w:sz w:val="20"/>
              </w:rPr>
            </w:pPr>
            <w:r>
              <w:rPr>
                <w:spacing w:val="-2"/>
                <w:sz w:val="20"/>
              </w:rPr>
              <w:t>Total</w:t>
            </w:r>
          </w:p>
        </w:tc>
        <w:tc>
          <w:tcPr>
            <w:tcW w:w="1240" w:type="dxa"/>
          </w:tcPr>
          <w:p w:rsidR="00C274F5" w14:paraId="7949B73F" w14:textId="77777777">
            <w:pPr>
              <w:pStyle w:val="TableParagraph"/>
              <w:spacing w:before="0"/>
              <w:rPr>
                <w:rFonts w:ascii="Times New Roman"/>
                <w:sz w:val="18"/>
              </w:rPr>
            </w:pPr>
          </w:p>
        </w:tc>
        <w:tc>
          <w:tcPr>
            <w:tcW w:w="1767" w:type="dxa"/>
          </w:tcPr>
          <w:p w:rsidR="00C274F5" w14:paraId="7949B740" w14:textId="3239BC81">
            <w:pPr>
              <w:pStyle w:val="TableParagraph"/>
              <w:spacing w:before="46"/>
              <w:ind w:left="8"/>
              <w:jc w:val="center"/>
              <w:rPr>
                <w:sz w:val="20"/>
                <w:szCs w:val="20"/>
              </w:rPr>
            </w:pPr>
          </w:p>
        </w:tc>
        <w:tc>
          <w:tcPr>
            <w:tcW w:w="1726" w:type="dxa"/>
          </w:tcPr>
          <w:p w:rsidR="00C274F5" w14:paraId="7949B741" w14:textId="77777777">
            <w:pPr>
              <w:pStyle w:val="TableParagraph"/>
              <w:spacing w:before="0"/>
              <w:rPr>
                <w:rFonts w:ascii="Times New Roman"/>
                <w:sz w:val="18"/>
              </w:rPr>
            </w:pPr>
          </w:p>
        </w:tc>
        <w:tc>
          <w:tcPr>
            <w:tcW w:w="1461" w:type="dxa"/>
          </w:tcPr>
          <w:p w:rsidR="00C274F5" w14:paraId="7949B742" w14:textId="77777777">
            <w:pPr>
              <w:pStyle w:val="TableParagraph"/>
              <w:spacing w:before="46"/>
              <w:ind w:left="6"/>
              <w:jc w:val="center"/>
              <w:rPr>
                <w:sz w:val="20"/>
              </w:rPr>
            </w:pPr>
            <w:r>
              <w:rPr>
                <w:spacing w:val="-2"/>
                <w:sz w:val="20"/>
              </w:rPr>
              <w:t>5,316</w:t>
            </w:r>
          </w:p>
        </w:tc>
        <w:tc>
          <w:tcPr>
            <w:tcW w:w="1516" w:type="dxa"/>
          </w:tcPr>
          <w:p w:rsidR="00C274F5" w14:paraId="7949B743" w14:textId="77777777">
            <w:pPr>
              <w:pStyle w:val="TableParagraph"/>
              <w:spacing w:before="0"/>
              <w:rPr>
                <w:rFonts w:ascii="Times New Roman"/>
                <w:sz w:val="18"/>
              </w:rPr>
            </w:pPr>
          </w:p>
        </w:tc>
      </w:tr>
    </w:tbl>
    <w:p w:rsidR="007B1B3F" w14:paraId="43302F10" w14:textId="77777777">
      <w:pPr>
        <w:pStyle w:val="BodyText"/>
        <w:spacing w:before="65" w:line="246" w:lineRule="exact"/>
        <w:ind w:left="0" w:right="38"/>
        <w:jc w:val="center"/>
      </w:pPr>
    </w:p>
    <w:p w:rsidR="007B1B3F" w14:paraId="1710482A" w14:textId="77777777">
      <w:pPr>
        <w:pStyle w:val="BodyText"/>
        <w:spacing w:before="65" w:line="246" w:lineRule="exact"/>
        <w:ind w:left="0" w:right="38"/>
        <w:jc w:val="center"/>
      </w:pPr>
    </w:p>
    <w:p w:rsidR="00C274F5" w14:paraId="7949B746" w14:textId="6C017874">
      <w:pPr>
        <w:pStyle w:val="BodyText"/>
        <w:spacing w:before="65" w:line="246" w:lineRule="exact"/>
        <w:ind w:left="0" w:right="38"/>
        <w:jc w:val="center"/>
      </w:pPr>
      <w:r>
        <w:t>Table</w:t>
      </w:r>
      <w:r>
        <w:rPr>
          <w:spacing w:val="-6"/>
        </w:rPr>
        <w:t xml:space="preserve"> </w:t>
      </w:r>
      <w:r w:rsidR="21C8FC76">
        <w:rPr>
          <w:spacing w:val="-6"/>
        </w:rPr>
        <w:t>B-3</w:t>
      </w:r>
    </w:p>
    <w:p w:rsidR="00C274F5" w14:paraId="7949B747" w14:textId="77777777">
      <w:pPr>
        <w:pStyle w:val="BodyText"/>
        <w:spacing w:line="246" w:lineRule="exact"/>
        <w:ind w:left="2" w:right="40"/>
        <w:jc w:val="center"/>
      </w:pPr>
      <w:r>
        <w:t>Annual</w:t>
      </w:r>
      <w:r>
        <w:rPr>
          <w:spacing w:val="-9"/>
        </w:rPr>
        <w:t xml:space="preserve"> </w:t>
      </w:r>
      <w:r>
        <w:t>Third-Party</w:t>
      </w:r>
      <w:r>
        <w:rPr>
          <w:spacing w:val="-8"/>
        </w:rPr>
        <w:t xml:space="preserve"> </w:t>
      </w:r>
      <w:r>
        <w:t>Disclosure</w:t>
      </w:r>
      <w:r>
        <w:rPr>
          <w:spacing w:val="-8"/>
        </w:rPr>
        <w:t xml:space="preserve"> </w:t>
      </w:r>
      <w:r>
        <w:t>Requirements</w:t>
      </w:r>
      <w:r>
        <w:rPr>
          <w:spacing w:val="-8"/>
        </w:rPr>
        <w:t xml:space="preserve"> </w:t>
      </w:r>
      <w:r>
        <w:t>Under</w:t>
      </w:r>
      <w:r>
        <w:rPr>
          <w:spacing w:val="-8"/>
        </w:rPr>
        <w:t xml:space="preserve"> </w:t>
      </w:r>
      <w:r>
        <w:t>10</w:t>
      </w:r>
      <w:r>
        <w:rPr>
          <w:spacing w:val="-8"/>
        </w:rPr>
        <w:t xml:space="preserve"> </w:t>
      </w:r>
      <w:r>
        <w:t>CFR</w:t>
      </w:r>
      <w:r>
        <w:rPr>
          <w:spacing w:val="-8"/>
        </w:rPr>
        <w:t xml:space="preserve"> </w:t>
      </w:r>
      <w:r>
        <w:rPr>
          <w:spacing w:val="-5"/>
        </w:rPr>
        <w:t>61</w:t>
      </w:r>
    </w:p>
    <w:p w:rsidR="00C274F5" w14:paraId="7949B748" w14:textId="77777777">
      <w:pPr>
        <w:pStyle w:val="BodyText"/>
        <w:spacing w:before="12"/>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7"/>
        <w:gridCol w:w="1218"/>
        <w:gridCol w:w="1477"/>
        <w:gridCol w:w="1419"/>
        <w:gridCol w:w="1371"/>
        <w:gridCol w:w="1313"/>
        <w:gridCol w:w="1182"/>
      </w:tblGrid>
      <w:tr w14:paraId="7949B75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80"/>
        </w:trPr>
        <w:tc>
          <w:tcPr>
            <w:tcW w:w="1367" w:type="dxa"/>
          </w:tcPr>
          <w:p w:rsidR="00C274F5" w14:paraId="7949B749" w14:textId="77777777">
            <w:pPr>
              <w:pStyle w:val="TableParagraph"/>
              <w:ind w:left="107"/>
              <w:rPr>
                <w:sz w:val="20"/>
              </w:rPr>
            </w:pPr>
            <w:r>
              <w:rPr>
                <w:spacing w:val="-2"/>
                <w:sz w:val="20"/>
              </w:rPr>
              <w:t>Section</w:t>
            </w:r>
          </w:p>
        </w:tc>
        <w:tc>
          <w:tcPr>
            <w:tcW w:w="1218" w:type="dxa"/>
          </w:tcPr>
          <w:p w:rsidR="00C274F5" w14:paraId="7949B74A" w14:textId="77777777">
            <w:pPr>
              <w:pStyle w:val="TableParagraph"/>
              <w:ind w:left="107"/>
              <w:rPr>
                <w:sz w:val="20"/>
              </w:rPr>
            </w:pPr>
            <w:r>
              <w:rPr>
                <w:spacing w:val="-2"/>
                <w:sz w:val="20"/>
              </w:rPr>
              <w:t>Description</w:t>
            </w:r>
          </w:p>
        </w:tc>
        <w:tc>
          <w:tcPr>
            <w:tcW w:w="1477" w:type="dxa"/>
          </w:tcPr>
          <w:p w:rsidR="00C274F5" w14:paraId="7949B74B" w14:textId="77777777">
            <w:pPr>
              <w:pStyle w:val="TableParagraph"/>
              <w:spacing w:before="43" w:line="252" w:lineRule="auto"/>
              <w:ind w:left="106"/>
              <w:rPr>
                <w:sz w:val="20"/>
              </w:rPr>
            </w:pPr>
            <w:r>
              <w:rPr>
                <w:sz w:val="20"/>
              </w:rPr>
              <w:t xml:space="preserve">No. of </w:t>
            </w:r>
            <w:r>
              <w:rPr>
                <w:spacing w:val="-2"/>
                <w:sz w:val="20"/>
              </w:rPr>
              <w:t>Respondents</w:t>
            </w:r>
          </w:p>
        </w:tc>
        <w:tc>
          <w:tcPr>
            <w:tcW w:w="1419" w:type="dxa"/>
          </w:tcPr>
          <w:p w:rsidR="00C274F5" w14:paraId="7949B74C" w14:textId="77777777">
            <w:pPr>
              <w:pStyle w:val="TableParagraph"/>
              <w:spacing w:before="43" w:line="252" w:lineRule="auto"/>
              <w:ind w:left="107" w:right="62"/>
              <w:rPr>
                <w:sz w:val="20"/>
              </w:rPr>
            </w:pPr>
            <w:r>
              <w:rPr>
                <w:spacing w:val="-2"/>
                <w:sz w:val="20"/>
              </w:rPr>
              <w:t xml:space="preserve">Responses </w:t>
            </w:r>
            <w:r>
              <w:rPr>
                <w:spacing w:val="-4"/>
                <w:sz w:val="20"/>
              </w:rPr>
              <w:t xml:space="preserve">per </w:t>
            </w:r>
            <w:r>
              <w:rPr>
                <w:spacing w:val="-2"/>
                <w:sz w:val="20"/>
              </w:rPr>
              <w:t>Respondent</w:t>
            </w:r>
          </w:p>
        </w:tc>
        <w:tc>
          <w:tcPr>
            <w:tcW w:w="1371" w:type="dxa"/>
          </w:tcPr>
          <w:p w:rsidR="00C274F5" w14:paraId="7949B74D" w14:textId="77777777">
            <w:pPr>
              <w:pStyle w:val="TableParagraph"/>
              <w:spacing w:before="43" w:line="252" w:lineRule="auto"/>
              <w:ind w:left="108"/>
              <w:rPr>
                <w:sz w:val="20"/>
              </w:rPr>
            </w:pPr>
            <w:r>
              <w:rPr>
                <w:spacing w:val="-2"/>
                <w:sz w:val="20"/>
              </w:rPr>
              <w:t>Total Responses</w:t>
            </w:r>
          </w:p>
        </w:tc>
        <w:tc>
          <w:tcPr>
            <w:tcW w:w="1313" w:type="dxa"/>
          </w:tcPr>
          <w:p w:rsidR="00C274F5" w14:paraId="7949B74E" w14:textId="77777777">
            <w:pPr>
              <w:pStyle w:val="TableParagraph"/>
              <w:spacing w:before="43" w:line="252" w:lineRule="auto"/>
              <w:ind w:left="108" w:right="290"/>
              <w:rPr>
                <w:sz w:val="20"/>
              </w:rPr>
            </w:pPr>
            <w:r>
              <w:rPr>
                <w:spacing w:val="-2"/>
                <w:sz w:val="20"/>
              </w:rPr>
              <w:t xml:space="preserve">Burden </w:t>
            </w:r>
            <w:r>
              <w:rPr>
                <w:sz w:val="20"/>
              </w:rPr>
              <w:t>Hours</w:t>
            </w:r>
            <w:r>
              <w:rPr>
                <w:spacing w:val="-14"/>
                <w:sz w:val="20"/>
              </w:rPr>
              <w:t xml:space="preserve"> </w:t>
            </w:r>
            <w:r>
              <w:rPr>
                <w:sz w:val="20"/>
              </w:rPr>
              <w:t xml:space="preserve">per </w:t>
            </w:r>
            <w:r>
              <w:rPr>
                <w:spacing w:val="-2"/>
                <w:sz w:val="20"/>
              </w:rPr>
              <w:t>Response</w:t>
            </w:r>
          </w:p>
        </w:tc>
        <w:tc>
          <w:tcPr>
            <w:tcW w:w="1182" w:type="dxa"/>
          </w:tcPr>
          <w:p w:rsidR="00C274F5" w14:paraId="7949B74F" w14:textId="77777777">
            <w:pPr>
              <w:pStyle w:val="TableParagraph"/>
              <w:spacing w:before="43" w:line="252" w:lineRule="auto"/>
              <w:ind w:left="109" w:right="410"/>
              <w:rPr>
                <w:sz w:val="20"/>
              </w:rPr>
            </w:pPr>
            <w:r>
              <w:rPr>
                <w:spacing w:val="-2"/>
                <w:sz w:val="20"/>
              </w:rPr>
              <w:t>Total Annual Burden (</w:t>
            </w:r>
            <w:r>
              <w:rPr>
                <w:spacing w:val="-2"/>
                <w:sz w:val="20"/>
              </w:rPr>
              <w:t>Hrs</w:t>
            </w:r>
            <w:r>
              <w:rPr>
                <w:spacing w:val="-2"/>
                <w:sz w:val="20"/>
              </w:rPr>
              <w:t>)</w:t>
            </w:r>
          </w:p>
          <w:p w:rsidR="00C274F5" w14:paraId="7949B750" w14:textId="77777777">
            <w:pPr>
              <w:pStyle w:val="TableParagraph"/>
              <w:spacing w:before="0" w:line="225" w:lineRule="exact"/>
              <w:ind w:left="109"/>
              <w:rPr>
                <w:sz w:val="20"/>
              </w:rPr>
            </w:pPr>
            <w:r>
              <w:rPr>
                <w:spacing w:val="-2"/>
                <w:sz w:val="20"/>
              </w:rPr>
              <w:t>$300/</w:t>
            </w:r>
            <w:r>
              <w:rPr>
                <w:spacing w:val="-2"/>
                <w:sz w:val="20"/>
              </w:rPr>
              <w:t>hr</w:t>
            </w:r>
          </w:p>
        </w:tc>
      </w:tr>
      <w:tr w14:paraId="7949B75A" w14:textId="77777777">
        <w:tblPrEx>
          <w:tblW w:w="0" w:type="auto"/>
          <w:tblInd w:w="110" w:type="dxa"/>
          <w:tblLayout w:type="fixed"/>
          <w:tblCellMar>
            <w:left w:w="0" w:type="dxa"/>
            <w:right w:w="0" w:type="dxa"/>
          </w:tblCellMar>
          <w:tblLook w:val="01E0"/>
        </w:tblPrEx>
        <w:trPr>
          <w:trHeight w:val="1040"/>
        </w:trPr>
        <w:tc>
          <w:tcPr>
            <w:tcW w:w="1367" w:type="dxa"/>
          </w:tcPr>
          <w:p w:rsidR="00C274F5" w14:paraId="7949B752" w14:textId="77777777">
            <w:pPr>
              <w:pStyle w:val="TableParagraph"/>
              <w:ind w:left="107"/>
              <w:rPr>
                <w:sz w:val="20"/>
              </w:rPr>
            </w:pPr>
            <w:r>
              <w:rPr>
                <w:spacing w:val="-2"/>
                <w:sz w:val="20"/>
              </w:rPr>
              <w:t>61.30(a)(3)</w:t>
            </w:r>
          </w:p>
        </w:tc>
        <w:tc>
          <w:tcPr>
            <w:tcW w:w="1218" w:type="dxa"/>
          </w:tcPr>
          <w:p w:rsidR="00C274F5" w14:paraId="7949B753" w14:textId="77777777">
            <w:pPr>
              <w:pStyle w:val="TableParagraph"/>
              <w:spacing w:before="81" w:line="314" w:lineRule="auto"/>
              <w:ind w:left="107" w:right="212"/>
              <w:rPr>
                <w:sz w:val="16"/>
              </w:rPr>
            </w:pPr>
            <w:r>
              <w:rPr>
                <w:spacing w:val="-2"/>
                <w:sz w:val="16"/>
              </w:rPr>
              <w:t xml:space="preserve">Records </w:t>
            </w:r>
            <w:r>
              <w:rPr>
                <w:sz w:val="16"/>
              </w:rPr>
              <w:t>transfer to disposal</w:t>
            </w:r>
            <w:r>
              <w:rPr>
                <w:spacing w:val="-12"/>
                <w:sz w:val="16"/>
              </w:rPr>
              <w:t xml:space="preserve"> </w:t>
            </w:r>
            <w:r>
              <w:rPr>
                <w:sz w:val="16"/>
              </w:rPr>
              <w:t>site</w:t>
            </w:r>
          </w:p>
          <w:p w:rsidR="00C274F5" w14:paraId="7949B754" w14:textId="77777777">
            <w:pPr>
              <w:pStyle w:val="TableParagraph"/>
              <w:spacing w:before="0" w:line="182" w:lineRule="exact"/>
              <w:ind w:left="107"/>
              <w:rPr>
                <w:sz w:val="16"/>
              </w:rPr>
            </w:pPr>
            <w:r>
              <w:rPr>
                <w:spacing w:val="-2"/>
                <w:sz w:val="16"/>
              </w:rPr>
              <w:t>owner</w:t>
            </w:r>
          </w:p>
        </w:tc>
        <w:tc>
          <w:tcPr>
            <w:tcW w:w="1477" w:type="dxa"/>
          </w:tcPr>
          <w:p w:rsidR="00C274F5" w14:paraId="7949B755" w14:textId="77777777">
            <w:pPr>
              <w:pStyle w:val="TableParagraph"/>
              <w:ind w:right="96"/>
              <w:jc w:val="right"/>
              <w:rPr>
                <w:sz w:val="20"/>
              </w:rPr>
            </w:pPr>
            <w:r>
              <w:rPr>
                <w:spacing w:val="-10"/>
                <w:sz w:val="20"/>
              </w:rPr>
              <w:t>0</w:t>
            </w:r>
          </w:p>
        </w:tc>
        <w:tc>
          <w:tcPr>
            <w:tcW w:w="1419" w:type="dxa"/>
          </w:tcPr>
          <w:p w:rsidR="00C274F5" w14:paraId="7949B756" w14:textId="77777777">
            <w:pPr>
              <w:pStyle w:val="TableParagraph"/>
              <w:ind w:right="97"/>
              <w:jc w:val="right"/>
              <w:rPr>
                <w:sz w:val="20"/>
              </w:rPr>
            </w:pPr>
            <w:r>
              <w:rPr>
                <w:spacing w:val="-10"/>
                <w:sz w:val="20"/>
              </w:rPr>
              <w:t>0</w:t>
            </w:r>
          </w:p>
        </w:tc>
        <w:tc>
          <w:tcPr>
            <w:tcW w:w="1371" w:type="dxa"/>
          </w:tcPr>
          <w:p w:rsidR="00C274F5" w14:paraId="7949B757" w14:textId="77777777">
            <w:pPr>
              <w:pStyle w:val="TableParagraph"/>
              <w:ind w:right="95"/>
              <w:jc w:val="right"/>
              <w:rPr>
                <w:sz w:val="20"/>
              </w:rPr>
            </w:pPr>
            <w:r>
              <w:rPr>
                <w:spacing w:val="-10"/>
                <w:sz w:val="20"/>
              </w:rPr>
              <w:t>0</w:t>
            </w:r>
          </w:p>
        </w:tc>
        <w:tc>
          <w:tcPr>
            <w:tcW w:w="1313" w:type="dxa"/>
          </w:tcPr>
          <w:p w:rsidR="00C274F5" w14:paraId="7949B758" w14:textId="77777777">
            <w:pPr>
              <w:pStyle w:val="TableParagraph"/>
              <w:ind w:right="93"/>
              <w:jc w:val="right"/>
              <w:rPr>
                <w:sz w:val="20"/>
              </w:rPr>
            </w:pPr>
            <w:r>
              <w:rPr>
                <w:spacing w:val="-5"/>
                <w:sz w:val="20"/>
              </w:rPr>
              <w:t>4.5</w:t>
            </w:r>
          </w:p>
        </w:tc>
        <w:tc>
          <w:tcPr>
            <w:tcW w:w="1182" w:type="dxa"/>
          </w:tcPr>
          <w:p w:rsidR="00C274F5" w14:paraId="7949B759" w14:textId="77777777">
            <w:pPr>
              <w:pStyle w:val="TableParagraph"/>
              <w:ind w:right="92"/>
              <w:jc w:val="right"/>
              <w:rPr>
                <w:sz w:val="20"/>
              </w:rPr>
            </w:pPr>
            <w:r>
              <w:rPr>
                <w:spacing w:val="-10"/>
                <w:sz w:val="20"/>
              </w:rPr>
              <w:t>0</w:t>
            </w:r>
          </w:p>
        </w:tc>
      </w:tr>
      <w:tr w14:paraId="7949B763" w14:textId="77777777">
        <w:tblPrEx>
          <w:tblW w:w="0" w:type="auto"/>
          <w:tblInd w:w="110" w:type="dxa"/>
          <w:tblLayout w:type="fixed"/>
          <w:tblCellMar>
            <w:left w:w="0" w:type="dxa"/>
            <w:right w:w="0" w:type="dxa"/>
          </w:tblCellMar>
          <w:tblLook w:val="01E0"/>
        </w:tblPrEx>
        <w:trPr>
          <w:trHeight w:val="1280"/>
        </w:trPr>
        <w:tc>
          <w:tcPr>
            <w:tcW w:w="1367" w:type="dxa"/>
          </w:tcPr>
          <w:p w:rsidR="00C274F5" w14:paraId="7949B75B" w14:textId="77777777">
            <w:pPr>
              <w:pStyle w:val="TableParagraph"/>
              <w:ind w:left="107"/>
              <w:rPr>
                <w:sz w:val="20"/>
              </w:rPr>
            </w:pPr>
            <w:r>
              <w:rPr>
                <w:spacing w:val="-2"/>
                <w:sz w:val="20"/>
              </w:rPr>
              <w:t>61.31(c)(3)</w:t>
            </w:r>
          </w:p>
        </w:tc>
        <w:tc>
          <w:tcPr>
            <w:tcW w:w="1218" w:type="dxa"/>
          </w:tcPr>
          <w:p w:rsidR="00C274F5" w14:paraId="7949B75C" w14:textId="77777777">
            <w:pPr>
              <w:pStyle w:val="TableParagraph"/>
              <w:spacing w:before="81" w:line="314" w:lineRule="auto"/>
              <w:ind w:left="107" w:right="212"/>
              <w:rPr>
                <w:sz w:val="16"/>
              </w:rPr>
            </w:pPr>
            <w:r>
              <w:rPr>
                <w:spacing w:val="-2"/>
                <w:sz w:val="16"/>
              </w:rPr>
              <w:t xml:space="preserve">Records </w:t>
            </w:r>
            <w:r>
              <w:rPr>
                <w:sz w:val="16"/>
              </w:rPr>
              <w:t>transfer to disposal</w:t>
            </w:r>
            <w:r>
              <w:rPr>
                <w:spacing w:val="-12"/>
                <w:sz w:val="16"/>
              </w:rPr>
              <w:t xml:space="preserve"> </w:t>
            </w:r>
            <w:r>
              <w:rPr>
                <w:sz w:val="16"/>
              </w:rPr>
              <w:t>site owner and</w:t>
            </w:r>
          </w:p>
          <w:p w:rsidR="00C274F5" w14:paraId="7949B75D" w14:textId="77777777">
            <w:pPr>
              <w:pStyle w:val="TableParagraph"/>
              <w:spacing w:before="0" w:line="181" w:lineRule="exact"/>
              <w:ind w:left="107"/>
              <w:rPr>
                <w:sz w:val="16"/>
              </w:rPr>
            </w:pPr>
            <w:r>
              <w:rPr>
                <w:spacing w:val="-5"/>
                <w:sz w:val="16"/>
              </w:rPr>
              <w:t>NRC</w:t>
            </w:r>
          </w:p>
        </w:tc>
        <w:tc>
          <w:tcPr>
            <w:tcW w:w="1477" w:type="dxa"/>
          </w:tcPr>
          <w:p w:rsidR="00C274F5" w14:paraId="7949B75E" w14:textId="77777777">
            <w:pPr>
              <w:pStyle w:val="TableParagraph"/>
              <w:ind w:right="96"/>
              <w:jc w:val="right"/>
              <w:rPr>
                <w:sz w:val="20"/>
              </w:rPr>
            </w:pPr>
            <w:r>
              <w:rPr>
                <w:spacing w:val="-10"/>
                <w:sz w:val="20"/>
              </w:rPr>
              <w:t>0</w:t>
            </w:r>
          </w:p>
        </w:tc>
        <w:tc>
          <w:tcPr>
            <w:tcW w:w="1419" w:type="dxa"/>
          </w:tcPr>
          <w:p w:rsidR="00C274F5" w14:paraId="7949B75F" w14:textId="77777777">
            <w:pPr>
              <w:pStyle w:val="TableParagraph"/>
              <w:ind w:right="97"/>
              <w:jc w:val="right"/>
              <w:rPr>
                <w:sz w:val="20"/>
              </w:rPr>
            </w:pPr>
            <w:r>
              <w:rPr>
                <w:spacing w:val="-10"/>
                <w:sz w:val="20"/>
              </w:rPr>
              <w:t>0</w:t>
            </w:r>
          </w:p>
        </w:tc>
        <w:tc>
          <w:tcPr>
            <w:tcW w:w="1371" w:type="dxa"/>
          </w:tcPr>
          <w:p w:rsidR="00C274F5" w14:paraId="7949B760" w14:textId="77777777">
            <w:pPr>
              <w:pStyle w:val="TableParagraph"/>
              <w:ind w:right="95"/>
              <w:jc w:val="right"/>
              <w:rPr>
                <w:sz w:val="20"/>
              </w:rPr>
            </w:pPr>
            <w:r>
              <w:rPr>
                <w:spacing w:val="-10"/>
                <w:sz w:val="20"/>
              </w:rPr>
              <w:t>0</w:t>
            </w:r>
          </w:p>
        </w:tc>
        <w:tc>
          <w:tcPr>
            <w:tcW w:w="1313" w:type="dxa"/>
          </w:tcPr>
          <w:p w:rsidR="00C274F5" w14:paraId="7949B761" w14:textId="77777777">
            <w:pPr>
              <w:pStyle w:val="TableParagraph"/>
              <w:ind w:right="93"/>
              <w:jc w:val="right"/>
              <w:rPr>
                <w:sz w:val="20"/>
              </w:rPr>
            </w:pPr>
            <w:r>
              <w:rPr>
                <w:spacing w:val="-5"/>
                <w:sz w:val="20"/>
              </w:rPr>
              <w:t>5.5</w:t>
            </w:r>
          </w:p>
        </w:tc>
        <w:tc>
          <w:tcPr>
            <w:tcW w:w="1182" w:type="dxa"/>
          </w:tcPr>
          <w:p w:rsidR="00C274F5" w14:paraId="7949B762" w14:textId="77777777">
            <w:pPr>
              <w:pStyle w:val="TableParagraph"/>
              <w:ind w:right="92"/>
              <w:jc w:val="right"/>
              <w:rPr>
                <w:sz w:val="20"/>
              </w:rPr>
            </w:pPr>
            <w:r>
              <w:rPr>
                <w:spacing w:val="-10"/>
                <w:sz w:val="20"/>
              </w:rPr>
              <w:t>0</w:t>
            </w:r>
          </w:p>
        </w:tc>
      </w:tr>
      <w:tr w14:paraId="7949B76C" w14:textId="77777777">
        <w:tblPrEx>
          <w:tblW w:w="0" w:type="auto"/>
          <w:tblInd w:w="110" w:type="dxa"/>
          <w:tblLayout w:type="fixed"/>
          <w:tblCellMar>
            <w:left w:w="0" w:type="dxa"/>
            <w:right w:w="0" w:type="dxa"/>
          </w:tblCellMar>
          <w:tblLook w:val="01E0"/>
        </w:tblPrEx>
        <w:trPr>
          <w:trHeight w:val="1039"/>
        </w:trPr>
        <w:tc>
          <w:tcPr>
            <w:tcW w:w="1367" w:type="dxa"/>
          </w:tcPr>
          <w:p w:rsidR="00C274F5" w14:paraId="7949B764" w14:textId="77777777">
            <w:pPr>
              <w:pStyle w:val="TableParagraph"/>
              <w:ind w:left="107"/>
              <w:rPr>
                <w:sz w:val="20"/>
              </w:rPr>
            </w:pPr>
            <w:r>
              <w:rPr>
                <w:spacing w:val="-2"/>
                <w:sz w:val="20"/>
              </w:rPr>
              <w:t>60.80(e)</w:t>
            </w:r>
          </w:p>
        </w:tc>
        <w:tc>
          <w:tcPr>
            <w:tcW w:w="1218" w:type="dxa"/>
          </w:tcPr>
          <w:p w:rsidR="00C274F5" w14:paraId="7949B765" w14:textId="77777777">
            <w:pPr>
              <w:pStyle w:val="TableParagraph"/>
              <w:spacing w:before="81" w:line="314" w:lineRule="auto"/>
              <w:ind w:left="107" w:right="93"/>
              <w:rPr>
                <w:sz w:val="16"/>
              </w:rPr>
            </w:pPr>
            <w:r>
              <w:rPr>
                <w:spacing w:val="-2"/>
                <w:sz w:val="16"/>
              </w:rPr>
              <w:t xml:space="preserve">Maintenance </w:t>
            </w:r>
            <w:r>
              <w:rPr>
                <w:sz w:val="16"/>
              </w:rPr>
              <w:t>of records, reports, and</w:t>
            </w:r>
          </w:p>
          <w:p w:rsidR="00C274F5" w14:paraId="7949B766" w14:textId="77777777">
            <w:pPr>
              <w:pStyle w:val="TableParagraph"/>
              <w:spacing w:before="0" w:line="182" w:lineRule="exact"/>
              <w:ind w:left="107"/>
              <w:rPr>
                <w:sz w:val="16"/>
              </w:rPr>
            </w:pPr>
            <w:r>
              <w:rPr>
                <w:spacing w:val="-2"/>
                <w:sz w:val="16"/>
              </w:rPr>
              <w:t>transfers</w:t>
            </w:r>
          </w:p>
        </w:tc>
        <w:tc>
          <w:tcPr>
            <w:tcW w:w="1477" w:type="dxa"/>
          </w:tcPr>
          <w:p w:rsidR="00C274F5" w14:paraId="7949B767" w14:textId="77777777">
            <w:pPr>
              <w:pStyle w:val="TableParagraph"/>
              <w:ind w:right="96"/>
              <w:jc w:val="right"/>
              <w:rPr>
                <w:sz w:val="20"/>
              </w:rPr>
            </w:pPr>
            <w:r>
              <w:rPr>
                <w:spacing w:val="-10"/>
                <w:sz w:val="20"/>
              </w:rPr>
              <w:t>0</w:t>
            </w:r>
          </w:p>
        </w:tc>
        <w:tc>
          <w:tcPr>
            <w:tcW w:w="1419" w:type="dxa"/>
          </w:tcPr>
          <w:p w:rsidR="00C274F5" w14:paraId="7949B768" w14:textId="77777777">
            <w:pPr>
              <w:pStyle w:val="TableParagraph"/>
              <w:ind w:right="97"/>
              <w:jc w:val="right"/>
              <w:rPr>
                <w:sz w:val="20"/>
              </w:rPr>
            </w:pPr>
            <w:r>
              <w:rPr>
                <w:spacing w:val="-10"/>
                <w:sz w:val="20"/>
              </w:rPr>
              <w:t>0</w:t>
            </w:r>
          </w:p>
        </w:tc>
        <w:tc>
          <w:tcPr>
            <w:tcW w:w="1371" w:type="dxa"/>
          </w:tcPr>
          <w:p w:rsidR="00C274F5" w14:paraId="7949B769" w14:textId="77777777">
            <w:pPr>
              <w:pStyle w:val="TableParagraph"/>
              <w:ind w:right="95"/>
              <w:jc w:val="right"/>
              <w:rPr>
                <w:sz w:val="20"/>
              </w:rPr>
            </w:pPr>
            <w:r>
              <w:rPr>
                <w:spacing w:val="-10"/>
                <w:sz w:val="20"/>
              </w:rPr>
              <w:t>0</w:t>
            </w:r>
          </w:p>
        </w:tc>
        <w:tc>
          <w:tcPr>
            <w:tcW w:w="1313" w:type="dxa"/>
          </w:tcPr>
          <w:p w:rsidR="00C274F5" w14:paraId="7949B76A" w14:textId="77777777">
            <w:pPr>
              <w:pStyle w:val="TableParagraph"/>
              <w:ind w:right="93"/>
              <w:jc w:val="right"/>
              <w:rPr>
                <w:sz w:val="20"/>
              </w:rPr>
            </w:pPr>
            <w:r>
              <w:rPr>
                <w:spacing w:val="-5"/>
                <w:sz w:val="20"/>
              </w:rPr>
              <w:t>5.5</w:t>
            </w:r>
          </w:p>
        </w:tc>
        <w:tc>
          <w:tcPr>
            <w:tcW w:w="1182" w:type="dxa"/>
          </w:tcPr>
          <w:p w:rsidR="00C274F5" w14:paraId="7949B76B" w14:textId="77777777">
            <w:pPr>
              <w:pStyle w:val="TableParagraph"/>
              <w:ind w:right="92"/>
              <w:jc w:val="right"/>
              <w:rPr>
                <w:sz w:val="20"/>
              </w:rPr>
            </w:pPr>
            <w:r>
              <w:rPr>
                <w:spacing w:val="-10"/>
                <w:sz w:val="20"/>
              </w:rPr>
              <w:t>0</w:t>
            </w:r>
          </w:p>
        </w:tc>
      </w:tr>
      <w:tr w14:paraId="7949B774" w14:textId="77777777">
        <w:tblPrEx>
          <w:tblW w:w="0" w:type="auto"/>
          <w:tblInd w:w="110" w:type="dxa"/>
          <w:tblLayout w:type="fixed"/>
          <w:tblCellMar>
            <w:left w:w="0" w:type="dxa"/>
            <w:right w:w="0" w:type="dxa"/>
          </w:tblCellMar>
          <w:tblLook w:val="01E0"/>
        </w:tblPrEx>
        <w:trPr>
          <w:trHeight w:val="320"/>
        </w:trPr>
        <w:tc>
          <w:tcPr>
            <w:tcW w:w="1367" w:type="dxa"/>
          </w:tcPr>
          <w:p w:rsidR="00C274F5" w14:paraId="7949B76D" w14:textId="77777777">
            <w:pPr>
              <w:pStyle w:val="TableParagraph"/>
              <w:ind w:left="107"/>
              <w:rPr>
                <w:sz w:val="20"/>
              </w:rPr>
            </w:pPr>
            <w:r>
              <w:rPr>
                <w:spacing w:val="-2"/>
                <w:sz w:val="20"/>
              </w:rPr>
              <w:t>Total</w:t>
            </w:r>
          </w:p>
        </w:tc>
        <w:tc>
          <w:tcPr>
            <w:tcW w:w="1218" w:type="dxa"/>
          </w:tcPr>
          <w:p w:rsidR="00C274F5" w14:paraId="7949B76E" w14:textId="77777777">
            <w:pPr>
              <w:pStyle w:val="TableParagraph"/>
              <w:spacing w:before="0"/>
              <w:rPr>
                <w:rFonts w:ascii="Times New Roman"/>
                <w:sz w:val="20"/>
              </w:rPr>
            </w:pPr>
          </w:p>
        </w:tc>
        <w:tc>
          <w:tcPr>
            <w:tcW w:w="1477" w:type="dxa"/>
          </w:tcPr>
          <w:p w:rsidR="00C274F5" w14:paraId="7949B76F" w14:textId="77777777">
            <w:pPr>
              <w:pStyle w:val="TableParagraph"/>
              <w:ind w:right="96"/>
              <w:jc w:val="right"/>
              <w:rPr>
                <w:sz w:val="20"/>
              </w:rPr>
            </w:pPr>
            <w:r>
              <w:rPr>
                <w:spacing w:val="-10"/>
                <w:sz w:val="20"/>
              </w:rPr>
              <w:t>0</w:t>
            </w:r>
          </w:p>
        </w:tc>
        <w:tc>
          <w:tcPr>
            <w:tcW w:w="1419" w:type="dxa"/>
          </w:tcPr>
          <w:p w:rsidR="00C274F5" w14:paraId="7949B770" w14:textId="77777777">
            <w:pPr>
              <w:pStyle w:val="TableParagraph"/>
              <w:spacing w:before="0"/>
              <w:rPr>
                <w:rFonts w:ascii="Times New Roman"/>
                <w:sz w:val="20"/>
              </w:rPr>
            </w:pPr>
          </w:p>
        </w:tc>
        <w:tc>
          <w:tcPr>
            <w:tcW w:w="1371" w:type="dxa"/>
          </w:tcPr>
          <w:p w:rsidR="00C274F5" w14:paraId="7949B771" w14:textId="77777777">
            <w:pPr>
              <w:pStyle w:val="TableParagraph"/>
              <w:ind w:right="95"/>
              <w:jc w:val="right"/>
              <w:rPr>
                <w:sz w:val="20"/>
              </w:rPr>
            </w:pPr>
            <w:r>
              <w:rPr>
                <w:spacing w:val="-10"/>
                <w:sz w:val="20"/>
              </w:rPr>
              <w:t>0</w:t>
            </w:r>
          </w:p>
        </w:tc>
        <w:tc>
          <w:tcPr>
            <w:tcW w:w="1313" w:type="dxa"/>
          </w:tcPr>
          <w:p w:rsidR="00C274F5" w14:paraId="7949B772" w14:textId="77777777">
            <w:pPr>
              <w:pStyle w:val="TableParagraph"/>
              <w:spacing w:before="0"/>
              <w:rPr>
                <w:rFonts w:ascii="Times New Roman"/>
                <w:sz w:val="20"/>
              </w:rPr>
            </w:pPr>
          </w:p>
        </w:tc>
        <w:tc>
          <w:tcPr>
            <w:tcW w:w="1182" w:type="dxa"/>
          </w:tcPr>
          <w:p w:rsidR="00C274F5" w14:paraId="7949B773" w14:textId="77777777">
            <w:pPr>
              <w:pStyle w:val="TableParagraph"/>
              <w:ind w:right="92"/>
              <w:jc w:val="right"/>
              <w:rPr>
                <w:sz w:val="20"/>
              </w:rPr>
            </w:pPr>
            <w:r>
              <w:rPr>
                <w:spacing w:val="-10"/>
                <w:sz w:val="20"/>
              </w:rPr>
              <w:t>0</w:t>
            </w:r>
          </w:p>
        </w:tc>
      </w:tr>
    </w:tbl>
    <w:p w:rsidR="00C274F5" w14:paraId="7949B775" w14:textId="5EA05F7B">
      <w:pPr>
        <w:pStyle w:val="BodyText"/>
        <w:spacing w:before="236" w:line="228" w:lineRule="auto"/>
        <w:ind w:left="100" w:right="204"/>
      </w:pPr>
      <w:r>
        <w:t>NOTE:</w:t>
      </w:r>
      <w:r>
        <w:rPr>
          <w:spacing w:val="40"/>
        </w:rPr>
        <w:t xml:space="preserve"> </w:t>
      </w:r>
      <w:r>
        <w:t>The</w:t>
      </w:r>
      <w:r>
        <w:rPr>
          <w:spacing w:val="-2"/>
        </w:rPr>
        <w:t xml:space="preserve"> </w:t>
      </w:r>
      <w:r>
        <w:t>four</w:t>
      </w:r>
      <w:r>
        <w:rPr>
          <w:spacing w:val="-3"/>
        </w:rPr>
        <w:t xml:space="preserve"> </w:t>
      </w:r>
      <w:r>
        <w:t>respondents</w:t>
      </w:r>
      <w:r>
        <w:rPr>
          <w:spacing w:val="-3"/>
        </w:rPr>
        <w:t xml:space="preserve"> </w:t>
      </w:r>
      <w:r>
        <w:t>are</w:t>
      </w:r>
      <w:r>
        <w:rPr>
          <w:spacing w:val="-3"/>
        </w:rPr>
        <w:t xml:space="preserve"> </w:t>
      </w:r>
      <w:r>
        <w:t>Agreement</w:t>
      </w:r>
      <w:r>
        <w:rPr>
          <w:spacing w:val="-3"/>
        </w:rPr>
        <w:t xml:space="preserve"> </w:t>
      </w:r>
      <w:r>
        <w:t>State</w:t>
      </w:r>
      <w:r>
        <w:rPr>
          <w:spacing w:val="-2"/>
        </w:rPr>
        <w:t xml:space="preserve"> </w:t>
      </w:r>
      <w:r>
        <w:t>licensees</w:t>
      </w:r>
      <w:r>
        <w:rPr>
          <w:spacing w:val="-3"/>
        </w:rPr>
        <w:t xml:space="preserve"> </w:t>
      </w:r>
      <w:r>
        <w:t>(SC,</w:t>
      </w:r>
      <w:r>
        <w:rPr>
          <w:spacing w:val="-3"/>
        </w:rPr>
        <w:t xml:space="preserve"> </w:t>
      </w:r>
      <w:r>
        <w:t>WA,</w:t>
      </w:r>
      <w:r>
        <w:rPr>
          <w:spacing w:val="-3"/>
        </w:rPr>
        <w:t xml:space="preserve"> </w:t>
      </w:r>
      <w:r>
        <w:t>TX,</w:t>
      </w:r>
      <w:r>
        <w:rPr>
          <w:spacing w:val="-3"/>
        </w:rPr>
        <w:t xml:space="preserve"> </w:t>
      </w:r>
      <w:r>
        <w:t>and</w:t>
      </w:r>
      <w:r>
        <w:rPr>
          <w:spacing w:val="-3"/>
        </w:rPr>
        <w:t xml:space="preserve"> </w:t>
      </w:r>
      <w:r>
        <w:t>UT). The NRC has no existing disposal facility licensees, and no NRC applications are expected in the next three years.</w:t>
      </w:r>
      <w:r>
        <w:rPr>
          <w:spacing w:val="40"/>
        </w:rPr>
        <w:t xml:space="preserve"> </w:t>
      </w:r>
      <w:r>
        <w:t>Also, the NRC does not anticipate any of these facilities transferring or terminating their licenses in the next three years.</w:t>
      </w:r>
    </w:p>
    <w:p w:rsidR="00C274F5" w14:paraId="7949B776" w14:textId="77777777">
      <w:pPr>
        <w:pStyle w:val="BodyText"/>
        <w:spacing w:before="243"/>
        <w:ind w:left="100" w:right="1556"/>
      </w:pPr>
      <w:r>
        <w:t>Total</w:t>
      </w:r>
      <w:r>
        <w:rPr>
          <w:spacing w:val="-4"/>
        </w:rPr>
        <w:t xml:space="preserve"> </w:t>
      </w:r>
      <w:r>
        <w:t>Overall</w:t>
      </w:r>
      <w:r>
        <w:rPr>
          <w:spacing w:val="-4"/>
        </w:rPr>
        <w:t xml:space="preserve"> </w:t>
      </w:r>
      <w:r>
        <w:t>Responses</w:t>
      </w:r>
      <w:r>
        <w:rPr>
          <w:spacing w:val="-4"/>
        </w:rPr>
        <w:t xml:space="preserve"> </w:t>
      </w:r>
      <w:r>
        <w:t>=</w:t>
      </w:r>
      <w:r>
        <w:rPr>
          <w:spacing w:val="-4"/>
        </w:rPr>
        <w:t xml:space="preserve"> </w:t>
      </w:r>
      <w:r>
        <w:t>16</w:t>
      </w:r>
      <w:r>
        <w:rPr>
          <w:spacing w:val="-4"/>
        </w:rPr>
        <w:t xml:space="preserve"> </w:t>
      </w:r>
      <w:r>
        <w:t>(12</w:t>
      </w:r>
      <w:r>
        <w:rPr>
          <w:spacing w:val="-4"/>
        </w:rPr>
        <w:t xml:space="preserve"> </w:t>
      </w:r>
      <w:r>
        <w:t>responses</w:t>
      </w:r>
      <w:r>
        <w:rPr>
          <w:spacing w:val="-4"/>
        </w:rPr>
        <w:t xml:space="preserve"> </w:t>
      </w:r>
      <w:r>
        <w:t>for</w:t>
      </w:r>
      <w:r>
        <w:rPr>
          <w:spacing w:val="-5"/>
        </w:rPr>
        <w:t xml:space="preserve"> </w:t>
      </w:r>
      <w:r>
        <w:t>reporting</w:t>
      </w:r>
      <w:r>
        <w:rPr>
          <w:spacing w:val="-4"/>
        </w:rPr>
        <w:t xml:space="preserve"> </w:t>
      </w:r>
      <w:r>
        <w:t>+</w:t>
      </w:r>
      <w:r>
        <w:rPr>
          <w:spacing w:val="-5"/>
        </w:rPr>
        <w:t xml:space="preserve"> </w:t>
      </w:r>
      <w:r>
        <w:t>4</w:t>
      </w:r>
      <w:r>
        <w:rPr>
          <w:spacing w:val="-4"/>
        </w:rPr>
        <w:t xml:space="preserve"> </w:t>
      </w:r>
      <w:r>
        <w:t>recordkeepers) Total Burden Hours = 5,372 (56 reporting + 5,316 recordkeeping)</w:t>
      </w:r>
    </w:p>
    <w:p w:rsidR="00C274F5" w14:paraId="7949B777" w14:textId="77777777">
      <w:pPr>
        <w:pStyle w:val="BodyText"/>
        <w:spacing w:line="239" w:lineRule="exact"/>
        <w:ind w:left="100"/>
        <w:rPr>
          <w:b/>
        </w:rPr>
      </w:pPr>
      <w:r>
        <w:t>Total</w:t>
      </w:r>
      <w:r>
        <w:rPr>
          <w:spacing w:val="-6"/>
        </w:rPr>
        <w:t xml:space="preserve"> </w:t>
      </w:r>
      <w:r>
        <w:t>Cost</w:t>
      </w:r>
      <w:r>
        <w:rPr>
          <w:spacing w:val="-6"/>
        </w:rPr>
        <w:t xml:space="preserve"> </w:t>
      </w:r>
      <w:r>
        <w:t>to</w:t>
      </w:r>
      <w:r>
        <w:rPr>
          <w:spacing w:val="-6"/>
        </w:rPr>
        <w:t xml:space="preserve"> </w:t>
      </w:r>
      <w:r>
        <w:t>Respondents</w:t>
      </w:r>
      <w:r>
        <w:rPr>
          <w:spacing w:val="-5"/>
        </w:rPr>
        <w:t xml:space="preserve"> </w:t>
      </w:r>
      <w:r>
        <w:t>=</w:t>
      </w:r>
      <w:r>
        <w:rPr>
          <w:spacing w:val="-6"/>
        </w:rPr>
        <w:t xml:space="preserve"> </w:t>
      </w:r>
      <w:r>
        <w:t>1,611,600</w:t>
      </w:r>
      <w:r>
        <w:rPr>
          <w:spacing w:val="-6"/>
        </w:rPr>
        <w:t xml:space="preserve"> </w:t>
      </w:r>
      <w:r>
        <w:t>(5,372</w:t>
      </w:r>
      <w:r>
        <w:rPr>
          <w:spacing w:val="-5"/>
        </w:rPr>
        <w:t xml:space="preserve"> </w:t>
      </w:r>
      <w:r>
        <w:t>burden</w:t>
      </w:r>
      <w:r>
        <w:rPr>
          <w:spacing w:val="-6"/>
        </w:rPr>
        <w:t xml:space="preserve"> </w:t>
      </w:r>
      <w:r>
        <w:t>hours</w:t>
      </w:r>
      <w:r>
        <w:rPr>
          <w:spacing w:val="-6"/>
        </w:rPr>
        <w:t xml:space="preserve"> </w:t>
      </w:r>
      <w:r>
        <w:t>x</w:t>
      </w:r>
      <w:r>
        <w:rPr>
          <w:spacing w:val="-5"/>
        </w:rPr>
        <w:t xml:space="preserve"> </w:t>
      </w:r>
      <w:r>
        <w:rPr>
          <w:spacing w:val="-2"/>
        </w:rPr>
        <w:t>$300/</w:t>
      </w:r>
      <w:r>
        <w:rPr>
          <w:spacing w:val="-2"/>
        </w:rPr>
        <w:t>hr</w:t>
      </w:r>
      <w:r>
        <w:rPr>
          <w:b/>
          <w:spacing w:val="-2"/>
        </w:rPr>
        <w:t>)</w:t>
      </w:r>
    </w:p>
    <w:p w:rsidR="00C274F5" w14:paraId="7949B778" w14:textId="77777777">
      <w:pPr>
        <w:spacing w:line="239" w:lineRule="exact"/>
        <w:sectPr w:rsidSect="00917333">
          <w:footerReference w:type="default" r:id="rId8"/>
          <w:pgSz w:w="12240" w:h="15840"/>
          <w:pgMar w:top="1360" w:right="1300" w:bottom="1680" w:left="1340" w:header="0" w:footer="1486" w:gutter="0"/>
          <w:cols w:space="720"/>
        </w:sectPr>
      </w:pPr>
    </w:p>
    <w:p w:rsidR="00C274F5" w14:paraId="7949B779" w14:textId="77777777">
      <w:pPr>
        <w:spacing w:before="65"/>
        <w:ind w:right="904"/>
        <w:jc w:val="center"/>
        <w:rPr>
          <w:b/>
        </w:rPr>
      </w:pPr>
      <w:r>
        <w:rPr>
          <w:b/>
          <w:u w:val="thick"/>
        </w:rPr>
        <w:t>Appendix</w:t>
      </w:r>
      <w:r>
        <w:rPr>
          <w:b/>
          <w:spacing w:val="-12"/>
          <w:u w:val="thick"/>
        </w:rPr>
        <w:t xml:space="preserve"> </w:t>
      </w:r>
      <w:r>
        <w:rPr>
          <w:b/>
          <w:spacing w:val="-10"/>
          <w:u w:val="thick"/>
        </w:rPr>
        <w:t>A</w:t>
      </w:r>
    </w:p>
    <w:p w:rsidR="00C274F5" w14:paraId="7949B77A" w14:textId="77777777">
      <w:pPr>
        <w:pStyle w:val="Heading1"/>
        <w:spacing w:before="238" w:line="228" w:lineRule="auto"/>
        <w:ind w:left="3092"/>
      </w:pPr>
      <w:r>
        <w:t>DESCRIPTION</w:t>
      </w:r>
      <w:r>
        <w:rPr>
          <w:spacing w:val="-9"/>
        </w:rPr>
        <w:t xml:space="preserve"> </w:t>
      </w:r>
      <w:r>
        <w:t>OF</w:t>
      </w:r>
      <w:r>
        <w:rPr>
          <w:spacing w:val="-10"/>
        </w:rPr>
        <w:t xml:space="preserve"> </w:t>
      </w:r>
      <w:r>
        <w:t>INFORMATION</w:t>
      </w:r>
      <w:r>
        <w:rPr>
          <w:spacing w:val="-9"/>
        </w:rPr>
        <w:t xml:space="preserve"> </w:t>
      </w:r>
      <w:r>
        <w:t>COLLECTION</w:t>
      </w:r>
      <w:r>
        <w:rPr>
          <w:spacing w:val="-11"/>
        </w:rPr>
        <w:t xml:space="preserve"> </w:t>
      </w:r>
      <w:r>
        <w:t>REQUIREMENTS CONTAINED IN 10 CFR PART 61</w:t>
      </w:r>
    </w:p>
    <w:p w:rsidR="00C274F5" w14:paraId="7949B77B" w14:textId="77777777">
      <w:pPr>
        <w:pStyle w:val="BodyText"/>
        <w:spacing w:before="226"/>
        <w:ind w:left="0"/>
        <w:rPr>
          <w:b/>
        </w:rPr>
      </w:pPr>
    </w:p>
    <w:p w:rsidR="00C274F5" w:rsidP="007372C8" w14:paraId="7949B77D" w14:textId="0D16867B">
      <w:pPr>
        <w:pStyle w:val="BodyText"/>
        <w:spacing w:line="228" w:lineRule="auto"/>
        <w:ind w:right="204"/>
      </w:pPr>
      <w:r>
        <w:rPr>
          <w:u w:val="single"/>
        </w:rPr>
        <w:t>Section</w:t>
      </w:r>
      <w:r>
        <w:rPr>
          <w:spacing w:val="-4"/>
          <w:u w:val="single"/>
        </w:rPr>
        <w:t xml:space="preserve"> </w:t>
      </w:r>
      <w:r>
        <w:rPr>
          <w:u w:val="single"/>
        </w:rPr>
        <w:t>61.3(b)</w:t>
      </w:r>
      <w:r>
        <w:rPr>
          <w:spacing w:val="-4"/>
        </w:rPr>
        <w:t xml:space="preserve"> </w:t>
      </w:r>
      <w:r>
        <w:t>requires</w:t>
      </w:r>
      <w:r>
        <w:rPr>
          <w:spacing w:val="-5"/>
        </w:rPr>
        <w:t xml:space="preserve"> </w:t>
      </w:r>
      <w:r>
        <w:t>that</w:t>
      </w:r>
      <w:r>
        <w:rPr>
          <w:spacing w:val="-4"/>
        </w:rPr>
        <w:t xml:space="preserve"> </w:t>
      </w:r>
      <w:r>
        <w:t>an</w:t>
      </w:r>
      <w:r>
        <w:rPr>
          <w:spacing w:val="-4"/>
        </w:rPr>
        <w:t xml:space="preserve"> </w:t>
      </w:r>
      <w:r>
        <w:t>application</w:t>
      </w:r>
      <w:r>
        <w:rPr>
          <w:spacing w:val="-4"/>
        </w:rPr>
        <w:t xml:space="preserve"> </w:t>
      </w:r>
      <w:r>
        <w:t>be</w:t>
      </w:r>
      <w:r>
        <w:rPr>
          <w:spacing w:val="-4"/>
        </w:rPr>
        <w:t xml:space="preserve"> </w:t>
      </w:r>
      <w:r>
        <w:t>filed,</w:t>
      </w:r>
      <w:r>
        <w:rPr>
          <w:spacing w:val="-4"/>
        </w:rPr>
        <w:t xml:space="preserve"> </w:t>
      </w:r>
      <w:r>
        <w:t>and</w:t>
      </w:r>
      <w:r>
        <w:rPr>
          <w:spacing w:val="-4"/>
        </w:rPr>
        <w:t xml:space="preserve"> </w:t>
      </w:r>
      <w:r>
        <w:t>license</w:t>
      </w:r>
      <w:r>
        <w:rPr>
          <w:spacing w:val="-4"/>
        </w:rPr>
        <w:t xml:space="preserve"> </w:t>
      </w:r>
      <w:r>
        <w:t>be</w:t>
      </w:r>
      <w:r>
        <w:rPr>
          <w:spacing w:val="-4"/>
        </w:rPr>
        <w:t xml:space="preserve"> </w:t>
      </w:r>
      <w:r>
        <w:t>obtained before commencement of construction of a land disposal facility.</w:t>
      </w:r>
      <w:r w:rsidR="00105D18">
        <w:t xml:space="preserve"> </w:t>
      </w:r>
      <w:r>
        <w:t>The information submitted in the application pursuant to this section and other sections described below is reviewed by various NRC organizational units.</w:t>
      </w:r>
      <w:r>
        <w:rPr>
          <w:spacing w:val="40"/>
        </w:rPr>
        <w:t xml:space="preserve"> </w:t>
      </w:r>
      <w:r>
        <w:t>The NRC review determines the adequacy of the applicant's disposal facility, equipment, organization, training, experience, procedures, and plans relative to the NRC’s goals of protecting the public health and safety, common defense and security,</w:t>
      </w:r>
      <w:r>
        <w:rPr>
          <w:spacing w:val="-3"/>
        </w:rPr>
        <w:t xml:space="preserve"> </w:t>
      </w:r>
      <w:r>
        <w:t>and</w:t>
      </w:r>
      <w:r>
        <w:rPr>
          <w:spacing w:val="-3"/>
        </w:rPr>
        <w:t xml:space="preserve"> </w:t>
      </w:r>
      <w:r>
        <w:t>the</w:t>
      </w:r>
      <w:r>
        <w:rPr>
          <w:spacing w:val="-3"/>
        </w:rPr>
        <w:t xml:space="preserve"> </w:t>
      </w:r>
      <w:r>
        <w:t>environment.</w:t>
      </w:r>
      <w:r>
        <w:rPr>
          <w:spacing w:val="40"/>
        </w:rPr>
        <w:t xml:space="preserve"> </w:t>
      </w:r>
      <w:r>
        <w:t>The</w:t>
      </w:r>
      <w:r>
        <w:rPr>
          <w:spacing w:val="-3"/>
        </w:rPr>
        <w:t xml:space="preserve"> </w:t>
      </w:r>
      <w:r>
        <w:t>NRC’s</w:t>
      </w:r>
      <w:r>
        <w:rPr>
          <w:spacing w:val="-3"/>
        </w:rPr>
        <w:t xml:space="preserve"> </w:t>
      </w:r>
      <w:r>
        <w:t>review</w:t>
      </w:r>
      <w:r>
        <w:rPr>
          <w:spacing w:val="-3"/>
        </w:rPr>
        <w:t xml:space="preserve"> </w:t>
      </w:r>
      <w:r>
        <w:t>and</w:t>
      </w:r>
      <w:r>
        <w:rPr>
          <w:spacing w:val="-3"/>
        </w:rPr>
        <w:t xml:space="preserve"> </w:t>
      </w:r>
      <w:r>
        <w:t>findings</w:t>
      </w:r>
      <w:r>
        <w:rPr>
          <w:spacing w:val="-3"/>
        </w:rPr>
        <w:t xml:space="preserve"> </w:t>
      </w:r>
      <w:r>
        <w:t>will</w:t>
      </w:r>
      <w:r>
        <w:rPr>
          <w:spacing w:val="-3"/>
        </w:rPr>
        <w:t xml:space="preserve"> </w:t>
      </w:r>
      <w:r>
        <w:t>form</w:t>
      </w:r>
      <w:r>
        <w:rPr>
          <w:spacing w:val="-3"/>
        </w:rPr>
        <w:t xml:space="preserve"> </w:t>
      </w:r>
      <w:r>
        <w:t>the</w:t>
      </w:r>
      <w:r>
        <w:rPr>
          <w:spacing w:val="-3"/>
        </w:rPr>
        <w:t xml:space="preserve"> </w:t>
      </w:r>
      <w:r>
        <w:t>basis for NRC’s decisions concerning the issuance, modification, or revocation of licenses for land disposal of radioactive waste.</w:t>
      </w:r>
    </w:p>
    <w:p w:rsidR="00C274F5" w14:paraId="7949B77E" w14:textId="77777777">
      <w:pPr>
        <w:pStyle w:val="BodyText"/>
        <w:spacing w:before="237" w:line="228" w:lineRule="auto"/>
        <w:ind w:right="261" w:hanging="1"/>
      </w:pPr>
      <w:r>
        <w:rPr>
          <w:u w:val="single"/>
        </w:rPr>
        <w:t>Section 61.6</w:t>
      </w:r>
      <w:r>
        <w:t xml:space="preserve"> provides that the Commission may, upon application by any interested person, or upon its own initiative, grant any exemption from the requirements of the regulations as it determines is authorized by law, will not endanger</w:t>
      </w:r>
      <w:r>
        <w:rPr>
          <w:spacing w:val="-4"/>
        </w:rPr>
        <w:t xml:space="preserve"> </w:t>
      </w:r>
      <w:r>
        <w:t>life</w:t>
      </w:r>
      <w:r>
        <w:rPr>
          <w:spacing w:val="-4"/>
        </w:rPr>
        <w:t xml:space="preserve"> </w:t>
      </w:r>
      <w:r>
        <w:t>or</w:t>
      </w:r>
      <w:r>
        <w:rPr>
          <w:spacing w:val="-4"/>
        </w:rPr>
        <w:t xml:space="preserve"> </w:t>
      </w:r>
      <w:r>
        <w:t>property</w:t>
      </w:r>
      <w:r>
        <w:rPr>
          <w:spacing w:val="-4"/>
        </w:rPr>
        <w:t xml:space="preserve"> </w:t>
      </w:r>
      <w:r>
        <w:t>or</w:t>
      </w:r>
      <w:r>
        <w:rPr>
          <w:spacing w:val="-4"/>
        </w:rPr>
        <w:t xml:space="preserve"> </w:t>
      </w:r>
      <w:r>
        <w:t>the</w:t>
      </w:r>
      <w:r>
        <w:rPr>
          <w:spacing w:val="-4"/>
        </w:rPr>
        <w:t xml:space="preserve"> </w:t>
      </w:r>
      <w:r>
        <w:t>common</w:t>
      </w:r>
      <w:r>
        <w:rPr>
          <w:spacing w:val="-4"/>
        </w:rPr>
        <w:t xml:space="preserve"> </w:t>
      </w:r>
      <w:r>
        <w:t>defense</w:t>
      </w:r>
      <w:r>
        <w:rPr>
          <w:spacing w:val="-4"/>
        </w:rPr>
        <w:t xml:space="preserve"> </w:t>
      </w:r>
      <w:r>
        <w:t>and</w:t>
      </w:r>
      <w:r>
        <w:rPr>
          <w:spacing w:val="-4"/>
        </w:rPr>
        <w:t xml:space="preserve"> </w:t>
      </w:r>
      <w:r>
        <w:t>security,</w:t>
      </w:r>
      <w:r>
        <w:rPr>
          <w:spacing w:val="-4"/>
        </w:rPr>
        <w:t xml:space="preserve"> </w:t>
      </w:r>
      <w:r>
        <w:t>and</w:t>
      </w:r>
      <w:r>
        <w:rPr>
          <w:spacing w:val="-4"/>
        </w:rPr>
        <w:t xml:space="preserve"> </w:t>
      </w:r>
      <w:r>
        <w:t>is</w:t>
      </w:r>
      <w:r>
        <w:rPr>
          <w:spacing w:val="-4"/>
        </w:rPr>
        <w:t xml:space="preserve"> </w:t>
      </w:r>
      <w:r>
        <w:t>otherwise in the public interest.</w:t>
      </w:r>
    </w:p>
    <w:p w:rsidR="00C274F5" w14:paraId="7949B77F" w14:textId="77777777">
      <w:pPr>
        <w:pStyle w:val="BodyText"/>
        <w:spacing w:before="238" w:line="228" w:lineRule="auto"/>
        <w:ind w:right="170"/>
      </w:pPr>
      <w:r>
        <w:rPr>
          <w:u w:val="single"/>
        </w:rPr>
        <w:t>Section 61.9a (b)</w:t>
      </w:r>
      <w:r>
        <w:t xml:space="preserve"> requires that an applicant or licensee notify the Commission of information which the licensee recognizes as having significant implications for the public health and safety or the common defense and security.</w:t>
      </w:r>
      <w:r>
        <w:rPr>
          <w:spacing w:val="40"/>
        </w:rPr>
        <w:t xml:space="preserve"> </w:t>
      </w:r>
      <w:r>
        <w:t>This requirement</w:t>
      </w:r>
      <w:r>
        <w:rPr>
          <w:spacing w:val="-3"/>
        </w:rPr>
        <w:t xml:space="preserve"> </w:t>
      </w:r>
      <w:r>
        <w:t>applies</w:t>
      </w:r>
      <w:r>
        <w:rPr>
          <w:spacing w:val="-3"/>
        </w:rPr>
        <w:t xml:space="preserve"> </w:t>
      </w:r>
      <w:r>
        <w:t>only</w:t>
      </w:r>
      <w:r>
        <w:rPr>
          <w:spacing w:val="-3"/>
        </w:rPr>
        <w:t xml:space="preserve"> </w:t>
      </w:r>
      <w:r>
        <w:t>to</w:t>
      </w:r>
      <w:r>
        <w:rPr>
          <w:spacing w:val="-3"/>
        </w:rPr>
        <w:t xml:space="preserve"> </w:t>
      </w:r>
      <w:r>
        <w:t>information</w:t>
      </w:r>
      <w:r>
        <w:rPr>
          <w:spacing w:val="-3"/>
        </w:rPr>
        <w:t xml:space="preserve"> </w:t>
      </w:r>
      <w:r>
        <w:t>which</w:t>
      </w:r>
      <w:r>
        <w:rPr>
          <w:spacing w:val="-3"/>
        </w:rPr>
        <w:t xml:space="preserve"> </w:t>
      </w:r>
      <w:r>
        <w:t>is</w:t>
      </w:r>
      <w:r>
        <w:rPr>
          <w:spacing w:val="-4"/>
        </w:rPr>
        <w:t xml:space="preserve"> </w:t>
      </w:r>
      <w:r>
        <w:t>not</w:t>
      </w:r>
      <w:r>
        <w:rPr>
          <w:spacing w:val="-3"/>
        </w:rPr>
        <w:t xml:space="preserve"> </w:t>
      </w:r>
      <w:r>
        <w:t>covered</w:t>
      </w:r>
      <w:r>
        <w:rPr>
          <w:spacing w:val="-3"/>
        </w:rPr>
        <w:t xml:space="preserve"> </w:t>
      </w:r>
      <w:r>
        <w:t>by</w:t>
      </w:r>
      <w:r>
        <w:rPr>
          <w:spacing w:val="-4"/>
        </w:rPr>
        <w:t xml:space="preserve"> </w:t>
      </w:r>
      <w:r>
        <w:t>other</w:t>
      </w:r>
      <w:r>
        <w:rPr>
          <w:spacing w:val="-3"/>
        </w:rPr>
        <w:t xml:space="preserve"> </w:t>
      </w:r>
      <w:r>
        <w:t>reporting</w:t>
      </w:r>
      <w:r>
        <w:rPr>
          <w:spacing w:val="-3"/>
        </w:rPr>
        <w:t xml:space="preserve"> </w:t>
      </w:r>
      <w:r>
        <w:t>or updating requirements.</w:t>
      </w:r>
      <w:r>
        <w:rPr>
          <w:spacing w:val="40"/>
        </w:rPr>
        <w:t xml:space="preserve"> </w:t>
      </w:r>
      <w:r>
        <w:t xml:space="preserve">The information must be provided within two working </w:t>
      </w:r>
      <w:r>
        <w:rPr>
          <w:spacing w:val="-2"/>
        </w:rPr>
        <w:t>days.</w:t>
      </w:r>
    </w:p>
    <w:p w:rsidR="00C274F5" w14:paraId="7949B780" w14:textId="77777777">
      <w:pPr>
        <w:pStyle w:val="BodyText"/>
        <w:spacing w:before="238" w:line="228" w:lineRule="auto"/>
        <w:ind w:right="204"/>
      </w:pPr>
      <w:r>
        <w:t>This requirement is necessary because there may be some circumstances in which a licensee possesses some information which could be important to the protection of public health and safety or the common defense and security, but which is not otherwise required to be reported.</w:t>
      </w:r>
      <w:r>
        <w:rPr>
          <w:spacing w:val="40"/>
        </w:rPr>
        <w:t xml:space="preserve"> </w:t>
      </w:r>
      <w:r>
        <w:t>The codification of this full disclosure requirement should not result in significant additional burdens on applicants</w:t>
      </w:r>
      <w:r>
        <w:rPr>
          <w:spacing w:val="-3"/>
        </w:rPr>
        <w:t xml:space="preserve"> </w:t>
      </w:r>
      <w:r>
        <w:t>or</w:t>
      </w:r>
      <w:r>
        <w:rPr>
          <w:spacing w:val="-3"/>
        </w:rPr>
        <w:t xml:space="preserve"> </w:t>
      </w:r>
      <w:r>
        <w:t>licensees.</w:t>
      </w:r>
      <w:r>
        <w:rPr>
          <w:spacing w:val="40"/>
        </w:rPr>
        <w:t xml:space="preserve"> </w:t>
      </w:r>
      <w:r>
        <w:t>No</w:t>
      </w:r>
      <w:r>
        <w:rPr>
          <w:spacing w:val="-3"/>
        </w:rPr>
        <w:t xml:space="preserve"> </w:t>
      </w:r>
      <w:r>
        <w:t>formal</w:t>
      </w:r>
      <w:r>
        <w:rPr>
          <w:spacing w:val="-3"/>
        </w:rPr>
        <w:t xml:space="preserve"> </w:t>
      </w:r>
      <w:r>
        <w:t>program</w:t>
      </w:r>
      <w:r>
        <w:rPr>
          <w:spacing w:val="-3"/>
        </w:rPr>
        <w:t xml:space="preserve"> </w:t>
      </w:r>
      <w:r>
        <w:t>is</w:t>
      </w:r>
      <w:r>
        <w:rPr>
          <w:spacing w:val="-3"/>
        </w:rPr>
        <w:t xml:space="preserve"> </w:t>
      </w:r>
      <w:r>
        <w:t>required.</w:t>
      </w:r>
      <w:r>
        <w:rPr>
          <w:spacing w:val="40"/>
        </w:rPr>
        <w:t xml:space="preserve"> </w:t>
      </w:r>
      <w:r>
        <w:t>What</w:t>
      </w:r>
      <w:r>
        <w:rPr>
          <w:spacing w:val="-3"/>
        </w:rPr>
        <w:t xml:space="preserve"> </w:t>
      </w:r>
      <w:r>
        <w:t>is</w:t>
      </w:r>
      <w:r>
        <w:rPr>
          <w:spacing w:val="-3"/>
        </w:rPr>
        <w:t xml:space="preserve"> </w:t>
      </w:r>
      <w:r>
        <w:t>expected</w:t>
      </w:r>
      <w:r>
        <w:rPr>
          <w:spacing w:val="-3"/>
        </w:rPr>
        <w:t xml:space="preserve"> </w:t>
      </w:r>
      <w:r>
        <w:t>is</w:t>
      </w:r>
      <w:r>
        <w:rPr>
          <w:spacing w:val="-3"/>
        </w:rPr>
        <w:t xml:space="preserve"> </w:t>
      </w:r>
      <w:r>
        <w:t>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rsidR="00C274F5" w14:paraId="7949B781" w14:textId="77777777">
      <w:pPr>
        <w:pStyle w:val="BodyText"/>
        <w:spacing w:before="237" w:line="228" w:lineRule="auto"/>
      </w:pPr>
      <w:r>
        <w:rPr>
          <w:u w:val="single"/>
        </w:rPr>
        <w:t>Section</w:t>
      </w:r>
      <w:r>
        <w:rPr>
          <w:spacing w:val="-4"/>
          <w:u w:val="single"/>
        </w:rPr>
        <w:t xml:space="preserve"> </w:t>
      </w:r>
      <w:r>
        <w:rPr>
          <w:u w:val="single"/>
        </w:rPr>
        <w:t>61.10</w:t>
      </w:r>
      <w:r>
        <w:rPr>
          <w:spacing w:val="-4"/>
        </w:rPr>
        <w:t xml:space="preserve"> </w:t>
      </w:r>
      <w:r>
        <w:t>requires</w:t>
      </w:r>
      <w:r>
        <w:rPr>
          <w:spacing w:val="-4"/>
        </w:rPr>
        <w:t xml:space="preserve"> </w:t>
      </w:r>
      <w:r>
        <w:t>that</w:t>
      </w:r>
      <w:r>
        <w:rPr>
          <w:spacing w:val="-4"/>
        </w:rPr>
        <w:t xml:space="preserve"> </w:t>
      </w:r>
      <w:r>
        <w:t>an</w:t>
      </w:r>
      <w:r>
        <w:rPr>
          <w:spacing w:val="-4"/>
        </w:rPr>
        <w:t xml:space="preserve"> </w:t>
      </w:r>
      <w:r>
        <w:t>application</w:t>
      </w:r>
      <w:r>
        <w:rPr>
          <w:spacing w:val="-4"/>
        </w:rPr>
        <w:t xml:space="preserve"> </w:t>
      </w:r>
      <w:r>
        <w:t>contain</w:t>
      </w:r>
      <w:r>
        <w:rPr>
          <w:spacing w:val="-4"/>
        </w:rPr>
        <w:t xml:space="preserve"> </w:t>
      </w:r>
      <w:r>
        <w:t>information</w:t>
      </w:r>
      <w:r>
        <w:rPr>
          <w:spacing w:val="-3"/>
        </w:rPr>
        <w:t xml:space="preserve"> </w:t>
      </w:r>
      <w:r>
        <w:t>as</w:t>
      </w:r>
      <w:r>
        <w:rPr>
          <w:spacing w:val="-4"/>
        </w:rPr>
        <w:t xml:space="preserve"> </w:t>
      </w:r>
      <w:r>
        <w:t>set</w:t>
      </w:r>
      <w:r>
        <w:rPr>
          <w:spacing w:val="-4"/>
        </w:rPr>
        <w:t xml:space="preserve"> </w:t>
      </w:r>
      <w:r>
        <w:t>forth</w:t>
      </w:r>
      <w:r>
        <w:rPr>
          <w:spacing w:val="-4"/>
        </w:rPr>
        <w:t xml:space="preserve"> </w:t>
      </w:r>
      <w:r>
        <w:t>in Sections 61.11 through 61.16 and indicates that an environmental report in accordance with 10 CFR Part 51 must also accompany the application.</w:t>
      </w:r>
    </w:p>
    <w:p w:rsidR="00C274F5" w14:paraId="7949B782" w14:textId="77777777">
      <w:pPr>
        <w:pStyle w:val="BodyText"/>
        <w:spacing w:before="239" w:line="228" w:lineRule="auto"/>
        <w:ind w:right="189"/>
      </w:pPr>
      <w:r>
        <w:rPr>
          <w:u w:val="single"/>
        </w:rPr>
        <w:t>Section 61.11</w:t>
      </w:r>
      <w:r>
        <w:t xml:space="preserve"> outlines general information needed to clearly identify the applicant,</w:t>
      </w:r>
      <w:r>
        <w:rPr>
          <w:spacing w:val="-4"/>
        </w:rPr>
        <w:t xml:space="preserve"> </w:t>
      </w:r>
      <w:r>
        <w:t>to</w:t>
      </w:r>
      <w:r>
        <w:rPr>
          <w:spacing w:val="-5"/>
        </w:rPr>
        <w:t xml:space="preserve"> </w:t>
      </w:r>
      <w:r>
        <w:t>describe</w:t>
      </w:r>
      <w:r>
        <w:rPr>
          <w:spacing w:val="-4"/>
        </w:rPr>
        <w:t xml:space="preserve"> </w:t>
      </w:r>
      <w:r>
        <w:t>the</w:t>
      </w:r>
      <w:r>
        <w:rPr>
          <w:spacing w:val="-4"/>
        </w:rPr>
        <w:t xml:space="preserve"> </w:t>
      </w:r>
      <w:r>
        <w:t>applicant's</w:t>
      </w:r>
      <w:r>
        <w:rPr>
          <w:spacing w:val="-5"/>
        </w:rPr>
        <w:t xml:space="preserve"> </w:t>
      </w:r>
      <w:r>
        <w:t>qualifications,</w:t>
      </w:r>
      <w:r>
        <w:rPr>
          <w:spacing w:val="-4"/>
        </w:rPr>
        <w:t xml:space="preserve"> </w:t>
      </w:r>
      <w:r>
        <w:t>and</w:t>
      </w:r>
      <w:r>
        <w:rPr>
          <w:spacing w:val="-4"/>
        </w:rPr>
        <w:t xml:space="preserve"> </w:t>
      </w:r>
      <w:r>
        <w:t>to</w:t>
      </w:r>
      <w:r>
        <w:rPr>
          <w:spacing w:val="-4"/>
        </w:rPr>
        <w:t xml:space="preserve"> </w:t>
      </w:r>
      <w:r>
        <w:t>provide</w:t>
      </w:r>
      <w:r>
        <w:rPr>
          <w:spacing w:val="-4"/>
        </w:rPr>
        <w:t xml:space="preserve"> </w:t>
      </w:r>
      <w:r>
        <w:t>an</w:t>
      </w:r>
      <w:r>
        <w:rPr>
          <w:spacing w:val="-4"/>
        </w:rPr>
        <w:t xml:space="preserve"> </w:t>
      </w:r>
      <w:r>
        <w:t>overview</w:t>
      </w:r>
      <w:r>
        <w:rPr>
          <w:spacing w:val="-4"/>
        </w:rPr>
        <w:t xml:space="preserve"> </w:t>
      </w:r>
      <w:r>
        <w:t>of the proposed disposal facility and disposal activities.</w:t>
      </w:r>
      <w:r>
        <w:rPr>
          <w:spacing w:val="40"/>
        </w:rPr>
        <w:t xml:space="preserve"> </w:t>
      </w:r>
      <w:r>
        <w:t>This information is used to determine the appropriate responsible parties, and to understand the scope of the proposed activities.</w:t>
      </w:r>
    </w:p>
    <w:p w:rsidR="00C274F5" w14:paraId="7949B783" w14:textId="77777777">
      <w:pPr>
        <w:spacing w:line="228" w:lineRule="auto"/>
        <w:sectPr w:rsidSect="00917333">
          <w:pgSz w:w="12240" w:h="15840"/>
          <w:pgMar w:top="1360" w:right="1300" w:bottom="1680" w:left="1340" w:header="0" w:footer="1486" w:gutter="0"/>
          <w:cols w:space="720"/>
        </w:sectPr>
      </w:pPr>
    </w:p>
    <w:p w:rsidR="00C274F5" w14:paraId="7949B784" w14:textId="77777777">
      <w:pPr>
        <w:pStyle w:val="BodyText"/>
        <w:spacing w:before="76" w:line="228" w:lineRule="auto"/>
        <w:ind w:right="261"/>
      </w:pPr>
      <w:r>
        <w:rPr>
          <w:u w:val="single"/>
        </w:rPr>
        <w:t>Section</w:t>
      </w:r>
      <w:r>
        <w:rPr>
          <w:spacing w:val="-4"/>
          <w:u w:val="single"/>
        </w:rPr>
        <w:t xml:space="preserve"> </w:t>
      </w:r>
      <w:r>
        <w:rPr>
          <w:u w:val="single"/>
        </w:rPr>
        <w:t>61.12</w:t>
      </w:r>
      <w:r>
        <w:rPr>
          <w:spacing w:val="-4"/>
        </w:rPr>
        <w:t xml:space="preserve"> </w:t>
      </w:r>
      <w:r>
        <w:t>specifies</w:t>
      </w:r>
      <w:r>
        <w:rPr>
          <w:spacing w:val="-4"/>
        </w:rPr>
        <w:t xml:space="preserve"> </w:t>
      </w:r>
      <w:r>
        <w:t>that</w:t>
      </w:r>
      <w:r>
        <w:rPr>
          <w:spacing w:val="-4"/>
        </w:rPr>
        <w:t xml:space="preserve"> </w:t>
      </w:r>
      <w:r>
        <w:t>the</w:t>
      </w:r>
      <w:r>
        <w:rPr>
          <w:spacing w:val="-4"/>
        </w:rPr>
        <w:t xml:space="preserve"> </w:t>
      </w:r>
      <w:r>
        <w:t>information</w:t>
      </w:r>
      <w:r>
        <w:rPr>
          <w:spacing w:val="-4"/>
        </w:rPr>
        <w:t xml:space="preserve"> </w:t>
      </w:r>
      <w:r>
        <w:t>required</w:t>
      </w:r>
      <w:r>
        <w:rPr>
          <w:spacing w:val="-4"/>
        </w:rPr>
        <w:t xml:space="preserve"> </w:t>
      </w:r>
      <w:r>
        <w:t>to</w:t>
      </w:r>
      <w:r>
        <w:rPr>
          <w:spacing w:val="-4"/>
        </w:rPr>
        <w:t xml:space="preserve"> </w:t>
      </w:r>
      <w:r>
        <w:t>be</w:t>
      </w:r>
      <w:r>
        <w:rPr>
          <w:spacing w:val="-4"/>
        </w:rPr>
        <w:t xml:space="preserve"> </w:t>
      </w:r>
      <w:r>
        <w:t>submitted</w:t>
      </w:r>
      <w:r>
        <w:rPr>
          <w:spacing w:val="-4"/>
        </w:rPr>
        <w:t xml:space="preserve"> </w:t>
      </w:r>
      <w:r>
        <w:t>concerning the disposal site, includes: (a) natural and demographic site characteristics; (b) design features of the land disposal facility and the disposal units; (c) principal design criteria and their relationship to the performance objectives; (d) design basis</w:t>
      </w:r>
      <w:r>
        <w:rPr>
          <w:spacing w:val="-1"/>
        </w:rPr>
        <w:t xml:space="preserve"> </w:t>
      </w:r>
      <w:r>
        <w:t>natural</w:t>
      </w:r>
      <w:r>
        <w:rPr>
          <w:spacing w:val="-1"/>
        </w:rPr>
        <w:t xml:space="preserve"> </w:t>
      </w:r>
      <w:r>
        <w:t>events</w:t>
      </w:r>
      <w:r>
        <w:rPr>
          <w:spacing w:val="-1"/>
        </w:rPr>
        <w:t xml:space="preserve"> </w:t>
      </w:r>
      <w:r>
        <w:t>or</w:t>
      </w:r>
      <w:r>
        <w:rPr>
          <w:spacing w:val="-1"/>
        </w:rPr>
        <w:t xml:space="preserve"> </w:t>
      </w:r>
      <w:r>
        <w:t>phenomena</w:t>
      </w:r>
      <w:r>
        <w:rPr>
          <w:spacing w:val="-1"/>
        </w:rPr>
        <w:t xml:space="preserve"> </w:t>
      </w:r>
      <w:r>
        <w:t>and</w:t>
      </w:r>
      <w:r>
        <w:rPr>
          <w:spacing w:val="-1"/>
        </w:rPr>
        <w:t xml:space="preserve"> </w:t>
      </w:r>
      <w:r>
        <w:t>their</w:t>
      </w:r>
      <w:r>
        <w:rPr>
          <w:spacing w:val="-1"/>
        </w:rPr>
        <w:t xml:space="preserve"> </w:t>
      </w:r>
      <w:r>
        <w:t>relationship</w:t>
      </w:r>
      <w:r>
        <w:rPr>
          <w:spacing w:val="-1"/>
        </w:rPr>
        <w:t xml:space="preserve"> </w:t>
      </w:r>
      <w:r>
        <w:t>to</w:t>
      </w:r>
      <w:r>
        <w:rPr>
          <w:spacing w:val="-1"/>
        </w:rPr>
        <w:t xml:space="preserve"> </w:t>
      </w:r>
      <w:r>
        <w:t>the principal</w:t>
      </w:r>
      <w:r>
        <w:rPr>
          <w:spacing w:val="-1"/>
        </w:rPr>
        <w:t xml:space="preserve"> </w:t>
      </w:r>
      <w:r>
        <w:t>design criteria; (e) codes and standards applied to the design and which will apply to construction of the facilities; (f) construction and operation of the facility; (g) site closure plan; (h) natural resources at the site that could attract exploitation; (</w:t>
      </w:r>
      <w:r>
        <w:t>i</w:t>
      </w:r>
      <w:r>
        <w:t>) radioactive material to be disposed of; (j) quality control program for design, construction, operation and closure; (k) radiation safety program for control and monitoring of radioactive effluents; (l) environmental monitoring program and plan for corrective measures; (m) administrative procedures to be applied to control activities at the land disposal facility; and (n) a description of the land disposal facility electronic recordkeeping system.</w:t>
      </w:r>
      <w:r>
        <w:rPr>
          <w:spacing w:val="40"/>
        </w:rPr>
        <w:t xml:space="preserve"> </w:t>
      </w:r>
      <w:r>
        <w:t>This information is needed to permit NRC to determine that the performance objectives of Subpart C of</w:t>
      </w:r>
    </w:p>
    <w:p w:rsidR="00C274F5" w14:paraId="7949B785" w14:textId="77777777">
      <w:pPr>
        <w:pStyle w:val="BodyText"/>
        <w:spacing w:line="238" w:lineRule="exact"/>
      </w:pPr>
      <w:r>
        <w:t>10</w:t>
      </w:r>
      <w:r>
        <w:rPr>
          <w:spacing w:val="-5"/>
        </w:rPr>
        <w:t xml:space="preserve"> </w:t>
      </w:r>
      <w:r>
        <w:t>CFR</w:t>
      </w:r>
      <w:r>
        <w:rPr>
          <w:spacing w:val="-5"/>
        </w:rPr>
        <w:t xml:space="preserve"> </w:t>
      </w:r>
      <w:r>
        <w:t>Part</w:t>
      </w:r>
      <w:r>
        <w:rPr>
          <w:spacing w:val="-3"/>
        </w:rPr>
        <w:t xml:space="preserve"> </w:t>
      </w:r>
      <w:r>
        <w:t>61</w:t>
      </w:r>
      <w:r>
        <w:rPr>
          <w:spacing w:val="-5"/>
        </w:rPr>
        <w:t xml:space="preserve"> </w:t>
      </w:r>
      <w:r>
        <w:t>and</w:t>
      </w:r>
      <w:r>
        <w:rPr>
          <w:spacing w:val="-5"/>
        </w:rPr>
        <w:t xml:space="preserve"> </w:t>
      </w:r>
      <w:r>
        <w:t>the</w:t>
      </w:r>
      <w:r>
        <w:rPr>
          <w:spacing w:val="-4"/>
        </w:rPr>
        <w:t xml:space="preserve"> </w:t>
      </w:r>
      <w:r>
        <w:t>technical</w:t>
      </w:r>
      <w:r>
        <w:rPr>
          <w:spacing w:val="-5"/>
        </w:rPr>
        <w:t xml:space="preserve"> </w:t>
      </w:r>
      <w:r>
        <w:t>requirements</w:t>
      </w:r>
      <w:r>
        <w:rPr>
          <w:spacing w:val="-5"/>
        </w:rPr>
        <w:t xml:space="preserve"> </w:t>
      </w:r>
      <w:r>
        <w:t>of</w:t>
      </w:r>
      <w:r>
        <w:rPr>
          <w:spacing w:val="-4"/>
        </w:rPr>
        <w:t xml:space="preserve"> </w:t>
      </w:r>
      <w:r>
        <w:t>Subpart</w:t>
      </w:r>
      <w:r>
        <w:rPr>
          <w:spacing w:val="-5"/>
        </w:rPr>
        <w:t xml:space="preserve"> </w:t>
      </w:r>
      <w:r>
        <w:t>D</w:t>
      </w:r>
      <w:r>
        <w:rPr>
          <w:spacing w:val="-4"/>
        </w:rPr>
        <w:t xml:space="preserve"> </w:t>
      </w:r>
      <w:r>
        <w:t>will</w:t>
      </w:r>
      <w:r>
        <w:rPr>
          <w:spacing w:val="-4"/>
        </w:rPr>
        <w:t xml:space="preserve"> </w:t>
      </w:r>
      <w:r>
        <w:t>be</w:t>
      </w:r>
      <w:r>
        <w:rPr>
          <w:spacing w:val="-5"/>
        </w:rPr>
        <w:t xml:space="preserve"> </w:t>
      </w:r>
      <w:r>
        <w:rPr>
          <w:spacing w:val="-4"/>
        </w:rPr>
        <w:t>met.</w:t>
      </w:r>
    </w:p>
    <w:p w:rsidR="00C274F5" w14:paraId="7949B786" w14:textId="77777777">
      <w:pPr>
        <w:pStyle w:val="BodyText"/>
        <w:spacing w:before="237" w:line="228" w:lineRule="auto"/>
        <w:ind w:right="204"/>
      </w:pPr>
      <w:r>
        <w:rPr>
          <w:u w:val="single"/>
        </w:rPr>
        <w:t>Section 61.13</w:t>
      </w:r>
      <w:r>
        <w:t xml:space="preserve"> specifies additional technical analyses that must be submitted, including: (a) protection of the </w:t>
      </w:r>
      <w:r>
        <w:t>general public</w:t>
      </w:r>
      <w:r>
        <w:t xml:space="preserve"> from releases of radioactive material by various pathways; (b) protection of individuals from inadvertent intrusion; (c) protection of individuals during operations; and (d) natural processes,</w:t>
      </w:r>
      <w:r>
        <w:rPr>
          <w:spacing w:val="-3"/>
        </w:rPr>
        <w:t xml:space="preserve"> </w:t>
      </w:r>
      <w:r>
        <w:t>such</w:t>
      </w:r>
      <w:r>
        <w:rPr>
          <w:spacing w:val="-2"/>
        </w:rPr>
        <w:t xml:space="preserve"> </w:t>
      </w:r>
      <w:r>
        <w:t>as</w:t>
      </w:r>
      <w:r>
        <w:rPr>
          <w:spacing w:val="-2"/>
        </w:rPr>
        <w:t xml:space="preserve"> </w:t>
      </w:r>
      <w:r>
        <w:t>erosion,</w:t>
      </w:r>
      <w:r>
        <w:rPr>
          <w:spacing w:val="-2"/>
        </w:rPr>
        <w:t xml:space="preserve"> </w:t>
      </w:r>
      <w:r>
        <w:t>settlement</w:t>
      </w:r>
      <w:r>
        <w:rPr>
          <w:spacing w:val="-2"/>
        </w:rPr>
        <w:t xml:space="preserve"> </w:t>
      </w:r>
      <w:r>
        <w:t>of</w:t>
      </w:r>
      <w:r>
        <w:rPr>
          <w:spacing w:val="-2"/>
        </w:rPr>
        <w:t xml:space="preserve"> </w:t>
      </w:r>
      <w:r>
        <w:t>wastes,</w:t>
      </w:r>
      <w:r>
        <w:rPr>
          <w:spacing w:val="-2"/>
        </w:rPr>
        <w:t xml:space="preserve"> </w:t>
      </w:r>
      <w:r>
        <w:t>and</w:t>
      </w:r>
      <w:r>
        <w:rPr>
          <w:spacing w:val="-2"/>
        </w:rPr>
        <w:t xml:space="preserve"> </w:t>
      </w:r>
      <w:r>
        <w:t>drainage,</w:t>
      </w:r>
      <w:r>
        <w:rPr>
          <w:spacing w:val="-2"/>
        </w:rPr>
        <w:t xml:space="preserve"> </w:t>
      </w:r>
      <w:r>
        <w:t>that</w:t>
      </w:r>
      <w:r>
        <w:rPr>
          <w:spacing w:val="-2"/>
        </w:rPr>
        <w:t xml:space="preserve"> </w:t>
      </w:r>
      <w:r>
        <w:t>affect</w:t>
      </w:r>
      <w:r>
        <w:rPr>
          <w:spacing w:val="-2"/>
        </w:rPr>
        <w:t xml:space="preserve"> </w:t>
      </w:r>
      <w:r>
        <w:t>the need for ongoing active maintenance after closure.</w:t>
      </w:r>
      <w:r>
        <w:rPr>
          <w:spacing w:val="40"/>
        </w:rPr>
        <w:t xml:space="preserve"> </w:t>
      </w:r>
      <w:r>
        <w:t>This information is also required</w:t>
      </w:r>
      <w:r>
        <w:rPr>
          <w:spacing w:val="-3"/>
        </w:rPr>
        <w:t xml:space="preserve"> </w:t>
      </w:r>
      <w:r>
        <w:t>to</w:t>
      </w:r>
      <w:r>
        <w:rPr>
          <w:spacing w:val="-4"/>
        </w:rPr>
        <w:t xml:space="preserve"> </w:t>
      </w:r>
      <w:r>
        <w:t>determine</w:t>
      </w:r>
      <w:r>
        <w:rPr>
          <w:spacing w:val="-3"/>
        </w:rPr>
        <w:t xml:space="preserve"> </w:t>
      </w:r>
      <w:r>
        <w:t>that</w:t>
      </w:r>
      <w:r>
        <w:rPr>
          <w:spacing w:val="-3"/>
        </w:rPr>
        <w:t xml:space="preserve"> </w:t>
      </w:r>
      <w:r>
        <w:t>the</w:t>
      </w:r>
      <w:r>
        <w:rPr>
          <w:spacing w:val="-3"/>
        </w:rPr>
        <w:t xml:space="preserve"> </w:t>
      </w:r>
      <w:r>
        <w:t>performance</w:t>
      </w:r>
      <w:r>
        <w:rPr>
          <w:spacing w:val="-3"/>
        </w:rPr>
        <w:t xml:space="preserve"> </w:t>
      </w:r>
      <w:r>
        <w:t>objectives</w:t>
      </w:r>
      <w:r>
        <w:rPr>
          <w:spacing w:val="-3"/>
        </w:rPr>
        <w:t xml:space="preserve"> </w:t>
      </w:r>
      <w:r>
        <w:t>of</w:t>
      </w:r>
      <w:r>
        <w:rPr>
          <w:spacing w:val="-3"/>
        </w:rPr>
        <w:t xml:space="preserve"> </w:t>
      </w:r>
      <w:r>
        <w:t>Subpart</w:t>
      </w:r>
      <w:r>
        <w:rPr>
          <w:spacing w:val="-3"/>
        </w:rPr>
        <w:t xml:space="preserve"> </w:t>
      </w:r>
      <w:r>
        <w:t>C</w:t>
      </w:r>
      <w:r>
        <w:rPr>
          <w:spacing w:val="-3"/>
        </w:rPr>
        <w:t xml:space="preserve"> </w:t>
      </w:r>
      <w:r>
        <w:t>will</w:t>
      </w:r>
      <w:r>
        <w:rPr>
          <w:spacing w:val="-3"/>
        </w:rPr>
        <w:t xml:space="preserve"> </w:t>
      </w:r>
      <w:r>
        <w:t>be</w:t>
      </w:r>
      <w:r>
        <w:rPr>
          <w:spacing w:val="-3"/>
        </w:rPr>
        <w:t xml:space="preserve"> </w:t>
      </w:r>
      <w:r>
        <w:t>met.</w:t>
      </w:r>
    </w:p>
    <w:p w:rsidR="00C274F5" w14:paraId="7949B787" w14:textId="77777777">
      <w:pPr>
        <w:pStyle w:val="BodyText"/>
        <w:spacing w:before="251" w:line="228" w:lineRule="auto"/>
        <w:ind w:right="189"/>
      </w:pPr>
      <w:r>
        <w:rPr>
          <w:u w:val="single"/>
        </w:rPr>
        <w:t>Section 61.14</w:t>
      </w:r>
      <w:r>
        <w:t xml:space="preserve"> specifies the information required to be provided by the site landowner or potential landowner to enable the Commission to determine whether</w:t>
      </w:r>
      <w:r>
        <w:rPr>
          <w:spacing w:val="-5"/>
        </w:rPr>
        <w:t xml:space="preserve"> </w:t>
      </w:r>
      <w:r>
        <w:t>adequate</w:t>
      </w:r>
      <w:r>
        <w:rPr>
          <w:spacing w:val="-5"/>
        </w:rPr>
        <w:t xml:space="preserve"> </w:t>
      </w:r>
      <w:r>
        <w:t>institutional</w:t>
      </w:r>
      <w:r>
        <w:rPr>
          <w:spacing w:val="-5"/>
        </w:rPr>
        <w:t xml:space="preserve"> </w:t>
      </w:r>
      <w:r>
        <w:t>arrangements</w:t>
      </w:r>
      <w:r>
        <w:rPr>
          <w:spacing w:val="-5"/>
        </w:rPr>
        <w:t xml:space="preserve"> </w:t>
      </w:r>
      <w:r>
        <w:t>have</w:t>
      </w:r>
      <w:r>
        <w:rPr>
          <w:spacing w:val="-5"/>
        </w:rPr>
        <w:t xml:space="preserve"> </w:t>
      </w:r>
      <w:r>
        <w:t>been</w:t>
      </w:r>
      <w:r>
        <w:rPr>
          <w:spacing w:val="-5"/>
        </w:rPr>
        <w:t xml:space="preserve"> </w:t>
      </w:r>
      <w:r>
        <w:t>made</w:t>
      </w:r>
      <w:r>
        <w:rPr>
          <w:spacing w:val="-5"/>
        </w:rPr>
        <w:t xml:space="preserve"> </w:t>
      </w:r>
      <w:r>
        <w:t>for</w:t>
      </w:r>
      <w:r>
        <w:rPr>
          <w:spacing w:val="-4"/>
        </w:rPr>
        <w:t xml:space="preserve"> </w:t>
      </w:r>
      <w:r>
        <w:t>long-term</w:t>
      </w:r>
      <w:r>
        <w:rPr>
          <w:spacing w:val="-5"/>
        </w:rPr>
        <w:t xml:space="preserve"> </w:t>
      </w:r>
      <w:r>
        <w:t>care of the disposal site.</w:t>
      </w:r>
    </w:p>
    <w:p w:rsidR="00C274F5" w14:paraId="7949B788" w14:textId="77777777">
      <w:pPr>
        <w:pStyle w:val="BodyText"/>
        <w:spacing w:before="239" w:line="228" w:lineRule="auto"/>
        <w:ind w:right="261"/>
      </w:pPr>
      <w:r>
        <w:rPr>
          <w:u w:val="single"/>
        </w:rPr>
        <w:t>Section 61.15</w:t>
      </w:r>
      <w:r>
        <w:t xml:space="preserve"> requires the submission of financial information sufficient to demonstrate that the financial qualifications of the applicant are adequate to carry out the activities for which the license is sought and meet other financial assurance requirements specified in Subpart E of 10 CFR Part 61.</w:t>
      </w:r>
      <w:r>
        <w:rPr>
          <w:spacing w:val="40"/>
        </w:rPr>
        <w:t xml:space="preserve"> </w:t>
      </w:r>
      <w:r>
        <w:t>This information</w:t>
      </w:r>
      <w:r>
        <w:rPr>
          <w:spacing w:val="-3"/>
        </w:rPr>
        <w:t xml:space="preserve"> </w:t>
      </w:r>
      <w:r>
        <w:t>is</w:t>
      </w:r>
      <w:r>
        <w:rPr>
          <w:spacing w:val="-3"/>
        </w:rPr>
        <w:t xml:space="preserve"> </w:t>
      </w:r>
      <w:r>
        <w:t>needed</w:t>
      </w:r>
      <w:r>
        <w:rPr>
          <w:spacing w:val="-3"/>
        </w:rPr>
        <w:t xml:space="preserve"> </w:t>
      </w:r>
      <w:r>
        <w:t>for</w:t>
      </w:r>
      <w:r>
        <w:rPr>
          <w:spacing w:val="-4"/>
        </w:rPr>
        <w:t xml:space="preserve"> </w:t>
      </w:r>
      <w:r>
        <w:t>NRC</w:t>
      </w:r>
      <w:r>
        <w:rPr>
          <w:spacing w:val="-3"/>
        </w:rPr>
        <w:t xml:space="preserve"> </w:t>
      </w:r>
      <w:r>
        <w:t>to</w:t>
      </w:r>
      <w:r>
        <w:rPr>
          <w:spacing w:val="-3"/>
        </w:rPr>
        <w:t xml:space="preserve"> </w:t>
      </w:r>
      <w:r>
        <w:t>determine</w:t>
      </w:r>
      <w:r>
        <w:rPr>
          <w:spacing w:val="-3"/>
        </w:rPr>
        <w:t xml:space="preserve"> </w:t>
      </w:r>
      <w:r>
        <w:t>that</w:t>
      </w:r>
      <w:r>
        <w:rPr>
          <w:spacing w:val="-3"/>
        </w:rPr>
        <w:t xml:space="preserve"> </w:t>
      </w:r>
      <w:r>
        <w:t>there</w:t>
      </w:r>
      <w:r>
        <w:rPr>
          <w:spacing w:val="-3"/>
        </w:rPr>
        <w:t xml:space="preserve"> </w:t>
      </w:r>
      <w:r>
        <w:t>will</w:t>
      </w:r>
      <w:r>
        <w:rPr>
          <w:spacing w:val="-3"/>
        </w:rPr>
        <w:t xml:space="preserve"> </w:t>
      </w:r>
      <w:r>
        <w:t>be</w:t>
      </w:r>
      <w:r>
        <w:rPr>
          <w:spacing w:val="-4"/>
        </w:rPr>
        <w:t xml:space="preserve"> </w:t>
      </w:r>
      <w:r>
        <w:t>sufficient</w:t>
      </w:r>
      <w:r>
        <w:rPr>
          <w:spacing w:val="-3"/>
        </w:rPr>
        <w:t xml:space="preserve"> </w:t>
      </w:r>
      <w:r>
        <w:t>funds</w:t>
      </w:r>
      <w:r>
        <w:rPr>
          <w:spacing w:val="-3"/>
        </w:rPr>
        <w:t xml:space="preserve"> </w:t>
      </w:r>
      <w:r>
        <w:t>to safely carry out disposal and long-term care of the disposal facility.</w:t>
      </w:r>
    </w:p>
    <w:p w:rsidR="00C274F5" w14:paraId="7949B789" w14:textId="77777777">
      <w:pPr>
        <w:pStyle w:val="BodyText"/>
        <w:spacing w:before="238" w:line="228" w:lineRule="auto"/>
        <w:ind w:left="1539" w:right="95"/>
      </w:pPr>
      <w:r>
        <w:rPr>
          <w:u w:val="single"/>
        </w:rPr>
        <w:t>Section 61.16</w:t>
      </w:r>
      <w:r>
        <w:t xml:space="preserve"> specifies information concerning physical security measures, and safety information, including criticality that may be required regarding special nuclear material.</w:t>
      </w:r>
      <w:r>
        <w:rPr>
          <w:spacing w:val="40"/>
        </w:rPr>
        <w:t xml:space="preserve"> </w:t>
      </w:r>
      <w:r>
        <w:t>This section primarily reflects existing requirements in other parts of the Commission's regulations concerning special nuclear material and is needed</w:t>
      </w:r>
      <w:r>
        <w:rPr>
          <w:spacing w:val="-3"/>
        </w:rPr>
        <w:t xml:space="preserve"> </w:t>
      </w:r>
      <w:r>
        <w:t>since</w:t>
      </w:r>
      <w:r>
        <w:rPr>
          <w:spacing w:val="-3"/>
        </w:rPr>
        <w:t xml:space="preserve"> </w:t>
      </w:r>
      <w:r>
        <w:t>Part</w:t>
      </w:r>
      <w:r>
        <w:rPr>
          <w:spacing w:val="-3"/>
        </w:rPr>
        <w:t xml:space="preserve"> </w:t>
      </w:r>
      <w:r>
        <w:t>70</w:t>
      </w:r>
      <w:r>
        <w:rPr>
          <w:spacing w:val="-3"/>
        </w:rPr>
        <w:t xml:space="preserve"> </w:t>
      </w:r>
      <w:r>
        <w:t>licenses</w:t>
      </w:r>
      <w:r>
        <w:rPr>
          <w:spacing w:val="-3"/>
        </w:rPr>
        <w:t xml:space="preserve"> </w:t>
      </w:r>
      <w:r>
        <w:t>are</w:t>
      </w:r>
      <w:r>
        <w:rPr>
          <w:spacing w:val="-3"/>
        </w:rPr>
        <w:t xml:space="preserve"> </w:t>
      </w:r>
      <w:r>
        <w:t>no</w:t>
      </w:r>
      <w:r>
        <w:rPr>
          <w:spacing w:val="-3"/>
        </w:rPr>
        <w:t xml:space="preserve"> </w:t>
      </w:r>
      <w:r>
        <w:t>longer</w:t>
      </w:r>
      <w:r>
        <w:rPr>
          <w:spacing w:val="-3"/>
        </w:rPr>
        <w:t xml:space="preserve"> </w:t>
      </w:r>
      <w:r>
        <w:t>issued</w:t>
      </w:r>
      <w:r>
        <w:rPr>
          <w:spacing w:val="-3"/>
        </w:rPr>
        <w:t xml:space="preserve"> </w:t>
      </w:r>
      <w:r>
        <w:t>waste</w:t>
      </w:r>
      <w:r>
        <w:rPr>
          <w:spacing w:val="-3"/>
        </w:rPr>
        <w:t xml:space="preserve"> </w:t>
      </w:r>
      <w:r>
        <w:t>disposal</w:t>
      </w:r>
      <w:r>
        <w:rPr>
          <w:spacing w:val="-4"/>
        </w:rPr>
        <w:t xml:space="preserve"> </w:t>
      </w:r>
      <w:r>
        <w:t>licenses.</w:t>
      </w:r>
      <w:r>
        <w:rPr>
          <w:spacing w:val="40"/>
        </w:rPr>
        <w:t xml:space="preserve"> </w:t>
      </w:r>
      <w:r>
        <w:t>The information is reviewed by the NRC staff to ensure safety, security, and accountability of special nuclear material.</w:t>
      </w:r>
    </w:p>
    <w:p w:rsidR="00C274F5" w14:paraId="7949B78A" w14:textId="77777777">
      <w:pPr>
        <w:pStyle w:val="BodyText"/>
        <w:spacing w:before="237" w:line="228" w:lineRule="auto"/>
        <w:ind w:right="95"/>
      </w:pPr>
      <w:r>
        <w:rPr>
          <w:u w:val="single"/>
        </w:rPr>
        <w:t>Section 61.20</w:t>
      </w:r>
      <w:r>
        <w:t xml:space="preserve"> requires that an application for a license under this part, and any amendments, must be signed by the applicant or the applicant's authorized representative under oath or affirmation, and, if the document is in paper form, must</w:t>
      </w:r>
      <w:r>
        <w:rPr>
          <w:spacing w:val="-3"/>
        </w:rPr>
        <w:t xml:space="preserve"> </w:t>
      </w:r>
      <w:r>
        <w:t>be</w:t>
      </w:r>
      <w:r>
        <w:rPr>
          <w:spacing w:val="-3"/>
        </w:rPr>
        <w:t xml:space="preserve"> </w:t>
      </w:r>
      <w:r>
        <w:t>the</w:t>
      </w:r>
      <w:r>
        <w:rPr>
          <w:spacing w:val="-3"/>
        </w:rPr>
        <w:t xml:space="preserve"> </w:t>
      </w:r>
      <w:r>
        <w:t>signed</w:t>
      </w:r>
      <w:r>
        <w:rPr>
          <w:spacing w:val="-3"/>
        </w:rPr>
        <w:t xml:space="preserve"> </w:t>
      </w:r>
      <w:r>
        <w:t>original.</w:t>
      </w:r>
      <w:r>
        <w:rPr>
          <w:spacing w:val="40"/>
        </w:rPr>
        <w:t xml:space="preserve"> </w:t>
      </w:r>
      <w:r>
        <w:t>Applicants</w:t>
      </w:r>
      <w:r>
        <w:rPr>
          <w:spacing w:val="-3"/>
        </w:rPr>
        <w:t xml:space="preserve"> </w:t>
      </w:r>
      <w:r>
        <w:t>are</w:t>
      </w:r>
      <w:r>
        <w:rPr>
          <w:spacing w:val="-3"/>
        </w:rPr>
        <w:t xml:space="preserve"> </w:t>
      </w:r>
      <w:r>
        <w:t>required</w:t>
      </w:r>
      <w:r>
        <w:rPr>
          <w:spacing w:val="-3"/>
        </w:rPr>
        <w:t xml:space="preserve"> </w:t>
      </w:r>
      <w:r>
        <w:t>to</w:t>
      </w:r>
      <w:r>
        <w:rPr>
          <w:spacing w:val="-3"/>
        </w:rPr>
        <w:t xml:space="preserve"> </w:t>
      </w:r>
      <w:r>
        <w:t>maintain</w:t>
      </w:r>
      <w:r>
        <w:rPr>
          <w:spacing w:val="-3"/>
        </w:rPr>
        <w:t xml:space="preserve"> </w:t>
      </w:r>
      <w:r>
        <w:t>the</w:t>
      </w:r>
      <w:r>
        <w:rPr>
          <w:spacing w:val="-3"/>
        </w:rPr>
        <w:t xml:space="preserve"> </w:t>
      </w:r>
      <w:r>
        <w:t>capability</w:t>
      </w:r>
      <w:r>
        <w:rPr>
          <w:spacing w:val="-3"/>
        </w:rPr>
        <w:t xml:space="preserve"> </w:t>
      </w:r>
      <w:r>
        <w:t>to generate additional copies of the application for distribution in accordance with instructions from the NRC.</w:t>
      </w:r>
    </w:p>
    <w:p w:rsidR="00C274F5" w14:paraId="7949B78B" w14:textId="77777777">
      <w:pPr>
        <w:spacing w:line="228" w:lineRule="auto"/>
        <w:sectPr w:rsidSect="00917333">
          <w:pgSz w:w="12240" w:h="15840"/>
          <w:pgMar w:top="1360" w:right="1300" w:bottom="1680" w:left="1340" w:header="0" w:footer="1486" w:gutter="0"/>
          <w:cols w:space="720"/>
        </w:sectPr>
      </w:pPr>
    </w:p>
    <w:p w:rsidR="00C274F5" w14:paraId="7949B78C" w14:textId="77777777">
      <w:pPr>
        <w:pStyle w:val="BodyText"/>
        <w:spacing w:before="76" w:line="228" w:lineRule="auto"/>
        <w:ind w:right="182"/>
      </w:pPr>
      <w:r>
        <w:rPr>
          <w:u w:val="single"/>
        </w:rPr>
        <w:t>Section 61.22(b)</w:t>
      </w:r>
      <w:r>
        <w:t xml:space="preserve"> requires the applicant to supplement or update their application as necessary prior to issuance of a license.</w:t>
      </w:r>
      <w:r>
        <w:rPr>
          <w:spacing w:val="40"/>
        </w:rPr>
        <w:t xml:space="preserve"> </w:t>
      </w:r>
      <w:r>
        <w:t>This requirement is needed to ensure</w:t>
      </w:r>
      <w:r>
        <w:rPr>
          <w:spacing w:val="-5"/>
        </w:rPr>
        <w:t xml:space="preserve"> </w:t>
      </w:r>
      <w:r>
        <w:t>that</w:t>
      </w:r>
      <w:r>
        <w:rPr>
          <w:spacing w:val="-5"/>
        </w:rPr>
        <w:t xml:space="preserve"> </w:t>
      </w:r>
      <w:r>
        <w:t>the</w:t>
      </w:r>
      <w:r>
        <w:rPr>
          <w:spacing w:val="-5"/>
        </w:rPr>
        <w:t xml:space="preserve"> </w:t>
      </w:r>
      <w:r>
        <w:t>Commission</w:t>
      </w:r>
      <w:r>
        <w:rPr>
          <w:spacing w:val="-5"/>
        </w:rPr>
        <w:t xml:space="preserve"> </w:t>
      </w:r>
      <w:r>
        <w:t>receives</w:t>
      </w:r>
      <w:r>
        <w:rPr>
          <w:spacing w:val="-5"/>
        </w:rPr>
        <w:t xml:space="preserve"> </w:t>
      </w:r>
      <w:r>
        <w:t>the</w:t>
      </w:r>
      <w:r>
        <w:rPr>
          <w:spacing w:val="-5"/>
        </w:rPr>
        <w:t xml:space="preserve"> </w:t>
      </w:r>
      <w:r>
        <w:t>most</w:t>
      </w:r>
      <w:r>
        <w:rPr>
          <w:spacing w:val="-5"/>
        </w:rPr>
        <w:t xml:space="preserve"> </w:t>
      </w:r>
      <w:r>
        <w:t>up-to-date</w:t>
      </w:r>
      <w:r>
        <w:rPr>
          <w:spacing w:val="-5"/>
        </w:rPr>
        <w:t xml:space="preserve"> </w:t>
      </w:r>
      <w:r>
        <w:t>information</w:t>
      </w:r>
      <w:r>
        <w:rPr>
          <w:spacing w:val="-5"/>
        </w:rPr>
        <w:t xml:space="preserve"> </w:t>
      </w:r>
      <w:r>
        <w:t xml:space="preserve">concerning the proposed activities including any new information regarding the proposed </w:t>
      </w:r>
      <w:r>
        <w:rPr>
          <w:spacing w:val="-2"/>
        </w:rPr>
        <w:t>activities.</w:t>
      </w:r>
    </w:p>
    <w:p w:rsidR="00C274F5" w14:paraId="7949B78D" w14:textId="77777777">
      <w:pPr>
        <w:pStyle w:val="BodyText"/>
        <w:spacing w:before="238" w:line="228" w:lineRule="auto"/>
        <w:ind w:right="204"/>
      </w:pPr>
      <w:r>
        <w:rPr>
          <w:u w:val="single"/>
        </w:rPr>
        <w:t>Section 61.24(b)</w:t>
      </w:r>
      <w:r>
        <w:t xml:space="preserve"> provides that NRC may require further statements before termination</w:t>
      </w:r>
      <w:r>
        <w:rPr>
          <w:spacing w:val="-4"/>
        </w:rPr>
        <w:t xml:space="preserve"> </w:t>
      </w:r>
      <w:r>
        <w:t>of</w:t>
      </w:r>
      <w:r>
        <w:rPr>
          <w:spacing w:val="-4"/>
        </w:rPr>
        <w:t xml:space="preserve"> </w:t>
      </w:r>
      <w:r>
        <w:t>the</w:t>
      </w:r>
      <w:r>
        <w:rPr>
          <w:spacing w:val="-4"/>
        </w:rPr>
        <w:t xml:space="preserve"> </w:t>
      </w:r>
      <w:r>
        <w:t>license</w:t>
      </w:r>
      <w:r>
        <w:rPr>
          <w:spacing w:val="-4"/>
        </w:rPr>
        <w:t xml:space="preserve"> </w:t>
      </w:r>
      <w:r>
        <w:t>to</w:t>
      </w:r>
      <w:r>
        <w:rPr>
          <w:spacing w:val="-4"/>
        </w:rPr>
        <w:t xml:space="preserve"> </w:t>
      </w:r>
      <w:r>
        <w:t>enable</w:t>
      </w:r>
      <w:r>
        <w:rPr>
          <w:spacing w:val="-4"/>
        </w:rPr>
        <w:t xml:space="preserve"> </w:t>
      </w:r>
      <w:r>
        <w:t>NRC</w:t>
      </w:r>
      <w:r>
        <w:rPr>
          <w:spacing w:val="-4"/>
        </w:rPr>
        <w:t xml:space="preserve"> </w:t>
      </w:r>
      <w:r>
        <w:t>to</w:t>
      </w:r>
      <w:r>
        <w:rPr>
          <w:spacing w:val="-4"/>
        </w:rPr>
        <w:t xml:space="preserve"> </w:t>
      </w:r>
      <w:r>
        <w:t>determine</w:t>
      </w:r>
      <w:r>
        <w:rPr>
          <w:spacing w:val="-4"/>
        </w:rPr>
        <w:t xml:space="preserve"> </w:t>
      </w:r>
      <w:r>
        <w:t>whether</w:t>
      </w:r>
      <w:r>
        <w:rPr>
          <w:spacing w:val="-4"/>
        </w:rPr>
        <w:t xml:space="preserve"> </w:t>
      </w:r>
      <w:r>
        <w:t>a</w:t>
      </w:r>
      <w:r>
        <w:rPr>
          <w:spacing w:val="-3"/>
        </w:rPr>
        <w:t xml:space="preserve"> </w:t>
      </w:r>
      <w:r>
        <w:t>license</w:t>
      </w:r>
      <w:r>
        <w:rPr>
          <w:spacing w:val="-5"/>
        </w:rPr>
        <w:t xml:space="preserve"> </w:t>
      </w:r>
      <w:r>
        <w:t>should be modified or revoked.</w:t>
      </w:r>
      <w:r>
        <w:rPr>
          <w:spacing w:val="40"/>
        </w:rPr>
        <w:t xml:space="preserve"> </w:t>
      </w:r>
      <w:r>
        <w:t>Such additional information is sometimes needed to rectify deficiencies in proposed or existing programs for protection of the public health and safety, the common defense and security, or the environment.</w:t>
      </w:r>
    </w:p>
    <w:p w:rsidR="00C274F5" w14:paraId="7949B78E" w14:textId="77777777">
      <w:pPr>
        <w:pStyle w:val="BodyText"/>
        <w:spacing w:before="238" w:line="228" w:lineRule="auto"/>
        <w:ind w:right="204"/>
      </w:pPr>
      <w:r>
        <w:t>The additional information submitted is reviewed by various NRC organizational units to assess the adequacy of the applicant's disposal facility, procedures and plans</w:t>
      </w:r>
      <w:r>
        <w:rPr>
          <w:spacing w:val="-4"/>
        </w:rPr>
        <w:t xml:space="preserve"> </w:t>
      </w:r>
      <w:r>
        <w:t>to</w:t>
      </w:r>
      <w:r>
        <w:rPr>
          <w:spacing w:val="-4"/>
        </w:rPr>
        <w:t xml:space="preserve"> </w:t>
      </w:r>
      <w:r>
        <w:t>protect</w:t>
      </w:r>
      <w:r>
        <w:rPr>
          <w:spacing w:val="-4"/>
        </w:rPr>
        <w:t xml:space="preserve"> </w:t>
      </w:r>
      <w:r>
        <w:t>the</w:t>
      </w:r>
      <w:r>
        <w:rPr>
          <w:spacing w:val="-4"/>
        </w:rPr>
        <w:t xml:space="preserve"> </w:t>
      </w:r>
      <w:r>
        <w:t>public</w:t>
      </w:r>
      <w:r>
        <w:rPr>
          <w:spacing w:val="-4"/>
        </w:rPr>
        <w:t xml:space="preserve"> </w:t>
      </w:r>
      <w:r>
        <w:t>health</w:t>
      </w:r>
      <w:r>
        <w:rPr>
          <w:spacing w:val="-4"/>
        </w:rPr>
        <w:t xml:space="preserve"> </w:t>
      </w:r>
      <w:r>
        <w:t>and</w:t>
      </w:r>
      <w:r>
        <w:rPr>
          <w:spacing w:val="-4"/>
        </w:rPr>
        <w:t xml:space="preserve"> </w:t>
      </w:r>
      <w:r>
        <w:t>safety,</w:t>
      </w:r>
      <w:r>
        <w:rPr>
          <w:spacing w:val="-4"/>
        </w:rPr>
        <w:t xml:space="preserve"> </w:t>
      </w:r>
      <w:r>
        <w:t>common</w:t>
      </w:r>
      <w:r>
        <w:rPr>
          <w:spacing w:val="-4"/>
        </w:rPr>
        <w:t xml:space="preserve"> </w:t>
      </w:r>
      <w:r>
        <w:t>defense</w:t>
      </w:r>
      <w:r>
        <w:rPr>
          <w:spacing w:val="-4"/>
        </w:rPr>
        <w:t xml:space="preserve"> </w:t>
      </w:r>
      <w:r>
        <w:t>and</w:t>
      </w:r>
      <w:r>
        <w:rPr>
          <w:spacing w:val="-4"/>
        </w:rPr>
        <w:t xml:space="preserve"> </w:t>
      </w:r>
      <w:r>
        <w:t>security,</w:t>
      </w:r>
      <w:r>
        <w:rPr>
          <w:spacing w:val="-4"/>
        </w:rPr>
        <w:t xml:space="preserve"> </w:t>
      </w:r>
      <w:r>
        <w:t>and the environment.</w:t>
      </w:r>
      <w:r>
        <w:rPr>
          <w:spacing w:val="40"/>
        </w:rPr>
        <w:t xml:space="preserve"> </w:t>
      </w:r>
      <w:r>
        <w:t>The NRC’s review and findings will form the basis for NRC’s decisions concerning the modification, suspension, or revocation of licenses.</w:t>
      </w:r>
    </w:p>
    <w:p w:rsidR="00C274F5" w14:paraId="7949B78F" w14:textId="77777777">
      <w:pPr>
        <w:pStyle w:val="BodyText"/>
        <w:spacing w:before="239" w:line="228" w:lineRule="auto"/>
        <w:ind w:left="1539"/>
      </w:pPr>
      <w:r>
        <w:rPr>
          <w:u w:val="single"/>
        </w:rPr>
        <w:t>Section</w:t>
      </w:r>
      <w:r>
        <w:rPr>
          <w:spacing w:val="-4"/>
          <w:u w:val="single"/>
        </w:rPr>
        <w:t xml:space="preserve"> </w:t>
      </w:r>
      <w:r>
        <w:rPr>
          <w:u w:val="single"/>
        </w:rPr>
        <w:t>61.24(k)</w:t>
      </w:r>
      <w:r>
        <w:rPr>
          <w:spacing w:val="-4"/>
        </w:rPr>
        <w:t xml:space="preserve"> </w:t>
      </w:r>
      <w:r>
        <w:t>requires</w:t>
      </w:r>
      <w:r>
        <w:rPr>
          <w:spacing w:val="-4"/>
        </w:rPr>
        <w:t xml:space="preserve"> </w:t>
      </w:r>
      <w:r>
        <w:t>that</w:t>
      </w:r>
      <w:r>
        <w:rPr>
          <w:spacing w:val="-4"/>
        </w:rPr>
        <w:t xml:space="preserve"> </w:t>
      </w:r>
      <w:r>
        <w:t>a</w:t>
      </w:r>
      <w:r>
        <w:rPr>
          <w:spacing w:val="-4"/>
        </w:rPr>
        <w:t xml:space="preserve"> </w:t>
      </w:r>
      <w:r>
        <w:t>licensee</w:t>
      </w:r>
      <w:r>
        <w:rPr>
          <w:spacing w:val="-4"/>
        </w:rPr>
        <w:t xml:space="preserve"> </w:t>
      </w:r>
      <w:r>
        <w:t>immediately</w:t>
      </w:r>
      <w:r>
        <w:rPr>
          <w:spacing w:val="-4"/>
        </w:rPr>
        <w:t xml:space="preserve"> </w:t>
      </w:r>
      <w:r>
        <w:t>notify</w:t>
      </w:r>
      <w:r>
        <w:rPr>
          <w:spacing w:val="-4"/>
        </w:rPr>
        <w:t xml:space="preserve"> </w:t>
      </w:r>
      <w:r>
        <w:t>the</w:t>
      </w:r>
      <w:r>
        <w:rPr>
          <w:spacing w:val="-4"/>
        </w:rPr>
        <w:t xml:space="preserve"> </w:t>
      </w:r>
      <w:r>
        <w:t>appropriate</w:t>
      </w:r>
      <w:r>
        <w:rPr>
          <w:spacing w:val="-4"/>
        </w:rPr>
        <w:t xml:space="preserve"> </w:t>
      </w:r>
      <w:r>
        <w:t>NRC Regional</w:t>
      </w:r>
      <w:r>
        <w:rPr>
          <w:spacing w:val="-4"/>
        </w:rPr>
        <w:t xml:space="preserve"> </w:t>
      </w:r>
      <w:r>
        <w:t>Administrator</w:t>
      </w:r>
      <w:r>
        <w:rPr>
          <w:spacing w:val="-4"/>
        </w:rPr>
        <w:t xml:space="preserve"> </w:t>
      </w:r>
      <w:r>
        <w:t>in</w:t>
      </w:r>
      <w:r>
        <w:rPr>
          <w:spacing w:val="-4"/>
        </w:rPr>
        <w:t xml:space="preserve"> </w:t>
      </w:r>
      <w:r>
        <w:t>writing</w:t>
      </w:r>
      <w:r>
        <w:rPr>
          <w:spacing w:val="-4"/>
        </w:rPr>
        <w:t xml:space="preserve"> </w:t>
      </w:r>
      <w:r>
        <w:t>following</w:t>
      </w:r>
      <w:r>
        <w:rPr>
          <w:spacing w:val="-4"/>
        </w:rPr>
        <w:t xml:space="preserve"> </w:t>
      </w:r>
      <w:r>
        <w:t>the</w:t>
      </w:r>
      <w:r>
        <w:rPr>
          <w:spacing w:val="-4"/>
        </w:rPr>
        <w:t xml:space="preserve"> </w:t>
      </w:r>
      <w:r>
        <w:t>filing</w:t>
      </w:r>
      <w:r>
        <w:rPr>
          <w:spacing w:val="-4"/>
        </w:rPr>
        <w:t xml:space="preserve"> </w:t>
      </w:r>
      <w:r>
        <w:t>of</w:t>
      </w:r>
      <w:r>
        <w:rPr>
          <w:spacing w:val="-4"/>
        </w:rPr>
        <w:t xml:space="preserve"> </w:t>
      </w:r>
      <w:r>
        <w:t>a</w:t>
      </w:r>
      <w:r>
        <w:rPr>
          <w:spacing w:val="-4"/>
        </w:rPr>
        <w:t xml:space="preserve"> </w:t>
      </w:r>
      <w:r>
        <w:t>bankruptcy</w:t>
      </w:r>
      <w:r>
        <w:rPr>
          <w:spacing w:val="-4"/>
        </w:rPr>
        <w:t xml:space="preserve"> </w:t>
      </w:r>
      <w:r>
        <w:t>petition</w:t>
      </w:r>
      <w:r>
        <w:rPr>
          <w:spacing w:val="-4"/>
        </w:rPr>
        <w:t xml:space="preserve"> </w:t>
      </w:r>
      <w:r>
        <w:t>by</w:t>
      </w:r>
      <w:r>
        <w:rPr>
          <w:spacing w:val="-4"/>
        </w:rPr>
        <w:t xml:space="preserve"> </w:t>
      </w:r>
      <w:r>
        <w:t>or against the licensee or a controlling or affiliate entity.</w:t>
      </w:r>
      <w:r>
        <w:rPr>
          <w:spacing w:val="40"/>
        </w:rPr>
        <w:t xml:space="preserve"> </w:t>
      </w:r>
      <w:r>
        <w:t>No action is required of a licensee unless, and until, a petition for bankruptcy is filed.</w:t>
      </w:r>
    </w:p>
    <w:p w:rsidR="00C274F5" w14:paraId="7949B790" w14:textId="77777777">
      <w:pPr>
        <w:pStyle w:val="BodyText"/>
        <w:spacing w:before="238" w:line="228" w:lineRule="auto"/>
        <w:ind w:right="146"/>
      </w:pPr>
      <w:r>
        <w:t>This information is needed because a licensee who is experiencing severe economic hardship may not be capable of carrying out licensed activities in a manner which protects public health and safety, common defense and security, and the environment.</w:t>
      </w:r>
      <w:r>
        <w:rPr>
          <w:spacing w:val="80"/>
        </w:rPr>
        <w:t xml:space="preserve"> </w:t>
      </w:r>
      <w:r>
        <w:t>In particular, a</w:t>
      </w:r>
      <w:r>
        <w:t xml:space="preserve"> licensee involved in bankruptcy proceedings can have problems paying for the proper handling of radioactive material, decontamination, and decommissioning of the facility in a safe manner. Improper materials handling or decontamination activities can lead to the spread of</w:t>
      </w:r>
      <w:r>
        <w:rPr>
          <w:spacing w:val="-4"/>
        </w:rPr>
        <w:t xml:space="preserve"> </w:t>
      </w:r>
      <w:r>
        <w:t>contamination</w:t>
      </w:r>
      <w:r>
        <w:rPr>
          <w:spacing w:val="-4"/>
        </w:rPr>
        <w:t xml:space="preserve"> </w:t>
      </w:r>
      <w:r>
        <w:t>throughout</w:t>
      </w:r>
      <w:r>
        <w:rPr>
          <w:spacing w:val="-4"/>
        </w:rPr>
        <w:t xml:space="preserve"> </w:t>
      </w:r>
      <w:r>
        <w:t>a</w:t>
      </w:r>
      <w:r>
        <w:rPr>
          <w:spacing w:val="-4"/>
        </w:rPr>
        <w:t xml:space="preserve"> </w:t>
      </w:r>
      <w:r>
        <w:t>licensee's</w:t>
      </w:r>
      <w:r>
        <w:rPr>
          <w:spacing w:val="-4"/>
        </w:rPr>
        <w:t xml:space="preserve"> </w:t>
      </w:r>
      <w:r>
        <w:t>facility</w:t>
      </w:r>
      <w:r>
        <w:rPr>
          <w:spacing w:val="-4"/>
        </w:rPr>
        <w:t xml:space="preserve"> </w:t>
      </w:r>
      <w:r>
        <w:t>and</w:t>
      </w:r>
      <w:r>
        <w:rPr>
          <w:spacing w:val="-4"/>
        </w:rPr>
        <w:t xml:space="preserve"> </w:t>
      </w:r>
      <w:r>
        <w:t>the</w:t>
      </w:r>
      <w:r>
        <w:rPr>
          <w:spacing w:val="-4"/>
        </w:rPr>
        <w:t xml:space="preserve"> </w:t>
      </w:r>
      <w:r>
        <w:t>potential</w:t>
      </w:r>
      <w:r>
        <w:rPr>
          <w:spacing w:val="-4"/>
        </w:rPr>
        <w:t xml:space="preserve"> </w:t>
      </w:r>
      <w:r>
        <w:t>for</w:t>
      </w:r>
      <w:r>
        <w:rPr>
          <w:spacing w:val="-4"/>
        </w:rPr>
        <w:t xml:space="preserve"> </w:t>
      </w:r>
      <w:r>
        <w:t>dispersion</w:t>
      </w:r>
      <w:r>
        <w:rPr>
          <w:spacing w:val="-4"/>
        </w:rPr>
        <w:t xml:space="preserve"> </w:t>
      </w:r>
      <w:r>
        <w:t>of contaminated material offsite.</w:t>
      </w:r>
      <w:r>
        <w:rPr>
          <w:spacing w:val="40"/>
        </w:rPr>
        <w:t xml:space="preserve"> </w:t>
      </w:r>
      <w:r>
        <w:t>Financial difficulties can also result in problems affecting the licensee's waste disposal activities.</w:t>
      </w:r>
    </w:p>
    <w:p w:rsidR="00C274F5" w14:paraId="7949B791" w14:textId="77777777">
      <w:pPr>
        <w:pStyle w:val="BodyText"/>
        <w:spacing w:before="237" w:line="228" w:lineRule="auto"/>
        <w:ind w:right="156"/>
      </w:pPr>
      <w:r>
        <w:t>The information provided by the notification would be used by the staff to initiate</w:t>
      </w:r>
      <w:r>
        <w:rPr>
          <w:spacing w:val="40"/>
        </w:rPr>
        <w:t xml:space="preserve"> </w:t>
      </w:r>
      <w:r>
        <w:t>a need for prompt NRC response or regulatory action in the event of a potential hazard to public health and safety, common defense and security, and the environment posed by a licensee, who does not have the resources to properly secure licensed material or clean up possible contamination.</w:t>
      </w:r>
      <w:r>
        <w:rPr>
          <w:spacing w:val="40"/>
        </w:rPr>
        <w:t xml:space="preserve"> </w:t>
      </w:r>
      <w:r>
        <w:t>In addition, prompt notification</w:t>
      </w:r>
      <w:r>
        <w:rPr>
          <w:spacing w:val="-4"/>
        </w:rPr>
        <w:t xml:space="preserve"> </w:t>
      </w:r>
      <w:r>
        <w:t>would</w:t>
      </w:r>
      <w:r>
        <w:rPr>
          <w:spacing w:val="-4"/>
        </w:rPr>
        <w:t xml:space="preserve"> </w:t>
      </w:r>
      <w:r>
        <w:t>allow</w:t>
      </w:r>
      <w:r>
        <w:rPr>
          <w:spacing w:val="-4"/>
        </w:rPr>
        <w:t xml:space="preserve"> </w:t>
      </w:r>
      <w:r>
        <w:t>the</w:t>
      </w:r>
      <w:r>
        <w:rPr>
          <w:spacing w:val="-4"/>
        </w:rPr>
        <w:t xml:space="preserve"> </w:t>
      </w:r>
      <w:r>
        <w:t>Commission</w:t>
      </w:r>
      <w:r>
        <w:rPr>
          <w:spacing w:val="-4"/>
        </w:rPr>
        <w:t xml:space="preserve"> </w:t>
      </w:r>
      <w:r>
        <w:t>to</w:t>
      </w:r>
      <w:r>
        <w:rPr>
          <w:spacing w:val="-4"/>
        </w:rPr>
        <w:t xml:space="preserve"> </w:t>
      </w:r>
      <w:r>
        <w:t>take</w:t>
      </w:r>
      <w:r>
        <w:rPr>
          <w:spacing w:val="-4"/>
        </w:rPr>
        <w:t xml:space="preserve"> </w:t>
      </w:r>
      <w:r>
        <w:t>timely</w:t>
      </w:r>
      <w:r>
        <w:rPr>
          <w:spacing w:val="-4"/>
        </w:rPr>
        <w:t xml:space="preserve"> </w:t>
      </w:r>
      <w:r>
        <w:t>and</w:t>
      </w:r>
      <w:r>
        <w:rPr>
          <w:spacing w:val="-4"/>
        </w:rPr>
        <w:t xml:space="preserve"> </w:t>
      </w:r>
      <w:r>
        <w:t>appropriate</w:t>
      </w:r>
      <w:r>
        <w:rPr>
          <w:spacing w:val="-4"/>
        </w:rPr>
        <w:t xml:space="preserve"> </w:t>
      </w:r>
      <w:r>
        <w:t>action</w:t>
      </w:r>
      <w:r>
        <w:rPr>
          <w:spacing w:val="-4"/>
        </w:rPr>
        <w:t xml:space="preserve"> </w:t>
      </w:r>
      <w:r>
        <w:t>in</w:t>
      </w:r>
      <w:r>
        <w:rPr>
          <w:spacing w:val="-4"/>
        </w:rPr>
        <w:t xml:space="preserve"> </w:t>
      </w:r>
      <w:r>
        <w:t>a bankruptcy</w:t>
      </w:r>
      <w:r>
        <w:rPr>
          <w:spacing w:val="-3"/>
        </w:rPr>
        <w:t xml:space="preserve"> </w:t>
      </w:r>
      <w:r>
        <w:t>proceeding</w:t>
      </w:r>
      <w:r>
        <w:rPr>
          <w:spacing w:val="-3"/>
        </w:rPr>
        <w:t xml:space="preserve"> </w:t>
      </w:r>
      <w:r>
        <w:t>to</w:t>
      </w:r>
      <w:r>
        <w:rPr>
          <w:spacing w:val="-3"/>
        </w:rPr>
        <w:t xml:space="preserve"> </w:t>
      </w:r>
      <w:r>
        <w:t>seek</w:t>
      </w:r>
      <w:r>
        <w:rPr>
          <w:spacing w:val="-3"/>
        </w:rPr>
        <w:t xml:space="preserve"> </w:t>
      </w:r>
      <w:r>
        <w:t>to</w:t>
      </w:r>
      <w:r>
        <w:rPr>
          <w:spacing w:val="-3"/>
        </w:rPr>
        <w:t xml:space="preserve"> </w:t>
      </w:r>
      <w:r>
        <w:t>have</w:t>
      </w:r>
      <w:r>
        <w:rPr>
          <w:spacing w:val="-3"/>
        </w:rPr>
        <w:t xml:space="preserve"> </w:t>
      </w:r>
      <w:r>
        <w:t>available</w:t>
      </w:r>
      <w:r>
        <w:rPr>
          <w:spacing w:val="-3"/>
        </w:rPr>
        <w:t xml:space="preserve"> </w:t>
      </w:r>
      <w:r>
        <w:t>assets</w:t>
      </w:r>
      <w:r>
        <w:rPr>
          <w:spacing w:val="-3"/>
        </w:rPr>
        <w:t xml:space="preserve"> </w:t>
      </w:r>
      <w:r>
        <w:t>of</w:t>
      </w:r>
      <w:r>
        <w:rPr>
          <w:spacing w:val="-3"/>
        </w:rPr>
        <w:t xml:space="preserve"> </w:t>
      </w:r>
      <w:r>
        <w:t>the</w:t>
      </w:r>
      <w:r>
        <w:rPr>
          <w:spacing w:val="-3"/>
        </w:rPr>
        <w:t xml:space="preserve"> </w:t>
      </w:r>
      <w:r>
        <w:t>licensee</w:t>
      </w:r>
      <w:r>
        <w:rPr>
          <w:spacing w:val="-4"/>
        </w:rPr>
        <w:t xml:space="preserve"> </w:t>
      </w:r>
      <w:r>
        <w:t>applied</w:t>
      </w:r>
      <w:r>
        <w:rPr>
          <w:spacing w:val="-3"/>
        </w:rPr>
        <w:t xml:space="preserve"> </w:t>
      </w:r>
      <w:r>
        <w:t xml:space="preserve">to cover the cost of decommissioning before funds are disbursed and become </w:t>
      </w:r>
      <w:r>
        <w:rPr>
          <w:spacing w:val="-2"/>
        </w:rPr>
        <w:t>unavailable.</w:t>
      </w:r>
    </w:p>
    <w:p w:rsidR="00C274F5" w14:paraId="7949B792" w14:textId="77777777">
      <w:pPr>
        <w:pStyle w:val="BodyText"/>
        <w:spacing w:before="237" w:line="228" w:lineRule="auto"/>
        <w:ind w:right="204"/>
      </w:pPr>
      <w:r>
        <w:rPr>
          <w:u w:val="single"/>
        </w:rPr>
        <w:t>Section</w:t>
      </w:r>
      <w:r>
        <w:rPr>
          <w:spacing w:val="-3"/>
          <w:u w:val="single"/>
        </w:rPr>
        <w:t xml:space="preserve"> </w:t>
      </w:r>
      <w:r>
        <w:rPr>
          <w:u w:val="single"/>
        </w:rPr>
        <w:t>61.26</w:t>
      </w:r>
      <w:r>
        <w:rPr>
          <w:spacing w:val="-3"/>
        </w:rPr>
        <w:t xml:space="preserve"> </w:t>
      </w:r>
      <w:r>
        <w:t>requires</w:t>
      </w:r>
      <w:r>
        <w:rPr>
          <w:spacing w:val="-3"/>
        </w:rPr>
        <w:t xml:space="preserve"> </w:t>
      </w:r>
      <w:r>
        <w:t>that</w:t>
      </w:r>
      <w:r>
        <w:rPr>
          <w:spacing w:val="-3"/>
        </w:rPr>
        <w:t xml:space="preserve"> </w:t>
      </w:r>
      <w:r>
        <w:t>an</w:t>
      </w:r>
      <w:r>
        <w:rPr>
          <w:spacing w:val="-3"/>
        </w:rPr>
        <w:t xml:space="preserve"> </w:t>
      </w:r>
      <w:r>
        <w:t>application</w:t>
      </w:r>
      <w:r>
        <w:rPr>
          <w:spacing w:val="-3"/>
        </w:rPr>
        <w:t xml:space="preserve"> </w:t>
      </w:r>
      <w:r>
        <w:t>for</w:t>
      </w:r>
      <w:r>
        <w:rPr>
          <w:spacing w:val="-3"/>
        </w:rPr>
        <w:t xml:space="preserve"> </w:t>
      </w:r>
      <w:r>
        <w:t>an</w:t>
      </w:r>
      <w:r>
        <w:rPr>
          <w:spacing w:val="-4"/>
        </w:rPr>
        <w:t xml:space="preserve"> </w:t>
      </w:r>
      <w:r>
        <w:t>amendment</w:t>
      </w:r>
      <w:r>
        <w:rPr>
          <w:spacing w:val="-2"/>
        </w:rPr>
        <w:t xml:space="preserve"> </w:t>
      </w:r>
      <w:r>
        <w:t>of</w:t>
      </w:r>
      <w:r>
        <w:rPr>
          <w:spacing w:val="-3"/>
        </w:rPr>
        <w:t xml:space="preserve"> </w:t>
      </w:r>
      <w:r>
        <w:t>a</w:t>
      </w:r>
      <w:r>
        <w:rPr>
          <w:spacing w:val="-3"/>
        </w:rPr>
        <w:t xml:space="preserve"> </w:t>
      </w:r>
      <w:r>
        <w:t>license</w:t>
      </w:r>
      <w:r>
        <w:rPr>
          <w:spacing w:val="-4"/>
        </w:rPr>
        <w:t xml:space="preserve"> </w:t>
      </w:r>
      <w:r>
        <w:t>be</w:t>
      </w:r>
      <w:r>
        <w:rPr>
          <w:spacing w:val="-3"/>
        </w:rPr>
        <w:t xml:space="preserve"> </w:t>
      </w:r>
      <w:r>
        <w:t>filed in accordance with Section 61.20 and must fully describe the changes desired. This information is reviewed by the NRC staff to ensure that the desired amendments</w:t>
      </w:r>
      <w:r>
        <w:rPr>
          <w:spacing w:val="-4"/>
        </w:rPr>
        <w:t xml:space="preserve"> </w:t>
      </w:r>
      <w:r>
        <w:t>will</w:t>
      </w:r>
      <w:r>
        <w:rPr>
          <w:spacing w:val="-4"/>
        </w:rPr>
        <w:t xml:space="preserve"> </w:t>
      </w:r>
      <w:r>
        <w:t>provide</w:t>
      </w:r>
      <w:r>
        <w:rPr>
          <w:spacing w:val="-4"/>
        </w:rPr>
        <w:t xml:space="preserve"> </w:t>
      </w:r>
      <w:r>
        <w:t>adequate</w:t>
      </w:r>
      <w:r>
        <w:rPr>
          <w:spacing w:val="-5"/>
        </w:rPr>
        <w:t xml:space="preserve"> </w:t>
      </w:r>
      <w:r>
        <w:t>protection</w:t>
      </w:r>
      <w:r>
        <w:rPr>
          <w:spacing w:val="-4"/>
        </w:rPr>
        <w:t xml:space="preserve"> </w:t>
      </w:r>
      <w:r>
        <w:t>of</w:t>
      </w:r>
      <w:r>
        <w:rPr>
          <w:spacing w:val="-5"/>
        </w:rPr>
        <w:t xml:space="preserve"> </w:t>
      </w:r>
      <w:r>
        <w:t>the</w:t>
      </w:r>
      <w:r>
        <w:rPr>
          <w:spacing w:val="-4"/>
        </w:rPr>
        <w:t xml:space="preserve"> </w:t>
      </w:r>
      <w:r>
        <w:t>public</w:t>
      </w:r>
      <w:r>
        <w:rPr>
          <w:spacing w:val="-4"/>
        </w:rPr>
        <w:t xml:space="preserve"> </w:t>
      </w:r>
      <w:r>
        <w:t>health</w:t>
      </w:r>
      <w:r>
        <w:rPr>
          <w:spacing w:val="-4"/>
        </w:rPr>
        <w:t xml:space="preserve"> </w:t>
      </w:r>
      <w:r>
        <w:t>and</w:t>
      </w:r>
      <w:r>
        <w:rPr>
          <w:spacing w:val="-4"/>
        </w:rPr>
        <w:t xml:space="preserve"> </w:t>
      </w:r>
      <w:r>
        <w:t>safety,</w:t>
      </w:r>
      <w:r>
        <w:rPr>
          <w:spacing w:val="-4"/>
        </w:rPr>
        <w:t xml:space="preserve"> </w:t>
      </w:r>
      <w:r>
        <w:t>the common defense and security, and the environment.</w:t>
      </w:r>
    </w:p>
    <w:p w:rsidR="00C274F5" w14:paraId="7949B793" w14:textId="77777777">
      <w:pPr>
        <w:spacing w:line="228" w:lineRule="auto"/>
        <w:sectPr w:rsidSect="00917333">
          <w:pgSz w:w="12240" w:h="15840"/>
          <w:pgMar w:top="1600" w:right="1300" w:bottom="1680" w:left="1340" w:header="0" w:footer="1486" w:gutter="0"/>
          <w:cols w:space="720"/>
        </w:sectPr>
      </w:pPr>
    </w:p>
    <w:p w:rsidR="00C274F5" w14:paraId="7949B794" w14:textId="77777777">
      <w:pPr>
        <w:pStyle w:val="BodyText"/>
        <w:spacing w:before="76" w:line="228" w:lineRule="auto"/>
        <w:ind w:right="164"/>
      </w:pPr>
      <w:r>
        <w:rPr>
          <w:u w:val="single"/>
        </w:rPr>
        <w:t>Section 61.27</w:t>
      </w:r>
      <w:r>
        <w:t xml:space="preserve"> requires that an application for renewal or site closure must be</w:t>
      </w:r>
      <w:r>
        <w:rPr>
          <w:spacing w:val="40"/>
        </w:rPr>
        <w:t xml:space="preserve"> </w:t>
      </w:r>
      <w:r>
        <w:t>filed in accordance with Sections 61.10 through 61.16, 61.20, and 61.28.</w:t>
      </w:r>
      <w:r>
        <w:rPr>
          <w:spacing w:val="40"/>
        </w:rPr>
        <w:t xml:space="preserve"> </w:t>
      </w:r>
      <w:r>
        <w:t>This information</w:t>
      </w:r>
      <w:r>
        <w:rPr>
          <w:spacing w:val="-3"/>
        </w:rPr>
        <w:t xml:space="preserve"> </w:t>
      </w:r>
      <w:r>
        <w:t>is</w:t>
      </w:r>
      <w:r>
        <w:rPr>
          <w:spacing w:val="-3"/>
        </w:rPr>
        <w:t xml:space="preserve"> </w:t>
      </w:r>
      <w:r>
        <w:t>reviewed</w:t>
      </w:r>
      <w:r>
        <w:rPr>
          <w:spacing w:val="-3"/>
        </w:rPr>
        <w:t xml:space="preserve"> </w:t>
      </w:r>
      <w:r>
        <w:t>by</w:t>
      </w:r>
      <w:r>
        <w:rPr>
          <w:spacing w:val="-3"/>
        </w:rPr>
        <w:t xml:space="preserve"> </w:t>
      </w:r>
      <w:r>
        <w:t>the</w:t>
      </w:r>
      <w:r>
        <w:rPr>
          <w:spacing w:val="-3"/>
        </w:rPr>
        <w:t xml:space="preserve"> </w:t>
      </w:r>
      <w:r>
        <w:t>NRC</w:t>
      </w:r>
      <w:r>
        <w:rPr>
          <w:spacing w:val="-3"/>
        </w:rPr>
        <w:t xml:space="preserve"> </w:t>
      </w:r>
      <w:r>
        <w:t>staff</w:t>
      </w:r>
      <w:r>
        <w:rPr>
          <w:spacing w:val="-3"/>
        </w:rPr>
        <w:t xml:space="preserve"> </w:t>
      </w:r>
      <w:r>
        <w:t>to</w:t>
      </w:r>
      <w:r>
        <w:rPr>
          <w:spacing w:val="-3"/>
        </w:rPr>
        <w:t xml:space="preserve"> </w:t>
      </w:r>
      <w:r>
        <w:t>ensure</w:t>
      </w:r>
      <w:r>
        <w:rPr>
          <w:spacing w:val="-3"/>
        </w:rPr>
        <w:t xml:space="preserve"> </w:t>
      </w:r>
      <w:r>
        <w:t>protection</w:t>
      </w:r>
      <w:r>
        <w:rPr>
          <w:spacing w:val="-4"/>
        </w:rPr>
        <w:t xml:space="preserve"> </w:t>
      </w:r>
      <w:r>
        <w:t>of</w:t>
      </w:r>
      <w:r>
        <w:rPr>
          <w:spacing w:val="-3"/>
        </w:rPr>
        <w:t xml:space="preserve"> </w:t>
      </w:r>
      <w:r>
        <w:t>public</w:t>
      </w:r>
      <w:r>
        <w:rPr>
          <w:spacing w:val="-3"/>
        </w:rPr>
        <w:t xml:space="preserve"> </w:t>
      </w:r>
      <w:r>
        <w:t>health</w:t>
      </w:r>
      <w:r>
        <w:rPr>
          <w:spacing w:val="-3"/>
        </w:rPr>
        <w:t xml:space="preserve"> </w:t>
      </w:r>
      <w:r>
        <w:t>and safety, the common defense and security, and the environment.</w:t>
      </w:r>
    </w:p>
    <w:p w:rsidR="00C274F5" w14:paraId="7949B795" w14:textId="77777777">
      <w:pPr>
        <w:pStyle w:val="BodyText"/>
        <w:spacing w:before="238" w:line="228" w:lineRule="auto"/>
        <w:ind w:right="204"/>
      </w:pPr>
      <w:r>
        <w:rPr>
          <w:u w:val="single"/>
        </w:rPr>
        <w:t>Section</w:t>
      </w:r>
      <w:r>
        <w:rPr>
          <w:spacing w:val="-2"/>
          <w:u w:val="single"/>
        </w:rPr>
        <w:t xml:space="preserve"> </w:t>
      </w:r>
      <w:r>
        <w:rPr>
          <w:u w:val="single"/>
        </w:rPr>
        <w:t>61.28</w:t>
      </w:r>
      <w:r>
        <w:rPr>
          <w:spacing w:val="-2"/>
        </w:rPr>
        <w:t xml:space="preserve"> </w:t>
      </w:r>
      <w:r>
        <w:t>specifies</w:t>
      </w:r>
      <w:r>
        <w:rPr>
          <w:spacing w:val="-2"/>
        </w:rPr>
        <w:t xml:space="preserve"> </w:t>
      </w:r>
      <w:r>
        <w:t>the</w:t>
      </w:r>
      <w:r>
        <w:rPr>
          <w:spacing w:val="-2"/>
        </w:rPr>
        <w:t xml:space="preserve"> </w:t>
      </w:r>
      <w:r>
        <w:t>information</w:t>
      </w:r>
      <w:r>
        <w:rPr>
          <w:spacing w:val="-2"/>
        </w:rPr>
        <w:t xml:space="preserve"> </w:t>
      </w:r>
      <w:r>
        <w:t>required</w:t>
      </w:r>
      <w:r>
        <w:rPr>
          <w:spacing w:val="-2"/>
        </w:rPr>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site</w:t>
      </w:r>
      <w:r>
        <w:rPr>
          <w:spacing w:val="-3"/>
        </w:rPr>
        <w:t xml:space="preserve"> </w:t>
      </w:r>
      <w:r>
        <w:t>closure following</w:t>
      </w:r>
      <w:r>
        <w:rPr>
          <w:spacing w:val="-4"/>
        </w:rPr>
        <w:t xml:space="preserve"> </w:t>
      </w:r>
      <w:r>
        <w:t>disposal</w:t>
      </w:r>
      <w:r>
        <w:rPr>
          <w:spacing w:val="-4"/>
        </w:rPr>
        <w:t xml:space="preserve"> </w:t>
      </w:r>
      <w:r>
        <w:t>operations.</w:t>
      </w:r>
      <w:r>
        <w:rPr>
          <w:spacing w:val="40"/>
        </w:rPr>
        <w:t xml:space="preserve"> </w:t>
      </w:r>
      <w:r>
        <w:t>The</w:t>
      </w:r>
      <w:r>
        <w:rPr>
          <w:spacing w:val="-4"/>
        </w:rPr>
        <w:t xml:space="preserve"> </w:t>
      </w:r>
      <w:r>
        <w:t>information</w:t>
      </w:r>
      <w:r>
        <w:rPr>
          <w:spacing w:val="-4"/>
        </w:rPr>
        <w:t xml:space="preserve"> </w:t>
      </w:r>
      <w:r>
        <w:t>will</w:t>
      </w:r>
      <w:r>
        <w:rPr>
          <w:spacing w:val="-4"/>
        </w:rPr>
        <w:t xml:space="preserve"> </w:t>
      </w:r>
      <w:r>
        <w:t>be</w:t>
      </w:r>
      <w:r>
        <w:rPr>
          <w:spacing w:val="-4"/>
        </w:rPr>
        <w:t xml:space="preserve"> </w:t>
      </w:r>
      <w:r>
        <w:t>reviewed</w:t>
      </w:r>
      <w:r>
        <w:rPr>
          <w:spacing w:val="-4"/>
        </w:rPr>
        <w:t xml:space="preserve"> </w:t>
      </w:r>
      <w:r>
        <w:t>by</w:t>
      </w:r>
      <w:r>
        <w:rPr>
          <w:spacing w:val="-4"/>
        </w:rPr>
        <w:t xml:space="preserve"> </w:t>
      </w:r>
      <w:r>
        <w:t>the</w:t>
      </w:r>
      <w:r>
        <w:rPr>
          <w:spacing w:val="-4"/>
        </w:rPr>
        <w:t xml:space="preserve"> </w:t>
      </w:r>
      <w:r>
        <w:t>NRC</w:t>
      </w:r>
      <w:r>
        <w:rPr>
          <w:spacing w:val="-4"/>
        </w:rPr>
        <w:t xml:space="preserve"> </w:t>
      </w:r>
      <w:r>
        <w:t>staff to determine whether there is reasonable assurance that the long-term performance objectives of Subpart C of 10 CFR Part 61 will be met.</w:t>
      </w:r>
    </w:p>
    <w:p w:rsidR="00C274F5" w14:paraId="7949B796" w14:textId="77777777">
      <w:pPr>
        <w:pStyle w:val="BodyText"/>
        <w:spacing w:before="239" w:line="228" w:lineRule="auto"/>
        <w:ind w:right="169"/>
      </w:pPr>
      <w:r>
        <w:rPr>
          <w:u w:val="single"/>
        </w:rPr>
        <w:t>Section</w:t>
      </w:r>
      <w:r>
        <w:rPr>
          <w:spacing w:val="-4"/>
          <w:u w:val="single"/>
        </w:rPr>
        <w:t xml:space="preserve"> </w:t>
      </w:r>
      <w:r>
        <w:rPr>
          <w:u w:val="single"/>
        </w:rPr>
        <w:t>61.30</w:t>
      </w:r>
      <w:r>
        <w:rPr>
          <w:spacing w:val="-4"/>
        </w:rPr>
        <w:t xml:space="preserve"> </w:t>
      </w:r>
      <w:r>
        <w:t>specifies</w:t>
      </w:r>
      <w:r>
        <w:rPr>
          <w:spacing w:val="-4"/>
        </w:rPr>
        <w:t xml:space="preserve"> </w:t>
      </w:r>
      <w:r>
        <w:t>that</w:t>
      </w:r>
      <w:r>
        <w:rPr>
          <w:spacing w:val="-4"/>
        </w:rPr>
        <w:t xml:space="preserve"> </w:t>
      </w:r>
      <w:r>
        <w:t>the</w:t>
      </w:r>
      <w:r>
        <w:rPr>
          <w:spacing w:val="-4"/>
        </w:rPr>
        <w:t xml:space="preserve"> </w:t>
      </w:r>
      <w:r>
        <w:t>licensee</w:t>
      </w:r>
      <w:r>
        <w:rPr>
          <w:spacing w:val="-4"/>
        </w:rPr>
        <w:t xml:space="preserve"> </w:t>
      </w:r>
      <w:r>
        <w:t>may</w:t>
      </w:r>
      <w:r>
        <w:rPr>
          <w:spacing w:val="-4"/>
        </w:rPr>
        <w:t xml:space="preserve"> </w:t>
      </w:r>
      <w:r>
        <w:t>apply</w:t>
      </w:r>
      <w:r>
        <w:rPr>
          <w:spacing w:val="-4"/>
        </w:rPr>
        <w:t xml:space="preserve"> </w:t>
      </w:r>
      <w:r>
        <w:t>for</w:t>
      </w:r>
      <w:r>
        <w:rPr>
          <w:spacing w:val="-4"/>
        </w:rPr>
        <w:t xml:space="preserve"> </w:t>
      </w:r>
      <w:r>
        <w:t>an</w:t>
      </w:r>
      <w:r>
        <w:rPr>
          <w:spacing w:val="-4"/>
        </w:rPr>
        <w:t xml:space="preserve"> </w:t>
      </w:r>
      <w:r>
        <w:t>amendment</w:t>
      </w:r>
      <w:r>
        <w:rPr>
          <w:spacing w:val="-4"/>
        </w:rPr>
        <w:t xml:space="preserve"> </w:t>
      </w:r>
      <w:r>
        <w:t>to</w:t>
      </w:r>
      <w:r>
        <w:rPr>
          <w:spacing w:val="-4"/>
        </w:rPr>
        <w:t xml:space="preserve"> </w:t>
      </w:r>
      <w:r>
        <w:t>transfer the license to the site owner.</w:t>
      </w:r>
      <w:r>
        <w:rPr>
          <w:spacing w:val="80"/>
        </w:rPr>
        <w:t xml:space="preserve"> </w:t>
      </w:r>
      <w:r>
        <w:t>The application will be reviewed by the NRC staff to make necessary findings to ensure that the license for the site can be safely transferred from the site operator to the site owner.</w:t>
      </w:r>
      <w:r>
        <w:rPr>
          <w:spacing w:val="40"/>
        </w:rPr>
        <w:t xml:space="preserve"> </w:t>
      </w:r>
      <w:r>
        <w:t>The site owner provides licensed institutional control and care of the site.</w:t>
      </w:r>
    </w:p>
    <w:p w:rsidR="00C274F5" w14:paraId="7949B797" w14:textId="77777777">
      <w:pPr>
        <w:pStyle w:val="BodyText"/>
        <w:spacing w:before="238" w:line="228" w:lineRule="auto"/>
        <w:ind w:right="204"/>
      </w:pPr>
      <w:r>
        <w:rPr>
          <w:u w:val="single"/>
        </w:rPr>
        <w:t>Section 61.30(a)(3)</w:t>
      </w:r>
      <w:r>
        <w:t xml:space="preserve"> requires the licensee to transfer any funds for care and records</w:t>
      </w:r>
      <w:r>
        <w:rPr>
          <w:spacing w:val="-4"/>
        </w:rPr>
        <w:t xml:space="preserve"> </w:t>
      </w:r>
      <w:r>
        <w:t>required</w:t>
      </w:r>
      <w:r>
        <w:rPr>
          <w:spacing w:val="-4"/>
        </w:rPr>
        <w:t xml:space="preserve"> </w:t>
      </w:r>
      <w:r>
        <w:t>by</w:t>
      </w:r>
      <w:r>
        <w:rPr>
          <w:spacing w:val="-4"/>
        </w:rPr>
        <w:t xml:space="preserve"> </w:t>
      </w:r>
      <w:r>
        <w:t>Sections</w:t>
      </w:r>
      <w:r>
        <w:rPr>
          <w:spacing w:val="-4"/>
        </w:rPr>
        <w:t xml:space="preserve"> </w:t>
      </w:r>
      <w:r>
        <w:t>61.80(e)</w:t>
      </w:r>
      <w:r>
        <w:rPr>
          <w:spacing w:val="-4"/>
        </w:rPr>
        <w:t xml:space="preserve"> </w:t>
      </w:r>
      <w:r>
        <w:t>and</w:t>
      </w:r>
      <w:r>
        <w:rPr>
          <w:spacing w:val="-4"/>
        </w:rPr>
        <w:t xml:space="preserve"> </w:t>
      </w:r>
      <w:r>
        <w:t>(f)</w:t>
      </w:r>
      <w:r>
        <w:rPr>
          <w:spacing w:val="-4"/>
        </w:rPr>
        <w:t xml:space="preserve"> </w:t>
      </w:r>
      <w:r>
        <w:t>to</w:t>
      </w:r>
      <w:r>
        <w:rPr>
          <w:spacing w:val="-4"/>
        </w:rPr>
        <w:t xml:space="preserve"> </w:t>
      </w:r>
      <w:r>
        <w:t>the</w:t>
      </w:r>
      <w:r>
        <w:rPr>
          <w:spacing w:val="-4"/>
        </w:rPr>
        <w:t xml:space="preserve"> </w:t>
      </w:r>
      <w:r>
        <w:t>disposal</w:t>
      </w:r>
      <w:r>
        <w:rPr>
          <w:spacing w:val="-4"/>
        </w:rPr>
        <w:t xml:space="preserve"> </w:t>
      </w:r>
      <w:r>
        <w:t>site</w:t>
      </w:r>
      <w:r>
        <w:rPr>
          <w:spacing w:val="-4"/>
        </w:rPr>
        <w:t xml:space="preserve"> </w:t>
      </w:r>
      <w:r>
        <w:t>owner</w:t>
      </w:r>
      <w:r>
        <w:rPr>
          <w:spacing w:val="-4"/>
        </w:rPr>
        <w:t xml:space="preserve"> </w:t>
      </w:r>
      <w:r>
        <w:t>upon transfer of the license to the disposal site owner.</w:t>
      </w:r>
      <w:r>
        <w:rPr>
          <w:spacing w:val="40"/>
        </w:rPr>
        <w:t xml:space="preserve"> </w:t>
      </w:r>
      <w:r>
        <w:t>This transfer of funds and records is necessary to</w:t>
      </w:r>
      <w:r>
        <w:rPr>
          <w:spacing w:val="-1"/>
        </w:rPr>
        <w:t xml:space="preserve"> </w:t>
      </w:r>
      <w:r>
        <w:t>ensure that</w:t>
      </w:r>
      <w:r>
        <w:rPr>
          <w:spacing w:val="-1"/>
        </w:rPr>
        <w:t xml:space="preserve"> </w:t>
      </w:r>
      <w:r>
        <w:t>adequate funding and information will be available to maintain the disposal site.</w:t>
      </w:r>
    </w:p>
    <w:p w:rsidR="00C274F5" w14:paraId="7949B798" w14:textId="77777777">
      <w:pPr>
        <w:pStyle w:val="BodyText"/>
        <w:spacing w:before="239" w:line="228" w:lineRule="auto"/>
        <w:ind w:right="204"/>
      </w:pPr>
      <w:r>
        <w:rPr>
          <w:u w:val="single"/>
        </w:rPr>
        <w:t>Section 61.31</w:t>
      </w:r>
      <w:r>
        <w:t xml:space="preserve"> specifies that, following the period of institutional control, the licensee may apply for an amendment to terminate the license.</w:t>
      </w:r>
      <w:r>
        <w:rPr>
          <w:spacing w:val="40"/>
        </w:rPr>
        <w:t xml:space="preserve"> </w:t>
      </w:r>
      <w:r>
        <w:t>The application will be reviewed by the NRC staff to make necessary findings that institutional control requirements have been met, that any additional requirements resulting from</w:t>
      </w:r>
      <w:r>
        <w:rPr>
          <w:spacing w:val="-4"/>
        </w:rPr>
        <w:t xml:space="preserve"> </w:t>
      </w:r>
      <w:r>
        <w:t>new</w:t>
      </w:r>
      <w:r>
        <w:rPr>
          <w:spacing w:val="-4"/>
        </w:rPr>
        <w:t xml:space="preserve"> </w:t>
      </w:r>
      <w:r>
        <w:t>information</w:t>
      </w:r>
      <w:r>
        <w:rPr>
          <w:spacing w:val="-4"/>
        </w:rPr>
        <w:t xml:space="preserve"> </w:t>
      </w:r>
      <w:r>
        <w:t>developed</w:t>
      </w:r>
      <w:r>
        <w:rPr>
          <w:spacing w:val="-4"/>
        </w:rPr>
        <w:t xml:space="preserve"> </w:t>
      </w:r>
      <w:r>
        <w:t>during</w:t>
      </w:r>
      <w:r>
        <w:rPr>
          <w:spacing w:val="-4"/>
        </w:rPr>
        <w:t xml:space="preserve"> </w:t>
      </w:r>
      <w:r>
        <w:t>the</w:t>
      </w:r>
      <w:r>
        <w:rPr>
          <w:spacing w:val="-4"/>
        </w:rPr>
        <w:t xml:space="preserve"> </w:t>
      </w:r>
      <w:r>
        <w:t>institutional</w:t>
      </w:r>
      <w:r>
        <w:rPr>
          <w:spacing w:val="-4"/>
        </w:rPr>
        <w:t xml:space="preserve"> </w:t>
      </w:r>
      <w:r>
        <w:t>control</w:t>
      </w:r>
      <w:r>
        <w:rPr>
          <w:spacing w:val="-4"/>
        </w:rPr>
        <w:t xml:space="preserve"> </w:t>
      </w:r>
      <w:r>
        <w:t>period</w:t>
      </w:r>
      <w:r>
        <w:rPr>
          <w:spacing w:val="-4"/>
        </w:rPr>
        <w:t xml:space="preserve"> </w:t>
      </w:r>
      <w:r>
        <w:t>have</w:t>
      </w:r>
      <w:r>
        <w:rPr>
          <w:spacing w:val="-4"/>
        </w:rPr>
        <w:t xml:space="preserve"> </w:t>
      </w:r>
      <w:r>
        <w:t>been met, and that permanent monuments or markers warning against intrusion have been installed.</w:t>
      </w:r>
    </w:p>
    <w:p w:rsidR="00C274F5" w14:paraId="7949B799" w14:textId="77777777">
      <w:pPr>
        <w:pStyle w:val="BodyText"/>
        <w:spacing w:before="237" w:line="228" w:lineRule="auto"/>
        <w:ind w:right="170"/>
      </w:pPr>
      <w:r>
        <w:rPr>
          <w:u w:val="single"/>
        </w:rPr>
        <w:t>Section 61.31(c)(3)</w:t>
      </w:r>
      <w:r>
        <w:t xml:space="preserve"> requires the licensee to send the records required by Sections 61.80(e) and (f) to the party responsible for institutional control of the disposal site and a copy to the NRC Regional Office immediately prior to license termination.</w:t>
      </w:r>
      <w:r>
        <w:rPr>
          <w:spacing w:val="40"/>
        </w:rPr>
        <w:t xml:space="preserve"> </w:t>
      </w:r>
      <w:r>
        <w:t>Forwarding site records is necessary to ensure that adequate information</w:t>
      </w:r>
      <w:r>
        <w:rPr>
          <w:spacing w:val="-3"/>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maintain</w:t>
      </w:r>
      <w:r>
        <w:rPr>
          <w:spacing w:val="-3"/>
        </w:rPr>
        <w:t xml:space="preserve"> </w:t>
      </w:r>
      <w:r>
        <w:t>the</w:t>
      </w:r>
      <w:r>
        <w:rPr>
          <w:spacing w:val="-3"/>
        </w:rPr>
        <w:t xml:space="preserve"> </w:t>
      </w:r>
      <w:r>
        <w:t>disposal</w:t>
      </w:r>
      <w:r>
        <w:rPr>
          <w:spacing w:val="-3"/>
        </w:rPr>
        <w:t xml:space="preserve"> </w:t>
      </w:r>
      <w:r>
        <w:t>site</w:t>
      </w:r>
      <w:r>
        <w:rPr>
          <w:spacing w:val="-4"/>
        </w:rPr>
        <w:t xml:space="preserve"> </w:t>
      </w:r>
      <w:r>
        <w:t>after</w:t>
      </w:r>
      <w:r>
        <w:rPr>
          <w:spacing w:val="-3"/>
        </w:rPr>
        <w:t xml:space="preserve"> </w:t>
      </w:r>
      <w:r>
        <w:t>it</w:t>
      </w:r>
      <w:r>
        <w:rPr>
          <w:spacing w:val="-3"/>
        </w:rPr>
        <w:t xml:space="preserve"> </w:t>
      </w:r>
      <w:r>
        <w:t>has</w:t>
      </w:r>
      <w:r>
        <w:rPr>
          <w:spacing w:val="-3"/>
        </w:rPr>
        <w:t xml:space="preserve"> </w:t>
      </w:r>
      <w:r>
        <w:t>been</w:t>
      </w:r>
      <w:r>
        <w:rPr>
          <w:spacing w:val="-3"/>
        </w:rPr>
        <w:t xml:space="preserve"> </w:t>
      </w:r>
      <w:r>
        <w:t>closed.</w:t>
      </w:r>
    </w:p>
    <w:p w:rsidR="00C274F5" w14:paraId="7949B79A" w14:textId="77777777">
      <w:pPr>
        <w:pStyle w:val="BodyText"/>
        <w:spacing w:before="239" w:line="228" w:lineRule="auto"/>
        <w:ind w:right="170"/>
      </w:pPr>
      <w:r>
        <w:rPr>
          <w:u w:val="single"/>
        </w:rPr>
        <w:t>Section 61.53</w:t>
      </w:r>
      <w:r>
        <w:t xml:space="preserve"> requires the licensee to maintain an environmental monitoring system to plan for taking corrective measures if migration of radionuclides would indicate that the performance objectives of Subpart C may not be met.</w:t>
      </w:r>
      <w:r>
        <w:rPr>
          <w:spacing w:val="40"/>
        </w:rPr>
        <w:t xml:space="preserve"> </w:t>
      </w:r>
      <w:r>
        <w:t>In addition, during site construction and operation, the licensee must maintain a monitoring program and keep records of measurements and observations to provide data for evaluation of potential health and environmental impacts.</w:t>
      </w:r>
      <w:r>
        <w:rPr>
          <w:spacing w:val="40"/>
        </w:rPr>
        <w:t xml:space="preserve"> </w:t>
      </w:r>
      <w:r>
        <w:t>The information</w:t>
      </w:r>
      <w:r>
        <w:rPr>
          <w:spacing w:val="-4"/>
        </w:rPr>
        <w:t xml:space="preserve"> </w:t>
      </w:r>
      <w:r>
        <w:t>submitted</w:t>
      </w:r>
      <w:r>
        <w:rPr>
          <w:spacing w:val="-4"/>
        </w:rPr>
        <w:t xml:space="preserve"> </w:t>
      </w:r>
      <w:r>
        <w:t>will</w:t>
      </w:r>
      <w:r>
        <w:rPr>
          <w:spacing w:val="-4"/>
        </w:rPr>
        <w:t xml:space="preserve"> </w:t>
      </w:r>
      <w:r>
        <w:t>be</w:t>
      </w:r>
      <w:r>
        <w:rPr>
          <w:spacing w:val="-4"/>
        </w:rPr>
        <w:t xml:space="preserve"> </w:t>
      </w:r>
      <w:r>
        <w:t>reviewed</w:t>
      </w:r>
      <w:r>
        <w:rPr>
          <w:spacing w:val="-4"/>
        </w:rPr>
        <w:t xml:space="preserve"> </w:t>
      </w:r>
      <w:r>
        <w:t>by</w:t>
      </w:r>
      <w:r>
        <w:rPr>
          <w:spacing w:val="-4"/>
        </w:rPr>
        <w:t xml:space="preserve"> </w:t>
      </w:r>
      <w:r>
        <w:t>the</w:t>
      </w:r>
      <w:r>
        <w:rPr>
          <w:spacing w:val="-4"/>
        </w:rPr>
        <w:t xml:space="preserve"> </w:t>
      </w:r>
      <w:r>
        <w:t>NRC</w:t>
      </w:r>
      <w:r>
        <w:rPr>
          <w:spacing w:val="-4"/>
        </w:rPr>
        <w:t xml:space="preserve"> </w:t>
      </w:r>
      <w:r>
        <w:t>staff</w:t>
      </w:r>
      <w:r>
        <w:rPr>
          <w:spacing w:val="-4"/>
        </w:rPr>
        <w:t xml:space="preserve"> </w:t>
      </w:r>
      <w:r>
        <w:t>to</w:t>
      </w:r>
      <w:r>
        <w:rPr>
          <w:spacing w:val="-4"/>
        </w:rPr>
        <w:t xml:space="preserve"> </w:t>
      </w:r>
      <w:r>
        <w:t>determine</w:t>
      </w:r>
      <w:r>
        <w:rPr>
          <w:spacing w:val="-4"/>
        </w:rPr>
        <w:t xml:space="preserve"> </w:t>
      </w:r>
      <w:r>
        <w:t>whether</w:t>
      </w:r>
      <w:r>
        <w:rPr>
          <w:spacing w:val="-4"/>
        </w:rPr>
        <w:t xml:space="preserve"> </w:t>
      </w:r>
      <w:r>
        <w:t>the disposal method will provide adequate protection of the public health and safety and the environment.</w:t>
      </w:r>
    </w:p>
    <w:p w:rsidR="00C274F5" w14:paraId="7949B79B" w14:textId="77777777">
      <w:pPr>
        <w:pStyle w:val="BodyText"/>
        <w:spacing w:before="237" w:line="228" w:lineRule="auto"/>
        <w:ind w:right="204"/>
      </w:pPr>
      <w:r>
        <w:rPr>
          <w:u w:val="single"/>
        </w:rPr>
        <w:t>Section 61.55(a)(2)(iv)</w:t>
      </w:r>
      <w:r>
        <w:t xml:space="preserve"> specifies that a licensee may submit a proposal for disposal, pursuant to Section 61.58, of waste greater than Class C.</w:t>
      </w:r>
      <w:r>
        <w:rPr>
          <w:spacing w:val="40"/>
        </w:rPr>
        <w:t xml:space="preserve"> </w:t>
      </w:r>
      <w:r>
        <w:t>This requirement is needed to allow licensees the flexibility of safely disposing of waste</w:t>
      </w:r>
      <w:r>
        <w:rPr>
          <w:spacing w:val="-3"/>
        </w:rPr>
        <w:t xml:space="preserve"> </w:t>
      </w:r>
      <w:r>
        <w:t>that</w:t>
      </w:r>
      <w:r>
        <w:rPr>
          <w:spacing w:val="-3"/>
        </w:rPr>
        <w:t xml:space="preserve"> </w:t>
      </w:r>
      <w:r>
        <w:t>does</w:t>
      </w:r>
      <w:r>
        <w:rPr>
          <w:spacing w:val="-3"/>
        </w:rPr>
        <w:t xml:space="preserve"> </w:t>
      </w:r>
      <w:r>
        <w:t>not</w:t>
      </w:r>
      <w:r>
        <w:rPr>
          <w:spacing w:val="-3"/>
        </w:rPr>
        <w:t xml:space="preserve"> </w:t>
      </w:r>
      <w:r>
        <w:t>fit</w:t>
      </w:r>
      <w:r>
        <w:rPr>
          <w:spacing w:val="-3"/>
        </w:rPr>
        <w:t xml:space="preserve"> </w:t>
      </w:r>
      <w:r>
        <w:t>into</w:t>
      </w:r>
      <w:r>
        <w:rPr>
          <w:spacing w:val="-3"/>
        </w:rPr>
        <w:t xml:space="preserve"> </w:t>
      </w:r>
      <w:r>
        <w:t>existing</w:t>
      </w:r>
      <w:r>
        <w:rPr>
          <w:spacing w:val="-3"/>
        </w:rPr>
        <w:t xml:space="preserve"> </w:t>
      </w:r>
      <w:r>
        <w:t>categories.</w:t>
      </w:r>
      <w:r>
        <w:rPr>
          <w:spacing w:val="40"/>
        </w:rPr>
        <w:t xml:space="preserve"> </w:t>
      </w:r>
      <w:r>
        <w:t>The</w:t>
      </w:r>
      <w:r>
        <w:rPr>
          <w:spacing w:val="-3"/>
        </w:rPr>
        <w:t xml:space="preserve"> </w:t>
      </w:r>
      <w:r>
        <w:t>information</w:t>
      </w:r>
      <w:r>
        <w:rPr>
          <w:spacing w:val="-3"/>
        </w:rPr>
        <w:t xml:space="preserve"> </w:t>
      </w:r>
      <w:r>
        <w:t>submitted</w:t>
      </w:r>
      <w:r>
        <w:rPr>
          <w:spacing w:val="-3"/>
        </w:rPr>
        <w:t xml:space="preserve"> </w:t>
      </w:r>
      <w:r>
        <w:t>will</w:t>
      </w:r>
      <w:r>
        <w:rPr>
          <w:spacing w:val="-3"/>
        </w:rPr>
        <w:t xml:space="preserve"> </w:t>
      </w:r>
      <w:r>
        <w:t>be reviewed by the NRC staff to determine whether the proposed waste form and</w:t>
      </w:r>
    </w:p>
    <w:p w:rsidR="00C274F5" w14:paraId="7949B79C" w14:textId="77777777">
      <w:pPr>
        <w:spacing w:line="228" w:lineRule="auto"/>
        <w:sectPr w:rsidSect="00917333">
          <w:pgSz w:w="12240" w:h="15840"/>
          <w:pgMar w:top="1360" w:right="1300" w:bottom="1680" w:left="1340" w:header="0" w:footer="1486" w:gutter="0"/>
          <w:cols w:space="720"/>
        </w:sectPr>
      </w:pPr>
    </w:p>
    <w:p w:rsidR="00C274F5" w14:paraId="7949B79D" w14:textId="77777777">
      <w:pPr>
        <w:pStyle w:val="BodyText"/>
        <w:spacing w:before="76" w:line="228" w:lineRule="auto"/>
      </w:pPr>
      <w:r>
        <w:t>disposal</w:t>
      </w:r>
      <w:r>
        <w:rPr>
          <w:spacing w:val="-4"/>
        </w:rPr>
        <w:t xml:space="preserve"> </w:t>
      </w:r>
      <w:r>
        <w:t>method</w:t>
      </w:r>
      <w:r>
        <w:rPr>
          <w:spacing w:val="-4"/>
        </w:rPr>
        <w:t xml:space="preserve"> </w:t>
      </w:r>
      <w:r>
        <w:t>will</w:t>
      </w:r>
      <w:r>
        <w:rPr>
          <w:spacing w:val="-4"/>
        </w:rPr>
        <w:t xml:space="preserve"> </w:t>
      </w:r>
      <w:r>
        <w:t>provide</w:t>
      </w:r>
      <w:r>
        <w:rPr>
          <w:spacing w:val="-4"/>
        </w:rPr>
        <w:t xml:space="preserve"> </w:t>
      </w:r>
      <w:r>
        <w:t>adequate</w:t>
      </w:r>
      <w:r>
        <w:rPr>
          <w:spacing w:val="-4"/>
        </w:rPr>
        <w:t xml:space="preserve"> </w:t>
      </w:r>
      <w:r>
        <w:t>level</w:t>
      </w:r>
      <w:r>
        <w:rPr>
          <w:spacing w:val="-4"/>
        </w:rPr>
        <w:t xml:space="preserve"> </w:t>
      </w:r>
      <w:r>
        <w:t>of</w:t>
      </w:r>
      <w:r>
        <w:rPr>
          <w:spacing w:val="-4"/>
        </w:rPr>
        <w:t xml:space="preserve"> </w:t>
      </w:r>
      <w:r>
        <w:t>protection</w:t>
      </w:r>
      <w:r>
        <w:rPr>
          <w:spacing w:val="-4"/>
        </w:rPr>
        <w:t xml:space="preserve"> </w:t>
      </w:r>
      <w:r>
        <w:t>of</w:t>
      </w:r>
      <w:r>
        <w:rPr>
          <w:spacing w:val="-4"/>
        </w:rPr>
        <w:t xml:space="preserve"> </w:t>
      </w:r>
      <w:r>
        <w:t>the</w:t>
      </w:r>
      <w:r>
        <w:rPr>
          <w:spacing w:val="-4"/>
        </w:rPr>
        <w:t xml:space="preserve"> </w:t>
      </w:r>
      <w:r>
        <w:t>public</w:t>
      </w:r>
      <w:r>
        <w:rPr>
          <w:spacing w:val="-4"/>
        </w:rPr>
        <w:t xml:space="preserve"> </w:t>
      </w:r>
      <w:r>
        <w:t>health</w:t>
      </w:r>
      <w:r>
        <w:rPr>
          <w:spacing w:val="-4"/>
        </w:rPr>
        <w:t xml:space="preserve"> </w:t>
      </w:r>
      <w:r>
        <w:t>and safety and the environment.</w:t>
      </w:r>
    </w:p>
    <w:p w:rsidR="00C274F5" w14:paraId="7949B79E" w14:textId="77777777">
      <w:pPr>
        <w:pStyle w:val="BodyText"/>
        <w:spacing w:before="239" w:line="228" w:lineRule="auto"/>
        <w:ind w:right="217"/>
      </w:pPr>
      <w:r>
        <w:rPr>
          <w:u w:val="single"/>
        </w:rPr>
        <w:t>Section 61.58</w:t>
      </w:r>
      <w:r>
        <w:t xml:space="preserve"> provides that the Commission may, upon request or on its own initiative, authorize other provisions for the classification and characteristics of waste.</w:t>
      </w:r>
      <w:r>
        <w:rPr>
          <w:spacing w:val="40"/>
        </w:rPr>
        <w:t xml:space="preserve"> </w:t>
      </w:r>
      <w:r>
        <w:t>Requests under this section are examined by the staff to determine whether, after evaluation of the specific characteristics of the waste, disposal site,</w:t>
      </w:r>
      <w:r>
        <w:rPr>
          <w:spacing w:val="-4"/>
        </w:rPr>
        <w:t xml:space="preserve"> </w:t>
      </w:r>
      <w:r>
        <w:t>and</w:t>
      </w:r>
      <w:r>
        <w:rPr>
          <w:spacing w:val="-4"/>
        </w:rPr>
        <w:t xml:space="preserve"> </w:t>
      </w:r>
      <w:r>
        <w:t>method</w:t>
      </w:r>
      <w:r>
        <w:rPr>
          <w:spacing w:val="-4"/>
        </w:rPr>
        <w:t xml:space="preserve"> </w:t>
      </w:r>
      <w:r>
        <w:t>of</w:t>
      </w:r>
      <w:r>
        <w:rPr>
          <w:spacing w:val="-4"/>
        </w:rPr>
        <w:t xml:space="preserve"> </w:t>
      </w:r>
      <w:r>
        <w:t>disposal,</w:t>
      </w:r>
      <w:r>
        <w:rPr>
          <w:spacing w:val="-4"/>
        </w:rPr>
        <w:t xml:space="preserve"> </w:t>
      </w:r>
      <w:r>
        <w:t>that</w:t>
      </w:r>
      <w:r>
        <w:rPr>
          <w:spacing w:val="-4"/>
        </w:rPr>
        <w:t xml:space="preserve"> </w:t>
      </w:r>
      <w:r>
        <w:t>there</w:t>
      </w:r>
      <w:r>
        <w:rPr>
          <w:spacing w:val="-4"/>
        </w:rPr>
        <w:t xml:space="preserve"> </w:t>
      </w:r>
      <w:r>
        <w:t>is</w:t>
      </w:r>
      <w:r>
        <w:rPr>
          <w:spacing w:val="-4"/>
        </w:rPr>
        <w:t xml:space="preserve"> </w:t>
      </w:r>
      <w:r>
        <w:t>reasonable</w:t>
      </w:r>
      <w:r>
        <w:rPr>
          <w:spacing w:val="-4"/>
        </w:rPr>
        <w:t xml:space="preserve"> </w:t>
      </w:r>
      <w:r>
        <w:t>assurance</w:t>
      </w:r>
      <w:r>
        <w:rPr>
          <w:spacing w:val="-4"/>
        </w:rPr>
        <w:t xml:space="preserve"> </w:t>
      </w:r>
      <w:r>
        <w:t>of</w:t>
      </w:r>
      <w:r>
        <w:rPr>
          <w:spacing w:val="-4"/>
        </w:rPr>
        <w:t xml:space="preserve"> </w:t>
      </w:r>
      <w:r>
        <w:t>compliance with the performance objectives of Subpart C of 10 CFR Part 61.</w:t>
      </w:r>
    </w:p>
    <w:p w:rsidR="00C274F5" w14:paraId="7949B79F" w14:textId="77777777">
      <w:pPr>
        <w:pStyle w:val="BodyText"/>
        <w:spacing w:before="238" w:line="228" w:lineRule="auto"/>
        <w:ind w:right="95"/>
      </w:pPr>
      <w:r>
        <w:rPr>
          <w:u w:val="single"/>
        </w:rPr>
        <w:t>Section 61.61</w:t>
      </w:r>
      <w:r>
        <w:t xml:space="preserve"> requires each applicant to show that its financial position is such that</w:t>
      </w:r>
      <w:r>
        <w:rPr>
          <w:spacing w:val="-3"/>
        </w:rPr>
        <w:t xml:space="preserve"> </w:t>
      </w:r>
      <w:r>
        <w:t>the</w:t>
      </w:r>
      <w:r>
        <w:rPr>
          <w:spacing w:val="-3"/>
        </w:rPr>
        <w:t xml:space="preserve"> </w:t>
      </w:r>
      <w:r>
        <w:t>estimated</w:t>
      </w:r>
      <w:r>
        <w:rPr>
          <w:spacing w:val="-3"/>
        </w:rPr>
        <w:t xml:space="preserve"> </w:t>
      </w:r>
      <w:r>
        <w:t>costs</w:t>
      </w:r>
      <w:r>
        <w:rPr>
          <w:spacing w:val="-3"/>
        </w:rPr>
        <w:t xml:space="preserve"> </w:t>
      </w:r>
      <w:r>
        <w:t>of</w:t>
      </w:r>
      <w:r>
        <w:rPr>
          <w:spacing w:val="-3"/>
        </w:rPr>
        <w:t xml:space="preserve"> </w:t>
      </w:r>
      <w:r>
        <w:t>conducting</w:t>
      </w:r>
      <w:r>
        <w:rPr>
          <w:spacing w:val="-3"/>
        </w:rPr>
        <w:t xml:space="preserve"> </w:t>
      </w:r>
      <w:r>
        <w:t>all</w:t>
      </w:r>
      <w:r>
        <w:rPr>
          <w:spacing w:val="-3"/>
        </w:rPr>
        <w:t xml:space="preserve"> </w:t>
      </w:r>
      <w:r>
        <w:t>licensed</w:t>
      </w:r>
      <w:r>
        <w:rPr>
          <w:spacing w:val="-3"/>
        </w:rPr>
        <w:t xml:space="preserve"> </w:t>
      </w:r>
      <w:r>
        <w:t>activities</w:t>
      </w:r>
      <w:r>
        <w:rPr>
          <w:spacing w:val="-4"/>
        </w:rPr>
        <w:t xml:space="preserve"> </w:t>
      </w:r>
      <w:r>
        <w:t>can</w:t>
      </w:r>
      <w:r>
        <w:rPr>
          <w:spacing w:val="-3"/>
        </w:rPr>
        <w:t xml:space="preserve"> </w:t>
      </w:r>
      <w:r>
        <w:t>be</w:t>
      </w:r>
      <w:r>
        <w:rPr>
          <w:spacing w:val="-3"/>
        </w:rPr>
        <w:t xml:space="preserve"> </w:t>
      </w:r>
      <w:r>
        <w:t>met.</w:t>
      </w:r>
      <w:r>
        <w:rPr>
          <w:spacing w:val="40"/>
        </w:rPr>
        <w:t xml:space="preserve"> </w:t>
      </w:r>
      <w:r>
        <w:t>This</w:t>
      </w:r>
      <w:r>
        <w:rPr>
          <w:spacing w:val="-3"/>
        </w:rPr>
        <w:t xml:space="preserve"> </w:t>
      </w:r>
      <w:r>
        <w:t>is needed</w:t>
      </w:r>
      <w:r>
        <w:rPr>
          <w:spacing w:val="-3"/>
        </w:rPr>
        <w:t xml:space="preserve"> </w:t>
      </w:r>
      <w:r>
        <w:t>to</w:t>
      </w:r>
      <w:r>
        <w:rPr>
          <w:spacing w:val="-3"/>
        </w:rPr>
        <w:t xml:space="preserve"> </w:t>
      </w:r>
      <w:r>
        <w:t>help</w:t>
      </w:r>
      <w:r>
        <w:rPr>
          <w:spacing w:val="-3"/>
        </w:rPr>
        <w:t xml:space="preserve"> </w:t>
      </w:r>
      <w:r>
        <w:t>ensure</w:t>
      </w:r>
      <w:r>
        <w:rPr>
          <w:spacing w:val="-3"/>
        </w:rPr>
        <w:t xml:space="preserve"> </w:t>
      </w:r>
      <w:r>
        <w:t>that</w:t>
      </w:r>
      <w:r>
        <w:rPr>
          <w:spacing w:val="-3"/>
        </w:rPr>
        <w:t xml:space="preserve"> </w:t>
      </w:r>
      <w:r>
        <w:t>the</w:t>
      </w:r>
      <w:r>
        <w:rPr>
          <w:spacing w:val="-3"/>
        </w:rPr>
        <w:t xml:space="preserve"> </w:t>
      </w:r>
      <w:r>
        <w:t>facility</w:t>
      </w:r>
      <w:r>
        <w:rPr>
          <w:spacing w:val="-3"/>
        </w:rPr>
        <w:t xml:space="preserve"> </w:t>
      </w:r>
      <w:r>
        <w:t>will</w:t>
      </w:r>
      <w:r>
        <w:rPr>
          <w:spacing w:val="-3"/>
        </w:rPr>
        <w:t xml:space="preserve"> </w:t>
      </w:r>
      <w:r>
        <w:t>be</w:t>
      </w:r>
      <w:r>
        <w:rPr>
          <w:spacing w:val="-3"/>
        </w:rPr>
        <w:t xml:space="preserve"> </w:t>
      </w:r>
      <w:r>
        <w:t>constructed,</w:t>
      </w:r>
      <w:r>
        <w:rPr>
          <w:spacing w:val="-3"/>
        </w:rPr>
        <w:t xml:space="preserve"> </w:t>
      </w:r>
      <w:r>
        <w:t>operated,</w:t>
      </w:r>
      <w:r>
        <w:rPr>
          <w:spacing w:val="-3"/>
        </w:rPr>
        <w:t xml:space="preserve"> </w:t>
      </w:r>
      <w:r>
        <w:t>and</w:t>
      </w:r>
      <w:r>
        <w:rPr>
          <w:spacing w:val="-3"/>
        </w:rPr>
        <w:t xml:space="preserve"> </w:t>
      </w:r>
      <w:r>
        <w:t>closed according to the license.</w:t>
      </w:r>
    </w:p>
    <w:p w:rsidR="00C274F5" w14:paraId="7949B7A0" w14:textId="77777777">
      <w:pPr>
        <w:pStyle w:val="BodyText"/>
        <w:spacing w:before="239" w:line="228" w:lineRule="auto"/>
        <w:ind w:right="95"/>
      </w:pPr>
      <w:r>
        <w:rPr>
          <w:u w:val="single"/>
        </w:rPr>
        <w:t>Section 61.62</w:t>
      </w:r>
      <w:r>
        <w:t xml:space="preserve"> requires the applicant to provide assurance that sufficient funds, including</w:t>
      </w:r>
      <w:r>
        <w:rPr>
          <w:spacing w:val="-4"/>
        </w:rPr>
        <w:t xml:space="preserve"> </w:t>
      </w:r>
      <w:r>
        <w:t>sureties,</w:t>
      </w:r>
      <w:r>
        <w:rPr>
          <w:spacing w:val="-3"/>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carry</w:t>
      </w:r>
      <w:r>
        <w:rPr>
          <w:spacing w:val="-3"/>
        </w:rPr>
        <w:t xml:space="preserve"> </w:t>
      </w:r>
      <w:r>
        <w:t>out</w:t>
      </w:r>
      <w:r>
        <w:rPr>
          <w:spacing w:val="-3"/>
        </w:rPr>
        <w:t xml:space="preserve"> </w:t>
      </w:r>
      <w:r>
        <w:t>orderly</w:t>
      </w:r>
      <w:r>
        <w:rPr>
          <w:spacing w:val="-3"/>
        </w:rPr>
        <w:t xml:space="preserve"> </w:t>
      </w:r>
      <w:r>
        <w:t>disposal</w:t>
      </w:r>
      <w:r>
        <w:rPr>
          <w:spacing w:val="-3"/>
        </w:rPr>
        <w:t xml:space="preserve"> </w:t>
      </w:r>
      <w:r>
        <w:t>site</w:t>
      </w:r>
      <w:r>
        <w:rPr>
          <w:spacing w:val="-4"/>
        </w:rPr>
        <w:t xml:space="preserve"> </w:t>
      </w:r>
      <w:r>
        <w:t>closure</w:t>
      </w:r>
      <w:r>
        <w:rPr>
          <w:spacing w:val="-3"/>
        </w:rPr>
        <w:t xml:space="preserve"> </w:t>
      </w:r>
      <w:r>
        <w:t>and stabilization.</w:t>
      </w:r>
      <w:r>
        <w:rPr>
          <w:spacing w:val="40"/>
        </w:rPr>
        <w:t xml:space="preserve"> </w:t>
      </w:r>
      <w:r>
        <w:t>This information will be reviewed by the NRC staff to ensure that sufficient funds are available for completion of the closure plan, including contingencies to ensure adequate closure in the event of licensee financial problems or early closure.</w:t>
      </w:r>
    </w:p>
    <w:p w:rsidR="00C274F5" w14:paraId="7949B7A1" w14:textId="77777777">
      <w:pPr>
        <w:pStyle w:val="BodyText"/>
        <w:spacing w:before="238" w:line="228" w:lineRule="auto"/>
        <w:ind w:right="204"/>
      </w:pPr>
      <w:r>
        <w:rPr>
          <w:u w:val="single"/>
        </w:rPr>
        <w:t>Section</w:t>
      </w:r>
      <w:r>
        <w:rPr>
          <w:spacing w:val="-4"/>
          <w:u w:val="single"/>
        </w:rPr>
        <w:t xml:space="preserve"> </w:t>
      </w:r>
      <w:r>
        <w:rPr>
          <w:u w:val="single"/>
        </w:rPr>
        <w:t>61.63</w:t>
      </w:r>
      <w:r>
        <w:rPr>
          <w:spacing w:val="-4"/>
        </w:rPr>
        <w:t xml:space="preserve"> </w:t>
      </w:r>
      <w:r>
        <w:t>requires</w:t>
      </w:r>
      <w:r>
        <w:rPr>
          <w:spacing w:val="-4"/>
        </w:rPr>
        <w:t xml:space="preserve"> </w:t>
      </w:r>
      <w:r>
        <w:t>the</w:t>
      </w:r>
      <w:r>
        <w:rPr>
          <w:spacing w:val="-4"/>
        </w:rPr>
        <w:t xml:space="preserve"> </w:t>
      </w:r>
      <w:r>
        <w:t>applicant</w:t>
      </w:r>
      <w:r>
        <w:rPr>
          <w:spacing w:val="-4"/>
        </w:rPr>
        <w:t xml:space="preserve"> </w:t>
      </w:r>
      <w:r>
        <w:t>to</w:t>
      </w:r>
      <w:r>
        <w:rPr>
          <w:spacing w:val="-4"/>
        </w:rPr>
        <w:t xml:space="preserve"> </w:t>
      </w:r>
      <w:r>
        <w:t>provide</w:t>
      </w:r>
      <w:r>
        <w:rPr>
          <w:spacing w:val="-4"/>
        </w:rPr>
        <w:t xml:space="preserve"> </w:t>
      </w:r>
      <w:r>
        <w:t>a</w:t>
      </w:r>
      <w:r>
        <w:rPr>
          <w:spacing w:val="-4"/>
        </w:rPr>
        <w:t xml:space="preserve"> </w:t>
      </w:r>
      <w:r>
        <w:t>copy</w:t>
      </w:r>
      <w:r>
        <w:rPr>
          <w:spacing w:val="-4"/>
        </w:rPr>
        <w:t xml:space="preserve"> </w:t>
      </w:r>
      <w:r>
        <w:t>of</w:t>
      </w:r>
      <w:r>
        <w:rPr>
          <w:spacing w:val="-4"/>
        </w:rPr>
        <w:t xml:space="preserve"> </w:t>
      </w:r>
      <w:r>
        <w:t>a</w:t>
      </w:r>
      <w:r>
        <w:rPr>
          <w:spacing w:val="-4"/>
        </w:rPr>
        <w:t xml:space="preserve"> </w:t>
      </w:r>
      <w:r>
        <w:t>binding</w:t>
      </w:r>
      <w:r>
        <w:rPr>
          <w:spacing w:val="-4"/>
        </w:rPr>
        <w:t xml:space="preserve"> </w:t>
      </w:r>
      <w:r>
        <w:t>arrangement (and any subsequent changes) between the applicant and the disposal site owner that ensures that sufficient funds will be available to cover the costs of monitoring</w:t>
      </w:r>
      <w:r>
        <w:rPr>
          <w:spacing w:val="-1"/>
        </w:rPr>
        <w:t xml:space="preserve"> </w:t>
      </w:r>
      <w:r>
        <w:t>and</w:t>
      </w:r>
      <w:r>
        <w:rPr>
          <w:spacing w:val="-1"/>
        </w:rPr>
        <w:t xml:space="preserve"> </w:t>
      </w:r>
      <w:r>
        <w:t>any</w:t>
      </w:r>
      <w:r>
        <w:rPr>
          <w:spacing w:val="-1"/>
        </w:rPr>
        <w:t xml:space="preserve"> </w:t>
      </w:r>
      <w:r>
        <w:t>required</w:t>
      </w:r>
      <w:r>
        <w:rPr>
          <w:spacing w:val="-1"/>
        </w:rPr>
        <w:t xml:space="preserve"> </w:t>
      </w:r>
      <w:r>
        <w:t>maintenance</w:t>
      </w:r>
      <w:r>
        <w:rPr>
          <w:spacing w:val="-1"/>
        </w:rPr>
        <w:t xml:space="preserve"> </w:t>
      </w:r>
      <w:r>
        <w:t>during</w:t>
      </w:r>
      <w:r>
        <w:rPr>
          <w:spacing w:val="-2"/>
        </w:rPr>
        <w:t xml:space="preserve"> </w:t>
      </w:r>
      <w:r>
        <w:t>the</w:t>
      </w:r>
      <w:r>
        <w:rPr>
          <w:spacing w:val="-1"/>
        </w:rPr>
        <w:t xml:space="preserve"> </w:t>
      </w:r>
      <w:r>
        <w:t>institutional</w:t>
      </w:r>
      <w:r>
        <w:rPr>
          <w:spacing w:val="-1"/>
        </w:rPr>
        <w:t xml:space="preserve"> </w:t>
      </w:r>
      <w:r>
        <w:t>control</w:t>
      </w:r>
      <w:r>
        <w:rPr>
          <w:spacing w:val="-1"/>
        </w:rPr>
        <w:t xml:space="preserve"> </w:t>
      </w:r>
      <w:r>
        <w:t xml:space="preserve">period. This is necessary to ensure that sufficient funds are available for post-closure </w:t>
      </w:r>
      <w:r>
        <w:rPr>
          <w:spacing w:val="-2"/>
        </w:rPr>
        <w:t>activities.</w:t>
      </w:r>
    </w:p>
    <w:p w:rsidR="00C274F5" w14:paraId="7949B7A2" w14:textId="77777777">
      <w:pPr>
        <w:pStyle w:val="BodyText"/>
        <w:spacing w:before="238" w:line="228" w:lineRule="auto"/>
        <w:ind w:right="204"/>
      </w:pPr>
      <w:r>
        <w:rPr>
          <w:u w:val="single"/>
        </w:rPr>
        <w:t>Section</w:t>
      </w:r>
      <w:r>
        <w:rPr>
          <w:spacing w:val="-3"/>
          <w:u w:val="single"/>
        </w:rPr>
        <w:t xml:space="preserve"> </w:t>
      </w:r>
      <w:r>
        <w:rPr>
          <w:u w:val="single"/>
        </w:rPr>
        <w:t>61.72</w:t>
      </w:r>
      <w:r>
        <w:rPr>
          <w:spacing w:val="-3"/>
        </w:rPr>
        <w:t xml:space="preserve"> </w:t>
      </w:r>
      <w:r>
        <w:t>allows</w:t>
      </w:r>
      <w:r>
        <w:rPr>
          <w:spacing w:val="-3"/>
        </w:rPr>
        <w:t xml:space="preserve"> </w:t>
      </w:r>
      <w:r>
        <w:t>a</w:t>
      </w:r>
      <w:r>
        <w:rPr>
          <w:spacing w:val="-3"/>
        </w:rPr>
        <w:t xml:space="preserve"> </w:t>
      </w:r>
      <w:r>
        <w:t>State</w:t>
      </w:r>
      <w:r>
        <w:rPr>
          <w:spacing w:val="-3"/>
        </w:rPr>
        <w:t xml:space="preserve"> </w:t>
      </w:r>
      <w:r>
        <w:t>or</w:t>
      </w:r>
      <w:r>
        <w:rPr>
          <w:spacing w:val="-3"/>
        </w:rPr>
        <w:t xml:space="preserve"> </w:t>
      </w:r>
      <w:r>
        <w:t>Tribal</w:t>
      </w:r>
      <w:r>
        <w:rPr>
          <w:spacing w:val="-3"/>
        </w:rPr>
        <w:t xml:space="preserve"> </w:t>
      </w:r>
      <w:r>
        <w:t>governing</w:t>
      </w:r>
      <w:r>
        <w:rPr>
          <w:spacing w:val="-3"/>
        </w:rPr>
        <w:t xml:space="preserve"> </w:t>
      </w:r>
      <w:r>
        <w:t>body</w:t>
      </w:r>
      <w:r>
        <w:rPr>
          <w:spacing w:val="-3"/>
        </w:rPr>
        <w:t xml:space="preserve"> </w:t>
      </w:r>
      <w:r>
        <w:t>whose</w:t>
      </w:r>
      <w:r>
        <w:rPr>
          <w:spacing w:val="-3"/>
        </w:rPr>
        <w:t xml:space="preserve"> </w:t>
      </w:r>
      <w:r>
        <w:t>interest</w:t>
      </w:r>
      <w:r>
        <w:rPr>
          <w:spacing w:val="-3"/>
        </w:rPr>
        <w:t xml:space="preserve"> </w:t>
      </w:r>
      <w:r>
        <w:t>is</w:t>
      </w:r>
      <w:r>
        <w:rPr>
          <w:spacing w:val="-3"/>
        </w:rPr>
        <w:t xml:space="preserve"> </w:t>
      </w:r>
      <w:r>
        <w:t>affected by</w:t>
      </w:r>
      <w:r>
        <w:rPr>
          <w:spacing w:val="-4"/>
        </w:rPr>
        <w:t xml:space="preserve"> </w:t>
      </w:r>
      <w:r>
        <w:t>a</w:t>
      </w:r>
      <w:r>
        <w:rPr>
          <w:spacing w:val="-4"/>
        </w:rPr>
        <w:t xml:space="preserve"> </w:t>
      </w:r>
      <w:r>
        <w:t>near-surface</w:t>
      </w:r>
      <w:r>
        <w:rPr>
          <w:spacing w:val="-4"/>
        </w:rPr>
        <w:t xml:space="preserve"> </w:t>
      </w:r>
      <w:r>
        <w:t>disposal</w:t>
      </w:r>
      <w:r>
        <w:rPr>
          <w:spacing w:val="-4"/>
        </w:rPr>
        <w:t xml:space="preserve"> </w:t>
      </w:r>
      <w:r>
        <w:t>facility</w:t>
      </w:r>
      <w:r>
        <w:rPr>
          <w:spacing w:val="-4"/>
        </w:rPr>
        <w:t xml:space="preserve"> </w:t>
      </w:r>
      <w:r>
        <w:t>to</w:t>
      </w:r>
      <w:r>
        <w:rPr>
          <w:spacing w:val="-4"/>
        </w:rPr>
        <w:t xml:space="preserve"> </w:t>
      </w:r>
      <w:r>
        <w:t>submit</w:t>
      </w:r>
      <w:r>
        <w:rPr>
          <w:spacing w:val="-4"/>
        </w:rPr>
        <w:t xml:space="preserve"> </w:t>
      </w:r>
      <w:r>
        <w:t>a</w:t>
      </w:r>
      <w:r>
        <w:rPr>
          <w:spacing w:val="-4"/>
        </w:rPr>
        <w:t xml:space="preserve"> </w:t>
      </w:r>
      <w:r>
        <w:t>formal</w:t>
      </w:r>
      <w:r>
        <w:rPr>
          <w:spacing w:val="-4"/>
        </w:rPr>
        <w:t xml:space="preserve"> </w:t>
      </w:r>
      <w:r>
        <w:t>proposal</w:t>
      </w:r>
      <w:r>
        <w:rPr>
          <w:spacing w:val="-3"/>
        </w:rPr>
        <w:t xml:space="preserve"> </w:t>
      </w:r>
      <w:r>
        <w:t>for</w:t>
      </w:r>
      <w:r>
        <w:rPr>
          <w:spacing w:val="-4"/>
        </w:rPr>
        <w:t xml:space="preserve"> </w:t>
      </w:r>
      <w:r>
        <w:t>participation</w:t>
      </w:r>
      <w:r>
        <w:rPr>
          <w:spacing w:val="-4"/>
        </w:rPr>
        <w:t xml:space="preserve"> </w:t>
      </w:r>
      <w:r>
        <w:t>in the review of a license application.</w:t>
      </w:r>
      <w:r>
        <w:rPr>
          <w:spacing w:val="40"/>
        </w:rPr>
        <w:t xml:space="preserve"> </w:t>
      </w:r>
      <w:r>
        <w:t>This information is necessary to provide a State or Tribal body greater input during the licensing process.</w:t>
      </w:r>
    </w:p>
    <w:p w:rsidR="00C274F5" w14:paraId="7949B7A3" w14:textId="77777777">
      <w:pPr>
        <w:pStyle w:val="BodyText"/>
        <w:spacing w:before="243"/>
        <w:ind w:right="182"/>
      </w:pPr>
      <w:r>
        <w:rPr>
          <w:u w:val="single"/>
        </w:rPr>
        <w:t>Section</w:t>
      </w:r>
      <w:r>
        <w:rPr>
          <w:spacing w:val="-4"/>
          <w:u w:val="single"/>
        </w:rPr>
        <w:t xml:space="preserve"> </w:t>
      </w:r>
      <w:r>
        <w:rPr>
          <w:u w:val="single"/>
        </w:rPr>
        <w:t>61.80(e)</w:t>
      </w:r>
      <w:r>
        <w:rPr>
          <w:spacing w:val="-4"/>
        </w:rPr>
        <w:t xml:space="preserve"> </w:t>
      </w:r>
      <w:r>
        <w:t>requires</w:t>
      </w:r>
      <w:r>
        <w:rPr>
          <w:spacing w:val="-4"/>
        </w:rPr>
        <w:t xml:space="preserve"> </w:t>
      </w:r>
      <w:r>
        <w:t>that</w:t>
      </w:r>
      <w:r>
        <w:rPr>
          <w:spacing w:val="-4"/>
        </w:rPr>
        <w:t xml:space="preserve"> </w:t>
      </w:r>
      <w:r>
        <w:t>the</w:t>
      </w:r>
      <w:r>
        <w:rPr>
          <w:spacing w:val="-4"/>
        </w:rPr>
        <w:t xml:space="preserve"> </w:t>
      </w:r>
      <w:r>
        <w:t>licensee</w:t>
      </w:r>
      <w:r>
        <w:rPr>
          <w:spacing w:val="-4"/>
        </w:rPr>
        <w:t xml:space="preserve"> </w:t>
      </w:r>
      <w:r>
        <w:t>record</w:t>
      </w:r>
      <w:r>
        <w:rPr>
          <w:spacing w:val="-4"/>
        </w:rPr>
        <w:t xml:space="preserve"> </w:t>
      </w:r>
      <w:r>
        <w:t>the</w:t>
      </w:r>
      <w:r>
        <w:rPr>
          <w:spacing w:val="-4"/>
        </w:rPr>
        <w:t xml:space="preserve"> </w:t>
      </w:r>
      <w:r>
        <w:t>location</w:t>
      </w:r>
      <w:r>
        <w:rPr>
          <w:spacing w:val="-4"/>
        </w:rPr>
        <w:t xml:space="preserve"> </w:t>
      </w:r>
      <w:r>
        <w:t>and</w:t>
      </w:r>
      <w:r>
        <w:rPr>
          <w:spacing w:val="-4"/>
        </w:rPr>
        <w:t xml:space="preserve"> </w:t>
      </w:r>
      <w:r>
        <w:t>the</w:t>
      </w:r>
      <w:r>
        <w:rPr>
          <w:spacing w:val="-4"/>
        </w:rPr>
        <w:t xml:space="preserve"> </w:t>
      </w:r>
      <w:r>
        <w:t>quantity</w:t>
      </w:r>
      <w:r>
        <w:rPr>
          <w:spacing w:val="-4"/>
        </w:rPr>
        <w:t xml:space="preserve"> </w:t>
      </w:r>
      <w:r>
        <w:t>of radioactive</w:t>
      </w:r>
      <w:r>
        <w:rPr>
          <w:spacing w:val="-5"/>
        </w:rPr>
        <w:t xml:space="preserve"> </w:t>
      </w:r>
      <w:r>
        <w:t>wastes</w:t>
      </w:r>
      <w:r>
        <w:rPr>
          <w:spacing w:val="-4"/>
        </w:rPr>
        <w:t xml:space="preserve"> </w:t>
      </w:r>
      <w:r>
        <w:t>contained</w:t>
      </w:r>
      <w:r>
        <w:rPr>
          <w:spacing w:val="-4"/>
        </w:rPr>
        <w:t xml:space="preserve"> </w:t>
      </w:r>
      <w:r>
        <w:t>in</w:t>
      </w:r>
      <w:r>
        <w:rPr>
          <w:spacing w:val="-4"/>
        </w:rPr>
        <w:t xml:space="preserve"> </w:t>
      </w:r>
      <w:r>
        <w:t>the</w:t>
      </w:r>
      <w:r>
        <w:rPr>
          <w:spacing w:val="-5"/>
        </w:rPr>
        <w:t xml:space="preserve"> </w:t>
      </w:r>
      <w:r>
        <w:t>disposal</w:t>
      </w:r>
      <w:r>
        <w:rPr>
          <w:spacing w:val="-5"/>
        </w:rPr>
        <w:t xml:space="preserve"> </w:t>
      </w:r>
      <w:r>
        <w:t>site</w:t>
      </w:r>
      <w:r>
        <w:rPr>
          <w:spacing w:val="-5"/>
        </w:rPr>
        <w:t xml:space="preserve"> </w:t>
      </w:r>
      <w:r>
        <w:t>and</w:t>
      </w:r>
      <w:r>
        <w:rPr>
          <w:spacing w:val="-4"/>
        </w:rPr>
        <w:t xml:space="preserve"> </w:t>
      </w:r>
      <w:r>
        <w:t>transfer</w:t>
      </w:r>
      <w:r>
        <w:rPr>
          <w:spacing w:val="-3"/>
        </w:rPr>
        <w:t xml:space="preserve"> </w:t>
      </w:r>
      <w:r>
        <w:t>these</w:t>
      </w:r>
      <w:r>
        <w:rPr>
          <w:spacing w:val="-4"/>
        </w:rPr>
        <w:t xml:space="preserve"> </w:t>
      </w:r>
      <w:r>
        <w:t>records</w:t>
      </w:r>
      <w:r>
        <w:rPr>
          <w:spacing w:val="-4"/>
        </w:rPr>
        <w:t xml:space="preserve"> </w:t>
      </w:r>
      <w:r>
        <w:t>upon license termination to the chief executive of the nearest municipality, the chief executive</w:t>
      </w:r>
      <w:r>
        <w:rPr>
          <w:spacing w:val="-2"/>
        </w:rPr>
        <w:t xml:space="preserve"> </w:t>
      </w:r>
      <w:r>
        <w:t>of</w:t>
      </w:r>
      <w:r>
        <w:rPr>
          <w:spacing w:val="-2"/>
        </w:rPr>
        <w:t xml:space="preserve"> </w:t>
      </w:r>
      <w:r>
        <w:t>the</w:t>
      </w:r>
      <w:r>
        <w:rPr>
          <w:spacing w:val="-2"/>
        </w:rPr>
        <w:t xml:space="preserve"> </w:t>
      </w:r>
      <w:r>
        <w:t>county</w:t>
      </w:r>
      <w:r>
        <w:rPr>
          <w:spacing w:val="-2"/>
        </w:rPr>
        <w:t xml:space="preserve"> </w:t>
      </w:r>
      <w:r>
        <w:t>in</w:t>
      </w:r>
      <w:r>
        <w:rPr>
          <w:spacing w:val="-2"/>
        </w:rPr>
        <w:t xml:space="preserve"> </w:t>
      </w:r>
      <w:r>
        <w:t>which</w:t>
      </w:r>
      <w:r>
        <w:rPr>
          <w:spacing w:val="-2"/>
        </w:rPr>
        <w:t xml:space="preserve"> </w:t>
      </w:r>
      <w:r>
        <w:t>the</w:t>
      </w:r>
      <w:r>
        <w:rPr>
          <w:spacing w:val="-3"/>
        </w:rPr>
        <w:t xml:space="preserve"> </w:t>
      </w:r>
      <w:r>
        <w:t>facility</w:t>
      </w:r>
      <w:r>
        <w:rPr>
          <w:spacing w:val="-2"/>
        </w:rPr>
        <w:t xml:space="preserve"> </w:t>
      </w:r>
      <w:r>
        <w:t>is</w:t>
      </w:r>
      <w:r>
        <w:rPr>
          <w:spacing w:val="-3"/>
        </w:rPr>
        <w:t xml:space="preserve"> </w:t>
      </w:r>
      <w:r>
        <w:t>located,</w:t>
      </w:r>
      <w:r>
        <w:rPr>
          <w:spacing w:val="-2"/>
        </w:rPr>
        <w:t xml:space="preserve"> </w:t>
      </w:r>
      <w:r>
        <w:t>the</w:t>
      </w:r>
      <w:r>
        <w:rPr>
          <w:spacing w:val="-2"/>
        </w:rPr>
        <w:t xml:space="preserve"> </w:t>
      </w:r>
      <w:r>
        <w:t>county</w:t>
      </w:r>
      <w:r>
        <w:rPr>
          <w:spacing w:val="-2"/>
        </w:rPr>
        <w:t xml:space="preserve"> </w:t>
      </w:r>
      <w:r>
        <w:t>zoning</w:t>
      </w:r>
      <w:r>
        <w:rPr>
          <w:spacing w:val="-2"/>
        </w:rPr>
        <w:t xml:space="preserve"> </w:t>
      </w:r>
      <w:r>
        <w:t>board</w:t>
      </w:r>
      <w:r>
        <w:rPr>
          <w:spacing w:val="-2"/>
        </w:rPr>
        <w:t xml:space="preserve"> </w:t>
      </w:r>
      <w:r>
        <w:t>or land development and planning agency, the State governor and other State, local, and Federal governmental agencies as designated by the Commission at the time of license termination.</w:t>
      </w:r>
    </w:p>
    <w:p w:rsidR="00C274F5" w14:paraId="7949B7A4" w14:textId="77777777">
      <w:pPr>
        <w:pStyle w:val="BodyText"/>
        <w:spacing w:before="252"/>
        <w:ind w:right="261"/>
      </w:pPr>
      <w:r>
        <w:rPr>
          <w:u w:val="single"/>
        </w:rPr>
        <w:t>Section 61.80(f)</w:t>
      </w:r>
      <w:r>
        <w:t xml:space="preserve"> requires that the licensee keep records on the waste received for disposal, including date received, a traceable shipment manifest number, a description of any engineered barrier or structural over pack, the volume of pallets or bracing disposed of with the waste, the location in the disposal site, condition of the waste package as received, any discrepancies between the manifest and the waste actually received, and any evidence of leaking or damaged packages or radiation or contamination levels in excess of regulatory limits.</w:t>
      </w:r>
      <w:r>
        <w:rPr>
          <w:spacing w:val="40"/>
        </w:rPr>
        <w:t xml:space="preserve"> </w:t>
      </w:r>
      <w:r>
        <w:t>The</w:t>
      </w:r>
      <w:r>
        <w:rPr>
          <w:spacing w:val="-4"/>
        </w:rPr>
        <w:t xml:space="preserve"> </w:t>
      </w:r>
      <w:r>
        <w:t>licensee</w:t>
      </w:r>
      <w:r>
        <w:rPr>
          <w:spacing w:val="-4"/>
        </w:rPr>
        <w:t xml:space="preserve"> </w:t>
      </w:r>
      <w:r>
        <w:t>must</w:t>
      </w:r>
      <w:r>
        <w:rPr>
          <w:spacing w:val="-4"/>
        </w:rPr>
        <w:t xml:space="preserve"> </w:t>
      </w:r>
      <w:r>
        <w:t>also</w:t>
      </w:r>
      <w:r>
        <w:rPr>
          <w:spacing w:val="-4"/>
        </w:rPr>
        <w:t xml:space="preserve"> </w:t>
      </w:r>
      <w:r>
        <w:t>describe</w:t>
      </w:r>
      <w:r>
        <w:rPr>
          <w:spacing w:val="-4"/>
        </w:rPr>
        <w:t xml:space="preserve"> </w:t>
      </w:r>
      <w:r>
        <w:t>any</w:t>
      </w:r>
      <w:r>
        <w:rPr>
          <w:spacing w:val="-4"/>
        </w:rPr>
        <w:t xml:space="preserve"> </w:t>
      </w:r>
      <w:r>
        <w:t>repackaging</w:t>
      </w:r>
      <w:r>
        <w:rPr>
          <w:spacing w:val="-4"/>
        </w:rPr>
        <w:t xml:space="preserve"> </w:t>
      </w:r>
      <w:r>
        <w:t>operations</w:t>
      </w:r>
      <w:r>
        <w:rPr>
          <w:spacing w:val="-4"/>
        </w:rPr>
        <w:t xml:space="preserve"> </w:t>
      </w:r>
      <w:r>
        <w:t>and</w:t>
      </w:r>
      <w:r>
        <w:rPr>
          <w:spacing w:val="-5"/>
        </w:rPr>
        <w:t xml:space="preserve"> </w:t>
      </w:r>
      <w:r>
        <w:t>provide</w:t>
      </w:r>
    </w:p>
    <w:p w:rsidR="00C274F5" w14:paraId="7949B7A5" w14:textId="77777777">
      <w:pPr>
        <w:sectPr w:rsidSect="00917333">
          <w:pgSz w:w="12240" w:h="15840"/>
          <w:pgMar w:top="1360" w:right="1300" w:bottom="1680" w:left="1340" w:header="0" w:footer="1486" w:gutter="0"/>
          <w:cols w:space="720"/>
        </w:sectPr>
      </w:pPr>
    </w:p>
    <w:p w:rsidR="00C274F5" w14:paraId="7949B7A6" w14:textId="77777777">
      <w:pPr>
        <w:pStyle w:val="BodyText"/>
        <w:spacing w:before="80"/>
        <w:ind w:right="170"/>
      </w:pPr>
      <w:r>
        <w:t>any</w:t>
      </w:r>
      <w:r>
        <w:rPr>
          <w:spacing w:val="-3"/>
        </w:rPr>
        <w:t xml:space="preserve"> </w:t>
      </w:r>
      <w:r>
        <w:t>other</w:t>
      </w:r>
      <w:r>
        <w:rPr>
          <w:spacing w:val="-3"/>
        </w:rPr>
        <w:t xml:space="preserve"> </w:t>
      </w:r>
      <w:r>
        <w:t>information</w:t>
      </w:r>
      <w:r>
        <w:rPr>
          <w:spacing w:val="-3"/>
        </w:rPr>
        <w:t xml:space="preserve"> </w:t>
      </w:r>
      <w:r>
        <w:t>that</w:t>
      </w:r>
      <w:r>
        <w:rPr>
          <w:spacing w:val="-3"/>
        </w:rPr>
        <w:t xml:space="preserve"> </w:t>
      </w:r>
      <w:r>
        <w:t>may</w:t>
      </w:r>
      <w:r>
        <w:rPr>
          <w:spacing w:val="-3"/>
        </w:rPr>
        <w:t xml:space="preserve"> </w:t>
      </w:r>
      <w:r>
        <w:t>be</w:t>
      </w:r>
      <w:r>
        <w:rPr>
          <w:spacing w:val="-3"/>
        </w:rPr>
        <w:t xml:space="preserve"> </w:t>
      </w:r>
      <w:r>
        <w:t>required</w:t>
      </w:r>
      <w:r>
        <w:rPr>
          <w:spacing w:val="-3"/>
        </w:rPr>
        <w:t xml:space="preserve"> </w:t>
      </w:r>
      <w:r>
        <w:t>by</w:t>
      </w:r>
      <w:r>
        <w:rPr>
          <w:spacing w:val="-3"/>
        </w:rPr>
        <w:t xml:space="preserve"> </w:t>
      </w:r>
      <w:r>
        <w:t>license</w:t>
      </w:r>
      <w:r>
        <w:rPr>
          <w:spacing w:val="-3"/>
        </w:rPr>
        <w:t xml:space="preserve"> </w:t>
      </w:r>
      <w:r>
        <w:t>condition.</w:t>
      </w:r>
      <w:r>
        <w:rPr>
          <w:spacing w:val="40"/>
        </w:rPr>
        <w:t xml:space="preserve"> </w:t>
      </w:r>
      <w:r>
        <w:t>This</w:t>
      </w:r>
      <w:r>
        <w:rPr>
          <w:spacing w:val="-3"/>
        </w:rPr>
        <w:t xml:space="preserve"> </w:t>
      </w:r>
      <w:r>
        <w:t>information will be used to help generate inventory data and data on the condition of the waste for estimating source terms and identifying problem shippers who need to improve their programs for preparing waste for shipment.</w:t>
      </w:r>
      <w:r>
        <w:rPr>
          <w:spacing w:val="40"/>
        </w:rPr>
        <w:t xml:space="preserve"> </w:t>
      </w:r>
      <w:r>
        <w:t>The data will be used by the NRC staff to evaluate the licensee’s waste handling procedures.</w:t>
      </w:r>
      <w:r>
        <w:rPr>
          <w:spacing w:val="40"/>
        </w:rPr>
        <w:t xml:space="preserve"> </w:t>
      </w:r>
      <w:r>
        <w:t xml:space="preserve">This evaluation will ensure that the licensee’s operating procedures are adequate to protect workers handling waste in the condition in which it </w:t>
      </w:r>
      <w:r>
        <w:t>actually arrives</w:t>
      </w:r>
      <w:r>
        <w:t>, not just as it is expected to arrive.</w:t>
      </w:r>
      <w:r>
        <w:rPr>
          <w:spacing w:val="40"/>
        </w:rPr>
        <w:t xml:space="preserve"> </w:t>
      </w:r>
      <w:r>
        <w:t>It also permits determination of waste handling time between waste receipt and disposal (potential worker exposures) and permits</w:t>
      </w:r>
      <w:r>
        <w:rPr>
          <w:spacing w:val="-3"/>
        </w:rPr>
        <w:t xml:space="preserve"> </w:t>
      </w:r>
      <w:r>
        <w:t>accurate</w:t>
      </w:r>
      <w:r>
        <w:rPr>
          <w:spacing w:val="-3"/>
        </w:rPr>
        <w:t xml:space="preserve"> </w:t>
      </w:r>
      <w:r>
        <w:t>tracing</w:t>
      </w:r>
      <w:r>
        <w:rPr>
          <w:spacing w:val="-4"/>
        </w:rPr>
        <w:t xml:space="preserve"> </w:t>
      </w:r>
      <w:r>
        <w:t>of</w:t>
      </w:r>
      <w:r>
        <w:rPr>
          <w:spacing w:val="-3"/>
        </w:rPr>
        <w:t xml:space="preserve"> </w:t>
      </w:r>
      <w:r>
        <w:t>the</w:t>
      </w:r>
      <w:r>
        <w:rPr>
          <w:spacing w:val="-3"/>
        </w:rPr>
        <w:t xml:space="preserve"> </w:t>
      </w:r>
      <w:r>
        <w:t>location</w:t>
      </w:r>
      <w:r>
        <w:rPr>
          <w:spacing w:val="-3"/>
        </w:rPr>
        <w:t xml:space="preserve"> </w:t>
      </w:r>
      <w:r>
        <w:t>of</w:t>
      </w:r>
      <w:r>
        <w:rPr>
          <w:spacing w:val="-3"/>
        </w:rPr>
        <w:t xml:space="preserve"> </w:t>
      </w:r>
      <w:r>
        <w:t>waste</w:t>
      </w:r>
      <w:r>
        <w:rPr>
          <w:spacing w:val="-3"/>
        </w:rPr>
        <w:t xml:space="preserve"> </w:t>
      </w:r>
      <w:r>
        <w:t>within</w:t>
      </w:r>
      <w:r>
        <w:rPr>
          <w:spacing w:val="-3"/>
        </w:rPr>
        <w:t xml:space="preserve"> </w:t>
      </w:r>
      <w:r>
        <w:t>the</w:t>
      </w:r>
      <w:r>
        <w:rPr>
          <w:spacing w:val="-3"/>
        </w:rPr>
        <w:t xml:space="preserve"> </w:t>
      </w:r>
      <w:r>
        <w:t>disposal</w:t>
      </w:r>
      <w:r>
        <w:rPr>
          <w:spacing w:val="-3"/>
        </w:rPr>
        <w:t xml:space="preserve"> </w:t>
      </w:r>
      <w:r>
        <w:t>site</w:t>
      </w:r>
      <w:r>
        <w:rPr>
          <w:spacing w:val="-3"/>
        </w:rPr>
        <w:t xml:space="preserve"> </w:t>
      </w:r>
      <w:r>
        <w:t>for</w:t>
      </w:r>
      <w:r>
        <w:rPr>
          <w:spacing w:val="-3"/>
        </w:rPr>
        <w:t xml:space="preserve"> </w:t>
      </w:r>
      <w:r>
        <w:t xml:space="preserve">safety </w:t>
      </w:r>
      <w:r>
        <w:rPr>
          <w:spacing w:val="-2"/>
        </w:rPr>
        <w:t>purposes.</w:t>
      </w:r>
    </w:p>
    <w:p w:rsidR="00C274F5" w14:paraId="7949B7A7" w14:textId="77777777">
      <w:pPr>
        <w:pStyle w:val="BodyText"/>
        <w:spacing w:before="236" w:line="228" w:lineRule="auto"/>
        <w:ind w:right="204"/>
      </w:pPr>
      <w:r>
        <w:rPr>
          <w:u w:val="single"/>
        </w:rPr>
        <w:t>Sections 61.80(g) and (j)</w:t>
      </w:r>
      <w:r>
        <w:t xml:space="preserve"> provide that the licensees must comply with specified safeguards</w:t>
      </w:r>
      <w:r>
        <w:rPr>
          <w:spacing w:val="-3"/>
        </w:rPr>
        <w:t xml:space="preserve"> </w:t>
      </w:r>
      <w:r>
        <w:t>reporting</w:t>
      </w:r>
      <w:r>
        <w:rPr>
          <w:spacing w:val="-3"/>
        </w:rPr>
        <w:t xml:space="preserve"> </w:t>
      </w:r>
      <w:r>
        <w:t>requirements</w:t>
      </w:r>
      <w:r>
        <w:rPr>
          <w:spacing w:val="-3"/>
        </w:rPr>
        <w:t xml:space="preserve"> </w:t>
      </w:r>
      <w:r>
        <w:t>contained</w:t>
      </w:r>
      <w:r>
        <w:rPr>
          <w:spacing w:val="-3"/>
        </w:rPr>
        <w:t xml:space="preserve"> </w:t>
      </w:r>
      <w:r>
        <w:t>in</w:t>
      </w:r>
      <w:r>
        <w:rPr>
          <w:spacing w:val="-4"/>
        </w:rPr>
        <w:t xml:space="preserve"> </w:t>
      </w:r>
      <w:r>
        <w:t>10</w:t>
      </w:r>
      <w:r>
        <w:rPr>
          <w:spacing w:val="-3"/>
        </w:rPr>
        <w:t xml:space="preserve"> </w:t>
      </w:r>
      <w:r>
        <w:t>CFR</w:t>
      </w:r>
      <w:r>
        <w:rPr>
          <w:spacing w:val="-3"/>
        </w:rPr>
        <w:t xml:space="preserve"> </w:t>
      </w:r>
      <w:r>
        <w:t>Parts</w:t>
      </w:r>
      <w:r>
        <w:rPr>
          <w:spacing w:val="-3"/>
        </w:rPr>
        <w:t xml:space="preserve"> </w:t>
      </w:r>
      <w:r>
        <w:t>30,</w:t>
      </w:r>
      <w:r>
        <w:rPr>
          <w:spacing w:val="-3"/>
        </w:rPr>
        <w:t xml:space="preserve"> </w:t>
      </w:r>
      <w:r>
        <w:t>40,</w:t>
      </w:r>
      <w:r>
        <w:rPr>
          <w:spacing w:val="-3"/>
        </w:rPr>
        <w:t xml:space="preserve"> </w:t>
      </w:r>
      <w:r>
        <w:t>70,</w:t>
      </w:r>
      <w:r>
        <w:rPr>
          <w:spacing w:val="-4"/>
        </w:rPr>
        <w:t xml:space="preserve"> </w:t>
      </w:r>
      <w:r>
        <w:t>and</w:t>
      </w:r>
      <w:r>
        <w:rPr>
          <w:spacing w:val="-3"/>
        </w:rPr>
        <w:t xml:space="preserve"> </w:t>
      </w:r>
      <w:r>
        <w:t>74 of the Commission's regulations.</w:t>
      </w:r>
      <w:r>
        <w:rPr>
          <w:spacing w:val="40"/>
        </w:rPr>
        <w:t xml:space="preserve"> </w:t>
      </w:r>
      <w:r>
        <w:t xml:space="preserve">Information submitted pursuant to these requirements is needed for the NRC to carry out its statutory responsibility to protect the common defense and security and to permit NRC to take any necessary action in response to a criticality accident or loss or theft of nuclear </w:t>
      </w:r>
      <w:r>
        <w:rPr>
          <w:spacing w:val="-2"/>
        </w:rPr>
        <w:t>material.</w:t>
      </w:r>
    </w:p>
    <w:p w:rsidR="00C274F5" w14:paraId="7949B7A8" w14:textId="77777777">
      <w:pPr>
        <w:pStyle w:val="BodyText"/>
        <w:spacing w:before="237" w:line="228" w:lineRule="auto"/>
        <w:ind w:right="189"/>
      </w:pPr>
      <w:r>
        <w:rPr>
          <w:u w:val="single"/>
        </w:rPr>
        <w:t>Section 61.80(h)</w:t>
      </w:r>
      <w:r>
        <w:t xml:space="preserve"> requires licensee to file an annual financial report to the NRC. The stability and financial soundness of disposal site operators is important to prevent</w:t>
      </w:r>
      <w:r>
        <w:rPr>
          <w:spacing w:val="-3"/>
        </w:rPr>
        <w:t xml:space="preserve"> </w:t>
      </w:r>
      <w:r>
        <w:t>abandonment</w:t>
      </w:r>
      <w:r>
        <w:rPr>
          <w:spacing w:val="-3"/>
        </w:rPr>
        <w:t xml:space="preserve"> </w:t>
      </w:r>
      <w:r>
        <w:t>of</w:t>
      </w:r>
      <w:r>
        <w:rPr>
          <w:spacing w:val="-3"/>
        </w:rPr>
        <w:t xml:space="preserve"> </w:t>
      </w:r>
      <w:r>
        <w:t>the</w:t>
      </w:r>
      <w:r>
        <w:rPr>
          <w:spacing w:val="-3"/>
        </w:rPr>
        <w:t xml:space="preserve"> </w:t>
      </w:r>
      <w:r>
        <w:t>sites</w:t>
      </w:r>
      <w:r>
        <w:rPr>
          <w:spacing w:val="-3"/>
        </w:rPr>
        <w:t xml:space="preserve"> </w:t>
      </w:r>
      <w:r>
        <w:t>or</w:t>
      </w:r>
      <w:r>
        <w:rPr>
          <w:spacing w:val="-4"/>
        </w:rPr>
        <w:t xml:space="preserve"> </w:t>
      </w:r>
      <w:r>
        <w:t>inability</w:t>
      </w:r>
      <w:r>
        <w:rPr>
          <w:spacing w:val="-3"/>
        </w:rPr>
        <w:t xml:space="preserve"> </w:t>
      </w:r>
      <w:r>
        <w:t>to</w:t>
      </w:r>
      <w:r>
        <w:rPr>
          <w:spacing w:val="-3"/>
        </w:rPr>
        <w:t xml:space="preserve"> </w:t>
      </w:r>
      <w:r>
        <w:t>carry</w:t>
      </w:r>
      <w:r>
        <w:rPr>
          <w:spacing w:val="-3"/>
        </w:rPr>
        <w:t xml:space="preserve"> </w:t>
      </w:r>
      <w:r>
        <w:t>out</w:t>
      </w:r>
      <w:r>
        <w:rPr>
          <w:spacing w:val="-3"/>
        </w:rPr>
        <w:t xml:space="preserve"> </w:t>
      </w:r>
      <w:r>
        <w:t>disposal</w:t>
      </w:r>
      <w:r>
        <w:rPr>
          <w:spacing w:val="-3"/>
        </w:rPr>
        <w:t xml:space="preserve"> </w:t>
      </w:r>
      <w:r>
        <w:t>in</w:t>
      </w:r>
      <w:r>
        <w:rPr>
          <w:spacing w:val="-4"/>
        </w:rPr>
        <w:t xml:space="preserve"> </w:t>
      </w:r>
      <w:r>
        <w:t>accordance with approved procedures because of shortage of funds.</w:t>
      </w:r>
      <w:r>
        <w:rPr>
          <w:spacing w:val="40"/>
        </w:rPr>
        <w:t xml:space="preserve"> </w:t>
      </w:r>
      <w:r>
        <w:t>The financial information will be reviewed by the NRC staff for early warning of the possible development of such problems.</w:t>
      </w:r>
    </w:p>
    <w:p w:rsidR="00C274F5" w14:paraId="7949B7A9" w14:textId="77777777">
      <w:pPr>
        <w:pStyle w:val="BodyText"/>
        <w:spacing w:before="238" w:line="228" w:lineRule="auto"/>
        <w:ind w:left="1539" w:right="261"/>
      </w:pPr>
      <w:r>
        <w:rPr>
          <w:u w:val="single"/>
        </w:rPr>
        <w:t>Section 61.80(</w:t>
      </w:r>
      <w:r>
        <w:rPr>
          <w:u w:val="single"/>
        </w:rPr>
        <w:t>i</w:t>
      </w:r>
      <w:r>
        <w:rPr>
          <w:u w:val="single"/>
        </w:rPr>
        <w:t>)</w:t>
      </w:r>
      <w:r>
        <w:t xml:space="preserve"> requires licensee to submit an original and two copies of an annual report on site activities.</w:t>
      </w:r>
      <w:r>
        <w:rPr>
          <w:spacing w:val="40"/>
        </w:rPr>
        <w:t xml:space="preserve"> </w:t>
      </w:r>
      <w:r>
        <w:t>This information includes summaries of environmental releases, environmental monitoring data, waste that has been disposed of, maintenance activities, and any new data on the site.</w:t>
      </w:r>
      <w:r>
        <w:rPr>
          <w:spacing w:val="40"/>
        </w:rPr>
        <w:t xml:space="preserve"> </w:t>
      </w:r>
      <w:r>
        <w:t>Such summary</w:t>
      </w:r>
      <w:r>
        <w:rPr>
          <w:spacing w:val="-4"/>
        </w:rPr>
        <w:t xml:space="preserve"> </w:t>
      </w:r>
      <w:r>
        <w:t>data</w:t>
      </w:r>
      <w:r>
        <w:rPr>
          <w:spacing w:val="-4"/>
        </w:rPr>
        <w:t xml:space="preserve"> </w:t>
      </w:r>
      <w:r>
        <w:t>is</w:t>
      </w:r>
      <w:r>
        <w:rPr>
          <w:spacing w:val="-4"/>
        </w:rPr>
        <w:t xml:space="preserve"> </w:t>
      </w:r>
      <w:r>
        <w:t>needed</w:t>
      </w:r>
      <w:r>
        <w:rPr>
          <w:spacing w:val="-5"/>
        </w:rPr>
        <w:t xml:space="preserve"> </w:t>
      </w:r>
      <w:r>
        <w:t>to</w:t>
      </w:r>
      <w:r>
        <w:rPr>
          <w:spacing w:val="-4"/>
        </w:rPr>
        <w:t xml:space="preserve"> </w:t>
      </w:r>
      <w:r>
        <w:t>help</w:t>
      </w:r>
      <w:r>
        <w:rPr>
          <w:spacing w:val="-4"/>
        </w:rPr>
        <w:t xml:space="preserve"> </w:t>
      </w:r>
      <w:r>
        <w:t>the</w:t>
      </w:r>
      <w:r>
        <w:rPr>
          <w:spacing w:val="-5"/>
        </w:rPr>
        <w:t xml:space="preserve"> </w:t>
      </w:r>
      <w:r>
        <w:t>Commission</w:t>
      </w:r>
      <w:r>
        <w:rPr>
          <w:spacing w:val="-5"/>
        </w:rPr>
        <w:t xml:space="preserve"> </w:t>
      </w:r>
      <w:r>
        <w:t>monitor</w:t>
      </w:r>
      <w:r>
        <w:rPr>
          <w:spacing w:val="-4"/>
        </w:rPr>
        <w:t xml:space="preserve"> </w:t>
      </w:r>
      <w:r>
        <w:t>the</w:t>
      </w:r>
      <w:r>
        <w:rPr>
          <w:spacing w:val="-4"/>
        </w:rPr>
        <w:t xml:space="preserve"> </w:t>
      </w:r>
      <w:r>
        <w:t>continuing</w:t>
      </w:r>
      <w:r>
        <w:rPr>
          <w:spacing w:val="-4"/>
        </w:rPr>
        <w:t xml:space="preserve"> </w:t>
      </w:r>
      <w:r>
        <w:t>validity of the initial findings on which the license was issued.</w:t>
      </w:r>
    </w:p>
    <w:p w:rsidR="00C274F5" w14:paraId="7949B7AA" w14:textId="77777777">
      <w:pPr>
        <w:pStyle w:val="BodyText"/>
        <w:spacing w:before="238" w:line="228" w:lineRule="auto"/>
        <w:ind w:left="1539" w:right="170" w:hanging="1"/>
      </w:pPr>
      <w:r>
        <w:rPr>
          <w:u w:val="single"/>
        </w:rPr>
        <w:t>Section</w:t>
      </w:r>
      <w:r>
        <w:rPr>
          <w:spacing w:val="-4"/>
          <w:u w:val="single"/>
        </w:rPr>
        <w:t xml:space="preserve"> </w:t>
      </w:r>
      <w:r>
        <w:rPr>
          <w:u w:val="single"/>
        </w:rPr>
        <w:t>61.80(k)</w:t>
      </w:r>
      <w:r>
        <w:rPr>
          <w:spacing w:val="-4"/>
        </w:rPr>
        <w:t xml:space="preserve"> </w:t>
      </w:r>
      <w:r>
        <w:t>provides</w:t>
      </w:r>
      <w:r>
        <w:rPr>
          <w:spacing w:val="-4"/>
        </w:rPr>
        <w:t xml:space="preserve"> </w:t>
      </w:r>
      <w:r>
        <w:t>that</w:t>
      </w:r>
      <w:r>
        <w:rPr>
          <w:spacing w:val="-4"/>
        </w:rPr>
        <w:t xml:space="preserve"> </w:t>
      </w:r>
      <w:r>
        <w:t>the</w:t>
      </w:r>
      <w:r>
        <w:rPr>
          <w:spacing w:val="-4"/>
        </w:rPr>
        <w:t xml:space="preserve"> </w:t>
      </w:r>
      <w:r>
        <w:t>licensee</w:t>
      </w:r>
      <w:r>
        <w:rPr>
          <w:spacing w:val="-4"/>
        </w:rPr>
        <w:t xml:space="preserve"> </w:t>
      </w:r>
      <w:r>
        <w:t>must</w:t>
      </w:r>
      <w:r>
        <w:rPr>
          <w:spacing w:val="-4"/>
        </w:rPr>
        <w:t xml:space="preserve"> </w:t>
      </w:r>
      <w:r>
        <w:t>comply</w:t>
      </w:r>
      <w:r>
        <w:rPr>
          <w:spacing w:val="-4"/>
        </w:rPr>
        <w:t xml:space="preserve"> </w:t>
      </w:r>
      <w:r>
        <w:t>with</w:t>
      </w:r>
      <w:r>
        <w:rPr>
          <w:spacing w:val="-3"/>
        </w:rPr>
        <w:t xml:space="preserve"> </w:t>
      </w:r>
      <w:r>
        <w:t>specified</w:t>
      </w:r>
      <w:r>
        <w:rPr>
          <w:spacing w:val="-5"/>
        </w:rPr>
        <w:t xml:space="preserve"> </w:t>
      </w:r>
      <w:r>
        <w:t>provisions of 10 CFR Parts 30, 40, and 70 for any transfer by the licensee of byproduct, source, or special nuclear material.</w:t>
      </w:r>
      <w:r>
        <w:rPr>
          <w:spacing w:val="40"/>
        </w:rPr>
        <w:t xml:space="preserve"> </w:t>
      </w:r>
      <w:r>
        <w:t xml:space="preserve">This information ensures proper accounting of materials relative to adequate protection of the public health, safety, and the </w:t>
      </w:r>
      <w:r>
        <w:rPr>
          <w:spacing w:val="-2"/>
        </w:rPr>
        <w:t>environment.</w:t>
      </w:r>
    </w:p>
    <w:p w:rsidR="00C274F5" w14:paraId="7949B7AB" w14:textId="77777777">
      <w:pPr>
        <w:pStyle w:val="BodyText"/>
        <w:spacing w:before="252" w:line="228" w:lineRule="auto"/>
        <w:ind w:right="182"/>
      </w:pPr>
      <w:r>
        <w:rPr>
          <w:u w:val="single"/>
        </w:rPr>
        <w:t>Section 61.80(l)</w:t>
      </w:r>
      <w:r>
        <w:t xml:space="preserve"> requires the low-level waste facility operator to store manifest and other information pertaining to receipt and disposal of LLW in an electronic recordkeeping system.</w:t>
      </w:r>
      <w:r>
        <w:rPr>
          <w:spacing w:val="40"/>
        </w:rPr>
        <w:t xml:space="preserve"> </w:t>
      </w:r>
      <w:r>
        <w:t>In addition, the operator must report pertinent manifest information</w:t>
      </w:r>
      <w:r>
        <w:rPr>
          <w:spacing w:val="-1"/>
        </w:rPr>
        <w:t xml:space="preserve"> </w:t>
      </w:r>
      <w:r>
        <w:t>to</w:t>
      </w:r>
      <w:r>
        <w:rPr>
          <w:spacing w:val="-1"/>
        </w:rPr>
        <w:t xml:space="preserve"> </w:t>
      </w:r>
      <w:r>
        <w:t>the</w:t>
      </w:r>
      <w:r>
        <w:rPr>
          <w:spacing w:val="-1"/>
        </w:rPr>
        <w:t xml:space="preserve"> </w:t>
      </w:r>
      <w:r>
        <w:t>NRC</w:t>
      </w:r>
      <w:r>
        <w:rPr>
          <w:spacing w:val="-1"/>
        </w:rPr>
        <w:t xml:space="preserve"> </w:t>
      </w:r>
      <w:r>
        <w:t>on</w:t>
      </w:r>
      <w:r>
        <w:rPr>
          <w:spacing w:val="-1"/>
        </w:rPr>
        <w:t xml:space="preserve"> </w:t>
      </w:r>
      <w:r>
        <w:t>a</w:t>
      </w:r>
      <w:r>
        <w:rPr>
          <w:spacing w:val="-1"/>
        </w:rPr>
        <w:t xml:space="preserve"> </w:t>
      </w:r>
      <w:r>
        <w:t>computer-readable</w:t>
      </w:r>
      <w:r>
        <w:rPr>
          <w:spacing w:val="-1"/>
        </w:rPr>
        <w:t xml:space="preserve"> </w:t>
      </w:r>
      <w:r>
        <w:t>medium.</w:t>
      </w:r>
      <w:r>
        <w:rPr>
          <w:spacing w:val="40"/>
        </w:rPr>
        <w:t xml:space="preserve"> </w:t>
      </w:r>
      <w:r>
        <w:t>Because thousands</w:t>
      </w:r>
      <w:r>
        <w:rPr>
          <w:spacing w:val="-1"/>
        </w:rPr>
        <w:t xml:space="preserve"> </w:t>
      </w:r>
      <w:r>
        <w:t>of manifest</w:t>
      </w:r>
      <w:r>
        <w:rPr>
          <w:spacing w:val="-5"/>
        </w:rPr>
        <w:t xml:space="preserve"> </w:t>
      </w:r>
      <w:r>
        <w:t>documents</w:t>
      </w:r>
      <w:r>
        <w:rPr>
          <w:spacing w:val="-5"/>
        </w:rPr>
        <w:t xml:space="preserve"> </w:t>
      </w:r>
      <w:r>
        <w:t>will</w:t>
      </w:r>
      <w:r>
        <w:rPr>
          <w:spacing w:val="-5"/>
        </w:rPr>
        <w:t xml:space="preserve"> </w:t>
      </w:r>
      <w:r>
        <w:t>be</w:t>
      </w:r>
      <w:r>
        <w:rPr>
          <w:spacing w:val="-5"/>
        </w:rPr>
        <w:t xml:space="preserve"> </w:t>
      </w:r>
      <w:r>
        <w:t>used</w:t>
      </w:r>
      <w:r>
        <w:rPr>
          <w:spacing w:val="-5"/>
        </w:rPr>
        <w:t xml:space="preserve"> </w:t>
      </w:r>
      <w:r>
        <w:t>annually,</w:t>
      </w:r>
      <w:r>
        <w:rPr>
          <w:spacing w:val="-5"/>
        </w:rPr>
        <w:t xml:space="preserve"> </w:t>
      </w:r>
      <w:r>
        <w:t>submittal</w:t>
      </w:r>
      <w:r>
        <w:rPr>
          <w:spacing w:val="-5"/>
        </w:rPr>
        <w:t xml:space="preserve"> </w:t>
      </w:r>
      <w:r>
        <w:t>of</w:t>
      </w:r>
      <w:r>
        <w:rPr>
          <w:spacing w:val="-5"/>
        </w:rPr>
        <w:t xml:space="preserve"> </w:t>
      </w:r>
      <w:r>
        <w:t>necessary</w:t>
      </w:r>
      <w:r>
        <w:rPr>
          <w:spacing w:val="-5"/>
        </w:rPr>
        <w:t xml:space="preserve"> </w:t>
      </w:r>
      <w:r>
        <w:t>documentation in a medium other than the electronic system would be an inefficient use of licensee and NRC resources.</w:t>
      </w:r>
      <w:r>
        <w:rPr>
          <w:spacing w:val="40"/>
        </w:rPr>
        <w:t xml:space="preserve"> </w:t>
      </w:r>
      <w:r>
        <w:t>Requiring that the data be stored electronically also ensures that the licensee is using the same database as that submitted to the NRC, thus reducing</w:t>
      </w:r>
      <w:r>
        <w:rPr>
          <w:spacing w:val="-1"/>
        </w:rPr>
        <w:t xml:space="preserve"> </w:t>
      </w:r>
      <w:r>
        <w:t>potential duplication and error.</w:t>
      </w:r>
      <w:r>
        <w:rPr>
          <w:spacing w:val="40"/>
        </w:rPr>
        <w:t xml:space="preserve"> </w:t>
      </w:r>
      <w:r>
        <w:t>All</w:t>
      </w:r>
      <w:r>
        <w:rPr>
          <w:spacing w:val="-1"/>
        </w:rPr>
        <w:t xml:space="preserve"> </w:t>
      </w:r>
      <w:r>
        <w:t xml:space="preserve">current operators </w:t>
      </w:r>
      <w:r>
        <w:t>use</w:t>
      </w:r>
    </w:p>
    <w:p w:rsidR="00C274F5" w14:paraId="7949B7AC" w14:textId="77777777">
      <w:pPr>
        <w:spacing w:line="228" w:lineRule="auto"/>
        <w:sectPr w:rsidSect="00917333">
          <w:pgSz w:w="12240" w:h="15840"/>
          <w:pgMar w:top="1360" w:right="1300" w:bottom="1680" w:left="1340" w:header="0" w:footer="1486" w:gutter="0"/>
          <w:cols w:space="720"/>
        </w:sectPr>
      </w:pPr>
    </w:p>
    <w:p w:rsidR="00C274F5" w14:paraId="7949B7AD" w14:textId="77777777">
      <w:pPr>
        <w:pStyle w:val="BodyText"/>
        <w:spacing w:before="76" w:line="228" w:lineRule="auto"/>
        <w:ind w:right="204"/>
      </w:pPr>
      <w:r>
        <w:t>electronic recordkeeping.</w:t>
      </w:r>
      <w:r>
        <w:rPr>
          <w:spacing w:val="40"/>
        </w:rPr>
        <w:t xml:space="preserve"> </w:t>
      </w:r>
      <w:r>
        <w:t>This information ensures proper accounting of materials</w:t>
      </w:r>
      <w:r>
        <w:rPr>
          <w:spacing w:val="-4"/>
        </w:rPr>
        <w:t xml:space="preserve"> </w:t>
      </w:r>
      <w:r>
        <w:t>relative</w:t>
      </w:r>
      <w:r>
        <w:rPr>
          <w:spacing w:val="-4"/>
        </w:rPr>
        <w:t xml:space="preserve"> </w:t>
      </w:r>
      <w:r>
        <w:t>to</w:t>
      </w:r>
      <w:r>
        <w:rPr>
          <w:spacing w:val="-4"/>
        </w:rPr>
        <w:t xml:space="preserve"> </w:t>
      </w:r>
      <w:r>
        <w:t>adequate</w:t>
      </w:r>
      <w:r>
        <w:rPr>
          <w:spacing w:val="-4"/>
        </w:rPr>
        <w:t xml:space="preserve"> </w:t>
      </w:r>
      <w:r>
        <w:t>protection</w:t>
      </w:r>
      <w:r>
        <w:rPr>
          <w:spacing w:val="-4"/>
        </w:rPr>
        <w:t xml:space="preserve"> </w:t>
      </w:r>
      <w:r>
        <w:t>of</w:t>
      </w:r>
      <w:r>
        <w:rPr>
          <w:spacing w:val="-4"/>
        </w:rPr>
        <w:t xml:space="preserve"> </w:t>
      </w:r>
      <w:r>
        <w:t>the</w:t>
      </w:r>
      <w:r>
        <w:rPr>
          <w:spacing w:val="-4"/>
        </w:rPr>
        <w:t xml:space="preserve"> </w:t>
      </w:r>
      <w:r>
        <w:t>public</w:t>
      </w:r>
      <w:r>
        <w:rPr>
          <w:spacing w:val="-4"/>
        </w:rPr>
        <w:t xml:space="preserve"> </w:t>
      </w:r>
      <w:r>
        <w:t>health,</w:t>
      </w:r>
      <w:r>
        <w:rPr>
          <w:spacing w:val="-4"/>
        </w:rPr>
        <w:t xml:space="preserve"> </w:t>
      </w:r>
      <w:r>
        <w:t>safety,</w:t>
      </w:r>
      <w:r>
        <w:rPr>
          <w:spacing w:val="-4"/>
        </w:rPr>
        <w:t xml:space="preserve"> </w:t>
      </w:r>
      <w:r>
        <w:t>and</w:t>
      </w:r>
      <w:r>
        <w:rPr>
          <w:spacing w:val="-4"/>
        </w:rPr>
        <w:t xml:space="preserve"> </w:t>
      </w:r>
      <w:r>
        <w:t xml:space="preserve">the </w:t>
      </w:r>
      <w:r>
        <w:rPr>
          <w:spacing w:val="-2"/>
        </w:rPr>
        <w:t>environment.</w:t>
      </w:r>
    </w:p>
    <w:sectPr>
      <w:pgSz w:w="12240" w:h="15840"/>
      <w:pgMar w:top="1360" w:right="1300" w:bottom="1680" w:left="1340" w:header="0" w:footer="14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4F5" w14:paraId="7949B7AE" w14:textId="4D041F59">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3770376</wp:posOffset>
              </wp:positionH>
              <wp:positionV relativeFrom="page">
                <wp:posOffset>8975345</wp:posOffset>
              </wp:positionV>
              <wp:extent cx="24447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475" cy="181610"/>
                      </a:xfrm>
                      <a:prstGeom prst="rect">
                        <a:avLst/>
                      </a:prstGeom>
                    </wps:spPr>
                    <wps:txbx>
                      <w:txbxContent>
                        <w:p w:rsidR="00C274F5"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9.25pt;height:14.3pt;margin-top:706.7pt;margin-left:296.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274F5" w14:paraId="7949B7B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B28A0"/>
    <w:multiLevelType w:val="hybridMultilevel"/>
    <w:tmpl w:val="6996F95A"/>
    <w:lvl w:ilvl="0">
      <w:start w:val="1"/>
      <w:numFmt w:val="upperLetter"/>
      <w:lvlText w:val="%1."/>
      <w:lvlJc w:val="left"/>
      <w:pPr>
        <w:ind w:left="820" w:hanging="721"/>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540" w:hanging="721"/>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435" w:hanging="721"/>
      </w:pPr>
      <w:rPr>
        <w:rFonts w:hint="default"/>
        <w:lang w:val="en-US" w:eastAsia="en-US" w:bidi="ar-SA"/>
      </w:rPr>
    </w:lvl>
    <w:lvl w:ilvl="3">
      <w:start w:val="0"/>
      <w:numFmt w:val="bullet"/>
      <w:lvlText w:val="•"/>
      <w:lvlJc w:val="left"/>
      <w:pPr>
        <w:ind w:left="3331" w:hanging="721"/>
      </w:pPr>
      <w:rPr>
        <w:rFonts w:hint="default"/>
        <w:lang w:val="en-US" w:eastAsia="en-US" w:bidi="ar-SA"/>
      </w:rPr>
    </w:lvl>
    <w:lvl w:ilvl="4">
      <w:start w:val="0"/>
      <w:numFmt w:val="bullet"/>
      <w:lvlText w:val="•"/>
      <w:lvlJc w:val="left"/>
      <w:pPr>
        <w:ind w:left="4226" w:hanging="721"/>
      </w:pPr>
      <w:rPr>
        <w:rFonts w:hint="default"/>
        <w:lang w:val="en-US" w:eastAsia="en-US" w:bidi="ar-SA"/>
      </w:rPr>
    </w:lvl>
    <w:lvl w:ilvl="5">
      <w:start w:val="0"/>
      <w:numFmt w:val="bullet"/>
      <w:lvlText w:val="•"/>
      <w:lvlJc w:val="left"/>
      <w:pPr>
        <w:ind w:left="5122" w:hanging="721"/>
      </w:pPr>
      <w:rPr>
        <w:rFonts w:hint="default"/>
        <w:lang w:val="en-US" w:eastAsia="en-US" w:bidi="ar-SA"/>
      </w:rPr>
    </w:lvl>
    <w:lvl w:ilvl="6">
      <w:start w:val="0"/>
      <w:numFmt w:val="bullet"/>
      <w:lvlText w:val="•"/>
      <w:lvlJc w:val="left"/>
      <w:pPr>
        <w:ind w:left="6017" w:hanging="721"/>
      </w:pPr>
      <w:rPr>
        <w:rFonts w:hint="default"/>
        <w:lang w:val="en-US" w:eastAsia="en-US" w:bidi="ar-SA"/>
      </w:rPr>
    </w:lvl>
    <w:lvl w:ilvl="7">
      <w:start w:val="0"/>
      <w:numFmt w:val="bullet"/>
      <w:lvlText w:val="•"/>
      <w:lvlJc w:val="left"/>
      <w:pPr>
        <w:ind w:left="6913" w:hanging="721"/>
      </w:pPr>
      <w:rPr>
        <w:rFonts w:hint="default"/>
        <w:lang w:val="en-US" w:eastAsia="en-US" w:bidi="ar-SA"/>
      </w:rPr>
    </w:lvl>
    <w:lvl w:ilvl="8">
      <w:start w:val="0"/>
      <w:numFmt w:val="bullet"/>
      <w:lvlText w:val="•"/>
      <w:lvlJc w:val="left"/>
      <w:pPr>
        <w:ind w:left="7808" w:hanging="721"/>
      </w:pPr>
      <w:rPr>
        <w:rFonts w:hint="default"/>
        <w:lang w:val="en-US" w:eastAsia="en-US" w:bidi="ar-SA"/>
      </w:rPr>
    </w:lvl>
  </w:abstractNum>
  <w:abstractNum w:abstractNumId="1">
    <w:nsid w:val="1BDE511B"/>
    <w:multiLevelType w:val="hybridMultilevel"/>
    <w:tmpl w:val="5C3CE23A"/>
    <w:lvl w:ilvl="0">
      <w:start w:val="1"/>
      <w:numFmt w:val="upperLetter"/>
      <w:lvlText w:val="%1."/>
      <w:lvlJc w:val="left"/>
      <w:pPr>
        <w:ind w:left="820" w:hanging="721"/>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540" w:hanging="721"/>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435" w:hanging="721"/>
      </w:pPr>
      <w:rPr>
        <w:rFonts w:hint="default"/>
        <w:lang w:val="en-US" w:eastAsia="en-US" w:bidi="ar-SA"/>
      </w:rPr>
    </w:lvl>
    <w:lvl w:ilvl="3">
      <w:start w:val="0"/>
      <w:numFmt w:val="bullet"/>
      <w:lvlText w:val="•"/>
      <w:lvlJc w:val="left"/>
      <w:pPr>
        <w:ind w:left="3331" w:hanging="721"/>
      </w:pPr>
      <w:rPr>
        <w:rFonts w:hint="default"/>
        <w:lang w:val="en-US" w:eastAsia="en-US" w:bidi="ar-SA"/>
      </w:rPr>
    </w:lvl>
    <w:lvl w:ilvl="4">
      <w:start w:val="0"/>
      <w:numFmt w:val="bullet"/>
      <w:lvlText w:val="•"/>
      <w:lvlJc w:val="left"/>
      <w:pPr>
        <w:ind w:left="4226" w:hanging="721"/>
      </w:pPr>
      <w:rPr>
        <w:rFonts w:hint="default"/>
        <w:lang w:val="en-US" w:eastAsia="en-US" w:bidi="ar-SA"/>
      </w:rPr>
    </w:lvl>
    <w:lvl w:ilvl="5">
      <w:start w:val="0"/>
      <w:numFmt w:val="bullet"/>
      <w:lvlText w:val="•"/>
      <w:lvlJc w:val="left"/>
      <w:pPr>
        <w:ind w:left="5122" w:hanging="721"/>
      </w:pPr>
      <w:rPr>
        <w:rFonts w:hint="default"/>
        <w:lang w:val="en-US" w:eastAsia="en-US" w:bidi="ar-SA"/>
      </w:rPr>
    </w:lvl>
    <w:lvl w:ilvl="6">
      <w:start w:val="0"/>
      <w:numFmt w:val="bullet"/>
      <w:lvlText w:val="•"/>
      <w:lvlJc w:val="left"/>
      <w:pPr>
        <w:ind w:left="6017" w:hanging="721"/>
      </w:pPr>
      <w:rPr>
        <w:rFonts w:hint="default"/>
        <w:lang w:val="en-US" w:eastAsia="en-US" w:bidi="ar-SA"/>
      </w:rPr>
    </w:lvl>
    <w:lvl w:ilvl="7">
      <w:start w:val="0"/>
      <w:numFmt w:val="bullet"/>
      <w:lvlText w:val="•"/>
      <w:lvlJc w:val="left"/>
      <w:pPr>
        <w:ind w:left="6913" w:hanging="721"/>
      </w:pPr>
      <w:rPr>
        <w:rFonts w:hint="default"/>
        <w:lang w:val="en-US" w:eastAsia="en-US" w:bidi="ar-SA"/>
      </w:rPr>
    </w:lvl>
    <w:lvl w:ilvl="8">
      <w:start w:val="0"/>
      <w:numFmt w:val="bullet"/>
      <w:lvlText w:val="•"/>
      <w:lvlJc w:val="left"/>
      <w:pPr>
        <w:ind w:left="7808" w:hanging="721"/>
      </w:pPr>
      <w:rPr>
        <w:rFonts w:hint="default"/>
        <w:lang w:val="en-US" w:eastAsia="en-US" w:bidi="ar-SA"/>
      </w:rPr>
    </w:lvl>
  </w:abstractNum>
  <w:num w:numId="1" w16cid:durableId="397048713">
    <w:abstractNumId w:val="1"/>
  </w:num>
  <w:num w:numId="2" w16cid:durableId="154837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F5"/>
    <w:rsid w:val="000005BA"/>
    <w:rsid w:val="00012DB3"/>
    <w:rsid w:val="00017199"/>
    <w:rsid w:val="0003698D"/>
    <w:rsid w:val="00043868"/>
    <w:rsid w:val="00071104"/>
    <w:rsid w:val="000875AC"/>
    <w:rsid w:val="00094398"/>
    <w:rsid w:val="000B5433"/>
    <w:rsid w:val="000D1DA4"/>
    <w:rsid w:val="000E3803"/>
    <w:rsid w:val="000E39E6"/>
    <w:rsid w:val="000E5F64"/>
    <w:rsid w:val="000F195B"/>
    <w:rsid w:val="000F215F"/>
    <w:rsid w:val="00100B4A"/>
    <w:rsid w:val="00105D18"/>
    <w:rsid w:val="0010719D"/>
    <w:rsid w:val="0012034A"/>
    <w:rsid w:val="001351C5"/>
    <w:rsid w:val="001417B5"/>
    <w:rsid w:val="0014226F"/>
    <w:rsid w:val="001452B1"/>
    <w:rsid w:val="00165E16"/>
    <w:rsid w:val="001667C8"/>
    <w:rsid w:val="00170FA1"/>
    <w:rsid w:val="00174834"/>
    <w:rsid w:val="00174F0C"/>
    <w:rsid w:val="0018144C"/>
    <w:rsid w:val="00190F15"/>
    <w:rsid w:val="0019334E"/>
    <w:rsid w:val="001965B8"/>
    <w:rsid w:val="001A16B6"/>
    <w:rsid w:val="001B20F3"/>
    <w:rsid w:val="001B30DF"/>
    <w:rsid w:val="001B6D02"/>
    <w:rsid w:val="001D41A8"/>
    <w:rsid w:val="001D7857"/>
    <w:rsid w:val="001E0617"/>
    <w:rsid w:val="001E664C"/>
    <w:rsid w:val="001E6BC1"/>
    <w:rsid w:val="001F0A01"/>
    <w:rsid w:val="002000E2"/>
    <w:rsid w:val="002012A2"/>
    <w:rsid w:val="002066B0"/>
    <w:rsid w:val="00210633"/>
    <w:rsid w:val="002164EF"/>
    <w:rsid w:val="002277D1"/>
    <w:rsid w:val="00247EFA"/>
    <w:rsid w:val="002647B6"/>
    <w:rsid w:val="00281037"/>
    <w:rsid w:val="00295342"/>
    <w:rsid w:val="002C01F2"/>
    <w:rsid w:val="002C0C81"/>
    <w:rsid w:val="002D2CE1"/>
    <w:rsid w:val="002D389D"/>
    <w:rsid w:val="002D4773"/>
    <w:rsid w:val="002F48AA"/>
    <w:rsid w:val="003001AE"/>
    <w:rsid w:val="0030081D"/>
    <w:rsid w:val="003208CC"/>
    <w:rsid w:val="003218D1"/>
    <w:rsid w:val="00326883"/>
    <w:rsid w:val="00327B32"/>
    <w:rsid w:val="003341CD"/>
    <w:rsid w:val="003439EF"/>
    <w:rsid w:val="00346D23"/>
    <w:rsid w:val="00361EDF"/>
    <w:rsid w:val="0036614A"/>
    <w:rsid w:val="0036690D"/>
    <w:rsid w:val="003721B0"/>
    <w:rsid w:val="0037473D"/>
    <w:rsid w:val="00375AE5"/>
    <w:rsid w:val="00382012"/>
    <w:rsid w:val="003A58E1"/>
    <w:rsid w:val="003B0C63"/>
    <w:rsid w:val="003B1E78"/>
    <w:rsid w:val="003B75E2"/>
    <w:rsid w:val="003B789A"/>
    <w:rsid w:val="003C091F"/>
    <w:rsid w:val="003C6175"/>
    <w:rsid w:val="003C6F56"/>
    <w:rsid w:val="003D1761"/>
    <w:rsid w:val="003D51A9"/>
    <w:rsid w:val="003E2F28"/>
    <w:rsid w:val="003E4A3B"/>
    <w:rsid w:val="003E4DDC"/>
    <w:rsid w:val="003E7AC0"/>
    <w:rsid w:val="003F13DE"/>
    <w:rsid w:val="003F23E7"/>
    <w:rsid w:val="003F28C1"/>
    <w:rsid w:val="003F7358"/>
    <w:rsid w:val="00406B9F"/>
    <w:rsid w:val="00407062"/>
    <w:rsid w:val="00410D18"/>
    <w:rsid w:val="00422EE0"/>
    <w:rsid w:val="00431037"/>
    <w:rsid w:val="0044637C"/>
    <w:rsid w:val="004504A1"/>
    <w:rsid w:val="00451A0A"/>
    <w:rsid w:val="004666A6"/>
    <w:rsid w:val="004672AE"/>
    <w:rsid w:val="00470F45"/>
    <w:rsid w:val="00481553"/>
    <w:rsid w:val="00485F2C"/>
    <w:rsid w:val="00491521"/>
    <w:rsid w:val="004945BC"/>
    <w:rsid w:val="00496F6D"/>
    <w:rsid w:val="004A0BE0"/>
    <w:rsid w:val="004A6729"/>
    <w:rsid w:val="004C5290"/>
    <w:rsid w:val="004E126E"/>
    <w:rsid w:val="00502486"/>
    <w:rsid w:val="0050265D"/>
    <w:rsid w:val="00513780"/>
    <w:rsid w:val="005270F3"/>
    <w:rsid w:val="00543599"/>
    <w:rsid w:val="00545740"/>
    <w:rsid w:val="00560B8C"/>
    <w:rsid w:val="0056105E"/>
    <w:rsid w:val="00561B19"/>
    <w:rsid w:val="00570D82"/>
    <w:rsid w:val="00583389"/>
    <w:rsid w:val="00583746"/>
    <w:rsid w:val="00584E42"/>
    <w:rsid w:val="00593176"/>
    <w:rsid w:val="005B2979"/>
    <w:rsid w:val="005B3FD4"/>
    <w:rsid w:val="005B547A"/>
    <w:rsid w:val="005B6842"/>
    <w:rsid w:val="005C2035"/>
    <w:rsid w:val="005C24A5"/>
    <w:rsid w:val="005D3FAC"/>
    <w:rsid w:val="005D56D4"/>
    <w:rsid w:val="005E3F05"/>
    <w:rsid w:val="005E685A"/>
    <w:rsid w:val="005E7A91"/>
    <w:rsid w:val="005F3B1F"/>
    <w:rsid w:val="005F5CEF"/>
    <w:rsid w:val="00605EBC"/>
    <w:rsid w:val="00622B66"/>
    <w:rsid w:val="00625173"/>
    <w:rsid w:val="0062695C"/>
    <w:rsid w:val="00637562"/>
    <w:rsid w:val="006442B9"/>
    <w:rsid w:val="00644544"/>
    <w:rsid w:val="00653B91"/>
    <w:rsid w:val="00656FDB"/>
    <w:rsid w:val="006604F6"/>
    <w:rsid w:val="00660587"/>
    <w:rsid w:val="0066091F"/>
    <w:rsid w:val="00661C00"/>
    <w:rsid w:val="00662F54"/>
    <w:rsid w:val="00665C3D"/>
    <w:rsid w:val="00666864"/>
    <w:rsid w:val="00667E75"/>
    <w:rsid w:val="00673650"/>
    <w:rsid w:val="00676C0A"/>
    <w:rsid w:val="00681D0A"/>
    <w:rsid w:val="006957D3"/>
    <w:rsid w:val="006A0835"/>
    <w:rsid w:val="006B1ADF"/>
    <w:rsid w:val="006D7707"/>
    <w:rsid w:val="006E3936"/>
    <w:rsid w:val="006F3AA1"/>
    <w:rsid w:val="00713FDD"/>
    <w:rsid w:val="00727722"/>
    <w:rsid w:val="00732680"/>
    <w:rsid w:val="007372C8"/>
    <w:rsid w:val="00742152"/>
    <w:rsid w:val="00751146"/>
    <w:rsid w:val="00765E1C"/>
    <w:rsid w:val="007753ED"/>
    <w:rsid w:val="00781631"/>
    <w:rsid w:val="007978C8"/>
    <w:rsid w:val="007A69F2"/>
    <w:rsid w:val="007B1B3F"/>
    <w:rsid w:val="007B2E53"/>
    <w:rsid w:val="007B372E"/>
    <w:rsid w:val="007B4A1E"/>
    <w:rsid w:val="007B70CC"/>
    <w:rsid w:val="007B7C73"/>
    <w:rsid w:val="007C30C5"/>
    <w:rsid w:val="007C4123"/>
    <w:rsid w:val="007D09E6"/>
    <w:rsid w:val="007D20D2"/>
    <w:rsid w:val="007D2F31"/>
    <w:rsid w:val="007E27C1"/>
    <w:rsid w:val="007E381D"/>
    <w:rsid w:val="00807CC4"/>
    <w:rsid w:val="00815D2A"/>
    <w:rsid w:val="00817BF9"/>
    <w:rsid w:val="008318C7"/>
    <w:rsid w:val="00841D13"/>
    <w:rsid w:val="00846C50"/>
    <w:rsid w:val="008605A7"/>
    <w:rsid w:val="00875E75"/>
    <w:rsid w:val="00890141"/>
    <w:rsid w:val="00892C4A"/>
    <w:rsid w:val="008A5C63"/>
    <w:rsid w:val="008D065B"/>
    <w:rsid w:val="008D2E29"/>
    <w:rsid w:val="008D5671"/>
    <w:rsid w:val="008E498C"/>
    <w:rsid w:val="008F28BF"/>
    <w:rsid w:val="008F7222"/>
    <w:rsid w:val="008F7ED3"/>
    <w:rsid w:val="00900D76"/>
    <w:rsid w:val="00905BCB"/>
    <w:rsid w:val="00914922"/>
    <w:rsid w:val="00917333"/>
    <w:rsid w:val="00922098"/>
    <w:rsid w:val="009224EB"/>
    <w:rsid w:val="00937C50"/>
    <w:rsid w:val="00967487"/>
    <w:rsid w:val="00974FE8"/>
    <w:rsid w:val="00977166"/>
    <w:rsid w:val="009925CE"/>
    <w:rsid w:val="009946A8"/>
    <w:rsid w:val="009958F9"/>
    <w:rsid w:val="009A00C8"/>
    <w:rsid w:val="009A071C"/>
    <w:rsid w:val="009A40A6"/>
    <w:rsid w:val="009E1A86"/>
    <w:rsid w:val="009F7BB6"/>
    <w:rsid w:val="00A00DEF"/>
    <w:rsid w:val="00A057D2"/>
    <w:rsid w:val="00A05AB8"/>
    <w:rsid w:val="00A1102D"/>
    <w:rsid w:val="00A13F42"/>
    <w:rsid w:val="00A24056"/>
    <w:rsid w:val="00A246DE"/>
    <w:rsid w:val="00A31493"/>
    <w:rsid w:val="00A35AA7"/>
    <w:rsid w:val="00A43E3C"/>
    <w:rsid w:val="00A45B7E"/>
    <w:rsid w:val="00A47C7A"/>
    <w:rsid w:val="00A524CE"/>
    <w:rsid w:val="00A547EF"/>
    <w:rsid w:val="00A6794F"/>
    <w:rsid w:val="00A71B64"/>
    <w:rsid w:val="00A76F2E"/>
    <w:rsid w:val="00A817AE"/>
    <w:rsid w:val="00A81ACC"/>
    <w:rsid w:val="00A90AC3"/>
    <w:rsid w:val="00A97E66"/>
    <w:rsid w:val="00AA0002"/>
    <w:rsid w:val="00AA0C63"/>
    <w:rsid w:val="00AB00BD"/>
    <w:rsid w:val="00AB7ED7"/>
    <w:rsid w:val="00AC2FCF"/>
    <w:rsid w:val="00AD10AE"/>
    <w:rsid w:val="00AE6B56"/>
    <w:rsid w:val="00AE70F5"/>
    <w:rsid w:val="00AE77C6"/>
    <w:rsid w:val="00AF7D60"/>
    <w:rsid w:val="00B15BB7"/>
    <w:rsid w:val="00B52CA2"/>
    <w:rsid w:val="00B672C0"/>
    <w:rsid w:val="00B92784"/>
    <w:rsid w:val="00B941DF"/>
    <w:rsid w:val="00BA1BC7"/>
    <w:rsid w:val="00BA4FE8"/>
    <w:rsid w:val="00BA5F82"/>
    <w:rsid w:val="00BB0DBD"/>
    <w:rsid w:val="00BB38A7"/>
    <w:rsid w:val="00BB4C18"/>
    <w:rsid w:val="00BD1986"/>
    <w:rsid w:val="00BF4012"/>
    <w:rsid w:val="00C01151"/>
    <w:rsid w:val="00C02C89"/>
    <w:rsid w:val="00C05D6A"/>
    <w:rsid w:val="00C15A69"/>
    <w:rsid w:val="00C201AC"/>
    <w:rsid w:val="00C274F5"/>
    <w:rsid w:val="00C303DF"/>
    <w:rsid w:val="00C31B3C"/>
    <w:rsid w:val="00C36A33"/>
    <w:rsid w:val="00C6583D"/>
    <w:rsid w:val="00C70284"/>
    <w:rsid w:val="00C718DF"/>
    <w:rsid w:val="00C80ED0"/>
    <w:rsid w:val="00C82952"/>
    <w:rsid w:val="00C847C1"/>
    <w:rsid w:val="00C94BA9"/>
    <w:rsid w:val="00C94F18"/>
    <w:rsid w:val="00CB03DF"/>
    <w:rsid w:val="00CB0FB3"/>
    <w:rsid w:val="00CB7708"/>
    <w:rsid w:val="00CC3F27"/>
    <w:rsid w:val="00CC49E7"/>
    <w:rsid w:val="00CD6563"/>
    <w:rsid w:val="00CD6A80"/>
    <w:rsid w:val="00CD7C66"/>
    <w:rsid w:val="00CE3103"/>
    <w:rsid w:val="00CE5D20"/>
    <w:rsid w:val="00CE70B6"/>
    <w:rsid w:val="00D07D52"/>
    <w:rsid w:val="00D1258F"/>
    <w:rsid w:val="00D20ED2"/>
    <w:rsid w:val="00D278B6"/>
    <w:rsid w:val="00D42F50"/>
    <w:rsid w:val="00D449AD"/>
    <w:rsid w:val="00D6455D"/>
    <w:rsid w:val="00D674CA"/>
    <w:rsid w:val="00D7206E"/>
    <w:rsid w:val="00D74827"/>
    <w:rsid w:val="00D9515D"/>
    <w:rsid w:val="00D9725B"/>
    <w:rsid w:val="00DA08C0"/>
    <w:rsid w:val="00DA1458"/>
    <w:rsid w:val="00DB616F"/>
    <w:rsid w:val="00DB7889"/>
    <w:rsid w:val="00DC1143"/>
    <w:rsid w:val="00DD5365"/>
    <w:rsid w:val="00DF5E34"/>
    <w:rsid w:val="00E15B15"/>
    <w:rsid w:val="00E22A0C"/>
    <w:rsid w:val="00E3133A"/>
    <w:rsid w:val="00E338F9"/>
    <w:rsid w:val="00E5758C"/>
    <w:rsid w:val="00E60566"/>
    <w:rsid w:val="00E62A6D"/>
    <w:rsid w:val="00E75018"/>
    <w:rsid w:val="00E80CBD"/>
    <w:rsid w:val="00E8191A"/>
    <w:rsid w:val="00E877E9"/>
    <w:rsid w:val="00E94B34"/>
    <w:rsid w:val="00E9749D"/>
    <w:rsid w:val="00EB17E5"/>
    <w:rsid w:val="00EB2325"/>
    <w:rsid w:val="00EB5D1F"/>
    <w:rsid w:val="00EC2F50"/>
    <w:rsid w:val="00ED1B3D"/>
    <w:rsid w:val="00ED72F2"/>
    <w:rsid w:val="00EF0763"/>
    <w:rsid w:val="00F01F2D"/>
    <w:rsid w:val="00F03D46"/>
    <w:rsid w:val="00F13F10"/>
    <w:rsid w:val="00F162F5"/>
    <w:rsid w:val="00F25077"/>
    <w:rsid w:val="00F3651F"/>
    <w:rsid w:val="00F444E7"/>
    <w:rsid w:val="00F44AF9"/>
    <w:rsid w:val="00F455F5"/>
    <w:rsid w:val="00F4631B"/>
    <w:rsid w:val="00F463B4"/>
    <w:rsid w:val="00F4739B"/>
    <w:rsid w:val="00F613FC"/>
    <w:rsid w:val="00F70FD8"/>
    <w:rsid w:val="00F73DC7"/>
    <w:rsid w:val="00F7444F"/>
    <w:rsid w:val="00F8577D"/>
    <w:rsid w:val="00F91EEC"/>
    <w:rsid w:val="00F92C51"/>
    <w:rsid w:val="00F96319"/>
    <w:rsid w:val="00FA45D1"/>
    <w:rsid w:val="00FB3F5F"/>
    <w:rsid w:val="00FC5056"/>
    <w:rsid w:val="00FD66ED"/>
    <w:rsid w:val="00FF5216"/>
    <w:rsid w:val="00FF648D"/>
    <w:rsid w:val="00FF6BD9"/>
    <w:rsid w:val="00FF6F7C"/>
    <w:rsid w:val="03EE9499"/>
    <w:rsid w:val="059C9C5E"/>
    <w:rsid w:val="0B0EE3B6"/>
    <w:rsid w:val="0D7446A7"/>
    <w:rsid w:val="13CBC18F"/>
    <w:rsid w:val="17A08344"/>
    <w:rsid w:val="1C8A276C"/>
    <w:rsid w:val="1EA6FC06"/>
    <w:rsid w:val="21703FBF"/>
    <w:rsid w:val="21C8FC76"/>
    <w:rsid w:val="24523B9B"/>
    <w:rsid w:val="2565EF1E"/>
    <w:rsid w:val="2EF339C8"/>
    <w:rsid w:val="2F511BD2"/>
    <w:rsid w:val="2F7EC565"/>
    <w:rsid w:val="2FF7AAB2"/>
    <w:rsid w:val="35D32098"/>
    <w:rsid w:val="39052AAB"/>
    <w:rsid w:val="49115E19"/>
    <w:rsid w:val="518EFBE7"/>
    <w:rsid w:val="53086B22"/>
    <w:rsid w:val="5312D2DB"/>
    <w:rsid w:val="553EEA0E"/>
    <w:rsid w:val="57BB0273"/>
    <w:rsid w:val="5F3FC758"/>
    <w:rsid w:val="61B3D56A"/>
    <w:rsid w:val="63C9B998"/>
    <w:rsid w:val="69960D1A"/>
    <w:rsid w:val="744E6D3C"/>
    <w:rsid w:val="76AFA14D"/>
    <w:rsid w:val="795FEF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49B62D"/>
  <w15:docId w15:val="{A72F7384-1568-4896-994F-D35FBD9E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6604F6"/>
    <w:pPr>
      <w:spacing w:before="65"/>
      <w:ind w:right="204" w:hanging="17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04F6"/>
    <w:pPr>
      <w:ind w:left="1540"/>
    </w:pPr>
  </w:style>
  <w:style w:type="paragraph" w:styleId="ListParagraph">
    <w:name w:val="List Paragraph"/>
    <w:basedOn w:val="Normal"/>
    <w:uiPriority w:val="1"/>
    <w:qFormat/>
    <w:rsid w:val="006604F6"/>
    <w:pPr>
      <w:ind w:left="1540" w:hanging="720"/>
    </w:pPr>
    <w:rPr>
      <w:u w:val="single" w:color="000000"/>
    </w:rPr>
  </w:style>
  <w:style w:type="paragraph" w:customStyle="1" w:styleId="TableParagraph">
    <w:name w:val="Table Paragraph"/>
    <w:basedOn w:val="Normal"/>
    <w:uiPriority w:val="1"/>
    <w:qFormat/>
    <w:rsid w:val="006604F6"/>
    <w:pPr>
      <w:spacing w:before="45"/>
    </w:pPr>
  </w:style>
  <w:style w:type="paragraph" w:styleId="Revision">
    <w:name w:val="Revision"/>
    <w:hidden/>
    <w:uiPriority w:val="99"/>
    <w:semiHidden/>
    <w:rsid w:val="008D5671"/>
    <w:pPr>
      <w:widowControl/>
      <w:autoSpaceDE/>
      <w:autoSpaceDN/>
    </w:pPr>
    <w:rPr>
      <w:rFonts w:ascii="Arial" w:eastAsia="Arial" w:hAnsi="Arial" w:cs="Arial"/>
    </w:rPr>
  </w:style>
  <w:style w:type="paragraph" w:styleId="Header">
    <w:name w:val="header"/>
    <w:basedOn w:val="Normal"/>
    <w:link w:val="HeaderChar"/>
    <w:uiPriority w:val="99"/>
    <w:unhideWhenUsed/>
    <w:rsid w:val="006604F6"/>
    <w:pPr>
      <w:tabs>
        <w:tab w:val="center" w:pos="4680"/>
        <w:tab w:val="right" w:pos="9360"/>
      </w:tabs>
    </w:pPr>
  </w:style>
  <w:style w:type="character" w:customStyle="1" w:styleId="HeaderChar">
    <w:name w:val="Header Char"/>
    <w:basedOn w:val="DefaultParagraphFont"/>
    <w:link w:val="Header"/>
    <w:uiPriority w:val="99"/>
    <w:rsid w:val="006604F6"/>
    <w:rPr>
      <w:rFonts w:ascii="Arial" w:eastAsia="Arial" w:hAnsi="Arial" w:cs="Arial"/>
    </w:rPr>
  </w:style>
  <w:style w:type="paragraph" w:styleId="Footer">
    <w:name w:val="footer"/>
    <w:basedOn w:val="Normal"/>
    <w:link w:val="FooterChar"/>
    <w:uiPriority w:val="99"/>
    <w:unhideWhenUsed/>
    <w:rsid w:val="006604F6"/>
    <w:pPr>
      <w:tabs>
        <w:tab w:val="center" w:pos="4680"/>
        <w:tab w:val="right" w:pos="9360"/>
      </w:tabs>
    </w:pPr>
  </w:style>
  <w:style w:type="character" w:customStyle="1" w:styleId="FooterChar">
    <w:name w:val="Footer Char"/>
    <w:basedOn w:val="DefaultParagraphFont"/>
    <w:link w:val="Footer"/>
    <w:uiPriority w:val="99"/>
    <w:rsid w:val="006604F6"/>
    <w:rPr>
      <w:rFonts w:ascii="Arial" w:eastAsia="Arial" w:hAnsi="Arial" w:cs="Arial"/>
    </w:rPr>
  </w:style>
  <w:style w:type="character" w:styleId="CommentReference">
    <w:name w:val="annotation reference"/>
    <w:basedOn w:val="DefaultParagraphFont"/>
    <w:uiPriority w:val="99"/>
    <w:semiHidden/>
    <w:unhideWhenUsed/>
    <w:rsid w:val="00210633"/>
    <w:rPr>
      <w:sz w:val="16"/>
      <w:szCs w:val="16"/>
    </w:rPr>
  </w:style>
  <w:style w:type="paragraph" w:styleId="CommentText">
    <w:name w:val="annotation text"/>
    <w:basedOn w:val="Normal"/>
    <w:link w:val="CommentTextChar"/>
    <w:uiPriority w:val="99"/>
    <w:unhideWhenUsed/>
    <w:rsid w:val="00210633"/>
    <w:rPr>
      <w:sz w:val="20"/>
      <w:szCs w:val="20"/>
    </w:rPr>
  </w:style>
  <w:style w:type="character" w:customStyle="1" w:styleId="CommentTextChar">
    <w:name w:val="Comment Text Char"/>
    <w:basedOn w:val="DefaultParagraphFont"/>
    <w:link w:val="CommentText"/>
    <w:uiPriority w:val="99"/>
    <w:rsid w:val="002106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10633"/>
    <w:rPr>
      <w:b/>
      <w:bCs/>
    </w:rPr>
  </w:style>
  <w:style w:type="character" w:customStyle="1" w:styleId="CommentSubjectChar">
    <w:name w:val="Comment Subject Char"/>
    <w:basedOn w:val="CommentTextChar"/>
    <w:link w:val="CommentSubject"/>
    <w:uiPriority w:val="99"/>
    <w:semiHidden/>
    <w:rsid w:val="00210633"/>
    <w:rPr>
      <w:rFonts w:ascii="Arial" w:eastAsia="Arial" w:hAnsi="Arial" w:cs="Arial"/>
      <w:b/>
      <w:bCs/>
      <w:sz w:val="20"/>
      <w:szCs w:val="20"/>
    </w:rPr>
  </w:style>
  <w:style w:type="character" w:styleId="Mention">
    <w:name w:val="Mention"/>
    <w:basedOn w:val="DefaultParagraphFont"/>
    <w:uiPriority w:val="99"/>
    <w:unhideWhenUsed/>
    <w:rsid w:val="00673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d237bd7-9e69-4f09-9125-af670c98d274"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8" ma:contentTypeDescription="Create a new document." ma:contentTypeScope="" ma:versionID="0b1f20451134146aa6c482bc2103ddcf">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ffeee9ba547da3e48a86688943822d7a"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93BB4-EA8E-44EA-995E-9B8CFAFD1F74}">
  <ds:schemaRefs>
    <ds:schemaRef ds:uri="http://schemas.microsoft.com/sharepoint/v3/contenttype/forms"/>
  </ds:schemaRefs>
</ds:datastoreItem>
</file>

<file path=customXml/itemProps2.xml><?xml version="1.0" encoding="utf-8"?>
<ds:datastoreItem xmlns:ds="http://schemas.openxmlformats.org/officeDocument/2006/customXml" ds:itemID="{0F1EDADD-057C-4DA3-9884-1AC6A3A595F6}">
  <ds:schemaRefs>
    <ds:schemaRef ds:uri="http://schemas.microsoft.com/office/2006/metadata/properties"/>
    <ds:schemaRef ds:uri="http://schemas.microsoft.com/office/infopath/2007/PartnerControls"/>
    <ds:schemaRef ds:uri="http://schemas.microsoft.com/sharepoint/v3"/>
    <ds:schemaRef ds:uri="bd237bd7-9e69-4f09-9125-af670c98d274"/>
  </ds:schemaRefs>
</ds:datastoreItem>
</file>

<file path=customXml/itemProps3.xml><?xml version="1.0" encoding="utf-8"?>
<ds:datastoreItem xmlns:ds="http://schemas.openxmlformats.org/officeDocument/2006/customXml" ds:itemID="{0EC3F49E-E0BD-4A6A-B826-A70D0A32CE3E}">
  <ds:schemaRefs>
    <ds:schemaRef ds:uri="http://schemas.openxmlformats.org/officeDocument/2006/bibliography"/>
  </ds:schemaRefs>
</ds:datastoreItem>
</file>

<file path=customXml/itemProps4.xml><?xml version="1.0" encoding="utf-8"?>
<ds:datastoreItem xmlns:ds="http://schemas.openxmlformats.org/officeDocument/2006/customXml" ds:itemID="{89D7FDA9-AACE-40BE-8B16-FCEA5A33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Cardelia Maupin</dc:creator>
  <cp:lastModifiedBy>Lisa Fishman</cp:lastModifiedBy>
  <cp:revision>2</cp:revision>
  <dcterms:created xsi:type="dcterms:W3CDTF">2024-06-28T20:05:00Z</dcterms:created>
  <dcterms:modified xsi:type="dcterms:W3CDTF">2024-06-28T20:05:00Z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Created">
    <vt:filetime>2024-02-26T00:00:00Z</vt:filetime>
  </property>
  <property fmtid="{D5CDD505-2E9C-101B-9397-08002B2CF9AE}" pid="4" name="Creator">
    <vt:lpwstr>PScript5.dll Version 5.2.2</vt:lpwstr>
  </property>
  <property fmtid="{D5CDD505-2E9C-101B-9397-08002B2CF9AE}" pid="5" name="LastSaved">
    <vt:filetime>2024-05-09T00:00:00Z</vt:filetime>
  </property>
  <property fmtid="{D5CDD505-2E9C-101B-9397-08002B2CF9AE}" pid="6" name="Producer">
    <vt:lpwstr>Acrobat Distiller 15.0 (Windows)</vt:lpwstr>
  </property>
</Properties>
</file>