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6072" w:rsidP="00A14215" w14:paraId="53BBE185" w14:textId="77777777">
      <w:pPr>
        <w:spacing w:line="360" w:lineRule="auto"/>
        <w:jc w:val="center"/>
        <w:rPr>
          <w:b/>
          <w:sz w:val="24"/>
          <w:szCs w:val="24"/>
        </w:rPr>
      </w:pPr>
      <w:bookmarkStart w:id="0" w:name="_Hlk103265907"/>
    </w:p>
    <w:p w:rsidR="00786072" w:rsidP="00A14215" w14:paraId="69C77F02" w14:textId="77777777">
      <w:pPr>
        <w:spacing w:line="360" w:lineRule="auto"/>
        <w:jc w:val="center"/>
        <w:rPr>
          <w:b/>
          <w:sz w:val="24"/>
          <w:szCs w:val="24"/>
        </w:rPr>
      </w:pPr>
    </w:p>
    <w:p w:rsidR="00A14215" w:rsidRPr="00554622" w:rsidP="00A14215" w14:paraId="25606BCF" w14:textId="77777777">
      <w:pPr>
        <w:spacing w:line="360" w:lineRule="auto"/>
        <w:jc w:val="center"/>
        <w:rPr>
          <w:b/>
          <w:sz w:val="24"/>
          <w:szCs w:val="24"/>
        </w:rPr>
      </w:pPr>
      <w:r w:rsidRPr="00554622">
        <w:rPr>
          <w:b/>
          <w:sz w:val="24"/>
          <w:szCs w:val="24"/>
        </w:rPr>
        <w:t>Supporting Statement – PART B Justification for OMB Clearance</w:t>
      </w:r>
    </w:p>
    <w:p w:rsidR="00A14215" w:rsidRPr="00554622" w:rsidP="00A14215" w14:paraId="7F14B63E" w14:textId="329A65B7">
      <w:pPr>
        <w:spacing w:line="480" w:lineRule="auto"/>
        <w:jc w:val="center"/>
        <w:rPr>
          <w:b/>
          <w:sz w:val="24"/>
          <w:szCs w:val="24"/>
        </w:rPr>
      </w:pPr>
      <w:r w:rsidRPr="00554622">
        <w:rPr>
          <w:b/>
          <w:sz w:val="24"/>
          <w:szCs w:val="24"/>
        </w:rPr>
        <w:t>OMB Supporting Statement 0584-</w:t>
      </w:r>
      <w:r w:rsidR="00150D55">
        <w:rPr>
          <w:b/>
          <w:sz w:val="24"/>
          <w:szCs w:val="24"/>
        </w:rPr>
        <w:t>0682</w:t>
      </w:r>
    </w:p>
    <w:p w:rsidR="00A14215" w:rsidRPr="00554622" w:rsidP="00A14215" w14:paraId="58A064C1" w14:textId="77777777">
      <w:pPr>
        <w:spacing w:line="360" w:lineRule="auto"/>
        <w:jc w:val="center"/>
        <w:rPr>
          <w:b/>
          <w:sz w:val="24"/>
          <w:szCs w:val="24"/>
        </w:rPr>
      </w:pPr>
      <w:r w:rsidRPr="00554622">
        <w:rPr>
          <w:b/>
          <w:sz w:val="24"/>
          <w:szCs w:val="24"/>
        </w:rPr>
        <w:t>Paperwork Reduction Act of 1995</w:t>
      </w:r>
    </w:p>
    <w:p w:rsidR="00A14215" w:rsidRPr="00554622" w:rsidP="00A14215" w14:paraId="1C462040" w14:textId="77777777">
      <w:pPr>
        <w:spacing w:line="360" w:lineRule="auto"/>
        <w:jc w:val="center"/>
        <w:rPr>
          <w:b/>
          <w:sz w:val="24"/>
          <w:szCs w:val="24"/>
        </w:rPr>
      </w:pPr>
      <w:r w:rsidRPr="00EC4867">
        <w:rPr>
          <w:b/>
          <w:sz w:val="24"/>
          <w:szCs w:val="24"/>
        </w:rPr>
        <w:t>Understanding the Relationship Between Poverty, Well-Being, and Food Security</w:t>
      </w:r>
    </w:p>
    <w:p w:rsidR="00A14215" w:rsidRPr="00554622" w:rsidP="00A14215" w14:paraId="494FEC73" w14:textId="77777777">
      <w:pPr>
        <w:spacing w:line="360" w:lineRule="auto"/>
        <w:jc w:val="center"/>
        <w:rPr>
          <w:b/>
          <w:sz w:val="24"/>
          <w:szCs w:val="24"/>
        </w:rPr>
      </w:pPr>
    </w:p>
    <w:p w:rsidR="00A14215" w:rsidRPr="00554622" w:rsidP="00A14215" w14:paraId="1A2ED045" w14:textId="77777777">
      <w:pPr>
        <w:spacing w:line="360" w:lineRule="auto"/>
        <w:jc w:val="center"/>
        <w:rPr>
          <w:b/>
          <w:sz w:val="24"/>
          <w:szCs w:val="24"/>
        </w:rPr>
      </w:pPr>
      <w:r w:rsidRPr="00554622">
        <w:rPr>
          <w:b/>
          <w:sz w:val="24"/>
          <w:szCs w:val="24"/>
        </w:rPr>
        <w:t xml:space="preserve">Project Officer: </w:t>
      </w:r>
      <w:r w:rsidR="00554622">
        <w:rPr>
          <w:b/>
          <w:sz w:val="24"/>
          <w:szCs w:val="24"/>
        </w:rPr>
        <w:t>Michael</w:t>
      </w:r>
      <w:r w:rsidRPr="00554622" w:rsidR="00554622">
        <w:rPr>
          <w:b/>
          <w:sz w:val="24"/>
          <w:szCs w:val="24"/>
        </w:rPr>
        <w:t xml:space="preserve"> </w:t>
      </w:r>
      <w:r w:rsidRPr="00554622">
        <w:rPr>
          <w:b/>
          <w:sz w:val="24"/>
          <w:szCs w:val="24"/>
        </w:rPr>
        <w:t>Burke</w:t>
      </w:r>
    </w:p>
    <w:p w:rsidR="00A14215" w:rsidRPr="00554622" w:rsidP="00A14215" w14:paraId="10F8AE67" w14:textId="77777777">
      <w:pPr>
        <w:spacing w:line="360" w:lineRule="auto"/>
        <w:jc w:val="center"/>
        <w:rPr>
          <w:b/>
          <w:sz w:val="24"/>
          <w:szCs w:val="24"/>
        </w:rPr>
      </w:pPr>
      <w:r w:rsidRPr="00554622">
        <w:rPr>
          <w:b/>
          <w:sz w:val="24"/>
          <w:szCs w:val="24"/>
        </w:rPr>
        <w:t>Senior Social Science Research Analyst</w:t>
      </w:r>
    </w:p>
    <w:p w:rsidR="00A14215" w:rsidRPr="00554622" w:rsidP="00A14215" w14:paraId="2F4755E6" w14:textId="77777777">
      <w:pPr>
        <w:spacing w:line="360" w:lineRule="auto"/>
        <w:jc w:val="center"/>
        <w:rPr>
          <w:b/>
          <w:sz w:val="24"/>
          <w:szCs w:val="24"/>
        </w:rPr>
      </w:pPr>
      <w:r w:rsidRPr="00554622">
        <w:rPr>
          <w:b/>
          <w:sz w:val="24"/>
          <w:szCs w:val="24"/>
        </w:rPr>
        <w:t>USDA, Food and Nutrition Service</w:t>
      </w:r>
    </w:p>
    <w:p w:rsidR="00A14215" w:rsidRPr="00554622" w:rsidP="00A14215" w14:paraId="5EB72009" w14:textId="77777777">
      <w:pPr>
        <w:spacing w:line="480" w:lineRule="auto"/>
        <w:jc w:val="center"/>
        <w:rPr>
          <w:b/>
          <w:sz w:val="24"/>
          <w:szCs w:val="24"/>
        </w:rPr>
      </w:pPr>
    </w:p>
    <w:p w:rsidR="00A14215" w:rsidP="00A14215" w14:paraId="3254DE0D" w14:textId="77777777">
      <w:pPr>
        <w:spacing w:line="240" w:lineRule="auto"/>
        <w:jc w:val="center"/>
        <w:rPr>
          <w:bCs/>
          <w:sz w:val="24"/>
          <w:szCs w:val="24"/>
        </w:rPr>
      </w:pPr>
    </w:p>
    <w:p w:rsidR="00F92FBE" w:rsidP="00A14215" w14:paraId="7CD757F5" w14:textId="77777777">
      <w:pPr>
        <w:spacing w:line="240" w:lineRule="auto"/>
        <w:jc w:val="center"/>
        <w:rPr>
          <w:bCs/>
          <w:sz w:val="24"/>
          <w:szCs w:val="24"/>
        </w:rPr>
      </w:pPr>
    </w:p>
    <w:p w:rsidR="00F92FBE" w:rsidP="00A14215" w14:paraId="6C565DE5" w14:textId="7EABDEC3">
      <w:pPr>
        <w:spacing w:line="240" w:lineRule="auto"/>
        <w:jc w:val="center"/>
        <w:rPr>
          <w:bCs/>
          <w:sz w:val="24"/>
          <w:szCs w:val="24"/>
        </w:rPr>
      </w:pPr>
      <w:r>
        <w:rPr>
          <w:bCs/>
          <w:sz w:val="24"/>
          <w:szCs w:val="24"/>
        </w:rPr>
        <w:t>March 2024</w:t>
      </w:r>
    </w:p>
    <w:p w:rsidR="00F92FBE" w:rsidRPr="00554622" w:rsidP="00A14215" w14:paraId="485CF8D3" w14:textId="77777777">
      <w:pPr>
        <w:spacing w:line="240" w:lineRule="auto"/>
        <w:jc w:val="center"/>
        <w:rPr>
          <w:b/>
          <w:sz w:val="24"/>
          <w:szCs w:val="24"/>
        </w:rPr>
      </w:pPr>
    </w:p>
    <w:p w:rsidR="00A14215" w:rsidRPr="00554622" w:rsidP="00A14215" w14:paraId="31C2A061" w14:textId="77777777">
      <w:pPr>
        <w:spacing w:line="240" w:lineRule="auto"/>
        <w:jc w:val="center"/>
        <w:rPr>
          <w:b/>
          <w:sz w:val="24"/>
          <w:szCs w:val="24"/>
        </w:rPr>
      </w:pPr>
    </w:p>
    <w:p w:rsidR="00A14215" w:rsidRPr="00554622" w:rsidP="00A14215" w14:paraId="128F6808" w14:textId="77777777">
      <w:pPr>
        <w:spacing w:line="240" w:lineRule="auto"/>
        <w:jc w:val="center"/>
        <w:rPr>
          <w:b/>
          <w:sz w:val="24"/>
          <w:szCs w:val="24"/>
        </w:rPr>
      </w:pPr>
    </w:p>
    <w:p w:rsidR="00A14215" w:rsidRPr="00554622" w:rsidP="00554622" w14:paraId="2296B6A0" w14:textId="77777777">
      <w:pPr>
        <w:tabs>
          <w:tab w:val="clear" w:pos="1152"/>
        </w:tabs>
        <w:spacing w:after="160" w:line="240" w:lineRule="auto"/>
        <w:jc w:val="center"/>
        <w:rPr>
          <w:rFonts w:eastAsiaTheme="minorHAnsi"/>
          <w:sz w:val="24"/>
          <w:szCs w:val="24"/>
        </w:rPr>
      </w:pPr>
      <w:r w:rsidRPr="00554622">
        <w:rPr>
          <w:rFonts w:eastAsiaTheme="minorHAnsi"/>
          <w:sz w:val="24"/>
          <w:szCs w:val="24"/>
        </w:rPr>
        <w:t>Office of Policy Support</w:t>
      </w:r>
    </w:p>
    <w:p w:rsidR="00A14215" w:rsidRPr="00554622" w:rsidP="00554622" w14:paraId="0AE8E90D" w14:textId="77777777">
      <w:pPr>
        <w:tabs>
          <w:tab w:val="clear" w:pos="1152"/>
        </w:tabs>
        <w:spacing w:after="160" w:line="240" w:lineRule="auto"/>
        <w:jc w:val="center"/>
        <w:rPr>
          <w:rFonts w:eastAsiaTheme="minorHAnsi"/>
          <w:sz w:val="24"/>
          <w:szCs w:val="24"/>
        </w:rPr>
      </w:pPr>
      <w:r w:rsidRPr="00554622">
        <w:rPr>
          <w:rFonts w:eastAsiaTheme="minorHAnsi"/>
          <w:sz w:val="24"/>
          <w:szCs w:val="24"/>
        </w:rPr>
        <w:t>Food and Nutrition Service</w:t>
      </w:r>
    </w:p>
    <w:p w:rsidR="00A14215" w:rsidRPr="00554622" w:rsidP="00554622" w14:paraId="244151CB" w14:textId="77777777">
      <w:pPr>
        <w:tabs>
          <w:tab w:val="clear" w:pos="1152"/>
        </w:tabs>
        <w:spacing w:after="160" w:line="240" w:lineRule="auto"/>
        <w:jc w:val="center"/>
        <w:rPr>
          <w:rFonts w:eastAsiaTheme="minorHAnsi"/>
          <w:sz w:val="24"/>
          <w:szCs w:val="24"/>
        </w:rPr>
      </w:pPr>
      <w:r w:rsidRPr="00554622">
        <w:rPr>
          <w:rFonts w:eastAsiaTheme="minorHAnsi"/>
          <w:sz w:val="24"/>
          <w:szCs w:val="24"/>
        </w:rPr>
        <w:t>United States Department of Agriculture</w:t>
      </w:r>
    </w:p>
    <w:p w:rsidR="00A14215" w:rsidRPr="00554622" w:rsidP="00554622" w14:paraId="78EBA9D1" w14:textId="77777777">
      <w:pPr>
        <w:tabs>
          <w:tab w:val="clear" w:pos="1152"/>
        </w:tabs>
        <w:spacing w:after="160" w:line="240" w:lineRule="auto"/>
        <w:jc w:val="center"/>
        <w:rPr>
          <w:rFonts w:eastAsiaTheme="minorHAnsi"/>
          <w:sz w:val="24"/>
          <w:szCs w:val="24"/>
        </w:rPr>
      </w:pPr>
      <w:r w:rsidRPr="00554622">
        <w:rPr>
          <w:rFonts w:eastAsiaTheme="minorHAnsi"/>
          <w:sz w:val="24"/>
          <w:szCs w:val="24"/>
        </w:rPr>
        <w:t>1320 Braddock Place</w:t>
      </w:r>
    </w:p>
    <w:p w:rsidR="00A14215" w:rsidRPr="00554622" w:rsidP="00554622" w14:paraId="03DEA54D" w14:textId="77777777">
      <w:pPr>
        <w:tabs>
          <w:tab w:val="clear" w:pos="1152"/>
        </w:tabs>
        <w:spacing w:after="160" w:line="240" w:lineRule="auto"/>
        <w:jc w:val="center"/>
        <w:rPr>
          <w:rFonts w:eastAsiaTheme="minorHAnsi"/>
          <w:sz w:val="24"/>
          <w:szCs w:val="24"/>
        </w:rPr>
      </w:pPr>
      <w:r w:rsidRPr="00554622">
        <w:rPr>
          <w:rFonts w:eastAsiaTheme="minorHAnsi"/>
          <w:sz w:val="24"/>
          <w:szCs w:val="24"/>
        </w:rPr>
        <w:t>Alexandria, Virginia 22314</w:t>
      </w:r>
    </w:p>
    <w:p w:rsidR="00A14215" w:rsidRPr="00554622" w:rsidP="00554622" w14:paraId="0F781D85" w14:textId="77777777">
      <w:pPr>
        <w:tabs>
          <w:tab w:val="clear" w:pos="1152"/>
        </w:tabs>
        <w:spacing w:after="160" w:line="240" w:lineRule="auto"/>
        <w:jc w:val="center"/>
        <w:rPr>
          <w:rFonts w:eastAsiaTheme="minorHAnsi"/>
          <w:sz w:val="24"/>
          <w:szCs w:val="24"/>
        </w:rPr>
      </w:pPr>
      <w:r w:rsidRPr="00554622">
        <w:rPr>
          <w:rFonts w:eastAsiaTheme="minorHAnsi"/>
          <w:sz w:val="24"/>
          <w:szCs w:val="24"/>
        </w:rPr>
        <w:t xml:space="preserve">Phone: (703) 305-4369 </w:t>
      </w:r>
    </w:p>
    <w:p w:rsidR="00A14215" w:rsidRPr="00554622" w:rsidP="00135AF4" w14:paraId="0E1120AE" w14:textId="77777777">
      <w:pPr>
        <w:widowControl w:val="0"/>
        <w:spacing w:line="240" w:lineRule="auto"/>
        <w:jc w:val="center"/>
        <w:rPr>
          <w:sz w:val="24"/>
          <w:szCs w:val="24"/>
        </w:rPr>
      </w:pPr>
      <w:r w:rsidRPr="00554622">
        <w:rPr>
          <w:sz w:val="24"/>
          <w:szCs w:val="24"/>
        </w:rPr>
        <w:t xml:space="preserve">Email: </w:t>
      </w:r>
      <w:hyperlink r:id="rId6" w:history="1">
        <w:r w:rsidRPr="00554622">
          <w:rPr>
            <w:rStyle w:val="Hyperlink"/>
            <w:sz w:val="24"/>
            <w:szCs w:val="24"/>
          </w:rPr>
          <w:t>michael.burke@usda.gov</w:t>
        </w:r>
      </w:hyperlink>
    </w:p>
    <w:p w:rsidR="00ED690A" w:rsidRPr="00554622" w:rsidP="00230B0B" w14:paraId="421F70E1" w14:textId="77777777">
      <w:pPr>
        <w:widowControl w:val="0"/>
        <w:spacing w:line="480" w:lineRule="auto"/>
        <w:jc w:val="center"/>
        <w:rPr>
          <w:sz w:val="24"/>
          <w:szCs w:val="24"/>
        </w:rPr>
      </w:pPr>
    </w:p>
    <w:bookmarkEnd w:id="0"/>
    <w:p w:rsidR="00230B0B" w:rsidP="00230B0B" w14:paraId="4B3A2E05" w14:textId="77777777">
      <w:pPr>
        <w:widowControl w:val="0"/>
        <w:spacing w:line="480" w:lineRule="auto"/>
        <w:jc w:val="center"/>
        <w:rPr>
          <w:sz w:val="24"/>
          <w:szCs w:val="24"/>
        </w:rPr>
      </w:pPr>
    </w:p>
    <w:p w:rsidR="00A14215" w:rsidP="00230B0B" w14:paraId="12045E32" w14:textId="77777777">
      <w:pPr>
        <w:widowControl w:val="0"/>
        <w:spacing w:line="480" w:lineRule="auto"/>
        <w:jc w:val="center"/>
        <w:rPr>
          <w:sz w:val="24"/>
          <w:szCs w:val="24"/>
        </w:rPr>
      </w:pPr>
    </w:p>
    <w:p w:rsidR="00A14215" w:rsidP="00230B0B" w14:paraId="4C9E589D" w14:textId="77777777">
      <w:pPr>
        <w:widowControl w:val="0"/>
        <w:spacing w:line="480" w:lineRule="auto"/>
        <w:jc w:val="center"/>
        <w:rPr>
          <w:sz w:val="24"/>
          <w:szCs w:val="24"/>
        </w:rPr>
      </w:pPr>
    </w:p>
    <w:p w:rsidR="00A14215" w:rsidP="00230B0B" w14:paraId="71BA5E91" w14:textId="77777777">
      <w:pPr>
        <w:widowControl w:val="0"/>
        <w:spacing w:line="480" w:lineRule="auto"/>
        <w:jc w:val="center"/>
        <w:rPr>
          <w:sz w:val="24"/>
          <w:szCs w:val="24"/>
        </w:rPr>
      </w:pPr>
    </w:p>
    <w:p w:rsidR="00230B0B" w:rsidP="00230B0B" w14:paraId="15CAD139" w14:textId="77777777">
      <w:pPr>
        <w:widowControl w:val="0"/>
        <w:spacing w:line="480" w:lineRule="auto"/>
        <w:jc w:val="center"/>
        <w:rPr>
          <w:bCs/>
          <w:sz w:val="24"/>
          <w:szCs w:val="24"/>
        </w:rPr>
      </w:pPr>
    </w:p>
    <w:p w:rsidR="00135AF4" w:rsidRPr="00ED690A" w:rsidP="00230B0B" w14:paraId="20C92497" w14:textId="77777777">
      <w:pPr>
        <w:widowControl w:val="0"/>
        <w:spacing w:line="480" w:lineRule="auto"/>
        <w:jc w:val="center"/>
        <w:rPr>
          <w:bCs/>
          <w:sz w:val="24"/>
          <w:szCs w:val="24"/>
        </w:rPr>
      </w:pPr>
    </w:p>
    <w:bookmarkStart w:id="1" w:name="_Toc316652505" w:displacedByCustomXml="next"/>
    <w:bookmarkStart w:id="2" w:name="_Toc325550963" w:displacedByCustomXml="next"/>
    <w:bookmarkStart w:id="3" w:name="_Toc400377719" w:displacedByCustomXml="next"/>
    <w:sdt>
      <w:sdtPr>
        <w:rPr>
          <w:rFonts w:ascii="Times New Roman" w:eastAsia="Times New Roman" w:hAnsi="Times New Roman" w:cs="Times New Roman"/>
          <w:color w:val="auto"/>
          <w:sz w:val="22"/>
          <w:szCs w:val="22"/>
        </w:rPr>
        <w:id w:val="298958468"/>
        <w:docPartObj>
          <w:docPartGallery w:val="Table of Contents"/>
          <w:docPartUnique/>
        </w:docPartObj>
      </w:sdtPr>
      <w:sdtEndPr>
        <w:rPr>
          <w:b/>
          <w:bCs/>
          <w:noProof/>
        </w:rPr>
      </w:sdtEndPr>
      <w:sdtContent>
        <w:p w:rsidR="008B0AD5" w14:paraId="5F8D8720" w14:textId="77777777">
          <w:pPr>
            <w:pStyle w:val="TOCHeading"/>
          </w:pPr>
          <w:r>
            <w:t>Table of Contents</w:t>
          </w:r>
        </w:p>
        <w:p w:rsidR="009642A7" w14:paraId="5385C166" w14:textId="6171E653">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08461221" w:history="1">
            <w:r w:rsidRPr="000F5052">
              <w:rPr>
                <w:rStyle w:val="Hyperlink"/>
                <w:noProof/>
              </w:rPr>
              <w:t>B.1 Respondent Universe and Sampling Methods</w:t>
            </w:r>
            <w:r>
              <w:rPr>
                <w:noProof/>
                <w:webHidden/>
              </w:rPr>
              <w:tab/>
            </w:r>
            <w:r>
              <w:rPr>
                <w:noProof/>
                <w:webHidden/>
              </w:rPr>
              <w:fldChar w:fldCharType="begin"/>
            </w:r>
            <w:r>
              <w:rPr>
                <w:noProof/>
                <w:webHidden/>
              </w:rPr>
              <w:instrText xml:space="preserve"> PAGEREF _Toc108461221 \h </w:instrText>
            </w:r>
            <w:r>
              <w:rPr>
                <w:noProof/>
                <w:webHidden/>
              </w:rPr>
              <w:fldChar w:fldCharType="separate"/>
            </w:r>
            <w:r w:rsidR="009E232D">
              <w:rPr>
                <w:noProof/>
                <w:webHidden/>
              </w:rPr>
              <w:t>3</w:t>
            </w:r>
            <w:r>
              <w:rPr>
                <w:noProof/>
                <w:webHidden/>
              </w:rPr>
              <w:fldChar w:fldCharType="end"/>
            </w:r>
          </w:hyperlink>
        </w:p>
        <w:p w:rsidR="009642A7" w14:paraId="4D5939AD" w14:textId="1AAA8262">
          <w:pPr>
            <w:pStyle w:val="TOC1"/>
            <w:rPr>
              <w:rFonts w:asciiTheme="minorHAnsi" w:eastAsiaTheme="minorEastAsia" w:hAnsiTheme="minorHAnsi" w:cstheme="minorBidi"/>
              <w:noProof/>
            </w:rPr>
          </w:pPr>
          <w:hyperlink w:anchor="_Toc108461222" w:history="1">
            <w:r w:rsidRPr="000F5052" w:rsidR="00FB7AB2">
              <w:rPr>
                <w:rStyle w:val="Hyperlink"/>
                <w:noProof/>
              </w:rPr>
              <w:t>B.2 Procedures for the Collection of Information</w:t>
            </w:r>
            <w:r w:rsidR="00FB7AB2">
              <w:rPr>
                <w:noProof/>
                <w:webHidden/>
              </w:rPr>
              <w:tab/>
            </w:r>
            <w:r w:rsidR="00FB7AB2">
              <w:rPr>
                <w:noProof/>
                <w:webHidden/>
              </w:rPr>
              <w:fldChar w:fldCharType="begin"/>
            </w:r>
            <w:r w:rsidR="00FB7AB2">
              <w:rPr>
                <w:noProof/>
                <w:webHidden/>
              </w:rPr>
              <w:instrText xml:space="preserve"> PAGEREF _Toc108461222 \h </w:instrText>
            </w:r>
            <w:r w:rsidR="00FB7AB2">
              <w:rPr>
                <w:noProof/>
                <w:webHidden/>
              </w:rPr>
              <w:fldChar w:fldCharType="separate"/>
            </w:r>
            <w:r w:rsidR="009E232D">
              <w:rPr>
                <w:noProof/>
                <w:webHidden/>
              </w:rPr>
              <w:t>4</w:t>
            </w:r>
            <w:r w:rsidR="00FB7AB2">
              <w:rPr>
                <w:noProof/>
                <w:webHidden/>
              </w:rPr>
              <w:fldChar w:fldCharType="end"/>
            </w:r>
          </w:hyperlink>
        </w:p>
        <w:p w:rsidR="009642A7" w14:paraId="73067098" w14:textId="77D8F38D">
          <w:pPr>
            <w:pStyle w:val="TOC1"/>
            <w:rPr>
              <w:rFonts w:asciiTheme="minorHAnsi" w:eastAsiaTheme="minorEastAsia" w:hAnsiTheme="minorHAnsi" w:cstheme="minorBidi"/>
              <w:noProof/>
            </w:rPr>
          </w:pPr>
          <w:hyperlink w:anchor="_Toc108461223" w:history="1">
            <w:r w:rsidRPr="000F5052" w:rsidR="00FB7AB2">
              <w:rPr>
                <w:rStyle w:val="Hyperlink"/>
                <w:noProof/>
              </w:rPr>
              <w:t>B.3 Methods to Maximize Response Rates and to Deal With Issues of Nonresponse</w:t>
            </w:r>
            <w:r w:rsidR="00FB7AB2">
              <w:rPr>
                <w:noProof/>
                <w:webHidden/>
              </w:rPr>
              <w:tab/>
            </w:r>
            <w:r w:rsidR="00FB7AB2">
              <w:rPr>
                <w:noProof/>
                <w:webHidden/>
              </w:rPr>
              <w:fldChar w:fldCharType="begin"/>
            </w:r>
            <w:r w:rsidR="00FB7AB2">
              <w:rPr>
                <w:noProof/>
                <w:webHidden/>
              </w:rPr>
              <w:instrText xml:space="preserve"> PAGEREF _Toc108461223 \h </w:instrText>
            </w:r>
            <w:r w:rsidR="00FB7AB2">
              <w:rPr>
                <w:noProof/>
                <w:webHidden/>
              </w:rPr>
              <w:fldChar w:fldCharType="separate"/>
            </w:r>
            <w:r w:rsidR="009E232D">
              <w:rPr>
                <w:noProof/>
                <w:webHidden/>
              </w:rPr>
              <w:t>15</w:t>
            </w:r>
            <w:r w:rsidR="00FB7AB2">
              <w:rPr>
                <w:noProof/>
                <w:webHidden/>
              </w:rPr>
              <w:fldChar w:fldCharType="end"/>
            </w:r>
          </w:hyperlink>
        </w:p>
        <w:p w:rsidR="009642A7" w14:paraId="591A73C0" w14:textId="1143B72E">
          <w:pPr>
            <w:pStyle w:val="TOC1"/>
            <w:rPr>
              <w:rFonts w:asciiTheme="minorHAnsi" w:eastAsiaTheme="minorEastAsia" w:hAnsiTheme="minorHAnsi" w:cstheme="minorBidi"/>
              <w:noProof/>
            </w:rPr>
          </w:pPr>
          <w:hyperlink w:anchor="_Toc108461224" w:history="1">
            <w:r w:rsidRPr="000F5052" w:rsidR="00FB7AB2">
              <w:rPr>
                <w:rStyle w:val="Hyperlink"/>
                <w:noProof/>
              </w:rPr>
              <w:t>B.4 Test of Procedures or Methods to be Undertaken</w:t>
            </w:r>
            <w:r w:rsidR="00FB7AB2">
              <w:rPr>
                <w:noProof/>
                <w:webHidden/>
              </w:rPr>
              <w:tab/>
            </w:r>
            <w:r w:rsidR="00FB7AB2">
              <w:rPr>
                <w:noProof/>
                <w:webHidden/>
              </w:rPr>
              <w:fldChar w:fldCharType="begin"/>
            </w:r>
            <w:r w:rsidR="00FB7AB2">
              <w:rPr>
                <w:noProof/>
                <w:webHidden/>
              </w:rPr>
              <w:instrText xml:space="preserve"> PAGEREF _Toc108461224 \h </w:instrText>
            </w:r>
            <w:r w:rsidR="00FB7AB2">
              <w:rPr>
                <w:noProof/>
                <w:webHidden/>
              </w:rPr>
              <w:fldChar w:fldCharType="separate"/>
            </w:r>
            <w:r w:rsidR="009E232D">
              <w:rPr>
                <w:noProof/>
                <w:webHidden/>
              </w:rPr>
              <w:t>18</w:t>
            </w:r>
            <w:r w:rsidR="00FB7AB2">
              <w:rPr>
                <w:noProof/>
                <w:webHidden/>
              </w:rPr>
              <w:fldChar w:fldCharType="end"/>
            </w:r>
          </w:hyperlink>
        </w:p>
        <w:p w:rsidR="009642A7" w14:paraId="66D76264" w14:textId="4051EDC0">
          <w:pPr>
            <w:pStyle w:val="TOC1"/>
            <w:rPr>
              <w:rFonts w:asciiTheme="minorHAnsi" w:eastAsiaTheme="minorEastAsia" w:hAnsiTheme="minorHAnsi" w:cstheme="minorBidi"/>
              <w:noProof/>
            </w:rPr>
          </w:pPr>
          <w:hyperlink w:anchor="_Toc108461225" w:history="1">
            <w:r w:rsidRPr="000F5052" w:rsidR="00FB7AB2">
              <w:rPr>
                <w:rStyle w:val="Hyperlink"/>
                <w:noProof/>
              </w:rPr>
              <w:t>B.5 Individuals Consulted on Statistical Methods and Individuals Responsible for Collecting and/or Analyzing the Data</w:t>
            </w:r>
            <w:r w:rsidR="00FB7AB2">
              <w:rPr>
                <w:noProof/>
                <w:webHidden/>
              </w:rPr>
              <w:tab/>
            </w:r>
            <w:r w:rsidR="00FB7AB2">
              <w:rPr>
                <w:noProof/>
                <w:webHidden/>
              </w:rPr>
              <w:fldChar w:fldCharType="begin"/>
            </w:r>
            <w:r w:rsidR="00FB7AB2">
              <w:rPr>
                <w:noProof/>
                <w:webHidden/>
              </w:rPr>
              <w:instrText xml:space="preserve"> PAGEREF _Toc108461225 \h </w:instrText>
            </w:r>
            <w:r w:rsidR="00FB7AB2">
              <w:rPr>
                <w:noProof/>
                <w:webHidden/>
              </w:rPr>
              <w:fldChar w:fldCharType="separate"/>
            </w:r>
            <w:r w:rsidR="009E232D">
              <w:rPr>
                <w:noProof/>
                <w:webHidden/>
              </w:rPr>
              <w:t>19</w:t>
            </w:r>
            <w:r w:rsidR="00FB7AB2">
              <w:rPr>
                <w:noProof/>
                <w:webHidden/>
              </w:rPr>
              <w:fldChar w:fldCharType="end"/>
            </w:r>
          </w:hyperlink>
        </w:p>
        <w:p w:rsidR="008B0AD5" w14:paraId="6FE687C4" w14:textId="77777777">
          <w:r>
            <w:rPr>
              <w:b/>
              <w:bCs/>
              <w:noProof/>
            </w:rPr>
            <w:fldChar w:fldCharType="end"/>
          </w:r>
        </w:p>
      </w:sdtContent>
    </w:sdt>
    <w:p w:rsidR="00204500" w:rsidP="00B003E7" w14:paraId="79F36A8D" w14:textId="77777777">
      <w:pPr>
        <w:spacing w:line="360" w:lineRule="atLeast"/>
        <w:jc w:val="left"/>
        <w:rPr>
          <w:b/>
          <w:sz w:val="24"/>
          <w:szCs w:val="24"/>
        </w:rPr>
      </w:pPr>
    </w:p>
    <w:p w:rsidR="00204500" w:rsidP="00B003E7" w14:paraId="0A4BA946" w14:textId="77777777">
      <w:pPr>
        <w:spacing w:line="360" w:lineRule="atLeast"/>
        <w:jc w:val="left"/>
        <w:rPr>
          <w:b/>
          <w:sz w:val="24"/>
          <w:szCs w:val="24"/>
        </w:rPr>
      </w:pPr>
    </w:p>
    <w:p w:rsidR="00B34A5B" w:rsidRPr="00B003E7" w:rsidP="00B34A5B" w14:paraId="13A99443" w14:textId="77777777">
      <w:pPr>
        <w:rPr>
          <w:u w:val="single"/>
        </w:rPr>
      </w:pPr>
      <w:r w:rsidRPr="00B003E7">
        <w:rPr>
          <w:u w:val="single"/>
        </w:rPr>
        <w:t>Tables</w:t>
      </w:r>
    </w:p>
    <w:p w:rsidR="003A6447" w:rsidRPr="009642A7" w:rsidP="008B0AD5" w14:paraId="6BA979CC" w14:textId="77777777">
      <w:pPr>
        <w:spacing w:before="240"/>
      </w:pPr>
      <w:r w:rsidRPr="009642A7">
        <w:t>B-</w:t>
      </w:r>
      <w:r w:rsidRPr="009642A7" w:rsidR="008B0AD5">
        <w:t>2.</w:t>
      </w:r>
      <w:r w:rsidRPr="009642A7">
        <w:t>1. Sample sizes and precision for a county with persistent poverty</w:t>
      </w:r>
      <w:r w:rsidRPr="009642A7" w:rsidR="008B0AD5">
        <w:tab/>
      </w:r>
      <w:r w:rsidRPr="009642A7" w:rsidR="008B0AD5">
        <w:tab/>
      </w:r>
      <w:r w:rsidRPr="009642A7" w:rsidR="008B0AD5">
        <w:tab/>
      </w:r>
      <w:r w:rsidRPr="009642A7" w:rsidR="008B0AD5">
        <w:tab/>
        <w:t>13</w:t>
      </w:r>
    </w:p>
    <w:p w:rsidR="00D04967" w:rsidRPr="009642A7" w:rsidP="00B003E7" w14:paraId="5FB26E6F" w14:textId="77777777">
      <w:pPr>
        <w:spacing w:line="360" w:lineRule="atLeast"/>
        <w:jc w:val="left"/>
      </w:pPr>
      <w:r w:rsidRPr="009642A7">
        <w:t>B-2.2. Breakdown of block groups and blocks by county with population and housing unit totals</w:t>
      </w:r>
      <w:r w:rsidRPr="009642A7">
        <w:tab/>
        <w:t>13</w:t>
      </w:r>
    </w:p>
    <w:p w:rsidR="00D04967" w:rsidRPr="009642A7" w:rsidP="00B003E7" w14:paraId="5B4384BE" w14:textId="77777777">
      <w:pPr>
        <w:spacing w:line="360" w:lineRule="atLeast"/>
        <w:jc w:val="left"/>
      </w:pPr>
      <w:r w:rsidRPr="009642A7">
        <w:t>B-5.1. Individuals consulted on data collection or analysis</w:t>
      </w:r>
      <w:r w:rsidRPr="009642A7">
        <w:tab/>
      </w:r>
      <w:r w:rsidRPr="009642A7">
        <w:tab/>
      </w:r>
      <w:r w:rsidRPr="009642A7">
        <w:tab/>
      </w:r>
      <w:r w:rsidRPr="009642A7">
        <w:tab/>
      </w:r>
      <w:r w:rsidRPr="009642A7">
        <w:tab/>
        <w:t>20</w:t>
      </w:r>
    </w:p>
    <w:p w:rsidR="00D04967" w:rsidRPr="008B0AD5" w:rsidP="00B003E7" w14:paraId="484866DB" w14:textId="77777777">
      <w:pPr>
        <w:spacing w:line="360" w:lineRule="atLeast"/>
        <w:jc w:val="left"/>
        <w:rPr>
          <w:sz w:val="24"/>
          <w:szCs w:val="24"/>
        </w:rPr>
      </w:pPr>
    </w:p>
    <w:p w:rsidR="00D04967" w:rsidRPr="008B0AD5" w:rsidP="00B003E7" w14:paraId="1C9EC6BD" w14:textId="77777777">
      <w:pPr>
        <w:spacing w:line="360" w:lineRule="atLeast"/>
        <w:jc w:val="left"/>
        <w:rPr>
          <w:sz w:val="24"/>
          <w:szCs w:val="24"/>
        </w:rPr>
      </w:pPr>
    </w:p>
    <w:p w:rsidR="00D04967" w:rsidRPr="008B0AD5" w:rsidP="00B003E7" w14:paraId="123AF8B6" w14:textId="77777777">
      <w:pPr>
        <w:spacing w:line="360" w:lineRule="atLeast"/>
        <w:jc w:val="left"/>
        <w:rPr>
          <w:sz w:val="24"/>
          <w:szCs w:val="24"/>
        </w:rPr>
      </w:pPr>
    </w:p>
    <w:p w:rsidR="00D04967" w:rsidP="00B003E7" w14:paraId="7B640C7F" w14:textId="77777777">
      <w:pPr>
        <w:spacing w:line="360" w:lineRule="atLeast"/>
        <w:jc w:val="left"/>
        <w:rPr>
          <w:b/>
          <w:sz w:val="24"/>
          <w:szCs w:val="24"/>
        </w:rPr>
      </w:pPr>
    </w:p>
    <w:p w:rsidR="00D04967" w:rsidP="00B003E7" w14:paraId="48404EAF" w14:textId="77777777">
      <w:pPr>
        <w:spacing w:line="360" w:lineRule="atLeast"/>
        <w:jc w:val="left"/>
        <w:rPr>
          <w:b/>
          <w:sz w:val="24"/>
          <w:szCs w:val="24"/>
        </w:rPr>
      </w:pPr>
    </w:p>
    <w:p w:rsidR="004F4F37" w14:paraId="661774CD" w14:textId="77777777">
      <w:pPr>
        <w:tabs>
          <w:tab w:val="clear" w:pos="1152"/>
        </w:tabs>
        <w:spacing w:after="160" w:line="259" w:lineRule="auto"/>
        <w:jc w:val="left"/>
        <w:rPr>
          <w:b/>
          <w:sz w:val="24"/>
          <w:szCs w:val="24"/>
        </w:rPr>
      </w:pPr>
      <w:r>
        <w:rPr>
          <w:b/>
          <w:sz w:val="24"/>
          <w:szCs w:val="24"/>
        </w:rPr>
        <w:br w:type="page"/>
      </w:r>
    </w:p>
    <w:p w:rsidR="00204500" w:rsidRPr="004F4F37" w:rsidP="004F4F37" w14:paraId="2CE8C586" w14:textId="77777777">
      <w:pPr>
        <w:pStyle w:val="Heading1"/>
      </w:pPr>
      <w:bookmarkStart w:id="4" w:name="_Toc108461221"/>
      <w:r w:rsidRPr="004F4F37">
        <w:t>B.1 Respondent Universe and Sampling Methods</w:t>
      </w:r>
      <w:bookmarkEnd w:id="4"/>
    </w:p>
    <w:p w:rsidR="00B003E7" w:rsidRPr="002F5800" w:rsidP="00B003E7" w14:paraId="78EE727A" w14:textId="77777777">
      <w:pPr>
        <w:spacing w:line="360" w:lineRule="atLeast"/>
        <w:jc w:val="left"/>
        <w:rPr>
          <w:b/>
          <w:sz w:val="24"/>
          <w:szCs w:val="24"/>
        </w:rPr>
      </w:pPr>
      <w:r w:rsidRPr="002F5800">
        <w:rPr>
          <w:b/>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bookmarkEnd w:id="3"/>
      <w:bookmarkEnd w:id="2"/>
      <w:bookmarkEnd w:id="1"/>
    </w:p>
    <w:p w:rsidR="00B003E7" w:rsidP="00B003E7" w14:paraId="6EAAB97D" w14:textId="77777777"/>
    <w:p w:rsidR="00B003E7" w:rsidRPr="002F5800" w:rsidP="00B003E7" w14:paraId="269AE453" w14:textId="77777777">
      <w:pPr>
        <w:tabs>
          <w:tab w:val="left" w:pos="-720"/>
        </w:tabs>
        <w:suppressAutoHyphens/>
        <w:spacing w:line="480" w:lineRule="auto"/>
        <w:jc w:val="left"/>
        <w:rPr>
          <w:b/>
          <w:color w:val="000000" w:themeColor="text1"/>
          <w:sz w:val="24"/>
          <w:szCs w:val="24"/>
        </w:rPr>
      </w:pPr>
      <w:r w:rsidRPr="002F5800">
        <w:rPr>
          <w:b/>
          <w:color w:val="000000" w:themeColor="text1"/>
          <w:sz w:val="24"/>
          <w:szCs w:val="24"/>
        </w:rPr>
        <w:t>Respondent Universe</w:t>
      </w:r>
    </w:p>
    <w:p w:rsidR="00A020DA" w:rsidP="00012ABE" w14:paraId="1F361DFE" w14:textId="2396272F">
      <w:pPr>
        <w:tabs>
          <w:tab w:val="left" w:pos="720"/>
          <w:tab w:val="clear" w:pos="1152"/>
        </w:tabs>
        <w:spacing w:line="480" w:lineRule="auto"/>
        <w:jc w:val="left"/>
        <w:rPr>
          <w:rFonts w:eastAsia="Garamond"/>
          <w:sz w:val="24"/>
          <w:szCs w:val="24"/>
        </w:rPr>
      </w:pPr>
      <w:r>
        <w:rPr>
          <w:rFonts w:eastAsia="Garamond"/>
          <w:sz w:val="24"/>
          <w:szCs w:val="24"/>
        </w:rPr>
        <w:tab/>
      </w:r>
      <w:r w:rsidR="00B82921">
        <w:rPr>
          <w:rFonts w:eastAsia="Garamond"/>
          <w:sz w:val="24"/>
          <w:szCs w:val="24"/>
        </w:rPr>
        <w:t>The target population</w:t>
      </w:r>
      <w:r w:rsidR="00195EA3">
        <w:rPr>
          <w:rFonts w:eastAsia="Garamond"/>
          <w:sz w:val="24"/>
          <w:szCs w:val="24"/>
        </w:rPr>
        <w:t xml:space="preserve"> (the “universe”)</w:t>
      </w:r>
      <w:r w:rsidR="00D04967">
        <w:rPr>
          <w:rFonts w:eastAsia="Garamond"/>
          <w:sz w:val="24"/>
          <w:szCs w:val="24"/>
        </w:rPr>
        <w:t xml:space="preserve"> </w:t>
      </w:r>
      <w:r w:rsidR="00404FD8">
        <w:rPr>
          <w:rFonts w:eastAsia="Garamond"/>
          <w:sz w:val="24"/>
          <w:szCs w:val="24"/>
        </w:rPr>
        <w:t>includes</w:t>
      </w:r>
      <w:r w:rsidR="00D04967">
        <w:rPr>
          <w:rFonts w:eastAsia="Garamond"/>
          <w:sz w:val="24"/>
          <w:szCs w:val="24"/>
        </w:rPr>
        <w:t xml:space="preserve"> </w:t>
      </w:r>
      <w:r w:rsidR="00576809">
        <w:rPr>
          <w:rFonts w:eastAsia="Garamond"/>
          <w:sz w:val="24"/>
          <w:szCs w:val="24"/>
        </w:rPr>
        <w:t xml:space="preserve">all </w:t>
      </w:r>
      <w:r w:rsidR="00C06054">
        <w:rPr>
          <w:rFonts w:eastAsia="Garamond"/>
          <w:sz w:val="24"/>
          <w:szCs w:val="24"/>
        </w:rPr>
        <w:t>households located</w:t>
      </w:r>
      <w:r w:rsidR="00AF66C3">
        <w:rPr>
          <w:rFonts w:eastAsia="Garamond"/>
          <w:sz w:val="24"/>
          <w:szCs w:val="24"/>
        </w:rPr>
        <w:t xml:space="preserve"> in </w:t>
      </w:r>
      <w:r w:rsidR="00AB3423">
        <w:rPr>
          <w:rFonts w:eastAsia="Garamond"/>
          <w:sz w:val="24"/>
          <w:szCs w:val="24"/>
        </w:rPr>
        <w:t>six persistent poverty counties,</w:t>
      </w:r>
      <w:r w:rsidRPr="00AB3423" w:rsidR="00AB3423">
        <w:rPr>
          <w:rFonts w:eastAsia="Garamond"/>
          <w:sz w:val="24"/>
          <w:szCs w:val="24"/>
        </w:rPr>
        <w:t xml:space="preserve"> </w:t>
      </w:r>
      <w:r w:rsidR="00AB3423">
        <w:rPr>
          <w:rFonts w:eastAsia="Garamond"/>
          <w:sz w:val="24"/>
          <w:szCs w:val="24"/>
        </w:rPr>
        <w:t xml:space="preserve">as of the date of frame construction. </w:t>
      </w:r>
      <w:r w:rsidR="00D95EC2">
        <w:rPr>
          <w:rFonts w:eastAsia="Garamond"/>
          <w:sz w:val="24"/>
          <w:szCs w:val="24"/>
        </w:rPr>
        <w:t xml:space="preserve">Final study </w:t>
      </w:r>
      <w:r w:rsidR="00AB3423">
        <w:rPr>
          <w:rFonts w:eastAsia="Garamond"/>
          <w:sz w:val="24"/>
          <w:szCs w:val="24"/>
        </w:rPr>
        <w:t>counties include</w:t>
      </w:r>
      <w:r w:rsidR="00AC188E">
        <w:rPr>
          <w:rFonts w:eastAsia="Garamond"/>
          <w:sz w:val="24"/>
          <w:szCs w:val="24"/>
        </w:rPr>
        <w:t xml:space="preserve">: </w:t>
      </w:r>
      <w:r w:rsidR="00873D05">
        <w:rPr>
          <w:rFonts w:eastAsia="Garamond"/>
          <w:sz w:val="24"/>
          <w:szCs w:val="24"/>
        </w:rPr>
        <w:t xml:space="preserve">Dougherty County, GA; </w:t>
      </w:r>
      <w:r w:rsidR="00DE1655">
        <w:rPr>
          <w:rFonts w:eastAsia="Garamond"/>
          <w:sz w:val="24"/>
          <w:szCs w:val="24"/>
        </w:rPr>
        <w:t xml:space="preserve">Estill County, KY; Bolivar County, MS; </w:t>
      </w:r>
      <w:r w:rsidR="00D95EC2">
        <w:rPr>
          <w:rFonts w:eastAsia="Garamond"/>
          <w:sz w:val="24"/>
          <w:szCs w:val="24"/>
        </w:rPr>
        <w:t xml:space="preserve">Ouachita Parish, LA; Dona Ana County, NM; </w:t>
      </w:r>
      <w:r w:rsidR="00886384">
        <w:rPr>
          <w:rFonts w:eastAsia="Garamond"/>
          <w:sz w:val="24"/>
          <w:szCs w:val="24"/>
        </w:rPr>
        <w:t xml:space="preserve">and </w:t>
      </w:r>
      <w:r w:rsidR="00D95EC2">
        <w:rPr>
          <w:rFonts w:eastAsia="Garamond"/>
          <w:sz w:val="24"/>
          <w:szCs w:val="24"/>
        </w:rPr>
        <w:t>Dallas County, AL</w:t>
      </w:r>
      <w:r w:rsidR="00D04967">
        <w:rPr>
          <w:rFonts w:eastAsia="Garamond"/>
          <w:sz w:val="24"/>
          <w:szCs w:val="24"/>
        </w:rPr>
        <w:t>.</w:t>
      </w:r>
      <w:r w:rsidR="00F27D69">
        <w:rPr>
          <w:rFonts w:eastAsia="Garamond"/>
          <w:sz w:val="24"/>
          <w:szCs w:val="24"/>
        </w:rPr>
        <w:t xml:space="preserve"> </w:t>
      </w:r>
      <w:r w:rsidR="00045D58">
        <w:rPr>
          <w:rFonts w:eastAsia="Garamond"/>
          <w:sz w:val="24"/>
          <w:szCs w:val="24"/>
        </w:rPr>
        <w:t>The population</w:t>
      </w:r>
      <w:r w:rsidR="00D974A3">
        <w:rPr>
          <w:rFonts w:eastAsia="Garamond"/>
          <w:sz w:val="24"/>
          <w:szCs w:val="24"/>
        </w:rPr>
        <w:t>s</w:t>
      </w:r>
      <w:r w:rsidR="00045D58">
        <w:rPr>
          <w:rFonts w:eastAsia="Garamond"/>
          <w:sz w:val="24"/>
          <w:szCs w:val="24"/>
        </w:rPr>
        <w:t xml:space="preserve"> of most interest include SNAP households </w:t>
      </w:r>
      <w:r w:rsidR="00A8566A">
        <w:rPr>
          <w:rFonts w:eastAsia="Garamond"/>
          <w:sz w:val="24"/>
          <w:szCs w:val="24"/>
        </w:rPr>
        <w:t xml:space="preserve">(with at least one SNAP unit) and </w:t>
      </w:r>
      <w:r w:rsidR="000847FA">
        <w:rPr>
          <w:rFonts w:eastAsia="Garamond"/>
          <w:sz w:val="24"/>
          <w:szCs w:val="24"/>
        </w:rPr>
        <w:t xml:space="preserve">SNAP-eligible nonparticipating households, though </w:t>
      </w:r>
      <w:r w:rsidR="001039BB">
        <w:rPr>
          <w:rFonts w:eastAsia="Garamond"/>
          <w:sz w:val="24"/>
          <w:szCs w:val="24"/>
        </w:rPr>
        <w:t xml:space="preserve">all </w:t>
      </w:r>
      <w:r w:rsidR="000847FA">
        <w:rPr>
          <w:rFonts w:eastAsia="Garamond"/>
          <w:sz w:val="24"/>
          <w:szCs w:val="24"/>
        </w:rPr>
        <w:t>SNAP-ineligible households are also eligible for sampling.</w:t>
      </w:r>
      <w:r w:rsidR="00AB3423">
        <w:rPr>
          <w:rFonts w:eastAsia="Garamond"/>
          <w:sz w:val="24"/>
          <w:szCs w:val="24"/>
        </w:rPr>
        <w:t xml:space="preserve"> SNAP-</w:t>
      </w:r>
      <w:r w:rsidR="0010346B">
        <w:rPr>
          <w:rFonts w:eastAsia="Garamond"/>
          <w:sz w:val="24"/>
          <w:szCs w:val="24"/>
        </w:rPr>
        <w:t>eligible and near-eligible income thresholds vary by state</w:t>
      </w:r>
      <w:r w:rsidR="001039BB">
        <w:rPr>
          <w:rFonts w:eastAsia="Garamond"/>
          <w:sz w:val="24"/>
          <w:szCs w:val="24"/>
        </w:rPr>
        <w:t xml:space="preserve">, but for many states SNAP eligible </w:t>
      </w:r>
      <w:r w:rsidR="00594B28">
        <w:rPr>
          <w:rFonts w:eastAsia="Garamond"/>
          <w:sz w:val="24"/>
          <w:szCs w:val="24"/>
        </w:rPr>
        <w:t xml:space="preserve">households </w:t>
      </w:r>
      <w:r w:rsidR="001039BB">
        <w:rPr>
          <w:rFonts w:eastAsia="Garamond"/>
          <w:sz w:val="24"/>
          <w:szCs w:val="24"/>
        </w:rPr>
        <w:t xml:space="preserve">will have income below 130 percent of the Federal Poverty Level (FPL) and near-eligibles will have income of </w:t>
      </w:r>
      <w:r w:rsidRPr="003A6714" w:rsidR="001039BB">
        <w:rPr>
          <w:rFonts w:eastAsia="Garamond"/>
          <w:sz w:val="24"/>
          <w:szCs w:val="24"/>
        </w:rPr>
        <w:t>130 to 200 percent of the FPL</w:t>
      </w:r>
      <w:r w:rsidR="001039BB">
        <w:rPr>
          <w:rFonts w:eastAsia="Garamond"/>
          <w:sz w:val="24"/>
          <w:szCs w:val="24"/>
        </w:rPr>
        <w:t>.</w:t>
      </w:r>
    </w:p>
    <w:p w:rsidR="00B003E7" w:rsidRPr="002B440B" w:rsidP="00B003E7" w14:paraId="7A296AF1" w14:textId="77777777">
      <w:pPr>
        <w:spacing w:line="480" w:lineRule="auto"/>
        <w:jc w:val="left"/>
        <w:rPr>
          <w:bCs/>
          <w:sz w:val="24"/>
          <w:szCs w:val="24"/>
        </w:rPr>
      </w:pPr>
      <w:r w:rsidRPr="002B440B">
        <w:rPr>
          <w:b/>
          <w:sz w:val="24"/>
          <w:szCs w:val="24"/>
        </w:rPr>
        <w:t>Sampling Methods</w:t>
      </w:r>
    </w:p>
    <w:p w:rsidR="00AE3D94" w:rsidP="00012ABE" w14:paraId="21F89F4E" w14:textId="77777777">
      <w:pPr>
        <w:pStyle w:val="ParagraphContinued"/>
        <w:spacing w:line="480" w:lineRule="auto"/>
        <w:ind w:firstLine="720"/>
        <w:rPr>
          <w:rFonts w:ascii="Times New Roman" w:eastAsia="Garamond" w:hAnsi="Times New Roman" w:cs="Times New Roman"/>
          <w:sz w:val="24"/>
          <w:szCs w:val="24"/>
        </w:rPr>
      </w:pPr>
      <w:r>
        <w:rPr>
          <w:rFonts w:ascii="Times New Roman" w:hAnsi="Times New Roman" w:cs="Times New Roman"/>
          <w:bCs/>
          <w:sz w:val="24"/>
          <w:szCs w:val="24"/>
        </w:rPr>
        <w:t>We</w:t>
      </w:r>
      <w:r w:rsidRPr="002B440B" w:rsidR="002B440B">
        <w:rPr>
          <w:rFonts w:ascii="Times New Roman" w:eastAsia="Garamond" w:hAnsi="Times New Roman" w:cs="Times New Roman"/>
          <w:sz w:val="24"/>
          <w:szCs w:val="24"/>
        </w:rPr>
        <w:t xml:space="preserve"> will select an </w:t>
      </w:r>
      <w:r w:rsidR="005C14BB">
        <w:rPr>
          <w:rFonts w:ascii="Times New Roman" w:eastAsia="Garamond" w:hAnsi="Times New Roman" w:cs="Times New Roman"/>
          <w:sz w:val="24"/>
          <w:szCs w:val="24"/>
        </w:rPr>
        <w:t>Address-Based Sample</w:t>
      </w:r>
      <w:r w:rsidR="00137098">
        <w:rPr>
          <w:rFonts w:ascii="Times New Roman" w:eastAsia="Garamond" w:hAnsi="Times New Roman" w:cs="Times New Roman"/>
          <w:sz w:val="24"/>
          <w:szCs w:val="24"/>
        </w:rPr>
        <w:t xml:space="preserve"> (ABS)</w:t>
      </w:r>
      <w:r w:rsidRPr="002B440B" w:rsidR="002B440B">
        <w:rPr>
          <w:rFonts w:ascii="Times New Roman" w:eastAsia="Garamond" w:hAnsi="Times New Roman" w:cs="Times New Roman"/>
          <w:sz w:val="24"/>
          <w:szCs w:val="24"/>
        </w:rPr>
        <w:t>, the industry standard for statistically representative population-based surveys, t</w:t>
      </w:r>
      <w:r w:rsidRPr="002B440B" w:rsidR="00404FD8">
        <w:rPr>
          <w:rFonts w:ascii="Times New Roman" w:eastAsia="Garamond" w:hAnsi="Times New Roman" w:cs="Times New Roman"/>
          <w:sz w:val="24"/>
          <w:szCs w:val="24"/>
        </w:rPr>
        <w:t xml:space="preserve">o survey a representative probability sample of households </w:t>
      </w:r>
      <w:r w:rsidR="00594B28">
        <w:rPr>
          <w:rFonts w:ascii="Times New Roman" w:eastAsia="Garamond" w:hAnsi="Times New Roman" w:cs="Times New Roman"/>
          <w:sz w:val="24"/>
          <w:szCs w:val="24"/>
        </w:rPr>
        <w:t xml:space="preserve">with residences </w:t>
      </w:r>
      <w:r w:rsidRPr="002B440B" w:rsidR="00404FD8">
        <w:rPr>
          <w:rFonts w:ascii="Times New Roman" w:eastAsia="Garamond" w:hAnsi="Times New Roman" w:cs="Times New Roman"/>
          <w:sz w:val="24"/>
          <w:szCs w:val="24"/>
        </w:rPr>
        <w:t>in each of the six persistent poverty counties (each located within six different states)</w:t>
      </w:r>
      <w:r w:rsidRPr="002B440B" w:rsidR="002B440B">
        <w:rPr>
          <w:rFonts w:ascii="Times New Roman" w:eastAsia="Garamond" w:hAnsi="Times New Roman" w:cs="Times New Roman"/>
          <w:sz w:val="24"/>
          <w:szCs w:val="24"/>
        </w:rPr>
        <w:t>.</w:t>
      </w:r>
    </w:p>
    <w:p w:rsidR="00CF13EA" w:rsidRPr="003A6447" w:rsidP="00012ABE" w14:paraId="5A0441A2" w14:textId="2507986B">
      <w:pPr>
        <w:pStyle w:val="ParagraphContinued"/>
        <w:spacing w:line="480" w:lineRule="auto"/>
        <w:ind w:firstLine="720"/>
      </w:pPr>
      <w:r>
        <w:rPr>
          <w:rFonts w:ascii="Times New Roman" w:eastAsia="Garamond" w:hAnsi="Times New Roman" w:cs="Times New Roman"/>
          <w:sz w:val="24"/>
          <w:szCs w:val="24"/>
        </w:rPr>
        <w:t>The</w:t>
      </w:r>
      <w:r w:rsidRPr="0052519A">
        <w:rPr>
          <w:rFonts w:ascii="Times New Roman" w:eastAsia="Garamond" w:hAnsi="Times New Roman" w:cs="Times New Roman"/>
          <w:sz w:val="24"/>
          <w:szCs w:val="24"/>
        </w:rPr>
        <w:t xml:space="preserve"> </w:t>
      </w:r>
      <w:r>
        <w:rPr>
          <w:rFonts w:ascii="Times New Roman" w:eastAsia="Garamond" w:hAnsi="Times New Roman" w:cs="Times New Roman"/>
          <w:sz w:val="24"/>
          <w:szCs w:val="24"/>
        </w:rPr>
        <w:t>sample design</w:t>
      </w:r>
      <w:r w:rsidR="00594B28">
        <w:rPr>
          <w:rFonts w:ascii="Times New Roman" w:eastAsia="Garamond" w:hAnsi="Times New Roman" w:cs="Times New Roman"/>
          <w:sz w:val="24"/>
          <w:szCs w:val="24"/>
        </w:rPr>
        <w:t xml:space="preserve"> within each county</w:t>
      </w:r>
      <w:r>
        <w:rPr>
          <w:rFonts w:ascii="Times New Roman" w:eastAsia="Garamond" w:hAnsi="Times New Roman" w:cs="Times New Roman"/>
          <w:sz w:val="24"/>
          <w:szCs w:val="24"/>
        </w:rPr>
        <w:t xml:space="preserve"> will be a two-stage </w:t>
      </w:r>
      <w:r w:rsidR="0091422A">
        <w:rPr>
          <w:rFonts w:ascii="Times New Roman" w:eastAsia="Garamond" w:hAnsi="Times New Roman" w:cs="Times New Roman"/>
          <w:sz w:val="24"/>
          <w:szCs w:val="24"/>
        </w:rPr>
        <w:t xml:space="preserve">ABS </w:t>
      </w:r>
      <w:r>
        <w:rPr>
          <w:rFonts w:ascii="Times New Roman" w:eastAsia="Garamond" w:hAnsi="Times New Roman" w:cs="Times New Roman"/>
          <w:sz w:val="24"/>
          <w:szCs w:val="24"/>
        </w:rPr>
        <w:t>sample,</w:t>
      </w:r>
      <w:r w:rsidRPr="0052519A">
        <w:rPr>
          <w:rFonts w:ascii="Times New Roman" w:eastAsia="Garamond" w:hAnsi="Times New Roman" w:cs="Times New Roman"/>
          <w:sz w:val="24"/>
          <w:szCs w:val="24"/>
        </w:rPr>
        <w:t xml:space="preserve"> in which the primary sampling units (PSUs) will be small geographic clusters consisting of census-defined </w:t>
      </w:r>
      <w:r w:rsidRPr="0052519A">
        <w:rPr>
          <w:rFonts w:ascii="Times New Roman" w:eastAsia="Garamond" w:hAnsi="Times New Roman" w:cs="Times New Roman"/>
          <w:sz w:val="24"/>
          <w:szCs w:val="24"/>
        </w:rPr>
        <w:t>blocks or groups of blocks and the secondary sampling units will be residential addresses within the selected PSUs. We chose this design because we are seeking information (mostly) on</w:t>
      </w:r>
      <w:r w:rsidR="00D974A3">
        <w:rPr>
          <w:rFonts w:ascii="Times New Roman" w:eastAsia="Garamond" w:hAnsi="Times New Roman" w:cs="Times New Roman"/>
          <w:sz w:val="24"/>
          <w:szCs w:val="24"/>
        </w:rPr>
        <w:t xml:space="preserve"> SNAP participating households and SNAP-eligible nonparticipating households,</w:t>
      </w:r>
      <w:r w:rsidRPr="0052519A">
        <w:rPr>
          <w:rFonts w:ascii="Times New Roman" w:eastAsia="Garamond" w:hAnsi="Times New Roman" w:cs="Times New Roman"/>
          <w:sz w:val="24"/>
          <w:szCs w:val="24"/>
        </w:rPr>
        <w:t xml:space="preserve"> two populations that we believe will be clustered in relatively small clusters, and we wanted to use the measure of size</w:t>
      </w:r>
      <w:r w:rsidR="00594B28">
        <w:rPr>
          <w:rFonts w:ascii="Times New Roman" w:eastAsia="Garamond" w:hAnsi="Times New Roman" w:cs="Times New Roman"/>
          <w:sz w:val="24"/>
          <w:szCs w:val="24"/>
        </w:rPr>
        <w:t xml:space="preserve"> (MOS)</w:t>
      </w:r>
      <w:r w:rsidRPr="0052519A">
        <w:rPr>
          <w:rFonts w:ascii="Times New Roman" w:eastAsia="Garamond" w:hAnsi="Times New Roman" w:cs="Times New Roman"/>
          <w:sz w:val="24"/>
          <w:szCs w:val="24"/>
        </w:rPr>
        <w:t xml:space="preserve"> to control which clusters we select.</w:t>
      </w:r>
      <w:r w:rsidRPr="00594B28" w:rsidR="00594B28">
        <w:rPr>
          <w:rFonts w:ascii="Times New Roman" w:eastAsia="Garamond" w:hAnsi="Times New Roman" w:cs="Times New Roman"/>
          <w:sz w:val="24"/>
          <w:szCs w:val="24"/>
        </w:rPr>
        <w:t xml:space="preserve"> </w:t>
      </w:r>
      <w:r w:rsidR="00594B28">
        <w:rPr>
          <w:rFonts w:ascii="Times New Roman" w:eastAsia="Garamond" w:hAnsi="Times New Roman" w:cs="Times New Roman"/>
          <w:sz w:val="24"/>
          <w:szCs w:val="24"/>
        </w:rPr>
        <w:t>(The MOS, defined in detail in Section B.2, is an index that indicates the likelihood that the household is SNAP-eligible</w:t>
      </w:r>
      <w:r w:rsidRPr="0052519A" w:rsidR="00594B28">
        <w:rPr>
          <w:rFonts w:ascii="Times New Roman" w:eastAsia="Garamond" w:hAnsi="Times New Roman" w:cs="Times New Roman"/>
          <w:sz w:val="24"/>
          <w:szCs w:val="24"/>
        </w:rPr>
        <w:t>.</w:t>
      </w:r>
      <w:r w:rsidR="00594B28">
        <w:rPr>
          <w:rFonts w:ascii="Times New Roman" w:eastAsia="Garamond" w:hAnsi="Times New Roman" w:cs="Times New Roman"/>
          <w:sz w:val="24"/>
          <w:szCs w:val="24"/>
        </w:rPr>
        <w:t>)</w:t>
      </w:r>
      <w:r w:rsidRPr="0052519A">
        <w:rPr>
          <w:rFonts w:ascii="Times New Roman" w:eastAsia="Garamond" w:hAnsi="Times New Roman" w:cs="Times New Roman"/>
          <w:sz w:val="24"/>
          <w:szCs w:val="24"/>
        </w:rPr>
        <w:t xml:space="preserve"> </w:t>
      </w:r>
      <w:r w:rsidRPr="00CC2327" w:rsidR="00CC2327">
        <w:rPr>
          <w:rFonts w:ascii="Times New Roman" w:eastAsia="Garamond" w:hAnsi="Times New Roman" w:cs="Times New Roman"/>
          <w:sz w:val="24"/>
          <w:szCs w:val="24"/>
        </w:rPr>
        <w:t xml:space="preserve">FNS’s administrative data on SNAP participating households indicate that this population tends to be geographically clustered in relatively small clusters. We expect SNAP-eligible nonparticipating households will be clustered in a similar way, based on information known about demographic characteristics that are correlated with eligible nonparticipation (elderly households, noncitizens, or having income exceeding 100 percent of the FPL but still SNAP eligible). </w:t>
      </w:r>
      <w:r w:rsidRPr="0052519A">
        <w:rPr>
          <w:rFonts w:ascii="Times New Roman" w:eastAsia="Garamond" w:hAnsi="Times New Roman" w:cs="Times New Roman"/>
          <w:sz w:val="24"/>
          <w:szCs w:val="24"/>
        </w:rPr>
        <w:t>We also wanted the capacity for efficient field follow-up. Finally, we wanted to filter out unpopulated areas.</w:t>
      </w:r>
    </w:p>
    <w:p w:rsidR="00885F8F" w:rsidRPr="004F4F37" w:rsidP="004F4F37" w14:paraId="7056DCEF" w14:textId="77777777">
      <w:pPr>
        <w:pStyle w:val="Heading1"/>
      </w:pPr>
      <w:bookmarkStart w:id="5" w:name="_Toc108461222"/>
      <w:r w:rsidRPr="004F4F37">
        <w:t xml:space="preserve">B.2 </w:t>
      </w:r>
      <w:r w:rsidRPr="004F4F37" w:rsidR="00B003E7">
        <w:t>Procedures for the Collection of Information</w:t>
      </w:r>
      <w:bookmarkEnd w:id="5"/>
    </w:p>
    <w:p w:rsidR="00B003E7" w:rsidRPr="002F5800" w:rsidP="00B003E7" w14:paraId="4F66AB0B" w14:textId="77777777">
      <w:pPr>
        <w:spacing w:line="360" w:lineRule="atLeast"/>
        <w:jc w:val="left"/>
        <w:rPr>
          <w:b/>
          <w:sz w:val="24"/>
          <w:szCs w:val="24"/>
        </w:rPr>
      </w:pPr>
      <w:bookmarkStart w:id="6" w:name="_Toc400377725"/>
      <w:r w:rsidRPr="002F5800">
        <w:rPr>
          <w:b/>
          <w:sz w:val="24"/>
          <w:szCs w:val="24"/>
        </w:rPr>
        <w:t>Describe the procedures for the collection of information including:</w:t>
      </w:r>
      <w:bookmarkEnd w:id="6"/>
    </w:p>
    <w:p w:rsidR="00B003E7" w:rsidRPr="002F5800" w:rsidP="00B003E7" w14:paraId="30BCA654" w14:textId="77777777">
      <w:pPr>
        <w:pStyle w:val="N1-1stBullet"/>
        <w:numPr>
          <w:ilvl w:val="0"/>
          <w:numId w:val="2"/>
        </w:numPr>
        <w:spacing w:after="0" w:line="360" w:lineRule="atLeast"/>
        <w:jc w:val="left"/>
        <w:rPr>
          <w:b/>
          <w:sz w:val="24"/>
          <w:szCs w:val="24"/>
        </w:rPr>
      </w:pPr>
      <w:bookmarkStart w:id="7" w:name="_Toc325550967"/>
      <w:bookmarkStart w:id="8" w:name="_Toc316652509"/>
      <w:bookmarkStart w:id="9" w:name="_Toc400377726"/>
      <w:r w:rsidRPr="002F5800">
        <w:rPr>
          <w:b/>
          <w:sz w:val="24"/>
          <w:szCs w:val="24"/>
        </w:rPr>
        <w:t>Statistical methodology for stratification and sample selection,</w:t>
      </w:r>
      <w:bookmarkEnd w:id="7"/>
      <w:bookmarkEnd w:id="8"/>
      <w:bookmarkEnd w:id="9"/>
    </w:p>
    <w:p w:rsidR="00B003E7" w:rsidRPr="002F5800" w:rsidP="00B003E7" w14:paraId="5045BC7B" w14:textId="77777777">
      <w:pPr>
        <w:pStyle w:val="N1-1stBullet"/>
        <w:numPr>
          <w:ilvl w:val="0"/>
          <w:numId w:val="2"/>
        </w:numPr>
        <w:spacing w:after="0" w:line="360" w:lineRule="atLeast"/>
        <w:jc w:val="left"/>
        <w:rPr>
          <w:b/>
          <w:sz w:val="24"/>
          <w:szCs w:val="24"/>
        </w:rPr>
      </w:pPr>
      <w:bookmarkStart w:id="10" w:name="_Toc325550968"/>
      <w:bookmarkStart w:id="11" w:name="_Toc316652510"/>
      <w:bookmarkStart w:id="12" w:name="_Toc400377727"/>
      <w:r w:rsidRPr="002F5800">
        <w:rPr>
          <w:b/>
          <w:sz w:val="24"/>
          <w:szCs w:val="24"/>
        </w:rPr>
        <w:t>Estimation procedure,</w:t>
      </w:r>
      <w:bookmarkEnd w:id="10"/>
      <w:bookmarkEnd w:id="11"/>
      <w:bookmarkEnd w:id="12"/>
    </w:p>
    <w:p w:rsidR="00B003E7" w:rsidRPr="002F5800" w:rsidP="00B003E7" w14:paraId="1E5C9DF7" w14:textId="77777777">
      <w:pPr>
        <w:pStyle w:val="N1-1stBullet"/>
        <w:numPr>
          <w:ilvl w:val="0"/>
          <w:numId w:val="2"/>
        </w:numPr>
        <w:spacing w:after="0" w:line="360" w:lineRule="atLeast"/>
        <w:jc w:val="left"/>
        <w:rPr>
          <w:b/>
          <w:sz w:val="24"/>
          <w:szCs w:val="24"/>
        </w:rPr>
      </w:pPr>
      <w:bookmarkStart w:id="13" w:name="_Toc325550969"/>
      <w:bookmarkStart w:id="14" w:name="_Toc316652511"/>
      <w:bookmarkStart w:id="15" w:name="_Toc400377728"/>
      <w:r w:rsidRPr="002F5800">
        <w:rPr>
          <w:b/>
          <w:sz w:val="24"/>
          <w:szCs w:val="24"/>
        </w:rPr>
        <w:t>Degree of accuracy needed for the purpose described in the justification,</w:t>
      </w:r>
      <w:bookmarkEnd w:id="13"/>
      <w:bookmarkEnd w:id="14"/>
      <w:bookmarkEnd w:id="15"/>
    </w:p>
    <w:p w:rsidR="00B003E7" w:rsidRPr="002F5800" w:rsidP="00B003E7" w14:paraId="6224DA0E" w14:textId="77777777">
      <w:pPr>
        <w:pStyle w:val="N1-1stBullet"/>
        <w:numPr>
          <w:ilvl w:val="0"/>
          <w:numId w:val="2"/>
        </w:numPr>
        <w:spacing w:after="0" w:line="360" w:lineRule="atLeast"/>
        <w:jc w:val="left"/>
        <w:rPr>
          <w:b/>
          <w:sz w:val="24"/>
          <w:szCs w:val="24"/>
        </w:rPr>
      </w:pPr>
      <w:bookmarkStart w:id="16" w:name="_Toc325550970"/>
      <w:bookmarkStart w:id="17" w:name="_Toc316652512"/>
      <w:bookmarkStart w:id="18" w:name="_Toc400377729"/>
      <w:r w:rsidRPr="002F5800">
        <w:rPr>
          <w:b/>
          <w:sz w:val="24"/>
          <w:szCs w:val="24"/>
        </w:rPr>
        <w:t>Unusual problems requiring specialized sampling procedures, and</w:t>
      </w:r>
      <w:bookmarkEnd w:id="16"/>
      <w:bookmarkEnd w:id="17"/>
      <w:bookmarkEnd w:id="18"/>
    </w:p>
    <w:p w:rsidR="00B003E7" w:rsidP="00B003E7" w14:paraId="3ACE364F" w14:textId="77777777">
      <w:pPr>
        <w:pStyle w:val="N1-1stBullet"/>
        <w:numPr>
          <w:ilvl w:val="0"/>
          <w:numId w:val="2"/>
        </w:numPr>
        <w:spacing w:after="0" w:line="360" w:lineRule="atLeast"/>
        <w:jc w:val="left"/>
        <w:rPr>
          <w:b/>
          <w:sz w:val="24"/>
          <w:szCs w:val="24"/>
        </w:rPr>
      </w:pPr>
      <w:bookmarkStart w:id="19" w:name="_Toc325550971"/>
      <w:bookmarkStart w:id="20" w:name="_Toc316652513"/>
      <w:bookmarkStart w:id="21" w:name="_Toc400377730"/>
      <w:r w:rsidRPr="002F5800">
        <w:rPr>
          <w:b/>
          <w:sz w:val="24"/>
          <w:szCs w:val="24"/>
        </w:rPr>
        <w:t>Any use of periodic (less frequent than annual) data collection cycles to reduce burden.</w:t>
      </w:r>
      <w:bookmarkEnd w:id="19"/>
      <w:bookmarkEnd w:id="20"/>
      <w:bookmarkEnd w:id="21"/>
    </w:p>
    <w:p w:rsidR="00B003E7" w:rsidP="00B003E7" w14:paraId="14064BC5" w14:textId="77777777">
      <w:pPr>
        <w:pStyle w:val="N1-1stBullet"/>
        <w:numPr>
          <w:ilvl w:val="0"/>
          <w:numId w:val="0"/>
        </w:numPr>
        <w:spacing w:after="0" w:line="360" w:lineRule="atLeast"/>
        <w:ind w:left="1152" w:hanging="576"/>
        <w:jc w:val="left"/>
        <w:rPr>
          <w:b/>
          <w:sz w:val="24"/>
          <w:szCs w:val="24"/>
        </w:rPr>
      </w:pPr>
    </w:p>
    <w:p w:rsidR="00362C77" w:rsidRPr="008524B1" w:rsidP="00362C77" w14:paraId="50957A97" w14:textId="77777777">
      <w:pPr>
        <w:spacing w:line="480" w:lineRule="auto"/>
        <w:jc w:val="left"/>
        <w:rPr>
          <w:b/>
          <w:sz w:val="24"/>
          <w:szCs w:val="24"/>
        </w:rPr>
      </w:pPr>
      <w:r w:rsidRPr="008524B1">
        <w:rPr>
          <w:b/>
          <w:sz w:val="24"/>
          <w:szCs w:val="24"/>
        </w:rPr>
        <w:t>B.2.1</w:t>
      </w:r>
      <w:r w:rsidR="000F5742">
        <w:rPr>
          <w:b/>
          <w:sz w:val="24"/>
          <w:szCs w:val="24"/>
        </w:rPr>
        <w:t xml:space="preserve"> </w:t>
      </w:r>
      <w:r w:rsidRPr="008524B1">
        <w:rPr>
          <w:b/>
          <w:sz w:val="24"/>
          <w:szCs w:val="24"/>
        </w:rPr>
        <w:t>Statistical Methodology for Stratification and Sample Selection</w:t>
      </w:r>
    </w:p>
    <w:p w:rsidR="00C4629C" w:rsidRPr="00C4629C" w:rsidP="005B339F" w14:paraId="118CCB46" w14:textId="77777777">
      <w:pPr>
        <w:pStyle w:val="ParagraphContinued"/>
        <w:spacing w:after="0" w:line="480" w:lineRule="auto"/>
        <w:rPr>
          <w:rFonts w:ascii="Times New Roman" w:eastAsia="Garamond" w:hAnsi="Times New Roman" w:cs="Times New Roman"/>
          <w:b/>
          <w:bCs/>
          <w:sz w:val="24"/>
          <w:szCs w:val="24"/>
        </w:rPr>
      </w:pPr>
      <w:r>
        <w:rPr>
          <w:rFonts w:ascii="Times New Roman" w:eastAsia="Garamond" w:hAnsi="Times New Roman" w:cs="Times New Roman"/>
          <w:b/>
          <w:bCs/>
          <w:sz w:val="24"/>
          <w:szCs w:val="24"/>
        </w:rPr>
        <w:t>Household</w:t>
      </w:r>
      <w:r w:rsidRPr="00C4629C">
        <w:rPr>
          <w:rFonts w:ascii="Times New Roman" w:eastAsia="Garamond" w:hAnsi="Times New Roman" w:cs="Times New Roman"/>
          <w:b/>
          <w:bCs/>
          <w:sz w:val="24"/>
          <w:szCs w:val="24"/>
        </w:rPr>
        <w:t xml:space="preserve"> Survey Method</w:t>
      </w:r>
    </w:p>
    <w:p w:rsidR="00DC6295" w:rsidP="00012ABE" w14:paraId="615EFCCB" w14:textId="7F8BB8DE">
      <w:pPr>
        <w:pStyle w:val="ParagraphContinued"/>
        <w:spacing w:line="480" w:lineRule="auto"/>
        <w:ind w:firstLine="720"/>
        <w:rPr>
          <w:rFonts w:ascii="Times New Roman" w:eastAsia="Garamond" w:hAnsi="Times New Roman" w:cs="Times New Roman"/>
          <w:sz w:val="24"/>
          <w:szCs w:val="24"/>
        </w:rPr>
      </w:pPr>
      <w:r w:rsidRPr="002E0E6A">
        <w:rPr>
          <w:rFonts w:ascii="Times New Roman" w:eastAsia="Garamond" w:hAnsi="Times New Roman" w:cs="Times New Roman"/>
          <w:sz w:val="24"/>
          <w:szCs w:val="24"/>
        </w:rPr>
        <w:t xml:space="preserve">As stated earlier, we want to select PSUs </w:t>
      </w:r>
      <w:r w:rsidR="00594B28">
        <w:rPr>
          <w:rFonts w:ascii="Times New Roman" w:eastAsia="Garamond" w:hAnsi="Times New Roman" w:cs="Times New Roman"/>
          <w:sz w:val="24"/>
          <w:szCs w:val="24"/>
        </w:rPr>
        <w:t>(census blocks or groups of census blocks)</w:t>
      </w:r>
      <w:r w:rsidRPr="002E0E6A" w:rsidR="00594B28">
        <w:rPr>
          <w:rFonts w:ascii="Times New Roman" w:eastAsia="Garamond" w:hAnsi="Times New Roman" w:cs="Times New Roman"/>
          <w:sz w:val="24"/>
          <w:szCs w:val="24"/>
        </w:rPr>
        <w:t xml:space="preserve"> </w:t>
      </w:r>
      <w:r w:rsidRPr="002E0E6A">
        <w:rPr>
          <w:rFonts w:ascii="Times New Roman" w:eastAsia="Garamond" w:hAnsi="Times New Roman" w:cs="Times New Roman"/>
          <w:sz w:val="24"/>
          <w:szCs w:val="24"/>
        </w:rPr>
        <w:t xml:space="preserve">that are more likely to contain the two populations that we are most interested in: SNAP participating households and SNAP-eligible nonparticipating households. </w:t>
      </w:r>
      <w:r w:rsidR="00594B28">
        <w:rPr>
          <w:rFonts w:ascii="Times New Roman" w:eastAsia="Garamond" w:hAnsi="Times New Roman" w:cs="Times New Roman"/>
          <w:sz w:val="24"/>
          <w:szCs w:val="24"/>
        </w:rPr>
        <w:t xml:space="preserve">(Note that the second stage of </w:t>
      </w:r>
      <w:r w:rsidR="00594B28">
        <w:rPr>
          <w:rFonts w:ascii="Times New Roman" w:eastAsia="Garamond" w:hAnsi="Times New Roman" w:cs="Times New Roman"/>
          <w:sz w:val="24"/>
          <w:szCs w:val="24"/>
        </w:rPr>
        <w:t xml:space="preserve">selection is addresses, which will contain one or more households.) </w:t>
      </w:r>
      <w:r w:rsidRPr="002E0E6A">
        <w:rPr>
          <w:rFonts w:ascii="Times New Roman" w:eastAsia="Garamond" w:hAnsi="Times New Roman" w:cs="Times New Roman"/>
          <w:sz w:val="24"/>
          <w:szCs w:val="24"/>
        </w:rPr>
        <w:t xml:space="preserve">However, we only have good data on the SNAP participating households. </w:t>
      </w:r>
      <w:r w:rsidRPr="003A6714">
        <w:rPr>
          <w:rFonts w:ascii="Times New Roman" w:eastAsia="Garamond" w:hAnsi="Times New Roman" w:cs="Times New Roman"/>
          <w:sz w:val="24"/>
          <w:szCs w:val="24"/>
        </w:rPr>
        <w:t xml:space="preserve">Therefore, </w:t>
      </w:r>
      <w:bookmarkStart w:id="22" w:name="_Hlk108460651"/>
      <w:r w:rsidRPr="003A6714">
        <w:rPr>
          <w:rFonts w:ascii="Times New Roman" w:eastAsia="Garamond" w:hAnsi="Times New Roman" w:cs="Times New Roman"/>
          <w:sz w:val="24"/>
          <w:szCs w:val="24"/>
        </w:rPr>
        <w:t xml:space="preserve">we will </w:t>
      </w:r>
      <w:r w:rsidRPr="00975738" w:rsidR="00975738">
        <w:rPr>
          <w:rFonts w:ascii="Times New Roman" w:eastAsia="Garamond" w:hAnsi="Times New Roman" w:cs="Times New Roman"/>
          <w:sz w:val="24"/>
          <w:szCs w:val="24"/>
        </w:rPr>
        <w:t>begin by obtaining all addresses in the selected counties using the U.S. Postal Service’s Delivery Sequence File (DSF) from the most recent month (from Marketing Systems Group, Inc. [MSG] and its GENESYS system)</w:t>
      </w:r>
      <w:r w:rsidR="00975738">
        <w:rPr>
          <w:rFonts w:ascii="Times New Roman" w:eastAsia="Garamond" w:hAnsi="Times New Roman" w:cs="Times New Roman"/>
          <w:sz w:val="24"/>
          <w:szCs w:val="24"/>
        </w:rPr>
        <w:t xml:space="preserve"> and match them with addresses identifying SNAP households in SNAP administrative data</w:t>
      </w:r>
      <w:r w:rsidR="00A31C4F">
        <w:rPr>
          <w:rFonts w:ascii="Times New Roman" w:eastAsia="Garamond" w:hAnsi="Times New Roman" w:cs="Times New Roman"/>
          <w:sz w:val="24"/>
          <w:szCs w:val="24"/>
        </w:rPr>
        <w:t xml:space="preserve"> for each of the six counties</w:t>
      </w:r>
      <w:r w:rsidR="00975738">
        <w:rPr>
          <w:rFonts w:ascii="Times New Roman" w:eastAsia="Garamond" w:hAnsi="Times New Roman" w:cs="Times New Roman"/>
          <w:sz w:val="24"/>
          <w:szCs w:val="24"/>
        </w:rPr>
        <w:t xml:space="preserve">. </w:t>
      </w:r>
      <w:bookmarkEnd w:id="22"/>
      <w:r w:rsidR="00B3115B">
        <w:rPr>
          <w:rFonts w:ascii="Times New Roman" w:eastAsia="Garamond" w:hAnsi="Times New Roman" w:cs="Times New Roman"/>
          <w:sz w:val="24"/>
          <w:szCs w:val="24"/>
        </w:rPr>
        <w:t xml:space="preserve">We will then </w:t>
      </w:r>
      <w:r w:rsidRPr="003A6714">
        <w:rPr>
          <w:rFonts w:ascii="Times New Roman" w:eastAsia="Garamond" w:hAnsi="Times New Roman" w:cs="Times New Roman"/>
          <w:sz w:val="24"/>
          <w:szCs w:val="24"/>
        </w:rPr>
        <w:t xml:space="preserve">assign an index to each PSU that reflects the likelihood </w:t>
      </w:r>
      <w:r w:rsidR="00B3115B">
        <w:rPr>
          <w:rFonts w:ascii="Times New Roman" w:eastAsia="Garamond" w:hAnsi="Times New Roman" w:cs="Times New Roman"/>
          <w:sz w:val="24"/>
          <w:szCs w:val="24"/>
        </w:rPr>
        <w:t>that the PSU contains</w:t>
      </w:r>
      <w:r w:rsidRPr="003A6714" w:rsidR="00B3115B">
        <w:rPr>
          <w:rFonts w:ascii="Times New Roman" w:eastAsia="Garamond" w:hAnsi="Times New Roman" w:cs="Times New Roman"/>
          <w:sz w:val="24"/>
          <w:szCs w:val="24"/>
        </w:rPr>
        <w:t xml:space="preserve"> </w:t>
      </w:r>
      <w:r w:rsidRPr="003A6714">
        <w:rPr>
          <w:rFonts w:ascii="Times New Roman" w:eastAsia="Garamond" w:hAnsi="Times New Roman" w:cs="Times New Roman"/>
          <w:sz w:val="24"/>
          <w:szCs w:val="24"/>
        </w:rPr>
        <w:t>SNAP participating</w:t>
      </w:r>
      <w:r w:rsidR="00A31C4F">
        <w:rPr>
          <w:rFonts w:ascii="Times New Roman" w:eastAsia="Garamond" w:hAnsi="Times New Roman" w:cs="Times New Roman"/>
          <w:sz w:val="24"/>
          <w:szCs w:val="24"/>
        </w:rPr>
        <w:t xml:space="preserve"> households, and adjust that index using variables in the American Community Survey (ACS) data that are known to be correlated with SNAP eligibility </w:t>
      </w:r>
      <w:r w:rsidRPr="00172A43" w:rsidR="00A31C4F">
        <w:rPr>
          <w:rFonts w:ascii="Times New Roman" w:eastAsia="Garamond" w:hAnsi="Times New Roman" w:cs="Times New Roman"/>
          <w:sz w:val="24"/>
          <w:szCs w:val="24"/>
        </w:rPr>
        <w:t>(elderly households, noncitizens, or having income exceeding 100 percent of the FPL but still SNAP eligible</w:t>
      </w:r>
      <w:r w:rsidR="00A31C4F">
        <w:rPr>
          <w:rFonts w:ascii="Times New Roman" w:eastAsia="Garamond" w:hAnsi="Times New Roman" w:cs="Times New Roman"/>
          <w:sz w:val="24"/>
          <w:szCs w:val="24"/>
        </w:rPr>
        <w:t>) to increase the likelihood that we sample</w:t>
      </w:r>
      <w:r w:rsidRPr="003A6714">
        <w:rPr>
          <w:rFonts w:ascii="Times New Roman" w:eastAsia="Garamond" w:hAnsi="Times New Roman" w:cs="Times New Roman"/>
          <w:sz w:val="24"/>
          <w:szCs w:val="24"/>
        </w:rPr>
        <w:t xml:space="preserve"> SNAP-eligible nonparticipating households</w:t>
      </w:r>
      <w:r w:rsidR="00555A7B">
        <w:rPr>
          <w:rFonts w:ascii="Times New Roman" w:eastAsia="Garamond" w:hAnsi="Times New Roman" w:cs="Times New Roman"/>
          <w:sz w:val="24"/>
          <w:szCs w:val="24"/>
        </w:rPr>
        <w:t>. This index will have larger values for PSUs with more of these types of households</w:t>
      </w:r>
      <w:r w:rsidRPr="003A6714">
        <w:rPr>
          <w:rFonts w:ascii="Times New Roman" w:eastAsia="Garamond" w:hAnsi="Times New Roman" w:cs="Times New Roman"/>
          <w:sz w:val="24"/>
          <w:szCs w:val="24"/>
        </w:rPr>
        <w:t xml:space="preserve">, </w:t>
      </w:r>
      <w:r w:rsidRPr="00172A43">
        <w:rPr>
          <w:rFonts w:ascii="Times New Roman" w:eastAsia="Garamond" w:hAnsi="Times New Roman" w:cs="Times New Roman"/>
          <w:sz w:val="24"/>
          <w:szCs w:val="24"/>
        </w:rPr>
        <w:t xml:space="preserve">and we will select the PSUs with probability proportional to this index. </w:t>
      </w:r>
      <w:r w:rsidR="00555A7B">
        <w:rPr>
          <w:rFonts w:ascii="Times New Roman" w:eastAsia="Garamond" w:hAnsi="Times New Roman" w:cs="Times New Roman"/>
          <w:sz w:val="24"/>
          <w:szCs w:val="24"/>
        </w:rPr>
        <w:t xml:space="preserve">Using this index as an MOS will hopefully ensure that PSUs with higher concentrations of </w:t>
      </w:r>
      <w:r w:rsidR="00B501C1">
        <w:rPr>
          <w:rFonts w:ascii="Times New Roman" w:eastAsia="Garamond" w:hAnsi="Times New Roman" w:cs="Times New Roman"/>
          <w:sz w:val="24"/>
          <w:szCs w:val="24"/>
        </w:rPr>
        <w:t>SNAP participants and estimated SNAP-eligible nonparticipants are selected.</w:t>
      </w:r>
      <w:r w:rsidRPr="00172A43">
        <w:rPr>
          <w:rFonts w:ascii="Times New Roman" w:eastAsia="Garamond" w:hAnsi="Times New Roman" w:cs="Times New Roman"/>
          <w:sz w:val="24"/>
          <w:szCs w:val="24"/>
        </w:rPr>
        <w:t xml:space="preserve"> </w:t>
      </w:r>
      <w:r w:rsidR="00B501C1">
        <w:rPr>
          <w:rFonts w:ascii="Times New Roman" w:eastAsia="Garamond" w:hAnsi="Times New Roman" w:cs="Times New Roman"/>
          <w:sz w:val="24"/>
          <w:szCs w:val="24"/>
        </w:rPr>
        <w:t xml:space="preserve">However, </w:t>
      </w:r>
      <w:r w:rsidRPr="00172A43">
        <w:rPr>
          <w:rFonts w:ascii="Times New Roman" w:eastAsia="Garamond" w:hAnsi="Times New Roman" w:cs="Times New Roman"/>
          <w:sz w:val="24"/>
          <w:szCs w:val="24"/>
        </w:rPr>
        <w:t>all PSUs have some chance of selection, enabling the full sample to be representative of the overall county.</w:t>
      </w:r>
    </w:p>
    <w:p w:rsidR="00DC6295" w:rsidRPr="00C5449B" w:rsidP="00012ABE" w14:paraId="1414D2B6" w14:textId="69C589CA">
      <w:pPr>
        <w:pStyle w:val="ParagraphContinued"/>
        <w:spacing w:line="480" w:lineRule="auto"/>
        <w:ind w:firstLine="720"/>
        <w:rPr>
          <w:rFonts w:ascii="Times New Roman" w:eastAsia="Garamond" w:hAnsi="Times New Roman" w:cs="Times New Roman"/>
          <w:sz w:val="24"/>
          <w:szCs w:val="24"/>
        </w:rPr>
      </w:pPr>
      <w:r w:rsidRPr="00C5449B">
        <w:rPr>
          <w:rFonts w:ascii="Times New Roman" w:eastAsia="Garamond" w:hAnsi="Times New Roman" w:cs="Times New Roman"/>
          <w:sz w:val="24"/>
          <w:szCs w:val="24"/>
        </w:rPr>
        <w:t xml:space="preserve">After selecting the PSUs, we will select samples of addresses in the second sampling stage from the </w:t>
      </w:r>
      <w:r w:rsidR="00975738">
        <w:rPr>
          <w:rFonts w:ascii="Times New Roman" w:eastAsia="Garamond" w:hAnsi="Times New Roman" w:cs="Times New Roman"/>
          <w:sz w:val="24"/>
          <w:szCs w:val="24"/>
        </w:rPr>
        <w:t xml:space="preserve">list of addresses obtained </w:t>
      </w:r>
      <w:r w:rsidR="0074344B">
        <w:rPr>
          <w:rFonts w:ascii="Times New Roman" w:eastAsia="Garamond" w:hAnsi="Times New Roman" w:cs="Times New Roman"/>
          <w:sz w:val="24"/>
          <w:szCs w:val="24"/>
        </w:rPr>
        <w:t>from the DSF</w:t>
      </w:r>
      <w:r w:rsidR="00975738">
        <w:rPr>
          <w:rFonts w:ascii="Times New Roman" w:eastAsia="Garamond" w:hAnsi="Times New Roman" w:cs="Times New Roman"/>
          <w:sz w:val="24"/>
          <w:szCs w:val="24"/>
        </w:rPr>
        <w:t xml:space="preserve">, but limited to those located within </w:t>
      </w:r>
      <w:r w:rsidR="0074344B">
        <w:rPr>
          <w:rFonts w:ascii="Times New Roman" w:eastAsia="Garamond" w:hAnsi="Times New Roman" w:cs="Times New Roman"/>
          <w:sz w:val="24"/>
          <w:szCs w:val="24"/>
        </w:rPr>
        <w:t xml:space="preserve">the selected </w:t>
      </w:r>
      <w:r w:rsidR="00975738">
        <w:rPr>
          <w:rFonts w:ascii="Times New Roman" w:eastAsia="Garamond" w:hAnsi="Times New Roman" w:cs="Times New Roman"/>
          <w:sz w:val="24"/>
          <w:szCs w:val="24"/>
        </w:rPr>
        <w:t>PSUs</w:t>
      </w:r>
      <w:r w:rsidRPr="00C5449B">
        <w:rPr>
          <w:rFonts w:ascii="Times New Roman" w:eastAsia="Garamond" w:hAnsi="Times New Roman" w:cs="Times New Roman"/>
          <w:sz w:val="24"/>
          <w:szCs w:val="24"/>
        </w:rPr>
        <w:t xml:space="preserve">. </w:t>
      </w:r>
      <w:r w:rsidR="00AB2F99">
        <w:rPr>
          <w:rFonts w:ascii="Times New Roman" w:eastAsia="Garamond" w:hAnsi="Times New Roman" w:cs="Times New Roman"/>
          <w:sz w:val="24"/>
          <w:szCs w:val="24"/>
        </w:rPr>
        <w:t>W</w:t>
      </w:r>
      <w:r w:rsidRPr="00C5449B">
        <w:rPr>
          <w:rFonts w:ascii="Times New Roman" w:eastAsia="Garamond" w:hAnsi="Times New Roman" w:cs="Times New Roman"/>
          <w:sz w:val="24"/>
          <w:szCs w:val="24"/>
        </w:rPr>
        <w:t xml:space="preserve">e will stratify the addresses within the selected PSUs </w:t>
      </w:r>
      <w:r w:rsidR="00B501C1">
        <w:rPr>
          <w:rFonts w:ascii="Times New Roman" w:eastAsia="Garamond" w:hAnsi="Times New Roman" w:cs="Times New Roman"/>
          <w:sz w:val="24"/>
          <w:szCs w:val="24"/>
        </w:rPr>
        <w:t xml:space="preserve">into two strata </w:t>
      </w:r>
      <w:r w:rsidRPr="00C5449B">
        <w:rPr>
          <w:rFonts w:ascii="Times New Roman" w:eastAsia="Garamond" w:hAnsi="Times New Roman" w:cs="Times New Roman"/>
          <w:sz w:val="24"/>
          <w:szCs w:val="24"/>
        </w:rPr>
        <w:t xml:space="preserve">according to SNAP participation </w:t>
      </w:r>
      <w:r w:rsidR="00B501C1">
        <w:rPr>
          <w:rFonts w:ascii="Times New Roman" w:eastAsia="Garamond" w:hAnsi="Times New Roman" w:cs="Times New Roman"/>
          <w:sz w:val="24"/>
          <w:szCs w:val="24"/>
        </w:rPr>
        <w:t xml:space="preserve">(SNAP participant versus non-participant) </w:t>
      </w:r>
      <w:r w:rsidRPr="00C5449B">
        <w:rPr>
          <w:rFonts w:ascii="Times New Roman" w:eastAsia="Garamond" w:hAnsi="Times New Roman" w:cs="Times New Roman"/>
          <w:sz w:val="24"/>
          <w:szCs w:val="24"/>
        </w:rPr>
        <w:t xml:space="preserve">using SNAP administrative data, and we will allocate the sample accordingly by selecting predetermined numbers of SNAP households in each PSU. Addresses will be randomly selected within each stratum, using systematic sampling. This will ensure we obtain sufficiently large numbers of SNAP households in our sample. The exact number of addresses that will be released for initial data collection will be determined once we have defined PSUs from blocks and will be based on anticipated </w:t>
      </w:r>
      <w:r w:rsidRPr="00C5449B">
        <w:rPr>
          <w:rFonts w:ascii="Times New Roman" w:eastAsia="Garamond" w:hAnsi="Times New Roman" w:cs="Times New Roman"/>
          <w:sz w:val="24"/>
          <w:szCs w:val="24"/>
        </w:rPr>
        <w:t>completion rates.</w:t>
      </w:r>
      <w:r w:rsidR="000F5742">
        <w:rPr>
          <w:rFonts w:ascii="Times New Roman" w:eastAsia="Garamond" w:hAnsi="Times New Roman" w:cs="Times New Roman"/>
          <w:sz w:val="24"/>
          <w:szCs w:val="24"/>
        </w:rPr>
        <w:t xml:space="preserve"> W</w:t>
      </w:r>
      <w:r w:rsidRPr="00C5449B">
        <w:rPr>
          <w:rFonts w:ascii="Times New Roman" w:eastAsia="Garamond" w:hAnsi="Times New Roman" w:cs="Times New Roman"/>
          <w:sz w:val="24"/>
          <w:szCs w:val="24"/>
        </w:rPr>
        <w:t>e will select more addresses than needed to ensure we have enough sample cases to meet our targeted number of completed interviews</w:t>
      </w:r>
      <w:r w:rsidR="000F5742">
        <w:rPr>
          <w:rFonts w:ascii="Times New Roman" w:eastAsia="Garamond" w:hAnsi="Times New Roman" w:cs="Times New Roman"/>
          <w:sz w:val="24"/>
          <w:szCs w:val="24"/>
        </w:rPr>
        <w:t>, i</w:t>
      </w:r>
      <w:r w:rsidRPr="00C5449B" w:rsidR="000F5742">
        <w:rPr>
          <w:rFonts w:ascii="Times New Roman" w:eastAsia="Garamond" w:hAnsi="Times New Roman" w:cs="Times New Roman"/>
          <w:sz w:val="24"/>
          <w:szCs w:val="24"/>
        </w:rPr>
        <w:t>n case the actual completion rates do</w:t>
      </w:r>
      <w:r w:rsidR="00B501C1">
        <w:rPr>
          <w:rFonts w:ascii="Times New Roman" w:eastAsia="Garamond" w:hAnsi="Times New Roman" w:cs="Times New Roman"/>
          <w:sz w:val="24"/>
          <w:szCs w:val="24"/>
        </w:rPr>
        <w:t xml:space="preserve"> not</w:t>
      </w:r>
      <w:r w:rsidRPr="00C5449B" w:rsidR="000F5742">
        <w:rPr>
          <w:rFonts w:ascii="Times New Roman" w:eastAsia="Garamond" w:hAnsi="Times New Roman" w:cs="Times New Roman"/>
          <w:sz w:val="24"/>
          <w:szCs w:val="24"/>
        </w:rPr>
        <w:t xml:space="preserve"> meet expectations</w:t>
      </w:r>
      <w:r w:rsidRPr="00C5449B">
        <w:rPr>
          <w:rFonts w:ascii="Times New Roman" w:eastAsia="Garamond" w:hAnsi="Times New Roman" w:cs="Times New Roman"/>
          <w:sz w:val="24"/>
          <w:szCs w:val="24"/>
        </w:rPr>
        <w:t xml:space="preserve">. </w:t>
      </w:r>
    </w:p>
    <w:p w:rsidR="00DC6295" w:rsidRPr="002B440B" w:rsidP="00012ABE" w14:paraId="7DE45738" w14:textId="77777777">
      <w:pPr>
        <w:pStyle w:val="ParagraphContinued"/>
        <w:spacing w:line="480" w:lineRule="auto"/>
        <w:ind w:firstLine="720"/>
        <w:rPr>
          <w:rFonts w:ascii="Times New Roman" w:eastAsia="Garamond" w:hAnsi="Times New Roman" w:cs="Times New Roman"/>
          <w:sz w:val="24"/>
          <w:szCs w:val="24"/>
        </w:rPr>
      </w:pPr>
      <w:r w:rsidRPr="00C5449B">
        <w:rPr>
          <w:rFonts w:ascii="Times New Roman" w:eastAsia="Garamond" w:hAnsi="Times New Roman" w:cs="Times New Roman"/>
          <w:sz w:val="24"/>
          <w:szCs w:val="24"/>
        </w:rPr>
        <w:t xml:space="preserve">After having stratified the addresses within the selected PSUs according to SNAP status, we will still have to ensure the selected sample will have enough SNAP-eligible nonparticipating households. Because we will not have household-level income information for the full sample frame, we will not know with certainty </w:t>
      </w:r>
      <w:r w:rsidRPr="00AB2F99" w:rsidR="00AB2F99">
        <w:rPr>
          <w:rFonts w:ascii="Times New Roman" w:eastAsia="Garamond" w:hAnsi="Times New Roman" w:cs="Times New Roman"/>
          <w:sz w:val="24"/>
          <w:szCs w:val="24"/>
        </w:rPr>
        <w:t>which non-SNAP households are SNAP eligible and which are not</w:t>
      </w:r>
      <w:r w:rsidRPr="00C5449B">
        <w:rPr>
          <w:rFonts w:ascii="Times New Roman" w:eastAsia="Garamond" w:hAnsi="Times New Roman" w:cs="Times New Roman"/>
          <w:sz w:val="24"/>
          <w:szCs w:val="24"/>
        </w:rPr>
        <w:t xml:space="preserve"> within the sampled PSUs. This implies we cannot stratify based on SNAP eligibility and thus cannot select a predetermined number of SNAP-eligible nonparticipating households. However, we believe the described approach of selecting PSUs based on their likelihood of having SNAP-eligible nonparticipating households </w:t>
      </w:r>
      <w:r w:rsidRPr="003A6714">
        <w:rPr>
          <w:rFonts w:ascii="Times New Roman" w:eastAsia="Garamond" w:hAnsi="Times New Roman" w:cs="Times New Roman"/>
          <w:sz w:val="24"/>
          <w:szCs w:val="24"/>
        </w:rPr>
        <w:t>will lead to a final sample that enables us to reach our target number of these SNAP-eligible non</w:t>
      </w:r>
      <w:r>
        <w:rPr>
          <w:rFonts w:ascii="Times New Roman" w:eastAsia="Garamond" w:hAnsi="Times New Roman" w:cs="Times New Roman"/>
          <w:sz w:val="24"/>
          <w:szCs w:val="24"/>
        </w:rPr>
        <w:t>-</w:t>
      </w:r>
      <w:r w:rsidRPr="003A6714">
        <w:rPr>
          <w:rFonts w:ascii="Times New Roman" w:eastAsia="Garamond" w:hAnsi="Times New Roman" w:cs="Times New Roman"/>
          <w:sz w:val="24"/>
          <w:szCs w:val="24"/>
        </w:rPr>
        <w:t>participating households.</w:t>
      </w:r>
      <w:r>
        <w:rPr>
          <w:rFonts w:ascii="Times New Roman" w:eastAsia="Garamond" w:hAnsi="Times New Roman" w:cs="Times New Roman"/>
          <w:sz w:val="24"/>
          <w:szCs w:val="24"/>
        </w:rPr>
        <w:t xml:space="preserve"> </w:t>
      </w:r>
    </w:p>
    <w:p w:rsidR="00161C5D" w:rsidP="005B339F" w14:paraId="3BF30E02" w14:textId="77777777">
      <w:pPr>
        <w:pStyle w:val="Paragraph"/>
        <w:spacing w:after="0" w:line="480" w:lineRule="auto"/>
        <w:ind w:firstLine="720"/>
        <w:rPr>
          <w:rFonts w:ascii="Times New Roman" w:eastAsia="Garamond" w:hAnsi="Times New Roman" w:cs="Times New Roman"/>
          <w:sz w:val="24"/>
          <w:szCs w:val="24"/>
        </w:rPr>
      </w:pPr>
      <w:r w:rsidRPr="009E5687">
        <w:rPr>
          <w:rFonts w:ascii="Times New Roman" w:eastAsia="Garamond" w:hAnsi="Times New Roman" w:cs="Times New Roman"/>
          <w:sz w:val="24"/>
          <w:szCs w:val="24"/>
        </w:rPr>
        <w:t>The study will be designed to reach a precision level of plus or minus 5 percentage points around point estimates in each county for (1) all sampled households, (2) the SNAP participating households subsample, and (3) the SNAP-eligible nonparticipating households subsample.</w:t>
      </w:r>
      <w:r>
        <w:rPr>
          <w:rStyle w:val="FootnoteReference"/>
          <w:rFonts w:ascii="Times New Roman" w:eastAsia="Garamond" w:hAnsi="Times New Roman" w:cs="Times New Roman"/>
          <w:sz w:val="24"/>
          <w:szCs w:val="24"/>
        </w:rPr>
        <w:footnoteReference w:id="2"/>
      </w:r>
      <w:r w:rsidRPr="009E5687">
        <w:rPr>
          <w:rFonts w:ascii="Times New Roman" w:eastAsia="Garamond" w:hAnsi="Times New Roman" w:cs="Times New Roman"/>
          <w:sz w:val="24"/>
          <w:szCs w:val="24"/>
        </w:rPr>
        <w:t xml:space="preserve"> To meet these targets, we considered the sample design described above and conducted a power analysis to determine the required sample sizes. Because the precision of estimates varies based on the value of the outcome, we present estimates for an outcome equal to 20 and 50 percent, and </w:t>
      </w:r>
      <w:r w:rsidRPr="009E5687">
        <w:rPr>
          <w:rFonts w:ascii="Times New Roman" w:eastAsia="Garamond" w:hAnsi="Times New Roman" w:cs="Times New Roman"/>
          <w:sz w:val="24"/>
          <w:szCs w:val="24"/>
        </w:rPr>
        <w:t>we made a set of assumptions about the underlying population distribution of low-income and SNAP participant households.</w:t>
      </w:r>
    </w:p>
    <w:p w:rsidR="000F5742" w:rsidP="005B339F" w14:paraId="766D3691" w14:textId="77777777">
      <w:pPr>
        <w:pStyle w:val="ParagraphContinued"/>
        <w:spacing w:after="0" w:line="480" w:lineRule="auto"/>
        <w:rPr>
          <w:rFonts w:ascii="Times New Roman" w:eastAsia="Garamond" w:hAnsi="Times New Roman" w:cs="Times New Roman"/>
          <w:b/>
          <w:bCs/>
          <w:sz w:val="24"/>
          <w:szCs w:val="24"/>
        </w:rPr>
      </w:pPr>
      <w:r>
        <w:rPr>
          <w:rFonts w:ascii="Times New Roman" w:eastAsia="Garamond" w:hAnsi="Times New Roman" w:cs="Times New Roman"/>
          <w:b/>
          <w:bCs/>
          <w:sz w:val="24"/>
          <w:szCs w:val="24"/>
        </w:rPr>
        <w:t>In-</w:t>
      </w:r>
      <w:r w:rsidR="008E7762">
        <w:rPr>
          <w:rFonts w:ascii="Times New Roman" w:eastAsia="Garamond" w:hAnsi="Times New Roman" w:cs="Times New Roman"/>
          <w:b/>
          <w:bCs/>
          <w:sz w:val="24"/>
          <w:szCs w:val="24"/>
        </w:rPr>
        <w:t>D</w:t>
      </w:r>
      <w:r>
        <w:rPr>
          <w:rFonts w:ascii="Times New Roman" w:eastAsia="Garamond" w:hAnsi="Times New Roman" w:cs="Times New Roman"/>
          <w:b/>
          <w:bCs/>
          <w:sz w:val="24"/>
          <w:szCs w:val="24"/>
        </w:rPr>
        <w:t xml:space="preserve">epth Interview </w:t>
      </w:r>
      <w:r w:rsidRPr="00BE5E8A" w:rsidR="00BE5E8A">
        <w:rPr>
          <w:rFonts w:ascii="Times New Roman" w:eastAsia="Garamond" w:hAnsi="Times New Roman" w:cs="Times New Roman"/>
          <w:b/>
          <w:bCs/>
          <w:sz w:val="24"/>
          <w:szCs w:val="24"/>
        </w:rPr>
        <w:t>Sampling Method</w:t>
      </w:r>
    </w:p>
    <w:p w:rsidR="0027603C" w:rsidRPr="00CD30A1" w:rsidP="005B339F" w14:paraId="56D362B1" w14:textId="77777777">
      <w:pPr>
        <w:pStyle w:val="ParagraphContinued"/>
        <w:spacing w:before="0" w:after="0" w:line="480" w:lineRule="auto"/>
        <w:ind w:firstLine="720"/>
        <w:rPr>
          <w:rFonts w:ascii="Times New Roman" w:eastAsia="Garamond" w:hAnsi="Times New Roman" w:cs="Times New Roman"/>
          <w:sz w:val="24"/>
          <w:szCs w:val="24"/>
        </w:rPr>
      </w:pPr>
      <w:r>
        <w:rPr>
          <w:rFonts w:ascii="Times New Roman" w:eastAsia="Garamond" w:hAnsi="Times New Roman" w:cs="Times New Roman"/>
          <w:sz w:val="24"/>
          <w:szCs w:val="24"/>
        </w:rPr>
        <w:t>In-depth Interview (</w:t>
      </w:r>
      <w:r w:rsidRPr="00BE5E8A">
        <w:rPr>
          <w:rFonts w:ascii="Times New Roman" w:eastAsia="Garamond" w:hAnsi="Times New Roman" w:cs="Times New Roman"/>
          <w:sz w:val="24"/>
          <w:szCs w:val="24"/>
        </w:rPr>
        <w:t>IDI</w:t>
      </w:r>
      <w:r>
        <w:rPr>
          <w:rFonts w:ascii="Times New Roman" w:eastAsia="Garamond" w:hAnsi="Times New Roman" w:cs="Times New Roman"/>
          <w:sz w:val="24"/>
          <w:szCs w:val="24"/>
        </w:rPr>
        <w:t>)</w:t>
      </w:r>
      <w:r w:rsidRPr="00BE5E8A">
        <w:rPr>
          <w:rFonts w:ascii="Times New Roman" w:eastAsia="Garamond" w:hAnsi="Times New Roman" w:cs="Times New Roman"/>
          <w:sz w:val="24"/>
          <w:szCs w:val="24"/>
        </w:rPr>
        <w:t xml:space="preserve"> participants will be drawn from survey respondents</w:t>
      </w:r>
      <w:r w:rsidR="0032238B">
        <w:rPr>
          <w:rFonts w:ascii="Times New Roman" w:eastAsia="Garamond" w:hAnsi="Times New Roman" w:cs="Times New Roman"/>
          <w:sz w:val="24"/>
          <w:szCs w:val="24"/>
        </w:rPr>
        <w:t xml:space="preserve">. </w:t>
      </w:r>
      <w:r w:rsidRPr="00BE5E8A">
        <w:rPr>
          <w:rFonts w:ascii="Times New Roman" w:eastAsia="Garamond" w:hAnsi="Times New Roman" w:cs="Times New Roman"/>
          <w:bCs/>
          <w:sz w:val="24"/>
          <w:szCs w:val="24"/>
        </w:rPr>
        <w:t>A</w:t>
      </w:r>
      <w:r w:rsidRPr="00BE5E8A">
        <w:rPr>
          <w:rFonts w:ascii="Times New Roman" w:eastAsia="Garamond" w:hAnsi="Times New Roman" w:cs="Times New Roman"/>
          <w:sz w:val="24"/>
          <w:szCs w:val="24"/>
        </w:rPr>
        <w:t>t the end of the survey, respondents</w:t>
      </w:r>
      <w:r w:rsidR="0032238B">
        <w:rPr>
          <w:rFonts w:ascii="Times New Roman" w:eastAsia="Garamond" w:hAnsi="Times New Roman" w:cs="Times New Roman"/>
          <w:sz w:val="24"/>
          <w:szCs w:val="24"/>
        </w:rPr>
        <w:t xml:space="preserve"> will be asked</w:t>
      </w:r>
      <w:r w:rsidRPr="00BE5E8A">
        <w:rPr>
          <w:rFonts w:ascii="Times New Roman" w:eastAsia="Garamond" w:hAnsi="Times New Roman" w:cs="Times New Roman"/>
          <w:sz w:val="24"/>
          <w:szCs w:val="24"/>
        </w:rPr>
        <w:t xml:space="preserve"> if they are willing to participate in an IDI. For each county, we will review responses to the survey to identify multigenerational households among the SNAP and SNAP-eligible respondents who expressed interest in being contacted again. Specifically, this will enable us to identify multigenerational households that contain multiple </w:t>
      </w:r>
      <w:r w:rsidRPr="0032238B">
        <w:rPr>
          <w:rFonts w:ascii="Times New Roman" w:eastAsia="Garamond" w:hAnsi="Times New Roman" w:cs="Times New Roman"/>
          <w:sz w:val="24"/>
          <w:szCs w:val="24"/>
        </w:rPr>
        <w:t xml:space="preserve">adult </w:t>
      </w:r>
      <w:r w:rsidRPr="00BE5E8A">
        <w:rPr>
          <w:rFonts w:ascii="Times New Roman" w:eastAsia="Garamond" w:hAnsi="Times New Roman" w:cs="Times New Roman"/>
          <w:sz w:val="24"/>
          <w:szCs w:val="24"/>
        </w:rPr>
        <w:t xml:space="preserve">generations within the same </w:t>
      </w:r>
      <w:r w:rsidRPr="00CD30A1">
        <w:rPr>
          <w:rFonts w:ascii="Times New Roman" w:eastAsia="Garamond" w:hAnsi="Times New Roman" w:cs="Times New Roman"/>
          <w:sz w:val="24"/>
          <w:szCs w:val="24"/>
        </w:rPr>
        <w:t xml:space="preserve">household. This will form the </w:t>
      </w:r>
      <w:r w:rsidRPr="00CD30A1" w:rsidR="0032238B">
        <w:rPr>
          <w:rFonts w:ascii="Times New Roman" w:eastAsia="Garamond" w:hAnsi="Times New Roman" w:cs="Times New Roman"/>
          <w:sz w:val="24"/>
          <w:szCs w:val="24"/>
        </w:rPr>
        <w:t xml:space="preserve">IDI </w:t>
      </w:r>
      <w:r w:rsidRPr="00CD30A1">
        <w:rPr>
          <w:rFonts w:ascii="Times New Roman" w:eastAsia="Garamond" w:hAnsi="Times New Roman" w:cs="Times New Roman"/>
          <w:sz w:val="24"/>
          <w:szCs w:val="24"/>
        </w:rPr>
        <w:t xml:space="preserve">sampling frame from which </w:t>
      </w:r>
      <w:r w:rsidRPr="00CD30A1" w:rsidR="0032238B">
        <w:rPr>
          <w:rFonts w:ascii="Times New Roman" w:eastAsia="Garamond" w:hAnsi="Times New Roman" w:cs="Times New Roman"/>
          <w:sz w:val="24"/>
          <w:szCs w:val="24"/>
        </w:rPr>
        <w:t xml:space="preserve">households will be </w:t>
      </w:r>
      <w:r w:rsidRPr="00CD30A1">
        <w:rPr>
          <w:rFonts w:ascii="Times New Roman" w:eastAsia="Garamond" w:hAnsi="Times New Roman" w:cs="Times New Roman"/>
          <w:sz w:val="24"/>
          <w:szCs w:val="24"/>
        </w:rPr>
        <w:t>randomly select</w:t>
      </w:r>
      <w:r w:rsidRPr="00CD30A1" w:rsidR="0032238B">
        <w:rPr>
          <w:rFonts w:ascii="Times New Roman" w:eastAsia="Garamond" w:hAnsi="Times New Roman" w:cs="Times New Roman"/>
          <w:sz w:val="24"/>
          <w:szCs w:val="24"/>
        </w:rPr>
        <w:t xml:space="preserve">ed. </w:t>
      </w:r>
      <w:r w:rsidRPr="00CD30A1" w:rsidR="00081D08">
        <w:rPr>
          <w:rFonts w:ascii="Times New Roman" w:eastAsia="Garamond" w:hAnsi="Times New Roman" w:cs="Times New Roman"/>
          <w:sz w:val="24"/>
          <w:szCs w:val="24"/>
        </w:rPr>
        <w:t xml:space="preserve">Each household participating in IDIs is expected to yield two individual interviews (each a different generation), for a total of 24-26 </w:t>
      </w:r>
      <w:r w:rsidRPr="00CD30A1" w:rsidR="00081D08">
        <w:rPr>
          <w:rFonts w:ascii="Times New Roman" w:eastAsia="Garamond" w:hAnsi="Times New Roman" w:cs="Times New Roman"/>
          <w:i/>
          <w:iCs/>
          <w:sz w:val="24"/>
          <w:szCs w:val="24"/>
        </w:rPr>
        <w:t>individual</w:t>
      </w:r>
      <w:r w:rsidRPr="00CD30A1" w:rsidR="00081D08">
        <w:rPr>
          <w:rFonts w:ascii="Times New Roman" w:eastAsia="Garamond" w:hAnsi="Times New Roman" w:cs="Times New Roman"/>
          <w:sz w:val="24"/>
          <w:szCs w:val="24"/>
        </w:rPr>
        <w:t xml:space="preserve"> interviews per county.</w:t>
      </w:r>
    </w:p>
    <w:p w:rsidR="009F6C6D" w:rsidRPr="00AE4BB0" w:rsidP="00AE4BB0" w14:paraId="067E109F" w14:textId="77777777">
      <w:pPr>
        <w:pStyle w:val="Paragraph"/>
        <w:spacing w:after="0" w:line="480" w:lineRule="auto"/>
        <w:ind w:firstLine="720"/>
        <w:rPr>
          <w:rFonts w:ascii="Times New Roman" w:hAnsi="Times New Roman" w:cs="Times New Roman"/>
          <w:sz w:val="24"/>
          <w:szCs w:val="24"/>
        </w:rPr>
      </w:pPr>
      <w:r w:rsidRPr="003C4540">
        <w:rPr>
          <w:rFonts w:ascii="Times New Roman" w:eastAsia="Garamond" w:hAnsi="Times New Roman" w:cs="Times New Roman"/>
          <w:sz w:val="24"/>
          <w:szCs w:val="24"/>
        </w:rPr>
        <w:t xml:space="preserve">After identifying multigenerational households that completed a survey and indicated willingness to participate in the IDIs, </w:t>
      </w:r>
      <w:r>
        <w:rPr>
          <w:rFonts w:ascii="Times New Roman" w:eastAsia="Garamond" w:hAnsi="Times New Roman" w:cs="Times New Roman"/>
          <w:sz w:val="24"/>
          <w:szCs w:val="24"/>
        </w:rPr>
        <w:t>w</w:t>
      </w:r>
      <w:r w:rsidRPr="00BE5E8A" w:rsidR="0027603C">
        <w:rPr>
          <w:rFonts w:ascii="Times New Roman" w:eastAsia="Garamond" w:hAnsi="Times New Roman" w:cs="Times New Roman"/>
          <w:sz w:val="24"/>
          <w:szCs w:val="24"/>
        </w:rPr>
        <w:t xml:space="preserve">e will create four sampling strata by crossing two binary characteristics: (1) SNAP participant or not and (2) food insecure or not. We will select a sample of 12 households per county, </w:t>
      </w:r>
      <w:r w:rsidR="00CA2434">
        <w:rPr>
          <w:rFonts w:ascii="Times New Roman" w:eastAsia="Garamond" w:hAnsi="Times New Roman" w:cs="Times New Roman"/>
          <w:sz w:val="24"/>
          <w:szCs w:val="24"/>
        </w:rPr>
        <w:t>roughly</w:t>
      </w:r>
      <w:r w:rsidRPr="00BE5E8A" w:rsidR="00CA2434">
        <w:rPr>
          <w:rFonts w:ascii="Times New Roman" w:eastAsia="Garamond" w:hAnsi="Times New Roman" w:cs="Times New Roman"/>
          <w:sz w:val="24"/>
          <w:szCs w:val="24"/>
        </w:rPr>
        <w:t xml:space="preserve"> </w:t>
      </w:r>
      <w:r w:rsidRPr="00BE5E8A" w:rsidR="0027603C">
        <w:rPr>
          <w:rFonts w:ascii="Times New Roman" w:eastAsia="Garamond" w:hAnsi="Times New Roman" w:cs="Times New Roman"/>
          <w:sz w:val="24"/>
          <w:szCs w:val="24"/>
        </w:rPr>
        <w:t xml:space="preserve">divided among the four strata. We will </w:t>
      </w:r>
      <w:r w:rsidR="00CA2434">
        <w:rPr>
          <w:rFonts w:ascii="Times New Roman" w:eastAsia="Garamond" w:hAnsi="Times New Roman" w:cs="Times New Roman"/>
          <w:sz w:val="24"/>
          <w:szCs w:val="24"/>
        </w:rPr>
        <w:t>attempt to account for</w:t>
      </w:r>
      <w:r w:rsidRPr="00BE5E8A" w:rsidR="0027603C">
        <w:rPr>
          <w:rFonts w:ascii="Times New Roman" w:eastAsia="Garamond" w:hAnsi="Times New Roman" w:cs="Times New Roman"/>
          <w:sz w:val="24"/>
          <w:szCs w:val="24"/>
        </w:rPr>
        <w:t xml:space="preserve"> other characteristics, such as by </w:t>
      </w:r>
      <w:r w:rsidRPr="00BE5E8A" w:rsidR="0027603C">
        <w:rPr>
          <w:rFonts w:ascii="Times New Roman" w:eastAsia="Garamond" w:hAnsi="Times New Roman" w:cs="Times New Roman"/>
          <w:i/>
          <w:iCs/>
          <w:sz w:val="24"/>
          <w:szCs w:val="24"/>
        </w:rPr>
        <w:t>very</w:t>
      </w:r>
      <w:r w:rsidRPr="00BE5E8A" w:rsidR="0027603C">
        <w:rPr>
          <w:rFonts w:ascii="Times New Roman" w:eastAsia="Garamond" w:hAnsi="Times New Roman" w:cs="Times New Roman"/>
          <w:sz w:val="24"/>
          <w:szCs w:val="24"/>
        </w:rPr>
        <w:t xml:space="preserve"> low food security status (within the food-insecure strata) or by whether the household resides in a hard-to-reach community to ensure sufficient representation from these households. We will also oversample Spanish speakers (especially in the county with a high proportion of Spanish speakers) </w:t>
      </w:r>
      <w:r w:rsidR="006A492C">
        <w:rPr>
          <w:rFonts w:ascii="Times New Roman" w:eastAsia="Garamond" w:hAnsi="Times New Roman" w:cs="Times New Roman"/>
          <w:sz w:val="24"/>
          <w:szCs w:val="24"/>
        </w:rPr>
        <w:t>as much as possible</w:t>
      </w:r>
      <w:r w:rsidRPr="00BE5E8A" w:rsidR="0027603C">
        <w:rPr>
          <w:rFonts w:ascii="Times New Roman" w:eastAsia="Garamond" w:hAnsi="Times New Roman" w:cs="Times New Roman"/>
          <w:sz w:val="24"/>
          <w:szCs w:val="24"/>
        </w:rPr>
        <w:t>.</w:t>
      </w:r>
    </w:p>
    <w:p w:rsidR="00B07CEB" w:rsidRPr="005B339F" w:rsidP="005B339F" w14:paraId="2D5061F4" w14:textId="77777777">
      <w:pPr>
        <w:spacing w:line="480" w:lineRule="auto"/>
        <w:ind w:firstLine="432"/>
        <w:contextualSpacing/>
        <w:rPr>
          <w:sz w:val="24"/>
          <w:szCs w:val="24"/>
        </w:rPr>
      </w:pPr>
      <w:r w:rsidRPr="00CD30A1">
        <w:rPr>
          <w:rFonts w:eastAsia="Garamond"/>
          <w:sz w:val="24"/>
          <w:szCs w:val="24"/>
        </w:rPr>
        <w:t>Trained recruiters wi</w:t>
      </w:r>
      <w:r w:rsidRPr="00CD30A1" w:rsidR="00AB6C3B">
        <w:rPr>
          <w:rFonts w:eastAsia="Garamond"/>
          <w:sz w:val="24"/>
          <w:szCs w:val="24"/>
        </w:rPr>
        <w:t xml:space="preserve">ll </w:t>
      </w:r>
      <w:r w:rsidRPr="00CD30A1">
        <w:rPr>
          <w:rFonts w:eastAsia="Garamond"/>
          <w:sz w:val="24"/>
          <w:szCs w:val="24"/>
        </w:rPr>
        <w:t xml:space="preserve">contact the respondents in the IDI sample frame and </w:t>
      </w:r>
      <w:r w:rsidRPr="00CD30A1" w:rsidR="00AB6C3B">
        <w:rPr>
          <w:rFonts w:eastAsia="Garamond"/>
          <w:sz w:val="24"/>
          <w:szCs w:val="24"/>
        </w:rPr>
        <w:t xml:space="preserve">follow an invitation call script that </w:t>
      </w:r>
      <w:r w:rsidRPr="00CD30A1">
        <w:rPr>
          <w:rFonts w:eastAsia="Garamond"/>
          <w:sz w:val="24"/>
          <w:szCs w:val="24"/>
        </w:rPr>
        <w:t>ask</w:t>
      </w:r>
      <w:r w:rsidRPr="00CD30A1" w:rsidR="00AB6C3B">
        <w:rPr>
          <w:rFonts w:eastAsia="Garamond"/>
          <w:sz w:val="24"/>
          <w:szCs w:val="24"/>
        </w:rPr>
        <w:t>s</w:t>
      </w:r>
      <w:r w:rsidR="00F92FBE">
        <w:rPr>
          <w:rFonts w:eastAsia="Garamond"/>
          <w:sz w:val="24"/>
          <w:szCs w:val="24"/>
        </w:rPr>
        <w:t xml:space="preserve">: </w:t>
      </w:r>
      <w:r w:rsidRPr="00CD30A1" w:rsidR="00AE4BB0">
        <w:rPr>
          <w:rFonts w:eastAsia="Garamond"/>
          <w:sz w:val="24"/>
          <w:szCs w:val="24"/>
        </w:rPr>
        <w:t>1) if they are willing to participate in an IDI and</w:t>
      </w:r>
      <w:r w:rsidR="00F92FBE">
        <w:rPr>
          <w:rFonts w:eastAsia="Garamond"/>
          <w:sz w:val="24"/>
          <w:szCs w:val="24"/>
        </w:rPr>
        <w:t>,</w:t>
      </w:r>
      <w:r w:rsidRPr="00CD30A1" w:rsidR="00AE4BB0">
        <w:rPr>
          <w:rFonts w:eastAsia="Garamond"/>
          <w:sz w:val="24"/>
          <w:szCs w:val="24"/>
        </w:rPr>
        <w:t xml:space="preserve"> 2) if there is an adult family member from a different generation living in the household who would also be willing to be interviewed. If the response is affirmative on both counts, the recruiter will schedule </w:t>
      </w:r>
      <w:r w:rsidRPr="00CD30A1" w:rsidR="00AE4BB0">
        <w:rPr>
          <w:rFonts w:eastAsia="Garamond"/>
          <w:sz w:val="24"/>
          <w:szCs w:val="24"/>
        </w:rPr>
        <w:t>interviews for both respondents. If only the initial contact is willing and available to participate in the IDI, the recruiter will inquire whether a relative or family member from a different generation residing in the same county could participate and will contact them to confirm the</w:t>
      </w:r>
      <w:r w:rsidRPr="00CD30A1" w:rsidR="00AB6C3B">
        <w:rPr>
          <w:rFonts w:eastAsia="Garamond"/>
          <w:sz w:val="24"/>
          <w:szCs w:val="24"/>
        </w:rPr>
        <w:t>ir relationship with the IDI respondent identified through the survey and invite them to participate in the IDI.</w:t>
      </w:r>
      <w:r w:rsidRPr="00CD30A1" w:rsidR="00AB6C3B">
        <w:rPr>
          <w:sz w:val="24"/>
          <w:szCs w:val="24"/>
        </w:rPr>
        <w:t xml:space="preserve"> </w:t>
      </w:r>
      <w:r w:rsidRPr="00CD30A1" w:rsidR="00582413">
        <w:rPr>
          <w:sz w:val="24"/>
          <w:szCs w:val="24"/>
        </w:rPr>
        <w:t>After scheduling the interviews, e</w:t>
      </w:r>
      <w:r w:rsidRPr="00CD30A1" w:rsidR="00AB6C3B">
        <w:rPr>
          <w:sz w:val="24"/>
          <w:szCs w:val="24"/>
        </w:rPr>
        <w:t xml:space="preserve">ach adult </w:t>
      </w:r>
      <w:r w:rsidRPr="00CD30A1" w:rsidR="00582413">
        <w:rPr>
          <w:sz w:val="24"/>
          <w:szCs w:val="24"/>
        </w:rPr>
        <w:t xml:space="preserve">family member will be sent a confirmation letter or email, if preferred (Appendix </w:t>
      </w:r>
      <w:r w:rsidR="009A0160">
        <w:rPr>
          <w:sz w:val="24"/>
          <w:szCs w:val="24"/>
        </w:rPr>
        <w:t>M1/M2.</w:t>
      </w:r>
      <w:r w:rsidRPr="00CD30A1" w:rsidR="00582413">
        <w:rPr>
          <w:sz w:val="24"/>
          <w:szCs w:val="24"/>
        </w:rPr>
        <w:t xml:space="preserve"> </w:t>
      </w:r>
      <w:r w:rsidRPr="009A0160" w:rsidR="009A0160">
        <w:rPr>
          <w:sz w:val="24"/>
          <w:szCs w:val="24"/>
        </w:rPr>
        <w:t>IDI Confirmation Letter/Email</w:t>
      </w:r>
      <w:r w:rsidRPr="00CD30A1" w:rsidR="00582413">
        <w:rPr>
          <w:sz w:val="24"/>
          <w:szCs w:val="24"/>
        </w:rPr>
        <w:t xml:space="preserve">) and receive </w:t>
      </w:r>
      <w:r w:rsidRPr="00CD30A1">
        <w:rPr>
          <w:sz w:val="24"/>
          <w:szCs w:val="24"/>
        </w:rPr>
        <w:t>a reminder call a few days before the appointment (Ap</w:t>
      </w:r>
      <w:r w:rsidRPr="00CD30A1" w:rsidR="00582413">
        <w:rPr>
          <w:sz w:val="24"/>
          <w:szCs w:val="24"/>
        </w:rPr>
        <w:t xml:space="preserve">pendix </w:t>
      </w:r>
      <w:r w:rsidR="009A0160">
        <w:rPr>
          <w:sz w:val="24"/>
          <w:szCs w:val="24"/>
        </w:rPr>
        <w:t>N1/N2.</w:t>
      </w:r>
      <w:r w:rsidRPr="00CD30A1" w:rsidR="00582413">
        <w:rPr>
          <w:sz w:val="24"/>
          <w:szCs w:val="24"/>
        </w:rPr>
        <w:t xml:space="preserve"> </w:t>
      </w:r>
      <w:r w:rsidRPr="00175935" w:rsidR="009A0160">
        <w:t>IDI Reminder Call Script</w:t>
      </w:r>
      <w:r w:rsidRPr="00CD30A1">
        <w:rPr>
          <w:sz w:val="24"/>
          <w:szCs w:val="24"/>
        </w:rPr>
        <w:t xml:space="preserve">). </w:t>
      </w:r>
    </w:p>
    <w:p w:rsidR="00161C5D" w:rsidP="005B339F" w14:paraId="7FCA9E56" w14:textId="77777777">
      <w:pPr>
        <w:spacing w:before="160" w:line="480" w:lineRule="auto"/>
        <w:jc w:val="left"/>
        <w:rPr>
          <w:b/>
          <w:sz w:val="24"/>
          <w:szCs w:val="24"/>
        </w:rPr>
      </w:pPr>
      <w:r w:rsidRPr="008524B1">
        <w:rPr>
          <w:b/>
          <w:sz w:val="24"/>
          <w:szCs w:val="24"/>
        </w:rPr>
        <w:t>B.2.2</w:t>
      </w:r>
      <w:r w:rsidR="000F5742">
        <w:rPr>
          <w:b/>
          <w:sz w:val="24"/>
          <w:szCs w:val="24"/>
        </w:rPr>
        <w:t xml:space="preserve"> </w:t>
      </w:r>
      <w:r w:rsidRPr="008524B1">
        <w:rPr>
          <w:b/>
          <w:sz w:val="24"/>
          <w:szCs w:val="24"/>
        </w:rPr>
        <w:t xml:space="preserve">Estimation Procedures </w:t>
      </w:r>
    </w:p>
    <w:p w:rsidR="00BD64FD" w:rsidRPr="00BD64FD" w:rsidP="00012ABE" w14:paraId="1B293B23" w14:textId="77777777">
      <w:pPr>
        <w:tabs>
          <w:tab w:val="left" w:pos="720"/>
          <w:tab w:val="clear" w:pos="1152"/>
        </w:tabs>
        <w:spacing w:line="480" w:lineRule="auto"/>
        <w:jc w:val="left"/>
        <w:rPr>
          <w:bCs/>
          <w:sz w:val="24"/>
          <w:szCs w:val="24"/>
        </w:rPr>
      </w:pPr>
      <w:r>
        <w:rPr>
          <w:bCs/>
          <w:sz w:val="24"/>
          <w:szCs w:val="24"/>
        </w:rPr>
        <w:tab/>
      </w:r>
      <w:r w:rsidRPr="00BD64FD">
        <w:rPr>
          <w:bCs/>
          <w:sz w:val="24"/>
          <w:szCs w:val="24"/>
        </w:rPr>
        <w:t xml:space="preserve">The analysis of survey data from such </w:t>
      </w:r>
      <w:r w:rsidR="007704CD">
        <w:rPr>
          <w:bCs/>
          <w:sz w:val="24"/>
          <w:szCs w:val="24"/>
        </w:rPr>
        <w:t xml:space="preserve">a </w:t>
      </w:r>
      <w:r w:rsidRPr="00BD64FD">
        <w:rPr>
          <w:bCs/>
          <w:sz w:val="24"/>
          <w:szCs w:val="24"/>
        </w:rPr>
        <w:t xml:space="preserve">complex sample design requires the use of weights to compensate for various probabilities of selection and special methods to compute standard errors. </w:t>
      </w:r>
      <w:r w:rsidR="007704CD">
        <w:rPr>
          <w:bCs/>
          <w:sz w:val="24"/>
          <w:szCs w:val="24"/>
        </w:rPr>
        <w:t xml:space="preserve">From </w:t>
      </w:r>
      <w:r w:rsidRPr="00BD64FD">
        <w:rPr>
          <w:bCs/>
          <w:sz w:val="24"/>
          <w:szCs w:val="24"/>
        </w:rPr>
        <w:t>the inverse of the selection probability</w:t>
      </w:r>
      <w:r w:rsidR="007704CD">
        <w:rPr>
          <w:bCs/>
          <w:sz w:val="24"/>
          <w:szCs w:val="24"/>
        </w:rPr>
        <w:t>, we compute</w:t>
      </w:r>
      <w:r w:rsidRPr="00BD64FD">
        <w:rPr>
          <w:bCs/>
          <w:sz w:val="24"/>
          <w:szCs w:val="24"/>
        </w:rPr>
        <w:t xml:space="preserve"> the base weight associated with a sampled </w:t>
      </w:r>
      <w:r w:rsidR="00D37CE6">
        <w:rPr>
          <w:bCs/>
          <w:sz w:val="24"/>
          <w:szCs w:val="24"/>
        </w:rPr>
        <w:t>household</w:t>
      </w:r>
      <w:r w:rsidR="00A5480D">
        <w:rPr>
          <w:bCs/>
          <w:sz w:val="24"/>
          <w:szCs w:val="24"/>
        </w:rPr>
        <w:t xml:space="preserve"> </w:t>
      </w:r>
      <w:r w:rsidRPr="00A5480D" w:rsidR="00A5480D">
        <w:rPr>
          <w:bCs/>
          <w:sz w:val="24"/>
          <w:szCs w:val="24"/>
        </w:rPr>
        <w:t>to account for the fact that some households in the county are more likely to be represented in the sample than others</w:t>
      </w:r>
      <w:r w:rsidRPr="00BD64FD">
        <w:rPr>
          <w:bCs/>
          <w:sz w:val="24"/>
          <w:szCs w:val="24"/>
        </w:rPr>
        <w:t xml:space="preserve">. The probability of selection is the product of the selection probability at each sampling stage-the PSU (as needed), and the </w:t>
      </w:r>
      <w:r w:rsidR="00D37CE6">
        <w:rPr>
          <w:bCs/>
          <w:sz w:val="24"/>
          <w:szCs w:val="24"/>
        </w:rPr>
        <w:t>household</w:t>
      </w:r>
      <w:r w:rsidRPr="00BD64FD">
        <w:rPr>
          <w:bCs/>
          <w:sz w:val="24"/>
          <w:szCs w:val="24"/>
        </w:rPr>
        <w:t>. Therefore, the initial sampling weight will be the inverse of the full selection probability for each case. The following component probabilities are the basis to calculate the probability of selection:</w:t>
      </w:r>
    </w:p>
    <w:p w:rsidR="00822F74" w:rsidRPr="003A3ACA" w:rsidP="003A3ACA" w14:paraId="17CE64CA" w14:textId="77777777">
      <w:pPr>
        <w:tabs>
          <w:tab w:val="clear" w:pos="1152"/>
        </w:tabs>
        <w:spacing w:before="120" w:after="120" w:line="240" w:lineRule="auto"/>
        <w:ind w:right="360"/>
        <w:jc w:val="left"/>
        <w:rPr>
          <w:sz w:val="24"/>
          <w:szCs w:val="24"/>
        </w:rPr>
      </w:pPr>
      <w:r w:rsidRPr="003A3ACA">
        <w:rPr>
          <w:bCs/>
          <w:sz w:val="28"/>
          <w:szCs w:val="28"/>
        </w:rPr>
        <w:t>1.</w:t>
      </w:r>
      <w:r w:rsidR="00F92FBE">
        <w:rPr>
          <w:bCs/>
          <w:sz w:val="28"/>
          <w:szCs w:val="28"/>
        </w:rPr>
        <w:t xml:space="preserve"> </w:t>
      </w:r>
      <w:r w:rsidRPr="003A3ACA">
        <w:rPr>
          <w:sz w:val="24"/>
          <w:szCs w:val="24"/>
        </w:rPr>
        <w:t xml:space="preserve">The probability of selecting PSU </w:t>
      </w:r>
      <w:r w:rsidRPr="003A3ACA">
        <w:rPr>
          <w:i/>
          <w:sz w:val="24"/>
          <w:szCs w:val="24"/>
        </w:rPr>
        <w:t>i</w:t>
      </w:r>
      <w:r w:rsidRPr="003A3ACA">
        <w:rPr>
          <w:sz w:val="24"/>
          <w:szCs w:val="24"/>
        </w:rPr>
        <w:t xml:space="preserve"> within PSU stratum </w:t>
      </w:r>
      <w:r w:rsidRPr="003A3ACA">
        <w:rPr>
          <w:i/>
          <w:sz w:val="24"/>
          <w:szCs w:val="24"/>
        </w:rPr>
        <w:t>h</w:t>
      </w:r>
      <w:r w:rsidRPr="003A3ACA">
        <w:rPr>
          <w:sz w:val="24"/>
          <w:szCs w:val="24"/>
        </w:rPr>
        <w:t xml:space="preserve">, </w:t>
      </w:r>
      <w:r w:rsidRPr="003A3ACA">
        <w:rPr>
          <w:rFonts w:ascii="Symbol" w:hAnsi="Symbol"/>
          <w:i/>
          <w:sz w:val="24"/>
          <w:szCs w:val="24"/>
        </w:rPr>
        <w:sym w:font="Symbol" w:char="F070"/>
      </w:r>
      <w:r w:rsidRPr="003A3ACA">
        <w:rPr>
          <w:i/>
          <w:sz w:val="24"/>
          <w:szCs w:val="24"/>
          <w:vertAlign w:val="subscript"/>
        </w:rPr>
        <w:t>hi</w:t>
      </w:r>
      <w:r w:rsidRPr="003A3ACA">
        <w:rPr>
          <w:sz w:val="24"/>
          <w:szCs w:val="24"/>
        </w:rPr>
        <w:t xml:space="preserve">, is </w:t>
      </w:r>
      <w:r w:rsidRPr="003A3ACA">
        <w:rPr>
          <w:rFonts w:ascii="Symbol" w:hAnsi="Symbol"/>
          <w:i/>
          <w:sz w:val="24"/>
          <w:szCs w:val="24"/>
        </w:rPr>
        <w:sym w:font="Symbol" w:char="F070"/>
      </w:r>
      <w:r w:rsidRPr="003A3ACA">
        <w:rPr>
          <w:i/>
          <w:sz w:val="24"/>
          <w:szCs w:val="24"/>
          <w:vertAlign w:val="subscript"/>
        </w:rPr>
        <w:t>hi</w:t>
      </w:r>
      <w:r w:rsidRPr="003A3ACA">
        <w:rPr>
          <w:sz w:val="24"/>
          <w:szCs w:val="24"/>
        </w:rPr>
        <w:t xml:space="preserve"> = 1 for certainty PSUs; for noncertainty PSUs, the selection probability is given by </w:t>
      </w:r>
    </w:p>
    <w:p w:rsidR="00822F74" w:rsidRPr="003A3ACA" w:rsidP="00822F74" w14:paraId="63FD6043" w14:textId="77777777">
      <w:pPr>
        <w:pStyle w:val="N2-2ndBullet"/>
        <w:numPr>
          <w:ilvl w:val="0"/>
          <w:numId w:val="0"/>
        </w:numPr>
        <w:spacing w:before="120" w:after="120" w:line="240" w:lineRule="auto"/>
        <w:jc w:val="center"/>
        <w:rPr>
          <w:sz w:val="28"/>
          <w:szCs w:val="28"/>
        </w:rPr>
      </w:pPr>
      <w:r>
        <w:rPr>
          <w:position w:val="-28"/>
          <w:sz w:val="28"/>
          <w:szCs w:val="2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8.8pt" o:oleicon="f" o:ole="" fillcolor="window">
            <v:imagedata r:id="rId7" o:title=""/>
          </v:shape>
          <o:OLEObject Type="Embed" ProgID="Equation.3" ShapeID="_x0000_i1025" DrawAspect="Content" ObjectID="_1773130949" r:id="rId8"/>
        </w:object>
      </w:r>
      <w:r w:rsidRPr="003A3ACA">
        <w:rPr>
          <w:sz w:val="28"/>
          <w:szCs w:val="28"/>
        </w:rPr>
        <w:t>,</w:t>
      </w:r>
    </w:p>
    <w:p w:rsidR="00822F74" w:rsidRPr="003A3ACA" w:rsidP="00822F74" w14:paraId="0A62E41A" w14:textId="77777777">
      <w:pPr>
        <w:ind w:left="288"/>
        <w:jc w:val="left"/>
        <w:rPr>
          <w:sz w:val="24"/>
          <w:szCs w:val="24"/>
        </w:rPr>
      </w:pPr>
      <w:r w:rsidRPr="003A3ACA">
        <w:rPr>
          <w:sz w:val="24"/>
          <w:szCs w:val="24"/>
        </w:rPr>
        <w:t xml:space="preserve">where </w:t>
      </w:r>
      <w:r w:rsidRPr="003A3ACA">
        <w:rPr>
          <w:i/>
          <w:sz w:val="24"/>
          <w:szCs w:val="24"/>
        </w:rPr>
        <w:t>n</w:t>
      </w:r>
      <w:r w:rsidRPr="003A3ACA">
        <w:rPr>
          <w:i/>
          <w:sz w:val="24"/>
          <w:szCs w:val="24"/>
          <w:vertAlign w:val="subscript"/>
        </w:rPr>
        <w:t>h</w:t>
      </w:r>
      <w:r w:rsidRPr="003A3ACA">
        <w:rPr>
          <w:sz w:val="24"/>
          <w:szCs w:val="24"/>
        </w:rPr>
        <w:t xml:space="preserve"> is the sample size for stratum </w:t>
      </w:r>
      <w:r w:rsidRPr="003A3ACA">
        <w:rPr>
          <w:i/>
          <w:sz w:val="24"/>
          <w:szCs w:val="24"/>
        </w:rPr>
        <w:t>h</w:t>
      </w:r>
      <w:r w:rsidRPr="003A3ACA">
        <w:rPr>
          <w:sz w:val="24"/>
          <w:szCs w:val="24"/>
        </w:rPr>
        <w:t>. .</w:t>
      </w:r>
    </w:p>
    <w:p w:rsidR="00BD64FD" w:rsidRPr="003A3ACA" w14:paraId="0ED5734B" w14:textId="77777777">
      <w:pPr>
        <w:spacing w:line="480" w:lineRule="auto"/>
        <w:jc w:val="left"/>
        <w:rPr>
          <w:bCs/>
          <w:sz w:val="28"/>
          <w:szCs w:val="28"/>
        </w:rPr>
      </w:pPr>
    </w:p>
    <w:p w:rsidR="003769BF" w:rsidRPr="003A3ACA" w:rsidP="003A3ACA" w14:paraId="2DB4C06A" w14:textId="77777777">
      <w:pPr>
        <w:tabs>
          <w:tab w:val="clear" w:pos="1152"/>
        </w:tabs>
        <w:spacing w:before="120" w:after="120" w:line="240" w:lineRule="auto"/>
        <w:ind w:right="360"/>
        <w:jc w:val="left"/>
        <w:rPr>
          <w:sz w:val="24"/>
          <w:szCs w:val="24"/>
        </w:rPr>
      </w:pPr>
      <w:r w:rsidRPr="003A3ACA">
        <w:rPr>
          <w:bCs/>
          <w:sz w:val="28"/>
          <w:szCs w:val="28"/>
        </w:rPr>
        <w:t>2.</w:t>
      </w:r>
      <w:r w:rsidR="00F92FBE">
        <w:rPr>
          <w:bCs/>
          <w:sz w:val="28"/>
          <w:szCs w:val="28"/>
        </w:rPr>
        <w:t xml:space="preserve"> </w:t>
      </w:r>
      <w:r w:rsidRPr="003A3ACA">
        <w:rPr>
          <w:sz w:val="24"/>
          <w:szCs w:val="24"/>
        </w:rPr>
        <w:t xml:space="preserve">If secondary units are selected within the </w:t>
      </w:r>
      <w:r w:rsidRPr="003A3ACA">
        <w:rPr>
          <w:i/>
          <w:sz w:val="24"/>
          <w:szCs w:val="24"/>
        </w:rPr>
        <w:t>hi</w:t>
      </w:r>
      <w:r w:rsidRPr="003A3ACA">
        <w:rPr>
          <w:sz w:val="24"/>
          <w:szCs w:val="24"/>
        </w:rPr>
        <w:t xml:space="preserve">-th PSU, the probability of selecting secondary unit </w:t>
      </w:r>
      <w:r w:rsidRPr="003A3ACA">
        <w:rPr>
          <w:i/>
          <w:sz w:val="24"/>
          <w:szCs w:val="24"/>
        </w:rPr>
        <w:t>j</w:t>
      </w:r>
      <w:r w:rsidRPr="003A3ACA">
        <w:rPr>
          <w:sz w:val="24"/>
          <w:szCs w:val="24"/>
        </w:rPr>
        <w:t xml:space="preserve"> is given by</w:t>
      </w:r>
    </w:p>
    <w:p w:rsidR="003769BF" w:rsidRPr="003A3ACA" w:rsidP="003769BF" w14:paraId="0A4676E1" w14:textId="77777777">
      <w:pPr>
        <w:pStyle w:val="N2-2ndBullet"/>
        <w:numPr>
          <w:ilvl w:val="0"/>
          <w:numId w:val="0"/>
        </w:numPr>
        <w:spacing w:before="120" w:after="120" w:line="240" w:lineRule="auto"/>
        <w:jc w:val="center"/>
        <w:rPr>
          <w:sz w:val="28"/>
          <w:szCs w:val="28"/>
        </w:rPr>
      </w:pPr>
      <w:r w:rsidRPr="003A3ACA">
        <w:rPr>
          <w:noProof/>
          <w:position w:val="-28"/>
          <w:sz w:val="28"/>
          <w:szCs w:val="28"/>
        </w:rPr>
        <w:drawing>
          <wp:inline distT="0" distB="0" distL="0" distR="0">
            <wp:extent cx="1047750" cy="43815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9" cstate="print"/>
                    <a:stretch>
                      <a:fillRect/>
                    </a:stretch>
                  </pic:blipFill>
                  <pic:spPr bwMode="auto">
                    <a:xfrm>
                      <a:off x="0" y="0"/>
                      <a:ext cx="1047750" cy="438150"/>
                    </a:xfrm>
                    <a:prstGeom prst="rect">
                      <a:avLst/>
                    </a:prstGeom>
                    <a:noFill/>
                    <a:ln w="9525">
                      <a:noFill/>
                      <a:miter lim="800000"/>
                      <a:headEnd/>
                      <a:tailEnd/>
                    </a:ln>
                  </pic:spPr>
                </pic:pic>
              </a:graphicData>
            </a:graphic>
          </wp:inline>
        </w:drawing>
      </w:r>
      <w:r w:rsidRPr="003A3ACA">
        <w:rPr>
          <w:sz w:val="28"/>
          <w:szCs w:val="28"/>
        </w:rPr>
        <w:t>.</w:t>
      </w:r>
    </w:p>
    <w:p w:rsidR="003769BF" w:rsidRPr="003A3ACA" w:rsidP="003769BF" w14:paraId="4C4B5D72" w14:textId="77777777">
      <w:pPr>
        <w:spacing w:after="240" w:line="240" w:lineRule="auto"/>
        <w:ind w:left="288"/>
        <w:rPr>
          <w:color w:val="000000" w:themeColor="text1"/>
          <w:sz w:val="24"/>
          <w:szCs w:val="24"/>
        </w:rPr>
      </w:pPr>
      <w:r w:rsidRPr="003A3ACA">
        <w:rPr>
          <w:sz w:val="24"/>
          <w:szCs w:val="24"/>
        </w:rPr>
        <w:t xml:space="preserve">where </w:t>
      </w:r>
      <w:r>
        <w:rPr>
          <w:position w:val="-10"/>
          <w:sz w:val="24"/>
          <w:szCs w:val="24"/>
        </w:rPr>
        <w:object>
          <v:shape id="_x0000_i1026" type="#_x0000_t75" style="width:14.4pt;height:14.4pt" o:oleicon="f" o:ole="" fillcolor="window">
            <v:imagedata r:id="rId10" o:title=""/>
          </v:shape>
          <o:OLEObject Type="Embed" ProgID="Equation.3" ShapeID="_x0000_i1026" DrawAspect="Content" ObjectID="_1773130950" r:id="rId11"/>
        </w:object>
      </w:r>
      <w:r w:rsidRPr="003A3ACA">
        <w:rPr>
          <w:sz w:val="24"/>
          <w:szCs w:val="24"/>
        </w:rPr>
        <w:t xml:space="preserve">is the sample size for secondary units in PSU </w:t>
      </w:r>
      <w:r w:rsidRPr="003A3ACA">
        <w:rPr>
          <w:i/>
          <w:sz w:val="24"/>
          <w:szCs w:val="24"/>
        </w:rPr>
        <w:t>hi</w:t>
      </w:r>
      <w:r w:rsidRPr="003A3ACA">
        <w:rPr>
          <w:sz w:val="24"/>
          <w:szCs w:val="24"/>
        </w:rPr>
        <w:t xml:space="preserve">, </w:t>
      </w:r>
      <w:r>
        <w:rPr>
          <w:position w:val="-14"/>
          <w:sz w:val="24"/>
          <w:szCs w:val="24"/>
        </w:rPr>
        <w:object>
          <v:shape id="_x0000_i1027" type="#_x0000_t75" style="width:43.8pt;height:14.4pt" o:oleicon="f" o:ole="" fillcolor="window">
            <v:imagedata r:id="rId12" o:title=""/>
          </v:shape>
          <o:OLEObject Type="Embed" ProgID="Equation.3" ShapeID="_x0000_i1027" DrawAspect="Content" ObjectID="_1773130951" r:id="rId13"/>
        </w:object>
      </w:r>
      <w:r w:rsidRPr="003A3ACA">
        <w:rPr>
          <w:sz w:val="24"/>
          <w:szCs w:val="24"/>
        </w:rPr>
        <w:t xml:space="preserve">is the measure of size of the secondary unit, and </w:t>
      </w:r>
      <w:r>
        <w:rPr>
          <w:position w:val="-10"/>
          <w:sz w:val="24"/>
          <w:szCs w:val="24"/>
        </w:rPr>
        <w:object>
          <v:shape id="_x0000_i1028" type="#_x0000_t75" style="width:36.6pt;height:14.4pt" o:oleicon="f" o:ole="" fillcolor="window">
            <v:imagedata r:id="rId14" o:title=""/>
          </v:shape>
          <o:OLEObject Type="Embed" ProgID="Equation.3" ShapeID="_x0000_i1028" DrawAspect="Content" ObjectID="_1773130952" r:id="rId15"/>
        </w:object>
      </w:r>
      <w:r w:rsidRPr="003A3ACA">
        <w:rPr>
          <w:sz w:val="24"/>
          <w:szCs w:val="24"/>
        </w:rPr>
        <w:t xml:space="preserve"> is the total measure of size for all secondary units in PSU </w:t>
      </w:r>
      <w:r w:rsidRPr="003A3ACA">
        <w:rPr>
          <w:i/>
          <w:sz w:val="24"/>
          <w:szCs w:val="24"/>
        </w:rPr>
        <w:t>hi</w:t>
      </w:r>
      <w:r w:rsidRPr="003A3ACA">
        <w:rPr>
          <w:sz w:val="24"/>
          <w:szCs w:val="24"/>
        </w:rPr>
        <w:t>.</w:t>
      </w:r>
    </w:p>
    <w:p w:rsidR="007060D0" w:rsidRPr="003A3ACA" w:rsidP="003A3ACA" w14:paraId="024CB1BD" w14:textId="77777777">
      <w:pPr>
        <w:tabs>
          <w:tab w:val="clear" w:pos="1152"/>
        </w:tabs>
        <w:spacing w:before="120" w:after="120" w:line="240" w:lineRule="auto"/>
        <w:ind w:right="360"/>
        <w:jc w:val="left"/>
        <w:rPr>
          <w:sz w:val="24"/>
          <w:szCs w:val="24"/>
        </w:rPr>
      </w:pPr>
      <w:r w:rsidRPr="003A3ACA">
        <w:rPr>
          <w:bCs/>
          <w:sz w:val="28"/>
          <w:szCs w:val="28"/>
        </w:rPr>
        <w:t>3.</w:t>
      </w:r>
      <w:r w:rsidR="00F92FBE">
        <w:rPr>
          <w:bCs/>
          <w:sz w:val="28"/>
          <w:szCs w:val="28"/>
        </w:rPr>
        <w:t xml:space="preserve"> </w:t>
      </w:r>
      <w:r w:rsidRPr="003A3ACA" w:rsidR="000D6A61">
        <w:rPr>
          <w:sz w:val="24"/>
          <w:szCs w:val="24"/>
        </w:rPr>
        <w:t>W</w:t>
      </w:r>
      <w:r w:rsidR="000D6A61">
        <w:rPr>
          <w:sz w:val="24"/>
          <w:szCs w:val="24"/>
        </w:rPr>
        <w:t>e are only planning two stages of selection, with a sample of groups of blocks, and addresses within those groups of blocks. However, if this changes and we feel that subareas are required, then</w:t>
      </w:r>
      <w:r w:rsidRPr="003A3ACA" w:rsidR="000D6A61">
        <w:rPr>
          <w:sz w:val="24"/>
          <w:szCs w:val="24"/>
        </w:rPr>
        <w:t xml:space="preserve"> </w:t>
      </w:r>
      <w:r w:rsidRPr="003A3ACA">
        <w:rPr>
          <w:sz w:val="24"/>
          <w:szCs w:val="24"/>
        </w:rPr>
        <w:t xml:space="preserve">the probability of selecting a given </w:t>
      </w:r>
      <w:r w:rsidR="00E53995">
        <w:rPr>
          <w:sz w:val="24"/>
          <w:szCs w:val="24"/>
        </w:rPr>
        <w:t>household</w:t>
      </w:r>
      <w:r w:rsidRPr="003A3ACA">
        <w:rPr>
          <w:sz w:val="24"/>
          <w:szCs w:val="24"/>
        </w:rPr>
        <w:t xml:space="preserve"> within stratum </w:t>
      </w:r>
      <w:r w:rsidRPr="003A3ACA">
        <w:rPr>
          <w:i/>
          <w:sz w:val="24"/>
          <w:szCs w:val="24"/>
        </w:rPr>
        <w:t>s</w:t>
      </w:r>
      <w:r w:rsidRPr="003A3ACA">
        <w:rPr>
          <w:sz w:val="24"/>
          <w:szCs w:val="24"/>
        </w:rPr>
        <w:t xml:space="preserve"> of secondary unit </w:t>
      </w:r>
      <w:r w:rsidRPr="003A3ACA">
        <w:rPr>
          <w:i/>
          <w:sz w:val="24"/>
          <w:szCs w:val="24"/>
        </w:rPr>
        <w:t>j</w:t>
      </w:r>
      <w:r w:rsidRPr="003A3ACA">
        <w:rPr>
          <w:sz w:val="24"/>
          <w:szCs w:val="24"/>
        </w:rPr>
        <w:t xml:space="preserve"> in the </w:t>
      </w:r>
      <w:r w:rsidRPr="003A3ACA">
        <w:rPr>
          <w:i/>
          <w:sz w:val="24"/>
          <w:szCs w:val="24"/>
        </w:rPr>
        <w:t>hi</w:t>
      </w:r>
      <w:r w:rsidRPr="003A3ACA">
        <w:rPr>
          <w:sz w:val="24"/>
          <w:szCs w:val="24"/>
        </w:rPr>
        <w:t>-th PSU is given by</w:t>
      </w:r>
    </w:p>
    <w:p w:rsidR="007060D0" w:rsidRPr="003A3ACA" w:rsidP="007060D0" w14:paraId="534B5289" w14:textId="77777777">
      <w:pPr>
        <w:pStyle w:val="E1-Equation"/>
        <w:spacing w:before="120" w:after="120" w:line="240" w:lineRule="auto"/>
        <w:rPr>
          <w:rFonts w:ascii="Garamond" w:hAnsi="Garamond"/>
          <w:sz w:val="28"/>
          <w:szCs w:val="22"/>
        </w:rPr>
      </w:pPr>
      <w:r w:rsidRPr="003A3ACA">
        <w:rPr>
          <w:rFonts w:ascii="Garamond" w:hAnsi="Garamond"/>
          <w:sz w:val="28"/>
          <w:szCs w:val="22"/>
        </w:rPr>
        <w:tab/>
      </w:r>
      <w:r>
        <w:rPr>
          <w:rFonts w:ascii="Garamond" w:hAnsi="Garamond"/>
          <w:position w:val="-30"/>
          <w:sz w:val="24"/>
        </w:rPr>
        <w:object>
          <v:shape id="_x0000_i1029" type="#_x0000_t75" style="width:66pt;height:36.6pt" o:oleicon="f" o:ole="" fillcolor="window">
            <v:imagedata r:id="rId16" o:title=""/>
          </v:shape>
          <o:OLEObject Type="Embed" ProgID="Equation.3" ShapeID="_x0000_i1029" DrawAspect="Content" ObjectID="_1773130953" r:id="rId17"/>
        </w:object>
      </w:r>
      <w:r w:rsidRPr="003A3ACA">
        <w:rPr>
          <w:rFonts w:ascii="Garamond" w:hAnsi="Garamond"/>
          <w:sz w:val="28"/>
          <w:szCs w:val="22"/>
        </w:rPr>
        <w:t>,</w:t>
      </w:r>
    </w:p>
    <w:p w:rsidR="00686A9F" w:rsidRPr="00647220" w:rsidP="007060D0" w14:paraId="0BAA386D" w14:textId="77777777">
      <w:pPr>
        <w:pStyle w:val="NormalSS"/>
        <w:ind w:left="288" w:right="360" w:firstLine="0"/>
        <w:jc w:val="left"/>
        <w:rPr>
          <w:rFonts w:ascii="Times New Roman" w:hAnsi="Times New Roman"/>
        </w:rPr>
      </w:pPr>
      <w:r w:rsidRPr="00647220">
        <w:rPr>
          <w:rFonts w:ascii="Times New Roman" w:hAnsi="Times New Roman"/>
        </w:rPr>
        <w:t xml:space="preserve">where </w:t>
      </w:r>
      <w:r w:rsidRPr="00647220">
        <w:rPr>
          <w:rFonts w:ascii="Times New Roman" w:hAnsi="Times New Roman"/>
          <w:i/>
        </w:rPr>
        <w:t>n</w:t>
      </w:r>
      <w:r w:rsidRPr="00647220">
        <w:rPr>
          <w:rFonts w:ascii="Times New Roman" w:hAnsi="Times New Roman"/>
          <w:i/>
          <w:vertAlign w:val="subscript"/>
        </w:rPr>
        <w:t>hijsk</w:t>
      </w:r>
      <w:r w:rsidRPr="00647220">
        <w:rPr>
          <w:rFonts w:ascii="Times New Roman" w:hAnsi="Times New Roman"/>
        </w:rPr>
        <w:t xml:space="preserve"> and </w:t>
      </w:r>
      <w:r w:rsidRPr="00647220">
        <w:rPr>
          <w:rFonts w:ascii="Times New Roman" w:hAnsi="Times New Roman"/>
          <w:i/>
        </w:rPr>
        <w:t>N</w:t>
      </w:r>
      <w:r w:rsidRPr="00647220">
        <w:rPr>
          <w:rFonts w:ascii="Times New Roman" w:hAnsi="Times New Roman"/>
          <w:i/>
          <w:vertAlign w:val="subscript"/>
        </w:rPr>
        <w:t>hijsk</w:t>
      </w:r>
      <w:r w:rsidRPr="00647220">
        <w:rPr>
          <w:rFonts w:ascii="Times New Roman" w:hAnsi="Times New Roman"/>
        </w:rPr>
        <w:t xml:space="preserve"> are the sample and population size, respectively, for the </w:t>
      </w:r>
      <w:r w:rsidRPr="00647220">
        <w:rPr>
          <w:rFonts w:ascii="Times New Roman" w:hAnsi="Times New Roman"/>
          <w:i/>
        </w:rPr>
        <w:t>hijsk</w:t>
      </w:r>
      <w:r w:rsidRPr="00647220">
        <w:rPr>
          <w:rFonts w:ascii="Times New Roman" w:hAnsi="Times New Roman"/>
        </w:rPr>
        <w:t xml:space="preserve">-th stratum within secondary unit </w:t>
      </w:r>
      <w:r w:rsidRPr="00647220">
        <w:rPr>
          <w:rFonts w:ascii="Times New Roman" w:hAnsi="Times New Roman"/>
          <w:i/>
        </w:rPr>
        <w:t>j</w:t>
      </w:r>
      <w:r w:rsidRPr="00647220">
        <w:rPr>
          <w:rFonts w:ascii="Times New Roman" w:hAnsi="Times New Roman"/>
        </w:rPr>
        <w:t xml:space="preserve"> of PSU </w:t>
      </w:r>
      <w:r w:rsidRPr="00647220">
        <w:rPr>
          <w:rFonts w:ascii="Times New Roman" w:hAnsi="Times New Roman"/>
          <w:i/>
        </w:rPr>
        <w:t>hi</w:t>
      </w:r>
      <w:r w:rsidRPr="00647220">
        <w:rPr>
          <w:rFonts w:ascii="Times New Roman" w:hAnsi="Times New Roman"/>
        </w:rPr>
        <w:t xml:space="preserve">, assuming subareas are used. When subareas are not used, </w:t>
      </w:r>
      <w:r w:rsidRPr="00647220">
        <w:rPr>
          <w:rFonts w:ascii="Times New Roman" w:hAnsi="Times New Roman"/>
          <w:i/>
        </w:rPr>
        <w:t>j</w:t>
      </w:r>
      <w:r w:rsidRPr="00647220">
        <w:rPr>
          <w:rFonts w:ascii="Times New Roman" w:hAnsi="Times New Roman"/>
        </w:rPr>
        <w:t xml:space="preserve"> drops out of the subscripts.</w:t>
      </w:r>
    </w:p>
    <w:p w:rsidR="00686A9F" w:rsidP="007060D0" w14:paraId="1C43723C" w14:textId="77777777">
      <w:pPr>
        <w:pStyle w:val="NormalSS"/>
        <w:ind w:left="288" w:right="360" w:firstLine="0"/>
        <w:jc w:val="left"/>
        <w:rPr>
          <w:rFonts w:ascii="Times New Roman" w:hAnsi="Times New Roman"/>
        </w:rPr>
      </w:pPr>
    </w:p>
    <w:p w:rsidR="002473A0" w:rsidRPr="000C03AE" w:rsidP="002473A0" w14:paraId="628229F5" w14:textId="77777777">
      <w:pPr>
        <w:pStyle w:val="NormalSS"/>
        <w:keepNext/>
        <w:rPr>
          <w:rFonts w:ascii="Times New Roman" w:hAnsi="Times New Roman"/>
        </w:rPr>
      </w:pPr>
      <w:r w:rsidRPr="000C03AE">
        <w:rPr>
          <w:rFonts w:ascii="Times New Roman" w:hAnsi="Times New Roman"/>
        </w:rPr>
        <w:t>Finally, the overall selection probability is given by the following:</w:t>
      </w:r>
    </w:p>
    <w:p w:rsidR="002473A0" w:rsidRPr="003A3ACA" w:rsidP="002473A0" w14:paraId="369084C1" w14:textId="77777777">
      <w:pPr>
        <w:pStyle w:val="E1-Equation"/>
        <w:keepNext/>
        <w:spacing w:before="120" w:after="120" w:line="240" w:lineRule="auto"/>
        <w:rPr>
          <w:sz w:val="24"/>
        </w:rPr>
      </w:pPr>
      <w:r w:rsidRPr="009C08A0">
        <w:rPr>
          <w:rFonts w:ascii="Garamond" w:hAnsi="Garamond"/>
          <w:sz w:val="24"/>
        </w:rPr>
        <w:tab/>
      </w:r>
      <w:r w:rsidRPr="003A3ACA">
        <w:rPr>
          <w:sz w:val="24"/>
        </w:rPr>
        <w:t xml:space="preserve">Overall selection probability = </w:t>
      </w:r>
      <w:r>
        <w:rPr>
          <w:position w:val="-14"/>
          <w:sz w:val="24"/>
        </w:rPr>
        <w:object>
          <v:shape id="_x0000_i1030" type="#_x0000_t75" style="width:108.6pt;height:21.6pt" o:oleicon="f" o:ole="" fillcolor="window">
            <v:imagedata r:id="rId18" o:title=""/>
          </v:shape>
          <o:OLEObject Type="Embed" ProgID="Equation.3" ShapeID="_x0000_i1030" DrawAspect="Content" ObjectID="_1773130954" r:id="rId19"/>
        </w:object>
      </w:r>
      <w:r w:rsidRPr="003A3ACA">
        <w:rPr>
          <w:sz w:val="24"/>
        </w:rPr>
        <w:t>.</w:t>
      </w:r>
    </w:p>
    <w:p w:rsidR="002473A0" w:rsidRPr="003A3ACA" w:rsidP="002473A0" w14:paraId="6141B767" w14:textId="77777777">
      <w:pPr>
        <w:keepNext/>
        <w:spacing w:line="240" w:lineRule="auto"/>
        <w:rPr>
          <w:sz w:val="24"/>
          <w:szCs w:val="24"/>
        </w:rPr>
      </w:pPr>
      <w:r w:rsidRPr="003A3ACA">
        <w:rPr>
          <w:sz w:val="24"/>
          <w:szCs w:val="24"/>
        </w:rPr>
        <w:t>The initial sampling weight is calculated as</w:t>
      </w:r>
    </w:p>
    <w:p w:rsidR="002473A0" w:rsidRPr="007704CD" w:rsidP="002473A0" w14:paraId="3125DBB6" w14:textId="77777777">
      <w:pPr>
        <w:pStyle w:val="E1-Equation"/>
        <w:spacing w:before="120" w:after="240" w:line="240" w:lineRule="auto"/>
        <w:rPr>
          <w:rFonts w:ascii="Garamond" w:hAnsi="Garamond"/>
          <w:sz w:val="24"/>
        </w:rPr>
      </w:pPr>
      <w:r w:rsidRPr="003A3ACA">
        <w:rPr>
          <w:rFonts w:ascii="Garamond" w:hAnsi="Garamond"/>
          <w:sz w:val="28"/>
          <w:szCs w:val="22"/>
        </w:rPr>
        <w:tab/>
      </w:r>
      <w:r w:rsidRPr="007704CD">
        <w:rPr>
          <w:rFonts w:ascii="Garamond" w:hAnsi="Garamond"/>
          <w:sz w:val="24"/>
        </w:rPr>
        <w:t xml:space="preserve">Base weight = </w:t>
      </w:r>
      <w:r>
        <w:rPr>
          <w:rFonts w:ascii="Garamond" w:hAnsi="Garamond"/>
          <w:position w:val="-14"/>
          <w:sz w:val="24"/>
        </w:rPr>
        <w:object>
          <v:shape id="_x0000_i1031" type="#_x0000_t75" style="width:21.6pt;height:14.4pt" o:oleicon="f" o:ole="" fillcolor="window">
            <v:imagedata r:id="rId20" o:title=""/>
          </v:shape>
          <o:OLEObject Type="Embed" ProgID="Equation.3" ShapeID="_x0000_i1031" DrawAspect="Content" ObjectID="_1773130955" r:id="rId21"/>
        </w:object>
      </w:r>
      <w:r w:rsidRPr="007704CD">
        <w:rPr>
          <w:rFonts w:ascii="Garamond" w:hAnsi="Garamond"/>
          <w:sz w:val="24"/>
        </w:rPr>
        <w:t xml:space="preserve"> = </w:t>
      </w:r>
      <w:r>
        <w:rPr>
          <w:rFonts w:ascii="Garamond" w:hAnsi="Garamond"/>
          <w:position w:val="-30"/>
          <w:sz w:val="24"/>
        </w:rPr>
        <w:object>
          <v:shape id="_x0000_i1032" type="#_x0000_t75" style="width:57.6pt;height:36.6pt" o:oleicon="f" o:ole="" fillcolor="window">
            <v:imagedata r:id="rId22" o:title=""/>
          </v:shape>
          <o:OLEObject Type="Embed" ProgID="Equation.3" ShapeID="_x0000_i1032" DrawAspect="Content" ObjectID="_1773130956" r:id="rId23"/>
        </w:object>
      </w:r>
      <w:r w:rsidRPr="007704CD">
        <w:rPr>
          <w:rFonts w:ascii="Garamond" w:hAnsi="Garamond"/>
          <w:sz w:val="24"/>
        </w:rPr>
        <w:t>.</w:t>
      </w:r>
    </w:p>
    <w:p w:rsidR="002473A0" w:rsidRPr="003A3ACA" w:rsidP="002473A0" w14:paraId="146AA12C" w14:textId="77777777">
      <w:pPr>
        <w:pStyle w:val="NormalSS"/>
        <w:spacing w:after="480"/>
        <w:ind w:left="446" w:firstLine="0"/>
        <w:rPr>
          <w:rFonts w:ascii="Times New Roman" w:hAnsi="Times New Roman"/>
          <w:sz w:val="28"/>
          <w:szCs w:val="22"/>
        </w:rPr>
      </w:pPr>
      <w:r w:rsidRPr="007704CD">
        <w:rPr>
          <w:rFonts w:ascii="Times New Roman" w:hAnsi="Times New Roman"/>
        </w:rPr>
        <w:t xml:space="preserve">The subscript </w:t>
      </w:r>
      <w:r w:rsidRPr="007704CD">
        <w:rPr>
          <w:rFonts w:ascii="Times New Roman" w:hAnsi="Times New Roman"/>
          <w:i/>
        </w:rPr>
        <w:t>j</w:t>
      </w:r>
      <w:r w:rsidRPr="007704CD">
        <w:rPr>
          <w:rFonts w:ascii="Times New Roman" w:hAnsi="Times New Roman"/>
        </w:rPr>
        <w:t xml:space="preserve"> is dropped from the last two formulas for PSUs in which subareas are not sampled.</w:t>
      </w:r>
    </w:p>
    <w:p w:rsidR="00BD64FD" w:rsidRPr="007704CD" w:rsidP="00BD64FD" w14:paraId="59B5D678" w14:textId="77777777">
      <w:pPr>
        <w:spacing w:line="480" w:lineRule="auto"/>
        <w:jc w:val="left"/>
        <w:rPr>
          <w:bCs/>
          <w:sz w:val="24"/>
          <w:szCs w:val="24"/>
        </w:rPr>
      </w:pPr>
      <w:r w:rsidRPr="007704CD">
        <w:rPr>
          <w:bCs/>
          <w:sz w:val="24"/>
          <w:szCs w:val="24"/>
        </w:rPr>
        <w:t xml:space="preserve">The use of base weights will yield unbiased estimates if there is adequate coverage and no survey nonresponse. Unit nonresponse (that is, whole questionnaire nonresponse) occurs when an eligible sampled </w:t>
      </w:r>
      <w:r w:rsidRPr="003A3ACA" w:rsidR="00E53995">
        <w:rPr>
          <w:bCs/>
          <w:sz w:val="24"/>
          <w:szCs w:val="24"/>
        </w:rPr>
        <w:t>household</w:t>
      </w:r>
      <w:r w:rsidRPr="007704CD">
        <w:rPr>
          <w:bCs/>
          <w:sz w:val="24"/>
          <w:szCs w:val="24"/>
        </w:rPr>
        <w:t xml:space="preserve"> fails to respond to the survey. We will adjust the base weights with propensity scores to reduce the potential for bias due to unit nonresponse, created using logistic regression models. </w:t>
      </w:r>
      <w:r w:rsidRPr="003A3ACA" w:rsidR="00734C65">
        <w:rPr>
          <w:bCs/>
          <w:sz w:val="24"/>
          <w:szCs w:val="24"/>
        </w:rPr>
        <w:t>We will do this using two adjustments: one for eligibility determination (known versus unknown eligibility) and cooperation</w:t>
      </w:r>
      <w:r w:rsidRPr="003A3ACA" w:rsidR="0078642B">
        <w:rPr>
          <w:bCs/>
          <w:sz w:val="24"/>
          <w:szCs w:val="24"/>
        </w:rPr>
        <w:t xml:space="preserve"> amongst those with known eligibility. </w:t>
      </w:r>
      <w:r w:rsidRPr="007704CD">
        <w:rPr>
          <w:bCs/>
          <w:sz w:val="24"/>
          <w:szCs w:val="24"/>
        </w:rPr>
        <w:t xml:space="preserve">Covariates in these models are variables available for both respondents and nonrespondents and are chosen because of their relation to the likelihood of poor survey response and an assumed </w:t>
      </w:r>
      <w:r w:rsidRPr="007704CD">
        <w:rPr>
          <w:bCs/>
          <w:sz w:val="24"/>
          <w:szCs w:val="24"/>
        </w:rPr>
        <w:t xml:space="preserve">relationship to the data outcomes. At a minimum, candidates for covariates used in the models will include the strata used in sampling. It is important that each level of the model covariates has enough sample members to ensure a stable adjustment. We will develop the models using data </w:t>
      </w:r>
      <w:r w:rsidRPr="003A3ACA" w:rsidR="00B94AE9">
        <w:rPr>
          <w:bCs/>
          <w:sz w:val="24"/>
          <w:szCs w:val="24"/>
        </w:rPr>
        <w:t>available for</w:t>
      </w:r>
      <w:r w:rsidRPr="007704CD">
        <w:rPr>
          <w:bCs/>
          <w:sz w:val="24"/>
          <w:szCs w:val="24"/>
        </w:rPr>
        <w:t xml:space="preserve"> all sample members</w:t>
      </w:r>
      <w:r w:rsidRPr="003A3ACA" w:rsidR="00B94AE9">
        <w:rPr>
          <w:bCs/>
          <w:sz w:val="24"/>
          <w:szCs w:val="24"/>
        </w:rPr>
        <w:t>, which may require separate adjustments for SNAP households,</w:t>
      </w:r>
      <w:r w:rsidRPr="003A3ACA" w:rsidR="00624006">
        <w:rPr>
          <w:bCs/>
          <w:sz w:val="24"/>
          <w:szCs w:val="24"/>
        </w:rPr>
        <w:t xml:space="preserve"> SNAP-eligible nonparticipants, and SNAP-ineligible households</w:t>
      </w:r>
      <w:r w:rsidRPr="007704CD">
        <w:rPr>
          <w:bCs/>
          <w:sz w:val="24"/>
          <w:szCs w:val="24"/>
        </w:rPr>
        <w:t xml:space="preserve">. The </w:t>
      </w:r>
      <w:r w:rsidRPr="003A3ACA" w:rsidR="0078642B">
        <w:rPr>
          <w:bCs/>
          <w:sz w:val="24"/>
          <w:szCs w:val="24"/>
        </w:rPr>
        <w:t>eligibility determination</w:t>
      </w:r>
      <w:r w:rsidRPr="007704CD">
        <w:rPr>
          <w:bCs/>
          <w:sz w:val="24"/>
          <w:szCs w:val="24"/>
        </w:rPr>
        <w:t xml:space="preserve"> and response logistic models provide estimated propensity scores for each respondent accounting for individuals with similar characteristics who we cannot locate or who did not respond. We will</w:t>
      </w:r>
      <w:r w:rsidRPr="003A3ACA" w:rsidR="0078642B">
        <w:rPr>
          <w:bCs/>
          <w:sz w:val="24"/>
          <w:szCs w:val="24"/>
        </w:rPr>
        <w:t xml:space="preserve"> evaluate whether to</w:t>
      </w:r>
      <w:r w:rsidRPr="007704CD">
        <w:rPr>
          <w:bCs/>
          <w:sz w:val="24"/>
          <w:szCs w:val="24"/>
        </w:rPr>
        <w:t xml:space="preserve"> use the inverse of the propensity score </w:t>
      </w:r>
      <w:r w:rsidRPr="003A3ACA" w:rsidR="007704CD">
        <w:rPr>
          <w:bCs/>
          <w:sz w:val="24"/>
          <w:szCs w:val="24"/>
        </w:rPr>
        <w:t xml:space="preserve">directly </w:t>
      </w:r>
      <w:r w:rsidRPr="007704CD">
        <w:rPr>
          <w:bCs/>
          <w:sz w:val="24"/>
          <w:szCs w:val="24"/>
        </w:rPr>
        <w:t>as the adjustment factor</w:t>
      </w:r>
      <w:r w:rsidRPr="003A3ACA" w:rsidR="0078642B">
        <w:rPr>
          <w:bCs/>
          <w:sz w:val="24"/>
          <w:szCs w:val="24"/>
        </w:rPr>
        <w:t xml:space="preserve">, or to calculate the adjustment factor </w:t>
      </w:r>
      <w:r w:rsidRPr="003A3ACA" w:rsidR="00C0682B">
        <w:rPr>
          <w:bCs/>
          <w:sz w:val="24"/>
          <w:szCs w:val="24"/>
        </w:rPr>
        <w:t xml:space="preserve">using </w:t>
      </w:r>
      <w:r w:rsidRPr="003A3ACA" w:rsidR="0078642B">
        <w:rPr>
          <w:bCs/>
          <w:sz w:val="24"/>
          <w:szCs w:val="24"/>
        </w:rPr>
        <w:t>weighting cells based on the propensity scores</w:t>
      </w:r>
      <w:r w:rsidRPr="007704CD">
        <w:rPr>
          <w:bCs/>
          <w:sz w:val="24"/>
          <w:szCs w:val="24"/>
        </w:rPr>
        <w:t>. The adjusted weight for each sample case will be the product of the initial sampling weight and the adjustment factor.</w:t>
      </w:r>
    </w:p>
    <w:p w:rsidR="00BD64FD" w:rsidRPr="007704CD" w:rsidP="00012ABE" w14:paraId="2FF1B05B" w14:textId="77777777">
      <w:pPr>
        <w:tabs>
          <w:tab w:val="left" w:pos="720"/>
          <w:tab w:val="clear" w:pos="1152"/>
        </w:tabs>
        <w:spacing w:line="480" w:lineRule="auto"/>
        <w:jc w:val="left"/>
        <w:rPr>
          <w:bCs/>
          <w:sz w:val="24"/>
          <w:szCs w:val="24"/>
        </w:rPr>
      </w:pPr>
      <w:r>
        <w:rPr>
          <w:bCs/>
          <w:sz w:val="24"/>
          <w:szCs w:val="24"/>
        </w:rPr>
        <w:tab/>
      </w:r>
      <w:r w:rsidRPr="007704CD">
        <w:rPr>
          <w:bCs/>
          <w:sz w:val="24"/>
          <w:szCs w:val="24"/>
        </w:rPr>
        <w:t xml:space="preserve">We view propensity modeling as the extension of the standard weighting class procedure. We will use propensity modeling instead of the standard weighting class procedure because it allows us to use more factors and complex interactions among factors to explain the differential propensity located or to respond. In addition, we will use available standard statistical tests to evaluate the selection of variables for the model. To identify the factors for inclusion in the models, we will use bivariate cross-tabulations and multivariate procedures, such as interaction detection procedures (for example, Chi-squared Automatic Interaction Detection, or CHAID, software). To evaluate the candidate factors and interactions, we will use a weighted stepwise procedure. We will then check the final model using survey data analysis software to obtain design-based precision estimates for assessing the final set of factors. We expect to require separate models for some survey populations because </w:t>
      </w:r>
      <w:r w:rsidR="00700AE0">
        <w:rPr>
          <w:bCs/>
          <w:sz w:val="24"/>
          <w:szCs w:val="24"/>
        </w:rPr>
        <w:t xml:space="preserve">different </w:t>
      </w:r>
      <w:r w:rsidRPr="007704CD">
        <w:rPr>
          <w:bCs/>
          <w:sz w:val="24"/>
          <w:szCs w:val="24"/>
        </w:rPr>
        <w:t xml:space="preserve">populations </w:t>
      </w:r>
      <w:r w:rsidR="00700AE0">
        <w:rPr>
          <w:bCs/>
          <w:sz w:val="24"/>
          <w:szCs w:val="24"/>
        </w:rPr>
        <w:t xml:space="preserve">have different amounts of information available </w:t>
      </w:r>
      <w:r w:rsidRPr="007704CD">
        <w:rPr>
          <w:bCs/>
          <w:sz w:val="24"/>
          <w:szCs w:val="24"/>
        </w:rPr>
        <w:t xml:space="preserve">(for example, </w:t>
      </w:r>
      <w:r w:rsidRPr="003A3ACA" w:rsidR="00B22A0A">
        <w:rPr>
          <w:bCs/>
          <w:sz w:val="24"/>
          <w:szCs w:val="24"/>
        </w:rPr>
        <w:t>we will have more information on SNAP participant</w:t>
      </w:r>
      <w:r w:rsidRPr="003A3ACA" w:rsidR="007704CD">
        <w:rPr>
          <w:bCs/>
          <w:sz w:val="24"/>
          <w:szCs w:val="24"/>
        </w:rPr>
        <w:t xml:space="preserve"> household</w:t>
      </w:r>
      <w:r w:rsidRPr="003A3ACA" w:rsidR="00B22A0A">
        <w:rPr>
          <w:bCs/>
          <w:sz w:val="24"/>
          <w:szCs w:val="24"/>
        </w:rPr>
        <w:t>s than on non-participants</w:t>
      </w:r>
      <w:r w:rsidRPr="007704CD">
        <w:rPr>
          <w:bCs/>
          <w:sz w:val="24"/>
          <w:szCs w:val="24"/>
        </w:rPr>
        <w:t>).</w:t>
      </w:r>
    </w:p>
    <w:p w:rsidR="009134FE" w:rsidRPr="003A3ACA" w:rsidP="00012ABE" w14:paraId="66076913" w14:textId="77777777">
      <w:pPr>
        <w:tabs>
          <w:tab w:val="left" w:pos="720"/>
          <w:tab w:val="clear" w:pos="1152"/>
        </w:tabs>
        <w:spacing w:line="480" w:lineRule="auto"/>
        <w:jc w:val="left"/>
        <w:rPr>
          <w:bCs/>
          <w:sz w:val="24"/>
          <w:szCs w:val="24"/>
        </w:rPr>
      </w:pPr>
      <w:r>
        <w:rPr>
          <w:bCs/>
          <w:sz w:val="24"/>
          <w:szCs w:val="24"/>
        </w:rPr>
        <w:tab/>
      </w:r>
      <w:r w:rsidRPr="007704CD" w:rsidR="00BD64FD">
        <w:rPr>
          <w:bCs/>
          <w:sz w:val="24"/>
          <w:szCs w:val="24"/>
        </w:rPr>
        <w:t>After adjusting for nonresponse, we will further adjust the weights so that some weighted sample statistics match known population values, using the raking method for post-stratification. For example, if the weight</w:t>
      </w:r>
      <w:r w:rsidR="00A5480D">
        <w:rPr>
          <w:bCs/>
          <w:sz w:val="24"/>
          <w:szCs w:val="24"/>
        </w:rPr>
        <w:t xml:space="preserve"> sum of </w:t>
      </w:r>
      <w:r w:rsidRPr="003A3ACA" w:rsidR="00B22A0A">
        <w:rPr>
          <w:bCs/>
          <w:sz w:val="24"/>
          <w:szCs w:val="24"/>
        </w:rPr>
        <w:t>SNAP households</w:t>
      </w:r>
      <w:r w:rsidRPr="007704CD" w:rsidR="00BD64FD">
        <w:rPr>
          <w:bCs/>
          <w:sz w:val="24"/>
          <w:szCs w:val="24"/>
        </w:rPr>
        <w:t xml:space="preserve"> </w:t>
      </w:r>
      <w:r w:rsidR="00A5480D">
        <w:rPr>
          <w:bCs/>
          <w:sz w:val="24"/>
          <w:szCs w:val="24"/>
        </w:rPr>
        <w:t xml:space="preserve">in our sample </w:t>
      </w:r>
      <w:r w:rsidRPr="007704CD" w:rsidR="00BD64FD">
        <w:rPr>
          <w:bCs/>
          <w:sz w:val="24"/>
          <w:szCs w:val="24"/>
        </w:rPr>
        <w:t>do</w:t>
      </w:r>
      <w:r w:rsidR="00A5480D">
        <w:rPr>
          <w:bCs/>
          <w:sz w:val="24"/>
          <w:szCs w:val="24"/>
        </w:rPr>
        <w:t>es</w:t>
      </w:r>
      <w:r w:rsidRPr="007704CD" w:rsidR="00BD64FD">
        <w:rPr>
          <w:bCs/>
          <w:sz w:val="24"/>
          <w:szCs w:val="24"/>
        </w:rPr>
        <w:t xml:space="preserve"> not correspond to </w:t>
      </w:r>
      <w:r w:rsidR="00A5480D">
        <w:rPr>
          <w:bCs/>
          <w:sz w:val="24"/>
          <w:szCs w:val="24"/>
        </w:rPr>
        <w:t>the total number of SNAP households in the county</w:t>
      </w:r>
      <w:r w:rsidRPr="007704CD" w:rsidR="00BD64FD">
        <w:rPr>
          <w:bCs/>
          <w:sz w:val="24"/>
          <w:szCs w:val="24"/>
        </w:rPr>
        <w:t xml:space="preserve">, we will adjust the weights in a proportional fashion, so the weighted sample and population values correspond. </w:t>
      </w:r>
    </w:p>
    <w:p w:rsidR="00BD64FD" w:rsidRPr="007704CD" w:rsidP="00012ABE" w14:paraId="4556EBD2" w14:textId="77777777">
      <w:pPr>
        <w:tabs>
          <w:tab w:val="left" w:pos="720"/>
          <w:tab w:val="clear" w:pos="1152"/>
        </w:tabs>
        <w:spacing w:line="480" w:lineRule="auto"/>
        <w:jc w:val="left"/>
        <w:rPr>
          <w:bCs/>
          <w:sz w:val="24"/>
          <w:szCs w:val="24"/>
        </w:rPr>
      </w:pPr>
      <w:r>
        <w:rPr>
          <w:bCs/>
          <w:sz w:val="24"/>
          <w:szCs w:val="24"/>
        </w:rPr>
        <w:tab/>
      </w:r>
      <w:r w:rsidRPr="007704CD">
        <w:rPr>
          <w:bCs/>
          <w:sz w:val="24"/>
          <w:szCs w:val="24"/>
        </w:rPr>
        <w:t>Variability in sampling weights can severely affect standard errors, particularly in the extreme case where one observation has a sampling weight that is substantially larger than others. We will use “weight trimming” to alleviate this problem. In this procedure, the value of very large weights is simply reduced, with the amount “trimmed” being distributed among other sample members in some way. Reducing the weight can create biased estimates, but when one or two individuals have extremely large weights, the contribution to variance reduction outweighs the bias that might be created by trimming.</w:t>
      </w:r>
    </w:p>
    <w:p w:rsidR="002137A8" w:rsidRPr="003A3ACA" w:rsidP="00012ABE" w14:paraId="32A1C309" w14:textId="77777777">
      <w:pPr>
        <w:tabs>
          <w:tab w:val="left" w:pos="720"/>
          <w:tab w:val="clear" w:pos="1152"/>
        </w:tabs>
        <w:spacing w:line="480" w:lineRule="auto"/>
        <w:jc w:val="left"/>
        <w:rPr>
          <w:bCs/>
          <w:sz w:val="28"/>
          <w:szCs w:val="28"/>
        </w:rPr>
      </w:pPr>
      <w:r>
        <w:rPr>
          <w:bCs/>
          <w:sz w:val="24"/>
          <w:szCs w:val="24"/>
        </w:rPr>
        <w:tab/>
      </w:r>
      <w:r w:rsidRPr="007704CD" w:rsidR="00BD64FD">
        <w:rPr>
          <w:bCs/>
          <w:sz w:val="24"/>
          <w:szCs w:val="24"/>
        </w:rPr>
        <w:t>One way to protect against bias is to redistribute the “trimmed” amount over a group of individuals who share some common characteristic with those whose weights were trimmed. We will define these “trimming classes” using variables selected in the same manner we use to select variables for the nonresponse adjustments. Because we will use propensity modeling instead of weighting classes to make the nonresponse adjustments, we will define trimming classes using the most important variables in the propensity models.</w:t>
      </w:r>
    </w:p>
    <w:p w:rsidR="001C1F43" w:rsidRPr="003A3ACA" w:rsidP="00012ABE" w14:paraId="02C411C1" w14:textId="77777777">
      <w:pPr>
        <w:tabs>
          <w:tab w:val="left" w:pos="720"/>
          <w:tab w:val="clear" w:pos="1152"/>
        </w:tabs>
        <w:spacing w:line="480" w:lineRule="auto"/>
        <w:jc w:val="left"/>
        <w:rPr>
          <w:bCs/>
          <w:sz w:val="24"/>
          <w:szCs w:val="24"/>
        </w:rPr>
      </w:pPr>
      <w:r>
        <w:rPr>
          <w:bCs/>
          <w:sz w:val="24"/>
          <w:szCs w:val="24"/>
        </w:rPr>
        <w:tab/>
      </w:r>
      <w:r w:rsidRPr="003A3ACA">
        <w:rPr>
          <w:bCs/>
          <w:sz w:val="24"/>
          <w:szCs w:val="24"/>
        </w:rPr>
        <w:t>For th</w:t>
      </w:r>
      <w:r>
        <w:rPr>
          <w:bCs/>
          <w:sz w:val="24"/>
          <w:szCs w:val="24"/>
        </w:rPr>
        <w:t>is study</w:t>
      </w:r>
      <w:r w:rsidRPr="003A3ACA">
        <w:rPr>
          <w:bCs/>
          <w:sz w:val="24"/>
          <w:szCs w:val="24"/>
        </w:rPr>
        <w:t xml:space="preserve">, the sampling variance estimate is a function of the sample design and the population parameter we are estimating; this is the design-based sampling variance. The design-based variance assumes the use of “fully adjusted” sampling weights, which derive from the sample design with adjustments to compensate for locating a person; individual nonresponse; and ratio-adjusting the sampling totals to external totals. </w:t>
      </w:r>
      <w:r w:rsidR="003D6E96">
        <w:rPr>
          <w:bCs/>
          <w:sz w:val="24"/>
          <w:szCs w:val="24"/>
        </w:rPr>
        <w:t>We will develop</w:t>
      </w:r>
      <w:r w:rsidRPr="003A3ACA">
        <w:rPr>
          <w:bCs/>
          <w:sz w:val="24"/>
          <w:szCs w:val="24"/>
        </w:rPr>
        <w:t xml:space="preserve"> a single fully adjusted sampling weight and information on analysis parameters (that is, analysis stratification and </w:t>
      </w:r>
      <w:r w:rsidRPr="003A3ACA">
        <w:rPr>
          <w:bCs/>
          <w:sz w:val="24"/>
          <w:szCs w:val="24"/>
        </w:rPr>
        <w:t xml:space="preserve">analysis clusters) necessary to estimate the sampling variance for a statistic, using the Taylor series linearization approach. </w:t>
      </w:r>
    </w:p>
    <w:p w:rsidR="001C1F43" w:rsidRPr="003A3ACA" w:rsidP="00012ABE" w14:paraId="36E9D8A7" w14:textId="77777777">
      <w:pPr>
        <w:tabs>
          <w:tab w:val="left" w:pos="720"/>
          <w:tab w:val="clear" w:pos="1152"/>
        </w:tabs>
        <w:spacing w:line="480" w:lineRule="auto"/>
        <w:jc w:val="left"/>
        <w:rPr>
          <w:bCs/>
          <w:sz w:val="24"/>
          <w:szCs w:val="24"/>
        </w:rPr>
      </w:pPr>
      <w:r>
        <w:rPr>
          <w:bCs/>
          <w:sz w:val="24"/>
          <w:szCs w:val="24"/>
        </w:rPr>
        <w:tab/>
      </w:r>
      <w:r w:rsidRPr="003A3ACA">
        <w:rPr>
          <w:bCs/>
          <w:sz w:val="24"/>
          <w:szCs w:val="24"/>
        </w:rPr>
        <w:t xml:space="preserve">The Taylor series procedure is </w:t>
      </w:r>
      <w:r w:rsidR="00700AE0">
        <w:rPr>
          <w:bCs/>
          <w:sz w:val="24"/>
          <w:szCs w:val="24"/>
        </w:rPr>
        <w:t>an</w:t>
      </w:r>
      <w:r w:rsidRPr="003A3ACA">
        <w:rPr>
          <w:bCs/>
          <w:sz w:val="24"/>
          <w:szCs w:val="24"/>
        </w:rPr>
        <w:t xml:space="preserve"> appropriate sampling variance estimation technique for complex sample designs. The Taylor series procedure is based on a classic statistical method in which one can approximate a nonlinear statistic by a linear combination of the components within the statistic. The accuracy of the approximation is dependent on the sample size and the complexity of the statistic. For most commonly used nonlinear statistics (such as ratios, means, proportions, and regression coefficients), the linearized form is already developed and has good statistical properties. Once a linearized form of an estimate is developed, one can use the explicit equations for linear estimates to estimate the sampling variance. Because one can use the explicit equations, one can estimate the sampling variance using many features of the sampling design (for example, finite population corrections; stratification; multiple stages of selection; and unequal selection rates within strata). This is the basic variance estimation procedure used in SUDAAN, the survey procedures in SAS, STATA, and other software packages to accommodate simple and complex sampling designs. To calculate variance, we will need sample design information (such as </w:t>
      </w:r>
      <w:r w:rsidR="00700AE0">
        <w:rPr>
          <w:bCs/>
          <w:sz w:val="24"/>
          <w:szCs w:val="24"/>
        </w:rPr>
        <w:t xml:space="preserve">PSU, </w:t>
      </w:r>
      <w:r w:rsidRPr="003A3ACA">
        <w:rPr>
          <w:bCs/>
          <w:sz w:val="24"/>
          <w:szCs w:val="24"/>
        </w:rPr>
        <w:t>stratum</w:t>
      </w:r>
      <w:r w:rsidR="00700AE0">
        <w:rPr>
          <w:bCs/>
          <w:sz w:val="24"/>
          <w:szCs w:val="24"/>
        </w:rPr>
        <w:t>,</w:t>
      </w:r>
      <w:r w:rsidRPr="003A3ACA">
        <w:rPr>
          <w:bCs/>
          <w:sz w:val="24"/>
          <w:szCs w:val="24"/>
        </w:rPr>
        <w:t xml:space="preserve"> and analysis weight) for each sample unit.</w:t>
      </w:r>
    </w:p>
    <w:p w:rsidR="006017E7" w:rsidRPr="008524B1" w:rsidP="000F5916" w14:paraId="442959B5" w14:textId="77777777">
      <w:pPr>
        <w:spacing w:before="160" w:line="480" w:lineRule="auto"/>
        <w:jc w:val="left"/>
        <w:rPr>
          <w:b/>
          <w:sz w:val="24"/>
          <w:szCs w:val="24"/>
        </w:rPr>
      </w:pPr>
      <w:r w:rsidRPr="008524B1">
        <w:rPr>
          <w:b/>
          <w:sz w:val="24"/>
          <w:szCs w:val="24"/>
        </w:rPr>
        <w:t>B.2.3</w:t>
      </w:r>
      <w:r w:rsidR="000F5742">
        <w:rPr>
          <w:b/>
          <w:sz w:val="24"/>
          <w:szCs w:val="24"/>
        </w:rPr>
        <w:t xml:space="preserve"> </w:t>
      </w:r>
      <w:r w:rsidRPr="008524B1">
        <w:rPr>
          <w:b/>
          <w:sz w:val="24"/>
          <w:szCs w:val="24"/>
        </w:rPr>
        <w:t xml:space="preserve">Degree of Accuracy Needed </w:t>
      </w:r>
    </w:p>
    <w:p w:rsidR="006017E7" w:rsidRPr="006017E7" w:rsidP="00012ABE" w14:paraId="016359D6" w14:textId="77777777">
      <w:pPr>
        <w:pStyle w:val="Paragraph"/>
        <w:spacing w:line="480" w:lineRule="auto"/>
        <w:ind w:firstLine="720"/>
        <w:rPr>
          <w:rFonts w:ascii="Times New Roman" w:eastAsia="Garamond" w:hAnsi="Times New Roman" w:cs="Times New Roman"/>
          <w:sz w:val="24"/>
          <w:szCs w:val="24"/>
        </w:rPr>
      </w:pPr>
      <w:r w:rsidRPr="006017E7">
        <w:rPr>
          <w:rFonts w:ascii="Times New Roman" w:eastAsia="Garamond" w:hAnsi="Times New Roman" w:cs="Times New Roman"/>
          <w:sz w:val="24"/>
          <w:szCs w:val="24"/>
        </w:rPr>
        <w:t xml:space="preserve">To meet the precision targets for this study, we will sample 220 PSUs per county and </w:t>
      </w:r>
      <w:r w:rsidR="00A5480D">
        <w:rPr>
          <w:rFonts w:ascii="Times New Roman" w:eastAsia="Garamond" w:hAnsi="Times New Roman" w:cs="Times New Roman"/>
          <w:sz w:val="24"/>
          <w:szCs w:val="24"/>
        </w:rPr>
        <w:t xml:space="preserve">complete </w:t>
      </w:r>
      <w:r w:rsidRPr="006017E7">
        <w:rPr>
          <w:rFonts w:ascii="Times New Roman" w:eastAsia="Garamond" w:hAnsi="Times New Roman" w:cs="Times New Roman"/>
          <w:sz w:val="24"/>
          <w:szCs w:val="24"/>
        </w:rPr>
        <w:t>survey</w:t>
      </w:r>
      <w:r w:rsidR="00A5480D">
        <w:rPr>
          <w:rFonts w:ascii="Times New Roman" w:eastAsia="Garamond" w:hAnsi="Times New Roman" w:cs="Times New Roman"/>
          <w:sz w:val="24"/>
          <w:szCs w:val="24"/>
        </w:rPr>
        <w:t>s</w:t>
      </w:r>
      <w:r w:rsidRPr="006017E7">
        <w:rPr>
          <w:rFonts w:ascii="Times New Roman" w:eastAsia="Garamond" w:hAnsi="Times New Roman" w:cs="Times New Roman"/>
          <w:sz w:val="24"/>
          <w:szCs w:val="24"/>
        </w:rPr>
        <w:t xml:space="preserve"> </w:t>
      </w:r>
      <w:r w:rsidR="00A5480D">
        <w:rPr>
          <w:rFonts w:ascii="Times New Roman" w:eastAsia="Garamond" w:hAnsi="Times New Roman" w:cs="Times New Roman"/>
          <w:sz w:val="24"/>
          <w:szCs w:val="24"/>
        </w:rPr>
        <w:t xml:space="preserve">with an </w:t>
      </w:r>
      <w:r w:rsidRPr="006017E7">
        <w:rPr>
          <w:rFonts w:ascii="Times New Roman" w:eastAsia="Garamond" w:hAnsi="Times New Roman" w:cs="Times New Roman"/>
          <w:sz w:val="24"/>
          <w:szCs w:val="24"/>
        </w:rPr>
        <w:t xml:space="preserve">average </w:t>
      </w:r>
      <w:r w:rsidR="00A5480D">
        <w:rPr>
          <w:rFonts w:ascii="Times New Roman" w:eastAsia="Garamond" w:hAnsi="Times New Roman" w:cs="Times New Roman"/>
          <w:sz w:val="24"/>
          <w:szCs w:val="24"/>
        </w:rPr>
        <w:t xml:space="preserve">of </w:t>
      </w:r>
      <w:r w:rsidRPr="006017E7">
        <w:rPr>
          <w:rFonts w:ascii="Times New Roman" w:eastAsia="Garamond" w:hAnsi="Times New Roman" w:cs="Times New Roman"/>
          <w:sz w:val="24"/>
          <w:szCs w:val="24"/>
        </w:rPr>
        <w:t xml:space="preserve">5 households per PSU, for a total of about 1,100 households per county. This includes about 440 SNAP households, 440 SNAP-eligible households, 110 near-eligible households, and 110 SNAP-ineligible households, for a total sample of 1,100 household completes. Such a sample will produce a margin of error of 5 percentage points for an outcome with a mean of 50 percent in the population and a margin of error of 4 percentage points for an outcome with a mean of 20 percent. Although excluded from these precision requirements, </w:t>
      </w:r>
      <w:r w:rsidRPr="006017E7">
        <w:rPr>
          <w:rFonts w:ascii="Times New Roman" w:eastAsia="Garamond" w:hAnsi="Times New Roman" w:cs="Times New Roman"/>
          <w:sz w:val="24"/>
          <w:szCs w:val="24"/>
        </w:rPr>
        <w:t>estimates for the near-eligible households will have a margin of error of 9.7 percentage points for each county.</w:t>
      </w:r>
    </w:p>
    <w:p w:rsidR="00E44D46" w:rsidRPr="00F80A83" w:rsidP="00012ABE" w14:paraId="5B7A1B7E" w14:textId="77777777">
      <w:pPr>
        <w:pStyle w:val="Paragraph"/>
        <w:spacing w:line="480" w:lineRule="auto"/>
        <w:ind w:firstLine="720"/>
        <w:rPr>
          <w:rFonts w:ascii="Times New Roman" w:eastAsia="Garamond" w:hAnsi="Times New Roman" w:cs="Times New Roman"/>
          <w:sz w:val="24"/>
          <w:szCs w:val="24"/>
        </w:rPr>
      </w:pPr>
      <w:r w:rsidRPr="00F80A83">
        <w:rPr>
          <w:rFonts w:ascii="Times New Roman" w:eastAsia="Garamond" w:hAnsi="Times New Roman" w:cs="Times New Roman"/>
          <w:sz w:val="24"/>
          <w:szCs w:val="24"/>
        </w:rPr>
        <w:t xml:space="preserve">To allow for multiple sample releases after necessary refinements, we will select three times the number of addresses that we will target for completed interviews; not all will necessarily be released into the fielded sample. </w:t>
      </w:r>
    </w:p>
    <w:p w:rsidR="00F80A83" w:rsidP="00012ABE" w14:paraId="767D85D1" w14:textId="77777777">
      <w:pPr>
        <w:pStyle w:val="ParagraphContinued"/>
        <w:spacing w:line="480" w:lineRule="auto"/>
        <w:ind w:firstLine="720"/>
        <w:rPr>
          <w:rFonts w:ascii="Times New Roman" w:eastAsia="Garamond" w:hAnsi="Times New Roman" w:cs="Times New Roman"/>
          <w:sz w:val="24"/>
          <w:szCs w:val="24"/>
        </w:rPr>
      </w:pPr>
      <w:r w:rsidRPr="00F80A83">
        <w:rPr>
          <w:rFonts w:ascii="Times New Roman" w:eastAsia="Garamond" w:hAnsi="Times New Roman" w:cs="Times New Roman"/>
          <w:sz w:val="24"/>
          <w:szCs w:val="24"/>
        </w:rPr>
        <w:t xml:space="preserve">As </w:t>
      </w:r>
      <w:r w:rsidR="00B45333">
        <w:rPr>
          <w:rFonts w:ascii="Times New Roman" w:eastAsia="Garamond" w:hAnsi="Times New Roman" w:cs="Times New Roman"/>
          <w:sz w:val="24"/>
          <w:szCs w:val="24"/>
        </w:rPr>
        <w:t xml:space="preserve">shown in </w:t>
      </w:r>
      <w:r w:rsidRPr="00F80A83">
        <w:rPr>
          <w:rFonts w:ascii="Times New Roman" w:eastAsia="Garamond" w:hAnsi="Times New Roman" w:cs="Times New Roman"/>
          <w:sz w:val="24"/>
          <w:szCs w:val="24"/>
        </w:rPr>
        <w:t>Table B-</w:t>
      </w:r>
      <w:r w:rsidR="008B0AD5">
        <w:rPr>
          <w:rFonts w:ascii="Times New Roman" w:eastAsia="Garamond" w:hAnsi="Times New Roman" w:cs="Times New Roman"/>
          <w:sz w:val="24"/>
          <w:szCs w:val="24"/>
        </w:rPr>
        <w:t>2.</w:t>
      </w:r>
      <w:r w:rsidR="00E15BB2">
        <w:rPr>
          <w:rFonts w:ascii="Times New Roman" w:eastAsia="Garamond" w:hAnsi="Times New Roman" w:cs="Times New Roman"/>
          <w:sz w:val="24"/>
          <w:szCs w:val="24"/>
        </w:rPr>
        <w:t>1</w:t>
      </w:r>
      <w:r w:rsidRPr="00F80A83">
        <w:rPr>
          <w:rFonts w:ascii="Times New Roman" w:eastAsia="Garamond" w:hAnsi="Times New Roman" w:cs="Times New Roman"/>
          <w:sz w:val="24"/>
          <w:szCs w:val="24"/>
        </w:rPr>
        <w:t xml:space="preserve">, we will need to </w:t>
      </w:r>
      <w:r w:rsidR="0017272B">
        <w:rPr>
          <w:rFonts w:ascii="Times New Roman" w:eastAsia="Garamond" w:hAnsi="Times New Roman" w:cs="Times New Roman"/>
          <w:sz w:val="24"/>
          <w:szCs w:val="24"/>
        </w:rPr>
        <w:t xml:space="preserve">initially </w:t>
      </w:r>
      <w:r w:rsidRPr="00F80A83">
        <w:rPr>
          <w:rFonts w:ascii="Times New Roman" w:eastAsia="Garamond" w:hAnsi="Times New Roman" w:cs="Times New Roman"/>
          <w:sz w:val="24"/>
          <w:szCs w:val="24"/>
        </w:rPr>
        <w:t xml:space="preserve">select 3,300 addresses from the 220 PSUs in each county, for an average of 15 addresses </w:t>
      </w:r>
      <w:r w:rsidRPr="00E15BB2">
        <w:rPr>
          <w:rFonts w:ascii="Times New Roman" w:eastAsia="Garamond" w:hAnsi="Times New Roman" w:cs="Times New Roman"/>
          <w:sz w:val="24"/>
          <w:szCs w:val="24"/>
        </w:rPr>
        <w:t>per PSU. From Table B-</w:t>
      </w:r>
      <w:r w:rsidRPr="00E15BB2" w:rsidR="00E15BB2">
        <w:rPr>
          <w:rFonts w:ascii="Times New Roman" w:eastAsia="Garamond" w:hAnsi="Times New Roman" w:cs="Times New Roman"/>
          <w:sz w:val="24"/>
          <w:szCs w:val="24"/>
        </w:rPr>
        <w:t>2</w:t>
      </w:r>
      <w:r w:rsidR="008B0AD5">
        <w:rPr>
          <w:rFonts w:ascii="Times New Roman" w:eastAsia="Garamond" w:hAnsi="Times New Roman" w:cs="Times New Roman"/>
          <w:sz w:val="24"/>
          <w:szCs w:val="24"/>
        </w:rPr>
        <w:t>.2</w:t>
      </w:r>
      <w:r w:rsidRPr="00E15BB2">
        <w:rPr>
          <w:rFonts w:ascii="Times New Roman" w:eastAsia="Garamond" w:hAnsi="Times New Roman" w:cs="Times New Roman"/>
          <w:sz w:val="24"/>
          <w:szCs w:val="24"/>
        </w:rPr>
        <w:t>, we see</w:t>
      </w:r>
      <w:r w:rsidRPr="00F80A83">
        <w:rPr>
          <w:rFonts w:ascii="Times New Roman" w:eastAsia="Garamond" w:hAnsi="Times New Roman" w:cs="Times New Roman"/>
          <w:sz w:val="24"/>
          <w:szCs w:val="24"/>
        </w:rPr>
        <w:t xml:space="preserve"> that in Estill County, Kentucky, there are only 293 blocks available for creating the frame of PSUs. This county may end up with fewer than 220 PSUs in the sample, in which case a larger number of households per PSU than other counties would need to be selected to make up for the shortfall. Alternatively, we may be able to apply a finite population correction factor that affects the standard error calculations, making a larger sample of households unnecessary within each PSU.</w:t>
      </w:r>
      <w:r w:rsidR="008E7762">
        <w:rPr>
          <w:rFonts w:ascii="Times New Roman" w:eastAsia="Garamond" w:hAnsi="Times New Roman" w:cs="Times New Roman"/>
          <w:sz w:val="24"/>
          <w:szCs w:val="24"/>
        </w:rPr>
        <w:t xml:space="preserve"> If we cannot obtain 3,300 addresses in a county (such as Estill County, in example list below) we will work with FNS to evaluate whether we need to select more addresses from other counties.</w:t>
      </w:r>
    </w:p>
    <w:p w:rsidR="00362C77" w:rsidRPr="00012ABE" w:rsidP="003C4A47" w14:paraId="48838E73" w14:textId="77777777">
      <w:pPr>
        <w:rPr>
          <w:b/>
          <w:bCs/>
          <w:sz w:val="24"/>
          <w:szCs w:val="24"/>
        </w:rPr>
      </w:pPr>
      <w:r w:rsidRPr="00012ABE">
        <w:rPr>
          <w:b/>
          <w:bCs/>
          <w:sz w:val="24"/>
          <w:szCs w:val="24"/>
        </w:rPr>
        <w:t>Table B-</w:t>
      </w:r>
      <w:r w:rsidR="008B0AD5">
        <w:rPr>
          <w:b/>
          <w:bCs/>
          <w:sz w:val="24"/>
          <w:szCs w:val="24"/>
        </w:rPr>
        <w:t>2.</w:t>
      </w:r>
      <w:r w:rsidRPr="00012ABE" w:rsidR="003A6447">
        <w:rPr>
          <w:b/>
          <w:bCs/>
          <w:sz w:val="24"/>
          <w:szCs w:val="24"/>
        </w:rPr>
        <w:t>1</w:t>
      </w:r>
      <w:r w:rsidRPr="00012ABE">
        <w:rPr>
          <w:b/>
          <w:bCs/>
          <w:sz w:val="24"/>
          <w:szCs w:val="24"/>
        </w:rPr>
        <w:t>. Sample sizes and precision for a county with persistent poverty</w:t>
      </w:r>
    </w:p>
    <w:p w:rsidR="00E44D46" w:rsidP="00B003E7" w14:paraId="79FC9E6D" w14:textId="77777777">
      <w:r w:rsidRPr="00E44D46">
        <w:rPr>
          <w:noProof/>
        </w:rPr>
        <w:drawing>
          <wp:inline distT="0" distB="0" distL="0" distR="0">
            <wp:extent cx="5943600" cy="189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896745"/>
                    </a:xfrm>
                    <a:prstGeom prst="rect">
                      <a:avLst/>
                    </a:prstGeom>
                    <a:noFill/>
                    <a:ln>
                      <a:noFill/>
                    </a:ln>
                  </pic:spPr>
                </pic:pic>
              </a:graphicData>
            </a:graphic>
          </wp:inline>
        </w:drawing>
      </w:r>
    </w:p>
    <w:p w:rsidR="00E15BB2" w:rsidRPr="00012ABE" w:rsidP="00E15BB2" w14:paraId="6B56B4D4" w14:textId="77777777">
      <w:pPr>
        <w:rPr>
          <w:b/>
          <w:bCs/>
          <w:sz w:val="24"/>
          <w:szCs w:val="24"/>
        </w:rPr>
      </w:pPr>
      <w:bookmarkStart w:id="23" w:name="_Toc400377748"/>
      <w:bookmarkStart w:id="24" w:name="_Toc474235256"/>
      <w:r w:rsidRPr="00012ABE">
        <w:rPr>
          <w:b/>
          <w:bCs/>
          <w:sz w:val="24"/>
          <w:szCs w:val="24"/>
        </w:rPr>
        <w:t>Table B-</w:t>
      </w:r>
      <w:r w:rsidR="008B0AD5">
        <w:rPr>
          <w:b/>
          <w:bCs/>
          <w:sz w:val="24"/>
          <w:szCs w:val="24"/>
        </w:rPr>
        <w:t>2.</w:t>
      </w:r>
      <w:r w:rsidR="003C15B5">
        <w:rPr>
          <w:b/>
          <w:bCs/>
          <w:sz w:val="24"/>
          <w:szCs w:val="24"/>
        </w:rPr>
        <w:t>2</w:t>
      </w:r>
      <w:r w:rsidRPr="00012ABE">
        <w:rPr>
          <w:b/>
          <w:bCs/>
          <w:sz w:val="24"/>
          <w:szCs w:val="24"/>
        </w:rPr>
        <w:t xml:space="preserve">. </w:t>
      </w:r>
      <w:r w:rsidRPr="00E15BB2">
        <w:rPr>
          <w:b/>
          <w:bCs/>
          <w:sz w:val="24"/>
          <w:szCs w:val="24"/>
        </w:rPr>
        <w:t>Breakdown of block groups and blocks by county with population and housing unit totals</w:t>
      </w:r>
      <w:r w:rsidRPr="00E15BB2">
        <w:rPr>
          <w:b/>
          <w:bCs/>
          <w:sz w:val="24"/>
          <w:szCs w:val="24"/>
          <w:vertAlign w:val="superscript"/>
        </w:rPr>
        <w:t>a</w:t>
      </w:r>
    </w:p>
    <w:p w:rsidR="00E15BB2" w:rsidP="00BA0BC6" w14:paraId="78642552" w14:textId="77777777">
      <w:pPr>
        <w:spacing w:before="160" w:line="480" w:lineRule="auto"/>
        <w:jc w:val="left"/>
        <w:rPr>
          <w:b/>
          <w:sz w:val="24"/>
          <w:szCs w:val="24"/>
        </w:rPr>
      </w:pPr>
      <w:r>
        <w:rPr>
          <w:noProof/>
        </w:rPr>
        <w:drawing>
          <wp:inline distT="0" distB="0" distL="0" distR="0">
            <wp:extent cx="5943600" cy="2706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5"/>
                    <a:stretch>
                      <a:fillRect/>
                    </a:stretch>
                  </pic:blipFill>
                  <pic:spPr>
                    <a:xfrm>
                      <a:off x="0" y="0"/>
                      <a:ext cx="5943600" cy="2706370"/>
                    </a:xfrm>
                    <a:prstGeom prst="rect">
                      <a:avLst/>
                    </a:prstGeom>
                  </pic:spPr>
                </pic:pic>
              </a:graphicData>
            </a:graphic>
          </wp:inline>
        </w:drawing>
      </w:r>
    </w:p>
    <w:p w:rsidR="008F06B2" w:rsidRPr="008524B1" w:rsidP="00BA0BC6" w14:paraId="34F8A1D1" w14:textId="77777777">
      <w:pPr>
        <w:spacing w:before="160" w:line="480" w:lineRule="auto"/>
        <w:jc w:val="left"/>
        <w:rPr>
          <w:b/>
          <w:sz w:val="24"/>
          <w:szCs w:val="24"/>
        </w:rPr>
      </w:pPr>
      <w:r w:rsidRPr="008524B1">
        <w:rPr>
          <w:b/>
          <w:sz w:val="24"/>
          <w:szCs w:val="24"/>
        </w:rPr>
        <w:t>B.2.4</w:t>
      </w:r>
      <w:r w:rsidR="005B339F">
        <w:rPr>
          <w:b/>
          <w:sz w:val="24"/>
          <w:szCs w:val="24"/>
        </w:rPr>
        <w:t xml:space="preserve"> </w:t>
      </w:r>
      <w:r w:rsidRPr="008524B1">
        <w:rPr>
          <w:b/>
          <w:sz w:val="24"/>
          <w:szCs w:val="24"/>
        </w:rPr>
        <w:t>Unusual Problems Requiring Specialized Sampling Procedures</w:t>
      </w:r>
      <w:bookmarkEnd w:id="23"/>
      <w:bookmarkEnd w:id="24"/>
    </w:p>
    <w:p w:rsidR="00E83896" w:rsidRPr="009E5687" w:rsidP="00012ABE" w14:paraId="41649F79" w14:textId="77777777">
      <w:pPr>
        <w:pStyle w:val="Paragraph"/>
        <w:spacing w:line="480" w:lineRule="auto"/>
        <w:ind w:firstLine="720"/>
        <w:rPr>
          <w:rFonts w:ascii="Times New Roman" w:eastAsia="Garamond" w:hAnsi="Times New Roman" w:cs="Times New Roman"/>
          <w:sz w:val="24"/>
          <w:szCs w:val="24"/>
        </w:rPr>
      </w:pPr>
      <w:r w:rsidRPr="003A6714">
        <w:rPr>
          <w:rFonts w:ascii="Times New Roman" w:eastAsia="Garamond" w:hAnsi="Times New Roman" w:cs="Times New Roman"/>
          <w:sz w:val="24"/>
          <w:szCs w:val="24"/>
        </w:rPr>
        <w:t xml:space="preserve">As a further step to ensure our </w:t>
      </w:r>
      <w:r w:rsidR="00DE14E3">
        <w:rPr>
          <w:rFonts w:ascii="Times New Roman" w:eastAsia="Garamond" w:hAnsi="Times New Roman" w:cs="Times New Roman"/>
          <w:sz w:val="24"/>
          <w:szCs w:val="24"/>
        </w:rPr>
        <w:t>targeted number of completed interviews among SNAP participant households, SNAP-eligible nonparticipant households, and SNAP-ineligible households</w:t>
      </w:r>
      <w:r w:rsidRPr="003A6714">
        <w:rPr>
          <w:rFonts w:ascii="Times New Roman" w:eastAsia="Garamond" w:hAnsi="Times New Roman" w:cs="Times New Roman"/>
          <w:sz w:val="24"/>
          <w:szCs w:val="24"/>
        </w:rPr>
        <w:t xml:space="preserve">, we will use a staged approach to releasing sampled households with a contingency plan to mitigate against the risk that our initial approach results in too few SNAP-eligible nonparticipating households. In particular, we will select a large initial reserve of PSUs but release randomly selected PSUs into the final sample in stages. The first sample release will include about one-third of the overall sample. Based on responses to questions about SNAP participation, household size, and income, we will evaluate in real time how many SNAP participating and SNAP-eligible nonparticipating households have completed the survey. In addition, we will track how many near-eligible households have completed the survey. If the initial group of survey completers includes too few SNAP-eligible households, we will change the screener and add broad category income questions for households in the second and third sample releases to identify households not eligible for SNAP and screen out such households </w:t>
      </w:r>
      <w:r w:rsidRPr="003A6714">
        <w:rPr>
          <w:rFonts w:ascii="Times New Roman" w:eastAsia="Garamond" w:hAnsi="Times New Roman" w:cs="Times New Roman"/>
          <w:sz w:val="24"/>
          <w:szCs w:val="24"/>
        </w:rPr>
        <w:t>(when we have reached our target sample size of these households). We will continue releasing samples until we hit our sample size target for each study group.</w:t>
      </w:r>
    </w:p>
    <w:p w:rsidR="00885F8F" w:rsidRPr="004F4F37" w:rsidP="004F4F37" w14:paraId="4C46C8E9" w14:textId="77777777">
      <w:pPr>
        <w:pStyle w:val="Heading1"/>
      </w:pPr>
      <w:bookmarkStart w:id="25" w:name="_Toc108461223"/>
      <w:r w:rsidRPr="004F4F37">
        <w:t xml:space="preserve">B.3 </w:t>
      </w:r>
      <w:r w:rsidRPr="004F4F37" w:rsidR="00B003E7">
        <w:t>Methods to Maximize Response Rates and to Deal With Issues of Nonresponse</w:t>
      </w:r>
      <w:bookmarkEnd w:id="25"/>
      <w:r w:rsidRPr="004F4F37">
        <w:t xml:space="preserve"> </w:t>
      </w:r>
    </w:p>
    <w:p w:rsidR="005B339F" w:rsidRPr="005B339F" w:rsidP="005B339F" w14:paraId="52967852" w14:textId="77777777">
      <w:pPr>
        <w:spacing w:after="240" w:line="360" w:lineRule="atLeast"/>
        <w:jc w:val="left"/>
        <w:rPr>
          <w:b/>
          <w:sz w:val="24"/>
          <w:szCs w:val="24"/>
        </w:rPr>
      </w:pPr>
      <w:r w:rsidRPr="002F5800">
        <w:rPr>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07765" w:rsidRPr="00A14215" w:rsidP="005B339F" w14:paraId="7192CE48" w14:textId="77777777">
      <w:pPr>
        <w:widowControl w:val="0"/>
        <w:tabs>
          <w:tab w:val="clear" w:pos="1152"/>
        </w:tabs>
        <w:spacing w:line="480" w:lineRule="auto"/>
        <w:ind w:firstLine="720"/>
        <w:rPr>
          <w:sz w:val="24"/>
          <w:szCs w:val="24"/>
        </w:rPr>
      </w:pPr>
      <w:r w:rsidRPr="00A14215">
        <w:rPr>
          <w:sz w:val="24"/>
          <w:szCs w:val="24"/>
        </w:rPr>
        <w:t>The study team will employ a variety of methods to maximize response rates and deal with nonresponse. This section describes these methods for the participant survey and for qualitative data collection efforts.</w:t>
      </w:r>
    </w:p>
    <w:p w:rsidR="008F06B2" w:rsidP="008F06B2" w14:paraId="2800A0F6" w14:textId="77777777">
      <w:pPr>
        <w:spacing w:line="480" w:lineRule="auto"/>
        <w:jc w:val="left"/>
        <w:rPr>
          <w:b/>
          <w:sz w:val="24"/>
          <w:szCs w:val="24"/>
        </w:rPr>
      </w:pPr>
      <w:r w:rsidRPr="008524B1">
        <w:rPr>
          <w:b/>
          <w:sz w:val="24"/>
          <w:szCs w:val="24"/>
        </w:rPr>
        <w:t>B.3.1</w:t>
      </w:r>
      <w:r w:rsidR="005B339F">
        <w:rPr>
          <w:b/>
          <w:sz w:val="24"/>
          <w:szCs w:val="24"/>
        </w:rPr>
        <w:t xml:space="preserve"> </w:t>
      </w:r>
      <w:r w:rsidRPr="008524B1">
        <w:rPr>
          <w:b/>
          <w:sz w:val="24"/>
          <w:szCs w:val="24"/>
        </w:rPr>
        <w:t>Methods to Maximize Response Rates</w:t>
      </w:r>
    </w:p>
    <w:p w:rsidR="00B45333" w:rsidP="008F06B2" w14:paraId="3B2BBA22" w14:textId="77777777">
      <w:pPr>
        <w:spacing w:line="480" w:lineRule="auto"/>
        <w:jc w:val="left"/>
        <w:rPr>
          <w:b/>
          <w:sz w:val="24"/>
          <w:szCs w:val="24"/>
        </w:rPr>
      </w:pPr>
      <w:r>
        <w:rPr>
          <w:b/>
          <w:sz w:val="24"/>
          <w:szCs w:val="24"/>
        </w:rPr>
        <w:t>Household</w:t>
      </w:r>
      <w:r w:rsidRPr="0000150F" w:rsidR="0000150F">
        <w:rPr>
          <w:b/>
          <w:sz w:val="24"/>
          <w:szCs w:val="24"/>
        </w:rPr>
        <w:t xml:space="preserve"> </w:t>
      </w:r>
      <w:r>
        <w:rPr>
          <w:b/>
          <w:sz w:val="24"/>
          <w:szCs w:val="24"/>
        </w:rPr>
        <w:t>S</w:t>
      </w:r>
      <w:r w:rsidRPr="0000150F" w:rsidR="0000150F">
        <w:rPr>
          <w:b/>
          <w:sz w:val="24"/>
          <w:szCs w:val="24"/>
        </w:rPr>
        <w:t>urvey</w:t>
      </w:r>
    </w:p>
    <w:p w:rsidR="006864B9" w:rsidRPr="002A5A16" w:rsidP="00BA0BC6" w14:paraId="1790901B" w14:textId="77777777">
      <w:pPr>
        <w:tabs>
          <w:tab w:val="left" w:pos="720"/>
          <w:tab w:val="clear" w:pos="1152"/>
        </w:tabs>
        <w:spacing w:line="480" w:lineRule="auto"/>
        <w:jc w:val="left"/>
        <w:rPr>
          <w:bCs/>
          <w:sz w:val="24"/>
          <w:szCs w:val="24"/>
        </w:rPr>
      </w:pPr>
      <w:r>
        <w:rPr>
          <w:bCs/>
          <w:sz w:val="24"/>
          <w:szCs w:val="24"/>
        </w:rPr>
        <w:tab/>
      </w:r>
      <w:r w:rsidRPr="002A5A16">
        <w:rPr>
          <w:bCs/>
          <w:sz w:val="24"/>
          <w:szCs w:val="24"/>
        </w:rPr>
        <w:t xml:space="preserve">The survey will use a sequential multi-mode data collection approach, to obtain the highest possible response rates while minimizing data collection costs. We will start by sending an </w:t>
      </w:r>
      <w:r>
        <w:rPr>
          <w:bCs/>
          <w:sz w:val="24"/>
          <w:szCs w:val="24"/>
        </w:rPr>
        <w:t>invitation</w:t>
      </w:r>
      <w:r w:rsidRPr="002A5A16">
        <w:rPr>
          <w:bCs/>
          <w:sz w:val="24"/>
          <w:szCs w:val="24"/>
        </w:rPr>
        <w:t xml:space="preserve"> letter to all sampled addresses with a $5 prepaid cash incentive and brochure with information about the study, asking them to complete the web survey. The letter will include a toll-free number to call to ask question about the study, to receive assistance with accessing the web survey, or to complete the interview over the phone. </w:t>
      </w:r>
      <w:r w:rsidRPr="002A5A16">
        <w:rPr>
          <w:rFonts w:eastAsia="Garamond"/>
          <w:sz w:val="24"/>
          <w:szCs w:val="24"/>
        </w:rPr>
        <w:t>The advance letter will include a QR code and URL (either will bring respondents to the web-based survey), t</w:t>
      </w:r>
      <w:r w:rsidRPr="002A5A16" w:rsidR="00D00D1C">
        <w:rPr>
          <w:rFonts w:eastAsia="Garamond"/>
          <w:sz w:val="24"/>
          <w:szCs w:val="24"/>
        </w:rPr>
        <w:t>o give participants several options to participate.</w:t>
      </w:r>
    </w:p>
    <w:p w:rsidR="00D00D1C" w:rsidRPr="002A5A16" w:rsidP="00B45333" w14:paraId="1FF528E9" w14:textId="77777777">
      <w:pPr>
        <w:pStyle w:val="ParagraphContinued"/>
        <w:spacing w:line="480" w:lineRule="auto"/>
        <w:ind w:firstLine="720"/>
        <w:rPr>
          <w:rFonts w:ascii="Times New Roman" w:eastAsia="Garamond" w:hAnsi="Times New Roman" w:cs="Times New Roman"/>
          <w:sz w:val="24"/>
          <w:szCs w:val="24"/>
        </w:rPr>
      </w:pPr>
      <w:r w:rsidRPr="002A5A16">
        <w:rPr>
          <w:rFonts w:ascii="Times New Roman" w:eastAsia="Garamond" w:hAnsi="Times New Roman" w:cs="Times New Roman"/>
          <w:sz w:val="24"/>
          <w:szCs w:val="24"/>
        </w:rPr>
        <w:t xml:space="preserve">For sample members who do not start the survey but for whom we have a valid phone number, a telephone interviewer will call the household one week after sending the advance letter. If a phone number is not available for the sampled address, or we reach our call attempt </w:t>
      </w:r>
      <w:r w:rsidRPr="002A5A16">
        <w:rPr>
          <w:rFonts w:ascii="Times New Roman" w:eastAsia="Garamond" w:hAnsi="Times New Roman" w:cs="Times New Roman"/>
          <w:sz w:val="24"/>
          <w:szCs w:val="24"/>
        </w:rPr>
        <w:t>thresholds, we will send a field locator in person to the sampled address</w:t>
      </w:r>
      <w:r w:rsidR="00983FEF">
        <w:rPr>
          <w:rFonts w:ascii="Times New Roman" w:eastAsia="Garamond" w:hAnsi="Times New Roman" w:cs="Times New Roman"/>
          <w:sz w:val="24"/>
          <w:szCs w:val="24"/>
        </w:rPr>
        <w:t xml:space="preserve"> approximately 8 weeks after the mailing of the advanced letter. </w:t>
      </w:r>
      <w:r w:rsidRPr="002A5A16">
        <w:rPr>
          <w:rFonts w:ascii="Times New Roman" w:eastAsia="Garamond" w:hAnsi="Times New Roman" w:cs="Times New Roman"/>
          <w:sz w:val="24"/>
          <w:szCs w:val="24"/>
        </w:rPr>
        <w:t>If the respondent is willing to participate, the field locator will dial in to the survey center with a cell phone, and a phone interviewer will conduct the survey.</w:t>
      </w:r>
      <w:r>
        <w:rPr>
          <w:rFonts w:ascii="Times New Roman" w:eastAsia="Garamond" w:hAnsi="Times New Roman" w:cs="Times New Roman"/>
          <w:sz w:val="24"/>
          <w:szCs w:val="24"/>
          <w:vertAlign w:val="superscript"/>
        </w:rPr>
        <w:footnoteReference w:id="3"/>
      </w:r>
    </w:p>
    <w:p w:rsidR="00983FEF" w:rsidP="008F06B2" w14:paraId="1B2F48F7" w14:textId="77777777">
      <w:pPr>
        <w:spacing w:line="480" w:lineRule="auto"/>
        <w:jc w:val="left"/>
        <w:rPr>
          <w:rFonts w:eastAsia="Garamond"/>
          <w:sz w:val="24"/>
          <w:szCs w:val="24"/>
        </w:rPr>
      </w:pPr>
      <w:r>
        <w:rPr>
          <w:rFonts w:eastAsia="Garamond"/>
          <w:sz w:val="24"/>
          <w:szCs w:val="24"/>
        </w:rPr>
        <w:tab/>
      </w:r>
      <w:r w:rsidRPr="002A5A16" w:rsidR="00D00D1C">
        <w:rPr>
          <w:rFonts w:eastAsia="Garamond"/>
          <w:sz w:val="24"/>
          <w:szCs w:val="24"/>
        </w:rPr>
        <w:t xml:space="preserve">If a potential respondent does not have time to complete the interview, we will schedule a call-back or a return visit and provide the web log-in information. After initial contact, we will make six additional call attempts before sending a field locator to the residence to complete the interview. The web survey will collect email addresses and phone numbers. We will use this information to follow up with respondents who start but do not complete the web survey. </w:t>
      </w:r>
    </w:p>
    <w:p w:rsidR="00B45333" w:rsidP="00B45333" w14:paraId="000EE8CD" w14:textId="77777777">
      <w:pPr>
        <w:spacing w:line="480" w:lineRule="auto"/>
        <w:jc w:val="left"/>
        <w:rPr>
          <w:rFonts w:eastAsia="Garamond"/>
          <w:b/>
          <w:bCs/>
          <w:sz w:val="24"/>
          <w:szCs w:val="24"/>
        </w:rPr>
      </w:pPr>
      <w:r w:rsidRPr="00A14215">
        <w:rPr>
          <w:rFonts w:eastAsia="Garamond"/>
          <w:b/>
          <w:bCs/>
          <w:sz w:val="24"/>
          <w:szCs w:val="24"/>
        </w:rPr>
        <w:t>In-</w:t>
      </w:r>
      <w:r w:rsidR="008E7762">
        <w:rPr>
          <w:rFonts w:eastAsia="Garamond"/>
          <w:b/>
          <w:bCs/>
          <w:sz w:val="24"/>
          <w:szCs w:val="24"/>
        </w:rPr>
        <w:t>D</w:t>
      </w:r>
      <w:r w:rsidRPr="00A14215">
        <w:rPr>
          <w:rFonts w:eastAsia="Garamond"/>
          <w:b/>
          <w:bCs/>
          <w:sz w:val="24"/>
          <w:szCs w:val="24"/>
        </w:rPr>
        <w:t>epth Interview</w:t>
      </w:r>
      <w:r w:rsidR="006F604E">
        <w:rPr>
          <w:rFonts w:eastAsia="Garamond"/>
          <w:b/>
          <w:bCs/>
          <w:sz w:val="24"/>
          <w:szCs w:val="24"/>
        </w:rPr>
        <w:t>s</w:t>
      </w:r>
      <w:bookmarkStart w:id="26" w:name="_Hlk39752553"/>
    </w:p>
    <w:p w:rsidR="008A741E" w:rsidRPr="006F604E" w:rsidP="005B339F" w14:paraId="5705B55F" w14:textId="77777777">
      <w:pPr>
        <w:tabs>
          <w:tab w:val="left" w:pos="720"/>
          <w:tab w:val="clear" w:pos="1152"/>
        </w:tabs>
        <w:spacing w:line="480" w:lineRule="auto"/>
        <w:jc w:val="left"/>
        <w:rPr>
          <w:bCs/>
          <w:sz w:val="24"/>
          <w:szCs w:val="24"/>
        </w:rPr>
      </w:pPr>
      <w:r>
        <w:rPr>
          <w:rFonts w:eastAsia="Garamond"/>
          <w:b/>
          <w:bCs/>
          <w:sz w:val="24"/>
          <w:szCs w:val="24"/>
        </w:rPr>
        <w:tab/>
      </w:r>
      <w:r w:rsidRPr="006F604E">
        <w:rPr>
          <w:bCs/>
          <w:sz w:val="24"/>
          <w:szCs w:val="24"/>
        </w:rPr>
        <w:t xml:space="preserve">The study team will conduct </w:t>
      </w:r>
      <w:r w:rsidR="00A922D9">
        <w:rPr>
          <w:bCs/>
          <w:sz w:val="24"/>
          <w:szCs w:val="24"/>
        </w:rPr>
        <w:t xml:space="preserve">interviews with adult members in 12-13 multigenerational households for a total </w:t>
      </w:r>
      <w:r w:rsidRPr="006F604E" w:rsidR="00446833">
        <w:rPr>
          <w:bCs/>
          <w:sz w:val="24"/>
          <w:szCs w:val="24"/>
        </w:rPr>
        <w:t xml:space="preserve">24-26 IDIs </w:t>
      </w:r>
      <w:r w:rsidRPr="006F604E">
        <w:rPr>
          <w:bCs/>
          <w:sz w:val="24"/>
          <w:szCs w:val="24"/>
        </w:rPr>
        <w:t xml:space="preserve">with </w:t>
      </w:r>
      <w:r w:rsidR="00A922D9">
        <w:rPr>
          <w:bCs/>
          <w:sz w:val="24"/>
          <w:szCs w:val="24"/>
        </w:rPr>
        <w:t xml:space="preserve">adult </w:t>
      </w:r>
      <w:r w:rsidRPr="006F604E">
        <w:rPr>
          <w:bCs/>
          <w:sz w:val="24"/>
          <w:szCs w:val="24"/>
        </w:rPr>
        <w:t xml:space="preserve">individuals/households in each study </w:t>
      </w:r>
      <w:r w:rsidRPr="006F604E" w:rsidR="003A1867">
        <w:rPr>
          <w:bCs/>
          <w:sz w:val="24"/>
          <w:szCs w:val="24"/>
        </w:rPr>
        <w:t>County</w:t>
      </w:r>
      <w:r w:rsidRPr="006F604E">
        <w:rPr>
          <w:bCs/>
          <w:sz w:val="24"/>
          <w:szCs w:val="24"/>
        </w:rPr>
        <w:t xml:space="preserve">. </w:t>
      </w:r>
      <w:r w:rsidRPr="006F604E" w:rsidR="008D6B04">
        <w:rPr>
          <w:bCs/>
          <w:sz w:val="24"/>
          <w:szCs w:val="24"/>
        </w:rPr>
        <w:t>T</w:t>
      </w:r>
      <w:r w:rsidRPr="006F604E">
        <w:rPr>
          <w:bCs/>
          <w:sz w:val="24"/>
          <w:szCs w:val="24"/>
        </w:rPr>
        <w:t>he participant i</w:t>
      </w:r>
      <w:r w:rsidRPr="006F604E">
        <w:rPr>
          <w:sz w:val="24"/>
          <w:szCs w:val="24"/>
        </w:rPr>
        <w:t>nterview data</w:t>
      </w:r>
      <w:r w:rsidRPr="006F604E" w:rsidR="003A1867">
        <w:rPr>
          <w:sz w:val="24"/>
          <w:szCs w:val="24"/>
        </w:rPr>
        <w:t xml:space="preserve"> will be </w:t>
      </w:r>
      <w:r w:rsidRPr="006F604E" w:rsidR="008D6B04">
        <w:rPr>
          <w:sz w:val="24"/>
          <w:szCs w:val="24"/>
        </w:rPr>
        <w:t>based on the perceptions of individuals</w:t>
      </w:r>
      <w:r w:rsidRPr="006F604E" w:rsidR="003A1867">
        <w:rPr>
          <w:sz w:val="24"/>
          <w:szCs w:val="24"/>
        </w:rPr>
        <w:t xml:space="preserve"> about their life experiences </w:t>
      </w:r>
      <w:r w:rsidR="0017272B">
        <w:rPr>
          <w:sz w:val="24"/>
          <w:szCs w:val="24"/>
        </w:rPr>
        <w:t xml:space="preserve">but </w:t>
      </w:r>
      <w:r w:rsidRPr="006F604E">
        <w:rPr>
          <w:sz w:val="24"/>
          <w:szCs w:val="24"/>
        </w:rPr>
        <w:t>will not be representative in a statistical sense, in that they are not generalizable and will not be used to make statements about the prevalence of experiences for all individuals/households</w:t>
      </w:r>
      <w:r w:rsidRPr="006F604E" w:rsidR="003A1867">
        <w:rPr>
          <w:sz w:val="24"/>
          <w:szCs w:val="24"/>
        </w:rPr>
        <w:t>.</w:t>
      </w:r>
    </w:p>
    <w:p w:rsidR="00446833" w:rsidRPr="006F604E" w:rsidP="003A1867" w14:paraId="110BE07F" w14:textId="77777777">
      <w:pPr>
        <w:pStyle w:val="Paragraph"/>
        <w:spacing w:line="480" w:lineRule="auto"/>
        <w:ind w:firstLine="720"/>
        <w:rPr>
          <w:rFonts w:ascii="Times New Roman" w:hAnsi="Times New Roman" w:cs="Times New Roman"/>
          <w:sz w:val="24"/>
          <w:szCs w:val="24"/>
        </w:rPr>
      </w:pPr>
      <w:r w:rsidRPr="006F604E">
        <w:rPr>
          <w:rFonts w:ascii="Times New Roman" w:hAnsi="Times New Roman" w:cs="Times New Roman"/>
          <w:sz w:val="24"/>
          <w:szCs w:val="24"/>
        </w:rPr>
        <w:t xml:space="preserve">Although the IDI sample will consist of only those who expressed interest in being included in this component of the study, not all sampled households who complete the survey </w:t>
      </w:r>
      <w:r w:rsidRPr="006F604E">
        <w:rPr>
          <w:rFonts w:ascii="Times New Roman" w:hAnsi="Times New Roman" w:cs="Times New Roman"/>
          <w:sz w:val="24"/>
          <w:szCs w:val="24"/>
        </w:rPr>
        <w:t>will agree to participate in an IDI. W</w:t>
      </w:r>
      <w:r w:rsidRPr="006F604E" w:rsidR="008D6B04">
        <w:rPr>
          <w:rFonts w:ascii="Times New Roman" w:hAnsi="Times New Roman" w:cs="Times New Roman"/>
          <w:sz w:val="24"/>
          <w:szCs w:val="24"/>
        </w:rPr>
        <w:t>e will select more households than are needed and release backups in random order as needed to achieve the target numbers.</w:t>
      </w:r>
      <w:r w:rsidRPr="006F604E">
        <w:rPr>
          <w:rFonts w:ascii="Times New Roman" w:hAnsi="Times New Roman" w:cs="Times New Roman"/>
          <w:sz w:val="24"/>
          <w:szCs w:val="24"/>
        </w:rPr>
        <w:t xml:space="preserve"> </w:t>
      </w:r>
    </w:p>
    <w:p w:rsidR="00446833" w:rsidRPr="006F604E" w:rsidP="00446833" w14:paraId="0FB0273B" w14:textId="0A9EA282">
      <w:pPr>
        <w:pStyle w:val="Paragraph"/>
        <w:spacing w:line="480" w:lineRule="auto"/>
        <w:ind w:firstLine="720"/>
        <w:rPr>
          <w:rFonts w:ascii="Times New Roman" w:hAnsi="Times New Roman"/>
          <w:sz w:val="24"/>
          <w:szCs w:val="24"/>
        </w:rPr>
      </w:pPr>
      <w:r w:rsidRPr="006F604E">
        <w:rPr>
          <w:rFonts w:ascii="Times New Roman" w:hAnsi="Times New Roman"/>
          <w:sz w:val="24"/>
          <w:szCs w:val="24"/>
        </w:rPr>
        <w:t xml:space="preserve">Recruiters will schedule interviews at times convenient to respondents, including daytime and evening (Appendix </w:t>
      </w:r>
      <w:r w:rsidR="009A0160">
        <w:rPr>
          <w:rFonts w:ascii="Times New Roman" w:hAnsi="Times New Roman"/>
          <w:sz w:val="24"/>
          <w:szCs w:val="24"/>
        </w:rPr>
        <w:t>L1/L2.</w:t>
      </w:r>
      <w:r w:rsidRPr="006F604E">
        <w:rPr>
          <w:rFonts w:ascii="Times New Roman" w:hAnsi="Times New Roman"/>
          <w:sz w:val="24"/>
          <w:szCs w:val="24"/>
        </w:rPr>
        <w:t xml:space="preserve"> </w:t>
      </w:r>
      <w:r w:rsidR="009A0160">
        <w:rPr>
          <w:rFonts w:ascii="Times New Roman" w:hAnsi="Times New Roman"/>
          <w:sz w:val="24"/>
          <w:szCs w:val="24"/>
        </w:rPr>
        <w:t xml:space="preserve">IDI </w:t>
      </w:r>
      <w:r w:rsidRPr="006F604E">
        <w:rPr>
          <w:rFonts w:ascii="Times New Roman" w:hAnsi="Times New Roman"/>
          <w:sz w:val="24"/>
          <w:szCs w:val="24"/>
        </w:rPr>
        <w:t xml:space="preserve">Invitation </w:t>
      </w:r>
      <w:r w:rsidR="009A0160">
        <w:rPr>
          <w:rFonts w:ascii="Times New Roman" w:hAnsi="Times New Roman"/>
          <w:sz w:val="24"/>
          <w:szCs w:val="24"/>
        </w:rPr>
        <w:t>C</w:t>
      </w:r>
      <w:r w:rsidRPr="006F604E">
        <w:rPr>
          <w:rFonts w:ascii="Times New Roman" w:hAnsi="Times New Roman"/>
          <w:sz w:val="24"/>
          <w:szCs w:val="24"/>
        </w:rPr>
        <w:t xml:space="preserve">all </w:t>
      </w:r>
      <w:r w:rsidR="009A0160">
        <w:rPr>
          <w:rFonts w:ascii="Times New Roman" w:hAnsi="Times New Roman"/>
          <w:sz w:val="24"/>
          <w:szCs w:val="24"/>
        </w:rPr>
        <w:t>S</w:t>
      </w:r>
      <w:r w:rsidRPr="006F604E">
        <w:rPr>
          <w:rFonts w:ascii="Times New Roman" w:hAnsi="Times New Roman"/>
          <w:sz w:val="24"/>
          <w:szCs w:val="24"/>
        </w:rPr>
        <w:t>cript).</w:t>
      </w:r>
      <w:r w:rsidR="00582413">
        <w:rPr>
          <w:rFonts w:ascii="Times New Roman" w:hAnsi="Times New Roman"/>
          <w:sz w:val="24"/>
          <w:szCs w:val="24"/>
        </w:rPr>
        <w:t xml:space="preserve"> The interviews will be held in a location convenient to respondents. </w:t>
      </w:r>
      <w:bookmarkStart w:id="27" w:name="_Hlk130118665"/>
      <w:r w:rsidRPr="006F604E">
        <w:rPr>
          <w:rFonts w:ascii="Times New Roman" w:hAnsi="Times New Roman"/>
          <w:bCs/>
          <w:sz w:val="24"/>
          <w:szCs w:val="24"/>
        </w:rPr>
        <w:t>Should in person interviews not be feasible</w:t>
      </w:r>
      <w:r w:rsidR="00CE3D63">
        <w:rPr>
          <w:rFonts w:ascii="Times New Roman" w:hAnsi="Times New Roman"/>
          <w:bCs/>
          <w:sz w:val="24"/>
          <w:szCs w:val="24"/>
        </w:rPr>
        <w:t>, for example</w:t>
      </w:r>
      <w:r w:rsidRPr="006F604E">
        <w:rPr>
          <w:rFonts w:ascii="Times New Roman" w:hAnsi="Times New Roman"/>
          <w:bCs/>
          <w:sz w:val="24"/>
          <w:szCs w:val="24"/>
        </w:rPr>
        <w:t xml:space="preserve"> due to the evolving nature of the current COVID-19 pandemic and associated restrictions, the study team will be prepared to conduct </w:t>
      </w:r>
      <w:r w:rsidRPr="006F604E" w:rsidR="00274FE0">
        <w:rPr>
          <w:rFonts w:ascii="Times New Roman" w:hAnsi="Times New Roman"/>
          <w:bCs/>
          <w:sz w:val="24"/>
          <w:szCs w:val="24"/>
        </w:rPr>
        <w:t xml:space="preserve">IDIs by phone or video-conferencing if </w:t>
      </w:r>
      <w:r w:rsidRPr="006F604E" w:rsidR="006F604E">
        <w:rPr>
          <w:rFonts w:ascii="Times New Roman" w:hAnsi="Times New Roman"/>
          <w:bCs/>
          <w:sz w:val="24"/>
          <w:szCs w:val="24"/>
        </w:rPr>
        <w:t>needed</w:t>
      </w:r>
      <w:bookmarkEnd w:id="27"/>
      <w:r w:rsidRPr="006F604E" w:rsidR="00274FE0">
        <w:rPr>
          <w:rFonts w:ascii="Times New Roman" w:hAnsi="Times New Roman"/>
          <w:bCs/>
          <w:sz w:val="24"/>
          <w:szCs w:val="24"/>
        </w:rPr>
        <w:t>.</w:t>
      </w:r>
      <w:r w:rsidRPr="006F604E">
        <w:rPr>
          <w:rFonts w:ascii="Times New Roman" w:hAnsi="Times New Roman"/>
          <w:bCs/>
          <w:sz w:val="24"/>
          <w:szCs w:val="24"/>
        </w:rPr>
        <w:t xml:space="preserve"> </w:t>
      </w:r>
    </w:p>
    <w:p w:rsidR="00B45333" w:rsidRPr="00B45333" w:rsidP="00B45333" w14:paraId="73DDB3A9" w14:textId="2C10D5B4">
      <w:pPr>
        <w:pStyle w:val="Paragraph"/>
        <w:spacing w:after="0" w:line="480" w:lineRule="auto"/>
        <w:ind w:firstLine="720"/>
        <w:rPr>
          <w:rFonts w:ascii="Times New Roman" w:hAnsi="Times New Roman" w:cs="Times New Roman"/>
          <w:sz w:val="24"/>
          <w:szCs w:val="24"/>
          <w:vertAlign w:val="superscript"/>
        </w:rPr>
      </w:pPr>
      <w:r w:rsidRPr="006F604E">
        <w:rPr>
          <w:rFonts w:ascii="Times New Roman" w:hAnsi="Times New Roman"/>
          <w:bCs/>
          <w:sz w:val="24"/>
          <w:szCs w:val="24"/>
        </w:rPr>
        <w:t xml:space="preserve">In recognition that some scheduled interviews may not occur due to cancellations and no-shows, the study team will overschedule the number of appointments needed to reach the target interview goal of </w:t>
      </w:r>
      <w:r w:rsidRPr="006F604E" w:rsidR="00446833">
        <w:rPr>
          <w:rFonts w:ascii="Times New Roman" w:hAnsi="Times New Roman"/>
          <w:bCs/>
          <w:sz w:val="24"/>
          <w:szCs w:val="24"/>
        </w:rPr>
        <w:t xml:space="preserve">24-26 </w:t>
      </w:r>
      <w:r w:rsidRPr="00081D08">
        <w:rPr>
          <w:rFonts w:ascii="Times New Roman" w:hAnsi="Times New Roman" w:cs="Times New Roman"/>
          <w:bCs/>
          <w:sz w:val="24"/>
          <w:szCs w:val="24"/>
        </w:rPr>
        <w:t xml:space="preserve">interviews </w:t>
      </w:r>
      <w:r w:rsidRPr="00F92FBE">
        <w:rPr>
          <w:rFonts w:ascii="Times New Roman" w:hAnsi="Times New Roman" w:cs="Times New Roman"/>
          <w:sz w:val="24"/>
          <w:szCs w:val="24"/>
        </w:rPr>
        <w:t xml:space="preserve">per </w:t>
      </w:r>
      <w:r w:rsidRPr="00F92FBE" w:rsidR="00446833">
        <w:rPr>
          <w:rFonts w:ascii="Times New Roman" w:hAnsi="Times New Roman" w:cs="Times New Roman"/>
          <w:sz w:val="24"/>
          <w:szCs w:val="24"/>
        </w:rPr>
        <w:t xml:space="preserve">County </w:t>
      </w:r>
      <w:r w:rsidRPr="00F92FBE">
        <w:rPr>
          <w:rFonts w:ascii="Times New Roman" w:hAnsi="Times New Roman" w:cs="Times New Roman"/>
          <w:sz w:val="24"/>
          <w:szCs w:val="24"/>
        </w:rPr>
        <w:t xml:space="preserve">and </w:t>
      </w:r>
      <w:r w:rsidRPr="00081D08">
        <w:rPr>
          <w:rFonts w:ascii="Times New Roman" w:hAnsi="Times New Roman" w:cs="Times New Roman"/>
          <w:sz w:val="24"/>
          <w:szCs w:val="24"/>
        </w:rPr>
        <w:t xml:space="preserve">attempt to reschedule interviews while on-site. The study team will be flexible in scheduling interviews to accommodate participants’ schedules and needs. Respondents will receive a reminder call 24–48 hours before the scheduled appointment (Appendix </w:t>
      </w:r>
      <w:r w:rsidR="009A0160">
        <w:rPr>
          <w:rFonts w:ascii="Times New Roman" w:hAnsi="Times New Roman" w:cs="Times New Roman"/>
          <w:sz w:val="24"/>
          <w:szCs w:val="24"/>
        </w:rPr>
        <w:t>N1/N2</w:t>
      </w:r>
      <w:r w:rsidRPr="00081D08">
        <w:rPr>
          <w:rFonts w:ascii="Times New Roman" w:hAnsi="Times New Roman" w:cs="Times New Roman"/>
          <w:sz w:val="24"/>
          <w:szCs w:val="24"/>
        </w:rPr>
        <w:t xml:space="preserve"> </w:t>
      </w:r>
      <w:r w:rsidRPr="00175935" w:rsidR="009A0160">
        <w:rPr>
          <w:rFonts w:ascii="Times New Roman" w:hAnsi="Times New Roman" w:cs="Times New Roman"/>
        </w:rPr>
        <w:t>IDI Reminder Call Script</w:t>
      </w:r>
      <w:r w:rsidRPr="00081D08">
        <w:rPr>
          <w:rFonts w:ascii="Times New Roman" w:hAnsi="Times New Roman" w:cs="Times New Roman"/>
          <w:sz w:val="24"/>
          <w:szCs w:val="24"/>
        </w:rPr>
        <w:t>). Those who participate in the in-depth interviews will receive a $50 gift card at the end of the 2-hour interview. Previous studies have</w:t>
      </w:r>
      <w:r w:rsidR="00F92FBE">
        <w:rPr>
          <w:rFonts w:ascii="Times New Roman" w:hAnsi="Times New Roman" w:cs="Times New Roman"/>
          <w:sz w:val="24"/>
          <w:szCs w:val="24"/>
        </w:rPr>
        <w:t xml:space="preserve"> d</w:t>
      </w:r>
      <w:r w:rsidRPr="00081D08">
        <w:rPr>
          <w:rFonts w:ascii="Times New Roman" w:hAnsi="Times New Roman" w:cs="Times New Roman"/>
          <w:sz w:val="24"/>
          <w:szCs w:val="24"/>
        </w:rPr>
        <w:t>emonstrated that providing incentives help</w:t>
      </w:r>
      <w:r w:rsidR="00174050">
        <w:rPr>
          <w:rFonts w:ascii="Times New Roman" w:hAnsi="Times New Roman" w:cs="Times New Roman"/>
          <w:sz w:val="24"/>
          <w:szCs w:val="24"/>
        </w:rPr>
        <w:t>s</w:t>
      </w:r>
      <w:r w:rsidRPr="00081D08">
        <w:rPr>
          <w:rFonts w:ascii="Times New Roman" w:hAnsi="Times New Roman" w:cs="Times New Roman"/>
          <w:sz w:val="24"/>
          <w:szCs w:val="24"/>
        </w:rPr>
        <w:t xml:space="preserve"> increase response rates in full-scale data collection effort, reduce non-response bias, and improve population representativeness.</w:t>
      </w:r>
      <w:r>
        <w:rPr>
          <w:rStyle w:val="FootnoteReference"/>
          <w:rFonts w:ascii="Times New Roman" w:hAnsi="Times New Roman" w:cs="Times New Roman"/>
          <w:sz w:val="24"/>
          <w:szCs w:val="24"/>
        </w:rPr>
        <w:footnoteReference w:id="4"/>
      </w:r>
      <w:r w:rsidRPr="00081D08">
        <w:rPr>
          <w:rFonts w:ascii="Times New Roman" w:hAnsi="Times New Roman" w:cs="Times New Roman"/>
          <w:sz w:val="24"/>
          <w:szCs w:val="24"/>
          <w:vertAlign w:val="superscript"/>
        </w:rPr>
        <w:t xml:space="preserve">, </w:t>
      </w:r>
      <w:r>
        <w:rPr>
          <w:rStyle w:val="FootnoteReference"/>
          <w:rFonts w:ascii="Times New Roman" w:hAnsi="Times New Roman" w:cs="Times New Roman"/>
          <w:sz w:val="24"/>
          <w:szCs w:val="24"/>
        </w:rPr>
        <w:footnoteReference w:id="5"/>
      </w:r>
      <w:bookmarkEnd w:id="26"/>
    </w:p>
    <w:p w:rsidR="00B45333" w14:paraId="1B424133" w14:textId="77777777">
      <w:pPr>
        <w:tabs>
          <w:tab w:val="clear" w:pos="1152"/>
        </w:tabs>
        <w:spacing w:after="160" w:line="259" w:lineRule="auto"/>
        <w:jc w:val="left"/>
        <w:rPr>
          <w:b/>
          <w:sz w:val="24"/>
          <w:szCs w:val="24"/>
        </w:rPr>
      </w:pPr>
      <w:r>
        <w:rPr>
          <w:b/>
          <w:sz w:val="24"/>
          <w:szCs w:val="24"/>
        </w:rPr>
        <w:br w:type="page"/>
      </w:r>
    </w:p>
    <w:p w:rsidR="008F06B2" w:rsidRPr="008524B1" w:rsidP="008F06B2" w14:paraId="57CBFD18" w14:textId="77777777">
      <w:pPr>
        <w:spacing w:line="480" w:lineRule="auto"/>
        <w:jc w:val="left"/>
        <w:rPr>
          <w:b/>
          <w:sz w:val="24"/>
          <w:szCs w:val="24"/>
        </w:rPr>
      </w:pPr>
      <w:r w:rsidRPr="008524B1">
        <w:rPr>
          <w:b/>
          <w:sz w:val="24"/>
          <w:szCs w:val="24"/>
        </w:rPr>
        <w:t>B.3.2</w:t>
      </w:r>
      <w:r w:rsidRPr="008524B1">
        <w:rPr>
          <w:b/>
          <w:sz w:val="24"/>
          <w:szCs w:val="24"/>
        </w:rPr>
        <w:tab/>
        <w:t>Nonresponse Bias Analysis</w:t>
      </w:r>
    </w:p>
    <w:p w:rsidR="00B34A5B" w:rsidRPr="00B34A5B" w:rsidP="00012ABE" w14:paraId="47B96B11" w14:textId="77777777">
      <w:pPr>
        <w:pStyle w:val="ParagraphContinued"/>
        <w:spacing w:line="480" w:lineRule="auto"/>
        <w:ind w:firstLine="720"/>
        <w:rPr>
          <w:rFonts w:ascii="Times New Roman" w:eastAsia="Garamond" w:hAnsi="Times New Roman" w:cs="Times New Roman"/>
          <w:sz w:val="24"/>
          <w:szCs w:val="24"/>
        </w:rPr>
      </w:pPr>
      <w:r w:rsidRPr="00B34A5B">
        <w:rPr>
          <w:rFonts w:ascii="Times New Roman" w:eastAsia="Garamond" w:hAnsi="Times New Roman" w:cs="Times New Roman"/>
          <w:sz w:val="24"/>
          <w:szCs w:val="24"/>
        </w:rPr>
        <w:t>We will aim for a response rate of 80 percent</w:t>
      </w:r>
      <w:r w:rsidR="00DF6597">
        <w:rPr>
          <w:rFonts w:ascii="Times New Roman" w:eastAsia="Garamond" w:hAnsi="Times New Roman" w:cs="Times New Roman"/>
          <w:sz w:val="24"/>
          <w:szCs w:val="24"/>
        </w:rPr>
        <w:t>,</w:t>
      </w:r>
      <w:r w:rsidRPr="00B34A5B">
        <w:rPr>
          <w:rFonts w:ascii="Times New Roman" w:eastAsia="Garamond" w:hAnsi="Times New Roman" w:cs="Times New Roman"/>
          <w:sz w:val="24"/>
          <w:szCs w:val="24"/>
        </w:rPr>
        <w:t xml:space="preserve"> </w:t>
      </w:r>
      <w:r w:rsidR="00DF6597">
        <w:rPr>
          <w:rFonts w:ascii="Times New Roman" w:eastAsia="Garamond" w:hAnsi="Times New Roman" w:cs="Times New Roman"/>
          <w:sz w:val="24"/>
          <w:szCs w:val="24"/>
        </w:rPr>
        <w:t xml:space="preserve">but it is unlikely that we can reach that goal. </w:t>
      </w:r>
      <w:r w:rsidRPr="00B34A5B">
        <w:rPr>
          <w:rFonts w:ascii="Times New Roman" w:eastAsia="Garamond" w:hAnsi="Times New Roman" w:cs="Times New Roman"/>
          <w:sz w:val="24"/>
          <w:szCs w:val="24"/>
        </w:rPr>
        <w:t xml:space="preserve">If our response rates are below 80 percent, we will follow OMB guidelines and run a nonresponse bias analysis that compares differences in PSU- and household-level characteristics between respondents and nonrespondents, and then assesses whether the weights appear to have sufficiently mitigated any risk for nonresponse bias. </w:t>
      </w:r>
      <w:r w:rsidR="00DF6597">
        <w:rPr>
          <w:rFonts w:ascii="Times New Roman" w:eastAsia="Garamond" w:hAnsi="Times New Roman" w:cs="Times New Roman"/>
          <w:sz w:val="24"/>
          <w:szCs w:val="24"/>
        </w:rPr>
        <w:t xml:space="preserve">For SNAP households we can use SNAP administrative data to assist in our assessment for bias. </w:t>
      </w:r>
      <w:r w:rsidRPr="00B34A5B">
        <w:rPr>
          <w:rFonts w:ascii="Times New Roman" w:eastAsia="Garamond" w:hAnsi="Times New Roman" w:cs="Times New Roman"/>
          <w:sz w:val="24"/>
          <w:szCs w:val="24"/>
        </w:rPr>
        <w:t xml:space="preserve">In addition to assessments and remediation of potential bias due to unit nonresponse, we plan to perform statistical imputation for missing values of several variables related to income and SNAP eligibility. We will assess whether the item nonresponse rates are too low for the item in question to be deemed usable by examining whether the item response rate is less than 50 percent and imputation is not feasible. </w:t>
      </w:r>
    </w:p>
    <w:p w:rsidR="00885F8F" w:rsidRPr="008F06B2" w:rsidP="004F4F37" w14:paraId="2F4D53DA" w14:textId="77777777">
      <w:pPr>
        <w:pStyle w:val="Heading1"/>
      </w:pPr>
      <w:bookmarkStart w:id="28" w:name="_Toc108461224"/>
      <w:r w:rsidRPr="008F06B2">
        <w:t xml:space="preserve">B.4 </w:t>
      </w:r>
      <w:r w:rsidRPr="008F06B2" w:rsidR="00B003E7">
        <w:t>Test of Procedures or Methods to be Undertaken</w:t>
      </w:r>
      <w:bookmarkEnd w:id="28"/>
      <w:r w:rsidRPr="008F06B2">
        <w:t xml:space="preserve"> </w:t>
      </w:r>
    </w:p>
    <w:p w:rsidR="00383504" w:rsidP="00383504" w14:paraId="4496A285" w14:textId="77777777">
      <w:pPr>
        <w:spacing w:line="360" w:lineRule="atLeast"/>
        <w:jc w:val="left"/>
        <w:rPr>
          <w:b/>
          <w:sz w:val="24"/>
          <w:szCs w:val="24"/>
        </w:rPr>
      </w:pPr>
      <w:bookmarkStart w:id="29" w:name="_Hlk101856927"/>
      <w:r w:rsidRPr="002F5800">
        <w:rPr>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bookmarkEnd w:id="29"/>
      <w:r w:rsidRPr="002F5800">
        <w:rPr>
          <w:b/>
          <w:sz w:val="24"/>
          <w:szCs w:val="24"/>
        </w:rPr>
        <w:t>.</w:t>
      </w:r>
    </w:p>
    <w:p w:rsidR="009E5687" w:rsidP="00383504" w14:paraId="61E5975D" w14:textId="77777777">
      <w:pPr>
        <w:spacing w:line="360" w:lineRule="atLeast"/>
        <w:jc w:val="left"/>
        <w:rPr>
          <w:b/>
          <w:sz w:val="24"/>
          <w:szCs w:val="24"/>
        </w:rPr>
      </w:pPr>
    </w:p>
    <w:p w:rsidR="00B34A5B" w:rsidRPr="006E32E2" w:rsidP="006E32E2" w14:paraId="3FECBCD4" w14:textId="77777777">
      <w:pPr>
        <w:tabs>
          <w:tab w:val="left" w:pos="720"/>
          <w:tab w:val="clear" w:pos="1152"/>
        </w:tabs>
        <w:spacing w:line="480" w:lineRule="auto"/>
        <w:jc w:val="left"/>
        <w:rPr>
          <w:bCs/>
          <w:sz w:val="24"/>
          <w:szCs w:val="24"/>
        </w:rPr>
      </w:pPr>
      <w:r>
        <w:rPr>
          <w:bCs/>
          <w:sz w:val="24"/>
          <w:szCs w:val="24"/>
        </w:rPr>
        <w:tab/>
      </w:r>
      <w:r w:rsidR="00A14215">
        <w:rPr>
          <w:bCs/>
          <w:sz w:val="24"/>
          <w:szCs w:val="24"/>
        </w:rPr>
        <w:t xml:space="preserve">The study team conducted a pretest </w:t>
      </w:r>
      <w:r w:rsidR="00274FE0">
        <w:rPr>
          <w:bCs/>
          <w:sz w:val="24"/>
          <w:szCs w:val="24"/>
        </w:rPr>
        <w:t xml:space="preserve">of the survey instrument and a pretest of the IDI instrument. Nine respondents participated in each pretest. </w:t>
      </w:r>
      <w:r w:rsidR="001510B9">
        <w:rPr>
          <w:bCs/>
          <w:sz w:val="24"/>
          <w:szCs w:val="24"/>
        </w:rPr>
        <w:t xml:space="preserve">These respondents included SNAP beneficiaries, </w:t>
      </w:r>
      <w:r w:rsidR="00786072">
        <w:rPr>
          <w:bCs/>
          <w:sz w:val="24"/>
          <w:szCs w:val="24"/>
        </w:rPr>
        <w:t xml:space="preserve">low-income </w:t>
      </w:r>
      <w:r w:rsidR="001510B9">
        <w:rPr>
          <w:bCs/>
          <w:sz w:val="24"/>
          <w:szCs w:val="24"/>
        </w:rPr>
        <w:t>non-SNAP beneficiaries, English speakers, and Spanish speakers in order to</w:t>
      </w:r>
      <w:r>
        <w:rPr>
          <w:bCs/>
          <w:sz w:val="24"/>
          <w:szCs w:val="24"/>
        </w:rPr>
        <w:t xml:space="preserve"> assure the pretest reached an audience that is similar to the intended sample. </w:t>
      </w:r>
      <w:r w:rsidR="006E32E2">
        <w:rPr>
          <w:bCs/>
          <w:sz w:val="24"/>
          <w:szCs w:val="24"/>
        </w:rPr>
        <w:t xml:space="preserve">We timed pretest administrations to assess the length of each section the instruments, and included probes to explore the respondent’s understanding of items. We revised the draft instruments following the pretest </w:t>
      </w:r>
      <w:r w:rsidR="0017272B">
        <w:rPr>
          <w:bCs/>
          <w:sz w:val="24"/>
          <w:szCs w:val="24"/>
        </w:rPr>
        <w:t>and based on feedback from pretest participants</w:t>
      </w:r>
      <w:r w:rsidR="009A0160">
        <w:rPr>
          <w:bCs/>
          <w:sz w:val="24"/>
          <w:szCs w:val="24"/>
        </w:rPr>
        <w:t>,</w:t>
      </w:r>
      <w:r w:rsidR="0017272B">
        <w:rPr>
          <w:bCs/>
          <w:sz w:val="24"/>
          <w:szCs w:val="24"/>
        </w:rPr>
        <w:t xml:space="preserve"> we revised the survey </w:t>
      </w:r>
      <w:r w:rsidR="006E32E2">
        <w:rPr>
          <w:bCs/>
          <w:sz w:val="24"/>
          <w:szCs w:val="24"/>
        </w:rPr>
        <w:t xml:space="preserve">to reduce </w:t>
      </w:r>
      <w:r w:rsidR="006E32E2">
        <w:rPr>
          <w:bCs/>
          <w:sz w:val="24"/>
          <w:szCs w:val="24"/>
        </w:rPr>
        <w:t>length, simplify the house</w:t>
      </w:r>
      <w:r w:rsidR="00090708">
        <w:rPr>
          <w:bCs/>
          <w:sz w:val="24"/>
          <w:szCs w:val="24"/>
        </w:rPr>
        <w:t xml:space="preserve">hold </w:t>
      </w:r>
      <w:r w:rsidR="006E32E2">
        <w:rPr>
          <w:bCs/>
          <w:sz w:val="24"/>
          <w:szCs w:val="24"/>
        </w:rPr>
        <w:t>rostering</w:t>
      </w:r>
      <w:r w:rsidR="009A0160">
        <w:rPr>
          <w:bCs/>
          <w:sz w:val="24"/>
          <w:szCs w:val="24"/>
        </w:rPr>
        <w:t xml:space="preserve"> and incomes</w:t>
      </w:r>
      <w:r w:rsidR="006E32E2">
        <w:rPr>
          <w:bCs/>
          <w:sz w:val="24"/>
          <w:szCs w:val="24"/>
        </w:rPr>
        <w:t xml:space="preserve"> </w:t>
      </w:r>
      <w:r w:rsidR="00090708">
        <w:rPr>
          <w:bCs/>
          <w:sz w:val="24"/>
          <w:szCs w:val="24"/>
        </w:rPr>
        <w:t>section</w:t>
      </w:r>
      <w:r w:rsidR="009A0160">
        <w:rPr>
          <w:bCs/>
          <w:sz w:val="24"/>
          <w:szCs w:val="24"/>
        </w:rPr>
        <w:t>s</w:t>
      </w:r>
      <w:r w:rsidR="00090708">
        <w:rPr>
          <w:bCs/>
          <w:sz w:val="24"/>
          <w:szCs w:val="24"/>
        </w:rPr>
        <w:t xml:space="preserve">, and </w:t>
      </w:r>
      <w:r w:rsidR="006E32E2">
        <w:rPr>
          <w:bCs/>
          <w:sz w:val="24"/>
          <w:szCs w:val="24"/>
        </w:rPr>
        <w:t>clarif</w:t>
      </w:r>
      <w:r w:rsidR="009A0160">
        <w:rPr>
          <w:bCs/>
          <w:sz w:val="24"/>
          <w:szCs w:val="24"/>
        </w:rPr>
        <w:t>ied</w:t>
      </w:r>
      <w:r w:rsidR="006E32E2">
        <w:rPr>
          <w:bCs/>
          <w:sz w:val="24"/>
          <w:szCs w:val="24"/>
        </w:rPr>
        <w:t xml:space="preserve"> </w:t>
      </w:r>
      <w:r w:rsidR="00090708">
        <w:rPr>
          <w:bCs/>
          <w:sz w:val="24"/>
          <w:szCs w:val="24"/>
        </w:rPr>
        <w:t>questions and response options.</w:t>
      </w:r>
    </w:p>
    <w:p w:rsidR="0058197A" w:rsidRPr="004F4F37" w:rsidP="004F4F37" w14:paraId="7814D606" w14:textId="77777777">
      <w:pPr>
        <w:pStyle w:val="Heading1"/>
      </w:pPr>
      <w:bookmarkStart w:id="30" w:name="_Toc108461225"/>
      <w:r w:rsidRPr="004F4F37">
        <w:t xml:space="preserve">B.5 </w:t>
      </w:r>
      <w:r w:rsidRPr="004F4F37" w:rsidR="00B003E7">
        <w:t>Individuals Consulted on Statistical Methods and Individuals Responsible for Collecting and/or Analyzing the Data</w:t>
      </w:r>
      <w:bookmarkEnd w:id="30"/>
    </w:p>
    <w:p w:rsidR="00383504" w:rsidRPr="002F5800" w:rsidP="00383504" w14:paraId="5263892F" w14:textId="77777777">
      <w:pPr>
        <w:spacing w:line="360" w:lineRule="exact"/>
        <w:jc w:val="left"/>
        <w:rPr>
          <w:b/>
          <w:sz w:val="24"/>
          <w:szCs w:val="24"/>
        </w:rPr>
      </w:pPr>
      <w:r w:rsidRPr="002F5800">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B003E7" w:rsidP="00B003E7" w14:paraId="4F92A438" w14:textId="77777777"/>
    <w:p w:rsidR="00383504" w:rsidRPr="009E5687" w:rsidP="00012ABE" w14:paraId="47B2D182" w14:textId="77777777">
      <w:pPr>
        <w:tabs>
          <w:tab w:val="left" w:pos="720"/>
          <w:tab w:val="clear" w:pos="1152"/>
        </w:tabs>
        <w:spacing w:line="480" w:lineRule="auto"/>
        <w:rPr>
          <w:sz w:val="24"/>
          <w:szCs w:val="24"/>
        </w:rPr>
      </w:pPr>
      <w:r>
        <w:rPr>
          <w:sz w:val="24"/>
          <w:szCs w:val="24"/>
        </w:rPr>
        <w:tab/>
      </w:r>
      <w:r w:rsidRPr="00B45333" w:rsidR="008D1E70">
        <w:rPr>
          <w:sz w:val="24"/>
          <w:szCs w:val="24"/>
        </w:rPr>
        <w:t>Table B</w:t>
      </w:r>
      <w:r w:rsidR="0017272B">
        <w:rPr>
          <w:sz w:val="24"/>
          <w:szCs w:val="24"/>
        </w:rPr>
        <w:t>-</w:t>
      </w:r>
      <w:r w:rsidRPr="00B45333" w:rsidR="00EB683D">
        <w:rPr>
          <w:sz w:val="24"/>
          <w:szCs w:val="24"/>
        </w:rPr>
        <w:t>5.1</w:t>
      </w:r>
      <w:r w:rsidRPr="00B45333" w:rsidR="008D1E70">
        <w:rPr>
          <w:sz w:val="24"/>
          <w:szCs w:val="24"/>
        </w:rPr>
        <w:t xml:space="preserve"> summarizes</w:t>
      </w:r>
      <w:r w:rsidRPr="009E5687" w:rsidR="008D1E70">
        <w:rPr>
          <w:sz w:val="24"/>
          <w:szCs w:val="24"/>
        </w:rPr>
        <w:t xml:space="preserve"> the individuals consulted on statistical aspects of the design. Mathematica staff will be responsible for the collection and analysis of the study’s data, in coordination with FNS.</w:t>
      </w:r>
    </w:p>
    <w:p w:rsidR="00EB683D" w:rsidP="00EB683D" w14:paraId="321C47E9" w14:textId="77777777">
      <w:pPr>
        <w:rPr>
          <w:b/>
          <w:bCs/>
        </w:rPr>
      </w:pPr>
    </w:p>
    <w:p w:rsidR="008D1E70" w:rsidRPr="00EB683D" w:rsidP="00EB683D" w14:paraId="01FF8DC4" w14:textId="77777777">
      <w:pPr>
        <w:rPr>
          <w:b/>
          <w:bCs/>
        </w:rPr>
      </w:pPr>
      <w:r w:rsidRPr="00EB683D">
        <w:rPr>
          <w:b/>
          <w:bCs/>
        </w:rPr>
        <w:t>Table B</w:t>
      </w:r>
      <w:r w:rsidR="0017272B">
        <w:rPr>
          <w:b/>
          <w:bCs/>
        </w:rPr>
        <w:t>-</w:t>
      </w:r>
      <w:r w:rsidR="005331B5">
        <w:rPr>
          <w:b/>
          <w:bCs/>
        </w:rPr>
        <w:t>5.1.</w:t>
      </w:r>
      <w:r w:rsidRPr="00EB683D">
        <w:rPr>
          <w:b/>
          <w:bCs/>
        </w:rPr>
        <w:t xml:space="preserve"> Individuals consulted on data collection or analysis</w:t>
      </w:r>
    </w:p>
    <w:tbl>
      <w:tblPr>
        <w:tblStyle w:val="TableGrid"/>
        <w:tblW w:w="8545" w:type="dxa"/>
        <w:tblLook w:val="04A0"/>
      </w:tblPr>
      <w:tblGrid>
        <w:gridCol w:w="3325"/>
        <w:gridCol w:w="2610"/>
        <w:gridCol w:w="2610"/>
      </w:tblGrid>
      <w:tr w14:paraId="4D3275BE" w14:textId="77777777" w:rsidTr="00114D18">
        <w:tblPrEx>
          <w:tblW w:w="8545" w:type="dxa"/>
          <w:tblLook w:val="04A0"/>
        </w:tblPrEx>
        <w:trPr>
          <w:trHeight w:val="254"/>
        </w:trPr>
        <w:tc>
          <w:tcPr>
            <w:tcW w:w="3325" w:type="dxa"/>
          </w:tcPr>
          <w:p w:rsidR="00090708" w:rsidRPr="005331B5" w:rsidP="008D1E70" w14:paraId="43EE3CB1" w14:textId="77777777">
            <w:pPr>
              <w:rPr>
                <w:b/>
                <w:bCs/>
                <w:sz w:val="20"/>
                <w:szCs w:val="20"/>
              </w:rPr>
            </w:pPr>
            <w:r w:rsidRPr="005331B5">
              <w:rPr>
                <w:b/>
                <w:bCs/>
                <w:sz w:val="20"/>
                <w:szCs w:val="20"/>
              </w:rPr>
              <w:t>Mathematica Staff</w:t>
            </w:r>
          </w:p>
        </w:tc>
        <w:tc>
          <w:tcPr>
            <w:tcW w:w="2610" w:type="dxa"/>
          </w:tcPr>
          <w:p w:rsidR="00090708" w:rsidRPr="005331B5" w:rsidP="008D1E70" w14:paraId="259B3DC1" w14:textId="77777777">
            <w:pPr>
              <w:rPr>
                <w:b/>
                <w:bCs/>
                <w:sz w:val="20"/>
                <w:szCs w:val="20"/>
              </w:rPr>
            </w:pPr>
            <w:r w:rsidRPr="005331B5">
              <w:rPr>
                <w:b/>
                <w:bCs/>
                <w:sz w:val="20"/>
                <w:szCs w:val="20"/>
              </w:rPr>
              <w:t>Title</w:t>
            </w:r>
          </w:p>
        </w:tc>
        <w:tc>
          <w:tcPr>
            <w:tcW w:w="2610" w:type="dxa"/>
          </w:tcPr>
          <w:p w:rsidR="00090708" w:rsidRPr="005331B5" w:rsidP="008D1E70" w14:paraId="4F9CCB5C" w14:textId="77777777">
            <w:pPr>
              <w:rPr>
                <w:b/>
                <w:bCs/>
                <w:sz w:val="20"/>
                <w:szCs w:val="20"/>
              </w:rPr>
            </w:pPr>
            <w:r w:rsidRPr="005331B5">
              <w:rPr>
                <w:b/>
                <w:bCs/>
                <w:sz w:val="20"/>
                <w:szCs w:val="20"/>
              </w:rPr>
              <w:t>Phone</w:t>
            </w:r>
          </w:p>
        </w:tc>
      </w:tr>
      <w:tr w14:paraId="593A3856" w14:textId="77777777" w:rsidTr="00114D18">
        <w:tblPrEx>
          <w:tblW w:w="8545" w:type="dxa"/>
          <w:tblLook w:val="04A0"/>
        </w:tblPrEx>
        <w:trPr>
          <w:trHeight w:val="254"/>
        </w:trPr>
        <w:tc>
          <w:tcPr>
            <w:tcW w:w="3325" w:type="dxa"/>
          </w:tcPr>
          <w:p w:rsidR="00090708" w:rsidRPr="00090708" w:rsidP="008D1E70" w14:paraId="23DBD464" w14:textId="77777777">
            <w:pPr>
              <w:rPr>
                <w:sz w:val="20"/>
                <w:szCs w:val="20"/>
              </w:rPr>
            </w:pPr>
            <w:r w:rsidRPr="00090708">
              <w:rPr>
                <w:sz w:val="20"/>
                <w:szCs w:val="20"/>
              </w:rPr>
              <w:t>Andy Weiss</w:t>
            </w:r>
          </w:p>
        </w:tc>
        <w:tc>
          <w:tcPr>
            <w:tcW w:w="2610" w:type="dxa"/>
          </w:tcPr>
          <w:p w:rsidR="00090708" w:rsidRPr="00090708" w:rsidP="008D1E70" w14:paraId="436FB60D" w14:textId="77777777">
            <w:pPr>
              <w:rPr>
                <w:sz w:val="20"/>
                <w:szCs w:val="20"/>
              </w:rPr>
            </w:pPr>
            <w:r w:rsidRPr="00090708">
              <w:rPr>
                <w:sz w:val="20"/>
                <w:szCs w:val="20"/>
              </w:rPr>
              <w:t>Project Director</w:t>
            </w:r>
          </w:p>
        </w:tc>
        <w:tc>
          <w:tcPr>
            <w:tcW w:w="2610" w:type="dxa"/>
          </w:tcPr>
          <w:p w:rsidR="00090708" w:rsidRPr="00090708" w:rsidP="008D1E70" w14:paraId="2FA7F3A1" w14:textId="77777777">
            <w:pPr>
              <w:rPr>
                <w:sz w:val="20"/>
                <w:szCs w:val="20"/>
              </w:rPr>
            </w:pPr>
            <w:r w:rsidRPr="00CC6CC8">
              <w:rPr>
                <w:sz w:val="20"/>
                <w:szCs w:val="20"/>
              </w:rPr>
              <w:t>(734) 794-8025</w:t>
            </w:r>
          </w:p>
        </w:tc>
      </w:tr>
      <w:tr w14:paraId="02477C00" w14:textId="77777777" w:rsidTr="00114D18">
        <w:tblPrEx>
          <w:tblW w:w="8545" w:type="dxa"/>
          <w:tblLook w:val="04A0"/>
        </w:tblPrEx>
        <w:trPr>
          <w:trHeight w:val="254"/>
        </w:trPr>
        <w:tc>
          <w:tcPr>
            <w:tcW w:w="3325" w:type="dxa"/>
          </w:tcPr>
          <w:p w:rsidR="00090708" w:rsidRPr="00090708" w:rsidP="008D1E70" w14:paraId="299014B5" w14:textId="77777777">
            <w:pPr>
              <w:rPr>
                <w:sz w:val="20"/>
                <w:szCs w:val="20"/>
              </w:rPr>
            </w:pPr>
            <w:r>
              <w:rPr>
                <w:sz w:val="20"/>
                <w:szCs w:val="20"/>
              </w:rPr>
              <w:t>James Mabli</w:t>
            </w:r>
          </w:p>
        </w:tc>
        <w:tc>
          <w:tcPr>
            <w:tcW w:w="2610" w:type="dxa"/>
          </w:tcPr>
          <w:p w:rsidR="00090708" w:rsidRPr="00090708" w:rsidP="008D1E70" w14:paraId="177738F3" w14:textId="77777777">
            <w:pPr>
              <w:rPr>
                <w:sz w:val="20"/>
                <w:szCs w:val="20"/>
              </w:rPr>
            </w:pPr>
            <w:r>
              <w:rPr>
                <w:sz w:val="20"/>
                <w:szCs w:val="20"/>
              </w:rPr>
              <w:t>Co-</w:t>
            </w:r>
            <w:r w:rsidR="00CC6CC8">
              <w:rPr>
                <w:sz w:val="20"/>
                <w:szCs w:val="20"/>
              </w:rPr>
              <w:t>Principal Investigator</w:t>
            </w:r>
          </w:p>
        </w:tc>
        <w:tc>
          <w:tcPr>
            <w:tcW w:w="2610" w:type="dxa"/>
          </w:tcPr>
          <w:p w:rsidR="00090708" w:rsidRPr="00090708" w:rsidP="008D1E70" w14:paraId="53D089E8" w14:textId="77777777">
            <w:pPr>
              <w:rPr>
                <w:sz w:val="20"/>
                <w:szCs w:val="20"/>
              </w:rPr>
            </w:pPr>
            <w:r w:rsidRPr="00CC6CC8">
              <w:rPr>
                <w:sz w:val="20"/>
                <w:szCs w:val="20"/>
              </w:rPr>
              <w:t>(617) 301-8997</w:t>
            </w:r>
          </w:p>
        </w:tc>
      </w:tr>
      <w:tr w14:paraId="2CE71ECD" w14:textId="77777777" w:rsidTr="00114D18">
        <w:tblPrEx>
          <w:tblW w:w="8545" w:type="dxa"/>
          <w:tblLook w:val="04A0"/>
        </w:tblPrEx>
        <w:trPr>
          <w:trHeight w:val="254"/>
        </w:trPr>
        <w:tc>
          <w:tcPr>
            <w:tcW w:w="3325" w:type="dxa"/>
          </w:tcPr>
          <w:p w:rsidR="001A6A49" w:rsidRPr="00CC6CC8" w:rsidP="008D1E70" w14:paraId="0B6CC300" w14:textId="77777777">
            <w:pPr>
              <w:rPr>
                <w:sz w:val="20"/>
                <w:szCs w:val="20"/>
              </w:rPr>
            </w:pPr>
            <w:r>
              <w:rPr>
                <w:sz w:val="20"/>
                <w:szCs w:val="20"/>
              </w:rPr>
              <w:t>Pamela Holcomb</w:t>
            </w:r>
          </w:p>
        </w:tc>
        <w:tc>
          <w:tcPr>
            <w:tcW w:w="2610" w:type="dxa"/>
          </w:tcPr>
          <w:p w:rsidR="001A6A49" w:rsidP="008D1E70" w14:paraId="668196EA" w14:textId="77777777">
            <w:pPr>
              <w:rPr>
                <w:sz w:val="20"/>
                <w:szCs w:val="20"/>
              </w:rPr>
            </w:pPr>
            <w:r>
              <w:rPr>
                <w:sz w:val="20"/>
                <w:szCs w:val="20"/>
              </w:rPr>
              <w:t>Co-Principal Investigator</w:t>
            </w:r>
          </w:p>
        </w:tc>
        <w:tc>
          <w:tcPr>
            <w:tcW w:w="2610" w:type="dxa"/>
          </w:tcPr>
          <w:p w:rsidR="001A6A49" w:rsidRPr="00CC6CC8" w:rsidP="001A6A49" w14:paraId="14877D85" w14:textId="77777777">
            <w:pPr>
              <w:rPr>
                <w:sz w:val="20"/>
                <w:szCs w:val="20"/>
              </w:rPr>
            </w:pPr>
            <w:r w:rsidRPr="001A6A49">
              <w:rPr>
                <w:sz w:val="20"/>
                <w:szCs w:val="20"/>
              </w:rPr>
              <w:t>(202) 250-3573</w:t>
            </w:r>
          </w:p>
        </w:tc>
      </w:tr>
      <w:tr w14:paraId="6EEC6AF3" w14:textId="77777777" w:rsidTr="00114D18">
        <w:tblPrEx>
          <w:tblW w:w="8545" w:type="dxa"/>
          <w:tblLook w:val="04A0"/>
        </w:tblPrEx>
        <w:trPr>
          <w:trHeight w:val="254"/>
        </w:trPr>
        <w:tc>
          <w:tcPr>
            <w:tcW w:w="3325" w:type="dxa"/>
          </w:tcPr>
          <w:p w:rsidR="00090708" w:rsidRPr="005331B5" w:rsidP="008D1E70" w14:paraId="39955CE3" w14:textId="77777777">
            <w:pPr>
              <w:rPr>
                <w:sz w:val="20"/>
                <w:szCs w:val="20"/>
              </w:rPr>
            </w:pPr>
            <w:r w:rsidRPr="00CC6CC8">
              <w:rPr>
                <w:sz w:val="20"/>
                <w:szCs w:val="20"/>
              </w:rPr>
              <w:t>Leah Shiferaw</w:t>
            </w:r>
          </w:p>
        </w:tc>
        <w:tc>
          <w:tcPr>
            <w:tcW w:w="2610" w:type="dxa"/>
          </w:tcPr>
          <w:p w:rsidR="00090708" w:rsidRPr="005331B5" w:rsidP="008D1E70" w14:paraId="32195612" w14:textId="77777777">
            <w:pPr>
              <w:rPr>
                <w:sz w:val="20"/>
                <w:szCs w:val="20"/>
              </w:rPr>
            </w:pPr>
            <w:r>
              <w:rPr>
                <w:sz w:val="20"/>
                <w:szCs w:val="20"/>
              </w:rPr>
              <w:t>Researcher</w:t>
            </w:r>
          </w:p>
        </w:tc>
        <w:tc>
          <w:tcPr>
            <w:tcW w:w="2610" w:type="dxa"/>
          </w:tcPr>
          <w:p w:rsidR="00090708" w:rsidRPr="005331B5" w:rsidP="008D1E70" w14:paraId="1107AFB5" w14:textId="77777777">
            <w:pPr>
              <w:rPr>
                <w:sz w:val="20"/>
                <w:szCs w:val="20"/>
              </w:rPr>
            </w:pPr>
            <w:r w:rsidRPr="00CC6CC8">
              <w:rPr>
                <w:sz w:val="20"/>
                <w:szCs w:val="20"/>
              </w:rPr>
              <w:t>(510) 285-4686</w:t>
            </w:r>
          </w:p>
        </w:tc>
      </w:tr>
      <w:tr w14:paraId="4933CBE0" w14:textId="77777777" w:rsidTr="00114D18">
        <w:tblPrEx>
          <w:tblW w:w="8545" w:type="dxa"/>
          <w:tblLook w:val="04A0"/>
        </w:tblPrEx>
        <w:trPr>
          <w:trHeight w:val="254"/>
        </w:trPr>
        <w:tc>
          <w:tcPr>
            <w:tcW w:w="3325" w:type="dxa"/>
          </w:tcPr>
          <w:p w:rsidR="00CC6CC8" w:rsidRPr="00CC6CC8" w:rsidP="008D1E70" w14:paraId="7ECFCEF4" w14:textId="77777777">
            <w:pPr>
              <w:rPr>
                <w:sz w:val="20"/>
                <w:szCs w:val="20"/>
              </w:rPr>
            </w:pPr>
            <w:r>
              <w:rPr>
                <w:sz w:val="20"/>
                <w:szCs w:val="20"/>
              </w:rPr>
              <w:t>Kim McDonald</w:t>
            </w:r>
          </w:p>
        </w:tc>
        <w:tc>
          <w:tcPr>
            <w:tcW w:w="2610" w:type="dxa"/>
          </w:tcPr>
          <w:p w:rsidR="00CC6CC8" w:rsidP="008D1E70" w14:paraId="05436F63" w14:textId="77777777">
            <w:pPr>
              <w:rPr>
                <w:sz w:val="20"/>
                <w:szCs w:val="20"/>
              </w:rPr>
            </w:pPr>
            <w:r>
              <w:rPr>
                <w:sz w:val="20"/>
                <w:szCs w:val="20"/>
              </w:rPr>
              <w:t>Survey Director</w:t>
            </w:r>
          </w:p>
        </w:tc>
        <w:tc>
          <w:tcPr>
            <w:tcW w:w="2610" w:type="dxa"/>
          </w:tcPr>
          <w:p w:rsidR="00CC6CC8" w:rsidRPr="005331B5" w:rsidP="008D1E70" w14:paraId="0714EF7A" w14:textId="77777777">
            <w:pPr>
              <w:rPr>
                <w:sz w:val="20"/>
                <w:szCs w:val="20"/>
              </w:rPr>
            </w:pPr>
            <w:r w:rsidRPr="00CC6CC8">
              <w:rPr>
                <w:sz w:val="20"/>
                <w:szCs w:val="20"/>
              </w:rPr>
              <w:t>(312) 585-3311</w:t>
            </w:r>
          </w:p>
        </w:tc>
      </w:tr>
      <w:tr w14:paraId="18D367DB" w14:textId="77777777" w:rsidTr="00114D18">
        <w:tblPrEx>
          <w:tblW w:w="8545" w:type="dxa"/>
          <w:tblLook w:val="04A0"/>
        </w:tblPrEx>
        <w:trPr>
          <w:trHeight w:val="254"/>
        </w:trPr>
        <w:tc>
          <w:tcPr>
            <w:tcW w:w="3325" w:type="dxa"/>
          </w:tcPr>
          <w:p w:rsidR="001A6A49" w:rsidP="008D1E70" w14:paraId="63211ED3" w14:textId="77777777">
            <w:pPr>
              <w:rPr>
                <w:sz w:val="20"/>
                <w:szCs w:val="20"/>
              </w:rPr>
            </w:pPr>
            <w:r w:rsidRPr="001A6A49">
              <w:rPr>
                <w:sz w:val="20"/>
                <w:szCs w:val="20"/>
              </w:rPr>
              <w:t>Nancy Clusen</w:t>
            </w:r>
          </w:p>
        </w:tc>
        <w:tc>
          <w:tcPr>
            <w:tcW w:w="2610" w:type="dxa"/>
          </w:tcPr>
          <w:p w:rsidR="001A6A49" w:rsidP="008D1E70" w14:paraId="08A86550" w14:textId="77777777">
            <w:pPr>
              <w:rPr>
                <w:sz w:val="20"/>
                <w:szCs w:val="20"/>
              </w:rPr>
            </w:pPr>
            <w:r>
              <w:rPr>
                <w:sz w:val="20"/>
                <w:szCs w:val="20"/>
              </w:rPr>
              <w:t>Principal Statistician</w:t>
            </w:r>
          </w:p>
        </w:tc>
        <w:tc>
          <w:tcPr>
            <w:tcW w:w="2610" w:type="dxa"/>
          </w:tcPr>
          <w:p w:rsidR="001A6A49" w:rsidRPr="001A6A49" w:rsidP="001A6A49" w14:paraId="3F436DAD" w14:textId="77777777">
            <w:pPr>
              <w:rPr>
                <w:sz w:val="20"/>
                <w:szCs w:val="20"/>
              </w:rPr>
            </w:pPr>
            <w:r w:rsidRPr="001A6A49">
              <w:rPr>
                <w:sz w:val="20"/>
                <w:szCs w:val="20"/>
              </w:rPr>
              <w:t>(202) 484-5263</w:t>
            </w:r>
          </w:p>
        </w:tc>
      </w:tr>
      <w:tr w14:paraId="10E0FC1C" w14:textId="77777777" w:rsidTr="00114D18">
        <w:tblPrEx>
          <w:tblW w:w="8545" w:type="dxa"/>
          <w:tblLook w:val="04A0"/>
        </w:tblPrEx>
        <w:trPr>
          <w:trHeight w:val="254"/>
        </w:trPr>
        <w:tc>
          <w:tcPr>
            <w:tcW w:w="3325" w:type="dxa"/>
          </w:tcPr>
          <w:p w:rsidR="00CC6CC8" w:rsidP="008D1E70" w14:paraId="01440684" w14:textId="77777777">
            <w:pPr>
              <w:rPr>
                <w:sz w:val="20"/>
                <w:szCs w:val="20"/>
              </w:rPr>
            </w:pPr>
            <w:r>
              <w:rPr>
                <w:sz w:val="20"/>
                <w:szCs w:val="20"/>
              </w:rPr>
              <w:t>Eric Grau</w:t>
            </w:r>
          </w:p>
        </w:tc>
        <w:tc>
          <w:tcPr>
            <w:tcW w:w="2610" w:type="dxa"/>
          </w:tcPr>
          <w:p w:rsidR="00CC6CC8" w:rsidP="008D1E70" w14:paraId="29BAB425" w14:textId="77777777">
            <w:pPr>
              <w:rPr>
                <w:sz w:val="20"/>
                <w:szCs w:val="20"/>
              </w:rPr>
            </w:pPr>
            <w:r>
              <w:rPr>
                <w:sz w:val="20"/>
                <w:szCs w:val="20"/>
              </w:rPr>
              <w:t>Senior Statistician</w:t>
            </w:r>
          </w:p>
        </w:tc>
        <w:tc>
          <w:tcPr>
            <w:tcW w:w="2610" w:type="dxa"/>
          </w:tcPr>
          <w:p w:rsidR="00CC6CC8" w:rsidRPr="005331B5" w:rsidP="008D1E70" w14:paraId="7A9DC023" w14:textId="77777777">
            <w:pPr>
              <w:rPr>
                <w:sz w:val="20"/>
                <w:szCs w:val="20"/>
              </w:rPr>
            </w:pPr>
            <w:r w:rsidRPr="001A6A49">
              <w:rPr>
                <w:sz w:val="20"/>
                <w:szCs w:val="20"/>
              </w:rPr>
              <w:t>(609) 945-3330</w:t>
            </w:r>
          </w:p>
        </w:tc>
      </w:tr>
      <w:tr w14:paraId="128B9552" w14:textId="77777777" w:rsidTr="00114D18">
        <w:tblPrEx>
          <w:tblW w:w="8545" w:type="dxa"/>
          <w:tblLook w:val="04A0"/>
        </w:tblPrEx>
        <w:trPr>
          <w:trHeight w:val="254"/>
        </w:trPr>
        <w:tc>
          <w:tcPr>
            <w:tcW w:w="3325" w:type="dxa"/>
          </w:tcPr>
          <w:p w:rsidR="001A6A49" w:rsidRPr="005331B5" w:rsidP="008D1E70" w14:paraId="223483EF" w14:textId="77777777">
            <w:pPr>
              <w:rPr>
                <w:b/>
                <w:bCs/>
                <w:sz w:val="20"/>
                <w:szCs w:val="20"/>
              </w:rPr>
            </w:pPr>
          </w:p>
        </w:tc>
        <w:tc>
          <w:tcPr>
            <w:tcW w:w="2610" w:type="dxa"/>
          </w:tcPr>
          <w:p w:rsidR="001A6A49" w:rsidRPr="005331B5" w:rsidP="008D1E70" w14:paraId="53B61F6C" w14:textId="77777777">
            <w:pPr>
              <w:rPr>
                <w:b/>
                <w:bCs/>
                <w:sz w:val="20"/>
                <w:szCs w:val="20"/>
              </w:rPr>
            </w:pPr>
          </w:p>
        </w:tc>
        <w:tc>
          <w:tcPr>
            <w:tcW w:w="2610" w:type="dxa"/>
          </w:tcPr>
          <w:p w:rsidR="001A6A49" w:rsidP="008D1E70" w14:paraId="0CE04389" w14:textId="77777777">
            <w:pPr>
              <w:rPr>
                <w:b/>
                <w:bCs/>
                <w:sz w:val="20"/>
                <w:szCs w:val="20"/>
              </w:rPr>
            </w:pPr>
          </w:p>
        </w:tc>
      </w:tr>
      <w:tr w14:paraId="4B408B56" w14:textId="77777777" w:rsidTr="00114D18">
        <w:tblPrEx>
          <w:tblW w:w="8545" w:type="dxa"/>
          <w:tblLook w:val="04A0"/>
        </w:tblPrEx>
        <w:trPr>
          <w:trHeight w:val="254"/>
        </w:trPr>
        <w:tc>
          <w:tcPr>
            <w:tcW w:w="3325" w:type="dxa"/>
          </w:tcPr>
          <w:p w:rsidR="00090708" w:rsidRPr="005331B5" w:rsidP="008D1E70" w14:paraId="0FEC2742" w14:textId="77777777">
            <w:pPr>
              <w:rPr>
                <w:b/>
                <w:bCs/>
                <w:sz w:val="20"/>
                <w:szCs w:val="20"/>
              </w:rPr>
            </w:pPr>
            <w:r w:rsidRPr="005331B5">
              <w:rPr>
                <w:b/>
                <w:bCs/>
                <w:sz w:val="20"/>
                <w:szCs w:val="20"/>
              </w:rPr>
              <w:t xml:space="preserve">USDA </w:t>
            </w:r>
            <w:r w:rsidR="00114D18">
              <w:rPr>
                <w:b/>
                <w:bCs/>
                <w:sz w:val="20"/>
                <w:szCs w:val="20"/>
              </w:rPr>
              <w:t>S</w:t>
            </w:r>
            <w:r w:rsidRPr="005331B5">
              <w:rPr>
                <w:b/>
                <w:bCs/>
                <w:sz w:val="20"/>
                <w:szCs w:val="20"/>
              </w:rPr>
              <w:t>taff</w:t>
            </w:r>
          </w:p>
        </w:tc>
        <w:tc>
          <w:tcPr>
            <w:tcW w:w="2610" w:type="dxa"/>
          </w:tcPr>
          <w:p w:rsidR="00090708" w:rsidRPr="005331B5" w:rsidP="008D1E70" w14:paraId="71AAD8DA" w14:textId="77777777">
            <w:pPr>
              <w:rPr>
                <w:b/>
                <w:bCs/>
                <w:sz w:val="20"/>
                <w:szCs w:val="20"/>
              </w:rPr>
            </w:pPr>
            <w:r w:rsidRPr="005331B5">
              <w:rPr>
                <w:b/>
                <w:bCs/>
                <w:sz w:val="20"/>
                <w:szCs w:val="20"/>
              </w:rPr>
              <w:t>Title</w:t>
            </w:r>
          </w:p>
        </w:tc>
        <w:tc>
          <w:tcPr>
            <w:tcW w:w="2610" w:type="dxa"/>
          </w:tcPr>
          <w:p w:rsidR="00090708" w:rsidRPr="005331B5" w:rsidP="008D1E70" w14:paraId="424E2725" w14:textId="77777777">
            <w:pPr>
              <w:rPr>
                <w:b/>
                <w:bCs/>
                <w:sz w:val="20"/>
                <w:szCs w:val="20"/>
              </w:rPr>
            </w:pPr>
            <w:r>
              <w:rPr>
                <w:b/>
                <w:bCs/>
                <w:sz w:val="20"/>
                <w:szCs w:val="20"/>
              </w:rPr>
              <w:t>Phone</w:t>
            </w:r>
          </w:p>
        </w:tc>
      </w:tr>
      <w:tr w14:paraId="419F8B20" w14:textId="77777777" w:rsidTr="00114D18">
        <w:tblPrEx>
          <w:tblW w:w="8545" w:type="dxa"/>
          <w:tblLook w:val="04A0"/>
        </w:tblPrEx>
        <w:trPr>
          <w:trHeight w:val="254"/>
        </w:trPr>
        <w:tc>
          <w:tcPr>
            <w:tcW w:w="3325" w:type="dxa"/>
          </w:tcPr>
          <w:p w:rsidR="00090708" w:rsidRPr="005331B5" w:rsidP="008D1E70" w14:paraId="062E345E" w14:textId="77777777">
            <w:pPr>
              <w:rPr>
                <w:sz w:val="20"/>
                <w:szCs w:val="20"/>
              </w:rPr>
            </w:pPr>
            <w:r w:rsidRPr="005331B5">
              <w:rPr>
                <w:sz w:val="20"/>
                <w:szCs w:val="20"/>
              </w:rPr>
              <w:t>Mi</w:t>
            </w:r>
            <w:r>
              <w:rPr>
                <w:sz w:val="20"/>
                <w:szCs w:val="20"/>
              </w:rPr>
              <w:t>chael</w:t>
            </w:r>
            <w:r w:rsidRPr="005331B5">
              <w:rPr>
                <w:sz w:val="20"/>
                <w:szCs w:val="20"/>
              </w:rPr>
              <w:t xml:space="preserve"> Burke, FNS</w:t>
            </w:r>
          </w:p>
        </w:tc>
        <w:tc>
          <w:tcPr>
            <w:tcW w:w="2610" w:type="dxa"/>
          </w:tcPr>
          <w:p w:rsidR="00090708" w:rsidRPr="005331B5" w:rsidP="005331B5" w14:paraId="359BB09F" w14:textId="77777777">
            <w:pPr>
              <w:jc w:val="left"/>
              <w:rPr>
                <w:sz w:val="20"/>
                <w:szCs w:val="20"/>
              </w:rPr>
            </w:pPr>
            <w:r w:rsidRPr="005331B5">
              <w:rPr>
                <w:sz w:val="20"/>
                <w:szCs w:val="20"/>
              </w:rPr>
              <w:t>Social Science Research Analyst</w:t>
            </w:r>
          </w:p>
        </w:tc>
        <w:tc>
          <w:tcPr>
            <w:tcW w:w="2610" w:type="dxa"/>
          </w:tcPr>
          <w:p w:rsidR="00090708" w:rsidRPr="005331B5" w:rsidP="008D1E70" w14:paraId="30D39FA0" w14:textId="77777777">
            <w:pPr>
              <w:rPr>
                <w:sz w:val="20"/>
                <w:szCs w:val="20"/>
              </w:rPr>
            </w:pPr>
            <w:bookmarkStart w:id="31" w:name="_Hlk103265353"/>
            <w:r w:rsidRPr="00B52505">
              <w:rPr>
                <w:sz w:val="20"/>
              </w:rPr>
              <w:t>(703) 305-4369</w:t>
            </w:r>
            <w:bookmarkEnd w:id="31"/>
          </w:p>
        </w:tc>
      </w:tr>
      <w:tr w14:paraId="5477030C" w14:textId="77777777" w:rsidTr="00114D18">
        <w:tblPrEx>
          <w:tblW w:w="8545" w:type="dxa"/>
          <w:tblLook w:val="04A0"/>
        </w:tblPrEx>
        <w:trPr>
          <w:trHeight w:val="254"/>
        </w:trPr>
        <w:tc>
          <w:tcPr>
            <w:tcW w:w="3325" w:type="dxa"/>
          </w:tcPr>
          <w:p w:rsidR="00090708" w:rsidRPr="005331B5" w:rsidP="008D1E70" w14:paraId="20A927D7" w14:textId="77777777">
            <w:pPr>
              <w:rPr>
                <w:sz w:val="20"/>
                <w:szCs w:val="20"/>
              </w:rPr>
            </w:pPr>
            <w:r w:rsidRPr="00CC6CC8">
              <w:rPr>
                <w:sz w:val="20"/>
                <w:szCs w:val="20"/>
              </w:rPr>
              <w:t>Kathryn Law</w:t>
            </w:r>
            <w:r>
              <w:rPr>
                <w:sz w:val="20"/>
                <w:szCs w:val="20"/>
              </w:rPr>
              <w:t>, FNS</w:t>
            </w:r>
          </w:p>
        </w:tc>
        <w:tc>
          <w:tcPr>
            <w:tcW w:w="2610" w:type="dxa"/>
          </w:tcPr>
          <w:p w:rsidR="00090708" w:rsidRPr="005331B5" w:rsidP="005331B5" w14:paraId="146A1516" w14:textId="77777777">
            <w:pPr>
              <w:jc w:val="left"/>
              <w:rPr>
                <w:sz w:val="20"/>
                <w:szCs w:val="20"/>
              </w:rPr>
            </w:pPr>
            <w:r w:rsidRPr="00802CED">
              <w:rPr>
                <w:sz w:val="20"/>
                <w:szCs w:val="20"/>
              </w:rPr>
              <w:t>Director, SNAP Research and Analysis Division</w:t>
            </w:r>
          </w:p>
        </w:tc>
        <w:tc>
          <w:tcPr>
            <w:tcW w:w="2610" w:type="dxa"/>
          </w:tcPr>
          <w:p w:rsidR="00090708" w:rsidRPr="00B52505" w:rsidP="008D1E70" w14:paraId="44B7A663" w14:textId="77777777">
            <w:pPr>
              <w:rPr>
                <w:sz w:val="20"/>
              </w:rPr>
            </w:pPr>
            <w:r w:rsidRPr="00802CED">
              <w:rPr>
                <w:sz w:val="20"/>
              </w:rPr>
              <w:t>(703) 305-2138</w:t>
            </w:r>
          </w:p>
        </w:tc>
      </w:tr>
      <w:tr w14:paraId="36552994" w14:textId="77777777" w:rsidTr="00114D18">
        <w:tblPrEx>
          <w:tblW w:w="8545" w:type="dxa"/>
          <w:tblLook w:val="04A0"/>
        </w:tblPrEx>
        <w:trPr>
          <w:trHeight w:val="254"/>
        </w:trPr>
        <w:tc>
          <w:tcPr>
            <w:tcW w:w="3325" w:type="dxa"/>
          </w:tcPr>
          <w:p w:rsidR="00090708" w:rsidRPr="005331B5" w:rsidP="008D1E70" w14:paraId="74BCD074" w14:textId="77777777">
            <w:pPr>
              <w:rPr>
                <w:sz w:val="20"/>
                <w:szCs w:val="20"/>
              </w:rPr>
            </w:pPr>
            <w:r w:rsidRPr="00CC6CC8">
              <w:rPr>
                <w:sz w:val="20"/>
                <w:szCs w:val="20"/>
              </w:rPr>
              <w:t>Anna Vaudin</w:t>
            </w:r>
            <w:r>
              <w:rPr>
                <w:sz w:val="20"/>
                <w:szCs w:val="20"/>
              </w:rPr>
              <w:t>, FNS</w:t>
            </w:r>
          </w:p>
        </w:tc>
        <w:tc>
          <w:tcPr>
            <w:tcW w:w="2610" w:type="dxa"/>
          </w:tcPr>
          <w:p w:rsidR="00090708" w:rsidRPr="005331B5" w:rsidP="005331B5" w14:paraId="0A95DDF7" w14:textId="77777777">
            <w:pPr>
              <w:jc w:val="left"/>
              <w:rPr>
                <w:sz w:val="20"/>
                <w:szCs w:val="20"/>
              </w:rPr>
            </w:pPr>
            <w:r>
              <w:rPr>
                <w:sz w:val="20"/>
                <w:szCs w:val="20"/>
              </w:rPr>
              <w:t>Social Science Research Analyst</w:t>
            </w:r>
          </w:p>
        </w:tc>
        <w:tc>
          <w:tcPr>
            <w:tcW w:w="2610" w:type="dxa"/>
          </w:tcPr>
          <w:p w:rsidR="00090708" w:rsidRPr="00B52505" w:rsidP="008D1E70" w14:paraId="32710EE5" w14:textId="77777777">
            <w:pPr>
              <w:rPr>
                <w:sz w:val="20"/>
              </w:rPr>
            </w:pPr>
            <w:r>
              <w:rPr>
                <w:sz w:val="20"/>
                <w:szCs w:val="20"/>
              </w:rPr>
              <w:t>(</w:t>
            </w:r>
            <w:r w:rsidRPr="003F1EF7">
              <w:rPr>
                <w:sz w:val="20"/>
                <w:szCs w:val="20"/>
              </w:rPr>
              <w:t>703</w:t>
            </w:r>
            <w:r>
              <w:rPr>
                <w:sz w:val="20"/>
                <w:szCs w:val="20"/>
              </w:rPr>
              <w:t xml:space="preserve">) </w:t>
            </w:r>
            <w:r w:rsidRPr="003F1EF7">
              <w:rPr>
                <w:sz w:val="20"/>
                <w:szCs w:val="20"/>
              </w:rPr>
              <w:t>305-0414</w:t>
            </w:r>
          </w:p>
        </w:tc>
      </w:tr>
      <w:tr w14:paraId="13714BBD" w14:textId="77777777" w:rsidTr="00114D18">
        <w:tblPrEx>
          <w:tblW w:w="8545" w:type="dxa"/>
          <w:tblLook w:val="04A0"/>
        </w:tblPrEx>
        <w:trPr>
          <w:trHeight w:val="288"/>
        </w:trPr>
        <w:tc>
          <w:tcPr>
            <w:tcW w:w="3325" w:type="dxa"/>
          </w:tcPr>
          <w:p w:rsidR="00090708" w:rsidRPr="003F1EF7" w:rsidP="008D1E70" w14:paraId="7C28EA0E" w14:textId="77777777">
            <w:pPr>
              <w:rPr>
                <w:sz w:val="20"/>
                <w:szCs w:val="20"/>
              </w:rPr>
            </w:pPr>
            <w:r w:rsidRPr="003F1EF7">
              <w:rPr>
                <w:sz w:val="20"/>
                <w:szCs w:val="20"/>
              </w:rPr>
              <w:t>Jeffery Hunt</w:t>
            </w:r>
          </w:p>
        </w:tc>
        <w:tc>
          <w:tcPr>
            <w:tcW w:w="2610" w:type="dxa"/>
          </w:tcPr>
          <w:p w:rsidR="00090708" w:rsidRPr="003F1EF7" w:rsidP="008D1E70" w14:paraId="48A80C61" w14:textId="77777777">
            <w:pPr>
              <w:rPr>
                <w:sz w:val="20"/>
                <w:szCs w:val="20"/>
              </w:rPr>
            </w:pPr>
            <w:r w:rsidRPr="003F1EF7">
              <w:rPr>
                <w:sz w:val="20"/>
                <w:szCs w:val="20"/>
              </w:rPr>
              <w:t>NASS</w:t>
            </w:r>
            <w:r w:rsidR="00D64909">
              <w:rPr>
                <w:sz w:val="20"/>
                <w:szCs w:val="20"/>
              </w:rPr>
              <w:t>, Mathematical Statistician</w:t>
            </w:r>
          </w:p>
        </w:tc>
        <w:tc>
          <w:tcPr>
            <w:tcW w:w="2610" w:type="dxa"/>
          </w:tcPr>
          <w:p w:rsidR="00090708" w:rsidRPr="005331B5" w:rsidP="008D1E70" w14:paraId="71EFB14A" w14:textId="77777777">
            <w:pPr>
              <w:rPr>
                <w:sz w:val="20"/>
                <w:szCs w:val="20"/>
              </w:rPr>
            </w:pPr>
            <w:r>
              <w:rPr>
                <w:sz w:val="20"/>
                <w:szCs w:val="20"/>
              </w:rPr>
              <w:t>(202) 720-5539</w:t>
            </w:r>
          </w:p>
        </w:tc>
      </w:tr>
      <w:tr w14:paraId="5958D3F5" w14:textId="77777777" w:rsidTr="00114D18">
        <w:tblPrEx>
          <w:tblW w:w="8545" w:type="dxa"/>
          <w:tblLook w:val="04A0"/>
        </w:tblPrEx>
        <w:trPr>
          <w:trHeight w:val="288"/>
        </w:trPr>
        <w:tc>
          <w:tcPr>
            <w:tcW w:w="3325" w:type="dxa"/>
          </w:tcPr>
          <w:p w:rsidR="007C4F10" w:rsidRPr="007C4F10" w:rsidP="008D1E70" w14:paraId="7C733BD7" w14:textId="77777777">
            <w:pPr>
              <w:rPr>
                <w:b/>
                <w:bCs/>
                <w:sz w:val="20"/>
                <w:szCs w:val="20"/>
                <w:highlight w:val="yellow"/>
              </w:rPr>
            </w:pPr>
            <w:r w:rsidRPr="007C4F10">
              <w:rPr>
                <w:b/>
                <w:bCs/>
                <w:sz w:val="20"/>
                <w:szCs w:val="20"/>
              </w:rPr>
              <w:t>Advisor</w:t>
            </w:r>
            <w:r>
              <w:rPr>
                <w:b/>
                <w:bCs/>
                <w:sz w:val="20"/>
                <w:szCs w:val="20"/>
              </w:rPr>
              <w:t>s</w:t>
            </w:r>
          </w:p>
        </w:tc>
        <w:tc>
          <w:tcPr>
            <w:tcW w:w="2610" w:type="dxa"/>
          </w:tcPr>
          <w:p w:rsidR="007C4F10" w:rsidRPr="007C4F10" w:rsidP="008D1E70" w14:paraId="6BCBB16C" w14:textId="77777777">
            <w:pPr>
              <w:rPr>
                <w:b/>
                <w:bCs/>
                <w:sz w:val="20"/>
                <w:szCs w:val="20"/>
              </w:rPr>
            </w:pPr>
            <w:r w:rsidRPr="007C4F10">
              <w:rPr>
                <w:b/>
                <w:bCs/>
                <w:sz w:val="20"/>
                <w:szCs w:val="20"/>
              </w:rPr>
              <w:t>Title</w:t>
            </w:r>
          </w:p>
        </w:tc>
        <w:tc>
          <w:tcPr>
            <w:tcW w:w="2610" w:type="dxa"/>
          </w:tcPr>
          <w:p w:rsidR="007C4F10" w:rsidRPr="007C4F10" w:rsidP="008D1E70" w14:paraId="00626211" w14:textId="77777777">
            <w:pPr>
              <w:rPr>
                <w:b/>
                <w:bCs/>
                <w:sz w:val="20"/>
                <w:szCs w:val="20"/>
              </w:rPr>
            </w:pPr>
            <w:r w:rsidRPr="007C4F10">
              <w:rPr>
                <w:b/>
                <w:bCs/>
                <w:sz w:val="20"/>
                <w:szCs w:val="20"/>
              </w:rPr>
              <w:t>Phone</w:t>
            </w:r>
          </w:p>
        </w:tc>
      </w:tr>
      <w:tr w14:paraId="3EDFAC00" w14:textId="77777777" w:rsidTr="00114D18">
        <w:tblPrEx>
          <w:tblW w:w="8545" w:type="dxa"/>
          <w:tblLook w:val="04A0"/>
        </w:tblPrEx>
        <w:trPr>
          <w:trHeight w:val="288"/>
        </w:trPr>
        <w:tc>
          <w:tcPr>
            <w:tcW w:w="3325" w:type="dxa"/>
          </w:tcPr>
          <w:p w:rsidR="007C4F10" w:rsidRPr="007C4F10" w:rsidP="007C4F10" w14:paraId="3FC8372C" w14:textId="77777777">
            <w:pPr>
              <w:jc w:val="left"/>
              <w:rPr>
                <w:sz w:val="20"/>
                <w:szCs w:val="20"/>
              </w:rPr>
            </w:pPr>
            <w:r w:rsidRPr="007C4F10">
              <w:rPr>
                <w:sz w:val="20"/>
                <w:szCs w:val="20"/>
              </w:rPr>
              <w:t>Nicholas</w:t>
            </w:r>
            <w:r>
              <w:rPr>
                <w:sz w:val="20"/>
                <w:szCs w:val="20"/>
              </w:rPr>
              <w:t xml:space="preserve"> </w:t>
            </w:r>
            <w:r w:rsidRPr="007C4F10">
              <w:rPr>
                <w:sz w:val="20"/>
                <w:szCs w:val="20"/>
              </w:rPr>
              <w:t>Younginer, University of South Carolina</w:t>
            </w:r>
          </w:p>
        </w:tc>
        <w:tc>
          <w:tcPr>
            <w:tcW w:w="2610" w:type="dxa"/>
          </w:tcPr>
          <w:p w:rsidR="007C4F10" w:rsidRPr="005331B5" w:rsidP="007C4F10" w14:paraId="7EF95AB0" w14:textId="77777777">
            <w:pPr>
              <w:jc w:val="left"/>
              <w:rPr>
                <w:sz w:val="20"/>
                <w:szCs w:val="20"/>
                <w:highlight w:val="yellow"/>
              </w:rPr>
            </w:pPr>
            <w:r w:rsidRPr="007C4F10">
              <w:rPr>
                <w:sz w:val="20"/>
                <w:szCs w:val="20"/>
              </w:rPr>
              <w:t>Research Assistant Professor</w:t>
            </w:r>
            <w:r w:rsidR="00D355A0">
              <w:rPr>
                <w:sz w:val="20"/>
                <w:szCs w:val="20"/>
              </w:rPr>
              <w:t>, Arnold School of Public Health</w:t>
            </w:r>
          </w:p>
        </w:tc>
        <w:tc>
          <w:tcPr>
            <w:tcW w:w="2610" w:type="dxa"/>
          </w:tcPr>
          <w:p w:rsidR="007C4F10" w:rsidRPr="00CC6CC8" w:rsidP="007C4F10" w14:paraId="3F190B9F" w14:textId="77777777">
            <w:pPr>
              <w:jc w:val="left"/>
              <w:rPr>
                <w:sz w:val="20"/>
                <w:szCs w:val="20"/>
                <w:highlight w:val="yellow"/>
              </w:rPr>
            </w:pPr>
            <w:r>
              <w:rPr>
                <w:sz w:val="20"/>
                <w:szCs w:val="20"/>
              </w:rPr>
              <w:t>(</w:t>
            </w:r>
            <w:r w:rsidRPr="007C4F10">
              <w:rPr>
                <w:sz w:val="20"/>
                <w:szCs w:val="20"/>
              </w:rPr>
              <w:t>803</w:t>
            </w:r>
            <w:r>
              <w:rPr>
                <w:sz w:val="20"/>
                <w:szCs w:val="20"/>
              </w:rPr>
              <w:t>)</w:t>
            </w:r>
            <w:r w:rsidR="000A52AF">
              <w:rPr>
                <w:sz w:val="20"/>
                <w:szCs w:val="20"/>
              </w:rPr>
              <w:t xml:space="preserve"> </w:t>
            </w:r>
            <w:r w:rsidRPr="007C4F10">
              <w:rPr>
                <w:sz w:val="20"/>
                <w:szCs w:val="20"/>
              </w:rPr>
              <w:t>777-4453</w:t>
            </w:r>
          </w:p>
        </w:tc>
      </w:tr>
      <w:tr w14:paraId="0E9B737A" w14:textId="77777777" w:rsidTr="00114D18">
        <w:tblPrEx>
          <w:tblW w:w="8545" w:type="dxa"/>
          <w:tblLook w:val="04A0"/>
        </w:tblPrEx>
        <w:trPr>
          <w:trHeight w:val="288"/>
        </w:trPr>
        <w:tc>
          <w:tcPr>
            <w:tcW w:w="3325" w:type="dxa"/>
          </w:tcPr>
          <w:p w:rsidR="007C4F10" w:rsidRPr="007C4F10" w:rsidP="007C4F10" w14:paraId="25D662A7" w14:textId="77777777">
            <w:pPr>
              <w:jc w:val="left"/>
              <w:rPr>
                <w:sz w:val="20"/>
                <w:szCs w:val="20"/>
              </w:rPr>
            </w:pPr>
            <w:r w:rsidRPr="000A52AF">
              <w:rPr>
                <w:sz w:val="20"/>
                <w:szCs w:val="20"/>
              </w:rPr>
              <w:t>Alisú Schoua-Glusberg</w:t>
            </w:r>
            <w:r w:rsidRPr="007C4F10">
              <w:rPr>
                <w:sz w:val="20"/>
                <w:szCs w:val="20"/>
              </w:rPr>
              <w:t>, Research Support Services Inc</w:t>
            </w:r>
            <w:r>
              <w:rPr>
                <w:sz w:val="20"/>
                <w:szCs w:val="20"/>
              </w:rPr>
              <w:t>.</w:t>
            </w:r>
          </w:p>
        </w:tc>
        <w:tc>
          <w:tcPr>
            <w:tcW w:w="2610" w:type="dxa"/>
          </w:tcPr>
          <w:p w:rsidR="007C4F10" w:rsidRPr="005331B5" w:rsidP="007C4F10" w14:paraId="2C9374AA" w14:textId="77777777">
            <w:pPr>
              <w:jc w:val="left"/>
              <w:rPr>
                <w:sz w:val="20"/>
                <w:szCs w:val="20"/>
                <w:highlight w:val="yellow"/>
              </w:rPr>
            </w:pPr>
            <w:r>
              <w:rPr>
                <w:sz w:val="20"/>
                <w:szCs w:val="20"/>
              </w:rPr>
              <w:t>Principal</w:t>
            </w:r>
            <w:r w:rsidRPr="007C4F10">
              <w:rPr>
                <w:sz w:val="20"/>
                <w:szCs w:val="20"/>
              </w:rPr>
              <w:t xml:space="preserve"> Research Methodologist</w:t>
            </w:r>
          </w:p>
        </w:tc>
        <w:tc>
          <w:tcPr>
            <w:tcW w:w="2610" w:type="dxa"/>
          </w:tcPr>
          <w:p w:rsidR="007C4F10" w:rsidRPr="00CC6CC8" w:rsidP="007C4F10" w14:paraId="2FEF68FD" w14:textId="77777777">
            <w:pPr>
              <w:jc w:val="left"/>
              <w:rPr>
                <w:sz w:val="20"/>
                <w:szCs w:val="20"/>
                <w:highlight w:val="yellow"/>
              </w:rPr>
            </w:pPr>
            <w:r>
              <w:rPr>
                <w:sz w:val="20"/>
                <w:szCs w:val="20"/>
              </w:rPr>
              <w:t>(</w:t>
            </w:r>
            <w:r w:rsidRPr="000A52AF">
              <w:rPr>
                <w:sz w:val="20"/>
                <w:szCs w:val="20"/>
              </w:rPr>
              <w:t>847</w:t>
            </w:r>
            <w:r>
              <w:rPr>
                <w:sz w:val="20"/>
                <w:szCs w:val="20"/>
              </w:rPr>
              <w:t xml:space="preserve">) </w:t>
            </w:r>
            <w:r w:rsidRPr="000A52AF">
              <w:rPr>
                <w:sz w:val="20"/>
                <w:szCs w:val="20"/>
              </w:rPr>
              <w:t>864</w:t>
            </w:r>
            <w:r>
              <w:rPr>
                <w:sz w:val="20"/>
                <w:szCs w:val="20"/>
              </w:rPr>
              <w:t>-</w:t>
            </w:r>
            <w:r w:rsidRPr="000A52AF">
              <w:rPr>
                <w:sz w:val="20"/>
                <w:szCs w:val="20"/>
              </w:rPr>
              <w:t>5677</w:t>
            </w:r>
          </w:p>
        </w:tc>
      </w:tr>
      <w:tr w14:paraId="16FDF2C4" w14:textId="77777777" w:rsidTr="00114D18">
        <w:tblPrEx>
          <w:tblW w:w="8545" w:type="dxa"/>
          <w:tblLook w:val="04A0"/>
        </w:tblPrEx>
        <w:trPr>
          <w:trHeight w:val="288"/>
        </w:trPr>
        <w:tc>
          <w:tcPr>
            <w:tcW w:w="3325" w:type="dxa"/>
          </w:tcPr>
          <w:p w:rsidR="007C4F10" w:rsidRPr="007C4F10" w:rsidP="007C4F10" w14:paraId="7CA9C052" w14:textId="77777777">
            <w:pPr>
              <w:tabs>
                <w:tab w:val="clear" w:pos="1152"/>
                <w:tab w:val="left" w:pos="2091"/>
              </w:tabs>
              <w:jc w:val="left"/>
              <w:rPr>
                <w:sz w:val="20"/>
                <w:szCs w:val="20"/>
              </w:rPr>
            </w:pPr>
            <w:r w:rsidRPr="007C4F10">
              <w:rPr>
                <w:sz w:val="20"/>
                <w:szCs w:val="20"/>
              </w:rPr>
              <w:t>Judi</w:t>
            </w:r>
            <w:r w:rsidR="000A52AF">
              <w:rPr>
                <w:sz w:val="20"/>
                <w:szCs w:val="20"/>
              </w:rPr>
              <w:t xml:space="preserve"> </w:t>
            </w:r>
            <w:r w:rsidRPr="007C4F10">
              <w:rPr>
                <w:sz w:val="20"/>
                <w:szCs w:val="20"/>
              </w:rPr>
              <w:t>Bartfeld, University of Wisconsin-Madison</w:t>
            </w:r>
          </w:p>
        </w:tc>
        <w:tc>
          <w:tcPr>
            <w:tcW w:w="2610" w:type="dxa"/>
          </w:tcPr>
          <w:p w:rsidR="007C4F10" w:rsidRPr="000A52AF" w:rsidP="007C4F10" w14:paraId="1744020D" w14:textId="77777777">
            <w:pPr>
              <w:jc w:val="left"/>
              <w:rPr>
                <w:sz w:val="20"/>
                <w:szCs w:val="20"/>
              </w:rPr>
            </w:pPr>
            <w:r>
              <w:rPr>
                <w:sz w:val="20"/>
                <w:szCs w:val="20"/>
              </w:rPr>
              <w:t>Professor, Department of Consumer Science</w:t>
            </w:r>
            <w:r w:rsidR="00D355A0">
              <w:rPr>
                <w:sz w:val="20"/>
                <w:szCs w:val="20"/>
              </w:rPr>
              <w:t xml:space="preserve"> &amp; </w:t>
            </w:r>
            <w:r w:rsidR="00D355A0">
              <w:rPr>
                <w:sz w:val="20"/>
                <w:szCs w:val="20"/>
              </w:rPr>
              <w:t>Affiliate, Institute for Research on Poverty</w:t>
            </w:r>
          </w:p>
        </w:tc>
        <w:tc>
          <w:tcPr>
            <w:tcW w:w="2610" w:type="dxa"/>
          </w:tcPr>
          <w:p w:rsidR="007C4F10" w:rsidRPr="00CC6CC8" w:rsidP="007C4F10" w14:paraId="270F74BB" w14:textId="77777777">
            <w:pPr>
              <w:jc w:val="left"/>
              <w:rPr>
                <w:sz w:val="20"/>
                <w:szCs w:val="20"/>
                <w:highlight w:val="yellow"/>
              </w:rPr>
            </w:pPr>
            <w:r w:rsidRPr="00D355A0">
              <w:rPr>
                <w:sz w:val="20"/>
                <w:szCs w:val="20"/>
              </w:rPr>
              <w:t>(608)</w:t>
            </w:r>
            <w:r>
              <w:rPr>
                <w:sz w:val="20"/>
                <w:szCs w:val="20"/>
              </w:rPr>
              <w:t xml:space="preserve"> </w:t>
            </w:r>
            <w:r w:rsidRPr="00D355A0">
              <w:rPr>
                <w:sz w:val="20"/>
                <w:szCs w:val="20"/>
              </w:rPr>
              <w:t>262-4765</w:t>
            </w:r>
          </w:p>
        </w:tc>
      </w:tr>
      <w:tr w14:paraId="245B1496" w14:textId="77777777" w:rsidTr="00114D18">
        <w:tblPrEx>
          <w:tblW w:w="8545" w:type="dxa"/>
          <w:tblLook w:val="04A0"/>
        </w:tblPrEx>
        <w:trPr>
          <w:trHeight w:val="288"/>
        </w:trPr>
        <w:tc>
          <w:tcPr>
            <w:tcW w:w="3325" w:type="dxa"/>
          </w:tcPr>
          <w:p w:rsidR="007C4F10" w:rsidRPr="007C4F10" w:rsidP="007C4F10" w14:paraId="275711F6" w14:textId="77777777">
            <w:pPr>
              <w:tabs>
                <w:tab w:val="clear" w:pos="1152"/>
                <w:tab w:val="left" w:pos="2091"/>
              </w:tabs>
              <w:jc w:val="left"/>
              <w:rPr>
                <w:sz w:val="20"/>
                <w:szCs w:val="20"/>
              </w:rPr>
            </w:pPr>
            <w:r w:rsidRPr="007C4F10">
              <w:rPr>
                <w:sz w:val="20"/>
                <w:szCs w:val="20"/>
              </w:rPr>
              <w:t>Luke Shaefer, University of Michigan</w:t>
            </w:r>
          </w:p>
        </w:tc>
        <w:tc>
          <w:tcPr>
            <w:tcW w:w="2610" w:type="dxa"/>
          </w:tcPr>
          <w:p w:rsidR="007C4F10" w:rsidRPr="005331B5" w:rsidP="007C4F10" w14:paraId="5258CC27" w14:textId="77777777">
            <w:pPr>
              <w:jc w:val="left"/>
              <w:rPr>
                <w:sz w:val="20"/>
                <w:szCs w:val="20"/>
                <w:highlight w:val="yellow"/>
              </w:rPr>
            </w:pPr>
            <w:r w:rsidRPr="00D355A0">
              <w:rPr>
                <w:sz w:val="20"/>
                <w:szCs w:val="20"/>
              </w:rPr>
              <w:t xml:space="preserve">Professor, </w:t>
            </w:r>
            <w:r>
              <w:rPr>
                <w:sz w:val="20"/>
                <w:szCs w:val="20"/>
              </w:rPr>
              <w:t>Gerald R. Ford School of Public Policy &amp; Director</w:t>
            </w:r>
            <w:r w:rsidR="00802CED">
              <w:rPr>
                <w:sz w:val="20"/>
                <w:szCs w:val="20"/>
              </w:rPr>
              <w:t>,</w:t>
            </w:r>
            <w:r>
              <w:rPr>
                <w:sz w:val="20"/>
                <w:szCs w:val="20"/>
              </w:rPr>
              <w:t xml:space="preserve"> Poverty Solutions</w:t>
            </w:r>
          </w:p>
        </w:tc>
        <w:tc>
          <w:tcPr>
            <w:tcW w:w="2610" w:type="dxa"/>
          </w:tcPr>
          <w:p w:rsidR="007C4F10" w:rsidRPr="00CC6CC8" w:rsidP="007C4F10" w14:paraId="339CE071" w14:textId="77777777">
            <w:pPr>
              <w:jc w:val="left"/>
              <w:rPr>
                <w:sz w:val="20"/>
                <w:szCs w:val="20"/>
                <w:highlight w:val="yellow"/>
              </w:rPr>
            </w:pPr>
            <w:r w:rsidRPr="00D355A0">
              <w:rPr>
                <w:sz w:val="20"/>
                <w:szCs w:val="20"/>
              </w:rPr>
              <w:t>(734) 936-5065</w:t>
            </w:r>
          </w:p>
        </w:tc>
      </w:tr>
      <w:tr w14:paraId="66706FD7" w14:textId="77777777" w:rsidTr="00114D18">
        <w:tblPrEx>
          <w:tblW w:w="8545" w:type="dxa"/>
          <w:tblLook w:val="04A0"/>
        </w:tblPrEx>
        <w:trPr>
          <w:trHeight w:val="288"/>
        </w:trPr>
        <w:tc>
          <w:tcPr>
            <w:tcW w:w="3325" w:type="dxa"/>
          </w:tcPr>
          <w:p w:rsidR="007C4F10" w:rsidRPr="007C4F10" w:rsidP="007C4F10" w14:paraId="5531878C" w14:textId="77777777">
            <w:pPr>
              <w:tabs>
                <w:tab w:val="clear" w:pos="1152"/>
                <w:tab w:val="left" w:pos="2091"/>
              </w:tabs>
              <w:jc w:val="left"/>
              <w:rPr>
                <w:sz w:val="20"/>
                <w:szCs w:val="20"/>
              </w:rPr>
            </w:pPr>
            <w:r w:rsidRPr="007C4F10">
              <w:rPr>
                <w:sz w:val="20"/>
                <w:szCs w:val="20"/>
              </w:rPr>
              <w:t>John Czajka</w:t>
            </w:r>
            <w:r>
              <w:rPr>
                <w:sz w:val="20"/>
                <w:szCs w:val="20"/>
              </w:rPr>
              <w:t xml:space="preserve">, </w:t>
            </w:r>
            <w:r w:rsidR="00D355A0">
              <w:rPr>
                <w:sz w:val="20"/>
                <w:szCs w:val="20"/>
              </w:rPr>
              <w:t>Formally Mathematica</w:t>
            </w:r>
          </w:p>
        </w:tc>
        <w:tc>
          <w:tcPr>
            <w:tcW w:w="2610" w:type="dxa"/>
          </w:tcPr>
          <w:p w:rsidR="007C4F10" w:rsidRPr="005331B5" w:rsidP="007C4F10" w14:paraId="6829E385" w14:textId="77777777">
            <w:pPr>
              <w:jc w:val="left"/>
              <w:rPr>
                <w:sz w:val="20"/>
                <w:szCs w:val="20"/>
                <w:highlight w:val="yellow"/>
              </w:rPr>
            </w:pPr>
            <w:r w:rsidRPr="00D355A0">
              <w:rPr>
                <w:sz w:val="20"/>
                <w:szCs w:val="20"/>
              </w:rPr>
              <w:t>Retired Senior Fellow</w:t>
            </w:r>
          </w:p>
        </w:tc>
        <w:tc>
          <w:tcPr>
            <w:tcW w:w="2610" w:type="dxa"/>
          </w:tcPr>
          <w:p w:rsidR="007C4F10" w:rsidRPr="00CC6CC8" w:rsidP="007C4F10" w14:paraId="2A0A411B" w14:textId="77777777">
            <w:pPr>
              <w:jc w:val="left"/>
              <w:rPr>
                <w:sz w:val="20"/>
                <w:szCs w:val="20"/>
                <w:highlight w:val="yellow"/>
              </w:rPr>
            </w:pPr>
            <w:r w:rsidRPr="0017272B">
              <w:rPr>
                <w:sz w:val="20"/>
                <w:szCs w:val="20"/>
              </w:rPr>
              <w:t>(202) 484-4685</w:t>
            </w:r>
          </w:p>
        </w:tc>
      </w:tr>
    </w:tbl>
    <w:p w:rsidR="008D1E70" w:rsidRPr="008D1E70" w:rsidP="008D1E70" w14:paraId="027F6C71" w14:textId="77777777"/>
    <w:sectPr w:rsidSect="00B45333">
      <w:footerReference w:type="default" r:id="rId26"/>
      <w:pgSz w:w="12240" w:h="15840"/>
      <w:pgMar w:top="1440" w:right="1440" w:bottom="117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992743"/>
      <w:docPartObj>
        <w:docPartGallery w:val="Page Numbers (Bottom of Page)"/>
        <w:docPartUnique/>
      </w:docPartObj>
    </w:sdtPr>
    <w:sdtEndPr>
      <w:rPr>
        <w:noProof/>
      </w:rPr>
    </w:sdtEndPr>
    <w:sdtContent>
      <w:p w:rsidR="004F4F37" w14:paraId="2C0D60D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10C4" w14:paraId="1848DA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7772" w:rsidP="004655E9" w14:paraId="1C610174" w14:textId="77777777">
      <w:pPr>
        <w:spacing w:line="240" w:lineRule="auto"/>
      </w:pPr>
      <w:r>
        <w:separator/>
      </w:r>
    </w:p>
  </w:footnote>
  <w:footnote w:type="continuationSeparator" w:id="1">
    <w:p w:rsidR="004C7772" w:rsidP="004655E9" w14:paraId="14F69C75" w14:textId="77777777">
      <w:pPr>
        <w:spacing w:line="240" w:lineRule="auto"/>
      </w:pPr>
      <w:r>
        <w:continuationSeparator/>
      </w:r>
    </w:p>
  </w:footnote>
  <w:footnote w:id="2">
    <w:p w:rsidR="00161C5D" w:rsidRPr="00786072" w:rsidP="00161C5D" w14:paraId="72FD14A4" w14:textId="77777777">
      <w:pPr>
        <w:pStyle w:val="FootnoteText"/>
        <w:rPr>
          <w:rFonts w:ascii="Times New Roman" w:hAnsi="Times New Roman" w:cs="Times New Roman"/>
        </w:rPr>
      </w:pPr>
      <w:r w:rsidRPr="00786072">
        <w:rPr>
          <w:rStyle w:val="FootnoteReference"/>
          <w:rFonts w:ascii="Times New Roman" w:hAnsi="Times New Roman" w:cs="Times New Roman"/>
        </w:rPr>
        <w:footnoteRef/>
      </w:r>
      <w:r w:rsidRPr="00786072">
        <w:rPr>
          <w:rFonts w:ascii="Times New Roman" w:hAnsi="Times New Roman" w:cs="Times New Roman"/>
        </w:rPr>
        <w:t xml:space="preserve"> Throughout this section, we refer to “SNAP participant households” and “SNAP-eligible nonparticipant households,” although in practice, there may be some fuzziness with these definitions. FNS defines SNAP participation in terms of SNAP units, which includes a group of people who share their meals with each other. If </w:t>
      </w:r>
      <w:r w:rsidRPr="00786072" w:rsidR="002137A8">
        <w:rPr>
          <w:rFonts w:ascii="Times New Roman" w:hAnsi="Times New Roman" w:cs="Times New Roman"/>
        </w:rPr>
        <w:t>there is more than one SNAP unit in the household, we will choose one of the SNAP units and it will represent the other one in the household. If not all units in the households are participating in SNAP, we will choose the participating SNAP unit and it will represent the entire household. We will work with FNS to parse out the details of handling households with multiple SNAP units.</w:t>
      </w:r>
    </w:p>
  </w:footnote>
  <w:footnote w:id="3">
    <w:p w:rsidR="00D00D1C" w:rsidRPr="00786072" w:rsidP="00D00D1C" w14:paraId="720DD48E" w14:textId="77777777">
      <w:pPr>
        <w:pStyle w:val="FootnoteText"/>
        <w:rPr>
          <w:rFonts w:ascii="Times New Roman" w:hAnsi="Times New Roman" w:cs="Times New Roman"/>
        </w:rPr>
      </w:pPr>
      <w:r w:rsidRPr="00786072">
        <w:rPr>
          <w:rStyle w:val="FootnoteReference"/>
          <w:rFonts w:ascii="Times New Roman" w:hAnsi="Times New Roman" w:cs="Times New Roman"/>
        </w:rPr>
        <w:footnoteRef/>
      </w:r>
      <w:r w:rsidRPr="00786072">
        <w:rPr>
          <w:rFonts w:ascii="Times New Roman" w:hAnsi="Times New Roman" w:cs="Times New Roman"/>
        </w:rPr>
        <w:t xml:space="preserve"> We will provide field </w:t>
      </w:r>
      <w:r w:rsidRPr="00786072" w:rsidR="00786072">
        <w:rPr>
          <w:rFonts w:ascii="Times New Roman" w:hAnsi="Times New Roman" w:cs="Times New Roman"/>
        </w:rPr>
        <w:t>staff</w:t>
      </w:r>
      <w:r w:rsidRPr="00786072">
        <w:rPr>
          <w:rFonts w:ascii="Times New Roman" w:hAnsi="Times New Roman" w:cs="Times New Roman"/>
        </w:rPr>
        <w:t xml:space="preserve"> with cell phones for respondents to use to complete the survey. Because the study is likely to be in some remote rural areas, we will verify cell phone coverage in advance and use different carriers in different areas if needed. If there is no cell phone coverage at an address, we will ask the respondent to use a landline or schedule an appointment to meet the respondent at a pre-identified public place where cell coverage is available.</w:t>
      </w:r>
    </w:p>
  </w:footnote>
  <w:footnote w:id="4">
    <w:p w:rsidR="008A741E" w:rsidRPr="00786072" w:rsidP="008A741E" w14:paraId="17A04AE4" w14:textId="77777777">
      <w:pPr>
        <w:pStyle w:val="FootnoteText"/>
        <w:rPr>
          <w:rFonts w:ascii="Times New Roman" w:hAnsi="Times New Roman" w:cs="Times New Roman"/>
          <w:szCs w:val="16"/>
        </w:rPr>
      </w:pPr>
      <w:r w:rsidRPr="00786072">
        <w:rPr>
          <w:rStyle w:val="FootnoteReference"/>
          <w:rFonts w:ascii="Times New Roman" w:hAnsi="Times New Roman" w:cs="Times New Roman"/>
          <w:szCs w:val="16"/>
        </w:rPr>
        <w:footnoteRef/>
      </w:r>
      <w:r w:rsidRPr="00786072">
        <w:rPr>
          <w:rFonts w:ascii="Times New Roman" w:hAnsi="Times New Roman" w:cs="Times New Roman"/>
          <w:szCs w:val="16"/>
        </w:rPr>
        <w:t xml:space="preserve"> Singer, E., and R.A. Kulka. “Paying Respondents for Survey Participation.” In Studies of Welfare Populations: Data Collection and Research Issues. Panel on Data and Methods for Measuring the Effects of Changes in Social Welfare Programs, edited by Michele Ver Ploeg, Robert A. Moffitt, and Constance F. Citro. Committee on National Statistics, Division of Behavioral and Social Sciences and Education. Washington, DC: National Academy Press, 2002, pp. 105–128.</w:t>
      </w:r>
    </w:p>
  </w:footnote>
  <w:footnote w:id="5">
    <w:p w:rsidR="008A741E" w:rsidRPr="003163E2" w:rsidP="008A741E" w14:paraId="7B65D7AE" w14:textId="77777777">
      <w:pPr>
        <w:pStyle w:val="FootnoteText"/>
        <w:rPr>
          <w:rFonts w:ascii="Times New Roman" w:hAnsi="Times New Roman"/>
          <w:szCs w:val="16"/>
        </w:rPr>
      </w:pPr>
      <w:r w:rsidRPr="00786072">
        <w:rPr>
          <w:rStyle w:val="FootnoteReference"/>
          <w:rFonts w:ascii="Times New Roman" w:hAnsi="Times New Roman" w:cs="Times New Roman"/>
          <w:szCs w:val="16"/>
        </w:rPr>
        <w:footnoteRef/>
      </w:r>
      <w:r w:rsidRPr="00786072">
        <w:rPr>
          <w:rFonts w:ascii="Times New Roman" w:hAnsi="Times New Roman" w:cs="Times New Roman"/>
          <w:szCs w:val="16"/>
        </w:rPr>
        <w:t xml:space="preserve"> Singer, E., and C. Ye. “The Use and Effects of Incentives in Surveys.” The Annals of the American Academy of Political and Social Science, 2013, vol. 645, no.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3D86DA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F863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77204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5A66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BAA54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716641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6D0CA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1ECF7F8"/>
    <w:lvl w:ilvl="0">
      <w:start w:val="1"/>
      <w:numFmt w:val="decimal"/>
      <w:pStyle w:val="ListNumber"/>
      <w:lvlText w:val="%1."/>
      <w:lvlJc w:val="left"/>
      <w:pPr>
        <w:tabs>
          <w:tab w:val="num" w:pos="360"/>
        </w:tabs>
        <w:ind w:left="360" w:hanging="360"/>
      </w:pPr>
    </w:lvl>
  </w:abstractNum>
  <w:abstractNum w:abstractNumId="9">
    <w:nsid w:val="FFFFFF89"/>
    <w:multiLevelType w:val="singleLevel"/>
    <w:tmpl w:val="D9181B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2">
    <w:nsid w:val="222E72A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2495D27"/>
    <w:multiLevelType w:val="singleLevel"/>
    <w:tmpl w:val="1C72C8C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45657CD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ECA42C0"/>
    <w:multiLevelType w:val="hybridMultilevel"/>
    <w:tmpl w:val="EFC0222C"/>
    <w:lvl w:ilvl="0">
      <w:start w:val="1"/>
      <w:numFmt w:val="bullet"/>
      <w:lvlText w:val=""/>
      <w:lvlJc w:val="left"/>
      <w:pPr>
        <w:ind w:left="1296" w:hanging="360"/>
      </w:pPr>
      <w:rPr>
        <w:rFonts w:ascii="Wingdings" w:hAnsi="Wingdings"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6">
    <w:nsid w:val="73FB2CB0"/>
    <w:multiLevelType w:val="hybridMultilevel"/>
    <w:tmpl w:val="28780F4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7E443C9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64349839">
    <w:abstractNumId w:val="10"/>
  </w:num>
  <w:num w:numId="2" w16cid:durableId="695538949">
    <w:abstractNumId w:val="15"/>
  </w:num>
  <w:num w:numId="3" w16cid:durableId="15889626">
    <w:abstractNumId w:val="13"/>
  </w:num>
  <w:num w:numId="4" w16cid:durableId="380635443">
    <w:abstractNumId w:val="16"/>
  </w:num>
  <w:num w:numId="5" w16cid:durableId="789516645">
    <w:abstractNumId w:val="5"/>
  </w:num>
  <w:num w:numId="6" w16cid:durableId="98264078">
    <w:abstractNumId w:val="11"/>
  </w:num>
  <w:num w:numId="7" w16cid:durableId="6488717">
    <w:abstractNumId w:val="14"/>
  </w:num>
  <w:num w:numId="8" w16cid:durableId="221526240">
    <w:abstractNumId w:val="17"/>
  </w:num>
  <w:num w:numId="9" w16cid:durableId="39941963">
    <w:abstractNumId w:val="12"/>
  </w:num>
  <w:num w:numId="10" w16cid:durableId="820121436">
    <w:abstractNumId w:val="9"/>
  </w:num>
  <w:num w:numId="11" w16cid:durableId="1844053071">
    <w:abstractNumId w:val="7"/>
  </w:num>
  <w:num w:numId="12" w16cid:durableId="1884782418">
    <w:abstractNumId w:val="6"/>
  </w:num>
  <w:num w:numId="13" w16cid:durableId="1547571101">
    <w:abstractNumId w:val="4"/>
  </w:num>
  <w:num w:numId="14" w16cid:durableId="995301841">
    <w:abstractNumId w:val="8"/>
  </w:num>
  <w:num w:numId="15" w16cid:durableId="666176815">
    <w:abstractNumId w:val="3"/>
  </w:num>
  <w:num w:numId="16" w16cid:durableId="2135588361">
    <w:abstractNumId w:val="2"/>
  </w:num>
  <w:num w:numId="17" w16cid:durableId="674573199">
    <w:abstractNumId w:val="1"/>
  </w:num>
  <w:num w:numId="18" w16cid:durableId="5510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33"/>
    <w:rsid w:val="0000150F"/>
    <w:rsid w:val="00007B98"/>
    <w:rsid w:val="00012ABE"/>
    <w:rsid w:val="00021FFB"/>
    <w:rsid w:val="0003430A"/>
    <w:rsid w:val="00045D58"/>
    <w:rsid w:val="00081D08"/>
    <w:rsid w:val="000847FA"/>
    <w:rsid w:val="00090708"/>
    <w:rsid w:val="000A52AF"/>
    <w:rsid w:val="000A7BA2"/>
    <w:rsid w:val="000C027C"/>
    <w:rsid w:val="000C03AE"/>
    <w:rsid w:val="000D6A61"/>
    <w:rsid w:val="000F5052"/>
    <w:rsid w:val="000F5742"/>
    <w:rsid w:val="000F5916"/>
    <w:rsid w:val="0010346B"/>
    <w:rsid w:val="001039BB"/>
    <w:rsid w:val="00114D18"/>
    <w:rsid w:val="00114E9E"/>
    <w:rsid w:val="00135AF4"/>
    <w:rsid w:val="00137098"/>
    <w:rsid w:val="00150D55"/>
    <w:rsid w:val="001510B9"/>
    <w:rsid w:val="00161C5D"/>
    <w:rsid w:val="0017272B"/>
    <w:rsid w:val="00172A43"/>
    <w:rsid w:val="00174050"/>
    <w:rsid w:val="00175935"/>
    <w:rsid w:val="00195EA3"/>
    <w:rsid w:val="001A6A49"/>
    <w:rsid w:val="001C1F43"/>
    <w:rsid w:val="001D015F"/>
    <w:rsid w:val="001F0EA9"/>
    <w:rsid w:val="00204500"/>
    <w:rsid w:val="002137A8"/>
    <w:rsid w:val="00223D00"/>
    <w:rsid w:val="00223F28"/>
    <w:rsid w:val="00230B0B"/>
    <w:rsid w:val="002310C4"/>
    <w:rsid w:val="002473A0"/>
    <w:rsid w:val="00274FE0"/>
    <w:rsid w:val="0027603C"/>
    <w:rsid w:val="00283217"/>
    <w:rsid w:val="00287315"/>
    <w:rsid w:val="002A5A16"/>
    <w:rsid w:val="002B440B"/>
    <w:rsid w:val="002E0E6A"/>
    <w:rsid w:val="002F5800"/>
    <w:rsid w:val="00315B44"/>
    <w:rsid w:val="003163E2"/>
    <w:rsid w:val="0032238B"/>
    <w:rsid w:val="00323935"/>
    <w:rsid w:val="00362C77"/>
    <w:rsid w:val="003769BF"/>
    <w:rsid w:val="00383504"/>
    <w:rsid w:val="00393649"/>
    <w:rsid w:val="003941E9"/>
    <w:rsid w:val="003A0866"/>
    <w:rsid w:val="003A1867"/>
    <w:rsid w:val="003A3ACA"/>
    <w:rsid w:val="003A6447"/>
    <w:rsid w:val="003A6714"/>
    <w:rsid w:val="003C15B5"/>
    <w:rsid w:val="003C4540"/>
    <w:rsid w:val="003C4A47"/>
    <w:rsid w:val="003D6E96"/>
    <w:rsid w:val="003D7E9F"/>
    <w:rsid w:val="003F1EF7"/>
    <w:rsid w:val="00404FD8"/>
    <w:rsid w:val="00407765"/>
    <w:rsid w:val="004265FC"/>
    <w:rsid w:val="00434E39"/>
    <w:rsid w:val="00446833"/>
    <w:rsid w:val="004655E9"/>
    <w:rsid w:val="004A0907"/>
    <w:rsid w:val="004C7772"/>
    <w:rsid w:val="004D0EEE"/>
    <w:rsid w:val="004F4F37"/>
    <w:rsid w:val="0052519A"/>
    <w:rsid w:val="005331B5"/>
    <w:rsid w:val="00554622"/>
    <w:rsid w:val="00555A7B"/>
    <w:rsid w:val="005662E6"/>
    <w:rsid w:val="00576809"/>
    <w:rsid w:val="0058197A"/>
    <w:rsid w:val="00582413"/>
    <w:rsid w:val="00594B28"/>
    <w:rsid w:val="005B339F"/>
    <w:rsid w:val="005C14BB"/>
    <w:rsid w:val="005E3AAA"/>
    <w:rsid w:val="006017E7"/>
    <w:rsid w:val="00601A91"/>
    <w:rsid w:val="00610CAF"/>
    <w:rsid w:val="006223BA"/>
    <w:rsid w:val="00622A79"/>
    <w:rsid w:val="00624006"/>
    <w:rsid w:val="006306AD"/>
    <w:rsid w:val="00647220"/>
    <w:rsid w:val="006864B9"/>
    <w:rsid w:val="00686A9F"/>
    <w:rsid w:val="0069470F"/>
    <w:rsid w:val="006A19D8"/>
    <w:rsid w:val="006A492C"/>
    <w:rsid w:val="006D5220"/>
    <w:rsid w:val="006E32E2"/>
    <w:rsid w:val="006F604E"/>
    <w:rsid w:val="007004DD"/>
    <w:rsid w:val="00700AE0"/>
    <w:rsid w:val="007060D0"/>
    <w:rsid w:val="00715DF6"/>
    <w:rsid w:val="0073235C"/>
    <w:rsid w:val="00734C65"/>
    <w:rsid w:val="0074344B"/>
    <w:rsid w:val="00750304"/>
    <w:rsid w:val="007704CD"/>
    <w:rsid w:val="00786072"/>
    <w:rsid w:val="0078642B"/>
    <w:rsid w:val="007B0FA4"/>
    <w:rsid w:val="007C4F10"/>
    <w:rsid w:val="00802CED"/>
    <w:rsid w:val="0080580F"/>
    <w:rsid w:val="00822F74"/>
    <w:rsid w:val="00833C80"/>
    <w:rsid w:val="00846BA4"/>
    <w:rsid w:val="008524B1"/>
    <w:rsid w:val="00873D05"/>
    <w:rsid w:val="00885F8F"/>
    <w:rsid w:val="00886384"/>
    <w:rsid w:val="008A741E"/>
    <w:rsid w:val="008B0AD5"/>
    <w:rsid w:val="008B2D65"/>
    <w:rsid w:val="008D1E70"/>
    <w:rsid w:val="008D6B04"/>
    <w:rsid w:val="008E7762"/>
    <w:rsid w:val="008F06B2"/>
    <w:rsid w:val="00907633"/>
    <w:rsid w:val="009134FE"/>
    <w:rsid w:val="0091422A"/>
    <w:rsid w:val="00945AAC"/>
    <w:rsid w:val="009642A7"/>
    <w:rsid w:val="0096799A"/>
    <w:rsid w:val="00975738"/>
    <w:rsid w:val="00977A1E"/>
    <w:rsid w:val="00981637"/>
    <w:rsid w:val="00983FEF"/>
    <w:rsid w:val="009A0160"/>
    <w:rsid w:val="009A640C"/>
    <w:rsid w:val="009C08A0"/>
    <w:rsid w:val="009C2C9A"/>
    <w:rsid w:val="009C704E"/>
    <w:rsid w:val="009D276F"/>
    <w:rsid w:val="009E232D"/>
    <w:rsid w:val="009E5687"/>
    <w:rsid w:val="009F6C6D"/>
    <w:rsid w:val="009F72F1"/>
    <w:rsid w:val="00A020DA"/>
    <w:rsid w:val="00A07346"/>
    <w:rsid w:val="00A12110"/>
    <w:rsid w:val="00A14215"/>
    <w:rsid w:val="00A1707B"/>
    <w:rsid w:val="00A31C4F"/>
    <w:rsid w:val="00A5480D"/>
    <w:rsid w:val="00A62D03"/>
    <w:rsid w:val="00A73BEF"/>
    <w:rsid w:val="00A8566A"/>
    <w:rsid w:val="00A922D9"/>
    <w:rsid w:val="00A95064"/>
    <w:rsid w:val="00AB2F99"/>
    <w:rsid w:val="00AB3423"/>
    <w:rsid w:val="00AB6C3B"/>
    <w:rsid w:val="00AC188E"/>
    <w:rsid w:val="00AD52D8"/>
    <w:rsid w:val="00AE3D94"/>
    <w:rsid w:val="00AE4BB0"/>
    <w:rsid w:val="00AF66C3"/>
    <w:rsid w:val="00B003E7"/>
    <w:rsid w:val="00B02A72"/>
    <w:rsid w:val="00B07CEB"/>
    <w:rsid w:val="00B22A0A"/>
    <w:rsid w:val="00B3115B"/>
    <w:rsid w:val="00B34A5B"/>
    <w:rsid w:val="00B36479"/>
    <w:rsid w:val="00B45333"/>
    <w:rsid w:val="00B501C1"/>
    <w:rsid w:val="00B52505"/>
    <w:rsid w:val="00B82921"/>
    <w:rsid w:val="00B945A2"/>
    <w:rsid w:val="00B94AE9"/>
    <w:rsid w:val="00B96453"/>
    <w:rsid w:val="00BA0BC6"/>
    <w:rsid w:val="00BB074C"/>
    <w:rsid w:val="00BC4E32"/>
    <w:rsid w:val="00BD64FD"/>
    <w:rsid w:val="00BE5E8A"/>
    <w:rsid w:val="00BF6101"/>
    <w:rsid w:val="00C06054"/>
    <w:rsid w:val="00C0682B"/>
    <w:rsid w:val="00C07F02"/>
    <w:rsid w:val="00C4629C"/>
    <w:rsid w:val="00C5449B"/>
    <w:rsid w:val="00CA2434"/>
    <w:rsid w:val="00CC2327"/>
    <w:rsid w:val="00CC6CC8"/>
    <w:rsid w:val="00CD30A1"/>
    <w:rsid w:val="00CE3D63"/>
    <w:rsid w:val="00CF13EA"/>
    <w:rsid w:val="00D00D1C"/>
    <w:rsid w:val="00D04967"/>
    <w:rsid w:val="00D110E9"/>
    <w:rsid w:val="00D215A0"/>
    <w:rsid w:val="00D355A0"/>
    <w:rsid w:val="00D36BBE"/>
    <w:rsid w:val="00D37CE6"/>
    <w:rsid w:val="00D64909"/>
    <w:rsid w:val="00D94AD4"/>
    <w:rsid w:val="00D95BF6"/>
    <w:rsid w:val="00D95EC2"/>
    <w:rsid w:val="00D974A3"/>
    <w:rsid w:val="00DA75D7"/>
    <w:rsid w:val="00DC6295"/>
    <w:rsid w:val="00DE14E3"/>
    <w:rsid w:val="00DE1655"/>
    <w:rsid w:val="00DF6597"/>
    <w:rsid w:val="00E035DA"/>
    <w:rsid w:val="00E15BB2"/>
    <w:rsid w:val="00E44D46"/>
    <w:rsid w:val="00E53995"/>
    <w:rsid w:val="00E83896"/>
    <w:rsid w:val="00EB683D"/>
    <w:rsid w:val="00EC4867"/>
    <w:rsid w:val="00ED690A"/>
    <w:rsid w:val="00ED740C"/>
    <w:rsid w:val="00EF7B32"/>
    <w:rsid w:val="00F27D69"/>
    <w:rsid w:val="00F305F9"/>
    <w:rsid w:val="00F80A83"/>
    <w:rsid w:val="00F83909"/>
    <w:rsid w:val="00F84874"/>
    <w:rsid w:val="00F91F1C"/>
    <w:rsid w:val="00F92FBE"/>
    <w:rsid w:val="00FA590E"/>
    <w:rsid w:val="00FA79EB"/>
    <w:rsid w:val="00FB7A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86C20"/>
  <w15:chartTrackingRefBased/>
  <w15:docId w15:val="{CE784028-94D6-4062-BC88-BFC3A62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07633"/>
    <w:pPr>
      <w:tabs>
        <w:tab w:val="left" w:pos="1152"/>
      </w:tabs>
      <w:spacing w:after="0" w:line="276" w:lineRule="auto"/>
      <w:jc w:val="both"/>
    </w:pPr>
    <w:rPr>
      <w:rFonts w:ascii="Times New Roman" w:eastAsia="Times New Roman" w:hAnsi="Times New Roman" w:cs="Times New Roman"/>
    </w:rPr>
  </w:style>
  <w:style w:type="paragraph" w:styleId="Heading1">
    <w:name w:val="heading 1"/>
    <w:basedOn w:val="Normal"/>
    <w:next w:val="Normal"/>
    <w:link w:val="Heading1Char"/>
    <w:semiHidden/>
    <w:rsid w:val="00907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rsid w:val="004F4F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rsid w:val="00D215A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rsid w:val="00D215A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rsid w:val="00D215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rsid w:val="00D215A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rsid w:val="00D215A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rsid w:val="00D215A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D215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5F8F"/>
    <w:pPr>
      <w:tabs>
        <w:tab w:val="clear" w:pos="1152"/>
      </w:tabs>
      <w:spacing w:line="259" w:lineRule="auto"/>
      <w:jc w:val="left"/>
      <w:outlineLvl w:val="9"/>
    </w:pPr>
  </w:style>
  <w:style w:type="paragraph" w:customStyle="1" w:styleId="N1-1stBullet">
    <w:name w:val="N1-1st Bullet"/>
    <w:basedOn w:val="Normal"/>
    <w:link w:val="N1-1stBulletChar"/>
    <w:semiHidden/>
    <w:rsid w:val="00B003E7"/>
    <w:pPr>
      <w:numPr>
        <w:numId w:val="1"/>
      </w:numPr>
      <w:spacing w:after="240"/>
    </w:pPr>
  </w:style>
  <w:style w:type="character" w:customStyle="1" w:styleId="N1-1stBulletChar">
    <w:name w:val="N1-1st Bullet Char"/>
    <w:basedOn w:val="DefaultParagraphFont"/>
    <w:link w:val="N1-1stBullet"/>
    <w:locked/>
    <w:rsid w:val="00B003E7"/>
    <w:rPr>
      <w:rFonts w:ascii="Times New Roman" w:eastAsia="Times New Roman" w:hAnsi="Times New Roman" w:cs="Times New Roman"/>
    </w:rPr>
  </w:style>
  <w:style w:type="paragraph" w:styleId="TOC1">
    <w:name w:val="toc 1"/>
    <w:basedOn w:val="Normal"/>
    <w:next w:val="Normal"/>
    <w:autoRedefine/>
    <w:uiPriority w:val="39"/>
    <w:unhideWhenUsed/>
    <w:rsid w:val="008B0AD5"/>
    <w:pPr>
      <w:tabs>
        <w:tab w:val="clear" w:pos="1152"/>
        <w:tab w:val="right" w:pos="8820"/>
      </w:tabs>
      <w:spacing w:after="100"/>
      <w:ind w:right="1260"/>
    </w:pPr>
  </w:style>
  <w:style w:type="character" w:styleId="Hyperlink">
    <w:name w:val="Hyperlink"/>
    <w:basedOn w:val="DefaultParagraphFont"/>
    <w:uiPriority w:val="99"/>
    <w:unhideWhenUsed/>
    <w:rsid w:val="00204500"/>
    <w:rPr>
      <w:color w:val="0563C1" w:themeColor="hyperlink"/>
      <w:u w:val="single"/>
    </w:rPr>
  </w:style>
  <w:style w:type="paragraph" w:styleId="FootnoteText">
    <w:name w:val="footnote text"/>
    <w:basedOn w:val="Normal"/>
    <w:link w:val="FootnoteTextChar"/>
    <w:semiHidden/>
    <w:rsid w:val="004655E9"/>
    <w:pPr>
      <w:tabs>
        <w:tab w:val="clear" w:pos="1152"/>
      </w:tabs>
      <w:spacing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655E9"/>
    <w:rPr>
      <w:sz w:val="20"/>
      <w:szCs w:val="20"/>
    </w:rPr>
  </w:style>
  <w:style w:type="character" w:styleId="FootnoteReference">
    <w:name w:val="footnote reference"/>
    <w:basedOn w:val="DefaultParagraphFont"/>
    <w:semiHidden/>
    <w:rsid w:val="004655E9"/>
    <w:rPr>
      <w:vertAlign w:val="superscript"/>
    </w:rPr>
  </w:style>
  <w:style w:type="paragraph" w:customStyle="1" w:styleId="Paragraph">
    <w:name w:val="Paragraph"/>
    <w:basedOn w:val="Normal"/>
    <w:qFormat/>
    <w:rsid w:val="004655E9"/>
    <w:pPr>
      <w:tabs>
        <w:tab w:val="clear" w:pos="1152"/>
      </w:tabs>
      <w:spacing w:after="160" w:line="264" w:lineRule="auto"/>
      <w:jc w:val="left"/>
    </w:pPr>
    <w:rPr>
      <w:rFonts w:asciiTheme="minorHAnsi" w:eastAsiaTheme="minorHAnsi" w:hAnsiTheme="minorHAnsi" w:cstheme="minorBidi"/>
    </w:rPr>
  </w:style>
  <w:style w:type="character" w:styleId="CommentReference">
    <w:name w:val="annotation reference"/>
    <w:basedOn w:val="DefaultParagraphFont"/>
    <w:semiHidden/>
    <w:unhideWhenUsed/>
    <w:rsid w:val="00404FD8"/>
    <w:rPr>
      <w:sz w:val="16"/>
      <w:szCs w:val="16"/>
    </w:rPr>
  </w:style>
  <w:style w:type="paragraph" w:styleId="CommentText">
    <w:name w:val="annotation text"/>
    <w:basedOn w:val="Normal"/>
    <w:link w:val="CommentTextChar"/>
    <w:unhideWhenUsed/>
    <w:rsid w:val="00404FD8"/>
    <w:pPr>
      <w:spacing w:line="240" w:lineRule="auto"/>
    </w:pPr>
    <w:rPr>
      <w:sz w:val="20"/>
      <w:szCs w:val="20"/>
    </w:rPr>
  </w:style>
  <w:style w:type="character" w:customStyle="1" w:styleId="CommentTextChar">
    <w:name w:val="Comment Text Char"/>
    <w:basedOn w:val="DefaultParagraphFont"/>
    <w:link w:val="CommentText"/>
    <w:uiPriority w:val="99"/>
    <w:rsid w:val="00404F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404FD8"/>
    <w:rPr>
      <w:b/>
      <w:bCs/>
    </w:rPr>
  </w:style>
  <w:style w:type="character" w:customStyle="1" w:styleId="CommentSubjectChar">
    <w:name w:val="Comment Subject Char"/>
    <w:basedOn w:val="CommentTextChar"/>
    <w:link w:val="CommentSubject"/>
    <w:uiPriority w:val="99"/>
    <w:semiHidden/>
    <w:rsid w:val="00404FD8"/>
    <w:rPr>
      <w:rFonts w:ascii="Times New Roman" w:eastAsia="Times New Roman" w:hAnsi="Times New Roman" w:cs="Times New Roman"/>
      <w:b/>
      <w:bCs/>
      <w:sz w:val="20"/>
      <w:szCs w:val="20"/>
    </w:rPr>
  </w:style>
  <w:style w:type="paragraph" w:customStyle="1" w:styleId="ParagraphContinued">
    <w:name w:val="Paragraph Continued"/>
    <w:basedOn w:val="Paragraph"/>
    <w:next w:val="Paragraph"/>
    <w:qFormat/>
    <w:rsid w:val="00404FD8"/>
    <w:pPr>
      <w:spacing w:before="160"/>
    </w:pPr>
  </w:style>
  <w:style w:type="table" w:styleId="TableGrid">
    <w:name w:val="Table Grid"/>
    <w:basedOn w:val="TableNormal"/>
    <w:rsid w:val="008D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rsid w:val="008D1E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2">
    <w:name w:val="List Table 4 Accent 2"/>
    <w:basedOn w:val="TableNormal"/>
    <w:rsid w:val="008D1E7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4">
    <w:name w:val="List Table 3 Accent 4"/>
    <w:basedOn w:val="TableNormal"/>
    <w:rsid w:val="008D1E7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rsid w:val="008D1E7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3Accent5">
    <w:name w:val="Grid Table 3 Accent 5"/>
    <w:basedOn w:val="TableNormal"/>
    <w:rsid w:val="008D1E7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6">
    <w:name w:val="Grid Table 2 Accent 6"/>
    <w:basedOn w:val="TableNormal"/>
    <w:rsid w:val="00610CA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rsid w:val="00610C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rsid w:val="00610CA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rsid w:val="00610CA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610C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rsid w:val="00610C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610C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nhideWhenUsed/>
    <w:rsid w:val="002310C4"/>
    <w:pPr>
      <w:tabs>
        <w:tab w:val="clear" w:pos="1152"/>
        <w:tab w:val="center" w:pos="4680"/>
        <w:tab w:val="right" w:pos="9360"/>
      </w:tabs>
      <w:spacing w:line="240" w:lineRule="auto"/>
    </w:pPr>
  </w:style>
  <w:style w:type="character" w:customStyle="1" w:styleId="HeaderChar">
    <w:name w:val="Header Char"/>
    <w:basedOn w:val="DefaultParagraphFont"/>
    <w:link w:val="Header"/>
    <w:uiPriority w:val="99"/>
    <w:rsid w:val="002310C4"/>
    <w:rPr>
      <w:rFonts w:ascii="Times New Roman" w:eastAsia="Times New Roman" w:hAnsi="Times New Roman" w:cs="Times New Roman"/>
    </w:rPr>
  </w:style>
  <w:style w:type="paragraph" w:styleId="Footer">
    <w:name w:val="footer"/>
    <w:basedOn w:val="Normal"/>
    <w:link w:val="FooterChar"/>
    <w:unhideWhenUsed/>
    <w:rsid w:val="002310C4"/>
    <w:pPr>
      <w:tabs>
        <w:tab w:val="clear" w:pos="1152"/>
        <w:tab w:val="center" w:pos="4680"/>
        <w:tab w:val="right" w:pos="9360"/>
      </w:tabs>
      <w:spacing w:line="240" w:lineRule="auto"/>
    </w:pPr>
  </w:style>
  <w:style w:type="character" w:customStyle="1" w:styleId="FooterChar">
    <w:name w:val="Footer Char"/>
    <w:basedOn w:val="DefaultParagraphFont"/>
    <w:link w:val="Footer"/>
    <w:uiPriority w:val="99"/>
    <w:rsid w:val="002310C4"/>
    <w:rPr>
      <w:rFonts w:ascii="Times New Roman" w:eastAsia="Times New Roman" w:hAnsi="Times New Roman" w:cs="Times New Roman"/>
    </w:rPr>
  </w:style>
  <w:style w:type="paragraph" w:customStyle="1" w:styleId="N2-2ndBullet">
    <w:name w:val="N2-2nd Bullet"/>
    <w:basedOn w:val="Normal"/>
    <w:semiHidden/>
    <w:rsid w:val="00822F74"/>
    <w:pPr>
      <w:numPr>
        <w:numId w:val="3"/>
      </w:numPr>
      <w:tabs>
        <w:tab w:val="clear" w:pos="0"/>
        <w:tab w:val="num" w:pos="360"/>
        <w:tab w:val="clear" w:pos="1152"/>
        <w:tab w:val="left" w:pos="1728"/>
      </w:tabs>
      <w:spacing w:after="240" w:line="240" w:lineRule="atLeast"/>
    </w:pPr>
    <w:rPr>
      <w:szCs w:val="24"/>
    </w:rPr>
  </w:style>
  <w:style w:type="paragraph" w:customStyle="1" w:styleId="NormalSS">
    <w:name w:val="NormalSS"/>
    <w:basedOn w:val="Normal"/>
    <w:link w:val="NormalSSChar"/>
    <w:semiHidden/>
    <w:rsid w:val="007060D0"/>
    <w:pPr>
      <w:tabs>
        <w:tab w:val="left" w:pos="432"/>
        <w:tab w:val="clear" w:pos="1152"/>
      </w:tabs>
      <w:spacing w:after="240" w:line="240" w:lineRule="auto"/>
      <w:ind w:firstLine="432"/>
    </w:pPr>
    <w:rPr>
      <w:rFonts w:ascii="Garamond" w:hAnsi="Garamond"/>
      <w:sz w:val="24"/>
      <w:szCs w:val="20"/>
    </w:rPr>
  </w:style>
  <w:style w:type="paragraph" w:customStyle="1" w:styleId="E1-Equation">
    <w:name w:val="E1-Equation"/>
    <w:semiHidden/>
    <w:rsid w:val="007060D0"/>
    <w:pPr>
      <w:tabs>
        <w:tab w:val="center" w:pos="4680"/>
        <w:tab w:val="right" w:pos="9360"/>
      </w:tabs>
      <w:spacing w:after="0" w:line="240" w:lineRule="atLeast"/>
      <w:jc w:val="both"/>
    </w:pPr>
    <w:rPr>
      <w:rFonts w:ascii="Times New Roman" w:eastAsia="Times New Roman" w:hAnsi="Times New Roman" w:cs="Times New Roman"/>
      <w:szCs w:val="20"/>
    </w:rPr>
  </w:style>
  <w:style w:type="character" w:customStyle="1" w:styleId="NormalSSChar">
    <w:name w:val="NormalSS Char"/>
    <w:basedOn w:val="DefaultParagraphFont"/>
    <w:link w:val="NormalSS"/>
    <w:rsid w:val="007060D0"/>
    <w:rPr>
      <w:rFonts w:ascii="Garamond" w:eastAsia="Times New Roman" w:hAnsi="Garamond" w:cs="Times New Roman"/>
      <w:sz w:val="24"/>
      <w:szCs w:val="20"/>
    </w:rPr>
  </w:style>
  <w:style w:type="character" w:customStyle="1" w:styleId="Heading2Char">
    <w:name w:val="Heading 2 Char"/>
    <w:basedOn w:val="DefaultParagraphFont"/>
    <w:link w:val="Heading2"/>
    <w:uiPriority w:val="9"/>
    <w:rsid w:val="004F4F3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F4F37"/>
    <w:pPr>
      <w:tabs>
        <w:tab w:val="clear" w:pos="1152"/>
      </w:tabs>
      <w:spacing w:after="100"/>
      <w:ind w:left="220"/>
    </w:pPr>
  </w:style>
  <w:style w:type="paragraph" w:styleId="Revision">
    <w:name w:val="Revision"/>
    <w:hidden/>
    <w:uiPriority w:val="99"/>
    <w:semiHidden/>
    <w:rsid w:val="003A3ACA"/>
    <w:pPr>
      <w:spacing w:after="0" w:line="240" w:lineRule="auto"/>
    </w:pPr>
    <w:rPr>
      <w:rFonts w:ascii="Times New Roman" w:eastAsia="Times New Roman" w:hAnsi="Times New Roman" w:cs="Times New Roman"/>
    </w:rPr>
  </w:style>
  <w:style w:type="character" w:styleId="UnresolvedMention">
    <w:name w:val="Unresolved Mention"/>
    <w:basedOn w:val="DefaultParagraphFont"/>
    <w:semiHidden/>
    <w:unhideWhenUsed/>
    <w:rsid w:val="00230B0B"/>
    <w:rPr>
      <w:color w:val="605E5C"/>
      <w:shd w:val="clear" w:color="auto" w:fill="E1DFDD"/>
    </w:rPr>
  </w:style>
  <w:style w:type="paragraph" w:styleId="ListBullet4">
    <w:name w:val="List Bullet 4"/>
    <w:basedOn w:val="Normal"/>
    <w:semiHidden/>
    <w:rsid w:val="0027603C"/>
    <w:pPr>
      <w:numPr>
        <w:numId w:val="5"/>
      </w:numPr>
      <w:tabs>
        <w:tab w:val="clear" w:pos="1152"/>
      </w:tabs>
      <w:spacing w:after="160" w:line="264" w:lineRule="auto"/>
      <w:ind w:left="1440"/>
      <w:contextualSpacing/>
      <w:jc w:val="left"/>
    </w:pPr>
    <w:rPr>
      <w:rFonts w:asciiTheme="minorHAnsi" w:eastAsiaTheme="minorHAnsi" w:hAnsiTheme="minorHAnsi" w:cstheme="minorBidi"/>
    </w:rPr>
  </w:style>
  <w:style w:type="numbering" w:styleId="111111">
    <w:name w:val="Outline List 2"/>
    <w:basedOn w:val="NoList"/>
    <w:semiHidden/>
    <w:unhideWhenUsed/>
    <w:rsid w:val="00D215A0"/>
    <w:pPr>
      <w:numPr>
        <w:numId w:val="7"/>
      </w:numPr>
    </w:pPr>
  </w:style>
  <w:style w:type="numbering" w:styleId="1ai">
    <w:name w:val="Outline List 1"/>
    <w:basedOn w:val="NoList"/>
    <w:semiHidden/>
    <w:unhideWhenUsed/>
    <w:rsid w:val="00D215A0"/>
    <w:pPr>
      <w:numPr>
        <w:numId w:val="8"/>
      </w:numPr>
    </w:pPr>
  </w:style>
  <w:style w:type="character" w:customStyle="1" w:styleId="Heading3Char">
    <w:name w:val="Heading 3 Char"/>
    <w:basedOn w:val="DefaultParagraphFont"/>
    <w:link w:val="Heading3"/>
    <w:uiPriority w:val="9"/>
    <w:semiHidden/>
    <w:rsid w:val="00D215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15A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215A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215A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215A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215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215A0"/>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D215A0"/>
    <w:pPr>
      <w:numPr>
        <w:numId w:val="9"/>
      </w:numPr>
    </w:pPr>
  </w:style>
  <w:style w:type="paragraph" w:styleId="BalloonText">
    <w:name w:val="Balloon Text"/>
    <w:basedOn w:val="Normal"/>
    <w:link w:val="BalloonTextChar"/>
    <w:semiHidden/>
    <w:unhideWhenUsed/>
    <w:rsid w:val="00D215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5A0"/>
    <w:rPr>
      <w:rFonts w:ascii="Segoe UI" w:eastAsia="Times New Roman" w:hAnsi="Segoe UI" w:cs="Segoe UI"/>
      <w:sz w:val="18"/>
      <w:szCs w:val="18"/>
    </w:rPr>
  </w:style>
  <w:style w:type="paragraph" w:styleId="Bibliography">
    <w:name w:val="Bibliography"/>
    <w:basedOn w:val="Normal"/>
    <w:next w:val="Normal"/>
    <w:unhideWhenUsed/>
    <w:qFormat/>
    <w:rsid w:val="00D215A0"/>
  </w:style>
  <w:style w:type="paragraph" w:styleId="BlockText">
    <w:name w:val="Block Text"/>
    <w:basedOn w:val="Normal"/>
    <w:semiHidden/>
    <w:unhideWhenUsed/>
    <w:rsid w:val="00D215A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D215A0"/>
    <w:pPr>
      <w:spacing w:after="120"/>
    </w:pPr>
  </w:style>
  <w:style w:type="character" w:customStyle="1" w:styleId="BodyTextChar">
    <w:name w:val="Body Text Char"/>
    <w:basedOn w:val="DefaultParagraphFont"/>
    <w:link w:val="BodyText"/>
    <w:uiPriority w:val="99"/>
    <w:semiHidden/>
    <w:rsid w:val="00D215A0"/>
    <w:rPr>
      <w:rFonts w:ascii="Times New Roman" w:eastAsia="Times New Roman" w:hAnsi="Times New Roman" w:cs="Times New Roman"/>
    </w:rPr>
  </w:style>
  <w:style w:type="paragraph" w:styleId="BodyText2">
    <w:name w:val="Body Text 2"/>
    <w:basedOn w:val="Normal"/>
    <w:link w:val="BodyText2Char"/>
    <w:semiHidden/>
    <w:unhideWhenUsed/>
    <w:rsid w:val="00D215A0"/>
    <w:pPr>
      <w:spacing w:after="120" w:line="480" w:lineRule="auto"/>
    </w:pPr>
  </w:style>
  <w:style w:type="character" w:customStyle="1" w:styleId="BodyText2Char">
    <w:name w:val="Body Text 2 Char"/>
    <w:basedOn w:val="DefaultParagraphFont"/>
    <w:link w:val="BodyText2"/>
    <w:uiPriority w:val="99"/>
    <w:semiHidden/>
    <w:rsid w:val="00D215A0"/>
    <w:rPr>
      <w:rFonts w:ascii="Times New Roman" w:eastAsia="Times New Roman" w:hAnsi="Times New Roman" w:cs="Times New Roman"/>
    </w:rPr>
  </w:style>
  <w:style w:type="paragraph" w:styleId="BodyText3">
    <w:name w:val="Body Text 3"/>
    <w:basedOn w:val="Normal"/>
    <w:link w:val="BodyText3Char"/>
    <w:semiHidden/>
    <w:unhideWhenUsed/>
    <w:rsid w:val="00D215A0"/>
    <w:pPr>
      <w:spacing w:after="120"/>
    </w:pPr>
    <w:rPr>
      <w:sz w:val="16"/>
      <w:szCs w:val="16"/>
    </w:rPr>
  </w:style>
  <w:style w:type="character" w:customStyle="1" w:styleId="BodyText3Char">
    <w:name w:val="Body Text 3 Char"/>
    <w:basedOn w:val="DefaultParagraphFont"/>
    <w:link w:val="BodyText3"/>
    <w:uiPriority w:val="99"/>
    <w:semiHidden/>
    <w:rsid w:val="00D215A0"/>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unhideWhenUsed/>
    <w:rsid w:val="00D215A0"/>
    <w:pPr>
      <w:spacing w:after="0"/>
      <w:ind w:firstLine="360"/>
    </w:pPr>
  </w:style>
  <w:style w:type="character" w:customStyle="1" w:styleId="BodyTextFirstIndentChar">
    <w:name w:val="Body Text First Indent Char"/>
    <w:basedOn w:val="BodyTextChar"/>
    <w:link w:val="BodyTextFirstIndent"/>
    <w:uiPriority w:val="99"/>
    <w:semiHidden/>
    <w:rsid w:val="00D215A0"/>
    <w:rPr>
      <w:rFonts w:ascii="Times New Roman" w:eastAsia="Times New Roman" w:hAnsi="Times New Roman" w:cs="Times New Roman"/>
    </w:rPr>
  </w:style>
  <w:style w:type="paragraph" w:styleId="BodyTextIndent">
    <w:name w:val="Body Text Indent"/>
    <w:basedOn w:val="Normal"/>
    <w:link w:val="BodyTextIndentChar"/>
    <w:semiHidden/>
    <w:unhideWhenUsed/>
    <w:rsid w:val="00D215A0"/>
    <w:pPr>
      <w:spacing w:after="120"/>
      <w:ind w:left="360"/>
    </w:pPr>
  </w:style>
  <w:style w:type="character" w:customStyle="1" w:styleId="BodyTextIndentChar">
    <w:name w:val="Body Text Indent Char"/>
    <w:basedOn w:val="DefaultParagraphFont"/>
    <w:link w:val="BodyTextIndent"/>
    <w:uiPriority w:val="99"/>
    <w:semiHidden/>
    <w:rsid w:val="00D215A0"/>
    <w:rPr>
      <w:rFonts w:ascii="Times New Roman" w:eastAsia="Times New Roman" w:hAnsi="Times New Roman" w:cs="Times New Roman"/>
    </w:rPr>
  </w:style>
  <w:style w:type="paragraph" w:styleId="BodyTextFirstIndent2">
    <w:name w:val="Body Text First Indent 2"/>
    <w:basedOn w:val="BodyTextIndent"/>
    <w:link w:val="BodyTextFirstIndent2Char"/>
    <w:semiHidden/>
    <w:unhideWhenUsed/>
    <w:rsid w:val="00D215A0"/>
    <w:pPr>
      <w:spacing w:after="0"/>
      <w:ind w:firstLine="360"/>
    </w:pPr>
  </w:style>
  <w:style w:type="character" w:customStyle="1" w:styleId="BodyTextFirstIndent2Char">
    <w:name w:val="Body Text First Indent 2 Char"/>
    <w:basedOn w:val="BodyTextIndentChar"/>
    <w:link w:val="BodyTextFirstIndent2"/>
    <w:uiPriority w:val="99"/>
    <w:semiHidden/>
    <w:rsid w:val="00D215A0"/>
    <w:rPr>
      <w:rFonts w:ascii="Times New Roman" w:eastAsia="Times New Roman" w:hAnsi="Times New Roman" w:cs="Times New Roman"/>
    </w:rPr>
  </w:style>
  <w:style w:type="paragraph" w:styleId="BodyTextIndent2">
    <w:name w:val="Body Text Indent 2"/>
    <w:basedOn w:val="Normal"/>
    <w:link w:val="BodyTextIndent2Char"/>
    <w:semiHidden/>
    <w:unhideWhenUsed/>
    <w:rsid w:val="00D215A0"/>
    <w:pPr>
      <w:spacing w:after="120" w:line="480" w:lineRule="auto"/>
      <w:ind w:left="360"/>
    </w:pPr>
  </w:style>
  <w:style w:type="character" w:customStyle="1" w:styleId="BodyTextIndent2Char">
    <w:name w:val="Body Text Indent 2 Char"/>
    <w:basedOn w:val="DefaultParagraphFont"/>
    <w:link w:val="BodyTextIndent2"/>
    <w:uiPriority w:val="99"/>
    <w:semiHidden/>
    <w:rsid w:val="00D215A0"/>
    <w:rPr>
      <w:rFonts w:ascii="Times New Roman" w:eastAsia="Times New Roman" w:hAnsi="Times New Roman" w:cs="Times New Roman"/>
    </w:rPr>
  </w:style>
  <w:style w:type="paragraph" w:styleId="BodyTextIndent3">
    <w:name w:val="Body Text Indent 3"/>
    <w:basedOn w:val="Normal"/>
    <w:link w:val="BodyTextIndent3Char"/>
    <w:semiHidden/>
    <w:unhideWhenUsed/>
    <w:rsid w:val="00D215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5A0"/>
    <w:rPr>
      <w:rFonts w:ascii="Times New Roman" w:eastAsia="Times New Roman" w:hAnsi="Times New Roman" w:cs="Times New Roman"/>
      <w:sz w:val="16"/>
      <w:szCs w:val="16"/>
    </w:rPr>
  </w:style>
  <w:style w:type="character" w:styleId="BookTitle">
    <w:name w:val="Book Title"/>
    <w:basedOn w:val="DefaultParagraphFont"/>
    <w:semiHidden/>
    <w:rsid w:val="00D215A0"/>
    <w:rPr>
      <w:b/>
      <w:bCs/>
      <w:i/>
      <w:iCs/>
      <w:spacing w:val="5"/>
    </w:rPr>
  </w:style>
  <w:style w:type="paragraph" w:styleId="Caption">
    <w:name w:val="caption"/>
    <w:basedOn w:val="Normal"/>
    <w:next w:val="Normal"/>
    <w:semiHidden/>
    <w:unhideWhenUsed/>
    <w:rsid w:val="00D215A0"/>
    <w:pPr>
      <w:spacing w:after="200" w:line="240" w:lineRule="auto"/>
    </w:pPr>
    <w:rPr>
      <w:i/>
      <w:iCs/>
      <w:color w:val="44546A" w:themeColor="text2"/>
      <w:sz w:val="18"/>
      <w:szCs w:val="18"/>
    </w:rPr>
  </w:style>
  <w:style w:type="paragraph" w:styleId="Closing">
    <w:name w:val="Closing"/>
    <w:basedOn w:val="Normal"/>
    <w:link w:val="ClosingChar"/>
    <w:semiHidden/>
    <w:unhideWhenUsed/>
    <w:rsid w:val="00D215A0"/>
    <w:pPr>
      <w:spacing w:line="240" w:lineRule="auto"/>
      <w:ind w:left="4320"/>
    </w:pPr>
  </w:style>
  <w:style w:type="character" w:customStyle="1" w:styleId="ClosingChar">
    <w:name w:val="Closing Char"/>
    <w:basedOn w:val="DefaultParagraphFont"/>
    <w:link w:val="Closing"/>
    <w:uiPriority w:val="99"/>
    <w:semiHidden/>
    <w:rsid w:val="00D215A0"/>
    <w:rPr>
      <w:rFonts w:ascii="Times New Roman" w:eastAsia="Times New Roman" w:hAnsi="Times New Roman" w:cs="Times New Roman"/>
    </w:rPr>
  </w:style>
  <w:style w:type="table" w:styleId="ColorfulGrid">
    <w:name w:val="Colorful Grid"/>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semiHidden/>
    <w:unhideWhenUsed/>
    <w:rsid w:val="00D215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semiHidden/>
    <w:unhideWhenUsed/>
    <w:rsid w:val="00D215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D215A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semiHidden/>
    <w:unhideWhenUsed/>
    <w:rsid w:val="00D215A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semiHidden/>
    <w:unhideWhenUsed/>
    <w:rsid w:val="00D215A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semiHidden/>
    <w:unhideWhenUsed/>
    <w:rsid w:val="00D215A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semiHidden/>
    <w:unhideWhenUsed/>
    <w:rsid w:val="00D215A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semiHidden/>
    <w:unhideWhenUsed/>
    <w:rsid w:val="00D215A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semiHidden/>
    <w:unhideWhenUsed/>
    <w:rsid w:val="00D215A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D215A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D215A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D215A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semiHidden/>
    <w:unhideWhenUsed/>
    <w:rsid w:val="00D215A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D215A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D215A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D215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D215A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semiHidden/>
    <w:unhideWhenUsed/>
    <w:rsid w:val="00D215A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semiHidden/>
    <w:unhideWhenUsed/>
    <w:rsid w:val="00D215A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semiHidden/>
    <w:unhideWhenUsed/>
    <w:rsid w:val="00D215A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semiHidden/>
    <w:unhideWhenUsed/>
    <w:rsid w:val="00D215A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semiHidden/>
    <w:unhideWhenUsed/>
    <w:rsid w:val="00D215A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unhideWhenUsed/>
    <w:rsid w:val="00D215A0"/>
  </w:style>
  <w:style w:type="character" w:customStyle="1" w:styleId="DateChar">
    <w:name w:val="Date Char"/>
    <w:basedOn w:val="DefaultParagraphFont"/>
    <w:link w:val="Date"/>
    <w:uiPriority w:val="99"/>
    <w:semiHidden/>
    <w:rsid w:val="00D215A0"/>
    <w:rPr>
      <w:rFonts w:ascii="Times New Roman" w:eastAsia="Times New Roman" w:hAnsi="Times New Roman" w:cs="Times New Roman"/>
    </w:rPr>
  </w:style>
  <w:style w:type="paragraph" w:styleId="DocumentMap">
    <w:name w:val="Document Map"/>
    <w:basedOn w:val="Normal"/>
    <w:link w:val="DocumentMapChar"/>
    <w:semiHidden/>
    <w:unhideWhenUsed/>
    <w:rsid w:val="00D215A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5A0"/>
    <w:rPr>
      <w:rFonts w:ascii="Segoe UI" w:eastAsia="Times New Roman" w:hAnsi="Segoe UI" w:cs="Segoe UI"/>
      <w:sz w:val="16"/>
      <w:szCs w:val="16"/>
    </w:rPr>
  </w:style>
  <w:style w:type="paragraph" w:styleId="E-mailSignature">
    <w:name w:val="E-mail Signature"/>
    <w:basedOn w:val="Normal"/>
    <w:link w:val="E-mailSignatureChar"/>
    <w:semiHidden/>
    <w:unhideWhenUsed/>
    <w:rsid w:val="00D215A0"/>
    <w:pPr>
      <w:spacing w:line="240" w:lineRule="auto"/>
    </w:pPr>
  </w:style>
  <w:style w:type="character" w:customStyle="1" w:styleId="E-mailSignatureChar">
    <w:name w:val="E-mail Signature Char"/>
    <w:basedOn w:val="DefaultParagraphFont"/>
    <w:link w:val="E-mailSignature"/>
    <w:uiPriority w:val="99"/>
    <w:semiHidden/>
    <w:rsid w:val="00D215A0"/>
    <w:rPr>
      <w:rFonts w:ascii="Times New Roman" w:eastAsia="Times New Roman" w:hAnsi="Times New Roman" w:cs="Times New Roman"/>
    </w:rPr>
  </w:style>
  <w:style w:type="character" w:styleId="Emphasis">
    <w:name w:val="Emphasis"/>
    <w:basedOn w:val="DefaultParagraphFont"/>
    <w:semiHidden/>
    <w:rsid w:val="00D215A0"/>
    <w:rPr>
      <w:i/>
      <w:iCs/>
    </w:rPr>
  </w:style>
  <w:style w:type="character" w:styleId="EndnoteReference">
    <w:name w:val="endnote reference"/>
    <w:basedOn w:val="DefaultParagraphFont"/>
    <w:semiHidden/>
    <w:unhideWhenUsed/>
    <w:rsid w:val="00D215A0"/>
    <w:rPr>
      <w:vertAlign w:val="superscript"/>
    </w:rPr>
  </w:style>
  <w:style w:type="paragraph" w:styleId="EndnoteText">
    <w:name w:val="endnote text"/>
    <w:basedOn w:val="Normal"/>
    <w:link w:val="EndnoteTextChar"/>
    <w:semiHidden/>
    <w:unhideWhenUsed/>
    <w:rsid w:val="00D215A0"/>
    <w:pPr>
      <w:spacing w:line="240" w:lineRule="auto"/>
    </w:pPr>
    <w:rPr>
      <w:sz w:val="20"/>
      <w:szCs w:val="20"/>
    </w:rPr>
  </w:style>
  <w:style w:type="character" w:customStyle="1" w:styleId="EndnoteTextChar">
    <w:name w:val="Endnote Text Char"/>
    <w:basedOn w:val="DefaultParagraphFont"/>
    <w:link w:val="EndnoteText"/>
    <w:uiPriority w:val="99"/>
    <w:semiHidden/>
    <w:rsid w:val="00D215A0"/>
    <w:rPr>
      <w:rFonts w:ascii="Times New Roman" w:eastAsia="Times New Roman" w:hAnsi="Times New Roman" w:cs="Times New Roman"/>
      <w:sz w:val="20"/>
      <w:szCs w:val="20"/>
    </w:rPr>
  </w:style>
  <w:style w:type="paragraph" w:styleId="EnvelopeAddress">
    <w:name w:val="envelope address"/>
    <w:basedOn w:val="Normal"/>
    <w:semiHidden/>
    <w:unhideWhenUsed/>
    <w:rsid w:val="00D215A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215A0"/>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D215A0"/>
    <w:rPr>
      <w:color w:val="954F72" w:themeColor="followedHyperlink"/>
      <w:u w:val="single"/>
    </w:rPr>
  </w:style>
  <w:style w:type="table" w:styleId="GridTable1Light">
    <w:name w:val="Grid Table 1 Light"/>
    <w:basedOn w:val="TableNormal"/>
    <w:rsid w:val="00D215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215A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215A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215A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215A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215A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215A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2">
    <w:name w:val="Grid Table 2 Accent 2"/>
    <w:basedOn w:val="TableNormal"/>
    <w:rsid w:val="00D215A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D215A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D215A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rsid w:val="00D215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215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D215A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D215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D215A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6">
    <w:name w:val="Grid Table 3 Accent 6"/>
    <w:basedOn w:val="TableNormal"/>
    <w:rsid w:val="00D21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D215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215A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D215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D215A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
    <w:name w:val="Grid Table 5 Dark"/>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D215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D215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215A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D215A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D215A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D215A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D215A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D215A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D215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215A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D215A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D215A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D215A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D215A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D215A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unhideWhenUsed/>
    <w:rsid w:val="00D215A0"/>
    <w:rPr>
      <w:color w:val="2B579A"/>
      <w:shd w:val="clear" w:color="auto" w:fill="E1DFDD"/>
    </w:rPr>
  </w:style>
  <w:style w:type="character" w:styleId="HTMLAcronym">
    <w:name w:val="HTML Acronym"/>
    <w:basedOn w:val="DefaultParagraphFont"/>
    <w:semiHidden/>
    <w:unhideWhenUsed/>
    <w:rsid w:val="00D215A0"/>
  </w:style>
  <w:style w:type="paragraph" w:styleId="HTMLAddress">
    <w:name w:val="HTML Address"/>
    <w:basedOn w:val="Normal"/>
    <w:link w:val="HTMLAddressChar"/>
    <w:semiHidden/>
    <w:unhideWhenUsed/>
    <w:rsid w:val="00D215A0"/>
    <w:pPr>
      <w:spacing w:line="240" w:lineRule="auto"/>
    </w:pPr>
    <w:rPr>
      <w:i/>
      <w:iCs/>
    </w:rPr>
  </w:style>
  <w:style w:type="character" w:customStyle="1" w:styleId="HTMLAddressChar">
    <w:name w:val="HTML Address Char"/>
    <w:basedOn w:val="DefaultParagraphFont"/>
    <w:link w:val="HTMLAddress"/>
    <w:uiPriority w:val="99"/>
    <w:semiHidden/>
    <w:rsid w:val="00D215A0"/>
    <w:rPr>
      <w:rFonts w:ascii="Times New Roman" w:eastAsia="Times New Roman" w:hAnsi="Times New Roman" w:cs="Times New Roman"/>
      <w:i/>
      <w:iCs/>
    </w:rPr>
  </w:style>
  <w:style w:type="character" w:styleId="HTMLCite">
    <w:name w:val="HTML Cite"/>
    <w:basedOn w:val="DefaultParagraphFont"/>
    <w:semiHidden/>
    <w:unhideWhenUsed/>
    <w:rsid w:val="00D215A0"/>
    <w:rPr>
      <w:i/>
      <w:iCs/>
    </w:rPr>
  </w:style>
  <w:style w:type="character" w:styleId="HTMLCode">
    <w:name w:val="HTML Code"/>
    <w:basedOn w:val="DefaultParagraphFont"/>
    <w:semiHidden/>
    <w:unhideWhenUsed/>
    <w:rsid w:val="00D215A0"/>
    <w:rPr>
      <w:rFonts w:ascii="Consolas" w:hAnsi="Consolas"/>
      <w:sz w:val="20"/>
      <w:szCs w:val="20"/>
    </w:rPr>
  </w:style>
  <w:style w:type="character" w:styleId="HTMLDefinition">
    <w:name w:val="HTML Definition"/>
    <w:basedOn w:val="DefaultParagraphFont"/>
    <w:semiHidden/>
    <w:unhideWhenUsed/>
    <w:rsid w:val="00D215A0"/>
    <w:rPr>
      <w:i/>
      <w:iCs/>
    </w:rPr>
  </w:style>
  <w:style w:type="character" w:styleId="HTMLKeyboard">
    <w:name w:val="HTML Keyboard"/>
    <w:basedOn w:val="DefaultParagraphFont"/>
    <w:semiHidden/>
    <w:unhideWhenUsed/>
    <w:rsid w:val="00D215A0"/>
    <w:rPr>
      <w:rFonts w:ascii="Consolas" w:hAnsi="Consolas"/>
      <w:sz w:val="20"/>
      <w:szCs w:val="20"/>
    </w:rPr>
  </w:style>
  <w:style w:type="paragraph" w:styleId="HTMLPreformatted">
    <w:name w:val="HTML Preformatted"/>
    <w:basedOn w:val="Normal"/>
    <w:link w:val="HTMLPreformattedChar"/>
    <w:semiHidden/>
    <w:unhideWhenUsed/>
    <w:rsid w:val="00D215A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15A0"/>
    <w:rPr>
      <w:rFonts w:ascii="Consolas" w:eastAsia="Times New Roman" w:hAnsi="Consolas" w:cs="Times New Roman"/>
      <w:sz w:val="20"/>
      <w:szCs w:val="20"/>
    </w:rPr>
  </w:style>
  <w:style w:type="character" w:styleId="HTMLSample">
    <w:name w:val="HTML Sample"/>
    <w:basedOn w:val="DefaultParagraphFont"/>
    <w:semiHidden/>
    <w:unhideWhenUsed/>
    <w:rsid w:val="00D215A0"/>
    <w:rPr>
      <w:rFonts w:ascii="Consolas" w:hAnsi="Consolas"/>
      <w:sz w:val="24"/>
      <w:szCs w:val="24"/>
    </w:rPr>
  </w:style>
  <w:style w:type="character" w:styleId="HTMLTypewriter">
    <w:name w:val="HTML Typewriter"/>
    <w:basedOn w:val="DefaultParagraphFont"/>
    <w:semiHidden/>
    <w:unhideWhenUsed/>
    <w:rsid w:val="00D215A0"/>
    <w:rPr>
      <w:rFonts w:ascii="Consolas" w:hAnsi="Consolas"/>
      <w:sz w:val="20"/>
      <w:szCs w:val="20"/>
    </w:rPr>
  </w:style>
  <w:style w:type="character" w:styleId="HTMLVariable">
    <w:name w:val="HTML Variable"/>
    <w:basedOn w:val="DefaultParagraphFont"/>
    <w:semiHidden/>
    <w:unhideWhenUsed/>
    <w:rsid w:val="00D215A0"/>
    <w:rPr>
      <w:i/>
      <w:iCs/>
    </w:rPr>
  </w:style>
  <w:style w:type="paragraph" w:styleId="Index1">
    <w:name w:val="index 1"/>
    <w:basedOn w:val="Normal"/>
    <w:next w:val="Normal"/>
    <w:autoRedefine/>
    <w:semiHidden/>
    <w:unhideWhenUsed/>
    <w:rsid w:val="00D215A0"/>
    <w:pPr>
      <w:tabs>
        <w:tab w:val="clear" w:pos="1152"/>
      </w:tabs>
      <w:spacing w:line="240" w:lineRule="auto"/>
      <w:ind w:left="220" w:hanging="220"/>
    </w:pPr>
  </w:style>
  <w:style w:type="paragraph" w:styleId="Index2">
    <w:name w:val="index 2"/>
    <w:basedOn w:val="Normal"/>
    <w:next w:val="Normal"/>
    <w:autoRedefine/>
    <w:semiHidden/>
    <w:unhideWhenUsed/>
    <w:rsid w:val="00D215A0"/>
    <w:pPr>
      <w:tabs>
        <w:tab w:val="clear" w:pos="1152"/>
      </w:tabs>
      <w:spacing w:line="240" w:lineRule="auto"/>
      <w:ind w:left="440" w:hanging="220"/>
    </w:pPr>
  </w:style>
  <w:style w:type="paragraph" w:styleId="Index3">
    <w:name w:val="index 3"/>
    <w:basedOn w:val="Normal"/>
    <w:next w:val="Normal"/>
    <w:autoRedefine/>
    <w:semiHidden/>
    <w:unhideWhenUsed/>
    <w:rsid w:val="00D215A0"/>
    <w:pPr>
      <w:tabs>
        <w:tab w:val="clear" w:pos="1152"/>
      </w:tabs>
      <w:spacing w:line="240" w:lineRule="auto"/>
      <w:ind w:left="660" w:hanging="220"/>
    </w:pPr>
  </w:style>
  <w:style w:type="paragraph" w:styleId="Index4">
    <w:name w:val="index 4"/>
    <w:basedOn w:val="Normal"/>
    <w:next w:val="Normal"/>
    <w:autoRedefine/>
    <w:semiHidden/>
    <w:unhideWhenUsed/>
    <w:rsid w:val="00D215A0"/>
    <w:pPr>
      <w:tabs>
        <w:tab w:val="clear" w:pos="1152"/>
      </w:tabs>
      <w:spacing w:line="240" w:lineRule="auto"/>
      <w:ind w:left="880" w:hanging="220"/>
    </w:pPr>
  </w:style>
  <w:style w:type="paragraph" w:styleId="Index5">
    <w:name w:val="index 5"/>
    <w:basedOn w:val="Normal"/>
    <w:next w:val="Normal"/>
    <w:autoRedefine/>
    <w:semiHidden/>
    <w:unhideWhenUsed/>
    <w:rsid w:val="00D215A0"/>
    <w:pPr>
      <w:tabs>
        <w:tab w:val="clear" w:pos="1152"/>
      </w:tabs>
      <w:spacing w:line="240" w:lineRule="auto"/>
      <w:ind w:left="1100" w:hanging="220"/>
    </w:pPr>
  </w:style>
  <w:style w:type="paragraph" w:styleId="Index6">
    <w:name w:val="index 6"/>
    <w:basedOn w:val="Normal"/>
    <w:next w:val="Normal"/>
    <w:autoRedefine/>
    <w:semiHidden/>
    <w:unhideWhenUsed/>
    <w:rsid w:val="00D215A0"/>
    <w:pPr>
      <w:tabs>
        <w:tab w:val="clear" w:pos="1152"/>
      </w:tabs>
      <w:spacing w:line="240" w:lineRule="auto"/>
      <w:ind w:left="1320" w:hanging="220"/>
    </w:pPr>
  </w:style>
  <w:style w:type="paragraph" w:styleId="Index7">
    <w:name w:val="index 7"/>
    <w:basedOn w:val="Normal"/>
    <w:next w:val="Normal"/>
    <w:autoRedefine/>
    <w:semiHidden/>
    <w:unhideWhenUsed/>
    <w:rsid w:val="00D215A0"/>
    <w:pPr>
      <w:tabs>
        <w:tab w:val="clear" w:pos="1152"/>
      </w:tabs>
      <w:spacing w:line="240" w:lineRule="auto"/>
      <w:ind w:left="1540" w:hanging="220"/>
    </w:pPr>
  </w:style>
  <w:style w:type="paragraph" w:styleId="Index8">
    <w:name w:val="index 8"/>
    <w:basedOn w:val="Normal"/>
    <w:next w:val="Normal"/>
    <w:autoRedefine/>
    <w:semiHidden/>
    <w:unhideWhenUsed/>
    <w:rsid w:val="00D215A0"/>
    <w:pPr>
      <w:tabs>
        <w:tab w:val="clear" w:pos="1152"/>
      </w:tabs>
      <w:spacing w:line="240" w:lineRule="auto"/>
      <w:ind w:left="1760" w:hanging="220"/>
    </w:pPr>
  </w:style>
  <w:style w:type="paragraph" w:styleId="Index9">
    <w:name w:val="index 9"/>
    <w:basedOn w:val="Normal"/>
    <w:next w:val="Normal"/>
    <w:autoRedefine/>
    <w:semiHidden/>
    <w:unhideWhenUsed/>
    <w:rsid w:val="00D215A0"/>
    <w:pPr>
      <w:tabs>
        <w:tab w:val="clear" w:pos="1152"/>
      </w:tabs>
      <w:spacing w:line="240" w:lineRule="auto"/>
      <w:ind w:left="1980" w:hanging="220"/>
    </w:pPr>
  </w:style>
  <w:style w:type="paragraph" w:styleId="IndexHeading">
    <w:name w:val="index heading"/>
    <w:basedOn w:val="Normal"/>
    <w:next w:val="Index1"/>
    <w:semiHidden/>
    <w:unhideWhenUsed/>
    <w:rsid w:val="00D215A0"/>
    <w:rPr>
      <w:rFonts w:asciiTheme="majorHAnsi" w:eastAsiaTheme="majorEastAsia" w:hAnsiTheme="majorHAnsi" w:cstheme="majorBidi"/>
      <w:b/>
      <w:bCs/>
    </w:rPr>
  </w:style>
  <w:style w:type="character" w:styleId="IntenseEmphasis">
    <w:name w:val="Intense Emphasis"/>
    <w:basedOn w:val="DefaultParagraphFont"/>
    <w:semiHidden/>
    <w:rsid w:val="00D215A0"/>
    <w:rPr>
      <w:i/>
      <w:iCs/>
      <w:color w:val="4472C4" w:themeColor="accent1"/>
    </w:rPr>
  </w:style>
  <w:style w:type="paragraph" w:styleId="IntenseQuote">
    <w:name w:val="Intense Quote"/>
    <w:basedOn w:val="Normal"/>
    <w:next w:val="Normal"/>
    <w:link w:val="IntenseQuoteChar"/>
    <w:semiHidden/>
    <w:rsid w:val="00D215A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15A0"/>
    <w:rPr>
      <w:rFonts w:ascii="Times New Roman" w:eastAsia="Times New Roman" w:hAnsi="Times New Roman" w:cs="Times New Roman"/>
      <w:i/>
      <w:iCs/>
      <w:color w:val="4472C4" w:themeColor="accent1"/>
    </w:rPr>
  </w:style>
  <w:style w:type="character" w:styleId="IntenseReference">
    <w:name w:val="Intense Reference"/>
    <w:basedOn w:val="DefaultParagraphFont"/>
    <w:semiHidden/>
    <w:rsid w:val="00D215A0"/>
    <w:rPr>
      <w:b/>
      <w:bCs/>
      <w:smallCaps/>
      <w:color w:val="4472C4" w:themeColor="accent1"/>
      <w:spacing w:val="5"/>
    </w:rPr>
  </w:style>
  <w:style w:type="table" w:styleId="LightGrid">
    <w:name w:val="Light Grid"/>
    <w:basedOn w:val="TableNormal"/>
    <w:semiHidden/>
    <w:unhideWhenUsed/>
    <w:rsid w:val="00D215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D215A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semiHidden/>
    <w:unhideWhenUsed/>
    <w:rsid w:val="00D215A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semiHidden/>
    <w:unhideWhenUsed/>
    <w:rsid w:val="00D215A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semiHidden/>
    <w:unhideWhenUsed/>
    <w:rsid w:val="00D215A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semiHidden/>
    <w:unhideWhenUsed/>
    <w:rsid w:val="00D215A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semiHidden/>
    <w:unhideWhenUsed/>
    <w:rsid w:val="00D215A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semiHidden/>
    <w:unhideWhenUsed/>
    <w:rsid w:val="00D215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D215A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semiHidden/>
    <w:unhideWhenUsed/>
    <w:rsid w:val="00D215A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semiHidden/>
    <w:unhideWhenUsed/>
    <w:rsid w:val="00D215A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semiHidden/>
    <w:unhideWhenUsed/>
    <w:rsid w:val="00D215A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semiHidden/>
    <w:unhideWhenUsed/>
    <w:rsid w:val="00D215A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semiHidden/>
    <w:unhideWhenUsed/>
    <w:rsid w:val="00D215A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semiHidden/>
    <w:unhideWhenUsed/>
    <w:rsid w:val="00D215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D215A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semiHidden/>
    <w:unhideWhenUsed/>
    <w:rsid w:val="00D215A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semiHidden/>
    <w:unhideWhenUsed/>
    <w:rsid w:val="00D215A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semiHidden/>
    <w:unhideWhenUsed/>
    <w:rsid w:val="00D215A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semiHidden/>
    <w:unhideWhenUsed/>
    <w:rsid w:val="00D215A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semiHidden/>
    <w:unhideWhenUsed/>
    <w:rsid w:val="00D215A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D215A0"/>
  </w:style>
  <w:style w:type="paragraph" w:styleId="List">
    <w:name w:val="List"/>
    <w:basedOn w:val="Normal"/>
    <w:unhideWhenUsed/>
    <w:qFormat/>
    <w:rsid w:val="00D215A0"/>
    <w:pPr>
      <w:ind w:left="360" w:hanging="360"/>
      <w:contextualSpacing/>
    </w:pPr>
  </w:style>
  <w:style w:type="paragraph" w:styleId="List2">
    <w:name w:val="List 2"/>
    <w:basedOn w:val="Normal"/>
    <w:unhideWhenUsed/>
    <w:qFormat/>
    <w:rsid w:val="00D215A0"/>
    <w:pPr>
      <w:ind w:left="720" w:hanging="360"/>
      <w:contextualSpacing/>
    </w:pPr>
  </w:style>
  <w:style w:type="paragraph" w:styleId="List3">
    <w:name w:val="List 3"/>
    <w:basedOn w:val="Normal"/>
    <w:unhideWhenUsed/>
    <w:qFormat/>
    <w:rsid w:val="00D215A0"/>
    <w:pPr>
      <w:ind w:left="1080" w:hanging="360"/>
      <w:contextualSpacing/>
    </w:pPr>
  </w:style>
  <w:style w:type="paragraph" w:styleId="List4">
    <w:name w:val="List 4"/>
    <w:basedOn w:val="Normal"/>
    <w:unhideWhenUsed/>
    <w:qFormat/>
    <w:rsid w:val="00D215A0"/>
    <w:pPr>
      <w:ind w:left="1440" w:hanging="360"/>
      <w:contextualSpacing/>
    </w:pPr>
  </w:style>
  <w:style w:type="paragraph" w:styleId="List5">
    <w:name w:val="List 5"/>
    <w:basedOn w:val="Normal"/>
    <w:unhideWhenUsed/>
    <w:qFormat/>
    <w:rsid w:val="00D215A0"/>
    <w:pPr>
      <w:ind w:left="1800" w:hanging="360"/>
      <w:contextualSpacing/>
    </w:pPr>
  </w:style>
  <w:style w:type="paragraph" w:styleId="ListBullet">
    <w:name w:val="List Bullet"/>
    <w:basedOn w:val="Normal"/>
    <w:unhideWhenUsed/>
    <w:qFormat/>
    <w:rsid w:val="00D215A0"/>
    <w:pPr>
      <w:numPr>
        <w:numId w:val="10"/>
      </w:numPr>
      <w:contextualSpacing/>
    </w:pPr>
  </w:style>
  <w:style w:type="paragraph" w:styleId="ListBullet2">
    <w:name w:val="List Bullet 2"/>
    <w:basedOn w:val="Normal"/>
    <w:unhideWhenUsed/>
    <w:qFormat/>
    <w:rsid w:val="00D215A0"/>
    <w:pPr>
      <w:numPr>
        <w:numId w:val="11"/>
      </w:numPr>
      <w:contextualSpacing/>
    </w:pPr>
  </w:style>
  <w:style w:type="paragraph" w:styleId="ListBullet3">
    <w:name w:val="List Bullet 3"/>
    <w:basedOn w:val="Normal"/>
    <w:unhideWhenUsed/>
    <w:qFormat/>
    <w:rsid w:val="00D215A0"/>
    <w:pPr>
      <w:numPr>
        <w:numId w:val="12"/>
      </w:numPr>
      <w:contextualSpacing/>
    </w:pPr>
  </w:style>
  <w:style w:type="paragraph" w:styleId="ListBullet5">
    <w:name w:val="List Bullet 5"/>
    <w:basedOn w:val="Normal"/>
    <w:semiHidden/>
    <w:unhideWhenUsed/>
    <w:rsid w:val="00D215A0"/>
    <w:pPr>
      <w:numPr>
        <w:numId w:val="13"/>
      </w:numPr>
      <w:contextualSpacing/>
    </w:pPr>
  </w:style>
  <w:style w:type="paragraph" w:styleId="ListContinue">
    <w:name w:val="List Continue"/>
    <w:basedOn w:val="Normal"/>
    <w:unhideWhenUsed/>
    <w:qFormat/>
    <w:rsid w:val="00D215A0"/>
    <w:pPr>
      <w:spacing w:after="120"/>
      <w:ind w:left="360"/>
      <w:contextualSpacing/>
    </w:pPr>
  </w:style>
  <w:style w:type="paragraph" w:styleId="ListContinue2">
    <w:name w:val="List Continue 2"/>
    <w:basedOn w:val="Normal"/>
    <w:unhideWhenUsed/>
    <w:qFormat/>
    <w:rsid w:val="00D215A0"/>
    <w:pPr>
      <w:spacing w:after="120"/>
      <w:ind w:left="720"/>
      <w:contextualSpacing/>
    </w:pPr>
  </w:style>
  <w:style w:type="paragraph" w:styleId="ListContinue3">
    <w:name w:val="List Continue 3"/>
    <w:basedOn w:val="Normal"/>
    <w:unhideWhenUsed/>
    <w:qFormat/>
    <w:rsid w:val="00D215A0"/>
    <w:pPr>
      <w:spacing w:after="120"/>
      <w:ind w:left="1080"/>
      <w:contextualSpacing/>
    </w:pPr>
  </w:style>
  <w:style w:type="paragraph" w:styleId="ListContinue4">
    <w:name w:val="List Continue 4"/>
    <w:basedOn w:val="Normal"/>
    <w:semiHidden/>
    <w:unhideWhenUsed/>
    <w:rsid w:val="00D215A0"/>
    <w:pPr>
      <w:spacing w:after="120"/>
      <w:ind w:left="1440"/>
      <w:contextualSpacing/>
    </w:pPr>
  </w:style>
  <w:style w:type="paragraph" w:styleId="ListContinue5">
    <w:name w:val="List Continue 5"/>
    <w:basedOn w:val="Normal"/>
    <w:semiHidden/>
    <w:unhideWhenUsed/>
    <w:rsid w:val="00D215A0"/>
    <w:pPr>
      <w:spacing w:after="120"/>
      <w:ind w:left="1800"/>
      <w:contextualSpacing/>
    </w:pPr>
  </w:style>
  <w:style w:type="paragraph" w:styleId="ListNumber">
    <w:name w:val="List Number"/>
    <w:basedOn w:val="Normal"/>
    <w:unhideWhenUsed/>
    <w:qFormat/>
    <w:rsid w:val="00D215A0"/>
    <w:pPr>
      <w:numPr>
        <w:numId w:val="14"/>
      </w:numPr>
      <w:contextualSpacing/>
    </w:pPr>
  </w:style>
  <w:style w:type="paragraph" w:styleId="ListNumber2">
    <w:name w:val="List Number 2"/>
    <w:basedOn w:val="Normal"/>
    <w:unhideWhenUsed/>
    <w:qFormat/>
    <w:rsid w:val="00D215A0"/>
    <w:pPr>
      <w:numPr>
        <w:numId w:val="15"/>
      </w:numPr>
      <w:contextualSpacing/>
    </w:pPr>
  </w:style>
  <w:style w:type="paragraph" w:styleId="ListNumber3">
    <w:name w:val="List Number 3"/>
    <w:basedOn w:val="Normal"/>
    <w:unhideWhenUsed/>
    <w:qFormat/>
    <w:rsid w:val="00D215A0"/>
    <w:pPr>
      <w:numPr>
        <w:numId w:val="16"/>
      </w:numPr>
      <w:contextualSpacing/>
    </w:pPr>
  </w:style>
  <w:style w:type="paragraph" w:styleId="ListNumber4">
    <w:name w:val="List Number 4"/>
    <w:basedOn w:val="Normal"/>
    <w:semiHidden/>
    <w:unhideWhenUsed/>
    <w:rsid w:val="00D215A0"/>
    <w:pPr>
      <w:numPr>
        <w:numId w:val="17"/>
      </w:numPr>
      <w:contextualSpacing/>
    </w:pPr>
  </w:style>
  <w:style w:type="paragraph" w:styleId="ListNumber5">
    <w:name w:val="List Number 5"/>
    <w:basedOn w:val="Normal"/>
    <w:semiHidden/>
    <w:unhideWhenUsed/>
    <w:rsid w:val="00D215A0"/>
    <w:pPr>
      <w:numPr>
        <w:numId w:val="18"/>
      </w:numPr>
      <w:contextualSpacing/>
    </w:pPr>
  </w:style>
  <w:style w:type="paragraph" w:styleId="ListParagraph">
    <w:name w:val="List Paragraph"/>
    <w:basedOn w:val="Normal"/>
    <w:semiHidden/>
    <w:rsid w:val="00D215A0"/>
    <w:pPr>
      <w:ind w:left="720"/>
      <w:contextualSpacing/>
    </w:pPr>
  </w:style>
  <w:style w:type="table" w:styleId="ListTable1Light">
    <w:name w:val="List Table 1 Light"/>
    <w:basedOn w:val="TableNormal"/>
    <w:rsid w:val="00D215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215A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D215A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D215A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D215A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D215A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D215A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D215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215A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D215A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D215A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D215A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D215A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D215A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D215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215A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3">
    <w:name w:val="List Table 3 Accent 3"/>
    <w:basedOn w:val="TableNormal"/>
    <w:rsid w:val="00D215A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5">
    <w:name w:val="List Table 3 Accent 5"/>
    <w:basedOn w:val="TableNormal"/>
    <w:rsid w:val="00D215A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D215A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D215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215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3">
    <w:name w:val="List Table 4 Accent 3"/>
    <w:basedOn w:val="TableNormal"/>
    <w:rsid w:val="00D215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D215A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D215A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
    <w:name w:val="List Table 5 Dark"/>
    <w:basedOn w:val="TableNormal"/>
    <w:rsid w:val="00D215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215A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215A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215A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215A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215A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215A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215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215A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D215A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D215A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D215A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D215A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D215A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D215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215A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215A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215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215A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215A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215A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semiHidden/>
    <w:unhideWhenUsed/>
    <w:rsid w:val="00D215A0"/>
    <w:pPr>
      <w:tabs>
        <w:tab w:val="left" w:pos="480"/>
        <w:tab w:val="left" w:pos="960"/>
        <w:tab w:val="left" w:pos="1440"/>
        <w:tab w:val="left" w:pos="1920"/>
        <w:tab w:val="left" w:pos="2400"/>
        <w:tab w:val="left" w:pos="2880"/>
        <w:tab w:val="left" w:pos="3360"/>
        <w:tab w:val="left" w:pos="3840"/>
        <w:tab w:val="left" w:pos="4320"/>
      </w:tabs>
      <w:spacing w:after="0" w:line="276"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D215A0"/>
    <w:rPr>
      <w:rFonts w:ascii="Consolas" w:eastAsia="Times New Roman" w:hAnsi="Consolas" w:cs="Times New Roman"/>
      <w:sz w:val="20"/>
      <w:szCs w:val="20"/>
    </w:rPr>
  </w:style>
  <w:style w:type="table" w:styleId="MediumGrid1">
    <w:name w:val="Medium Grid 1"/>
    <w:basedOn w:val="TableNormal"/>
    <w:semiHidden/>
    <w:unhideWhenUsed/>
    <w:rsid w:val="00D215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D215A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semiHidden/>
    <w:unhideWhenUsed/>
    <w:rsid w:val="00D215A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semiHidden/>
    <w:unhideWhenUsed/>
    <w:rsid w:val="00D215A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semiHidden/>
    <w:unhideWhenUsed/>
    <w:rsid w:val="00D215A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semiHidden/>
    <w:unhideWhenUsed/>
    <w:rsid w:val="00D215A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semiHidden/>
    <w:unhideWhenUsed/>
    <w:rsid w:val="00D215A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semiHidden/>
    <w:unhideWhenUsed/>
    <w:rsid w:val="00D215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semiHidden/>
    <w:unhideWhenUsed/>
    <w:rsid w:val="00D215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D215A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semiHidden/>
    <w:unhideWhenUsed/>
    <w:rsid w:val="00D215A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semiHidden/>
    <w:unhideWhenUsed/>
    <w:rsid w:val="00D215A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semiHidden/>
    <w:unhideWhenUsed/>
    <w:rsid w:val="00D215A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semiHidden/>
    <w:unhideWhenUsed/>
    <w:rsid w:val="00D215A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semiHidden/>
    <w:unhideWhenUsed/>
    <w:rsid w:val="00D215A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D215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D215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D215A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D215A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D215A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D215A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D215A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D215A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D215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semiHidden/>
    <w:unhideWhenUsed/>
    <w:rsid w:val="00D215A0"/>
    <w:rPr>
      <w:color w:val="2B579A"/>
      <w:shd w:val="clear" w:color="auto" w:fill="E1DFDD"/>
    </w:rPr>
  </w:style>
  <w:style w:type="paragraph" w:styleId="MessageHeader">
    <w:name w:val="Message Header"/>
    <w:basedOn w:val="Normal"/>
    <w:link w:val="MessageHeaderChar"/>
    <w:semiHidden/>
    <w:unhideWhenUsed/>
    <w:rsid w:val="00D215A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5A0"/>
    <w:rPr>
      <w:rFonts w:asciiTheme="majorHAnsi" w:eastAsiaTheme="majorEastAsia" w:hAnsiTheme="majorHAnsi" w:cstheme="majorBidi"/>
      <w:sz w:val="24"/>
      <w:szCs w:val="24"/>
      <w:shd w:val="pct20" w:color="auto" w:fill="auto"/>
    </w:rPr>
  </w:style>
  <w:style w:type="paragraph" w:styleId="NoSpacing">
    <w:name w:val="No Spacing"/>
    <w:semiHidden/>
    <w:rsid w:val="00D215A0"/>
    <w:pPr>
      <w:tabs>
        <w:tab w:val="left" w:pos="1152"/>
      </w:tabs>
      <w:spacing w:after="0" w:line="240" w:lineRule="auto"/>
      <w:jc w:val="both"/>
    </w:pPr>
    <w:rPr>
      <w:rFonts w:ascii="Times New Roman" w:eastAsia="Times New Roman" w:hAnsi="Times New Roman" w:cs="Times New Roman"/>
    </w:rPr>
  </w:style>
  <w:style w:type="paragraph" w:styleId="NormalWeb">
    <w:name w:val="Normal (Web)"/>
    <w:basedOn w:val="Normal"/>
    <w:semiHidden/>
    <w:unhideWhenUsed/>
    <w:rsid w:val="00D215A0"/>
    <w:rPr>
      <w:sz w:val="24"/>
      <w:szCs w:val="24"/>
    </w:rPr>
  </w:style>
  <w:style w:type="paragraph" w:styleId="NormalIndent">
    <w:name w:val="Normal Indent"/>
    <w:basedOn w:val="Normal"/>
    <w:semiHidden/>
    <w:unhideWhenUsed/>
    <w:rsid w:val="00D215A0"/>
    <w:pPr>
      <w:ind w:left="720"/>
    </w:pPr>
  </w:style>
  <w:style w:type="paragraph" w:styleId="NoteHeading">
    <w:name w:val="Note Heading"/>
    <w:basedOn w:val="Normal"/>
    <w:next w:val="Normal"/>
    <w:link w:val="NoteHeadingChar"/>
    <w:semiHidden/>
    <w:unhideWhenUsed/>
    <w:rsid w:val="00D215A0"/>
    <w:pPr>
      <w:spacing w:line="240" w:lineRule="auto"/>
    </w:pPr>
  </w:style>
  <w:style w:type="character" w:customStyle="1" w:styleId="NoteHeadingChar">
    <w:name w:val="Note Heading Char"/>
    <w:basedOn w:val="DefaultParagraphFont"/>
    <w:link w:val="NoteHeading"/>
    <w:uiPriority w:val="99"/>
    <w:semiHidden/>
    <w:rsid w:val="00D215A0"/>
    <w:rPr>
      <w:rFonts w:ascii="Times New Roman" w:eastAsia="Times New Roman" w:hAnsi="Times New Roman" w:cs="Times New Roman"/>
    </w:rPr>
  </w:style>
  <w:style w:type="character" w:styleId="PageNumber">
    <w:name w:val="page number"/>
    <w:basedOn w:val="DefaultParagraphFont"/>
    <w:semiHidden/>
    <w:unhideWhenUsed/>
    <w:rsid w:val="00D215A0"/>
  </w:style>
  <w:style w:type="character" w:styleId="PlaceholderText">
    <w:name w:val="Placeholder Text"/>
    <w:basedOn w:val="DefaultParagraphFont"/>
    <w:semiHidden/>
    <w:rsid w:val="00D215A0"/>
    <w:rPr>
      <w:color w:val="808080"/>
    </w:rPr>
  </w:style>
  <w:style w:type="table" w:styleId="PlainTable1">
    <w:name w:val="Plain Table 1"/>
    <w:basedOn w:val="TableNormal"/>
    <w:rsid w:val="00D215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215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215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215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215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D215A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15A0"/>
    <w:rPr>
      <w:rFonts w:ascii="Consolas" w:eastAsia="Times New Roman" w:hAnsi="Consolas" w:cs="Times New Roman"/>
      <w:sz w:val="21"/>
      <w:szCs w:val="21"/>
    </w:rPr>
  </w:style>
  <w:style w:type="paragraph" w:styleId="Quote">
    <w:name w:val="Quote"/>
    <w:basedOn w:val="Normal"/>
    <w:next w:val="Normal"/>
    <w:link w:val="QuoteChar"/>
    <w:semiHidden/>
    <w:rsid w:val="00D215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15A0"/>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semiHidden/>
    <w:unhideWhenUsed/>
    <w:rsid w:val="00D215A0"/>
  </w:style>
  <w:style w:type="character" w:customStyle="1" w:styleId="SalutationChar">
    <w:name w:val="Salutation Char"/>
    <w:basedOn w:val="DefaultParagraphFont"/>
    <w:link w:val="Salutation"/>
    <w:uiPriority w:val="99"/>
    <w:semiHidden/>
    <w:rsid w:val="00D215A0"/>
    <w:rPr>
      <w:rFonts w:ascii="Times New Roman" w:eastAsia="Times New Roman" w:hAnsi="Times New Roman" w:cs="Times New Roman"/>
    </w:rPr>
  </w:style>
  <w:style w:type="paragraph" w:styleId="Signature">
    <w:name w:val="Signature"/>
    <w:basedOn w:val="Normal"/>
    <w:link w:val="SignatureChar"/>
    <w:semiHidden/>
    <w:unhideWhenUsed/>
    <w:rsid w:val="00D215A0"/>
    <w:pPr>
      <w:spacing w:line="240" w:lineRule="auto"/>
      <w:ind w:left="4320"/>
    </w:pPr>
  </w:style>
  <w:style w:type="character" w:customStyle="1" w:styleId="SignatureChar">
    <w:name w:val="Signature Char"/>
    <w:basedOn w:val="DefaultParagraphFont"/>
    <w:link w:val="Signature"/>
    <w:uiPriority w:val="99"/>
    <w:semiHidden/>
    <w:rsid w:val="00D215A0"/>
    <w:rPr>
      <w:rFonts w:ascii="Times New Roman" w:eastAsia="Times New Roman" w:hAnsi="Times New Roman" w:cs="Times New Roman"/>
    </w:rPr>
  </w:style>
  <w:style w:type="character" w:styleId="SmartHyperlink">
    <w:name w:val="Smart Hyperlink"/>
    <w:basedOn w:val="DefaultParagraphFont"/>
    <w:semiHidden/>
    <w:unhideWhenUsed/>
    <w:rsid w:val="00D215A0"/>
    <w:rPr>
      <w:u w:val="dotted"/>
    </w:rPr>
  </w:style>
  <w:style w:type="character" w:styleId="SmartLink">
    <w:name w:val="Smart Link"/>
    <w:basedOn w:val="DefaultParagraphFont"/>
    <w:semiHidden/>
    <w:unhideWhenUsed/>
    <w:rsid w:val="00D215A0"/>
    <w:rPr>
      <w:color w:val="0000FF"/>
      <w:u w:val="single"/>
      <w:shd w:val="clear" w:color="auto" w:fill="F3F2F1"/>
    </w:rPr>
  </w:style>
  <w:style w:type="character" w:styleId="Strong">
    <w:name w:val="Strong"/>
    <w:basedOn w:val="DefaultParagraphFont"/>
    <w:semiHidden/>
    <w:rsid w:val="00D215A0"/>
    <w:rPr>
      <w:b/>
      <w:bCs/>
    </w:rPr>
  </w:style>
  <w:style w:type="paragraph" w:styleId="Subtitle">
    <w:name w:val="Subtitle"/>
    <w:basedOn w:val="Normal"/>
    <w:next w:val="Normal"/>
    <w:link w:val="SubtitleChar"/>
    <w:semiHidden/>
    <w:rsid w:val="00D215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215A0"/>
    <w:rPr>
      <w:rFonts w:eastAsiaTheme="minorEastAsia"/>
      <w:color w:val="5A5A5A" w:themeColor="text1" w:themeTint="A5"/>
      <w:spacing w:val="15"/>
    </w:rPr>
  </w:style>
  <w:style w:type="character" w:styleId="SubtleEmphasis">
    <w:name w:val="Subtle Emphasis"/>
    <w:basedOn w:val="DefaultParagraphFont"/>
    <w:semiHidden/>
    <w:rsid w:val="00D215A0"/>
    <w:rPr>
      <w:i/>
      <w:iCs/>
      <w:color w:val="404040" w:themeColor="text1" w:themeTint="BF"/>
    </w:rPr>
  </w:style>
  <w:style w:type="character" w:styleId="SubtleReference">
    <w:name w:val="Subtle Reference"/>
    <w:basedOn w:val="DefaultParagraphFont"/>
    <w:semiHidden/>
    <w:rsid w:val="00D215A0"/>
    <w:rPr>
      <w:smallCaps/>
      <w:color w:val="5A5A5A" w:themeColor="text1" w:themeTint="A5"/>
    </w:rPr>
  </w:style>
  <w:style w:type="table" w:styleId="Table3Deffects1">
    <w:name w:val="Table 3D effects 1"/>
    <w:basedOn w:val="TableNormal"/>
    <w:semiHidden/>
    <w:unhideWhenUsed/>
    <w:rsid w:val="00D215A0"/>
    <w:pPr>
      <w:tabs>
        <w:tab w:val="left" w:pos="1152"/>
      </w:tabs>
      <w:spacing w:after="0"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215A0"/>
    <w:pPr>
      <w:tabs>
        <w:tab w:val="left" w:pos="1152"/>
      </w:tabs>
      <w:spacing w:after="0"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215A0"/>
    <w:pPr>
      <w:tabs>
        <w:tab w:val="left" w:pos="1152"/>
      </w:tabs>
      <w:spacing w:after="0"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215A0"/>
    <w:pPr>
      <w:tabs>
        <w:tab w:val="left" w:pos="1152"/>
      </w:tabs>
      <w:spacing w:after="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215A0"/>
    <w:pPr>
      <w:tabs>
        <w:tab w:val="left" w:pos="1152"/>
      </w:tabs>
      <w:spacing w:after="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215A0"/>
    <w:pPr>
      <w:tabs>
        <w:tab w:val="left" w:pos="1152"/>
      </w:tabs>
      <w:spacing w:after="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215A0"/>
    <w:pPr>
      <w:tabs>
        <w:tab w:val="left" w:pos="1152"/>
      </w:tabs>
      <w:spacing w:after="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215A0"/>
    <w:pPr>
      <w:tabs>
        <w:tab w:val="left" w:pos="1152"/>
      </w:tabs>
      <w:spacing w:after="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215A0"/>
    <w:pPr>
      <w:tabs>
        <w:tab w:val="left" w:pos="1152"/>
      </w:tabs>
      <w:spacing w:after="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215A0"/>
    <w:pPr>
      <w:tabs>
        <w:tab w:val="left" w:pos="1152"/>
      </w:tabs>
      <w:spacing w:after="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215A0"/>
    <w:pPr>
      <w:tabs>
        <w:tab w:val="left" w:pos="1152"/>
      </w:tabs>
      <w:spacing w:after="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215A0"/>
    <w:pPr>
      <w:tabs>
        <w:tab w:val="left" w:pos="1152"/>
      </w:tabs>
      <w:spacing w:after="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215A0"/>
    <w:pPr>
      <w:tabs>
        <w:tab w:val="left" w:pos="1152"/>
      </w:tabs>
      <w:spacing w:after="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215A0"/>
    <w:pPr>
      <w:tabs>
        <w:tab w:val="left" w:pos="1152"/>
      </w:tabs>
      <w:spacing w:after="0"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215A0"/>
    <w:pPr>
      <w:tabs>
        <w:tab w:val="left" w:pos="1152"/>
      </w:tabs>
      <w:spacing w:after="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215A0"/>
    <w:pPr>
      <w:tabs>
        <w:tab w:val="left" w:pos="1152"/>
      </w:tabs>
      <w:spacing w:after="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215A0"/>
    <w:pPr>
      <w:tabs>
        <w:tab w:val="left" w:pos="1152"/>
      </w:tabs>
      <w:spacing w:after="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D215A0"/>
    <w:pPr>
      <w:tabs>
        <w:tab w:val="left" w:pos="1152"/>
      </w:tabs>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215A0"/>
    <w:pPr>
      <w:tabs>
        <w:tab w:val="left" w:pos="1152"/>
      </w:tabs>
      <w:spacing w:after="0"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215A0"/>
    <w:pPr>
      <w:tabs>
        <w:tab w:val="left" w:pos="1152"/>
      </w:tabs>
      <w:spacing w:after="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215A0"/>
    <w:pPr>
      <w:tabs>
        <w:tab w:val="left" w:pos="1152"/>
      </w:tabs>
      <w:spacing w:after="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215A0"/>
    <w:pPr>
      <w:tabs>
        <w:tab w:val="left" w:pos="1152"/>
      </w:tabs>
      <w:spacing w:after="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215A0"/>
    <w:pPr>
      <w:tabs>
        <w:tab w:val="left" w:pos="1152"/>
      </w:tabs>
      <w:spacing w:after="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215A0"/>
    <w:pPr>
      <w:tabs>
        <w:tab w:val="left" w:pos="1152"/>
      </w:tabs>
      <w:spacing w:after="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215A0"/>
    <w:pPr>
      <w:tabs>
        <w:tab w:val="left" w:pos="1152"/>
      </w:tabs>
      <w:spacing w:after="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215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D215A0"/>
    <w:pPr>
      <w:tabs>
        <w:tab w:val="left" w:pos="1152"/>
      </w:tabs>
      <w:spacing w:after="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215A0"/>
    <w:pPr>
      <w:tabs>
        <w:tab w:val="left" w:pos="1152"/>
      </w:tabs>
      <w:spacing w:after="0"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215A0"/>
    <w:pPr>
      <w:tabs>
        <w:tab w:val="left" w:pos="1152"/>
      </w:tabs>
      <w:spacing w:after="0"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215A0"/>
    <w:pPr>
      <w:tabs>
        <w:tab w:val="left" w:pos="1152"/>
      </w:tabs>
      <w:spacing w:after="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215A0"/>
    <w:pPr>
      <w:tabs>
        <w:tab w:val="left" w:pos="1152"/>
      </w:tabs>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215A0"/>
    <w:pPr>
      <w:tabs>
        <w:tab w:val="left" w:pos="1152"/>
      </w:tabs>
      <w:spacing w:after="0"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215A0"/>
    <w:pPr>
      <w:tabs>
        <w:tab w:val="left" w:pos="1152"/>
      </w:tabs>
      <w:spacing w:after="0"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215A0"/>
    <w:pPr>
      <w:tabs>
        <w:tab w:val="left" w:pos="1152"/>
      </w:tabs>
      <w:spacing w:after="0"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D215A0"/>
    <w:pPr>
      <w:tabs>
        <w:tab w:val="clear" w:pos="1152"/>
      </w:tabs>
      <w:ind w:left="220" w:hanging="220"/>
    </w:pPr>
  </w:style>
  <w:style w:type="paragraph" w:styleId="TableofFigures">
    <w:name w:val="table of figures"/>
    <w:basedOn w:val="Normal"/>
    <w:next w:val="Normal"/>
    <w:semiHidden/>
    <w:unhideWhenUsed/>
    <w:rsid w:val="00D215A0"/>
    <w:pPr>
      <w:tabs>
        <w:tab w:val="clear" w:pos="1152"/>
      </w:tabs>
    </w:pPr>
  </w:style>
  <w:style w:type="table" w:styleId="TableProfessional">
    <w:name w:val="Table Professional"/>
    <w:basedOn w:val="TableNormal"/>
    <w:semiHidden/>
    <w:unhideWhenUsed/>
    <w:rsid w:val="00D215A0"/>
    <w:pPr>
      <w:tabs>
        <w:tab w:val="left" w:pos="1152"/>
      </w:tabs>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215A0"/>
    <w:pPr>
      <w:tabs>
        <w:tab w:val="left" w:pos="1152"/>
      </w:tabs>
      <w:spacing w:after="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215A0"/>
    <w:pPr>
      <w:tabs>
        <w:tab w:val="left" w:pos="1152"/>
      </w:tabs>
      <w:spacing w:after="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215A0"/>
    <w:pPr>
      <w:tabs>
        <w:tab w:val="left" w:pos="1152"/>
      </w:tabs>
      <w:spacing w:after="0"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215A0"/>
    <w:pPr>
      <w:tabs>
        <w:tab w:val="left" w:pos="1152"/>
      </w:tabs>
      <w:spacing w:after="0"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215A0"/>
    <w:pPr>
      <w:tabs>
        <w:tab w:val="left" w:pos="1152"/>
      </w:tabs>
      <w:spacing w:after="0"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215A0"/>
    <w:pPr>
      <w:tabs>
        <w:tab w:val="left" w:pos="1152"/>
      </w:tabs>
      <w:spacing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215A0"/>
    <w:pPr>
      <w:tabs>
        <w:tab w:val="left" w:pos="1152"/>
      </w:tabs>
      <w:spacing w:after="0"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215A0"/>
    <w:pPr>
      <w:tabs>
        <w:tab w:val="left" w:pos="1152"/>
      </w:tabs>
      <w:spacing w:after="0"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215A0"/>
    <w:pPr>
      <w:tabs>
        <w:tab w:val="left" w:pos="1152"/>
      </w:tabs>
      <w:spacing w:after="0"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D215A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5A0"/>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D215A0"/>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D215A0"/>
    <w:pPr>
      <w:tabs>
        <w:tab w:val="clear" w:pos="1152"/>
      </w:tabs>
      <w:spacing w:after="100"/>
      <w:ind w:left="440"/>
    </w:pPr>
  </w:style>
  <w:style w:type="paragraph" w:styleId="TOC4">
    <w:name w:val="toc 4"/>
    <w:basedOn w:val="Normal"/>
    <w:next w:val="Normal"/>
    <w:autoRedefine/>
    <w:semiHidden/>
    <w:unhideWhenUsed/>
    <w:rsid w:val="00D215A0"/>
    <w:pPr>
      <w:tabs>
        <w:tab w:val="clear" w:pos="1152"/>
      </w:tabs>
      <w:spacing w:after="100"/>
      <w:ind w:left="660"/>
    </w:pPr>
  </w:style>
  <w:style w:type="paragraph" w:styleId="TOC5">
    <w:name w:val="toc 5"/>
    <w:basedOn w:val="Normal"/>
    <w:next w:val="Normal"/>
    <w:autoRedefine/>
    <w:semiHidden/>
    <w:unhideWhenUsed/>
    <w:rsid w:val="00D215A0"/>
    <w:pPr>
      <w:tabs>
        <w:tab w:val="clear" w:pos="1152"/>
      </w:tabs>
      <w:spacing w:after="100"/>
      <w:ind w:left="880"/>
    </w:pPr>
  </w:style>
  <w:style w:type="paragraph" w:styleId="TOC6">
    <w:name w:val="toc 6"/>
    <w:basedOn w:val="Normal"/>
    <w:next w:val="Normal"/>
    <w:autoRedefine/>
    <w:semiHidden/>
    <w:unhideWhenUsed/>
    <w:rsid w:val="00D215A0"/>
    <w:pPr>
      <w:tabs>
        <w:tab w:val="clear" w:pos="1152"/>
      </w:tabs>
      <w:spacing w:after="100"/>
      <w:ind w:left="1100"/>
    </w:pPr>
  </w:style>
  <w:style w:type="paragraph" w:styleId="TOC7">
    <w:name w:val="toc 7"/>
    <w:basedOn w:val="Normal"/>
    <w:next w:val="Normal"/>
    <w:autoRedefine/>
    <w:semiHidden/>
    <w:unhideWhenUsed/>
    <w:rsid w:val="00D215A0"/>
    <w:pPr>
      <w:tabs>
        <w:tab w:val="clear" w:pos="1152"/>
      </w:tabs>
      <w:spacing w:after="100"/>
      <w:ind w:left="1320"/>
    </w:pPr>
  </w:style>
  <w:style w:type="paragraph" w:styleId="TOC8">
    <w:name w:val="toc 8"/>
    <w:basedOn w:val="Normal"/>
    <w:next w:val="Normal"/>
    <w:autoRedefine/>
    <w:semiHidden/>
    <w:unhideWhenUsed/>
    <w:rsid w:val="00D215A0"/>
    <w:pPr>
      <w:tabs>
        <w:tab w:val="clear" w:pos="1152"/>
      </w:tabs>
      <w:spacing w:after="100"/>
      <w:ind w:left="1540"/>
    </w:pPr>
  </w:style>
  <w:style w:type="paragraph" w:styleId="TOC9">
    <w:name w:val="toc 9"/>
    <w:basedOn w:val="Normal"/>
    <w:next w:val="Normal"/>
    <w:autoRedefine/>
    <w:semiHidden/>
    <w:unhideWhenUsed/>
    <w:rsid w:val="00D215A0"/>
    <w:pPr>
      <w:tabs>
        <w:tab w:val="clear" w:pos="1152"/>
      </w:tabs>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wmf" /><Relationship Id="rId11" Type="http://schemas.openxmlformats.org/officeDocument/2006/relationships/oleObject" Target="embeddings/oleObject2.bin" /><Relationship Id="rId12" Type="http://schemas.openxmlformats.org/officeDocument/2006/relationships/image" Target="media/image4.wmf" /><Relationship Id="rId13" Type="http://schemas.openxmlformats.org/officeDocument/2006/relationships/oleObject" Target="embeddings/oleObject3.bin" /><Relationship Id="rId14" Type="http://schemas.openxmlformats.org/officeDocument/2006/relationships/image" Target="media/image5.wmf" /><Relationship Id="rId15" Type="http://schemas.openxmlformats.org/officeDocument/2006/relationships/oleObject" Target="embeddings/oleObject4.bin" /><Relationship Id="rId16" Type="http://schemas.openxmlformats.org/officeDocument/2006/relationships/image" Target="media/image6.wmf" /><Relationship Id="rId17" Type="http://schemas.openxmlformats.org/officeDocument/2006/relationships/oleObject" Target="embeddings/oleObject5.bin" /><Relationship Id="rId18" Type="http://schemas.openxmlformats.org/officeDocument/2006/relationships/image" Target="media/image7.wmf" /><Relationship Id="rId19" Type="http://schemas.openxmlformats.org/officeDocument/2006/relationships/oleObject" Target="embeddings/oleObject6.bin" /><Relationship Id="rId2" Type="http://schemas.openxmlformats.org/officeDocument/2006/relationships/settings" Target="settings.xml" /><Relationship Id="rId20" Type="http://schemas.openxmlformats.org/officeDocument/2006/relationships/image" Target="media/image8.wmf" /><Relationship Id="rId21" Type="http://schemas.openxmlformats.org/officeDocument/2006/relationships/oleObject" Target="embeddings/oleObject7.bin" /><Relationship Id="rId22" Type="http://schemas.openxmlformats.org/officeDocument/2006/relationships/image" Target="media/image9.wmf" /><Relationship Id="rId23" Type="http://schemas.openxmlformats.org/officeDocument/2006/relationships/oleObject" Target="embeddings/oleObject8.bin" /><Relationship Id="rId24" Type="http://schemas.openxmlformats.org/officeDocument/2006/relationships/image" Target="media/image10.emf" /><Relationship Id="rId25" Type="http://schemas.openxmlformats.org/officeDocument/2006/relationships/image" Target="media/image11.png"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ichael.burke@usda.gov" TargetMode="Externa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FA888-0E3C-426A-9793-FD87434D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4891</Words>
  <Characters>27880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Jacobs</dc:creator>
  <cp:lastModifiedBy>Franklin, Jamia - FNS</cp:lastModifiedBy>
  <cp:revision>5</cp:revision>
  <dcterms:created xsi:type="dcterms:W3CDTF">2024-03-20T17:45:00Z</dcterms:created>
  <dcterms:modified xsi:type="dcterms:W3CDTF">2024-03-28T15:36:00Z</dcterms:modified>
</cp:coreProperties>
</file>