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27E83" w:rsidP="00527E83" w14:paraId="13DD50AF" w14:textId="77777777">
      <w:pPr>
        <w:jc w:val="center"/>
      </w:pPr>
    </w:p>
    <w:p w:rsidR="00527E83" w:rsidP="00A075A4" w14:paraId="2C6D04EB" w14:textId="77777777">
      <w:pPr>
        <w:jc w:val="center"/>
      </w:pPr>
      <w:r>
        <w:t>Department of Commerce</w:t>
      </w:r>
    </w:p>
    <w:p w:rsidR="00527E83" w:rsidP="00527E83" w14:paraId="6D627FD0" w14:textId="77777777">
      <w:pPr>
        <w:jc w:val="center"/>
      </w:pPr>
      <w:r>
        <w:t>U.S. Census Bureau</w:t>
      </w:r>
    </w:p>
    <w:p w:rsidR="00A075A4" w:rsidP="00527E83" w14:paraId="76CE4399" w14:textId="77777777">
      <w:pPr>
        <w:jc w:val="center"/>
      </w:pPr>
      <w:r>
        <w:t>OMB Information Collection Request</w:t>
      </w:r>
    </w:p>
    <w:p w:rsidR="00527E83" w:rsidP="00527E83" w14:paraId="62043A4B" w14:textId="77777777">
      <w:pPr>
        <w:jc w:val="center"/>
      </w:pPr>
      <w:r>
        <w:t>Quarterly Survey of Plant Capacity Utilization</w:t>
      </w:r>
    </w:p>
    <w:p w:rsidR="00527E83" w:rsidP="00527E83" w14:paraId="573D36DF" w14:textId="77777777">
      <w:pPr>
        <w:jc w:val="center"/>
      </w:pPr>
      <w:r>
        <w:t xml:space="preserve"> (OMB Control No. 0607-0175)</w:t>
      </w:r>
    </w:p>
    <w:p w:rsidR="00527E83" w:rsidP="00A075A4" w14:paraId="626EEADE" w14:textId="77777777"/>
    <w:p w:rsidR="00527E83" w:rsidP="00527E83" w14:paraId="54352907" w14:textId="77777777">
      <w:pPr>
        <w:pStyle w:val="Level1"/>
        <w:tabs>
          <w:tab w:val="left" w:pos="-1440"/>
          <w:tab w:val="num" w:pos="720"/>
        </w:tabs>
        <w:rPr>
          <w:u w:val="single"/>
        </w:rPr>
      </w:pPr>
      <w:r>
        <w:rPr>
          <w:u w:val="single"/>
        </w:rPr>
        <w:t>Justification</w:t>
      </w:r>
    </w:p>
    <w:p w:rsidR="00527E83" w:rsidP="00527E83" w14:paraId="1673DE57" w14:textId="77777777">
      <w:pPr>
        <w:rPr>
          <w:u w:val="single"/>
        </w:rPr>
      </w:pPr>
    </w:p>
    <w:p w:rsidR="00527E83" w:rsidP="00527E83" w14:paraId="76257F8D" w14:textId="77777777">
      <w:pPr>
        <w:pStyle w:val="Level2"/>
        <w:tabs>
          <w:tab w:val="left" w:pos="-1440"/>
          <w:tab w:val="num" w:pos="1440"/>
        </w:tabs>
      </w:pPr>
      <w:r>
        <w:rPr>
          <w:u w:val="single"/>
        </w:rPr>
        <w:t>Necessity of the Information Collection</w:t>
      </w:r>
    </w:p>
    <w:p w:rsidR="00527E83" w:rsidP="00527E83" w14:paraId="179B3D29" w14:textId="77777777"/>
    <w:p w:rsidR="00527E83" w:rsidP="00527E83" w14:paraId="398607F7" w14:textId="77777777">
      <w:pPr>
        <w:ind w:left="1440"/>
      </w:pPr>
      <w:r>
        <w:t>The U. S. Census Bureau</w:t>
      </w:r>
      <w:r w:rsidR="008614AC">
        <w:t>,</w:t>
      </w:r>
      <w:r>
        <w:t xml:space="preserve"> on behalf of the Federal Reserve Board (FRB) and the Defense Logistics Agency (DLA), within the Department of Defense (DOD), requests an extension of approval for the Quarterly Survey of Plant Capacity Utilization (QPC), OMB number 0607-0175.  The survey provides information on use of industrial capacity in manufacturing and publishing plants as defined by the North American Industry Classification System (NAICS</w:t>
      </w:r>
      <w:r w:rsidRPr="00F86B5B">
        <w:t>).  The Survey of Plant Capacity Utilization began in the 1970’s as an annual survey that collected fourth quarter data only.  The annual survey continued through 2006.  In 2007</w:t>
      </w:r>
      <w:r w:rsidR="008614AC">
        <w:t>,</w:t>
      </w:r>
      <w:r w:rsidRPr="00F86B5B">
        <w:t xml:space="preserve"> the FRB requested that the survey be converted to a quarterly survey due to the necessity for quarterly data rather than annual.  The survey is the only </w:t>
      </w:r>
      <w:r w:rsidR="000E063B">
        <w:t xml:space="preserve">governmental </w:t>
      </w:r>
      <w:r w:rsidRPr="00F86B5B">
        <w:t xml:space="preserve">source of capacity </w:t>
      </w:r>
      <w:r w:rsidR="000E063B">
        <w:t xml:space="preserve">utilization </w:t>
      </w:r>
      <w:r w:rsidRPr="00F86B5B">
        <w:t>rates at industry levels.  Changes in capacity</w:t>
      </w:r>
      <w:r>
        <w:t xml:space="preserve"> utilization are considered important indicators of investment demand and inflationary pressure.  For these reasons, the estimates of capacity utilization are closely monitored by government policy makers and private sector decision makers.   </w:t>
      </w:r>
    </w:p>
    <w:p w:rsidR="00527E83" w:rsidP="00527E83" w14:paraId="65EC5FCD" w14:textId="77777777"/>
    <w:p w:rsidR="00527E83" w:rsidP="00527E83" w14:paraId="382429D8" w14:textId="1181668E">
      <w:pPr>
        <w:ind w:left="1440"/>
      </w:pPr>
      <w:r w:rsidRPr="001A6AC1">
        <w:t>The Census Bureau conducts the survey under the authority of Title 13, United States Code, Section</w:t>
      </w:r>
      <w:r>
        <w:t>s 8(b);</w:t>
      </w:r>
      <w:r w:rsidRPr="001A6AC1">
        <w:t xml:space="preserve"> 50 U.S.C.</w:t>
      </w:r>
      <w:r>
        <w:t xml:space="preserve">, Section </w:t>
      </w:r>
      <w:r>
        <w:t xml:space="preserve">98, </w:t>
      </w:r>
      <w:r w:rsidRPr="00B72735">
        <w:rPr>
          <w:i/>
          <w:iCs/>
        </w:rPr>
        <w:t xml:space="preserve">et </w:t>
      </w:r>
      <w:r w:rsidRPr="00B72735" w:rsidR="00727410">
        <w:rPr>
          <w:i/>
          <w:iCs/>
        </w:rPr>
        <w:t>s</w:t>
      </w:r>
      <w:r w:rsidRPr="00B72735">
        <w:rPr>
          <w:i/>
          <w:iCs/>
        </w:rPr>
        <w:t>eq</w:t>
      </w:r>
      <w:r w:rsidR="00727410">
        <w:t>.</w:t>
      </w:r>
      <w:r>
        <w:t>;</w:t>
      </w:r>
      <w:r w:rsidRPr="001A6AC1">
        <w:t xml:space="preserve"> and 12 U.S.C.</w:t>
      </w:r>
      <w:r w:rsidR="008614AC">
        <w:t>,</w:t>
      </w:r>
      <w:r w:rsidRPr="001A6AC1">
        <w:t xml:space="preserve"> Section 244.</w:t>
      </w:r>
      <w:r>
        <w:t xml:space="preserve">  This survey utilizes a multi-mode data collection </w:t>
      </w:r>
      <w:r>
        <w:t>process that includes int</w:t>
      </w:r>
      <w:r w:rsidR="008614AC">
        <w:t>ernet reporting</w:t>
      </w:r>
      <w:r>
        <w:t xml:space="preserve"> and telephone.  The survey collects the value of quarterly production, the value of production that could be achieved if operating under “full production” capability, and the value of production that could be achieved if operating under “emergency production” capability.  The ratio of the actual to the full is the basis of the estimates for full capacity utilization rates and similarly, the actual to the emergency for the emergency capacity utilization rates.  The survey also collects information by shift, on work patterns at the actual production level.</w:t>
      </w:r>
    </w:p>
    <w:p w:rsidR="00527E83" w:rsidP="00527E83" w14:paraId="5E660C4C" w14:textId="77777777"/>
    <w:p w:rsidR="00527E83" w:rsidP="00527E83" w14:paraId="0BF2AEBB" w14:textId="50BB6E43">
      <w:pPr>
        <w:ind w:left="1440"/>
      </w:pPr>
      <w:r>
        <w:t>Append</w:t>
      </w:r>
      <w:r w:rsidR="006D210F">
        <w:t>ix A is a copy of the MQ-C2 worksheet</w:t>
      </w:r>
      <w:r w:rsidR="00AA1235">
        <w:t xml:space="preserve">, </w:t>
      </w:r>
      <w:r w:rsidR="00C03159">
        <w:t>instructions,</w:t>
      </w:r>
      <w:r w:rsidR="00AA1235">
        <w:t xml:space="preserve"> and respondent portal flyer</w:t>
      </w:r>
      <w:r>
        <w:t xml:space="preserve">.  Response to the quarterly survey is voluntary. </w:t>
      </w:r>
    </w:p>
    <w:p w:rsidR="00527E83" w:rsidP="00527E83" w14:paraId="7825FDB8" w14:textId="77777777"/>
    <w:p w:rsidR="00C63B21" w:rsidP="00527E83" w14:paraId="6483681D" w14:textId="77777777"/>
    <w:p w:rsidR="00C63B21" w:rsidP="00527E83" w14:paraId="203E0C82" w14:textId="77777777"/>
    <w:p w:rsidR="00C63B21" w:rsidP="00527E83" w14:paraId="0772A741" w14:textId="77777777"/>
    <w:p w:rsidR="00C63B21" w:rsidP="00527E83" w14:paraId="54871BCA" w14:textId="77777777"/>
    <w:p w:rsidR="00C63B21" w:rsidP="00527E83" w14:paraId="5E41F08B" w14:textId="77777777"/>
    <w:p w:rsidR="00C63B21" w:rsidP="00527E83" w14:paraId="22B5EE5F" w14:textId="77777777"/>
    <w:p w:rsidR="00527E83" w:rsidP="00527E83" w14:paraId="38867F3D" w14:textId="77777777">
      <w:pPr>
        <w:pStyle w:val="Level2"/>
        <w:tabs>
          <w:tab w:val="left" w:pos="-1440"/>
          <w:tab w:val="num" w:pos="1440"/>
        </w:tabs>
        <w:rPr>
          <w:u w:val="single"/>
        </w:rPr>
      </w:pPr>
      <w:r>
        <w:rPr>
          <w:u w:val="single"/>
        </w:rPr>
        <w:t>Need and Uses</w:t>
      </w:r>
    </w:p>
    <w:p w:rsidR="00C63B21" w:rsidP="00527E83" w14:paraId="1ACC2100" w14:textId="77777777">
      <w:pPr>
        <w:ind w:left="1440"/>
      </w:pPr>
    </w:p>
    <w:p w:rsidR="00527E83" w:rsidP="00527E83" w14:paraId="241ACEAD" w14:textId="376DAEE7">
      <w:pPr>
        <w:ind w:left="1440"/>
      </w:pPr>
      <w:r>
        <w:t xml:space="preserve">The FRB is the primary user of the current QPC data and expressed the need for these quarterly data.  FRB publishes measures of industrial production (IP), capacity, and capacity utilization in its G.17 statistical release, which has been designated by the federal government as a Principal Federal Economic Indicator.  Utilization rates from the QPC survey are a </w:t>
      </w:r>
      <w:r w:rsidR="00C9402E">
        <w:t>principal</w:t>
      </w:r>
      <w:r>
        <w:t xml:space="preserve"> source for the measures of capacity and capacity utilization.  The indexes of IP are either estimated from physical product data or estimated from monthly data on inputs to the production process, specifically production worker hours.  </w:t>
      </w:r>
      <w:r w:rsidR="00C03159">
        <w:t>To</w:t>
      </w:r>
      <w:r>
        <w:t xml:space="preserve"> maintain the quality of the IP index, the collection of these quarterly data, including the utilization rate data and the workweek of capital, is critical to the indicators of capital input use and industry output.  </w:t>
      </w:r>
    </w:p>
    <w:p w:rsidR="00527E83" w:rsidP="00527E83" w14:paraId="337775E0" w14:textId="77777777"/>
    <w:p w:rsidR="00527E83" w:rsidRPr="006D7ACF" w:rsidP="00527E83" w14:paraId="08F1E09B" w14:textId="19DC2336">
      <w:pPr>
        <w:ind w:left="1440"/>
        <w:rPr>
          <w:rFonts w:eastAsia="@MingLiU_HKSCS"/>
        </w:rPr>
      </w:pPr>
      <w:r w:rsidRPr="006D7ACF">
        <w:t>The FRB use</w:t>
      </w:r>
      <w:r>
        <w:t>s</w:t>
      </w:r>
      <w:r w:rsidRPr="006D7ACF">
        <w:t xml:space="preserve"> these data in several ways.  </w:t>
      </w:r>
      <w:r>
        <w:rPr>
          <w:rFonts w:eastAsia="@MingLiU_HKSCS"/>
        </w:rPr>
        <w:t>First, the Q</w:t>
      </w:r>
      <w:r w:rsidRPr="006D7ACF">
        <w:rPr>
          <w:rFonts w:eastAsia="@MingLiU_HKSCS"/>
        </w:rPr>
        <w:t>PC da</w:t>
      </w:r>
      <w:r w:rsidR="00137A6F">
        <w:rPr>
          <w:rFonts w:eastAsia="@MingLiU_HKSCS"/>
        </w:rPr>
        <w:t>ta are</w:t>
      </w:r>
      <w:r w:rsidRPr="006D7ACF">
        <w:rPr>
          <w:rFonts w:eastAsia="@MingLiU_HKSCS"/>
        </w:rPr>
        <w:t xml:space="preserve"> the primary source of information for </w:t>
      </w:r>
      <w:r>
        <w:rPr>
          <w:rFonts w:eastAsia="@MingLiU_HKSCS"/>
        </w:rPr>
        <w:t xml:space="preserve">the capacity indexes and </w:t>
      </w:r>
      <w:r w:rsidRPr="006D7ACF">
        <w:rPr>
          <w:rFonts w:eastAsia="@MingLiU_HKSCS"/>
        </w:rPr>
        <w:t>utilization rates</w:t>
      </w:r>
      <w:r>
        <w:rPr>
          <w:rFonts w:eastAsia="@MingLiU_HKSCS"/>
        </w:rPr>
        <w:t xml:space="preserve"> published by the FRB</w:t>
      </w:r>
      <w:r w:rsidRPr="006D7ACF">
        <w:rPr>
          <w:rFonts w:eastAsia="@MingLiU_HKSCS"/>
        </w:rPr>
        <w:t xml:space="preserve">.  Second, the </w:t>
      </w:r>
      <w:r>
        <w:rPr>
          <w:rFonts w:eastAsia="@MingLiU_HKSCS"/>
        </w:rPr>
        <w:t xml:space="preserve">QPC utilization rate data </w:t>
      </w:r>
      <w:r w:rsidR="00756036">
        <w:rPr>
          <w:rFonts w:eastAsia="@MingLiU_HKSCS"/>
        </w:rPr>
        <w:t xml:space="preserve">are used as indicators of output for some industries </w:t>
      </w:r>
      <w:r w:rsidRPr="006D7ACF">
        <w:rPr>
          <w:rFonts w:eastAsia="@MingLiU_HKSCS"/>
        </w:rPr>
        <w:t>in th</w:t>
      </w:r>
      <w:r>
        <w:rPr>
          <w:rFonts w:eastAsia="@MingLiU_HKSCS"/>
        </w:rPr>
        <w:t>e estimation of monthly IP</w:t>
      </w:r>
      <w:r w:rsidRPr="006D7ACF">
        <w:rPr>
          <w:rFonts w:eastAsia="@MingLiU_HKSCS"/>
        </w:rPr>
        <w:t xml:space="preserve">.  </w:t>
      </w:r>
      <w:r w:rsidRPr="008E6842" w:rsidR="008E6842">
        <w:rPr>
          <w:rStyle w:val="cf01"/>
          <w:rFonts w:ascii="Times New Roman" w:hAnsi="Times New Roman" w:cs="Times New Roman"/>
          <w:sz w:val="24"/>
          <w:szCs w:val="24"/>
        </w:rPr>
        <w:t>Third, the survey responses for reasons operating below capacity are valuable indicators for distinguishing between supply chain bottlenecks v</w:t>
      </w:r>
      <w:r w:rsidR="00727410">
        <w:rPr>
          <w:rStyle w:val="cf01"/>
          <w:rFonts w:ascii="Times New Roman" w:hAnsi="Times New Roman" w:cs="Times New Roman"/>
          <w:sz w:val="24"/>
          <w:szCs w:val="24"/>
        </w:rPr>
        <w:t>ersu</w:t>
      </w:r>
      <w:r w:rsidRPr="008E6842" w:rsidR="008E6842">
        <w:rPr>
          <w:rStyle w:val="cf01"/>
          <w:rFonts w:ascii="Times New Roman" w:hAnsi="Times New Roman" w:cs="Times New Roman"/>
          <w:sz w:val="24"/>
          <w:szCs w:val="24"/>
        </w:rPr>
        <w:t>s demand constraints affecting manufacturing.</w:t>
      </w:r>
      <w:r w:rsidRPr="008E6842" w:rsidR="008E6842">
        <w:rPr>
          <w:rStyle w:val="cf01"/>
          <w:rFonts w:ascii="Times New Roman" w:hAnsi="Times New Roman" w:cs="Times New Roman"/>
          <w:sz w:val="22"/>
          <w:szCs w:val="22"/>
        </w:rPr>
        <w:t xml:space="preserve"> </w:t>
      </w:r>
      <w:r w:rsidR="008E6842">
        <w:rPr>
          <w:rFonts w:eastAsia="@MingLiU_HKSCS"/>
        </w:rPr>
        <w:t>Fourth</w:t>
      </w:r>
      <w:r w:rsidRPr="006D7ACF">
        <w:rPr>
          <w:rFonts w:eastAsia="@MingLiU_HKSCS"/>
        </w:rPr>
        <w:t xml:space="preserve">, the </w:t>
      </w:r>
      <w:r>
        <w:rPr>
          <w:rFonts w:eastAsia="@MingLiU_HKSCS"/>
        </w:rPr>
        <w:t xml:space="preserve">QPC utilization rate data and the </w:t>
      </w:r>
      <w:r w:rsidRPr="006D7ACF">
        <w:rPr>
          <w:rFonts w:eastAsia="@MingLiU_HKSCS"/>
        </w:rPr>
        <w:t xml:space="preserve">workweek data </w:t>
      </w:r>
      <w:r>
        <w:rPr>
          <w:rFonts w:eastAsia="@MingLiU_HKSCS"/>
        </w:rPr>
        <w:t xml:space="preserve">are </w:t>
      </w:r>
      <w:r w:rsidRPr="006D7ACF">
        <w:rPr>
          <w:rFonts w:eastAsia="@MingLiU_HKSCS"/>
        </w:rPr>
        <w:t xml:space="preserve">used to improve the projections of labor productivity that are used to align IP with comprehensive benchmark information from the Economic Census covering the Manufacturing sector and </w:t>
      </w:r>
      <w:r>
        <w:rPr>
          <w:rFonts w:eastAsia="@MingLiU_HKSCS"/>
        </w:rPr>
        <w:t xml:space="preserve">the </w:t>
      </w:r>
      <w:r w:rsidRPr="006D7ACF">
        <w:rPr>
          <w:rFonts w:eastAsia="@MingLiU_HKSCS"/>
        </w:rPr>
        <w:t>Annual Survey of Manufactures</w:t>
      </w:r>
      <w:r w:rsidR="00980C33">
        <w:rPr>
          <w:rFonts w:eastAsia="@MingLiU_HKSCS"/>
        </w:rPr>
        <w:t xml:space="preserve"> (ASM)</w:t>
      </w:r>
      <w:r w:rsidRPr="006D7ACF">
        <w:rPr>
          <w:rFonts w:eastAsia="@MingLiU_HKSCS"/>
        </w:rPr>
        <w:t xml:space="preserve">. </w:t>
      </w:r>
      <w:r>
        <w:rPr>
          <w:rFonts w:eastAsia="@MingLiU_HKSCS"/>
        </w:rPr>
        <w:t xml:space="preserve"> </w:t>
      </w:r>
      <w:r w:rsidRPr="00C76163" w:rsidR="00C76163">
        <w:rPr>
          <w:rFonts w:eastAsia="@MingLiU_HKSCS"/>
        </w:rPr>
        <w:t>The Census Bureau is launching a new annual survey in 2024, the Annual Integrated Economic Survey (AIES), which will replace the ASM as a source for this benchmark information going forward.</w:t>
      </w:r>
      <w:r w:rsidR="00980C33">
        <w:rPr>
          <w:rFonts w:eastAsia="@MingLiU_HKSCS"/>
        </w:rPr>
        <w:t xml:space="preserve">  </w:t>
      </w:r>
      <w:r>
        <w:rPr>
          <w:rFonts w:eastAsia="@MingLiU_HKSCS"/>
        </w:rPr>
        <w:t>F</w:t>
      </w:r>
      <w:r w:rsidRPr="006D7ACF">
        <w:rPr>
          <w:rFonts w:eastAsia="@MingLiU_HKSCS"/>
        </w:rPr>
        <w:t>inally, utilization rate data will assist in the assessment of recent changes in IP, as most of the high-frequency movement in utilization rates reflect</w:t>
      </w:r>
      <w:r w:rsidR="00896C4A">
        <w:rPr>
          <w:rFonts w:eastAsia="@MingLiU_HKSCS"/>
        </w:rPr>
        <w:t>s</w:t>
      </w:r>
      <w:r w:rsidRPr="006D7ACF">
        <w:rPr>
          <w:rFonts w:eastAsia="@MingLiU_HKSCS"/>
        </w:rPr>
        <w:t xml:space="preserve"> production changes rather than capacity changes.</w:t>
      </w:r>
    </w:p>
    <w:p w:rsidR="00527E83" w:rsidRPr="006D7ACF" w:rsidP="00527E83" w14:paraId="42423FB3" w14:textId="77777777">
      <w:pPr>
        <w:rPr>
          <w:rFonts w:eastAsia="@MingLiU_HKSCS"/>
        </w:rPr>
      </w:pPr>
    </w:p>
    <w:p w:rsidR="00527E83" w:rsidP="00527E83" w14:paraId="02928202" w14:textId="77777777">
      <w:pPr>
        <w:ind w:left="1440"/>
        <w:rPr>
          <w:rFonts w:eastAsia="@MingLiU_HKSCS"/>
        </w:rPr>
      </w:pPr>
      <w:r w:rsidRPr="006D7ACF">
        <w:rPr>
          <w:rFonts w:eastAsia="@MingLiU_HKSCS"/>
        </w:rPr>
        <w:t>The D</w:t>
      </w:r>
      <w:r>
        <w:rPr>
          <w:rFonts w:eastAsia="@MingLiU_HKSCS"/>
        </w:rPr>
        <w:t xml:space="preserve">LA </w:t>
      </w:r>
      <w:r w:rsidRPr="006D7ACF">
        <w:rPr>
          <w:rFonts w:eastAsia="@MingLiU_HKSCS"/>
        </w:rPr>
        <w:t xml:space="preserve">uses the data to assess </w:t>
      </w:r>
      <w:r w:rsidR="00BA0ADF">
        <w:rPr>
          <w:rFonts w:eastAsia="@MingLiU_HKSCS"/>
        </w:rPr>
        <w:t xml:space="preserve">industrial base readiness and ramp-up time to meet demand for goods under selected national emergency scenarios. </w:t>
      </w:r>
    </w:p>
    <w:p w:rsidR="00527E83" w:rsidP="00527E83" w14:paraId="4992413F" w14:textId="77777777">
      <w:pPr>
        <w:ind w:left="1440"/>
        <w:rPr>
          <w:rFonts w:eastAsia="@MingLiU_HKSCS"/>
        </w:rPr>
      </w:pPr>
    </w:p>
    <w:p w:rsidR="00527E83" w:rsidRPr="00F86B5B" w:rsidP="00527E83" w14:paraId="0ADDE269" w14:textId="77777777">
      <w:pPr>
        <w:ind w:left="1440"/>
        <w:rPr>
          <w:rFonts w:eastAsia="@MingLiU_HKSCS"/>
        </w:rPr>
      </w:pPr>
      <w:r w:rsidRPr="00F86B5B">
        <w:rPr>
          <w:rFonts w:eastAsia="@MingLiU_HKSCS"/>
        </w:rPr>
        <w:t>In addition to the FRB and DLA uses, these data are published on the Census Bureau’s website,</w:t>
      </w:r>
      <w:r w:rsidRPr="002D5F52">
        <w:t xml:space="preserve"> </w:t>
      </w:r>
      <w:hyperlink r:id="rId8" w:history="1">
        <w:r w:rsidRPr="006E7B1F">
          <w:rPr>
            <w:rStyle w:val="Hyperlink"/>
            <w:rFonts w:eastAsia="@MingLiU_HKSCS"/>
          </w:rPr>
          <w:t>https://www.census.gov/programs-surveys/qpc.html</w:t>
        </w:r>
      </w:hyperlink>
      <w:r>
        <w:rPr>
          <w:rFonts w:eastAsia="@MingLiU_HKSCS"/>
        </w:rPr>
        <w:t xml:space="preserve">. </w:t>
      </w:r>
    </w:p>
    <w:p w:rsidR="00527E83" w:rsidRPr="00F86B5B" w:rsidP="00527E83" w14:paraId="7D439C6D" w14:textId="77777777">
      <w:pPr>
        <w:rPr>
          <w:rFonts w:eastAsia="@MingLiU_HKSCS"/>
        </w:rPr>
      </w:pPr>
    </w:p>
    <w:p w:rsidR="00527E83" w:rsidRPr="006D7ACF" w:rsidP="00527E83" w14:paraId="25D4E9FA" w14:textId="77777777">
      <w:pPr>
        <w:ind w:left="1440"/>
        <w:rPr>
          <w:rFonts w:eastAsia="@MingLiU_HKSCS"/>
          <w:sz w:val="20"/>
          <w:szCs w:val="20"/>
        </w:rPr>
      </w:pPr>
      <w:r w:rsidRPr="00F86B5B">
        <w:rPr>
          <w:rFonts w:eastAsia="@MingLiU_HKSCS"/>
        </w:rPr>
        <w:t>Information quality is an integral part of the pre-dissemi</w:t>
      </w:r>
      <w:r>
        <w:rPr>
          <w:rFonts w:eastAsia="@MingLiU_HKSCS"/>
        </w:rPr>
        <w:t xml:space="preserve">nation review of the data published </w:t>
      </w:r>
      <w:r w:rsidRPr="006D7ACF">
        <w:rPr>
          <w:rFonts w:eastAsia="@MingLiU_HKSCS"/>
        </w:rPr>
        <w:t xml:space="preserve">by the Census Bureau (fully described in the Census Bureau’s Information Quality Guidelines).  Information quality is </w:t>
      </w:r>
      <w:r>
        <w:rPr>
          <w:rFonts w:eastAsia="@MingLiU_HKSCS"/>
        </w:rPr>
        <w:t>also integral to the data collection</w:t>
      </w:r>
      <w:r w:rsidRPr="006D7ACF">
        <w:rPr>
          <w:rFonts w:eastAsia="@MingLiU_HKSCS"/>
        </w:rPr>
        <w:t xml:space="preserve"> conducted by the Census Bureau and is incorporated into the clearance process required by the Paperwork Reduction Act.</w:t>
      </w:r>
    </w:p>
    <w:p w:rsidR="00527E83" w:rsidP="00527E83" w14:paraId="7420D058" w14:textId="77777777">
      <w:pPr>
        <w:ind w:left="2160"/>
      </w:pPr>
    </w:p>
    <w:p w:rsidR="00527E83" w:rsidP="00527E83" w14:paraId="29E5A679" w14:textId="77777777">
      <w:pPr>
        <w:tabs>
          <w:tab w:val="left" w:pos="-1440"/>
        </w:tabs>
        <w:ind w:left="1440" w:hanging="720"/>
      </w:pPr>
      <w:r>
        <w:t xml:space="preserve">3. </w:t>
      </w:r>
      <w:r>
        <w:tab/>
      </w:r>
      <w:r>
        <w:rPr>
          <w:u w:val="single"/>
        </w:rPr>
        <w:t>Use of Information Technology</w:t>
      </w:r>
    </w:p>
    <w:p w:rsidR="00527E83" w:rsidP="00527E83" w14:paraId="6A303603" w14:textId="77777777">
      <w:pPr>
        <w:ind w:firstLine="2160"/>
      </w:pPr>
    </w:p>
    <w:p w:rsidR="00527E83" w:rsidP="00527E83" w14:paraId="56950AEC" w14:textId="43E0BEE7">
      <w:pPr>
        <w:ind w:left="1440"/>
      </w:pPr>
      <w:r>
        <w:t xml:space="preserve">The Census Bureau developed a web-based version of the quarterly survey, which is now all electronic.  Electronic reporting allows the Census Bureau to receive </w:t>
      </w:r>
      <w:r>
        <w:t xml:space="preserve">the data in a </w:t>
      </w:r>
      <w:r w:rsidR="00953CDA">
        <w:t>timel</w:t>
      </w:r>
      <w:r w:rsidR="00C9402E">
        <w:t>y</w:t>
      </w:r>
      <w:r>
        <w:t xml:space="preserve"> manner and allows for data checks within the instrument to verify reported data are accurate, resulting in less follow-up.  Screenshots from the online application are shown in Appendix A.   </w:t>
      </w:r>
    </w:p>
    <w:p w:rsidR="00527E83" w:rsidP="00527E83" w14:paraId="2ED0E6E9" w14:textId="77777777"/>
    <w:p w:rsidR="00527E83" w:rsidP="00527E83" w14:paraId="1F37570E" w14:textId="77777777">
      <w:pPr>
        <w:ind w:left="1440"/>
      </w:pPr>
      <w:r>
        <w:t>We will also continue to use other options such as telephone to retrieve data from our respondents</w:t>
      </w:r>
      <w:r w:rsidR="008614AC">
        <w:t>,</w:t>
      </w:r>
      <w:r>
        <w:t xml:space="preserve"> and we now send email reminders to respondents. </w:t>
      </w:r>
    </w:p>
    <w:p w:rsidR="00527E83" w:rsidP="00527E83" w14:paraId="291388D5" w14:textId="77777777">
      <w:pPr>
        <w:ind w:left="1440"/>
      </w:pPr>
    </w:p>
    <w:p w:rsidR="00C63B21" w:rsidRPr="00C63B21" w:rsidP="00620AA2" w14:paraId="6D751790" w14:textId="77777777">
      <w:pPr>
        <w:pStyle w:val="Level2"/>
        <w:numPr>
          <w:ilvl w:val="1"/>
          <w:numId w:val="2"/>
        </w:numPr>
        <w:tabs>
          <w:tab w:val="left" w:pos="-1440"/>
          <w:tab w:val="num" w:pos="1440"/>
        </w:tabs>
      </w:pPr>
      <w:r w:rsidRPr="00C63B21">
        <w:rPr>
          <w:u w:val="single"/>
        </w:rPr>
        <w:t>Efforts to Identify Duplication</w:t>
      </w:r>
    </w:p>
    <w:p w:rsidR="00C63B21" w:rsidP="00C63B21" w14:paraId="4015D464" w14:textId="77777777">
      <w:pPr>
        <w:pStyle w:val="Level2"/>
        <w:numPr>
          <w:ilvl w:val="0"/>
          <w:numId w:val="0"/>
        </w:numPr>
        <w:tabs>
          <w:tab w:val="left" w:pos="-1440"/>
        </w:tabs>
        <w:ind w:left="1440"/>
        <w:rPr>
          <w:u w:val="single"/>
        </w:rPr>
      </w:pPr>
    </w:p>
    <w:p w:rsidR="00527E83" w:rsidRPr="00F86B5B" w:rsidP="00C63B21" w14:paraId="2081DB85" w14:textId="77777777">
      <w:pPr>
        <w:pStyle w:val="Level2"/>
        <w:numPr>
          <w:ilvl w:val="0"/>
          <w:numId w:val="0"/>
        </w:numPr>
        <w:tabs>
          <w:tab w:val="left" w:pos="-1440"/>
        </w:tabs>
        <w:ind w:left="1440"/>
      </w:pPr>
      <w:r w:rsidRPr="00F86B5B">
        <w:t xml:space="preserve">The Census Bureau maintains ongoing contact with the FRB and DOD, the primary data users of these statistics, to avoid duplication.  The QPC data </w:t>
      </w:r>
      <w:r>
        <w:t>is</w:t>
      </w:r>
      <w:r w:rsidRPr="00F86B5B">
        <w:t xml:space="preserve"> the only source of detailed information on manufacturing </w:t>
      </w:r>
      <w:r w:rsidR="006D210F">
        <w:t xml:space="preserve">and printing </w:t>
      </w:r>
      <w:r w:rsidRPr="00F86B5B">
        <w:t xml:space="preserve">utilization rates and the only source of data on the workweek of capital.  </w:t>
      </w:r>
    </w:p>
    <w:p w:rsidR="00527E83" w:rsidRPr="00F86B5B" w:rsidP="00527E83" w14:paraId="30CF32F7" w14:textId="77777777"/>
    <w:p w:rsidR="00527E83" w:rsidRPr="00F86B5B" w:rsidP="00527E83" w14:paraId="17E309AC" w14:textId="77777777">
      <w:pPr>
        <w:ind w:firstLine="720"/>
      </w:pPr>
      <w:r w:rsidRPr="00F86B5B">
        <w:t>5.</w:t>
      </w:r>
      <w:r w:rsidRPr="00F86B5B">
        <w:tab/>
      </w:r>
      <w:r w:rsidRPr="00F86B5B">
        <w:rPr>
          <w:u w:val="single"/>
        </w:rPr>
        <w:t>Minimizing Burden</w:t>
      </w:r>
    </w:p>
    <w:p w:rsidR="00527E83" w:rsidRPr="00F86B5B" w:rsidP="00527E83" w14:paraId="7BF6BA16" w14:textId="77777777"/>
    <w:p w:rsidR="00527E83" w:rsidP="00527E83" w14:paraId="434DDD72" w14:textId="27E32F9E">
      <w:pPr>
        <w:ind w:left="1440"/>
      </w:pPr>
      <w:r w:rsidRPr="00F86B5B">
        <w:t>All plants with fewer than 5 employees</w:t>
      </w:r>
      <w:r>
        <w:t xml:space="preserve"> are excluded from the survey. </w:t>
      </w:r>
      <w:r w:rsidRPr="00F86B5B">
        <w:t xml:space="preserve">We select a new sample every </w:t>
      </w:r>
      <w:r>
        <w:t xml:space="preserve">5 years. </w:t>
      </w:r>
      <w:r w:rsidRPr="00F86B5B">
        <w:t xml:space="preserve">While the total burden is not decreased, the burden on individual plants is decreased. We accept data over the phone </w:t>
      </w:r>
      <w:r>
        <w:t>and through electronic submission</w:t>
      </w:r>
      <w:r w:rsidRPr="00F86B5B">
        <w:t xml:space="preserve">. If respondents do not have all the data available, we will accept what they have, alleviating their burden and maximizing our item response.  </w:t>
      </w:r>
    </w:p>
    <w:p w:rsidR="00527E83" w:rsidRPr="00F86B5B" w:rsidP="00527E83" w14:paraId="1D353735" w14:textId="77777777"/>
    <w:p w:rsidR="00527E83" w:rsidP="00527E83" w14:paraId="1D93A919" w14:textId="77777777">
      <w:pPr>
        <w:tabs>
          <w:tab w:val="left" w:pos="-1440"/>
        </w:tabs>
        <w:ind w:left="1440" w:hanging="720"/>
      </w:pPr>
      <w:r w:rsidRPr="00F86B5B">
        <w:t>6.</w:t>
      </w:r>
      <w:r w:rsidRPr="00F86B5B">
        <w:tab/>
      </w:r>
      <w:r w:rsidRPr="00F86B5B">
        <w:rPr>
          <w:u w:val="single"/>
        </w:rPr>
        <w:t>Consequences of Less Frequent</w:t>
      </w:r>
      <w:r>
        <w:rPr>
          <w:u w:val="single"/>
        </w:rPr>
        <w:t xml:space="preserve"> Collection</w:t>
      </w:r>
    </w:p>
    <w:p w:rsidR="00527E83" w:rsidP="00527E83" w14:paraId="44CAEA71" w14:textId="77777777">
      <w:pPr>
        <w:ind w:firstLine="720"/>
      </w:pPr>
    </w:p>
    <w:p w:rsidR="00527E83" w:rsidP="00527E83" w14:paraId="3790BA08" w14:textId="77777777">
      <w:pPr>
        <w:ind w:left="1440"/>
      </w:pPr>
      <w:r>
        <w:t xml:space="preserve">Less frequent collection would result in the inability to monitor short term effects on growth rates, productivity changes, and price changes. </w:t>
      </w:r>
      <w:r>
        <w:tab/>
      </w:r>
      <w:r>
        <w:tab/>
      </w:r>
      <w:r>
        <w:tab/>
      </w:r>
    </w:p>
    <w:p w:rsidR="00527E83" w:rsidP="00527E83" w14:paraId="463D9B99" w14:textId="77777777"/>
    <w:p w:rsidR="00527E83" w:rsidP="00527E83" w14:paraId="44871C7E" w14:textId="77777777">
      <w:pPr>
        <w:tabs>
          <w:tab w:val="left" w:pos="-1440"/>
        </w:tabs>
        <w:ind w:left="1440" w:hanging="720"/>
      </w:pPr>
      <w:r>
        <w:t>7.</w:t>
      </w:r>
      <w:r>
        <w:tab/>
      </w:r>
      <w:r>
        <w:rPr>
          <w:u w:val="single"/>
        </w:rPr>
        <w:t>Special Circumstances</w:t>
      </w:r>
    </w:p>
    <w:p w:rsidR="00527E83" w:rsidP="00527E83" w14:paraId="0E5CD46F" w14:textId="77777777">
      <w:pPr>
        <w:ind w:firstLine="720"/>
      </w:pPr>
    </w:p>
    <w:p w:rsidR="00527E83" w:rsidP="00527E83" w14:paraId="1A4E64D1" w14:textId="1E082A85">
      <w:pPr>
        <w:ind w:left="1440"/>
      </w:pPr>
      <w:r>
        <w:t>To</w:t>
      </w:r>
      <w:r>
        <w:t xml:space="preserve"> meet the timely release of the quarterly estimates</w:t>
      </w:r>
      <w:r w:rsidR="004C7120">
        <w:t xml:space="preserve"> (</w:t>
      </w:r>
      <w:r>
        <w:t>75 days from mailing</w:t>
      </w:r>
      <w:r w:rsidR="004C7120">
        <w:t>)</w:t>
      </w:r>
      <w:r>
        <w:t xml:space="preserve"> and allow for follow-up, we request response to this quarterly survey </w:t>
      </w:r>
      <w:r w:rsidR="004C7120">
        <w:t>with</w:t>
      </w:r>
      <w:r>
        <w:t xml:space="preserve">in 20 days.  Based on historic response, respondents can provide these data in 20 days.  </w:t>
      </w:r>
    </w:p>
    <w:p w:rsidR="00527E83" w:rsidP="00527E83" w14:paraId="4C7E6C22" w14:textId="77777777">
      <w:pPr>
        <w:ind w:firstLine="7200"/>
      </w:pPr>
    </w:p>
    <w:p w:rsidR="00527E83" w:rsidP="00527E83" w14:paraId="290735C3" w14:textId="77777777">
      <w:pPr>
        <w:tabs>
          <w:tab w:val="left" w:pos="-1440"/>
        </w:tabs>
        <w:ind w:left="1440" w:hanging="720"/>
      </w:pPr>
      <w:r>
        <w:t xml:space="preserve">8. </w:t>
      </w:r>
      <w:r>
        <w:tab/>
      </w:r>
      <w:r>
        <w:rPr>
          <w:u w:val="single"/>
        </w:rPr>
        <w:t>Consultations Outside the Agency</w:t>
      </w:r>
      <w:r>
        <w:tab/>
      </w:r>
    </w:p>
    <w:p w:rsidR="00527E83" w:rsidP="00527E83" w14:paraId="14A6326A" w14:textId="77777777">
      <w:pPr>
        <w:ind w:firstLine="1440"/>
      </w:pPr>
    </w:p>
    <w:p w:rsidR="00527E83" w:rsidRPr="00F86B5B" w:rsidP="00527E83" w14:paraId="46E8C54E" w14:textId="1FBF3C59">
      <w:pPr>
        <w:ind w:left="1440"/>
      </w:pPr>
      <w:r w:rsidRPr="009E1812">
        <w:t>The Census Bureau announced its intention to conduct the quarterly survey in the Federal Register on</w:t>
      </w:r>
      <w:r w:rsidR="005B7567">
        <w:t xml:space="preserve"> </w:t>
      </w:r>
      <w:r w:rsidRPr="003A6753" w:rsidR="003A6753">
        <w:t>January</w:t>
      </w:r>
      <w:r w:rsidRPr="003A6753" w:rsidR="005B7567">
        <w:t xml:space="preserve"> 1</w:t>
      </w:r>
      <w:r w:rsidRPr="003A6753" w:rsidR="003A6753">
        <w:t>6</w:t>
      </w:r>
      <w:r w:rsidRPr="003A6753" w:rsidR="005B7567">
        <w:t>, 202</w:t>
      </w:r>
      <w:r w:rsidRPr="003A6753" w:rsidR="003A6753">
        <w:t>4</w:t>
      </w:r>
      <w:r w:rsidRPr="003A6753" w:rsidR="005B7567">
        <w:t xml:space="preserve"> (volume 8</w:t>
      </w:r>
      <w:r w:rsidRPr="003A6753" w:rsidR="003A6753">
        <w:t>9</w:t>
      </w:r>
      <w:r w:rsidRPr="003A6753" w:rsidR="005B7567">
        <w:t xml:space="preserve">, page </w:t>
      </w:r>
      <w:r w:rsidRPr="003A6753" w:rsidR="003A6753">
        <w:t>2582</w:t>
      </w:r>
      <w:r w:rsidRPr="003A6753" w:rsidR="005B7567">
        <w:t>-</w:t>
      </w:r>
      <w:r w:rsidRPr="003A6753" w:rsidR="003A6753">
        <w:t>2583</w:t>
      </w:r>
      <w:r w:rsidRPr="003A6753" w:rsidR="005B7567">
        <w:t>)</w:t>
      </w:r>
      <w:r w:rsidRPr="003A6753">
        <w:t xml:space="preserve"> </w:t>
      </w:r>
      <w:r w:rsidRPr="00680F66">
        <w:t xml:space="preserve">inviting the public to </w:t>
      </w:r>
      <w:r w:rsidRPr="00F86B5B">
        <w:t xml:space="preserve">comment on our plans to submit this request.  </w:t>
      </w:r>
      <w:r w:rsidRPr="00F86B5B" w:rsidR="00BA7085">
        <w:t xml:space="preserve">We received no comments in response to the notice.   </w:t>
      </w:r>
    </w:p>
    <w:p w:rsidR="00527E83" w:rsidRPr="00F86B5B" w:rsidP="00527E83" w14:paraId="6AE60F09" w14:textId="77777777">
      <w:pPr>
        <w:ind w:left="1440"/>
      </w:pPr>
    </w:p>
    <w:p w:rsidR="00527E83" w:rsidRPr="00F86B5B" w:rsidP="00527E83" w14:paraId="16DBB3F9" w14:textId="4819D2D5">
      <w:pPr>
        <w:ind w:left="1440"/>
      </w:pPr>
      <w:r w:rsidRPr="00F86B5B">
        <w:t>We are in continu</w:t>
      </w:r>
      <w:r w:rsidR="004C7120">
        <w:t>ous</w:t>
      </w:r>
      <w:r w:rsidRPr="00F86B5B">
        <w:t xml:space="preserve"> contact with the FRB and the DOD to discuss the scope and content as it relates to their needs. Within the Department of Defense, we are in contact with two agencies; the DLA, the funding agency</w:t>
      </w:r>
      <w:r w:rsidR="00ED1A45">
        <w:t>,</w:t>
      </w:r>
      <w:r w:rsidRPr="00F86B5B">
        <w:t xml:space="preserve"> and the Institute for Defense Analysis (IDA), the agency that analyzes and uses the data. </w:t>
      </w:r>
    </w:p>
    <w:p w:rsidR="00527E83" w:rsidRPr="00F86B5B" w:rsidP="00527E83" w14:paraId="059419EC" w14:textId="77777777">
      <w:pPr>
        <w:tabs>
          <w:tab w:val="left" w:pos="-1219"/>
          <w:tab w:val="left" w:pos="-810"/>
          <w:tab w:val="left" w:pos="-90"/>
          <w:tab w:val="left" w:pos="630"/>
          <w:tab w:val="left" w:pos="1440"/>
          <w:tab w:val="left" w:pos="2070"/>
          <w:tab w:val="left" w:pos="2790"/>
          <w:tab w:val="left" w:pos="3510"/>
          <w:tab w:val="left" w:pos="4230"/>
          <w:tab w:val="left" w:pos="4950"/>
          <w:tab w:val="left" w:pos="5670"/>
          <w:tab w:val="left" w:pos="6390"/>
          <w:tab w:val="left" w:pos="7110"/>
          <w:tab w:val="left" w:pos="7830"/>
          <w:tab w:val="left" w:pos="8550"/>
          <w:tab w:val="left" w:pos="9270"/>
        </w:tabs>
        <w:ind w:left="1440"/>
      </w:pPr>
    </w:p>
    <w:p w:rsidR="00527E83" w:rsidP="00527E83" w14:paraId="1DB32AA2" w14:textId="2C480637">
      <w:pPr>
        <w:tabs>
          <w:tab w:val="left" w:pos="-1219"/>
          <w:tab w:val="left" w:pos="-810"/>
          <w:tab w:val="left" w:pos="-90"/>
          <w:tab w:val="left" w:pos="630"/>
          <w:tab w:val="left" w:pos="1440"/>
          <w:tab w:val="left" w:pos="2070"/>
          <w:tab w:val="left" w:pos="2790"/>
          <w:tab w:val="left" w:pos="3510"/>
          <w:tab w:val="left" w:pos="4230"/>
          <w:tab w:val="left" w:pos="4950"/>
          <w:tab w:val="left" w:pos="5670"/>
          <w:tab w:val="left" w:pos="6390"/>
          <w:tab w:val="left" w:pos="7110"/>
          <w:tab w:val="left" w:pos="7830"/>
          <w:tab w:val="left" w:pos="8550"/>
          <w:tab w:val="left" w:pos="9270"/>
        </w:tabs>
        <w:ind w:left="1440"/>
      </w:pPr>
      <w:r w:rsidRPr="00F86B5B">
        <w:t>During the data collection process, we consult</w:t>
      </w:r>
      <w:r>
        <w:t xml:space="preserve"> with respondents to determine how well they can provide the information requested, where any potential reporting problem may lie</w:t>
      </w:r>
      <w:r w:rsidR="00ED1A45">
        <w:t>,</w:t>
      </w:r>
      <w:r>
        <w:t xml:space="preserve"> and the amount of </w:t>
      </w:r>
      <w:r w:rsidR="00687C64">
        <w:t>time needed to complete the survey</w:t>
      </w:r>
      <w:r>
        <w:t>.  Consultations with outside consultants were for the purpose of receiving</w:t>
      </w:r>
      <w:r w:rsidR="006D210F">
        <w:t xml:space="preserve"> individual </w:t>
      </w:r>
      <w:r>
        <w:t xml:space="preserve">opinions and not for the purpose of </w:t>
      </w:r>
      <w:r w:rsidR="00727410">
        <w:t xml:space="preserve">soliciting </w:t>
      </w:r>
      <w:r>
        <w:t xml:space="preserve"> a</w:t>
      </w:r>
      <w:r>
        <w:t xml:space="preserve"> </w:t>
      </w:r>
      <w:r w:rsidR="00727410">
        <w:t xml:space="preserve">consensus </w:t>
      </w:r>
      <w:r>
        <w:t xml:space="preserve">group opinion. </w:t>
      </w:r>
    </w:p>
    <w:p w:rsidR="00527E83" w:rsidP="00527E83" w14:paraId="7D774FA8" w14:textId="77777777">
      <w:pPr>
        <w:tabs>
          <w:tab w:val="left" w:pos="-1219"/>
          <w:tab w:val="left" w:pos="-810"/>
          <w:tab w:val="left" w:pos="-90"/>
          <w:tab w:val="left" w:pos="630"/>
          <w:tab w:val="left" w:pos="1440"/>
          <w:tab w:val="left" w:pos="2070"/>
          <w:tab w:val="left" w:pos="2790"/>
          <w:tab w:val="left" w:pos="3510"/>
          <w:tab w:val="left" w:pos="4230"/>
          <w:tab w:val="left" w:pos="4950"/>
          <w:tab w:val="left" w:pos="5670"/>
          <w:tab w:val="left" w:pos="6390"/>
          <w:tab w:val="left" w:pos="7110"/>
          <w:tab w:val="left" w:pos="7830"/>
          <w:tab w:val="left" w:pos="8550"/>
          <w:tab w:val="left" w:pos="9270"/>
        </w:tabs>
      </w:pPr>
    </w:p>
    <w:p w:rsidR="00527E83" w:rsidRPr="002273BC" w:rsidP="00527E83" w14:paraId="6537D2D2" w14:textId="77777777">
      <w:pPr>
        <w:pStyle w:val="Level2"/>
        <w:numPr>
          <w:ilvl w:val="1"/>
          <w:numId w:val="3"/>
        </w:numPr>
        <w:tabs>
          <w:tab w:val="left" w:pos="-1219"/>
          <w:tab w:val="left" w:pos="-810"/>
          <w:tab w:val="left" w:pos="-90"/>
          <w:tab w:val="left" w:pos="630"/>
          <w:tab w:val="left" w:pos="1440"/>
          <w:tab w:val="left" w:pos="2070"/>
          <w:tab w:val="left" w:pos="2790"/>
          <w:tab w:val="left" w:pos="3510"/>
          <w:tab w:val="left" w:pos="4230"/>
          <w:tab w:val="left" w:pos="4950"/>
          <w:tab w:val="left" w:pos="5670"/>
          <w:tab w:val="left" w:pos="6390"/>
          <w:tab w:val="left" w:pos="7110"/>
          <w:tab w:val="left" w:pos="7830"/>
          <w:tab w:val="left" w:pos="8550"/>
          <w:tab w:val="left" w:pos="9270"/>
        </w:tabs>
      </w:pPr>
      <w:r w:rsidRPr="0085300C">
        <w:rPr>
          <w:u w:val="single"/>
        </w:rPr>
        <w:t>Paying Respondents</w:t>
      </w:r>
    </w:p>
    <w:p w:rsidR="00527E83" w:rsidP="00527E83" w14:paraId="299FA69F" w14:textId="77777777">
      <w:pPr>
        <w:pStyle w:val="Level2"/>
        <w:numPr>
          <w:ilvl w:val="0"/>
          <w:numId w:val="0"/>
        </w:numPr>
        <w:tabs>
          <w:tab w:val="left" w:pos="-1219"/>
          <w:tab w:val="left" w:pos="-810"/>
          <w:tab w:val="left" w:pos="-90"/>
          <w:tab w:val="left" w:pos="630"/>
          <w:tab w:val="left" w:pos="1440"/>
          <w:tab w:val="left" w:pos="2070"/>
          <w:tab w:val="left" w:pos="2790"/>
          <w:tab w:val="left" w:pos="3510"/>
          <w:tab w:val="left" w:pos="4230"/>
          <w:tab w:val="left" w:pos="4950"/>
          <w:tab w:val="left" w:pos="5670"/>
          <w:tab w:val="left" w:pos="6390"/>
          <w:tab w:val="left" w:pos="7110"/>
          <w:tab w:val="left" w:pos="7830"/>
          <w:tab w:val="left" w:pos="8550"/>
          <w:tab w:val="left" w:pos="9270"/>
        </w:tabs>
        <w:ind w:left="1440"/>
      </w:pPr>
    </w:p>
    <w:p w:rsidR="00527E83" w:rsidP="00527E83" w14:paraId="6CC7DD8D" w14:textId="77777777">
      <w:pPr>
        <w:pStyle w:val="Level2"/>
        <w:numPr>
          <w:ilvl w:val="0"/>
          <w:numId w:val="0"/>
        </w:numPr>
        <w:tabs>
          <w:tab w:val="left" w:pos="-1219"/>
          <w:tab w:val="left" w:pos="-810"/>
          <w:tab w:val="left" w:pos="-90"/>
          <w:tab w:val="left" w:pos="630"/>
          <w:tab w:val="left" w:pos="1440"/>
          <w:tab w:val="left" w:pos="2070"/>
          <w:tab w:val="left" w:pos="2790"/>
          <w:tab w:val="left" w:pos="3510"/>
          <w:tab w:val="left" w:pos="4230"/>
          <w:tab w:val="left" w:pos="4950"/>
          <w:tab w:val="left" w:pos="5670"/>
          <w:tab w:val="left" w:pos="6390"/>
          <w:tab w:val="left" w:pos="7110"/>
          <w:tab w:val="left" w:pos="7830"/>
          <w:tab w:val="left" w:pos="8550"/>
          <w:tab w:val="left" w:pos="9270"/>
        </w:tabs>
        <w:ind w:left="1440"/>
      </w:pPr>
      <w:r>
        <w:t>We do not pay respondents or provide them gifts.</w:t>
      </w:r>
    </w:p>
    <w:p w:rsidR="00527E83" w:rsidP="00527E83" w14:paraId="4A8B687A" w14:textId="77777777">
      <w:pPr>
        <w:tabs>
          <w:tab w:val="left" w:pos="-1129"/>
          <w:tab w:val="left" w:pos="-720"/>
          <w:tab w:val="left" w:pos="0"/>
          <w:tab w:val="left" w:pos="720"/>
          <w:tab w:val="left" w:pos="1530"/>
        </w:tabs>
        <w:ind w:firstLine="720"/>
      </w:pPr>
    </w:p>
    <w:p w:rsidR="00527E83" w:rsidP="00791CF7" w14:paraId="6133ECB5" w14:textId="0B44428C">
      <w:pPr>
        <w:tabs>
          <w:tab w:val="left" w:pos="-1129"/>
          <w:tab w:val="left" w:pos="-720"/>
          <w:tab w:val="left" w:pos="1440"/>
        </w:tabs>
        <w:ind w:left="1440" w:hanging="720"/>
        <w:rPr>
          <w:u w:val="single"/>
        </w:rPr>
      </w:pPr>
      <w:r>
        <w:t xml:space="preserve">10.     </w:t>
      </w:r>
      <w:r w:rsidR="00C15F16">
        <w:t xml:space="preserve"> </w:t>
      </w:r>
      <w:r w:rsidR="00A22FF5">
        <w:t xml:space="preserve"> </w:t>
      </w:r>
      <w:r>
        <w:rPr>
          <w:u w:val="single"/>
        </w:rPr>
        <w:t>Assurance of Confidentiality</w:t>
      </w:r>
    </w:p>
    <w:p w:rsidR="00C50A2B" w:rsidP="00BB7543" w14:paraId="200CB42C" w14:textId="77777777">
      <w:pPr>
        <w:tabs>
          <w:tab w:val="left" w:pos="-1129"/>
          <w:tab w:val="left" w:pos="-720"/>
          <w:tab w:val="left" w:pos="0"/>
          <w:tab w:val="left" w:pos="720"/>
          <w:tab w:val="left" w:pos="1530"/>
        </w:tabs>
      </w:pPr>
    </w:p>
    <w:p w:rsidR="00527E83" w:rsidP="00791CF7" w14:paraId="2268BC5A" w14:textId="627D0E86">
      <w:pPr>
        <w:tabs>
          <w:tab w:val="left" w:pos="-1129"/>
          <w:tab w:val="left" w:pos="-720"/>
          <w:tab w:val="left" w:pos="0"/>
          <w:tab w:val="left" w:pos="720"/>
        </w:tabs>
        <w:ind w:left="1440"/>
      </w:pPr>
      <w:r>
        <w:t>We inform respondents in a letter signed by the Director of the Census Bureau</w:t>
      </w:r>
      <w:r w:rsidR="004C7120">
        <w:t xml:space="preserve">, </w:t>
      </w:r>
      <w:r>
        <w:t xml:space="preserve">on </w:t>
      </w:r>
      <w:r w:rsidR="004C7120">
        <w:t xml:space="preserve">both </w:t>
      </w:r>
      <w:r>
        <w:t>the electronic reporting instrument and the survey website</w:t>
      </w:r>
      <w:r w:rsidR="00ED1A45">
        <w:t>,</w:t>
      </w:r>
      <w:r>
        <w:t xml:space="preserve"> that responses are confidential.  Appendix B </w:t>
      </w:r>
      <w:r w:rsidR="004C7120">
        <w:t xml:space="preserve">includes </w:t>
      </w:r>
      <w:r>
        <w:t xml:space="preserve">a copy of the cover letter, </w:t>
      </w:r>
      <w:r w:rsidR="004C7120">
        <w:t xml:space="preserve">the </w:t>
      </w:r>
      <w:r>
        <w:t xml:space="preserve">follow-up letter, </w:t>
      </w:r>
      <w:r w:rsidR="004C7120">
        <w:t xml:space="preserve">the </w:t>
      </w:r>
      <w:r>
        <w:t xml:space="preserve">reminder email, and </w:t>
      </w:r>
      <w:r w:rsidR="004C7120">
        <w:t xml:space="preserve">the </w:t>
      </w:r>
      <w:r>
        <w:t>follow-up email.  We inform the respondents in the cover letter that the survey is voluntary.</w:t>
      </w:r>
    </w:p>
    <w:p w:rsidR="00527E83" w:rsidP="00527E83" w14:paraId="270E7D4C" w14:textId="77777777">
      <w:pPr>
        <w:tabs>
          <w:tab w:val="left" w:pos="-1129"/>
          <w:tab w:val="left" w:pos="-720"/>
          <w:tab w:val="left" w:pos="0"/>
          <w:tab w:val="left" w:pos="720"/>
          <w:tab w:val="left" w:pos="1530"/>
        </w:tabs>
      </w:pPr>
    </w:p>
    <w:p w:rsidR="00527E83" w:rsidP="00791CF7" w14:paraId="71E993B7" w14:textId="2F2B856A">
      <w:pPr>
        <w:tabs>
          <w:tab w:val="left" w:pos="-1129"/>
          <w:tab w:val="left" w:pos="-720"/>
        </w:tabs>
        <w:ind w:firstLine="720"/>
      </w:pPr>
      <w:r>
        <w:t xml:space="preserve">11.     </w:t>
      </w:r>
      <w:r w:rsidR="00791CF7">
        <w:t xml:space="preserve"> </w:t>
      </w:r>
      <w:r>
        <w:rPr>
          <w:u w:val="single"/>
        </w:rPr>
        <w:t>Justification for Sensitive Questions</w:t>
      </w:r>
      <w:r>
        <w:tab/>
      </w:r>
      <w:r>
        <w:tab/>
      </w:r>
    </w:p>
    <w:p w:rsidR="00527E83" w:rsidP="00527E83" w14:paraId="28D4BBC8" w14:textId="77777777">
      <w:pPr>
        <w:tabs>
          <w:tab w:val="left" w:pos="-1129"/>
          <w:tab w:val="left" w:pos="-720"/>
          <w:tab w:val="left" w:pos="0"/>
          <w:tab w:val="left" w:pos="720"/>
          <w:tab w:val="left" w:pos="1530"/>
        </w:tabs>
      </w:pPr>
    </w:p>
    <w:p w:rsidR="00527E83" w:rsidP="00791CF7" w14:paraId="0434BB81" w14:textId="33AA0EEC">
      <w:pPr>
        <w:tabs>
          <w:tab w:val="left" w:pos="-1129"/>
          <w:tab w:val="left" w:pos="-720"/>
          <w:tab w:val="left" w:pos="720"/>
        </w:tabs>
        <w:ind w:left="-90" w:firstLine="1440"/>
      </w:pPr>
      <w:r>
        <w:t xml:space="preserve"> </w:t>
      </w:r>
      <w:r>
        <w:t>There are no sensitive questions.</w:t>
      </w:r>
    </w:p>
    <w:p w:rsidR="00527E83" w:rsidP="00527E83" w14:paraId="760A0127" w14:textId="77777777">
      <w:pPr>
        <w:tabs>
          <w:tab w:val="left" w:pos="-1129"/>
          <w:tab w:val="left" w:pos="-720"/>
          <w:tab w:val="left" w:pos="0"/>
          <w:tab w:val="left" w:pos="720"/>
          <w:tab w:val="left" w:pos="1530"/>
        </w:tabs>
        <w:ind w:firstLine="1530"/>
      </w:pPr>
    </w:p>
    <w:p w:rsidR="00527E83" w:rsidP="00791CF7" w14:paraId="78DB2555" w14:textId="248A9A99">
      <w:pPr>
        <w:tabs>
          <w:tab w:val="left" w:pos="-1129"/>
        </w:tabs>
        <w:ind w:left="1440" w:hanging="720"/>
        <w:rPr>
          <w:u w:val="single"/>
        </w:rPr>
      </w:pPr>
      <w:r>
        <w:t>12.</w:t>
      </w:r>
      <w:r w:rsidR="00791CF7">
        <w:tab/>
      </w:r>
      <w:r>
        <w:rPr>
          <w:u w:val="single"/>
        </w:rPr>
        <w:t>Estimate of Hour Burden</w:t>
      </w:r>
    </w:p>
    <w:p w:rsidR="00527E83" w:rsidP="00527E83" w14:paraId="0A342AF0" w14:textId="77777777">
      <w:pPr>
        <w:tabs>
          <w:tab w:val="left" w:pos="-1129"/>
        </w:tabs>
        <w:ind w:firstLine="2880"/>
        <w:rPr>
          <w:rFonts w:ascii="@MingLiU_HKSCS" w:eastAsia="@MingLiU_HKSCS" w:cs="@MingLiU_HKSCS"/>
        </w:rPr>
      </w:pPr>
    </w:p>
    <w:p w:rsidR="00527E83" w:rsidP="00791CF7" w14:paraId="0E5FF2D0" w14:textId="18879FF8">
      <w:pPr>
        <w:tabs>
          <w:tab w:val="left" w:pos="-720"/>
          <w:tab w:val="left" w:pos="0"/>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eastAsia="@MingLiU_HKSCS"/>
        </w:rPr>
      </w:pPr>
      <w:r w:rsidRPr="005D24A6">
        <w:rPr>
          <w:rFonts w:eastAsia="@MingLiU_HKSCS"/>
        </w:rPr>
        <w:t xml:space="preserve">The number of quarterly respondents will be approximately 7,500.  The estimated time per response is </w:t>
      </w:r>
      <w:r w:rsidRPr="000C5885">
        <w:rPr>
          <w:rFonts w:eastAsia="@MingLiU_HKSCS"/>
        </w:rPr>
        <w:t>2</w:t>
      </w:r>
      <w:r w:rsidR="00D431F8">
        <w:rPr>
          <w:rFonts w:eastAsia="@MingLiU_HKSCS"/>
        </w:rPr>
        <w:t>0-40 minutes, with an average of 30 minutes</w:t>
      </w:r>
      <w:r w:rsidR="004D4509">
        <w:rPr>
          <w:rFonts w:eastAsia="@MingLiU_HKSCS"/>
        </w:rPr>
        <w:t>,</w:t>
      </w:r>
      <w:r w:rsidR="00D431F8">
        <w:rPr>
          <w:rFonts w:eastAsia="@MingLiU_HKSCS"/>
        </w:rPr>
        <w:t xml:space="preserve"> </w:t>
      </w:r>
      <w:r w:rsidRPr="005D24A6">
        <w:rPr>
          <w:rFonts w:eastAsia="@MingLiU_HKSCS"/>
        </w:rPr>
        <w:t>f</w:t>
      </w:r>
      <w:r>
        <w:rPr>
          <w:rFonts w:eastAsia="@MingLiU_HKSCS"/>
        </w:rPr>
        <w:t xml:space="preserve">or a total annual burden of </w:t>
      </w:r>
      <w:r w:rsidR="00D431F8">
        <w:rPr>
          <w:rFonts w:eastAsia="@MingLiU_HKSCS"/>
        </w:rPr>
        <w:t>15</w:t>
      </w:r>
      <w:r>
        <w:rPr>
          <w:rFonts w:eastAsia="@MingLiU_HKSCS"/>
        </w:rPr>
        <w:t>,</w:t>
      </w:r>
      <w:r w:rsidR="00D431F8">
        <w:rPr>
          <w:rFonts w:eastAsia="@MingLiU_HKSCS"/>
        </w:rPr>
        <w:t>0</w:t>
      </w:r>
      <w:r w:rsidRPr="005D24A6">
        <w:rPr>
          <w:rFonts w:eastAsia="@MingLiU_HKSCS"/>
        </w:rPr>
        <w:t>00 hours.</w:t>
      </w:r>
      <w:r>
        <w:rPr>
          <w:rFonts w:eastAsia="@MingLiU_HKSCS"/>
        </w:rPr>
        <w:t xml:space="preserve">  The 2</w:t>
      </w:r>
      <w:r w:rsidR="00D431F8">
        <w:rPr>
          <w:rFonts w:eastAsia="@MingLiU_HKSCS"/>
        </w:rPr>
        <w:t>0-40 minute</w:t>
      </w:r>
      <w:r w:rsidR="002515AB">
        <w:rPr>
          <w:rFonts w:eastAsia="@MingLiU_HKSCS"/>
        </w:rPr>
        <w:t>s</w:t>
      </w:r>
      <w:r w:rsidR="00D431F8">
        <w:rPr>
          <w:rFonts w:eastAsia="@MingLiU_HKSCS"/>
        </w:rPr>
        <w:t xml:space="preserve"> (average of 30 minutes)</w:t>
      </w:r>
      <w:r w:rsidR="002515AB">
        <w:rPr>
          <w:rFonts w:eastAsia="@MingLiU_HKSCS"/>
        </w:rPr>
        <w:t xml:space="preserve"> </w:t>
      </w:r>
      <w:r>
        <w:rPr>
          <w:rFonts w:eastAsia="@MingLiU_HKSCS"/>
        </w:rPr>
        <w:t>e</w:t>
      </w:r>
      <w:r w:rsidRPr="00A638F3">
        <w:rPr>
          <w:rFonts w:eastAsia="@MingLiU_HKSCS"/>
        </w:rPr>
        <w:t xml:space="preserve">stimate </w:t>
      </w:r>
      <w:r w:rsidRPr="00A638F3" w:rsidR="00E96678">
        <w:rPr>
          <w:rFonts w:eastAsia="@MingLiU_HKSCS"/>
        </w:rPr>
        <w:t>is</w:t>
      </w:r>
      <w:r w:rsidRPr="00A638F3">
        <w:rPr>
          <w:rFonts w:eastAsia="@MingLiU_HKSCS"/>
        </w:rPr>
        <w:t xml:space="preserve"> based on </w:t>
      </w:r>
      <w:r w:rsidR="00C56A04">
        <w:rPr>
          <w:rFonts w:eastAsia="@MingLiU_HKSCS"/>
        </w:rPr>
        <w:t xml:space="preserve">the evaluation of </w:t>
      </w:r>
      <w:r w:rsidR="00D431F8">
        <w:rPr>
          <w:rFonts w:eastAsia="@MingLiU_HKSCS"/>
        </w:rPr>
        <w:t>para</w:t>
      </w:r>
      <w:r w:rsidR="00C56A04">
        <w:rPr>
          <w:rFonts w:eastAsia="@MingLiU_HKSCS"/>
        </w:rPr>
        <w:t xml:space="preserve"> </w:t>
      </w:r>
      <w:r w:rsidR="00D431F8">
        <w:rPr>
          <w:rFonts w:eastAsia="@MingLiU_HKSCS"/>
        </w:rPr>
        <w:t xml:space="preserve">data from our online instrument and </w:t>
      </w:r>
      <w:r w:rsidRPr="00A638F3">
        <w:rPr>
          <w:rFonts w:eastAsia="@MingLiU_HKSCS"/>
        </w:rPr>
        <w:t xml:space="preserve">informal contact with respondents </w:t>
      </w:r>
      <w:r>
        <w:rPr>
          <w:rFonts w:eastAsia="@MingLiU_HKSCS"/>
        </w:rPr>
        <w:t>who verified that this</w:t>
      </w:r>
      <w:r w:rsidRPr="00A638F3">
        <w:rPr>
          <w:rFonts w:eastAsia="@MingLiU_HKSCS"/>
        </w:rPr>
        <w:t xml:space="preserve"> burden </w:t>
      </w:r>
      <w:r>
        <w:rPr>
          <w:rFonts w:eastAsia="@MingLiU_HKSCS"/>
        </w:rPr>
        <w:t>was a reasonable</w:t>
      </w:r>
      <w:r w:rsidRPr="00A638F3">
        <w:rPr>
          <w:rFonts w:eastAsia="@MingLiU_HKSCS"/>
        </w:rPr>
        <w:t xml:space="preserve"> </w:t>
      </w:r>
      <w:r>
        <w:rPr>
          <w:rFonts w:eastAsia="@MingLiU_HKSCS"/>
        </w:rPr>
        <w:t>estimate</w:t>
      </w:r>
      <w:r w:rsidRPr="00A638F3">
        <w:rPr>
          <w:rFonts w:eastAsia="@MingLiU_HKSCS"/>
        </w:rPr>
        <w:t>.</w:t>
      </w:r>
    </w:p>
    <w:p w:rsidR="00527E83" w:rsidP="00527E83" w14:paraId="11F2BCD4" w14:textId="77777777">
      <w:pPr>
        <w:tabs>
          <w:tab w:val="left" w:pos="-720"/>
          <w:tab w:val="left" w:pos="0"/>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 w:val="right" w:pos="9360"/>
        </w:tabs>
        <w:ind w:left="1530"/>
        <w:rPr>
          <w:rFonts w:eastAsia="@MingLiU_HKSCS"/>
        </w:rPr>
      </w:pPr>
    </w:p>
    <w:p w:rsidR="0012364A" w:rsidP="0012364A" w14:paraId="2842CB63" w14:textId="5B0B2FE4">
      <w:pPr>
        <w:ind w:left="1440"/>
        <w:rPr>
          <w:rFonts w:eastAsia="Times New Roman"/>
          <w:sz w:val="22"/>
          <w:szCs w:val="22"/>
        </w:rPr>
      </w:pPr>
      <w:r w:rsidRPr="0012364A">
        <w:rPr>
          <w:rFonts w:eastAsia="@MingLiU_HKSCS"/>
        </w:rPr>
        <w:t>The estimated annual cost to the respondents is $</w:t>
      </w:r>
      <w:r w:rsidR="004D4509">
        <w:rPr>
          <w:rFonts w:eastAsia="@MingLiU_HKSCS"/>
        </w:rPr>
        <w:t>625,500</w:t>
      </w:r>
      <w:r w:rsidRPr="0012364A">
        <w:rPr>
          <w:rFonts w:eastAsia="@MingLiU_HKSCS"/>
        </w:rPr>
        <w:t>.  This estimate is based on the mean hourly wage of $</w:t>
      </w:r>
      <w:r w:rsidR="004D4509">
        <w:rPr>
          <w:rFonts w:eastAsia="@MingLiU_HKSCS"/>
        </w:rPr>
        <w:t>41.70</w:t>
      </w:r>
      <w:r w:rsidRPr="0012364A">
        <w:rPr>
          <w:rFonts w:eastAsia="@MingLiU_HKSCS"/>
        </w:rPr>
        <w:t xml:space="preserve"> for an accountant multiplied by the total annual burden hours.</w:t>
      </w:r>
      <w:r>
        <w:rPr>
          <w:rFonts w:eastAsia="@MingLiU_HKSCS"/>
        </w:rPr>
        <w:t xml:space="preserve">  </w:t>
      </w:r>
      <w:r>
        <w:t xml:space="preserve"> (Occupational Employment and Wages - Bureau of Labor Statistics May </w:t>
      </w:r>
      <w:r w:rsidR="004D68A9">
        <w:t>20</w:t>
      </w:r>
      <w:r w:rsidR="004D4509">
        <w:t>22</w:t>
      </w:r>
      <w:r w:rsidR="00286CA0">
        <w:t xml:space="preserve"> </w:t>
      </w:r>
      <w:r>
        <w:t>National Occupational Employment and Wage Estimates; $</w:t>
      </w:r>
      <w:r w:rsidR="004D4509">
        <w:t>41.70</w:t>
      </w:r>
      <w:r>
        <w:t xml:space="preserve"> represents the mean hourly wage of the full-time wage and salary earnings of accountants and auditors, SOC code 13-2011.) </w:t>
      </w:r>
    </w:p>
    <w:p w:rsidR="00527E83" w:rsidRPr="005D24A6" w:rsidP="00527E83" w14:paraId="25815B8D" w14:textId="77777777">
      <w:pPr>
        <w:tabs>
          <w:tab w:val="left" w:pos="-720"/>
          <w:tab w:val="left" w:pos="0"/>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 w:val="right" w:pos="9360"/>
        </w:tabs>
        <w:ind w:left="1530"/>
        <w:rPr>
          <w:rFonts w:eastAsia="@MingLiU_HKSCS"/>
        </w:rPr>
      </w:pPr>
    </w:p>
    <w:p w:rsidR="00527E83" w:rsidP="00527E83" w14:paraId="6EA1E7B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527E83" w:rsidP="00527E83" w14:paraId="544454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r>
        <w:t xml:space="preserve">13. </w:t>
      </w:r>
      <w:r>
        <w:tab/>
      </w:r>
      <w:r>
        <w:rPr>
          <w:u w:val="single"/>
        </w:rPr>
        <w:t>Estimate of Cost Burden</w:t>
      </w:r>
    </w:p>
    <w:p w:rsidR="00527E83" w:rsidP="00527E83" w14:paraId="5C72D18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4320"/>
      </w:pPr>
    </w:p>
    <w:p w:rsidR="00527E83" w:rsidP="00527E83" w14:paraId="12E9A6C3" w14:textId="2712AC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pPr>
      <w:r>
        <w:t xml:space="preserve">We do not expect respondents to incur any costs other than their time to respond.  The information requested is of the type and scope normally carried in company records and no special hardware or accounting software or system is necessary to provide answers to this information collection.  Therefore, respondents are not </w:t>
      </w:r>
      <w:r>
        <w:t>expected to incur any capital and start-up costs or system maintenance costs in responding.  Further, purchasing of outside accounting or information collection services, if performed by the respondent, is part of usual and customary business practices and not specifically required for this information collection.</w:t>
      </w:r>
    </w:p>
    <w:p w:rsidR="00527E83" w:rsidP="00527E83" w14:paraId="28AF52A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6480"/>
      </w:pPr>
    </w:p>
    <w:p w:rsidR="00527E83" w:rsidP="00527E83" w14:paraId="69033D1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r>
        <w:t xml:space="preserve">14. </w:t>
      </w:r>
      <w:r>
        <w:tab/>
      </w:r>
      <w:r>
        <w:rPr>
          <w:u w:val="single"/>
        </w:rPr>
        <w:t>Cost to Federal Government</w:t>
      </w:r>
    </w:p>
    <w:p w:rsidR="00527E83" w:rsidP="00527E83" w14:paraId="3C4A91F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p>
    <w:p w:rsidR="00527E83" w:rsidP="00527E83" w14:paraId="13CD7916" w14:textId="79C9CB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pPr>
      <w:r>
        <w:t xml:space="preserve">The total annual cost to the Federal Government for fiscal year </w:t>
      </w:r>
      <w:r w:rsidR="006332FC">
        <w:t>202</w:t>
      </w:r>
      <w:r w:rsidR="00DF13D5">
        <w:t>2</w:t>
      </w:r>
      <w:r>
        <w:t xml:space="preserve"> was </w:t>
      </w:r>
      <w:r w:rsidRPr="008D6B67">
        <w:t>$</w:t>
      </w:r>
      <w:r w:rsidRPr="008D6B67" w:rsidR="00466A9E">
        <w:t>9</w:t>
      </w:r>
      <w:r w:rsidRPr="008D6B67" w:rsidR="00611D02">
        <w:t>8</w:t>
      </w:r>
      <w:r w:rsidRPr="008D6B67" w:rsidR="00466A9E">
        <w:t>0,</w:t>
      </w:r>
      <w:r w:rsidRPr="008D6B67" w:rsidR="00611D02">
        <w:t>003</w:t>
      </w:r>
      <w:r w:rsidRPr="008D6B67" w:rsidR="00DF13D5">
        <w:t xml:space="preserve"> and $</w:t>
      </w:r>
      <w:r w:rsidRPr="008D6B67" w:rsidR="00611D02">
        <w:t>1,003,448</w:t>
      </w:r>
      <w:r w:rsidRPr="008D6B67" w:rsidR="00DF13D5">
        <w:t xml:space="preserve"> for 2023</w:t>
      </w:r>
      <w:r w:rsidRPr="00466A9E">
        <w:t xml:space="preserve">. </w:t>
      </w:r>
      <w:r w:rsidR="00611D02">
        <w:t xml:space="preserve"> </w:t>
      </w:r>
      <w:r w:rsidR="00C03159">
        <w:t>Much of</w:t>
      </w:r>
      <w:r w:rsidR="00CD4F19">
        <w:t xml:space="preserve"> the </w:t>
      </w:r>
      <w:r>
        <w:t xml:space="preserve">cost is </w:t>
      </w:r>
      <w:r w:rsidR="00CD4F19">
        <w:t xml:space="preserve">covered </w:t>
      </w:r>
      <w:r w:rsidR="00E535D9">
        <w:t xml:space="preserve">by the FRB and includes </w:t>
      </w:r>
      <w:r w:rsidR="004E4EB9">
        <w:t>costs for mail out, data collection</w:t>
      </w:r>
      <w:r w:rsidR="00E535D9">
        <w:t xml:space="preserve">, overhead, </w:t>
      </w:r>
      <w:r w:rsidR="00384B95">
        <w:t xml:space="preserve">support staff, data review, </w:t>
      </w:r>
      <w:r w:rsidR="00E535D9">
        <w:t>publicati</w:t>
      </w:r>
      <w:r w:rsidR="004E4EB9">
        <w:t>on</w:t>
      </w:r>
      <w:r w:rsidR="00384B95">
        <w:t>,</w:t>
      </w:r>
      <w:r w:rsidR="004E4EB9">
        <w:t xml:space="preserve"> and dissemination</w:t>
      </w:r>
      <w:r w:rsidR="00E535D9">
        <w:t xml:space="preserve">. </w:t>
      </w:r>
    </w:p>
    <w:p w:rsidR="00527E83" w:rsidP="00527E83" w14:paraId="4CAAECC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527E83" w:rsidP="00527E83" w14:paraId="54495E9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r>
        <w:t xml:space="preserve">15. </w:t>
      </w:r>
      <w:r>
        <w:tab/>
      </w:r>
      <w:r>
        <w:rPr>
          <w:u w:val="single"/>
        </w:rPr>
        <w:t>Reason for Change in Burden</w:t>
      </w:r>
      <w:r>
        <w:tab/>
      </w:r>
      <w:r>
        <w:tab/>
      </w:r>
      <w:r>
        <w:tab/>
      </w:r>
    </w:p>
    <w:p w:rsidR="00527E83" w:rsidP="00527E83" w14:paraId="1DBE7C5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527E83" w:rsidP="00527E83" w14:paraId="2FB57D0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pPr>
      <w:r>
        <w:t xml:space="preserve">There is no change from the current OMB inventory.        </w:t>
      </w:r>
      <w:r>
        <w:tab/>
      </w:r>
      <w:r>
        <w:tab/>
      </w:r>
      <w:r>
        <w:tab/>
      </w:r>
    </w:p>
    <w:p w:rsidR="00527E83" w:rsidP="00527E83" w14:paraId="608B85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527E83" w:rsidP="00527E83" w14:paraId="63937CB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527E83" w:rsidP="00527E83" w14:paraId="2C25180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r>
        <w:t xml:space="preserve">16. </w:t>
      </w:r>
      <w:r>
        <w:tab/>
      </w:r>
      <w:r>
        <w:rPr>
          <w:u w:val="single"/>
        </w:rPr>
        <w:t>Project Schedule</w:t>
      </w:r>
    </w:p>
    <w:p w:rsidR="00527E83" w:rsidP="00527E83" w14:paraId="2618B02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3600"/>
      </w:pPr>
    </w:p>
    <w:p w:rsidR="00527E83" w:rsidP="00527E83" w14:paraId="1C2B4EB8" w14:textId="01929D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pPr>
      <w:r>
        <w:t>The C</w:t>
      </w:r>
      <w:r w:rsidR="00620AA2">
        <w:t>ensus Bureau will mail a letter</w:t>
      </w:r>
      <w:r>
        <w:t xml:space="preserve"> at the end of each quarter</w:t>
      </w:r>
      <w:r w:rsidR="00620AA2">
        <w:t xml:space="preserve"> requesting respondents to complete on-line within 20 days.  </w:t>
      </w:r>
      <w:r>
        <w:t xml:space="preserve">Establishments that do not respond within that </w:t>
      </w:r>
      <w:r w:rsidR="00D667C6">
        <w:t>time</w:t>
      </w:r>
      <w:r>
        <w:t xml:space="preserve"> receive a follow-up.  </w:t>
      </w:r>
    </w:p>
    <w:p w:rsidR="00527E83" w:rsidP="00527E83" w14:paraId="4477AE4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527E83" w:rsidP="00527E83" w14:paraId="3E66A86C" w14:textId="3CA73B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pPr>
      <w:r>
        <w:t xml:space="preserve">The following is a tentative schedule for data collection, </w:t>
      </w:r>
      <w:r w:rsidR="00C03159">
        <w:t>processing,</w:t>
      </w:r>
      <w:r>
        <w:t xml:space="preserve"> and publication for the quarterly survey.</w:t>
      </w:r>
    </w:p>
    <w:p w:rsidR="00527E83" w:rsidP="00527E83" w14:paraId="0358190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1440"/>
      </w:pPr>
    </w:p>
    <w:p w:rsidR="00527E83" w:rsidP="00527E83" w14:paraId="65C489D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1440"/>
      </w:pPr>
      <w:r>
        <w:rPr>
          <w:u w:val="single"/>
        </w:rPr>
        <w:t>Data Collection and Publication Schedule</w:t>
      </w:r>
    </w:p>
    <w:p w:rsidR="00527E83" w:rsidP="00527E83" w14:paraId="3FE9D43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527E83" w:rsidP="00527E83" w14:paraId="087E9E7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040" w:hanging="3600"/>
      </w:pPr>
      <w:r>
        <w:t>Activity</w:t>
      </w:r>
      <w:r>
        <w:tab/>
      </w:r>
      <w:r>
        <w:tab/>
      </w:r>
      <w:r>
        <w:tab/>
      </w:r>
      <w:r>
        <w:tab/>
        <w:t xml:space="preserve">Date </w:t>
      </w:r>
      <w:r>
        <w:tab/>
      </w:r>
    </w:p>
    <w:p w:rsidR="00527E83" w:rsidP="00527E83" w14:paraId="7C92115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527E83" w:rsidP="00527E83" w14:paraId="0AAF6BA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040" w:hanging="3600"/>
      </w:pPr>
      <w:r>
        <w:t>1</w:t>
      </w:r>
      <w:r>
        <w:rPr>
          <w:vertAlign w:val="superscript"/>
        </w:rPr>
        <w:t>st</w:t>
      </w:r>
      <w:r>
        <w:t xml:space="preserve"> quarter mailing</w:t>
      </w:r>
      <w:r>
        <w:tab/>
      </w:r>
      <w:r>
        <w:tab/>
      </w:r>
      <w:r>
        <w:tab/>
        <w:t xml:space="preserve">March current year  </w:t>
      </w:r>
    </w:p>
    <w:p w:rsidR="009253B2" w:rsidP="00527E83" w14:paraId="06C2B37A" w14:textId="528BD9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040" w:hanging="3600"/>
      </w:pPr>
      <w:r>
        <w:t>1</w:t>
      </w:r>
      <w:r w:rsidRPr="009253B2">
        <w:rPr>
          <w:vertAlign w:val="superscript"/>
        </w:rPr>
        <w:t>st</w:t>
      </w:r>
      <w:r>
        <w:t xml:space="preserve"> quarter reminder email</w:t>
      </w:r>
      <w:r>
        <w:tab/>
      </w:r>
      <w:r>
        <w:tab/>
        <w:t>15 days af</w:t>
      </w:r>
      <w:r w:rsidR="006332FC">
        <w:t>t</w:t>
      </w:r>
      <w:r>
        <w:t>er mailout</w:t>
      </w:r>
    </w:p>
    <w:p w:rsidR="00527E83" w:rsidP="00F61395" w14:paraId="766C0ACF" w14:textId="3D266F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ab/>
      </w:r>
      <w:r>
        <w:tab/>
        <w:t>1</w:t>
      </w:r>
      <w:r w:rsidRPr="00F61395" w:rsidR="00F22282">
        <w:rPr>
          <w:vertAlign w:val="superscript"/>
        </w:rPr>
        <w:t>st</w:t>
      </w:r>
      <w:r w:rsidR="00F22282">
        <w:t xml:space="preserve"> quarter</w:t>
      </w:r>
      <w:r>
        <w:t xml:space="preserve"> follow-up</w:t>
      </w:r>
      <w:r>
        <w:tab/>
      </w:r>
      <w:r>
        <w:tab/>
      </w:r>
      <w:r>
        <w:tab/>
      </w:r>
      <w:r>
        <w:t xml:space="preserve">20 days after mailout </w:t>
      </w:r>
    </w:p>
    <w:p w:rsidR="00763934" w:rsidP="00527E83" w14:paraId="641A8DD9" w14:textId="56DDA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040" w:hanging="3600"/>
      </w:pPr>
      <w:r>
        <w:t>1</w:t>
      </w:r>
      <w:r w:rsidRPr="00D07D31">
        <w:rPr>
          <w:vertAlign w:val="superscript"/>
        </w:rPr>
        <w:t>st</w:t>
      </w:r>
      <w:r>
        <w:t xml:space="preserve"> quarter robocalls</w:t>
      </w:r>
      <w:r>
        <w:tab/>
      </w:r>
      <w:r>
        <w:tab/>
      </w:r>
      <w:r>
        <w:tab/>
        <w:t>35 days after mailout</w:t>
      </w:r>
    </w:p>
    <w:p w:rsidR="00F61395" w:rsidP="00527E83" w14:paraId="29E7AFF2" w14:textId="4F82B3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040" w:hanging="3600"/>
      </w:pPr>
      <w:r>
        <w:t>1</w:t>
      </w:r>
      <w:r w:rsidRPr="00F61395">
        <w:rPr>
          <w:vertAlign w:val="superscript"/>
        </w:rPr>
        <w:t>st</w:t>
      </w:r>
      <w:r>
        <w:t xml:space="preserve"> quarter follow-up email</w:t>
      </w:r>
      <w:r w:rsidR="00C0568B">
        <w:tab/>
      </w:r>
      <w:r w:rsidR="00C0568B">
        <w:tab/>
        <w:t>50 days after mailout</w:t>
      </w:r>
    </w:p>
    <w:p w:rsidR="00527E83" w:rsidP="00527E83" w14:paraId="38559D6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040" w:hanging="3600"/>
      </w:pPr>
      <w:r>
        <w:t>1</w:t>
      </w:r>
      <w:r>
        <w:rPr>
          <w:vertAlign w:val="superscript"/>
        </w:rPr>
        <w:t>st</w:t>
      </w:r>
      <w:r>
        <w:t xml:space="preserve"> quarter release of data</w:t>
      </w:r>
      <w:r>
        <w:tab/>
      </w:r>
      <w:r>
        <w:tab/>
        <w:t>June current year</w:t>
      </w:r>
    </w:p>
    <w:p w:rsidR="00527E83" w:rsidP="00527E83" w14:paraId="47850F2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527E83" w:rsidP="00527E83" w14:paraId="56A3199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040" w:hanging="3600"/>
      </w:pPr>
      <w:r>
        <w:t>2</w:t>
      </w:r>
      <w:r w:rsidRPr="00766D40">
        <w:rPr>
          <w:vertAlign w:val="superscript"/>
        </w:rPr>
        <w:t>nd</w:t>
      </w:r>
      <w:r>
        <w:t xml:space="preserve"> quarter mailing</w:t>
      </w:r>
      <w:r>
        <w:tab/>
      </w:r>
      <w:r>
        <w:tab/>
      </w:r>
      <w:r>
        <w:tab/>
        <w:t>June current year</w:t>
      </w:r>
    </w:p>
    <w:p w:rsidR="00C0568B" w:rsidP="00527E83" w14:paraId="4A1AA30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040" w:hanging="3600"/>
      </w:pPr>
      <w:r>
        <w:t>2</w:t>
      </w:r>
      <w:r w:rsidRPr="00C0568B">
        <w:rPr>
          <w:vertAlign w:val="superscript"/>
        </w:rPr>
        <w:t>nd</w:t>
      </w:r>
      <w:r>
        <w:t xml:space="preserve"> quarter reminder email</w:t>
      </w:r>
      <w:r>
        <w:tab/>
      </w:r>
      <w:r>
        <w:tab/>
        <w:t>15 days after mailout</w:t>
      </w:r>
    </w:p>
    <w:p w:rsidR="00527E83" w:rsidP="00527E83" w14:paraId="7AEE360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040" w:hanging="3600"/>
      </w:pPr>
      <w:r>
        <w:t>2</w:t>
      </w:r>
      <w:r w:rsidRPr="00766D40">
        <w:rPr>
          <w:vertAlign w:val="superscript"/>
        </w:rPr>
        <w:t>nd</w:t>
      </w:r>
      <w:r>
        <w:t xml:space="preserve"> quarter follow-up</w:t>
      </w:r>
      <w:r>
        <w:tab/>
      </w:r>
      <w:r>
        <w:tab/>
      </w:r>
      <w:r>
        <w:tab/>
        <w:t>20 days after mailout</w:t>
      </w:r>
    </w:p>
    <w:p w:rsidR="00763934" w:rsidP="00527E83" w14:paraId="2B3CD432" w14:textId="7FF927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040" w:hanging="3600"/>
      </w:pPr>
      <w:r>
        <w:t>2</w:t>
      </w:r>
      <w:r w:rsidRPr="00D07D31">
        <w:rPr>
          <w:vertAlign w:val="superscript"/>
        </w:rPr>
        <w:t>nd</w:t>
      </w:r>
      <w:r>
        <w:t xml:space="preserve"> quarter robocalls</w:t>
      </w:r>
      <w:r>
        <w:tab/>
      </w:r>
      <w:r>
        <w:tab/>
      </w:r>
      <w:r>
        <w:tab/>
        <w:t>35 days after mailout</w:t>
      </w:r>
    </w:p>
    <w:p w:rsidR="00766D40" w:rsidP="00527E83" w14:paraId="1F9CE5D2" w14:textId="1051BF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040" w:hanging="3600"/>
      </w:pPr>
      <w:r>
        <w:t>2</w:t>
      </w:r>
      <w:r w:rsidRPr="00766D40">
        <w:rPr>
          <w:vertAlign w:val="superscript"/>
        </w:rPr>
        <w:t>nd</w:t>
      </w:r>
      <w:r>
        <w:t xml:space="preserve"> quarter follow-up email</w:t>
      </w:r>
      <w:r>
        <w:tab/>
      </w:r>
      <w:r>
        <w:tab/>
        <w:t xml:space="preserve">50 days after mailout </w:t>
      </w:r>
    </w:p>
    <w:p w:rsidR="00527E83" w:rsidP="00527E83" w14:paraId="6129733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040" w:hanging="3600"/>
      </w:pPr>
      <w:r>
        <w:t>2</w:t>
      </w:r>
      <w:r w:rsidRPr="00766D40">
        <w:rPr>
          <w:vertAlign w:val="superscript"/>
        </w:rPr>
        <w:t>nd</w:t>
      </w:r>
      <w:r>
        <w:t xml:space="preserve"> quarter release of data</w:t>
      </w:r>
      <w:r>
        <w:tab/>
      </w:r>
      <w:r>
        <w:tab/>
        <w:t>September current year</w:t>
      </w:r>
    </w:p>
    <w:p w:rsidR="00527E83" w:rsidP="00527E83" w14:paraId="0E36F61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527E83" w:rsidP="00527E83" w14:paraId="6D8B2DF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040" w:hanging="3600"/>
      </w:pPr>
      <w:r>
        <w:t>3</w:t>
      </w:r>
      <w:r w:rsidRPr="00766D40">
        <w:rPr>
          <w:vertAlign w:val="superscript"/>
        </w:rPr>
        <w:t>rd</w:t>
      </w:r>
      <w:r w:rsidR="00766D40">
        <w:t xml:space="preserve"> </w:t>
      </w:r>
      <w:r>
        <w:t>quarter mailing</w:t>
      </w:r>
      <w:r>
        <w:tab/>
      </w:r>
      <w:r>
        <w:tab/>
      </w:r>
      <w:r>
        <w:tab/>
        <w:t>September current year</w:t>
      </w:r>
    </w:p>
    <w:p w:rsidR="00766D40" w:rsidP="00527E83" w14:paraId="0F6F284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040" w:hanging="3600"/>
      </w:pPr>
      <w:r>
        <w:t>3</w:t>
      </w:r>
      <w:r w:rsidRPr="00766D40">
        <w:rPr>
          <w:vertAlign w:val="superscript"/>
        </w:rPr>
        <w:t>rd</w:t>
      </w:r>
      <w:r>
        <w:t xml:space="preserve"> quarter reminder email</w:t>
      </w:r>
      <w:r>
        <w:tab/>
      </w:r>
      <w:r>
        <w:tab/>
        <w:t>15 days after mailout</w:t>
      </w:r>
    </w:p>
    <w:p w:rsidR="00527E83" w:rsidP="00527E83" w14:paraId="3668496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040" w:hanging="3600"/>
      </w:pPr>
      <w:r>
        <w:t>3</w:t>
      </w:r>
      <w:r w:rsidRPr="00766D40">
        <w:rPr>
          <w:vertAlign w:val="superscript"/>
        </w:rPr>
        <w:t>rd</w:t>
      </w:r>
      <w:r>
        <w:t xml:space="preserve"> quarter follow-up</w:t>
      </w:r>
      <w:r>
        <w:tab/>
      </w:r>
      <w:r>
        <w:tab/>
      </w:r>
      <w:r>
        <w:tab/>
        <w:t>20 days after mailout</w:t>
      </w:r>
    </w:p>
    <w:p w:rsidR="00763934" w:rsidP="00527E83" w14:paraId="327A5637" w14:textId="5F4191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040" w:hanging="3600"/>
      </w:pPr>
      <w:r>
        <w:t>3</w:t>
      </w:r>
      <w:r w:rsidRPr="00D07D31">
        <w:rPr>
          <w:vertAlign w:val="superscript"/>
        </w:rPr>
        <w:t>rd</w:t>
      </w:r>
      <w:r>
        <w:t xml:space="preserve"> quarter robocalls</w:t>
      </w:r>
      <w:r>
        <w:tab/>
      </w:r>
      <w:r>
        <w:tab/>
      </w:r>
      <w:r>
        <w:tab/>
        <w:t>35 days after mailout</w:t>
      </w:r>
    </w:p>
    <w:p w:rsidR="00766D40" w:rsidP="00527E83" w14:paraId="59D52E64" w14:textId="14699B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040" w:hanging="3600"/>
      </w:pPr>
      <w:r>
        <w:t>3</w:t>
      </w:r>
      <w:r w:rsidRPr="00766D40">
        <w:rPr>
          <w:vertAlign w:val="superscript"/>
        </w:rPr>
        <w:t>rd</w:t>
      </w:r>
      <w:r>
        <w:t xml:space="preserve"> quarter follow-up email</w:t>
      </w:r>
      <w:r>
        <w:tab/>
      </w:r>
      <w:r>
        <w:tab/>
        <w:t>50 days after mailout</w:t>
      </w:r>
    </w:p>
    <w:p w:rsidR="00527E83" w:rsidP="00527E83" w14:paraId="626185B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040" w:hanging="3600"/>
      </w:pPr>
      <w:r>
        <w:t>3</w:t>
      </w:r>
      <w:r w:rsidRPr="00766D40">
        <w:rPr>
          <w:vertAlign w:val="superscript"/>
        </w:rPr>
        <w:t>rd</w:t>
      </w:r>
      <w:r>
        <w:t xml:space="preserve"> quarter release of data</w:t>
      </w:r>
      <w:r>
        <w:tab/>
      </w:r>
      <w:r>
        <w:tab/>
        <w:t>December current year</w:t>
      </w:r>
    </w:p>
    <w:p w:rsidR="00527E83" w:rsidP="00527E83" w14:paraId="5253EA6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527E83" w:rsidP="00527E83" w14:paraId="7854C70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040" w:hanging="3600"/>
      </w:pPr>
      <w:r>
        <w:t>4</w:t>
      </w:r>
      <w:r w:rsidRPr="00766D40">
        <w:rPr>
          <w:vertAlign w:val="superscript"/>
        </w:rPr>
        <w:t>th</w:t>
      </w:r>
      <w:r>
        <w:t xml:space="preserve"> quarter mailing</w:t>
      </w:r>
      <w:r>
        <w:tab/>
      </w:r>
      <w:r>
        <w:tab/>
      </w:r>
      <w:r>
        <w:tab/>
        <w:t>December current year</w:t>
      </w:r>
    </w:p>
    <w:p w:rsidR="00766D40" w:rsidP="00527E83" w14:paraId="67649F0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040" w:hanging="3600"/>
      </w:pPr>
      <w:r>
        <w:t>4</w:t>
      </w:r>
      <w:r w:rsidRPr="00766D40">
        <w:rPr>
          <w:vertAlign w:val="superscript"/>
        </w:rPr>
        <w:t>th</w:t>
      </w:r>
      <w:r>
        <w:t xml:space="preserve"> quarter reminder email</w:t>
      </w:r>
      <w:r>
        <w:tab/>
      </w:r>
      <w:r>
        <w:tab/>
        <w:t>15 days after mailout</w:t>
      </w:r>
    </w:p>
    <w:p w:rsidR="00527E83" w:rsidP="00527E83" w14:paraId="1A34B13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040" w:hanging="3600"/>
      </w:pPr>
      <w:r>
        <w:t>4</w:t>
      </w:r>
      <w:r w:rsidRPr="00766D40">
        <w:rPr>
          <w:vertAlign w:val="superscript"/>
        </w:rPr>
        <w:t>th</w:t>
      </w:r>
      <w:r>
        <w:t xml:space="preserve"> quarter follow-up</w:t>
      </w:r>
      <w:r>
        <w:tab/>
      </w:r>
      <w:r>
        <w:tab/>
      </w:r>
      <w:r>
        <w:tab/>
      </w:r>
      <w:r>
        <w:t>20 days after mailout</w:t>
      </w:r>
    </w:p>
    <w:p w:rsidR="00763934" w:rsidP="00527E83" w14:paraId="76D1DD6B" w14:textId="661726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040" w:hanging="3600"/>
      </w:pPr>
      <w:r>
        <w:t>4</w:t>
      </w:r>
      <w:r w:rsidRPr="00D07D31">
        <w:rPr>
          <w:vertAlign w:val="superscript"/>
        </w:rPr>
        <w:t>th</w:t>
      </w:r>
      <w:r>
        <w:t xml:space="preserve"> quarter robocalls</w:t>
      </w:r>
      <w:r>
        <w:tab/>
      </w:r>
      <w:r>
        <w:tab/>
      </w:r>
      <w:r>
        <w:tab/>
        <w:t xml:space="preserve">35 days after mailout </w:t>
      </w:r>
    </w:p>
    <w:p w:rsidR="00766D40" w:rsidP="00527E83" w14:paraId="727F9299" w14:textId="717A2B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040" w:hanging="3600"/>
      </w:pPr>
      <w:r>
        <w:t>4</w:t>
      </w:r>
      <w:r w:rsidRPr="00766D40">
        <w:rPr>
          <w:vertAlign w:val="superscript"/>
        </w:rPr>
        <w:t>th</w:t>
      </w:r>
      <w:r>
        <w:t xml:space="preserve"> quarter follow-up email</w:t>
      </w:r>
      <w:r>
        <w:tab/>
      </w:r>
      <w:r>
        <w:tab/>
        <w:t>50 days after mailout</w:t>
      </w:r>
    </w:p>
    <w:p w:rsidR="00527E83" w:rsidP="00527E83" w14:paraId="2327EEF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040" w:hanging="3600"/>
      </w:pPr>
      <w:r>
        <w:t>4</w:t>
      </w:r>
      <w:r w:rsidRPr="00766D40">
        <w:rPr>
          <w:vertAlign w:val="superscript"/>
        </w:rPr>
        <w:t>th</w:t>
      </w:r>
      <w:r>
        <w:t xml:space="preserve"> quarter release of data</w:t>
      </w:r>
      <w:r>
        <w:tab/>
      </w:r>
      <w:r>
        <w:tab/>
        <w:t>March of subsequent year</w:t>
      </w:r>
    </w:p>
    <w:p w:rsidR="00527E83" w:rsidP="00527E83" w14:paraId="4E067B0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AC7714" w:rsidP="00527E83" w14:paraId="69AA8F7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527E83" w:rsidP="00527E83" w14:paraId="4F4E8C7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rPr>
          <w:u w:val="single"/>
        </w:rPr>
      </w:pPr>
      <w:r>
        <w:t xml:space="preserve">17. </w:t>
      </w:r>
      <w:r>
        <w:tab/>
      </w:r>
      <w:r>
        <w:rPr>
          <w:u w:val="single"/>
        </w:rPr>
        <w:t>Request to Not Display the Expiration Date</w:t>
      </w:r>
    </w:p>
    <w:p w:rsidR="00527E83" w:rsidP="00527E83" w14:paraId="1370837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rPr>
          <w:u w:val="single"/>
        </w:rPr>
      </w:pPr>
    </w:p>
    <w:p w:rsidR="00527E83" w:rsidP="00ED1A45" w14:paraId="5E6FF67E" w14:textId="745354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u w:val="single"/>
        </w:rPr>
      </w:pPr>
      <w:r>
        <w:t xml:space="preserve">The expiration date and OMB number are </w:t>
      </w:r>
      <w:r w:rsidR="00FD0A09">
        <w:t>displayed on</w:t>
      </w:r>
      <w:r>
        <w:t xml:space="preserve"> the electronic instrument login page, and on the survey</w:t>
      </w:r>
      <w:r w:rsidR="00E10604">
        <w:t>’</w:t>
      </w:r>
      <w:r>
        <w:t>s website.</w:t>
      </w:r>
    </w:p>
    <w:p w:rsidR="00527E83" w:rsidP="00527E83" w14:paraId="08503B8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1440"/>
      </w:pPr>
    </w:p>
    <w:p w:rsidR="00527E83" w:rsidP="00527E83" w14:paraId="0909932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r>
        <w:t xml:space="preserve">18. </w:t>
      </w:r>
      <w:r>
        <w:tab/>
      </w:r>
      <w:r>
        <w:rPr>
          <w:u w:val="single"/>
        </w:rPr>
        <w:t>Exceptions to the Certification</w:t>
      </w:r>
    </w:p>
    <w:p w:rsidR="00527E83" w:rsidP="00527E83" w14:paraId="4F5DF29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527E83" w:rsidP="00527E83" w14:paraId="62314F8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1440"/>
      </w:pPr>
      <w:r>
        <w:t>There are no exceptions.</w:t>
      </w:r>
    </w:p>
    <w:p w:rsidR="00527E83" w:rsidP="00527E83" w14:paraId="18C47D0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527E83" w:rsidP="00527E83" w14:paraId="44FD5BF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r>
        <w:t xml:space="preserve">19. </w:t>
      </w:r>
      <w:r>
        <w:tab/>
      </w:r>
      <w:r>
        <w:rPr>
          <w:u w:val="single"/>
        </w:rPr>
        <w:t>Industries Affected</w:t>
      </w:r>
    </w:p>
    <w:p w:rsidR="00527E83" w:rsidP="00527E83" w14:paraId="46BE1E8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5040"/>
      </w:pPr>
    </w:p>
    <w:p w:rsidR="00527E83" w:rsidP="00527E83" w14:paraId="06A6B87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pPr>
      <w:r>
        <w:t>The survey covers all manufacturing and publishing industries defined by the North American Industry Classification System (NAICS) with industry groups being represented.  These are NAICS industries or combinations thereof.  These industry groups were defined by the FRB.  Emphasis is placed on priority industries as defined by the FRB.  See Supporting Statement- Part B, Section B: Collection of Information Employing Statistical Methods for a more comprehensive breakdown of scope and sampling strategy.</w:t>
      </w:r>
    </w:p>
    <w:p w:rsidR="00AB41D5" w14:paraId="44FEFA94" w14:textId="77777777"/>
    <w:sectPr>
      <w:head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gLiU_HKSCS">
    <w:altName w:val="@MingLiU_HKSCS"/>
    <w:charset w:val="88"/>
    <w:family w:val="roman"/>
    <w:pitch w:val="variable"/>
    <w:sig w:usb0="A00002FF" w:usb1="3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05128041"/>
      <w:docPartObj>
        <w:docPartGallery w:val="Page Numbers (Top of Page)"/>
        <w:docPartUnique/>
      </w:docPartObj>
    </w:sdtPr>
    <w:sdtEndPr>
      <w:rPr>
        <w:noProof/>
      </w:rPr>
    </w:sdtEndPr>
    <w:sdtContent>
      <w:p w:rsidR="00BB7543" w14:paraId="29E43661" w14:textId="336E05AB">
        <w:pPr>
          <w:pStyle w:val="Header"/>
          <w:jc w:val="right"/>
        </w:pPr>
        <w:r>
          <w:fldChar w:fldCharType="begin"/>
        </w:r>
        <w:r>
          <w:instrText xml:space="preserve"> PAGE   \* MERGEFORMAT </w:instrText>
        </w:r>
        <w:r>
          <w:fldChar w:fldCharType="separate"/>
        </w:r>
        <w:r w:rsidR="0065788A">
          <w:rPr>
            <w:noProof/>
          </w:rPr>
          <w:t>6</w:t>
        </w:r>
        <w:r>
          <w:rPr>
            <w:noProof/>
          </w:rPr>
          <w:fldChar w:fldCharType="end"/>
        </w:r>
      </w:p>
    </w:sdtContent>
  </w:sdt>
  <w:p w:rsidR="00BB7543" w14:paraId="3306F56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name w:val="AutoList1"/>
    <w:lvl w:ilvl="0">
      <w:start w:val="1"/>
      <w:numFmt w:val="upperLetter"/>
      <w:pStyle w:val="Level1"/>
      <w:lvlText w:val="%1."/>
      <w:lvlJc w:val="left"/>
    </w:lvl>
    <w:lvl w:ilvl="1">
      <w:start w:val="1"/>
      <w:numFmt w:val="decimal"/>
      <w:pStyle w:val="Level2"/>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0"/>
      <w:numFmt w:val="decimal"/>
      <w:lvlJc w:val="left"/>
    </w:lvl>
  </w:abstractNum>
  <w:abstractNum w:abstractNumId="1">
    <w:nsid w:val="2A9B2A75"/>
    <w:multiLevelType w:val="hybridMultilevel"/>
    <w:tmpl w:val="615A463E"/>
    <w:lvl w:ilvl="0">
      <w:start w:val="0"/>
      <w:numFmt w:val="bullet"/>
      <w:lvlText w:val="-"/>
      <w:lvlJc w:val="left"/>
      <w:pPr>
        <w:ind w:left="720" w:hanging="360"/>
      </w:pPr>
      <w:rPr>
        <w:rFonts w:ascii="Times New Roman" w:hAnsi="Times New Roman" w:eastAsiaTheme="minorEastAsia"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47366708">
    <w:abstractNumId w:val="0"/>
    <w:lvlOverride w:ilvl="0">
      <w:startOverride w:val="1"/>
      <w:lvl w:ilvl="0">
        <w:start w:val="1"/>
        <w:numFmt w:val="upperLetter"/>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 w16cid:durableId="1880508934">
    <w:abstractNumId w:val="0"/>
    <w:lvlOverride w:ilvl="0">
      <w:startOverride w:val="1"/>
      <w:lvl w:ilvl="0">
        <w:start w:val="1"/>
        <w:numFmt w:val="upperLetter"/>
        <w:pStyle w:val="Level1"/>
        <w:lvlText w:val="%1."/>
        <w:lvlJc w:val="left"/>
      </w:lvl>
    </w:lvlOverride>
    <w:lvlOverride w:ilvl="1">
      <w:startOverride w:val="4"/>
      <w:lvl w:ilvl="1">
        <w:start w:val="4"/>
        <w:numFmt w:val="decimal"/>
        <w:pStyle w:val="Level2"/>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3" w16cid:durableId="502399608">
    <w:abstractNumId w:val="0"/>
    <w:lvlOverride w:ilvl="0">
      <w:startOverride w:val="1"/>
      <w:lvl w:ilvl="0">
        <w:start w:val="1"/>
        <w:numFmt w:val="upperLetter"/>
        <w:pStyle w:val="Level1"/>
        <w:lvlText w:val="%1."/>
        <w:lvlJc w:val="left"/>
      </w:lvl>
    </w:lvlOverride>
    <w:lvlOverride w:ilvl="1">
      <w:startOverride w:val="9"/>
      <w:lvl w:ilvl="1">
        <w:start w:val="9"/>
        <w:numFmt w:val="decimal"/>
        <w:pStyle w:val="Level2"/>
        <w:lvlText w:val="%2."/>
        <w:lvlJc w:val="left"/>
      </w:lvl>
    </w:lvlOverride>
  </w:num>
  <w:num w:numId="4" w16cid:durableId="4562201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E83"/>
    <w:rsid w:val="0001609A"/>
    <w:rsid w:val="0001658D"/>
    <w:rsid w:val="000A2C10"/>
    <w:rsid w:val="000C5885"/>
    <w:rsid w:val="000D3CFB"/>
    <w:rsid w:val="000E063B"/>
    <w:rsid w:val="00101D2D"/>
    <w:rsid w:val="0012364A"/>
    <w:rsid w:val="00137A6F"/>
    <w:rsid w:val="001A6AC1"/>
    <w:rsid w:val="002273BC"/>
    <w:rsid w:val="0023067C"/>
    <w:rsid w:val="002515AB"/>
    <w:rsid w:val="002524F7"/>
    <w:rsid w:val="00286CA0"/>
    <w:rsid w:val="002D5F52"/>
    <w:rsid w:val="003017A8"/>
    <w:rsid w:val="0031244D"/>
    <w:rsid w:val="00384B95"/>
    <w:rsid w:val="003A6753"/>
    <w:rsid w:val="00466A9E"/>
    <w:rsid w:val="004C7120"/>
    <w:rsid w:val="004D4509"/>
    <w:rsid w:val="004D68A9"/>
    <w:rsid w:val="004E4EB9"/>
    <w:rsid w:val="00527E83"/>
    <w:rsid w:val="00565C0A"/>
    <w:rsid w:val="005B7567"/>
    <w:rsid w:val="005D24A6"/>
    <w:rsid w:val="00611D02"/>
    <w:rsid w:val="00620AA2"/>
    <w:rsid w:val="006332FC"/>
    <w:rsid w:val="00641191"/>
    <w:rsid w:val="006411CA"/>
    <w:rsid w:val="0065788A"/>
    <w:rsid w:val="00680F66"/>
    <w:rsid w:val="00687C64"/>
    <w:rsid w:val="006D210F"/>
    <w:rsid w:val="006D7ACF"/>
    <w:rsid w:val="006E7B1F"/>
    <w:rsid w:val="00727410"/>
    <w:rsid w:val="00756036"/>
    <w:rsid w:val="00763934"/>
    <w:rsid w:val="00766D40"/>
    <w:rsid w:val="00780045"/>
    <w:rsid w:val="00783302"/>
    <w:rsid w:val="00784BFB"/>
    <w:rsid w:val="00791CF7"/>
    <w:rsid w:val="00804E4C"/>
    <w:rsid w:val="0085300C"/>
    <w:rsid w:val="008614AC"/>
    <w:rsid w:val="00891210"/>
    <w:rsid w:val="00896C4A"/>
    <w:rsid w:val="008D6B67"/>
    <w:rsid w:val="008E6842"/>
    <w:rsid w:val="009253B2"/>
    <w:rsid w:val="00953CDA"/>
    <w:rsid w:val="00980C33"/>
    <w:rsid w:val="009E1812"/>
    <w:rsid w:val="00A075A4"/>
    <w:rsid w:val="00A22FF5"/>
    <w:rsid w:val="00A638F3"/>
    <w:rsid w:val="00A6738E"/>
    <w:rsid w:val="00AA1235"/>
    <w:rsid w:val="00AB41D5"/>
    <w:rsid w:val="00AC7714"/>
    <w:rsid w:val="00B00C7F"/>
    <w:rsid w:val="00B326FC"/>
    <w:rsid w:val="00B72735"/>
    <w:rsid w:val="00BA0ADF"/>
    <w:rsid w:val="00BA65A8"/>
    <w:rsid w:val="00BA7085"/>
    <w:rsid w:val="00BB7543"/>
    <w:rsid w:val="00BC430B"/>
    <w:rsid w:val="00C03159"/>
    <w:rsid w:val="00C0568B"/>
    <w:rsid w:val="00C15F16"/>
    <w:rsid w:val="00C23816"/>
    <w:rsid w:val="00C50A2B"/>
    <w:rsid w:val="00C56A04"/>
    <w:rsid w:val="00C63B21"/>
    <w:rsid w:val="00C76163"/>
    <w:rsid w:val="00C9402E"/>
    <w:rsid w:val="00CD4F19"/>
    <w:rsid w:val="00D07D31"/>
    <w:rsid w:val="00D164F8"/>
    <w:rsid w:val="00D431F8"/>
    <w:rsid w:val="00D667C6"/>
    <w:rsid w:val="00D71354"/>
    <w:rsid w:val="00D73557"/>
    <w:rsid w:val="00D83240"/>
    <w:rsid w:val="00DF13D5"/>
    <w:rsid w:val="00E02D81"/>
    <w:rsid w:val="00E10604"/>
    <w:rsid w:val="00E10B31"/>
    <w:rsid w:val="00E535D9"/>
    <w:rsid w:val="00E96678"/>
    <w:rsid w:val="00EC411F"/>
    <w:rsid w:val="00ED1A45"/>
    <w:rsid w:val="00F02CF6"/>
    <w:rsid w:val="00F067E8"/>
    <w:rsid w:val="00F21839"/>
    <w:rsid w:val="00F221A9"/>
    <w:rsid w:val="00F22282"/>
    <w:rsid w:val="00F61395"/>
    <w:rsid w:val="00F86B5B"/>
    <w:rsid w:val="00FD0A0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CF7F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7E83"/>
    <w:pPr>
      <w:widowControl w:val="0"/>
      <w:autoSpaceDE w:val="0"/>
      <w:autoSpaceDN w:val="0"/>
      <w:adjustRightInd w:val="0"/>
      <w:spacing w:after="0" w:line="240" w:lineRule="auto"/>
    </w:pPr>
    <w:rPr>
      <w:rFonts w:ascii="Times New Roman" w:hAnsi="Times New Roman" w:eastAsiaTheme="minorEastAs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uiPriority w:val="99"/>
    <w:rsid w:val="00527E83"/>
    <w:pPr>
      <w:numPr>
        <w:numId w:val="1"/>
      </w:numPr>
      <w:ind w:left="720" w:hanging="720"/>
      <w:outlineLvl w:val="0"/>
    </w:pPr>
  </w:style>
  <w:style w:type="paragraph" w:customStyle="1" w:styleId="Level2">
    <w:name w:val="Level 2"/>
    <w:basedOn w:val="Normal"/>
    <w:uiPriority w:val="99"/>
    <w:rsid w:val="00527E83"/>
    <w:pPr>
      <w:numPr>
        <w:ilvl w:val="1"/>
        <w:numId w:val="1"/>
      </w:numPr>
      <w:ind w:left="1440" w:hanging="720"/>
      <w:outlineLvl w:val="1"/>
    </w:pPr>
  </w:style>
  <w:style w:type="paragraph" w:styleId="Header">
    <w:name w:val="header"/>
    <w:basedOn w:val="Normal"/>
    <w:link w:val="HeaderChar"/>
    <w:uiPriority w:val="99"/>
    <w:unhideWhenUsed/>
    <w:rsid w:val="00527E83"/>
    <w:pPr>
      <w:tabs>
        <w:tab w:val="center" w:pos="4680"/>
        <w:tab w:val="right" w:pos="9360"/>
      </w:tabs>
    </w:pPr>
  </w:style>
  <w:style w:type="character" w:customStyle="1" w:styleId="HeaderChar">
    <w:name w:val="Header Char"/>
    <w:basedOn w:val="DefaultParagraphFont"/>
    <w:link w:val="Header"/>
    <w:uiPriority w:val="99"/>
    <w:rsid w:val="00527E83"/>
    <w:rPr>
      <w:rFonts w:ascii="Times New Roman" w:hAnsi="Times New Roman" w:eastAsiaTheme="minorEastAsia" w:cs="Times New Roman"/>
      <w:sz w:val="24"/>
      <w:szCs w:val="24"/>
    </w:rPr>
  </w:style>
  <w:style w:type="character" w:styleId="Hyperlink">
    <w:name w:val="Hyperlink"/>
    <w:basedOn w:val="DefaultParagraphFont"/>
    <w:uiPriority w:val="99"/>
    <w:unhideWhenUsed/>
    <w:rsid w:val="00527E83"/>
    <w:rPr>
      <w:color w:val="0563C1" w:themeColor="hyperlink"/>
      <w:u w:val="single"/>
    </w:rPr>
  </w:style>
  <w:style w:type="character" w:styleId="FollowedHyperlink">
    <w:name w:val="FollowedHyperlink"/>
    <w:basedOn w:val="DefaultParagraphFont"/>
    <w:uiPriority w:val="99"/>
    <w:semiHidden/>
    <w:unhideWhenUsed/>
    <w:rsid w:val="006D210F"/>
    <w:rPr>
      <w:color w:val="954F72" w:themeColor="followedHyperlink"/>
      <w:u w:val="single"/>
    </w:rPr>
  </w:style>
  <w:style w:type="character" w:styleId="CommentReference">
    <w:name w:val="annotation reference"/>
    <w:basedOn w:val="DefaultParagraphFont"/>
    <w:uiPriority w:val="99"/>
    <w:semiHidden/>
    <w:unhideWhenUsed/>
    <w:rsid w:val="0023067C"/>
    <w:rPr>
      <w:sz w:val="16"/>
      <w:szCs w:val="16"/>
    </w:rPr>
  </w:style>
  <w:style w:type="paragraph" w:styleId="CommentText">
    <w:name w:val="annotation text"/>
    <w:basedOn w:val="Normal"/>
    <w:link w:val="CommentTextChar"/>
    <w:uiPriority w:val="99"/>
    <w:unhideWhenUsed/>
    <w:rsid w:val="0023067C"/>
    <w:rPr>
      <w:sz w:val="20"/>
      <w:szCs w:val="20"/>
    </w:rPr>
  </w:style>
  <w:style w:type="character" w:customStyle="1" w:styleId="CommentTextChar">
    <w:name w:val="Comment Text Char"/>
    <w:basedOn w:val="DefaultParagraphFont"/>
    <w:link w:val="CommentText"/>
    <w:uiPriority w:val="99"/>
    <w:rsid w:val="0023067C"/>
    <w:rPr>
      <w:rFonts w:ascii="Times New Roman" w:hAnsi="Times New Roman" w:eastAsiaTheme="minorEastAsia" w:cs="Times New Roman"/>
      <w:sz w:val="20"/>
      <w:szCs w:val="20"/>
    </w:rPr>
  </w:style>
  <w:style w:type="paragraph" w:styleId="CommentSubject">
    <w:name w:val="annotation subject"/>
    <w:basedOn w:val="CommentText"/>
    <w:next w:val="CommentText"/>
    <w:link w:val="CommentSubjectChar"/>
    <w:uiPriority w:val="99"/>
    <w:semiHidden/>
    <w:unhideWhenUsed/>
    <w:rsid w:val="0023067C"/>
    <w:rPr>
      <w:b/>
      <w:bCs/>
    </w:rPr>
  </w:style>
  <w:style w:type="character" w:customStyle="1" w:styleId="CommentSubjectChar">
    <w:name w:val="Comment Subject Char"/>
    <w:basedOn w:val="CommentTextChar"/>
    <w:link w:val="CommentSubject"/>
    <w:uiPriority w:val="99"/>
    <w:semiHidden/>
    <w:rsid w:val="0023067C"/>
    <w:rPr>
      <w:rFonts w:ascii="Times New Roman" w:hAnsi="Times New Roman" w:eastAsiaTheme="minorEastAsia" w:cs="Times New Roman"/>
      <w:b/>
      <w:bCs/>
      <w:sz w:val="20"/>
      <w:szCs w:val="20"/>
    </w:rPr>
  </w:style>
  <w:style w:type="paragraph" w:styleId="BalloonText">
    <w:name w:val="Balloon Text"/>
    <w:basedOn w:val="Normal"/>
    <w:link w:val="BalloonTextChar"/>
    <w:uiPriority w:val="99"/>
    <w:semiHidden/>
    <w:unhideWhenUsed/>
    <w:rsid w:val="002306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067C"/>
    <w:rPr>
      <w:rFonts w:ascii="Segoe UI" w:hAnsi="Segoe UI" w:eastAsiaTheme="minorEastAsia" w:cs="Segoe UI"/>
      <w:sz w:val="18"/>
      <w:szCs w:val="18"/>
    </w:rPr>
  </w:style>
  <w:style w:type="paragraph" w:styleId="Revision">
    <w:name w:val="Revision"/>
    <w:hidden/>
    <w:uiPriority w:val="99"/>
    <w:semiHidden/>
    <w:rsid w:val="00784BFB"/>
    <w:pPr>
      <w:spacing w:after="0" w:line="240" w:lineRule="auto"/>
    </w:pPr>
    <w:rPr>
      <w:rFonts w:ascii="Times New Roman" w:hAnsi="Times New Roman" w:eastAsiaTheme="minorEastAsia" w:cs="Times New Roman"/>
      <w:sz w:val="24"/>
      <w:szCs w:val="24"/>
    </w:rPr>
  </w:style>
  <w:style w:type="paragraph" w:styleId="Footer">
    <w:name w:val="footer"/>
    <w:basedOn w:val="Normal"/>
    <w:link w:val="FooterChar"/>
    <w:uiPriority w:val="99"/>
    <w:unhideWhenUsed/>
    <w:rsid w:val="00D07D31"/>
    <w:pPr>
      <w:tabs>
        <w:tab w:val="center" w:pos="4680"/>
        <w:tab w:val="right" w:pos="9360"/>
      </w:tabs>
    </w:pPr>
  </w:style>
  <w:style w:type="character" w:customStyle="1" w:styleId="FooterChar">
    <w:name w:val="Footer Char"/>
    <w:basedOn w:val="DefaultParagraphFont"/>
    <w:link w:val="Footer"/>
    <w:uiPriority w:val="99"/>
    <w:rsid w:val="00D07D31"/>
    <w:rPr>
      <w:rFonts w:ascii="Times New Roman" w:hAnsi="Times New Roman" w:eastAsiaTheme="minorEastAsia" w:cs="Times New Roman"/>
      <w:sz w:val="24"/>
      <w:szCs w:val="24"/>
    </w:rPr>
  </w:style>
  <w:style w:type="character" w:customStyle="1" w:styleId="cf01">
    <w:name w:val="cf01"/>
    <w:basedOn w:val="DefaultParagraphFont"/>
    <w:rsid w:val="008E684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census.gov/programs-surveys/qpc.html"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E7202F-CB06-42CA-9DA8-7CC24D9024D0}">
  <ds:schemaRefs>
    <ds:schemaRef ds:uri="http://schemas.microsoft.com/sharepoint/v3/contenttype/forms"/>
  </ds:schemaRefs>
</ds:datastoreItem>
</file>

<file path=customXml/itemProps2.xml><?xml version="1.0" encoding="utf-8"?>
<ds:datastoreItem xmlns:ds="http://schemas.openxmlformats.org/officeDocument/2006/customXml" ds:itemID="{32AD1E1C-CDB1-4F05-93E2-8001864390D0}">
  <ds:schemaRefs>
    <ds:schemaRef ds:uri="http://schemas.microsoft.com/office/2006/documentManagement/types"/>
    <ds:schemaRef ds:uri="http://schemas.microsoft.com/office/2006/metadata/properties"/>
    <ds:schemaRef ds:uri="http://schemas.microsoft.com/office/infopath/2007/PartnerControls"/>
    <ds:schemaRef ds:uri="http://purl.org/dc/elements/1.1/"/>
    <ds:schemaRef ds:uri="http://purl.org/dc/dcmitype/"/>
    <ds:schemaRef ds:uri="http://www.w3.org/XML/1998/namespace"/>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726E83E5-5218-4C31-A21D-49C48EAFB0E5}">
  <ds:schemaRefs>
    <ds:schemaRef ds:uri="http://schemas.openxmlformats.org/officeDocument/2006/bibliography"/>
  </ds:schemaRefs>
</ds:datastoreItem>
</file>

<file path=customXml/itemProps4.xml><?xml version="1.0" encoding="utf-8"?>
<ds:datastoreItem xmlns:ds="http://schemas.openxmlformats.org/officeDocument/2006/customXml" ds:itemID="{DA75D9D4-89B6-4C1A-891D-79ADB232D4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Metadata/LabelInfo.xml><?xml version="1.0" encoding="utf-8"?>
<clbl:labelList xmlns:clbl="http://schemas.microsoft.com/office/2020/mipLabelMetadata">
  <clbl:label id="{3aa716f1-e559-41ce-a530-47d18313c603}" enabled="0" method="" siteId="{3aa716f1-e559-41ce-a530-47d18313c603}"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1888</Words>
  <Characters>10765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2024-03-12T13:56:00Z</dcterms:created>
  <dcterms:modified xsi:type="dcterms:W3CDTF">2024-03-12T13:56:00Z</dcterms:modified>
</cp:coreProperties>
</file>