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8D1294" w:rsidRPr="004B3B2D" w:rsidP="002D486C" w14:paraId="07DC8AA5" w14:textId="11E60CE5">
      <w:pPr>
        <w:jc w:val="center"/>
        <w:rPr>
          <w:rFonts w:asciiTheme="majorHAnsi" w:hAnsiTheme="majorHAnsi"/>
          <w:sz w:val="28"/>
          <w:u w:val="single"/>
        </w:rPr>
      </w:pPr>
      <w:r w:rsidRPr="004B3B2D">
        <w:rPr>
          <w:rFonts w:asciiTheme="majorHAnsi" w:hAnsiTheme="majorHAnsi"/>
          <w:sz w:val="28"/>
          <w:u w:val="single"/>
        </w:rPr>
        <w:t xml:space="preserve">SUPPORTING </w:t>
      </w:r>
      <w:r w:rsidRPr="004B3B2D" w:rsidR="00127B46">
        <w:rPr>
          <w:rFonts w:asciiTheme="majorHAnsi" w:hAnsiTheme="majorHAnsi"/>
          <w:sz w:val="28"/>
          <w:u w:val="single"/>
        </w:rPr>
        <w:t>STATEMENT -</w:t>
      </w:r>
      <w:r w:rsidRPr="004B3B2D">
        <w:rPr>
          <w:rFonts w:asciiTheme="majorHAnsi" w:hAnsiTheme="majorHAnsi"/>
          <w:sz w:val="28"/>
          <w:u w:val="single"/>
        </w:rPr>
        <w:t xml:space="preserve"> PART A</w:t>
      </w:r>
    </w:p>
    <w:p w:rsidR="00340D9B" w:rsidRPr="004B3B2D" w:rsidP="009231B2" w14:paraId="393ADEE9" w14:textId="2E1C0B5F">
      <w:pPr>
        <w:jc w:val="center"/>
        <w:rPr>
          <w:rFonts w:asciiTheme="majorHAnsi" w:hAnsiTheme="majorHAnsi"/>
          <w:sz w:val="24"/>
        </w:rPr>
      </w:pPr>
      <w:r w:rsidRPr="004B3B2D">
        <w:rPr>
          <w:rFonts w:asciiTheme="majorHAnsi" w:hAnsiTheme="majorHAnsi"/>
          <w:sz w:val="24"/>
        </w:rPr>
        <w:t>Military Health System Providers’ Attitudes Towards and Knowledge of Contraceptive Care and Women’s Reproductive Health</w:t>
      </w:r>
      <w:r w:rsidRPr="009B738B" w:rsidR="00EA6C04">
        <w:rPr>
          <w:rFonts w:asciiTheme="majorHAnsi" w:hAnsiTheme="majorHAnsi"/>
          <w:sz w:val="24"/>
        </w:rPr>
        <w:t xml:space="preserve"> – </w:t>
      </w:r>
      <w:r w:rsidR="009B738B">
        <w:rPr>
          <w:rFonts w:asciiTheme="majorHAnsi" w:hAnsiTheme="majorHAnsi"/>
          <w:sz w:val="24"/>
        </w:rPr>
        <w:t>0720-WRHS</w:t>
      </w:r>
    </w:p>
    <w:p w:rsidR="00340D9B" w:rsidRPr="004B3B2D" w:rsidP="006E563D" w14:paraId="2286762D" w14:textId="77777777">
      <w:pPr>
        <w:spacing w:after="0" w:line="240" w:lineRule="auto"/>
        <w:rPr>
          <w:rFonts w:asciiTheme="majorHAnsi" w:hAnsiTheme="majorHAnsi"/>
          <w:sz w:val="24"/>
        </w:rPr>
      </w:pPr>
    </w:p>
    <w:p w:rsidR="005C7428" w:rsidRPr="00941ADA" w:rsidP="00941ADA" w14:paraId="1B70548C" w14:textId="00796EFB">
      <w:pPr>
        <w:spacing w:after="0" w:line="240" w:lineRule="auto"/>
        <w:rPr>
          <w:rFonts w:asciiTheme="majorHAnsi" w:hAnsiTheme="majorHAnsi"/>
          <w:sz w:val="24"/>
        </w:rPr>
      </w:pPr>
      <w:r w:rsidRPr="00941ADA">
        <w:rPr>
          <w:rFonts w:asciiTheme="majorHAnsi" w:hAnsiTheme="majorHAnsi"/>
          <w:sz w:val="24"/>
        </w:rPr>
        <w:t xml:space="preserve">1. </w:t>
      </w:r>
      <w:r w:rsidRPr="00941ADA">
        <w:rPr>
          <w:rFonts w:asciiTheme="majorHAnsi" w:hAnsiTheme="majorHAnsi"/>
          <w:sz w:val="24"/>
        </w:rPr>
        <w:tab/>
      </w:r>
      <w:r w:rsidRPr="00941ADA" w:rsidR="00C009E5">
        <w:rPr>
          <w:rFonts w:asciiTheme="majorHAnsi" w:hAnsiTheme="majorHAnsi"/>
          <w:sz w:val="24"/>
          <w:u w:val="single"/>
        </w:rPr>
        <w:t xml:space="preserve">Need for the Information </w:t>
      </w:r>
      <w:r w:rsidRPr="00941ADA" w:rsidR="0085688C">
        <w:rPr>
          <w:rFonts w:asciiTheme="majorHAnsi" w:hAnsiTheme="majorHAnsi"/>
          <w:sz w:val="24"/>
          <w:u w:val="single"/>
        </w:rPr>
        <w:t>Collection</w:t>
      </w:r>
      <w:r w:rsidRPr="00941ADA" w:rsidR="0085688C">
        <w:rPr>
          <w:rFonts w:asciiTheme="majorHAnsi" w:hAnsiTheme="majorHAnsi"/>
          <w:sz w:val="24"/>
        </w:rPr>
        <w:t xml:space="preserve"> </w:t>
      </w:r>
    </w:p>
    <w:p w:rsidR="009B738B" w:rsidRPr="009B738B" w:rsidP="009B738B" w14:paraId="201F4B08" w14:textId="77777777">
      <w:pPr>
        <w:pStyle w:val="ListParagraph"/>
        <w:spacing w:after="0" w:line="240" w:lineRule="auto"/>
        <w:ind w:left="1080"/>
        <w:rPr>
          <w:rFonts w:asciiTheme="majorHAnsi" w:hAnsiTheme="majorHAnsi"/>
          <w:sz w:val="24"/>
        </w:rPr>
      </w:pPr>
    </w:p>
    <w:p w:rsidR="00C07ED8" w:rsidRPr="004B3B2D" w:rsidP="00A84C01" w14:paraId="58D906C3" w14:textId="0CDE3961">
      <w:pPr>
        <w:spacing w:after="0" w:line="240" w:lineRule="auto"/>
        <w:rPr>
          <w:rFonts w:asciiTheme="majorHAnsi" w:hAnsiTheme="majorHAnsi"/>
          <w:iCs/>
          <w:sz w:val="24"/>
        </w:rPr>
      </w:pPr>
      <w:r w:rsidRPr="004B3B2D">
        <w:rPr>
          <w:rFonts w:asciiTheme="majorHAnsi" w:hAnsiTheme="majorHAnsi"/>
          <w:iCs/>
          <w:sz w:val="24"/>
        </w:rPr>
        <w:t>Health care p</w:t>
      </w:r>
      <w:r w:rsidRPr="004B3B2D" w:rsidR="00A84C01">
        <w:rPr>
          <w:rFonts w:asciiTheme="majorHAnsi" w:hAnsiTheme="majorHAnsi"/>
          <w:iCs/>
          <w:sz w:val="24"/>
        </w:rPr>
        <w:t xml:space="preserve">rovider knowledge, beliefs, and practices may have an impact on </w:t>
      </w:r>
      <w:r w:rsidRPr="004B3B2D">
        <w:rPr>
          <w:rFonts w:asciiTheme="majorHAnsi" w:hAnsiTheme="majorHAnsi"/>
          <w:iCs/>
          <w:sz w:val="24"/>
        </w:rPr>
        <w:t>active-duty service women’s (</w:t>
      </w:r>
      <w:r w:rsidRPr="004B3B2D" w:rsidR="00A84C01">
        <w:rPr>
          <w:rFonts w:asciiTheme="majorHAnsi" w:hAnsiTheme="majorHAnsi"/>
          <w:iCs/>
          <w:sz w:val="24"/>
        </w:rPr>
        <w:t>ADSW</w:t>
      </w:r>
      <w:r w:rsidRPr="004B3B2D">
        <w:rPr>
          <w:rFonts w:asciiTheme="majorHAnsi" w:hAnsiTheme="majorHAnsi"/>
          <w:iCs/>
          <w:sz w:val="24"/>
        </w:rPr>
        <w:t>)</w:t>
      </w:r>
      <w:r w:rsidRPr="004B3B2D" w:rsidR="00A84C01">
        <w:rPr>
          <w:rFonts w:asciiTheme="majorHAnsi" w:hAnsiTheme="majorHAnsi"/>
          <w:iCs/>
          <w:sz w:val="24"/>
        </w:rPr>
        <w:t xml:space="preserve"> access to contraception</w:t>
      </w:r>
      <w:r w:rsidRPr="004B3B2D">
        <w:rPr>
          <w:rFonts w:asciiTheme="majorHAnsi" w:hAnsiTheme="majorHAnsi"/>
          <w:iCs/>
          <w:sz w:val="24"/>
        </w:rPr>
        <w:t xml:space="preserve"> and overall reproductive health</w:t>
      </w:r>
      <w:r w:rsidRPr="004B3B2D" w:rsidR="00A84C01">
        <w:rPr>
          <w:rFonts w:asciiTheme="majorHAnsi" w:hAnsiTheme="majorHAnsi"/>
          <w:iCs/>
          <w:sz w:val="24"/>
        </w:rPr>
        <w:t xml:space="preserve">.  Existing surveys of </w:t>
      </w:r>
      <w:r w:rsidRPr="004B3B2D">
        <w:rPr>
          <w:rFonts w:asciiTheme="majorHAnsi" w:hAnsiTheme="majorHAnsi"/>
          <w:iCs/>
          <w:sz w:val="24"/>
        </w:rPr>
        <w:t>Military Health System (</w:t>
      </w:r>
      <w:r w:rsidRPr="004B3B2D" w:rsidR="00A84C01">
        <w:rPr>
          <w:rFonts w:asciiTheme="majorHAnsi" w:hAnsiTheme="majorHAnsi"/>
          <w:iCs/>
          <w:sz w:val="24"/>
        </w:rPr>
        <w:t>MHS</w:t>
      </w:r>
      <w:r w:rsidRPr="004B3B2D">
        <w:rPr>
          <w:rFonts w:asciiTheme="majorHAnsi" w:hAnsiTheme="majorHAnsi"/>
          <w:iCs/>
          <w:sz w:val="24"/>
        </w:rPr>
        <w:t>)</w:t>
      </w:r>
      <w:r w:rsidRPr="004B3B2D" w:rsidR="00A84C01">
        <w:rPr>
          <w:rFonts w:asciiTheme="majorHAnsi" w:hAnsiTheme="majorHAnsi"/>
          <w:iCs/>
          <w:sz w:val="24"/>
        </w:rPr>
        <w:t xml:space="preserve"> providers on these issues are limited to studies of small, convenience samples of specific branches. Nonetheless, they suggest that some gaps in knowledge, training, and provision of services may exist. These provider reports are generally in line with previous surveys of ADSW (e.g., </w:t>
      </w:r>
      <w:r w:rsidRPr="004B3B2D">
        <w:rPr>
          <w:rFonts w:asciiTheme="majorHAnsi" w:hAnsiTheme="majorHAnsi"/>
          <w:iCs/>
          <w:sz w:val="24"/>
        </w:rPr>
        <w:t>the DoD Women’s Reproductive Health Survey [</w:t>
      </w:r>
      <w:r w:rsidRPr="004B3B2D" w:rsidR="00A84C01">
        <w:rPr>
          <w:rFonts w:asciiTheme="majorHAnsi" w:hAnsiTheme="majorHAnsi"/>
          <w:iCs/>
          <w:sz w:val="24"/>
        </w:rPr>
        <w:t>WRHS</w:t>
      </w:r>
      <w:r w:rsidRPr="004B3B2D">
        <w:rPr>
          <w:rFonts w:asciiTheme="majorHAnsi" w:hAnsiTheme="majorHAnsi"/>
          <w:iCs/>
          <w:sz w:val="24"/>
        </w:rPr>
        <w:t>]</w:t>
      </w:r>
      <w:r w:rsidRPr="004B3B2D" w:rsidR="00A84C01">
        <w:rPr>
          <w:rFonts w:asciiTheme="majorHAnsi" w:hAnsiTheme="majorHAnsi"/>
          <w:iCs/>
          <w:sz w:val="24"/>
        </w:rPr>
        <w:t xml:space="preserve">) indicating that they did not receive counseling regarding contraception or menstrual suppression prior to deployment, were provided an inadequate supply of contraceptives, or were unable to access contraception during deployment. However, the picture these existing studies provide is incomplete and inconsistent, as they are not based on representative samples. </w:t>
      </w:r>
    </w:p>
    <w:p w:rsidR="00C07ED8" w:rsidRPr="004B3B2D" w:rsidP="00A84C01" w14:paraId="2EDADA48" w14:textId="77777777">
      <w:pPr>
        <w:spacing w:after="0" w:line="240" w:lineRule="auto"/>
        <w:rPr>
          <w:rFonts w:asciiTheme="majorHAnsi" w:hAnsiTheme="majorHAnsi"/>
          <w:iCs/>
          <w:sz w:val="24"/>
        </w:rPr>
      </w:pPr>
    </w:p>
    <w:p w:rsidR="00A84C01" w:rsidRPr="004B3B2D" w:rsidP="00A84C01" w14:paraId="5149AF44" w14:textId="07CC7EDB">
      <w:pPr>
        <w:spacing w:after="0" w:line="240" w:lineRule="auto"/>
        <w:rPr>
          <w:rFonts w:asciiTheme="majorHAnsi" w:hAnsiTheme="majorHAnsi"/>
          <w:iCs/>
          <w:sz w:val="24"/>
        </w:rPr>
      </w:pPr>
      <w:r w:rsidRPr="004B3B2D">
        <w:rPr>
          <w:rFonts w:asciiTheme="majorHAnsi" w:hAnsiTheme="majorHAnsi"/>
          <w:iCs/>
          <w:sz w:val="24"/>
        </w:rPr>
        <w:t xml:space="preserve">The proposed survey is devised to be a sufficiently large and representative sample of the diverse professionals who provide </w:t>
      </w:r>
      <w:r w:rsidRPr="004B3B2D" w:rsidR="00597248">
        <w:rPr>
          <w:rFonts w:asciiTheme="majorHAnsi" w:hAnsiTheme="majorHAnsi"/>
          <w:iCs/>
          <w:sz w:val="24"/>
        </w:rPr>
        <w:t>reproductive</w:t>
      </w:r>
      <w:r w:rsidRPr="004B3B2D" w:rsidR="00C07ED8">
        <w:rPr>
          <w:rFonts w:asciiTheme="majorHAnsi" w:hAnsiTheme="majorHAnsi"/>
          <w:iCs/>
          <w:sz w:val="24"/>
        </w:rPr>
        <w:t xml:space="preserve"> and contraceptive </w:t>
      </w:r>
      <w:r w:rsidRPr="004B3B2D">
        <w:rPr>
          <w:rFonts w:asciiTheme="majorHAnsi" w:hAnsiTheme="majorHAnsi"/>
          <w:iCs/>
          <w:sz w:val="24"/>
        </w:rPr>
        <w:t>care</w:t>
      </w:r>
      <w:r w:rsidRPr="004B3B2D" w:rsidR="00597248">
        <w:rPr>
          <w:rFonts w:asciiTheme="majorHAnsi" w:hAnsiTheme="majorHAnsi"/>
          <w:iCs/>
          <w:sz w:val="24"/>
        </w:rPr>
        <w:t xml:space="preserve"> </w:t>
      </w:r>
      <w:r w:rsidRPr="004B3B2D">
        <w:rPr>
          <w:rFonts w:asciiTheme="majorHAnsi" w:hAnsiTheme="majorHAnsi"/>
          <w:iCs/>
          <w:sz w:val="24"/>
        </w:rPr>
        <w:t>to ADSWs at health care visits (e.g., readiness visits, pre-deployment, and during deployment). The survey will be designed to capture provider self-reported beliefs, clinical knowledge on reproductive health care (including contraceptive counseling) and prescribing and providing contraception care for and during deployment.  Data and analysis from the survey will enable DoD to evaluate, enhance, and where needed, improve reproductive services delivery and educational interventions; provide a strong basis for planning policy and services related to ADSWs</w:t>
      </w:r>
      <w:r w:rsidR="002E3BE3">
        <w:rPr>
          <w:rFonts w:asciiTheme="majorHAnsi" w:hAnsiTheme="majorHAnsi"/>
          <w:iCs/>
          <w:sz w:val="24"/>
        </w:rPr>
        <w:t>’</w:t>
      </w:r>
      <w:r w:rsidRPr="004B3B2D">
        <w:rPr>
          <w:rFonts w:asciiTheme="majorHAnsi" w:hAnsiTheme="majorHAnsi"/>
          <w:iCs/>
          <w:sz w:val="24"/>
        </w:rPr>
        <w:t xml:space="preserve"> reproductive and contraceptive health; and provide data, programs, and details necessary for replication and peer review</w:t>
      </w:r>
      <w:r w:rsidRPr="004B3B2D" w:rsidR="00916952">
        <w:rPr>
          <w:rFonts w:asciiTheme="majorHAnsi" w:hAnsiTheme="majorHAnsi"/>
          <w:iCs/>
          <w:sz w:val="24"/>
        </w:rPr>
        <w:t>.</w:t>
      </w:r>
    </w:p>
    <w:p w:rsidR="00F637BE" w:rsidRPr="004B3B2D" w:rsidP="00A84C01" w14:paraId="55A7D0E6" w14:textId="77777777">
      <w:pPr>
        <w:spacing w:after="0" w:line="240" w:lineRule="auto"/>
        <w:rPr>
          <w:rFonts w:asciiTheme="majorHAnsi" w:hAnsiTheme="majorHAnsi"/>
          <w:iCs/>
          <w:sz w:val="24"/>
        </w:rPr>
      </w:pPr>
    </w:p>
    <w:p w:rsidR="00020321" w:rsidRPr="004B3B2D" w:rsidP="006E563D" w14:paraId="5E1E9C6C" w14:textId="66B99CBA">
      <w:pPr>
        <w:spacing w:after="0" w:line="240" w:lineRule="auto"/>
        <w:rPr>
          <w:rFonts w:asciiTheme="majorHAnsi" w:hAnsiTheme="majorHAnsi"/>
          <w:iCs/>
          <w:sz w:val="24"/>
        </w:rPr>
      </w:pPr>
      <w:r w:rsidRPr="004B3B2D">
        <w:rPr>
          <w:rFonts w:asciiTheme="majorHAnsi" w:hAnsiTheme="majorHAnsi"/>
          <w:iCs/>
          <w:sz w:val="24"/>
        </w:rPr>
        <w:t>In addition,</w:t>
      </w:r>
      <w:r w:rsidRPr="004B3B2D" w:rsidR="003E0CE3">
        <w:rPr>
          <w:rFonts w:asciiTheme="majorHAnsi" w:hAnsiTheme="majorHAnsi"/>
          <w:iCs/>
          <w:sz w:val="24"/>
        </w:rPr>
        <w:t xml:space="preserve"> the proposed one-time survey meets a Congressional mandate and serves as an appropriate follow-up to the WRHS by determining whether identified gaps in contraceptive access are the result of provider knowledge and attitudes. T</w:t>
      </w:r>
      <w:r w:rsidRPr="004B3B2D">
        <w:rPr>
          <w:rFonts w:asciiTheme="majorHAnsi" w:hAnsiTheme="majorHAnsi"/>
          <w:iCs/>
          <w:sz w:val="24"/>
        </w:rPr>
        <w:t>he 116-48 SASC Report for</w:t>
      </w:r>
      <w:r w:rsidR="00AC79D0">
        <w:rPr>
          <w:rFonts w:asciiTheme="majorHAnsi" w:hAnsiTheme="majorHAnsi"/>
          <w:iCs/>
          <w:sz w:val="24"/>
        </w:rPr>
        <w:t xml:space="preserve"> NDAA</w:t>
      </w:r>
      <w:r w:rsidRPr="004B3B2D">
        <w:rPr>
          <w:rFonts w:asciiTheme="majorHAnsi" w:hAnsiTheme="majorHAnsi"/>
          <w:iCs/>
          <w:sz w:val="24"/>
        </w:rPr>
        <w:t xml:space="preserve"> FY20</w:t>
      </w:r>
      <w:r w:rsidR="006E45C0">
        <w:rPr>
          <w:rFonts w:asciiTheme="majorHAnsi" w:hAnsiTheme="majorHAnsi"/>
          <w:iCs/>
          <w:sz w:val="24"/>
        </w:rPr>
        <w:t>, Section “</w:t>
      </w:r>
      <w:r w:rsidRPr="006E45C0" w:rsidR="006E45C0">
        <w:rPr>
          <w:rFonts w:asciiTheme="majorHAnsi" w:hAnsiTheme="majorHAnsi"/>
          <w:iCs/>
          <w:sz w:val="24"/>
        </w:rPr>
        <w:t>Survey to determine providers’ attitude towards contraceptive services, their knowledge on obligations to dispense and counsel on contraception and assess potential cultural barriers to providing contraceptive services</w:t>
      </w:r>
      <w:r w:rsidR="006E45C0">
        <w:rPr>
          <w:rFonts w:asciiTheme="majorHAnsi" w:hAnsiTheme="majorHAnsi"/>
          <w:iCs/>
          <w:sz w:val="24"/>
        </w:rPr>
        <w:t>”</w:t>
      </w:r>
      <w:r w:rsidRPr="006E45C0" w:rsidR="006E45C0">
        <w:rPr>
          <w:rFonts w:asciiTheme="majorHAnsi" w:hAnsiTheme="majorHAnsi"/>
          <w:iCs/>
          <w:sz w:val="24"/>
        </w:rPr>
        <w:t xml:space="preserve"> </w:t>
      </w:r>
      <w:r w:rsidRPr="004B3B2D">
        <w:rPr>
          <w:rFonts w:asciiTheme="majorHAnsi" w:hAnsiTheme="majorHAnsi"/>
          <w:iCs/>
          <w:sz w:val="24"/>
        </w:rPr>
        <w:t>required DoD to conduct a survey to better understand provider knowledge and beliefs related to provision of contraceptives to ADSW</w:t>
      </w:r>
      <w:r w:rsidR="006E45C0">
        <w:rPr>
          <w:rFonts w:asciiTheme="majorHAnsi" w:hAnsiTheme="majorHAnsi"/>
          <w:iCs/>
          <w:sz w:val="24"/>
        </w:rPr>
        <w:t xml:space="preserve"> (</w:t>
      </w:r>
      <w:hyperlink r:id="rId4" w:history="1">
        <w:r w:rsidRPr="00D024D1" w:rsidR="009818D8">
          <w:rPr>
            <w:rStyle w:val="Hyperlink"/>
            <w:rFonts w:asciiTheme="majorHAnsi" w:hAnsiTheme="majorHAnsi"/>
            <w:iCs/>
            <w:sz w:val="24"/>
          </w:rPr>
          <w:t>https://www.congress.gov/116/crpt/srpt48/CRPT-116srpt48.pdf</w:t>
        </w:r>
      </w:hyperlink>
      <w:r w:rsidR="006E45C0">
        <w:rPr>
          <w:rFonts w:asciiTheme="majorHAnsi" w:hAnsiTheme="majorHAnsi"/>
          <w:iCs/>
          <w:sz w:val="24"/>
        </w:rPr>
        <w:t>)</w:t>
      </w:r>
      <w:r w:rsidRPr="004B3B2D">
        <w:rPr>
          <w:rFonts w:asciiTheme="majorHAnsi" w:hAnsiTheme="majorHAnsi"/>
          <w:iCs/>
          <w:sz w:val="24"/>
        </w:rPr>
        <w:t xml:space="preserve">.  </w:t>
      </w:r>
    </w:p>
    <w:p w:rsidR="003E0CE3" w:rsidRPr="004B3B2D" w:rsidP="006E563D" w14:paraId="5F216396" w14:textId="1EF651ED">
      <w:pPr>
        <w:spacing w:after="0" w:line="240" w:lineRule="auto"/>
        <w:rPr>
          <w:rFonts w:asciiTheme="majorHAnsi" w:hAnsiTheme="majorHAnsi"/>
          <w:iCs/>
          <w:sz w:val="24"/>
        </w:rPr>
      </w:pPr>
    </w:p>
    <w:p w:rsidR="003E0CE3" w:rsidRPr="004B3B2D" w:rsidP="006E563D" w14:paraId="6AB1C22B" w14:textId="436F25AD">
      <w:pPr>
        <w:spacing w:after="0" w:line="240" w:lineRule="auto"/>
        <w:rPr>
          <w:rFonts w:asciiTheme="majorHAnsi" w:hAnsiTheme="majorHAnsi"/>
          <w:iCs/>
          <w:sz w:val="24"/>
        </w:rPr>
      </w:pPr>
      <w:r w:rsidRPr="004B3B2D">
        <w:rPr>
          <w:rFonts w:asciiTheme="majorHAnsi" w:hAnsiTheme="majorHAnsi"/>
          <w:iCs/>
          <w:sz w:val="24"/>
        </w:rPr>
        <w:t>A signed project description is include</w:t>
      </w:r>
      <w:r w:rsidRPr="004B3B2D" w:rsidR="00CB0F95">
        <w:rPr>
          <w:rFonts w:asciiTheme="majorHAnsi" w:hAnsiTheme="majorHAnsi"/>
          <w:iCs/>
          <w:sz w:val="24"/>
        </w:rPr>
        <w:t>d</w:t>
      </w:r>
      <w:r w:rsidRPr="004B3B2D">
        <w:rPr>
          <w:rFonts w:asciiTheme="majorHAnsi" w:hAnsiTheme="majorHAnsi"/>
          <w:iCs/>
          <w:sz w:val="24"/>
        </w:rPr>
        <w:t xml:space="preserve"> in this </w:t>
      </w:r>
      <w:r w:rsidR="00CB4ED8">
        <w:rPr>
          <w:rFonts w:asciiTheme="majorHAnsi" w:hAnsiTheme="majorHAnsi"/>
          <w:iCs/>
          <w:sz w:val="24"/>
        </w:rPr>
        <w:t>information collection request</w:t>
      </w:r>
      <w:r w:rsidRPr="004B3B2D">
        <w:rPr>
          <w:rFonts w:asciiTheme="majorHAnsi" w:hAnsiTheme="majorHAnsi"/>
          <w:iCs/>
          <w:sz w:val="24"/>
        </w:rPr>
        <w:t xml:space="preserve">. </w:t>
      </w:r>
    </w:p>
    <w:p w:rsidR="00510F0C" w:rsidRPr="004B3B2D" w:rsidP="006E563D" w14:paraId="04985F36" w14:textId="77777777">
      <w:pPr>
        <w:spacing w:after="0" w:line="240" w:lineRule="auto"/>
        <w:rPr>
          <w:rFonts w:asciiTheme="majorHAnsi" w:hAnsiTheme="majorHAnsi"/>
          <w:sz w:val="24"/>
        </w:rPr>
      </w:pPr>
    </w:p>
    <w:p w:rsidR="005C7428" w:rsidRPr="00941ADA" w:rsidP="00941ADA" w14:paraId="64894673" w14:textId="3018E831">
      <w:pPr>
        <w:spacing w:after="0" w:line="240" w:lineRule="auto"/>
        <w:rPr>
          <w:rFonts w:asciiTheme="majorHAnsi" w:hAnsiTheme="majorHAnsi"/>
          <w:sz w:val="24"/>
          <w:u w:val="single"/>
        </w:rPr>
      </w:pPr>
      <w:r w:rsidRPr="00941ADA">
        <w:rPr>
          <w:rFonts w:asciiTheme="majorHAnsi" w:hAnsiTheme="majorHAnsi"/>
          <w:sz w:val="24"/>
        </w:rPr>
        <w:t xml:space="preserve">2. </w:t>
      </w:r>
      <w:r w:rsidRPr="00941ADA">
        <w:rPr>
          <w:rFonts w:asciiTheme="majorHAnsi" w:hAnsiTheme="majorHAnsi"/>
          <w:sz w:val="24"/>
        </w:rPr>
        <w:tab/>
      </w:r>
      <w:r w:rsidRPr="00941ADA" w:rsidR="00C009E5">
        <w:rPr>
          <w:rFonts w:asciiTheme="majorHAnsi" w:hAnsiTheme="majorHAnsi"/>
          <w:sz w:val="24"/>
          <w:u w:val="single"/>
        </w:rPr>
        <w:t xml:space="preserve">Use of the </w:t>
      </w:r>
      <w:r w:rsidRPr="00941ADA" w:rsidR="0085688C">
        <w:rPr>
          <w:rFonts w:asciiTheme="majorHAnsi" w:hAnsiTheme="majorHAnsi"/>
          <w:sz w:val="24"/>
          <w:u w:val="single"/>
        </w:rPr>
        <w:t>Information</w:t>
      </w:r>
    </w:p>
    <w:p w:rsidR="009B738B" w:rsidRPr="009B738B" w:rsidP="009B738B" w14:paraId="09DDE387" w14:textId="77777777">
      <w:pPr>
        <w:pStyle w:val="ListParagraph"/>
        <w:spacing w:after="0" w:line="240" w:lineRule="auto"/>
        <w:ind w:left="1080"/>
        <w:rPr>
          <w:rFonts w:asciiTheme="majorHAnsi" w:hAnsiTheme="majorHAnsi"/>
          <w:sz w:val="24"/>
        </w:rPr>
      </w:pPr>
    </w:p>
    <w:p w:rsidR="00F254E6" w:rsidRPr="004B3B2D" w:rsidP="0088624A" w14:paraId="44A154EB" w14:textId="2B0D2641">
      <w:pPr>
        <w:spacing w:after="0" w:line="240" w:lineRule="auto"/>
        <w:rPr>
          <w:rFonts w:asciiTheme="majorHAnsi" w:hAnsiTheme="majorHAnsi"/>
          <w:iCs/>
          <w:sz w:val="24"/>
        </w:rPr>
      </w:pPr>
      <w:bookmarkStart w:id="0" w:name="_Hlk158885280"/>
      <w:r w:rsidRPr="004B3B2D">
        <w:rPr>
          <w:rFonts w:asciiTheme="majorHAnsi" w:hAnsiTheme="majorHAnsi"/>
          <w:iCs/>
          <w:sz w:val="24"/>
        </w:rPr>
        <w:t>The target population of the su</w:t>
      </w:r>
      <w:r w:rsidRPr="004B3B2D" w:rsidR="00805E9C">
        <w:rPr>
          <w:rFonts w:asciiTheme="majorHAnsi" w:hAnsiTheme="majorHAnsi"/>
          <w:iCs/>
          <w:sz w:val="24"/>
        </w:rPr>
        <w:t>r</w:t>
      </w:r>
      <w:r w:rsidRPr="004B3B2D">
        <w:rPr>
          <w:rFonts w:asciiTheme="majorHAnsi" w:hAnsiTheme="majorHAnsi"/>
          <w:iCs/>
          <w:sz w:val="24"/>
        </w:rPr>
        <w:t xml:space="preserve">vey includes all uniformed (active component only) and civilian Military Health System (MHS) personnel who were employed </w:t>
      </w:r>
      <w:bookmarkEnd w:id="0"/>
      <w:r w:rsidRPr="00080BCB" w:rsidR="00080BCB">
        <w:rPr>
          <w:rFonts w:asciiTheme="majorHAnsi" w:hAnsiTheme="majorHAnsi"/>
          <w:iCs/>
          <w:sz w:val="24"/>
        </w:rPr>
        <w:t xml:space="preserve">in the most currently available data. </w:t>
      </w:r>
      <w:r w:rsidRPr="004B3B2D" w:rsidR="004C4D63">
        <w:rPr>
          <w:rFonts w:asciiTheme="majorHAnsi" w:hAnsiTheme="majorHAnsi"/>
          <w:iCs/>
          <w:sz w:val="24"/>
        </w:rPr>
        <w:t>Approximately 15,200 providers will be invited to participate by both mail and email, with mail, email, and phone reminders</w:t>
      </w:r>
      <w:r w:rsidRPr="004B3B2D" w:rsidR="0063197B">
        <w:rPr>
          <w:rFonts w:asciiTheme="majorHAnsi" w:hAnsiTheme="majorHAnsi"/>
          <w:iCs/>
          <w:sz w:val="24"/>
        </w:rPr>
        <w:t xml:space="preserve"> sent to non-responders only</w:t>
      </w:r>
      <w:r w:rsidRPr="004B3B2D" w:rsidR="004C4D63">
        <w:rPr>
          <w:rFonts w:asciiTheme="majorHAnsi" w:hAnsiTheme="majorHAnsi"/>
          <w:iCs/>
          <w:sz w:val="24"/>
        </w:rPr>
        <w:t>.</w:t>
      </w:r>
      <w:r w:rsidRPr="004B3B2D" w:rsidR="009107D3">
        <w:rPr>
          <w:rFonts w:asciiTheme="majorHAnsi" w:hAnsiTheme="majorHAnsi"/>
          <w:iCs/>
          <w:sz w:val="24"/>
        </w:rPr>
        <w:t xml:space="preserve"> All participants will receive the same survey </w:t>
      </w:r>
      <w:r w:rsidRPr="004B3B2D" w:rsidR="00E540AF">
        <w:rPr>
          <w:rFonts w:asciiTheme="majorHAnsi" w:hAnsiTheme="majorHAnsi"/>
          <w:iCs/>
          <w:sz w:val="24"/>
        </w:rPr>
        <w:t>instrument</w:t>
      </w:r>
      <w:r w:rsidRPr="004B3B2D" w:rsidR="009107D3">
        <w:rPr>
          <w:rFonts w:asciiTheme="majorHAnsi" w:hAnsiTheme="majorHAnsi"/>
          <w:iCs/>
          <w:sz w:val="24"/>
        </w:rPr>
        <w:t>, which uses s</w:t>
      </w:r>
      <w:r w:rsidRPr="004B3B2D" w:rsidR="00E540AF">
        <w:rPr>
          <w:rFonts w:asciiTheme="majorHAnsi" w:hAnsiTheme="majorHAnsi"/>
          <w:iCs/>
          <w:sz w:val="24"/>
        </w:rPr>
        <w:t>kip patterns to identify which items are appropriate for which respondents (e.g., medical doctors versus nurses).</w:t>
      </w:r>
    </w:p>
    <w:p w:rsidR="00F254E6" w:rsidRPr="004B3B2D" w:rsidP="0088624A" w14:paraId="44D78BC9" w14:textId="77777777">
      <w:pPr>
        <w:spacing w:after="0" w:line="240" w:lineRule="auto"/>
        <w:rPr>
          <w:rFonts w:asciiTheme="majorHAnsi" w:hAnsiTheme="majorHAnsi"/>
          <w:iCs/>
          <w:sz w:val="24"/>
        </w:rPr>
      </w:pPr>
    </w:p>
    <w:p w:rsidR="00FF490C" w:rsidRPr="004B3B2D" w:rsidP="0088624A" w14:paraId="1C63FEDD" w14:textId="19777D48">
      <w:pPr>
        <w:spacing w:after="0" w:line="240" w:lineRule="auto"/>
        <w:rPr>
          <w:rFonts w:asciiTheme="majorHAnsi" w:hAnsiTheme="majorHAnsi"/>
          <w:iCs/>
          <w:sz w:val="24"/>
        </w:rPr>
      </w:pPr>
      <w:r w:rsidRPr="004B3B2D">
        <w:rPr>
          <w:rFonts w:asciiTheme="majorHAnsi" w:hAnsiTheme="majorHAnsi"/>
          <w:iCs/>
          <w:sz w:val="24"/>
        </w:rPr>
        <w:t xml:space="preserve">The survey, which is web-based and can be taken on a desktop, laptop, or mobile device (e.g., smartphone, tablet) should take approximately </w:t>
      </w:r>
      <w:r w:rsidRPr="004B3B2D" w:rsidR="009D3BC4">
        <w:rPr>
          <w:rFonts w:asciiTheme="majorHAnsi" w:hAnsiTheme="majorHAnsi"/>
          <w:iCs/>
          <w:sz w:val="24"/>
        </w:rPr>
        <w:t>15</w:t>
      </w:r>
      <w:r w:rsidRPr="004B3B2D">
        <w:rPr>
          <w:rFonts w:asciiTheme="majorHAnsi" w:hAnsiTheme="majorHAnsi"/>
          <w:iCs/>
          <w:sz w:val="24"/>
        </w:rPr>
        <w:t>-2</w:t>
      </w:r>
      <w:r w:rsidRPr="004B3B2D" w:rsidR="009D3BC4">
        <w:rPr>
          <w:rFonts w:asciiTheme="majorHAnsi" w:hAnsiTheme="majorHAnsi"/>
          <w:iCs/>
          <w:sz w:val="24"/>
        </w:rPr>
        <w:t>0</w:t>
      </w:r>
      <w:r w:rsidRPr="004B3B2D">
        <w:rPr>
          <w:rFonts w:asciiTheme="majorHAnsi" w:hAnsiTheme="majorHAnsi"/>
          <w:iCs/>
          <w:sz w:val="24"/>
        </w:rPr>
        <w:t xml:space="preserve"> minutes to complete. </w:t>
      </w:r>
      <w:r w:rsidR="001A518E">
        <w:rPr>
          <w:rFonts w:asciiTheme="majorHAnsi" w:hAnsiTheme="majorHAnsi"/>
          <w:iCs/>
          <w:sz w:val="24"/>
        </w:rPr>
        <w:t xml:space="preserve">As a conservative estimate, we have used 20 minutes in the burden estimates in Section 12 of this Supporting Statement. </w:t>
      </w:r>
      <w:r w:rsidRPr="004B3B2D">
        <w:rPr>
          <w:rFonts w:asciiTheme="majorHAnsi" w:hAnsiTheme="majorHAnsi"/>
          <w:iCs/>
          <w:sz w:val="24"/>
        </w:rPr>
        <w:t xml:space="preserve">Each respondent receives a unique identification code which will allow him/her to take the survey at a specified website. Consent will be </w:t>
      </w:r>
      <w:r w:rsidRPr="004B3B2D" w:rsidR="00E47CB6">
        <w:rPr>
          <w:rFonts w:asciiTheme="majorHAnsi" w:hAnsiTheme="majorHAnsi"/>
          <w:iCs/>
          <w:sz w:val="24"/>
        </w:rPr>
        <w:t>obtained electronically prior to a respondent beginning the survey</w:t>
      </w:r>
      <w:r w:rsidRPr="004B3B2D" w:rsidR="00805E9C">
        <w:rPr>
          <w:rFonts w:asciiTheme="majorHAnsi" w:hAnsiTheme="majorHAnsi"/>
          <w:iCs/>
          <w:sz w:val="24"/>
        </w:rPr>
        <w:t>; the consent form can be printed by the respondent.</w:t>
      </w:r>
      <w:r w:rsidRPr="004B3B2D" w:rsidR="00E47CB6">
        <w:rPr>
          <w:rFonts w:asciiTheme="majorHAnsi" w:hAnsiTheme="majorHAnsi"/>
          <w:iCs/>
          <w:sz w:val="24"/>
        </w:rPr>
        <w:t xml:space="preserve"> Any item in the survey can be skipped should the respondent cho</w:t>
      </w:r>
      <w:r w:rsidR="00B06913">
        <w:rPr>
          <w:rFonts w:asciiTheme="majorHAnsi" w:hAnsiTheme="majorHAnsi"/>
          <w:iCs/>
          <w:sz w:val="24"/>
        </w:rPr>
        <w:t>o</w:t>
      </w:r>
      <w:r w:rsidRPr="004B3B2D" w:rsidR="00E47CB6">
        <w:rPr>
          <w:rFonts w:asciiTheme="majorHAnsi" w:hAnsiTheme="majorHAnsi"/>
          <w:iCs/>
          <w:sz w:val="24"/>
        </w:rPr>
        <w:t>se to do so</w:t>
      </w:r>
      <w:r w:rsidR="00BF288D">
        <w:rPr>
          <w:rFonts w:asciiTheme="majorHAnsi" w:hAnsiTheme="majorHAnsi"/>
          <w:iCs/>
          <w:sz w:val="24"/>
        </w:rPr>
        <w:t>.</w:t>
      </w:r>
    </w:p>
    <w:p w:rsidR="00FF490C" w:rsidRPr="004B3B2D" w:rsidP="0088624A" w14:paraId="665EEB33" w14:textId="77777777">
      <w:pPr>
        <w:spacing w:after="0" w:line="240" w:lineRule="auto"/>
        <w:rPr>
          <w:rFonts w:asciiTheme="majorHAnsi" w:hAnsiTheme="majorHAnsi"/>
          <w:iCs/>
          <w:sz w:val="24"/>
        </w:rPr>
      </w:pPr>
    </w:p>
    <w:p w:rsidR="0088624A" w:rsidRPr="004B3B2D" w:rsidP="0088624A" w14:paraId="26BE2BB4" w14:textId="4495BAE6">
      <w:pPr>
        <w:spacing w:after="0" w:line="240" w:lineRule="auto"/>
        <w:rPr>
          <w:rFonts w:asciiTheme="majorHAnsi" w:hAnsiTheme="majorHAnsi"/>
          <w:iCs/>
          <w:sz w:val="24"/>
        </w:rPr>
      </w:pPr>
      <w:r w:rsidRPr="004B3B2D">
        <w:rPr>
          <w:rFonts w:asciiTheme="majorHAnsi" w:hAnsiTheme="majorHAnsi"/>
          <w:iCs/>
          <w:sz w:val="24"/>
        </w:rPr>
        <w:t>Once a respondent is finished, he/she submits the survey electronically.</w:t>
      </w:r>
      <w:r w:rsidRPr="004B3B2D" w:rsidR="00805E9C">
        <w:rPr>
          <w:rFonts w:asciiTheme="majorHAnsi" w:hAnsiTheme="majorHAnsi"/>
          <w:iCs/>
          <w:sz w:val="24"/>
        </w:rPr>
        <w:t xml:space="preserve"> </w:t>
      </w:r>
      <w:r w:rsidRPr="004B3B2D">
        <w:rPr>
          <w:rFonts w:asciiTheme="majorHAnsi" w:hAnsiTheme="majorHAnsi"/>
          <w:iCs/>
          <w:sz w:val="24"/>
        </w:rPr>
        <w:t xml:space="preserve">The survey will be administered by </w:t>
      </w:r>
      <w:r w:rsidR="00B06913">
        <w:rPr>
          <w:rFonts w:asciiTheme="majorHAnsi" w:hAnsiTheme="majorHAnsi"/>
          <w:iCs/>
          <w:sz w:val="24"/>
        </w:rPr>
        <w:t xml:space="preserve">a </w:t>
      </w:r>
      <w:r w:rsidRPr="004B3B2D" w:rsidR="009D3BC4">
        <w:rPr>
          <w:rFonts w:asciiTheme="majorHAnsi" w:hAnsiTheme="majorHAnsi"/>
          <w:iCs/>
          <w:sz w:val="24"/>
        </w:rPr>
        <w:t>survey vendor</w:t>
      </w:r>
      <w:r w:rsidR="00B06913">
        <w:rPr>
          <w:rFonts w:asciiTheme="majorHAnsi" w:hAnsiTheme="majorHAnsi"/>
          <w:iCs/>
          <w:sz w:val="24"/>
        </w:rPr>
        <w:t xml:space="preserve"> that is still to be determined</w:t>
      </w:r>
      <w:r w:rsidRPr="004B3B2D">
        <w:rPr>
          <w:rFonts w:asciiTheme="majorHAnsi" w:hAnsiTheme="majorHAnsi"/>
          <w:iCs/>
          <w:sz w:val="24"/>
        </w:rPr>
        <w:t xml:space="preserve">. </w:t>
      </w:r>
      <w:r w:rsidRPr="004B3B2D" w:rsidR="001D2FF7">
        <w:rPr>
          <w:rFonts w:asciiTheme="majorHAnsi" w:hAnsiTheme="majorHAnsi"/>
          <w:iCs/>
          <w:sz w:val="24"/>
        </w:rPr>
        <w:t>A minority of surveys (&lt;5%) may be completed via phone</w:t>
      </w:r>
      <w:r w:rsidRPr="004B3B2D" w:rsidR="00987968">
        <w:rPr>
          <w:rFonts w:asciiTheme="majorHAnsi" w:hAnsiTheme="majorHAnsi"/>
          <w:iCs/>
          <w:sz w:val="24"/>
        </w:rPr>
        <w:t>, with the survey vendor</w:t>
      </w:r>
      <w:r w:rsidRPr="004B3B2D" w:rsidR="001D2FF7">
        <w:rPr>
          <w:rFonts w:asciiTheme="majorHAnsi" w:hAnsiTheme="majorHAnsi"/>
          <w:iCs/>
          <w:sz w:val="24"/>
        </w:rPr>
        <w:t xml:space="preserve">. These completions will be merged with survey completed via </w:t>
      </w:r>
      <w:r w:rsidRPr="004B3B2D" w:rsidR="00987968">
        <w:rPr>
          <w:rFonts w:asciiTheme="majorHAnsi" w:hAnsiTheme="majorHAnsi"/>
          <w:iCs/>
          <w:sz w:val="24"/>
        </w:rPr>
        <w:t xml:space="preserve">the internet. </w:t>
      </w:r>
      <w:r w:rsidRPr="004B3B2D" w:rsidR="009D3BC4">
        <w:rPr>
          <w:rFonts w:asciiTheme="majorHAnsi" w:hAnsiTheme="majorHAnsi"/>
          <w:iCs/>
          <w:sz w:val="24"/>
        </w:rPr>
        <w:t>The survey vendor</w:t>
      </w:r>
      <w:r w:rsidRPr="004B3B2D">
        <w:rPr>
          <w:rFonts w:asciiTheme="majorHAnsi" w:hAnsiTheme="majorHAnsi"/>
          <w:iCs/>
          <w:sz w:val="24"/>
        </w:rPr>
        <w:t xml:space="preserve"> will maintain and clean the responses and provide RAND with a final dataset. We expect roughly 2,100 completed surveys. </w:t>
      </w:r>
    </w:p>
    <w:p w:rsidR="0088624A" w:rsidRPr="004B3B2D" w:rsidP="0088624A" w14:paraId="259D9438" w14:textId="72C6D44D">
      <w:pPr>
        <w:pStyle w:val="ListParagraph"/>
        <w:spacing w:after="0" w:line="240" w:lineRule="auto"/>
        <w:ind w:left="0"/>
        <w:rPr>
          <w:rFonts w:asciiTheme="majorHAnsi" w:hAnsiTheme="majorHAnsi"/>
          <w:i/>
          <w:sz w:val="24"/>
        </w:rPr>
      </w:pPr>
    </w:p>
    <w:p w:rsidR="00576009" w:rsidRPr="004B3B2D" w:rsidP="0088624A" w14:paraId="50CB7273" w14:textId="1F8C7190">
      <w:pPr>
        <w:pStyle w:val="ListParagraph"/>
        <w:spacing w:after="0" w:line="240" w:lineRule="auto"/>
        <w:ind w:left="0"/>
        <w:rPr>
          <w:rFonts w:asciiTheme="majorHAnsi" w:hAnsiTheme="majorHAnsi"/>
          <w:iCs/>
          <w:sz w:val="24"/>
        </w:rPr>
      </w:pPr>
      <w:r w:rsidRPr="004B3B2D">
        <w:rPr>
          <w:rFonts w:asciiTheme="majorHAnsi" w:hAnsiTheme="majorHAnsi"/>
          <w:iCs/>
          <w:sz w:val="24"/>
        </w:rPr>
        <w:t>The survey instrument, sample communications</w:t>
      </w:r>
      <w:r w:rsidRPr="004B3B2D" w:rsidR="00772125">
        <w:rPr>
          <w:rFonts w:asciiTheme="majorHAnsi" w:hAnsiTheme="majorHAnsi"/>
          <w:iCs/>
          <w:sz w:val="24"/>
        </w:rPr>
        <w:t xml:space="preserve"> (postal letters, emails, phone script)</w:t>
      </w:r>
      <w:r w:rsidRPr="004B3B2D">
        <w:rPr>
          <w:rFonts w:asciiTheme="majorHAnsi" w:hAnsiTheme="majorHAnsi"/>
          <w:iCs/>
          <w:sz w:val="24"/>
        </w:rPr>
        <w:t xml:space="preserve">, </w:t>
      </w:r>
      <w:r w:rsidRPr="004B3B2D" w:rsidR="008E6648">
        <w:rPr>
          <w:rFonts w:asciiTheme="majorHAnsi" w:hAnsiTheme="majorHAnsi"/>
          <w:iCs/>
          <w:sz w:val="24"/>
        </w:rPr>
        <w:t>FAQs, consent</w:t>
      </w:r>
      <w:r w:rsidRPr="004B3B2D" w:rsidR="005C71E0">
        <w:rPr>
          <w:rFonts w:asciiTheme="majorHAnsi" w:hAnsiTheme="majorHAnsi"/>
          <w:iCs/>
          <w:sz w:val="24"/>
        </w:rPr>
        <w:t xml:space="preserve"> and close language</w:t>
      </w:r>
      <w:r w:rsidRPr="004B3B2D" w:rsidR="008E6648">
        <w:rPr>
          <w:rFonts w:asciiTheme="majorHAnsi" w:hAnsiTheme="majorHAnsi"/>
          <w:iCs/>
          <w:sz w:val="24"/>
        </w:rPr>
        <w:t xml:space="preserve">, </w:t>
      </w:r>
      <w:r w:rsidRPr="004B3B2D" w:rsidR="00772125">
        <w:rPr>
          <w:rFonts w:asciiTheme="majorHAnsi" w:hAnsiTheme="majorHAnsi"/>
          <w:iCs/>
          <w:sz w:val="24"/>
        </w:rPr>
        <w:t xml:space="preserve">and IRB approvals are included in this </w:t>
      </w:r>
      <w:r w:rsidR="000D0DE1">
        <w:rPr>
          <w:rFonts w:asciiTheme="majorHAnsi" w:hAnsiTheme="majorHAnsi"/>
          <w:iCs/>
          <w:sz w:val="24"/>
        </w:rPr>
        <w:t>information collection request package for OMB review</w:t>
      </w:r>
      <w:r w:rsidRPr="004B3B2D" w:rsidR="00772125">
        <w:rPr>
          <w:rFonts w:asciiTheme="majorHAnsi" w:hAnsiTheme="majorHAnsi"/>
          <w:iCs/>
          <w:sz w:val="24"/>
        </w:rPr>
        <w:t>.</w:t>
      </w:r>
    </w:p>
    <w:p w:rsidR="002D486C" w:rsidRPr="004B3B2D" w:rsidP="002D486C" w14:paraId="7B94CD8E" w14:textId="77777777">
      <w:pPr>
        <w:spacing w:after="0" w:line="240" w:lineRule="auto"/>
        <w:rPr>
          <w:rFonts w:asciiTheme="majorHAnsi" w:hAnsiTheme="majorHAnsi"/>
          <w:sz w:val="24"/>
        </w:rPr>
      </w:pPr>
    </w:p>
    <w:p w:rsidR="005C7428" w:rsidRPr="00941ADA" w:rsidP="00941ADA" w14:paraId="5FC36D2B" w14:textId="6B574B25">
      <w:pPr>
        <w:spacing w:after="0" w:line="240" w:lineRule="auto"/>
        <w:rPr>
          <w:rFonts w:asciiTheme="majorHAnsi" w:hAnsiTheme="majorHAnsi"/>
          <w:sz w:val="24"/>
          <w:u w:val="single"/>
        </w:rPr>
      </w:pPr>
      <w:r w:rsidRPr="00941ADA">
        <w:rPr>
          <w:rFonts w:asciiTheme="majorHAnsi" w:hAnsiTheme="majorHAnsi"/>
          <w:sz w:val="24"/>
        </w:rPr>
        <w:t xml:space="preserve">3. </w:t>
      </w:r>
      <w:r w:rsidRPr="00941ADA">
        <w:rPr>
          <w:rFonts w:asciiTheme="majorHAnsi" w:hAnsiTheme="majorHAnsi"/>
          <w:sz w:val="24"/>
        </w:rPr>
        <w:tab/>
      </w:r>
      <w:r w:rsidRPr="00941ADA" w:rsidR="00C009E5">
        <w:rPr>
          <w:rFonts w:asciiTheme="majorHAnsi" w:hAnsiTheme="majorHAnsi"/>
          <w:sz w:val="24"/>
          <w:u w:val="single"/>
        </w:rPr>
        <w:t>Use of Information Technology</w:t>
      </w:r>
    </w:p>
    <w:p w:rsidR="00AA6BDB" w:rsidRPr="00AA6BDB" w:rsidP="00AA6BDB" w14:paraId="4B44143A" w14:textId="77777777">
      <w:pPr>
        <w:pStyle w:val="ListParagraph"/>
        <w:spacing w:after="0" w:line="240" w:lineRule="auto"/>
        <w:ind w:left="1080"/>
        <w:rPr>
          <w:rFonts w:asciiTheme="majorHAnsi" w:hAnsiTheme="majorHAnsi"/>
          <w:sz w:val="24"/>
        </w:rPr>
      </w:pPr>
    </w:p>
    <w:p w:rsidR="00FD406A" w:rsidRPr="004B3B2D" w:rsidP="006E563D" w14:paraId="001B66AC" w14:textId="68D4E199">
      <w:pPr>
        <w:spacing w:after="0" w:line="240" w:lineRule="auto"/>
        <w:rPr>
          <w:rFonts w:asciiTheme="majorHAnsi" w:hAnsiTheme="majorHAnsi"/>
          <w:iCs/>
          <w:sz w:val="24"/>
        </w:rPr>
      </w:pPr>
      <w:r w:rsidRPr="004B3B2D">
        <w:rPr>
          <w:rFonts w:asciiTheme="majorHAnsi" w:hAnsiTheme="majorHAnsi"/>
          <w:iCs/>
          <w:sz w:val="24"/>
        </w:rPr>
        <w:t>The survey is web-based</w:t>
      </w:r>
      <w:r w:rsidRPr="004B3B2D" w:rsidR="004C4D63">
        <w:rPr>
          <w:rFonts w:asciiTheme="majorHAnsi" w:hAnsiTheme="majorHAnsi"/>
          <w:iCs/>
          <w:sz w:val="24"/>
        </w:rPr>
        <w:t xml:space="preserve">. It is expected that 90-95% </w:t>
      </w:r>
      <w:r w:rsidRPr="004B3B2D">
        <w:rPr>
          <w:rFonts w:asciiTheme="majorHAnsi" w:hAnsiTheme="majorHAnsi"/>
          <w:iCs/>
          <w:sz w:val="24"/>
        </w:rPr>
        <w:t xml:space="preserve">of responses will be collected electronically. </w:t>
      </w:r>
      <w:r w:rsidRPr="004B3B2D" w:rsidR="004C4D63">
        <w:rPr>
          <w:rFonts w:asciiTheme="majorHAnsi" w:hAnsiTheme="majorHAnsi"/>
          <w:iCs/>
          <w:sz w:val="24"/>
        </w:rPr>
        <w:t xml:space="preserve">To increase response rates, </w:t>
      </w:r>
      <w:r w:rsidRPr="004B3B2D" w:rsidR="00ED00C1">
        <w:rPr>
          <w:rFonts w:asciiTheme="majorHAnsi" w:hAnsiTheme="majorHAnsi"/>
          <w:iCs/>
          <w:sz w:val="24"/>
        </w:rPr>
        <w:t xml:space="preserve">the survey vendor will also offer an option to complete the survey by phone should a respondent prefer that mode. The phone completion option will only be available to non-respondents who </w:t>
      </w:r>
      <w:r w:rsidRPr="004B3B2D" w:rsidR="009107D3">
        <w:rPr>
          <w:rFonts w:asciiTheme="majorHAnsi" w:hAnsiTheme="majorHAnsi"/>
          <w:iCs/>
          <w:sz w:val="24"/>
        </w:rPr>
        <w:t>receive a phone reminder call.</w:t>
      </w:r>
    </w:p>
    <w:p w:rsidR="008635C4" w:rsidRPr="004B3B2D" w:rsidP="006E563D" w14:paraId="43D63544" w14:textId="6E9C5FFD">
      <w:pPr>
        <w:spacing w:after="0" w:line="240" w:lineRule="auto"/>
        <w:rPr>
          <w:rFonts w:asciiTheme="majorHAnsi" w:hAnsiTheme="majorHAnsi"/>
          <w:i/>
          <w:sz w:val="24"/>
        </w:rPr>
      </w:pPr>
      <w:r w:rsidRPr="004B3B2D">
        <w:rPr>
          <w:rFonts w:asciiTheme="majorHAnsi" w:hAnsiTheme="majorHAnsi"/>
          <w:i/>
          <w:sz w:val="24"/>
        </w:rPr>
        <w:t xml:space="preserve"> </w:t>
      </w:r>
    </w:p>
    <w:p w:rsidR="008635C4" w:rsidRPr="0081409C" w:rsidP="0081409C" w14:paraId="0BC646C0" w14:textId="740BAB2C">
      <w:pPr>
        <w:spacing w:after="0" w:line="240" w:lineRule="auto"/>
        <w:rPr>
          <w:rFonts w:asciiTheme="majorHAnsi" w:hAnsiTheme="majorHAnsi"/>
          <w:sz w:val="24"/>
          <w:u w:val="single"/>
        </w:rPr>
      </w:pPr>
      <w:r w:rsidRPr="0081409C">
        <w:rPr>
          <w:rFonts w:asciiTheme="majorHAnsi" w:hAnsiTheme="majorHAnsi"/>
          <w:sz w:val="24"/>
        </w:rPr>
        <w:t xml:space="preserve">4. </w:t>
      </w:r>
      <w:r w:rsidRPr="0081409C">
        <w:rPr>
          <w:rFonts w:asciiTheme="majorHAnsi" w:hAnsiTheme="majorHAnsi"/>
          <w:sz w:val="24"/>
        </w:rPr>
        <w:tab/>
      </w:r>
      <w:r w:rsidRPr="0081409C" w:rsidR="00C009E5">
        <w:rPr>
          <w:rFonts w:asciiTheme="majorHAnsi" w:hAnsiTheme="majorHAnsi"/>
          <w:sz w:val="24"/>
          <w:u w:val="single"/>
        </w:rPr>
        <w:t>Non-</w:t>
      </w:r>
      <w:r w:rsidRPr="0081409C" w:rsidR="007D1032">
        <w:rPr>
          <w:rFonts w:asciiTheme="majorHAnsi" w:hAnsiTheme="majorHAnsi"/>
          <w:sz w:val="24"/>
          <w:u w:val="single"/>
        </w:rPr>
        <w:t>Duplication</w:t>
      </w:r>
      <w:r w:rsidRPr="0081409C" w:rsidR="0085688C">
        <w:rPr>
          <w:rFonts w:asciiTheme="majorHAnsi" w:hAnsiTheme="majorHAnsi"/>
          <w:sz w:val="24"/>
          <w:u w:val="single"/>
        </w:rPr>
        <w:t xml:space="preserve"> </w:t>
      </w:r>
    </w:p>
    <w:p w:rsidR="00AA6BDB" w:rsidRPr="00AA6BDB" w:rsidP="00AA6BDB" w14:paraId="6B9F363B" w14:textId="77777777">
      <w:pPr>
        <w:pStyle w:val="ListParagraph"/>
        <w:spacing w:after="0" w:line="240" w:lineRule="auto"/>
        <w:ind w:left="1080"/>
        <w:rPr>
          <w:rFonts w:asciiTheme="majorHAnsi" w:hAnsiTheme="majorHAnsi"/>
          <w:sz w:val="24"/>
        </w:rPr>
      </w:pPr>
    </w:p>
    <w:p w:rsidR="00CA15B1" w:rsidRPr="004B3B2D" w:rsidP="006E563D" w14:paraId="1C471091" w14:textId="0FF77DEC">
      <w:pPr>
        <w:spacing w:after="0" w:line="240" w:lineRule="auto"/>
        <w:rPr>
          <w:rFonts w:asciiTheme="majorHAnsi" w:hAnsiTheme="majorHAnsi"/>
          <w:i/>
          <w:sz w:val="24"/>
        </w:rPr>
      </w:pPr>
      <w:r w:rsidRPr="004B3B2D">
        <w:rPr>
          <w:rFonts w:asciiTheme="majorHAnsi" w:hAnsiTheme="majorHAnsi"/>
          <w:sz w:val="24"/>
        </w:rPr>
        <w:t xml:space="preserve">The information obtained through this collection is unique and is not already available for use or adaptation from another cleared source. </w:t>
      </w:r>
    </w:p>
    <w:p w:rsidR="00CA15B1" w:rsidRPr="004B3B2D" w:rsidP="006E563D" w14:paraId="6D533EC0" w14:textId="77777777">
      <w:pPr>
        <w:spacing w:after="0" w:line="240" w:lineRule="auto"/>
        <w:rPr>
          <w:rFonts w:asciiTheme="majorHAnsi" w:hAnsiTheme="majorHAnsi"/>
          <w:i/>
          <w:sz w:val="24"/>
        </w:rPr>
      </w:pPr>
    </w:p>
    <w:p w:rsidR="00CA15B1" w:rsidRPr="0081409C" w:rsidP="0081409C" w14:paraId="2D9B2ECF" w14:textId="07539CBE">
      <w:pPr>
        <w:spacing w:after="0" w:line="240" w:lineRule="auto"/>
        <w:rPr>
          <w:rFonts w:asciiTheme="majorHAnsi" w:hAnsiTheme="majorHAnsi"/>
          <w:sz w:val="24"/>
          <w:u w:val="single"/>
        </w:rPr>
      </w:pPr>
      <w:r w:rsidRPr="0081409C">
        <w:rPr>
          <w:rFonts w:asciiTheme="majorHAnsi" w:hAnsiTheme="majorHAnsi"/>
          <w:sz w:val="24"/>
        </w:rPr>
        <w:t xml:space="preserve">5. </w:t>
      </w:r>
      <w:r w:rsidRPr="0081409C">
        <w:rPr>
          <w:rFonts w:asciiTheme="majorHAnsi" w:hAnsiTheme="majorHAnsi"/>
          <w:sz w:val="24"/>
        </w:rPr>
        <w:tab/>
      </w:r>
      <w:r w:rsidRPr="0081409C" w:rsidR="00C009E5">
        <w:rPr>
          <w:rFonts w:asciiTheme="majorHAnsi" w:hAnsiTheme="majorHAnsi"/>
          <w:sz w:val="24"/>
          <w:u w:val="single"/>
        </w:rPr>
        <w:t>Burden on Small Businesses</w:t>
      </w:r>
      <w:r w:rsidRPr="0081409C" w:rsidR="001017A0">
        <w:rPr>
          <w:rFonts w:asciiTheme="majorHAnsi" w:hAnsiTheme="majorHAnsi"/>
          <w:sz w:val="24"/>
          <w:u w:val="single"/>
        </w:rPr>
        <w:t xml:space="preserve"> </w:t>
      </w:r>
    </w:p>
    <w:p w:rsidR="00AA6BDB" w:rsidRPr="00AA6BDB" w:rsidP="00AA6BDB" w14:paraId="27BBF4C4" w14:textId="77777777">
      <w:pPr>
        <w:pStyle w:val="ListParagraph"/>
        <w:spacing w:after="0" w:line="240" w:lineRule="auto"/>
        <w:ind w:left="1080"/>
        <w:rPr>
          <w:rFonts w:asciiTheme="majorHAnsi" w:hAnsiTheme="majorHAnsi"/>
          <w:sz w:val="24"/>
        </w:rPr>
      </w:pPr>
    </w:p>
    <w:p w:rsidR="002567F9" w:rsidRPr="004B3B2D" w:rsidP="006E563D" w14:paraId="713F4C45" w14:textId="0F525BBC">
      <w:pPr>
        <w:spacing w:after="0" w:line="240" w:lineRule="auto"/>
        <w:rPr>
          <w:rFonts w:asciiTheme="majorHAnsi" w:hAnsiTheme="majorHAnsi"/>
          <w:i/>
          <w:sz w:val="24"/>
        </w:rPr>
      </w:pPr>
      <w:r w:rsidRPr="004B3B2D">
        <w:rPr>
          <w:rFonts w:asciiTheme="majorHAnsi" w:hAnsiTheme="majorHAnsi"/>
          <w:sz w:val="24"/>
        </w:rPr>
        <w:t>This information collection does not impose a significant economic impact on a substantial number of small businesses or entities.</w:t>
      </w:r>
      <w:r w:rsidRPr="004B3B2D">
        <w:rPr>
          <w:rFonts w:asciiTheme="majorHAnsi" w:hAnsiTheme="majorHAnsi"/>
          <w:i/>
          <w:sz w:val="24"/>
        </w:rPr>
        <w:t xml:space="preserve"> </w:t>
      </w:r>
    </w:p>
    <w:p w:rsidR="002567F9" w:rsidRPr="004B3B2D" w:rsidP="006E563D" w14:paraId="245DDAC5" w14:textId="77777777">
      <w:pPr>
        <w:spacing w:after="0" w:line="240" w:lineRule="auto"/>
        <w:rPr>
          <w:rFonts w:asciiTheme="majorHAnsi" w:hAnsiTheme="majorHAnsi"/>
          <w:i/>
          <w:sz w:val="24"/>
        </w:rPr>
      </w:pPr>
    </w:p>
    <w:p w:rsidR="002567F9" w:rsidRPr="0081409C" w:rsidP="0081409C" w14:paraId="3F9E7A07" w14:textId="3F777C99">
      <w:pPr>
        <w:spacing w:after="0" w:line="240" w:lineRule="auto"/>
        <w:rPr>
          <w:rFonts w:asciiTheme="majorHAnsi" w:hAnsiTheme="majorHAnsi"/>
          <w:sz w:val="24"/>
          <w:u w:val="single"/>
        </w:rPr>
      </w:pPr>
      <w:r w:rsidRPr="0081409C">
        <w:rPr>
          <w:rFonts w:asciiTheme="majorHAnsi" w:hAnsiTheme="majorHAnsi"/>
          <w:sz w:val="24"/>
        </w:rPr>
        <w:t xml:space="preserve">6. </w:t>
      </w:r>
      <w:r w:rsidRPr="0081409C">
        <w:rPr>
          <w:rFonts w:asciiTheme="majorHAnsi" w:hAnsiTheme="majorHAnsi"/>
          <w:sz w:val="24"/>
        </w:rPr>
        <w:tab/>
      </w:r>
      <w:r w:rsidRPr="0081409C" w:rsidR="00C009E5">
        <w:rPr>
          <w:rFonts w:asciiTheme="majorHAnsi" w:hAnsiTheme="majorHAnsi"/>
          <w:sz w:val="24"/>
          <w:u w:val="single"/>
        </w:rPr>
        <w:t xml:space="preserve">Less Frequent </w:t>
      </w:r>
      <w:r w:rsidRPr="0081409C" w:rsidR="0085688C">
        <w:rPr>
          <w:rFonts w:asciiTheme="majorHAnsi" w:hAnsiTheme="majorHAnsi"/>
          <w:sz w:val="24"/>
          <w:u w:val="single"/>
        </w:rPr>
        <w:t xml:space="preserve">Collection </w:t>
      </w:r>
    </w:p>
    <w:p w:rsidR="00AA6A85" w:rsidRPr="00AA6A85" w:rsidP="00AA6A85" w14:paraId="3FF930E1" w14:textId="77777777">
      <w:pPr>
        <w:pStyle w:val="ListParagraph"/>
        <w:spacing w:after="0" w:line="240" w:lineRule="auto"/>
        <w:ind w:left="1080"/>
        <w:rPr>
          <w:rFonts w:asciiTheme="majorHAnsi" w:hAnsiTheme="majorHAnsi"/>
          <w:sz w:val="24"/>
        </w:rPr>
      </w:pPr>
    </w:p>
    <w:p w:rsidR="001A24D7" w:rsidRPr="004B3B2D" w:rsidP="001A24D7" w14:paraId="7919FEA3" w14:textId="366668D9">
      <w:pPr>
        <w:spacing w:after="0" w:line="240" w:lineRule="auto"/>
        <w:rPr>
          <w:rFonts w:asciiTheme="majorHAnsi" w:hAnsiTheme="majorHAnsi"/>
          <w:iCs/>
          <w:sz w:val="24"/>
        </w:rPr>
      </w:pPr>
      <w:r w:rsidRPr="004B3B2D">
        <w:rPr>
          <w:rFonts w:asciiTheme="majorHAnsi" w:hAnsiTheme="majorHAnsi"/>
          <w:iCs/>
          <w:sz w:val="24"/>
        </w:rPr>
        <w:t>This is a one-time data collection effort. If the data is not collected, it will not exist and DoD will not be able to use representative data from MHS providers data to better understand</w:t>
      </w:r>
      <w:r w:rsidRPr="004B3B2D" w:rsidR="0063789E">
        <w:rPr>
          <w:rFonts w:asciiTheme="majorHAnsi" w:hAnsiTheme="majorHAnsi"/>
          <w:iCs/>
          <w:sz w:val="24"/>
        </w:rPr>
        <w:t xml:space="preserve"> where the</w:t>
      </w:r>
      <w:r w:rsidRPr="004B3B2D" w:rsidR="00AF4952">
        <w:rPr>
          <w:rFonts w:asciiTheme="majorHAnsi" w:hAnsiTheme="majorHAnsi"/>
          <w:iCs/>
          <w:sz w:val="24"/>
        </w:rPr>
        <w:t>re</w:t>
      </w:r>
      <w:r w:rsidRPr="004B3B2D" w:rsidR="0063789E">
        <w:rPr>
          <w:rFonts w:asciiTheme="majorHAnsi" w:hAnsiTheme="majorHAnsi"/>
          <w:iCs/>
          <w:sz w:val="24"/>
        </w:rPr>
        <w:t xml:space="preserve"> may be gaps in</w:t>
      </w:r>
      <w:r w:rsidRPr="004B3B2D" w:rsidR="00203129">
        <w:rPr>
          <w:rFonts w:asciiTheme="majorHAnsi" w:hAnsiTheme="majorHAnsi"/>
          <w:iCs/>
          <w:sz w:val="24"/>
        </w:rPr>
        <w:t xml:space="preserve"> the awareness of</w:t>
      </w:r>
      <w:r w:rsidRPr="004B3B2D">
        <w:rPr>
          <w:rFonts w:asciiTheme="majorHAnsi" w:hAnsiTheme="majorHAnsi"/>
          <w:iCs/>
          <w:sz w:val="24"/>
        </w:rPr>
        <w:t xml:space="preserve"> </w:t>
      </w:r>
      <w:r w:rsidRPr="004B3B2D" w:rsidR="0063789E">
        <w:rPr>
          <w:rFonts w:asciiTheme="majorHAnsi" w:hAnsiTheme="majorHAnsi"/>
          <w:iCs/>
          <w:sz w:val="24"/>
        </w:rPr>
        <w:t xml:space="preserve">ADSW’s </w:t>
      </w:r>
      <w:r w:rsidRPr="004B3B2D">
        <w:rPr>
          <w:rFonts w:asciiTheme="majorHAnsi" w:hAnsiTheme="majorHAnsi"/>
          <w:iCs/>
          <w:sz w:val="24"/>
        </w:rPr>
        <w:t xml:space="preserve">needs with respect </w:t>
      </w:r>
      <w:r w:rsidRPr="004B3B2D" w:rsidR="00203129">
        <w:rPr>
          <w:rFonts w:asciiTheme="majorHAnsi" w:hAnsiTheme="majorHAnsi"/>
          <w:iCs/>
          <w:sz w:val="24"/>
        </w:rPr>
        <w:t xml:space="preserve">reproductive health, access to </w:t>
      </w:r>
      <w:r w:rsidRPr="004B3B2D" w:rsidR="007C74AC">
        <w:rPr>
          <w:rFonts w:asciiTheme="majorHAnsi" w:hAnsiTheme="majorHAnsi"/>
          <w:iCs/>
          <w:sz w:val="24"/>
        </w:rPr>
        <w:t>contraceptives, comfort with</w:t>
      </w:r>
      <w:r w:rsidRPr="004B3B2D" w:rsidR="006A26B6">
        <w:rPr>
          <w:rFonts w:asciiTheme="majorHAnsi" w:hAnsiTheme="majorHAnsi"/>
          <w:iCs/>
          <w:sz w:val="24"/>
        </w:rPr>
        <w:t xml:space="preserve"> provision of services, and </w:t>
      </w:r>
      <w:r w:rsidRPr="004B3B2D" w:rsidR="00E7066B">
        <w:rPr>
          <w:rFonts w:asciiTheme="majorHAnsi" w:hAnsiTheme="majorHAnsi"/>
          <w:iCs/>
          <w:sz w:val="24"/>
        </w:rPr>
        <w:t>awareness of polic</w:t>
      </w:r>
      <w:r w:rsidRPr="004B3B2D" w:rsidR="00AF4952">
        <w:rPr>
          <w:rFonts w:asciiTheme="majorHAnsi" w:hAnsiTheme="majorHAnsi"/>
          <w:iCs/>
          <w:sz w:val="24"/>
        </w:rPr>
        <w:t>ies related to access of reproductive health</w:t>
      </w:r>
      <w:r w:rsidRPr="004B3B2D" w:rsidR="00D25115">
        <w:rPr>
          <w:rFonts w:asciiTheme="majorHAnsi" w:hAnsiTheme="majorHAnsi"/>
          <w:iCs/>
          <w:sz w:val="24"/>
        </w:rPr>
        <w:t xml:space="preserve"> </w:t>
      </w:r>
      <w:r w:rsidRPr="004B3B2D" w:rsidR="00AF4952">
        <w:rPr>
          <w:rFonts w:asciiTheme="majorHAnsi" w:hAnsiTheme="majorHAnsi"/>
          <w:iCs/>
          <w:sz w:val="24"/>
        </w:rPr>
        <w:t>care</w:t>
      </w:r>
      <w:r w:rsidRPr="004B3B2D">
        <w:rPr>
          <w:rFonts w:asciiTheme="majorHAnsi" w:hAnsiTheme="majorHAnsi"/>
          <w:iCs/>
          <w:sz w:val="24"/>
        </w:rPr>
        <w:t>.</w:t>
      </w:r>
    </w:p>
    <w:p w:rsidR="001017A0" w:rsidRPr="00941ADA" w:rsidP="006E563D" w14:paraId="797571A4" w14:textId="77777777">
      <w:pPr>
        <w:spacing w:after="0" w:line="240" w:lineRule="auto"/>
        <w:rPr>
          <w:rFonts w:asciiTheme="majorHAnsi" w:hAnsiTheme="majorHAnsi"/>
          <w:i/>
          <w:sz w:val="24"/>
        </w:rPr>
      </w:pPr>
    </w:p>
    <w:p w:rsidR="0078707E" w:rsidRPr="00941ADA" w:rsidP="00941ADA" w14:paraId="45E65022" w14:textId="7261F955">
      <w:pPr>
        <w:spacing w:after="0" w:line="240" w:lineRule="auto"/>
        <w:rPr>
          <w:rFonts w:asciiTheme="majorHAnsi" w:hAnsiTheme="majorHAnsi"/>
          <w:sz w:val="24"/>
          <w:u w:val="single"/>
        </w:rPr>
      </w:pPr>
      <w:r w:rsidRPr="00941ADA">
        <w:rPr>
          <w:rFonts w:asciiTheme="majorHAnsi" w:hAnsiTheme="majorHAnsi"/>
          <w:sz w:val="24"/>
        </w:rPr>
        <w:t xml:space="preserve">7. </w:t>
      </w:r>
      <w:r w:rsidRPr="00941ADA">
        <w:rPr>
          <w:rFonts w:asciiTheme="majorHAnsi" w:hAnsiTheme="majorHAnsi"/>
          <w:sz w:val="24"/>
        </w:rPr>
        <w:tab/>
      </w:r>
      <w:r w:rsidRPr="00941ADA" w:rsidR="00C009E5">
        <w:rPr>
          <w:rFonts w:asciiTheme="majorHAnsi" w:hAnsiTheme="majorHAnsi"/>
          <w:sz w:val="24"/>
          <w:u w:val="single"/>
        </w:rPr>
        <w:t xml:space="preserve">Paperwork Reduction Act </w:t>
      </w:r>
      <w:r w:rsidRPr="00941ADA" w:rsidR="00D661F4">
        <w:rPr>
          <w:rFonts w:asciiTheme="majorHAnsi" w:hAnsiTheme="majorHAnsi"/>
          <w:sz w:val="24"/>
          <w:u w:val="single"/>
        </w:rPr>
        <w:t>Certification</w:t>
      </w:r>
    </w:p>
    <w:p w:rsidR="006E3564" w:rsidRPr="006E45C0" w:rsidP="006E3564" w14:paraId="6853F569" w14:textId="77777777">
      <w:pPr>
        <w:pStyle w:val="ListParagraph"/>
        <w:spacing w:after="0" w:line="240" w:lineRule="auto"/>
        <w:ind w:left="1080"/>
        <w:rPr>
          <w:rFonts w:asciiTheme="majorHAnsi" w:hAnsiTheme="majorHAnsi"/>
          <w:sz w:val="28"/>
          <w:szCs w:val="24"/>
          <w:u w:val="single"/>
        </w:rPr>
      </w:pPr>
    </w:p>
    <w:p w:rsidR="00200261" w:rsidRPr="006E45C0" w:rsidP="0078707E" w14:paraId="03F84E6F" w14:textId="3A220353">
      <w:pPr>
        <w:spacing w:after="0" w:line="240" w:lineRule="auto"/>
        <w:rPr>
          <w:rFonts w:asciiTheme="majorHAnsi" w:hAnsiTheme="majorHAnsi"/>
          <w:sz w:val="28"/>
          <w:szCs w:val="24"/>
        </w:rPr>
      </w:pPr>
      <w:r w:rsidRPr="006E45C0">
        <w:rPr>
          <w:rFonts w:asciiTheme="majorHAnsi" w:hAnsiTheme="majorHAnsi"/>
          <w:sz w:val="24"/>
          <w:szCs w:val="24"/>
        </w:rPr>
        <w:t>This collection of information does not require collection to be conducted in a manner inconsistent with the guidelines delineated in 5 CFR 1320.5(d)(2).</w:t>
      </w:r>
    </w:p>
    <w:p w:rsidR="006E3564" w:rsidP="00941ADA" w14:paraId="489C2590" w14:textId="2A396E35">
      <w:pPr>
        <w:pStyle w:val="NormalWeb"/>
        <w:spacing w:line="288" w:lineRule="atLeast"/>
        <w:rPr>
          <w:rFonts w:asciiTheme="majorHAnsi" w:eastAsiaTheme="minorHAnsi" w:hAnsiTheme="majorHAnsi" w:cstheme="minorBidi"/>
          <w:szCs w:val="22"/>
          <w:u w:val="single"/>
        </w:rPr>
      </w:pPr>
      <w:r w:rsidRPr="00941ADA">
        <w:rPr>
          <w:rFonts w:asciiTheme="majorHAnsi" w:eastAsiaTheme="minorHAnsi" w:hAnsiTheme="majorHAnsi" w:cstheme="minorBidi"/>
          <w:szCs w:val="22"/>
        </w:rPr>
        <w:t xml:space="preserve">8. </w:t>
      </w:r>
      <w:r w:rsidRPr="00941ADA">
        <w:rPr>
          <w:rFonts w:asciiTheme="majorHAnsi" w:eastAsiaTheme="minorHAnsi" w:hAnsiTheme="majorHAnsi" w:cstheme="minorBidi"/>
          <w:szCs w:val="22"/>
        </w:rPr>
        <w:tab/>
      </w:r>
      <w:r w:rsidRPr="004B3B2D" w:rsidR="00C009E5">
        <w:rPr>
          <w:rFonts w:asciiTheme="majorHAnsi" w:eastAsiaTheme="minorHAnsi" w:hAnsiTheme="majorHAnsi" w:cstheme="minorBidi"/>
          <w:szCs w:val="22"/>
          <w:u w:val="single"/>
        </w:rPr>
        <w:t>Solicitation of Comments</w:t>
      </w:r>
    </w:p>
    <w:p w:rsidR="006E3564" w:rsidRPr="006E3564" w:rsidP="006E3564" w14:paraId="5B02EEC1" w14:textId="58762CA9">
      <w:pPr>
        <w:pStyle w:val="NormalWeb"/>
        <w:spacing w:line="288" w:lineRule="atLeast"/>
        <w:rPr>
          <w:rFonts w:asciiTheme="majorHAnsi" w:eastAsiaTheme="minorHAnsi" w:hAnsiTheme="majorHAnsi" w:cstheme="minorBidi"/>
          <w:szCs w:val="22"/>
          <w:u w:val="single"/>
        </w:rPr>
      </w:pPr>
      <w:r>
        <w:rPr>
          <w:rFonts w:asciiTheme="majorHAnsi" w:eastAsiaTheme="minorHAnsi" w:hAnsiTheme="majorHAnsi" w:cstheme="minorBidi"/>
          <w:szCs w:val="22"/>
        </w:rPr>
        <w:t>Part A: PUBLIC NOTICE</w:t>
      </w:r>
    </w:p>
    <w:p w:rsidR="006E3564" w:rsidP="006E3564" w14:paraId="1A8E4492"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(FRN) for the collection published on Tuesday, January 9, 2024.  The 60-Day FRN citation is 89 FRN 1084. </w:t>
      </w:r>
    </w:p>
    <w:p w:rsidR="006E3564" w:rsidP="006E3564" w14:paraId="5EE96270" w14:textId="458DEFF2">
      <w:pPr>
        <w:pStyle w:val="NormalWeb"/>
        <w:spacing w:line="288" w:lineRule="atLeast"/>
        <w:rPr>
          <w:rFonts w:asciiTheme="majorHAnsi" w:eastAsiaTheme="minorHAnsi" w:hAnsiTheme="majorHAnsi" w:cstheme="minorBidi"/>
          <w:szCs w:val="22"/>
        </w:rPr>
      </w:pPr>
      <w:r w:rsidRPr="004F04E5">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6E3564" w:rsidP="006E3564" w14:paraId="4F2F0EAF" w14:textId="424AB5E2">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30-Day Federal Register Notice for the collection published on</w:t>
      </w:r>
      <w:r w:rsidR="00045BE2">
        <w:rPr>
          <w:rFonts w:asciiTheme="majorHAnsi" w:eastAsiaTheme="minorHAnsi" w:hAnsiTheme="majorHAnsi" w:cstheme="minorBidi"/>
          <w:szCs w:val="22"/>
        </w:rPr>
        <w:t xml:space="preserve"> Wednesday, June 26, 2024. </w:t>
      </w:r>
      <w:r>
        <w:rPr>
          <w:rFonts w:asciiTheme="majorHAnsi" w:eastAsiaTheme="minorHAnsi" w:hAnsiTheme="majorHAnsi" w:cstheme="minorBidi"/>
          <w:szCs w:val="22"/>
        </w:rPr>
        <w:t>The 30-Day FRN citation is</w:t>
      </w:r>
      <w:r w:rsidR="00045BE2">
        <w:rPr>
          <w:rFonts w:asciiTheme="majorHAnsi" w:eastAsiaTheme="minorHAnsi" w:hAnsiTheme="majorHAnsi" w:cstheme="minorBidi"/>
          <w:szCs w:val="22"/>
        </w:rPr>
        <w:t xml:space="preserve"> 89 </w:t>
      </w:r>
      <w:r>
        <w:rPr>
          <w:rFonts w:asciiTheme="majorHAnsi" w:eastAsiaTheme="minorHAnsi" w:hAnsiTheme="majorHAnsi" w:cstheme="minorBidi"/>
          <w:szCs w:val="22"/>
        </w:rPr>
        <w:t>FRN</w:t>
      </w:r>
      <w:r w:rsidR="00045BE2">
        <w:rPr>
          <w:rFonts w:asciiTheme="majorHAnsi" w:eastAsiaTheme="minorHAnsi" w:hAnsiTheme="majorHAnsi" w:cstheme="minorBidi"/>
          <w:szCs w:val="22"/>
        </w:rPr>
        <w:t xml:space="preserve"> </w:t>
      </w:r>
      <w:r w:rsidRPr="00045BE2" w:rsidR="00045BE2">
        <w:rPr>
          <w:rFonts w:asciiTheme="majorHAnsi" w:eastAsiaTheme="minorHAnsi" w:hAnsiTheme="majorHAnsi" w:cstheme="minorBidi"/>
          <w:szCs w:val="22"/>
        </w:rPr>
        <w:t>53401</w:t>
      </w:r>
      <w:r>
        <w:rPr>
          <w:rFonts w:asciiTheme="majorHAnsi" w:eastAsiaTheme="minorHAnsi" w:hAnsiTheme="majorHAnsi" w:cstheme="minorBidi"/>
          <w:szCs w:val="22"/>
        </w:rPr>
        <w:t xml:space="preserve"> </w:t>
      </w:r>
      <w:r w:rsidR="00045BE2">
        <w:rPr>
          <w:rFonts w:asciiTheme="majorHAnsi" w:eastAsiaTheme="minorHAnsi" w:hAnsiTheme="majorHAnsi" w:cstheme="minorBidi"/>
          <w:szCs w:val="22"/>
        </w:rPr>
        <w:t xml:space="preserve"> </w:t>
      </w:r>
    </w:p>
    <w:p w:rsidR="006E3564" w:rsidP="006E3564" w14:paraId="5B532C56"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Part B: CONSULTATION </w:t>
      </w:r>
    </w:p>
    <w:p w:rsidR="006E3564" w:rsidRPr="00941ADA" w:rsidP="006E3564" w14:paraId="20D8B423" w14:textId="77777777">
      <w:pPr>
        <w:pStyle w:val="NormalWeb"/>
        <w:spacing w:line="288" w:lineRule="atLeast"/>
        <w:rPr>
          <w:rFonts w:asciiTheme="majorHAnsi" w:hAnsiTheme="majorHAnsi"/>
        </w:rPr>
      </w:pPr>
      <w:r w:rsidRPr="00B17537">
        <w:rPr>
          <w:rFonts w:asciiTheme="majorHAnsi" w:eastAsiaTheme="minorHAnsi" w:hAnsiTheme="majorHAnsi" w:cstheme="minorBidi"/>
          <w:szCs w:val="22"/>
        </w:rPr>
        <w:t>No additional consultation apart from soliciting public comments through the Federal Registe</w:t>
      </w:r>
      <w:r w:rsidRPr="00941ADA">
        <w:rPr>
          <w:rFonts w:asciiTheme="majorHAnsi" w:eastAsiaTheme="minorHAnsi" w:hAnsiTheme="majorHAnsi" w:cstheme="minorBidi"/>
          <w:szCs w:val="22"/>
        </w:rPr>
        <w:t xml:space="preserve">r was conducted for this submission. </w:t>
      </w:r>
    </w:p>
    <w:p w:rsidR="00571698" w:rsidRPr="00941ADA" w:rsidP="00941ADA" w14:paraId="0A1449AC" w14:textId="6D2BD673">
      <w:pPr>
        <w:spacing w:after="0" w:line="240" w:lineRule="auto"/>
        <w:rPr>
          <w:rFonts w:asciiTheme="majorHAnsi" w:hAnsiTheme="majorHAnsi"/>
          <w:sz w:val="24"/>
          <w:u w:val="single"/>
        </w:rPr>
      </w:pPr>
      <w:r w:rsidRPr="00941ADA">
        <w:rPr>
          <w:rFonts w:asciiTheme="majorHAnsi" w:hAnsiTheme="majorHAnsi"/>
          <w:sz w:val="24"/>
        </w:rPr>
        <w:t xml:space="preserve">9. </w:t>
      </w:r>
      <w:r w:rsidRPr="00941ADA">
        <w:rPr>
          <w:rFonts w:asciiTheme="majorHAnsi" w:hAnsiTheme="majorHAnsi"/>
          <w:sz w:val="24"/>
        </w:rPr>
        <w:tab/>
      </w:r>
      <w:r w:rsidRPr="00941ADA" w:rsidR="00C009E5">
        <w:rPr>
          <w:rFonts w:asciiTheme="majorHAnsi" w:hAnsiTheme="majorHAnsi"/>
          <w:sz w:val="24"/>
          <w:u w:val="single"/>
        </w:rPr>
        <w:t>Gifts or Payment</w:t>
      </w:r>
      <w:r w:rsidRPr="00941ADA" w:rsidR="0085688C">
        <w:rPr>
          <w:rFonts w:asciiTheme="majorHAnsi" w:hAnsiTheme="majorHAnsi"/>
          <w:sz w:val="24"/>
          <w:u w:val="single"/>
        </w:rPr>
        <w:t xml:space="preserve"> </w:t>
      </w:r>
    </w:p>
    <w:p w:rsidR="006E3564" w:rsidRPr="006E3564" w:rsidP="006E3564" w14:paraId="6C498FD6" w14:textId="77777777">
      <w:pPr>
        <w:pStyle w:val="ListParagraph"/>
        <w:spacing w:after="0" w:line="240" w:lineRule="auto"/>
        <w:ind w:left="1080"/>
        <w:rPr>
          <w:rFonts w:asciiTheme="majorHAnsi" w:hAnsiTheme="majorHAnsi"/>
          <w:sz w:val="24"/>
        </w:rPr>
      </w:pPr>
    </w:p>
    <w:p w:rsidR="006A13FA" w:rsidRPr="004B3B2D" w:rsidP="006A13FA" w14:paraId="74844AAF" w14:textId="11D113A4">
      <w:pPr>
        <w:spacing w:after="0" w:line="240" w:lineRule="auto"/>
        <w:rPr>
          <w:rFonts w:asciiTheme="majorHAnsi" w:hAnsiTheme="majorHAnsi"/>
          <w:iCs/>
          <w:sz w:val="24"/>
        </w:rPr>
      </w:pPr>
      <w:r w:rsidRPr="004B3B2D">
        <w:rPr>
          <w:rFonts w:asciiTheme="majorHAnsi" w:hAnsiTheme="majorHAnsi"/>
          <w:iCs/>
          <w:sz w:val="24"/>
        </w:rPr>
        <w:t>Participants who complete the survey will be offered an e-gift card in the amount of $40.</w:t>
      </w:r>
      <w:r w:rsidRPr="004B3B2D" w:rsidR="008A3DD2">
        <w:rPr>
          <w:rFonts w:asciiTheme="majorHAnsi" w:hAnsiTheme="majorHAnsi"/>
          <w:iCs/>
          <w:sz w:val="24"/>
        </w:rPr>
        <w:t xml:space="preserve"> Per DoD regulations, those who complete the survey must attest that they </w:t>
      </w:r>
      <w:r w:rsidRPr="004B3B2D" w:rsidR="001A60F3">
        <w:rPr>
          <w:rFonts w:asciiTheme="majorHAnsi" w:hAnsiTheme="majorHAnsi"/>
          <w:iCs/>
          <w:sz w:val="24"/>
        </w:rPr>
        <w:t xml:space="preserve">completed the survey outside of duty hours. </w:t>
      </w:r>
      <w:r w:rsidRPr="004B3B2D" w:rsidR="00743BF2">
        <w:rPr>
          <w:rFonts w:asciiTheme="majorHAnsi" w:hAnsiTheme="majorHAnsi"/>
          <w:iCs/>
          <w:sz w:val="24"/>
        </w:rPr>
        <w:t>Compensation for participation is being used because surveys of health</w:t>
      </w:r>
      <w:r w:rsidRPr="004B3B2D" w:rsidR="00D25115">
        <w:rPr>
          <w:rFonts w:asciiTheme="majorHAnsi" w:hAnsiTheme="majorHAnsi"/>
          <w:iCs/>
          <w:sz w:val="24"/>
        </w:rPr>
        <w:t xml:space="preserve"> </w:t>
      </w:r>
      <w:r w:rsidRPr="004B3B2D" w:rsidR="00743BF2">
        <w:rPr>
          <w:rFonts w:asciiTheme="majorHAnsi" w:hAnsiTheme="majorHAnsi"/>
          <w:iCs/>
          <w:sz w:val="24"/>
        </w:rPr>
        <w:t>care professionals generally have lower response rates than surveys of the general population.</w:t>
      </w:r>
    </w:p>
    <w:p w:rsidR="00A73E6F" w:rsidRPr="00941ADA" w:rsidP="006A13FA" w14:paraId="6740BE01" w14:textId="77777777">
      <w:pPr>
        <w:spacing w:after="0" w:line="240" w:lineRule="auto"/>
        <w:rPr>
          <w:rFonts w:asciiTheme="majorHAnsi" w:hAnsiTheme="majorHAnsi"/>
          <w:i/>
          <w:sz w:val="24"/>
        </w:rPr>
      </w:pPr>
    </w:p>
    <w:p w:rsidR="00F97482" w:rsidRPr="00941ADA" w:rsidP="00941ADA" w14:paraId="12321A0E" w14:textId="0D5AB5B3">
      <w:pPr>
        <w:spacing w:after="0" w:line="240" w:lineRule="auto"/>
        <w:rPr>
          <w:rFonts w:asciiTheme="majorHAnsi" w:hAnsiTheme="majorHAnsi"/>
          <w:sz w:val="24"/>
          <w:u w:val="single"/>
        </w:rPr>
      </w:pPr>
      <w:r w:rsidRPr="00941ADA">
        <w:rPr>
          <w:rFonts w:asciiTheme="majorHAnsi" w:hAnsiTheme="majorHAnsi"/>
          <w:sz w:val="24"/>
        </w:rPr>
        <w:t xml:space="preserve">10. </w:t>
      </w:r>
      <w:r w:rsidRPr="00941ADA">
        <w:rPr>
          <w:rFonts w:asciiTheme="majorHAnsi" w:hAnsiTheme="majorHAnsi"/>
          <w:sz w:val="24"/>
        </w:rPr>
        <w:tab/>
      </w:r>
      <w:r w:rsidRPr="00941ADA" w:rsidR="00C009E5">
        <w:rPr>
          <w:rFonts w:asciiTheme="majorHAnsi" w:hAnsiTheme="majorHAnsi"/>
          <w:sz w:val="24"/>
          <w:u w:val="single"/>
        </w:rPr>
        <w:t>Confidentiality</w:t>
      </w:r>
      <w:r w:rsidRPr="00941ADA" w:rsidR="0085688C">
        <w:rPr>
          <w:rFonts w:asciiTheme="majorHAnsi" w:hAnsiTheme="majorHAnsi"/>
          <w:sz w:val="24"/>
          <w:u w:val="single"/>
        </w:rPr>
        <w:t xml:space="preserve"> </w:t>
      </w:r>
    </w:p>
    <w:p w:rsidR="006E3564" w:rsidRPr="006E3564" w:rsidP="006E3564" w14:paraId="2857DAE2" w14:textId="77777777">
      <w:pPr>
        <w:pStyle w:val="ListParagraph"/>
        <w:spacing w:after="0" w:line="240" w:lineRule="auto"/>
        <w:ind w:left="1080"/>
        <w:rPr>
          <w:rFonts w:asciiTheme="majorHAnsi" w:hAnsiTheme="majorHAnsi"/>
          <w:sz w:val="24"/>
          <w:u w:val="single"/>
        </w:rPr>
      </w:pPr>
    </w:p>
    <w:p w:rsidR="00E95FFB" w:rsidRPr="004B3B2D" w:rsidP="00325313" w14:paraId="440509D3" w14:textId="26C0AD90">
      <w:pPr>
        <w:spacing w:after="0" w:line="240" w:lineRule="auto"/>
        <w:rPr>
          <w:rFonts w:asciiTheme="majorHAnsi" w:hAnsiTheme="majorHAnsi"/>
          <w:sz w:val="24"/>
        </w:rPr>
      </w:pPr>
      <w:r w:rsidRPr="004B3B2D">
        <w:rPr>
          <w:rFonts w:asciiTheme="majorHAnsi" w:hAnsiTheme="majorHAnsi"/>
          <w:sz w:val="24"/>
        </w:rPr>
        <w:t>A Privacy Act Statement is not required</w:t>
      </w:r>
      <w:r w:rsidRPr="004B3B2D" w:rsidR="00996894">
        <w:rPr>
          <w:rFonts w:asciiTheme="majorHAnsi" w:hAnsiTheme="majorHAnsi"/>
          <w:sz w:val="24"/>
        </w:rPr>
        <w:t xml:space="preserve"> for this collection</w:t>
      </w:r>
      <w:r w:rsidRPr="004B3B2D">
        <w:rPr>
          <w:rFonts w:asciiTheme="majorHAnsi" w:hAnsiTheme="majorHAnsi"/>
          <w:sz w:val="24"/>
        </w:rPr>
        <w:t xml:space="preserve"> because we are not requesting individuals to furnish personal information for a system of records. </w:t>
      </w:r>
    </w:p>
    <w:p w:rsidR="00E95FFB" w:rsidRPr="004B3B2D" w:rsidP="00E95FFB" w14:paraId="1056B3AE" w14:textId="77777777">
      <w:pPr>
        <w:spacing w:after="0" w:line="240" w:lineRule="auto"/>
        <w:rPr>
          <w:rFonts w:asciiTheme="majorHAnsi" w:hAnsiTheme="majorHAnsi"/>
          <w:sz w:val="24"/>
        </w:rPr>
      </w:pPr>
    </w:p>
    <w:p w:rsidR="00490797" w:rsidRPr="004B3B2D" w:rsidP="00325313" w14:paraId="1D199552" w14:textId="08AAA31C">
      <w:pPr>
        <w:spacing w:after="0" w:line="240" w:lineRule="auto"/>
        <w:rPr>
          <w:rFonts w:asciiTheme="majorHAnsi" w:hAnsiTheme="majorHAnsi"/>
          <w:sz w:val="24"/>
        </w:rPr>
      </w:pPr>
      <w:r w:rsidRPr="004B3B2D">
        <w:rPr>
          <w:rFonts w:asciiTheme="majorHAnsi" w:hAnsiTheme="majorHAnsi"/>
          <w:sz w:val="24"/>
        </w:rPr>
        <w:t xml:space="preserve">A </w:t>
      </w:r>
      <w:r w:rsidRPr="004B3B2D" w:rsidR="00996894">
        <w:rPr>
          <w:rFonts w:asciiTheme="majorHAnsi" w:hAnsiTheme="majorHAnsi"/>
          <w:sz w:val="24"/>
        </w:rPr>
        <w:t>System of Record Notice (</w:t>
      </w:r>
      <w:r w:rsidRPr="004B3B2D">
        <w:rPr>
          <w:rFonts w:asciiTheme="majorHAnsi" w:hAnsiTheme="majorHAnsi"/>
          <w:sz w:val="24"/>
        </w:rPr>
        <w:t>SORN</w:t>
      </w:r>
      <w:r w:rsidRPr="004B3B2D" w:rsidR="00996894">
        <w:rPr>
          <w:rFonts w:asciiTheme="majorHAnsi" w:hAnsiTheme="majorHAnsi"/>
          <w:sz w:val="24"/>
        </w:rPr>
        <w:t>)</w:t>
      </w:r>
      <w:r w:rsidRPr="004B3B2D">
        <w:rPr>
          <w:rFonts w:asciiTheme="majorHAnsi" w:hAnsiTheme="majorHAnsi"/>
          <w:sz w:val="24"/>
        </w:rPr>
        <w:t xml:space="preserve"> is not required </w:t>
      </w:r>
      <w:r w:rsidRPr="004B3B2D" w:rsidR="00996894">
        <w:rPr>
          <w:rFonts w:asciiTheme="majorHAnsi" w:hAnsiTheme="majorHAnsi"/>
          <w:sz w:val="24"/>
        </w:rPr>
        <w:t xml:space="preserve">for this collection </w:t>
      </w:r>
      <w:r w:rsidRPr="004B3B2D">
        <w:rPr>
          <w:rFonts w:asciiTheme="majorHAnsi" w:hAnsiTheme="majorHAnsi"/>
          <w:sz w:val="24"/>
        </w:rPr>
        <w:t xml:space="preserve">because records are not retrievable by PII. </w:t>
      </w:r>
    </w:p>
    <w:p w:rsidR="005D5C81" w:rsidRPr="004B3B2D" w:rsidP="00490797" w14:paraId="79821DF6" w14:textId="77777777">
      <w:pPr>
        <w:spacing w:after="0" w:line="240" w:lineRule="auto"/>
        <w:rPr>
          <w:rFonts w:asciiTheme="majorHAnsi" w:hAnsiTheme="majorHAnsi"/>
          <w:sz w:val="24"/>
        </w:rPr>
      </w:pPr>
    </w:p>
    <w:p w:rsidR="00996894" w:rsidRPr="004B3B2D" w:rsidP="00325313" w14:paraId="28F19EA9" w14:textId="6565FA13">
      <w:pPr>
        <w:spacing w:after="0" w:line="240" w:lineRule="auto"/>
        <w:rPr>
          <w:rFonts w:asciiTheme="majorHAnsi" w:hAnsiTheme="majorHAnsi"/>
          <w:sz w:val="24"/>
        </w:rPr>
      </w:pPr>
      <w:r w:rsidRPr="004B3B2D">
        <w:rPr>
          <w:rFonts w:asciiTheme="majorHAnsi" w:hAnsiTheme="majorHAnsi"/>
          <w:sz w:val="24"/>
        </w:rPr>
        <w:t xml:space="preserve">A Privacy Impact Assessment (PIA) is not required for this collection because PII is not being collected electronically. </w:t>
      </w:r>
    </w:p>
    <w:p w:rsidR="00996894" w:rsidRPr="004B3B2D" w:rsidP="00996894" w14:paraId="58608166" w14:textId="77777777">
      <w:pPr>
        <w:spacing w:after="0" w:line="240" w:lineRule="auto"/>
        <w:rPr>
          <w:rFonts w:asciiTheme="majorHAnsi" w:hAnsiTheme="majorHAnsi"/>
          <w:i/>
          <w:sz w:val="24"/>
        </w:rPr>
      </w:pPr>
    </w:p>
    <w:p w:rsidR="007459DE" w:rsidRPr="007459DE" w:rsidP="007459DE" w14:paraId="7709039F" w14:textId="25344EC7">
      <w:pPr>
        <w:spacing w:after="0" w:line="240" w:lineRule="auto"/>
        <w:rPr>
          <w:rFonts w:asciiTheme="majorHAnsi" w:hAnsiTheme="majorHAnsi"/>
          <w:sz w:val="24"/>
        </w:rPr>
      </w:pPr>
      <w:r w:rsidRPr="007459DE">
        <w:rPr>
          <w:rFonts w:asciiTheme="majorHAnsi" w:hAnsiTheme="majorHAnsi"/>
          <w:sz w:val="24"/>
        </w:rPr>
        <w:t>As applicable, records will be maintained in accordance with the following records disposition schedules:</w:t>
      </w:r>
    </w:p>
    <w:p w:rsidR="007459DE" w:rsidRPr="007459DE" w:rsidP="007459DE" w14:paraId="2FDCF2C2" w14:textId="77777777">
      <w:pPr>
        <w:spacing w:after="0" w:line="240" w:lineRule="auto"/>
        <w:rPr>
          <w:rFonts w:asciiTheme="majorHAnsi" w:hAnsiTheme="majorHAnsi"/>
          <w:sz w:val="24"/>
        </w:rPr>
      </w:pPr>
    </w:p>
    <w:p w:rsidR="007459DE" w:rsidRPr="007459DE" w:rsidP="007459DE" w14:paraId="4A59CA07" w14:textId="77777777">
      <w:pPr>
        <w:spacing w:after="0" w:line="240" w:lineRule="auto"/>
        <w:rPr>
          <w:rFonts w:asciiTheme="majorHAnsi" w:hAnsiTheme="majorHAnsi"/>
          <w:sz w:val="24"/>
        </w:rPr>
      </w:pPr>
      <w:r w:rsidRPr="007459DE">
        <w:rPr>
          <w:rFonts w:asciiTheme="majorHAnsi" w:hAnsiTheme="majorHAnsi"/>
          <w:sz w:val="24"/>
        </w:rPr>
        <w:t>FILE NUMBER: 905-02</w:t>
      </w:r>
    </w:p>
    <w:p w:rsidR="007459DE" w:rsidRPr="007459DE" w:rsidP="007459DE" w14:paraId="71A8484E" w14:textId="77777777">
      <w:pPr>
        <w:spacing w:after="0" w:line="240" w:lineRule="auto"/>
        <w:rPr>
          <w:rFonts w:asciiTheme="majorHAnsi" w:hAnsiTheme="majorHAnsi"/>
          <w:sz w:val="24"/>
        </w:rPr>
      </w:pPr>
      <w:r w:rsidRPr="007459DE">
        <w:rPr>
          <w:rFonts w:asciiTheme="majorHAnsi" w:hAnsiTheme="majorHAnsi"/>
          <w:sz w:val="24"/>
        </w:rPr>
        <w:t>FILE TITLE: Quality Assurance Studies and Analyses of Healthcare Quality Standards</w:t>
      </w:r>
    </w:p>
    <w:p w:rsidR="007459DE" w:rsidRPr="007459DE" w:rsidP="007459DE" w14:paraId="4D3D5201" w14:textId="53F86D13">
      <w:pPr>
        <w:spacing w:after="0" w:line="240" w:lineRule="auto"/>
        <w:rPr>
          <w:rFonts w:asciiTheme="majorHAnsi" w:hAnsiTheme="majorHAnsi"/>
          <w:sz w:val="24"/>
        </w:rPr>
      </w:pPr>
      <w:r w:rsidRPr="007459DE">
        <w:rPr>
          <w:rFonts w:asciiTheme="majorHAnsi" w:hAnsiTheme="majorHAnsi"/>
          <w:sz w:val="24"/>
        </w:rPr>
        <w:t>FILE DESCRIPTION: Files pertaining to the quality assurance analysis of DoD, other federal agency,</w:t>
      </w:r>
      <w:r>
        <w:rPr>
          <w:rFonts w:asciiTheme="majorHAnsi" w:hAnsiTheme="majorHAnsi"/>
          <w:sz w:val="24"/>
        </w:rPr>
        <w:t xml:space="preserve"> </w:t>
      </w:r>
      <w:r w:rsidRPr="007459DE">
        <w:rPr>
          <w:rFonts w:asciiTheme="majorHAnsi" w:hAnsiTheme="majorHAnsi"/>
          <w:sz w:val="24"/>
        </w:rPr>
        <w:t>State</w:t>
      </w:r>
      <w:r w:rsidRPr="007459DE">
        <w:rPr>
          <w:rFonts w:asciiTheme="majorHAnsi" w:hAnsiTheme="majorHAnsi"/>
          <w:sz w:val="24"/>
        </w:rPr>
        <w:t xml:space="preserve"> and local, and other healthcare standards including studies and analyses that result in issuance of new standards.</w:t>
      </w:r>
    </w:p>
    <w:p w:rsidR="007459DE" w:rsidRPr="007459DE" w:rsidP="007459DE" w14:paraId="74BC6739" w14:textId="70BAE811">
      <w:pPr>
        <w:spacing w:after="0" w:line="240" w:lineRule="auto"/>
        <w:rPr>
          <w:rFonts w:asciiTheme="majorHAnsi" w:hAnsiTheme="majorHAnsi"/>
          <w:sz w:val="24"/>
        </w:rPr>
      </w:pPr>
      <w:r w:rsidRPr="007459DE">
        <w:rPr>
          <w:rFonts w:asciiTheme="majorHAnsi" w:hAnsiTheme="majorHAnsi"/>
          <w:sz w:val="24"/>
        </w:rPr>
        <w:t>DISPOSITION: Permanent. Cut off upon completion of standard. Transfer to NARA 25 years after</w:t>
      </w:r>
      <w:r>
        <w:rPr>
          <w:rFonts w:asciiTheme="majorHAnsi" w:hAnsiTheme="majorHAnsi"/>
          <w:sz w:val="24"/>
        </w:rPr>
        <w:t xml:space="preserve"> </w:t>
      </w:r>
      <w:r w:rsidRPr="007459DE">
        <w:rPr>
          <w:rFonts w:asciiTheme="majorHAnsi" w:hAnsiTheme="majorHAnsi"/>
          <w:sz w:val="24"/>
        </w:rPr>
        <w:t>cutoff.</w:t>
      </w:r>
    </w:p>
    <w:p w:rsidR="007459DE" w:rsidRPr="007459DE" w:rsidP="007459DE" w14:paraId="7AD0FD06" w14:textId="77777777">
      <w:pPr>
        <w:spacing w:after="0" w:line="240" w:lineRule="auto"/>
        <w:rPr>
          <w:rFonts w:asciiTheme="majorHAnsi" w:hAnsiTheme="majorHAnsi"/>
          <w:sz w:val="24"/>
        </w:rPr>
      </w:pPr>
      <w:r w:rsidRPr="007459DE">
        <w:rPr>
          <w:rFonts w:asciiTheme="majorHAnsi" w:hAnsiTheme="majorHAnsi"/>
          <w:sz w:val="24"/>
        </w:rPr>
        <w:t>AUTHORITY: NC1-330-77-005, item 905-02a and 905-02c</w:t>
      </w:r>
    </w:p>
    <w:p w:rsidR="007459DE" w:rsidRPr="007459DE" w:rsidP="007459DE" w14:paraId="3E87D12E" w14:textId="77777777">
      <w:pPr>
        <w:spacing w:after="0" w:line="240" w:lineRule="auto"/>
        <w:rPr>
          <w:rFonts w:asciiTheme="majorHAnsi" w:hAnsiTheme="majorHAnsi"/>
          <w:sz w:val="24"/>
        </w:rPr>
      </w:pPr>
    </w:p>
    <w:p w:rsidR="007459DE" w:rsidRPr="007459DE" w:rsidP="007459DE" w14:paraId="7B70B13E" w14:textId="77777777">
      <w:pPr>
        <w:spacing w:after="0" w:line="240" w:lineRule="auto"/>
        <w:rPr>
          <w:rFonts w:asciiTheme="majorHAnsi" w:hAnsiTheme="majorHAnsi"/>
          <w:sz w:val="24"/>
        </w:rPr>
      </w:pPr>
      <w:r w:rsidRPr="007459DE">
        <w:rPr>
          <w:rFonts w:asciiTheme="majorHAnsi" w:hAnsiTheme="majorHAnsi"/>
          <w:sz w:val="24"/>
        </w:rPr>
        <w:t>FILE NUMBER: 905-03</w:t>
      </w:r>
    </w:p>
    <w:p w:rsidR="007459DE" w:rsidRPr="007459DE" w:rsidP="007459DE" w14:paraId="2D4C8811" w14:textId="77777777">
      <w:pPr>
        <w:spacing w:after="0" w:line="240" w:lineRule="auto"/>
        <w:rPr>
          <w:rFonts w:asciiTheme="majorHAnsi" w:hAnsiTheme="majorHAnsi"/>
          <w:sz w:val="24"/>
        </w:rPr>
      </w:pPr>
      <w:r w:rsidRPr="007459DE">
        <w:rPr>
          <w:rFonts w:asciiTheme="majorHAnsi" w:hAnsiTheme="majorHAnsi"/>
          <w:sz w:val="24"/>
        </w:rPr>
        <w:t>FILE TITLE: Ad Hoc Quality Assurance Studies and Analyses of Healthcare Quality</w:t>
      </w:r>
    </w:p>
    <w:p w:rsidR="007459DE" w:rsidRPr="007459DE" w:rsidP="007459DE" w14:paraId="414B4C82" w14:textId="56ED5AD8">
      <w:pPr>
        <w:spacing w:after="0" w:line="240" w:lineRule="auto"/>
        <w:rPr>
          <w:rFonts w:asciiTheme="majorHAnsi" w:hAnsiTheme="majorHAnsi"/>
          <w:sz w:val="24"/>
        </w:rPr>
      </w:pPr>
      <w:r w:rsidRPr="007459DE">
        <w:rPr>
          <w:rFonts w:asciiTheme="majorHAnsi" w:hAnsiTheme="majorHAnsi"/>
          <w:sz w:val="24"/>
        </w:rPr>
        <w:t>FILE DESCRIPTION: Studies and evaluations on a "when required" basis, not resulting in issuance of</w:t>
      </w:r>
      <w:r>
        <w:rPr>
          <w:rFonts w:asciiTheme="majorHAnsi" w:hAnsiTheme="majorHAnsi"/>
          <w:sz w:val="24"/>
        </w:rPr>
        <w:t xml:space="preserve"> </w:t>
      </w:r>
      <w:r w:rsidRPr="007459DE">
        <w:rPr>
          <w:rFonts w:asciiTheme="majorHAnsi" w:hAnsiTheme="majorHAnsi"/>
          <w:sz w:val="24"/>
        </w:rPr>
        <w:t>new standards.</w:t>
      </w:r>
    </w:p>
    <w:p w:rsidR="007459DE" w:rsidRPr="007459DE" w:rsidP="007459DE" w14:paraId="00C2DBCA" w14:textId="77777777">
      <w:pPr>
        <w:spacing w:after="0" w:line="240" w:lineRule="auto"/>
        <w:rPr>
          <w:rFonts w:asciiTheme="majorHAnsi" w:hAnsiTheme="majorHAnsi"/>
          <w:sz w:val="24"/>
        </w:rPr>
      </w:pPr>
      <w:r w:rsidRPr="007459DE">
        <w:rPr>
          <w:rFonts w:asciiTheme="majorHAnsi" w:hAnsiTheme="majorHAnsi"/>
          <w:sz w:val="24"/>
        </w:rPr>
        <w:t>DISPOSITION: Temporary. Cut off upon completion of study. Destroy 5 years after cutoff.</w:t>
      </w:r>
    </w:p>
    <w:p w:rsidR="007459DE" w:rsidRPr="007459DE" w:rsidP="007459DE" w14:paraId="4E768F93" w14:textId="6AC30667">
      <w:pPr>
        <w:spacing w:after="0" w:line="240" w:lineRule="auto"/>
        <w:rPr>
          <w:rFonts w:asciiTheme="majorHAnsi" w:hAnsiTheme="majorHAnsi"/>
          <w:sz w:val="24"/>
        </w:rPr>
      </w:pPr>
      <w:r w:rsidRPr="007459DE">
        <w:rPr>
          <w:rFonts w:asciiTheme="majorHAnsi" w:hAnsiTheme="majorHAnsi"/>
          <w:sz w:val="24"/>
        </w:rPr>
        <w:t>AUTHORITY: NC1-330-77-005, item 905-02b</w:t>
      </w:r>
    </w:p>
    <w:p w:rsidR="00996894" w:rsidRPr="00941ADA" w:rsidP="00996894" w14:paraId="06A90102" w14:textId="77777777">
      <w:pPr>
        <w:spacing w:after="0" w:line="240" w:lineRule="auto"/>
        <w:rPr>
          <w:rFonts w:asciiTheme="majorHAnsi" w:hAnsiTheme="majorHAnsi"/>
          <w:i/>
          <w:sz w:val="24"/>
        </w:rPr>
      </w:pPr>
    </w:p>
    <w:p w:rsidR="00996894" w:rsidRPr="00941ADA" w:rsidP="00941ADA" w14:paraId="1C986B84" w14:textId="060397EC">
      <w:pPr>
        <w:spacing w:after="0" w:line="240" w:lineRule="auto"/>
        <w:rPr>
          <w:rFonts w:asciiTheme="majorHAnsi" w:hAnsiTheme="majorHAnsi"/>
          <w:sz w:val="24"/>
        </w:rPr>
      </w:pPr>
      <w:r w:rsidRPr="00941ADA">
        <w:rPr>
          <w:rFonts w:asciiTheme="majorHAnsi" w:hAnsiTheme="majorHAnsi"/>
          <w:sz w:val="24"/>
        </w:rPr>
        <w:t xml:space="preserve">11. </w:t>
      </w:r>
      <w:r w:rsidRPr="00941ADA">
        <w:rPr>
          <w:rFonts w:asciiTheme="majorHAnsi" w:hAnsiTheme="majorHAnsi"/>
          <w:sz w:val="24"/>
        </w:rPr>
        <w:tab/>
      </w:r>
      <w:r w:rsidRPr="00941ADA" w:rsidR="00C009E5">
        <w:rPr>
          <w:rFonts w:asciiTheme="majorHAnsi" w:hAnsiTheme="majorHAnsi"/>
          <w:sz w:val="24"/>
          <w:u w:val="single"/>
        </w:rPr>
        <w:t>Sensitive Questions</w:t>
      </w:r>
      <w:r w:rsidRPr="00941ADA" w:rsidR="0085688C">
        <w:rPr>
          <w:rFonts w:asciiTheme="majorHAnsi" w:hAnsiTheme="majorHAnsi"/>
          <w:sz w:val="24"/>
          <w:u w:val="single"/>
        </w:rPr>
        <w:t xml:space="preserve"> </w:t>
      </w:r>
    </w:p>
    <w:p w:rsidR="006E3564" w:rsidRPr="006E3564" w:rsidP="006E3564" w14:paraId="3F4B35AA" w14:textId="77777777">
      <w:pPr>
        <w:pStyle w:val="ListParagraph"/>
        <w:spacing w:after="0" w:line="240" w:lineRule="auto"/>
        <w:ind w:left="1080"/>
        <w:rPr>
          <w:rFonts w:asciiTheme="majorHAnsi" w:hAnsiTheme="majorHAnsi"/>
          <w:sz w:val="24"/>
        </w:rPr>
      </w:pPr>
    </w:p>
    <w:p w:rsidR="00790C92" w:rsidRPr="004B3B2D" w:rsidP="00790C92" w14:paraId="5147704E" w14:textId="1CEB4702">
      <w:pPr>
        <w:spacing w:after="0" w:line="240" w:lineRule="auto"/>
        <w:rPr>
          <w:rFonts w:asciiTheme="majorHAnsi" w:hAnsiTheme="majorHAnsi"/>
          <w:sz w:val="24"/>
        </w:rPr>
      </w:pPr>
      <w:r w:rsidRPr="004B3B2D">
        <w:rPr>
          <w:rFonts w:asciiTheme="majorHAnsi" w:hAnsiTheme="majorHAnsi"/>
          <w:sz w:val="24"/>
        </w:rPr>
        <w:t>The survey contains some items about provider comfort with providing reproductive health</w:t>
      </w:r>
      <w:r w:rsidRPr="004B3B2D" w:rsidR="00D25115">
        <w:rPr>
          <w:rFonts w:asciiTheme="majorHAnsi" w:hAnsiTheme="majorHAnsi"/>
          <w:sz w:val="24"/>
        </w:rPr>
        <w:t xml:space="preserve"> </w:t>
      </w:r>
      <w:r w:rsidRPr="004B3B2D">
        <w:rPr>
          <w:rFonts w:asciiTheme="majorHAnsi" w:hAnsiTheme="majorHAnsi"/>
          <w:sz w:val="24"/>
        </w:rPr>
        <w:t xml:space="preserve">care services that they may have moral, religious, or other </w:t>
      </w:r>
      <w:r w:rsidRPr="004B3B2D" w:rsidR="005951D9">
        <w:rPr>
          <w:rFonts w:asciiTheme="majorHAnsi" w:hAnsiTheme="majorHAnsi"/>
          <w:sz w:val="24"/>
        </w:rPr>
        <w:t>objections</w:t>
      </w:r>
      <w:r w:rsidRPr="004B3B2D" w:rsidR="00973213">
        <w:rPr>
          <w:rFonts w:asciiTheme="majorHAnsi" w:hAnsiTheme="majorHAnsi"/>
          <w:sz w:val="24"/>
        </w:rPr>
        <w:t xml:space="preserve">. Some providers may find these questions to be sensitive in nature. The point of the data collection effort is to understand provider </w:t>
      </w:r>
      <w:r w:rsidRPr="004B3B2D" w:rsidR="00C52FA8">
        <w:rPr>
          <w:rFonts w:asciiTheme="majorHAnsi" w:hAnsiTheme="majorHAnsi"/>
          <w:sz w:val="24"/>
        </w:rPr>
        <w:t xml:space="preserve">attitudes towards and comfort these services and procedures. Similar survey items have been used in surveys of civilian providers. </w:t>
      </w:r>
      <w:r w:rsidRPr="004B3B2D">
        <w:rPr>
          <w:rFonts w:asciiTheme="majorHAnsi" w:hAnsiTheme="majorHAnsi"/>
          <w:sz w:val="24"/>
        </w:rPr>
        <w:t>The survey is confidential, and responses will never be linked to an individual</w:t>
      </w:r>
      <w:r w:rsidRPr="004B3B2D" w:rsidR="00C52FA8">
        <w:rPr>
          <w:rFonts w:asciiTheme="majorHAnsi" w:hAnsiTheme="majorHAnsi"/>
          <w:sz w:val="24"/>
        </w:rPr>
        <w:t xml:space="preserve">. </w:t>
      </w:r>
      <w:r w:rsidRPr="004B3B2D">
        <w:rPr>
          <w:rFonts w:asciiTheme="majorHAnsi" w:hAnsiTheme="majorHAnsi"/>
          <w:sz w:val="24"/>
        </w:rPr>
        <w:t xml:space="preserve">RAND </w:t>
      </w:r>
      <w:r w:rsidRPr="004B3B2D" w:rsidR="00C52FA8">
        <w:rPr>
          <w:rFonts w:asciiTheme="majorHAnsi" w:hAnsiTheme="majorHAnsi"/>
          <w:sz w:val="24"/>
        </w:rPr>
        <w:t>will</w:t>
      </w:r>
      <w:r w:rsidRPr="004B3B2D">
        <w:rPr>
          <w:rFonts w:asciiTheme="majorHAnsi" w:hAnsiTheme="majorHAnsi"/>
          <w:sz w:val="24"/>
        </w:rPr>
        <w:t xml:space="preserve"> obtain a Certificate of Confidentiality from the National Institutes of Health (NIH). </w:t>
      </w:r>
    </w:p>
    <w:p w:rsidR="00D21AA6" w:rsidRPr="004B3B2D" w:rsidP="00337EF1" w14:paraId="3C584F1D" w14:textId="77777777">
      <w:pPr>
        <w:spacing w:after="0" w:line="240" w:lineRule="auto"/>
        <w:rPr>
          <w:rFonts w:asciiTheme="majorHAnsi" w:hAnsiTheme="majorHAnsi"/>
          <w:sz w:val="24"/>
        </w:rPr>
      </w:pPr>
    </w:p>
    <w:p w:rsidR="00D21AA6" w:rsidRPr="004B3B2D" w:rsidP="00337EF1" w14:paraId="22DFEA52" w14:textId="77777777">
      <w:pPr>
        <w:spacing w:after="0" w:line="240" w:lineRule="auto"/>
        <w:rPr>
          <w:rFonts w:asciiTheme="majorHAnsi" w:hAnsiTheme="majorHAnsi"/>
          <w:sz w:val="24"/>
        </w:rPr>
      </w:pPr>
      <w:r w:rsidRPr="004B3B2D">
        <w:rPr>
          <w:rFonts w:asciiTheme="majorHAnsi" w:hAnsiTheme="majorHAnsi"/>
          <w:sz w:val="24"/>
        </w:rPr>
        <w:t xml:space="preserve">12. </w:t>
      </w:r>
      <w:r w:rsidRPr="004B3B2D" w:rsidR="00A76F7E">
        <w:rPr>
          <w:rFonts w:asciiTheme="majorHAnsi" w:hAnsiTheme="majorHAnsi"/>
          <w:sz w:val="24"/>
        </w:rPr>
        <w:tab/>
      </w:r>
      <w:r w:rsidRPr="004B3B2D" w:rsidR="00A76F7E">
        <w:rPr>
          <w:rFonts w:asciiTheme="majorHAnsi" w:hAnsiTheme="majorHAnsi"/>
          <w:sz w:val="24"/>
          <w:u w:val="single"/>
        </w:rPr>
        <w:t>Respondent Burden and its Labor Costs</w:t>
      </w:r>
    </w:p>
    <w:p w:rsidR="00B55E9F" w:rsidRPr="004B3B2D" w:rsidP="00B55E9F" w14:paraId="032D1D04" w14:textId="77777777">
      <w:pPr>
        <w:pStyle w:val="NormalWeb"/>
        <w:spacing w:after="0" w:afterAutospacing="0" w:line="288" w:lineRule="atLeast"/>
        <w:rPr>
          <w:rFonts w:asciiTheme="majorHAnsi" w:eastAsiaTheme="minorHAnsi" w:hAnsiTheme="majorHAnsi" w:cstheme="minorBidi"/>
          <w:szCs w:val="22"/>
        </w:rPr>
      </w:pPr>
      <w:r w:rsidRPr="004B3B2D">
        <w:rPr>
          <w:rFonts w:asciiTheme="majorHAnsi" w:eastAsiaTheme="minorHAnsi" w:hAnsiTheme="majorHAnsi" w:cstheme="minorBidi"/>
          <w:szCs w:val="22"/>
        </w:rPr>
        <w:t>Part A: ESTIMATION OF RESPONDENT BURDEN</w:t>
      </w:r>
    </w:p>
    <w:p w:rsidR="00235D71" w:rsidRPr="004B3B2D" w:rsidP="00235D71" w14:paraId="082866E0" w14:textId="77777777">
      <w:pPr>
        <w:pStyle w:val="ListParagraph"/>
        <w:numPr>
          <w:ilvl w:val="0"/>
          <w:numId w:val="14"/>
        </w:numPr>
        <w:spacing w:after="0" w:line="240" w:lineRule="auto"/>
        <w:rPr>
          <w:rFonts w:asciiTheme="majorHAnsi" w:hAnsiTheme="majorHAnsi"/>
          <w:sz w:val="24"/>
        </w:rPr>
      </w:pPr>
      <w:r w:rsidRPr="004B3B2D">
        <w:rPr>
          <w:rFonts w:asciiTheme="majorHAnsi" w:hAnsiTheme="majorHAnsi"/>
          <w:sz w:val="24"/>
        </w:rPr>
        <w:t>Collection Instrument(s)</w:t>
      </w:r>
    </w:p>
    <w:p w:rsidR="00235D71" w:rsidRPr="004B3B2D" w:rsidP="00235D71" w14:paraId="10FF5F24" w14:textId="7918B3AD">
      <w:pPr>
        <w:pStyle w:val="ListParagraph"/>
        <w:spacing w:after="0" w:line="240" w:lineRule="auto"/>
        <w:rPr>
          <w:rFonts w:asciiTheme="majorHAnsi" w:hAnsiTheme="majorHAnsi"/>
          <w:sz w:val="24"/>
        </w:rPr>
      </w:pPr>
      <w:r w:rsidRPr="004B3B2D">
        <w:rPr>
          <w:rFonts w:asciiTheme="majorHAnsi" w:hAnsiTheme="majorHAnsi"/>
          <w:sz w:val="24"/>
        </w:rPr>
        <w:t>Women’s Reproductive Health Care Provider Survey (WRHCPS)</w:t>
      </w:r>
    </w:p>
    <w:p w:rsidR="00235D71" w:rsidRPr="004B3B2D" w:rsidP="00235D71" w14:paraId="2FF1B1A9" w14:textId="7D7E3EF8">
      <w:pPr>
        <w:pStyle w:val="ListParagraph"/>
        <w:numPr>
          <w:ilvl w:val="0"/>
          <w:numId w:val="15"/>
        </w:numPr>
        <w:spacing w:after="0" w:line="240" w:lineRule="auto"/>
        <w:rPr>
          <w:rFonts w:asciiTheme="majorHAnsi" w:hAnsiTheme="majorHAnsi"/>
          <w:sz w:val="24"/>
        </w:rPr>
      </w:pPr>
      <w:r w:rsidRPr="004B3B2D">
        <w:rPr>
          <w:rFonts w:asciiTheme="majorHAnsi" w:hAnsiTheme="majorHAnsi"/>
          <w:sz w:val="24"/>
        </w:rPr>
        <w:t xml:space="preserve">Number of Respondents: </w:t>
      </w:r>
      <w:r w:rsidRPr="004B3B2D" w:rsidR="00635259">
        <w:rPr>
          <w:rFonts w:asciiTheme="majorHAnsi" w:hAnsiTheme="majorHAnsi"/>
          <w:sz w:val="24"/>
        </w:rPr>
        <w:t>2,12</w:t>
      </w:r>
      <w:r w:rsidR="005A3491">
        <w:rPr>
          <w:rFonts w:asciiTheme="majorHAnsi" w:hAnsiTheme="majorHAnsi"/>
          <w:sz w:val="24"/>
        </w:rPr>
        <w:t>9</w:t>
      </w:r>
    </w:p>
    <w:p w:rsidR="00235D71" w:rsidRPr="004B3B2D" w:rsidP="00235D71" w14:paraId="6639621B" w14:textId="3AC79BD1">
      <w:pPr>
        <w:pStyle w:val="ListParagraph"/>
        <w:numPr>
          <w:ilvl w:val="0"/>
          <w:numId w:val="15"/>
        </w:numPr>
        <w:spacing w:after="0" w:line="240" w:lineRule="auto"/>
        <w:rPr>
          <w:rFonts w:asciiTheme="majorHAnsi" w:hAnsiTheme="majorHAnsi"/>
          <w:sz w:val="24"/>
        </w:rPr>
      </w:pPr>
      <w:r w:rsidRPr="004B3B2D">
        <w:rPr>
          <w:rFonts w:asciiTheme="majorHAnsi" w:hAnsiTheme="majorHAnsi"/>
          <w:sz w:val="24"/>
        </w:rPr>
        <w:t>Number of Responses Per</w:t>
      </w:r>
      <w:r w:rsidRPr="004B3B2D" w:rsidR="00520B36">
        <w:rPr>
          <w:rFonts w:asciiTheme="majorHAnsi" w:hAnsiTheme="majorHAnsi"/>
          <w:sz w:val="24"/>
        </w:rPr>
        <w:t xml:space="preserve"> Respondent: </w:t>
      </w:r>
      <w:r w:rsidRPr="004B3B2D" w:rsidR="000F3751">
        <w:rPr>
          <w:rFonts w:asciiTheme="majorHAnsi" w:hAnsiTheme="majorHAnsi"/>
          <w:sz w:val="24"/>
        </w:rPr>
        <w:t>1</w:t>
      </w:r>
    </w:p>
    <w:p w:rsidR="00235D71" w:rsidRPr="004B3B2D" w:rsidP="00235D71" w14:paraId="42758B1D" w14:textId="724D9DE5">
      <w:pPr>
        <w:pStyle w:val="ListParagraph"/>
        <w:numPr>
          <w:ilvl w:val="0"/>
          <w:numId w:val="15"/>
        </w:numPr>
        <w:spacing w:after="0" w:line="240" w:lineRule="auto"/>
        <w:rPr>
          <w:rFonts w:asciiTheme="majorHAnsi" w:hAnsiTheme="majorHAnsi"/>
          <w:sz w:val="24"/>
        </w:rPr>
      </w:pPr>
      <w:r w:rsidRPr="004B3B2D">
        <w:rPr>
          <w:rFonts w:asciiTheme="majorHAnsi" w:hAnsiTheme="majorHAnsi"/>
          <w:sz w:val="24"/>
        </w:rPr>
        <w:t>Num</w:t>
      </w:r>
      <w:r w:rsidRPr="004B3B2D" w:rsidR="00520B36">
        <w:rPr>
          <w:rFonts w:asciiTheme="majorHAnsi" w:hAnsiTheme="majorHAnsi"/>
          <w:sz w:val="24"/>
        </w:rPr>
        <w:t xml:space="preserve">ber of Total Annual Responses: </w:t>
      </w:r>
      <w:r w:rsidR="006E3564">
        <w:rPr>
          <w:rFonts w:asciiTheme="majorHAnsi" w:hAnsiTheme="majorHAnsi"/>
          <w:sz w:val="24"/>
        </w:rPr>
        <w:t>2,12</w:t>
      </w:r>
      <w:r w:rsidR="005A3491">
        <w:rPr>
          <w:rFonts w:asciiTheme="majorHAnsi" w:hAnsiTheme="majorHAnsi"/>
          <w:sz w:val="24"/>
        </w:rPr>
        <w:t>9</w:t>
      </w:r>
    </w:p>
    <w:p w:rsidR="00502FF3" w:rsidRPr="004B3B2D" w:rsidP="00235D71" w14:paraId="3266A131" w14:textId="1611B235">
      <w:pPr>
        <w:pStyle w:val="ListParagraph"/>
        <w:numPr>
          <w:ilvl w:val="0"/>
          <w:numId w:val="15"/>
        </w:numPr>
        <w:spacing w:after="0" w:line="240" w:lineRule="auto"/>
        <w:rPr>
          <w:rFonts w:asciiTheme="majorHAnsi" w:hAnsiTheme="majorHAnsi"/>
          <w:sz w:val="24"/>
        </w:rPr>
      </w:pPr>
      <w:r w:rsidRPr="004B3B2D">
        <w:rPr>
          <w:rFonts w:asciiTheme="majorHAnsi" w:hAnsiTheme="majorHAnsi"/>
          <w:sz w:val="24"/>
        </w:rPr>
        <w:t>Response Time</w:t>
      </w:r>
      <w:r w:rsidRPr="004B3B2D" w:rsidR="00520B36">
        <w:rPr>
          <w:rFonts w:asciiTheme="majorHAnsi" w:hAnsiTheme="majorHAnsi"/>
          <w:sz w:val="24"/>
        </w:rPr>
        <w:t xml:space="preserve">: </w:t>
      </w:r>
      <w:r w:rsidRPr="004B3B2D" w:rsidR="000F3751">
        <w:rPr>
          <w:rFonts w:asciiTheme="majorHAnsi" w:hAnsiTheme="majorHAnsi"/>
          <w:sz w:val="24"/>
        </w:rPr>
        <w:t>20 minutes</w:t>
      </w:r>
    </w:p>
    <w:p w:rsidR="00A76F7E" w:rsidRPr="004B3B2D" w:rsidP="00235D71" w14:paraId="26429D7C" w14:textId="5DC0BB1E">
      <w:pPr>
        <w:pStyle w:val="ListParagraph"/>
        <w:numPr>
          <w:ilvl w:val="0"/>
          <w:numId w:val="15"/>
        </w:numPr>
        <w:spacing w:after="0" w:line="240" w:lineRule="auto"/>
        <w:rPr>
          <w:rFonts w:asciiTheme="majorHAnsi" w:hAnsiTheme="majorHAnsi"/>
          <w:sz w:val="24"/>
        </w:rPr>
      </w:pPr>
      <w:r w:rsidRPr="004B3B2D">
        <w:rPr>
          <w:rFonts w:asciiTheme="majorHAnsi" w:hAnsiTheme="majorHAnsi"/>
          <w:sz w:val="24"/>
        </w:rPr>
        <w:t>Respondent Burden Hours</w:t>
      </w:r>
      <w:r w:rsidRPr="004B3B2D" w:rsidR="00520B36">
        <w:rPr>
          <w:rFonts w:asciiTheme="majorHAnsi" w:hAnsiTheme="majorHAnsi"/>
          <w:sz w:val="24"/>
        </w:rPr>
        <w:t xml:space="preserve">: </w:t>
      </w:r>
      <w:r w:rsidR="002E2A97">
        <w:rPr>
          <w:rFonts w:asciiTheme="majorHAnsi" w:hAnsiTheme="majorHAnsi"/>
          <w:sz w:val="24"/>
        </w:rPr>
        <w:t>709.</w:t>
      </w:r>
      <w:r w:rsidR="003E3774">
        <w:rPr>
          <w:rFonts w:asciiTheme="majorHAnsi" w:hAnsiTheme="majorHAnsi"/>
          <w:sz w:val="24"/>
        </w:rPr>
        <w:t>67</w:t>
      </w:r>
      <w:r w:rsidR="002E2A97">
        <w:rPr>
          <w:rFonts w:asciiTheme="majorHAnsi" w:hAnsiTheme="majorHAnsi"/>
          <w:sz w:val="24"/>
        </w:rPr>
        <w:t xml:space="preserve"> hours</w:t>
      </w:r>
      <w:r w:rsidRPr="004B3B2D" w:rsidR="00A77157">
        <w:rPr>
          <w:rFonts w:asciiTheme="majorHAnsi" w:hAnsiTheme="majorHAnsi"/>
          <w:sz w:val="24"/>
        </w:rPr>
        <w:t xml:space="preserve"> </w:t>
      </w:r>
    </w:p>
    <w:p w:rsidR="00B55E9F" w:rsidRPr="004B3B2D" w:rsidP="00B55E9F" w14:paraId="64A058DD" w14:textId="77777777">
      <w:pPr>
        <w:pStyle w:val="ListParagraph"/>
        <w:spacing w:after="0" w:line="240" w:lineRule="auto"/>
        <w:ind w:left="1440"/>
        <w:rPr>
          <w:rFonts w:asciiTheme="majorHAnsi" w:hAnsiTheme="majorHAnsi"/>
          <w:sz w:val="24"/>
        </w:rPr>
      </w:pPr>
    </w:p>
    <w:p w:rsidR="00235D71" w:rsidRPr="004B3B2D" w:rsidP="00235D71" w14:paraId="767E06AD" w14:textId="77777777">
      <w:pPr>
        <w:pStyle w:val="ListParagraph"/>
        <w:numPr>
          <w:ilvl w:val="0"/>
          <w:numId w:val="14"/>
        </w:numPr>
        <w:spacing w:after="0" w:line="240" w:lineRule="auto"/>
        <w:rPr>
          <w:rFonts w:asciiTheme="majorHAnsi" w:hAnsiTheme="majorHAnsi"/>
          <w:sz w:val="24"/>
        </w:rPr>
      </w:pPr>
      <w:r w:rsidRPr="004B3B2D">
        <w:rPr>
          <w:rFonts w:asciiTheme="majorHAnsi" w:hAnsiTheme="majorHAnsi"/>
          <w:sz w:val="24"/>
        </w:rPr>
        <w:t>Total Submission Burden (Summation or average based on collection)</w:t>
      </w:r>
    </w:p>
    <w:p w:rsidR="00235D71" w:rsidRPr="004B3B2D" w:rsidP="00235D71" w14:paraId="5BD3065E" w14:textId="5EB1F039">
      <w:pPr>
        <w:pStyle w:val="ListParagraph"/>
        <w:numPr>
          <w:ilvl w:val="1"/>
          <w:numId w:val="14"/>
        </w:numPr>
        <w:spacing w:after="0" w:line="240" w:lineRule="auto"/>
        <w:rPr>
          <w:rFonts w:asciiTheme="majorHAnsi" w:hAnsiTheme="majorHAnsi"/>
          <w:sz w:val="24"/>
        </w:rPr>
      </w:pPr>
      <w:r w:rsidRPr="004B3B2D">
        <w:rPr>
          <w:rFonts w:asciiTheme="majorHAnsi" w:hAnsiTheme="majorHAnsi"/>
          <w:sz w:val="24"/>
        </w:rPr>
        <w:t xml:space="preserve">Total Number of Respondents: </w:t>
      </w:r>
      <w:r w:rsidRPr="004B3B2D" w:rsidR="00132A4F">
        <w:rPr>
          <w:rFonts w:asciiTheme="majorHAnsi" w:hAnsiTheme="majorHAnsi"/>
          <w:sz w:val="24"/>
        </w:rPr>
        <w:t>2,12</w:t>
      </w:r>
      <w:r w:rsidR="005A3491">
        <w:rPr>
          <w:rFonts w:asciiTheme="majorHAnsi" w:hAnsiTheme="majorHAnsi"/>
          <w:sz w:val="24"/>
        </w:rPr>
        <w:t>9</w:t>
      </w:r>
    </w:p>
    <w:p w:rsidR="00235D71" w:rsidRPr="004B3B2D" w:rsidP="00235D71" w14:paraId="49A8372A" w14:textId="15FCBF2A">
      <w:pPr>
        <w:pStyle w:val="ListParagraph"/>
        <w:numPr>
          <w:ilvl w:val="1"/>
          <w:numId w:val="14"/>
        </w:numPr>
        <w:spacing w:after="0" w:line="240" w:lineRule="auto"/>
        <w:rPr>
          <w:rFonts w:asciiTheme="majorHAnsi" w:hAnsiTheme="majorHAnsi"/>
          <w:sz w:val="24"/>
        </w:rPr>
      </w:pPr>
      <w:r w:rsidRPr="004B3B2D">
        <w:rPr>
          <w:rFonts w:asciiTheme="majorHAnsi" w:hAnsiTheme="majorHAnsi"/>
          <w:sz w:val="24"/>
        </w:rPr>
        <w:t>Total Number of Annual Responses</w:t>
      </w:r>
      <w:r w:rsidRPr="004B3B2D" w:rsidR="00132A4F">
        <w:rPr>
          <w:rFonts w:asciiTheme="majorHAnsi" w:hAnsiTheme="majorHAnsi"/>
          <w:sz w:val="24"/>
        </w:rPr>
        <w:t xml:space="preserve">: </w:t>
      </w:r>
      <w:r w:rsidR="002E2A97">
        <w:rPr>
          <w:rFonts w:asciiTheme="majorHAnsi" w:hAnsiTheme="majorHAnsi"/>
          <w:sz w:val="24"/>
        </w:rPr>
        <w:t>2,12</w:t>
      </w:r>
      <w:r w:rsidR="005A3491">
        <w:rPr>
          <w:rFonts w:asciiTheme="majorHAnsi" w:hAnsiTheme="majorHAnsi"/>
          <w:sz w:val="24"/>
        </w:rPr>
        <w:t>9</w:t>
      </w:r>
    </w:p>
    <w:p w:rsidR="00A77157" w:rsidRPr="004B3B2D" w:rsidP="00337EF1" w14:paraId="55591921" w14:textId="74C9C214">
      <w:pPr>
        <w:pStyle w:val="ListParagraph"/>
        <w:numPr>
          <w:ilvl w:val="1"/>
          <w:numId w:val="14"/>
        </w:numPr>
        <w:spacing w:after="0" w:line="240" w:lineRule="auto"/>
        <w:rPr>
          <w:rFonts w:asciiTheme="majorHAnsi" w:hAnsiTheme="majorHAnsi"/>
          <w:sz w:val="24"/>
        </w:rPr>
      </w:pPr>
      <w:r w:rsidRPr="004B3B2D">
        <w:rPr>
          <w:rFonts w:asciiTheme="majorHAnsi" w:hAnsiTheme="majorHAnsi"/>
          <w:sz w:val="24"/>
        </w:rPr>
        <w:t xml:space="preserve">Total Respondent Burden Hours: </w:t>
      </w:r>
      <w:r w:rsidR="002E2A97">
        <w:rPr>
          <w:rFonts w:asciiTheme="majorHAnsi" w:hAnsiTheme="majorHAnsi"/>
          <w:sz w:val="24"/>
        </w:rPr>
        <w:t>7</w:t>
      </w:r>
      <w:r w:rsidR="005A3491">
        <w:rPr>
          <w:rFonts w:asciiTheme="majorHAnsi" w:hAnsiTheme="majorHAnsi"/>
          <w:sz w:val="24"/>
        </w:rPr>
        <w:t>10</w:t>
      </w:r>
      <w:r w:rsidR="002E2A97">
        <w:rPr>
          <w:rFonts w:asciiTheme="majorHAnsi" w:hAnsiTheme="majorHAnsi"/>
          <w:sz w:val="24"/>
        </w:rPr>
        <w:t xml:space="preserve"> hours</w:t>
      </w:r>
    </w:p>
    <w:p w:rsidR="00520B36" w:rsidRPr="004B3B2D" w:rsidP="00337EF1" w14:paraId="5625DCC8" w14:textId="77777777">
      <w:pPr>
        <w:spacing w:after="0" w:line="240" w:lineRule="auto"/>
        <w:rPr>
          <w:rFonts w:asciiTheme="majorHAnsi" w:hAnsiTheme="majorHAnsi"/>
          <w:sz w:val="24"/>
        </w:rPr>
      </w:pPr>
    </w:p>
    <w:p w:rsidR="00105F45" w:rsidRPr="004B3B2D" w:rsidP="00337EF1" w14:paraId="0593BDAD" w14:textId="77777777">
      <w:pPr>
        <w:spacing w:after="0" w:line="240" w:lineRule="auto"/>
        <w:rPr>
          <w:rFonts w:asciiTheme="majorHAnsi" w:hAnsiTheme="majorHAnsi"/>
          <w:sz w:val="24"/>
        </w:rPr>
      </w:pPr>
      <w:r w:rsidRPr="004B3B2D">
        <w:rPr>
          <w:rFonts w:asciiTheme="majorHAnsi" w:hAnsiTheme="majorHAnsi"/>
          <w:sz w:val="24"/>
        </w:rPr>
        <w:t>Part B: LABOR COST OF RESPONDENT BURDEN</w:t>
      </w:r>
    </w:p>
    <w:p w:rsidR="00235D71" w:rsidRPr="004B3B2D" w:rsidP="00235D71" w14:paraId="4E0EAC52" w14:textId="77777777">
      <w:pPr>
        <w:pStyle w:val="ListParagraph"/>
        <w:spacing w:after="0" w:line="240" w:lineRule="auto"/>
        <w:rPr>
          <w:rFonts w:asciiTheme="majorHAnsi" w:hAnsiTheme="majorHAnsi"/>
          <w:sz w:val="24"/>
        </w:rPr>
      </w:pPr>
    </w:p>
    <w:p w:rsidR="00235D71" w:rsidRPr="004B3B2D" w:rsidP="00235D71" w14:paraId="23F5B49C" w14:textId="77777777">
      <w:pPr>
        <w:pStyle w:val="ListParagraph"/>
        <w:numPr>
          <w:ilvl w:val="0"/>
          <w:numId w:val="16"/>
        </w:numPr>
        <w:spacing w:after="0" w:line="240" w:lineRule="auto"/>
        <w:rPr>
          <w:rFonts w:asciiTheme="majorHAnsi" w:hAnsiTheme="majorHAnsi"/>
          <w:sz w:val="24"/>
        </w:rPr>
      </w:pPr>
      <w:r w:rsidRPr="004B3B2D">
        <w:rPr>
          <w:rFonts w:asciiTheme="majorHAnsi" w:hAnsiTheme="majorHAnsi"/>
          <w:sz w:val="24"/>
        </w:rPr>
        <w:t>Collection Instrument(s)</w:t>
      </w:r>
    </w:p>
    <w:p w:rsidR="00235D71" w:rsidRPr="004B3B2D" w:rsidP="001952F3" w14:paraId="241E90F3" w14:textId="32BAEC98">
      <w:pPr>
        <w:pStyle w:val="ListParagraph"/>
        <w:spacing w:after="0" w:line="240" w:lineRule="auto"/>
        <w:rPr>
          <w:rFonts w:asciiTheme="majorHAnsi" w:hAnsiTheme="majorHAnsi"/>
          <w:sz w:val="24"/>
        </w:rPr>
      </w:pPr>
      <w:r w:rsidRPr="004B3B2D">
        <w:rPr>
          <w:rFonts w:asciiTheme="majorHAnsi" w:hAnsiTheme="majorHAnsi"/>
          <w:sz w:val="24"/>
        </w:rPr>
        <w:t>Women’s Reproductive Health Care Provider Survey (WRHCPS)</w:t>
      </w:r>
    </w:p>
    <w:p w:rsidR="00235D71" w:rsidRPr="004B3B2D" w:rsidP="00235D71" w14:paraId="43AB90AB" w14:textId="6160758C">
      <w:pPr>
        <w:pStyle w:val="ListParagraph"/>
        <w:numPr>
          <w:ilvl w:val="0"/>
          <w:numId w:val="17"/>
        </w:numPr>
        <w:spacing w:after="0" w:line="240" w:lineRule="auto"/>
        <w:rPr>
          <w:rFonts w:asciiTheme="majorHAnsi" w:hAnsiTheme="majorHAnsi"/>
          <w:sz w:val="24"/>
        </w:rPr>
      </w:pPr>
      <w:r w:rsidRPr="004B3B2D">
        <w:rPr>
          <w:rFonts w:asciiTheme="majorHAnsi" w:hAnsiTheme="majorHAnsi"/>
          <w:sz w:val="24"/>
        </w:rPr>
        <w:t xml:space="preserve">Number of Total Annual Responses: </w:t>
      </w:r>
      <w:r w:rsidRPr="004B3B2D" w:rsidR="001952F3">
        <w:rPr>
          <w:rFonts w:asciiTheme="majorHAnsi" w:hAnsiTheme="majorHAnsi"/>
          <w:sz w:val="24"/>
        </w:rPr>
        <w:t>2,12</w:t>
      </w:r>
      <w:r w:rsidR="003E3774">
        <w:rPr>
          <w:rFonts w:asciiTheme="majorHAnsi" w:hAnsiTheme="majorHAnsi"/>
          <w:sz w:val="24"/>
        </w:rPr>
        <w:t>9</w:t>
      </w:r>
    </w:p>
    <w:p w:rsidR="00235D71" w:rsidRPr="006E3564" w:rsidP="006E3564" w14:paraId="27D9DA85" w14:textId="300DC5B0">
      <w:pPr>
        <w:pStyle w:val="ListParagraph"/>
        <w:numPr>
          <w:ilvl w:val="0"/>
          <w:numId w:val="17"/>
        </w:numPr>
        <w:spacing w:after="0" w:line="240" w:lineRule="auto"/>
        <w:rPr>
          <w:rFonts w:asciiTheme="majorHAnsi" w:hAnsiTheme="majorHAnsi"/>
          <w:sz w:val="24"/>
        </w:rPr>
      </w:pPr>
      <w:r w:rsidRPr="004B3B2D">
        <w:rPr>
          <w:rFonts w:asciiTheme="majorHAnsi" w:hAnsiTheme="majorHAnsi"/>
          <w:sz w:val="24"/>
        </w:rPr>
        <w:t>Response Time</w:t>
      </w:r>
      <w:r w:rsidRPr="006E3564">
        <w:rPr>
          <w:rFonts w:asciiTheme="majorHAnsi" w:hAnsiTheme="majorHAnsi"/>
          <w:sz w:val="24"/>
        </w:rPr>
        <w:t xml:space="preserve">: </w:t>
      </w:r>
      <w:r w:rsidRPr="006E3564" w:rsidR="00F519B1">
        <w:rPr>
          <w:rFonts w:asciiTheme="majorHAnsi" w:hAnsiTheme="majorHAnsi"/>
          <w:sz w:val="24"/>
        </w:rPr>
        <w:t>20 minutes</w:t>
      </w:r>
    </w:p>
    <w:p w:rsidR="00645C57" w:rsidRPr="00F625DB" w:rsidP="00F625DB" w14:paraId="4B1FCA86" w14:textId="52B2D883">
      <w:pPr>
        <w:pStyle w:val="ListParagraph"/>
        <w:numPr>
          <w:ilvl w:val="0"/>
          <w:numId w:val="17"/>
        </w:numPr>
        <w:spacing w:after="0" w:line="240" w:lineRule="auto"/>
        <w:rPr>
          <w:rFonts w:asciiTheme="majorHAnsi" w:hAnsiTheme="majorHAnsi"/>
          <w:sz w:val="24"/>
        </w:rPr>
      </w:pPr>
      <w:r w:rsidRPr="004B3B2D">
        <w:rPr>
          <w:rFonts w:asciiTheme="majorHAnsi" w:hAnsiTheme="majorHAnsi"/>
          <w:sz w:val="24"/>
        </w:rPr>
        <w:t xml:space="preserve">Respondent Hourly Wage: </w:t>
      </w:r>
      <w:r w:rsidR="00D22E99">
        <w:rPr>
          <w:rFonts w:asciiTheme="majorHAnsi" w:hAnsiTheme="majorHAnsi"/>
          <w:sz w:val="24"/>
        </w:rPr>
        <w:t>$53.</w:t>
      </w:r>
      <w:r w:rsidR="003E3774">
        <w:rPr>
          <w:rFonts w:asciiTheme="majorHAnsi" w:hAnsiTheme="majorHAnsi"/>
          <w:sz w:val="24"/>
        </w:rPr>
        <w:t>09</w:t>
      </w:r>
      <w:r w:rsidR="00D22E99">
        <w:rPr>
          <w:rFonts w:asciiTheme="majorHAnsi" w:hAnsiTheme="majorHAnsi"/>
          <w:sz w:val="24"/>
        </w:rPr>
        <w:t xml:space="preserve"> (This is an average. </w:t>
      </w:r>
      <w:r w:rsidRPr="004B3B2D">
        <w:rPr>
          <w:rFonts w:asciiTheme="majorHAnsi" w:hAnsiTheme="majorHAnsi"/>
          <w:sz w:val="24"/>
        </w:rPr>
        <w:t>See table</w:t>
      </w:r>
      <w:r w:rsidR="005A3491">
        <w:rPr>
          <w:rFonts w:asciiTheme="majorHAnsi" w:hAnsiTheme="majorHAnsi"/>
          <w:sz w:val="24"/>
        </w:rPr>
        <w:t>s</w:t>
      </w:r>
      <w:r w:rsidRPr="004B3B2D">
        <w:rPr>
          <w:rFonts w:asciiTheme="majorHAnsi" w:hAnsiTheme="majorHAnsi"/>
          <w:sz w:val="24"/>
        </w:rPr>
        <w:t xml:space="preserve"> </w:t>
      </w:r>
      <w:r w:rsidR="00D22E99">
        <w:rPr>
          <w:rFonts w:asciiTheme="majorHAnsi" w:hAnsiTheme="majorHAnsi"/>
          <w:sz w:val="24"/>
        </w:rPr>
        <w:t>at the end of this section for breakdown by provider type</w:t>
      </w:r>
      <w:r w:rsidR="008148F3">
        <w:rPr>
          <w:rFonts w:asciiTheme="majorHAnsi" w:hAnsiTheme="majorHAnsi"/>
          <w:sz w:val="24"/>
        </w:rPr>
        <w:t>.</w:t>
      </w:r>
      <w:r w:rsidR="00D22E99">
        <w:rPr>
          <w:rFonts w:asciiTheme="majorHAnsi" w:hAnsiTheme="majorHAnsi"/>
          <w:sz w:val="24"/>
        </w:rPr>
        <w:t>)</w:t>
      </w:r>
    </w:p>
    <w:p w:rsidR="002E2A97" w:rsidRPr="00F625DB" w:rsidP="00F625DB" w14:paraId="75F3E4D1" w14:textId="6E305F73">
      <w:pPr>
        <w:pStyle w:val="ListParagraph"/>
        <w:numPr>
          <w:ilvl w:val="0"/>
          <w:numId w:val="17"/>
        </w:numPr>
        <w:spacing w:after="0" w:line="240" w:lineRule="auto"/>
        <w:rPr>
          <w:rFonts w:asciiTheme="majorHAnsi" w:hAnsiTheme="majorHAnsi"/>
          <w:sz w:val="24"/>
        </w:rPr>
      </w:pPr>
      <w:r w:rsidRPr="004B3B2D">
        <w:rPr>
          <w:rFonts w:asciiTheme="majorHAnsi" w:hAnsiTheme="majorHAnsi"/>
          <w:sz w:val="24"/>
        </w:rPr>
        <w:t xml:space="preserve">Labor Burden per Response: </w:t>
      </w:r>
      <w:r w:rsidR="005A3491">
        <w:rPr>
          <w:rFonts w:asciiTheme="majorHAnsi" w:hAnsiTheme="majorHAnsi"/>
          <w:sz w:val="24"/>
        </w:rPr>
        <w:t>$17.7</w:t>
      </w:r>
      <w:r w:rsidR="003E3774">
        <w:rPr>
          <w:rFonts w:asciiTheme="majorHAnsi" w:hAnsiTheme="majorHAnsi"/>
          <w:sz w:val="24"/>
        </w:rPr>
        <w:t>0</w:t>
      </w:r>
      <w:r w:rsidR="005A3491">
        <w:rPr>
          <w:rFonts w:asciiTheme="majorHAnsi" w:hAnsiTheme="majorHAnsi"/>
          <w:sz w:val="24"/>
        </w:rPr>
        <w:t xml:space="preserve"> (This is an average. </w:t>
      </w:r>
      <w:r w:rsidRPr="004B3B2D" w:rsidR="00B215BC">
        <w:rPr>
          <w:rFonts w:asciiTheme="majorHAnsi" w:hAnsiTheme="majorHAnsi"/>
          <w:sz w:val="24"/>
        </w:rPr>
        <w:t>See table</w:t>
      </w:r>
      <w:r w:rsidR="005A3491">
        <w:rPr>
          <w:rFonts w:asciiTheme="majorHAnsi" w:hAnsiTheme="majorHAnsi"/>
          <w:sz w:val="24"/>
        </w:rPr>
        <w:t>s at the end of this section for breakdown by provider type</w:t>
      </w:r>
      <w:r w:rsidRPr="004B3B2D" w:rsidR="00B215BC">
        <w:rPr>
          <w:rFonts w:asciiTheme="majorHAnsi" w:hAnsiTheme="majorHAnsi"/>
          <w:sz w:val="24"/>
        </w:rPr>
        <w:t>.</w:t>
      </w:r>
      <w:r w:rsidR="005A3491">
        <w:rPr>
          <w:rFonts w:asciiTheme="majorHAnsi" w:hAnsiTheme="majorHAnsi"/>
          <w:sz w:val="24"/>
        </w:rPr>
        <w:t>)</w:t>
      </w:r>
    </w:p>
    <w:p w:rsidR="00235D71" w:rsidRPr="004B3B2D" w:rsidP="00235D71" w14:paraId="19D99A5E" w14:textId="450255D9">
      <w:pPr>
        <w:pStyle w:val="ListParagraph"/>
        <w:numPr>
          <w:ilvl w:val="0"/>
          <w:numId w:val="17"/>
        </w:numPr>
        <w:spacing w:after="0" w:line="240" w:lineRule="auto"/>
        <w:rPr>
          <w:rFonts w:asciiTheme="majorHAnsi" w:hAnsiTheme="majorHAnsi"/>
          <w:sz w:val="24"/>
        </w:rPr>
      </w:pPr>
      <w:r w:rsidRPr="004B3B2D">
        <w:rPr>
          <w:rFonts w:asciiTheme="majorHAnsi" w:hAnsiTheme="majorHAnsi"/>
          <w:sz w:val="24"/>
        </w:rPr>
        <w:t>Total Labor Burden: $</w:t>
      </w:r>
      <w:r w:rsidRPr="004B3B2D" w:rsidR="0084343F">
        <w:rPr>
          <w:rFonts w:asciiTheme="majorHAnsi" w:hAnsiTheme="majorHAnsi"/>
          <w:sz w:val="24"/>
        </w:rPr>
        <w:t>37,</w:t>
      </w:r>
      <w:r w:rsidR="00283EED">
        <w:rPr>
          <w:rFonts w:asciiTheme="majorHAnsi" w:hAnsiTheme="majorHAnsi"/>
          <w:sz w:val="24"/>
        </w:rPr>
        <w:t>6</w:t>
      </w:r>
      <w:r w:rsidR="00AD2509">
        <w:rPr>
          <w:rFonts w:asciiTheme="majorHAnsi" w:hAnsiTheme="majorHAnsi"/>
          <w:sz w:val="24"/>
        </w:rPr>
        <w:t>76.20</w:t>
      </w:r>
    </w:p>
    <w:p w:rsidR="00B55E9F" w:rsidRPr="004B3B2D" w:rsidP="00B55E9F" w14:paraId="4C03D6D3" w14:textId="77777777">
      <w:pPr>
        <w:pStyle w:val="ListParagraph"/>
        <w:spacing w:after="0" w:line="240" w:lineRule="auto"/>
        <w:ind w:left="1440"/>
        <w:rPr>
          <w:rFonts w:asciiTheme="majorHAnsi" w:hAnsiTheme="majorHAnsi"/>
          <w:sz w:val="24"/>
        </w:rPr>
      </w:pPr>
    </w:p>
    <w:p w:rsidR="00235D71" w:rsidRPr="004B3B2D" w:rsidP="00235D71" w14:paraId="4A552BDA" w14:textId="77777777">
      <w:pPr>
        <w:pStyle w:val="ListParagraph"/>
        <w:numPr>
          <w:ilvl w:val="0"/>
          <w:numId w:val="16"/>
        </w:numPr>
        <w:spacing w:after="0" w:line="240" w:lineRule="auto"/>
        <w:rPr>
          <w:rFonts w:asciiTheme="majorHAnsi" w:hAnsiTheme="majorHAnsi"/>
          <w:sz w:val="24"/>
        </w:rPr>
      </w:pPr>
      <w:r w:rsidRPr="004B3B2D">
        <w:rPr>
          <w:rFonts w:asciiTheme="majorHAnsi" w:hAnsiTheme="majorHAnsi"/>
          <w:sz w:val="24"/>
        </w:rPr>
        <w:t>Overall</w:t>
      </w:r>
      <w:r w:rsidRPr="004B3B2D">
        <w:rPr>
          <w:rFonts w:asciiTheme="majorHAnsi" w:hAnsiTheme="majorHAnsi"/>
          <w:sz w:val="24"/>
        </w:rPr>
        <w:t xml:space="preserve"> Labor Burden </w:t>
      </w:r>
    </w:p>
    <w:p w:rsidR="00235D71" w:rsidRPr="004B3B2D" w:rsidP="00235D71" w14:paraId="408023CF" w14:textId="50C41F89">
      <w:pPr>
        <w:pStyle w:val="ListParagraph"/>
        <w:numPr>
          <w:ilvl w:val="1"/>
          <w:numId w:val="16"/>
        </w:numPr>
        <w:spacing w:after="0" w:line="240" w:lineRule="auto"/>
        <w:rPr>
          <w:rFonts w:asciiTheme="majorHAnsi" w:hAnsiTheme="majorHAnsi"/>
          <w:sz w:val="24"/>
        </w:rPr>
      </w:pPr>
      <w:r w:rsidRPr="004B3B2D">
        <w:rPr>
          <w:rFonts w:asciiTheme="majorHAnsi" w:hAnsiTheme="majorHAnsi"/>
          <w:sz w:val="24"/>
        </w:rPr>
        <w:t>Total Number of Annual Responses:</w:t>
      </w:r>
      <w:r w:rsidRPr="004B3B2D" w:rsidR="00EC4039">
        <w:rPr>
          <w:rFonts w:asciiTheme="majorHAnsi" w:hAnsiTheme="majorHAnsi"/>
          <w:sz w:val="24"/>
        </w:rPr>
        <w:t xml:space="preserve"> 2,12</w:t>
      </w:r>
      <w:r w:rsidR="003E3774">
        <w:rPr>
          <w:rFonts w:asciiTheme="majorHAnsi" w:hAnsiTheme="majorHAnsi"/>
          <w:sz w:val="24"/>
        </w:rPr>
        <w:t>9</w:t>
      </w:r>
    </w:p>
    <w:p w:rsidR="00235D71" w:rsidRPr="004B3B2D" w:rsidP="00235D71" w14:paraId="0EEA9F55" w14:textId="7D4C4903">
      <w:pPr>
        <w:pStyle w:val="ListParagraph"/>
        <w:numPr>
          <w:ilvl w:val="1"/>
          <w:numId w:val="16"/>
        </w:numPr>
        <w:spacing w:after="0" w:line="240" w:lineRule="auto"/>
        <w:rPr>
          <w:rFonts w:asciiTheme="majorHAnsi" w:hAnsiTheme="majorHAnsi"/>
          <w:sz w:val="24"/>
        </w:rPr>
      </w:pPr>
      <w:r w:rsidRPr="004B3B2D">
        <w:rPr>
          <w:rFonts w:asciiTheme="majorHAnsi" w:hAnsiTheme="majorHAnsi"/>
          <w:sz w:val="24"/>
        </w:rPr>
        <w:t xml:space="preserve">Total Labor Burden: </w:t>
      </w:r>
      <w:r w:rsidRPr="004B3B2D" w:rsidR="002E2A97">
        <w:rPr>
          <w:rFonts w:asciiTheme="majorHAnsi" w:hAnsiTheme="majorHAnsi"/>
          <w:sz w:val="24"/>
        </w:rPr>
        <w:t>$37,</w:t>
      </w:r>
      <w:r w:rsidR="002E2A97">
        <w:rPr>
          <w:rFonts w:asciiTheme="majorHAnsi" w:hAnsiTheme="majorHAnsi"/>
          <w:sz w:val="24"/>
        </w:rPr>
        <w:t>6</w:t>
      </w:r>
      <w:r w:rsidR="00AD2509">
        <w:rPr>
          <w:rFonts w:asciiTheme="majorHAnsi" w:hAnsiTheme="majorHAnsi"/>
          <w:sz w:val="24"/>
        </w:rPr>
        <w:t>76</w:t>
      </w:r>
    </w:p>
    <w:p w:rsidR="00520B36" w:rsidRPr="004B3B2D" w:rsidP="006F2DF8" w14:paraId="59EF3F44" w14:textId="77777777">
      <w:pPr>
        <w:spacing w:after="0" w:line="240" w:lineRule="auto"/>
        <w:rPr>
          <w:rFonts w:asciiTheme="majorHAnsi" w:hAnsiTheme="majorHAnsi"/>
          <w:sz w:val="24"/>
        </w:rPr>
      </w:pPr>
    </w:p>
    <w:p w:rsidR="00520B36" w:rsidP="0019309D" w14:paraId="4A5B072B" w14:textId="12A2334A">
      <w:pPr>
        <w:spacing w:after="0" w:line="240" w:lineRule="auto"/>
        <w:rPr>
          <w:rFonts w:asciiTheme="majorHAnsi" w:hAnsiTheme="majorHAnsi"/>
          <w:sz w:val="24"/>
        </w:rPr>
      </w:pPr>
      <w:r w:rsidRPr="004B3B2D">
        <w:rPr>
          <w:rFonts w:asciiTheme="majorHAnsi" w:hAnsiTheme="majorHAnsi"/>
          <w:sz w:val="24"/>
        </w:rPr>
        <w:t xml:space="preserve">The </w:t>
      </w:r>
      <w:r w:rsidRPr="004B3B2D" w:rsidR="00EF4384">
        <w:rPr>
          <w:rFonts w:asciiTheme="majorHAnsi" w:hAnsiTheme="majorHAnsi"/>
          <w:sz w:val="24"/>
        </w:rPr>
        <w:t>r</w:t>
      </w:r>
      <w:r w:rsidRPr="004B3B2D">
        <w:rPr>
          <w:rFonts w:asciiTheme="majorHAnsi" w:hAnsiTheme="majorHAnsi"/>
          <w:sz w:val="24"/>
        </w:rPr>
        <w:t xml:space="preserve">espondent hourly wage was determined by using the </w:t>
      </w:r>
      <w:r w:rsidRPr="004B3B2D" w:rsidR="008A06EF">
        <w:rPr>
          <w:rFonts w:asciiTheme="majorHAnsi" w:hAnsiTheme="majorHAnsi"/>
          <w:sz w:val="24"/>
        </w:rPr>
        <w:t>[</w:t>
      </w:r>
      <w:r w:rsidRPr="004B3B2D" w:rsidR="00F462F8">
        <w:rPr>
          <w:rFonts w:asciiTheme="majorHAnsi" w:hAnsiTheme="majorHAnsi"/>
          <w:sz w:val="24"/>
        </w:rPr>
        <w:t>Bureau of Labor Statistics Wage Estimate</w:t>
      </w:r>
      <w:r w:rsidRPr="004B3B2D">
        <w:rPr>
          <w:rFonts w:asciiTheme="majorHAnsi" w:hAnsiTheme="majorHAnsi"/>
          <w:sz w:val="24"/>
        </w:rPr>
        <w:t xml:space="preserve"> Website</w:t>
      </w:r>
      <w:r w:rsidRPr="004B3B2D" w:rsidR="008A06EF">
        <w:rPr>
          <w:rFonts w:asciiTheme="majorHAnsi" w:hAnsiTheme="majorHAnsi"/>
          <w:sz w:val="24"/>
        </w:rPr>
        <w:t>]</w:t>
      </w:r>
      <w:r w:rsidRPr="004B3B2D">
        <w:rPr>
          <w:rFonts w:asciiTheme="majorHAnsi" w:hAnsiTheme="majorHAnsi"/>
          <w:sz w:val="24"/>
        </w:rPr>
        <w:t xml:space="preserve"> (</w:t>
      </w:r>
      <w:r w:rsidRPr="004B3B2D" w:rsidR="008A06EF">
        <w:rPr>
          <w:rFonts w:asciiTheme="majorHAnsi" w:hAnsiTheme="majorHAnsi"/>
          <w:sz w:val="24"/>
        </w:rPr>
        <w:t>[</w:t>
      </w:r>
      <w:hyperlink r:id="rId5" w:history="1">
        <w:r w:rsidRPr="004B3B2D" w:rsidR="00F462F8">
          <w:rPr>
            <w:rStyle w:val="Hyperlink"/>
            <w:rFonts w:asciiTheme="majorHAnsi" w:hAnsiTheme="majorHAnsi"/>
            <w:color w:val="auto"/>
            <w:sz w:val="24"/>
          </w:rPr>
          <w:t>https://www.bls.gov/oes/current/oes_nat.htm</w:t>
        </w:r>
      </w:hyperlink>
      <w:r w:rsidRPr="004B3B2D" w:rsidR="008A06EF">
        <w:rPr>
          <w:rFonts w:asciiTheme="majorHAnsi" w:hAnsiTheme="majorHAnsi"/>
          <w:sz w:val="24"/>
        </w:rPr>
        <w:t>])</w:t>
      </w:r>
      <w:r w:rsidRPr="004B3B2D" w:rsidR="00BA1898">
        <w:rPr>
          <w:rFonts w:asciiTheme="majorHAnsi" w:hAnsiTheme="majorHAnsi"/>
          <w:sz w:val="24"/>
        </w:rPr>
        <w:t xml:space="preserve"> and, for enlisted medical personnel, the participant/respondent hourly wage was determined by using the 2023 Active Duty Pay Table (</w:t>
      </w:r>
      <w:hyperlink r:id="rId6" w:history="1">
        <w:r w:rsidRPr="004B3B2D" w:rsidR="00EF4384">
          <w:rPr>
            <w:rStyle w:val="Hyperlink"/>
            <w:rFonts w:asciiTheme="majorHAnsi" w:hAnsiTheme="majorHAnsi"/>
            <w:color w:val="auto"/>
            <w:sz w:val="24"/>
          </w:rPr>
          <w:t>https://www.military.com/benefits/military-pay/charts</w:t>
        </w:r>
      </w:hyperlink>
      <w:r w:rsidRPr="004B3B2D" w:rsidR="00EF4384">
        <w:rPr>
          <w:rFonts w:asciiTheme="majorHAnsi" w:hAnsiTheme="majorHAnsi"/>
          <w:sz w:val="24"/>
        </w:rPr>
        <w:t>)</w:t>
      </w:r>
      <w:r w:rsidRPr="004B3B2D" w:rsidR="00BA1898">
        <w:rPr>
          <w:rFonts w:asciiTheme="majorHAnsi" w:hAnsiTheme="majorHAnsi"/>
          <w:sz w:val="24"/>
        </w:rPr>
        <w:t>.</w:t>
      </w:r>
    </w:p>
    <w:p w:rsidR="003E3774" w:rsidP="0019309D" w14:paraId="7396515B" w14:textId="045378C3">
      <w:pPr>
        <w:spacing w:after="0" w:line="240" w:lineRule="auto"/>
        <w:rPr>
          <w:rFonts w:asciiTheme="majorHAnsi" w:hAnsiTheme="majorHAnsi"/>
          <w:sz w:val="24"/>
        </w:rPr>
      </w:pPr>
    </w:p>
    <w:p w:rsidR="003E3774" w:rsidP="0019309D" w14:paraId="114C92B4" w14:textId="37287FFA">
      <w:pPr>
        <w:spacing w:after="0" w:line="240" w:lineRule="auto"/>
        <w:rPr>
          <w:rFonts w:asciiTheme="majorHAnsi" w:hAnsiTheme="majorHAnsi"/>
          <w:sz w:val="24"/>
        </w:rPr>
      </w:pPr>
      <w:r>
        <w:rPr>
          <w:rFonts w:asciiTheme="majorHAnsi" w:hAnsiTheme="majorHAnsi"/>
          <w:sz w:val="24"/>
        </w:rPr>
        <w:t>The below tables show the estimated respondent hourly wages broken down by Provider Type, as well as their labor burden per response. The third table shows the expected number of respondents for each Provider Type. These are the estimates used to come up with the averages and totals computed above.</w:t>
      </w:r>
    </w:p>
    <w:p w:rsidR="005A3491" w:rsidP="0019309D" w14:paraId="1F4A4C24" w14:textId="6F1042CC">
      <w:pPr>
        <w:spacing w:after="0" w:line="240" w:lineRule="auto"/>
        <w:rPr>
          <w:rFonts w:asciiTheme="majorHAnsi" w:hAnsiTheme="majorHAnsi"/>
          <w:sz w:val="24"/>
        </w:rPr>
      </w:pPr>
    </w:p>
    <w:tbl>
      <w:tblPr>
        <w:tblStyle w:val="TableGrid"/>
        <w:tblW w:w="5125" w:type="dxa"/>
        <w:tblInd w:w="1440" w:type="dxa"/>
        <w:tblLook w:val="04A0"/>
      </w:tblPr>
      <w:tblGrid>
        <w:gridCol w:w="2875"/>
        <w:gridCol w:w="2250"/>
      </w:tblGrid>
      <w:tr w14:paraId="38EC88F9" w14:textId="77777777" w:rsidTr="00681C0B">
        <w:tblPrEx>
          <w:tblW w:w="5125" w:type="dxa"/>
          <w:tblInd w:w="1440" w:type="dxa"/>
          <w:tblLook w:val="04A0"/>
        </w:tblPrEx>
        <w:tc>
          <w:tcPr>
            <w:tcW w:w="2875" w:type="dxa"/>
          </w:tcPr>
          <w:p w:rsidR="005A3491" w:rsidRPr="004B3B2D" w:rsidP="00681C0B" w14:paraId="630EA0DB" w14:textId="77777777">
            <w:pPr>
              <w:pStyle w:val="ListParagraph"/>
              <w:ind w:left="0"/>
              <w:rPr>
                <w:rFonts w:asciiTheme="majorHAnsi" w:hAnsiTheme="majorHAnsi"/>
                <w:b/>
                <w:bCs/>
                <w:sz w:val="24"/>
              </w:rPr>
            </w:pPr>
            <w:r w:rsidRPr="004B3B2D">
              <w:rPr>
                <w:rFonts w:asciiTheme="majorHAnsi" w:hAnsiTheme="majorHAnsi"/>
                <w:b/>
                <w:bCs/>
                <w:sz w:val="24"/>
              </w:rPr>
              <w:t>Provider Type</w:t>
            </w:r>
          </w:p>
        </w:tc>
        <w:tc>
          <w:tcPr>
            <w:tcW w:w="2250" w:type="dxa"/>
          </w:tcPr>
          <w:p w:rsidR="005A3491" w:rsidRPr="004B3B2D" w:rsidP="00681C0B" w14:paraId="433DE7A5" w14:textId="77777777">
            <w:pPr>
              <w:pStyle w:val="ListParagraph"/>
              <w:ind w:left="0"/>
              <w:jc w:val="center"/>
              <w:rPr>
                <w:rFonts w:asciiTheme="majorHAnsi" w:hAnsiTheme="majorHAnsi"/>
                <w:b/>
                <w:bCs/>
                <w:sz w:val="24"/>
              </w:rPr>
            </w:pPr>
            <w:r w:rsidRPr="004B3B2D">
              <w:rPr>
                <w:rFonts w:asciiTheme="majorHAnsi" w:hAnsiTheme="majorHAnsi"/>
                <w:b/>
                <w:bCs/>
                <w:sz w:val="24"/>
              </w:rPr>
              <w:t>Hourly Rate</w:t>
            </w:r>
          </w:p>
        </w:tc>
      </w:tr>
      <w:tr w14:paraId="553A9115" w14:textId="77777777" w:rsidTr="00681C0B">
        <w:tblPrEx>
          <w:tblW w:w="5125" w:type="dxa"/>
          <w:tblInd w:w="1440" w:type="dxa"/>
          <w:tblLook w:val="04A0"/>
        </w:tblPrEx>
        <w:tc>
          <w:tcPr>
            <w:tcW w:w="2875" w:type="dxa"/>
          </w:tcPr>
          <w:p w:rsidR="005A3491" w:rsidRPr="004B3B2D" w:rsidP="00681C0B" w14:paraId="654F7EBD" w14:textId="77777777">
            <w:pPr>
              <w:pStyle w:val="ListParagraph"/>
              <w:ind w:left="0"/>
              <w:rPr>
                <w:rFonts w:asciiTheme="majorHAnsi" w:hAnsiTheme="majorHAnsi"/>
                <w:sz w:val="24"/>
                <w:szCs w:val="24"/>
              </w:rPr>
            </w:pPr>
            <w:r w:rsidRPr="004B3B2D">
              <w:rPr>
                <w:rFonts w:asciiTheme="majorHAnsi" w:hAnsiTheme="majorHAnsi"/>
                <w:sz w:val="24"/>
                <w:szCs w:val="24"/>
              </w:rPr>
              <w:t>OB/Gyn</w:t>
            </w:r>
          </w:p>
        </w:tc>
        <w:tc>
          <w:tcPr>
            <w:tcW w:w="2250" w:type="dxa"/>
          </w:tcPr>
          <w:p w:rsidR="005A3491" w:rsidRPr="004B3B2D" w:rsidP="00681C0B" w14:paraId="35BE0109" w14:textId="77777777">
            <w:pPr>
              <w:pStyle w:val="ListParagraph"/>
              <w:ind w:left="0"/>
              <w:jc w:val="center"/>
              <w:rPr>
                <w:rFonts w:asciiTheme="majorHAnsi" w:hAnsiTheme="majorHAnsi" w:cstheme="minorHAnsi"/>
                <w:sz w:val="24"/>
                <w:szCs w:val="24"/>
              </w:rPr>
            </w:pPr>
            <w:r w:rsidRPr="004B3B2D">
              <w:rPr>
                <w:rFonts w:asciiTheme="majorHAnsi" w:hAnsiTheme="majorHAnsi" w:cstheme="minorHAnsi"/>
                <w:sz w:val="24"/>
                <w:szCs w:val="24"/>
              </w:rPr>
              <w:t>$133.33</w:t>
            </w:r>
          </w:p>
        </w:tc>
      </w:tr>
      <w:tr w14:paraId="02DBFEC9" w14:textId="77777777" w:rsidTr="00681C0B">
        <w:tblPrEx>
          <w:tblW w:w="5125" w:type="dxa"/>
          <w:tblInd w:w="1440" w:type="dxa"/>
          <w:tblLook w:val="04A0"/>
        </w:tblPrEx>
        <w:tc>
          <w:tcPr>
            <w:tcW w:w="2875" w:type="dxa"/>
          </w:tcPr>
          <w:p w:rsidR="005A3491" w:rsidRPr="004B3B2D" w:rsidP="00681C0B" w14:paraId="42DCB22A" w14:textId="77777777">
            <w:pPr>
              <w:pStyle w:val="ListParagraph"/>
              <w:ind w:left="0"/>
              <w:rPr>
                <w:rFonts w:asciiTheme="majorHAnsi" w:hAnsiTheme="majorHAnsi"/>
                <w:sz w:val="24"/>
                <w:szCs w:val="24"/>
              </w:rPr>
            </w:pPr>
            <w:r w:rsidRPr="004B3B2D">
              <w:rPr>
                <w:rFonts w:asciiTheme="majorHAnsi" w:hAnsiTheme="majorHAnsi"/>
                <w:sz w:val="24"/>
                <w:szCs w:val="24"/>
              </w:rPr>
              <w:t>Other MD</w:t>
            </w:r>
          </w:p>
        </w:tc>
        <w:tc>
          <w:tcPr>
            <w:tcW w:w="2250" w:type="dxa"/>
          </w:tcPr>
          <w:p w:rsidR="005A3491" w:rsidRPr="004B3B2D" w:rsidP="00681C0B" w14:paraId="27ABBF70" w14:textId="77777777">
            <w:pPr>
              <w:pStyle w:val="ListParagraph"/>
              <w:ind w:left="0"/>
              <w:jc w:val="center"/>
              <w:rPr>
                <w:rFonts w:asciiTheme="majorHAnsi" w:hAnsiTheme="majorHAnsi" w:cstheme="minorHAnsi"/>
                <w:sz w:val="24"/>
                <w:szCs w:val="24"/>
              </w:rPr>
            </w:pPr>
            <w:r w:rsidRPr="004B3B2D">
              <w:rPr>
                <w:rFonts w:asciiTheme="majorHAnsi" w:hAnsiTheme="majorHAnsi" w:cstheme="minorHAnsi"/>
                <w:sz w:val="24"/>
                <w:szCs w:val="24"/>
              </w:rPr>
              <w:t>$121.15</w:t>
            </w:r>
          </w:p>
        </w:tc>
      </w:tr>
      <w:tr w14:paraId="023BB3FF" w14:textId="77777777" w:rsidTr="00681C0B">
        <w:tblPrEx>
          <w:tblW w:w="5125" w:type="dxa"/>
          <w:tblInd w:w="1440" w:type="dxa"/>
          <w:tblLook w:val="04A0"/>
        </w:tblPrEx>
        <w:tc>
          <w:tcPr>
            <w:tcW w:w="2875" w:type="dxa"/>
          </w:tcPr>
          <w:p w:rsidR="005A3491" w:rsidRPr="004B3B2D" w:rsidP="00681C0B" w14:paraId="4CCA295B" w14:textId="77777777">
            <w:pPr>
              <w:pStyle w:val="ListParagraph"/>
              <w:ind w:left="0"/>
              <w:rPr>
                <w:rFonts w:asciiTheme="majorHAnsi" w:hAnsiTheme="majorHAnsi"/>
                <w:sz w:val="24"/>
                <w:szCs w:val="24"/>
              </w:rPr>
            </w:pPr>
            <w:r w:rsidRPr="004B3B2D">
              <w:rPr>
                <w:rFonts w:asciiTheme="majorHAnsi" w:hAnsiTheme="majorHAnsi"/>
                <w:sz w:val="24"/>
                <w:szCs w:val="24"/>
              </w:rPr>
              <w:t>Nurse practitioner</w:t>
            </w:r>
          </w:p>
        </w:tc>
        <w:tc>
          <w:tcPr>
            <w:tcW w:w="2250" w:type="dxa"/>
          </w:tcPr>
          <w:p w:rsidR="005A3491" w:rsidRPr="004B3B2D" w:rsidP="00681C0B" w14:paraId="02A154B7" w14:textId="77777777">
            <w:pPr>
              <w:pStyle w:val="ListParagraph"/>
              <w:ind w:left="0"/>
              <w:jc w:val="center"/>
              <w:rPr>
                <w:rFonts w:asciiTheme="majorHAnsi" w:hAnsiTheme="majorHAnsi" w:cstheme="minorHAnsi"/>
                <w:sz w:val="24"/>
                <w:szCs w:val="24"/>
              </w:rPr>
            </w:pPr>
            <w:r w:rsidRPr="004B3B2D">
              <w:rPr>
                <w:rFonts w:asciiTheme="majorHAnsi" w:hAnsiTheme="majorHAnsi" w:cstheme="minorHAnsi"/>
                <w:sz w:val="24"/>
                <w:szCs w:val="24"/>
              </w:rPr>
              <w:t>$59.94</w:t>
            </w:r>
          </w:p>
        </w:tc>
      </w:tr>
      <w:tr w14:paraId="5D9B2D11" w14:textId="77777777" w:rsidTr="00681C0B">
        <w:tblPrEx>
          <w:tblW w:w="5125" w:type="dxa"/>
          <w:tblInd w:w="1440" w:type="dxa"/>
          <w:tblLook w:val="04A0"/>
        </w:tblPrEx>
        <w:tc>
          <w:tcPr>
            <w:tcW w:w="2875" w:type="dxa"/>
          </w:tcPr>
          <w:p w:rsidR="005A3491" w:rsidRPr="004B3B2D" w:rsidP="00681C0B" w14:paraId="4774E401" w14:textId="77777777">
            <w:pPr>
              <w:pStyle w:val="ListParagraph"/>
              <w:ind w:left="0"/>
              <w:rPr>
                <w:rFonts w:asciiTheme="majorHAnsi" w:hAnsiTheme="majorHAnsi"/>
                <w:sz w:val="24"/>
                <w:szCs w:val="24"/>
              </w:rPr>
            </w:pPr>
            <w:r w:rsidRPr="004B3B2D">
              <w:rPr>
                <w:rFonts w:asciiTheme="majorHAnsi" w:hAnsiTheme="majorHAnsi"/>
                <w:sz w:val="24"/>
                <w:szCs w:val="24"/>
              </w:rPr>
              <w:t>Other nurses</w:t>
            </w:r>
          </w:p>
        </w:tc>
        <w:tc>
          <w:tcPr>
            <w:tcW w:w="2250" w:type="dxa"/>
          </w:tcPr>
          <w:p w:rsidR="005A3491" w:rsidRPr="004B3B2D" w:rsidP="00681C0B" w14:paraId="6A5BC4D6" w14:textId="77777777">
            <w:pPr>
              <w:pStyle w:val="ListParagraph"/>
              <w:ind w:left="0"/>
              <w:jc w:val="center"/>
              <w:rPr>
                <w:rFonts w:asciiTheme="majorHAnsi" w:hAnsiTheme="majorHAnsi" w:cstheme="minorHAnsi"/>
                <w:sz w:val="24"/>
                <w:szCs w:val="24"/>
              </w:rPr>
            </w:pPr>
            <w:r w:rsidRPr="004B3B2D">
              <w:rPr>
                <w:rFonts w:asciiTheme="majorHAnsi" w:hAnsiTheme="majorHAnsi" w:cstheme="minorHAnsi"/>
                <w:sz w:val="24"/>
                <w:szCs w:val="24"/>
              </w:rPr>
              <w:t>$42.80</w:t>
            </w:r>
          </w:p>
        </w:tc>
      </w:tr>
      <w:tr w14:paraId="3058A602" w14:textId="77777777" w:rsidTr="00681C0B">
        <w:tblPrEx>
          <w:tblW w:w="5125" w:type="dxa"/>
          <w:tblInd w:w="1440" w:type="dxa"/>
          <w:tblLook w:val="04A0"/>
        </w:tblPrEx>
        <w:tc>
          <w:tcPr>
            <w:tcW w:w="2875" w:type="dxa"/>
          </w:tcPr>
          <w:p w:rsidR="005A3491" w:rsidRPr="004B3B2D" w:rsidP="00681C0B" w14:paraId="251CD186" w14:textId="77777777">
            <w:pPr>
              <w:pStyle w:val="ListParagraph"/>
              <w:ind w:left="0"/>
              <w:rPr>
                <w:rFonts w:asciiTheme="majorHAnsi" w:hAnsiTheme="majorHAnsi"/>
                <w:sz w:val="24"/>
                <w:szCs w:val="24"/>
              </w:rPr>
            </w:pPr>
            <w:r w:rsidRPr="004B3B2D">
              <w:rPr>
                <w:rFonts w:asciiTheme="majorHAnsi" w:hAnsiTheme="majorHAnsi"/>
                <w:sz w:val="24"/>
                <w:szCs w:val="24"/>
              </w:rPr>
              <w:t>Physician’s Asst.</w:t>
            </w:r>
          </w:p>
        </w:tc>
        <w:tc>
          <w:tcPr>
            <w:tcW w:w="2250" w:type="dxa"/>
          </w:tcPr>
          <w:p w:rsidR="005A3491" w:rsidRPr="004B3B2D" w:rsidP="00681C0B" w14:paraId="5D9ECE2E" w14:textId="77777777">
            <w:pPr>
              <w:pStyle w:val="ListParagraph"/>
              <w:ind w:left="0"/>
              <w:jc w:val="center"/>
              <w:rPr>
                <w:rFonts w:asciiTheme="majorHAnsi" w:hAnsiTheme="majorHAnsi" w:cstheme="minorHAnsi"/>
                <w:sz w:val="24"/>
                <w:szCs w:val="24"/>
              </w:rPr>
            </w:pPr>
            <w:r w:rsidRPr="004B3B2D">
              <w:rPr>
                <w:rFonts w:asciiTheme="majorHAnsi" w:hAnsiTheme="majorHAnsi" w:cstheme="minorHAnsi"/>
                <w:sz w:val="24"/>
                <w:szCs w:val="24"/>
              </w:rPr>
              <w:t>$60.23</w:t>
            </w:r>
          </w:p>
        </w:tc>
      </w:tr>
      <w:tr w14:paraId="08A2499A" w14:textId="77777777" w:rsidTr="00681C0B">
        <w:tblPrEx>
          <w:tblW w:w="5125" w:type="dxa"/>
          <w:tblInd w:w="1440" w:type="dxa"/>
          <w:tblLook w:val="04A0"/>
        </w:tblPrEx>
        <w:tc>
          <w:tcPr>
            <w:tcW w:w="2875" w:type="dxa"/>
          </w:tcPr>
          <w:p w:rsidR="005A3491" w:rsidRPr="004B3B2D" w:rsidP="00681C0B" w14:paraId="53E578C3" w14:textId="77777777">
            <w:pPr>
              <w:pStyle w:val="ListParagraph"/>
              <w:ind w:left="0"/>
              <w:rPr>
                <w:rFonts w:asciiTheme="majorHAnsi" w:hAnsiTheme="majorHAnsi"/>
                <w:sz w:val="24"/>
                <w:szCs w:val="24"/>
              </w:rPr>
            </w:pPr>
            <w:r w:rsidRPr="004B3B2D">
              <w:rPr>
                <w:rFonts w:asciiTheme="majorHAnsi" w:hAnsiTheme="majorHAnsi"/>
                <w:sz w:val="24"/>
                <w:szCs w:val="24"/>
              </w:rPr>
              <w:t xml:space="preserve">Enlisted Med. </w:t>
            </w:r>
            <w:r w:rsidRPr="004B3B2D">
              <w:rPr>
                <w:rFonts w:asciiTheme="majorHAnsi" w:hAnsiTheme="majorHAnsi"/>
                <w:sz w:val="24"/>
                <w:szCs w:val="24"/>
              </w:rPr>
              <w:t>Personnel</w:t>
            </w:r>
            <w:r w:rsidRPr="004B3B2D">
              <w:rPr>
                <w:rFonts w:asciiTheme="majorHAnsi" w:hAnsiTheme="majorHAnsi"/>
                <w:sz w:val="24"/>
                <w:szCs w:val="24"/>
                <w:vertAlign w:val="superscript"/>
              </w:rPr>
              <w:t>a</w:t>
            </w:r>
          </w:p>
        </w:tc>
        <w:tc>
          <w:tcPr>
            <w:tcW w:w="2250" w:type="dxa"/>
          </w:tcPr>
          <w:p w:rsidR="005A3491" w:rsidRPr="004B3B2D" w:rsidP="00681C0B" w14:paraId="2556A91B" w14:textId="77777777">
            <w:pPr>
              <w:pStyle w:val="ListParagraph"/>
              <w:ind w:left="0"/>
              <w:jc w:val="center"/>
              <w:rPr>
                <w:rFonts w:asciiTheme="majorHAnsi" w:hAnsiTheme="majorHAnsi" w:cstheme="minorHAnsi"/>
                <w:sz w:val="24"/>
                <w:szCs w:val="24"/>
              </w:rPr>
            </w:pPr>
            <w:r w:rsidRPr="004B3B2D">
              <w:rPr>
                <w:rFonts w:asciiTheme="majorHAnsi" w:hAnsiTheme="majorHAnsi" w:cstheme="minorHAnsi"/>
                <w:sz w:val="24"/>
                <w:szCs w:val="24"/>
              </w:rPr>
              <w:t>$19.75</w:t>
            </w:r>
          </w:p>
        </w:tc>
      </w:tr>
      <w:tr w14:paraId="565DECBD" w14:textId="77777777" w:rsidTr="00681C0B">
        <w:tblPrEx>
          <w:tblW w:w="5125" w:type="dxa"/>
          <w:tblInd w:w="1440" w:type="dxa"/>
          <w:tblLook w:val="04A0"/>
        </w:tblPrEx>
        <w:tc>
          <w:tcPr>
            <w:tcW w:w="5125" w:type="dxa"/>
            <w:gridSpan w:val="2"/>
          </w:tcPr>
          <w:p w:rsidR="005A3491" w:rsidRPr="004B3B2D" w:rsidP="00681C0B" w14:paraId="54EE55C9" w14:textId="77777777">
            <w:pPr>
              <w:pStyle w:val="ListParagraph"/>
              <w:ind w:left="0"/>
              <w:rPr>
                <w:rFonts w:asciiTheme="majorHAnsi" w:hAnsiTheme="majorHAnsi" w:cstheme="minorHAnsi"/>
                <w:sz w:val="20"/>
                <w:szCs w:val="20"/>
              </w:rPr>
            </w:pPr>
            <w:r w:rsidRPr="004B3B2D">
              <w:rPr>
                <w:rFonts w:asciiTheme="majorHAnsi" w:hAnsiTheme="majorHAnsi" w:cstheme="minorHAnsi"/>
                <w:sz w:val="20"/>
                <w:szCs w:val="20"/>
                <w:vertAlign w:val="superscript"/>
              </w:rPr>
              <w:t>a</w:t>
            </w:r>
            <w:r w:rsidRPr="004B3B2D">
              <w:rPr>
                <w:rFonts w:asciiTheme="majorHAnsi" w:hAnsiTheme="majorHAnsi" w:cstheme="minorHAnsi"/>
                <w:sz w:val="20"/>
                <w:szCs w:val="20"/>
              </w:rPr>
              <w:t xml:space="preserve"> Based on a E5 with 6 years of experience.</w:t>
            </w:r>
          </w:p>
        </w:tc>
      </w:tr>
    </w:tbl>
    <w:p w:rsidR="005A3491" w:rsidRPr="004B3B2D" w:rsidP="0019309D" w14:paraId="5DDF6D98" w14:textId="77777777">
      <w:pPr>
        <w:spacing w:after="0" w:line="240" w:lineRule="auto"/>
        <w:rPr>
          <w:rFonts w:asciiTheme="majorHAnsi" w:hAnsiTheme="majorHAnsi"/>
          <w:sz w:val="24"/>
        </w:rPr>
      </w:pPr>
    </w:p>
    <w:tbl>
      <w:tblPr>
        <w:tblStyle w:val="TableGrid"/>
        <w:tblW w:w="6385" w:type="dxa"/>
        <w:tblInd w:w="1440" w:type="dxa"/>
        <w:tblLook w:val="04A0"/>
      </w:tblPr>
      <w:tblGrid>
        <w:gridCol w:w="2695"/>
        <w:gridCol w:w="3690"/>
      </w:tblGrid>
      <w:tr w14:paraId="424406B8" w14:textId="77777777" w:rsidTr="00681C0B">
        <w:tblPrEx>
          <w:tblW w:w="6385" w:type="dxa"/>
          <w:tblInd w:w="1440" w:type="dxa"/>
          <w:tblLook w:val="04A0"/>
        </w:tblPrEx>
        <w:tc>
          <w:tcPr>
            <w:tcW w:w="2695" w:type="dxa"/>
          </w:tcPr>
          <w:p w:rsidR="005A3491" w:rsidRPr="004B3B2D" w:rsidP="00681C0B" w14:paraId="42ABE367" w14:textId="77777777">
            <w:pPr>
              <w:pStyle w:val="ListParagraph"/>
              <w:ind w:left="0"/>
              <w:rPr>
                <w:rFonts w:asciiTheme="majorHAnsi" w:hAnsiTheme="majorHAnsi"/>
                <w:b/>
                <w:bCs/>
                <w:sz w:val="24"/>
              </w:rPr>
            </w:pPr>
            <w:r w:rsidRPr="004B3B2D">
              <w:rPr>
                <w:rFonts w:asciiTheme="majorHAnsi" w:hAnsiTheme="majorHAnsi"/>
                <w:b/>
                <w:bCs/>
                <w:sz w:val="24"/>
              </w:rPr>
              <w:t>Provider Type</w:t>
            </w:r>
          </w:p>
        </w:tc>
        <w:tc>
          <w:tcPr>
            <w:tcW w:w="3690" w:type="dxa"/>
          </w:tcPr>
          <w:p w:rsidR="005A3491" w:rsidRPr="004B3B2D" w:rsidP="00681C0B" w14:paraId="573FB65E" w14:textId="77777777">
            <w:pPr>
              <w:pStyle w:val="ListParagraph"/>
              <w:ind w:left="0"/>
              <w:jc w:val="center"/>
              <w:rPr>
                <w:rFonts w:asciiTheme="majorHAnsi" w:hAnsiTheme="majorHAnsi"/>
                <w:b/>
                <w:bCs/>
                <w:sz w:val="24"/>
              </w:rPr>
            </w:pPr>
            <w:r>
              <w:rPr>
                <w:rFonts w:asciiTheme="majorHAnsi" w:hAnsiTheme="majorHAnsi"/>
                <w:b/>
                <w:bCs/>
                <w:sz w:val="24"/>
              </w:rPr>
              <w:t>Labor Burden Per Response</w:t>
            </w:r>
          </w:p>
        </w:tc>
      </w:tr>
      <w:tr w14:paraId="700BC5DF" w14:textId="77777777" w:rsidTr="00681C0B">
        <w:tblPrEx>
          <w:tblW w:w="6385" w:type="dxa"/>
          <w:tblInd w:w="1440" w:type="dxa"/>
          <w:tblLook w:val="04A0"/>
        </w:tblPrEx>
        <w:tc>
          <w:tcPr>
            <w:tcW w:w="2695" w:type="dxa"/>
          </w:tcPr>
          <w:p w:rsidR="005A3491" w:rsidRPr="004B3B2D" w:rsidP="00681C0B" w14:paraId="46C2A120" w14:textId="77777777">
            <w:pPr>
              <w:pStyle w:val="ListParagraph"/>
              <w:ind w:left="0"/>
              <w:rPr>
                <w:rFonts w:asciiTheme="majorHAnsi" w:hAnsiTheme="majorHAnsi"/>
                <w:sz w:val="24"/>
              </w:rPr>
            </w:pPr>
            <w:r w:rsidRPr="004B3B2D">
              <w:rPr>
                <w:rFonts w:asciiTheme="majorHAnsi" w:hAnsiTheme="majorHAnsi"/>
                <w:sz w:val="24"/>
                <w:szCs w:val="24"/>
              </w:rPr>
              <w:t>OB/Gyn</w:t>
            </w:r>
          </w:p>
        </w:tc>
        <w:tc>
          <w:tcPr>
            <w:tcW w:w="3690" w:type="dxa"/>
          </w:tcPr>
          <w:p w:rsidR="005A3491" w:rsidRPr="004B3B2D" w:rsidP="00681C0B" w14:paraId="33AC3220" w14:textId="77777777">
            <w:pPr>
              <w:pStyle w:val="ListParagraph"/>
              <w:ind w:left="0"/>
              <w:jc w:val="center"/>
              <w:rPr>
                <w:rFonts w:asciiTheme="majorHAnsi" w:hAnsiTheme="majorHAnsi"/>
                <w:sz w:val="24"/>
                <w:szCs w:val="24"/>
              </w:rPr>
            </w:pPr>
            <w:r>
              <w:rPr>
                <w:rFonts w:asciiTheme="majorHAnsi" w:hAnsiTheme="majorHAnsi"/>
                <w:sz w:val="24"/>
                <w:szCs w:val="24"/>
              </w:rPr>
              <w:t>$44.44</w:t>
            </w:r>
          </w:p>
        </w:tc>
      </w:tr>
      <w:tr w14:paraId="2D6FE6B7" w14:textId="77777777" w:rsidTr="00681C0B">
        <w:tblPrEx>
          <w:tblW w:w="6385" w:type="dxa"/>
          <w:tblInd w:w="1440" w:type="dxa"/>
          <w:tblLook w:val="04A0"/>
        </w:tblPrEx>
        <w:tc>
          <w:tcPr>
            <w:tcW w:w="2695" w:type="dxa"/>
          </w:tcPr>
          <w:p w:rsidR="005A3491" w:rsidRPr="004B3B2D" w:rsidP="00681C0B" w14:paraId="0EB2EA76" w14:textId="77777777">
            <w:pPr>
              <w:pStyle w:val="ListParagraph"/>
              <w:ind w:left="0"/>
              <w:rPr>
                <w:rFonts w:asciiTheme="majorHAnsi" w:hAnsiTheme="majorHAnsi"/>
                <w:sz w:val="24"/>
              </w:rPr>
            </w:pPr>
            <w:r w:rsidRPr="004B3B2D">
              <w:rPr>
                <w:rFonts w:asciiTheme="majorHAnsi" w:hAnsiTheme="majorHAnsi"/>
                <w:sz w:val="24"/>
                <w:szCs w:val="24"/>
              </w:rPr>
              <w:t>Other MD</w:t>
            </w:r>
          </w:p>
        </w:tc>
        <w:tc>
          <w:tcPr>
            <w:tcW w:w="3690" w:type="dxa"/>
          </w:tcPr>
          <w:p w:rsidR="005A3491" w:rsidRPr="004B3B2D" w:rsidP="00681C0B" w14:paraId="00D95A75" w14:textId="77777777">
            <w:pPr>
              <w:pStyle w:val="ListParagraph"/>
              <w:ind w:left="0"/>
              <w:jc w:val="center"/>
              <w:rPr>
                <w:rFonts w:asciiTheme="majorHAnsi" w:hAnsiTheme="majorHAnsi"/>
                <w:sz w:val="24"/>
                <w:szCs w:val="24"/>
              </w:rPr>
            </w:pPr>
            <w:r>
              <w:rPr>
                <w:rFonts w:asciiTheme="majorHAnsi" w:hAnsiTheme="majorHAnsi"/>
                <w:sz w:val="24"/>
                <w:szCs w:val="24"/>
              </w:rPr>
              <w:t>$40.38</w:t>
            </w:r>
          </w:p>
        </w:tc>
      </w:tr>
      <w:tr w14:paraId="56F8D1F2" w14:textId="77777777" w:rsidTr="00681C0B">
        <w:tblPrEx>
          <w:tblW w:w="6385" w:type="dxa"/>
          <w:tblInd w:w="1440" w:type="dxa"/>
          <w:tblLook w:val="04A0"/>
        </w:tblPrEx>
        <w:tc>
          <w:tcPr>
            <w:tcW w:w="2695" w:type="dxa"/>
          </w:tcPr>
          <w:p w:rsidR="005A3491" w:rsidRPr="004B3B2D" w:rsidP="00681C0B" w14:paraId="38F2B467" w14:textId="77777777">
            <w:pPr>
              <w:pStyle w:val="ListParagraph"/>
              <w:ind w:left="0"/>
              <w:rPr>
                <w:rFonts w:asciiTheme="majorHAnsi" w:hAnsiTheme="majorHAnsi"/>
                <w:sz w:val="24"/>
              </w:rPr>
            </w:pPr>
            <w:r w:rsidRPr="004B3B2D">
              <w:rPr>
                <w:rFonts w:asciiTheme="majorHAnsi" w:hAnsiTheme="majorHAnsi"/>
                <w:sz w:val="24"/>
                <w:szCs w:val="24"/>
              </w:rPr>
              <w:t>Nurse practitioner</w:t>
            </w:r>
          </w:p>
        </w:tc>
        <w:tc>
          <w:tcPr>
            <w:tcW w:w="3690" w:type="dxa"/>
          </w:tcPr>
          <w:p w:rsidR="005A3491" w:rsidRPr="004B3B2D" w:rsidP="00681C0B" w14:paraId="51FFA20E" w14:textId="77777777">
            <w:pPr>
              <w:pStyle w:val="ListParagraph"/>
              <w:ind w:left="0"/>
              <w:jc w:val="center"/>
              <w:rPr>
                <w:rFonts w:asciiTheme="majorHAnsi" w:hAnsiTheme="majorHAnsi"/>
                <w:sz w:val="24"/>
                <w:szCs w:val="24"/>
              </w:rPr>
            </w:pPr>
            <w:r>
              <w:rPr>
                <w:rFonts w:asciiTheme="majorHAnsi" w:hAnsiTheme="majorHAnsi"/>
                <w:sz w:val="24"/>
                <w:szCs w:val="24"/>
              </w:rPr>
              <w:t>$19.98</w:t>
            </w:r>
          </w:p>
        </w:tc>
      </w:tr>
      <w:tr w14:paraId="497261D0" w14:textId="77777777" w:rsidTr="00681C0B">
        <w:tblPrEx>
          <w:tblW w:w="6385" w:type="dxa"/>
          <w:tblInd w:w="1440" w:type="dxa"/>
          <w:tblLook w:val="04A0"/>
        </w:tblPrEx>
        <w:tc>
          <w:tcPr>
            <w:tcW w:w="2695" w:type="dxa"/>
          </w:tcPr>
          <w:p w:rsidR="005A3491" w:rsidRPr="004B3B2D" w:rsidP="00681C0B" w14:paraId="229B091B" w14:textId="77777777">
            <w:pPr>
              <w:pStyle w:val="ListParagraph"/>
              <w:ind w:left="0"/>
              <w:rPr>
                <w:rFonts w:asciiTheme="majorHAnsi" w:hAnsiTheme="majorHAnsi"/>
                <w:sz w:val="24"/>
              </w:rPr>
            </w:pPr>
            <w:r w:rsidRPr="004B3B2D">
              <w:rPr>
                <w:rFonts w:asciiTheme="majorHAnsi" w:hAnsiTheme="majorHAnsi"/>
                <w:sz w:val="24"/>
                <w:szCs w:val="24"/>
              </w:rPr>
              <w:t>Other nurses</w:t>
            </w:r>
          </w:p>
        </w:tc>
        <w:tc>
          <w:tcPr>
            <w:tcW w:w="3690" w:type="dxa"/>
          </w:tcPr>
          <w:p w:rsidR="005A3491" w:rsidRPr="004B3B2D" w:rsidP="00681C0B" w14:paraId="30B922A2" w14:textId="77777777">
            <w:pPr>
              <w:pStyle w:val="ListParagraph"/>
              <w:ind w:left="0"/>
              <w:jc w:val="center"/>
              <w:rPr>
                <w:rFonts w:asciiTheme="majorHAnsi" w:hAnsiTheme="majorHAnsi"/>
                <w:sz w:val="24"/>
                <w:szCs w:val="24"/>
              </w:rPr>
            </w:pPr>
            <w:r>
              <w:rPr>
                <w:rFonts w:asciiTheme="majorHAnsi" w:hAnsiTheme="majorHAnsi"/>
                <w:sz w:val="24"/>
                <w:szCs w:val="24"/>
              </w:rPr>
              <w:t>$14.27</w:t>
            </w:r>
          </w:p>
        </w:tc>
      </w:tr>
      <w:tr w14:paraId="5A2EE5BD" w14:textId="77777777" w:rsidTr="00681C0B">
        <w:tblPrEx>
          <w:tblW w:w="6385" w:type="dxa"/>
          <w:tblInd w:w="1440" w:type="dxa"/>
          <w:tblLook w:val="04A0"/>
        </w:tblPrEx>
        <w:tc>
          <w:tcPr>
            <w:tcW w:w="2695" w:type="dxa"/>
          </w:tcPr>
          <w:p w:rsidR="005A3491" w:rsidRPr="004B3B2D" w:rsidP="00681C0B" w14:paraId="441F54E9" w14:textId="77777777">
            <w:pPr>
              <w:pStyle w:val="ListParagraph"/>
              <w:ind w:left="0"/>
              <w:rPr>
                <w:rFonts w:asciiTheme="majorHAnsi" w:hAnsiTheme="majorHAnsi"/>
                <w:sz w:val="24"/>
              </w:rPr>
            </w:pPr>
            <w:r w:rsidRPr="004B3B2D">
              <w:rPr>
                <w:rFonts w:asciiTheme="majorHAnsi" w:hAnsiTheme="majorHAnsi"/>
                <w:sz w:val="24"/>
                <w:szCs w:val="24"/>
              </w:rPr>
              <w:t>Physician’s Asst.</w:t>
            </w:r>
          </w:p>
        </w:tc>
        <w:tc>
          <w:tcPr>
            <w:tcW w:w="3690" w:type="dxa"/>
          </w:tcPr>
          <w:p w:rsidR="005A3491" w:rsidRPr="004B3B2D" w:rsidP="00681C0B" w14:paraId="01093B27" w14:textId="77777777">
            <w:pPr>
              <w:pStyle w:val="ListParagraph"/>
              <w:ind w:left="0"/>
              <w:jc w:val="center"/>
              <w:rPr>
                <w:rFonts w:asciiTheme="majorHAnsi" w:hAnsiTheme="majorHAnsi"/>
                <w:sz w:val="24"/>
                <w:szCs w:val="24"/>
              </w:rPr>
            </w:pPr>
            <w:r>
              <w:rPr>
                <w:rFonts w:asciiTheme="majorHAnsi" w:hAnsiTheme="majorHAnsi"/>
                <w:sz w:val="24"/>
                <w:szCs w:val="24"/>
              </w:rPr>
              <w:t>$20.08</w:t>
            </w:r>
          </w:p>
        </w:tc>
      </w:tr>
      <w:tr w14:paraId="08746C78" w14:textId="77777777" w:rsidTr="00681C0B">
        <w:tblPrEx>
          <w:tblW w:w="6385" w:type="dxa"/>
          <w:tblInd w:w="1440" w:type="dxa"/>
          <w:tblLook w:val="04A0"/>
        </w:tblPrEx>
        <w:tc>
          <w:tcPr>
            <w:tcW w:w="2695" w:type="dxa"/>
          </w:tcPr>
          <w:p w:rsidR="005A3491" w:rsidRPr="004B3B2D" w:rsidP="00681C0B" w14:paraId="543061B2" w14:textId="77777777">
            <w:pPr>
              <w:pStyle w:val="ListParagraph"/>
              <w:ind w:left="0"/>
              <w:rPr>
                <w:rFonts w:asciiTheme="majorHAnsi" w:hAnsiTheme="majorHAnsi"/>
                <w:sz w:val="24"/>
              </w:rPr>
            </w:pPr>
            <w:r w:rsidRPr="004B3B2D">
              <w:rPr>
                <w:rFonts w:asciiTheme="majorHAnsi" w:hAnsiTheme="majorHAnsi"/>
                <w:sz w:val="24"/>
                <w:szCs w:val="24"/>
              </w:rPr>
              <w:t>Enlisted Med. Personnel</w:t>
            </w:r>
          </w:p>
        </w:tc>
        <w:tc>
          <w:tcPr>
            <w:tcW w:w="3690" w:type="dxa"/>
          </w:tcPr>
          <w:p w:rsidR="005A3491" w:rsidRPr="004B3B2D" w:rsidP="00681C0B" w14:paraId="5F20CD64" w14:textId="77777777">
            <w:pPr>
              <w:pStyle w:val="ListParagraph"/>
              <w:ind w:left="0"/>
              <w:jc w:val="center"/>
              <w:rPr>
                <w:rFonts w:asciiTheme="majorHAnsi" w:hAnsiTheme="majorHAnsi"/>
                <w:sz w:val="24"/>
                <w:szCs w:val="24"/>
              </w:rPr>
            </w:pPr>
            <w:r>
              <w:rPr>
                <w:rFonts w:asciiTheme="majorHAnsi" w:hAnsiTheme="majorHAnsi"/>
                <w:sz w:val="24"/>
                <w:szCs w:val="24"/>
              </w:rPr>
              <w:t>$6.58</w:t>
            </w:r>
          </w:p>
        </w:tc>
      </w:tr>
    </w:tbl>
    <w:p w:rsidR="006F2DF8" w:rsidP="00337EF1" w14:paraId="212ED2F1" w14:textId="3194AB81">
      <w:pPr>
        <w:spacing w:after="0" w:line="240" w:lineRule="auto"/>
        <w:rPr>
          <w:rFonts w:asciiTheme="majorHAnsi" w:hAnsiTheme="majorHAnsi"/>
          <w:sz w:val="24"/>
        </w:rPr>
      </w:pPr>
    </w:p>
    <w:p w:rsidR="00F625DB" w:rsidP="00337EF1" w14:paraId="3F4C45D9" w14:textId="77777777">
      <w:pPr>
        <w:spacing w:after="0" w:line="240" w:lineRule="auto"/>
        <w:rPr>
          <w:rFonts w:asciiTheme="majorHAnsi" w:hAnsiTheme="majorHAnsi"/>
          <w:sz w:val="24"/>
        </w:rPr>
      </w:pPr>
    </w:p>
    <w:tbl>
      <w:tblPr>
        <w:tblStyle w:val="TableGrid"/>
        <w:tblW w:w="8146" w:type="dxa"/>
        <w:tblInd w:w="1440" w:type="dxa"/>
        <w:tblLook w:val="04A0"/>
      </w:tblPr>
      <w:tblGrid>
        <w:gridCol w:w="2695"/>
        <w:gridCol w:w="2970"/>
        <w:gridCol w:w="2481"/>
      </w:tblGrid>
      <w:tr w14:paraId="1C0190A9" w14:textId="77777777" w:rsidTr="00681C0B">
        <w:tblPrEx>
          <w:tblW w:w="8146" w:type="dxa"/>
          <w:tblInd w:w="1440" w:type="dxa"/>
          <w:tblLook w:val="04A0"/>
        </w:tblPrEx>
        <w:tc>
          <w:tcPr>
            <w:tcW w:w="2695" w:type="dxa"/>
          </w:tcPr>
          <w:p w:rsidR="005A3491" w:rsidRPr="004B3B2D" w:rsidP="00681C0B" w14:paraId="067E1327" w14:textId="77777777">
            <w:pPr>
              <w:pStyle w:val="ListParagraph"/>
              <w:ind w:left="0"/>
              <w:rPr>
                <w:rFonts w:asciiTheme="majorHAnsi" w:hAnsiTheme="majorHAnsi"/>
                <w:b/>
                <w:bCs/>
                <w:sz w:val="24"/>
              </w:rPr>
            </w:pPr>
            <w:r w:rsidRPr="004B3B2D">
              <w:rPr>
                <w:rFonts w:asciiTheme="majorHAnsi" w:hAnsiTheme="majorHAnsi"/>
                <w:b/>
                <w:bCs/>
                <w:sz w:val="24"/>
              </w:rPr>
              <w:t>Provider Type</w:t>
            </w:r>
          </w:p>
        </w:tc>
        <w:tc>
          <w:tcPr>
            <w:tcW w:w="2970" w:type="dxa"/>
          </w:tcPr>
          <w:p w:rsidR="005A3491" w:rsidRPr="004B3B2D" w:rsidP="00681C0B" w14:paraId="2DB17E69" w14:textId="77777777">
            <w:pPr>
              <w:pStyle w:val="ListParagraph"/>
              <w:ind w:left="0"/>
              <w:jc w:val="center"/>
              <w:rPr>
                <w:rFonts w:asciiTheme="majorHAnsi" w:hAnsiTheme="majorHAnsi"/>
                <w:b/>
                <w:bCs/>
                <w:sz w:val="24"/>
              </w:rPr>
            </w:pPr>
            <w:r w:rsidRPr="004B3B2D">
              <w:rPr>
                <w:rFonts w:asciiTheme="majorHAnsi" w:hAnsiTheme="majorHAnsi"/>
                <w:b/>
                <w:bCs/>
                <w:sz w:val="24"/>
              </w:rPr>
              <w:t>Expected # of Respondents</w:t>
            </w:r>
          </w:p>
        </w:tc>
        <w:tc>
          <w:tcPr>
            <w:tcW w:w="2481" w:type="dxa"/>
          </w:tcPr>
          <w:p w:rsidR="005A3491" w:rsidRPr="004B3B2D" w:rsidP="00681C0B" w14:paraId="0D4B4150" w14:textId="77777777">
            <w:pPr>
              <w:pStyle w:val="ListParagraph"/>
              <w:ind w:left="0"/>
              <w:jc w:val="center"/>
              <w:rPr>
                <w:rFonts w:asciiTheme="majorHAnsi" w:hAnsiTheme="majorHAnsi"/>
                <w:sz w:val="24"/>
              </w:rPr>
            </w:pPr>
            <w:r>
              <w:rPr>
                <w:rFonts w:asciiTheme="majorHAnsi" w:hAnsiTheme="majorHAnsi"/>
                <w:b/>
                <w:bCs/>
                <w:sz w:val="24"/>
              </w:rPr>
              <w:t xml:space="preserve">Total Labor Burden per Provider Type </w:t>
            </w:r>
          </w:p>
          <w:p w:rsidR="005A3491" w:rsidRPr="004B3B2D" w:rsidP="00681C0B" w14:paraId="1B155243" w14:textId="77777777">
            <w:pPr>
              <w:pStyle w:val="ListParagraph"/>
              <w:ind w:left="0"/>
              <w:jc w:val="center"/>
              <w:rPr>
                <w:rFonts w:asciiTheme="majorHAnsi" w:hAnsiTheme="majorHAnsi"/>
                <w:sz w:val="24"/>
              </w:rPr>
            </w:pPr>
          </w:p>
        </w:tc>
      </w:tr>
      <w:tr w14:paraId="23FCA3E0" w14:textId="77777777" w:rsidTr="00681C0B">
        <w:tblPrEx>
          <w:tblW w:w="8146" w:type="dxa"/>
          <w:tblInd w:w="1440" w:type="dxa"/>
          <w:tblLook w:val="04A0"/>
        </w:tblPrEx>
        <w:tc>
          <w:tcPr>
            <w:tcW w:w="2695" w:type="dxa"/>
          </w:tcPr>
          <w:p w:rsidR="005A3491" w:rsidRPr="004B3B2D" w:rsidP="00681C0B" w14:paraId="03175F57" w14:textId="77777777">
            <w:pPr>
              <w:pStyle w:val="ListParagraph"/>
              <w:ind w:left="0"/>
              <w:rPr>
                <w:rFonts w:asciiTheme="majorHAnsi" w:hAnsiTheme="majorHAnsi"/>
                <w:sz w:val="24"/>
              </w:rPr>
            </w:pPr>
            <w:r w:rsidRPr="004B3B2D">
              <w:rPr>
                <w:rFonts w:asciiTheme="majorHAnsi" w:hAnsiTheme="majorHAnsi"/>
                <w:sz w:val="24"/>
                <w:szCs w:val="24"/>
              </w:rPr>
              <w:t>OB/Gyn</w:t>
            </w:r>
          </w:p>
        </w:tc>
        <w:tc>
          <w:tcPr>
            <w:tcW w:w="2970" w:type="dxa"/>
          </w:tcPr>
          <w:p w:rsidR="005A3491" w:rsidRPr="004B3B2D" w:rsidP="00681C0B" w14:paraId="32B14C12" w14:textId="77777777">
            <w:pPr>
              <w:pStyle w:val="ListParagraph"/>
              <w:ind w:left="0"/>
              <w:jc w:val="center"/>
              <w:rPr>
                <w:rFonts w:asciiTheme="majorHAnsi" w:hAnsiTheme="majorHAnsi"/>
                <w:sz w:val="24"/>
                <w:szCs w:val="24"/>
              </w:rPr>
            </w:pPr>
            <w:r w:rsidRPr="004B3B2D">
              <w:rPr>
                <w:rFonts w:asciiTheme="majorHAnsi" w:hAnsiTheme="majorHAnsi"/>
                <w:sz w:val="24"/>
                <w:szCs w:val="24"/>
              </w:rPr>
              <w:t>37</w:t>
            </w:r>
          </w:p>
        </w:tc>
        <w:tc>
          <w:tcPr>
            <w:tcW w:w="2481" w:type="dxa"/>
          </w:tcPr>
          <w:p w:rsidR="005A3491" w:rsidRPr="004B3B2D" w:rsidP="00681C0B" w14:paraId="56C0229C" w14:textId="77777777">
            <w:pPr>
              <w:pStyle w:val="ListParagraph"/>
              <w:ind w:left="0"/>
              <w:jc w:val="center"/>
              <w:rPr>
                <w:rFonts w:asciiTheme="majorHAnsi" w:hAnsiTheme="majorHAnsi"/>
                <w:sz w:val="24"/>
                <w:szCs w:val="24"/>
              </w:rPr>
            </w:pPr>
            <w:r w:rsidRPr="004B3B2D">
              <w:rPr>
                <w:rFonts w:asciiTheme="majorHAnsi" w:hAnsiTheme="majorHAnsi"/>
              </w:rPr>
              <w:t xml:space="preserve"> $1,6</w:t>
            </w:r>
            <w:r>
              <w:rPr>
                <w:rFonts w:asciiTheme="majorHAnsi" w:hAnsiTheme="majorHAnsi"/>
              </w:rPr>
              <w:t>44.40</w:t>
            </w:r>
          </w:p>
        </w:tc>
      </w:tr>
      <w:tr w14:paraId="09F6B94B" w14:textId="77777777" w:rsidTr="00681C0B">
        <w:tblPrEx>
          <w:tblW w:w="8146" w:type="dxa"/>
          <w:tblInd w:w="1440" w:type="dxa"/>
          <w:tblLook w:val="04A0"/>
        </w:tblPrEx>
        <w:tc>
          <w:tcPr>
            <w:tcW w:w="2695" w:type="dxa"/>
          </w:tcPr>
          <w:p w:rsidR="005A3491" w:rsidRPr="004B3B2D" w:rsidP="00681C0B" w14:paraId="2E277CC0" w14:textId="77777777">
            <w:pPr>
              <w:pStyle w:val="ListParagraph"/>
              <w:ind w:left="0"/>
              <w:rPr>
                <w:rFonts w:asciiTheme="majorHAnsi" w:hAnsiTheme="majorHAnsi"/>
                <w:sz w:val="24"/>
              </w:rPr>
            </w:pPr>
            <w:r w:rsidRPr="004B3B2D">
              <w:rPr>
                <w:rFonts w:asciiTheme="majorHAnsi" w:hAnsiTheme="majorHAnsi"/>
                <w:sz w:val="24"/>
                <w:szCs w:val="24"/>
              </w:rPr>
              <w:t>Other MD</w:t>
            </w:r>
          </w:p>
        </w:tc>
        <w:tc>
          <w:tcPr>
            <w:tcW w:w="2970" w:type="dxa"/>
          </w:tcPr>
          <w:p w:rsidR="005A3491" w:rsidRPr="004B3B2D" w:rsidP="00681C0B" w14:paraId="3BE9AA51" w14:textId="77777777">
            <w:pPr>
              <w:pStyle w:val="ListParagraph"/>
              <w:ind w:left="0"/>
              <w:jc w:val="center"/>
              <w:rPr>
                <w:rFonts w:asciiTheme="majorHAnsi" w:hAnsiTheme="majorHAnsi"/>
                <w:sz w:val="24"/>
                <w:szCs w:val="24"/>
              </w:rPr>
            </w:pPr>
            <w:r w:rsidRPr="004B3B2D">
              <w:rPr>
                <w:rFonts w:asciiTheme="majorHAnsi" w:hAnsiTheme="majorHAnsi"/>
                <w:sz w:val="24"/>
                <w:szCs w:val="24"/>
              </w:rPr>
              <w:t>265</w:t>
            </w:r>
          </w:p>
        </w:tc>
        <w:tc>
          <w:tcPr>
            <w:tcW w:w="2481" w:type="dxa"/>
          </w:tcPr>
          <w:p w:rsidR="005A3491" w:rsidRPr="004B3B2D" w:rsidP="00681C0B" w14:paraId="0E37B3BB" w14:textId="77777777">
            <w:pPr>
              <w:pStyle w:val="ListParagraph"/>
              <w:ind w:left="0"/>
              <w:jc w:val="center"/>
              <w:rPr>
                <w:rFonts w:asciiTheme="majorHAnsi" w:hAnsiTheme="majorHAnsi"/>
                <w:sz w:val="24"/>
                <w:szCs w:val="24"/>
              </w:rPr>
            </w:pPr>
            <w:r w:rsidRPr="004B3B2D">
              <w:rPr>
                <w:rFonts w:asciiTheme="majorHAnsi" w:hAnsiTheme="majorHAnsi"/>
              </w:rPr>
              <w:t xml:space="preserve"> $10,</w:t>
            </w:r>
            <w:r>
              <w:rPr>
                <w:rFonts w:asciiTheme="majorHAnsi" w:hAnsiTheme="majorHAnsi"/>
              </w:rPr>
              <w:t>701.58</w:t>
            </w:r>
          </w:p>
        </w:tc>
      </w:tr>
      <w:tr w14:paraId="2E21B75E" w14:textId="77777777" w:rsidTr="00681C0B">
        <w:tblPrEx>
          <w:tblW w:w="8146" w:type="dxa"/>
          <w:tblInd w:w="1440" w:type="dxa"/>
          <w:tblLook w:val="04A0"/>
        </w:tblPrEx>
        <w:tc>
          <w:tcPr>
            <w:tcW w:w="2695" w:type="dxa"/>
          </w:tcPr>
          <w:p w:rsidR="005A3491" w:rsidRPr="004B3B2D" w:rsidP="00681C0B" w14:paraId="592F3A1A" w14:textId="77777777">
            <w:pPr>
              <w:pStyle w:val="ListParagraph"/>
              <w:ind w:left="0"/>
              <w:rPr>
                <w:rFonts w:asciiTheme="majorHAnsi" w:hAnsiTheme="majorHAnsi"/>
                <w:sz w:val="24"/>
              </w:rPr>
            </w:pPr>
            <w:r w:rsidRPr="004B3B2D">
              <w:rPr>
                <w:rFonts w:asciiTheme="majorHAnsi" w:hAnsiTheme="majorHAnsi"/>
                <w:sz w:val="24"/>
                <w:szCs w:val="24"/>
              </w:rPr>
              <w:t>Nurse practitioner</w:t>
            </w:r>
          </w:p>
        </w:tc>
        <w:tc>
          <w:tcPr>
            <w:tcW w:w="2970" w:type="dxa"/>
          </w:tcPr>
          <w:p w:rsidR="005A3491" w:rsidRPr="004B3B2D" w:rsidP="00681C0B" w14:paraId="03D4D8B5" w14:textId="77777777">
            <w:pPr>
              <w:pStyle w:val="ListParagraph"/>
              <w:ind w:left="0"/>
              <w:jc w:val="center"/>
              <w:rPr>
                <w:rFonts w:asciiTheme="majorHAnsi" w:hAnsiTheme="majorHAnsi"/>
                <w:sz w:val="24"/>
                <w:szCs w:val="24"/>
              </w:rPr>
            </w:pPr>
            <w:r w:rsidRPr="004B3B2D">
              <w:rPr>
                <w:rFonts w:asciiTheme="majorHAnsi" w:hAnsiTheme="majorHAnsi"/>
                <w:sz w:val="24"/>
                <w:szCs w:val="24"/>
              </w:rPr>
              <w:t>111</w:t>
            </w:r>
          </w:p>
        </w:tc>
        <w:tc>
          <w:tcPr>
            <w:tcW w:w="2481" w:type="dxa"/>
          </w:tcPr>
          <w:p w:rsidR="005A3491" w:rsidRPr="004B3B2D" w:rsidP="00681C0B" w14:paraId="178A4264" w14:textId="77777777">
            <w:pPr>
              <w:pStyle w:val="ListParagraph"/>
              <w:ind w:left="0"/>
              <w:jc w:val="center"/>
              <w:rPr>
                <w:rFonts w:asciiTheme="majorHAnsi" w:hAnsiTheme="majorHAnsi"/>
                <w:sz w:val="24"/>
                <w:szCs w:val="24"/>
              </w:rPr>
            </w:pPr>
            <w:r w:rsidRPr="004B3B2D">
              <w:rPr>
                <w:rFonts w:asciiTheme="majorHAnsi" w:hAnsiTheme="majorHAnsi"/>
              </w:rPr>
              <w:t xml:space="preserve"> $2,</w:t>
            </w:r>
            <w:r>
              <w:rPr>
                <w:rFonts w:asciiTheme="majorHAnsi" w:hAnsiTheme="majorHAnsi"/>
              </w:rPr>
              <w:t>217.78</w:t>
            </w:r>
          </w:p>
        </w:tc>
      </w:tr>
      <w:tr w14:paraId="759A17AA" w14:textId="77777777" w:rsidTr="00681C0B">
        <w:tblPrEx>
          <w:tblW w:w="8146" w:type="dxa"/>
          <w:tblInd w:w="1440" w:type="dxa"/>
          <w:tblLook w:val="04A0"/>
        </w:tblPrEx>
        <w:tc>
          <w:tcPr>
            <w:tcW w:w="2695" w:type="dxa"/>
          </w:tcPr>
          <w:p w:rsidR="005A3491" w:rsidRPr="004B3B2D" w:rsidP="00681C0B" w14:paraId="5E845E19" w14:textId="77777777">
            <w:pPr>
              <w:pStyle w:val="ListParagraph"/>
              <w:ind w:left="0"/>
              <w:rPr>
                <w:rFonts w:asciiTheme="majorHAnsi" w:hAnsiTheme="majorHAnsi"/>
                <w:sz w:val="24"/>
              </w:rPr>
            </w:pPr>
            <w:r w:rsidRPr="004B3B2D">
              <w:rPr>
                <w:rFonts w:asciiTheme="majorHAnsi" w:hAnsiTheme="majorHAnsi"/>
                <w:sz w:val="24"/>
                <w:szCs w:val="24"/>
              </w:rPr>
              <w:t>Other nurses</w:t>
            </w:r>
          </w:p>
        </w:tc>
        <w:tc>
          <w:tcPr>
            <w:tcW w:w="2970" w:type="dxa"/>
          </w:tcPr>
          <w:p w:rsidR="005A3491" w:rsidRPr="004B3B2D" w:rsidP="00681C0B" w14:paraId="171AD3D4" w14:textId="77777777">
            <w:pPr>
              <w:pStyle w:val="ListParagraph"/>
              <w:ind w:left="0"/>
              <w:jc w:val="center"/>
              <w:rPr>
                <w:rFonts w:asciiTheme="majorHAnsi" w:hAnsiTheme="majorHAnsi"/>
                <w:sz w:val="24"/>
                <w:szCs w:val="24"/>
              </w:rPr>
            </w:pPr>
            <w:r w:rsidRPr="004B3B2D">
              <w:rPr>
                <w:rFonts w:asciiTheme="majorHAnsi" w:hAnsiTheme="majorHAnsi"/>
                <w:sz w:val="24"/>
                <w:szCs w:val="24"/>
              </w:rPr>
              <w:t>999</w:t>
            </w:r>
          </w:p>
        </w:tc>
        <w:tc>
          <w:tcPr>
            <w:tcW w:w="2481" w:type="dxa"/>
          </w:tcPr>
          <w:p w:rsidR="005A3491" w:rsidRPr="004B3B2D" w:rsidP="00681C0B" w14:paraId="7B3D3152" w14:textId="77777777">
            <w:pPr>
              <w:pStyle w:val="ListParagraph"/>
              <w:ind w:left="0"/>
              <w:jc w:val="center"/>
              <w:rPr>
                <w:rFonts w:asciiTheme="majorHAnsi" w:hAnsiTheme="majorHAnsi"/>
                <w:sz w:val="24"/>
                <w:szCs w:val="24"/>
              </w:rPr>
            </w:pPr>
            <w:r w:rsidRPr="004B3B2D">
              <w:rPr>
                <w:rFonts w:asciiTheme="majorHAnsi" w:hAnsiTheme="majorHAnsi"/>
              </w:rPr>
              <w:t xml:space="preserve"> $14,</w:t>
            </w:r>
            <w:r>
              <w:rPr>
                <w:rFonts w:asciiTheme="majorHAnsi" w:hAnsiTheme="majorHAnsi"/>
              </w:rPr>
              <w:t>252.40</w:t>
            </w:r>
          </w:p>
        </w:tc>
      </w:tr>
      <w:tr w14:paraId="7B0F426C" w14:textId="77777777" w:rsidTr="00681C0B">
        <w:tblPrEx>
          <w:tblW w:w="8146" w:type="dxa"/>
          <w:tblInd w:w="1440" w:type="dxa"/>
          <w:tblLook w:val="04A0"/>
        </w:tblPrEx>
        <w:tc>
          <w:tcPr>
            <w:tcW w:w="2695" w:type="dxa"/>
          </w:tcPr>
          <w:p w:rsidR="005A3491" w:rsidRPr="004B3B2D" w:rsidP="00681C0B" w14:paraId="338ABEC8" w14:textId="77777777">
            <w:pPr>
              <w:pStyle w:val="ListParagraph"/>
              <w:ind w:left="0"/>
              <w:rPr>
                <w:rFonts w:asciiTheme="majorHAnsi" w:hAnsiTheme="majorHAnsi"/>
                <w:sz w:val="24"/>
              </w:rPr>
            </w:pPr>
            <w:r w:rsidRPr="004B3B2D">
              <w:rPr>
                <w:rFonts w:asciiTheme="majorHAnsi" w:hAnsiTheme="majorHAnsi"/>
                <w:sz w:val="24"/>
                <w:szCs w:val="24"/>
              </w:rPr>
              <w:t>Physician’s Asst.</w:t>
            </w:r>
          </w:p>
        </w:tc>
        <w:tc>
          <w:tcPr>
            <w:tcW w:w="2970" w:type="dxa"/>
          </w:tcPr>
          <w:p w:rsidR="005A3491" w:rsidRPr="004B3B2D" w:rsidP="00681C0B" w14:paraId="6CC5D964" w14:textId="77777777">
            <w:pPr>
              <w:pStyle w:val="ListParagraph"/>
              <w:ind w:left="0"/>
              <w:jc w:val="center"/>
              <w:rPr>
                <w:rFonts w:asciiTheme="majorHAnsi" w:hAnsiTheme="majorHAnsi"/>
                <w:sz w:val="24"/>
                <w:szCs w:val="24"/>
              </w:rPr>
            </w:pPr>
            <w:r w:rsidRPr="004B3B2D">
              <w:rPr>
                <w:rFonts w:asciiTheme="majorHAnsi" w:hAnsiTheme="majorHAnsi"/>
                <w:sz w:val="24"/>
                <w:szCs w:val="24"/>
              </w:rPr>
              <w:t>307</w:t>
            </w:r>
          </w:p>
        </w:tc>
        <w:tc>
          <w:tcPr>
            <w:tcW w:w="2481" w:type="dxa"/>
          </w:tcPr>
          <w:p w:rsidR="005A3491" w:rsidRPr="004B3B2D" w:rsidP="00681C0B" w14:paraId="7D31D041" w14:textId="77777777">
            <w:pPr>
              <w:pStyle w:val="ListParagraph"/>
              <w:ind w:left="0"/>
              <w:jc w:val="center"/>
              <w:rPr>
                <w:rFonts w:asciiTheme="majorHAnsi" w:hAnsiTheme="majorHAnsi"/>
                <w:sz w:val="24"/>
                <w:szCs w:val="24"/>
              </w:rPr>
            </w:pPr>
            <w:r w:rsidRPr="004B3B2D">
              <w:rPr>
                <w:rFonts w:asciiTheme="majorHAnsi" w:hAnsiTheme="majorHAnsi"/>
              </w:rPr>
              <w:t xml:space="preserve"> $6,</w:t>
            </w:r>
            <w:r>
              <w:rPr>
                <w:rFonts w:asciiTheme="majorHAnsi" w:hAnsiTheme="majorHAnsi"/>
              </w:rPr>
              <w:t>163.54</w:t>
            </w:r>
          </w:p>
        </w:tc>
      </w:tr>
      <w:tr w14:paraId="7CD4C77B" w14:textId="77777777" w:rsidTr="00681C0B">
        <w:tblPrEx>
          <w:tblW w:w="8146" w:type="dxa"/>
          <w:tblInd w:w="1440" w:type="dxa"/>
          <w:tblLook w:val="04A0"/>
        </w:tblPrEx>
        <w:tc>
          <w:tcPr>
            <w:tcW w:w="2695" w:type="dxa"/>
          </w:tcPr>
          <w:p w:rsidR="005A3491" w:rsidRPr="004B3B2D" w:rsidP="00681C0B" w14:paraId="13743055" w14:textId="77777777">
            <w:pPr>
              <w:pStyle w:val="ListParagraph"/>
              <w:ind w:left="0"/>
              <w:rPr>
                <w:rFonts w:asciiTheme="majorHAnsi" w:hAnsiTheme="majorHAnsi"/>
                <w:sz w:val="24"/>
              </w:rPr>
            </w:pPr>
            <w:r w:rsidRPr="004B3B2D">
              <w:rPr>
                <w:rFonts w:asciiTheme="majorHAnsi" w:hAnsiTheme="majorHAnsi"/>
                <w:sz w:val="24"/>
                <w:szCs w:val="24"/>
              </w:rPr>
              <w:t>Enlisted Med. Personnel</w:t>
            </w:r>
          </w:p>
        </w:tc>
        <w:tc>
          <w:tcPr>
            <w:tcW w:w="2970" w:type="dxa"/>
          </w:tcPr>
          <w:p w:rsidR="005A3491" w:rsidRPr="004B3B2D" w:rsidP="00681C0B" w14:paraId="6B6EF389" w14:textId="77777777">
            <w:pPr>
              <w:pStyle w:val="ListParagraph"/>
              <w:ind w:left="0"/>
              <w:jc w:val="center"/>
              <w:rPr>
                <w:rFonts w:asciiTheme="majorHAnsi" w:hAnsiTheme="majorHAnsi"/>
                <w:sz w:val="24"/>
                <w:szCs w:val="24"/>
              </w:rPr>
            </w:pPr>
            <w:r w:rsidRPr="004B3B2D">
              <w:rPr>
                <w:rFonts w:asciiTheme="majorHAnsi" w:hAnsiTheme="majorHAnsi"/>
                <w:sz w:val="24"/>
                <w:szCs w:val="24"/>
              </w:rPr>
              <w:t>410</w:t>
            </w:r>
          </w:p>
        </w:tc>
        <w:tc>
          <w:tcPr>
            <w:tcW w:w="2481" w:type="dxa"/>
          </w:tcPr>
          <w:p w:rsidR="005A3491" w:rsidRPr="004B3B2D" w:rsidP="00681C0B" w14:paraId="1A81B3A0" w14:textId="77777777">
            <w:pPr>
              <w:pStyle w:val="ListParagraph"/>
              <w:ind w:left="0"/>
              <w:jc w:val="center"/>
              <w:rPr>
                <w:rFonts w:asciiTheme="majorHAnsi" w:hAnsiTheme="majorHAnsi"/>
                <w:sz w:val="24"/>
                <w:szCs w:val="24"/>
              </w:rPr>
            </w:pPr>
            <w:r w:rsidRPr="004B3B2D">
              <w:rPr>
                <w:rFonts w:asciiTheme="majorHAnsi" w:hAnsiTheme="majorHAnsi"/>
              </w:rPr>
              <w:t xml:space="preserve"> $2,6</w:t>
            </w:r>
            <w:r>
              <w:rPr>
                <w:rFonts w:asciiTheme="majorHAnsi" w:hAnsiTheme="majorHAnsi"/>
              </w:rPr>
              <w:t>99.17</w:t>
            </w:r>
          </w:p>
        </w:tc>
      </w:tr>
      <w:tr w14:paraId="51C68B31" w14:textId="77777777" w:rsidTr="00681C0B">
        <w:tblPrEx>
          <w:tblW w:w="8146" w:type="dxa"/>
          <w:tblInd w:w="1440" w:type="dxa"/>
          <w:tblLook w:val="04A0"/>
        </w:tblPrEx>
        <w:tc>
          <w:tcPr>
            <w:tcW w:w="2695" w:type="dxa"/>
          </w:tcPr>
          <w:p w:rsidR="005A3491" w:rsidRPr="004B3B2D" w:rsidP="00681C0B" w14:paraId="09F5A908" w14:textId="77777777">
            <w:pPr>
              <w:pStyle w:val="ListParagraph"/>
              <w:ind w:left="0"/>
              <w:rPr>
                <w:rFonts w:asciiTheme="majorHAnsi" w:hAnsiTheme="majorHAnsi"/>
                <w:sz w:val="24"/>
                <w:szCs w:val="24"/>
              </w:rPr>
            </w:pPr>
            <w:r w:rsidRPr="004B3B2D">
              <w:rPr>
                <w:rFonts w:asciiTheme="majorHAnsi" w:hAnsiTheme="majorHAnsi"/>
                <w:sz w:val="24"/>
                <w:szCs w:val="24"/>
              </w:rPr>
              <w:t>TOTAL</w:t>
            </w:r>
          </w:p>
        </w:tc>
        <w:tc>
          <w:tcPr>
            <w:tcW w:w="2970" w:type="dxa"/>
          </w:tcPr>
          <w:p w:rsidR="005A3491" w:rsidRPr="004B3B2D" w:rsidP="00681C0B" w14:paraId="30624863" w14:textId="0F76CC60">
            <w:pPr>
              <w:pStyle w:val="ListParagraph"/>
              <w:ind w:left="0"/>
              <w:jc w:val="center"/>
              <w:rPr>
                <w:rFonts w:asciiTheme="majorHAnsi" w:hAnsiTheme="majorHAnsi"/>
                <w:sz w:val="24"/>
                <w:szCs w:val="24"/>
              </w:rPr>
            </w:pPr>
            <w:r w:rsidRPr="004B3B2D">
              <w:rPr>
                <w:rFonts w:asciiTheme="majorHAnsi" w:hAnsiTheme="majorHAnsi"/>
                <w:sz w:val="24"/>
                <w:szCs w:val="24"/>
              </w:rPr>
              <w:t>2,129</w:t>
            </w:r>
          </w:p>
        </w:tc>
        <w:tc>
          <w:tcPr>
            <w:tcW w:w="2481" w:type="dxa"/>
          </w:tcPr>
          <w:p w:rsidR="005A3491" w:rsidRPr="004B3B2D" w:rsidP="00681C0B" w14:paraId="457FC572" w14:textId="77777777">
            <w:pPr>
              <w:pStyle w:val="ListParagraph"/>
              <w:ind w:left="0"/>
              <w:jc w:val="center"/>
              <w:rPr>
                <w:rFonts w:asciiTheme="majorHAnsi" w:hAnsiTheme="majorHAnsi"/>
              </w:rPr>
            </w:pPr>
            <w:r w:rsidRPr="004B3B2D">
              <w:rPr>
                <w:rFonts w:asciiTheme="majorHAnsi" w:hAnsiTheme="majorHAnsi"/>
                <w:sz w:val="24"/>
              </w:rPr>
              <w:t>$37,</w:t>
            </w:r>
            <w:r>
              <w:rPr>
                <w:rFonts w:asciiTheme="majorHAnsi" w:hAnsiTheme="majorHAnsi"/>
                <w:sz w:val="24"/>
              </w:rPr>
              <w:t>678.87</w:t>
            </w:r>
          </w:p>
        </w:tc>
      </w:tr>
    </w:tbl>
    <w:p w:rsidR="005A3491" w:rsidRPr="004B3B2D" w:rsidP="005A3491" w14:paraId="2659427A" w14:textId="77777777">
      <w:pPr>
        <w:pStyle w:val="ListParagraph"/>
        <w:spacing w:after="0" w:line="240" w:lineRule="auto"/>
        <w:ind w:left="1440"/>
        <w:rPr>
          <w:rFonts w:asciiTheme="majorHAnsi" w:hAnsiTheme="majorHAnsi"/>
          <w:sz w:val="24"/>
        </w:rPr>
      </w:pPr>
    </w:p>
    <w:p w:rsidR="005A3491" w:rsidRPr="004B3B2D" w:rsidP="00337EF1" w14:paraId="2F844FBA" w14:textId="77777777">
      <w:pPr>
        <w:spacing w:after="0" w:line="240" w:lineRule="auto"/>
        <w:rPr>
          <w:rFonts w:asciiTheme="majorHAnsi" w:hAnsiTheme="majorHAnsi"/>
          <w:sz w:val="24"/>
        </w:rPr>
      </w:pPr>
    </w:p>
    <w:p w:rsidR="0019309D" w:rsidRPr="002E2A97" w:rsidP="002E2A97" w14:paraId="1C5F249F" w14:textId="5CECB7B4">
      <w:pPr>
        <w:pStyle w:val="ListParagraph"/>
        <w:numPr>
          <w:ilvl w:val="2"/>
          <w:numId w:val="16"/>
        </w:numPr>
        <w:spacing w:after="0" w:line="240" w:lineRule="auto"/>
        <w:ind w:left="720" w:hanging="720"/>
        <w:rPr>
          <w:rFonts w:asciiTheme="majorHAnsi" w:hAnsiTheme="majorHAnsi"/>
          <w:sz w:val="24"/>
          <w:u w:val="single"/>
        </w:rPr>
      </w:pPr>
      <w:r w:rsidRPr="002E2A97">
        <w:rPr>
          <w:rFonts w:asciiTheme="majorHAnsi" w:hAnsiTheme="majorHAnsi"/>
          <w:sz w:val="24"/>
          <w:u w:val="single"/>
        </w:rPr>
        <w:t>Respondent Costs Other Than Burden Hour Costs</w:t>
      </w:r>
    </w:p>
    <w:p w:rsidR="006E3564" w:rsidRPr="006E3564" w:rsidP="006E3564" w14:paraId="023C335D" w14:textId="77777777">
      <w:pPr>
        <w:pStyle w:val="ListParagraph"/>
        <w:spacing w:after="0" w:line="240" w:lineRule="auto"/>
        <w:ind w:left="1080"/>
        <w:rPr>
          <w:rFonts w:asciiTheme="majorHAnsi" w:hAnsiTheme="majorHAnsi"/>
          <w:sz w:val="24"/>
        </w:rPr>
      </w:pPr>
    </w:p>
    <w:p w:rsidR="0019309D" w:rsidRPr="004B3B2D" w:rsidP="0019309D" w14:paraId="52249295" w14:textId="4D4748F3">
      <w:pPr>
        <w:spacing w:after="0" w:line="240" w:lineRule="auto"/>
        <w:rPr>
          <w:rFonts w:asciiTheme="majorHAnsi" w:hAnsiTheme="majorHAnsi"/>
          <w:sz w:val="24"/>
        </w:rPr>
      </w:pPr>
      <w:r w:rsidRPr="004B3B2D">
        <w:rPr>
          <w:rFonts w:asciiTheme="majorHAnsi" w:hAnsiTheme="majorHAnsi"/>
          <w:sz w:val="24"/>
        </w:rPr>
        <w:t xml:space="preserve">There are no annualized costs to respondents other than the labor burden costs addressed in Section 12 of this document to complete this collection. </w:t>
      </w:r>
    </w:p>
    <w:p w:rsidR="0019309D" w:rsidRPr="004B3B2D" w:rsidP="0019309D" w14:paraId="60184F92" w14:textId="77777777">
      <w:pPr>
        <w:spacing w:after="0" w:line="240" w:lineRule="auto"/>
        <w:rPr>
          <w:rFonts w:asciiTheme="majorHAnsi" w:hAnsiTheme="majorHAnsi"/>
          <w:sz w:val="24"/>
        </w:rPr>
      </w:pPr>
    </w:p>
    <w:p w:rsidR="00F25499" w:rsidP="0019309D" w14:paraId="1FB16E08" w14:textId="51990091">
      <w:pPr>
        <w:spacing w:after="0" w:line="240" w:lineRule="auto"/>
        <w:rPr>
          <w:rFonts w:asciiTheme="majorHAnsi" w:hAnsiTheme="majorHAnsi"/>
          <w:sz w:val="24"/>
          <w:u w:val="single"/>
        </w:rPr>
      </w:pPr>
      <w:r w:rsidRPr="004B3B2D">
        <w:rPr>
          <w:rFonts w:asciiTheme="majorHAnsi" w:hAnsiTheme="majorHAnsi"/>
          <w:sz w:val="24"/>
        </w:rPr>
        <w:t xml:space="preserve">14. </w:t>
      </w:r>
      <w:r w:rsidRPr="004B3B2D">
        <w:rPr>
          <w:rFonts w:asciiTheme="majorHAnsi" w:hAnsiTheme="majorHAnsi"/>
          <w:sz w:val="24"/>
        </w:rPr>
        <w:tab/>
      </w:r>
      <w:r w:rsidRPr="004B3B2D">
        <w:rPr>
          <w:rFonts w:asciiTheme="majorHAnsi" w:hAnsiTheme="majorHAnsi"/>
          <w:sz w:val="24"/>
          <w:u w:val="single"/>
        </w:rPr>
        <w:t>Cost to the Federal Government</w:t>
      </w:r>
    </w:p>
    <w:p w:rsidR="00EB7816" w:rsidP="0019309D" w14:paraId="75B791D0" w14:textId="570F5220">
      <w:pPr>
        <w:spacing w:after="0" w:line="240" w:lineRule="auto"/>
        <w:rPr>
          <w:rFonts w:asciiTheme="majorHAnsi" w:hAnsiTheme="majorHAnsi"/>
          <w:sz w:val="24"/>
        </w:rPr>
      </w:pPr>
    </w:p>
    <w:p w:rsidR="00EB7816" w:rsidRPr="006E45C0" w:rsidP="0019309D" w14:paraId="01CE78C2" w14:textId="02338117">
      <w:pPr>
        <w:spacing w:after="0" w:line="240" w:lineRule="auto"/>
        <w:rPr>
          <w:rFonts w:asciiTheme="majorHAnsi" w:hAnsiTheme="majorHAnsi"/>
          <w:sz w:val="28"/>
          <w:szCs w:val="24"/>
        </w:rPr>
      </w:pPr>
      <w:r w:rsidRPr="00C009E5">
        <w:rPr>
          <w:rFonts w:asciiTheme="majorHAnsi" w:hAnsiTheme="majorHAnsi"/>
          <w:sz w:val="24"/>
          <w:szCs w:val="24"/>
        </w:rPr>
        <w:t>Part A: LABOR COST TO THE FEDERAL GOVERNMENT</w:t>
      </w:r>
    </w:p>
    <w:p w:rsidR="00235D71" w:rsidRPr="004B3B2D" w:rsidP="0019309D" w14:paraId="74D6E226" w14:textId="77777777">
      <w:pPr>
        <w:spacing w:after="0" w:line="240" w:lineRule="auto"/>
        <w:rPr>
          <w:rFonts w:asciiTheme="majorHAnsi" w:hAnsiTheme="majorHAnsi"/>
          <w:sz w:val="24"/>
        </w:rPr>
      </w:pPr>
    </w:p>
    <w:p w:rsidR="009C53E5" w:rsidRPr="00B17537" w:rsidP="009C53E5" w14:paraId="35625787" w14:textId="77777777">
      <w:pPr>
        <w:pStyle w:val="ListParagraph"/>
        <w:numPr>
          <w:ilvl w:val="0"/>
          <w:numId w:val="18"/>
        </w:numPr>
        <w:spacing w:after="0" w:line="240" w:lineRule="auto"/>
        <w:rPr>
          <w:rFonts w:asciiTheme="majorHAnsi" w:hAnsiTheme="majorHAnsi"/>
          <w:color w:val="000000" w:themeColor="text1"/>
          <w:sz w:val="24"/>
        </w:rPr>
      </w:pPr>
      <w:r w:rsidRPr="00B17537">
        <w:rPr>
          <w:rFonts w:asciiTheme="majorHAnsi" w:hAnsiTheme="majorHAnsi"/>
          <w:color w:val="000000" w:themeColor="text1"/>
          <w:sz w:val="24"/>
        </w:rPr>
        <w:t>Collection Instrument(s)</w:t>
      </w:r>
    </w:p>
    <w:p w:rsidR="009C53E5" w:rsidRPr="007E2CE0" w:rsidP="009C53E5" w14:paraId="18C4B581" w14:textId="77777777">
      <w:pPr>
        <w:pStyle w:val="ListParagraph"/>
        <w:spacing w:after="0" w:line="240" w:lineRule="auto"/>
        <w:rPr>
          <w:rFonts w:asciiTheme="majorHAnsi" w:hAnsiTheme="majorHAnsi"/>
          <w:color w:val="000000" w:themeColor="text1"/>
          <w:sz w:val="24"/>
        </w:rPr>
      </w:pPr>
      <w:r w:rsidRPr="00B17537">
        <w:rPr>
          <w:rFonts w:asciiTheme="majorHAnsi" w:hAnsiTheme="majorHAnsi"/>
          <w:color w:val="000000" w:themeColor="text1"/>
          <w:sz w:val="24"/>
        </w:rPr>
        <w:t>Women’s Reproductive Health Care Provider Survey (WRHCPS)</w:t>
      </w:r>
    </w:p>
    <w:p w:rsidR="009C53E5" w:rsidRPr="00B17537" w:rsidP="009C53E5" w14:paraId="4D73D913" w14:textId="17C28EA8">
      <w:pPr>
        <w:pStyle w:val="ListParagraph"/>
        <w:numPr>
          <w:ilvl w:val="0"/>
          <w:numId w:val="19"/>
        </w:numPr>
        <w:spacing w:after="0" w:line="240" w:lineRule="auto"/>
        <w:rPr>
          <w:rFonts w:asciiTheme="majorHAnsi" w:hAnsiTheme="majorHAnsi"/>
          <w:color w:val="000000" w:themeColor="text1"/>
          <w:sz w:val="24"/>
        </w:rPr>
      </w:pPr>
      <w:r w:rsidRPr="00B17537">
        <w:rPr>
          <w:rFonts w:asciiTheme="majorHAnsi" w:hAnsiTheme="majorHAnsi"/>
          <w:color w:val="000000" w:themeColor="text1"/>
          <w:sz w:val="24"/>
        </w:rPr>
        <w:t xml:space="preserve">Number of Total Annual Responses: </w:t>
      </w:r>
      <w:r>
        <w:rPr>
          <w:rFonts w:asciiTheme="majorHAnsi" w:hAnsiTheme="majorHAnsi"/>
          <w:color w:val="000000" w:themeColor="text1"/>
          <w:sz w:val="24"/>
        </w:rPr>
        <w:t>2,129</w:t>
      </w:r>
    </w:p>
    <w:p w:rsidR="009C53E5" w:rsidRPr="00B17537" w:rsidP="009C53E5" w14:paraId="705B851E" w14:textId="77777777">
      <w:pPr>
        <w:pStyle w:val="ListParagraph"/>
        <w:numPr>
          <w:ilvl w:val="0"/>
          <w:numId w:val="19"/>
        </w:numPr>
        <w:spacing w:after="0" w:line="240" w:lineRule="auto"/>
        <w:rPr>
          <w:rFonts w:asciiTheme="majorHAnsi" w:hAnsiTheme="majorHAnsi"/>
          <w:color w:val="000000" w:themeColor="text1"/>
          <w:sz w:val="24"/>
        </w:rPr>
      </w:pPr>
      <w:r w:rsidRPr="00B17537">
        <w:rPr>
          <w:rFonts w:asciiTheme="majorHAnsi" w:hAnsiTheme="majorHAnsi"/>
          <w:color w:val="000000" w:themeColor="text1"/>
          <w:sz w:val="24"/>
        </w:rPr>
        <w:t xml:space="preserve">Processing Time per Response: </w:t>
      </w:r>
      <w:r>
        <w:rPr>
          <w:rFonts w:asciiTheme="majorHAnsi" w:hAnsiTheme="majorHAnsi"/>
          <w:color w:val="000000" w:themeColor="text1"/>
          <w:sz w:val="24"/>
        </w:rPr>
        <w:t>0</w:t>
      </w:r>
      <w:r w:rsidRPr="00B17537">
        <w:rPr>
          <w:rFonts w:asciiTheme="majorHAnsi" w:hAnsiTheme="majorHAnsi"/>
          <w:color w:val="000000" w:themeColor="text1"/>
          <w:sz w:val="24"/>
        </w:rPr>
        <w:t xml:space="preserve"> hours</w:t>
      </w:r>
    </w:p>
    <w:p w:rsidR="009C53E5" w:rsidRPr="00B17537" w:rsidP="009C53E5" w14:paraId="020EBA3A" w14:textId="77777777">
      <w:pPr>
        <w:pStyle w:val="ListParagraph"/>
        <w:numPr>
          <w:ilvl w:val="0"/>
          <w:numId w:val="19"/>
        </w:numPr>
        <w:spacing w:after="0" w:line="240" w:lineRule="auto"/>
        <w:rPr>
          <w:rFonts w:asciiTheme="majorHAnsi" w:hAnsiTheme="majorHAnsi"/>
          <w:color w:val="000000" w:themeColor="text1"/>
          <w:sz w:val="24"/>
        </w:rPr>
      </w:pPr>
      <w:r w:rsidRPr="00B17537">
        <w:rPr>
          <w:rFonts w:asciiTheme="majorHAnsi" w:hAnsiTheme="majorHAnsi"/>
          <w:color w:val="000000" w:themeColor="text1"/>
          <w:sz w:val="24"/>
        </w:rPr>
        <w:t>Hourly Wage of Worker(s) Processing Responses: $</w:t>
      </w:r>
      <w:r>
        <w:rPr>
          <w:rFonts w:asciiTheme="majorHAnsi" w:hAnsiTheme="majorHAnsi"/>
          <w:color w:val="000000" w:themeColor="text1"/>
          <w:sz w:val="24"/>
        </w:rPr>
        <w:t>0</w:t>
      </w:r>
    </w:p>
    <w:p w:rsidR="009C53E5" w:rsidRPr="00B17537" w:rsidP="009C53E5" w14:paraId="0A0AECF5" w14:textId="77777777">
      <w:pPr>
        <w:pStyle w:val="ListParagraph"/>
        <w:numPr>
          <w:ilvl w:val="0"/>
          <w:numId w:val="19"/>
        </w:numPr>
        <w:spacing w:after="0" w:line="240" w:lineRule="auto"/>
        <w:rPr>
          <w:rFonts w:asciiTheme="majorHAnsi" w:hAnsiTheme="majorHAnsi"/>
          <w:color w:val="000000" w:themeColor="text1"/>
          <w:sz w:val="24"/>
        </w:rPr>
      </w:pPr>
      <w:r w:rsidRPr="00B17537">
        <w:rPr>
          <w:rFonts w:asciiTheme="majorHAnsi" w:hAnsiTheme="majorHAnsi"/>
          <w:color w:val="000000" w:themeColor="text1"/>
          <w:sz w:val="24"/>
        </w:rPr>
        <w:t>Cost to Process Each Response: $</w:t>
      </w:r>
      <w:r>
        <w:rPr>
          <w:rFonts w:asciiTheme="majorHAnsi" w:hAnsiTheme="majorHAnsi"/>
          <w:color w:val="000000" w:themeColor="text1"/>
          <w:sz w:val="24"/>
        </w:rPr>
        <w:t>0</w:t>
      </w:r>
    </w:p>
    <w:p w:rsidR="009C53E5" w:rsidRPr="00B17537" w:rsidP="009C53E5" w14:paraId="60313B16" w14:textId="4E2E8EBF">
      <w:pPr>
        <w:pStyle w:val="ListParagraph"/>
        <w:numPr>
          <w:ilvl w:val="0"/>
          <w:numId w:val="19"/>
        </w:numPr>
        <w:spacing w:after="0" w:line="240" w:lineRule="auto"/>
        <w:rPr>
          <w:rFonts w:asciiTheme="majorHAnsi" w:hAnsiTheme="majorHAnsi"/>
          <w:color w:val="000000" w:themeColor="text1"/>
          <w:sz w:val="24"/>
        </w:rPr>
      </w:pPr>
      <w:r w:rsidRPr="00B17537">
        <w:rPr>
          <w:rFonts w:asciiTheme="majorHAnsi" w:hAnsiTheme="majorHAnsi"/>
          <w:color w:val="000000" w:themeColor="text1"/>
          <w:sz w:val="24"/>
        </w:rPr>
        <w:t>Total Cost to Process Responses: $</w:t>
      </w:r>
      <w:r w:rsidR="00E01C1D">
        <w:rPr>
          <w:rFonts w:asciiTheme="majorHAnsi" w:hAnsiTheme="majorHAnsi"/>
          <w:color w:val="000000" w:themeColor="text1"/>
          <w:sz w:val="24"/>
        </w:rPr>
        <w:t>16,396.64</w:t>
      </w:r>
    </w:p>
    <w:p w:rsidR="009C53E5" w:rsidRPr="00B17537" w:rsidP="009C53E5" w14:paraId="5BB4A1C8" w14:textId="77777777">
      <w:pPr>
        <w:pStyle w:val="ListParagraph"/>
        <w:spacing w:after="0" w:line="240" w:lineRule="auto"/>
        <w:ind w:left="1440"/>
        <w:rPr>
          <w:rFonts w:asciiTheme="majorHAnsi" w:hAnsiTheme="majorHAnsi"/>
          <w:color w:val="000000" w:themeColor="text1"/>
          <w:sz w:val="24"/>
        </w:rPr>
      </w:pPr>
    </w:p>
    <w:p w:rsidR="009C53E5" w:rsidRPr="00B17537" w:rsidP="009C53E5" w14:paraId="3BAF6EAB" w14:textId="77777777">
      <w:pPr>
        <w:pStyle w:val="ListParagraph"/>
        <w:numPr>
          <w:ilvl w:val="0"/>
          <w:numId w:val="18"/>
        </w:numPr>
        <w:spacing w:after="0" w:line="240" w:lineRule="auto"/>
        <w:rPr>
          <w:rFonts w:asciiTheme="majorHAnsi" w:hAnsiTheme="majorHAnsi"/>
          <w:color w:val="000000" w:themeColor="text1"/>
          <w:sz w:val="24"/>
        </w:rPr>
      </w:pPr>
      <w:r w:rsidRPr="00B17537">
        <w:rPr>
          <w:rFonts w:asciiTheme="majorHAnsi" w:hAnsiTheme="majorHAnsi"/>
          <w:color w:val="000000" w:themeColor="text1"/>
          <w:sz w:val="24"/>
        </w:rPr>
        <w:t>Overall</w:t>
      </w:r>
      <w:r w:rsidRPr="00B17537">
        <w:rPr>
          <w:rFonts w:asciiTheme="majorHAnsi" w:hAnsiTheme="majorHAnsi"/>
          <w:color w:val="000000" w:themeColor="text1"/>
          <w:sz w:val="24"/>
        </w:rPr>
        <w:t xml:space="preserve"> Labor Burden to the Federal Government</w:t>
      </w:r>
    </w:p>
    <w:p w:rsidR="009C53E5" w:rsidRPr="00B17537" w:rsidP="009C53E5" w14:paraId="54355702" w14:textId="656B5A53">
      <w:pPr>
        <w:pStyle w:val="ListParagraph"/>
        <w:numPr>
          <w:ilvl w:val="1"/>
          <w:numId w:val="18"/>
        </w:numPr>
        <w:spacing w:after="0" w:line="240" w:lineRule="auto"/>
        <w:rPr>
          <w:rFonts w:asciiTheme="majorHAnsi" w:hAnsiTheme="majorHAnsi"/>
          <w:color w:val="000000" w:themeColor="text1"/>
          <w:sz w:val="24"/>
        </w:rPr>
      </w:pPr>
      <w:r w:rsidRPr="00B17537">
        <w:rPr>
          <w:rFonts w:asciiTheme="majorHAnsi" w:hAnsiTheme="majorHAnsi"/>
          <w:color w:val="000000" w:themeColor="text1"/>
          <w:sz w:val="24"/>
        </w:rPr>
        <w:t xml:space="preserve">Total Number of Annual Responses: </w:t>
      </w:r>
      <w:r>
        <w:rPr>
          <w:rFonts w:asciiTheme="majorHAnsi" w:hAnsiTheme="majorHAnsi"/>
          <w:color w:val="000000" w:themeColor="text1"/>
          <w:sz w:val="24"/>
        </w:rPr>
        <w:t>2,129</w:t>
      </w:r>
    </w:p>
    <w:p w:rsidR="009C53E5" w:rsidP="009C53E5" w14:paraId="1D57CD1B" w14:textId="00B06AB5">
      <w:pPr>
        <w:pStyle w:val="ListParagraph"/>
        <w:numPr>
          <w:ilvl w:val="1"/>
          <w:numId w:val="18"/>
        </w:numPr>
        <w:spacing w:after="0" w:line="240" w:lineRule="auto"/>
        <w:rPr>
          <w:rFonts w:asciiTheme="majorHAnsi" w:hAnsiTheme="majorHAnsi"/>
          <w:color w:val="000000" w:themeColor="text1"/>
          <w:sz w:val="24"/>
        </w:rPr>
      </w:pPr>
      <w:r w:rsidRPr="00B17537">
        <w:rPr>
          <w:rFonts w:asciiTheme="majorHAnsi" w:hAnsiTheme="majorHAnsi"/>
          <w:color w:val="000000" w:themeColor="text1"/>
          <w:sz w:val="24"/>
        </w:rPr>
        <w:t>Total Labor Burden</w:t>
      </w:r>
      <w:r w:rsidRPr="00B17537">
        <w:rPr>
          <w:rFonts w:asciiTheme="majorHAnsi" w:hAnsiTheme="majorHAnsi"/>
          <w:i/>
          <w:color w:val="000000" w:themeColor="text1"/>
          <w:sz w:val="24"/>
        </w:rPr>
        <w:t xml:space="preserve">: </w:t>
      </w:r>
      <w:r w:rsidRPr="00B17537">
        <w:rPr>
          <w:rFonts w:asciiTheme="majorHAnsi" w:hAnsiTheme="majorHAnsi"/>
          <w:color w:val="000000" w:themeColor="text1"/>
          <w:sz w:val="24"/>
        </w:rPr>
        <w:t>$</w:t>
      </w:r>
      <w:r w:rsidR="00E01C1D">
        <w:rPr>
          <w:rFonts w:asciiTheme="majorHAnsi" w:hAnsiTheme="majorHAnsi"/>
          <w:color w:val="000000" w:themeColor="text1"/>
          <w:sz w:val="24"/>
        </w:rPr>
        <w:t>16,396.64</w:t>
      </w:r>
    </w:p>
    <w:p w:rsidR="00AD2509" w:rsidP="00AD2509" w14:paraId="12502B00" w14:textId="56062E47">
      <w:pPr>
        <w:spacing w:after="0" w:line="240" w:lineRule="auto"/>
        <w:rPr>
          <w:rFonts w:asciiTheme="majorHAnsi" w:hAnsiTheme="majorHAnsi"/>
          <w:color w:val="000000" w:themeColor="text1"/>
          <w:sz w:val="24"/>
        </w:rPr>
      </w:pPr>
    </w:p>
    <w:p w:rsidR="00AD2509" w:rsidRPr="006E45C0" w:rsidP="006E45C0" w14:paraId="462A2B2A" w14:textId="0639D66C">
      <w:pPr>
        <w:spacing w:after="0" w:line="240" w:lineRule="auto"/>
        <w:rPr>
          <w:rFonts w:asciiTheme="majorHAnsi" w:hAnsiTheme="majorHAnsi"/>
          <w:color w:val="000000" w:themeColor="text1"/>
          <w:sz w:val="24"/>
        </w:rPr>
      </w:pPr>
      <w:r>
        <w:rPr>
          <w:rFonts w:asciiTheme="majorHAnsi" w:hAnsiTheme="majorHAnsi"/>
          <w:color w:val="000000" w:themeColor="text1"/>
          <w:sz w:val="24"/>
        </w:rPr>
        <w:t>The above was c</w:t>
      </w:r>
      <w:r w:rsidRPr="00E01C1D">
        <w:rPr>
          <w:rFonts w:asciiTheme="majorHAnsi" w:hAnsiTheme="majorHAnsi"/>
          <w:color w:val="000000" w:themeColor="text1"/>
          <w:sz w:val="24"/>
        </w:rPr>
        <w:t xml:space="preserve">alculated based on government oversight of the contract calculated as four hours per week for one GS-15. </w:t>
      </w:r>
      <w:r>
        <w:rPr>
          <w:rFonts w:asciiTheme="majorHAnsi" w:hAnsiTheme="majorHAnsi"/>
          <w:color w:val="000000" w:themeColor="text1"/>
          <w:sz w:val="24"/>
        </w:rPr>
        <w:t xml:space="preserve">All processing </w:t>
      </w:r>
      <w:r w:rsidR="003D7128">
        <w:rPr>
          <w:rFonts w:asciiTheme="majorHAnsi" w:hAnsiTheme="majorHAnsi"/>
          <w:color w:val="000000" w:themeColor="text1"/>
          <w:sz w:val="24"/>
        </w:rPr>
        <w:t xml:space="preserve">is performed by RAND. These </w:t>
      </w:r>
      <w:r>
        <w:rPr>
          <w:rFonts w:asciiTheme="majorHAnsi" w:hAnsiTheme="majorHAnsi"/>
          <w:color w:val="000000" w:themeColor="text1"/>
          <w:sz w:val="24"/>
        </w:rPr>
        <w:t xml:space="preserve">costs are captured in the </w:t>
      </w:r>
      <w:r w:rsidR="003D7128">
        <w:rPr>
          <w:rFonts w:asciiTheme="majorHAnsi" w:hAnsiTheme="majorHAnsi"/>
          <w:color w:val="000000" w:themeColor="text1"/>
          <w:sz w:val="24"/>
        </w:rPr>
        <w:t>contract cost in Part B below.</w:t>
      </w:r>
    </w:p>
    <w:p w:rsidR="009C53E5" w:rsidRPr="00B17537" w:rsidP="009C53E5" w14:paraId="4C64556E" w14:textId="77777777">
      <w:pPr>
        <w:spacing w:after="0" w:line="240" w:lineRule="auto"/>
        <w:rPr>
          <w:rFonts w:asciiTheme="majorHAnsi" w:hAnsiTheme="majorHAnsi"/>
          <w:color w:val="000000" w:themeColor="text1"/>
          <w:sz w:val="24"/>
        </w:rPr>
      </w:pPr>
    </w:p>
    <w:p w:rsidR="009C53E5" w:rsidRPr="00B17537" w:rsidP="009C53E5" w14:paraId="402E47E2" w14:textId="77777777">
      <w:pPr>
        <w:spacing w:after="0" w:line="240" w:lineRule="auto"/>
        <w:rPr>
          <w:rFonts w:asciiTheme="majorHAnsi" w:hAnsiTheme="majorHAnsi"/>
          <w:color w:val="000000" w:themeColor="text1"/>
          <w:sz w:val="24"/>
        </w:rPr>
      </w:pPr>
      <w:r w:rsidRPr="00B17537">
        <w:rPr>
          <w:rFonts w:asciiTheme="majorHAnsi" w:hAnsiTheme="majorHAnsi"/>
          <w:color w:val="000000" w:themeColor="text1"/>
          <w:sz w:val="24"/>
        </w:rPr>
        <w:t>Part B: OPERATIONAL AND MAINTENANCE COSTS</w:t>
      </w:r>
    </w:p>
    <w:p w:rsidR="009C53E5" w:rsidRPr="00B17537" w:rsidP="009C53E5" w14:paraId="4A888AA8" w14:textId="77777777">
      <w:pPr>
        <w:spacing w:after="0" w:line="240" w:lineRule="auto"/>
        <w:rPr>
          <w:rFonts w:asciiTheme="majorHAnsi" w:hAnsiTheme="majorHAnsi"/>
          <w:color w:val="000000" w:themeColor="text1"/>
          <w:sz w:val="24"/>
        </w:rPr>
      </w:pPr>
    </w:p>
    <w:p w:rsidR="009C53E5" w:rsidRPr="00B17537" w:rsidP="009C53E5" w14:paraId="733C3BE6" w14:textId="77777777">
      <w:pPr>
        <w:pStyle w:val="ListParagraph"/>
        <w:numPr>
          <w:ilvl w:val="0"/>
          <w:numId w:val="20"/>
        </w:numPr>
        <w:spacing w:after="0" w:line="240" w:lineRule="auto"/>
        <w:rPr>
          <w:rFonts w:asciiTheme="majorHAnsi" w:hAnsiTheme="majorHAnsi"/>
          <w:i/>
          <w:color w:val="000000" w:themeColor="text1"/>
          <w:sz w:val="24"/>
        </w:rPr>
      </w:pPr>
      <w:r w:rsidRPr="00B17537">
        <w:rPr>
          <w:rFonts w:asciiTheme="majorHAnsi" w:hAnsiTheme="majorHAnsi"/>
          <w:color w:val="000000" w:themeColor="text1"/>
          <w:sz w:val="24"/>
        </w:rPr>
        <w:t>Cost Categories</w:t>
      </w:r>
    </w:p>
    <w:p w:rsidR="009C53E5" w:rsidRPr="00B17537" w:rsidP="009C53E5" w14:paraId="68D2E3D5" w14:textId="77777777">
      <w:pPr>
        <w:pStyle w:val="ListParagraph"/>
        <w:numPr>
          <w:ilvl w:val="1"/>
          <w:numId w:val="20"/>
        </w:numPr>
        <w:spacing w:after="0" w:line="240" w:lineRule="auto"/>
        <w:rPr>
          <w:rFonts w:asciiTheme="majorHAnsi" w:hAnsiTheme="majorHAnsi"/>
          <w:i/>
          <w:color w:val="000000" w:themeColor="text1"/>
          <w:sz w:val="24"/>
        </w:rPr>
      </w:pPr>
      <w:r w:rsidRPr="00B17537">
        <w:rPr>
          <w:rFonts w:asciiTheme="majorHAnsi" w:hAnsiTheme="majorHAnsi"/>
          <w:color w:val="000000" w:themeColor="text1"/>
          <w:sz w:val="24"/>
        </w:rPr>
        <w:t>Equipment: $</w:t>
      </w:r>
      <w:r>
        <w:rPr>
          <w:rFonts w:asciiTheme="majorHAnsi" w:hAnsiTheme="majorHAnsi"/>
          <w:color w:val="000000" w:themeColor="text1"/>
          <w:sz w:val="24"/>
        </w:rPr>
        <w:t>0</w:t>
      </w:r>
    </w:p>
    <w:p w:rsidR="009C53E5" w:rsidRPr="00B17537" w:rsidP="009C53E5" w14:paraId="7D7B5730" w14:textId="77777777">
      <w:pPr>
        <w:pStyle w:val="ListParagraph"/>
        <w:numPr>
          <w:ilvl w:val="1"/>
          <w:numId w:val="20"/>
        </w:numPr>
        <w:spacing w:after="0" w:line="240" w:lineRule="auto"/>
        <w:rPr>
          <w:rFonts w:asciiTheme="majorHAnsi" w:hAnsiTheme="majorHAnsi"/>
          <w:i/>
          <w:color w:val="000000" w:themeColor="text1"/>
          <w:sz w:val="24"/>
        </w:rPr>
      </w:pPr>
      <w:r w:rsidRPr="00B17537">
        <w:rPr>
          <w:rFonts w:asciiTheme="majorHAnsi" w:hAnsiTheme="majorHAnsi"/>
          <w:color w:val="000000" w:themeColor="text1"/>
          <w:sz w:val="24"/>
        </w:rPr>
        <w:t>Printing: $</w:t>
      </w:r>
      <w:r>
        <w:rPr>
          <w:rFonts w:asciiTheme="majorHAnsi" w:hAnsiTheme="majorHAnsi"/>
          <w:color w:val="000000" w:themeColor="text1"/>
          <w:sz w:val="24"/>
        </w:rPr>
        <w:t>0</w:t>
      </w:r>
    </w:p>
    <w:p w:rsidR="009C53E5" w:rsidRPr="00B17537" w:rsidP="009C53E5" w14:paraId="7FCCD374" w14:textId="77777777">
      <w:pPr>
        <w:pStyle w:val="ListParagraph"/>
        <w:numPr>
          <w:ilvl w:val="1"/>
          <w:numId w:val="20"/>
        </w:numPr>
        <w:spacing w:after="0" w:line="240" w:lineRule="auto"/>
        <w:rPr>
          <w:rFonts w:asciiTheme="majorHAnsi" w:hAnsiTheme="majorHAnsi"/>
          <w:i/>
          <w:color w:val="000000" w:themeColor="text1"/>
          <w:sz w:val="24"/>
        </w:rPr>
      </w:pPr>
      <w:r w:rsidRPr="00B17537">
        <w:rPr>
          <w:rFonts w:asciiTheme="majorHAnsi" w:hAnsiTheme="majorHAnsi"/>
          <w:color w:val="000000" w:themeColor="text1"/>
          <w:sz w:val="24"/>
        </w:rPr>
        <w:t>Postage: $</w:t>
      </w:r>
      <w:r>
        <w:rPr>
          <w:rFonts w:asciiTheme="majorHAnsi" w:hAnsiTheme="majorHAnsi"/>
          <w:color w:val="000000" w:themeColor="text1"/>
          <w:sz w:val="24"/>
        </w:rPr>
        <w:t>0</w:t>
      </w:r>
    </w:p>
    <w:p w:rsidR="009C53E5" w:rsidRPr="00B17537" w:rsidP="009C53E5" w14:paraId="6FD915A1" w14:textId="77777777">
      <w:pPr>
        <w:pStyle w:val="ListParagraph"/>
        <w:numPr>
          <w:ilvl w:val="1"/>
          <w:numId w:val="20"/>
        </w:numPr>
        <w:spacing w:after="0" w:line="240" w:lineRule="auto"/>
        <w:rPr>
          <w:rFonts w:asciiTheme="majorHAnsi" w:hAnsiTheme="majorHAnsi"/>
          <w:i/>
          <w:color w:val="000000" w:themeColor="text1"/>
          <w:sz w:val="24"/>
        </w:rPr>
      </w:pPr>
      <w:r w:rsidRPr="00B17537">
        <w:rPr>
          <w:rFonts w:asciiTheme="majorHAnsi" w:hAnsiTheme="majorHAnsi"/>
          <w:color w:val="000000" w:themeColor="text1"/>
          <w:sz w:val="24"/>
        </w:rPr>
        <w:t>Software Purchases: $</w:t>
      </w:r>
      <w:r>
        <w:rPr>
          <w:rFonts w:asciiTheme="majorHAnsi" w:hAnsiTheme="majorHAnsi"/>
          <w:color w:val="000000" w:themeColor="text1"/>
          <w:sz w:val="24"/>
        </w:rPr>
        <w:t>0</w:t>
      </w:r>
    </w:p>
    <w:p w:rsidR="009C53E5" w:rsidRPr="00B17537" w:rsidP="009C53E5" w14:paraId="761FB181" w14:textId="77777777">
      <w:pPr>
        <w:pStyle w:val="ListParagraph"/>
        <w:numPr>
          <w:ilvl w:val="1"/>
          <w:numId w:val="20"/>
        </w:numPr>
        <w:spacing w:after="0" w:line="240" w:lineRule="auto"/>
        <w:rPr>
          <w:rFonts w:asciiTheme="majorHAnsi" w:hAnsiTheme="majorHAnsi"/>
          <w:i/>
          <w:color w:val="000000" w:themeColor="text1"/>
          <w:sz w:val="24"/>
        </w:rPr>
      </w:pPr>
      <w:r w:rsidRPr="00B17537">
        <w:rPr>
          <w:rFonts w:asciiTheme="majorHAnsi" w:hAnsiTheme="majorHAnsi"/>
          <w:color w:val="000000" w:themeColor="text1"/>
          <w:sz w:val="24"/>
        </w:rPr>
        <w:t>Licensing Costs: $</w:t>
      </w:r>
      <w:r>
        <w:rPr>
          <w:rFonts w:asciiTheme="majorHAnsi" w:hAnsiTheme="majorHAnsi"/>
          <w:color w:val="000000" w:themeColor="text1"/>
          <w:sz w:val="24"/>
        </w:rPr>
        <w:t>0</w:t>
      </w:r>
    </w:p>
    <w:p w:rsidR="009C53E5" w:rsidRPr="00611EE9" w:rsidP="009C53E5" w14:paraId="38E990FC" w14:textId="77777777">
      <w:pPr>
        <w:pStyle w:val="ListParagraph"/>
        <w:numPr>
          <w:ilvl w:val="1"/>
          <w:numId w:val="20"/>
        </w:numPr>
        <w:spacing w:after="0" w:line="240" w:lineRule="auto"/>
        <w:rPr>
          <w:rFonts w:asciiTheme="majorHAnsi" w:hAnsiTheme="majorHAnsi" w:cstheme="minorHAnsi"/>
          <w:i/>
          <w:sz w:val="24"/>
          <w:szCs w:val="24"/>
        </w:rPr>
      </w:pPr>
      <w:r w:rsidRPr="00B17537">
        <w:rPr>
          <w:rFonts w:asciiTheme="majorHAnsi" w:hAnsiTheme="majorHAnsi"/>
          <w:color w:val="000000" w:themeColor="text1"/>
          <w:sz w:val="24"/>
        </w:rPr>
        <w:t xml:space="preserve">Other: </w:t>
      </w:r>
      <w:r w:rsidRPr="00611EE9">
        <w:rPr>
          <w:rFonts w:asciiTheme="majorHAnsi" w:hAnsiTheme="majorHAnsi"/>
          <w:sz w:val="24"/>
          <w:szCs w:val="24"/>
        </w:rPr>
        <w:t>The total cost of the contract supporting this survey is $</w:t>
      </w:r>
      <w:r>
        <w:rPr>
          <w:rFonts w:asciiTheme="majorHAnsi" w:hAnsiTheme="majorHAnsi"/>
          <w:sz w:val="24"/>
          <w:szCs w:val="24"/>
        </w:rPr>
        <w:t>1,500,000.</w:t>
      </w:r>
    </w:p>
    <w:p w:rsidR="009C53E5" w:rsidRPr="007E2CE0" w:rsidP="009C53E5" w14:paraId="736BD568" w14:textId="77777777">
      <w:pPr>
        <w:spacing w:after="0" w:line="240" w:lineRule="auto"/>
        <w:rPr>
          <w:rFonts w:asciiTheme="majorHAnsi" w:hAnsiTheme="majorHAnsi"/>
          <w:i/>
          <w:color w:val="000000" w:themeColor="text1"/>
          <w:sz w:val="24"/>
        </w:rPr>
      </w:pPr>
    </w:p>
    <w:p w:rsidR="009C53E5" w:rsidRPr="007E2CE0" w:rsidP="009C53E5" w14:paraId="0AE6EA06" w14:textId="77777777">
      <w:pPr>
        <w:pStyle w:val="ListParagraph"/>
        <w:numPr>
          <w:ilvl w:val="0"/>
          <w:numId w:val="20"/>
        </w:numPr>
        <w:spacing w:after="0" w:line="240" w:lineRule="auto"/>
        <w:rPr>
          <w:rFonts w:asciiTheme="majorHAnsi" w:hAnsiTheme="majorHAnsi"/>
          <w:i/>
          <w:color w:val="000000" w:themeColor="text1"/>
          <w:sz w:val="24"/>
        </w:rPr>
      </w:pPr>
      <w:r w:rsidRPr="007E2CE0">
        <w:rPr>
          <w:rFonts w:asciiTheme="majorHAnsi" w:hAnsiTheme="majorHAnsi"/>
          <w:color w:val="000000" w:themeColor="text1"/>
          <w:sz w:val="24"/>
        </w:rPr>
        <w:t xml:space="preserve">Total Operational and Maintenance Cost: </w:t>
      </w:r>
      <w:r>
        <w:rPr>
          <w:rFonts w:asciiTheme="majorHAnsi" w:hAnsiTheme="majorHAnsi"/>
          <w:color w:val="000000" w:themeColor="text1"/>
          <w:sz w:val="24"/>
        </w:rPr>
        <w:t>$1,500,000.</w:t>
      </w:r>
    </w:p>
    <w:p w:rsidR="009C53E5" w:rsidRPr="007E2CE0" w:rsidP="009C53E5" w14:paraId="57ACA9BE" w14:textId="77777777">
      <w:pPr>
        <w:pStyle w:val="ListParagraph"/>
        <w:spacing w:after="0" w:line="240" w:lineRule="auto"/>
        <w:rPr>
          <w:rFonts w:asciiTheme="majorHAnsi" w:hAnsiTheme="majorHAnsi"/>
          <w:i/>
          <w:color w:val="000000" w:themeColor="text1"/>
          <w:sz w:val="24"/>
        </w:rPr>
      </w:pPr>
    </w:p>
    <w:p w:rsidR="009C53E5" w:rsidRPr="00B17537" w:rsidP="009C53E5" w14:paraId="15F8B565" w14:textId="77777777">
      <w:pPr>
        <w:spacing w:after="0" w:line="240" w:lineRule="auto"/>
        <w:rPr>
          <w:rFonts w:asciiTheme="majorHAnsi" w:hAnsiTheme="majorHAnsi"/>
          <w:color w:val="000000" w:themeColor="text1"/>
          <w:sz w:val="24"/>
        </w:rPr>
      </w:pPr>
      <w:r w:rsidRPr="00B17537">
        <w:rPr>
          <w:rFonts w:asciiTheme="majorHAnsi" w:hAnsiTheme="majorHAnsi"/>
          <w:color w:val="000000" w:themeColor="text1"/>
          <w:sz w:val="24"/>
        </w:rPr>
        <w:t>Part C: TOTAL COST TO THE FEDERAL GOVERNMENT</w:t>
      </w:r>
    </w:p>
    <w:p w:rsidR="009C53E5" w:rsidRPr="00B17537" w:rsidP="009C53E5" w14:paraId="01538F3B" w14:textId="77777777">
      <w:pPr>
        <w:spacing w:after="0" w:line="240" w:lineRule="auto"/>
        <w:rPr>
          <w:rFonts w:asciiTheme="majorHAnsi" w:hAnsiTheme="majorHAnsi"/>
          <w:color w:val="000000" w:themeColor="text1"/>
          <w:sz w:val="24"/>
        </w:rPr>
      </w:pPr>
    </w:p>
    <w:p w:rsidR="009C53E5" w:rsidRPr="00584C03" w:rsidP="009C53E5" w14:paraId="7DAA6BFF" w14:textId="6D8EA8A0">
      <w:pPr>
        <w:pStyle w:val="ListParagraph"/>
        <w:numPr>
          <w:ilvl w:val="0"/>
          <w:numId w:val="22"/>
        </w:numPr>
        <w:spacing w:after="0" w:line="240" w:lineRule="auto"/>
        <w:rPr>
          <w:rFonts w:asciiTheme="majorHAnsi" w:hAnsiTheme="majorHAnsi"/>
          <w:color w:val="000000" w:themeColor="text1"/>
          <w:sz w:val="24"/>
        </w:rPr>
      </w:pPr>
      <w:r w:rsidRPr="00584C03">
        <w:rPr>
          <w:rFonts w:asciiTheme="majorHAnsi" w:hAnsiTheme="majorHAnsi"/>
          <w:color w:val="000000" w:themeColor="text1"/>
          <w:sz w:val="24"/>
        </w:rPr>
        <w:t>Total Labor Cost to the Federal Government: $</w:t>
      </w:r>
      <w:r w:rsidRPr="00584C03" w:rsidR="00584C03">
        <w:rPr>
          <w:rFonts w:asciiTheme="majorHAnsi" w:hAnsiTheme="majorHAnsi"/>
          <w:color w:val="000000" w:themeColor="text1"/>
          <w:sz w:val="24"/>
        </w:rPr>
        <w:t>16,396.64</w:t>
      </w:r>
    </w:p>
    <w:p w:rsidR="009C53E5" w:rsidRPr="00B17537" w:rsidP="009C53E5" w14:paraId="69C09D8F" w14:textId="77777777">
      <w:pPr>
        <w:pStyle w:val="ListParagraph"/>
        <w:spacing w:after="0" w:line="240" w:lineRule="auto"/>
        <w:rPr>
          <w:rFonts w:asciiTheme="majorHAnsi" w:hAnsiTheme="majorHAnsi"/>
          <w:color w:val="000000" w:themeColor="text1"/>
          <w:sz w:val="24"/>
        </w:rPr>
      </w:pPr>
    </w:p>
    <w:p w:rsidR="009C53E5" w:rsidRPr="00B17537" w:rsidP="009C53E5" w14:paraId="1D6964A6" w14:textId="1AAED369">
      <w:pPr>
        <w:pStyle w:val="ListParagraph"/>
        <w:numPr>
          <w:ilvl w:val="0"/>
          <w:numId w:val="22"/>
        </w:numPr>
        <w:spacing w:after="0" w:line="240" w:lineRule="auto"/>
        <w:rPr>
          <w:rFonts w:asciiTheme="majorHAnsi" w:hAnsiTheme="majorHAnsi"/>
          <w:color w:val="000000" w:themeColor="text1"/>
          <w:sz w:val="24"/>
        </w:rPr>
      </w:pPr>
      <w:r w:rsidRPr="00B17537">
        <w:rPr>
          <w:rFonts w:asciiTheme="majorHAnsi" w:hAnsiTheme="majorHAnsi"/>
          <w:color w:val="000000" w:themeColor="text1"/>
          <w:sz w:val="24"/>
        </w:rPr>
        <w:t>Total Operational and Maintenance Costs: $</w:t>
      </w:r>
      <w:r>
        <w:rPr>
          <w:rFonts w:asciiTheme="majorHAnsi" w:hAnsiTheme="majorHAnsi"/>
          <w:color w:val="000000" w:themeColor="text1"/>
          <w:sz w:val="24"/>
        </w:rPr>
        <w:t>1,500,000</w:t>
      </w:r>
      <w:r w:rsidR="00584C03">
        <w:rPr>
          <w:rFonts w:asciiTheme="majorHAnsi" w:hAnsiTheme="majorHAnsi"/>
          <w:color w:val="000000" w:themeColor="text1"/>
          <w:sz w:val="24"/>
        </w:rPr>
        <w:t>.00</w:t>
      </w:r>
    </w:p>
    <w:p w:rsidR="009C53E5" w:rsidRPr="00B17537" w:rsidP="009C53E5" w14:paraId="6F46E4C8" w14:textId="77777777">
      <w:pPr>
        <w:spacing w:after="0" w:line="240" w:lineRule="auto"/>
        <w:rPr>
          <w:rFonts w:asciiTheme="majorHAnsi" w:hAnsiTheme="majorHAnsi"/>
          <w:color w:val="000000" w:themeColor="text1"/>
          <w:sz w:val="24"/>
        </w:rPr>
      </w:pPr>
    </w:p>
    <w:p w:rsidR="009C53E5" w:rsidRPr="00B17537" w:rsidP="009C53E5" w14:paraId="0DC3BA81" w14:textId="18061528">
      <w:pPr>
        <w:pStyle w:val="ListParagraph"/>
        <w:numPr>
          <w:ilvl w:val="0"/>
          <w:numId w:val="22"/>
        </w:numPr>
        <w:spacing w:after="0" w:line="240" w:lineRule="auto"/>
        <w:rPr>
          <w:rFonts w:asciiTheme="majorHAnsi" w:hAnsiTheme="majorHAnsi"/>
          <w:color w:val="000000" w:themeColor="text1"/>
          <w:sz w:val="24"/>
        </w:rPr>
      </w:pPr>
      <w:r w:rsidRPr="00B17537">
        <w:rPr>
          <w:rFonts w:asciiTheme="majorHAnsi" w:hAnsiTheme="majorHAnsi"/>
          <w:color w:val="000000" w:themeColor="text1"/>
          <w:sz w:val="24"/>
        </w:rPr>
        <w:t>Total Cost to the Federal Government: $</w:t>
      </w:r>
      <w:r w:rsidR="00584C03">
        <w:rPr>
          <w:rFonts w:asciiTheme="majorHAnsi" w:hAnsiTheme="majorHAnsi"/>
          <w:color w:val="000000" w:themeColor="text1"/>
          <w:sz w:val="24"/>
        </w:rPr>
        <w:t>1,516,396.64</w:t>
      </w:r>
    </w:p>
    <w:p w:rsidR="00486235" w:rsidRPr="004B3B2D" w:rsidP="00486235" w14:paraId="236E62A7" w14:textId="77777777">
      <w:pPr>
        <w:spacing w:after="0" w:line="240" w:lineRule="auto"/>
        <w:rPr>
          <w:rFonts w:asciiTheme="majorHAnsi" w:hAnsiTheme="majorHAnsi"/>
          <w:sz w:val="24"/>
        </w:rPr>
      </w:pPr>
    </w:p>
    <w:p w:rsidR="009C53E5" w:rsidRPr="009C53E5" w:rsidP="009C53E5" w14:paraId="6DC0861F" w14:textId="1B00B193">
      <w:pPr>
        <w:pStyle w:val="ListParagraph"/>
        <w:numPr>
          <w:ilvl w:val="2"/>
          <w:numId w:val="18"/>
        </w:numPr>
        <w:spacing w:after="0" w:line="240" w:lineRule="auto"/>
        <w:ind w:left="720" w:hanging="630"/>
        <w:rPr>
          <w:rFonts w:asciiTheme="majorHAnsi" w:hAnsiTheme="majorHAnsi"/>
          <w:sz w:val="24"/>
          <w:u w:val="single"/>
        </w:rPr>
      </w:pPr>
      <w:r w:rsidRPr="009C53E5">
        <w:rPr>
          <w:rFonts w:asciiTheme="majorHAnsi" w:hAnsiTheme="majorHAnsi"/>
          <w:sz w:val="24"/>
          <w:u w:val="single"/>
        </w:rPr>
        <w:t>Reasons for Change in Burden</w:t>
      </w:r>
    </w:p>
    <w:p w:rsidR="009C53E5" w:rsidRPr="009C53E5" w:rsidP="009C53E5" w14:paraId="774A0695" w14:textId="77777777">
      <w:pPr>
        <w:pStyle w:val="ListParagraph"/>
        <w:spacing w:after="0" w:line="240" w:lineRule="auto"/>
        <w:ind w:left="2340"/>
        <w:rPr>
          <w:rFonts w:asciiTheme="majorHAnsi" w:hAnsiTheme="majorHAnsi"/>
          <w:sz w:val="24"/>
          <w:u w:val="single"/>
        </w:rPr>
      </w:pPr>
    </w:p>
    <w:p w:rsidR="00DA2B37" w:rsidRPr="004B3B2D" w:rsidP="00B40C4B" w14:paraId="2CA2562F" w14:textId="77777777">
      <w:pPr>
        <w:spacing w:after="0" w:line="240" w:lineRule="auto"/>
        <w:rPr>
          <w:rFonts w:asciiTheme="majorHAnsi" w:hAnsiTheme="majorHAnsi"/>
          <w:sz w:val="24"/>
        </w:rPr>
      </w:pPr>
      <w:r w:rsidRPr="004B3B2D">
        <w:rPr>
          <w:rFonts w:asciiTheme="majorHAnsi" w:hAnsiTheme="majorHAnsi"/>
          <w:sz w:val="24"/>
        </w:rPr>
        <w:t>This is a new collection with a new associated burden.</w:t>
      </w:r>
    </w:p>
    <w:p w:rsidR="00B55E9F" w:rsidRPr="004B3B2D" w:rsidP="00DA2B37" w14:paraId="6AD123A9" w14:textId="77777777">
      <w:pPr>
        <w:spacing w:after="0" w:line="240" w:lineRule="auto"/>
        <w:ind w:firstLine="720"/>
        <w:rPr>
          <w:rFonts w:asciiTheme="majorHAnsi" w:hAnsiTheme="majorHAnsi"/>
          <w:sz w:val="24"/>
        </w:rPr>
      </w:pPr>
    </w:p>
    <w:p w:rsidR="00DA2B37" w:rsidRPr="009C53E5" w:rsidP="009C53E5" w14:paraId="19FA7D19" w14:textId="7348B25B">
      <w:pPr>
        <w:pStyle w:val="ListParagraph"/>
        <w:numPr>
          <w:ilvl w:val="2"/>
          <w:numId w:val="18"/>
        </w:numPr>
        <w:spacing w:after="0" w:line="240" w:lineRule="auto"/>
        <w:ind w:left="720" w:hanging="630"/>
        <w:rPr>
          <w:rFonts w:asciiTheme="majorHAnsi" w:hAnsiTheme="majorHAnsi"/>
          <w:sz w:val="24"/>
          <w:u w:val="single"/>
        </w:rPr>
      </w:pPr>
      <w:r w:rsidRPr="009C53E5">
        <w:rPr>
          <w:rFonts w:asciiTheme="majorHAnsi" w:hAnsiTheme="majorHAnsi"/>
          <w:sz w:val="24"/>
          <w:u w:val="single"/>
        </w:rPr>
        <w:t xml:space="preserve">Publication of Results </w:t>
      </w:r>
    </w:p>
    <w:p w:rsidR="009C53E5" w:rsidRPr="009C53E5" w:rsidP="009C53E5" w14:paraId="1FEFCF4F" w14:textId="77777777">
      <w:pPr>
        <w:pStyle w:val="ListParagraph"/>
        <w:spacing w:after="0" w:line="240" w:lineRule="auto"/>
        <w:ind w:left="2340"/>
        <w:rPr>
          <w:rFonts w:asciiTheme="majorHAnsi" w:hAnsiTheme="majorHAnsi"/>
          <w:sz w:val="24"/>
        </w:rPr>
      </w:pPr>
    </w:p>
    <w:p w:rsidR="008F262D" w:rsidRPr="004B3B2D" w:rsidP="008F262D" w14:paraId="533D26A7" w14:textId="503D5545">
      <w:pPr>
        <w:spacing w:after="0" w:line="240" w:lineRule="auto"/>
        <w:rPr>
          <w:rFonts w:asciiTheme="majorHAnsi" w:hAnsiTheme="majorHAnsi"/>
          <w:sz w:val="24"/>
        </w:rPr>
      </w:pPr>
      <w:r w:rsidRPr="004B3B2D">
        <w:rPr>
          <w:rFonts w:asciiTheme="majorHAnsi" w:hAnsiTheme="majorHAnsi"/>
          <w:sz w:val="24"/>
        </w:rPr>
        <w:t xml:space="preserve">The results of this information collection are intended to be published as a peer-reviewed RAND publication. The projected title of publication is </w:t>
      </w:r>
      <w:r w:rsidRPr="004B3B2D">
        <w:rPr>
          <w:rFonts w:asciiTheme="majorHAnsi" w:hAnsiTheme="majorHAnsi"/>
          <w:i/>
          <w:iCs/>
          <w:sz w:val="24"/>
        </w:rPr>
        <w:t>Mili</w:t>
      </w:r>
      <w:r w:rsidR="00BF4861">
        <w:rPr>
          <w:rFonts w:asciiTheme="majorHAnsi" w:hAnsiTheme="majorHAnsi"/>
          <w:i/>
          <w:iCs/>
          <w:sz w:val="24"/>
        </w:rPr>
        <w:t>t</w:t>
      </w:r>
      <w:r w:rsidRPr="004B3B2D">
        <w:rPr>
          <w:rFonts w:asciiTheme="majorHAnsi" w:hAnsiTheme="majorHAnsi"/>
          <w:i/>
          <w:iCs/>
          <w:sz w:val="24"/>
        </w:rPr>
        <w:t>ary Health Care Providers</w:t>
      </w:r>
      <w:r w:rsidRPr="004B3B2D" w:rsidR="007F3B1F">
        <w:t xml:space="preserve"> </w:t>
      </w:r>
      <w:r w:rsidRPr="004B3B2D" w:rsidR="007F3B1F">
        <w:rPr>
          <w:rFonts w:asciiTheme="majorHAnsi" w:hAnsiTheme="majorHAnsi"/>
          <w:i/>
          <w:iCs/>
          <w:sz w:val="24"/>
        </w:rPr>
        <w:t xml:space="preserve">Attitudes Towards and Knowledge of Contraceptive Care and </w:t>
      </w:r>
      <w:r w:rsidRPr="004B3B2D" w:rsidR="007F3B1F">
        <w:rPr>
          <w:rFonts w:asciiTheme="majorHAnsi" w:hAnsiTheme="majorHAnsi"/>
          <w:i/>
          <w:iCs/>
          <w:sz w:val="24"/>
        </w:rPr>
        <w:t>Active Duty</w:t>
      </w:r>
      <w:r w:rsidRPr="004B3B2D" w:rsidR="007F3B1F">
        <w:rPr>
          <w:rFonts w:asciiTheme="majorHAnsi" w:hAnsiTheme="majorHAnsi"/>
          <w:i/>
          <w:iCs/>
          <w:sz w:val="24"/>
        </w:rPr>
        <w:t xml:space="preserve"> Serv</w:t>
      </w:r>
      <w:r w:rsidR="004C699D">
        <w:rPr>
          <w:rFonts w:asciiTheme="majorHAnsi" w:hAnsiTheme="majorHAnsi"/>
          <w:i/>
          <w:iCs/>
          <w:sz w:val="24"/>
        </w:rPr>
        <w:t>i</w:t>
      </w:r>
      <w:r w:rsidRPr="004B3B2D" w:rsidR="007F3B1F">
        <w:rPr>
          <w:rFonts w:asciiTheme="majorHAnsi" w:hAnsiTheme="majorHAnsi"/>
          <w:i/>
          <w:iCs/>
          <w:sz w:val="24"/>
        </w:rPr>
        <w:t>ce Women’s Reproductive Health</w:t>
      </w:r>
      <w:r w:rsidRPr="004B3B2D">
        <w:rPr>
          <w:rFonts w:asciiTheme="majorHAnsi" w:hAnsiTheme="majorHAnsi"/>
          <w:sz w:val="24"/>
        </w:rPr>
        <w:t>. D</w:t>
      </w:r>
      <w:r w:rsidR="002D2AC7">
        <w:rPr>
          <w:rFonts w:asciiTheme="majorHAnsi" w:hAnsiTheme="majorHAnsi"/>
          <w:sz w:val="24"/>
        </w:rPr>
        <w:t xml:space="preserve">ata </w:t>
      </w:r>
      <w:r w:rsidRPr="004B3B2D">
        <w:rPr>
          <w:rFonts w:asciiTheme="majorHAnsi" w:hAnsiTheme="majorHAnsi"/>
          <w:sz w:val="24"/>
        </w:rPr>
        <w:t xml:space="preserve">collection is expected to occur </w:t>
      </w:r>
      <w:r w:rsidR="002D2AC7">
        <w:rPr>
          <w:rFonts w:asciiTheme="majorHAnsi" w:hAnsiTheme="majorHAnsi"/>
          <w:sz w:val="24"/>
        </w:rPr>
        <w:t>as soon as possible following the</w:t>
      </w:r>
      <w:r w:rsidRPr="002D2AC7" w:rsidR="002D2AC7">
        <w:rPr>
          <w:rFonts w:asciiTheme="majorHAnsi" w:hAnsiTheme="majorHAnsi"/>
          <w:sz w:val="24"/>
        </w:rPr>
        <w:t xml:space="preserve"> </w:t>
      </w:r>
      <w:r w:rsidRPr="004B3B2D" w:rsidR="002D2AC7">
        <w:rPr>
          <w:rFonts w:asciiTheme="majorHAnsi" w:hAnsiTheme="majorHAnsi"/>
          <w:sz w:val="24"/>
        </w:rPr>
        <w:t>receipt of all necessary approvals</w:t>
      </w:r>
      <w:r w:rsidRPr="004B3B2D">
        <w:rPr>
          <w:rFonts w:asciiTheme="majorHAnsi" w:hAnsiTheme="majorHAnsi"/>
          <w:sz w:val="24"/>
        </w:rPr>
        <w:t>. Data analysis</w:t>
      </w:r>
      <w:r w:rsidR="002D2AC7">
        <w:rPr>
          <w:rFonts w:asciiTheme="majorHAnsi" w:hAnsiTheme="majorHAnsi"/>
          <w:sz w:val="24"/>
        </w:rPr>
        <w:t>, f</w:t>
      </w:r>
      <w:r w:rsidRPr="004B3B2D">
        <w:rPr>
          <w:rFonts w:asciiTheme="majorHAnsi" w:hAnsiTheme="majorHAnsi"/>
          <w:sz w:val="24"/>
        </w:rPr>
        <w:t>inal report writing</w:t>
      </w:r>
      <w:r w:rsidR="002D2AC7">
        <w:rPr>
          <w:rFonts w:asciiTheme="majorHAnsi" w:hAnsiTheme="majorHAnsi"/>
          <w:sz w:val="24"/>
        </w:rPr>
        <w:t xml:space="preserve">, and </w:t>
      </w:r>
      <w:r w:rsidR="00BF4861">
        <w:rPr>
          <w:rFonts w:asciiTheme="majorHAnsi" w:hAnsiTheme="majorHAnsi"/>
          <w:sz w:val="24"/>
        </w:rPr>
        <w:t>peer/sponsor reviews</w:t>
      </w:r>
      <w:r w:rsidRPr="004B3B2D">
        <w:rPr>
          <w:rFonts w:asciiTheme="majorHAnsi" w:hAnsiTheme="majorHAnsi"/>
          <w:sz w:val="24"/>
        </w:rPr>
        <w:t xml:space="preserve"> will occur </w:t>
      </w:r>
      <w:r w:rsidR="00BF4861">
        <w:rPr>
          <w:rFonts w:asciiTheme="majorHAnsi" w:hAnsiTheme="majorHAnsi"/>
          <w:sz w:val="24"/>
        </w:rPr>
        <w:t>in the months following data collection.</w:t>
      </w:r>
    </w:p>
    <w:p w:rsidR="005C3A95" w:rsidRPr="004B3B2D" w:rsidP="00486235" w14:paraId="602D9881" w14:textId="77777777">
      <w:pPr>
        <w:spacing w:after="0" w:line="240" w:lineRule="auto"/>
        <w:rPr>
          <w:rFonts w:asciiTheme="majorHAnsi" w:hAnsiTheme="majorHAnsi"/>
          <w:sz w:val="24"/>
        </w:rPr>
      </w:pPr>
    </w:p>
    <w:p w:rsidR="005C3A95" w:rsidRPr="004B3B2D" w:rsidP="00486235" w14:paraId="50406D85" w14:textId="09D258CB">
      <w:pPr>
        <w:spacing w:after="0" w:line="240" w:lineRule="auto"/>
        <w:rPr>
          <w:rFonts w:asciiTheme="majorHAnsi" w:hAnsiTheme="majorHAnsi"/>
          <w:sz w:val="24"/>
        </w:rPr>
      </w:pPr>
      <w:r w:rsidRPr="004B3B2D">
        <w:rPr>
          <w:rFonts w:asciiTheme="majorHAnsi" w:hAnsiTheme="majorHAnsi"/>
          <w:sz w:val="24"/>
        </w:rPr>
        <w:t xml:space="preserve">17. </w:t>
      </w:r>
      <w:r w:rsidRPr="004B3B2D" w:rsidR="00C62D17">
        <w:rPr>
          <w:rFonts w:asciiTheme="majorHAnsi" w:hAnsiTheme="majorHAnsi"/>
          <w:sz w:val="24"/>
        </w:rPr>
        <w:tab/>
      </w:r>
      <w:r w:rsidRPr="004B3B2D" w:rsidR="00C62D17">
        <w:rPr>
          <w:rFonts w:asciiTheme="majorHAnsi" w:hAnsiTheme="majorHAnsi"/>
          <w:sz w:val="24"/>
          <w:u w:val="single"/>
        </w:rPr>
        <w:t>Non-Display of OMB Expiration Date</w:t>
      </w:r>
      <w:r w:rsidRPr="004B3B2D" w:rsidR="0085688C">
        <w:rPr>
          <w:rFonts w:asciiTheme="majorHAnsi" w:hAnsiTheme="majorHAnsi"/>
          <w:sz w:val="24"/>
          <w:u w:val="single"/>
        </w:rPr>
        <w:t xml:space="preserve"> </w:t>
      </w:r>
    </w:p>
    <w:p w:rsidR="009C53E5" w:rsidP="00486235" w14:paraId="0F2B57FE" w14:textId="77777777">
      <w:pPr>
        <w:spacing w:after="0" w:line="240" w:lineRule="auto"/>
        <w:rPr>
          <w:rFonts w:asciiTheme="majorHAnsi" w:hAnsiTheme="majorHAnsi"/>
          <w:sz w:val="24"/>
        </w:rPr>
      </w:pPr>
    </w:p>
    <w:p w:rsidR="00C62D17" w:rsidRPr="004B3B2D" w:rsidP="00486235" w14:paraId="79E7223A" w14:textId="798C1C6C">
      <w:pPr>
        <w:spacing w:after="0" w:line="240" w:lineRule="auto"/>
        <w:rPr>
          <w:rFonts w:asciiTheme="majorHAnsi" w:hAnsiTheme="majorHAnsi"/>
          <w:sz w:val="24"/>
        </w:rPr>
      </w:pPr>
      <w:r w:rsidRPr="004B3B2D">
        <w:rPr>
          <w:rFonts w:asciiTheme="majorHAnsi" w:hAnsiTheme="majorHAnsi"/>
          <w:sz w:val="24"/>
        </w:rPr>
        <w:t xml:space="preserve">We are not seeking approval to omit the display of the expiration date of the OMB approval on the collection instrument. </w:t>
      </w:r>
    </w:p>
    <w:p w:rsidR="00C62D17" w:rsidRPr="004B3B2D" w:rsidP="00486235" w14:paraId="33190248" w14:textId="77777777">
      <w:pPr>
        <w:spacing w:after="0" w:line="240" w:lineRule="auto"/>
        <w:rPr>
          <w:rFonts w:asciiTheme="majorHAnsi" w:hAnsiTheme="majorHAnsi"/>
          <w:sz w:val="24"/>
        </w:rPr>
      </w:pPr>
    </w:p>
    <w:p w:rsidR="00C62D17" w:rsidRPr="004B3B2D" w:rsidP="00486235" w14:paraId="61795DB2" w14:textId="731A98C5">
      <w:pPr>
        <w:spacing w:after="0" w:line="240" w:lineRule="auto"/>
        <w:rPr>
          <w:rFonts w:asciiTheme="majorHAnsi" w:hAnsiTheme="majorHAnsi"/>
          <w:sz w:val="24"/>
        </w:rPr>
      </w:pPr>
      <w:r w:rsidRPr="004B3B2D">
        <w:rPr>
          <w:rFonts w:asciiTheme="majorHAnsi" w:hAnsiTheme="majorHAnsi"/>
          <w:sz w:val="24"/>
        </w:rPr>
        <w:t xml:space="preserve">18. </w:t>
      </w:r>
      <w:r w:rsidRPr="004B3B2D">
        <w:rPr>
          <w:rFonts w:asciiTheme="majorHAnsi" w:hAnsiTheme="majorHAnsi"/>
          <w:sz w:val="24"/>
        </w:rPr>
        <w:tab/>
      </w:r>
      <w:r w:rsidRPr="004B3B2D">
        <w:rPr>
          <w:rFonts w:asciiTheme="majorHAnsi" w:hAnsiTheme="majorHAnsi"/>
          <w:sz w:val="24"/>
          <w:u w:val="single"/>
        </w:rPr>
        <w:t>Exceptions to “Certification for Paperwork Reduction Submissions”</w:t>
      </w:r>
    </w:p>
    <w:p w:rsidR="009C53E5" w:rsidP="00B55E9F" w14:paraId="594CE0B6" w14:textId="77777777">
      <w:pPr>
        <w:spacing w:after="0" w:line="240" w:lineRule="auto"/>
        <w:rPr>
          <w:rFonts w:asciiTheme="majorHAnsi" w:hAnsiTheme="majorHAnsi"/>
          <w:sz w:val="24"/>
        </w:rPr>
      </w:pPr>
    </w:p>
    <w:p w:rsidR="00A50A0F" w:rsidRPr="004B3B2D" w:rsidP="00B55E9F" w14:paraId="3C783287" w14:textId="0CDB6F63">
      <w:pPr>
        <w:spacing w:after="0" w:line="240" w:lineRule="auto"/>
        <w:rPr>
          <w:rFonts w:asciiTheme="majorHAnsi" w:hAnsiTheme="majorHAnsi"/>
          <w:i/>
          <w:sz w:val="24"/>
        </w:rPr>
      </w:pPr>
      <w:r w:rsidRPr="004B3B2D">
        <w:rPr>
          <w:rFonts w:asciiTheme="majorHAnsi" w:hAnsiTheme="majorHAnsi"/>
          <w:sz w:val="24"/>
        </w:rPr>
        <w:t>We are not requesting an</w:t>
      </w:r>
      <w:r w:rsidRPr="004B3B2D" w:rsidR="00420AE9">
        <w:rPr>
          <w:rFonts w:asciiTheme="majorHAnsi" w:hAnsiTheme="majorHAnsi"/>
          <w:sz w:val="24"/>
        </w:rPr>
        <w:t>y</w:t>
      </w:r>
      <w:r w:rsidRPr="004B3B2D">
        <w:rPr>
          <w:rFonts w:asciiTheme="majorHAnsi" w:hAnsiTheme="majorHAnsi"/>
          <w:sz w:val="24"/>
        </w:rPr>
        <w:t xml:space="preserve"> exemption</w:t>
      </w:r>
      <w:r w:rsidRPr="004B3B2D" w:rsidR="00420AE9">
        <w:rPr>
          <w:rFonts w:asciiTheme="majorHAnsi" w:hAnsiTheme="majorHAnsi"/>
          <w:sz w:val="24"/>
        </w:rPr>
        <w:t>s</w:t>
      </w:r>
      <w:r w:rsidRPr="004B3B2D">
        <w:rPr>
          <w:rFonts w:asciiTheme="majorHAnsi" w:hAnsiTheme="majorHAnsi"/>
          <w:sz w:val="24"/>
        </w:rPr>
        <w:t xml:space="preserve"> to the provisions </w:t>
      </w:r>
      <w:r w:rsidRPr="004B3B2D" w:rsidR="00420AE9">
        <w:rPr>
          <w:rFonts w:asciiTheme="majorHAnsi" w:hAnsiTheme="majorHAnsi"/>
          <w:sz w:val="24"/>
        </w:rPr>
        <w:t xml:space="preserve">stated in 5 CFR 1320.9. </w:t>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462F8" w14:paraId="2246B83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462F8" w14:paraId="676296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D24811"/>
    <w:multiLevelType w:val="hybridMultilevel"/>
    <w:tmpl w:val="9E1C47A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EA0F59"/>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6432073"/>
    <w:multiLevelType w:val="hybridMultilevel"/>
    <w:tmpl w:val="19E6CF52"/>
    <w:lvl w:ilvl="0">
      <w:start w:val="1"/>
      <w:numFmt w:val="decimal"/>
      <w:lvlText w:val="%1)"/>
      <w:lvlJc w:val="left"/>
      <w:pPr>
        <w:ind w:left="720" w:hanging="360"/>
      </w:pPr>
    </w:lvl>
    <w:lvl w:ilvl="1">
      <w:start w:val="1"/>
      <w:numFmt w:val="lowerLetter"/>
      <w:lvlText w:val="%2)"/>
      <w:lvlJc w:val="left"/>
      <w:pPr>
        <w:ind w:left="1440" w:hanging="360"/>
      </w:pPr>
    </w:lvl>
    <w:lvl w:ilvl="2">
      <w:start w:val="15"/>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04057D"/>
    <w:multiLevelType w:val="hybridMultilevel"/>
    <w:tmpl w:val="012C3D60"/>
    <w:lvl w:ilvl="0">
      <w:start w:val="1"/>
      <w:numFmt w:val="decimal"/>
      <w:lvlText w:val="%1)"/>
      <w:lvlJc w:val="left"/>
      <w:pPr>
        <w:ind w:left="720" w:hanging="360"/>
      </w:pPr>
    </w:lvl>
    <w:lvl w:ilvl="1">
      <w:start w:val="1"/>
      <w:numFmt w:val="lowerLetter"/>
      <w:lvlText w:val="%2)"/>
      <w:lvlJc w:val="left"/>
      <w:pPr>
        <w:ind w:left="1440" w:hanging="360"/>
      </w:pPr>
    </w:lvl>
    <w:lvl w:ilvl="2">
      <w:start w:val="13"/>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C3C5BE0"/>
    <w:multiLevelType w:val="hybridMultilevel"/>
    <w:tmpl w:val="2CC8674C"/>
    <w:lvl w:ilvl="0">
      <w:start w:val="1"/>
      <w:numFmt w:val="lowerLetter"/>
      <w:lvlText w:val="%1)"/>
      <w:lvlJc w:val="left"/>
      <w:pPr>
        <w:ind w:left="1905" w:hanging="360"/>
      </w:pPr>
    </w:lvl>
    <w:lvl w:ilvl="1" w:tentative="1">
      <w:start w:val="1"/>
      <w:numFmt w:val="lowerLetter"/>
      <w:lvlText w:val="%2."/>
      <w:lvlJc w:val="left"/>
      <w:pPr>
        <w:ind w:left="2625" w:hanging="360"/>
      </w:pPr>
    </w:lvl>
    <w:lvl w:ilvl="2" w:tentative="1">
      <w:start w:val="1"/>
      <w:numFmt w:val="lowerRoman"/>
      <w:lvlText w:val="%3."/>
      <w:lvlJc w:val="right"/>
      <w:pPr>
        <w:ind w:left="3345" w:hanging="180"/>
      </w:pPr>
    </w:lvl>
    <w:lvl w:ilvl="3" w:tentative="1">
      <w:start w:val="1"/>
      <w:numFmt w:val="decimal"/>
      <w:lvlText w:val="%4."/>
      <w:lvlJc w:val="left"/>
      <w:pPr>
        <w:ind w:left="4065" w:hanging="360"/>
      </w:pPr>
    </w:lvl>
    <w:lvl w:ilvl="4" w:tentative="1">
      <w:start w:val="1"/>
      <w:numFmt w:val="lowerLetter"/>
      <w:lvlText w:val="%5."/>
      <w:lvlJc w:val="left"/>
      <w:pPr>
        <w:ind w:left="4785" w:hanging="360"/>
      </w:pPr>
    </w:lvl>
    <w:lvl w:ilvl="5" w:tentative="1">
      <w:start w:val="1"/>
      <w:numFmt w:val="lowerRoman"/>
      <w:lvlText w:val="%6."/>
      <w:lvlJc w:val="right"/>
      <w:pPr>
        <w:ind w:left="5505" w:hanging="180"/>
      </w:pPr>
    </w:lvl>
    <w:lvl w:ilvl="6" w:tentative="1">
      <w:start w:val="1"/>
      <w:numFmt w:val="decimal"/>
      <w:lvlText w:val="%7."/>
      <w:lvlJc w:val="left"/>
      <w:pPr>
        <w:ind w:left="6225" w:hanging="360"/>
      </w:pPr>
    </w:lvl>
    <w:lvl w:ilvl="7" w:tentative="1">
      <w:start w:val="1"/>
      <w:numFmt w:val="lowerLetter"/>
      <w:lvlText w:val="%8."/>
      <w:lvlJc w:val="left"/>
      <w:pPr>
        <w:ind w:left="6945" w:hanging="360"/>
      </w:pPr>
    </w:lvl>
    <w:lvl w:ilvl="8" w:tentative="1">
      <w:start w:val="1"/>
      <w:numFmt w:val="lowerRoman"/>
      <w:lvlText w:val="%9."/>
      <w:lvlJc w:val="right"/>
      <w:pPr>
        <w:ind w:left="7665" w:hanging="180"/>
      </w:pPr>
    </w:lvl>
  </w:abstractNum>
  <w:abstractNum w:abstractNumId="26">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79132480">
    <w:abstractNumId w:val="16"/>
  </w:num>
  <w:num w:numId="2" w16cid:durableId="1375890054">
    <w:abstractNumId w:val="0"/>
  </w:num>
  <w:num w:numId="3" w16cid:durableId="737094251">
    <w:abstractNumId w:val="13"/>
  </w:num>
  <w:num w:numId="4" w16cid:durableId="340474964">
    <w:abstractNumId w:val="12"/>
  </w:num>
  <w:num w:numId="5" w16cid:durableId="1247692063">
    <w:abstractNumId w:val="20"/>
  </w:num>
  <w:num w:numId="6" w16cid:durableId="1036466711">
    <w:abstractNumId w:val="1"/>
  </w:num>
  <w:num w:numId="7" w16cid:durableId="447821301">
    <w:abstractNumId w:val="21"/>
  </w:num>
  <w:num w:numId="8" w16cid:durableId="1188176178">
    <w:abstractNumId w:val="18"/>
  </w:num>
  <w:num w:numId="9" w16cid:durableId="2046369998">
    <w:abstractNumId w:val="22"/>
  </w:num>
  <w:num w:numId="10" w16cid:durableId="858550104">
    <w:abstractNumId w:val="5"/>
  </w:num>
  <w:num w:numId="11" w16cid:durableId="822043923">
    <w:abstractNumId w:val="17"/>
  </w:num>
  <w:num w:numId="12" w16cid:durableId="1006791195">
    <w:abstractNumId w:val="19"/>
  </w:num>
  <w:num w:numId="13" w16cid:durableId="1659574181">
    <w:abstractNumId w:val="24"/>
  </w:num>
  <w:num w:numId="14" w16cid:durableId="1901015265">
    <w:abstractNumId w:val="26"/>
  </w:num>
  <w:num w:numId="15" w16cid:durableId="510145978">
    <w:abstractNumId w:val="11"/>
  </w:num>
  <w:num w:numId="16" w16cid:durableId="61801988">
    <w:abstractNumId w:val="10"/>
  </w:num>
  <w:num w:numId="17" w16cid:durableId="986207539">
    <w:abstractNumId w:val="14"/>
  </w:num>
  <w:num w:numId="18" w16cid:durableId="467013319">
    <w:abstractNumId w:val="9"/>
  </w:num>
  <w:num w:numId="19" w16cid:durableId="454715776">
    <w:abstractNumId w:val="8"/>
  </w:num>
  <w:num w:numId="20" w16cid:durableId="961493862">
    <w:abstractNumId w:val="7"/>
  </w:num>
  <w:num w:numId="21" w16cid:durableId="1756894705">
    <w:abstractNumId w:val="15"/>
  </w:num>
  <w:num w:numId="22" w16cid:durableId="673190573">
    <w:abstractNumId w:val="2"/>
  </w:num>
  <w:num w:numId="23" w16cid:durableId="1829207085">
    <w:abstractNumId w:val="6"/>
  </w:num>
  <w:num w:numId="24" w16cid:durableId="620890547">
    <w:abstractNumId w:val="23"/>
  </w:num>
  <w:num w:numId="25" w16cid:durableId="651567877">
    <w:abstractNumId w:val="3"/>
  </w:num>
  <w:num w:numId="26" w16cid:durableId="37900998">
    <w:abstractNumId w:val="4"/>
  </w:num>
  <w:num w:numId="27" w16cid:durableId="104536748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Schuff, Nicholas A CTR WHS ESD (USA)">
    <w15:presenceInfo w15:providerId="AD" w15:userId="S::nicholas.a.schuff.ctr@mail.mil::76646949-1a03-4dbe-804e-2ee0459c11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6CD8"/>
    <w:rsid w:val="00020321"/>
    <w:rsid w:val="00045BE2"/>
    <w:rsid w:val="00080BCB"/>
    <w:rsid w:val="00093DFF"/>
    <w:rsid w:val="000B0E70"/>
    <w:rsid w:val="000D0DE1"/>
    <w:rsid w:val="000F3751"/>
    <w:rsid w:val="001017A0"/>
    <w:rsid w:val="00105F45"/>
    <w:rsid w:val="001179C0"/>
    <w:rsid w:val="00127B46"/>
    <w:rsid w:val="00132A4F"/>
    <w:rsid w:val="00170261"/>
    <w:rsid w:val="001874EF"/>
    <w:rsid w:val="0019309D"/>
    <w:rsid w:val="001952F3"/>
    <w:rsid w:val="001A24D7"/>
    <w:rsid w:val="001A518E"/>
    <w:rsid w:val="001A60F3"/>
    <w:rsid w:val="001D2FF7"/>
    <w:rsid w:val="001E02FF"/>
    <w:rsid w:val="001F526C"/>
    <w:rsid w:val="00200261"/>
    <w:rsid w:val="00203129"/>
    <w:rsid w:val="00203BC2"/>
    <w:rsid w:val="00211832"/>
    <w:rsid w:val="00222D1B"/>
    <w:rsid w:val="00235D71"/>
    <w:rsid w:val="0024335E"/>
    <w:rsid w:val="00254DCF"/>
    <w:rsid w:val="002567F9"/>
    <w:rsid w:val="00262A21"/>
    <w:rsid w:val="0027743E"/>
    <w:rsid w:val="00283EED"/>
    <w:rsid w:val="00294E92"/>
    <w:rsid w:val="002A2F20"/>
    <w:rsid w:val="002C124C"/>
    <w:rsid w:val="002D2AC7"/>
    <w:rsid w:val="002D486C"/>
    <w:rsid w:val="002D7713"/>
    <w:rsid w:val="002E2A97"/>
    <w:rsid w:val="002E3BE3"/>
    <w:rsid w:val="002F104B"/>
    <w:rsid w:val="003132E7"/>
    <w:rsid w:val="00325313"/>
    <w:rsid w:val="00331D7E"/>
    <w:rsid w:val="00337EF1"/>
    <w:rsid w:val="00340D9B"/>
    <w:rsid w:val="003723F5"/>
    <w:rsid w:val="00373EED"/>
    <w:rsid w:val="00394A8A"/>
    <w:rsid w:val="003B68E7"/>
    <w:rsid w:val="003C0540"/>
    <w:rsid w:val="003D7128"/>
    <w:rsid w:val="003E0CE3"/>
    <w:rsid w:val="003E3774"/>
    <w:rsid w:val="00405A3F"/>
    <w:rsid w:val="0040661F"/>
    <w:rsid w:val="00420AE9"/>
    <w:rsid w:val="004259B9"/>
    <w:rsid w:val="0043560A"/>
    <w:rsid w:val="00480AFF"/>
    <w:rsid w:val="00486235"/>
    <w:rsid w:val="0048713A"/>
    <w:rsid w:val="00490797"/>
    <w:rsid w:val="004B3B2D"/>
    <w:rsid w:val="004C4D63"/>
    <w:rsid w:val="004C699D"/>
    <w:rsid w:val="004C74D6"/>
    <w:rsid w:val="004F04E5"/>
    <w:rsid w:val="004F4F5D"/>
    <w:rsid w:val="00502FF3"/>
    <w:rsid w:val="00510F0C"/>
    <w:rsid w:val="00520B36"/>
    <w:rsid w:val="005270F3"/>
    <w:rsid w:val="0055376B"/>
    <w:rsid w:val="005623AB"/>
    <w:rsid w:val="00571698"/>
    <w:rsid w:val="00576009"/>
    <w:rsid w:val="005764BA"/>
    <w:rsid w:val="00576EDB"/>
    <w:rsid w:val="00584C03"/>
    <w:rsid w:val="00594B6B"/>
    <w:rsid w:val="005951D9"/>
    <w:rsid w:val="00596BBA"/>
    <w:rsid w:val="00597248"/>
    <w:rsid w:val="005A2813"/>
    <w:rsid w:val="005A3491"/>
    <w:rsid w:val="005C3A95"/>
    <w:rsid w:val="005C71E0"/>
    <w:rsid w:val="005C7428"/>
    <w:rsid w:val="005D5C81"/>
    <w:rsid w:val="005E4B6D"/>
    <w:rsid w:val="005F5982"/>
    <w:rsid w:val="00611EE9"/>
    <w:rsid w:val="0063197B"/>
    <w:rsid w:val="00635259"/>
    <w:rsid w:val="0063789E"/>
    <w:rsid w:val="00640987"/>
    <w:rsid w:val="00642741"/>
    <w:rsid w:val="00645C57"/>
    <w:rsid w:val="0065530D"/>
    <w:rsid w:val="006576ED"/>
    <w:rsid w:val="00677F30"/>
    <w:rsid w:val="00681C0B"/>
    <w:rsid w:val="0069559D"/>
    <w:rsid w:val="006A13FA"/>
    <w:rsid w:val="006A26B6"/>
    <w:rsid w:val="006D7EF1"/>
    <w:rsid w:val="006E3564"/>
    <w:rsid w:val="006E45C0"/>
    <w:rsid w:val="006E563D"/>
    <w:rsid w:val="006F2B50"/>
    <w:rsid w:val="006F2DF8"/>
    <w:rsid w:val="00722FDB"/>
    <w:rsid w:val="00743BF2"/>
    <w:rsid w:val="007459DE"/>
    <w:rsid w:val="00750D6A"/>
    <w:rsid w:val="00755072"/>
    <w:rsid w:val="00772125"/>
    <w:rsid w:val="0077261C"/>
    <w:rsid w:val="007766CD"/>
    <w:rsid w:val="0078707E"/>
    <w:rsid w:val="00790C92"/>
    <w:rsid w:val="007950CE"/>
    <w:rsid w:val="007A2B3C"/>
    <w:rsid w:val="007C74AC"/>
    <w:rsid w:val="007D1032"/>
    <w:rsid w:val="007D2E2B"/>
    <w:rsid w:val="007D5BC6"/>
    <w:rsid w:val="007E2CE0"/>
    <w:rsid w:val="007E5DB4"/>
    <w:rsid w:val="007F0BEA"/>
    <w:rsid w:val="007F3B1F"/>
    <w:rsid w:val="00805E9C"/>
    <w:rsid w:val="00807E9A"/>
    <w:rsid w:val="0081409C"/>
    <w:rsid w:val="008148F3"/>
    <w:rsid w:val="008166C1"/>
    <w:rsid w:val="0084343F"/>
    <w:rsid w:val="0085688C"/>
    <w:rsid w:val="008635C4"/>
    <w:rsid w:val="00864725"/>
    <w:rsid w:val="0088624A"/>
    <w:rsid w:val="008A06EF"/>
    <w:rsid w:val="008A3DD2"/>
    <w:rsid w:val="008C7BB2"/>
    <w:rsid w:val="008D1294"/>
    <w:rsid w:val="008E3029"/>
    <w:rsid w:val="008E6648"/>
    <w:rsid w:val="008F262D"/>
    <w:rsid w:val="00901B57"/>
    <w:rsid w:val="009107D3"/>
    <w:rsid w:val="00916952"/>
    <w:rsid w:val="009231B2"/>
    <w:rsid w:val="0092764D"/>
    <w:rsid w:val="00941ADA"/>
    <w:rsid w:val="00970298"/>
    <w:rsid w:val="00973213"/>
    <w:rsid w:val="009818D8"/>
    <w:rsid w:val="0098628F"/>
    <w:rsid w:val="00987968"/>
    <w:rsid w:val="00994035"/>
    <w:rsid w:val="00994F2B"/>
    <w:rsid w:val="00996894"/>
    <w:rsid w:val="009A6246"/>
    <w:rsid w:val="009B31BA"/>
    <w:rsid w:val="009B738B"/>
    <w:rsid w:val="009C53E5"/>
    <w:rsid w:val="009C7B7F"/>
    <w:rsid w:val="009D3BC4"/>
    <w:rsid w:val="009E739C"/>
    <w:rsid w:val="009F2544"/>
    <w:rsid w:val="009F4D7E"/>
    <w:rsid w:val="00A247A4"/>
    <w:rsid w:val="00A47F0A"/>
    <w:rsid w:val="00A50A0F"/>
    <w:rsid w:val="00A73E6F"/>
    <w:rsid w:val="00A76F7E"/>
    <w:rsid w:val="00A77157"/>
    <w:rsid w:val="00A84C01"/>
    <w:rsid w:val="00AA6A85"/>
    <w:rsid w:val="00AA6BDB"/>
    <w:rsid w:val="00AB33F3"/>
    <w:rsid w:val="00AC79D0"/>
    <w:rsid w:val="00AD1AD5"/>
    <w:rsid w:val="00AD2509"/>
    <w:rsid w:val="00AE0732"/>
    <w:rsid w:val="00AF4952"/>
    <w:rsid w:val="00B06913"/>
    <w:rsid w:val="00B12F36"/>
    <w:rsid w:val="00B17537"/>
    <w:rsid w:val="00B215BC"/>
    <w:rsid w:val="00B40C4B"/>
    <w:rsid w:val="00B429D9"/>
    <w:rsid w:val="00B52F4E"/>
    <w:rsid w:val="00B55E9F"/>
    <w:rsid w:val="00B91EED"/>
    <w:rsid w:val="00B933B0"/>
    <w:rsid w:val="00BA1898"/>
    <w:rsid w:val="00BA65EB"/>
    <w:rsid w:val="00BB2E53"/>
    <w:rsid w:val="00BC2FE9"/>
    <w:rsid w:val="00BC6667"/>
    <w:rsid w:val="00BD4D2D"/>
    <w:rsid w:val="00BD7755"/>
    <w:rsid w:val="00BF1DA1"/>
    <w:rsid w:val="00BF288D"/>
    <w:rsid w:val="00BF4861"/>
    <w:rsid w:val="00C009E5"/>
    <w:rsid w:val="00C07477"/>
    <w:rsid w:val="00C07ED8"/>
    <w:rsid w:val="00C21E46"/>
    <w:rsid w:val="00C31C00"/>
    <w:rsid w:val="00C33684"/>
    <w:rsid w:val="00C52FA8"/>
    <w:rsid w:val="00C544FA"/>
    <w:rsid w:val="00C62D17"/>
    <w:rsid w:val="00C808F4"/>
    <w:rsid w:val="00CA15B1"/>
    <w:rsid w:val="00CA2DCE"/>
    <w:rsid w:val="00CB0F95"/>
    <w:rsid w:val="00CB4ED8"/>
    <w:rsid w:val="00CC24D5"/>
    <w:rsid w:val="00CC2835"/>
    <w:rsid w:val="00CE49AF"/>
    <w:rsid w:val="00D024D1"/>
    <w:rsid w:val="00D21AA6"/>
    <w:rsid w:val="00D22E99"/>
    <w:rsid w:val="00D2310C"/>
    <w:rsid w:val="00D25115"/>
    <w:rsid w:val="00D27E5C"/>
    <w:rsid w:val="00D342FA"/>
    <w:rsid w:val="00D462F7"/>
    <w:rsid w:val="00D57886"/>
    <w:rsid w:val="00D65007"/>
    <w:rsid w:val="00D661F4"/>
    <w:rsid w:val="00D734A2"/>
    <w:rsid w:val="00DA2B37"/>
    <w:rsid w:val="00DC2A52"/>
    <w:rsid w:val="00DE692A"/>
    <w:rsid w:val="00E01C1D"/>
    <w:rsid w:val="00E04664"/>
    <w:rsid w:val="00E32365"/>
    <w:rsid w:val="00E47CB6"/>
    <w:rsid w:val="00E5409A"/>
    <w:rsid w:val="00E540AF"/>
    <w:rsid w:val="00E65D41"/>
    <w:rsid w:val="00E7066B"/>
    <w:rsid w:val="00E95FFB"/>
    <w:rsid w:val="00EA10FA"/>
    <w:rsid w:val="00EA6C04"/>
    <w:rsid w:val="00EB7816"/>
    <w:rsid w:val="00EC4039"/>
    <w:rsid w:val="00ED00C1"/>
    <w:rsid w:val="00EF1D99"/>
    <w:rsid w:val="00EF4384"/>
    <w:rsid w:val="00F101DD"/>
    <w:rsid w:val="00F25499"/>
    <w:rsid w:val="00F254E6"/>
    <w:rsid w:val="00F42290"/>
    <w:rsid w:val="00F462F8"/>
    <w:rsid w:val="00F519B1"/>
    <w:rsid w:val="00F625DB"/>
    <w:rsid w:val="00F637BE"/>
    <w:rsid w:val="00F811E7"/>
    <w:rsid w:val="00F86353"/>
    <w:rsid w:val="00F86C35"/>
    <w:rsid w:val="00F97482"/>
    <w:rsid w:val="00FB0216"/>
    <w:rsid w:val="00FB10FD"/>
    <w:rsid w:val="00FB569C"/>
    <w:rsid w:val="00FD406A"/>
    <w:rsid w:val="00FF49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491"/>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1032"/>
    <w:rPr>
      <w:sz w:val="16"/>
      <w:szCs w:val="16"/>
    </w:rPr>
  </w:style>
  <w:style w:type="paragraph" w:styleId="CommentText">
    <w:name w:val="annotation text"/>
    <w:basedOn w:val="Normal"/>
    <w:link w:val="CommentTextChar"/>
    <w:uiPriority w:val="99"/>
    <w:unhideWhenUsed/>
    <w:rsid w:val="007D1032"/>
    <w:pPr>
      <w:spacing w:line="240" w:lineRule="auto"/>
    </w:pPr>
    <w:rPr>
      <w:sz w:val="20"/>
      <w:szCs w:val="20"/>
    </w:rPr>
  </w:style>
  <w:style w:type="character" w:customStyle="1" w:styleId="CommentTextChar">
    <w:name w:val="Comment Text Char"/>
    <w:basedOn w:val="DefaultParagraphFont"/>
    <w:link w:val="CommentText"/>
    <w:uiPriority w:val="99"/>
    <w:rsid w:val="007D1032"/>
    <w:rPr>
      <w:sz w:val="20"/>
      <w:szCs w:val="20"/>
    </w:rPr>
  </w:style>
  <w:style w:type="paragraph" w:styleId="CommentSubject">
    <w:name w:val="annotation subject"/>
    <w:basedOn w:val="CommentText"/>
    <w:next w:val="CommentText"/>
    <w:link w:val="CommentSubjectChar"/>
    <w:uiPriority w:val="99"/>
    <w:semiHidden/>
    <w:unhideWhenUsed/>
    <w:rsid w:val="007D1032"/>
    <w:rPr>
      <w:b/>
      <w:bCs/>
    </w:rPr>
  </w:style>
  <w:style w:type="character" w:customStyle="1" w:styleId="CommentSubjectChar">
    <w:name w:val="Comment Subject Char"/>
    <w:basedOn w:val="CommentTextChar"/>
    <w:link w:val="CommentSubject"/>
    <w:uiPriority w:val="99"/>
    <w:semiHidden/>
    <w:rsid w:val="007D1032"/>
    <w:rPr>
      <w:b/>
      <w:bCs/>
      <w:sz w:val="20"/>
      <w:szCs w:val="20"/>
    </w:rPr>
  </w:style>
  <w:style w:type="character" w:styleId="UnresolvedMention">
    <w:name w:val="Unresolved Mention"/>
    <w:basedOn w:val="DefaultParagraphFont"/>
    <w:uiPriority w:val="99"/>
    <w:semiHidden/>
    <w:unhideWhenUsed/>
    <w:rsid w:val="00EF4384"/>
    <w:rPr>
      <w:color w:val="605E5C"/>
      <w:shd w:val="clear" w:color="auto" w:fill="E1DFDD"/>
    </w:rPr>
  </w:style>
  <w:style w:type="paragraph" w:styleId="Revision">
    <w:name w:val="Revision"/>
    <w:hidden/>
    <w:uiPriority w:val="99"/>
    <w:semiHidden/>
    <w:rsid w:val="00D22E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ongress.gov/116/crpt/srpt48/CRPT-116srpt48.pdf" TargetMode="External" /><Relationship Id="rId5" Type="http://schemas.openxmlformats.org/officeDocument/2006/relationships/hyperlink" Target="https://www.bls.gov/oes/current/oes_nat.htm" TargetMode="External" /><Relationship Id="rId6" Type="http://schemas.openxmlformats.org/officeDocument/2006/relationships/hyperlink" Target="https://www.military.com/benefits/military-pay/charts"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2061</Words>
  <Characters>11754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Tsenzuul, Petra M CTR (USA)</cp:lastModifiedBy>
  <cp:revision>2</cp:revision>
  <cp:lastPrinted>2016-09-20T19:55:00Z</cp:lastPrinted>
  <dcterms:created xsi:type="dcterms:W3CDTF">2024-06-28T14:56:00Z</dcterms:created>
  <dcterms:modified xsi:type="dcterms:W3CDTF">2024-06-28T14:56:00Z</dcterms:modified>
</cp:coreProperties>
</file>