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6275" w:rsidRPr="00482924" w:rsidP="00F107B7" w14:paraId="494BB7E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82924">
        <w:rPr>
          <w:rFonts w:ascii="Times New Roman" w:hAnsi="Times New Roman" w:cs="Times New Roman"/>
        </w:rPr>
        <w:t xml:space="preserve">Supporting Statement for </w:t>
      </w:r>
      <w:r w:rsidRPr="00482924" w:rsidR="0061146C">
        <w:rPr>
          <w:rFonts w:ascii="Times New Roman" w:hAnsi="Times New Roman" w:cs="Times New Roman"/>
        </w:rPr>
        <w:t>Form SSA-3033</w:t>
      </w:r>
    </w:p>
    <w:p w:rsidR="0061146C" w:rsidRPr="00482924" w:rsidP="0061146C" w14:paraId="78DC2EE0" w14:textId="77777777">
      <w:pPr>
        <w:jc w:val="center"/>
        <w:rPr>
          <w:rFonts w:ascii="Times New Roman" w:hAnsi="Times New Roman"/>
          <w:b/>
        </w:rPr>
      </w:pPr>
      <w:r w:rsidRPr="00482924">
        <w:rPr>
          <w:rFonts w:ascii="Times New Roman" w:hAnsi="Times New Roman"/>
          <w:b/>
        </w:rPr>
        <w:t xml:space="preserve">Work Activity Questionnaire </w:t>
      </w:r>
    </w:p>
    <w:p w:rsidR="00146275" w:rsidRPr="00482924" w:rsidP="00C3112F" w14:paraId="31FF4C8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b w:val="0"/>
        </w:rPr>
      </w:pPr>
      <w:r w:rsidRPr="00482924">
        <w:rPr>
          <w:rFonts w:ascii="Times New Roman" w:hAnsi="Times New Roman" w:cs="Times New Roman"/>
        </w:rPr>
        <w:t xml:space="preserve">20 CFR 404.1574(a)(1)-(3) </w:t>
      </w:r>
    </w:p>
    <w:p w:rsidR="00A45D82" w:rsidRPr="00482924" w:rsidP="00A45D82" w14:paraId="2A2781F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82924">
        <w:rPr>
          <w:rFonts w:ascii="Times New Roman" w:hAnsi="Times New Roman" w:cs="Times New Roman"/>
        </w:rPr>
        <w:t xml:space="preserve">OMB </w:t>
      </w:r>
      <w:r w:rsidRPr="00482924" w:rsidR="002321B0">
        <w:rPr>
          <w:rFonts w:ascii="Times New Roman" w:hAnsi="Times New Roman" w:cs="Times New Roman"/>
        </w:rPr>
        <w:t>No.</w:t>
      </w:r>
      <w:r w:rsidRPr="00482924">
        <w:rPr>
          <w:rFonts w:ascii="Times New Roman" w:hAnsi="Times New Roman" w:cs="Times New Roman"/>
        </w:rPr>
        <w:t xml:space="preserve"> 0960-</w:t>
      </w:r>
      <w:r w:rsidRPr="00482924" w:rsidR="0061146C">
        <w:rPr>
          <w:rFonts w:ascii="Times New Roman" w:hAnsi="Times New Roman" w:cs="Times New Roman"/>
        </w:rPr>
        <w:t>0483</w:t>
      </w:r>
    </w:p>
    <w:p w:rsidR="00A45D82" w:rsidRPr="00482924" w:rsidP="00A45D82" w14:paraId="48B230BB" w14:textId="77777777">
      <w:pPr>
        <w:pStyle w:val="Header"/>
        <w:tabs>
          <w:tab w:val="clear" w:pos="4320"/>
          <w:tab w:val="clear" w:pos="8640"/>
        </w:tabs>
        <w:rPr>
          <w:rFonts w:ascii="Times New Roman" w:hAnsi="Times New Roman"/>
        </w:rPr>
      </w:pPr>
    </w:p>
    <w:p w:rsidR="00A45D82" w:rsidRPr="00482924" w:rsidP="00525248" w14:paraId="770458C3" w14:textId="77777777">
      <w:pPr>
        <w:numPr>
          <w:ilvl w:val="0"/>
          <w:numId w:val="33"/>
        </w:numPr>
        <w:tabs>
          <w:tab w:val="left" w:pos="720"/>
        </w:tabs>
        <w:ind w:left="720" w:hanging="540"/>
        <w:rPr>
          <w:rFonts w:ascii="Times New Roman" w:hAnsi="Times New Roman"/>
          <w:b/>
          <w:u w:val="single"/>
        </w:rPr>
      </w:pPr>
      <w:r w:rsidRPr="00482924">
        <w:rPr>
          <w:rFonts w:ascii="Times New Roman" w:hAnsi="Times New Roman"/>
          <w:b/>
          <w:u w:val="single"/>
        </w:rPr>
        <w:t>Justification</w:t>
      </w:r>
    </w:p>
    <w:p w:rsidR="008372EE" w:rsidRPr="00482924" w:rsidP="008372EE" w14:paraId="7CCE2114" w14:textId="77777777">
      <w:pPr>
        <w:ind w:left="1080"/>
        <w:rPr>
          <w:rFonts w:ascii="Times New Roman" w:hAnsi="Times New Roman"/>
          <w:b/>
          <w:u w:val="single"/>
        </w:rPr>
      </w:pPr>
    </w:p>
    <w:p w:rsidR="00C3112F" w:rsidRPr="00482924" w:rsidP="00525248" w14:paraId="0AD8005E" w14:textId="77777777">
      <w:pPr>
        <w:widowControl/>
        <w:numPr>
          <w:ilvl w:val="0"/>
          <w:numId w:val="16"/>
        </w:numPr>
        <w:tabs>
          <w:tab w:val="clear" w:pos="720"/>
          <w:tab w:val="num" w:pos="1440"/>
        </w:tabs>
        <w:ind w:left="1440"/>
        <w:rPr>
          <w:rFonts w:ascii="Times New Roman" w:hAnsi="Times New Roman"/>
          <w:b/>
        </w:rPr>
      </w:pPr>
      <w:r w:rsidRPr="00482924">
        <w:rPr>
          <w:rFonts w:ascii="Times New Roman" w:hAnsi="Times New Roman"/>
          <w:b/>
        </w:rPr>
        <w:t xml:space="preserve">Introduction/Authoring Law and Regulations </w:t>
      </w:r>
    </w:p>
    <w:p w:rsidR="0088098A" w:rsidRPr="00482924" w:rsidP="00525248" w14:paraId="1B92D29E" w14:textId="381B060D">
      <w:pPr>
        <w:widowControl/>
        <w:tabs>
          <w:tab w:val="num" w:pos="1440"/>
        </w:tabs>
        <w:ind w:left="1440"/>
        <w:rPr>
          <w:rFonts w:ascii="Times New Roman" w:hAnsi="Times New Roman"/>
        </w:rPr>
      </w:pPr>
      <w:r w:rsidRPr="00482924">
        <w:rPr>
          <w:rFonts w:ascii="Times New Roman" w:hAnsi="Times New Roman"/>
        </w:rPr>
        <w:t>Under the Social Security Disability Insurance (SSDI) and Supplemental Security Income (SSI) program</w:t>
      </w:r>
      <w:r w:rsidRPr="00482924" w:rsidR="00FE5234">
        <w:rPr>
          <w:rFonts w:ascii="Times New Roman" w:hAnsi="Times New Roman"/>
        </w:rPr>
        <w:t>s</w:t>
      </w:r>
      <w:r w:rsidRPr="00482924">
        <w:rPr>
          <w:rFonts w:ascii="Times New Roman" w:hAnsi="Times New Roman"/>
        </w:rPr>
        <w:t xml:space="preserve">, </w:t>
      </w:r>
      <w:r w:rsidRPr="00482924" w:rsidR="0041155A">
        <w:rPr>
          <w:rFonts w:ascii="Times New Roman" w:hAnsi="Times New Roman"/>
        </w:rPr>
        <w:t xml:space="preserve">applicants and beneficiaries </w:t>
      </w:r>
      <w:r w:rsidRPr="00482924">
        <w:rPr>
          <w:rFonts w:ascii="Times New Roman" w:hAnsi="Times New Roman"/>
        </w:rPr>
        <w:t xml:space="preserve">qualify for </w:t>
      </w:r>
      <w:r w:rsidRPr="00482924" w:rsidR="00417A1D">
        <w:rPr>
          <w:rFonts w:ascii="Times New Roman" w:hAnsi="Times New Roman"/>
        </w:rPr>
        <w:t xml:space="preserve">disability </w:t>
      </w:r>
      <w:r w:rsidRPr="00482924">
        <w:rPr>
          <w:rFonts w:ascii="Times New Roman" w:hAnsi="Times New Roman"/>
        </w:rPr>
        <w:t>payments when a verified physical or mental impairm</w:t>
      </w:r>
      <w:r w:rsidRPr="00482924" w:rsidR="009D681E">
        <w:rPr>
          <w:rFonts w:ascii="Times New Roman" w:hAnsi="Times New Roman"/>
        </w:rPr>
        <w:t>ent prevents them from</w:t>
      </w:r>
      <w:r w:rsidRPr="00482924" w:rsidR="00417A1D">
        <w:rPr>
          <w:rFonts w:ascii="Times New Roman" w:hAnsi="Times New Roman"/>
        </w:rPr>
        <w:t xml:space="preserve"> performing substantial gainful activity (SGA).</w:t>
      </w:r>
      <w:r w:rsidRPr="00482924">
        <w:rPr>
          <w:rFonts w:ascii="Times New Roman" w:hAnsi="Times New Roman"/>
        </w:rPr>
        <w:t xml:space="preserve"> </w:t>
      </w:r>
      <w:r w:rsidRPr="00482924" w:rsidR="006A19FC">
        <w:rPr>
          <w:rFonts w:ascii="Times New Roman" w:hAnsi="Times New Roman"/>
        </w:rPr>
        <w:t xml:space="preserve"> </w:t>
      </w:r>
      <w:r w:rsidRPr="00482924">
        <w:rPr>
          <w:rFonts w:ascii="Times New Roman" w:hAnsi="Times New Roman"/>
        </w:rPr>
        <w:t>When a</w:t>
      </w:r>
      <w:r w:rsidRPr="00482924" w:rsidR="006A19FC">
        <w:rPr>
          <w:rFonts w:ascii="Times New Roman" w:hAnsi="Times New Roman"/>
        </w:rPr>
        <w:t>n</w:t>
      </w:r>
      <w:r w:rsidRPr="00482924">
        <w:rPr>
          <w:rFonts w:ascii="Times New Roman" w:hAnsi="Times New Roman"/>
        </w:rPr>
        <w:t xml:space="preserve"> S</w:t>
      </w:r>
      <w:r w:rsidRPr="00482924" w:rsidR="009D681E">
        <w:rPr>
          <w:rFonts w:ascii="Times New Roman" w:hAnsi="Times New Roman"/>
        </w:rPr>
        <w:t>SDI beneficiary</w:t>
      </w:r>
      <w:r w:rsidRPr="00482924">
        <w:rPr>
          <w:rFonts w:ascii="Times New Roman" w:hAnsi="Times New Roman"/>
        </w:rPr>
        <w:t xml:space="preserve"> returns to work after the onset of the disability, the Social Security Administration (SSA) must evaluate the work effort to determine if the disability claima</w:t>
      </w:r>
      <w:r w:rsidRPr="00482924" w:rsidR="006329A4">
        <w:rPr>
          <w:rFonts w:ascii="Times New Roman" w:hAnsi="Times New Roman"/>
        </w:rPr>
        <w:t>n</w:t>
      </w:r>
      <w:r w:rsidRPr="00482924" w:rsidR="009D681E">
        <w:rPr>
          <w:rFonts w:ascii="Times New Roman" w:hAnsi="Times New Roman"/>
        </w:rPr>
        <w:t xml:space="preserve">t still qualifies for payments. </w:t>
      </w:r>
      <w:r w:rsidRPr="00482924" w:rsidR="006A19FC">
        <w:rPr>
          <w:rFonts w:ascii="Times New Roman" w:hAnsi="Times New Roman"/>
        </w:rPr>
        <w:t xml:space="preserve"> </w:t>
      </w:r>
      <w:r w:rsidRPr="00482924" w:rsidR="009D681E">
        <w:rPr>
          <w:rFonts w:ascii="Times New Roman" w:hAnsi="Times New Roman"/>
        </w:rPr>
        <w:t xml:space="preserve">SSA uses </w:t>
      </w:r>
      <w:r w:rsidRPr="00482924" w:rsidR="006A19FC">
        <w:rPr>
          <w:rFonts w:ascii="Times New Roman" w:hAnsi="Times New Roman"/>
        </w:rPr>
        <w:t>F</w:t>
      </w:r>
      <w:r w:rsidRPr="00482924" w:rsidR="009D681E">
        <w:rPr>
          <w:rFonts w:ascii="Times New Roman" w:hAnsi="Times New Roman"/>
        </w:rPr>
        <w:t>orm SSA-3033 to collect information necessary to evaluate work activity.</w:t>
      </w:r>
      <w:r w:rsidRPr="00482924" w:rsidR="006329A4">
        <w:rPr>
          <w:rFonts w:ascii="Times New Roman" w:hAnsi="Times New Roman"/>
        </w:rPr>
        <w:t xml:space="preserve"> </w:t>
      </w:r>
      <w:r w:rsidRPr="00482924" w:rsidR="006A19FC">
        <w:rPr>
          <w:rFonts w:ascii="Times New Roman" w:hAnsi="Times New Roman"/>
        </w:rPr>
        <w:t xml:space="preserve"> </w:t>
      </w:r>
      <w:r w:rsidRPr="00482924">
        <w:rPr>
          <w:rFonts w:ascii="Times New Roman" w:hAnsi="Times New Roman"/>
        </w:rPr>
        <w:t xml:space="preserve">Sections </w:t>
      </w:r>
      <w:r w:rsidRPr="00482924">
        <w:rPr>
          <w:rFonts w:ascii="Times New Roman" w:hAnsi="Times New Roman"/>
          <w:i/>
        </w:rPr>
        <w:t>221, 223(d)(4), 1612(b)(4)(B)</w:t>
      </w:r>
      <w:r w:rsidRPr="00482924">
        <w:rPr>
          <w:rFonts w:ascii="Times New Roman" w:hAnsi="Times New Roman"/>
        </w:rPr>
        <w:t xml:space="preserve">, and </w:t>
      </w:r>
      <w:r w:rsidRPr="00482924">
        <w:rPr>
          <w:rFonts w:ascii="Times New Roman" w:hAnsi="Times New Roman"/>
          <w:i/>
        </w:rPr>
        <w:t>1614(a)(3)(D)</w:t>
      </w:r>
      <w:r w:rsidRPr="00482924">
        <w:rPr>
          <w:rFonts w:ascii="Times New Roman" w:hAnsi="Times New Roman"/>
        </w:rPr>
        <w:t xml:space="preserve"> of the </w:t>
      </w:r>
      <w:r w:rsidRPr="00482924">
        <w:rPr>
          <w:rFonts w:ascii="Times New Roman" w:hAnsi="Times New Roman"/>
          <w:i/>
        </w:rPr>
        <w:t>Social Security Act</w:t>
      </w:r>
      <w:r w:rsidRPr="00482924" w:rsidR="006329A4">
        <w:rPr>
          <w:rFonts w:ascii="Times New Roman" w:hAnsi="Times New Roman"/>
          <w:i/>
        </w:rPr>
        <w:t xml:space="preserve">, </w:t>
      </w:r>
      <w:r w:rsidRPr="00482924">
        <w:rPr>
          <w:rFonts w:ascii="Times New Roman" w:hAnsi="Times New Roman"/>
        </w:rPr>
        <w:t xml:space="preserve">and Section </w:t>
      </w:r>
      <w:r w:rsidRPr="00482924">
        <w:rPr>
          <w:rFonts w:ascii="Times New Roman" w:hAnsi="Times New Roman"/>
          <w:i/>
        </w:rPr>
        <w:t>20 CFR 404.1574(a)(1)-(3)</w:t>
      </w:r>
      <w:r w:rsidRPr="00482924">
        <w:rPr>
          <w:rFonts w:ascii="Times New Roman" w:hAnsi="Times New Roman"/>
        </w:rPr>
        <w:t xml:space="preserve"> of the </w:t>
      </w:r>
      <w:r w:rsidRPr="00482924">
        <w:rPr>
          <w:rFonts w:ascii="Times New Roman" w:hAnsi="Times New Roman"/>
          <w:i/>
        </w:rPr>
        <w:t>Code of Federal Regulations</w:t>
      </w:r>
      <w:r w:rsidRPr="00482924">
        <w:rPr>
          <w:rFonts w:ascii="Times New Roman" w:hAnsi="Times New Roman"/>
        </w:rPr>
        <w:t xml:space="preserve"> authorizes SSA to collect this information.</w:t>
      </w:r>
      <w:r w:rsidRPr="00482924" w:rsidR="008E0517">
        <w:rPr>
          <w:rFonts w:ascii="Times New Roman" w:hAnsi="Times New Roman"/>
        </w:rPr>
        <w:t xml:space="preserve"> This is a revision to the existing collection.</w:t>
      </w:r>
      <w:r w:rsidRPr="00482924" w:rsidR="003053CB">
        <w:rPr>
          <w:rFonts w:ascii="Times New Roman" w:hAnsi="Times New Roman"/>
        </w:rPr>
        <w:t xml:space="preserve"> </w:t>
      </w:r>
    </w:p>
    <w:p w:rsidR="004E5046" w:rsidRPr="00482924" w:rsidP="00525248" w14:paraId="697AB215" w14:textId="230EC259">
      <w:pPr>
        <w:widowControl/>
        <w:tabs>
          <w:tab w:val="num" w:pos="1440"/>
        </w:tabs>
        <w:ind w:left="1440"/>
        <w:rPr>
          <w:rFonts w:ascii="Times New Roman" w:hAnsi="Times New Roman"/>
        </w:rPr>
      </w:pPr>
    </w:p>
    <w:p w:rsidR="0088098A" w:rsidRPr="00482924" w:rsidP="00525248" w14:paraId="6AA6C147" w14:textId="77777777">
      <w:pPr>
        <w:widowControl/>
        <w:tabs>
          <w:tab w:val="num" w:pos="1440"/>
        </w:tabs>
        <w:ind w:left="1440"/>
        <w:rPr>
          <w:rFonts w:ascii="Times New Roman" w:hAnsi="Times New Roman"/>
        </w:rPr>
      </w:pPr>
    </w:p>
    <w:p w:rsidR="00490DA9" w:rsidRPr="00482924" w:rsidP="00525248" w14:paraId="1A519E62" w14:textId="77777777">
      <w:pPr>
        <w:numPr>
          <w:ilvl w:val="0"/>
          <w:numId w:val="16"/>
        </w:numPr>
        <w:tabs>
          <w:tab w:val="clear" w:pos="720"/>
          <w:tab w:val="num" w:pos="1440"/>
        </w:tabs>
        <w:ind w:left="1440"/>
        <w:rPr>
          <w:rFonts w:ascii="Times New Roman" w:hAnsi="Times New Roman"/>
          <w:b/>
        </w:rPr>
      </w:pPr>
      <w:r w:rsidRPr="00482924">
        <w:rPr>
          <w:rFonts w:ascii="Times New Roman" w:hAnsi="Times New Roman"/>
          <w:b/>
        </w:rPr>
        <w:t xml:space="preserve">Description of Collection </w:t>
      </w:r>
    </w:p>
    <w:p w:rsidR="006A00A0" w:rsidRPr="00EC3DF0" w:rsidP="006A00A0" w14:paraId="3747EBB5" w14:textId="3382FB21">
      <w:pPr>
        <w:pStyle w:val="HTMLPreformatted"/>
        <w:ind w:left="1440"/>
        <w:rPr>
          <w:rFonts w:ascii="Times New Roman" w:hAnsi="Times New Roman"/>
          <w:sz w:val="24"/>
          <w:szCs w:val="24"/>
        </w:rPr>
      </w:pPr>
      <w:r>
        <w:rPr>
          <w:rFonts w:ascii="Times New Roman" w:hAnsi="Times New Roman" w:cs="Times New Roman"/>
          <w:sz w:val="24"/>
          <w:szCs w:val="24"/>
        </w:rPr>
        <w:t>SSDI</w:t>
      </w:r>
      <w:r w:rsidRPr="006329A4">
        <w:rPr>
          <w:rFonts w:ascii="Times New Roman" w:hAnsi="Times New Roman" w:cs="Times New Roman"/>
          <w:sz w:val="24"/>
          <w:szCs w:val="24"/>
        </w:rPr>
        <w:t xml:space="preserve"> beneficiaries and SSI recipients qual</w:t>
      </w:r>
      <w:r>
        <w:rPr>
          <w:rFonts w:ascii="Times New Roman" w:hAnsi="Times New Roman" w:cs="Times New Roman"/>
          <w:sz w:val="24"/>
          <w:szCs w:val="24"/>
        </w:rPr>
        <w:t>ify for payments when a</w:t>
      </w:r>
      <w:r w:rsidRPr="006329A4">
        <w:rPr>
          <w:rFonts w:ascii="Times New Roman" w:hAnsi="Times New Roman" w:cs="Times New Roman"/>
          <w:sz w:val="24"/>
          <w:szCs w:val="24"/>
        </w:rPr>
        <w:t xml:space="preserve"> physical or mental impairment prevents them from </w:t>
      </w:r>
      <w:r>
        <w:rPr>
          <w:rFonts w:ascii="Times New Roman" w:hAnsi="Times New Roman" w:cs="Times New Roman"/>
          <w:sz w:val="24"/>
          <w:szCs w:val="24"/>
        </w:rPr>
        <w:t>performing SGA</w:t>
      </w:r>
      <w:r w:rsidRPr="009D681E">
        <w:rPr>
          <w:rFonts w:ascii="Times New Roman" w:hAnsi="Times New Roman" w:cs="Times New Roman"/>
          <w:sz w:val="24"/>
          <w:szCs w:val="24"/>
        </w:rPr>
        <w:t>.</w:t>
      </w:r>
      <w:r>
        <w:rPr>
          <w:rFonts w:ascii="Times New Roman" w:hAnsi="Times New Roman" w:cs="Times New Roman"/>
          <w:sz w:val="24"/>
          <w:szCs w:val="24"/>
        </w:rPr>
        <w:t xml:space="preserve">  </w:t>
      </w:r>
      <w:r w:rsidRPr="00EC3DF0">
        <w:rPr>
          <w:rFonts w:ascii="Times New Roman" w:hAnsi="Times New Roman"/>
          <w:sz w:val="24"/>
          <w:szCs w:val="24"/>
        </w:rPr>
        <w:t>An eligibility requirement to receive SSDI or SSI (or continue to receive disability under SSDI) is the claimant’s inability to engage in SGA due to a physical or mental impairment.</w:t>
      </w:r>
      <w:r>
        <w:rPr>
          <w:rFonts w:ascii="Times New Roman" w:hAnsi="Times New Roman"/>
          <w:sz w:val="24"/>
          <w:szCs w:val="24"/>
        </w:rPr>
        <w:t xml:space="preserve">  Therefore, </w:t>
      </w:r>
      <w:r>
        <w:rPr>
          <w:rFonts w:ascii="Times New Roman" w:hAnsi="Times New Roman" w:cs="Times New Roman"/>
          <w:sz w:val="24"/>
          <w:szCs w:val="24"/>
        </w:rPr>
        <w:t>w</w:t>
      </w:r>
      <w:r>
        <w:rPr>
          <w:rFonts w:ascii="Times New Roman" w:hAnsi="Times New Roman" w:cs="Times New Roman"/>
          <w:sz w:val="24"/>
          <w:szCs w:val="24"/>
        </w:rPr>
        <w:t xml:space="preserve">hen </w:t>
      </w:r>
      <w:r w:rsidRPr="00137E6B">
        <w:rPr>
          <w:rFonts w:ascii="Times New Roman" w:eastAsia="SimSun" w:hAnsi="Times New Roman" w:cs="Times New Roman"/>
          <w:sz w:val="24"/>
          <w:szCs w:val="24"/>
        </w:rPr>
        <w:t xml:space="preserve">disability </w:t>
      </w:r>
      <w:r>
        <w:rPr>
          <w:rFonts w:ascii="Times New Roman" w:eastAsia="SimSun" w:hAnsi="Times New Roman" w:cs="Times New Roman"/>
          <w:sz w:val="24"/>
          <w:szCs w:val="24"/>
        </w:rPr>
        <w:t>beneficiaries</w:t>
      </w:r>
      <w:r w:rsidRPr="00137E6B">
        <w:rPr>
          <w:rFonts w:ascii="Times New Roman" w:eastAsia="SimSun" w:hAnsi="Times New Roman" w:cs="Times New Roman"/>
          <w:sz w:val="24"/>
          <w:szCs w:val="24"/>
        </w:rPr>
        <w:t xml:space="preserve"> attempt</w:t>
      </w:r>
      <w:r>
        <w:rPr>
          <w:rFonts w:ascii="Times New Roman" w:eastAsia="SimSun" w:hAnsi="Times New Roman" w:cs="Times New Roman"/>
          <w:sz w:val="24"/>
          <w:szCs w:val="24"/>
        </w:rPr>
        <w:t xml:space="preserve"> </w:t>
      </w:r>
      <w:r w:rsidRPr="00137E6B">
        <w:rPr>
          <w:rFonts w:ascii="Times New Roman" w:eastAsia="SimSun" w:hAnsi="Times New Roman" w:cs="Times New Roman"/>
          <w:sz w:val="24"/>
          <w:szCs w:val="24"/>
        </w:rPr>
        <w:t>to return to work after receiving</w:t>
      </w:r>
      <w:r>
        <w:rPr>
          <w:rFonts w:ascii="Times New Roman" w:eastAsia="SimSun" w:hAnsi="Times New Roman" w:cs="Times New Roman"/>
          <w:sz w:val="24"/>
          <w:szCs w:val="24"/>
        </w:rPr>
        <w:t xml:space="preserve"> </w:t>
      </w:r>
      <w:r w:rsidRPr="00137E6B">
        <w:rPr>
          <w:rFonts w:ascii="Times New Roman" w:eastAsia="SimSun" w:hAnsi="Times New Roman" w:cs="Times New Roman"/>
          <w:sz w:val="24"/>
          <w:szCs w:val="24"/>
        </w:rPr>
        <w:t>payments</w:t>
      </w:r>
      <w:r>
        <w:rPr>
          <w:rFonts w:ascii="Times New Roman" w:eastAsia="SimSun" w:hAnsi="Times New Roman" w:cs="Times New Roman"/>
          <w:sz w:val="24"/>
          <w:szCs w:val="24"/>
        </w:rPr>
        <w:t xml:space="preserve"> under </w:t>
      </w:r>
      <w:r>
        <w:rPr>
          <w:rFonts w:ascii="Times New Roman" w:eastAsia="SimSun" w:hAnsi="Times New Roman" w:cs="Times New Roman"/>
          <w:sz w:val="24"/>
          <w:szCs w:val="24"/>
        </w:rPr>
        <w:t>SSDI</w:t>
      </w:r>
      <w:r w:rsidRPr="00137E6B">
        <w:rPr>
          <w:rFonts w:ascii="Times New Roman" w:eastAsia="SimSun" w:hAnsi="Times New Roman" w:cs="Times New Roman"/>
          <w:sz w:val="24"/>
          <w:szCs w:val="24"/>
        </w:rPr>
        <w:t xml:space="preserve"> but</w:t>
      </w:r>
      <w:r w:rsidRPr="00137E6B">
        <w:rPr>
          <w:rFonts w:ascii="Times New Roman" w:eastAsia="SimSun" w:hAnsi="Times New Roman" w:cs="Times New Roman"/>
          <w:sz w:val="24"/>
          <w:szCs w:val="24"/>
        </w:rPr>
        <w:t xml:space="preserve"> are unable to continue</w:t>
      </w:r>
      <w:r>
        <w:rPr>
          <w:rFonts w:ascii="Times New Roman" w:hAnsi="Times New Roman" w:cs="Times New Roman"/>
          <w:sz w:val="24"/>
          <w:szCs w:val="24"/>
        </w:rPr>
        <w:t xml:space="preserve"> </w:t>
      </w:r>
      <w:r w:rsidRPr="00137E6B">
        <w:rPr>
          <w:rFonts w:ascii="Times New Roman" w:eastAsia="SimSun" w:hAnsi="Times New Roman" w:cs="Times New Roman"/>
          <w:sz w:val="24"/>
          <w:szCs w:val="24"/>
        </w:rPr>
        <w:t>working</w:t>
      </w:r>
      <w:r>
        <w:rPr>
          <w:rFonts w:ascii="Times New Roman" w:eastAsia="SimSun" w:hAnsi="Times New Roman" w:cs="Times New Roman"/>
          <w:sz w:val="24"/>
          <w:szCs w:val="24"/>
        </w:rPr>
        <w:t xml:space="preserve"> or have subsidized work</w:t>
      </w:r>
      <w:r w:rsidRPr="00137E6B">
        <w:rPr>
          <w:rFonts w:ascii="Times New Roman" w:eastAsia="SimSun" w:hAnsi="Times New Roman" w:cs="Times New Roman"/>
          <w:sz w:val="24"/>
          <w:szCs w:val="24"/>
        </w:rPr>
        <w:t xml:space="preserve">, </w:t>
      </w:r>
      <w:r>
        <w:rPr>
          <w:rFonts w:ascii="Times New Roman" w:eastAsia="SimSun" w:hAnsi="Times New Roman" w:cs="Times New Roman"/>
          <w:sz w:val="24"/>
          <w:szCs w:val="24"/>
        </w:rPr>
        <w:t>SSA (normally the field office or program service center) contacts the employer (or former employer)</w:t>
      </w:r>
      <w:r>
        <w:rPr>
          <w:rFonts w:ascii="Times New Roman" w:eastAsia="SimSun" w:hAnsi="Times New Roman" w:cs="Times New Roman"/>
          <w:sz w:val="24"/>
          <w:szCs w:val="24"/>
        </w:rPr>
        <w:t xml:space="preserve"> to obtain information about the claimant’s work to determine if they engaged in SGA.  </w:t>
      </w:r>
      <w:r w:rsidRPr="00EC3DF0">
        <w:rPr>
          <w:rFonts w:ascii="Times New Roman" w:hAnsi="Times New Roman"/>
          <w:sz w:val="24"/>
          <w:szCs w:val="24"/>
        </w:rPr>
        <w:t xml:space="preserve">When </w:t>
      </w:r>
      <w:r>
        <w:rPr>
          <w:rFonts w:ascii="Times New Roman" w:hAnsi="Times New Roman"/>
          <w:sz w:val="24"/>
          <w:szCs w:val="24"/>
        </w:rPr>
        <w:t xml:space="preserve">SSA </w:t>
      </w:r>
      <w:r w:rsidRPr="00EC3DF0">
        <w:rPr>
          <w:rFonts w:ascii="Times New Roman" w:hAnsi="Times New Roman"/>
          <w:sz w:val="24"/>
          <w:szCs w:val="24"/>
        </w:rPr>
        <w:t>calculat</w:t>
      </w:r>
      <w:r>
        <w:rPr>
          <w:rFonts w:ascii="Times New Roman" w:hAnsi="Times New Roman"/>
          <w:sz w:val="24"/>
          <w:szCs w:val="24"/>
        </w:rPr>
        <w:t>es</w:t>
      </w:r>
      <w:r w:rsidRPr="00EC3DF0">
        <w:rPr>
          <w:rFonts w:ascii="Times New Roman" w:hAnsi="Times New Roman"/>
          <w:sz w:val="24"/>
          <w:szCs w:val="24"/>
        </w:rPr>
        <w:t xml:space="preserve"> whether the individual is engaging in SGA, the claimant’s countable income can be reduced by the application of work incentives, i.e., subsidy. </w:t>
      </w:r>
      <w:r>
        <w:rPr>
          <w:rFonts w:ascii="Times New Roman" w:hAnsi="Times New Roman"/>
          <w:sz w:val="24"/>
          <w:szCs w:val="24"/>
        </w:rPr>
        <w:t xml:space="preserve"> </w:t>
      </w:r>
      <w:r w:rsidRPr="00EC3DF0">
        <w:rPr>
          <w:rFonts w:ascii="Times New Roman" w:hAnsi="Times New Roman"/>
          <w:sz w:val="24"/>
          <w:szCs w:val="24"/>
        </w:rPr>
        <w:t>When there is indication that a subsidy may exist, either through claimant allegation or other documentation, SSA (typically the field office or program service center) may use Form SSA-3033</w:t>
      </w:r>
      <w:r>
        <w:rPr>
          <w:rFonts w:ascii="Times New Roman" w:hAnsi="Times New Roman"/>
          <w:sz w:val="24"/>
          <w:szCs w:val="24"/>
        </w:rPr>
        <w:t xml:space="preserve">, </w:t>
      </w:r>
      <w:r w:rsidRPr="00707D2B">
        <w:rPr>
          <w:rFonts w:ascii="Times New Roman" w:hAnsi="Times New Roman" w:cs="Times New Roman"/>
          <w:sz w:val="24"/>
          <w:szCs w:val="24"/>
        </w:rPr>
        <w:t xml:space="preserve">Employee Work Activity </w:t>
      </w:r>
      <w:r w:rsidRPr="00707D2B">
        <w:rPr>
          <w:rFonts w:ascii="Times New Roman" w:hAnsi="Times New Roman"/>
          <w:sz w:val="24"/>
          <w:szCs w:val="24"/>
        </w:rPr>
        <w:t>Questionnaire</w:t>
      </w:r>
      <w:r>
        <w:rPr>
          <w:rFonts w:ascii="Times New Roman" w:hAnsi="Times New Roman"/>
          <w:sz w:val="24"/>
          <w:szCs w:val="24"/>
        </w:rPr>
        <w:t>,</w:t>
      </w:r>
      <w:r w:rsidRPr="00EC3DF0">
        <w:rPr>
          <w:rFonts w:ascii="Times New Roman" w:hAnsi="Times New Roman"/>
          <w:sz w:val="24"/>
          <w:szCs w:val="24"/>
        </w:rPr>
        <w:t xml:space="preserve"> to obtain subsidy information from the employer, former employer, or other knowledgeable source</w:t>
      </w:r>
      <w:r>
        <w:rPr>
          <w:rFonts w:ascii="Times New Roman" w:hAnsi="Times New Roman"/>
          <w:sz w:val="24"/>
          <w:szCs w:val="24"/>
        </w:rPr>
        <w:t xml:space="preserve">.  SSA uses this form to contact the employer of the applicant or beneficiary to validate the beneficiary’s allegation of unsuccessful work attempts and subsidies.  </w:t>
      </w:r>
      <w:r w:rsidRPr="00EC3DF0">
        <w:rPr>
          <w:rFonts w:ascii="Times New Roman" w:hAnsi="Times New Roman"/>
          <w:sz w:val="24"/>
          <w:szCs w:val="24"/>
        </w:rPr>
        <w:t>The form requests information needed to further evaluate whether the beneficiary’s work is subsidized</w:t>
      </w:r>
      <w:r>
        <w:rPr>
          <w:rFonts w:ascii="Times New Roman" w:hAnsi="Times New Roman"/>
          <w:sz w:val="24"/>
          <w:szCs w:val="24"/>
        </w:rPr>
        <w:t xml:space="preserve">.  </w:t>
      </w:r>
      <w:r w:rsidRPr="00EC3DF0">
        <w:rPr>
          <w:rFonts w:ascii="Times New Roman" w:hAnsi="Times New Roman"/>
          <w:sz w:val="24"/>
          <w:szCs w:val="24"/>
        </w:rPr>
        <w:t>If the employer indicates</w:t>
      </w:r>
      <w:r>
        <w:rPr>
          <w:rFonts w:ascii="Times New Roman" w:hAnsi="Times New Roman"/>
          <w:sz w:val="24"/>
          <w:szCs w:val="24"/>
        </w:rPr>
        <w:t xml:space="preserve"> on the form</w:t>
      </w:r>
      <w:r w:rsidRPr="00EC3DF0">
        <w:rPr>
          <w:rFonts w:ascii="Times New Roman" w:hAnsi="Times New Roman"/>
          <w:sz w:val="24"/>
          <w:szCs w:val="24"/>
        </w:rPr>
        <w:t xml:space="preserve"> that the beneficiary’s work was subsidized, SSA may determine that the beneficiary was not working at or above the SGA threshold.  If appropriate, SSA use</w:t>
      </w:r>
      <w:r>
        <w:rPr>
          <w:rFonts w:ascii="Times New Roman" w:hAnsi="Times New Roman"/>
          <w:sz w:val="24"/>
          <w:szCs w:val="24"/>
        </w:rPr>
        <w:t>s</w:t>
      </w:r>
      <w:r w:rsidRPr="00EC3DF0">
        <w:rPr>
          <w:rFonts w:ascii="Times New Roman" w:hAnsi="Times New Roman"/>
          <w:sz w:val="24"/>
          <w:szCs w:val="24"/>
        </w:rPr>
        <w:t xml:space="preserve"> this information to apply the subsidy to the gross income, determining a countable income after the application of the work incentive.  SSA conduct</w:t>
      </w:r>
      <w:r>
        <w:rPr>
          <w:rFonts w:ascii="Times New Roman" w:hAnsi="Times New Roman"/>
          <w:sz w:val="24"/>
          <w:szCs w:val="24"/>
        </w:rPr>
        <w:t>s</w:t>
      </w:r>
      <w:r w:rsidRPr="00EC3DF0">
        <w:rPr>
          <w:rFonts w:ascii="Times New Roman" w:hAnsi="Times New Roman"/>
          <w:sz w:val="24"/>
          <w:szCs w:val="24"/>
        </w:rPr>
        <w:t xml:space="preserve"> this analysis</w:t>
      </w:r>
      <w:r>
        <w:rPr>
          <w:rFonts w:ascii="Times New Roman" w:hAnsi="Times New Roman"/>
          <w:sz w:val="24"/>
          <w:szCs w:val="24"/>
        </w:rPr>
        <w:t xml:space="preserve"> using</w:t>
      </w:r>
      <w:r w:rsidRPr="00EC3DF0">
        <w:rPr>
          <w:rFonts w:ascii="Times New Roman" w:hAnsi="Times New Roman"/>
          <w:sz w:val="24"/>
          <w:szCs w:val="24"/>
        </w:rPr>
        <w:t xml:space="preserve"> only the earnings that represent the reasonable value of the work an </w:t>
      </w:r>
      <w:r w:rsidRPr="00EC3DF0">
        <w:rPr>
          <w:rFonts w:ascii="Times New Roman" w:hAnsi="Times New Roman"/>
          <w:sz w:val="24"/>
          <w:szCs w:val="24"/>
        </w:rPr>
        <w:t xml:space="preserve">individual performs to decide if the work is at the SGA level. </w:t>
      </w:r>
      <w:r>
        <w:rPr>
          <w:rFonts w:ascii="Times New Roman" w:hAnsi="Times New Roman"/>
          <w:sz w:val="24"/>
          <w:szCs w:val="24"/>
        </w:rPr>
        <w:t xml:space="preserve"> SSA deducts a</w:t>
      </w:r>
      <w:r w:rsidRPr="00EC3DF0">
        <w:rPr>
          <w:rFonts w:ascii="Times New Roman" w:hAnsi="Times New Roman"/>
          <w:sz w:val="24"/>
          <w:szCs w:val="24"/>
        </w:rPr>
        <w:t xml:space="preserve">ny additional wage or salary an employer pays an impaired individual (over the reasonable value of the actual services performed) from gross earnings to arrive at the countable earnings. </w:t>
      </w:r>
      <w:r>
        <w:rPr>
          <w:rFonts w:ascii="Times New Roman" w:hAnsi="Times New Roman"/>
          <w:sz w:val="24"/>
          <w:szCs w:val="24"/>
        </w:rPr>
        <w:t xml:space="preserve"> T</w:t>
      </w:r>
      <w:r w:rsidRPr="00EC3DF0">
        <w:rPr>
          <w:rFonts w:ascii="Times New Roman" w:hAnsi="Times New Roman"/>
          <w:sz w:val="24"/>
          <w:szCs w:val="24"/>
        </w:rPr>
        <w:t>his countable income is the factor</w:t>
      </w:r>
      <w:r>
        <w:rPr>
          <w:rFonts w:ascii="Times New Roman" w:hAnsi="Times New Roman"/>
          <w:sz w:val="24"/>
          <w:szCs w:val="24"/>
        </w:rPr>
        <w:t xml:space="preserve"> SSA</w:t>
      </w:r>
      <w:r w:rsidRPr="00EC3DF0">
        <w:rPr>
          <w:rFonts w:ascii="Times New Roman" w:hAnsi="Times New Roman"/>
          <w:sz w:val="24"/>
          <w:szCs w:val="24"/>
        </w:rPr>
        <w:t xml:space="preserve"> use</w:t>
      </w:r>
      <w:r>
        <w:rPr>
          <w:rFonts w:ascii="Times New Roman" w:hAnsi="Times New Roman"/>
          <w:sz w:val="24"/>
          <w:szCs w:val="24"/>
        </w:rPr>
        <w:t>s</w:t>
      </w:r>
      <w:r w:rsidRPr="00EC3DF0">
        <w:rPr>
          <w:rFonts w:ascii="Times New Roman" w:hAnsi="Times New Roman"/>
          <w:sz w:val="24"/>
          <w:szCs w:val="24"/>
        </w:rPr>
        <w:t xml:space="preserve"> in determining if the individual is working at or above the applicable SGA threshold.</w:t>
      </w:r>
    </w:p>
    <w:p w:rsidR="00894DE2" w:rsidP="00650BFF" w14:paraId="6ABD9738" w14:textId="77777777">
      <w:pPr>
        <w:pStyle w:val="HTMLPreformatted"/>
        <w:rPr>
          <w:rFonts w:ascii="Times New Roman" w:hAnsi="Times New Roman"/>
          <w:sz w:val="24"/>
          <w:szCs w:val="24"/>
        </w:rPr>
      </w:pPr>
    </w:p>
    <w:p w:rsidR="00104D53" w:rsidRPr="00EC3DF0" w:rsidP="006A00A0" w14:paraId="0568C7F0" w14:textId="2147378A">
      <w:pPr>
        <w:pStyle w:val="HTMLPreformatted"/>
        <w:ind w:left="1440"/>
        <w:rPr>
          <w:rFonts w:ascii="Times New Roman" w:hAnsi="Times New Roman"/>
          <w:sz w:val="24"/>
          <w:szCs w:val="24"/>
        </w:rPr>
      </w:pPr>
      <w:r>
        <w:rPr>
          <w:rFonts w:ascii="Times New Roman" w:hAnsi="Times New Roman"/>
          <w:sz w:val="24"/>
          <w:szCs w:val="24"/>
        </w:rPr>
        <w:t>SSA uses t</w:t>
      </w:r>
      <w:r w:rsidR="00650BFF">
        <w:rPr>
          <w:rFonts w:ascii="Times New Roman" w:hAnsi="Times New Roman"/>
          <w:sz w:val="24"/>
          <w:szCs w:val="24"/>
        </w:rPr>
        <w:t xml:space="preserve">he evidence </w:t>
      </w:r>
      <w:r>
        <w:rPr>
          <w:rFonts w:ascii="Times New Roman" w:hAnsi="Times New Roman"/>
          <w:sz w:val="24"/>
          <w:szCs w:val="24"/>
        </w:rPr>
        <w:t xml:space="preserve">the employer </w:t>
      </w:r>
      <w:r w:rsidR="00650BFF">
        <w:rPr>
          <w:rFonts w:ascii="Times New Roman" w:hAnsi="Times New Roman"/>
          <w:sz w:val="24"/>
          <w:szCs w:val="24"/>
        </w:rPr>
        <w:t>provide</w:t>
      </w:r>
      <w:r>
        <w:rPr>
          <w:rFonts w:ascii="Times New Roman" w:hAnsi="Times New Roman"/>
          <w:sz w:val="24"/>
          <w:szCs w:val="24"/>
        </w:rPr>
        <w:t>s</w:t>
      </w:r>
      <w:r w:rsidR="00650BFF">
        <w:rPr>
          <w:rFonts w:ascii="Times New Roman" w:hAnsi="Times New Roman"/>
          <w:sz w:val="24"/>
          <w:szCs w:val="24"/>
        </w:rPr>
        <w:t xml:space="preserve"> on the SSA-3033 to determine whether the beneficiary is eligible for disability payments under SSDI or SSI</w:t>
      </w:r>
      <w:r>
        <w:rPr>
          <w:rFonts w:ascii="Times New Roman" w:hAnsi="Times New Roman"/>
          <w:sz w:val="24"/>
          <w:szCs w:val="24"/>
        </w:rPr>
        <w:t>,</w:t>
      </w:r>
      <w:r w:rsidR="00650BFF">
        <w:rPr>
          <w:rFonts w:ascii="Times New Roman" w:hAnsi="Times New Roman"/>
          <w:sz w:val="24"/>
          <w:szCs w:val="24"/>
        </w:rPr>
        <w:t xml:space="preserve"> or continued disability payments under SSDI.</w:t>
      </w:r>
      <w:r w:rsidR="006A00A0">
        <w:rPr>
          <w:rFonts w:ascii="Times New Roman" w:hAnsi="Times New Roman"/>
          <w:sz w:val="24"/>
          <w:szCs w:val="24"/>
        </w:rPr>
        <w:t xml:space="preserve">  </w:t>
      </w:r>
      <w:r w:rsidR="00650BFF">
        <w:rPr>
          <w:rFonts w:ascii="Times New Roman" w:hAnsi="Times New Roman"/>
          <w:sz w:val="24"/>
          <w:szCs w:val="24"/>
        </w:rPr>
        <w:t xml:space="preserve">Additionally, if the employer validates the allegation that the attempt at work was unsuccessful (typically employment that </w:t>
      </w:r>
      <w:r w:rsidRPr="00374838" w:rsidR="00650BFF">
        <w:rPr>
          <w:rFonts w:ascii="Times New Roman" w:hAnsi="Times New Roman"/>
          <w:sz w:val="24"/>
          <w:szCs w:val="24"/>
        </w:rPr>
        <w:t>discontinues or reduces to the non-SGA</w:t>
      </w:r>
      <w:r w:rsidR="00650BFF">
        <w:rPr>
          <w:rFonts w:ascii="Times New Roman" w:hAnsi="Times New Roman"/>
          <w:sz w:val="24"/>
          <w:szCs w:val="24"/>
        </w:rPr>
        <w:t xml:space="preserve"> level after a short time [</w:t>
      </w:r>
      <w:r w:rsidRPr="00374838" w:rsidR="00650BFF">
        <w:rPr>
          <w:rFonts w:ascii="Times New Roman" w:hAnsi="Times New Roman"/>
          <w:sz w:val="24"/>
          <w:szCs w:val="24"/>
        </w:rPr>
        <w:t>no more than 6 months</w:t>
      </w:r>
      <w:r w:rsidR="00650BFF">
        <w:rPr>
          <w:rFonts w:ascii="Times New Roman" w:hAnsi="Times New Roman"/>
          <w:sz w:val="24"/>
          <w:szCs w:val="24"/>
        </w:rPr>
        <w:t>]</w:t>
      </w:r>
      <w:r w:rsidRPr="00374838" w:rsidR="00650BFF">
        <w:rPr>
          <w:rFonts w:ascii="Times New Roman" w:hAnsi="Times New Roman"/>
          <w:sz w:val="24"/>
          <w:szCs w:val="24"/>
        </w:rPr>
        <w:t xml:space="preserve"> because of the impairment or the removal of special conditions related to the impairment that are essential to the further performance of work</w:t>
      </w:r>
      <w:r w:rsidR="00650BFF">
        <w:rPr>
          <w:rFonts w:ascii="Times New Roman" w:hAnsi="Times New Roman"/>
          <w:sz w:val="24"/>
          <w:szCs w:val="24"/>
        </w:rPr>
        <w:t>), then that information may inform SSA’s assessment that the beneficiary cannot work at an SGA level.</w:t>
      </w:r>
    </w:p>
    <w:p w:rsidR="009537E7" w:rsidP="009537E7" w14:paraId="2CCB79DA" w14:textId="77777777">
      <w:pPr>
        <w:pStyle w:val="HTMLPreformatted"/>
        <w:tabs>
          <w:tab w:val="num" w:pos="1440"/>
        </w:tabs>
        <w:rPr>
          <w:rFonts w:ascii="Times New Roman" w:hAnsi="Times New Roman"/>
          <w:sz w:val="24"/>
          <w:szCs w:val="24"/>
        </w:rPr>
      </w:pPr>
    </w:p>
    <w:p w:rsidR="00A31D17" w:rsidRPr="00482924" w:rsidP="00650BFF" w14:paraId="7C531F43" w14:textId="5BB0C883">
      <w:pPr>
        <w:pStyle w:val="HTMLPreformatted"/>
        <w:ind w:left="1440"/>
        <w:rPr>
          <w:rFonts w:ascii="Times New Roman" w:hAnsi="Times New Roman"/>
          <w:sz w:val="24"/>
          <w:szCs w:val="24"/>
        </w:rPr>
      </w:pPr>
      <w:r w:rsidRPr="00482924">
        <w:rPr>
          <w:rFonts w:ascii="Times New Roman" w:hAnsi="Times New Roman"/>
          <w:sz w:val="24"/>
          <w:szCs w:val="24"/>
        </w:rPr>
        <w:t xml:space="preserve">The respondents learn about </w:t>
      </w:r>
      <w:r>
        <w:rPr>
          <w:rFonts w:ascii="Times New Roman" w:hAnsi="Times New Roman"/>
          <w:sz w:val="24"/>
          <w:szCs w:val="24"/>
        </w:rPr>
        <w:t>the SGA policies and more about our SSI and SSDI programs, as well as</w:t>
      </w:r>
      <w:r w:rsidRPr="00482924">
        <w:rPr>
          <w:rFonts w:ascii="Times New Roman" w:hAnsi="Times New Roman"/>
          <w:sz w:val="24"/>
          <w:szCs w:val="24"/>
        </w:rPr>
        <w:t xml:space="preserve"> associated information</w:t>
      </w:r>
      <w:r>
        <w:rPr>
          <w:rFonts w:ascii="Times New Roman" w:hAnsi="Times New Roman"/>
          <w:sz w:val="24"/>
          <w:szCs w:val="24"/>
        </w:rPr>
        <w:t>,</w:t>
      </w:r>
      <w:r w:rsidRPr="00482924">
        <w:rPr>
          <w:rFonts w:ascii="Times New Roman" w:hAnsi="Times New Roman"/>
          <w:sz w:val="24"/>
          <w:szCs w:val="24"/>
        </w:rPr>
        <w:t xml:space="preserve"> in the cover letter of the form. </w:t>
      </w:r>
      <w:r>
        <w:rPr>
          <w:rFonts w:ascii="Times New Roman" w:hAnsi="Times New Roman"/>
          <w:sz w:val="24"/>
          <w:szCs w:val="24"/>
        </w:rPr>
        <w:t xml:space="preserve"> To make this process easier for the respondents to understand, w</w:t>
      </w:r>
      <w:r w:rsidRPr="00482924">
        <w:rPr>
          <w:rFonts w:ascii="Times New Roman" w:hAnsi="Times New Roman"/>
          <w:sz w:val="24"/>
          <w:szCs w:val="24"/>
        </w:rPr>
        <w:t xml:space="preserve">e revised the form </w:t>
      </w:r>
      <w:r w:rsidRPr="00650BFF">
        <w:rPr>
          <w:rFonts w:ascii="Times New Roman" w:hAnsi="Times New Roman" w:cs="Times New Roman"/>
          <w:sz w:val="24"/>
          <w:szCs w:val="24"/>
        </w:rPr>
        <w:t>for clarity (see attached Addendum).  The provision of this information to SSA by the employer or other knowledgeable source is voluntary; however, failure to submit the information may result in non</w:t>
      </w:r>
      <w:r w:rsidRPr="00650BFF" w:rsidR="009537E7">
        <w:rPr>
          <w:rFonts w:ascii="Times New Roman" w:hAnsi="Times New Roman" w:cs="Times New Roman"/>
          <w:sz w:val="24"/>
          <w:szCs w:val="24"/>
        </w:rPr>
        <w:noBreakHyphen/>
      </w:r>
      <w:r w:rsidRPr="00650BFF">
        <w:rPr>
          <w:rFonts w:ascii="Times New Roman" w:hAnsi="Times New Roman" w:cs="Times New Roman"/>
          <w:sz w:val="24"/>
          <w:szCs w:val="24"/>
        </w:rPr>
        <w:t xml:space="preserve">entitlement to benefits if SSA cannot </w:t>
      </w:r>
      <w:r w:rsidRPr="00650BFF" w:rsidR="002B2C90">
        <w:rPr>
          <w:rFonts w:ascii="Times New Roman" w:hAnsi="Times New Roman" w:cs="Times New Roman"/>
          <w:sz w:val="24"/>
          <w:szCs w:val="24"/>
        </w:rPr>
        <w:t xml:space="preserve">otherwise </w:t>
      </w:r>
      <w:r w:rsidRPr="00650BFF">
        <w:rPr>
          <w:rFonts w:ascii="Times New Roman" w:hAnsi="Times New Roman" w:cs="Times New Roman"/>
          <w:sz w:val="24"/>
          <w:szCs w:val="24"/>
        </w:rPr>
        <w:t xml:space="preserve">verify the beneficiary’s subsidy allegation. </w:t>
      </w:r>
      <w:r w:rsidRPr="00650BFF" w:rsidR="009537E7">
        <w:rPr>
          <w:rFonts w:ascii="Times New Roman" w:hAnsi="Times New Roman" w:cs="Times New Roman"/>
          <w:sz w:val="24"/>
          <w:szCs w:val="24"/>
        </w:rPr>
        <w:t xml:space="preserve"> SSA does not solicit information from the employer about subsides and unsuccessful work attempts (UWA) when earnings are below the SGA level</w:t>
      </w:r>
      <w:r w:rsidRPr="00650BFF">
        <w:rPr>
          <w:rFonts w:ascii="Times New Roman" w:hAnsi="Times New Roman" w:cs="Times New Roman"/>
          <w:sz w:val="24"/>
          <w:szCs w:val="24"/>
        </w:rPr>
        <w:t>.</w:t>
      </w:r>
      <w:r w:rsidRPr="00650BFF" w:rsidR="009537E7">
        <w:rPr>
          <w:rFonts w:ascii="Times New Roman" w:hAnsi="Times New Roman" w:cs="Times New Roman"/>
          <w:sz w:val="24"/>
          <w:szCs w:val="24"/>
        </w:rPr>
        <w:t xml:space="preserve">  However, w</w:t>
      </w:r>
      <w:r w:rsidRPr="00650BFF">
        <w:rPr>
          <w:rFonts w:ascii="Times New Roman" w:hAnsi="Times New Roman" w:cs="Times New Roman"/>
          <w:sz w:val="24"/>
          <w:szCs w:val="24"/>
        </w:rPr>
        <w:t>hen earnings are above the SGA level</w:t>
      </w:r>
      <w:r w:rsidRPr="00650BFF" w:rsidR="00645C82">
        <w:rPr>
          <w:rFonts w:ascii="Times New Roman" w:hAnsi="Times New Roman" w:cs="Times New Roman"/>
          <w:sz w:val="24"/>
          <w:szCs w:val="24"/>
        </w:rPr>
        <w:t xml:space="preserve"> and there is an allegation or other indication of subsidy</w:t>
      </w:r>
      <w:r w:rsidRPr="00650BFF">
        <w:rPr>
          <w:rFonts w:ascii="Times New Roman" w:hAnsi="Times New Roman" w:cs="Times New Roman"/>
          <w:sz w:val="24"/>
          <w:szCs w:val="24"/>
        </w:rPr>
        <w:t>, SSA employees mail the form to the employer</w:t>
      </w:r>
      <w:r w:rsidRPr="00650BFF" w:rsidR="00645C82">
        <w:rPr>
          <w:rFonts w:ascii="Times New Roman" w:hAnsi="Times New Roman" w:cs="Times New Roman"/>
          <w:sz w:val="24"/>
          <w:szCs w:val="24"/>
        </w:rPr>
        <w:t xml:space="preserve">, </w:t>
      </w:r>
      <w:r w:rsidRPr="00650BFF" w:rsidR="009537E7">
        <w:rPr>
          <w:rFonts w:ascii="Times New Roman" w:hAnsi="Times New Roman" w:cs="Times New Roman"/>
          <w:sz w:val="24"/>
          <w:szCs w:val="24"/>
        </w:rPr>
        <w:t xml:space="preserve">or </w:t>
      </w:r>
      <w:r w:rsidRPr="00650BFF" w:rsidR="00645C82">
        <w:rPr>
          <w:rFonts w:ascii="Times New Roman" w:hAnsi="Times New Roman" w:cs="Times New Roman"/>
          <w:sz w:val="24"/>
          <w:szCs w:val="24"/>
        </w:rPr>
        <w:t>former employer</w:t>
      </w:r>
      <w:r w:rsidRPr="00650BFF" w:rsidR="009537E7">
        <w:rPr>
          <w:rFonts w:ascii="Times New Roman" w:hAnsi="Times New Roman" w:cs="Times New Roman"/>
          <w:sz w:val="24"/>
          <w:szCs w:val="24"/>
        </w:rPr>
        <w:t xml:space="preserve">, </w:t>
      </w:r>
      <w:r w:rsidRPr="00650BFF">
        <w:rPr>
          <w:rFonts w:ascii="Times New Roman" w:hAnsi="Times New Roman" w:cs="Times New Roman"/>
          <w:sz w:val="24"/>
          <w:szCs w:val="24"/>
        </w:rPr>
        <w:t>to complete (</w:t>
      </w:r>
      <w:r w:rsidRPr="00650BFF" w:rsidR="009537E7">
        <w:rPr>
          <w:rFonts w:ascii="Times New Roman" w:hAnsi="Times New Roman" w:cs="Times New Roman"/>
          <w:sz w:val="24"/>
          <w:szCs w:val="24"/>
        </w:rPr>
        <w:t xml:space="preserve">or, </w:t>
      </w:r>
      <w:r w:rsidRPr="00650BFF">
        <w:rPr>
          <w:rFonts w:ascii="Times New Roman" w:hAnsi="Times New Roman" w:cs="Times New Roman"/>
          <w:sz w:val="24"/>
          <w:szCs w:val="24"/>
        </w:rPr>
        <w:t>in some circumstances</w:t>
      </w:r>
      <w:r w:rsidRPr="00650BFF" w:rsidR="009537E7">
        <w:rPr>
          <w:rFonts w:ascii="Times New Roman" w:hAnsi="Times New Roman" w:cs="Times New Roman"/>
          <w:sz w:val="24"/>
          <w:szCs w:val="24"/>
        </w:rPr>
        <w:t>,</w:t>
      </w:r>
      <w:r w:rsidRPr="00650BFF">
        <w:rPr>
          <w:rFonts w:ascii="Times New Roman" w:hAnsi="Times New Roman" w:cs="Times New Roman"/>
          <w:sz w:val="24"/>
          <w:szCs w:val="24"/>
        </w:rPr>
        <w:t xml:space="preserve"> an SSA technician may conduct the information collection with the employer over the phone). </w:t>
      </w:r>
      <w:r w:rsidRPr="00650BFF" w:rsidR="009537E7">
        <w:rPr>
          <w:rFonts w:ascii="Times New Roman" w:hAnsi="Times New Roman" w:cs="Times New Roman"/>
          <w:sz w:val="24"/>
          <w:szCs w:val="24"/>
        </w:rPr>
        <w:t xml:space="preserve"> </w:t>
      </w:r>
      <w:r w:rsidRPr="00650BFF">
        <w:rPr>
          <w:rFonts w:ascii="Times New Roman" w:hAnsi="Times New Roman" w:cs="Times New Roman"/>
          <w:sz w:val="24"/>
          <w:szCs w:val="24"/>
        </w:rPr>
        <w:t xml:space="preserve">SSA uses this form for both initial claims and post-entitlement reviews. </w:t>
      </w:r>
      <w:r w:rsidRPr="00650BFF" w:rsidR="00EC3DF0">
        <w:rPr>
          <w:rFonts w:ascii="Times New Roman" w:hAnsi="Times New Roman" w:cs="Times New Roman"/>
          <w:sz w:val="24"/>
          <w:szCs w:val="24"/>
        </w:rPr>
        <w:t xml:space="preserve"> </w:t>
      </w:r>
      <w:r w:rsidRPr="00650BFF" w:rsidR="008E0517">
        <w:rPr>
          <w:rFonts w:ascii="Times New Roman" w:hAnsi="Times New Roman" w:cs="Times New Roman"/>
          <w:sz w:val="24"/>
          <w:szCs w:val="24"/>
        </w:rPr>
        <w:t xml:space="preserve">SSA employees may capture some of the information provided on the form in </w:t>
      </w:r>
      <w:r w:rsidRPr="00650BFF" w:rsidR="00894DE2">
        <w:rPr>
          <w:rFonts w:ascii="Times New Roman" w:hAnsi="Times New Roman" w:cs="Times New Roman"/>
          <w:sz w:val="24"/>
          <w:szCs w:val="24"/>
        </w:rPr>
        <w:t>its</w:t>
      </w:r>
      <w:r w:rsidRPr="00650BFF" w:rsidR="008E0517">
        <w:rPr>
          <w:rFonts w:ascii="Times New Roman" w:hAnsi="Times New Roman" w:cs="Times New Roman"/>
          <w:sz w:val="24"/>
          <w:szCs w:val="24"/>
        </w:rPr>
        <w:t xml:space="preserve"> Work CDR processing system.</w:t>
      </w:r>
    </w:p>
    <w:p w:rsidR="004C186A" w:rsidRPr="00482924" w:rsidP="00A31D17" w14:paraId="31EB74C1" w14:textId="30EAEDDA">
      <w:pPr>
        <w:pStyle w:val="HTMLPreformatted"/>
        <w:tabs>
          <w:tab w:val="num" w:pos="1440"/>
        </w:tabs>
        <w:ind w:left="1440"/>
        <w:rPr>
          <w:rFonts w:ascii="Times New Roman" w:hAnsi="Times New Roman"/>
          <w:sz w:val="24"/>
          <w:szCs w:val="24"/>
        </w:rPr>
      </w:pPr>
    </w:p>
    <w:p w:rsidR="004C186A" w:rsidRPr="00EC3DF0" w:rsidP="004C186A" w14:paraId="3FB38096" w14:textId="441B31E6">
      <w:pPr>
        <w:pStyle w:val="HTMLPreformatted"/>
        <w:numPr>
          <w:ilvl w:val="0"/>
          <w:numId w:val="34"/>
        </w:numPr>
        <w:rPr>
          <w:rFonts w:ascii="Times New Roman" w:hAnsi="Times New Roman"/>
          <w:b/>
          <w:bCs/>
          <w:sz w:val="24"/>
          <w:szCs w:val="24"/>
        </w:rPr>
      </w:pPr>
      <w:r w:rsidRPr="00EC3DF0">
        <w:rPr>
          <w:rFonts w:ascii="Times New Roman" w:hAnsi="Times New Roman"/>
          <w:b/>
          <w:bCs/>
          <w:sz w:val="24"/>
          <w:szCs w:val="24"/>
        </w:rPr>
        <w:t>Psychological Cost</w:t>
      </w:r>
    </w:p>
    <w:p w:rsidR="00812ED0" w:rsidRPr="00482924" w:rsidP="00A31D17" w14:paraId="4E660CE5" w14:textId="3C099963">
      <w:pPr>
        <w:pStyle w:val="HTMLPreformatted"/>
        <w:tabs>
          <w:tab w:val="num" w:pos="1440"/>
        </w:tabs>
        <w:ind w:left="1440"/>
        <w:rPr>
          <w:rFonts w:ascii="Times New Roman" w:hAnsi="Times New Roman"/>
          <w:sz w:val="24"/>
          <w:szCs w:val="24"/>
        </w:rPr>
      </w:pPr>
    </w:p>
    <w:p w:rsidR="00812ED0" w:rsidRPr="00EC3DF0" w:rsidP="00EC3DF0" w14:paraId="725BD15D" w14:textId="788C2E8B">
      <w:pPr>
        <w:pStyle w:val="ListParagraph"/>
        <w:widowControl/>
        <w:numPr>
          <w:ilvl w:val="0"/>
          <w:numId w:val="36"/>
        </w:numPr>
        <w:rPr>
          <w:rFonts w:ascii="Times New Roman" w:hAnsi="Times New Roman"/>
        </w:rPr>
      </w:pPr>
      <w:r w:rsidRPr="00EC3DF0">
        <w:rPr>
          <w:rFonts w:ascii="Times New Roman" w:hAnsi="Times New Roman"/>
          <w:b/>
          <w:bCs/>
        </w:rPr>
        <w:t>Requirement for the Program:</w:t>
      </w:r>
      <w:r w:rsidRPr="00EC3DF0">
        <w:rPr>
          <w:rFonts w:ascii="Times New Roman" w:hAnsi="Times New Roman"/>
        </w:rPr>
        <w:t xml:space="preserve">  The SSA-</w:t>
      </w:r>
      <w:r w:rsidRPr="00EC3DF0" w:rsidR="004C186A">
        <w:rPr>
          <w:rFonts w:ascii="Times New Roman" w:hAnsi="Times New Roman"/>
        </w:rPr>
        <w:t>3033 asks the employer or other knowledgeable source information about a disabled claimant or beneficiary’s work efforts to support their eligibility for benefits.</w:t>
      </w:r>
    </w:p>
    <w:p w:rsidR="00812ED0" w:rsidRPr="00482924" w:rsidP="00812ED0" w14:paraId="477BE06F" w14:textId="77777777">
      <w:pPr>
        <w:pStyle w:val="ListParagraph"/>
        <w:widowControl/>
        <w:ind w:left="2520"/>
        <w:contextualSpacing w:val="0"/>
        <w:rPr>
          <w:rFonts w:ascii="Times New Roman" w:hAnsi="Times New Roman"/>
        </w:rPr>
      </w:pPr>
    </w:p>
    <w:p w:rsidR="00812ED0" w:rsidRPr="00482924" w:rsidP="00650BFF" w14:paraId="574E4FE4" w14:textId="7FDCE2BE">
      <w:pPr>
        <w:pStyle w:val="ListParagraph"/>
        <w:widowControl/>
        <w:numPr>
          <w:ilvl w:val="1"/>
          <w:numId w:val="34"/>
        </w:numPr>
        <w:ind w:left="2160"/>
        <w:contextualSpacing w:val="0"/>
        <w:rPr>
          <w:rFonts w:ascii="Times New Roman" w:hAnsi="Times New Roman"/>
        </w:rPr>
      </w:pPr>
      <w:r w:rsidRPr="00482924">
        <w:rPr>
          <w:rFonts w:ascii="Times New Roman" w:hAnsi="Times New Roman"/>
          <w:b/>
          <w:bCs/>
        </w:rPr>
        <w:t>Psychological Cost:</w:t>
      </w:r>
      <w:r w:rsidRPr="00482924">
        <w:rPr>
          <w:rFonts w:ascii="Times New Roman" w:hAnsi="Times New Roman"/>
        </w:rPr>
        <w:t xml:space="preserve">  </w:t>
      </w:r>
      <w:r w:rsidRPr="00482924" w:rsidR="004C186A">
        <w:rPr>
          <w:rFonts w:ascii="Times New Roman" w:hAnsi="Times New Roman"/>
        </w:rPr>
        <w:t xml:space="preserve">The respondents might perceive that the questions could negatively impact the employer or employee. Because of this, some may find the process stressful or stop answering the questions entirely.  The respondents may find the questions on the form unduly invasive and choose not to answer. </w:t>
      </w:r>
    </w:p>
    <w:p w:rsidR="004C186A" w:rsidRPr="00482924" w:rsidP="004C186A" w14:paraId="3815F65D" w14:textId="77777777">
      <w:pPr>
        <w:pStyle w:val="ListParagraph"/>
        <w:rPr>
          <w:rFonts w:ascii="Times New Roman" w:hAnsi="Times New Roman"/>
        </w:rPr>
      </w:pPr>
    </w:p>
    <w:p w:rsidR="004C186A" w:rsidP="004C186A" w14:paraId="57F39E8A" w14:textId="7954118E">
      <w:pPr>
        <w:widowControl/>
        <w:tabs>
          <w:tab w:val="num" w:pos="1440"/>
        </w:tabs>
        <w:ind w:left="1440"/>
        <w:rPr>
          <w:rStyle w:val="ui-provider"/>
          <w:rFonts w:ascii="Times New Roman" w:hAnsi="Times New Roman"/>
        </w:rPr>
      </w:pPr>
      <w:r w:rsidRPr="00482924">
        <w:rPr>
          <w:rStyle w:val="ui-provider"/>
          <w:rFonts w:ascii="Times New Roman" w:hAnsi="Times New Roman"/>
        </w:rPr>
        <w:t xml:space="preserve">We understand these psychological costs may cause respondents to delay their completion of the information collection or cause them to abandon the </w:t>
      </w:r>
      <w:r w:rsidRPr="00482924">
        <w:rPr>
          <w:rStyle w:val="ui-provider"/>
          <w:rFonts w:ascii="Times New Roman" w:hAnsi="Times New Roman"/>
        </w:rPr>
        <w:t>information collection entirely.</w:t>
      </w:r>
      <w:r w:rsidR="00EC3DF0">
        <w:rPr>
          <w:rStyle w:val="ui-provider"/>
          <w:rFonts w:ascii="Times New Roman" w:hAnsi="Times New Roman"/>
        </w:rPr>
        <w:t xml:space="preserve"> </w:t>
      </w:r>
      <w:r w:rsidRPr="00482924">
        <w:rPr>
          <w:rStyle w:val="ui-provider"/>
          <w:rFonts w:ascii="Times New Roman" w:hAnsi="Times New Roman"/>
        </w:rPr>
        <w:t xml:space="preserve"> However, </w:t>
      </w:r>
      <w:r w:rsidRPr="00482924" w:rsidR="00010C63">
        <w:rPr>
          <w:rStyle w:val="ui-provider"/>
          <w:rFonts w:ascii="Times New Roman" w:hAnsi="Times New Roman"/>
        </w:rPr>
        <w:t xml:space="preserve">we need additional information in order for us to accurately determine SGA level work when a subsidy is alleged. </w:t>
      </w:r>
      <w:r w:rsidRPr="00482924">
        <w:rPr>
          <w:rStyle w:val="ui-provider"/>
          <w:rFonts w:ascii="Times New Roman" w:hAnsi="Times New Roman"/>
        </w:rPr>
        <w:t>we require full completion of this collection to [continue to] receive benefits.</w:t>
      </w:r>
      <w:r w:rsidR="00EC3DF0">
        <w:rPr>
          <w:rStyle w:val="ui-provider"/>
          <w:rFonts w:ascii="Times New Roman" w:hAnsi="Times New Roman"/>
        </w:rPr>
        <w:t xml:space="preserve"> </w:t>
      </w:r>
      <w:r w:rsidRPr="00482924">
        <w:rPr>
          <w:rStyle w:val="ui-provider"/>
          <w:rFonts w:ascii="Times New Roman" w:hAnsi="Times New Roman"/>
        </w:rPr>
        <w:t>Therefore, we have taken this potential psychological cost into account when calculating our burden in #12 below.</w:t>
      </w:r>
    </w:p>
    <w:p w:rsidR="00894DE2" w:rsidP="004C186A" w14:paraId="3E68F575" w14:textId="77777777">
      <w:pPr>
        <w:widowControl/>
        <w:tabs>
          <w:tab w:val="num" w:pos="1440"/>
        </w:tabs>
        <w:ind w:left="1440"/>
        <w:rPr>
          <w:rStyle w:val="ui-provider"/>
          <w:rFonts w:ascii="Times New Roman" w:hAnsi="Times New Roman"/>
        </w:rPr>
      </w:pPr>
    </w:p>
    <w:p w:rsidR="00894DE2" w:rsidRPr="00482924" w:rsidP="004C186A" w14:paraId="3EA5C7E7" w14:textId="78F2B5DE">
      <w:pPr>
        <w:widowControl/>
        <w:tabs>
          <w:tab w:val="num" w:pos="1440"/>
        </w:tabs>
        <w:ind w:left="1440"/>
        <w:rPr>
          <w:rFonts w:ascii="Times New Roman" w:hAnsi="Times New Roman"/>
        </w:rPr>
      </w:pPr>
      <w:r w:rsidRPr="00482924">
        <w:rPr>
          <w:rFonts w:ascii="Times New Roman" w:hAnsi="Times New Roman"/>
        </w:rPr>
        <w:t>The respondents are employers, former employers, and other knowledgeable sources (VR agencies, Work Incentive Planning and Assistance Counselors, Employment Networks, Educational sources, etc.) with information about SSDI beneficiaries and SSI recipients who allege subsidized work.</w:t>
      </w:r>
    </w:p>
    <w:p w:rsidR="00A31D17" w:rsidRPr="00482924" w:rsidP="00A31D17" w14:paraId="19EB8B7E" w14:textId="77777777">
      <w:pPr>
        <w:pStyle w:val="ListParagraph"/>
        <w:ind w:left="1440"/>
        <w:rPr>
          <w:rFonts w:ascii="Times New Roman" w:hAnsi="Times New Roman"/>
        </w:rPr>
      </w:pPr>
    </w:p>
    <w:p w:rsidR="0088098A" w:rsidRPr="00482924" w:rsidP="00525248" w14:paraId="03A649CB" w14:textId="77777777">
      <w:pPr>
        <w:numPr>
          <w:ilvl w:val="0"/>
          <w:numId w:val="16"/>
        </w:numPr>
        <w:tabs>
          <w:tab w:val="clear" w:pos="720"/>
          <w:tab w:val="num" w:pos="1440"/>
        </w:tabs>
        <w:ind w:left="1440"/>
        <w:rPr>
          <w:rFonts w:ascii="Times New Roman" w:hAnsi="Times New Roman"/>
          <w:b/>
        </w:rPr>
      </w:pPr>
      <w:r w:rsidRPr="00482924">
        <w:rPr>
          <w:rFonts w:ascii="Times New Roman" w:hAnsi="Times New Roman"/>
          <w:b/>
        </w:rPr>
        <w:t xml:space="preserve">Use of Information Technology to Collect the Information </w:t>
      </w:r>
    </w:p>
    <w:p w:rsidR="00191D06" w:rsidP="00650BFF" w14:paraId="11CE9DD7" w14:textId="12955730">
      <w:pPr>
        <w:pStyle w:val="ListParagraph"/>
        <w:tabs>
          <w:tab w:val="num" w:pos="1440"/>
        </w:tabs>
        <w:ind w:left="1440"/>
        <w:rPr>
          <w:rFonts w:ascii="Times New Roman" w:hAnsi="Times New Roman"/>
        </w:rPr>
      </w:pPr>
      <w:r w:rsidRPr="00EC3DF0">
        <w:rPr>
          <w:rFonts w:ascii="Times New Roman" w:hAnsi="Times New Roman"/>
        </w:rPr>
        <w:t xml:space="preserve">Form SSA-3033 is available on SSA’s website as a fillable printable PDF. </w:t>
      </w:r>
      <w:r>
        <w:rPr>
          <w:rFonts w:ascii="Times New Roman" w:hAnsi="Times New Roman"/>
        </w:rPr>
        <w:t xml:space="preserve"> To ensure the respondent has an easier time completing this form electronically, we have removed the signature requirement.  We expect this will allow the respondent to submit the form via our Upload Documents platform </w:t>
      </w:r>
      <w:r>
        <w:rPr>
          <w:rFonts w:ascii="Times New Roman" w:hAnsi="Times New Roman"/>
        </w:rPr>
        <w:t>(OMB No. 0960-0830)</w:t>
      </w:r>
      <w:r>
        <w:rPr>
          <w:rFonts w:ascii="Times New Roman" w:hAnsi="Times New Roman"/>
        </w:rPr>
        <w:t xml:space="preserve"> as part of a future release; however, in the meantime, it also streamlines the process for the respondent to complete and print the form for submission.  In addition, </w:t>
      </w:r>
      <w:r w:rsidRPr="00EC3DF0">
        <w:rPr>
          <w:rFonts w:ascii="Times New Roman" w:hAnsi="Times New Roman"/>
        </w:rPr>
        <w:t>SSA estimates that 33% of respondents submit this information orally via a phone</w:t>
      </w:r>
      <w:r>
        <w:rPr>
          <w:rFonts w:ascii="Times New Roman" w:hAnsi="Times New Roman"/>
        </w:rPr>
        <w:noBreakHyphen/>
      </w:r>
      <w:r w:rsidRPr="00EC3DF0">
        <w:rPr>
          <w:rFonts w:ascii="Times New Roman" w:hAnsi="Times New Roman"/>
        </w:rPr>
        <w:t xml:space="preserve">based interview with an SSA agent. </w:t>
      </w:r>
      <w:r>
        <w:rPr>
          <w:rFonts w:ascii="Times New Roman" w:hAnsi="Times New Roman"/>
        </w:rPr>
        <w:t xml:space="preserve"> </w:t>
      </w:r>
      <w:r>
        <w:rPr>
          <w:rFonts w:ascii="Times New Roman" w:hAnsi="Times New Roman"/>
        </w:rPr>
        <w:t xml:space="preserve">For the interview process, </w:t>
      </w:r>
      <w:r w:rsidRPr="00EC3DF0">
        <w:rPr>
          <w:rFonts w:ascii="Times New Roman" w:hAnsi="Times New Roman"/>
        </w:rPr>
        <w:t xml:space="preserve">SSA employees record the information from form SSA-3033 on form SSA-823 or in the </w:t>
      </w:r>
      <w:r w:rsidRPr="00EC3DF0">
        <w:rPr>
          <w:rFonts w:ascii="Times New Roman" w:hAnsi="Times New Roman"/>
        </w:rPr>
        <w:t>eWork</w:t>
      </w:r>
      <w:r w:rsidRPr="00EC3DF0">
        <w:rPr>
          <w:rFonts w:ascii="Times New Roman" w:hAnsi="Times New Roman"/>
        </w:rPr>
        <w:t xml:space="preserve"> system.</w:t>
      </w:r>
      <w:r>
        <w:rPr>
          <w:rFonts w:ascii="Times New Roman" w:hAnsi="Times New Roman"/>
        </w:rPr>
        <w:t xml:space="preserve"> </w:t>
      </w:r>
      <w:r w:rsidRPr="00EC3DF0">
        <w:rPr>
          <w:rFonts w:ascii="Times New Roman" w:hAnsi="Times New Roman"/>
        </w:rPr>
        <w:t xml:space="preserve"> SSA uses the </w:t>
      </w:r>
      <w:r w:rsidRPr="00EC3DF0">
        <w:rPr>
          <w:rFonts w:ascii="Times New Roman" w:hAnsi="Times New Roman"/>
        </w:rPr>
        <w:t>eWork</w:t>
      </w:r>
      <w:r w:rsidRPr="00EC3DF0">
        <w:rPr>
          <w:rFonts w:ascii="Times New Roman" w:hAnsi="Times New Roman"/>
        </w:rPr>
        <w:t xml:space="preserve"> system, a legacy IT system the agency is planning to phase out, to process SSDI post-entitlement work decisions. </w:t>
      </w:r>
      <w:r>
        <w:rPr>
          <w:rFonts w:ascii="Times New Roman" w:hAnsi="Times New Roman"/>
        </w:rPr>
        <w:t xml:space="preserve"> </w:t>
      </w:r>
    </w:p>
    <w:p w:rsidR="00191D06" w:rsidP="00650BFF" w14:paraId="4E02C398" w14:textId="77777777">
      <w:pPr>
        <w:pStyle w:val="ListParagraph"/>
        <w:tabs>
          <w:tab w:val="num" w:pos="1440"/>
        </w:tabs>
        <w:ind w:left="1440"/>
        <w:rPr>
          <w:rFonts w:ascii="Times New Roman" w:hAnsi="Times New Roman"/>
        </w:rPr>
      </w:pPr>
    </w:p>
    <w:p w:rsidR="00EC3DF0" w:rsidRPr="00650BFF" w:rsidP="00650BFF" w14:paraId="014D6230" w14:textId="3E89F82E">
      <w:pPr>
        <w:pStyle w:val="ListParagraph"/>
        <w:tabs>
          <w:tab w:val="num" w:pos="1440"/>
        </w:tabs>
        <w:ind w:left="1440"/>
        <w:rPr>
          <w:rFonts w:ascii="Times New Roman" w:hAnsi="Times New Roman"/>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w:t>
      </w:r>
      <w:r w:rsidRPr="00EC3DF0">
        <w:rPr>
          <w:rFonts w:ascii="Times New Roman" w:hAnsi="Times New Roman"/>
        </w:rPr>
        <w:t>This is in part due to the low volume of respondents to this collection, as well as the fact that most respondents submit the information via a phone call</w:t>
      </w:r>
      <w:r>
        <w:rPr>
          <w:rFonts w:ascii="Times New Roman" w:hAnsi="Times New Roman"/>
        </w:rPr>
        <w:t xml:space="preserve">.  Even so, </w:t>
      </w:r>
      <w:r>
        <w:rPr>
          <w:rFonts w:ascii="Times New Roman" w:hAnsi="Times New Roman"/>
          <w:color w:val="000000"/>
        </w:rPr>
        <w:t>g</w:t>
      </w:r>
      <w:r w:rsidRPr="00650BFF">
        <w:rPr>
          <w:rFonts w:ascii="Times New Roman" w:hAnsi="Times New Roman"/>
          <w:color w:val="000000"/>
        </w:rPr>
        <w:t>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007C3996" w:rsidP="007C3996" w14:paraId="67290C0D" w14:textId="77777777">
      <w:pPr>
        <w:ind w:left="1440"/>
        <w:rPr>
          <w:rFonts w:ascii="Times New Roman" w:hAnsi="Times New Roman"/>
          <w:b/>
        </w:rPr>
      </w:pPr>
    </w:p>
    <w:p w:rsidR="0088098A" w:rsidRPr="00482924" w:rsidP="00525248" w14:paraId="641ADF96" w14:textId="2B5E993A">
      <w:pPr>
        <w:numPr>
          <w:ilvl w:val="0"/>
          <w:numId w:val="16"/>
        </w:numPr>
        <w:tabs>
          <w:tab w:val="clear" w:pos="720"/>
          <w:tab w:val="num" w:pos="1440"/>
        </w:tabs>
        <w:ind w:left="1440"/>
        <w:rPr>
          <w:rFonts w:ascii="Times New Roman" w:hAnsi="Times New Roman"/>
          <w:b/>
        </w:rPr>
      </w:pPr>
      <w:r w:rsidRPr="00482924">
        <w:rPr>
          <w:rFonts w:ascii="Times New Roman" w:hAnsi="Times New Roman"/>
          <w:b/>
        </w:rPr>
        <w:t xml:space="preserve">Why </w:t>
      </w:r>
      <w:r w:rsidRPr="00482924" w:rsidR="000C1D18">
        <w:rPr>
          <w:rFonts w:ascii="Times New Roman" w:hAnsi="Times New Roman"/>
          <w:b/>
        </w:rPr>
        <w:t>We Cannot Use Duplicate Information</w:t>
      </w:r>
      <w:r w:rsidRPr="00482924" w:rsidR="008372EE">
        <w:rPr>
          <w:rFonts w:ascii="Times New Roman" w:hAnsi="Times New Roman"/>
          <w:b/>
        </w:rPr>
        <w:t xml:space="preserve"> </w:t>
      </w:r>
    </w:p>
    <w:p w:rsidR="00A45D82" w:rsidRPr="00482924" w:rsidP="00525248" w14:paraId="760074A0" w14:textId="02D58056">
      <w:pPr>
        <w:tabs>
          <w:tab w:val="num" w:pos="1440"/>
        </w:tabs>
        <w:ind w:left="1440"/>
        <w:rPr>
          <w:rFonts w:ascii="Times New Roman" w:hAnsi="Times New Roman"/>
          <w:b/>
        </w:rPr>
      </w:pPr>
      <w:r w:rsidRPr="00482924">
        <w:rPr>
          <w:rFonts w:ascii="Times New Roman" w:hAnsi="Times New Roman"/>
        </w:rPr>
        <w:t>The nature of the information</w:t>
      </w:r>
      <w:r w:rsidRPr="00482924" w:rsidR="00137E6B">
        <w:rPr>
          <w:rFonts w:ascii="Times New Roman" w:hAnsi="Times New Roman"/>
        </w:rPr>
        <w:t xml:space="preserve"> we collect and the </w:t>
      </w:r>
      <w:r w:rsidRPr="00482924" w:rsidR="00790BA0">
        <w:rPr>
          <w:rFonts w:ascii="Times New Roman" w:hAnsi="Times New Roman"/>
        </w:rPr>
        <w:t>way</w:t>
      </w:r>
      <w:r w:rsidRPr="00482924" w:rsidR="00137E6B">
        <w:rPr>
          <w:rFonts w:ascii="Times New Roman" w:hAnsi="Times New Roman"/>
        </w:rPr>
        <w:t xml:space="preserve"> we </w:t>
      </w:r>
      <w:r w:rsidRPr="00482924" w:rsidR="00077E0E">
        <w:rPr>
          <w:rFonts w:ascii="Times New Roman" w:hAnsi="Times New Roman"/>
        </w:rPr>
        <w:t>colle</w:t>
      </w:r>
      <w:r w:rsidRPr="00482924" w:rsidR="00137E6B">
        <w:rPr>
          <w:rFonts w:ascii="Times New Roman" w:hAnsi="Times New Roman"/>
        </w:rPr>
        <w:t>ct</w:t>
      </w:r>
      <w:r w:rsidRPr="00482924" w:rsidR="00E12F44">
        <w:rPr>
          <w:rFonts w:ascii="Times New Roman" w:hAnsi="Times New Roman"/>
        </w:rPr>
        <w:t xml:space="preserve"> it preclude duplication.</w:t>
      </w:r>
      <w:r w:rsidRPr="00482924" w:rsidR="0045707D">
        <w:rPr>
          <w:rFonts w:ascii="Times New Roman" w:hAnsi="Times New Roman"/>
        </w:rPr>
        <w:t xml:space="preserve"> </w:t>
      </w:r>
      <w:r w:rsidRPr="00482924" w:rsidR="00E12F44">
        <w:rPr>
          <w:rFonts w:ascii="Times New Roman" w:hAnsi="Times New Roman"/>
        </w:rPr>
        <w:t xml:space="preserve"> </w:t>
      </w:r>
      <w:r w:rsidRPr="00482924" w:rsidR="00077E0E">
        <w:rPr>
          <w:rFonts w:ascii="Times New Roman" w:hAnsi="Times New Roman"/>
        </w:rPr>
        <w:t xml:space="preserve">SSA does not use another collection instrument to obtain similar data.  </w:t>
      </w:r>
    </w:p>
    <w:p w:rsidR="00A45D82" w:rsidRPr="00482924" w:rsidP="00525248" w14:paraId="0A8716FD" w14:textId="77777777">
      <w:pPr>
        <w:pStyle w:val="Header"/>
        <w:tabs>
          <w:tab w:val="num" w:pos="1440"/>
          <w:tab w:val="clear" w:pos="4320"/>
          <w:tab w:val="clear" w:pos="8640"/>
        </w:tabs>
        <w:ind w:left="1440"/>
        <w:rPr>
          <w:rFonts w:ascii="Times New Roman" w:hAnsi="Times New Roman"/>
        </w:rPr>
      </w:pPr>
    </w:p>
    <w:p w:rsidR="00B51389" w:rsidRPr="00482924" w:rsidP="00525248" w14:paraId="7B899AEF" w14:textId="77777777">
      <w:pPr>
        <w:numPr>
          <w:ilvl w:val="0"/>
          <w:numId w:val="18"/>
        </w:numPr>
        <w:tabs>
          <w:tab w:val="clear" w:pos="360"/>
          <w:tab w:val="num" w:pos="1440"/>
        </w:tabs>
        <w:ind w:left="1440" w:hanging="720"/>
        <w:rPr>
          <w:rFonts w:ascii="Times New Roman" w:hAnsi="Times New Roman"/>
          <w:b/>
        </w:rPr>
      </w:pPr>
      <w:r w:rsidRPr="00482924">
        <w:rPr>
          <w:rFonts w:ascii="Times New Roman" w:hAnsi="Times New Roman"/>
          <w:b/>
        </w:rPr>
        <w:t xml:space="preserve">Minimizing Burden on Small Respondents </w:t>
      </w:r>
    </w:p>
    <w:p w:rsidR="00812ED0" w:rsidRPr="00482924" w:rsidP="00812ED0" w14:paraId="79369AE3" w14:textId="2F87B326">
      <w:pPr>
        <w:pStyle w:val="ListParagraph"/>
        <w:ind w:left="1440"/>
        <w:rPr>
          <w:rFonts w:ascii="Times New Roman" w:hAnsi="Times New Roman"/>
          <w:iCs/>
        </w:rPr>
      </w:pPr>
      <w:r w:rsidRPr="00482924">
        <w:rPr>
          <w:rFonts w:ascii="Times New Roman" w:hAnsi="Times New Roman"/>
          <w:iCs/>
        </w:rPr>
        <w:t xml:space="preserve">This collection does affect small businesses or other small entities.  However, if we did not impose this burden, we would be unable to determine the correct countable income, and therefore the potential entitlement/entitlement of SSDI beneficiaries and SSI applicants  We minimized the burden by carefully </w:t>
      </w:r>
      <w:r w:rsidRPr="00482924">
        <w:rPr>
          <w:rFonts w:ascii="Times New Roman" w:hAnsi="Times New Roman"/>
          <w:iCs/>
        </w:rPr>
        <w:t>reviewing the form and ensuring that we only ask small businesses/entities to complete relevant and necessary questions.</w:t>
      </w:r>
      <w:r w:rsidRPr="00482924" w:rsidR="00324C7F">
        <w:rPr>
          <w:rFonts w:ascii="Times New Roman" w:hAnsi="Times New Roman"/>
          <w:iCs/>
        </w:rPr>
        <w:t xml:space="preserve">  We revised to form to reduce this burden. </w:t>
      </w:r>
    </w:p>
    <w:p w:rsidR="006329A4" w:rsidRPr="00482924" w:rsidP="00812ED0" w14:paraId="34CE2943" w14:textId="77777777">
      <w:pPr>
        <w:tabs>
          <w:tab w:val="num" w:pos="1440"/>
          <w:tab w:val="left" w:pos="9450"/>
        </w:tabs>
        <w:ind w:right="-180"/>
        <w:rPr>
          <w:rFonts w:ascii="Times New Roman" w:hAnsi="Times New Roman"/>
          <w:b/>
          <w:u w:val="single"/>
        </w:rPr>
      </w:pPr>
    </w:p>
    <w:p w:rsidR="00A45D82" w:rsidRPr="00482924" w:rsidP="00525248" w14:paraId="6411BB51" w14:textId="77777777">
      <w:pPr>
        <w:tabs>
          <w:tab w:val="left" w:pos="810"/>
          <w:tab w:val="num" w:pos="1440"/>
        </w:tabs>
        <w:ind w:left="1440" w:hanging="720"/>
        <w:rPr>
          <w:rFonts w:ascii="Times New Roman" w:hAnsi="Times New Roman"/>
          <w:b/>
        </w:rPr>
      </w:pPr>
      <w:r w:rsidRPr="00482924">
        <w:rPr>
          <w:rFonts w:ascii="Times New Roman" w:hAnsi="Times New Roman"/>
          <w:b/>
        </w:rPr>
        <w:t>6.</w:t>
      </w:r>
      <w:r w:rsidRPr="00482924">
        <w:rPr>
          <w:rFonts w:ascii="Times New Roman" w:hAnsi="Times New Roman"/>
          <w:b/>
        </w:rPr>
        <w:tab/>
        <w:t>Consequence of Not Collecting Information or Collecting it Less Frequently</w:t>
      </w:r>
      <w:r w:rsidRPr="00482924" w:rsidR="00490DA9">
        <w:rPr>
          <w:rFonts w:ascii="Times New Roman" w:hAnsi="Times New Roman"/>
          <w:b/>
        </w:rPr>
        <w:t xml:space="preserve"> </w:t>
      </w:r>
    </w:p>
    <w:p w:rsidR="00A45D82" w:rsidRPr="00482924" w:rsidP="00525248" w14:paraId="174BF350" w14:textId="0D80CFFB">
      <w:pPr>
        <w:tabs>
          <w:tab w:val="num" w:pos="1440"/>
        </w:tabs>
        <w:ind w:left="1440"/>
        <w:rPr>
          <w:rFonts w:ascii="Times New Roman" w:hAnsi="Times New Roman"/>
          <w:b/>
        </w:rPr>
      </w:pPr>
      <w:r w:rsidRPr="00482924">
        <w:rPr>
          <w:rFonts w:ascii="Times New Roman" w:hAnsi="Times New Roman"/>
        </w:rPr>
        <w:t xml:space="preserve">If we did not </w:t>
      </w:r>
      <w:r w:rsidRPr="00482924" w:rsidR="002479AB">
        <w:rPr>
          <w:rFonts w:ascii="Times New Roman" w:hAnsi="Times New Roman"/>
        </w:rPr>
        <w:t>use Form SSA-3033</w:t>
      </w:r>
      <w:r w:rsidRPr="00482924" w:rsidR="00B51389">
        <w:rPr>
          <w:rFonts w:ascii="Times New Roman" w:hAnsi="Times New Roman"/>
        </w:rPr>
        <w:t>, we</w:t>
      </w:r>
      <w:r w:rsidRPr="00482924" w:rsidR="00E12F44">
        <w:rPr>
          <w:rFonts w:ascii="Times New Roman" w:hAnsi="Times New Roman"/>
        </w:rPr>
        <w:t xml:space="preserve"> would have difficulty in properly evaluating </w:t>
      </w:r>
      <w:r w:rsidRPr="00482924" w:rsidR="004B7E75">
        <w:rPr>
          <w:rFonts w:ascii="Times New Roman" w:hAnsi="Times New Roman"/>
        </w:rPr>
        <w:t xml:space="preserve">subsidized </w:t>
      </w:r>
      <w:r w:rsidRPr="00482924" w:rsidR="00E12F44">
        <w:rPr>
          <w:rFonts w:ascii="Times New Roman" w:hAnsi="Times New Roman"/>
        </w:rPr>
        <w:t>work</w:t>
      </w:r>
      <w:r w:rsidRPr="00482924" w:rsidR="008372EE">
        <w:rPr>
          <w:rFonts w:ascii="Times New Roman" w:hAnsi="Times New Roman"/>
        </w:rPr>
        <w:t xml:space="preserve">, which could result </w:t>
      </w:r>
      <w:r w:rsidRPr="00482924" w:rsidR="00552E6C">
        <w:rPr>
          <w:rFonts w:ascii="Times New Roman" w:hAnsi="Times New Roman"/>
        </w:rPr>
        <w:t xml:space="preserve">in </w:t>
      </w:r>
      <w:r w:rsidRPr="00482924" w:rsidR="00E12F44">
        <w:rPr>
          <w:rFonts w:ascii="Times New Roman" w:hAnsi="Times New Roman"/>
        </w:rPr>
        <w:t xml:space="preserve">improper </w:t>
      </w:r>
      <w:r w:rsidRPr="00482924" w:rsidR="008372EE">
        <w:rPr>
          <w:rFonts w:ascii="Times New Roman" w:hAnsi="Times New Roman"/>
        </w:rPr>
        <w:t>payments</w:t>
      </w:r>
      <w:r w:rsidRPr="00482924" w:rsidR="00E12F44">
        <w:rPr>
          <w:rFonts w:ascii="Times New Roman" w:hAnsi="Times New Roman"/>
        </w:rPr>
        <w:t xml:space="preserve">. </w:t>
      </w:r>
      <w:r w:rsidRPr="00482924" w:rsidR="00116ADA">
        <w:rPr>
          <w:rFonts w:ascii="Times New Roman" w:hAnsi="Times New Roman"/>
        </w:rPr>
        <w:t xml:space="preserve"> </w:t>
      </w:r>
      <w:r w:rsidRPr="00482924" w:rsidR="00B51389">
        <w:rPr>
          <w:rFonts w:ascii="Times New Roman" w:hAnsi="Times New Roman"/>
        </w:rPr>
        <w:t>Because we collect the i</w:t>
      </w:r>
      <w:r w:rsidRPr="00482924" w:rsidR="002479AB">
        <w:rPr>
          <w:rFonts w:ascii="Times New Roman" w:hAnsi="Times New Roman"/>
        </w:rPr>
        <w:t xml:space="preserve">nformation on an as </w:t>
      </w:r>
      <w:r w:rsidRPr="00482924" w:rsidR="00B51389">
        <w:rPr>
          <w:rFonts w:ascii="Times New Roman" w:hAnsi="Times New Roman"/>
        </w:rPr>
        <w:t xml:space="preserve">needed basis, we </w:t>
      </w:r>
      <w:r w:rsidRPr="00482924">
        <w:rPr>
          <w:rFonts w:ascii="Times New Roman" w:hAnsi="Times New Roman"/>
        </w:rPr>
        <w:t>cannot collect it less frequently</w:t>
      </w:r>
      <w:r w:rsidRPr="00482924" w:rsidR="00516975">
        <w:rPr>
          <w:rFonts w:ascii="Times New Roman" w:hAnsi="Times New Roman"/>
        </w:rPr>
        <w:t>.</w:t>
      </w:r>
      <w:r w:rsidRPr="00482924" w:rsidR="00137E6B">
        <w:rPr>
          <w:rFonts w:ascii="Times New Roman" w:hAnsi="Times New Roman"/>
          <w:b/>
        </w:rPr>
        <w:t xml:space="preserve"> </w:t>
      </w:r>
      <w:r w:rsidRPr="00482924" w:rsidR="00116ADA">
        <w:rPr>
          <w:rFonts w:ascii="Times New Roman" w:hAnsi="Times New Roman"/>
          <w:b/>
        </w:rPr>
        <w:t xml:space="preserve"> </w:t>
      </w:r>
      <w:r w:rsidRPr="00482924">
        <w:rPr>
          <w:rFonts w:ascii="Times New Roman" w:hAnsi="Times New Roman"/>
        </w:rPr>
        <w:t xml:space="preserve">There are no technical or legal obstacles </w:t>
      </w:r>
      <w:r w:rsidRPr="00482924" w:rsidR="00127980">
        <w:rPr>
          <w:rFonts w:ascii="Times New Roman" w:hAnsi="Times New Roman"/>
        </w:rPr>
        <w:t>to</w:t>
      </w:r>
      <w:r w:rsidRPr="00482924">
        <w:rPr>
          <w:rFonts w:ascii="Times New Roman" w:hAnsi="Times New Roman"/>
        </w:rPr>
        <w:t xml:space="preserve"> burden reduction.</w:t>
      </w:r>
    </w:p>
    <w:p w:rsidR="00A45D82" w:rsidRPr="00482924" w:rsidP="00525248" w14:paraId="57C1F238" w14:textId="77777777">
      <w:pPr>
        <w:tabs>
          <w:tab w:val="num" w:pos="1440"/>
        </w:tabs>
        <w:ind w:left="1440"/>
        <w:rPr>
          <w:rFonts w:ascii="Times New Roman" w:hAnsi="Times New Roman"/>
        </w:rPr>
      </w:pPr>
    </w:p>
    <w:p w:rsidR="00B51389" w:rsidRPr="00482924" w:rsidP="00525248" w14:paraId="467623FD" w14:textId="77777777">
      <w:pPr>
        <w:tabs>
          <w:tab w:val="num" w:pos="1440"/>
        </w:tabs>
        <w:ind w:left="1440" w:hanging="720"/>
        <w:rPr>
          <w:rFonts w:ascii="Times New Roman" w:hAnsi="Times New Roman"/>
          <w:b/>
        </w:rPr>
      </w:pPr>
      <w:r w:rsidRPr="00482924">
        <w:rPr>
          <w:rFonts w:ascii="Times New Roman" w:hAnsi="Times New Roman"/>
          <w:b/>
        </w:rPr>
        <w:t>7.</w:t>
      </w:r>
      <w:r w:rsidRPr="00482924">
        <w:rPr>
          <w:rFonts w:ascii="Times New Roman" w:hAnsi="Times New Roman"/>
          <w:b/>
        </w:rPr>
        <w:tab/>
        <w:t xml:space="preserve">Special </w:t>
      </w:r>
      <w:r w:rsidRPr="00482924" w:rsidR="007F76ED">
        <w:rPr>
          <w:rFonts w:ascii="Times New Roman" w:hAnsi="Times New Roman"/>
          <w:b/>
        </w:rPr>
        <w:t xml:space="preserve">Circumstances </w:t>
      </w:r>
    </w:p>
    <w:p w:rsidR="00646DBD" w:rsidRPr="00482924" w:rsidP="00525248" w14:paraId="3D4F6BFD" w14:textId="77777777">
      <w:pPr>
        <w:tabs>
          <w:tab w:val="num" w:pos="1440"/>
        </w:tabs>
        <w:ind w:left="1440"/>
        <w:rPr>
          <w:rFonts w:ascii="Times New Roman" w:hAnsi="Times New Roman"/>
          <w:b/>
        </w:rPr>
      </w:pPr>
      <w:r w:rsidRPr="00482924">
        <w:rPr>
          <w:rFonts w:ascii="Times New Roman" w:hAnsi="Times New Roman"/>
        </w:rPr>
        <w:t xml:space="preserve">There are no special circumstances that would cause </w:t>
      </w:r>
      <w:r w:rsidRPr="00482924" w:rsidR="002A4C30">
        <w:rPr>
          <w:rFonts w:ascii="Times New Roman" w:hAnsi="Times New Roman"/>
        </w:rPr>
        <w:t xml:space="preserve">SSA to conduct this information collection in a manner inconsistent with </w:t>
      </w:r>
      <w:r w:rsidRPr="00482924">
        <w:rPr>
          <w:rFonts w:ascii="Times New Roman" w:hAnsi="Times New Roman"/>
          <w:i/>
        </w:rPr>
        <w:t>5 CFR 1320.5</w:t>
      </w:r>
      <w:r w:rsidRPr="00482924">
        <w:rPr>
          <w:rFonts w:ascii="Times New Roman" w:hAnsi="Times New Roman"/>
        </w:rPr>
        <w:t>.</w:t>
      </w:r>
    </w:p>
    <w:p w:rsidR="00A45D82" w:rsidRPr="00482924" w:rsidP="00525248" w14:paraId="2AEEA2E7" w14:textId="77777777">
      <w:pPr>
        <w:tabs>
          <w:tab w:val="num" w:pos="1440"/>
        </w:tabs>
        <w:ind w:left="1440"/>
        <w:rPr>
          <w:rFonts w:ascii="Times New Roman" w:hAnsi="Times New Roman"/>
          <w:b/>
          <w:i/>
        </w:rPr>
      </w:pPr>
    </w:p>
    <w:p w:rsidR="00FD549D" w:rsidRPr="00482924" w:rsidP="00525248" w14:paraId="1FEC312A" w14:textId="77777777">
      <w:pPr>
        <w:numPr>
          <w:ilvl w:val="0"/>
          <w:numId w:val="13"/>
        </w:numPr>
        <w:tabs>
          <w:tab w:val="clear" w:pos="720"/>
          <w:tab w:val="num" w:pos="1440"/>
        </w:tabs>
        <w:ind w:left="1440"/>
        <w:rPr>
          <w:rFonts w:ascii="Times New Roman" w:hAnsi="Times New Roman"/>
        </w:rPr>
      </w:pPr>
      <w:r w:rsidRPr="00482924">
        <w:rPr>
          <w:rFonts w:ascii="Times New Roman" w:hAnsi="Times New Roman"/>
          <w:b/>
        </w:rPr>
        <w:t>Solicitation of Public Comment and Other Consultations with the Public</w:t>
      </w:r>
      <w:r w:rsidRPr="00482924" w:rsidR="008372EE">
        <w:rPr>
          <w:rFonts w:ascii="Times New Roman" w:hAnsi="Times New Roman"/>
          <w:b/>
        </w:rPr>
        <w:t xml:space="preserve"> </w:t>
      </w:r>
    </w:p>
    <w:p w:rsidR="00F511C5" w:rsidRPr="00F511C5" w:rsidP="00F511C5" w14:paraId="406EB664" w14:textId="45BCA9C6">
      <w:pPr>
        <w:pStyle w:val="ListParagraph"/>
        <w:tabs>
          <w:tab w:val="left" w:pos="1440"/>
        </w:tabs>
        <w:rPr>
          <w:rFonts w:ascii="Times New Roman" w:hAnsi="Times New Roman"/>
        </w:rPr>
      </w:pPr>
      <w:r>
        <w:rPr>
          <w:rFonts w:ascii="Times New Roman" w:hAnsi="Times New Roman"/>
        </w:rPr>
        <w:tab/>
      </w:r>
      <w:r w:rsidRPr="00F511C5">
        <w:rPr>
          <w:rFonts w:ascii="Times New Roman" w:hAnsi="Times New Roman"/>
        </w:rPr>
        <w:t xml:space="preserve">The 60-day advance Federal Register Notice published on December 29, 2023, at </w:t>
      </w:r>
    </w:p>
    <w:p w:rsidR="00F511C5" w:rsidRPr="00F511C5" w:rsidP="00F511C5" w14:paraId="7257F656" w14:textId="4A38CD44">
      <w:pPr>
        <w:pStyle w:val="ListParagraph"/>
        <w:ind w:left="1440"/>
        <w:rPr>
          <w:rFonts w:ascii="Times New Roman" w:hAnsi="Times New Roman"/>
        </w:rPr>
      </w:pPr>
      <w:r w:rsidRPr="00F511C5">
        <w:rPr>
          <w:rFonts w:ascii="Times New Roman" w:hAnsi="Times New Roman"/>
        </w:rPr>
        <w:t xml:space="preserve">88 FR 90223, and we received no public comments.  The 30-day FRN published on March 11, 2024, at 89 FR </w:t>
      </w:r>
      <w:r>
        <w:rPr>
          <w:rFonts w:ascii="Times New Roman" w:hAnsi="Times New Roman"/>
        </w:rPr>
        <w:t>18471</w:t>
      </w:r>
      <w:r w:rsidRPr="00F511C5">
        <w:rPr>
          <w:rFonts w:ascii="Times New Roman" w:hAnsi="Times New Roman"/>
        </w:rPr>
        <w:t>.  If we receive any comments in response to this Notice, we will forward them to OMB.  We did not consult with the public in the development of this form.</w:t>
      </w:r>
    </w:p>
    <w:p w:rsidR="00A45D82" w:rsidRPr="00482924" w:rsidP="00525248" w14:paraId="46D509C1" w14:textId="77777777">
      <w:pPr>
        <w:widowControl/>
        <w:tabs>
          <w:tab w:val="num" w:pos="1440"/>
        </w:tabs>
        <w:ind w:left="1440"/>
        <w:rPr>
          <w:rFonts w:ascii="Times New Roman" w:hAnsi="Times New Roman"/>
        </w:rPr>
      </w:pPr>
    </w:p>
    <w:p w:rsidR="00B51389" w:rsidRPr="00482924" w:rsidP="00525248" w14:paraId="75E41C2F" w14:textId="77777777">
      <w:pPr>
        <w:numPr>
          <w:ilvl w:val="0"/>
          <w:numId w:val="13"/>
        </w:numPr>
        <w:tabs>
          <w:tab w:val="num" w:pos="630"/>
          <w:tab w:val="clear" w:pos="720"/>
          <w:tab w:val="num" w:pos="1440"/>
        </w:tabs>
        <w:ind w:left="1440"/>
        <w:rPr>
          <w:rFonts w:ascii="Times New Roman" w:hAnsi="Times New Roman"/>
          <w:b/>
        </w:rPr>
      </w:pPr>
      <w:r w:rsidRPr="00482924">
        <w:rPr>
          <w:rFonts w:ascii="Times New Roman" w:hAnsi="Times New Roman"/>
          <w:b/>
        </w:rPr>
        <w:t>Payment or Gifts to Respondents</w:t>
      </w:r>
      <w:r w:rsidRPr="00482924" w:rsidR="008372EE">
        <w:rPr>
          <w:rFonts w:ascii="Times New Roman" w:hAnsi="Times New Roman"/>
          <w:b/>
        </w:rPr>
        <w:t xml:space="preserve"> </w:t>
      </w:r>
    </w:p>
    <w:p w:rsidR="00A45D82" w:rsidRPr="00482924" w:rsidP="00525248" w14:paraId="4B1A2691" w14:textId="77777777">
      <w:pPr>
        <w:tabs>
          <w:tab w:val="num" w:pos="1440"/>
        </w:tabs>
        <w:ind w:left="1440"/>
        <w:rPr>
          <w:rFonts w:ascii="Times New Roman" w:hAnsi="Times New Roman"/>
          <w:b/>
        </w:rPr>
      </w:pPr>
      <w:r w:rsidRPr="00482924">
        <w:rPr>
          <w:rFonts w:ascii="Times New Roman" w:hAnsi="Times New Roman"/>
        </w:rPr>
        <w:t xml:space="preserve">SSA does not provide payments or gifts to the respondents. </w:t>
      </w:r>
    </w:p>
    <w:p w:rsidR="00A45D82" w:rsidRPr="00482924" w:rsidP="00525248" w14:paraId="45466D4E" w14:textId="77777777">
      <w:pPr>
        <w:tabs>
          <w:tab w:val="num" w:pos="1440"/>
        </w:tabs>
        <w:ind w:left="1440"/>
        <w:rPr>
          <w:rFonts w:ascii="Times New Roman" w:hAnsi="Times New Roman"/>
        </w:rPr>
      </w:pPr>
    </w:p>
    <w:p w:rsidR="00B51389" w:rsidRPr="00482924" w:rsidP="00525248" w14:paraId="39DC2101" w14:textId="77777777">
      <w:pPr>
        <w:numPr>
          <w:ilvl w:val="0"/>
          <w:numId w:val="13"/>
        </w:numPr>
        <w:tabs>
          <w:tab w:val="clear" w:pos="720"/>
          <w:tab w:val="num" w:pos="1440"/>
        </w:tabs>
        <w:ind w:left="1440"/>
        <w:rPr>
          <w:rFonts w:ascii="Times New Roman" w:hAnsi="Times New Roman"/>
          <w:b/>
        </w:rPr>
      </w:pPr>
      <w:r w:rsidRPr="00482924">
        <w:rPr>
          <w:rFonts w:ascii="Times New Roman" w:hAnsi="Times New Roman"/>
          <w:b/>
        </w:rPr>
        <w:t>Assurances of Confidentiality</w:t>
      </w:r>
      <w:r w:rsidRPr="00482924" w:rsidR="008372EE">
        <w:rPr>
          <w:rFonts w:ascii="Times New Roman" w:hAnsi="Times New Roman"/>
          <w:b/>
        </w:rPr>
        <w:t xml:space="preserve"> </w:t>
      </w:r>
    </w:p>
    <w:p w:rsidR="00A45D82" w:rsidRPr="00482924" w:rsidP="00525248" w14:paraId="4CEAEAC5" w14:textId="77777777">
      <w:pPr>
        <w:tabs>
          <w:tab w:val="num" w:pos="1440"/>
        </w:tabs>
        <w:ind w:left="1440"/>
        <w:rPr>
          <w:rFonts w:ascii="Times New Roman" w:hAnsi="Times New Roman"/>
          <w:b/>
        </w:rPr>
      </w:pPr>
      <w:r w:rsidRPr="00482924">
        <w:rPr>
          <w:rFonts w:ascii="Times New Roman" w:hAnsi="Times New Roman"/>
        </w:rPr>
        <w:t xml:space="preserve">SSA protects and holds confidential the information it collects in accordance with </w:t>
      </w:r>
      <w:r w:rsidRPr="00482924">
        <w:rPr>
          <w:rFonts w:ascii="Times New Roman" w:hAnsi="Times New Roman"/>
          <w:i/>
        </w:rPr>
        <w:t xml:space="preserve">42 U.S.C. 1306, 20 CFR 401 </w:t>
      </w:r>
      <w:r w:rsidRPr="00482924">
        <w:rPr>
          <w:rFonts w:ascii="Times New Roman" w:hAnsi="Times New Roman"/>
        </w:rPr>
        <w:t xml:space="preserve">and </w:t>
      </w:r>
      <w:r w:rsidRPr="00482924">
        <w:rPr>
          <w:rFonts w:ascii="Times New Roman" w:hAnsi="Times New Roman"/>
          <w:i/>
        </w:rPr>
        <w:t>402, 5 U.S.C. 552</w:t>
      </w:r>
      <w:r w:rsidRPr="00482924">
        <w:rPr>
          <w:rFonts w:ascii="Times New Roman" w:hAnsi="Times New Roman"/>
        </w:rPr>
        <w:t xml:space="preserve"> (Freedom of Information Act), </w:t>
      </w:r>
      <w:r w:rsidRPr="00482924">
        <w:rPr>
          <w:rFonts w:ascii="Times New Roman" w:hAnsi="Times New Roman"/>
          <w:i/>
        </w:rPr>
        <w:t>5 U.S.C. 552a</w:t>
      </w:r>
      <w:r w:rsidRPr="00482924">
        <w:rPr>
          <w:rFonts w:ascii="Times New Roman" w:hAnsi="Times New Roman"/>
        </w:rPr>
        <w:t xml:space="preserve"> (Privacy Act of 1974), and OMB Circular No. A-130.</w:t>
      </w:r>
    </w:p>
    <w:p w:rsidR="00A45D82" w:rsidRPr="00482924" w:rsidP="00525248" w14:paraId="6B3D6560" w14:textId="77777777">
      <w:pPr>
        <w:pStyle w:val="Header"/>
        <w:tabs>
          <w:tab w:val="num" w:pos="1440"/>
          <w:tab w:val="clear" w:pos="4320"/>
          <w:tab w:val="clear" w:pos="8640"/>
        </w:tabs>
        <w:ind w:left="1440"/>
        <w:rPr>
          <w:rFonts w:ascii="Times New Roman" w:hAnsi="Times New Roman"/>
        </w:rPr>
      </w:pPr>
    </w:p>
    <w:p w:rsidR="00B51389" w:rsidRPr="00482924" w:rsidP="00525248" w14:paraId="2D66FD9A" w14:textId="77777777">
      <w:pPr>
        <w:numPr>
          <w:ilvl w:val="0"/>
          <w:numId w:val="13"/>
        </w:numPr>
        <w:tabs>
          <w:tab w:val="clear" w:pos="720"/>
          <w:tab w:val="num" w:pos="1440"/>
        </w:tabs>
        <w:ind w:left="1440"/>
        <w:rPr>
          <w:rFonts w:ascii="Times New Roman" w:hAnsi="Times New Roman"/>
          <w:b/>
        </w:rPr>
      </w:pPr>
      <w:r w:rsidRPr="00482924">
        <w:rPr>
          <w:rFonts w:ascii="Times New Roman" w:hAnsi="Times New Roman"/>
          <w:b/>
        </w:rPr>
        <w:t>Justification for Sensitive Questions</w:t>
      </w:r>
      <w:r w:rsidRPr="00482924" w:rsidR="008372EE">
        <w:rPr>
          <w:rFonts w:ascii="Times New Roman" w:hAnsi="Times New Roman"/>
          <w:b/>
        </w:rPr>
        <w:t xml:space="preserve"> </w:t>
      </w:r>
    </w:p>
    <w:p w:rsidR="00B51389" w:rsidRPr="00482924" w:rsidP="00525248" w14:paraId="631BBBCF"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82924">
        <w:rPr>
          <w:rFonts w:ascii="Times New Roman" w:hAnsi="Times New Roman"/>
          <w:b w:val="0"/>
          <w:i w:val="0"/>
        </w:rPr>
        <w:t>The information collection does not contain any questions of a sensitive nature.</w:t>
      </w:r>
    </w:p>
    <w:p w:rsidR="00A45D82" w:rsidRPr="00482924" w:rsidP="00525248" w14:paraId="3A00DD40" w14:textId="77777777">
      <w:pPr>
        <w:tabs>
          <w:tab w:val="num" w:pos="1440"/>
        </w:tabs>
        <w:ind w:left="1440"/>
        <w:rPr>
          <w:rFonts w:ascii="Times New Roman" w:hAnsi="Times New Roman"/>
        </w:rPr>
      </w:pPr>
      <w:r w:rsidRPr="00482924">
        <w:rPr>
          <w:rFonts w:ascii="Times New Roman" w:hAnsi="Times New Roman"/>
          <w:b/>
        </w:rPr>
        <w:tab/>
      </w:r>
    </w:p>
    <w:p w:rsidR="00B51389" w:rsidRPr="00482924" w:rsidP="00525248" w14:paraId="4E34AD0D" w14:textId="40FF2E5B">
      <w:pPr>
        <w:numPr>
          <w:ilvl w:val="0"/>
          <w:numId w:val="13"/>
        </w:numPr>
        <w:tabs>
          <w:tab w:val="clear" w:pos="720"/>
          <w:tab w:val="num" w:pos="1440"/>
        </w:tabs>
        <w:ind w:left="1440"/>
        <w:rPr>
          <w:rFonts w:ascii="Times New Roman" w:hAnsi="Times New Roman"/>
          <w:b/>
        </w:rPr>
      </w:pPr>
      <w:r w:rsidRPr="00482924">
        <w:rPr>
          <w:rFonts w:ascii="Times New Roman" w:hAnsi="Times New Roman"/>
          <w:b/>
        </w:rPr>
        <w:t>Estimates of Public Reporting Burden</w:t>
      </w:r>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2"/>
        <w:gridCol w:w="1523"/>
        <w:gridCol w:w="1406"/>
        <w:gridCol w:w="1190"/>
        <w:gridCol w:w="1256"/>
        <w:gridCol w:w="1389"/>
        <w:gridCol w:w="1454"/>
        <w:gridCol w:w="1510"/>
      </w:tblGrid>
      <w:tr w14:paraId="23661B0B" w14:textId="77777777" w:rsidTr="00F511C5">
        <w:tblPrEx>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2" w:type="dxa"/>
          </w:tcPr>
          <w:p w:rsidR="00EB6EB2" w:rsidRPr="00482924" w:rsidP="00EB6EB2" w14:paraId="26E597BD" w14:textId="77777777">
            <w:pPr>
              <w:rPr>
                <w:rFonts w:ascii="Times New Roman" w:hAnsi="Times New Roman"/>
                <w:b/>
              </w:rPr>
            </w:pPr>
            <w:r w:rsidRPr="00482924">
              <w:rPr>
                <w:rFonts w:ascii="Times New Roman" w:hAnsi="Times New Roman"/>
                <w:b/>
              </w:rPr>
              <w:t>Modality of Completion</w:t>
            </w:r>
          </w:p>
        </w:tc>
        <w:tc>
          <w:tcPr>
            <w:tcW w:w="1523" w:type="dxa"/>
          </w:tcPr>
          <w:p w:rsidR="00EB6EB2" w:rsidRPr="00482924" w:rsidP="00EB6EB2" w14:paraId="50FAE661" w14:textId="77777777">
            <w:pPr>
              <w:rPr>
                <w:rFonts w:ascii="Times New Roman" w:hAnsi="Times New Roman"/>
                <w:b/>
              </w:rPr>
            </w:pPr>
            <w:r w:rsidRPr="00482924">
              <w:rPr>
                <w:rFonts w:ascii="Times New Roman" w:hAnsi="Times New Roman"/>
                <w:b/>
              </w:rPr>
              <w:t>Number of Respondents</w:t>
            </w:r>
          </w:p>
        </w:tc>
        <w:tc>
          <w:tcPr>
            <w:tcW w:w="1406" w:type="dxa"/>
          </w:tcPr>
          <w:p w:rsidR="00EB6EB2" w:rsidRPr="00482924" w:rsidP="00EB6EB2" w14:paraId="44650455" w14:textId="77777777">
            <w:pPr>
              <w:rPr>
                <w:rFonts w:ascii="Times New Roman" w:hAnsi="Times New Roman"/>
                <w:b/>
              </w:rPr>
            </w:pPr>
            <w:r w:rsidRPr="00482924">
              <w:rPr>
                <w:rFonts w:ascii="Times New Roman" w:hAnsi="Times New Roman"/>
                <w:b/>
              </w:rPr>
              <w:t>Frequency of Response</w:t>
            </w:r>
          </w:p>
        </w:tc>
        <w:tc>
          <w:tcPr>
            <w:tcW w:w="1190" w:type="dxa"/>
          </w:tcPr>
          <w:p w:rsidR="00EB6EB2" w:rsidRPr="00482924" w:rsidP="00EB6EB2" w14:paraId="72641CB3" w14:textId="77777777">
            <w:pPr>
              <w:rPr>
                <w:rFonts w:ascii="Times New Roman" w:hAnsi="Times New Roman"/>
                <w:b/>
              </w:rPr>
            </w:pPr>
            <w:r w:rsidRPr="00482924">
              <w:rPr>
                <w:rFonts w:ascii="Times New Roman" w:hAnsi="Times New Roman"/>
                <w:b/>
              </w:rPr>
              <w:t>Average Burden per Response (minutes)</w:t>
            </w:r>
          </w:p>
        </w:tc>
        <w:tc>
          <w:tcPr>
            <w:tcW w:w="1256" w:type="dxa"/>
          </w:tcPr>
          <w:p w:rsidR="00EB6EB2" w:rsidRPr="00482924" w:rsidP="00EB6EB2" w14:paraId="05ADE77B" w14:textId="77777777">
            <w:pPr>
              <w:rPr>
                <w:rFonts w:ascii="Times New Roman" w:hAnsi="Times New Roman"/>
                <w:b/>
              </w:rPr>
            </w:pPr>
            <w:r w:rsidRPr="00482924">
              <w:rPr>
                <w:rFonts w:ascii="Times New Roman" w:hAnsi="Times New Roman"/>
                <w:b/>
              </w:rPr>
              <w:t>Estimated Total Annual Burden (hours)</w:t>
            </w:r>
          </w:p>
        </w:tc>
        <w:tc>
          <w:tcPr>
            <w:tcW w:w="1389" w:type="dxa"/>
          </w:tcPr>
          <w:p w:rsidR="00EB6EB2" w:rsidRPr="00482924" w:rsidP="00EB6EB2" w14:paraId="7B961540" w14:textId="77777777">
            <w:pPr>
              <w:rPr>
                <w:rFonts w:ascii="Times New Roman" w:hAnsi="Times New Roman"/>
                <w:b/>
              </w:rPr>
            </w:pPr>
            <w:r w:rsidRPr="00482924">
              <w:rPr>
                <w:rFonts w:ascii="Times New Roman" w:hAnsi="Times New Roman"/>
                <w:b/>
              </w:rPr>
              <w:t>Average Theoretical Hourly Cost Amount (dollars)*</w:t>
            </w:r>
          </w:p>
        </w:tc>
        <w:tc>
          <w:tcPr>
            <w:tcW w:w="1454" w:type="dxa"/>
          </w:tcPr>
          <w:p w:rsidR="00EB6EB2" w:rsidRPr="00EB6EB2" w:rsidP="00EB6EB2" w14:paraId="3183FF03" w14:textId="51CF2575">
            <w:pPr>
              <w:autoSpaceDE w:val="0"/>
              <w:autoSpaceDN w:val="0"/>
              <w:adjustRightInd w:val="0"/>
              <w:rPr>
                <w:rFonts w:ascii="Times New Roman" w:eastAsia="Calibri" w:hAnsi="Times New Roman"/>
                <w:b/>
              </w:rPr>
            </w:pPr>
            <w:r w:rsidRPr="00EB6EB2">
              <w:rPr>
                <w:rFonts w:ascii="Times New Roman" w:eastAsia="Calibri" w:hAnsi="Times New Roman"/>
                <w:b/>
              </w:rPr>
              <w:t xml:space="preserve">Average Wait Time for Teleservice Centers </w:t>
            </w:r>
          </w:p>
          <w:p w:rsidR="00EB6EB2" w:rsidRPr="00482924" w:rsidP="00EB6EB2" w14:paraId="47BA2199" w14:textId="2FDAEC69">
            <w:pPr>
              <w:rPr>
                <w:rFonts w:ascii="Times New Roman" w:hAnsi="Times New Roman"/>
                <w:b/>
              </w:rPr>
            </w:pPr>
            <w:r w:rsidRPr="00EB6EB2">
              <w:rPr>
                <w:rFonts w:ascii="Times New Roman" w:eastAsia="Calibri" w:hAnsi="Times New Roman"/>
                <w:b/>
                <w:lang w:val="x-none"/>
              </w:rPr>
              <w:t>(minutes)*</w:t>
            </w:r>
            <w:r w:rsidRPr="00BB0F0F">
              <w:rPr>
                <w:rFonts w:eastAsia="Calibri"/>
                <w:b/>
                <w:lang w:val="x-none"/>
              </w:rPr>
              <w:t>*</w:t>
            </w:r>
          </w:p>
        </w:tc>
        <w:tc>
          <w:tcPr>
            <w:tcW w:w="1510" w:type="dxa"/>
          </w:tcPr>
          <w:p w:rsidR="00EB6EB2" w:rsidRPr="00482924" w:rsidP="00EB6EB2" w14:paraId="4AA7D368" w14:textId="77777777">
            <w:pPr>
              <w:rPr>
                <w:rFonts w:ascii="Times New Roman" w:hAnsi="Times New Roman"/>
                <w:b/>
              </w:rPr>
            </w:pPr>
            <w:r w:rsidRPr="00482924">
              <w:rPr>
                <w:rFonts w:ascii="Times New Roman" w:hAnsi="Times New Roman"/>
                <w:b/>
              </w:rPr>
              <w:t>Total Annual Opportunity Cost (dollars)***</w:t>
            </w:r>
          </w:p>
        </w:tc>
      </w:tr>
      <w:tr w14:paraId="2F22E85D" w14:textId="77777777" w:rsidTr="00F511C5">
        <w:tblPrEx>
          <w:tblW w:w="11160" w:type="dxa"/>
          <w:tblInd w:w="-905" w:type="dxa"/>
          <w:tblLook w:val="01E0"/>
        </w:tblPrEx>
        <w:tc>
          <w:tcPr>
            <w:tcW w:w="1432" w:type="dxa"/>
          </w:tcPr>
          <w:p w:rsidR="00EB6EB2" w:rsidRPr="00482924" w:rsidP="00EB6EB2" w14:paraId="1F283BCE" w14:textId="3C06CE8E">
            <w:pPr>
              <w:rPr>
                <w:rFonts w:ascii="Times New Roman" w:hAnsi="Times New Roman"/>
              </w:rPr>
            </w:pPr>
            <w:r w:rsidRPr="00482924">
              <w:rPr>
                <w:rFonts w:ascii="Times New Roman" w:hAnsi="Times New Roman"/>
              </w:rPr>
              <w:t>SSA-3033 Phone</w:t>
            </w:r>
          </w:p>
        </w:tc>
        <w:tc>
          <w:tcPr>
            <w:tcW w:w="1523" w:type="dxa"/>
          </w:tcPr>
          <w:p w:rsidR="00EB6EB2" w:rsidRPr="00482924" w:rsidP="00EB6EB2" w14:paraId="658B1A43" w14:textId="63B58F25">
            <w:pPr>
              <w:jc w:val="right"/>
              <w:rPr>
                <w:rFonts w:ascii="Times New Roman" w:hAnsi="Times New Roman"/>
              </w:rPr>
            </w:pPr>
            <w:r w:rsidRPr="00482924">
              <w:rPr>
                <w:rFonts w:ascii="Times New Roman" w:hAnsi="Times New Roman"/>
              </w:rPr>
              <w:t>5,000</w:t>
            </w:r>
          </w:p>
        </w:tc>
        <w:tc>
          <w:tcPr>
            <w:tcW w:w="1406" w:type="dxa"/>
          </w:tcPr>
          <w:p w:rsidR="00EB6EB2" w:rsidRPr="00482924" w:rsidP="00EB6EB2" w14:paraId="247B60AC" w14:textId="03776272">
            <w:pPr>
              <w:jc w:val="right"/>
              <w:rPr>
                <w:rFonts w:ascii="Times New Roman" w:hAnsi="Times New Roman"/>
              </w:rPr>
            </w:pPr>
            <w:r w:rsidRPr="00482924">
              <w:rPr>
                <w:rFonts w:ascii="Times New Roman" w:hAnsi="Times New Roman"/>
              </w:rPr>
              <w:t>1</w:t>
            </w:r>
          </w:p>
        </w:tc>
        <w:tc>
          <w:tcPr>
            <w:tcW w:w="1190" w:type="dxa"/>
          </w:tcPr>
          <w:p w:rsidR="00EB6EB2" w:rsidRPr="00482924" w:rsidP="00EB6EB2" w14:paraId="2C386247" w14:textId="6747B97D">
            <w:pPr>
              <w:jc w:val="right"/>
              <w:rPr>
                <w:rFonts w:ascii="Times New Roman" w:hAnsi="Times New Roman"/>
              </w:rPr>
            </w:pPr>
            <w:r w:rsidRPr="00482924">
              <w:rPr>
                <w:rFonts w:ascii="Times New Roman" w:hAnsi="Times New Roman"/>
              </w:rPr>
              <w:t>15</w:t>
            </w:r>
            <w:r>
              <w:rPr>
                <w:rFonts w:ascii="Times New Roman" w:hAnsi="Times New Roman"/>
              </w:rPr>
              <w:t xml:space="preserve"> </w:t>
            </w:r>
          </w:p>
        </w:tc>
        <w:tc>
          <w:tcPr>
            <w:tcW w:w="1256" w:type="dxa"/>
          </w:tcPr>
          <w:p w:rsidR="00EB6EB2" w:rsidRPr="00482924" w:rsidP="00EB6EB2" w14:paraId="0A1F15B0" w14:textId="4BC25259">
            <w:pPr>
              <w:jc w:val="right"/>
              <w:rPr>
                <w:rFonts w:ascii="Times New Roman" w:hAnsi="Times New Roman"/>
              </w:rPr>
            </w:pPr>
            <w:r w:rsidRPr="00482924">
              <w:rPr>
                <w:rFonts w:ascii="Times New Roman" w:hAnsi="Times New Roman"/>
              </w:rPr>
              <w:t>1,250</w:t>
            </w:r>
          </w:p>
        </w:tc>
        <w:tc>
          <w:tcPr>
            <w:tcW w:w="1389" w:type="dxa"/>
          </w:tcPr>
          <w:p w:rsidR="00EB6EB2" w:rsidRPr="00482924" w:rsidP="00EB6EB2" w14:paraId="658FB6E2" w14:textId="14A74202">
            <w:pPr>
              <w:jc w:val="right"/>
              <w:rPr>
                <w:rFonts w:ascii="Times New Roman" w:hAnsi="Times New Roman"/>
              </w:rPr>
            </w:pPr>
            <w:r w:rsidRPr="00482924">
              <w:rPr>
                <w:rFonts w:ascii="Times New Roman" w:hAnsi="Times New Roman"/>
              </w:rPr>
              <w:t>$</w:t>
            </w:r>
            <w:r>
              <w:rPr>
                <w:rFonts w:ascii="Times New Roman" w:hAnsi="Times New Roman"/>
              </w:rPr>
              <w:t>59.07</w:t>
            </w:r>
            <w:r w:rsidRPr="00482924">
              <w:rPr>
                <w:rFonts w:ascii="Times New Roman" w:hAnsi="Times New Roman"/>
              </w:rPr>
              <w:t>*</w:t>
            </w:r>
          </w:p>
        </w:tc>
        <w:tc>
          <w:tcPr>
            <w:tcW w:w="1454" w:type="dxa"/>
          </w:tcPr>
          <w:p w:rsidR="00EB6EB2" w:rsidRPr="00482924" w:rsidP="00EB6EB2" w14:paraId="5567F3E9" w14:textId="09B673D8">
            <w:pPr>
              <w:jc w:val="right"/>
              <w:rPr>
                <w:rFonts w:ascii="Times New Roman" w:hAnsi="Times New Roman"/>
              </w:rPr>
            </w:pPr>
            <w:r>
              <w:rPr>
                <w:rFonts w:ascii="Times New Roman" w:hAnsi="Times New Roman"/>
              </w:rPr>
              <w:t>19</w:t>
            </w:r>
          </w:p>
        </w:tc>
        <w:tc>
          <w:tcPr>
            <w:tcW w:w="1510" w:type="dxa"/>
          </w:tcPr>
          <w:p w:rsidR="00EB6EB2" w:rsidRPr="00482924" w:rsidP="00EB6EB2" w14:paraId="10051C7F" w14:textId="1513F8EE">
            <w:pPr>
              <w:jc w:val="right"/>
              <w:rPr>
                <w:rFonts w:ascii="Times New Roman" w:hAnsi="Times New Roman"/>
              </w:rPr>
            </w:pPr>
            <w:r w:rsidRPr="00482924">
              <w:rPr>
                <w:rFonts w:ascii="Times New Roman" w:hAnsi="Times New Roman"/>
              </w:rPr>
              <w:t>$</w:t>
            </w:r>
            <w:r>
              <w:rPr>
                <w:rFonts w:ascii="Times New Roman" w:hAnsi="Times New Roman"/>
              </w:rPr>
              <w:t>167,345</w:t>
            </w:r>
            <w:r w:rsidRPr="00482924">
              <w:rPr>
                <w:rFonts w:ascii="Times New Roman" w:hAnsi="Times New Roman"/>
              </w:rPr>
              <w:t>***</w:t>
            </w:r>
          </w:p>
        </w:tc>
      </w:tr>
      <w:tr w14:paraId="45612321" w14:textId="77777777" w:rsidTr="00F511C5">
        <w:tblPrEx>
          <w:tblW w:w="11160" w:type="dxa"/>
          <w:tblInd w:w="-905" w:type="dxa"/>
          <w:tblLook w:val="01E0"/>
        </w:tblPrEx>
        <w:tc>
          <w:tcPr>
            <w:tcW w:w="1432" w:type="dxa"/>
          </w:tcPr>
          <w:p w:rsidR="00EB6EB2" w:rsidRPr="00482924" w:rsidP="00EB6EB2" w14:paraId="63A3CE88" w14:textId="5DC90572">
            <w:pPr>
              <w:rPr>
                <w:rFonts w:ascii="Times New Roman" w:hAnsi="Times New Roman"/>
              </w:rPr>
            </w:pPr>
            <w:r w:rsidRPr="00482924">
              <w:rPr>
                <w:rFonts w:ascii="Times New Roman" w:hAnsi="Times New Roman"/>
              </w:rPr>
              <w:t>SSA-3033 Returned via mail</w:t>
            </w:r>
          </w:p>
        </w:tc>
        <w:tc>
          <w:tcPr>
            <w:tcW w:w="1523" w:type="dxa"/>
          </w:tcPr>
          <w:p w:rsidR="00EB6EB2" w:rsidRPr="00482924" w:rsidP="00EB6EB2" w14:paraId="1E371944" w14:textId="302C20DE">
            <w:pPr>
              <w:jc w:val="right"/>
              <w:rPr>
                <w:rFonts w:ascii="Times New Roman" w:hAnsi="Times New Roman"/>
              </w:rPr>
            </w:pPr>
            <w:r w:rsidRPr="00482924">
              <w:rPr>
                <w:rFonts w:ascii="Times New Roman" w:hAnsi="Times New Roman"/>
              </w:rPr>
              <w:t>10,000</w:t>
            </w:r>
          </w:p>
        </w:tc>
        <w:tc>
          <w:tcPr>
            <w:tcW w:w="1406" w:type="dxa"/>
          </w:tcPr>
          <w:p w:rsidR="00EB6EB2" w:rsidRPr="00482924" w:rsidP="00EB6EB2" w14:paraId="42D101B9" w14:textId="16084F7C">
            <w:pPr>
              <w:jc w:val="right"/>
              <w:rPr>
                <w:rFonts w:ascii="Times New Roman" w:hAnsi="Times New Roman"/>
              </w:rPr>
            </w:pPr>
            <w:r w:rsidRPr="00482924">
              <w:rPr>
                <w:rFonts w:ascii="Times New Roman" w:hAnsi="Times New Roman"/>
              </w:rPr>
              <w:t>1</w:t>
            </w:r>
          </w:p>
        </w:tc>
        <w:tc>
          <w:tcPr>
            <w:tcW w:w="1190" w:type="dxa"/>
          </w:tcPr>
          <w:p w:rsidR="00EB6EB2" w:rsidRPr="00482924" w:rsidP="00EB6EB2" w14:paraId="673BDCA3" w14:textId="38A0FEC4">
            <w:pPr>
              <w:jc w:val="right"/>
              <w:rPr>
                <w:rFonts w:ascii="Times New Roman" w:hAnsi="Times New Roman"/>
              </w:rPr>
            </w:pPr>
            <w:r w:rsidRPr="00482924">
              <w:rPr>
                <w:rFonts w:ascii="Times New Roman" w:hAnsi="Times New Roman"/>
              </w:rPr>
              <w:t>15</w:t>
            </w:r>
            <w:r>
              <w:rPr>
                <w:rFonts w:ascii="Times New Roman" w:hAnsi="Times New Roman"/>
              </w:rPr>
              <w:t xml:space="preserve"> </w:t>
            </w:r>
          </w:p>
        </w:tc>
        <w:tc>
          <w:tcPr>
            <w:tcW w:w="1256" w:type="dxa"/>
          </w:tcPr>
          <w:p w:rsidR="00EB6EB2" w:rsidRPr="00482924" w:rsidP="00EB6EB2" w14:paraId="7E8C4F86" w14:textId="68343C7A">
            <w:pPr>
              <w:jc w:val="right"/>
              <w:rPr>
                <w:rFonts w:ascii="Times New Roman" w:hAnsi="Times New Roman"/>
              </w:rPr>
            </w:pPr>
            <w:r w:rsidRPr="00482924">
              <w:rPr>
                <w:rFonts w:ascii="Times New Roman" w:hAnsi="Times New Roman"/>
              </w:rPr>
              <w:t>2,500</w:t>
            </w:r>
          </w:p>
        </w:tc>
        <w:tc>
          <w:tcPr>
            <w:tcW w:w="1389" w:type="dxa"/>
          </w:tcPr>
          <w:p w:rsidR="00EB6EB2" w:rsidRPr="00482924" w:rsidP="00EB6EB2" w14:paraId="67D3C09D" w14:textId="3909E367">
            <w:pPr>
              <w:jc w:val="right"/>
              <w:rPr>
                <w:rFonts w:ascii="Times New Roman" w:hAnsi="Times New Roman"/>
              </w:rPr>
            </w:pPr>
            <w:r w:rsidRPr="00482924">
              <w:rPr>
                <w:rFonts w:ascii="Times New Roman" w:hAnsi="Times New Roman"/>
              </w:rPr>
              <w:t>$</w:t>
            </w:r>
            <w:r>
              <w:rPr>
                <w:rFonts w:ascii="Times New Roman" w:hAnsi="Times New Roman"/>
              </w:rPr>
              <w:t>59.07</w:t>
            </w:r>
          </w:p>
        </w:tc>
        <w:tc>
          <w:tcPr>
            <w:tcW w:w="1454" w:type="dxa"/>
          </w:tcPr>
          <w:p w:rsidR="00EB6EB2" w:rsidRPr="00482924" w:rsidP="00EB6EB2" w14:paraId="41912778" w14:textId="4B268E9F">
            <w:pPr>
              <w:jc w:val="right"/>
              <w:rPr>
                <w:rFonts w:ascii="Times New Roman" w:hAnsi="Times New Roman"/>
              </w:rPr>
            </w:pPr>
            <w:r>
              <w:rPr>
                <w:rFonts w:ascii="Times New Roman" w:hAnsi="Times New Roman"/>
              </w:rPr>
              <w:t xml:space="preserve"> </w:t>
            </w:r>
          </w:p>
        </w:tc>
        <w:tc>
          <w:tcPr>
            <w:tcW w:w="1510" w:type="dxa"/>
          </w:tcPr>
          <w:p w:rsidR="00EB6EB2" w:rsidRPr="00482924" w:rsidP="00EB6EB2" w14:paraId="78A3F7AA" w14:textId="3D65EE68">
            <w:pPr>
              <w:jc w:val="right"/>
              <w:rPr>
                <w:rFonts w:ascii="Times New Roman" w:hAnsi="Times New Roman"/>
              </w:rPr>
            </w:pPr>
            <w:r w:rsidRPr="00482924">
              <w:rPr>
                <w:rFonts w:ascii="Times New Roman" w:hAnsi="Times New Roman"/>
              </w:rPr>
              <w:t>$</w:t>
            </w:r>
            <w:r>
              <w:rPr>
                <w:rFonts w:ascii="Times New Roman" w:hAnsi="Times New Roman"/>
              </w:rPr>
              <w:t>147,675</w:t>
            </w:r>
            <w:r w:rsidRPr="00482924">
              <w:rPr>
                <w:rFonts w:ascii="Times New Roman" w:hAnsi="Times New Roman"/>
              </w:rPr>
              <w:t>***</w:t>
            </w:r>
          </w:p>
        </w:tc>
      </w:tr>
      <w:tr w14:paraId="27755B9A" w14:textId="77777777" w:rsidTr="00F511C5">
        <w:tblPrEx>
          <w:tblW w:w="11160" w:type="dxa"/>
          <w:tblInd w:w="-905" w:type="dxa"/>
          <w:tblLook w:val="01E0"/>
        </w:tblPrEx>
        <w:tc>
          <w:tcPr>
            <w:tcW w:w="1432" w:type="dxa"/>
          </w:tcPr>
          <w:p w:rsidR="00EB6EB2" w:rsidRPr="00482924" w:rsidP="00EB6EB2" w14:paraId="3DFA38B1" w14:textId="370E3372">
            <w:pPr>
              <w:rPr>
                <w:rFonts w:ascii="Times New Roman" w:hAnsi="Times New Roman"/>
                <w:b/>
                <w:bCs/>
              </w:rPr>
            </w:pPr>
            <w:r w:rsidRPr="00482924">
              <w:rPr>
                <w:rFonts w:ascii="Times New Roman" w:hAnsi="Times New Roman"/>
                <w:b/>
                <w:bCs/>
              </w:rPr>
              <w:t>Totals</w:t>
            </w:r>
          </w:p>
        </w:tc>
        <w:tc>
          <w:tcPr>
            <w:tcW w:w="1523" w:type="dxa"/>
          </w:tcPr>
          <w:p w:rsidR="00EB6EB2" w:rsidRPr="00482924" w:rsidP="00EB6EB2" w14:paraId="435DBFEF" w14:textId="28DFCB85">
            <w:pPr>
              <w:jc w:val="right"/>
              <w:rPr>
                <w:rFonts w:ascii="Times New Roman" w:hAnsi="Times New Roman"/>
                <w:b/>
                <w:bCs/>
              </w:rPr>
            </w:pPr>
            <w:r w:rsidRPr="00482924">
              <w:rPr>
                <w:rFonts w:ascii="Times New Roman" w:hAnsi="Times New Roman"/>
                <w:b/>
                <w:bCs/>
              </w:rPr>
              <w:t>15,000</w:t>
            </w:r>
          </w:p>
        </w:tc>
        <w:tc>
          <w:tcPr>
            <w:tcW w:w="1406" w:type="dxa"/>
          </w:tcPr>
          <w:p w:rsidR="00EB6EB2" w:rsidRPr="00482924" w:rsidP="00EB6EB2" w14:paraId="7E99014C" w14:textId="77777777">
            <w:pPr>
              <w:jc w:val="right"/>
              <w:rPr>
                <w:rFonts w:ascii="Times New Roman" w:hAnsi="Times New Roman"/>
                <w:b/>
                <w:bCs/>
              </w:rPr>
            </w:pPr>
          </w:p>
        </w:tc>
        <w:tc>
          <w:tcPr>
            <w:tcW w:w="1190" w:type="dxa"/>
          </w:tcPr>
          <w:p w:rsidR="00EB6EB2" w:rsidRPr="00482924" w:rsidP="00EB6EB2" w14:paraId="4ED3B9C5" w14:textId="77777777">
            <w:pPr>
              <w:jc w:val="right"/>
              <w:rPr>
                <w:rFonts w:ascii="Times New Roman" w:hAnsi="Times New Roman"/>
                <w:b/>
                <w:bCs/>
              </w:rPr>
            </w:pPr>
          </w:p>
        </w:tc>
        <w:tc>
          <w:tcPr>
            <w:tcW w:w="1256" w:type="dxa"/>
          </w:tcPr>
          <w:p w:rsidR="00EB6EB2" w:rsidRPr="00482924" w:rsidP="00EB6EB2" w14:paraId="2B8A8978" w14:textId="0718E50A">
            <w:pPr>
              <w:jc w:val="right"/>
              <w:rPr>
                <w:rFonts w:ascii="Times New Roman" w:hAnsi="Times New Roman"/>
                <w:b/>
                <w:bCs/>
              </w:rPr>
            </w:pPr>
            <w:r w:rsidRPr="00482924">
              <w:rPr>
                <w:rFonts w:ascii="Times New Roman" w:hAnsi="Times New Roman"/>
                <w:b/>
                <w:bCs/>
              </w:rPr>
              <w:t>3,750</w:t>
            </w:r>
          </w:p>
        </w:tc>
        <w:tc>
          <w:tcPr>
            <w:tcW w:w="1389" w:type="dxa"/>
          </w:tcPr>
          <w:p w:rsidR="00EB6EB2" w:rsidRPr="00482924" w:rsidP="00EB6EB2" w14:paraId="7CC87E55" w14:textId="77777777">
            <w:pPr>
              <w:jc w:val="right"/>
              <w:rPr>
                <w:rFonts w:ascii="Times New Roman" w:hAnsi="Times New Roman"/>
                <w:b/>
                <w:bCs/>
              </w:rPr>
            </w:pPr>
          </w:p>
        </w:tc>
        <w:tc>
          <w:tcPr>
            <w:tcW w:w="1454" w:type="dxa"/>
          </w:tcPr>
          <w:p w:rsidR="00EB6EB2" w:rsidRPr="00482924" w:rsidP="00EB6EB2" w14:paraId="32A3767F" w14:textId="77777777">
            <w:pPr>
              <w:jc w:val="right"/>
              <w:rPr>
                <w:rFonts w:ascii="Times New Roman" w:hAnsi="Times New Roman"/>
                <w:b/>
                <w:bCs/>
              </w:rPr>
            </w:pPr>
          </w:p>
        </w:tc>
        <w:tc>
          <w:tcPr>
            <w:tcW w:w="1510" w:type="dxa"/>
          </w:tcPr>
          <w:p w:rsidR="00EB6EB2" w:rsidRPr="00482924" w:rsidP="00EB6EB2" w14:paraId="4405A41A" w14:textId="279A315F">
            <w:pPr>
              <w:jc w:val="right"/>
              <w:rPr>
                <w:rFonts w:ascii="Times New Roman" w:hAnsi="Times New Roman"/>
                <w:b/>
                <w:bCs/>
              </w:rPr>
            </w:pPr>
            <w:r w:rsidRPr="00482924">
              <w:rPr>
                <w:rFonts w:ascii="Times New Roman" w:hAnsi="Times New Roman"/>
                <w:b/>
                <w:bCs/>
              </w:rPr>
              <w:t>$</w:t>
            </w:r>
            <w:r>
              <w:rPr>
                <w:rFonts w:ascii="Times New Roman" w:hAnsi="Times New Roman"/>
                <w:b/>
                <w:bCs/>
              </w:rPr>
              <w:t>315,020</w:t>
            </w:r>
          </w:p>
        </w:tc>
      </w:tr>
    </w:tbl>
    <w:p w:rsidR="00305CD8" w:rsidP="00F511C5" w14:paraId="309ADBE0" w14:textId="52EC995D">
      <w:pPr>
        <w:autoSpaceDE w:val="0"/>
        <w:autoSpaceDN w:val="0"/>
        <w:adjustRightInd w:val="0"/>
        <w:ind w:left="1440"/>
        <w:rPr>
          <w:rFonts w:ascii="Times New Roman" w:eastAsia="SimSun" w:hAnsi="Times New Roman"/>
        </w:rPr>
      </w:pPr>
      <w:r w:rsidRPr="00305CD8">
        <w:rPr>
          <w:rFonts w:ascii="Times New Roman" w:eastAsia="SimSun" w:hAnsi="Times New Roman"/>
        </w:rPr>
        <w:t xml:space="preserve">* </w:t>
      </w:r>
      <w:r w:rsidRPr="00305CD8">
        <w:rPr>
          <w:rFonts w:ascii="Times New Roman" w:eastAsia="SimSun" w:hAnsi="Times New Roman"/>
          <w:lang w:eastAsia="zh-CN"/>
        </w:rPr>
        <w:t xml:space="preserve">We based this figure on </w:t>
      </w:r>
      <w:r w:rsidRPr="00305CD8">
        <w:rPr>
          <w:rFonts w:ascii="Times New Roman" w:hAnsi="Times New Roman"/>
        </w:rPr>
        <w:t>average general and operations manager</w:t>
      </w:r>
      <w:r w:rsidRPr="00305CD8">
        <w:rPr>
          <w:rFonts w:ascii="Times New Roman" w:eastAsia="SimSun" w:hAnsi="Times New Roman"/>
          <w:lang w:eastAsia="zh-CN"/>
        </w:rPr>
        <w:t xml:space="preserve">’s hourly </w:t>
      </w:r>
      <w:r w:rsidRPr="00305CD8">
        <w:rPr>
          <w:rFonts w:ascii="Times New Roman" w:eastAsia="SimSun" w:hAnsi="Times New Roman"/>
          <w:lang w:eastAsia="zh-CN"/>
        </w:rPr>
        <w:t>salary, as reported by Bureau of Labor Statistics da</w:t>
      </w:r>
      <w:r w:rsidRPr="00305CD8">
        <w:rPr>
          <w:rFonts w:ascii="Times New Roman" w:eastAsia="SimSun" w:hAnsi="Times New Roman"/>
        </w:rPr>
        <w:t>ta.</w:t>
      </w:r>
      <w:r w:rsidR="00EB6EB2">
        <w:rPr>
          <w:rFonts w:ascii="Times New Roman" w:eastAsia="SimSun" w:hAnsi="Times New Roman"/>
        </w:rPr>
        <w:t>(</w:t>
      </w:r>
      <w:r w:rsidRPr="00305CD8">
        <w:rPr>
          <w:rFonts w:ascii="Times New Roman" w:eastAsia="SimSun" w:hAnsi="Times New Roman"/>
        </w:rPr>
        <w:t xml:space="preserve"> </w:t>
      </w:r>
      <w:hyperlink r:id="rId5" w:history="1">
        <w:r w:rsidRPr="00305CD8">
          <w:rPr>
            <w:rStyle w:val="Hyperlink"/>
            <w:rFonts w:ascii="Times New Roman" w:eastAsia="SimSun" w:hAnsi="Times New Roman"/>
          </w:rPr>
          <w:t>https://www.bls.gov/oes/current/oes111021.htm</w:t>
        </w:r>
      </w:hyperlink>
      <w:r w:rsidRPr="00305CD8">
        <w:rPr>
          <w:rFonts w:ascii="Times New Roman" w:eastAsia="SimSun" w:hAnsi="Times New Roman"/>
        </w:rPr>
        <w:t xml:space="preserve"> </w:t>
      </w:r>
      <w:r w:rsidR="00EB6EB2">
        <w:rPr>
          <w:rFonts w:ascii="Times New Roman" w:eastAsia="SimSun" w:hAnsi="Times New Roman"/>
        </w:rPr>
        <w:t>)</w:t>
      </w:r>
    </w:p>
    <w:p w:rsidR="00305CD8" w:rsidRPr="00305CD8" w:rsidP="00F511C5" w14:paraId="4C6508D3" w14:textId="77777777">
      <w:pPr>
        <w:autoSpaceDE w:val="0"/>
        <w:autoSpaceDN w:val="0"/>
        <w:adjustRightInd w:val="0"/>
        <w:ind w:left="1440"/>
        <w:rPr>
          <w:rFonts w:ascii="Times New Roman" w:eastAsia="SimSun" w:hAnsi="Times New Roman"/>
        </w:rPr>
      </w:pPr>
    </w:p>
    <w:p w:rsidR="00305CD8" w:rsidRPr="00305CD8" w:rsidP="00F511C5" w14:paraId="3FF1F99D" w14:textId="21C22BE0">
      <w:pPr>
        <w:ind w:left="1440"/>
        <w:rPr>
          <w:rFonts w:ascii="Times New Roman" w:eastAsia="SimSun" w:hAnsi="Times New Roman"/>
          <w:bCs/>
        </w:rPr>
      </w:pPr>
      <w:r w:rsidRPr="00305CD8">
        <w:rPr>
          <w:rFonts w:ascii="Times New Roman" w:eastAsia="SimSun" w:hAnsi="Times New Roman"/>
        </w:rPr>
        <w:t>** We based this figure on the average FY 202</w:t>
      </w:r>
      <w:r>
        <w:rPr>
          <w:rFonts w:ascii="Times New Roman" w:eastAsia="SimSun" w:hAnsi="Times New Roman"/>
        </w:rPr>
        <w:t>3</w:t>
      </w:r>
      <w:r w:rsidRPr="00305CD8">
        <w:rPr>
          <w:rFonts w:ascii="Times New Roman" w:eastAsia="SimSun" w:hAnsi="Times New Roman"/>
        </w:rPr>
        <w:t xml:space="preserve"> wait times for field offices, based on SSA’s current management information data.</w:t>
      </w:r>
    </w:p>
    <w:p w:rsidR="009E677B" w:rsidRPr="00482924" w:rsidP="00F511C5" w14:paraId="3522611D" w14:textId="77777777">
      <w:pPr>
        <w:ind w:left="1440"/>
        <w:rPr>
          <w:rFonts w:ascii="Times New Roman" w:hAnsi="Times New Roman"/>
        </w:rPr>
      </w:pPr>
    </w:p>
    <w:p w:rsidR="009E677B" w:rsidRPr="00482924" w:rsidP="00F511C5" w14:paraId="4A8D3176" w14:textId="71BB2FB7">
      <w:pPr>
        <w:ind w:left="1440"/>
        <w:rPr>
          <w:rFonts w:ascii="Times New Roman" w:hAnsi="Times New Roman"/>
        </w:rPr>
      </w:pPr>
      <w:r w:rsidRPr="00482924">
        <w:rPr>
          <w:rStyle w:val="ui-provide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82924">
        <w:rPr>
          <w:rStyle w:val="Strong"/>
          <w:rFonts w:ascii="Times New Roman" w:hAnsi="Times New Roman"/>
          <w:u w:val="single"/>
        </w:rPr>
        <w:t>There is no actual charge to respondents to complete the application</w:t>
      </w:r>
      <w:r w:rsidRPr="00482924">
        <w:rPr>
          <w:rStyle w:val="ui-provider"/>
          <w:rFonts w:ascii="Times New Roman" w:hAnsi="Times New Roman"/>
        </w:rPr>
        <w:t>.</w:t>
      </w:r>
      <w:r w:rsidRPr="00482924">
        <w:rPr>
          <w:rFonts w:ascii="Times New Roman" w:hAnsi="Times New Roman"/>
        </w:rPr>
        <w:t xml:space="preserve"> </w:t>
      </w:r>
    </w:p>
    <w:p w:rsidR="00F511C5" w:rsidP="009E677B" w14:paraId="46FC5854" w14:textId="77777777">
      <w:pPr>
        <w:rPr>
          <w:rFonts w:ascii="Times New Roman" w:hAnsi="Times New Roman"/>
        </w:rPr>
      </w:pPr>
    </w:p>
    <w:p w:rsidR="009E677B" w:rsidRPr="00482924" w:rsidP="00F511C5" w14:paraId="59DCF549" w14:textId="4DFEE74D">
      <w:pPr>
        <w:ind w:left="1440"/>
      </w:pPr>
      <w:r w:rsidRPr="00482924">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9E677B" w:rsidRPr="00482924" w:rsidP="009E677B" w14:paraId="0CBAD494" w14:textId="77777777"/>
    <w:tbl>
      <w:tblPr>
        <w:tblW w:w="791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1361"/>
        <w:gridCol w:w="1532"/>
        <w:gridCol w:w="1609"/>
        <w:gridCol w:w="1609"/>
      </w:tblGrid>
      <w:tr w14:paraId="490FF73A" w14:textId="77777777" w:rsidTr="00F511C5">
        <w:tblPrEx>
          <w:tblW w:w="7912"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801" w:type="dxa"/>
            <w:shd w:val="clear" w:color="auto" w:fill="auto"/>
          </w:tcPr>
          <w:p w:rsidR="009E677B" w:rsidRPr="00482924" w:rsidP="00F54B31" w14:paraId="7679EA2F" w14:textId="77777777">
            <w:pPr>
              <w:rPr>
                <w:rFonts w:ascii="Times New Roman" w:hAnsi="Times New Roman"/>
                <w:b/>
              </w:rPr>
            </w:pPr>
            <w:r w:rsidRPr="00482924">
              <w:rPr>
                <w:rFonts w:ascii="Times New Roman" w:hAnsi="Times New Roman"/>
                <w:b/>
              </w:rPr>
              <w:t xml:space="preserve">Total Number of Respondents </w:t>
            </w:r>
          </w:p>
        </w:tc>
        <w:tc>
          <w:tcPr>
            <w:tcW w:w="1361" w:type="dxa"/>
            <w:shd w:val="clear" w:color="auto" w:fill="auto"/>
          </w:tcPr>
          <w:p w:rsidR="009E677B" w:rsidRPr="00482924" w:rsidP="00F54B31" w14:paraId="3E1A04A9" w14:textId="77777777">
            <w:pPr>
              <w:rPr>
                <w:rFonts w:ascii="Times New Roman" w:hAnsi="Times New Roman"/>
                <w:b/>
              </w:rPr>
            </w:pPr>
            <w:r w:rsidRPr="00482924">
              <w:rPr>
                <w:rFonts w:ascii="Times New Roman" w:hAnsi="Times New Roman"/>
                <w:b/>
              </w:rPr>
              <w:t>Frequency of Response</w:t>
            </w:r>
          </w:p>
        </w:tc>
        <w:tc>
          <w:tcPr>
            <w:tcW w:w="1532" w:type="dxa"/>
            <w:shd w:val="clear" w:color="auto" w:fill="auto"/>
          </w:tcPr>
          <w:p w:rsidR="009E677B" w:rsidRPr="00482924" w:rsidP="00F54B31" w14:paraId="07319D57" w14:textId="77777777">
            <w:pPr>
              <w:rPr>
                <w:rFonts w:ascii="Times New Roman" w:hAnsi="Times New Roman"/>
                <w:b/>
              </w:rPr>
            </w:pPr>
            <w:r w:rsidRPr="00482924">
              <w:rPr>
                <w:rFonts w:ascii="Times New Roman" w:hAnsi="Times New Roman"/>
                <w:b/>
              </w:rPr>
              <w:t>Estimate Learning Cost (minutes)</w:t>
            </w:r>
          </w:p>
        </w:tc>
        <w:tc>
          <w:tcPr>
            <w:tcW w:w="1609" w:type="dxa"/>
          </w:tcPr>
          <w:p w:rsidR="009E677B" w:rsidRPr="00482924" w:rsidP="00F54B31" w14:paraId="156DD332" w14:textId="77777777">
            <w:pPr>
              <w:rPr>
                <w:rFonts w:ascii="Times New Roman" w:hAnsi="Times New Roman"/>
                <w:b/>
              </w:rPr>
            </w:pPr>
            <w:r w:rsidRPr="00482924">
              <w:rPr>
                <w:rFonts w:ascii="Times New Roman" w:hAnsi="Times New Roman"/>
                <w:b/>
              </w:rPr>
              <w:t>Estimated Total Annual Burden (hours)</w:t>
            </w:r>
          </w:p>
        </w:tc>
        <w:tc>
          <w:tcPr>
            <w:tcW w:w="1609" w:type="dxa"/>
            <w:shd w:val="clear" w:color="auto" w:fill="auto"/>
          </w:tcPr>
          <w:p w:rsidR="009E677B" w:rsidRPr="00482924" w:rsidP="00F54B31" w14:paraId="314BEEAC" w14:textId="77777777">
            <w:pPr>
              <w:rPr>
                <w:rFonts w:ascii="Times New Roman" w:hAnsi="Times New Roman"/>
                <w:b/>
              </w:rPr>
            </w:pPr>
            <w:r w:rsidRPr="00482924">
              <w:rPr>
                <w:rFonts w:ascii="Times New Roman" w:hAnsi="Times New Roman"/>
                <w:b/>
              </w:rPr>
              <w:t>Total Annual Learning Cost (dollars)**</w:t>
            </w:r>
          </w:p>
        </w:tc>
      </w:tr>
      <w:tr w14:paraId="17042641" w14:textId="77777777" w:rsidTr="00F511C5">
        <w:tblPrEx>
          <w:tblW w:w="7912" w:type="dxa"/>
          <w:tblInd w:w="1435" w:type="dxa"/>
          <w:tblLook w:val="04A0"/>
        </w:tblPrEx>
        <w:trPr>
          <w:trHeight w:val="306"/>
        </w:trPr>
        <w:tc>
          <w:tcPr>
            <w:tcW w:w="1801" w:type="dxa"/>
            <w:shd w:val="clear" w:color="auto" w:fill="auto"/>
          </w:tcPr>
          <w:p w:rsidR="009E677B" w:rsidRPr="00482924" w:rsidP="00F54B31" w14:paraId="048C5580" w14:textId="4589B2BC">
            <w:pPr>
              <w:rPr>
                <w:rFonts w:ascii="Times New Roman" w:hAnsi="Times New Roman"/>
              </w:rPr>
            </w:pPr>
            <w:r w:rsidRPr="00482924">
              <w:rPr>
                <w:rFonts w:ascii="Times New Roman" w:hAnsi="Times New Roman"/>
              </w:rPr>
              <w:t>15000</w:t>
            </w:r>
          </w:p>
        </w:tc>
        <w:tc>
          <w:tcPr>
            <w:tcW w:w="1361" w:type="dxa"/>
            <w:shd w:val="clear" w:color="auto" w:fill="auto"/>
          </w:tcPr>
          <w:p w:rsidR="009E677B" w:rsidRPr="00482924" w:rsidP="00F54B31" w14:paraId="16B8B26B" w14:textId="4E9AB29C">
            <w:pPr>
              <w:jc w:val="right"/>
              <w:rPr>
                <w:rFonts w:ascii="Times New Roman" w:hAnsi="Times New Roman"/>
              </w:rPr>
            </w:pPr>
            <w:r w:rsidRPr="00482924">
              <w:rPr>
                <w:rFonts w:ascii="Times New Roman" w:hAnsi="Times New Roman"/>
              </w:rPr>
              <w:t>1</w:t>
            </w:r>
          </w:p>
        </w:tc>
        <w:tc>
          <w:tcPr>
            <w:tcW w:w="1532" w:type="dxa"/>
            <w:shd w:val="clear" w:color="auto" w:fill="auto"/>
          </w:tcPr>
          <w:p w:rsidR="009E677B" w:rsidRPr="00482924" w:rsidP="00F54B31" w14:paraId="46A17F13" w14:textId="118355C0">
            <w:pPr>
              <w:jc w:val="right"/>
              <w:rPr>
                <w:rFonts w:ascii="Times New Roman" w:hAnsi="Times New Roman"/>
              </w:rPr>
            </w:pPr>
            <w:r w:rsidRPr="00482924">
              <w:rPr>
                <w:rFonts w:ascii="Times New Roman" w:hAnsi="Times New Roman"/>
              </w:rPr>
              <w:t>15</w:t>
            </w:r>
          </w:p>
        </w:tc>
        <w:tc>
          <w:tcPr>
            <w:tcW w:w="1609" w:type="dxa"/>
          </w:tcPr>
          <w:p w:rsidR="009E677B" w:rsidRPr="00482924" w:rsidP="00F54B31" w14:paraId="3C94CB54" w14:textId="28886A0C">
            <w:pPr>
              <w:jc w:val="right"/>
              <w:rPr>
                <w:rFonts w:ascii="Times New Roman" w:hAnsi="Times New Roman"/>
              </w:rPr>
            </w:pPr>
            <w:r w:rsidRPr="00482924">
              <w:rPr>
                <w:rFonts w:ascii="Times New Roman" w:hAnsi="Times New Roman"/>
              </w:rPr>
              <w:t>3,750</w:t>
            </w:r>
          </w:p>
        </w:tc>
        <w:tc>
          <w:tcPr>
            <w:tcW w:w="1609" w:type="dxa"/>
            <w:shd w:val="clear" w:color="auto" w:fill="auto"/>
          </w:tcPr>
          <w:p w:rsidR="009E677B" w:rsidRPr="00482924" w:rsidP="00F54B31" w14:paraId="33491DAC" w14:textId="3B56A132">
            <w:pPr>
              <w:jc w:val="right"/>
              <w:rPr>
                <w:rFonts w:ascii="Times New Roman" w:hAnsi="Times New Roman"/>
              </w:rPr>
            </w:pPr>
            <w:r w:rsidRPr="00482924">
              <w:rPr>
                <w:rFonts w:ascii="Times New Roman" w:hAnsi="Times New Roman"/>
              </w:rPr>
              <w:t>$</w:t>
            </w:r>
            <w:r w:rsidRPr="00482924" w:rsidR="00AF05FA">
              <w:rPr>
                <w:rFonts w:ascii="Times New Roman" w:hAnsi="Times New Roman"/>
              </w:rPr>
              <w:t>57,975</w:t>
            </w:r>
            <w:r w:rsidRPr="00482924">
              <w:rPr>
                <w:rFonts w:ascii="Times New Roman" w:hAnsi="Times New Roman"/>
              </w:rPr>
              <w:t>****</w:t>
            </w:r>
          </w:p>
        </w:tc>
      </w:tr>
    </w:tbl>
    <w:p w:rsidR="009E677B" w:rsidRPr="00482924" w:rsidP="00F511C5" w14:paraId="153C4C21" w14:textId="77777777">
      <w:pPr>
        <w:ind w:left="1440"/>
        <w:rPr>
          <w:rFonts w:ascii="Times New Roman" w:hAnsi="Times New Roman"/>
        </w:rPr>
      </w:pPr>
      <w:r w:rsidRPr="00482924">
        <w:rPr>
          <w:rFonts w:ascii="Times New Roman" w:hAnsi="Times New Roman"/>
        </w:rPr>
        <w:t>*****We based this dollar amount on the Average Theoretical Hourly Cost Amount in dollars shown on the burden chart above.</w:t>
      </w:r>
    </w:p>
    <w:p w:rsidR="009E677B" w:rsidRPr="00482924" w:rsidP="009E677B" w14:paraId="45415086" w14:textId="5B40C7DF">
      <w:pPr>
        <w:tabs>
          <w:tab w:val="left" w:pos="360"/>
        </w:tabs>
        <w:ind w:left="720"/>
        <w:rPr>
          <w:rFonts w:ascii="Times New Roman" w:hAnsi="Times New Roman"/>
          <w:i/>
        </w:rPr>
      </w:pPr>
      <w:r>
        <w:rPr>
          <w:rFonts w:ascii="Times New Roman" w:hAnsi="Times New Roman"/>
          <w:i/>
        </w:rPr>
        <w:tab/>
      </w:r>
    </w:p>
    <w:p w:rsidR="009E677B" w:rsidRPr="00482924" w:rsidP="00F511C5" w14:paraId="75BB09E8" w14:textId="77777777">
      <w:pPr>
        <w:ind w:left="1440"/>
        <w:rPr>
          <w:rFonts w:ascii="Times New Roman" w:hAnsi="Times New Roman"/>
        </w:rPr>
      </w:pPr>
      <w:r w:rsidRPr="00482924">
        <w:rPr>
          <w:rFonts w:ascii="Times New Roman" w:hAnsi="Times New Roman"/>
        </w:rPr>
        <w:t>NOTE:  We included the total opportunity cost estimate from this chart in our calculations when showing the total time and opportunity cost estimates in the paragraph below.</w:t>
      </w:r>
    </w:p>
    <w:p w:rsidR="009E677B" w:rsidRPr="00482924" w:rsidP="009E677B" w14:paraId="2377F255" w14:textId="77777777">
      <w:pPr>
        <w:rPr>
          <w:rFonts w:ascii="Times New Roman" w:hAnsi="Times New Roman"/>
        </w:rPr>
      </w:pPr>
    </w:p>
    <w:p w:rsidR="00010C63" w:rsidRPr="00F511C5" w:rsidP="00F511C5" w14:paraId="003A1986" w14:textId="14AE1E25">
      <w:pPr>
        <w:pStyle w:val="ListParagraph"/>
        <w:ind w:left="1440"/>
        <w:rPr>
          <w:rFonts w:ascii="Times New Roman" w:hAnsi="Times New Roman"/>
        </w:rPr>
      </w:pPr>
      <w:r w:rsidRPr="00F511C5">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F511C5" w:rsidR="00AF05FA">
        <w:rPr>
          <w:rFonts w:ascii="Times New Roman" w:hAnsi="Times New Roman"/>
          <w:b/>
          <w:bCs/>
          <w:noProof/>
        </w:rPr>
        <w:t>15</w:t>
      </w:r>
      <w:r w:rsidRPr="00F511C5">
        <w:rPr>
          <w:rFonts w:ascii="Times New Roman" w:hAnsi="Times New Roman"/>
          <w:noProof/>
        </w:rPr>
        <w:t xml:space="preserve"> minutes accurately shows the average burden per response for </w:t>
      </w:r>
      <w:r w:rsidRPr="00F511C5">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F511C5">
        <w:rPr>
          <w:rFonts w:ascii="Times New Roman" w:hAnsi="Times New Roman"/>
          <w:noProof/>
        </w:rPr>
        <w:t>.  Based on our current management information data, the current burden information we provided is accurate</w:t>
      </w:r>
      <w:r w:rsidRPr="00F511C5">
        <w:rPr>
          <w:rFonts w:ascii="Times New Roman" w:hAnsi="Times New Roman"/>
        </w:rPr>
        <w:t xml:space="preserve">.  The total burden for this ICR is </w:t>
      </w:r>
      <w:r w:rsidRPr="00F511C5" w:rsidR="00AF05FA">
        <w:rPr>
          <w:rFonts w:ascii="Times New Roman" w:hAnsi="Times New Roman"/>
          <w:b/>
        </w:rPr>
        <w:t>3,750</w:t>
      </w:r>
      <w:r w:rsidRPr="00F511C5">
        <w:rPr>
          <w:rFonts w:ascii="Times New Roman" w:hAnsi="Times New Roman"/>
        </w:rPr>
        <w:t xml:space="preserve"> burden hours (reflecting SSA management information data), which results in an associated theoretical (not actual) opportunity cost financial burden of </w:t>
      </w:r>
      <w:r w:rsidRPr="00F511C5">
        <w:rPr>
          <w:rFonts w:ascii="Times New Roman" w:hAnsi="Times New Roman"/>
          <w:b/>
        </w:rPr>
        <w:t>$</w:t>
      </w:r>
      <w:r w:rsidRPr="00F511C5" w:rsidR="00AF05FA">
        <w:rPr>
          <w:rFonts w:ascii="Times New Roman" w:hAnsi="Times New Roman"/>
          <w:b/>
        </w:rPr>
        <w:t>119,814</w:t>
      </w:r>
      <w:r w:rsidRPr="00F511C5">
        <w:rPr>
          <w:rFonts w:ascii="Times New Roman" w:hAnsi="Times New Roman"/>
        </w:rPr>
        <w:t>.  SSA does not charge respondents to complete our applications</w:t>
      </w:r>
      <w:r w:rsidRPr="00F511C5">
        <w:rPr>
          <w:rFonts w:ascii="Times New Roman" w:hAnsi="Times New Roman"/>
          <w:noProof/>
        </w:rPr>
        <w:t>.</w:t>
      </w:r>
    </w:p>
    <w:p w:rsidR="003B15EC" w:rsidRPr="00482924" w:rsidP="00525248" w14:paraId="2F12648C" w14:textId="77777777">
      <w:pPr>
        <w:ind w:left="1440"/>
        <w:rPr>
          <w:rFonts w:ascii="Times New Roman" w:hAnsi="Times New Roman"/>
          <w:b/>
          <w:u w:val="single"/>
        </w:rPr>
      </w:pPr>
      <w:r w:rsidRPr="00482924">
        <w:rPr>
          <w:rFonts w:ascii="Times New Roman" w:hAnsi="Times New Roman"/>
        </w:rPr>
        <w:t xml:space="preserve">  </w:t>
      </w:r>
      <w:r w:rsidRPr="00482924">
        <w:rPr>
          <w:rFonts w:ascii="Times New Roman" w:hAnsi="Times New Roman"/>
          <w:i/>
        </w:rPr>
        <w:t xml:space="preserve">  </w:t>
      </w:r>
    </w:p>
    <w:p w:rsidR="006856DD" w:rsidRPr="00482924" w:rsidP="00525248" w14:paraId="6FA8216E" w14:textId="77777777">
      <w:pPr>
        <w:ind w:left="1440" w:hanging="720"/>
        <w:rPr>
          <w:rFonts w:ascii="Times New Roman" w:hAnsi="Times New Roman"/>
          <w:b/>
        </w:rPr>
      </w:pPr>
      <w:r w:rsidRPr="00482924">
        <w:rPr>
          <w:rFonts w:ascii="Times New Roman" w:hAnsi="Times New Roman"/>
          <w:b/>
        </w:rPr>
        <w:t xml:space="preserve">13. </w:t>
      </w:r>
      <w:r w:rsidRPr="00482924">
        <w:rPr>
          <w:rFonts w:ascii="Times New Roman" w:hAnsi="Times New Roman"/>
          <w:b/>
        </w:rPr>
        <w:tab/>
        <w:t>Annual Cost to the Respondents (Other</w:t>
      </w:r>
      <w:r w:rsidRPr="00482924" w:rsidR="007F76ED">
        <w:rPr>
          <w:rFonts w:ascii="Times New Roman" w:hAnsi="Times New Roman"/>
          <w:b/>
        </w:rPr>
        <w:t xml:space="preserve">) </w:t>
      </w:r>
    </w:p>
    <w:p w:rsidR="00A45D82" w:rsidRPr="00482924" w:rsidP="00525248" w14:paraId="2017593F" w14:textId="77777777">
      <w:pPr>
        <w:ind w:left="1440"/>
        <w:rPr>
          <w:rFonts w:ascii="Times New Roman" w:hAnsi="Times New Roman"/>
          <w:i/>
        </w:rPr>
      </w:pPr>
      <w:r w:rsidRPr="00482924">
        <w:rPr>
          <w:rFonts w:ascii="Times New Roman" w:hAnsi="Times New Roman"/>
        </w:rPr>
        <w:t>This</w:t>
      </w:r>
      <w:r w:rsidRPr="00482924" w:rsidR="00121032">
        <w:rPr>
          <w:rFonts w:ascii="Times New Roman" w:hAnsi="Times New Roman"/>
        </w:rPr>
        <w:t xml:space="preserve"> collection does not impose a known cost burden </w:t>
      </w:r>
      <w:r w:rsidRPr="00482924" w:rsidR="00AC39FD">
        <w:rPr>
          <w:rFonts w:ascii="Times New Roman" w:hAnsi="Times New Roman"/>
        </w:rPr>
        <w:t>on</w:t>
      </w:r>
      <w:r w:rsidRPr="00482924" w:rsidR="00121032">
        <w:rPr>
          <w:rFonts w:ascii="Times New Roman" w:hAnsi="Times New Roman"/>
        </w:rPr>
        <w:t xml:space="preserve"> the respondents</w:t>
      </w:r>
      <w:r w:rsidRPr="00482924" w:rsidR="00121032">
        <w:rPr>
          <w:rFonts w:ascii="Times New Roman" w:hAnsi="Times New Roman"/>
          <w:i/>
        </w:rPr>
        <w:t xml:space="preserve">. </w:t>
      </w:r>
      <w:r w:rsidRPr="00482924">
        <w:rPr>
          <w:rFonts w:ascii="Times New Roman" w:hAnsi="Times New Roman"/>
          <w:i/>
        </w:rPr>
        <w:t xml:space="preserve">  </w:t>
      </w:r>
    </w:p>
    <w:p w:rsidR="001F2CEA" w:rsidRPr="00482924" w:rsidP="00525248" w14:paraId="3AC78919" w14:textId="77777777">
      <w:pPr>
        <w:ind w:left="1440"/>
        <w:rPr>
          <w:rFonts w:ascii="Times New Roman" w:hAnsi="Times New Roman"/>
        </w:rPr>
      </w:pPr>
    </w:p>
    <w:p w:rsidR="006856DD" w:rsidRPr="00482924" w:rsidP="00525248" w14:paraId="13E35B4D" w14:textId="77777777">
      <w:pPr>
        <w:numPr>
          <w:ilvl w:val="0"/>
          <w:numId w:val="17"/>
        </w:numPr>
        <w:tabs>
          <w:tab w:val="clear" w:pos="360"/>
          <w:tab w:val="left" w:pos="720"/>
        </w:tabs>
        <w:ind w:left="1440" w:hanging="720"/>
        <w:rPr>
          <w:rFonts w:ascii="Times New Roman" w:hAnsi="Times New Roman"/>
          <w:b/>
        </w:rPr>
      </w:pPr>
      <w:r w:rsidRPr="00482924">
        <w:rPr>
          <w:rFonts w:ascii="Times New Roman" w:hAnsi="Times New Roman"/>
          <w:b/>
        </w:rPr>
        <w:t xml:space="preserve">Annual Cost </w:t>
      </w:r>
      <w:r w:rsidRPr="00482924">
        <w:rPr>
          <w:rFonts w:ascii="Times New Roman" w:hAnsi="Times New Roman"/>
          <w:b/>
        </w:rPr>
        <w:t>To</w:t>
      </w:r>
      <w:r w:rsidRPr="00482924">
        <w:rPr>
          <w:rFonts w:ascii="Times New Roman" w:hAnsi="Times New Roman"/>
          <w:b/>
        </w:rPr>
        <w:t xml:space="preserve"> Federal Government </w:t>
      </w:r>
    </w:p>
    <w:p w:rsidR="00D2646C" w:rsidRPr="00482924" w:rsidP="00D2646C" w14:paraId="14325CF0" w14:textId="557253C1">
      <w:pPr>
        <w:tabs>
          <w:tab w:val="left" w:pos="720"/>
        </w:tabs>
        <w:ind w:left="1440"/>
        <w:rPr>
          <w:rFonts w:ascii="Times New Roman" w:hAnsi="Times New Roman"/>
        </w:rPr>
      </w:pPr>
      <w:r w:rsidRPr="00482924">
        <w:rPr>
          <w:rFonts w:ascii="Times New Roman" w:hAnsi="Times New Roman"/>
        </w:rPr>
        <w:t xml:space="preserve">The annual cost to the </w:t>
      </w:r>
      <w:r w:rsidRPr="00482924" w:rsidR="007F76ED">
        <w:rPr>
          <w:rFonts w:ascii="Times New Roman" w:hAnsi="Times New Roman"/>
        </w:rPr>
        <w:t>F</w:t>
      </w:r>
      <w:r w:rsidRPr="00482924">
        <w:rPr>
          <w:rFonts w:ascii="Times New Roman" w:hAnsi="Times New Roman"/>
        </w:rPr>
        <w:t xml:space="preserve">ederal </w:t>
      </w:r>
      <w:r w:rsidRPr="00482924" w:rsidR="007F76ED">
        <w:rPr>
          <w:rFonts w:ascii="Times New Roman" w:hAnsi="Times New Roman"/>
        </w:rPr>
        <w:t>G</w:t>
      </w:r>
      <w:r w:rsidRPr="00482924">
        <w:rPr>
          <w:rFonts w:ascii="Times New Roman" w:hAnsi="Times New Roman"/>
        </w:rPr>
        <w:t xml:space="preserve">overnment is approximately </w:t>
      </w:r>
      <w:r w:rsidRPr="00482924" w:rsidR="00324C7F">
        <w:rPr>
          <w:rFonts w:ascii="Times New Roman" w:hAnsi="Times New Roman"/>
        </w:rPr>
        <w:t>$163,009</w:t>
      </w:r>
      <w:r w:rsidRPr="00482924">
        <w:rPr>
          <w:rFonts w:ascii="Times New Roman" w:hAnsi="Times New Roman"/>
        </w:rPr>
        <w:t>.  This estimate accounts for costs from the following areas:</w:t>
      </w:r>
    </w:p>
    <w:p w:rsidR="00650BFF" w:rsidRPr="00482924" w:rsidP="00191D06" w14:paraId="60A0B692" w14:textId="77777777">
      <w:pPr>
        <w:tabs>
          <w:tab w:val="left" w:pos="720"/>
        </w:tabs>
        <w:rPr>
          <w:rFonts w:ascii="Times New Roman" w:hAnsi="Times New Roman"/>
        </w:rPr>
      </w:pPr>
    </w:p>
    <w:tbl>
      <w:tblPr>
        <w:tblW w:w="8260"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2027"/>
      </w:tblGrid>
      <w:tr w14:paraId="6C7C89A5" w14:textId="77777777" w:rsidTr="00F511C5">
        <w:tblPrEx>
          <w:tblW w:w="8260"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4F0AED" w:rsidRPr="00482924" w:rsidP="00F85D65" w14:paraId="00B51698" w14:textId="77777777">
            <w:pPr>
              <w:pStyle w:val="ListParagraph"/>
              <w:ind w:left="0"/>
              <w:rPr>
                <w:rFonts w:ascii="Times New Roman" w:hAnsi="Times New Roman"/>
                <w:b/>
                <w:bCs/>
              </w:rPr>
            </w:pPr>
            <w:r w:rsidRPr="00482924">
              <w:rPr>
                <w:rFonts w:ascii="Times New Roman" w:hAnsi="Times New Roman"/>
                <w:b/>
                <w:bCs/>
              </w:rPr>
              <w:t>Description of Cost Factor</w:t>
            </w:r>
          </w:p>
        </w:tc>
        <w:tc>
          <w:tcPr>
            <w:tcW w:w="3117" w:type="dxa"/>
            <w:shd w:val="clear" w:color="auto" w:fill="auto"/>
          </w:tcPr>
          <w:p w:rsidR="004F0AED" w:rsidRPr="00482924" w:rsidP="00F85D65" w14:paraId="3E3065D0" w14:textId="77777777">
            <w:pPr>
              <w:pStyle w:val="ListParagraph"/>
              <w:ind w:left="0"/>
              <w:rPr>
                <w:rFonts w:ascii="Times New Roman" w:hAnsi="Times New Roman"/>
                <w:b/>
                <w:bCs/>
              </w:rPr>
            </w:pPr>
            <w:r w:rsidRPr="00482924">
              <w:rPr>
                <w:rFonts w:ascii="Times New Roman" w:hAnsi="Times New Roman"/>
                <w:b/>
                <w:bCs/>
              </w:rPr>
              <w:t>Methodology for Estimating Cost</w:t>
            </w:r>
          </w:p>
        </w:tc>
        <w:tc>
          <w:tcPr>
            <w:tcW w:w="2027" w:type="dxa"/>
            <w:shd w:val="clear" w:color="auto" w:fill="auto"/>
          </w:tcPr>
          <w:p w:rsidR="004F0AED" w:rsidRPr="00482924" w:rsidP="00F85D65" w14:paraId="61BEB6ED" w14:textId="77777777">
            <w:pPr>
              <w:pStyle w:val="ListParagraph"/>
              <w:ind w:left="0"/>
              <w:rPr>
                <w:rFonts w:ascii="Times New Roman" w:hAnsi="Times New Roman"/>
                <w:b/>
                <w:bCs/>
              </w:rPr>
            </w:pPr>
            <w:r w:rsidRPr="00482924">
              <w:rPr>
                <w:rFonts w:ascii="Times New Roman" w:hAnsi="Times New Roman"/>
                <w:b/>
                <w:bCs/>
              </w:rPr>
              <w:t>Cost in Dollars*</w:t>
            </w:r>
          </w:p>
        </w:tc>
      </w:tr>
      <w:tr w14:paraId="69137784" w14:textId="77777777" w:rsidTr="00F511C5">
        <w:tblPrEx>
          <w:tblW w:w="8260" w:type="dxa"/>
          <w:tblInd w:w="1275" w:type="dxa"/>
          <w:tblLook w:val="04A0"/>
        </w:tblPrEx>
        <w:tc>
          <w:tcPr>
            <w:tcW w:w="3116" w:type="dxa"/>
            <w:shd w:val="clear" w:color="auto" w:fill="auto"/>
          </w:tcPr>
          <w:p w:rsidR="004F0AED" w:rsidRPr="00482924" w:rsidP="00F85D65" w14:paraId="00B98032" w14:textId="77777777">
            <w:pPr>
              <w:pStyle w:val="ListParagraph"/>
              <w:ind w:left="0"/>
              <w:rPr>
                <w:rFonts w:ascii="Times New Roman" w:hAnsi="Times New Roman"/>
              </w:rPr>
            </w:pPr>
            <w:r w:rsidRPr="00482924">
              <w:rPr>
                <w:rFonts w:ascii="Times New Roman" w:hAnsi="Times New Roman"/>
              </w:rPr>
              <w:t>Designing and Printing the Form</w:t>
            </w:r>
          </w:p>
        </w:tc>
        <w:tc>
          <w:tcPr>
            <w:tcW w:w="3117" w:type="dxa"/>
            <w:shd w:val="clear" w:color="auto" w:fill="auto"/>
          </w:tcPr>
          <w:p w:rsidR="004F0AED" w:rsidRPr="00482924" w:rsidP="00F85D65" w14:paraId="6777BE60" w14:textId="77777777">
            <w:pPr>
              <w:pStyle w:val="ListParagraph"/>
              <w:ind w:left="0"/>
              <w:rPr>
                <w:rFonts w:ascii="Times New Roman" w:hAnsi="Times New Roman"/>
              </w:rPr>
            </w:pPr>
            <w:r w:rsidRPr="00482924">
              <w:rPr>
                <w:rFonts w:ascii="Times New Roman" w:hAnsi="Times New Roman"/>
              </w:rPr>
              <w:t>Design Cost + Printing Cost</w:t>
            </w:r>
          </w:p>
        </w:tc>
        <w:tc>
          <w:tcPr>
            <w:tcW w:w="2027" w:type="dxa"/>
            <w:shd w:val="clear" w:color="auto" w:fill="auto"/>
          </w:tcPr>
          <w:p w:rsidR="004F0AED" w:rsidRPr="00482924" w:rsidP="00F511C5" w14:paraId="77CF5C43" w14:textId="5FD02974">
            <w:pPr>
              <w:pStyle w:val="ListParagraph"/>
              <w:ind w:left="0"/>
              <w:jc w:val="right"/>
              <w:rPr>
                <w:rFonts w:ascii="Times New Roman" w:hAnsi="Times New Roman"/>
              </w:rPr>
            </w:pPr>
            <w:r w:rsidRPr="00482924">
              <w:rPr>
                <w:rFonts w:ascii="Times New Roman" w:hAnsi="Times New Roman"/>
              </w:rPr>
              <w:t>$375</w:t>
            </w:r>
          </w:p>
        </w:tc>
      </w:tr>
      <w:tr w14:paraId="32F4F30D" w14:textId="77777777" w:rsidTr="00F511C5">
        <w:tblPrEx>
          <w:tblW w:w="8260" w:type="dxa"/>
          <w:tblInd w:w="1275" w:type="dxa"/>
          <w:tblLook w:val="04A0"/>
        </w:tblPrEx>
        <w:tc>
          <w:tcPr>
            <w:tcW w:w="3116" w:type="dxa"/>
            <w:shd w:val="clear" w:color="auto" w:fill="auto"/>
          </w:tcPr>
          <w:p w:rsidR="004F0AED" w:rsidRPr="00482924" w:rsidP="00F85D65" w14:paraId="2ADCE27D" w14:textId="77777777">
            <w:pPr>
              <w:pStyle w:val="ListParagraph"/>
              <w:ind w:left="0"/>
              <w:rPr>
                <w:rFonts w:ascii="Times New Roman" w:hAnsi="Times New Roman"/>
              </w:rPr>
            </w:pPr>
            <w:r w:rsidRPr="00482924">
              <w:rPr>
                <w:rFonts w:ascii="Times New Roman" w:hAnsi="Times New Roman"/>
              </w:rPr>
              <w:t>Distributing, Shipping, and Material Costs for the Form</w:t>
            </w:r>
          </w:p>
        </w:tc>
        <w:tc>
          <w:tcPr>
            <w:tcW w:w="3117" w:type="dxa"/>
            <w:shd w:val="clear" w:color="auto" w:fill="auto"/>
          </w:tcPr>
          <w:p w:rsidR="004F0AED" w:rsidRPr="00482924" w:rsidP="00F85D65" w14:paraId="76E99F96" w14:textId="77777777">
            <w:pPr>
              <w:pStyle w:val="ListParagraph"/>
              <w:ind w:left="0"/>
              <w:rPr>
                <w:rFonts w:ascii="Times New Roman" w:hAnsi="Times New Roman"/>
              </w:rPr>
            </w:pPr>
            <w:r w:rsidRPr="00482924">
              <w:rPr>
                <w:rFonts w:ascii="Times New Roman" w:hAnsi="Times New Roman"/>
              </w:rPr>
              <w:t>Distribution + Shipping + Material Cost</w:t>
            </w:r>
          </w:p>
        </w:tc>
        <w:tc>
          <w:tcPr>
            <w:tcW w:w="2027" w:type="dxa"/>
            <w:shd w:val="clear" w:color="auto" w:fill="auto"/>
          </w:tcPr>
          <w:p w:rsidR="004F0AED" w:rsidRPr="00482924" w:rsidP="00F511C5" w14:paraId="7B9C36F3" w14:textId="110E4462">
            <w:pPr>
              <w:pStyle w:val="ListParagraph"/>
              <w:ind w:left="0"/>
              <w:jc w:val="right"/>
              <w:rPr>
                <w:rFonts w:ascii="Times New Roman" w:hAnsi="Times New Roman"/>
              </w:rPr>
            </w:pPr>
            <w:r w:rsidRPr="00482924">
              <w:rPr>
                <w:rFonts w:ascii="Times New Roman" w:hAnsi="Times New Roman"/>
              </w:rPr>
              <w:t>$0*</w:t>
            </w:r>
          </w:p>
        </w:tc>
      </w:tr>
      <w:tr w14:paraId="41456CC9" w14:textId="77777777" w:rsidTr="00F511C5">
        <w:tblPrEx>
          <w:tblW w:w="8260" w:type="dxa"/>
          <w:tblInd w:w="1275" w:type="dxa"/>
          <w:tblLook w:val="04A0"/>
        </w:tblPrEx>
        <w:tc>
          <w:tcPr>
            <w:tcW w:w="3116" w:type="dxa"/>
            <w:shd w:val="clear" w:color="auto" w:fill="auto"/>
          </w:tcPr>
          <w:p w:rsidR="004F0AED" w:rsidRPr="00482924" w:rsidP="00F85D65" w14:paraId="7A1D0D6A" w14:textId="77777777">
            <w:pPr>
              <w:pStyle w:val="ListParagraph"/>
              <w:ind w:left="0"/>
              <w:rPr>
                <w:rFonts w:ascii="Times New Roman" w:hAnsi="Times New Roman"/>
              </w:rPr>
            </w:pPr>
            <w:r w:rsidRPr="00482924">
              <w:rPr>
                <w:rFonts w:ascii="Times New Roman" w:hAnsi="Times New Roman"/>
              </w:rPr>
              <w:t>SSA Employee (e.g., field office, 800 number, DDS staff) Information Collection and Processing Time</w:t>
            </w:r>
          </w:p>
        </w:tc>
        <w:tc>
          <w:tcPr>
            <w:tcW w:w="3117" w:type="dxa"/>
            <w:shd w:val="clear" w:color="auto" w:fill="auto"/>
          </w:tcPr>
          <w:p w:rsidR="004F0AED" w:rsidRPr="00482924" w:rsidP="00F85D65" w14:paraId="47989797" w14:textId="77777777">
            <w:pPr>
              <w:pStyle w:val="ListParagraph"/>
              <w:ind w:left="0"/>
              <w:rPr>
                <w:rFonts w:ascii="Times New Roman" w:hAnsi="Times New Roman"/>
              </w:rPr>
            </w:pPr>
            <w:r w:rsidRPr="00482924">
              <w:rPr>
                <w:rFonts w:ascii="Times New Roman" w:hAnsi="Times New Roman"/>
              </w:rPr>
              <w:t>GS-9 employee x # of responses x processing time</w:t>
            </w:r>
          </w:p>
        </w:tc>
        <w:tc>
          <w:tcPr>
            <w:tcW w:w="2027" w:type="dxa"/>
            <w:shd w:val="clear" w:color="auto" w:fill="auto"/>
          </w:tcPr>
          <w:p w:rsidR="004F0AED" w:rsidRPr="00482924" w:rsidP="00F511C5" w14:paraId="43FC4DE7" w14:textId="1E113046">
            <w:pPr>
              <w:pStyle w:val="ListParagraph"/>
              <w:ind w:left="0"/>
              <w:jc w:val="right"/>
              <w:rPr>
                <w:rFonts w:ascii="Times New Roman" w:hAnsi="Times New Roman"/>
              </w:rPr>
            </w:pPr>
            <w:r w:rsidRPr="00482924">
              <w:rPr>
                <w:rFonts w:ascii="Times New Roman" w:hAnsi="Times New Roman"/>
              </w:rPr>
              <w:t>$</w:t>
            </w:r>
            <w:r w:rsidRPr="00482924" w:rsidR="00B536DA">
              <w:rPr>
                <w:rFonts w:ascii="Times New Roman" w:hAnsi="Times New Roman"/>
              </w:rPr>
              <w:t>158,900</w:t>
            </w:r>
          </w:p>
        </w:tc>
      </w:tr>
      <w:tr w14:paraId="2456D49A" w14:textId="77777777" w:rsidTr="00F511C5">
        <w:tblPrEx>
          <w:tblW w:w="8260" w:type="dxa"/>
          <w:tblInd w:w="1275" w:type="dxa"/>
          <w:tblLook w:val="04A0"/>
        </w:tblPrEx>
        <w:tc>
          <w:tcPr>
            <w:tcW w:w="3116" w:type="dxa"/>
            <w:shd w:val="clear" w:color="auto" w:fill="auto"/>
          </w:tcPr>
          <w:p w:rsidR="004F0AED" w:rsidRPr="00482924" w:rsidP="00F85D65" w14:paraId="1F6B3B01" w14:textId="77777777">
            <w:pPr>
              <w:pStyle w:val="ListParagraph"/>
              <w:ind w:left="0"/>
              <w:rPr>
                <w:rFonts w:ascii="Times New Roman" w:hAnsi="Times New Roman"/>
              </w:rPr>
            </w:pPr>
            <w:r w:rsidRPr="00482924">
              <w:rPr>
                <w:rFonts w:ascii="Times New Roman" w:hAnsi="Times New Roman"/>
              </w:rPr>
              <w:t>Full-Time Equivalent Costs</w:t>
            </w:r>
          </w:p>
        </w:tc>
        <w:tc>
          <w:tcPr>
            <w:tcW w:w="3117" w:type="dxa"/>
            <w:shd w:val="clear" w:color="auto" w:fill="auto"/>
          </w:tcPr>
          <w:p w:rsidR="004F0AED" w:rsidRPr="00482924" w:rsidP="00F85D65" w14:paraId="6FC362FD" w14:textId="77777777">
            <w:pPr>
              <w:pStyle w:val="ListParagraph"/>
              <w:ind w:left="0"/>
              <w:rPr>
                <w:rFonts w:ascii="Times New Roman" w:hAnsi="Times New Roman"/>
              </w:rPr>
            </w:pPr>
            <w:r w:rsidRPr="00482924">
              <w:rPr>
                <w:rFonts w:ascii="Times New Roman" w:hAnsi="Times New Roman"/>
              </w:rPr>
              <w:t>Out of pocket costs + Other expenses for providing this service</w:t>
            </w:r>
          </w:p>
        </w:tc>
        <w:tc>
          <w:tcPr>
            <w:tcW w:w="2027" w:type="dxa"/>
            <w:shd w:val="clear" w:color="auto" w:fill="auto"/>
          </w:tcPr>
          <w:p w:rsidR="004F0AED" w:rsidRPr="00482924" w:rsidP="00F511C5" w14:paraId="35B964A5" w14:textId="252A3E75">
            <w:pPr>
              <w:pStyle w:val="ListParagraph"/>
              <w:ind w:left="0"/>
              <w:jc w:val="right"/>
              <w:rPr>
                <w:rFonts w:ascii="Times New Roman" w:hAnsi="Times New Roman"/>
              </w:rPr>
            </w:pPr>
            <w:r w:rsidRPr="00482924">
              <w:rPr>
                <w:rFonts w:ascii="Times New Roman" w:hAnsi="Times New Roman"/>
              </w:rPr>
              <w:t>$0</w:t>
            </w:r>
            <w:r w:rsidR="00F511C5">
              <w:rPr>
                <w:rFonts w:ascii="Times New Roman" w:hAnsi="Times New Roman"/>
              </w:rPr>
              <w:t>*</w:t>
            </w:r>
          </w:p>
        </w:tc>
      </w:tr>
      <w:tr w14:paraId="3EB1A284" w14:textId="77777777" w:rsidTr="00F511C5">
        <w:tblPrEx>
          <w:tblW w:w="8260" w:type="dxa"/>
          <w:tblInd w:w="1275" w:type="dxa"/>
          <w:tblLook w:val="04A0"/>
        </w:tblPrEx>
        <w:tc>
          <w:tcPr>
            <w:tcW w:w="3116" w:type="dxa"/>
            <w:shd w:val="clear" w:color="auto" w:fill="auto"/>
          </w:tcPr>
          <w:p w:rsidR="004F0AED" w:rsidRPr="00482924" w:rsidP="00F85D65" w14:paraId="3226D670" w14:textId="77777777">
            <w:pPr>
              <w:pStyle w:val="ListParagraph"/>
              <w:ind w:left="0"/>
              <w:rPr>
                <w:rFonts w:ascii="Times New Roman" w:hAnsi="Times New Roman"/>
              </w:rPr>
            </w:pPr>
            <w:r w:rsidRPr="00482924">
              <w:rPr>
                <w:rFonts w:ascii="Times New Roman" w:hAnsi="Times New Roman"/>
              </w:rPr>
              <w:t>Systems Development, Updating, and Maintenance</w:t>
            </w:r>
          </w:p>
        </w:tc>
        <w:tc>
          <w:tcPr>
            <w:tcW w:w="3117" w:type="dxa"/>
            <w:shd w:val="clear" w:color="auto" w:fill="auto"/>
          </w:tcPr>
          <w:p w:rsidR="004F0AED" w:rsidRPr="00482924" w:rsidP="00F85D65" w14:paraId="16FD4CE6" w14:textId="77777777">
            <w:pPr>
              <w:pStyle w:val="ListParagraph"/>
              <w:ind w:left="0"/>
              <w:rPr>
                <w:rFonts w:ascii="Times New Roman" w:hAnsi="Times New Roman"/>
              </w:rPr>
            </w:pPr>
            <w:r w:rsidRPr="00482924">
              <w:rPr>
                <w:rFonts w:ascii="Times New Roman" w:hAnsi="Times New Roman"/>
              </w:rPr>
              <w:t>GS-9 employee x man hours for development, updating, maintenance</w:t>
            </w:r>
          </w:p>
        </w:tc>
        <w:tc>
          <w:tcPr>
            <w:tcW w:w="2027" w:type="dxa"/>
            <w:shd w:val="clear" w:color="auto" w:fill="auto"/>
          </w:tcPr>
          <w:p w:rsidR="004F0AED" w:rsidRPr="00482924" w:rsidP="00F511C5" w14:paraId="0E7BCE9A" w14:textId="17589AFC">
            <w:pPr>
              <w:pStyle w:val="ListParagraph"/>
              <w:ind w:left="0"/>
              <w:jc w:val="right"/>
              <w:rPr>
                <w:rFonts w:ascii="Times New Roman" w:hAnsi="Times New Roman"/>
              </w:rPr>
            </w:pPr>
            <w:r w:rsidRPr="00482924">
              <w:rPr>
                <w:rFonts w:ascii="Times New Roman" w:hAnsi="Times New Roman"/>
              </w:rPr>
              <w:t>$3,734</w:t>
            </w:r>
          </w:p>
        </w:tc>
      </w:tr>
      <w:tr w14:paraId="0BE57CF7" w14:textId="77777777" w:rsidTr="00F511C5">
        <w:tblPrEx>
          <w:tblW w:w="8260" w:type="dxa"/>
          <w:tblInd w:w="1275" w:type="dxa"/>
          <w:tblLook w:val="04A0"/>
        </w:tblPrEx>
        <w:tc>
          <w:tcPr>
            <w:tcW w:w="3116" w:type="dxa"/>
            <w:shd w:val="clear" w:color="auto" w:fill="auto"/>
          </w:tcPr>
          <w:p w:rsidR="004F0AED" w:rsidRPr="00482924" w:rsidP="00F85D65" w14:paraId="3FB4811D" w14:textId="77777777">
            <w:pPr>
              <w:pStyle w:val="ListParagraph"/>
              <w:ind w:left="0"/>
              <w:rPr>
                <w:rFonts w:ascii="Times New Roman" w:hAnsi="Times New Roman"/>
              </w:rPr>
            </w:pPr>
            <w:r w:rsidRPr="00482924">
              <w:rPr>
                <w:rFonts w:ascii="Times New Roman" w:hAnsi="Times New Roman"/>
              </w:rPr>
              <w:t>Quantifiable IT Costs</w:t>
            </w:r>
          </w:p>
        </w:tc>
        <w:tc>
          <w:tcPr>
            <w:tcW w:w="3117" w:type="dxa"/>
            <w:shd w:val="clear" w:color="auto" w:fill="auto"/>
          </w:tcPr>
          <w:p w:rsidR="004F0AED" w:rsidRPr="00482924" w:rsidP="00F85D65" w14:paraId="0ACA033D" w14:textId="77777777">
            <w:pPr>
              <w:pStyle w:val="ListParagraph"/>
              <w:ind w:left="0"/>
              <w:rPr>
                <w:rFonts w:ascii="Times New Roman" w:hAnsi="Times New Roman"/>
              </w:rPr>
            </w:pPr>
            <w:r w:rsidRPr="00482924">
              <w:rPr>
                <w:rFonts w:ascii="Times New Roman" w:hAnsi="Times New Roman"/>
              </w:rPr>
              <w:t>Any additional IT costs</w:t>
            </w:r>
          </w:p>
        </w:tc>
        <w:tc>
          <w:tcPr>
            <w:tcW w:w="2027" w:type="dxa"/>
            <w:shd w:val="clear" w:color="auto" w:fill="auto"/>
          </w:tcPr>
          <w:p w:rsidR="004F0AED" w:rsidRPr="00482924" w:rsidP="00F511C5" w14:paraId="02EAFC80" w14:textId="60AAE5F2">
            <w:pPr>
              <w:pStyle w:val="ListParagraph"/>
              <w:ind w:left="0"/>
              <w:jc w:val="right"/>
              <w:rPr>
                <w:rFonts w:ascii="Times New Roman" w:hAnsi="Times New Roman"/>
              </w:rPr>
            </w:pPr>
            <w:r w:rsidRPr="00482924">
              <w:rPr>
                <w:rFonts w:ascii="Times New Roman" w:hAnsi="Times New Roman"/>
              </w:rPr>
              <w:t>$0</w:t>
            </w:r>
            <w:r w:rsidR="00F511C5">
              <w:rPr>
                <w:rFonts w:ascii="Times New Roman" w:hAnsi="Times New Roman"/>
              </w:rPr>
              <w:t>*</w:t>
            </w:r>
          </w:p>
        </w:tc>
      </w:tr>
      <w:tr w14:paraId="68C92A14" w14:textId="77777777" w:rsidTr="00F511C5">
        <w:tblPrEx>
          <w:tblW w:w="8260" w:type="dxa"/>
          <w:tblInd w:w="1275" w:type="dxa"/>
          <w:tblLook w:val="04A0"/>
        </w:tblPrEx>
        <w:tc>
          <w:tcPr>
            <w:tcW w:w="3116" w:type="dxa"/>
            <w:shd w:val="clear" w:color="auto" w:fill="auto"/>
          </w:tcPr>
          <w:p w:rsidR="004F0AED" w:rsidRPr="00482924" w:rsidP="00F85D65" w14:paraId="7EA3B308" w14:textId="77777777">
            <w:pPr>
              <w:pStyle w:val="ListParagraph"/>
              <w:ind w:left="0"/>
              <w:rPr>
                <w:rFonts w:ascii="Times New Roman" w:hAnsi="Times New Roman"/>
                <w:b/>
                <w:bCs/>
              </w:rPr>
            </w:pPr>
            <w:r w:rsidRPr="00482924">
              <w:rPr>
                <w:rFonts w:ascii="Times New Roman" w:hAnsi="Times New Roman"/>
                <w:b/>
                <w:bCs/>
              </w:rPr>
              <w:t>Total</w:t>
            </w:r>
          </w:p>
        </w:tc>
        <w:tc>
          <w:tcPr>
            <w:tcW w:w="3117" w:type="dxa"/>
            <w:shd w:val="clear" w:color="auto" w:fill="auto"/>
          </w:tcPr>
          <w:p w:rsidR="004F0AED" w:rsidRPr="00482924" w:rsidP="00F85D65" w14:paraId="6918323D" w14:textId="77777777">
            <w:pPr>
              <w:pStyle w:val="ListParagraph"/>
              <w:ind w:left="0"/>
              <w:rPr>
                <w:rFonts w:ascii="Times New Roman" w:hAnsi="Times New Roman"/>
                <w:b/>
                <w:bCs/>
              </w:rPr>
            </w:pPr>
          </w:p>
        </w:tc>
        <w:tc>
          <w:tcPr>
            <w:tcW w:w="2027" w:type="dxa"/>
            <w:shd w:val="clear" w:color="auto" w:fill="auto"/>
          </w:tcPr>
          <w:p w:rsidR="004F0AED" w:rsidRPr="00482924" w:rsidP="00F511C5" w14:paraId="604C4392" w14:textId="06CFB778">
            <w:pPr>
              <w:pStyle w:val="ListParagraph"/>
              <w:ind w:left="0"/>
              <w:jc w:val="right"/>
              <w:rPr>
                <w:rFonts w:ascii="Times New Roman" w:hAnsi="Times New Roman"/>
                <w:b/>
                <w:bCs/>
              </w:rPr>
            </w:pPr>
            <w:r w:rsidRPr="00482924">
              <w:rPr>
                <w:rFonts w:ascii="Times New Roman" w:hAnsi="Times New Roman"/>
                <w:b/>
                <w:bCs/>
              </w:rPr>
              <w:t>$</w:t>
            </w:r>
            <w:r w:rsidRPr="00482924" w:rsidR="00B536DA">
              <w:rPr>
                <w:rFonts w:ascii="Times New Roman" w:hAnsi="Times New Roman"/>
                <w:b/>
                <w:bCs/>
              </w:rPr>
              <w:t>163,009</w:t>
            </w:r>
          </w:p>
        </w:tc>
      </w:tr>
    </w:tbl>
    <w:p w:rsidR="004F0AED" w:rsidRPr="00482924" w:rsidP="00F511C5" w14:paraId="08602CA4" w14:textId="77777777">
      <w:pPr>
        <w:ind w:left="1440"/>
        <w:rPr>
          <w:rFonts w:ascii="Times New Roman" w:hAnsi="Times New Roman"/>
        </w:rPr>
      </w:pPr>
      <w:r w:rsidRPr="00482924">
        <w:rPr>
          <w:rFonts w:ascii="Times New Roman" w:hAnsi="Times New Roman"/>
        </w:rPr>
        <w:t>* We have inserted a $0 amount for cost factors that do not apply to this collection.</w:t>
      </w:r>
    </w:p>
    <w:p w:rsidR="004F0AED" w:rsidRPr="00482924" w:rsidP="00D2646C" w14:paraId="06C64E43" w14:textId="77777777">
      <w:pPr>
        <w:tabs>
          <w:tab w:val="left" w:pos="720"/>
        </w:tabs>
        <w:ind w:left="1440"/>
        <w:rPr>
          <w:rFonts w:ascii="Times New Roman" w:hAnsi="Times New Roman"/>
        </w:rPr>
      </w:pPr>
    </w:p>
    <w:p w:rsidR="00D2646C" w:rsidRPr="00482924" w:rsidP="00D2646C" w14:paraId="21D98F86" w14:textId="723C7ABB">
      <w:pPr>
        <w:tabs>
          <w:tab w:val="left" w:pos="720"/>
        </w:tabs>
        <w:ind w:left="1440"/>
        <w:rPr>
          <w:rFonts w:ascii="Times New Roman" w:hAnsi="Times New Roman"/>
        </w:rPr>
      </w:pPr>
      <w:r w:rsidRPr="00482924">
        <w:rPr>
          <w:rFonts w:ascii="Times New Roman" w:hAnsi="Times New Roman"/>
          <w:snapToGrid/>
          <w:lang w:eastAsia="ar-SA"/>
        </w:rPr>
        <w:t>SSA is unable to break down the costs to the Federal government further than we already have.</w:t>
      </w:r>
      <w:r w:rsidR="00F511C5">
        <w:rPr>
          <w:rFonts w:ascii="Times New Roman" w:hAnsi="Times New Roman"/>
          <w:snapToGrid/>
          <w:lang w:eastAsia="ar-SA"/>
        </w:rPr>
        <w:t xml:space="preserve">  </w:t>
      </w:r>
      <w:r w:rsidRPr="00482924">
        <w:rPr>
          <w:rFonts w:ascii="Times New Roman" w:hAnsi="Times New Roman"/>
          <w:snapToGrid/>
          <w:lang w:eastAsia="ar-SA"/>
        </w:rPr>
        <w:t>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482924">
        <w:rPr>
          <w:rFonts w:ascii="Times New Roman" w:hAnsi="Times New Roman"/>
        </w:rPr>
        <w:t>.</w:t>
      </w:r>
    </w:p>
    <w:p w:rsidR="00A45D82" w:rsidRPr="00482924" w:rsidP="00525248" w14:paraId="3263DDD9" w14:textId="77777777">
      <w:pPr>
        <w:ind w:left="1440"/>
        <w:rPr>
          <w:rFonts w:ascii="Times New Roman" w:hAnsi="Times New Roman"/>
          <w:i/>
        </w:rPr>
      </w:pPr>
    </w:p>
    <w:p w:rsidR="00063A05" w:rsidP="00525248" w14:paraId="3C42A353" w14:textId="77777777">
      <w:pPr>
        <w:ind w:left="1440" w:hanging="720"/>
        <w:rPr>
          <w:rFonts w:ascii="Times New Roman" w:hAnsi="Times New Roman"/>
        </w:rPr>
      </w:pPr>
      <w:r w:rsidRPr="00482924">
        <w:rPr>
          <w:rFonts w:ascii="Times New Roman" w:hAnsi="Times New Roman"/>
          <w:b/>
        </w:rPr>
        <w:t>15.</w:t>
      </w:r>
      <w:r w:rsidRPr="00482924">
        <w:rPr>
          <w:rFonts w:ascii="Times New Roman" w:hAnsi="Times New Roman"/>
          <w:b/>
        </w:rPr>
        <w:tab/>
        <w:t xml:space="preserve">Program Changes or Adjustments to the Information Collection </w:t>
      </w:r>
      <w:r w:rsidRPr="00482924" w:rsidR="007F76ED">
        <w:rPr>
          <w:rFonts w:ascii="Times New Roman" w:hAnsi="Times New Roman"/>
          <w:b/>
        </w:rPr>
        <w:t xml:space="preserve">Request </w:t>
      </w:r>
      <w:r w:rsidRPr="00482924">
        <w:rPr>
          <w:rFonts w:ascii="Times New Roman" w:hAnsi="Times New Roman"/>
        </w:rPr>
        <w:t>There are no changes to the public reporting burden.</w:t>
      </w:r>
    </w:p>
    <w:p w:rsidR="00650BFF" w:rsidP="00525248" w14:paraId="715EAE95" w14:textId="77777777">
      <w:pPr>
        <w:ind w:left="1440" w:hanging="720"/>
        <w:rPr>
          <w:rFonts w:ascii="Times New Roman" w:hAnsi="Times New Roman"/>
          <w:b/>
        </w:rPr>
      </w:pPr>
    </w:p>
    <w:p w:rsidR="00191D06" w:rsidRPr="00482924" w:rsidP="00525248" w14:paraId="2A1F3EC1" w14:textId="77777777">
      <w:pPr>
        <w:ind w:left="1440" w:hanging="720"/>
        <w:rPr>
          <w:rFonts w:ascii="Times New Roman" w:hAnsi="Times New Roman"/>
          <w:b/>
        </w:rPr>
      </w:pPr>
    </w:p>
    <w:p w:rsidR="006856DD" w:rsidRPr="00482924" w:rsidP="00525248" w14:paraId="55543143" w14:textId="77777777">
      <w:pPr>
        <w:ind w:left="1440" w:hanging="720"/>
        <w:rPr>
          <w:rFonts w:ascii="Times New Roman" w:hAnsi="Times New Roman"/>
          <w:b/>
        </w:rPr>
      </w:pPr>
      <w:r w:rsidRPr="00482924">
        <w:rPr>
          <w:rFonts w:ascii="Times New Roman" w:hAnsi="Times New Roman"/>
          <w:b/>
        </w:rPr>
        <w:t xml:space="preserve">16.  </w:t>
      </w:r>
      <w:r w:rsidRPr="00482924">
        <w:rPr>
          <w:rFonts w:ascii="Times New Roman" w:hAnsi="Times New Roman"/>
          <w:b/>
        </w:rPr>
        <w:tab/>
        <w:t>Plans for Publication Information Collection</w:t>
      </w:r>
      <w:r w:rsidRPr="00482924" w:rsidR="003B30B4">
        <w:rPr>
          <w:rFonts w:ascii="Times New Roman" w:hAnsi="Times New Roman"/>
          <w:b/>
        </w:rPr>
        <w:t xml:space="preserve"> Results</w:t>
      </w:r>
      <w:r w:rsidRPr="00482924" w:rsidR="007F76ED">
        <w:rPr>
          <w:rFonts w:ascii="Times New Roman" w:hAnsi="Times New Roman"/>
          <w:b/>
        </w:rPr>
        <w:t xml:space="preserve"> </w:t>
      </w:r>
    </w:p>
    <w:p w:rsidR="003B30B4" w:rsidRPr="00482924" w:rsidP="00525248" w14:paraId="19F2B634" w14:textId="77777777">
      <w:pPr>
        <w:ind w:left="1440"/>
        <w:rPr>
          <w:rFonts w:ascii="Times New Roman" w:hAnsi="Times New Roman"/>
        </w:rPr>
      </w:pPr>
      <w:r w:rsidRPr="00482924">
        <w:rPr>
          <w:rFonts w:ascii="Times New Roman" w:hAnsi="Times New Roman"/>
          <w:bCs/>
          <w:iCs/>
        </w:rPr>
        <w:t xml:space="preserve">SSA will not publish the </w:t>
      </w:r>
      <w:r w:rsidRPr="00482924" w:rsidR="006856DD">
        <w:rPr>
          <w:rFonts w:ascii="Times New Roman" w:hAnsi="Times New Roman"/>
          <w:bCs/>
          <w:iCs/>
        </w:rPr>
        <w:t>r</w:t>
      </w:r>
      <w:r w:rsidRPr="00482924">
        <w:rPr>
          <w:rFonts w:ascii="Times New Roman" w:hAnsi="Times New Roman"/>
          <w:bCs/>
          <w:iCs/>
        </w:rPr>
        <w:t>esults of the information collection.</w:t>
      </w:r>
    </w:p>
    <w:p w:rsidR="00A45D82" w:rsidRPr="00482924" w:rsidP="00525248" w14:paraId="0F449AB9" w14:textId="77777777">
      <w:pPr>
        <w:pStyle w:val="Header"/>
        <w:tabs>
          <w:tab w:val="clear" w:pos="4320"/>
          <w:tab w:val="clear" w:pos="8640"/>
        </w:tabs>
        <w:ind w:left="1440"/>
        <w:rPr>
          <w:rFonts w:ascii="Times New Roman" w:hAnsi="Times New Roman"/>
        </w:rPr>
      </w:pPr>
    </w:p>
    <w:p w:rsidR="006856DD" w:rsidRPr="00482924" w:rsidP="00525248" w14:paraId="55F056AA" w14:textId="77777777">
      <w:pPr>
        <w:ind w:left="1440" w:hanging="720"/>
        <w:rPr>
          <w:rFonts w:ascii="Times New Roman" w:hAnsi="Times New Roman"/>
          <w:b/>
        </w:rPr>
      </w:pPr>
      <w:r w:rsidRPr="00482924">
        <w:rPr>
          <w:rFonts w:ascii="Times New Roman" w:hAnsi="Times New Roman"/>
          <w:b/>
        </w:rPr>
        <w:t>17.</w:t>
      </w:r>
      <w:r w:rsidRPr="00482924">
        <w:rPr>
          <w:rFonts w:ascii="Times New Roman" w:hAnsi="Times New Roman"/>
          <w:b/>
        </w:rPr>
        <w:tab/>
      </w:r>
      <w:r w:rsidRPr="00482924" w:rsidR="003B30B4">
        <w:rPr>
          <w:rFonts w:ascii="Times New Roman" w:hAnsi="Times New Roman"/>
          <w:b/>
        </w:rPr>
        <w:t>Displaying the OMB Approval Expiration Date</w:t>
      </w:r>
      <w:r w:rsidRPr="00482924" w:rsidR="007F76ED">
        <w:rPr>
          <w:rFonts w:ascii="Times New Roman" w:hAnsi="Times New Roman"/>
          <w:b/>
        </w:rPr>
        <w:t xml:space="preserve"> </w:t>
      </w:r>
    </w:p>
    <w:p w:rsidR="003B30B4" w:rsidRPr="00482924" w:rsidP="00525248" w14:paraId="00399F17" w14:textId="77777777">
      <w:pPr>
        <w:ind w:left="1440"/>
        <w:rPr>
          <w:rFonts w:ascii="Times New Roman" w:hAnsi="Times New Roman"/>
        </w:rPr>
      </w:pPr>
      <w:r w:rsidRPr="00482924">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482924">
        <w:rPr>
          <w:rFonts w:ascii="Times New Roman" w:hAnsi="Times New Roman"/>
          <w:bCs/>
          <w:iCs/>
        </w:rPr>
        <w:t xml:space="preserve">. </w:t>
      </w:r>
    </w:p>
    <w:p w:rsidR="00A45D82" w:rsidRPr="00482924" w:rsidP="00525248" w14:paraId="3D98D4F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6856DD" w:rsidRPr="00482924" w:rsidP="00525248" w14:paraId="2B2F4753" w14:textId="77777777">
      <w:pPr>
        <w:numPr>
          <w:ilvl w:val="0"/>
          <w:numId w:val="23"/>
        </w:numPr>
        <w:ind w:left="1440"/>
        <w:rPr>
          <w:rFonts w:ascii="Times New Roman" w:hAnsi="Times New Roman"/>
          <w:b/>
        </w:rPr>
      </w:pPr>
      <w:r w:rsidRPr="00482924">
        <w:rPr>
          <w:rFonts w:ascii="Times New Roman" w:hAnsi="Times New Roman"/>
          <w:b/>
        </w:rPr>
        <w:t>Exceptions to Certification Statement</w:t>
      </w:r>
      <w:r w:rsidRPr="00482924" w:rsidR="007F76ED">
        <w:rPr>
          <w:rFonts w:ascii="Times New Roman" w:hAnsi="Times New Roman"/>
          <w:b/>
        </w:rPr>
        <w:t xml:space="preserve"> </w:t>
      </w:r>
    </w:p>
    <w:p w:rsidR="00F511C5" w:rsidP="00525248" w14:paraId="6C6E13D7" w14:textId="77777777">
      <w:pPr>
        <w:ind w:left="1440"/>
        <w:rPr>
          <w:rFonts w:ascii="Times New Roman" w:hAnsi="Times New Roman"/>
        </w:rPr>
      </w:pPr>
      <w:r w:rsidRPr="00482924">
        <w:rPr>
          <w:rFonts w:ascii="Times New Roman" w:hAnsi="Times New Roman"/>
        </w:rPr>
        <w:t xml:space="preserve">SSA is not requesting an exception to the certification requirements at </w:t>
      </w:r>
    </w:p>
    <w:p w:rsidR="0041131C" w:rsidRPr="00F511C5" w:rsidP="00525248" w14:paraId="4FD00E79" w14:textId="153D518C">
      <w:pPr>
        <w:ind w:left="1440"/>
        <w:rPr>
          <w:rFonts w:ascii="Times New Roman" w:hAnsi="Times New Roman"/>
          <w:b/>
          <w:i/>
        </w:rPr>
      </w:pPr>
      <w:r w:rsidRPr="00F511C5">
        <w:rPr>
          <w:rFonts w:ascii="Times New Roman" w:hAnsi="Times New Roman"/>
          <w:i/>
        </w:rPr>
        <w:t>5 CFR 1320.9</w:t>
      </w:r>
      <w:r w:rsidRPr="00482924">
        <w:rPr>
          <w:rFonts w:ascii="Times New Roman" w:hAnsi="Times New Roman"/>
        </w:rPr>
        <w:t xml:space="preserve"> and related provisions at </w:t>
      </w:r>
      <w:r w:rsidRPr="00F511C5">
        <w:rPr>
          <w:rFonts w:ascii="Times New Roman" w:hAnsi="Times New Roman"/>
          <w:i/>
        </w:rPr>
        <w:t xml:space="preserve">5 CFR 1320.8(b)(3). </w:t>
      </w:r>
    </w:p>
    <w:p w:rsidR="00A45D82" w:rsidRPr="00F511C5" w:rsidP="00A45D82" w14:paraId="7BC81131" w14:textId="77777777">
      <w:pPr>
        <w:rPr>
          <w:rFonts w:ascii="Times New Roman" w:hAnsi="Times New Roman"/>
          <w:i/>
        </w:rPr>
      </w:pPr>
    </w:p>
    <w:p w:rsidR="00A45D82" w:rsidRPr="00482924" w:rsidP="00525248" w14:paraId="454891D1" w14:textId="77777777">
      <w:pPr>
        <w:ind w:left="720" w:hanging="540"/>
        <w:rPr>
          <w:rFonts w:ascii="Times New Roman" w:hAnsi="Times New Roman"/>
          <w:b/>
          <w:u w:val="single"/>
        </w:rPr>
      </w:pPr>
      <w:r w:rsidRPr="00482924">
        <w:rPr>
          <w:rFonts w:ascii="Times New Roman" w:hAnsi="Times New Roman"/>
          <w:b/>
        </w:rPr>
        <w:t xml:space="preserve">B. </w:t>
      </w:r>
      <w:r w:rsidRPr="00482924" w:rsidR="006856DD">
        <w:rPr>
          <w:rFonts w:ascii="Times New Roman" w:hAnsi="Times New Roman"/>
          <w:b/>
        </w:rPr>
        <w:tab/>
        <w:t xml:space="preserve"> </w:t>
      </w:r>
      <w:r w:rsidRPr="00482924">
        <w:rPr>
          <w:rFonts w:ascii="Times New Roman" w:hAnsi="Times New Roman"/>
          <w:b/>
          <w:u w:val="single"/>
        </w:rPr>
        <w:t>Collections of Information Employing Statistical Methods</w:t>
      </w:r>
    </w:p>
    <w:p w:rsidR="0041131C" w:rsidRPr="00482924" w:rsidP="0041131C" w14:paraId="0C0ED313" w14:textId="77777777">
      <w:pPr>
        <w:rPr>
          <w:rFonts w:ascii="Times New Roman" w:hAnsi="Times New Roman"/>
        </w:rPr>
      </w:pPr>
      <w:r w:rsidRPr="00482924">
        <w:rPr>
          <w:rFonts w:ascii="Times New Roman" w:hAnsi="Times New Roman"/>
        </w:rPr>
        <w:tab/>
      </w:r>
    </w:p>
    <w:p w:rsidR="00A45D82" w:rsidRPr="00BC2B35" w:rsidP="00242ED8" w14:paraId="2FC432B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olor w:val="FF0000"/>
        </w:rPr>
      </w:pPr>
      <w:r w:rsidRPr="00482924">
        <w:rPr>
          <w:rFonts w:ascii="Times New Roman" w:hAnsi="Times New Roman"/>
          <w:b w:val="0"/>
          <w:i w:val="0"/>
        </w:rPr>
        <w:t>SSA does not use statistical methods for this information collection.</w:t>
      </w:r>
    </w:p>
    <w:p w:rsidR="006063D4" w:rsidRPr="00BC2B35" w14:paraId="14DA0314" w14:textId="77777777">
      <w:pPr>
        <w:rPr>
          <w:rFonts w:ascii="Times New Roman" w:hAnsi="Times New Roman"/>
          <w:color w:val="FF0000"/>
        </w:rPr>
      </w:pPr>
    </w:p>
    <w:sectPr w:rsidSect="00525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05D4F304"/>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0D31E2"/>
    <w:multiLevelType w:val="hybridMultilevel"/>
    <w:tmpl w:val="A57AE8E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240" w:hanging="360"/>
      </w:pPr>
      <w:rPr>
        <w:rFonts w:ascii="Courier New" w:hAnsi="Courier New" w:cs="Courier New"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F160E6"/>
    <w:multiLevelType w:val="hybridMultilevel"/>
    <w:tmpl w:val="55BA155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98B3CA5"/>
    <w:multiLevelType w:val="hybridMultilevel"/>
    <w:tmpl w:val="8F645B9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AE251E"/>
    <w:multiLevelType w:val="hybridMultilevel"/>
    <w:tmpl w:val="726E44D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6BE7B32"/>
    <w:multiLevelType w:val="hybridMultilevel"/>
    <w:tmpl w:val="FC1EA41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5A605A35"/>
    <w:multiLevelType w:val="singleLevel"/>
    <w:tmpl w:val="582E704C"/>
    <w:lvl w:ilvl="0">
      <w:start w:val="5"/>
      <w:numFmt w:val="decimal"/>
      <w:lvlText w:val="%1."/>
      <w:lvlJc w:val="left"/>
      <w:pPr>
        <w:tabs>
          <w:tab w:val="num" w:pos="360"/>
        </w:tabs>
        <w:ind w:left="360" w:hanging="360"/>
      </w:pPr>
      <w:rPr>
        <w:rFonts w:hint="default"/>
        <w:b/>
        <w:bCs/>
      </w:rPr>
    </w:lvl>
  </w:abstractNum>
  <w:abstractNum w:abstractNumId="2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28D0A55"/>
    <w:multiLevelType w:val="hybridMultilevel"/>
    <w:tmpl w:val="2F3A2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6452724A"/>
    <w:multiLevelType w:val="hybridMultilevel"/>
    <w:tmpl w:val="93E681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14F38F3"/>
    <w:multiLevelType w:val="hybridMultilevel"/>
    <w:tmpl w:val="8E1EC1C8"/>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4CC03B5"/>
    <w:multiLevelType w:val="singleLevel"/>
    <w:tmpl w:val="38DA6136"/>
    <w:lvl w:ilvl="0">
      <w:start w:val="14"/>
      <w:numFmt w:val="decimal"/>
      <w:lvlText w:val="%1."/>
      <w:lvlJc w:val="left"/>
      <w:pPr>
        <w:tabs>
          <w:tab w:val="num" w:pos="360"/>
        </w:tabs>
        <w:ind w:left="360" w:hanging="360"/>
      </w:pPr>
      <w:rPr>
        <w:rFonts w:hint="default"/>
        <w:b/>
        <w:bCs/>
      </w:rPr>
    </w:lvl>
  </w:abstractNum>
  <w:abstractNum w:abstractNumId="32">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866410B"/>
    <w:multiLevelType w:val="singleLevel"/>
    <w:tmpl w:val="F2F09A8C"/>
    <w:lvl w:ilvl="0">
      <w:start w:val="1"/>
      <w:numFmt w:val="decimal"/>
      <w:lvlText w:val="%1."/>
      <w:lvlJc w:val="left"/>
      <w:pPr>
        <w:tabs>
          <w:tab w:val="num" w:pos="720"/>
        </w:tabs>
        <w:ind w:left="720" w:hanging="720"/>
      </w:pPr>
      <w:rPr>
        <w:rFonts w:ascii="Times New Roman" w:eastAsia="Times New Roman" w:hAnsi="Times New Roman" w:cs="Times New Roman"/>
        <w:b/>
      </w:rPr>
    </w:lvl>
  </w:abstractNum>
  <w:abstractNum w:abstractNumId="34">
    <w:nsid w:val="7A9B5E7D"/>
    <w:multiLevelType w:val="singleLevel"/>
    <w:tmpl w:val="CD62E15C"/>
    <w:lvl w:ilvl="0">
      <w:start w:val="8"/>
      <w:numFmt w:val="decimal"/>
      <w:lvlText w:val="%1."/>
      <w:lvlJc w:val="left"/>
      <w:pPr>
        <w:tabs>
          <w:tab w:val="num" w:pos="720"/>
        </w:tabs>
        <w:ind w:left="720" w:hanging="720"/>
      </w:pPr>
      <w:rPr>
        <w:rFonts w:hint="default"/>
        <w:b/>
      </w:rPr>
    </w:lvl>
  </w:abstractNum>
  <w:abstractNum w:abstractNumId="35">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493961609">
    <w:abstractNumId w:val="11"/>
  </w:num>
  <w:num w:numId="2" w16cid:durableId="1018654506">
    <w:abstractNumId w:val="18"/>
  </w:num>
  <w:num w:numId="3" w16cid:durableId="1174955528">
    <w:abstractNumId w:val="2"/>
  </w:num>
  <w:num w:numId="4" w16cid:durableId="1646397195">
    <w:abstractNumId w:val="15"/>
  </w:num>
  <w:num w:numId="5" w16cid:durableId="1092320676">
    <w:abstractNumId w:val="7"/>
  </w:num>
  <w:num w:numId="6" w16cid:durableId="1398822552">
    <w:abstractNumId w:val="20"/>
  </w:num>
  <w:num w:numId="7" w16cid:durableId="1350640208">
    <w:abstractNumId w:val="26"/>
  </w:num>
  <w:num w:numId="8" w16cid:durableId="131292540">
    <w:abstractNumId w:val="30"/>
  </w:num>
  <w:num w:numId="9" w16cid:durableId="1467548447">
    <w:abstractNumId w:val="3"/>
  </w:num>
  <w:num w:numId="10" w16cid:durableId="177545671">
    <w:abstractNumId w:val="1"/>
  </w:num>
  <w:num w:numId="11" w16cid:durableId="230696080">
    <w:abstractNumId w:val="12"/>
  </w:num>
  <w:num w:numId="12" w16cid:durableId="388772641">
    <w:abstractNumId w:val="16"/>
  </w:num>
  <w:num w:numId="13" w16cid:durableId="241917533">
    <w:abstractNumId w:val="34"/>
  </w:num>
  <w:num w:numId="14" w16cid:durableId="1574772593">
    <w:abstractNumId w:val="6"/>
  </w:num>
  <w:num w:numId="15" w16cid:durableId="1191987510">
    <w:abstractNumId w:val="5"/>
  </w:num>
  <w:num w:numId="16" w16cid:durableId="214440005">
    <w:abstractNumId w:val="33"/>
  </w:num>
  <w:num w:numId="17" w16cid:durableId="594752543">
    <w:abstractNumId w:val="31"/>
  </w:num>
  <w:num w:numId="18" w16cid:durableId="335498155">
    <w:abstractNumId w:val="23"/>
  </w:num>
  <w:num w:numId="19" w16cid:durableId="1951424689">
    <w:abstractNumId w:val="13"/>
  </w:num>
  <w:num w:numId="20" w16cid:durableId="1499495347">
    <w:abstractNumId w:val="27"/>
  </w:num>
  <w:num w:numId="21" w16cid:durableId="1797681493">
    <w:abstractNumId w:val="21"/>
  </w:num>
  <w:num w:numId="22" w16cid:durableId="1544827930">
    <w:abstractNumId w:val="8"/>
  </w:num>
  <w:num w:numId="23" w16cid:durableId="1205488595">
    <w:abstractNumId w:val="0"/>
  </w:num>
  <w:num w:numId="24" w16cid:durableId="958024961">
    <w:abstractNumId w:val="10"/>
  </w:num>
  <w:num w:numId="25" w16cid:durableId="2058161244">
    <w:abstractNumId w:val="32"/>
  </w:num>
  <w:num w:numId="26" w16cid:durableId="296227073">
    <w:abstractNumId w:val="17"/>
  </w:num>
  <w:num w:numId="27" w16cid:durableId="617641705">
    <w:abstractNumId w:val="24"/>
  </w:num>
  <w:num w:numId="28" w16cid:durableId="976299085">
    <w:abstractNumId w:val="9"/>
  </w:num>
  <w:num w:numId="29" w16cid:durableId="760029698">
    <w:abstractNumId w:val="19"/>
  </w:num>
  <w:num w:numId="30" w16cid:durableId="1141380877">
    <w:abstractNumId w:val="25"/>
  </w:num>
  <w:num w:numId="31" w16cid:durableId="424033787">
    <w:abstractNumId w:val="22"/>
  </w:num>
  <w:num w:numId="32" w16cid:durableId="1356274681">
    <w:abstractNumId w:val="28"/>
  </w:num>
  <w:num w:numId="33" w16cid:durableId="1014377856">
    <w:abstractNumId w:val="29"/>
  </w:num>
  <w:num w:numId="34" w16cid:durableId="1352221771">
    <w:abstractNumId w:val="4"/>
  </w:num>
  <w:num w:numId="35" w16cid:durableId="1165243885">
    <w:abstractNumId w:val="35"/>
  </w:num>
  <w:num w:numId="36" w16cid:durableId="4860899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0C63"/>
    <w:rsid w:val="000222A7"/>
    <w:rsid w:val="00025216"/>
    <w:rsid w:val="0002677F"/>
    <w:rsid w:val="00063A05"/>
    <w:rsid w:val="0006715D"/>
    <w:rsid w:val="0007189E"/>
    <w:rsid w:val="00077720"/>
    <w:rsid w:val="00077E0E"/>
    <w:rsid w:val="00086E84"/>
    <w:rsid w:val="00090076"/>
    <w:rsid w:val="000958AA"/>
    <w:rsid w:val="000A6AE3"/>
    <w:rsid w:val="000B2B68"/>
    <w:rsid w:val="000B3B12"/>
    <w:rsid w:val="000C151C"/>
    <w:rsid w:val="000C1D18"/>
    <w:rsid w:val="000D5F5C"/>
    <w:rsid w:val="00104D53"/>
    <w:rsid w:val="00115C2E"/>
    <w:rsid w:val="00116ADA"/>
    <w:rsid w:val="00121032"/>
    <w:rsid w:val="00122EE2"/>
    <w:rsid w:val="00123276"/>
    <w:rsid w:val="001255D9"/>
    <w:rsid w:val="001265EE"/>
    <w:rsid w:val="00127980"/>
    <w:rsid w:val="00133604"/>
    <w:rsid w:val="00137E6B"/>
    <w:rsid w:val="00146275"/>
    <w:rsid w:val="0015210D"/>
    <w:rsid w:val="0015576E"/>
    <w:rsid w:val="0015700F"/>
    <w:rsid w:val="001641CE"/>
    <w:rsid w:val="00191D06"/>
    <w:rsid w:val="00192897"/>
    <w:rsid w:val="001A3317"/>
    <w:rsid w:val="001A65F9"/>
    <w:rsid w:val="001B240B"/>
    <w:rsid w:val="001B6105"/>
    <w:rsid w:val="001B79CA"/>
    <w:rsid w:val="001B7CF4"/>
    <w:rsid w:val="001C4511"/>
    <w:rsid w:val="001C6D3A"/>
    <w:rsid w:val="001E1076"/>
    <w:rsid w:val="001F2CEA"/>
    <w:rsid w:val="001F599E"/>
    <w:rsid w:val="002042CA"/>
    <w:rsid w:val="002048A7"/>
    <w:rsid w:val="00213233"/>
    <w:rsid w:val="00213ED4"/>
    <w:rsid w:val="00222A82"/>
    <w:rsid w:val="002232D7"/>
    <w:rsid w:val="002308D6"/>
    <w:rsid w:val="002321B0"/>
    <w:rsid w:val="00242ED8"/>
    <w:rsid w:val="00244A9E"/>
    <w:rsid w:val="00246836"/>
    <w:rsid w:val="002479AB"/>
    <w:rsid w:val="0026052B"/>
    <w:rsid w:val="0026630B"/>
    <w:rsid w:val="00276AAF"/>
    <w:rsid w:val="002801F8"/>
    <w:rsid w:val="00284C48"/>
    <w:rsid w:val="002A0C71"/>
    <w:rsid w:val="002A4C30"/>
    <w:rsid w:val="002B0820"/>
    <w:rsid w:val="002B2C90"/>
    <w:rsid w:val="002B5478"/>
    <w:rsid w:val="002B5578"/>
    <w:rsid w:val="002C0824"/>
    <w:rsid w:val="002D73C8"/>
    <w:rsid w:val="002E18CF"/>
    <w:rsid w:val="002E4065"/>
    <w:rsid w:val="002E4EF2"/>
    <w:rsid w:val="002F1C11"/>
    <w:rsid w:val="002F6FC8"/>
    <w:rsid w:val="0030066A"/>
    <w:rsid w:val="00302545"/>
    <w:rsid w:val="003039E5"/>
    <w:rsid w:val="003053CB"/>
    <w:rsid w:val="00305CD8"/>
    <w:rsid w:val="00324C7F"/>
    <w:rsid w:val="0032514F"/>
    <w:rsid w:val="003273F1"/>
    <w:rsid w:val="00327F31"/>
    <w:rsid w:val="0033176D"/>
    <w:rsid w:val="00331821"/>
    <w:rsid w:val="003465DC"/>
    <w:rsid w:val="003469CA"/>
    <w:rsid w:val="00353EBC"/>
    <w:rsid w:val="0036696D"/>
    <w:rsid w:val="00374838"/>
    <w:rsid w:val="00376493"/>
    <w:rsid w:val="0038050B"/>
    <w:rsid w:val="003A67DB"/>
    <w:rsid w:val="003B15EC"/>
    <w:rsid w:val="003B30B4"/>
    <w:rsid w:val="003C10BD"/>
    <w:rsid w:val="003D16C3"/>
    <w:rsid w:val="003E145C"/>
    <w:rsid w:val="00405548"/>
    <w:rsid w:val="0041131C"/>
    <w:rsid w:val="0041155A"/>
    <w:rsid w:val="00417A1D"/>
    <w:rsid w:val="00424FDF"/>
    <w:rsid w:val="00441E7B"/>
    <w:rsid w:val="00447EE9"/>
    <w:rsid w:val="0045065A"/>
    <w:rsid w:val="004509AD"/>
    <w:rsid w:val="0045707D"/>
    <w:rsid w:val="00475350"/>
    <w:rsid w:val="00481B44"/>
    <w:rsid w:val="00482924"/>
    <w:rsid w:val="00484662"/>
    <w:rsid w:val="00490DA9"/>
    <w:rsid w:val="004915B5"/>
    <w:rsid w:val="004A671B"/>
    <w:rsid w:val="004B7E75"/>
    <w:rsid w:val="004C183D"/>
    <w:rsid w:val="004C186A"/>
    <w:rsid w:val="004E146D"/>
    <w:rsid w:val="004E5046"/>
    <w:rsid w:val="004F0AED"/>
    <w:rsid w:val="0050197F"/>
    <w:rsid w:val="005040EC"/>
    <w:rsid w:val="005051A5"/>
    <w:rsid w:val="00506486"/>
    <w:rsid w:val="00516975"/>
    <w:rsid w:val="00525248"/>
    <w:rsid w:val="00552E6C"/>
    <w:rsid w:val="00556236"/>
    <w:rsid w:val="0056163C"/>
    <w:rsid w:val="00570C39"/>
    <w:rsid w:val="0057144F"/>
    <w:rsid w:val="005721D4"/>
    <w:rsid w:val="00584888"/>
    <w:rsid w:val="00593A36"/>
    <w:rsid w:val="005A1198"/>
    <w:rsid w:val="005B15E5"/>
    <w:rsid w:val="005B4F26"/>
    <w:rsid w:val="005B568E"/>
    <w:rsid w:val="005C2C39"/>
    <w:rsid w:val="005C60A8"/>
    <w:rsid w:val="005D4107"/>
    <w:rsid w:val="005F208A"/>
    <w:rsid w:val="006002DD"/>
    <w:rsid w:val="006013A3"/>
    <w:rsid w:val="006063D4"/>
    <w:rsid w:val="00607977"/>
    <w:rsid w:val="0061146C"/>
    <w:rsid w:val="006160ED"/>
    <w:rsid w:val="00626C22"/>
    <w:rsid w:val="00631F1B"/>
    <w:rsid w:val="006329A4"/>
    <w:rsid w:val="0063304D"/>
    <w:rsid w:val="00637AF5"/>
    <w:rsid w:val="00640A26"/>
    <w:rsid w:val="00643507"/>
    <w:rsid w:val="00645C82"/>
    <w:rsid w:val="00646DBD"/>
    <w:rsid w:val="00650BFF"/>
    <w:rsid w:val="00651A3F"/>
    <w:rsid w:val="00651A40"/>
    <w:rsid w:val="0065761F"/>
    <w:rsid w:val="00663881"/>
    <w:rsid w:val="00664553"/>
    <w:rsid w:val="00664B8D"/>
    <w:rsid w:val="006806E1"/>
    <w:rsid w:val="006856DD"/>
    <w:rsid w:val="0069667B"/>
    <w:rsid w:val="006A00A0"/>
    <w:rsid w:val="006A19FC"/>
    <w:rsid w:val="006B173F"/>
    <w:rsid w:val="006B17EF"/>
    <w:rsid w:val="006B297F"/>
    <w:rsid w:val="006C2B56"/>
    <w:rsid w:val="006C339A"/>
    <w:rsid w:val="006C702E"/>
    <w:rsid w:val="006E0133"/>
    <w:rsid w:val="006F4D0F"/>
    <w:rsid w:val="00707D2B"/>
    <w:rsid w:val="00712F1B"/>
    <w:rsid w:val="00723E14"/>
    <w:rsid w:val="007245C9"/>
    <w:rsid w:val="007256B3"/>
    <w:rsid w:val="00742B56"/>
    <w:rsid w:val="00745462"/>
    <w:rsid w:val="007710E9"/>
    <w:rsid w:val="00790BA0"/>
    <w:rsid w:val="00791FBC"/>
    <w:rsid w:val="00795BAB"/>
    <w:rsid w:val="007A08D1"/>
    <w:rsid w:val="007A2DEE"/>
    <w:rsid w:val="007B007C"/>
    <w:rsid w:val="007C3996"/>
    <w:rsid w:val="007C52BE"/>
    <w:rsid w:val="007D061D"/>
    <w:rsid w:val="007D22EB"/>
    <w:rsid w:val="007D6425"/>
    <w:rsid w:val="007E17BD"/>
    <w:rsid w:val="007F76ED"/>
    <w:rsid w:val="00800A4E"/>
    <w:rsid w:val="00800CDB"/>
    <w:rsid w:val="008041B4"/>
    <w:rsid w:val="00806984"/>
    <w:rsid w:val="00806D04"/>
    <w:rsid w:val="00810485"/>
    <w:rsid w:val="00812ED0"/>
    <w:rsid w:val="00814772"/>
    <w:rsid w:val="00824D72"/>
    <w:rsid w:val="00825B97"/>
    <w:rsid w:val="008372EE"/>
    <w:rsid w:val="008426AC"/>
    <w:rsid w:val="00846BFF"/>
    <w:rsid w:val="0084775D"/>
    <w:rsid w:val="008515A7"/>
    <w:rsid w:val="0086463A"/>
    <w:rsid w:val="00865683"/>
    <w:rsid w:val="008754ED"/>
    <w:rsid w:val="0088098A"/>
    <w:rsid w:val="00891CA8"/>
    <w:rsid w:val="00892E12"/>
    <w:rsid w:val="00894DE2"/>
    <w:rsid w:val="008B6774"/>
    <w:rsid w:val="008D158E"/>
    <w:rsid w:val="008E0517"/>
    <w:rsid w:val="008E13C9"/>
    <w:rsid w:val="008E3A3A"/>
    <w:rsid w:val="00906892"/>
    <w:rsid w:val="00920853"/>
    <w:rsid w:val="009252AB"/>
    <w:rsid w:val="009256CF"/>
    <w:rsid w:val="00940E67"/>
    <w:rsid w:val="00951258"/>
    <w:rsid w:val="00952C5B"/>
    <w:rsid w:val="009537E7"/>
    <w:rsid w:val="00955EC4"/>
    <w:rsid w:val="009669CA"/>
    <w:rsid w:val="009748B6"/>
    <w:rsid w:val="00975DD8"/>
    <w:rsid w:val="00993D46"/>
    <w:rsid w:val="009A0B16"/>
    <w:rsid w:val="009A0C80"/>
    <w:rsid w:val="009A14A0"/>
    <w:rsid w:val="009A1A4C"/>
    <w:rsid w:val="009C2A13"/>
    <w:rsid w:val="009C3F0F"/>
    <w:rsid w:val="009C73AB"/>
    <w:rsid w:val="009D681E"/>
    <w:rsid w:val="009E3C50"/>
    <w:rsid w:val="009E677B"/>
    <w:rsid w:val="009E6792"/>
    <w:rsid w:val="009F23D6"/>
    <w:rsid w:val="009F7BB3"/>
    <w:rsid w:val="00A236D5"/>
    <w:rsid w:val="00A31D17"/>
    <w:rsid w:val="00A337E4"/>
    <w:rsid w:val="00A33C65"/>
    <w:rsid w:val="00A34222"/>
    <w:rsid w:val="00A40CEA"/>
    <w:rsid w:val="00A45D82"/>
    <w:rsid w:val="00A54CFE"/>
    <w:rsid w:val="00A651A7"/>
    <w:rsid w:val="00A67D76"/>
    <w:rsid w:val="00A706B8"/>
    <w:rsid w:val="00A72193"/>
    <w:rsid w:val="00AA06A4"/>
    <w:rsid w:val="00AA0858"/>
    <w:rsid w:val="00AA0C27"/>
    <w:rsid w:val="00AB0CA7"/>
    <w:rsid w:val="00AC39FD"/>
    <w:rsid w:val="00AC3D0F"/>
    <w:rsid w:val="00AD0977"/>
    <w:rsid w:val="00AE0527"/>
    <w:rsid w:val="00AF05FA"/>
    <w:rsid w:val="00B007C5"/>
    <w:rsid w:val="00B01D57"/>
    <w:rsid w:val="00B22F63"/>
    <w:rsid w:val="00B36B28"/>
    <w:rsid w:val="00B4281A"/>
    <w:rsid w:val="00B51389"/>
    <w:rsid w:val="00B536DA"/>
    <w:rsid w:val="00B5530B"/>
    <w:rsid w:val="00B741F6"/>
    <w:rsid w:val="00B92550"/>
    <w:rsid w:val="00BA1653"/>
    <w:rsid w:val="00BA401A"/>
    <w:rsid w:val="00BA7970"/>
    <w:rsid w:val="00BB0F0F"/>
    <w:rsid w:val="00BC2B35"/>
    <w:rsid w:val="00BC5109"/>
    <w:rsid w:val="00BC5531"/>
    <w:rsid w:val="00BC7F42"/>
    <w:rsid w:val="00BD0A23"/>
    <w:rsid w:val="00BF026F"/>
    <w:rsid w:val="00C0290B"/>
    <w:rsid w:val="00C22097"/>
    <w:rsid w:val="00C25FDC"/>
    <w:rsid w:val="00C3112F"/>
    <w:rsid w:val="00C34A91"/>
    <w:rsid w:val="00C377BC"/>
    <w:rsid w:val="00C5104E"/>
    <w:rsid w:val="00C51B97"/>
    <w:rsid w:val="00C5651C"/>
    <w:rsid w:val="00C60E61"/>
    <w:rsid w:val="00C6301E"/>
    <w:rsid w:val="00C67C8A"/>
    <w:rsid w:val="00C67F83"/>
    <w:rsid w:val="00C77445"/>
    <w:rsid w:val="00C91D0F"/>
    <w:rsid w:val="00C941CA"/>
    <w:rsid w:val="00C941E2"/>
    <w:rsid w:val="00CA0B15"/>
    <w:rsid w:val="00CA14B0"/>
    <w:rsid w:val="00CA5F75"/>
    <w:rsid w:val="00CA6CAE"/>
    <w:rsid w:val="00CB7253"/>
    <w:rsid w:val="00CB7557"/>
    <w:rsid w:val="00CC2F24"/>
    <w:rsid w:val="00CC434E"/>
    <w:rsid w:val="00CC4DB0"/>
    <w:rsid w:val="00CD07B4"/>
    <w:rsid w:val="00CD0CBF"/>
    <w:rsid w:val="00CD4CB4"/>
    <w:rsid w:val="00CD667A"/>
    <w:rsid w:val="00CE23C1"/>
    <w:rsid w:val="00CE77CF"/>
    <w:rsid w:val="00D0011E"/>
    <w:rsid w:val="00D03E8A"/>
    <w:rsid w:val="00D04779"/>
    <w:rsid w:val="00D11EDE"/>
    <w:rsid w:val="00D2646C"/>
    <w:rsid w:val="00D34FB8"/>
    <w:rsid w:val="00D42EFE"/>
    <w:rsid w:val="00D44900"/>
    <w:rsid w:val="00D463EC"/>
    <w:rsid w:val="00D5531A"/>
    <w:rsid w:val="00D678F8"/>
    <w:rsid w:val="00D71367"/>
    <w:rsid w:val="00D75C71"/>
    <w:rsid w:val="00D7608C"/>
    <w:rsid w:val="00D8760C"/>
    <w:rsid w:val="00DB1DB4"/>
    <w:rsid w:val="00DD494D"/>
    <w:rsid w:val="00DE6186"/>
    <w:rsid w:val="00E0137B"/>
    <w:rsid w:val="00E065DA"/>
    <w:rsid w:val="00E12F44"/>
    <w:rsid w:val="00E2009B"/>
    <w:rsid w:val="00E20790"/>
    <w:rsid w:val="00E22EA5"/>
    <w:rsid w:val="00E3164F"/>
    <w:rsid w:val="00E32E48"/>
    <w:rsid w:val="00E437C5"/>
    <w:rsid w:val="00E644BF"/>
    <w:rsid w:val="00E70A17"/>
    <w:rsid w:val="00E724E3"/>
    <w:rsid w:val="00E75DB0"/>
    <w:rsid w:val="00E80456"/>
    <w:rsid w:val="00E863AE"/>
    <w:rsid w:val="00E956F3"/>
    <w:rsid w:val="00EA34CB"/>
    <w:rsid w:val="00EB6EB2"/>
    <w:rsid w:val="00EC3DF0"/>
    <w:rsid w:val="00EC7EFD"/>
    <w:rsid w:val="00ED36D8"/>
    <w:rsid w:val="00EE15CC"/>
    <w:rsid w:val="00EE6086"/>
    <w:rsid w:val="00EF4071"/>
    <w:rsid w:val="00EF765F"/>
    <w:rsid w:val="00F028DE"/>
    <w:rsid w:val="00F0585C"/>
    <w:rsid w:val="00F107B7"/>
    <w:rsid w:val="00F11F57"/>
    <w:rsid w:val="00F15EF8"/>
    <w:rsid w:val="00F36958"/>
    <w:rsid w:val="00F36E53"/>
    <w:rsid w:val="00F4316C"/>
    <w:rsid w:val="00F46176"/>
    <w:rsid w:val="00F470FA"/>
    <w:rsid w:val="00F511C5"/>
    <w:rsid w:val="00F5149E"/>
    <w:rsid w:val="00F54B31"/>
    <w:rsid w:val="00F56A74"/>
    <w:rsid w:val="00F57AD9"/>
    <w:rsid w:val="00F70EA7"/>
    <w:rsid w:val="00F832E5"/>
    <w:rsid w:val="00F85D65"/>
    <w:rsid w:val="00F870A3"/>
    <w:rsid w:val="00F91762"/>
    <w:rsid w:val="00F9405B"/>
    <w:rsid w:val="00FA34E8"/>
    <w:rsid w:val="00FA7D4E"/>
    <w:rsid w:val="00FD2580"/>
    <w:rsid w:val="00FD549D"/>
    <w:rsid w:val="00FD6374"/>
    <w:rsid w:val="00FE2BE8"/>
    <w:rsid w:val="00FE3587"/>
    <w:rsid w:val="00FE52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72D3C"/>
  <w15:chartTrackingRefBased/>
  <w15:docId w15:val="{E6ED2B53-A839-4F83-AAC3-B222CD7C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iPriority w:val="99"/>
    <w:unhideWhenUsed/>
    <w:rsid w:val="006329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6329A4"/>
    <w:rPr>
      <w:rFonts w:ascii="Courier New" w:eastAsia="Times New Roman" w:hAnsi="Courier New" w:cs="Courier New"/>
    </w:rPr>
  </w:style>
  <w:style w:type="table" w:customStyle="1" w:styleId="TableGrid2">
    <w:name w:val="Table Grid2"/>
    <w:basedOn w:val="TableNormal"/>
    <w:next w:val="TableGrid"/>
    <w:uiPriority w:val="39"/>
    <w:rsid w:val="00D264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C186A"/>
  </w:style>
  <w:style w:type="character" w:styleId="Strong">
    <w:name w:val="Strong"/>
    <w:basedOn w:val="DefaultParagraphFont"/>
    <w:uiPriority w:val="22"/>
    <w:qFormat/>
    <w:rsid w:val="009E6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1102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85C82-D4B4-4884-B8A0-C47D8263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2509</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2024-03-14T15:40:00Z</dcterms:created>
  <dcterms:modified xsi:type="dcterms:W3CDTF">2024-03-14T15:40:00Z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-775854275</vt:i4>
  </property>
  <property fmtid="{D5CDD505-2E9C-101B-9397-08002B2CF9AE}" pid="3" name="_AuthorEmail">
    <vt:lpwstr>Eric.Lowman@ssa.gov</vt:lpwstr>
  </property>
  <property fmtid="{D5CDD505-2E9C-101B-9397-08002B2CF9AE}" pid="4" name="_AuthorEmailDisplayName">
    <vt:lpwstr>Lowman, Eric</vt:lpwstr>
  </property>
  <property fmtid="{D5CDD505-2E9C-101B-9397-08002B2CF9AE}" pid="5" name="_EmailSubject">
    <vt:lpwstr>OMB 2nd Round Passbacks for 0960-0483</vt:lpwstr>
  </property>
  <property fmtid="{D5CDD505-2E9C-101B-9397-08002B2CF9AE}" pid="6" name="_NewReviewCycle">
    <vt:lpwstr/>
  </property>
  <property fmtid="{D5CDD505-2E9C-101B-9397-08002B2CF9AE}" pid="7" name="_PreviousAdHocReviewCycleID">
    <vt:i4>513325706</vt:i4>
  </property>
  <property fmtid="{D5CDD505-2E9C-101B-9397-08002B2CF9AE}" pid="8" name="_ReviewingToolsShownOnce">
    <vt:lpwstr/>
  </property>
</Properties>
</file>