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1800" w14:paraId="71DD56F2" w14:textId="089C290B">
      <w:pPr>
        <w:pStyle w:val="Heading2"/>
        <w:tabs>
          <w:tab w:val="left" w:pos="900"/>
        </w:tabs>
        <w:ind w:left="1" w:right="-180" w:hanging="3"/>
      </w:pPr>
      <w:r>
        <w:rPr>
          <w:sz w:val="28"/>
          <w:szCs w:val="28"/>
        </w:rPr>
        <w:t xml:space="preserve">Request for Approval under the “Generic Clearance for the Collection of Routine Customer Feedback” (OMB Control Number: </w:t>
      </w:r>
      <w:r w:rsidR="00CA436F">
        <w:rPr>
          <w:sz w:val="28"/>
          <w:szCs w:val="28"/>
        </w:rPr>
        <w:t>0970-0401</w:t>
      </w:r>
      <w:r>
        <w:rPr>
          <w:sz w:val="28"/>
          <w:szCs w:val="28"/>
        </w:rPr>
        <w:t>)</w:t>
      </w:r>
    </w:p>
    <w:p w:rsidR="00381800" w14:paraId="43899F56" w14:textId="1815F017">
      <w:pPr>
        <w:ind w:left="0" w:hanging="2"/>
        <w:rPr>
          <w:b/>
          <w:i/>
        </w:rPr>
      </w:pPr>
      <w:r>
        <w:rPr>
          <w:b/>
        </w:rPr>
        <w:t>TITLE OF INFORMATION COLLECTION:</w:t>
      </w:r>
      <w:r>
        <w:t xml:space="preserve"> </w:t>
      </w:r>
      <w:r>
        <w:rPr>
          <w:noProof/>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5943600" cy="19050"/>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43600" cy="19050"/>
                <wp:effectExtent l="0" t="0" r="0" b="0"/>
                <wp:wrapNone/>
                <wp:docPr id="874216144" name="image2.png"/>
                <wp:cNvGraphicFramePr/>
                <a:graphic xmlns:a="http://schemas.openxmlformats.org/drawingml/2006/main">
                  <a:graphicData uri="http://schemas.openxmlformats.org/drawingml/2006/picture">
                    <pic:pic xmlns:pic="http://schemas.openxmlformats.org/drawingml/2006/picture">
                      <pic:nvPicPr>
                        <pic:cNvPr id="874216144" name="image2.png"/>
                        <pic:cNvPicPr/>
                      </pic:nvPicPr>
                      <pic:blipFill>
                        <a:blip xmlns:r="http://schemas.openxmlformats.org/officeDocument/2006/relationships" r:embed="rId7"/>
                        <a:stretch>
                          <a:fillRect/>
                        </a:stretch>
                      </pic:blipFill>
                      <pic:spPr>
                        <a:xfrm>
                          <a:off x="0" y="0"/>
                          <a:ext cx="5943600" cy="19050"/>
                        </a:xfrm>
                        <a:prstGeom prst="rect">
                          <a:avLst/>
                        </a:prstGeom>
                      </pic:spPr>
                    </pic:pic>
                  </a:graphicData>
                </a:graphic>
              </wp:anchor>
            </w:drawing>
          </mc:Fallback>
        </mc:AlternateContent>
      </w:r>
      <w:r w:rsidR="008F7BEB">
        <w:rPr>
          <w:b/>
          <w:i/>
        </w:rPr>
        <w:t xml:space="preserve">Family Violence Prevention and Services Act (FVPSA) </w:t>
      </w:r>
      <w:r w:rsidR="004A0F93">
        <w:rPr>
          <w:b/>
          <w:i/>
        </w:rPr>
        <w:t xml:space="preserve">Formula Grants Applications Due Date Change Survey </w:t>
      </w:r>
    </w:p>
    <w:p w:rsidR="00381800" w14:paraId="11B28DCC" w14:textId="77777777">
      <w:pPr>
        <w:ind w:left="0" w:hanging="2"/>
      </w:pPr>
    </w:p>
    <w:p w:rsidR="00CA436F" w:rsidP="00CA436F" w14:paraId="5EAA90BC" w14:textId="01723F2B">
      <w:pPr>
        <w:spacing w:line="240" w:lineRule="auto"/>
        <w:ind w:left="0" w:hanging="2"/>
        <w:textAlignment w:val="baseline"/>
      </w:pPr>
      <w:r>
        <w:rPr>
          <w:b/>
        </w:rPr>
        <w:t>PURPOSE</w:t>
      </w:r>
      <w:r>
        <w:t xml:space="preserve">:  </w:t>
      </w:r>
      <w:r w:rsidRPr="00AE074D">
        <w:t xml:space="preserve">In response to </w:t>
      </w:r>
      <w:r>
        <w:t>Family Violence Prevention and Services Act (FVSPA) formula</w:t>
      </w:r>
      <w:r w:rsidRPr="00AE074D">
        <w:t xml:space="preserve"> grant recipient requests for earlier dissemination of annual grant awards, all FVPSA formula grant application submission deadlines are being changed to January 31, 2023, to ensure that the Office of Grants Management</w:t>
      </w:r>
      <w:r>
        <w:t xml:space="preserve"> (OGM)</w:t>
      </w:r>
      <w:r w:rsidRPr="00AE074D">
        <w:t xml:space="preserve"> can issue the</w:t>
      </w:r>
      <w:r>
        <w:t xml:space="preserve"> formula</w:t>
      </w:r>
      <w:r w:rsidRPr="00AE074D">
        <w:t xml:space="preserve"> grant awards by May 30, 2023.  </w:t>
      </w:r>
    </w:p>
    <w:p w:rsidR="00381800" w14:paraId="09F67FA3" w14:textId="507F6319">
      <w:pPr>
        <w:ind w:left="0" w:hanging="2"/>
      </w:pPr>
    </w:p>
    <w:p w:rsidR="00381800" w:rsidP="004A0F93" w14:paraId="2E198215" w14:textId="37D9CEA7">
      <w:pPr>
        <w:ind w:left="0" w:hanging="2"/>
      </w:pPr>
      <w:r>
        <w:t>The FVPSA program and OGM would like to solicit feedback from FVPSA funded states, tribes, and coalitions to understand the impact of changing the formula grants application due date to January 31, 202</w:t>
      </w:r>
      <w:r w:rsidR="00C51863">
        <w:t>3</w:t>
      </w:r>
      <w:r>
        <w:t xml:space="preserve">. Information collected through the </w:t>
      </w:r>
      <w:r w:rsidRPr="00CA436F" w:rsidR="00B134B8">
        <w:rPr>
          <w:i/>
          <w:iCs/>
        </w:rPr>
        <w:t xml:space="preserve">FVPSA </w:t>
      </w:r>
      <w:r w:rsidRPr="00CA436F" w:rsidR="004A0F93">
        <w:rPr>
          <w:i/>
          <w:iCs/>
        </w:rPr>
        <w:t>Formula Grants Application Due Date Change Survey</w:t>
      </w:r>
      <w:r w:rsidR="004A0F93">
        <w:t xml:space="preserve"> </w:t>
      </w:r>
      <w:r>
        <w:t xml:space="preserve">will </w:t>
      </w:r>
      <w:r w:rsidR="004D0C90">
        <w:t xml:space="preserve">be used to </w:t>
      </w:r>
      <w:r>
        <w:t xml:space="preserve">inform internal planning around the dissemination of </w:t>
      </w:r>
      <w:r w:rsidRPr="00AE074D">
        <w:t xml:space="preserve">annual grant awards </w:t>
      </w:r>
      <w:r w:rsidR="00C51863">
        <w:t>and to identify potential needs for supports to assist</w:t>
      </w:r>
      <w:r w:rsidRPr="00AE074D">
        <w:t xml:space="preserve"> states, territories, tribes, and coalitions</w:t>
      </w:r>
      <w:r w:rsidR="00C51863">
        <w:t xml:space="preserve"> meet the updated due date. </w:t>
      </w:r>
      <w:r>
        <w:t xml:space="preserve"> </w:t>
      </w:r>
      <w:r w:rsidR="00C51863">
        <w:t xml:space="preserve">The </w:t>
      </w:r>
      <w:r w:rsidR="00C51863">
        <w:t>ultimate goal</w:t>
      </w:r>
      <w:r w:rsidR="00C51863">
        <w:t xml:space="preserve"> is </w:t>
      </w:r>
      <w:r>
        <w:t>to ensure ACF is meeting the needs of current and future funding recipients</w:t>
      </w:r>
      <w:r w:rsidR="00C51863">
        <w:t xml:space="preserve"> through the grant application process</w:t>
      </w:r>
      <w:r>
        <w:t>.</w:t>
      </w:r>
      <w:r>
        <w:t xml:space="preserve"> </w:t>
      </w:r>
    </w:p>
    <w:p w:rsidR="004A0F93" w:rsidP="004A0F93" w14:paraId="53F7204B" w14:textId="4A9EB6DC">
      <w:pPr>
        <w:ind w:left="0" w:firstLine="0" w:leftChars="0" w:firstLineChars="0"/>
      </w:pPr>
    </w:p>
    <w:p w:rsidR="00381800" w:rsidRPr="004A06FE" w:rsidP="004A06FE" w14:paraId="262D5629" w14:textId="62D16BC6">
      <w:pPr>
        <w:widowControl w:val="0"/>
        <w:pBdr>
          <w:top w:val="nil"/>
          <w:left w:val="nil"/>
          <w:bottom w:val="nil"/>
          <w:right w:val="nil"/>
          <w:between w:val="nil"/>
        </w:pBdr>
        <w:spacing w:line="240" w:lineRule="auto"/>
        <w:ind w:left="0" w:hanging="2"/>
        <w:rPr>
          <w:color w:val="000000"/>
        </w:rPr>
      </w:pPr>
      <w:r>
        <w:rPr>
          <w:b/>
          <w:color w:val="000000"/>
        </w:rPr>
        <w:t>DESCRIPTION OF RESPONDENTS</w:t>
      </w:r>
      <w:r>
        <w:rPr>
          <w:color w:val="000000"/>
        </w:rPr>
        <w:t xml:space="preserve">: </w:t>
      </w:r>
      <w:r>
        <w:t>Respondents are FVPSA federal grant recipients of the 202</w:t>
      </w:r>
      <w:r w:rsidR="004A0F93">
        <w:t xml:space="preserve">2 </w:t>
      </w:r>
      <w:r>
        <w:t xml:space="preserve">FVPSA </w:t>
      </w:r>
      <w:r w:rsidR="00E45108">
        <w:t xml:space="preserve">Formula </w:t>
      </w:r>
      <w:r>
        <w:t>Grants. Respondents represent states, territories and tribes</w:t>
      </w:r>
      <w:r w:rsidR="009C0910">
        <w:t>,</w:t>
      </w:r>
      <w:r>
        <w:t xml:space="preserve"> tribal administrators, state administrators, </w:t>
      </w:r>
      <w:r w:rsidR="004A0F93">
        <w:t xml:space="preserve">territory administrators and </w:t>
      </w:r>
      <w:r>
        <w:t>coalition staff.</w:t>
      </w:r>
    </w:p>
    <w:p w:rsidR="00381800" w14:paraId="5AF176F9" w14:textId="77777777">
      <w:pPr>
        <w:ind w:left="0" w:hanging="2"/>
      </w:pPr>
    </w:p>
    <w:p w:rsidR="00381800" w14:paraId="7C6E1687" w14:textId="77777777">
      <w:pPr>
        <w:ind w:left="0" w:hanging="2"/>
      </w:pPr>
      <w:r>
        <w:rPr>
          <w:b/>
        </w:rPr>
        <w:t>TYPE OF COLLECTION:</w:t>
      </w:r>
      <w:r>
        <w:t xml:space="preserve"> (Check one)</w:t>
      </w:r>
    </w:p>
    <w:p w:rsidR="00381800" w14:paraId="266344B6" w14:textId="77777777">
      <w:pPr>
        <w:pBdr>
          <w:top w:val="nil"/>
          <w:left w:val="nil"/>
          <w:bottom w:val="nil"/>
          <w:right w:val="nil"/>
          <w:between w:val="nil"/>
        </w:pBdr>
        <w:tabs>
          <w:tab w:val="left" w:pos="360"/>
        </w:tabs>
        <w:spacing w:line="240" w:lineRule="auto"/>
        <w:ind w:left="0" w:hanging="2"/>
        <w:rPr>
          <w:color w:val="000000"/>
          <w:sz w:val="16"/>
          <w:szCs w:val="16"/>
        </w:rPr>
      </w:pPr>
    </w:p>
    <w:p w:rsidR="00381800" w14:paraId="494FC3C5" w14:textId="40607C37">
      <w:pPr>
        <w:pBdr>
          <w:top w:val="nil"/>
          <w:left w:val="nil"/>
          <w:bottom w:val="nil"/>
          <w:right w:val="nil"/>
          <w:between w:val="nil"/>
        </w:pBdr>
        <w:tabs>
          <w:tab w:val="left" w:pos="360"/>
        </w:tabs>
        <w:spacing w:line="240" w:lineRule="auto"/>
        <w:ind w:left="0" w:hanging="2"/>
        <w:rPr>
          <w:color w:val="000000"/>
        </w:rPr>
      </w:pPr>
      <w:r>
        <w:rPr>
          <w:color w:val="000000"/>
        </w:rPr>
        <w:t>[</w:t>
      </w:r>
      <w:r w:rsidR="004A0F93">
        <w:rPr>
          <w:color w:val="000000"/>
        </w:rPr>
        <w:t>X</w:t>
      </w:r>
      <w:r>
        <w:rPr>
          <w:color w:val="000000"/>
        </w:rPr>
        <w:t xml:space="preserve"> ]</w:t>
      </w:r>
      <w:r>
        <w:rPr>
          <w:color w:val="000000"/>
        </w:rPr>
        <w:t xml:space="preserve"> Customer Comment Card/Complaint Form </w:t>
      </w:r>
      <w:r>
        <w:rPr>
          <w:color w:val="000000"/>
        </w:rPr>
        <w:tab/>
        <w:t xml:space="preserve">[ ] Customer Satisfaction Survey    </w:t>
      </w:r>
    </w:p>
    <w:p w:rsidR="00381800" w14:paraId="14164B9D" w14:textId="77777777">
      <w:pPr>
        <w:pBdr>
          <w:top w:val="nil"/>
          <w:left w:val="nil"/>
          <w:bottom w:val="nil"/>
          <w:right w:val="nil"/>
          <w:between w:val="nil"/>
        </w:pBdr>
        <w:tabs>
          <w:tab w:val="left" w:pos="360"/>
        </w:tabs>
        <w:spacing w:line="240" w:lineRule="auto"/>
        <w:ind w:left="0" w:hanging="2"/>
        <w:rPr>
          <w:color w:val="000000"/>
        </w:rPr>
      </w:pPr>
      <w:r>
        <w:rPr>
          <w:color w:val="000000"/>
        </w:rPr>
        <w:t>[ ]</w:t>
      </w:r>
      <w:r>
        <w:rPr>
          <w:color w:val="000000"/>
        </w:rPr>
        <w:t xml:space="preserve"> Usability Testing (e.g., Website or Software</w:t>
      </w:r>
      <w:r>
        <w:rPr>
          <w:color w:val="000000"/>
        </w:rPr>
        <w:tab/>
        <w:t>[ ] Small Discussion Group</w:t>
      </w:r>
    </w:p>
    <w:p w:rsidR="00381800" w14:paraId="365F80DB" w14:textId="4D869DCC">
      <w:pPr>
        <w:pBdr>
          <w:top w:val="nil"/>
          <w:left w:val="nil"/>
          <w:bottom w:val="nil"/>
          <w:right w:val="nil"/>
          <w:between w:val="nil"/>
        </w:pBdr>
        <w:tabs>
          <w:tab w:val="left" w:pos="360"/>
        </w:tabs>
        <w:spacing w:line="240" w:lineRule="auto"/>
        <w:ind w:left="0" w:hanging="2"/>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r>
      <w:r>
        <w:rPr>
          <w:b/>
          <w:color w:val="000000"/>
        </w:rPr>
        <w:t>[ ]</w:t>
      </w:r>
      <w:r>
        <w:rPr>
          <w:color w:val="000000"/>
        </w:rPr>
        <w:t xml:space="preserve"> Other:</w:t>
      </w:r>
      <w:r>
        <w:rPr>
          <w:color w:val="000000"/>
          <w:u w:val="single"/>
        </w:rPr>
        <w:t xml:space="preserve"> </w:t>
      </w:r>
      <w:r w:rsidR="00BF5190">
        <w:rPr>
          <w:color w:val="000000"/>
          <w:u w:val="single"/>
        </w:rPr>
        <w:t xml:space="preserve"> </w:t>
      </w:r>
    </w:p>
    <w:p w:rsidR="00381800" w14:paraId="08DF1B97" w14:textId="77777777">
      <w:pPr>
        <w:widowControl w:val="0"/>
        <w:pBdr>
          <w:top w:val="nil"/>
          <w:left w:val="nil"/>
          <w:bottom w:val="nil"/>
          <w:right w:val="nil"/>
          <w:between w:val="nil"/>
        </w:pBdr>
        <w:spacing w:line="240" w:lineRule="auto"/>
        <w:ind w:left="0" w:hanging="2"/>
        <w:rPr>
          <w:color w:val="000000"/>
        </w:rPr>
      </w:pPr>
    </w:p>
    <w:p w:rsidR="00381800" w14:paraId="72323503" w14:textId="77777777">
      <w:pPr>
        <w:ind w:left="0" w:hanging="2"/>
      </w:pPr>
      <w:r>
        <w:rPr>
          <w:b/>
        </w:rPr>
        <w:t>CERTIFICATION:</w:t>
      </w:r>
    </w:p>
    <w:p w:rsidR="00381800" w14:paraId="0B28A709" w14:textId="77777777">
      <w:pPr>
        <w:ind w:left="0" w:hanging="2"/>
        <w:rPr>
          <w:sz w:val="16"/>
          <w:szCs w:val="16"/>
        </w:rPr>
      </w:pPr>
    </w:p>
    <w:p w:rsidR="00381800" w14:paraId="319CA9F6" w14:textId="77777777">
      <w:pPr>
        <w:ind w:left="0" w:hanging="2"/>
      </w:pPr>
      <w:r>
        <w:t xml:space="preserve">I certify the following to be true: </w:t>
      </w:r>
    </w:p>
    <w:p w:rsidR="00381800" w:rsidP="004A06FE" w14:paraId="623103DA" w14:textId="77777777">
      <w:pPr>
        <w:numPr>
          <w:ilvl w:val="0"/>
          <w:numId w:val="3"/>
        </w:numPr>
        <w:pBdr>
          <w:top w:val="nil"/>
          <w:left w:val="nil"/>
          <w:bottom w:val="nil"/>
          <w:right w:val="nil"/>
          <w:between w:val="nil"/>
        </w:pBdr>
        <w:spacing w:line="240" w:lineRule="auto"/>
        <w:ind w:left="540" w:hanging="540" w:hangingChars="225"/>
        <w:rPr>
          <w:color w:val="000000"/>
        </w:rPr>
      </w:pPr>
      <w:r>
        <w:rPr>
          <w:color w:val="000000"/>
        </w:rPr>
        <w:t xml:space="preserve">The collection is voluntary. </w:t>
      </w:r>
    </w:p>
    <w:p w:rsidR="00381800" w:rsidP="004A06FE" w14:paraId="0D6DB8F6" w14:textId="77777777">
      <w:pPr>
        <w:numPr>
          <w:ilvl w:val="0"/>
          <w:numId w:val="3"/>
        </w:numPr>
        <w:pBdr>
          <w:top w:val="nil"/>
          <w:left w:val="nil"/>
          <w:bottom w:val="nil"/>
          <w:right w:val="nil"/>
          <w:between w:val="nil"/>
        </w:pBdr>
        <w:spacing w:line="240" w:lineRule="auto"/>
        <w:ind w:left="540" w:hanging="540" w:hangingChars="225"/>
        <w:rPr>
          <w:color w:val="000000"/>
        </w:rPr>
      </w:pPr>
      <w:r>
        <w:rPr>
          <w:color w:val="000000"/>
        </w:rPr>
        <w:t xml:space="preserve">The collection is </w:t>
      </w:r>
      <w:r>
        <w:rPr>
          <w:color w:val="000000"/>
        </w:rPr>
        <w:t>low-burden</w:t>
      </w:r>
      <w:r>
        <w:rPr>
          <w:color w:val="000000"/>
        </w:rPr>
        <w:t xml:space="preserve"> for respondents and low-cost for the Federal Government.</w:t>
      </w:r>
    </w:p>
    <w:p w:rsidR="00381800" w:rsidP="004A06FE" w14:paraId="455D6506" w14:textId="77777777">
      <w:pPr>
        <w:numPr>
          <w:ilvl w:val="0"/>
          <w:numId w:val="3"/>
        </w:numPr>
        <w:pBdr>
          <w:top w:val="nil"/>
          <w:left w:val="nil"/>
          <w:bottom w:val="nil"/>
          <w:right w:val="nil"/>
          <w:between w:val="nil"/>
        </w:pBdr>
        <w:spacing w:line="240" w:lineRule="auto"/>
        <w:ind w:left="540" w:hanging="540" w:hangingChars="225"/>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81800" w:rsidP="004A06FE" w14:paraId="2AF95EBD" w14:textId="77777777">
      <w:pPr>
        <w:numPr>
          <w:ilvl w:val="0"/>
          <w:numId w:val="3"/>
        </w:numPr>
        <w:pBdr>
          <w:top w:val="nil"/>
          <w:left w:val="nil"/>
          <w:bottom w:val="nil"/>
          <w:right w:val="nil"/>
          <w:between w:val="nil"/>
        </w:pBdr>
        <w:spacing w:line="240" w:lineRule="auto"/>
        <w:ind w:left="540" w:hanging="540" w:hangingChars="225"/>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381800" w:rsidP="004A06FE" w14:paraId="3BB43E0B" w14:textId="77777777">
      <w:pPr>
        <w:numPr>
          <w:ilvl w:val="0"/>
          <w:numId w:val="3"/>
        </w:numPr>
        <w:pBdr>
          <w:top w:val="nil"/>
          <w:left w:val="nil"/>
          <w:bottom w:val="nil"/>
          <w:right w:val="nil"/>
          <w:between w:val="nil"/>
        </w:pBdr>
        <w:spacing w:line="240" w:lineRule="auto"/>
        <w:ind w:left="540" w:hanging="540" w:hangingChars="225"/>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381800" w:rsidP="004A06FE" w14:paraId="0CBD0D7B" w14:textId="77777777">
      <w:pPr>
        <w:numPr>
          <w:ilvl w:val="0"/>
          <w:numId w:val="3"/>
        </w:numPr>
        <w:pBdr>
          <w:top w:val="nil"/>
          <w:left w:val="nil"/>
          <w:bottom w:val="nil"/>
          <w:right w:val="nil"/>
          <w:between w:val="nil"/>
        </w:pBdr>
        <w:spacing w:line="240" w:lineRule="auto"/>
        <w:ind w:left="540" w:hanging="540" w:hangingChars="225"/>
        <w:rPr>
          <w:color w:val="000000"/>
        </w:rPr>
      </w:pPr>
      <w:r>
        <w:rPr>
          <w:color w:val="000000"/>
        </w:rPr>
        <w:t>The collection is targeted to the solicitation of opinions from respondents who have experience with the program or may have experience with the program in the future.</w:t>
      </w:r>
    </w:p>
    <w:p w:rsidR="00381800" w14:paraId="4BBAE739" w14:textId="77777777">
      <w:pPr>
        <w:ind w:left="0" w:hanging="2"/>
      </w:pPr>
    </w:p>
    <w:p w:rsidR="00381800" w:rsidP="004D0C90" w14:paraId="5C4550BE" w14:textId="374CAEA6">
      <w:pPr>
        <w:ind w:left="2340" w:hanging="2340" w:hangingChars="975"/>
      </w:pPr>
      <w:r>
        <w:t>Name</w:t>
      </w:r>
      <w:r w:rsidR="00CA436F">
        <w:t xml:space="preserve"> and </w:t>
      </w:r>
      <w:r w:rsidR="00CA436F">
        <w:t xml:space="preserve">affiliation </w:t>
      </w:r>
      <w:r>
        <w:t>:</w:t>
      </w:r>
      <w:r>
        <w:t>_</w:t>
      </w:r>
      <w:r w:rsidRPr="004D0C90" w:rsidR="00E45108">
        <w:rPr>
          <w:u w:val="single"/>
        </w:rPr>
        <w:t>Shawndell Dawson, FVPSA Director; Diana Lee, FVPSA Program Manager; and Jan-Sheri Morris, FVPSA Program Manager</w:t>
      </w:r>
      <w:r w:rsidR="00E45108">
        <w:t xml:space="preserve">  </w:t>
      </w:r>
    </w:p>
    <w:p w:rsidR="00381800" w14:paraId="6A377D76" w14:textId="77777777">
      <w:pPr>
        <w:pBdr>
          <w:top w:val="nil"/>
          <w:left w:val="nil"/>
          <w:bottom w:val="nil"/>
          <w:right w:val="nil"/>
          <w:between w:val="nil"/>
        </w:pBdr>
        <w:spacing w:line="240" w:lineRule="auto"/>
        <w:ind w:left="0" w:hanging="2"/>
        <w:rPr>
          <w:color w:val="000000"/>
        </w:rPr>
      </w:pPr>
    </w:p>
    <w:p w:rsidR="00381800" w14:paraId="6DD4FC0B" w14:textId="77777777">
      <w:pPr>
        <w:ind w:left="0" w:hanging="2"/>
      </w:pPr>
      <w:r>
        <w:t>To assist review, please provide answers to the following question:</w:t>
      </w:r>
    </w:p>
    <w:p w:rsidR="00381800" w14:paraId="1ED62C95" w14:textId="77777777">
      <w:pPr>
        <w:pBdr>
          <w:top w:val="nil"/>
          <w:left w:val="nil"/>
          <w:bottom w:val="nil"/>
          <w:right w:val="nil"/>
          <w:between w:val="nil"/>
        </w:pBdr>
        <w:spacing w:line="240" w:lineRule="auto"/>
        <w:ind w:left="0" w:hanging="2"/>
        <w:rPr>
          <w:color w:val="000000"/>
        </w:rPr>
      </w:pPr>
    </w:p>
    <w:p w:rsidR="00381800" w14:paraId="197909E7" w14:textId="77777777">
      <w:pPr>
        <w:ind w:left="0" w:hanging="2"/>
      </w:pPr>
      <w:r>
        <w:rPr>
          <w:b/>
        </w:rPr>
        <w:t>Personally Identifiable Information:</w:t>
      </w:r>
    </w:p>
    <w:p w:rsidR="00381800" w:rsidP="004A06FE" w14:paraId="537D981E" w14:textId="77777777">
      <w:pPr>
        <w:numPr>
          <w:ilvl w:val="0"/>
          <w:numId w:val="6"/>
        </w:numPr>
        <w:pBdr>
          <w:top w:val="nil"/>
          <w:left w:val="nil"/>
          <w:bottom w:val="nil"/>
          <w:right w:val="nil"/>
          <w:between w:val="nil"/>
        </w:pBdr>
        <w:spacing w:line="240" w:lineRule="auto"/>
        <w:ind w:left="360" w:hanging="360" w:hangingChars="150"/>
        <w:rPr>
          <w:color w:val="000000"/>
        </w:rPr>
      </w:pPr>
      <w:r>
        <w:rPr>
          <w:color w:val="000000"/>
        </w:rPr>
        <w:t xml:space="preserve">Is personally identifiable information (PII) collected?  </w:t>
      </w:r>
      <w:r>
        <w:rPr>
          <w:color w:val="000000"/>
        </w:rPr>
        <w:t>[  ]</w:t>
      </w:r>
      <w:r>
        <w:rPr>
          <w:color w:val="000000"/>
        </w:rPr>
        <w:t xml:space="preserve"> Yes  [</w:t>
      </w:r>
      <w:r>
        <w:rPr>
          <w:b/>
          <w:color w:val="000000"/>
        </w:rPr>
        <w:t>X</w:t>
      </w:r>
      <w:r>
        <w:rPr>
          <w:color w:val="000000"/>
        </w:rPr>
        <w:t xml:space="preserve"> ]  No </w:t>
      </w:r>
    </w:p>
    <w:p w:rsidR="00381800" w:rsidP="004A06FE" w14:paraId="14418F64" w14:textId="49A4B0BD">
      <w:pPr>
        <w:numPr>
          <w:ilvl w:val="0"/>
          <w:numId w:val="6"/>
        </w:numPr>
        <w:pBdr>
          <w:top w:val="nil"/>
          <w:left w:val="nil"/>
          <w:bottom w:val="nil"/>
          <w:right w:val="nil"/>
          <w:between w:val="nil"/>
        </w:pBdr>
        <w:spacing w:line="240" w:lineRule="auto"/>
        <w:ind w:left="360" w:hanging="360" w:hangingChars="150"/>
        <w:rPr>
          <w:color w:val="000000"/>
        </w:rPr>
      </w:pPr>
      <w:r>
        <w:rPr>
          <w:color w:val="000000"/>
        </w:rPr>
        <w:t xml:space="preserve">If </w:t>
      </w:r>
      <w:r>
        <w:rPr>
          <w:color w:val="000000"/>
        </w:rPr>
        <w:t>Yes</w:t>
      </w:r>
      <w:r>
        <w:rPr>
          <w:color w:val="000000"/>
        </w:rPr>
        <w:t xml:space="preserve">, will any information that is collected be included in records that are subject to the Privacy Act of 1974?   </w:t>
      </w:r>
      <w:r>
        <w:rPr>
          <w:color w:val="000000"/>
        </w:rPr>
        <w:t>[  ]</w:t>
      </w:r>
      <w:r>
        <w:rPr>
          <w:color w:val="000000"/>
        </w:rPr>
        <w:t xml:space="preserve"> Yes [</w:t>
      </w:r>
      <w:r w:rsidR="00BF5190">
        <w:rPr>
          <w:color w:val="000000"/>
        </w:rPr>
        <w:t>X</w:t>
      </w:r>
      <w:r>
        <w:rPr>
          <w:color w:val="000000"/>
        </w:rPr>
        <w:t xml:space="preserve">  ] No   </w:t>
      </w:r>
    </w:p>
    <w:p w:rsidR="00381800" w:rsidP="004A06FE" w14:paraId="3226B6A9" w14:textId="77777777">
      <w:pPr>
        <w:numPr>
          <w:ilvl w:val="0"/>
          <w:numId w:val="6"/>
        </w:numPr>
        <w:pBdr>
          <w:top w:val="nil"/>
          <w:left w:val="nil"/>
          <w:bottom w:val="nil"/>
          <w:right w:val="nil"/>
          <w:between w:val="nil"/>
        </w:pBdr>
        <w:spacing w:line="240" w:lineRule="auto"/>
        <w:ind w:left="360" w:hanging="360" w:hangingChars="150"/>
        <w:rPr>
          <w:color w:val="000000"/>
        </w:rPr>
      </w:pPr>
      <w:r>
        <w:rPr>
          <w:color w:val="000000"/>
        </w:rPr>
        <w:t xml:space="preserve">If </w:t>
      </w:r>
      <w:r>
        <w:rPr>
          <w:color w:val="000000"/>
        </w:rPr>
        <w:t>Yes</w:t>
      </w:r>
      <w:r>
        <w:rPr>
          <w:color w:val="000000"/>
        </w:rPr>
        <w:t xml:space="preserve">, has an up-to-date System of Records Notice (SORN) been published?  </w:t>
      </w:r>
      <w:r>
        <w:rPr>
          <w:color w:val="000000"/>
        </w:rPr>
        <w:t>[  ]</w:t>
      </w:r>
      <w:r>
        <w:rPr>
          <w:color w:val="000000"/>
        </w:rPr>
        <w:t xml:space="preserve"> Yes  [  ] No</w:t>
      </w:r>
    </w:p>
    <w:p w:rsidR="00381800" w14:paraId="123A483D" w14:textId="77777777">
      <w:pPr>
        <w:pBdr>
          <w:top w:val="nil"/>
          <w:left w:val="nil"/>
          <w:bottom w:val="nil"/>
          <w:right w:val="nil"/>
          <w:between w:val="nil"/>
        </w:pBdr>
        <w:spacing w:line="240" w:lineRule="auto"/>
        <w:ind w:left="0" w:hanging="2"/>
        <w:rPr>
          <w:color w:val="000000"/>
        </w:rPr>
      </w:pPr>
    </w:p>
    <w:p w:rsidR="00381800" w14:paraId="60F213A4" w14:textId="77777777">
      <w:pPr>
        <w:pBdr>
          <w:top w:val="nil"/>
          <w:left w:val="nil"/>
          <w:bottom w:val="nil"/>
          <w:right w:val="nil"/>
          <w:between w:val="nil"/>
        </w:pBdr>
        <w:spacing w:line="240" w:lineRule="auto"/>
        <w:ind w:left="0" w:hanging="2"/>
        <w:rPr>
          <w:color w:val="000000"/>
        </w:rPr>
      </w:pPr>
      <w:r>
        <w:rPr>
          <w:b/>
          <w:color w:val="000000"/>
        </w:rPr>
        <w:t>Gifts or Payments:</w:t>
      </w:r>
    </w:p>
    <w:p w:rsidR="00381800" w14:paraId="41E85F5B" w14:textId="77777777">
      <w:pPr>
        <w:ind w:left="0" w:hanging="2"/>
      </w:pPr>
      <w:r>
        <w:t xml:space="preserve">Is an incentive (e.g., money or reimbursement of expenses, token of appreciation) provided to participants?  </w:t>
      </w:r>
      <w:r>
        <w:t>[  ]</w:t>
      </w:r>
      <w:r>
        <w:t xml:space="preserve"> Yes [</w:t>
      </w:r>
      <w:r>
        <w:rPr>
          <w:b/>
        </w:rPr>
        <w:t xml:space="preserve"> X</w:t>
      </w:r>
      <w:r>
        <w:t xml:space="preserve"> ] No  </w:t>
      </w:r>
    </w:p>
    <w:p w:rsidR="00381800" w14:paraId="7B931AEC" w14:textId="77777777">
      <w:pPr>
        <w:ind w:left="0" w:hanging="2"/>
      </w:pPr>
    </w:p>
    <w:p w:rsidR="00381800" w14:paraId="557CD867" w14:textId="77777777">
      <w:pPr>
        <w:ind w:left="0" w:hanging="2"/>
      </w:pPr>
      <w:r>
        <w:rPr>
          <w:b/>
        </w:rPr>
        <w:t>BURDEN HOURS</w:t>
      </w:r>
      <w:r>
        <w:t xml:space="preserve"> </w:t>
      </w:r>
    </w:p>
    <w:p w:rsidR="00381800" w14:paraId="3186CD3F" w14:textId="77777777">
      <w:pPr>
        <w:keepNext/>
        <w:keepLines/>
        <w:ind w:left="0" w:hanging="2"/>
      </w:pPr>
    </w:p>
    <w:tbl>
      <w:tblPr>
        <w:tblStyle w:val="a"/>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5"/>
        <w:gridCol w:w="3420"/>
        <w:gridCol w:w="1530"/>
        <w:gridCol w:w="1620"/>
        <w:gridCol w:w="990"/>
      </w:tblGrid>
      <w:tr w14:paraId="09CF2824" w14:textId="77777777" w:rsidTr="004A06FE">
        <w:tblPrEx>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2065" w:type="dxa"/>
          </w:tcPr>
          <w:p w:rsidR="00CA436F" w14:paraId="6E176FFA" w14:textId="794C13D3">
            <w:pPr>
              <w:ind w:left="0" w:hanging="2"/>
              <w:rPr>
                <w:b/>
              </w:rPr>
            </w:pPr>
            <w:r>
              <w:rPr>
                <w:b/>
              </w:rPr>
              <w:t>Instrument</w:t>
            </w:r>
          </w:p>
        </w:tc>
        <w:tc>
          <w:tcPr>
            <w:tcW w:w="3420" w:type="dxa"/>
          </w:tcPr>
          <w:p w:rsidR="00CA436F" w14:paraId="1B7CBDF5" w14:textId="7DC0F22C">
            <w:pPr>
              <w:ind w:left="0" w:hanging="2"/>
            </w:pPr>
            <w:r>
              <w:rPr>
                <w:b/>
              </w:rPr>
              <w:t xml:space="preserve">Category of Respondent </w:t>
            </w:r>
          </w:p>
        </w:tc>
        <w:tc>
          <w:tcPr>
            <w:tcW w:w="1530" w:type="dxa"/>
          </w:tcPr>
          <w:p w:rsidR="00CA436F" w14:paraId="1B903234" w14:textId="77777777">
            <w:pPr>
              <w:ind w:left="0" w:hanging="2"/>
            </w:pPr>
            <w:r>
              <w:rPr>
                <w:b/>
              </w:rPr>
              <w:t>No. of Respondents</w:t>
            </w:r>
          </w:p>
        </w:tc>
        <w:tc>
          <w:tcPr>
            <w:tcW w:w="1620" w:type="dxa"/>
          </w:tcPr>
          <w:p w:rsidR="00CA436F" w14:paraId="05E2B256" w14:textId="77777777">
            <w:pPr>
              <w:ind w:left="0" w:hanging="2"/>
            </w:pPr>
            <w:r>
              <w:rPr>
                <w:b/>
              </w:rPr>
              <w:t>Participation Time</w:t>
            </w:r>
          </w:p>
        </w:tc>
        <w:tc>
          <w:tcPr>
            <w:tcW w:w="990" w:type="dxa"/>
          </w:tcPr>
          <w:p w:rsidR="00CA436F" w14:paraId="64E03E9E" w14:textId="77777777">
            <w:pPr>
              <w:ind w:left="0" w:hanging="2"/>
            </w:pPr>
            <w:r>
              <w:rPr>
                <w:b/>
              </w:rPr>
              <w:t>Burden</w:t>
            </w:r>
          </w:p>
        </w:tc>
      </w:tr>
      <w:tr w14:paraId="03A1D5E5" w14:textId="77777777" w:rsidTr="004A06FE">
        <w:tblPrEx>
          <w:tblW w:w="9625" w:type="dxa"/>
          <w:tblLayout w:type="fixed"/>
          <w:tblLook w:val="0000"/>
        </w:tblPrEx>
        <w:trPr>
          <w:trHeight w:val="274"/>
        </w:trPr>
        <w:tc>
          <w:tcPr>
            <w:tcW w:w="2065" w:type="dxa"/>
          </w:tcPr>
          <w:p w:rsidR="00CA436F" w14:paraId="0660B135" w14:textId="0360CC07">
            <w:pPr>
              <w:ind w:left="0" w:hanging="2"/>
            </w:pPr>
            <w:r w:rsidRPr="00CA436F">
              <w:rPr>
                <w:i/>
                <w:iCs/>
              </w:rPr>
              <w:t>FVPSA Formula Grants Application Due Date Change Survey</w:t>
            </w:r>
          </w:p>
        </w:tc>
        <w:tc>
          <w:tcPr>
            <w:tcW w:w="3420" w:type="dxa"/>
          </w:tcPr>
          <w:p w:rsidR="00CA436F" w14:paraId="6B43A067" w14:textId="142FBC8A">
            <w:pPr>
              <w:ind w:left="0" w:hanging="2"/>
            </w:pPr>
            <w:r>
              <w:t>State Administrators, Tribes and Tribal Administrators, Coalitions, Territory Government Administrators, and Resource Centers</w:t>
            </w:r>
          </w:p>
        </w:tc>
        <w:tc>
          <w:tcPr>
            <w:tcW w:w="1530" w:type="dxa"/>
            <w:vAlign w:val="center"/>
          </w:tcPr>
          <w:p w:rsidR="00CA436F" w:rsidP="004A06FE" w14:paraId="1C6D7985" w14:textId="60F328E0">
            <w:pPr>
              <w:ind w:left="0" w:hanging="2"/>
              <w:jc w:val="center"/>
            </w:pPr>
            <w:r>
              <w:t>284</w:t>
            </w:r>
          </w:p>
        </w:tc>
        <w:tc>
          <w:tcPr>
            <w:tcW w:w="1620" w:type="dxa"/>
            <w:vAlign w:val="center"/>
          </w:tcPr>
          <w:p w:rsidR="00CA436F" w:rsidP="004A06FE" w14:paraId="2EDB9E96" w14:textId="195FABFC">
            <w:pPr>
              <w:ind w:left="0" w:hanging="2"/>
              <w:jc w:val="center"/>
            </w:pPr>
            <w:r>
              <w:t>5 minutes</w:t>
            </w:r>
          </w:p>
        </w:tc>
        <w:tc>
          <w:tcPr>
            <w:tcW w:w="990" w:type="dxa"/>
            <w:vAlign w:val="center"/>
          </w:tcPr>
          <w:p w:rsidR="00CA436F" w:rsidP="004A06FE" w14:paraId="3A5FADF8" w14:textId="6613B755">
            <w:pPr>
              <w:ind w:left="0" w:hanging="2"/>
              <w:jc w:val="center"/>
            </w:pPr>
            <w:r>
              <w:t>24 Hours</w:t>
            </w:r>
          </w:p>
        </w:tc>
      </w:tr>
    </w:tbl>
    <w:p w:rsidR="00381800" w14:paraId="7C74A00A" w14:textId="77777777">
      <w:pPr>
        <w:ind w:left="0" w:hanging="2"/>
      </w:pPr>
    </w:p>
    <w:p w:rsidR="009C0910" w:rsidRPr="009C0910" w14:paraId="779557F0" w14:textId="7C65B39C">
      <w:pPr>
        <w:ind w:left="0" w:hanging="2"/>
      </w:pPr>
      <w:r w:rsidRPr="009C0910">
        <w:rPr>
          <w:b/>
        </w:rPr>
        <w:t xml:space="preserve">FEDERAL COST:  </w:t>
      </w:r>
      <w:r w:rsidRPr="009C0910">
        <w:t>The estimated annual cost to the Federal government is</w:t>
      </w:r>
      <w:r w:rsidR="004C11B3">
        <w:t>:</w:t>
      </w:r>
    </w:p>
    <w:p w:rsidR="00381800" w14:paraId="212C9B6B" w14:textId="5EA156BD">
      <w:pPr>
        <w:ind w:left="0" w:hanging="2"/>
      </w:pPr>
      <w:r>
        <w:t xml:space="preserve">The cost to </w:t>
      </w:r>
      <w:r w:rsidR="00E45108">
        <w:t xml:space="preserve">the Federal government </w:t>
      </w:r>
      <w:r>
        <w:t xml:space="preserve">was calculated using the Bureau of Labor Statistics (BLS) job code for Child and Family Social Workers [21-1021] and wage data from May </w:t>
      </w:r>
      <w:r w:rsidR="004C11B3">
        <w:t>202</w:t>
      </w:r>
      <w:r w:rsidR="009408A1">
        <w:t>1</w:t>
      </w:r>
      <w:r>
        <w:t>, which is $2</w:t>
      </w:r>
      <w:r w:rsidR="00E45108">
        <w:t>6</w:t>
      </w:r>
      <w:r w:rsidR="004C11B3">
        <w:t>.</w:t>
      </w:r>
      <w:r w:rsidR="00E45108">
        <w:t>39</w:t>
      </w:r>
      <w:r w:rsidR="001B638C">
        <w:t xml:space="preserve"> </w:t>
      </w:r>
      <w:r>
        <w:t>per hour. To account for fringe benefits and overhead the rate was multiplied by two which is $</w:t>
      </w:r>
      <w:r w:rsidR="00280AFA">
        <w:t>52.78</w:t>
      </w:r>
      <w:r w:rsidR="004D0C90">
        <w:t xml:space="preserve">. </w:t>
      </w:r>
      <w:r>
        <w:t xml:space="preserve">The estimate of annualized cost to </w:t>
      </w:r>
      <w:r w:rsidR="00E45108">
        <w:t xml:space="preserve">the federal government for administering the survey and analyzing the data </w:t>
      </w:r>
      <w:r>
        <w:t>is $</w:t>
      </w:r>
      <w:r w:rsidR="00280AFA">
        <w:t>52.78</w:t>
      </w:r>
      <w:r>
        <w:t xml:space="preserve"> times total hours or $</w:t>
      </w:r>
      <w:r w:rsidR="00280AFA">
        <w:t>1,266.72</w:t>
      </w:r>
      <w:r>
        <w:t xml:space="preserve">. </w:t>
      </w:r>
      <w:hyperlink r:id="rId8" w:history="1">
        <w:r w:rsidRPr="00A51704" w:rsidR="00E45108">
          <w:rPr>
            <w:rStyle w:val="Hyperlink"/>
          </w:rPr>
          <w:t>https://www.bls.gov/oes/current/oes211021.htm</w:t>
        </w:r>
      </w:hyperlink>
      <w:r w:rsidR="00E45108">
        <w:t xml:space="preserve"> </w:t>
      </w:r>
      <w:r>
        <w:t xml:space="preserve"> </w:t>
      </w:r>
    </w:p>
    <w:p w:rsidR="00381800" w14:paraId="47530E0B" w14:textId="77777777">
      <w:pPr>
        <w:ind w:left="0" w:hanging="2"/>
        <w:rPr>
          <w:u w:val="single"/>
        </w:rPr>
      </w:pPr>
    </w:p>
    <w:p w:rsidR="00381800" w14:paraId="584EA259" w14:textId="77777777">
      <w:pPr>
        <w:ind w:left="0" w:hanging="2"/>
      </w:pPr>
      <w:r>
        <w:rPr>
          <w:b/>
          <w:u w:val="single"/>
        </w:rPr>
        <w:t xml:space="preserve">If you are conducting a focus group, survey, or plan to employ statistical methods, </w:t>
      </w:r>
      <w:r>
        <w:rPr>
          <w:b/>
          <w:u w:val="single"/>
        </w:rPr>
        <w:t>please  provide</w:t>
      </w:r>
      <w:r>
        <w:rPr>
          <w:b/>
          <w:u w:val="single"/>
        </w:rPr>
        <w:t xml:space="preserve"> answers to the following questions:</w:t>
      </w:r>
    </w:p>
    <w:p w:rsidR="00381800" w14:paraId="5BB70ED1" w14:textId="77777777">
      <w:pPr>
        <w:ind w:left="0" w:hanging="2"/>
      </w:pPr>
    </w:p>
    <w:p w:rsidR="00381800" w14:paraId="18C043A4" w14:textId="77777777">
      <w:pPr>
        <w:ind w:left="0" w:hanging="2"/>
      </w:pPr>
      <w:r>
        <w:rPr>
          <w:b/>
        </w:rPr>
        <w:t>The selection of your targeted respondents</w:t>
      </w:r>
    </w:p>
    <w:p w:rsidR="00381800" w14:paraId="22EFAAA5" w14:textId="6E897955">
      <w:pPr>
        <w:numPr>
          <w:ilvl w:val="0"/>
          <w:numId w:val="4"/>
        </w:numPr>
        <w:pBdr>
          <w:top w:val="nil"/>
          <w:left w:val="nil"/>
          <w:bottom w:val="nil"/>
          <w:right w:val="nil"/>
          <w:between w:val="nil"/>
        </w:pBdr>
        <w:spacing w:line="240" w:lineRule="auto"/>
        <w:ind w:left="0" w:hanging="2"/>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rsidR="00E45108">
        <w:rPr>
          <w:color w:val="000000"/>
        </w:rPr>
        <w:t>X</w:t>
      </w:r>
      <w:r>
        <w:rPr>
          <w:color w:val="000000"/>
        </w:rPr>
        <w:t xml:space="preserve"> ]</w:t>
      </w:r>
      <w:r>
        <w:rPr>
          <w:color w:val="000000"/>
        </w:rPr>
        <w:t xml:space="preserve"> Yes</w:t>
      </w:r>
      <w:r>
        <w:rPr>
          <w:color w:val="000000"/>
        </w:rPr>
        <w:tab/>
        <w:t>[</w:t>
      </w:r>
      <w:r>
        <w:rPr>
          <w:b/>
          <w:color w:val="000000"/>
        </w:rPr>
        <w:t xml:space="preserve"> </w:t>
      </w:r>
      <w:r>
        <w:rPr>
          <w:color w:val="000000"/>
        </w:rPr>
        <w:t>] No</w:t>
      </w:r>
    </w:p>
    <w:p w:rsidR="00381800" w14:paraId="5F723B08" w14:textId="77777777">
      <w:pPr>
        <w:pBdr>
          <w:top w:val="nil"/>
          <w:left w:val="nil"/>
          <w:bottom w:val="nil"/>
          <w:right w:val="nil"/>
          <w:between w:val="nil"/>
        </w:pBdr>
        <w:spacing w:line="240" w:lineRule="auto"/>
        <w:ind w:left="0" w:hanging="2"/>
        <w:rPr>
          <w:color w:val="000000"/>
        </w:rPr>
      </w:pPr>
    </w:p>
    <w:p w:rsidR="00381800" w14:paraId="3C4F797F" w14:textId="77777777">
      <w:pPr>
        <w:ind w:left="0" w:hanging="2"/>
      </w:pPr>
      <w:r>
        <w:t xml:space="preserve">If the answer is yes, please </w:t>
      </w:r>
      <w:r>
        <w:t>provide</w:t>
      </w:r>
      <w:r>
        <w:t xml:space="preserve"> a description of both below (or attach the sampling plan)?   If the answer is no, please provide a description of how you plan to identify your potential group of respondents and how you will select them?</w:t>
      </w:r>
    </w:p>
    <w:p w:rsidR="00381800" w14:paraId="4FF4E3F0" w14:textId="3CD5A749">
      <w:pPr>
        <w:ind w:left="0" w:hanging="2"/>
      </w:pPr>
    </w:p>
    <w:p w:rsidR="004D0C90" w14:paraId="6B7F60AD" w14:textId="54B0C844">
      <w:pPr>
        <w:ind w:left="0" w:hanging="2"/>
      </w:pPr>
      <w:r>
        <w:t xml:space="preserve">There were </w:t>
      </w:r>
      <w:r w:rsidR="00F534AA">
        <w:t>364</w:t>
      </w:r>
      <w:r>
        <w:t xml:space="preserve"> FVPSA </w:t>
      </w:r>
      <w:r w:rsidR="00F534AA">
        <w:t>formula</w:t>
      </w:r>
      <w:r>
        <w:t xml:space="preserve"> grant recipients of the 2022 FVPSA Formula Grants. We will send the survey to all grant recipients to solicit feedback. We expect</w:t>
      </w:r>
      <w:r w:rsidR="00F534AA">
        <w:t xml:space="preserve"> that 284</w:t>
      </w:r>
      <w:r w:rsidR="0065013D">
        <w:t xml:space="preserve"> formula grant recipients</w:t>
      </w:r>
      <w:r w:rsidR="00F534AA">
        <w:t xml:space="preserve"> will respond to the survey with</w:t>
      </w:r>
      <w:r>
        <w:t xml:space="preserve"> one response per grantee.</w:t>
      </w:r>
    </w:p>
    <w:p w:rsidR="004D0C90" w14:paraId="5228A255" w14:textId="77777777">
      <w:pPr>
        <w:ind w:left="0" w:hanging="2"/>
      </w:pPr>
    </w:p>
    <w:p w:rsidR="00381800" w14:paraId="00D9501F" w14:textId="77777777">
      <w:pPr>
        <w:ind w:left="0" w:hanging="2"/>
      </w:pPr>
      <w:r>
        <w:rPr>
          <w:b/>
        </w:rPr>
        <w:t>Administration of the Instrument</w:t>
      </w:r>
    </w:p>
    <w:p w:rsidR="00381800" w14:paraId="2BE37840" w14:textId="77777777">
      <w:pPr>
        <w:numPr>
          <w:ilvl w:val="0"/>
          <w:numId w:val="5"/>
        </w:numPr>
        <w:pBdr>
          <w:top w:val="nil"/>
          <w:left w:val="nil"/>
          <w:bottom w:val="nil"/>
          <w:right w:val="nil"/>
          <w:between w:val="nil"/>
        </w:pBdr>
        <w:spacing w:line="240" w:lineRule="auto"/>
        <w:ind w:left="0" w:hanging="2"/>
        <w:rPr>
          <w:color w:val="000000"/>
        </w:rPr>
      </w:pPr>
      <w:r>
        <w:rPr>
          <w:color w:val="000000"/>
        </w:rPr>
        <w:t>How will you collect the information? (Check all that apply)</w:t>
      </w:r>
    </w:p>
    <w:p w:rsidR="00381800" w14:paraId="5088F190" w14:textId="77777777">
      <w:pPr>
        <w:ind w:left="0" w:hanging="2"/>
      </w:pPr>
      <w:r>
        <w:rPr>
          <w:b/>
        </w:rPr>
        <w:t>[</w:t>
      </w:r>
      <w:r>
        <w:rPr>
          <w:b/>
        </w:rPr>
        <w:t xml:space="preserve">X </w:t>
      </w:r>
      <w:r>
        <w:t xml:space="preserve"> ]</w:t>
      </w:r>
      <w:r>
        <w:t xml:space="preserve"> Web-based or other forms of Social Media </w:t>
      </w:r>
    </w:p>
    <w:p w:rsidR="00381800" w14:paraId="30A7FD23" w14:textId="77777777">
      <w:pPr>
        <w:ind w:left="0" w:hanging="2"/>
      </w:pPr>
      <w:r>
        <w:t>[  ]</w:t>
      </w:r>
      <w:r>
        <w:t xml:space="preserve"> Telephone</w:t>
      </w:r>
      <w:r>
        <w:tab/>
      </w:r>
    </w:p>
    <w:p w:rsidR="00381800" w14:paraId="37A70560" w14:textId="77777777">
      <w:pPr>
        <w:ind w:left="0" w:hanging="2"/>
      </w:pPr>
      <w:r>
        <w:t>[  ]</w:t>
      </w:r>
      <w:r>
        <w:t xml:space="preserve"> In-person</w:t>
      </w:r>
      <w:r>
        <w:tab/>
      </w:r>
    </w:p>
    <w:p w:rsidR="00381800" w14:paraId="1D860FAA" w14:textId="77777777">
      <w:pPr>
        <w:ind w:left="0" w:hanging="2"/>
      </w:pPr>
      <w:r>
        <w:t>[  ]</w:t>
      </w:r>
      <w:r>
        <w:t xml:space="preserve"> Mail </w:t>
      </w:r>
    </w:p>
    <w:p w:rsidR="00381800" w14:paraId="3B13B3CA" w14:textId="17185FB1">
      <w:pPr>
        <w:ind w:left="0" w:hanging="2"/>
      </w:pPr>
      <w:r>
        <w:t>[  ]</w:t>
      </w:r>
      <w:r>
        <w:t xml:space="preserve"> Other, Explain</w:t>
      </w:r>
    </w:p>
    <w:p w:rsidR="004A06FE" w14:paraId="1D1BB822" w14:textId="77777777">
      <w:pPr>
        <w:ind w:left="0" w:hanging="2"/>
      </w:pPr>
    </w:p>
    <w:p w:rsidR="00381800" w14:paraId="7DE52DB6" w14:textId="77777777">
      <w:pPr>
        <w:numPr>
          <w:ilvl w:val="0"/>
          <w:numId w:val="5"/>
        </w:numPr>
        <w:pBdr>
          <w:top w:val="nil"/>
          <w:left w:val="nil"/>
          <w:bottom w:val="nil"/>
          <w:right w:val="nil"/>
          <w:between w:val="nil"/>
        </w:pBdr>
        <w:spacing w:line="240" w:lineRule="auto"/>
        <w:ind w:left="0" w:hanging="2"/>
        <w:rPr>
          <w:color w:val="000000"/>
        </w:rPr>
      </w:pPr>
      <w:r>
        <w:rPr>
          <w:color w:val="000000"/>
        </w:rPr>
        <w:t xml:space="preserve">Will interviewers or facilitators be used?  </w:t>
      </w:r>
      <w:r>
        <w:rPr>
          <w:color w:val="000000"/>
        </w:rPr>
        <w:t>[  ]</w:t>
      </w:r>
      <w:r>
        <w:rPr>
          <w:color w:val="000000"/>
        </w:rPr>
        <w:t xml:space="preserve"> Yes [</w:t>
      </w:r>
      <w:r>
        <w:rPr>
          <w:b/>
          <w:color w:val="000000"/>
        </w:rPr>
        <w:t xml:space="preserve"> X</w:t>
      </w:r>
      <w:r>
        <w:rPr>
          <w:color w:val="000000"/>
        </w:rPr>
        <w:t xml:space="preserve"> ] No</w:t>
      </w:r>
    </w:p>
    <w:p w:rsidR="00381800" w14:paraId="5C179D72" w14:textId="77777777">
      <w:pPr>
        <w:pBdr>
          <w:top w:val="nil"/>
          <w:left w:val="nil"/>
          <w:bottom w:val="nil"/>
          <w:right w:val="nil"/>
          <w:between w:val="nil"/>
        </w:pBdr>
        <w:spacing w:line="240" w:lineRule="auto"/>
        <w:ind w:left="0" w:hanging="2"/>
        <w:rPr>
          <w:color w:val="000000"/>
        </w:rPr>
      </w:pPr>
      <w:r>
        <w:rPr>
          <w:color w:val="000000"/>
        </w:rPr>
        <w:t xml:space="preserve"> </w:t>
      </w:r>
    </w:p>
    <w:p w:rsidR="00381800" w14:paraId="110001D9" w14:textId="77777777">
      <w:pPr>
        <w:ind w:left="0" w:hanging="2"/>
      </w:pPr>
      <w:r>
        <w:rPr>
          <w:b/>
        </w:rPr>
        <w:t>Please make sure that all instruments, instructions, and scripts are submitted with the request.</w:t>
      </w:r>
    </w:p>
    <w:sectPr>
      <w:headerReference w:type="default" r:id="rId9"/>
      <w:footerReference w:type="default" r:id="rId1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E0BA8" w14:paraId="362C336A" w14:textId="77777777">
      <w:pPr>
        <w:spacing w:line="240" w:lineRule="auto"/>
        <w:ind w:left="0" w:hanging="2"/>
      </w:pPr>
      <w:r>
        <w:separator/>
      </w:r>
    </w:p>
  </w:endnote>
  <w:endnote w:type="continuationSeparator" w:id="1">
    <w:p w:rsidR="00AE0BA8" w14:paraId="6DFBD3F4"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800" w14:paraId="02213BF4" w14:textId="77777777">
    <w:pPr>
      <w:pBdr>
        <w:top w:val="nil"/>
        <w:left w:val="nil"/>
        <w:bottom w:val="nil"/>
        <w:right w:val="nil"/>
        <w:between w:val="nil"/>
      </w:pBdr>
      <w:tabs>
        <w:tab w:val="right" w:pos="9000"/>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134B8">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E0BA8" w14:paraId="6F8CF0A5" w14:textId="77777777">
      <w:pPr>
        <w:spacing w:line="240" w:lineRule="auto"/>
        <w:ind w:left="0" w:hanging="2"/>
      </w:pPr>
      <w:r>
        <w:separator/>
      </w:r>
    </w:p>
  </w:footnote>
  <w:footnote w:type="continuationSeparator" w:id="1">
    <w:p w:rsidR="00AE0BA8" w14:paraId="43DC8388"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800" w14:paraId="122B6771" w14:textId="77777777">
    <w:pPr>
      <w:widowControl w:val="0"/>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DB5156"/>
    <w:multiLevelType w:val="multilevel"/>
    <w:tmpl w:val="4E58EF4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2A886058"/>
    <w:multiLevelType w:val="multilevel"/>
    <w:tmpl w:val="A67C7C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2DA4358B"/>
    <w:multiLevelType w:val="multilevel"/>
    <w:tmpl w:val="A98879E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BD70F1B"/>
    <w:multiLevelType w:val="multilevel"/>
    <w:tmpl w:val="5F3E5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C741D22"/>
    <w:multiLevelType w:val="multilevel"/>
    <w:tmpl w:val="8EA0F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94D787A"/>
    <w:multiLevelType w:val="multilevel"/>
    <w:tmpl w:val="508C91F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00"/>
    <w:rsid w:val="00130FD6"/>
    <w:rsid w:val="001B638C"/>
    <w:rsid w:val="00212849"/>
    <w:rsid w:val="00276315"/>
    <w:rsid w:val="00280AFA"/>
    <w:rsid w:val="00321175"/>
    <w:rsid w:val="003239A9"/>
    <w:rsid w:val="00381800"/>
    <w:rsid w:val="00463FA8"/>
    <w:rsid w:val="004A06FE"/>
    <w:rsid w:val="004A0F93"/>
    <w:rsid w:val="004A5E4E"/>
    <w:rsid w:val="004C11B3"/>
    <w:rsid w:val="004D0C90"/>
    <w:rsid w:val="0065013D"/>
    <w:rsid w:val="006D615E"/>
    <w:rsid w:val="008F7BEB"/>
    <w:rsid w:val="009408A1"/>
    <w:rsid w:val="009650CB"/>
    <w:rsid w:val="009B5328"/>
    <w:rsid w:val="009C0910"/>
    <w:rsid w:val="00A51704"/>
    <w:rsid w:val="00AE074D"/>
    <w:rsid w:val="00AE0BA8"/>
    <w:rsid w:val="00B134B8"/>
    <w:rsid w:val="00B14A34"/>
    <w:rsid w:val="00BE1DE7"/>
    <w:rsid w:val="00BF5190"/>
    <w:rsid w:val="00C51863"/>
    <w:rsid w:val="00CA436F"/>
    <w:rsid w:val="00DD446B"/>
    <w:rsid w:val="00E45108"/>
    <w:rsid w:val="00E51962"/>
    <w:rsid w:val="00F534AA"/>
    <w:rsid w:val="00FD08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901942"/>
  <w15:docId w15:val="{C7FDCAC4-DC27-4055-8A08-B9CFCBB0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1" w:hanging="1" w:leftChars="-1" w:hangingChars="1"/>
      <w:textDirection w:val="btLr"/>
      <w:textAlignment w:val="top"/>
      <w:outlineLvl w:val="0"/>
    </w:pPr>
    <w:rPr>
      <w:position w:val="-1"/>
    </w:rPr>
  </w:style>
  <w:style w:type="paragraph" w:styleId="Heading1">
    <w:name w:val="heading 1"/>
    <w:basedOn w:val="Normal"/>
    <w:next w:val="Normal"/>
    <w:uiPriority w:val="9"/>
    <w:qFormat/>
    <w:pPr>
      <w:keepNext/>
      <w:ind w:right="-360"/>
      <w:outlineLvl w:val="0"/>
    </w:pPr>
    <w:rPr>
      <w:b/>
      <w:bCs/>
    </w:rPr>
  </w:style>
  <w:style w:type="paragraph" w:styleId="Heading2">
    <w:name w:val="heading 2"/>
    <w:basedOn w:val="Normal"/>
    <w:next w:val="Normal"/>
    <w:uiPriority w:val="9"/>
    <w:unhideWhenUsed/>
    <w:qFormat/>
    <w:pPr>
      <w:keepNext/>
      <w:jc w:val="center"/>
      <w:outlineLvl w:val="1"/>
    </w:pPr>
    <w:rPr>
      <w:b/>
      <w:bCs/>
    </w:rPr>
  </w:style>
  <w:style w:type="paragraph" w:styleId="Heading3">
    <w:name w:val="heading 3"/>
    <w:basedOn w:val="Normal"/>
    <w:next w:val="Normal"/>
    <w:uiPriority w:val="9"/>
    <w:semiHidden/>
    <w:unhideWhenUsed/>
    <w:qFormat/>
    <w:pPr>
      <w:keepNext/>
      <w:outlineLvl w:val="2"/>
    </w:pPr>
    <w:rPr>
      <w:b/>
      <w:bCs/>
    </w:rPr>
  </w:style>
  <w:style w:type="paragraph" w:styleId="Heading4">
    <w:name w:val="heading 4"/>
    <w:basedOn w:val="Normal"/>
    <w:next w:val="Normal"/>
    <w:uiPriority w:val="9"/>
    <w:semiHidden/>
    <w:unhideWhenUsed/>
    <w:qFormat/>
    <w:pPr>
      <w:keepNext/>
      <w:outlineLvl w:val="3"/>
    </w:pPr>
    <w:rPr>
      <w:b/>
      <w:bCs/>
      <w:u w:val="single"/>
    </w:rPr>
  </w:style>
  <w:style w:type="paragraph" w:styleId="Heading5">
    <w:name w:val="heading 5"/>
    <w:basedOn w:val="Normal"/>
    <w:next w:val="Normal"/>
    <w:uiPriority w:val="9"/>
    <w:semiHidden/>
    <w:unhideWhenUsed/>
    <w:qFormat/>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widowControl w:val="0"/>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style>
  <w:style w:type="character" w:styleId="PageNumber">
    <w:name w:val="page number"/>
    <w:basedOn w:val="DefaultParagraphFont"/>
    <w:rPr>
      <w:w w:val="100"/>
      <w:position w:val="-1"/>
      <w:effect w:val="none"/>
      <w:vertAlign w:val="baseline"/>
      <w:cs w:val="0"/>
    </w:rPr>
  </w:style>
  <w:style w:type="paragraph" w:styleId="BodyTextIndent">
    <w:name w:val="Body Text Indent"/>
    <w:basedOn w:val="Normal"/>
    <w:pPr>
      <w:ind w:left="288"/>
    </w:pPr>
    <w:rPr>
      <w:sz w:val="20"/>
      <w:szCs w:val="20"/>
      <w:lang w:eastAsia="zh-CN"/>
    </w:rPr>
  </w:style>
  <w:style w:type="paragraph" w:styleId="BodyTextIndent3">
    <w:name w:val="Body Text Indent 3"/>
    <w:basedOn w:val="Normal"/>
    <w:pPr>
      <w:ind w:left="1440" w:hanging="720"/>
    </w:pPr>
    <w:rPr>
      <w:lang w:eastAsia="zh-CN"/>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1" w:hanging="1" w:leftChars="-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rPr>
  </w:style>
  <w:style w:type="character" w:styleId="CommentReference">
    <w:name w:val="annotation reference"/>
    <w:rPr>
      <w:w w:val="100"/>
      <w:position w:val="-1"/>
      <w:sz w:val="16"/>
      <w:szCs w:val="16"/>
      <w:effect w:val="none"/>
      <w:vertAlign w:val="baseline"/>
      <w:cs w:val="0"/>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character" w:styleId="Hyperlink">
    <w:name w:val="Hyperlink"/>
    <w:basedOn w:val="DefaultParagraphFont"/>
    <w:uiPriority w:val="99"/>
    <w:unhideWhenUsed/>
    <w:rsid w:val="009C0910"/>
    <w:rPr>
      <w:color w:val="0000FF" w:themeColor="hyperlink"/>
      <w:u w:val="single"/>
    </w:rPr>
  </w:style>
  <w:style w:type="character" w:styleId="UnresolvedMention">
    <w:name w:val="Unresolved Mention"/>
    <w:basedOn w:val="DefaultParagraphFont"/>
    <w:uiPriority w:val="99"/>
    <w:semiHidden/>
    <w:unhideWhenUsed/>
    <w:rsid w:val="009C0910"/>
    <w:rPr>
      <w:color w:val="605E5C"/>
      <w:shd w:val="clear" w:color="auto" w:fill="E1DFDD"/>
    </w:rPr>
  </w:style>
  <w:style w:type="character" w:styleId="FollowedHyperlink">
    <w:name w:val="FollowedHyperlink"/>
    <w:basedOn w:val="DefaultParagraphFont"/>
    <w:uiPriority w:val="99"/>
    <w:semiHidden/>
    <w:unhideWhenUsed/>
    <w:rsid w:val="00E45108"/>
    <w:rPr>
      <w:color w:val="800080" w:themeColor="followedHyperlink"/>
      <w:u w:val="single"/>
    </w:rPr>
  </w:style>
  <w:style w:type="paragraph" w:styleId="Revision">
    <w:name w:val="Revision"/>
    <w:hidden/>
    <w:uiPriority w:val="99"/>
    <w:semiHidden/>
    <w:rsid w:val="001B638C"/>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image" Target="media/image1.png" /><Relationship Id="rId8" Type="http://schemas.openxmlformats.org/officeDocument/2006/relationships/hyperlink" Target="https://www.bls.gov/oes/current/oes211021.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rbwc6+eHeBK/hcrORzPm5ybYA==">AMUW2mXJ/8dvtJrWc3wDSjPeRcl4zOO6xBWzyUP6Sscd7m0/8WewvgkoQ+Rr+1E21KHEblczM6vuJQMDSmMhF6B8KEzRI6CghN7z/e/dABxOGnYdc3xBGEA=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dc:creator>
  <cp:lastModifiedBy>ACF PRA</cp:lastModifiedBy>
  <cp:revision>2</cp:revision>
  <dcterms:created xsi:type="dcterms:W3CDTF">2022-11-15T12:49:00Z</dcterms:created>
  <dcterms:modified xsi:type="dcterms:W3CDTF">2022-11-15T12:49:00Z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