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90E710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930887"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134188" w14:textId="23BEB6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B25F3">
        <w:t>Healthy Marriage and Responsible Fatherhood</w:t>
      </w:r>
      <w:r w:rsidR="0047296F">
        <w:t xml:space="preserve"> Sustained </w:t>
      </w:r>
      <w:r w:rsidR="00E82A25">
        <w:t>Training and Technical Assistance</w:t>
      </w:r>
      <w:r w:rsidR="0047296F">
        <w:t xml:space="preserve"> </w:t>
      </w:r>
      <w:r w:rsidRPr="00156FEE" w:rsidR="00284A67">
        <w:t>F</w:t>
      </w:r>
      <w:r w:rsidR="00284A67">
        <w:t>eedback Survey</w:t>
      </w:r>
    </w:p>
    <w:p w:rsidR="005E714A" w14:paraId="0FC5E18A" w14:textId="77777777"/>
    <w:p w:rsidR="0071138B" w:rsidP="00284A67" w14:paraId="356A2A86" w14:textId="3FF22698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7D7F7B">
        <w:t xml:space="preserve">The Administration for Children and Families (ACF) </w:t>
      </w:r>
      <w:r w:rsidR="00284A67">
        <w:t>request</w:t>
      </w:r>
      <w:r w:rsidR="007D7F7B">
        <w:t>s</w:t>
      </w:r>
      <w:r w:rsidR="00284A67">
        <w:t xml:space="preserve"> approval to collect customer service feedback on</w:t>
      </w:r>
      <w:r w:rsidR="00E34D9C">
        <w:t xml:space="preserve"> sustained training and technical assistance (TTA) </w:t>
      </w:r>
      <w:r w:rsidR="002725C1">
        <w:t xml:space="preserve">for Healthy Marriage and Responsible Fatherhood (HMRF) grantees. </w:t>
      </w:r>
      <w:r w:rsidR="00E82A25">
        <w:t>ACF has contracted with organizations including but not limited to Mathematica, Manhattan Strategy Group, and MDRC to provide TTA to HMRF grantees</w:t>
      </w:r>
      <w:r w:rsidRPr="00A2308E" w:rsidR="00E82A25">
        <w:t>.</w:t>
      </w:r>
      <w:r w:rsidR="00E82A25">
        <w:t xml:space="preserve"> </w:t>
      </w:r>
      <w:r w:rsidR="006730F0">
        <w:t xml:space="preserve">Sustained TTA is available to all </w:t>
      </w:r>
      <w:r w:rsidRPr="0091748D" w:rsidR="000D58EA">
        <w:t>1</w:t>
      </w:r>
      <w:r w:rsidR="003A2C00">
        <w:t xml:space="preserve">10 </w:t>
      </w:r>
      <w:r w:rsidR="00076DDB">
        <w:t>HMRF grant</w:t>
      </w:r>
      <w:r w:rsidR="00E42954">
        <w:t>ees</w:t>
      </w:r>
      <w:r w:rsidR="00076DDB">
        <w:t xml:space="preserve"> funded by ACF to </w:t>
      </w:r>
      <w:r w:rsidR="00075E22">
        <w:t xml:space="preserve">help grantees address </w:t>
      </w:r>
      <w:r w:rsidR="00F13E75">
        <w:t>significant programmatic, data capacity</w:t>
      </w:r>
      <w:r w:rsidR="00E42954">
        <w:t>, continuous quality improvement, and local evaluation</w:t>
      </w:r>
      <w:r w:rsidR="00F13E75">
        <w:t xml:space="preserve"> </w:t>
      </w:r>
      <w:r w:rsidR="00075E22">
        <w:t>challenges</w:t>
      </w:r>
      <w:r w:rsidR="00076DDB">
        <w:t>.</w:t>
      </w:r>
      <w:r w:rsidR="00305ED6">
        <w:t xml:space="preserve"> Sustained TTA is a group-based activity in which multiple staff from a participating grantee meet over time with </w:t>
      </w:r>
      <w:r w:rsidR="00F442A1">
        <w:t xml:space="preserve">their Family Assistance Program Specialist (FPS) and </w:t>
      </w:r>
      <w:r w:rsidR="00305ED6">
        <w:t xml:space="preserve">the TTA provider to diagnose challenges and develop and implement solutions. </w:t>
      </w:r>
      <w:r w:rsidR="00076DDB">
        <w:t xml:space="preserve"> </w:t>
      </w:r>
    </w:p>
    <w:p w:rsidR="0071138B" w:rsidP="00284A67" w14:paraId="44EE23C8" w14:textId="77777777"/>
    <w:p w:rsidR="00C8488C" w:rsidRPr="00284A67" w:rsidP="00284A67" w14:paraId="7EDF85F8" w14:textId="589423F9">
      <w:r w:rsidRPr="00E74910">
        <w:t>Feedback</w:t>
      </w:r>
      <w:r w:rsidR="00E82A25">
        <w:t xml:space="preserve"> requested in the proposed survey</w:t>
      </w:r>
      <w:r w:rsidRPr="00E74910">
        <w:t xml:space="preserve"> will help </w:t>
      </w:r>
      <w:r>
        <w:t>ACF</w:t>
      </w:r>
      <w:r w:rsidR="002E533E">
        <w:t xml:space="preserve"> and </w:t>
      </w:r>
      <w:r w:rsidR="00E729C6">
        <w:t xml:space="preserve">its </w:t>
      </w:r>
      <w:r w:rsidR="002E533E">
        <w:t>contractors to</w:t>
      </w:r>
      <w:r>
        <w:t xml:space="preserve"> </w:t>
      </w:r>
      <w:r w:rsidRPr="00E74910">
        <w:t xml:space="preserve">improve </w:t>
      </w:r>
      <w:bookmarkStart w:id="0" w:name="_Hlk69299933"/>
      <w:r w:rsidR="00E42954">
        <w:t xml:space="preserve">the TTA they provide during </w:t>
      </w:r>
      <w:r w:rsidR="0099642B">
        <w:t xml:space="preserve">sustained </w:t>
      </w:r>
      <w:r w:rsidR="00E42954">
        <w:t>engagements with individual grantees</w:t>
      </w:r>
      <w:r w:rsidR="002E533E">
        <w:t xml:space="preserve">. </w:t>
      </w:r>
      <w:bookmarkEnd w:id="0"/>
      <w:r w:rsidRPr="0024606E" w:rsidR="00E82A25">
        <w:t xml:space="preserve">The survey has been piloted with </w:t>
      </w:r>
      <w:r w:rsidR="00E82A25">
        <w:t>up to nine</w:t>
      </w:r>
      <w:r w:rsidRPr="0024606E" w:rsidR="00E82A25">
        <w:t xml:space="preserve"> grantees to provide feedback on sustained TTA efforts</w:t>
      </w:r>
      <w:r w:rsidR="00E82A25">
        <w:t xml:space="preserve">. Note that each provider will tailor the introduction to the survey to describe the services provided </w:t>
      </w:r>
      <w:r w:rsidR="009B700F">
        <w:t xml:space="preserve">to the grantee </w:t>
      </w:r>
      <w:r w:rsidR="00E82A25">
        <w:t>(programmatic, data capacity, continuous quality improvement, or local evaluation TTA)</w:t>
      </w:r>
      <w:r w:rsidR="00DD3505">
        <w:t xml:space="preserve"> and solicit feedback specific to those services</w:t>
      </w:r>
      <w:r w:rsidR="00106C1C">
        <w:t xml:space="preserve"> from each grantee staff member </w:t>
      </w:r>
      <w:r w:rsidR="0011205E">
        <w:t>who</w:t>
      </w:r>
      <w:r w:rsidR="00106C1C">
        <w:t xml:space="preserve"> participated</w:t>
      </w:r>
      <w:r w:rsidR="00E82A25">
        <w:t>.</w:t>
      </w:r>
    </w:p>
    <w:p w:rsidR="00C8488C" w:rsidP="00434E33" w14:paraId="602384E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0D4AF4" w:rsidP="000D4AF4" w14:paraId="4DADD3CD" w14:textId="567FF66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80DFC">
        <w:t xml:space="preserve">Grantee </w:t>
      </w:r>
      <w:r w:rsidR="00284A67">
        <w:t xml:space="preserve">staff who </w:t>
      </w:r>
      <w:r w:rsidR="008322D0">
        <w:t xml:space="preserve">participate in </w:t>
      </w:r>
      <w:r w:rsidR="00DC020C">
        <w:t xml:space="preserve">sustained </w:t>
      </w:r>
      <w:r w:rsidR="00E42954">
        <w:t>TTA</w:t>
      </w:r>
      <w:r w:rsidR="00DC020C">
        <w:t xml:space="preserve"> for their HMRF grant program</w:t>
      </w:r>
      <w:r w:rsidR="00284A67">
        <w:t xml:space="preserve"> will be invited to respond to </w:t>
      </w:r>
      <w:r w:rsidR="00DC020C">
        <w:t xml:space="preserve">the </w:t>
      </w:r>
      <w:r w:rsidR="003C7742">
        <w:t xml:space="preserve">customer service feedback </w:t>
      </w:r>
      <w:r w:rsidR="00284A67">
        <w:t>survey.</w:t>
      </w:r>
    </w:p>
    <w:p w:rsidR="00E26329" w14:paraId="20A3496C" w14:textId="77777777">
      <w:pPr>
        <w:rPr>
          <w:b/>
        </w:rPr>
      </w:pPr>
    </w:p>
    <w:p w:rsidR="00F06866" w:rsidRPr="00F06866" w14:paraId="334487E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71F8B2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02B35C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84A6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4BA295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04D0F4F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93B14">
        <w:rPr>
          <w:bCs/>
          <w:sz w:val="24"/>
        </w:rPr>
        <w:t>]</w:t>
      </w:r>
      <w:r w:rsidR="00B93B14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F520244" w14:textId="77777777">
      <w:pPr>
        <w:pStyle w:val="Header"/>
        <w:tabs>
          <w:tab w:val="clear" w:pos="4320"/>
          <w:tab w:val="clear" w:pos="8640"/>
        </w:tabs>
      </w:pPr>
    </w:p>
    <w:p w:rsidR="00CA2650" w14:paraId="682DCB6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FE24E45" w14:textId="77777777">
      <w:pPr>
        <w:rPr>
          <w:sz w:val="16"/>
          <w:szCs w:val="16"/>
        </w:rPr>
      </w:pPr>
    </w:p>
    <w:p w:rsidR="008101A5" w:rsidRPr="009C13B9" w:rsidP="008101A5" w14:paraId="67E18AF3" w14:textId="77777777">
      <w:r>
        <w:t xml:space="preserve">I certify the following to be true: </w:t>
      </w:r>
    </w:p>
    <w:p w:rsidR="008101A5" w:rsidP="008101A5" w14:paraId="529C7CF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87317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24B091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3A8380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77A56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B5E3D3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9605048" w14:textId="77777777"/>
    <w:p w:rsidR="009C13B9" w:rsidRPr="003F415D" w:rsidP="009C13B9" w14:paraId="2EF4D591" w14:textId="412A264A">
      <w:pPr>
        <w:rPr>
          <w:u w:val="single"/>
        </w:rPr>
      </w:pPr>
      <w:r>
        <w:t>Name:</w:t>
      </w:r>
      <w:r w:rsidR="006B7937">
        <w:t xml:space="preserve"> </w:t>
      </w:r>
      <w:r w:rsidRPr="003F415D" w:rsidR="003C0B4F">
        <w:rPr>
          <w:u w:val="single"/>
        </w:rPr>
        <w:t xml:space="preserve">Rebecca Hjelm, Project Officer </w:t>
      </w:r>
    </w:p>
    <w:p w:rsidR="009C13B9" w:rsidP="009C13B9" w14:paraId="01B1D560" w14:textId="77777777">
      <w:pPr>
        <w:pStyle w:val="ListParagraph"/>
        <w:ind w:left="360"/>
      </w:pPr>
    </w:p>
    <w:p w:rsidR="009C13B9" w:rsidP="009C13B9" w14:paraId="1E53721C" w14:textId="53ADECAC">
      <w:r>
        <w:t>To assist review, please provide answers to the following question</w:t>
      </w:r>
      <w:r w:rsidR="000E4B04">
        <w:t>s</w:t>
      </w:r>
      <w:r>
        <w:t>:</w:t>
      </w:r>
    </w:p>
    <w:p w:rsidR="009C13B9" w:rsidP="009C13B9" w14:paraId="024D526D" w14:textId="77777777">
      <w:pPr>
        <w:pStyle w:val="ListParagraph"/>
        <w:ind w:left="360"/>
      </w:pPr>
    </w:p>
    <w:p w:rsidR="009C13B9" w:rsidRPr="00C86E91" w:rsidP="00C86E91" w14:paraId="6B5FD7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6CF6A7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D3819">
        <w:t>X</w:t>
      </w:r>
      <w:r w:rsidR="009239AA">
        <w:t xml:space="preserve">]  No </w:t>
      </w:r>
    </w:p>
    <w:p w:rsidR="00C86E91" w:rsidP="00C86E91" w14:paraId="6E3424C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6173E66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65B8817" w14:textId="77777777">
      <w:pPr>
        <w:pStyle w:val="ListParagraph"/>
        <w:ind w:left="0"/>
        <w:rPr>
          <w:b/>
        </w:rPr>
      </w:pPr>
    </w:p>
    <w:p w:rsidR="00C86E91" w:rsidRPr="00C86E91" w:rsidP="00C86E91" w14:paraId="70809F7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F24CFC" w:rsidRPr="00AB3B2C" w14:paraId="117177AA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</w:t>
      </w:r>
      <w:r w:rsidR="005D3819">
        <w:t>[X</w:t>
      </w:r>
      <w:r>
        <w:t xml:space="preserve">] No  </w:t>
      </w:r>
    </w:p>
    <w:p w:rsidR="00C86E91" w14:paraId="49085E7E" w14:textId="77777777">
      <w:pPr>
        <w:rPr>
          <w:b/>
        </w:rPr>
      </w:pPr>
    </w:p>
    <w:p w:rsidR="005E714A" w:rsidP="00C86E91" w14:paraId="5364EA32" w14:textId="77777777">
      <w:r w:rsidRPr="00717CAA">
        <w:rPr>
          <w:b/>
        </w:rPr>
        <w:t>BURDEN HOUR</w:t>
      </w:r>
      <w:r w:rsidRPr="00717CAA" w:rsidR="00441434">
        <w:rPr>
          <w:b/>
        </w:rPr>
        <w:t>S</w:t>
      </w:r>
      <w:r w:rsidRPr="00717CAA">
        <w:t xml:space="preserve"> </w:t>
      </w:r>
    </w:p>
    <w:p w:rsidR="006F490D" w:rsidP="006F490D" w14:paraId="61796A69" w14:textId="77777777"/>
    <w:p w:rsidR="00FC2C1C" w:rsidP="00930ADE" w14:paraId="09F42DB7" w14:textId="4488FDFF">
      <w:r>
        <w:t>T</w:t>
      </w:r>
      <w:r w:rsidR="00DA0129">
        <w:t xml:space="preserve">he survey </w:t>
      </w:r>
      <w:r>
        <w:t xml:space="preserve">will be administered </w:t>
      </w:r>
      <w:r w:rsidR="00DA0129">
        <w:t xml:space="preserve">in the </w:t>
      </w:r>
      <w:r w:rsidR="0041326C">
        <w:t>least burdensome</w:t>
      </w:r>
      <w:r w:rsidR="00DA0129">
        <w:t xml:space="preserve"> mode </w:t>
      </w:r>
      <w:r w:rsidR="0041326C">
        <w:t>for</w:t>
      </w:r>
      <w:r w:rsidR="00DA0129">
        <w:t xml:space="preserve"> the grantees receiving the survey</w:t>
      </w:r>
      <w:r>
        <w:t>, which will occur after TTA services have concluded</w:t>
      </w:r>
      <w:r w:rsidR="00DA0129">
        <w:t>. Survey administration modes may include the following:</w:t>
      </w:r>
      <w:r w:rsidR="0041326C">
        <w:t xml:space="preserve"> (1) web-based survey via Qualtrics, Survey Monkey, Google Docs, or a similar platform; (2) Word version of survey attached to an email; or (3) telephone administration</w:t>
      </w:r>
      <w:r w:rsidR="007614E9">
        <w:t xml:space="preserve">. </w:t>
      </w:r>
      <w:r>
        <w:t>We estimate that</w:t>
      </w:r>
      <w:r w:rsidR="00305ED6">
        <w:t xml:space="preserve"> </w:t>
      </w:r>
      <w:r w:rsidR="005B25F3">
        <w:t xml:space="preserve">on average 40 grantees will participate in sustained TTA per year and </w:t>
      </w:r>
      <w:r w:rsidR="0011205E">
        <w:t xml:space="preserve">up to </w:t>
      </w:r>
      <w:r w:rsidR="00305ED6">
        <w:t>4 grant program staff at each of 40 grantees will participate</w:t>
      </w:r>
      <w:r w:rsidR="005B25F3">
        <w:t xml:space="preserve">. The estimated time to complete the survey is </w:t>
      </w:r>
      <w:r w:rsidR="00305ED6">
        <w:t>5 minute</w:t>
      </w:r>
      <w:r w:rsidR="005B25F3">
        <w:t>s</w:t>
      </w:r>
      <w:r>
        <w:t xml:space="preserve">. </w:t>
      </w:r>
    </w:p>
    <w:p w:rsidR="006832D9" w:rsidRPr="006832D9" w:rsidP="00F3170F" w14:paraId="778A8AB6" w14:textId="77777777">
      <w:pPr>
        <w:keepNext/>
        <w:keepLines/>
        <w:rPr>
          <w:b/>
        </w:rPr>
      </w:pP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5"/>
        <w:gridCol w:w="1530"/>
        <w:gridCol w:w="1710"/>
        <w:gridCol w:w="1620"/>
        <w:gridCol w:w="1296"/>
      </w:tblGrid>
      <w:tr w14:paraId="66BFA425" w14:textId="77777777" w:rsidTr="00A471A0">
        <w:tblPrEx>
          <w:tblW w:w="101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917"/>
          <w:tblHeader/>
        </w:trPr>
        <w:tc>
          <w:tcPr>
            <w:tcW w:w="3955" w:type="dxa"/>
            <w:shd w:val="clear" w:color="auto" w:fill="D9D9D9"/>
          </w:tcPr>
          <w:p w:rsidR="000D4AF4" w:rsidRPr="0001027E" w:rsidP="00C8488C" w14:paraId="18F86207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shd w:val="clear" w:color="auto" w:fill="D9D9D9"/>
          </w:tcPr>
          <w:p w:rsidR="000D4AF4" w:rsidRPr="0001027E" w:rsidP="00843796" w14:paraId="0BD56E67" w14:textId="2E2AF52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  <w:r w:rsidR="003155B5">
              <w:rPr>
                <w:b/>
              </w:rPr>
              <w:t xml:space="preserve"> per survey</w:t>
            </w:r>
          </w:p>
        </w:tc>
        <w:tc>
          <w:tcPr>
            <w:tcW w:w="1710" w:type="dxa"/>
            <w:shd w:val="clear" w:color="auto" w:fill="D9D9D9"/>
          </w:tcPr>
          <w:p w:rsidR="000D4AF4" w:rsidRPr="0001027E" w:rsidP="00843796" w14:paraId="15F92051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20" w:type="dxa"/>
            <w:shd w:val="clear" w:color="auto" w:fill="D9D9D9"/>
          </w:tcPr>
          <w:p w:rsidR="000D4AF4" w:rsidRPr="0001027E" w:rsidP="00843796" w14:paraId="11596E10" w14:textId="4BFE07B5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96" w:type="dxa"/>
            <w:shd w:val="clear" w:color="auto" w:fill="D9D9D9"/>
          </w:tcPr>
          <w:p w:rsidR="000D4AF4" w:rsidRPr="0001027E" w:rsidP="00843796" w14:paraId="2EE01CDA" w14:textId="34855E4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681E878E" w14:textId="77777777" w:rsidTr="00307B0E">
        <w:tblPrEx>
          <w:tblW w:w="10111" w:type="dxa"/>
          <w:tblLayout w:type="fixed"/>
          <w:tblLook w:val="01E0"/>
        </w:tblPrEx>
        <w:trPr>
          <w:cantSplit/>
          <w:trHeight w:val="274"/>
        </w:trPr>
        <w:tc>
          <w:tcPr>
            <w:tcW w:w="3955" w:type="dxa"/>
          </w:tcPr>
          <w:p w:rsidR="000D4AF4" w:rsidP="00843796" w14:paraId="61090E2F" w14:textId="7E31B643">
            <w:r>
              <w:t>Private sector (HMRF grant</w:t>
            </w:r>
            <w:r w:rsidR="00D75665">
              <w:t xml:space="preserve"> </w:t>
            </w:r>
            <w:r w:rsidR="00B17961">
              <w:t xml:space="preserve">program </w:t>
            </w:r>
            <w:r>
              <w:t xml:space="preserve">staff who </w:t>
            </w:r>
            <w:r w:rsidR="00B861AF">
              <w:t>received sustained TTA</w:t>
            </w:r>
            <w:r>
              <w:t>)</w:t>
            </w:r>
          </w:p>
        </w:tc>
        <w:tc>
          <w:tcPr>
            <w:tcW w:w="1530" w:type="dxa"/>
            <w:vAlign w:val="center"/>
          </w:tcPr>
          <w:p w:rsidR="000D4AF4" w:rsidP="00307B0E" w14:paraId="33720CBF" w14:textId="56040BA6">
            <w:pPr>
              <w:jc w:val="center"/>
            </w:pPr>
            <w:r>
              <w:t xml:space="preserve">160 </w:t>
            </w:r>
            <w:r w:rsidR="00BA355A">
              <w:t>per year</w:t>
            </w:r>
          </w:p>
        </w:tc>
        <w:tc>
          <w:tcPr>
            <w:tcW w:w="1710" w:type="dxa"/>
            <w:vAlign w:val="center"/>
          </w:tcPr>
          <w:p w:rsidR="000D4AF4" w:rsidP="00307B0E" w14:paraId="395FD5E7" w14:textId="6060D319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0D4AF4" w:rsidP="00307B0E" w14:paraId="2C9DC294" w14:textId="0C70B561">
            <w:pPr>
              <w:jc w:val="center"/>
            </w:pPr>
            <w:r>
              <w:t xml:space="preserve">5 </w:t>
            </w:r>
            <w:r>
              <w:t>min</w:t>
            </w:r>
          </w:p>
        </w:tc>
        <w:tc>
          <w:tcPr>
            <w:tcW w:w="1296" w:type="dxa"/>
            <w:vAlign w:val="center"/>
          </w:tcPr>
          <w:p w:rsidR="000D4AF4" w:rsidP="00307B0E" w14:paraId="3B3E826E" w14:textId="06EDB923">
            <w:pPr>
              <w:jc w:val="center"/>
            </w:pPr>
            <w:r>
              <w:t>13.3</w:t>
            </w:r>
            <w:r w:rsidR="006214E6">
              <w:t xml:space="preserve"> </w:t>
            </w:r>
            <w:r>
              <w:t>hours</w:t>
            </w:r>
            <w:r w:rsidR="00BA355A">
              <w:t xml:space="preserve"> per year</w:t>
            </w:r>
          </w:p>
        </w:tc>
      </w:tr>
    </w:tbl>
    <w:p w:rsidR="00F3170F" w:rsidP="00F3170F" w14:paraId="76434B5E" w14:textId="77777777"/>
    <w:p w:rsidR="005E714A" w:rsidRPr="00DF23CC" w14:paraId="0EAF4DDC" w14:textId="155A07D7">
      <w:pPr>
        <w:rPr>
          <w:b/>
        </w:rPr>
      </w:pPr>
      <w:r w:rsidRPr="00DF23CC">
        <w:rPr>
          <w:b/>
        </w:rPr>
        <w:t xml:space="preserve">FEDERAL </w:t>
      </w:r>
      <w:r w:rsidRPr="00DF23CC" w:rsidR="009F5923">
        <w:rPr>
          <w:b/>
        </w:rPr>
        <w:t>COST</w:t>
      </w:r>
      <w:r w:rsidRPr="00DF23CC" w:rsidR="00F06866">
        <w:rPr>
          <w:b/>
        </w:rPr>
        <w:t>:</w:t>
      </w:r>
      <w:r w:rsidRPr="00DF23CC" w:rsidR="00895229">
        <w:rPr>
          <w:b/>
        </w:rPr>
        <w:t xml:space="preserve"> </w:t>
      </w:r>
      <w:r w:rsidRPr="00DF23CC" w:rsidR="00C86E91">
        <w:rPr>
          <w:b/>
        </w:rPr>
        <w:t xml:space="preserve"> </w:t>
      </w:r>
      <w:r w:rsidRPr="00DF23CC" w:rsidR="00C86E91">
        <w:t xml:space="preserve">The estimated annual cost to the Federal government is </w:t>
      </w:r>
      <w:r w:rsidRPr="00DF23CC" w:rsidR="00BA474B">
        <w:t>$</w:t>
      </w:r>
      <w:r w:rsidR="00A305C0">
        <w:t>908</w:t>
      </w:r>
      <w:r w:rsidRPr="00AF6808" w:rsidR="00E439D3">
        <w:t>.</w:t>
      </w:r>
    </w:p>
    <w:p w:rsidR="00ED6492" w14:paraId="2C298558" w14:textId="69B9F3DB">
      <w:pPr>
        <w:rPr>
          <w:b/>
          <w:bCs/>
          <w:u w:val="single"/>
        </w:rPr>
      </w:pPr>
      <w:r w:rsidRPr="00A305C0">
        <w:rPr>
          <w:rStyle w:val="cf01"/>
          <w:rFonts w:ascii="Times New Roman" w:hAnsi="Times New Roman" w:cs="Times New Roman"/>
          <w:sz w:val="24"/>
          <w:szCs w:val="24"/>
        </w:rPr>
        <w:t xml:space="preserve">For cost calculations, we </w:t>
      </w:r>
      <w:r w:rsidRPr="00A305C0">
        <w:rPr>
          <w:rStyle w:val="cf01"/>
          <w:rFonts w:ascii="Times New Roman" w:hAnsi="Times New Roman" w:cs="Times New Roman"/>
          <w:sz w:val="24"/>
          <w:szCs w:val="24"/>
        </w:rPr>
        <w:t>take into account</w:t>
      </w:r>
      <w:r w:rsidRPr="00A305C0">
        <w:rPr>
          <w:rStyle w:val="cf01"/>
          <w:rFonts w:ascii="Times New Roman" w:hAnsi="Times New Roman" w:cs="Times New Roman"/>
          <w:sz w:val="24"/>
          <w:szCs w:val="24"/>
        </w:rPr>
        <w:t xml:space="preserve"> the time needed for multiple ACF and contractor staff to distribute the survey and review customer feedback. We estimate this will take 16 hours per year (approximately 6 minutes per response), split between federal ACF and contractor staff at the GS-12, GS-13, and GS-14 or comparable levels, for an annual cost of $908.</w:t>
      </w:r>
    </w:p>
    <w:p w:rsidR="00307B0E" w:rsidP="00F06866" w14:paraId="46AAAADA" w14:textId="77777777">
      <w:pPr>
        <w:rPr>
          <w:b/>
          <w:bCs/>
          <w:u w:val="single"/>
        </w:rPr>
      </w:pPr>
    </w:p>
    <w:p w:rsidR="0069403B" w:rsidP="00F06866" w14:paraId="4FED4C1F" w14:textId="72C690B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D8E2238" w14:textId="77777777">
      <w:pPr>
        <w:rPr>
          <w:b/>
        </w:rPr>
      </w:pPr>
    </w:p>
    <w:p w:rsidR="00F06866" w:rsidP="00F06866" w14:paraId="30C399D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AF151E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</w:r>
      <w:r w:rsidR="00136B0C">
        <w:t>[X</w:t>
      </w:r>
      <w:r>
        <w:t>] No</w:t>
      </w:r>
    </w:p>
    <w:p w:rsidR="00636621" w:rsidP="00636621" w14:paraId="76DFD65E" w14:textId="77777777">
      <w:pPr>
        <w:pStyle w:val="ListParagraph"/>
      </w:pPr>
    </w:p>
    <w:p w:rsidR="00636621" w:rsidP="001B0AAA" w14:paraId="042FD0FC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970F856" w14:textId="77777777">
      <w:pPr>
        <w:pStyle w:val="ListParagraph"/>
      </w:pPr>
    </w:p>
    <w:p w:rsidR="00A403BB" w:rsidP="00A403BB" w14:paraId="3DF3DC33" w14:textId="1793D4D2">
      <w:r>
        <w:t xml:space="preserve">Sustained TTA is available to all </w:t>
      </w:r>
      <w:r w:rsidRPr="0091748D">
        <w:t>1</w:t>
      </w:r>
      <w:r>
        <w:t xml:space="preserve">10 HMRF grant recipients. We assume that all HMRF grantees will ultimately complete this survey; most will complete the survey based on their participation in local evaluation TTA while others will participate in sustained programmatic, data capacity, or CQI TTA. A small number of grantees </w:t>
      </w:r>
      <w:r w:rsidR="00BB5933">
        <w:t xml:space="preserve">(up to ten) </w:t>
      </w:r>
      <w:r>
        <w:t xml:space="preserve">may receive multiple types of sustained TTA and be asked to complete the survey more than once. We thus assume that </w:t>
      </w:r>
      <w:r w:rsidR="00BB5933">
        <w:t xml:space="preserve">over the three-year renewal period grantees will </w:t>
      </w:r>
      <w:r w:rsidR="00D86FD4">
        <w:t>participate</w:t>
      </w:r>
      <w:r w:rsidR="00BB5933">
        <w:t xml:space="preserve"> </w:t>
      </w:r>
      <w:r w:rsidR="009B700F">
        <w:t xml:space="preserve">in </w:t>
      </w:r>
      <w:r w:rsidR="00BB5933">
        <w:t xml:space="preserve">120 </w:t>
      </w:r>
      <w:r w:rsidR="009B700F">
        <w:t xml:space="preserve">sustained TTA engagements </w:t>
      </w:r>
      <w:r w:rsidR="00BB5933">
        <w:t>(</w:t>
      </w:r>
      <w:r>
        <w:t xml:space="preserve">on </w:t>
      </w:r>
      <w:r>
        <w:t>average 40 grantees per year</w:t>
      </w:r>
      <w:r w:rsidR="00BB5933">
        <w:t>)</w:t>
      </w:r>
      <w:r>
        <w:t xml:space="preserve"> and </w:t>
      </w:r>
      <w:r w:rsidR="009B700F">
        <w:t xml:space="preserve">that an average of </w:t>
      </w:r>
      <w:r>
        <w:t xml:space="preserve">4 staff at each grantee will </w:t>
      </w:r>
      <w:r w:rsidR="009B700F">
        <w:t xml:space="preserve">participate in the TTA engagement and be asked to </w:t>
      </w:r>
      <w:r>
        <w:t xml:space="preserve">complete the survey. </w:t>
      </w:r>
    </w:p>
    <w:p w:rsidR="007A6174" w:rsidP="00A403BB" w14:paraId="5097A20B" w14:textId="77777777">
      <w:pPr>
        <w:rPr>
          <w:b/>
        </w:rPr>
      </w:pPr>
    </w:p>
    <w:p w:rsidR="00447B50" w:rsidP="00A403BB" w14:paraId="60099045" w14:textId="77777777">
      <w:pPr>
        <w:rPr>
          <w:b/>
        </w:rPr>
      </w:pPr>
    </w:p>
    <w:p w:rsidR="00A403BB" w:rsidP="00A403BB" w14:paraId="69F0A3E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FCC798F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26035F8" w14:textId="14473622">
      <w:pPr>
        <w:ind w:left="720"/>
      </w:pPr>
      <w:r>
        <w:t>[</w:t>
      </w:r>
      <w:r w:rsidR="00560C1C">
        <w:t>X</w:t>
      </w:r>
      <w:r w:rsidR="00A403BB"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70034ED2" w14:textId="6083998B">
      <w:pPr>
        <w:ind w:left="720"/>
      </w:pPr>
      <w:r>
        <w:t>[</w:t>
      </w:r>
      <w:r w:rsidR="00560C1C">
        <w:t>X</w:t>
      </w:r>
      <w:r>
        <w:t>] Telephone</w:t>
      </w:r>
      <w:r>
        <w:tab/>
      </w:r>
    </w:p>
    <w:p w:rsidR="001B0AAA" w:rsidP="001B0AAA" w14:paraId="49F3C580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7EC990B" w14:textId="100FA246">
      <w:pPr>
        <w:ind w:left="720"/>
      </w:pPr>
      <w:r>
        <w:t>[</w:t>
      </w:r>
      <w:r w:rsidR="00560C1C">
        <w:t>X</w:t>
      </w:r>
      <w:r>
        <w:t>] Mail</w:t>
      </w:r>
      <w:r>
        <w:t xml:space="preserve"> </w:t>
      </w:r>
      <w:r w:rsidR="00560C1C">
        <w:t>(email only)</w:t>
      </w:r>
    </w:p>
    <w:p w:rsidR="001B0AAA" w:rsidP="001B0AAA" w14:paraId="3AB7F0CC" w14:textId="108EC581">
      <w:pPr>
        <w:ind w:left="720"/>
      </w:pPr>
      <w:r>
        <w:t>[</w:t>
      </w:r>
      <w:r w:rsidR="00560C1C">
        <w:t xml:space="preserve">  </w:t>
      </w:r>
      <w:r>
        <w:t>]</w:t>
      </w:r>
      <w:r>
        <w:t xml:space="preserve"> Other, Explain</w:t>
      </w:r>
      <w:r w:rsidR="00D75665">
        <w:t xml:space="preserve"> </w:t>
      </w:r>
    </w:p>
    <w:p w:rsidR="00F8004D" w:rsidP="001B0AAA" w14:paraId="53F1EBF8" w14:textId="77777777">
      <w:pPr>
        <w:ind w:left="720"/>
      </w:pPr>
    </w:p>
    <w:p w:rsidR="00F24CFC" w:rsidP="00F24CFC" w14:paraId="3D9D859F" w14:textId="4E0AF61A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F8004D">
        <w:t>X, if needed</w:t>
      </w:r>
      <w:r>
        <w:t xml:space="preserve">] Yes </w:t>
      </w:r>
      <w:r>
        <w:t>[</w:t>
      </w:r>
      <w:r w:rsidR="00F8004D">
        <w:t xml:space="preserve">  </w:t>
      </w:r>
      <w:r>
        <w:t>]</w:t>
      </w:r>
      <w:r>
        <w:t xml:space="preserve"> No</w:t>
      </w:r>
    </w:p>
    <w:p w:rsidR="00F24CFC" w:rsidP="00F24CFC" w14:paraId="5F1BF17D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E0C224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E52331" w:rsidP="00E52331" w14:paraId="506F7131" w14:textId="5C22DB22">
      <w:pPr>
        <w:rPr>
          <w:rFonts w:eastAsia="Calibri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96BFB2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0694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F266D"/>
    <w:multiLevelType w:val="hybridMultilevel"/>
    <w:tmpl w:val="82346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474137"/>
    <w:multiLevelType w:val="hybridMultilevel"/>
    <w:tmpl w:val="2996D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720EB"/>
    <w:multiLevelType w:val="hybridMultilevel"/>
    <w:tmpl w:val="0958C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269641">
    <w:abstractNumId w:val="13"/>
  </w:num>
  <w:num w:numId="2" w16cid:durableId="554659215">
    <w:abstractNumId w:val="20"/>
  </w:num>
  <w:num w:numId="3" w16cid:durableId="324212997">
    <w:abstractNumId w:val="19"/>
  </w:num>
  <w:num w:numId="4" w16cid:durableId="937179919">
    <w:abstractNumId w:val="21"/>
  </w:num>
  <w:num w:numId="5" w16cid:durableId="1836073636">
    <w:abstractNumId w:val="3"/>
  </w:num>
  <w:num w:numId="6" w16cid:durableId="254098134">
    <w:abstractNumId w:val="1"/>
  </w:num>
  <w:num w:numId="7" w16cid:durableId="1082527827">
    <w:abstractNumId w:val="11"/>
  </w:num>
  <w:num w:numId="8" w16cid:durableId="796800298">
    <w:abstractNumId w:val="17"/>
  </w:num>
  <w:num w:numId="9" w16cid:durableId="2091340751">
    <w:abstractNumId w:val="12"/>
  </w:num>
  <w:num w:numId="10" w16cid:durableId="1222601127">
    <w:abstractNumId w:val="2"/>
  </w:num>
  <w:num w:numId="11" w16cid:durableId="825433309">
    <w:abstractNumId w:val="6"/>
  </w:num>
  <w:num w:numId="12" w16cid:durableId="1551190201">
    <w:abstractNumId w:val="9"/>
  </w:num>
  <w:num w:numId="13" w16cid:durableId="1597254221">
    <w:abstractNumId w:val="0"/>
  </w:num>
  <w:num w:numId="14" w16cid:durableId="1622690630">
    <w:abstractNumId w:val="18"/>
  </w:num>
  <w:num w:numId="15" w16cid:durableId="2096323107">
    <w:abstractNumId w:val="16"/>
  </w:num>
  <w:num w:numId="16" w16cid:durableId="1584411862">
    <w:abstractNumId w:val="14"/>
  </w:num>
  <w:num w:numId="17" w16cid:durableId="1138183171">
    <w:abstractNumId w:val="4"/>
  </w:num>
  <w:num w:numId="18" w16cid:durableId="612711325">
    <w:abstractNumId w:val="5"/>
  </w:num>
  <w:num w:numId="19" w16cid:durableId="1342661246">
    <w:abstractNumId w:val="15"/>
  </w:num>
  <w:num w:numId="20" w16cid:durableId="562523124">
    <w:abstractNumId w:val="8"/>
  </w:num>
  <w:num w:numId="21" w16cid:durableId="1115247289">
    <w:abstractNumId w:val="7"/>
  </w:num>
  <w:num w:numId="22" w16cid:durableId="1089733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0B9D"/>
    <w:rsid w:val="000126EC"/>
    <w:rsid w:val="00023A57"/>
    <w:rsid w:val="000279EC"/>
    <w:rsid w:val="00030462"/>
    <w:rsid w:val="00047A64"/>
    <w:rsid w:val="00067329"/>
    <w:rsid w:val="000705A3"/>
    <w:rsid w:val="00075E22"/>
    <w:rsid w:val="00076DDB"/>
    <w:rsid w:val="000A3CD6"/>
    <w:rsid w:val="000A6C04"/>
    <w:rsid w:val="000B2838"/>
    <w:rsid w:val="000D062F"/>
    <w:rsid w:val="000D0AB1"/>
    <w:rsid w:val="000D341D"/>
    <w:rsid w:val="000D44CA"/>
    <w:rsid w:val="000D4AF4"/>
    <w:rsid w:val="000D58EA"/>
    <w:rsid w:val="000E00D9"/>
    <w:rsid w:val="000E200B"/>
    <w:rsid w:val="000E4B04"/>
    <w:rsid w:val="000E4FA1"/>
    <w:rsid w:val="000F68BE"/>
    <w:rsid w:val="000F76CC"/>
    <w:rsid w:val="00106C1C"/>
    <w:rsid w:val="00107A4F"/>
    <w:rsid w:val="00110532"/>
    <w:rsid w:val="0011205E"/>
    <w:rsid w:val="001230D1"/>
    <w:rsid w:val="001248B3"/>
    <w:rsid w:val="00126765"/>
    <w:rsid w:val="00134480"/>
    <w:rsid w:val="00135E21"/>
    <w:rsid w:val="00136B0C"/>
    <w:rsid w:val="0014566B"/>
    <w:rsid w:val="001466D1"/>
    <w:rsid w:val="00152C39"/>
    <w:rsid w:val="00156963"/>
    <w:rsid w:val="00156FEE"/>
    <w:rsid w:val="00166E09"/>
    <w:rsid w:val="001927A4"/>
    <w:rsid w:val="00193F35"/>
    <w:rsid w:val="00194AC6"/>
    <w:rsid w:val="001A23B0"/>
    <w:rsid w:val="001A25CC"/>
    <w:rsid w:val="001A7F9E"/>
    <w:rsid w:val="001B0AAA"/>
    <w:rsid w:val="001B16E2"/>
    <w:rsid w:val="001C2A12"/>
    <w:rsid w:val="001C39F7"/>
    <w:rsid w:val="001D0F0C"/>
    <w:rsid w:val="001E05A4"/>
    <w:rsid w:val="001E35A1"/>
    <w:rsid w:val="001E6507"/>
    <w:rsid w:val="001F1A01"/>
    <w:rsid w:val="001F46D6"/>
    <w:rsid w:val="001F70B6"/>
    <w:rsid w:val="001F7DFC"/>
    <w:rsid w:val="00202769"/>
    <w:rsid w:val="00214CD1"/>
    <w:rsid w:val="00227A4F"/>
    <w:rsid w:val="00237B48"/>
    <w:rsid w:val="0024521E"/>
    <w:rsid w:val="0024606E"/>
    <w:rsid w:val="00256A43"/>
    <w:rsid w:val="00263C3D"/>
    <w:rsid w:val="002725C1"/>
    <w:rsid w:val="00274D0B"/>
    <w:rsid w:val="00280F66"/>
    <w:rsid w:val="00284A67"/>
    <w:rsid w:val="00291BB5"/>
    <w:rsid w:val="00292C22"/>
    <w:rsid w:val="0029625A"/>
    <w:rsid w:val="002A00C3"/>
    <w:rsid w:val="002A3646"/>
    <w:rsid w:val="002B052D"/>
    <w:rsid w:val="002B34CD"/>
    <w:rsid w:val="002B3C95"/>
    <w:rsid w:val="002B7EC1"/>
    <w:rsid w:val="002C41C0"/>
    <w:rsid w:val="002D02BF"/>
    <w:rsid w:val="002D0B92"/>
    <w:rsid w:val="002D5352"/>
    <w:rsid w:val="002E533E"/>
    <w:rsid w:val="002F5D1C"/>
    <w:rsid w:val="00305ED6"/>
    <w:rsid w:val="003066A4"/>
    <w:rsid w:val="00307B0E"/>
    <w:rsid w:val="003155B5"/>
    <w:rsid w:val="00332547"/>
    <w:rsid w:val="00335336"/>
    <w:rsid w:val="00341384"/>
    <w:rsid w:val="00352C28"/>
    <w:rsid w:val="00352FB4"/>
    <w:rsid w:val="00355E68"/>
    <w:rsid w:val="00366A7A"/>
    <w:rsid w:val="00372A70"/>
    <w:rsid w:val="00373C7D"/>
    <w:rsid w:val="00376E06"/>
    <w:rsid w:val="00380DFC"/>
    <w:rsid w:val="00385096"/>
    <w:rsid w:val="003A2C00"/>
    <w:rsid w:val="003C0B10"/>
    <w:rsid w:val="003C0B4F"/>
    <w:rsid w:val="003C7742"/>
    <w:rsid w:val="003D137A"/>
    <w:rsid w:val="003D22B1"/>
    <w:rsid w:val="003D5BBE"/>
    <w:rsid w:val="003E3C61"/>
    <w:rsid w:val="003F1C5B"/>
    <w:rsid w:val="003F415D"/>
    <w:rsid w:val="003F65B2"/>
    <w:rsid w:val="0040768F"/>
    <w:rsid w:val="0041326C"/>
    <w:rsid w:val="004232FD"/>
    <w:rsid w:val="00426C33"/>
    <w:rsid w:val="00434E33"/>
    <w:rsid w:val="00435EC5"/>
    <w:rsid w:val="00441434"/>
    <w:rsid w:val="00444E85"/>
    <w:rsid w:val="00447B50"/>
    <w:rsid w:val="0045264C"/>
    <w:rsid w:val="0047296F"/>
    <w:rsid w:val="00473C08"/>
    <w:rsid w:val="004876EC"/>
    <w:rsid w:val="00490CF5"/>
    <w:rsid w:val="004A2E58"/>
    <w:rsid w:val="004D6E14"/>
    <w:rsid w:val="004E2B92"/>
    <w:rsid w:val="004F7BCF"/>
    <w:rsid w:val="005009B0"/>
    <w:rsid w:val="00501C8E"/>
    <w:rsid w:val="0050702B"/>
    <w:rsid w:val="005112FB"/>
    <w:rsid w:val="00531629"/>
    <w:rsid w:val="00536517"/>
    <w:rsid w:val="005417BF"/>
    <w:rsid w:val="00541DD6"/>
    <w:rsid w:val="00551DFC"/>
    <w:rsid w:val="00560C1C"/>
    <w:rsid w:val="00571F15"/>
    <w:rsid w:val="00572181"/>
    <w:rsid w:val="00577748"/>
    <w:rsid w:val="005810AD"/>
    <w:rsid w:val="00590EC3"/>
    <w:rsid w:val="005914BD"/>
    <w:rsid w:val="005A0D86"/>
    <w:rsid w:val="005A1006"/>
    <w:rsid w:val="005A3EF0"/>
    <w:rsid w:val="005B25F3"/>
    <w:rsid w:val="005B33C3"/>
    <w:rsid w:val="005C0D35"/>
    <w:rsid w:val="005D3819"/>
    <w:rsid w:val="005D6444"/>
    <w:rsid w:val="005D7C46"/>
    <w:rsid w:val="005E0C21"/>
    <w:rsid w:val="005E3496"/>
    <w:rsid w:val="005E714A"/>
    <w:rsid w:val="005F5009"/>
    <w:rsid w:val="005F693D"/>
    <w:rsid w:val="006032FD"/>
    <w:rsid w:val="006101F6"/>
    <w:rsid w:val="00611E84"/>
    <w:rsid w:val="006140A0"/>
    <w:rsid w:val="006214E6"/>
    <w:rsid w:val="00622F72"/>
    <w:rsid w:val="0063329F"/>
    <w:rsid w:val="00633C30"/>
    <w:rsid w:val="00634F30"/>
    <w:rsid w:val="00636621"/>
    <w:rsid w:val="0063779C"/>
    <w:rsid w:val="00641189"/>
    <w:rsid w:val="00642B49"/>
    <w:rsid w:val="006457C7"/>
    <w:rsid w:val="006552A5"/>
    <w:rsid w:val="006571DF"/>
    <w:rsid w:val="006730F0"/>
    <w:rsid w:val="006832D9"/>
    <w:rsid w:val="006868E6"/>
    <w:rsid w:val="006909A3"/>
    <w:rsid w:val="00691AE3"/>
    <w:rsid w:val="0069403B"/>
    <w:rsid w:val="006B3584"/>
    <w:rsid w:val="006B7937"/>
    <w:rsid w:val="006C2A7A"/>
    <w:rsid w:val="006C2E9F"/>
    <w:rsid w:val="006D346D"/>
    <w:rsid w:val="006F3DDE"/>
    <w:rsid w:val="006F490D"/>
    <w:rsid w:val="00704678"/>
    <w:rsid w:val="0071138B"/>
    <w:rsid w:val="00712446"/>
    <w:rsid w:val="0071327A"/>
    <w:rsid w:val="007137E5"/>
    <w:rsid w:val="00717CAA"/>
    <w:rsid w:val="007425E7"/>
    <w:rsid w:val="00757251"/>
    <w:rsid w:val="007614E9"/>
    <w:rsid w:val="00766058"/>
    <w:rsid w:val="00767EA6"/>
    <w:rsid w:val="007717D4"/>
    <w:rsid w:val="0077292B"/>
    <w:rsid w:val="00775FF1"/>
    <w:rsid w:val="00797E2E"/>
    <w:rsid w:val="007A6174"/>
    <w:rsid w:val="007B768A"/>
    <w:rsid w:val="007C5A72"/>
    <w:rsid w:val="007D682F"/>
    <w:rsid w:val="007D686A"/>
    <w:rsid w:val="007D7F7B"/>
    <w:rsid w:val="007F7080"/>
    <w:rsid w:val="00801A45"/>
    <w:rsid w:val="00802607"/>
    <w:rsid w:val="008101A5"/>
    <w:rsid w:val="00810972"/>
    <w:rsid w:val="008214E3"/>
    <w:rsid w:val="00822664"/>
    <w:rsid w:val="00825812"/>
    <w:rsid w:val="00830827"/>
    <w:rsid w:val="008322D0"/>
    <w:rsid w:val="00834BDF"/>
    <w:rsid w:val="00843796"/>
    <w:rsid w:val="00850EB2"/>
    <w:rsid w:val="008604F6"/>
    <w:rsid w:val="00863054"/>
    <w:rsid w:val="008652DD"/>
    <w:rsid w:val="008937AC"/>
    <w:rsid w:val="00895229"/>
    <w:rsid w:val="008A06F2"/>
    <w:rsid w:val="008B2C6C"/>
    <w:rsid w:val="008B2EB3"/>
    <w:rsid w:val="008C6AC0"/>
    <w:rsid w:val="008F0203"/>
    <w:rsid w:val="008F50D4"/>
    <w:rsid w:val="008F7110"/>
    <w:rsid w:val="0091748D"/>
    <w:rsid w:val="009239AA"/>
    <w:rsid w:val="00927767"/>
    <w:rsid w:val="00930887"/>
    <w:rsid w:val="00930ADE"/>
    <w:rsid w:val="0093322D"/>
    <w:rsid w:val="00934805"/>
    <w:rsid w:val="00935ADA"/>
    <w:rsid w:val="00946B6C"/>
    <w:rsid w:val="009544D0"/>
    <w:rsid w:val="00955A71"/>
    <w:rsid w:val="0096108F"/>
    <w:rsid w:val="00984826"/>
    <w:rsid w:val="009939BC"/>
    <w:rsid w:val="00994876"/>
    <w:rsid w:val="0099642B"/>
    <w:rsid w:val="009A6395"/>
    <w:rsid w:val="009A76B5"/>
    <w:rsid w:val="009B6C44"/>
    <w:rsid w:val="009B700F"/>
    <w:rsid w:val="009C13B9"/>
    <w:rsid w:val="009C4601"/>
    <w:rsid w:val="009D01A2"/>
    <w:rsid w:val="009D1B78"/>
    <w:rsid w:val="009D33AF"/>
    <w:rsid w:val="009F1469"/>
    <w:rsid w:val="009F3DB9"/>
    <w:rsid w:val="009F5923"/>
    <w:rsid w:val="009F6C77"/>
    <w:rsid w:val="009F74D1"/>
    <w:rsid w:val="009F772A"/>
    <w:rsid w:val="00A01F3B"/>
    <w:rsid w:val="00A0694C"/>
    <w:rsid w:val="00A07628"/>
    <w:rsid w:val="00A2308E"/>
    <w:rsid w:val="00A305C0"/>
    <w:rsid w:val="00A3250D"/>
    <w:rsid w:val="00A403BB"/>
    <w:rsid w:val="00A41106"/>
    <w:rsid w:val="00A42358"/>
    <w:rsid w:val="00A471A0"/>
    <w:rsid w:val="00A536BF"/>
    <w:rsid w:val="00A674DF"/>
    <w:rsid w:val="00A76C77"/>
    <w:rsid w:val="00A83A56"/>
    <w:rsid w:val="00A83AA6"/>
    <w:rsid w:val="00A86D3F"/>
    <w:rsid w:val="00A9090A"/>
    <w:rsid w:val="00A934D6"/>
    <w:rsid w:val="00A9624E"/>
    <w:rsid w:val="00AA2F2C"/>
    <w:rsid w:val="00AA3634"/>
    <w:rsid w:val="00AA7A09"/>
    <w:rsid w:val="00AB184F"/>
    <w:rsid w:val="00AB3B2C"/>
    <w:rsid w:val="00AC05E1"/>
    <w:rsid w:val="00AD3D98"/>
    <w:rsid w:val="00AE1809"/>
    <w:rsid w:val="00AE22B7"/>
    <w:rsid w:val="00AE2C1B"/>
    <w:rsid w:val="00AF6808"/>
    <w:rsid w:val="00B05BF5"/>
    <w:rsid w:val="00B1441B"/>
    <w:rsid w:val="00B17961"/>
    <w:rsid w:val="00B22C07"/>
    <w:rsid w:val="00B26666"/>
    <w:rsid w:val="00B50FC5"/>
    <w:rsid w:val="00B67D5F"/>
    <w:rsid w:val="00B71655"/>
    <w:rsid w:val="00B72A21"/>
    <w:rsid w:val="00B72B58"/>
    <w:rsid w:val="00B73432"/>
    <w:rsid w:val="00B80D76"/>
    <w:rsid w:val="00B861AF"/>
    <w:rsid w:val="00B93B14"/>
    <w:rsid w:val="00BA2105"/>
    <w:rsid w:val="00BA355A"/>
    <w:rsid w:val="00BA474B"/>
    <w:rsid w:val="00BA7E06"/>
    <w:rsid w:val="00BB344A"/>
    <w:rsid w:val="00BB43B5"/>
    <w:rsid w:val="00BB5933"/>
    <w:rsid w:val="00BB6219"/>
    <w:rsid w:val="00BB6781"/>
    <w:rsid w:val="00BD290F"/>
    <w:rsid w:val="00BD367D"/>
    <w:rsid w:val="00BD4C63"/>
    <w:rsid w:val="00BD7093"/>
    <w:rsid w:val="00BE24FD"/>
    <w:rsid w:val="00BF76D0"/>
    <w:rsid w:val="00C03C12"/>
    <w:rsid w:val="00C14CC4"/>
    <w:rsid w:val="00C2595D"/>
    <w:rsid w:val="00C32930"/>
    <w:rsid w:val="00C33C52"/>
    <w:rsid w:val="00C354EE"/>
    <w:rsid w:val="00C40D8B"/>
    <w:rsid w:val="00C41DC9"/>
    <w:rsid w:val="00C45826"/>
    <w:rsid w:val="00C521E7"/>
    <w:rsid w:val="00C52CFF"/>
    <w:rsid w:val="00C70BF6"/>
    <w:rsid w:val="00C8407A"/>
    <w:rsid w:val="00C8488C"/>
    <w:rsid w:val="00C86E91"/>
    <w:rsid w:val="00C909FA"/>
    <w:rsid w:val="00C92CB9"/>
    <w:rsid w:val="00CA2650"/>
    <w:rsid w:val="00CA73F0"/>
    <w:rsid w:val="00CB1078"/>
    <w:rsid w:val="00CC6FAF"/>
    <w:rsid w:val="00CD47A1"/>
    <w:rsid w:val="00CD4CD8"/>
    <w:rsid w:val="00CE7497"/>
    <w:rsid w:val="00CF18B9"/>
    <w:rsid w:val="00CF22A8"/>
    <w:rsid w:val="00CF6542"/>
    <w:rsid w:val="00CF6E21"/>
    <w:rsid w:val="00D01139"/>
    <w:rsid w:val="00D12C50"/>
    <w:rsid w:val="00D1499A"/>
    <w:rsid w:val="00D24698"/>
    <w:rsid w:val="00D36BA2"/>
    <w:rsid w:val="00D4132F"/>
    <w:rsid w:val="00D51E65"/>
    <w:rsid w:val="00D6383F"/>
    <w:rsid w:val="00D65693"/>
    <w:rsid w:val="00D75665"/>
    <w:rsid w:val="00D83D5E"/>
    <w:rsid w:val="00D86FD4"/>
    <w:rsid w:val="00D9276C"/>
    <w:rsid w:val="00D9292F"/>
    <w:rsid w:val="00DA0129"/>
    <w:rsid w:val="00DA19D0"/>
    <w:rsid w:val="00DA1AFB"/>
    <w:rsid w:val="00DB59D0"/>
    <w:rsid w:val="00DC020C"/>
    <w:rsid w:val="00DC33D3"/>
    <w:rsid w:val="00DD3505"/>
    <w:rsid w:val="00DE4568"/>
    <w:rsid w:val="00DE6916"/>
    <w:rsid w:val="00DF23CC"/>
    <w:rsid w:val="00DF3409"/>
    <w:rsid w:val="00DF777D"/>
    <w:rsid w:val="00E020D7"/>
    <w:rsid w:val="00E04076"/>
    <w:rsid w:val="00E10D81"/>
    <w:rsid w:val="00E24E06"/>
    <w:rsid w:val="00E26329"/>
    <w:rsid w:val="00E32A0C"/>
    <w:rsid w:val="00E34007"/>
    <w:rsid w:val="00E34D9C"/>
    <w:rsid w:val="00E40B50"/>
    <w:rsid w:val="00E42954"/>
    <w:rsid w:val="00E439D3"/>
    <w:rsid w:val="00E50293"/>
    <w:rsid w:val="00E52331"/>
    <w:rsid w:val="00E618E7"/>
    <w:rsid w:val="00E65FFC"/>
    <w:rsid w:val="00E677B7"/>
    <w:rsid w:val="00E70EC7"/>
    <w:rsid w:val="00E729C6"/>
    <w:rsid w:val="00E744EA"/>
    <w:rsid w:val="00E74910"/>
    <w:rsid w:val="00E80951"/>
    <w:rsid w:val="00E82A25"/>
    <w:rsid w:val="00E854FE"/>
    <w:rsid w:val="00E86CC6"/>
    <w:rsid w:val="00EA7ED5"/>
    <w:rsid w:val="00EB1081"/>
    <w:rsid w:val="00EB3079"/>
    <w:rsid w:val="00EB56B3"/>
    <w:rsid w:val="00EB6529"/>
    <w:rsid w:val="00EB72E5"/>
    <w:rsid w:val="00EC01B2"/>
    <w:rsid w:val="00EC2067"/>
    <w:rsid w:val="00EC30B2"/>
    <w:rsid w:val="00EC7C1F"/>
    <w:rsid w:val="00ED6492"/>
    <w:rsid w:val="00EE525A"/>
    <w:rsid w:val="00EF0BA3"/>
    <w:rsid w:val="00EF2095"/>
    <w:rsid w:val="00F06866"/>
    <w:rsid w:val="00F13E75"/>
    <w:rsid w:val="00F15956"/>
    <w:rsid w:val="00F16B38"/>
    <w:rsid w:val="00F24A2B"/>
    <w:rsid w:val="00F24CFC"/>
    <w:rsid w:val="00F257C6"/>
    <w:rsid w:val="00F305B7"/>
    <w:rsid w:val="00F31241"/>
    <w:rsid w:val="00F3170F"/>
    <w:rsid w:val="00F35A53"/>
    <w:rsid w:val="00F4410F"/>
    <w:rsid w:val="00F442A1"/>
    <w:rsid w:val="00F5334B"/>
    <w:rsid w:val="00F61D32"/>
    <w:rsid w:val="00F65A17"/>
    <w:rsid w:val="00F75AD0"/>
    <w:rsid w:val="00F8004D"/>
    <w:rsid w:val="00F83934"/>
    <w:rsid w:val="00F973C7"/>
    <w:rsid w:val="00F976B0"/>
    <w:rsid w:val="00FA00C6"/>
    <w:rsid w:val="00FA6DE7"/>
    <w:rsid w:val="00FB2A2E"/>
    <w:rsid w:val="00FC0A8E"/>
    <w:rsid w:val="00FC2C1C"/>
    <w:rsid w:val="00FC2C63"/>
    <w:rsid w:val="00FD2AC2"/>
    <w:rsid w:val="00FD57EC"/>
    <w:rsid w:val="00FD78D1"/>
    <w:rsid w:val="00FE2FA6"/>
    <w:rsid w:val="00FE3DF2"/>
    <w:rsid w:val="00FF68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7A4481"/>
  <w15:chartTrackingRefBased/>
  <w15:docId w15:val="{7090C029-B74A-433F-9097-B3463C60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8B2C6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B2C6C"/>
    <w:rPr>
      <w:color w:val="605E5C"/>
      <w:shd w:val="clear" w:color="auto" w:fill="E1DFDD"/>
    </w:rPr>
  </w:style>
  <w:style w:type="character" w:styleId="FollowedHyperlink">
    <w:name w:val="FollowedHyperlink"/>
    <w:rsid w:val="008B2C6C"/>
    <w:rPr>
      <w:color w:val="954F72"/>
      <w:u w:val="single"/>
    </w:rPr>
  </w:style>
  <w:style w:type="character" w:styleId="FootnoteReference">
    <w:name w:val="footnote reference"/>
    <w:unhideWhenUsed/>
    <w:qFormat/>
    <w:rsid w:val="00CA73F0"/>
    <w:rPr>
      <w:vertAlign w:val="superscript"/>
    </w:rPr>
  </w:style>
  <w:style w:type="paragraph" w:styleId="Revision">
    <w:name w:val="Revision"/>
    <w:hidden/>
    <w:uiPriority w:val="99"/>
    <w:semiHidden/>
    <w:rsid w:val="00590EC3"/>
    <w:rPr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3066A4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66A4"/>
  </w:style>
  <w:style w:type="character" w:customStyle="1" w:styleId="cf01">
    <w:name w:val="cf01"/>
    <w:basedOn w:val="DefaultParagraphFont"/>
    <w:rsid w:val="00A305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8194-B295-4B77-8D98-C8A4BA72F38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0BB20C30-B7CD-4B1C-950A-90385DC2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4AC4612-07B3-47E7-8DD0-6D254DF6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Daniella Saint-Phard</dc:creator>
  <cp:lastModifiedBy>ACF PRA</cp:lastModifiedBy>
  <cp:revision>2</cp:revision>
  <cp:lastPrinted>2010-10-04T15:59:00Z</cp:lastPrinted>
  <dcterms:created xsi:type="dcterms:W3CDTF">2023-11-21T14:00:00Z</dcterms:created>
  <dcterms:modified xsi:type="dcterms:W3CDTF">2023-11-21T14:00:00Z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