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0DEE" w:rsidP="00BB0DEE" w:rsidRDefault="00BB0DEE" w14:paraId="1EA50D37" w14:textId="69F8FB91">
      <w:pPr>
        <w:pStyle w:val="ReportCover-Title"/>
        <w:jc w:val="center"/>
        <w:rPr>
          <w:rFonts w:ascii="Arial" w:hAnsi="Arial" w:cs="Arial"/>
          <w:color w:val="auto"/>
        </w:rPr>
      </w:pPr>
      <w:r>
        <w:rPr>
          <w:rFonts w:ascii="Arial" w:hAnsi="Arial" w:eastAsia="Arial Unicode MS" w:cs="Arial"/>
          <w:noProof/>
          <w:color w:val="auto"/>
        </w:rPr>
        <w:t>Success Sequence Interview</w:t>
      </w:r>
      <w:r w:rsidR="0020711C">
        <w:rPr>
          <w:rFonts w:ascii="Arial" w:hAnsi="Arial" w:eastAsia="Arial Unicode MS" w:cs="Arial"/>
          <w:noProof/>
          <w:color w:val="auto"/>
        </w:rPr>
        <w:t>s</w:t>
      </w:r>
      <w:r>
        <w:rPr>
          <w:rFonts w:ascii="Arial" w:hAnsi="Arial" w:eastAsia="Arial Unicode MS" w:cs="Arial"/>
          <w:noProof/>
          <w:color w:val="auto"/>
        </w:rPr>
        <w:t xml:space="preserve"> – Pre-Test</w:t>
      </w:r>
    </w:p>
    <w:p w:rsidRPr="00B13297" w:rsidR="0054255A" w:rsidP="00B13297" w:rsidRDefault="0054255A" w14:paraId="11C893CE" w14:textId="77777777">
      <w:pPr>
        <w:pStyle w:val="ReportCover-Title"/>
        <w:rPr>
          <w:rFonts w:ascii="Arial" w:hAnsi="Arial" w:cs="Arial"/>
          <w:color w:val="auto"/>
        </w:rPr>
      </w:pPr>
    </w:p>
    <w:p w:rsidR="00BB0DEE" w:rsidP="00BB0DEE" w:rsidRDefault="00BB0DEE" w14:paraId="0D3A955A" w14:textId="31485A1D">
      <w:pPr>
        <w:pStyle w:val="ReportCover-Title"/>
        <w:jc w:val="center"/>
        <w:rPr>
          <w:rFonts w:ascii="Arial" w:hAnsi="Arial" w:cs="Arial"/>
          <w:color w:val="auto"/>
          <w:sz w:val="32"/>
        </w:rPr>
      </w:pPr>
      <w:r>
        <w:rPr>
          <w:rFonts w:ascii="Arial" w:hAnsi="Arial" w:eastAsia="Arial Unicode MS" w:cs="Arial"/>
          <w:noProof/>
          <w:color w:val="auto"/>
          <w:sz w:val="32"/>
        </w:rPr>
        <w:t>Pre-</w:t>
      </w:r>
      <w:r w:rsidR="00B23B98">
        <w:rPr>
          <w:rFonts w:ascii="Arial" w:hAnsi="Arial" w:eastAsia="Arial Unicode MS" w:cs="Arial"/>
          <w:noProof/>
          <w:color w:val="auto"/>
          <w:sz w:val="32"/>
        </w:rPr>
        <w:t>T</w:t>
      </w:r>
      <w:r>
        <w:rPr>
          <w:rFonts w:ascii="Arial" w:hAnsi="Arial" w:eastAsia="Arial Unicode MS" w:cs="Arial"/>
          <w:noProof/>
          <w:color w:val="auto"/>
          <w:sz w:val="32"/>
        </w:rPr>
        <w:t>esting of Evaluation Data Collection Activities</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0DEB792A">
      <w:pPr>
        <w:pStyle w:val="ReportCover-Title"/>
        <w:jc w:val="center"/>
        <w:rPr>
          <w:rFonts w:ascii="Arial" w:hAnsi="Arial" w:cs="Arial"/>
          <w:color w:val="auto"/>
          <w:sz w:val="32"/>
          <w:szCs w:val="32"/>
        </w:rPr>
      </w:pPr>
      <w:r w:rsidRPr="003562B0">
        <w:rPr>
          <w:rFonts w:ascii="Arial" w:hAnsi="Arial" w:cs="Arial"/>
          <w:color w:val="auto"/>
          <w:sz w:val="32"/>
          <w:szCs w:val="32"/>
        </w:rPr>
        <w:t xml:space="preserve">0970 </w:t>
      </w:r>
      <w:r w:rsidRPr="003562B0" w:rsidR="00F4057A">
        <w:rPr>
          <w:rFonts w:ascii="Arial" w:hAnsi="Arial" w:cs="Arial"/>
          <w:color w:val="auto"/>
          <w:sz w:val="32"/>
          <w:szCs w:val="32"/>
        </w:rPr>
        <w:t>–</w:t>
      </w:r>
      <w:r w:rsidRPr="003562B0">
        <w:rPr>
          <w:rFonts w:ascii="Arial" w:hAnsi="Arial" w:cs="Arial"/>
          <w:color w:val="auto"/>
          <w:sz w:val="32"/>
          <w:szCs w:val="32"/>
        </w:rPr>
        <w:t xml:space="preserve"> </w:t>
      </w:r>
      <w:r w:rsidR="00E04D71">
        <w:rPr>
          <w:rFonts w:ascii="Arial" w:hAnsi="Arial" w:cs="Arial"/>
          <w:color w:val="auto"/>
          <w:sz w:val="32"/>
          <w:szCs w:val="32"/>
        </w:rPr>
        <w:t>0355</w:t>
      </w:r>
    </w:p>
    <w:p w:rsidRPr="00B13297" w:rsidR="0054255A" w:rsidP="0042215B" w:rsidRDefault="0054255A" w14:paraId="12554403" w14:textId="77777777">
      <w:pPr>
        <w:pStyle w:val="ReportCover-Date"/>
        <w:spacing w:before="600"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3D2F9A" w14:paraId="782F2D46" w14:textId="34F83A73">
      <w:pPr>
        <w:pStyle w:val="ReportCover-Date"/>
        <w:jc w:val="center"/>
        <w:rPr>
          <w:rFonts w:ascii="Arial" w:hAnsi="Arial" w:cs="Arial"/>
          <w:color w:val="auto"/>
        </w:rPr>
      </w:pPr>
      <w:r>
        <w:rPr>
          <w:rFonts w:ascii="Arial" w:hAnsi="Arial" w:cs="Arial"/>
          <w:color w:val="auto"/>
        </w:rPr>
        <w:t>September</w:t>
      </w:r>
      <w:r w:rsidRPr="00B13297" w:rsidR="0054255A">
        <w:rPr>
          <w:rFonts w:ascii="Arial" w:hAnsi="Arial" w:cs="Arial"/>
          <w:color w:val="auto"/>
        </w:rPr>
        <w:t xml:space="preserve"> </w:t>
      </w:r>
      <w:r w:rsidR="00BB0DEE">
        <w:rPr>
          <w:rFonts w:ascii="Arial" w:hAnsi="Arial" w:cs="Arial"/>
          <w:color w:val="auto"/>
        </w:rPr>
        <w:t>2021</w:t>
      </w:r>
    </w:p>
    <w:p w:rsidRPr="00B13297" w:rsidR="0054255A" w:rsidP="00B13297" w:rsidRDefault="0054255A" w14:paraId="326AE304" w14:textId="72838DCE">
      <w:pPr>
        <w:spacing w:after="0" w:line="240" w:lineRule="auto"/>
        <w:jc w:val="center"/>
        <w:rPr>
          <w:rFonts w:ascii="Arial" w:hAnsi="Arial" w:cs="Arial"/>
        </w:rPr>
      </w:pPr>
      <w:r w:rsidRPr="00B13297">
        <w:rPr>
          <w:rFonts w:ascii="Arial" w:hAnsi="Arial" w:cs="Arial"/>
        </w:rPr>
        <w:t xml:space="preserve">Submitted </w:t>
      </w:r>
      <w:r w:rsidR="0060103E">
        <w:rPr>
          <w:rFonts w:ascii="Arial" w:hAnsi="Arial" w:cs="Arial"/>
        </w:rPr>
        <w:t>b</w:t>
      </w:r>
      <w:r w:rsidRPr="00B13297">
        <w:rPr>
          <w:rFonts w:ascii="Arial" w:hAnsi="Arial" w:cs="Arial"/>
        </w:rPr>
        <w:t>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585B6D9B">
      <w:pPr>
        <w:spacing w:after="0" w:line="240" w:lineRule="auto"/>
        <w:jc w:val="center"/>
        <w:rPr>
          <w:rFonts w:ascii="Arial" w:hAnsi="Arial" w:cs="Arial"/>
        </w:rPr>
      </w:pPr>
      <w:r w:rsidRPr="00B13297">
        <w:rPr>
          <w:rFonts w:ascii="Arial" w:hAnsi="Arial" w:cs="Arial"/>
        </w:rPr>
        <w:t>Project Officer:</w:t>
      </w:r>
    </w:p>
    <w:p w:rsidRPr="006106FC" w:rsidR="0054255A" w:rsidP="00B13297" w:rsidRDefault="00CD7F74" w14:paraId="0313461E" w14:textId="053051F0">
      <w:pPr>
        <w:spacing w:after="0" w:line="240" w:lineRule="auto"/>
        <w:jc w:val="center"/>
        <w:rPr>
          <w:rFonts w:asciiTheme="majorHAnsi" w:hAnsiTheme="majorHAnsi" w:cstheme="majorHAnsi"/>
          <w:bCs/>
        </w:rPr>
      </w:pPr>
      <w:r w:rsidRPr="006106FC">
        <w:rPr>
          <w:rFonts w:asciiTheme="majorHAnsi" w:hAnsiTheme="majorHAnsi" w:cstheme="majorHAnsi"/>
          <w:bCs/>
        </w:rPr>
        <w:t>Caryn Blitz</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42215B" w:rsidRDefault="0042215B" w14:paraId="07833600" w14:textId="6319A73C">
      <w:pPr>
        <w:rPr>
          <w:b/>
        </w:rPr>
      </w:pPr>
      <w:r>
        <w:rPr>
          <w:b/>
        </w:rPr>
        <w:br w:type="page"/>
      </w:r>
    </w:p>
    <w:p w:rsidR="00624DDC" w:rsidP="00E57343" w:rsidRDefault="0068303E" w14:paraId="36C08276" w14:textId="24FBD159">
      <w:pPr>
        <w:pStyle w:val="H1"/>
        <w:spacing w:before="360"/>
      </w:pPr>
      <w:r w:rsidRPr="00624DDC">
        <w:lastRenderedPageBreak/>
        <w:t>Part A</w:t>
      </w:r>
    </w:p>
    <w:p w:rsidRPr="00026192" w:rsidR="00840D32" w:rsidP="0042215B" w:rsidRDefault="00840D32" w14:paraId="5E4659ED" w14:textId="4B12C786">
      <w:pPr>
        <w:pStyle w:val="H2"/>
      </w:pPr>
      <w:r w:rsidRPr="00026192">
        <w:t>Executive Summary</w:t>
      </w:r>
    </w:p>
    <w:p w:rsidRPr="0042215B" w:rsidR="004F7E4D" w:rsidP="0042215B" w:rsidRDefault="00B04785" w14:paraId="45554D1B" w14:textId="77777777">
      <w:pPr>
        <w:pStyle w:val="ListBullet"/>
        <w:spacing w:before="240"/>
        <w:rPr>
          <w:b/>
          <w:bCs/>
        </w:rPr>
      </w:pPr>
      <w:r w:rsidRPr="0042215B">
        <w:rPr>
          <w:b/>
          <w:bCs/>
        </w:rPr>
        <w:t xml:space="preserve">Type of Request: </w:t>
      </w:r>
    </w:p>
    <w:p w:rsidR="00B04785" w:rsidP="0042215B" w:rsidRDefault="00D4284C" w14:paraId="00321FF0" w14:textId="7E7C2DBA">
      <w:pPr>
        <w:pStyle w:val="ListBullet"/>
        <w:numPr>
          <w:ilvl w:val="0"/>
          <w:numId w:val="0"/>
        </w:numPr>
        <w:ind w:left="360"/>
      </w:pPr>
      <w:r w:rsidRPr="004F7E4D">
        <w:rPr>
          <w:rFonts w:cs="Calibri"/>
        </w:rPr>
        <w:t xml:space="preserve">This </w:t>
      </w:r>
      <w:r w:rsidR="00DE2FBA">
        <w:rPr>
          <w:rFonts w:cs="Calibri"/>
        </w:rPr>
        <w:t>i</w:t>
      </w:r>
      <w:r w:rsidRPr="004F7E4D">
        <w:rPr>
          <w:rFonts w:cs="Calibri"/>
        </w:rPr>
        <w:t xml:space="preserve">nformation </w:t>
      </w:r>
      <w:r w:rsidR="00DE2FBA">
        <w:rPr>
          <w:rFonts w:cs="Calibri"/>
        </w:rPr>
        <w:t>c</w:t>
      </w:r>
      <w:r w:rsidRPr="004F7E4D">
        <w:rPr>
          <w:rFonts w:cs="Calibri"/>
        </w:rPr>
        <w:t xml:space="preserve">ollection </w:t>
      </w:r>
      <w:r w:rsidR="00DE2FBA">
        <w:rPr>
          <w:rFonts w:cs="Calibri"/>
        </w:rPr>
        <w:t>r</w:t>
      </w:r>
      <w:r w:rsidRPr="004F7E4D">
        <w:rPr>
          <w:rFonts w:cs="Calibri"/>
        </w:rPr>
        <w:t xml:space="preserve">equest </w:t>
      </w:r>
      <w:r w:rsidR="00DE2FBA">
        <w:rPr>
          <w:rFonts w:cs="Calibri"/>
        </w:rPr>
        <w:t xml:space="preserve">(ICR) </w:t>
      </w:r>
      <w:r w:rsidRPr="004F7E4D">
        <w:rPr>
          <w:rFonts w:cs="Calibri"/>
        </w:rPr>
        <w:t>is for a generic information collection under the umbrella generic, Pre</w:t>
      </w:r>
      <w:r w:rsidRPr="00E975B2">
        <w:rPr>
          <w:rFonts w:eastAsiaTheme="minorEastAsia"/>
          <w:color w:val="333333"/>
        </w:rPr>
        <w:t>-</w:t>
      </w:r>
      <w:r w:rsidR="00B23B98">
        <w:rPr>
          <w:rFonts w:eastAsiaTheme="minorEastAsia"/>
          <w:color w:val="333333"/>
        </w:rPr>
        <w:t>T</w:t>
      </w:r>
      <w:r w:rsidRPr="00E975B2">
        <w:rPr>
          <w:rFonts w:eastAsiaTheme="minorEastAsia"/>
          <w:color w:val="333333"/>
        </w:rPr>
        <w:t>esting of Evaluation Data Collection Activities (0970-0355)</w:t>
      </w:r>
      <w:r w:rsidRPr="00E975B2">
        <w:t>.</w:t>
      </w:r>
      <w:r>
        <w:t xml:space="preserve">  </w:t>
      </w:r>
    </w:p>
    <w:p w:rsidRPr="0042215B" w:rsidR="00BD7963" w:rsidP="0042215B" w:rsidRDefault="00C53AEC" w14:paraId="3F249A25" w14:textId="093BA531">
      <w:pPr>
        <w:pStyle w:val="ListBullet"/>
        <w:spacing w:before="240"/>
        <w:rPr>
          <w:b/>
          <w:bCs/>
        </w:rPr>
      </w:pPr>
      <w:r w:rsidRPr="0042215B">
        <w:rPr>
          <w:b/>
          <w:bCs/>
        </w:rPr>
        <w:t xml:space="preserve">Description of Request: </w:t>
      </w:r>
    </w:p>
    <w:p w:rsidR="00B3652D" w:rsidP="0042215B" w:rsidRDefault="00D4284C" w14:paraId="6D04E0B1" w14:textId="52A536B5">
      <w:pPr>
        <w:pStyle w:val="ListBullet"/>
        <w:numPr>
          <w:ilvl w:val="0"/>
          <w:numId w:val="0"/>
        </w:numPr>
        <w:ind w:left="360"/>
        <w:rPr>
          <w:rFonts w:cs="Calibri"/>
        </w:rPr>
      </w:pPr>
      <w:r>
        <w:rPr>
          <w:rFonts w:cs="Calibri"/>
        </w:rPr>
        <w:t xml:space="preserve">The goal of this generic </w:t>
      </w:r>
      <w:r w:rsidR="00DE2FBA">
        <w:rPr>
          <w:rFonts w:cs="Calibri"/>
        </w:rPr>
        <w:t>ICR</w:t>
      </w:r>
      <w:r>
        <w:rPr>
          <w:rFonts w:cs="Calibri"/>
        </w:rPr>
        <w:t xml:space="preserve"> is to support pre-testing of interview instruments </w:t>
      </w:r>
      <w:r w:rsidR="00F56B98">
        <w:rPr>
          <w:rFonts w:cs="Calibri"/>
        </w:rPr>
        <w:t>for</w:t>
      </w:r>
      <w:r w:rsidR="005F67E7">
        <w:rPr>
          <w:rFonts w:cs="Calibri"/>
        </w:rPr>
        <w:t xml:space="preserve"> use </w:t>
      </w:r>
      <w:r>
        <w:rPr>
          <w:rFonts w:cs="Calibri"/>
        </w:rPr>
        <w:t xml:space="preserve">in the </w:t>
      </w:r>
      <w:r w:rsidR="00F0001F">
        <w:rPr>
          <w:rFonts w:cs="Calibri"/>
        </w:rPr>
        <w:t xml:space="preserve">forthcoming </w:t>
      </w:r>
      <w:r>
        <w:rPr>
          <w:rFonts w:cs="Calibri"/>
        </w:rPr>
        <w:t>Success Sequence</w:t>
      </w:r>
      <w:r w:rsidR="005F67E7">
        <w:rPr>
          <w:rFonts w:cs="Calibri"/>
        </w:rPr>
        <w:t xml:space="preserve"> Interview</w:t>
      </w:r>
      <w:r w:rsidR="00600D06">
        <w:rPr>
          <w:rFonts w:cs="Calibri"/>
        </w:rPr>
        <w:t>s</w:t>
      </w:r>
      <w:r w:rsidR="005F67E7">
        <w:rPr>
          <w:rFonts w:cs="Calibri"/>
        </w:rPr>
        <w:t xml:space="preserve"> </w:t>
      </w:r>
      <w:r w:rsidR="001A5E34">
        <w:rPr>
          <w:rFonts w:cs="Calibri"/>
        </w:rPr>
        <w:t>study</w:t>
      </w:r>
      <w:r w:rsidR="00DE2FBA">
        <w:rPr>
          <w:rFonts w:cs="Calibri"/>
        </w:rPr>
        <w:t>.</w:t>
      </w:r>
      <w:r w:rsidR="00EE010D">
        <w:rPr>
          <w:rFonts w:cs="Calibri"/>
        </w:rPr>
        <w:t xml:space="preserve"> </w:t>
      </w:r>
      <w:r w:rsidR="00DE2FBA">
        <w:rPr>
          <w:rFonts w:cs="Calibri"/>
        </w:rPr>
        <w:t>We will submit a</w:t>
      </w:r>
      <w:r w:rsidR="00EE010D">
        <w:rPr>
          <w:rFonts w:cs="Calibri"/>
        </w:rPr>
        <w:t xml:space="preserve"> full </w:t>
      </w:r>
      <w:r w:rsidR="00DE2FBA">
        <w:rPr>
          <w:rFonts w:cs="Calibri"/>
        </w:rPr>
        <w:t>ICR</w:t>
      </w:r>
      <w:r w:rsidR="00EE010D">
        <w:rPr>
          <w:rFonts w:cs="Calibri"/>
        </w:rPr>
        <w:t xml:space="preserve"> </w:t>
      </w:r>
      <w:r w:rsidR="00DE2FBA">
        <w:rPr>
          <w:rFonts w:cs="Calibri"/>
        </w:rPr>
        <w:t xml:space="preserve">for the study </w:t>
      </w:r>
      <w:r w:rsidR="00EE010D">
        <w:rPr>
          <w:rFonts w:cs="Calibri"/>
        </w:rPr>
        <w:t xml:space="preserve">to </w:t>
      </w:r>
      <w:r w:rsidRPr="00C810ED" w:rsidR="00EE010D">
        <w:rPr>
          <w:bCs/>
        </w:rPr>
        <w:t>the Office of Management and Budget (OMB)</w:t>
      </w:r>
      <w:r>
        <w:rPr>
          <w:rFonts w:cs="Calibri"/>
        </w:rPr>
        <w:t xml:space="preserve">. </w:t>
      </w:r>
      <w:r w:rsidR="005361CB">
        <w:rPr>
          <w:rFonts w:cs="Calibri"/>
        </w:rPr>
        <w:t>Th</w:t>
      </w:r>
      <w:r w:rsidR="0033703A">
        <w:rPr>
          <w:rFonts w:cs="Calibri"/>
        </w:rPr>
        <w:t>is</w:t>
      </w:r>
      <w:r w:rsidR="00177866">
        <w:rPr>
          <w:rFonts w:cs="Calibri"/>
        </w:rPr>
        <w:t xml:space="preserve"> proposed</w:t>
      </w:r>
      <w:r w:rsidR="0033703A">
        <w:rPr>
          <w:rFonts w:cs="Calibri"/>
        </w:rPr>
        <w:t xml:space="preserve"> </w:t>
      </w:r>
      <w:r w:rsidR="005361CB">
        <w:rPr>
          <w:rFonts w:cs="Calibri"/>
        </w:rPr>
        <w:t>pre</w:t>
      </w:r>
      <w:r w:rsidR="007B5735">
        <w:rPr>
          <w:rFonts w:cs="Calibri"/>
        </w:rPr>
        <w:t>-</w:t>
      </w:r>
      <w:r w:rsidR="005361CB">
        <w:rPr>
          <w:rFonts w:cs="Calibri"/>
        </w:rPr>
        <w:t xml:space="preserve">test </w:t>
      </w:r>
      <w:r w:rsidR="00B23B98">
        <w:rPr>
          <w:rFonts w:cs="Calibri"/>
        </w:rPr>
        <w:t xml:space="preserve">focuses </w:t>
      </w:r>
      <w:r w:rsidR="005361CB">
        <w:rPr>
          <w:rFonts w:cs="Calibri"/>
        </w:rPr>
        <w:t>on reaching</w:t>
      </w:r>
      <w:r w:rsidR="00177866">
        <w:rPr>
          <w:rFonts w:cs="Calibri"/>
        </w:rPr>
        <w:t xml:space="preserve"> a diverse sample</w:t>
      </w:r>
      <w:r w:rsidR="005361CB">
        <w:rPr>
          <w:rFonts w:cs="Calibri"/>
        </w:rPr>
        <w:t xml:space="preserve"> </w:t>
      </w:r>
      <w:r w:rsidR="00177866">
        <w:rPr>
          <w:rFonts w:cs="Calibri"/>
        </w:rPr>
        <w:t xml:space="preserve">of </w:t>
      </w:r>
      <w:r w:rsidR="005361CB">
        <w:rPr>
          <w:rFonts w:cs="Calibri"/>
        </w:rPr>
        <w:t>individuals</w:t>
      </w:r>
      <w:r w:rsidR="001136A2">
        <w:rPr>
          <w:rFonts w:cs="Calibri"/>
        </w:rPr>
        <w:t xml:space="preserve">, </w:t>
      </w:r>
      <w:r w:rsidR="00396293">
        <w:rPr>
          <w:rFonts w:cs="Calibri"/>
        </w:rPr>
        <w:t>including</w:t>
      </w:r>
      <w:r w:rsidR="001136A2">
        <w:rPr>
          <w:rFonts w:cs="Calibri"/>
        </w:rPr>
        <w:t xml:space="preserve"> </w:t>
      </w:r>
      <w:r w:rsidR="0043664E">
        <w:rPr>
          <w:rFonts w:cs="Calibri"/>
        </w:rPr>
        <w:t>Spanish speakers</w:t>
      </w:r>
      <w:r w:rsidR="00177866">
        <w:rPr>
          <w:rFonts w:cs="Calibri"/>
        </w:rPr>
        <w:t xml:space="preserve">, to </w:t>
      </w:r>
      <w:r w:rsidR="00177866">
        <w:rPr>
          <w:rFonts w:cstheme="majorHAnsi"/>
          <w:szCs w:val="18"/>
        </w:rPr>
        <w:t>ensure the interview questions are clear, uniformly understood, and not overly sensitive</w:t>
      </w:r>
      <w:r w:rsidR="005361CB">
        <w:rPr>
          <w:rFonts w:cs="Calibri"/>
        </w:rPr>
        <w:t>. Pre-test data are not intended to produce generalizable statistical information.</w:t>
      </w:r>
    </w:p>
    <w:p w:rsidRPr="0042215B" w:rsidR="00D4284C" w:rsidP="0042215B" w:rsidRDefault="00906F6A" w14:paraId="12F5643C" w14:textId="331723A3">
      <w:pPr>
        <w:pStyle w:val="ListBullet"/>
        <w:spacing w:before="240"/>
        <w:rPr>
          <w:b/>
          <w:bCs/>
        </w:rPr>
      </w:pPr>
      <w:r w:rsidRPr="0042215B">
        <w:rPr>
          <w:b/>
          <w:bCs/>
        </w:rPr>
        <w:t xml:space="preserve">Time Sensitivity: </w:t>
      </w:r>
    </w:p>
    <w:p w:rsidR="00624DDC" w:rsidP="0042215B" w:rsidRDefault="00C810ED" w14:paraId="64C8BC8B" w14:textId="3D744487">
      <w:pPr>
        <w:pStyle w:val="ListBullet"/>
        <w:numPr>
          <w:ilvl w:val="0"/>
          <w:numId w:val="0"/>
        </w:numPr>
        <w:ind w:left="360"/>
        <w:rPr>
          <w:b/>
        </w:rPr>
      </w:pPr>
      <w:r w:rsidRPr="00C810ED">
        <w:rPr>
          <w:bCs/>
        </w:rPr>
        <w:t xml:space="preserve">ACF will use the pre-test data from this generic information collection to </w:t>
      </w:r>
      <w:r w:rsidR="003C21A1">
        <w:rPr>
          <w:bCs/>
        </w:rPr>
        <w:t>refine</w:t>
      </w:r>
      <w:r w:rsidR="00DE2BDB">
        <w:rPr>
          <w:bCs/>
        </w:rPr>
        <w:t xml:space="preserve"> </w:t>
      </w:r>
      <w:r>
        <w:rPr>
          <w:bCs/>
        </w:rPr>
        <w:t>the interview protocol and data collection design</w:t>
      </w:r>
      <w:r w:rsidRPr="00C810ED">
        <w:rPr>
          <w:bCs/>
        </w:rPr>
        <w:t xml:space="preserve"> </w:t>
      </w:r>
      <w:r w:rsidR="00B23B98">
        <w:rPr>
          <w:bCs/>
        </w:rPr>
        <w:t>before</w:t>
      </w:r>
      <w:r w:rsidRPr="00C810ED">
        <w:rPr>
          <w:bCs/>
        </w:rPr>
        <w:t xml:space="preserve"> submitting </w:t>
      </w:r>
      <w:r w:rsidR="00EE010D">
        <w:rPr>
          <w:bCs/>
        </w:rPr>
        <w:t xml:space="preserve">a full request for this study. </w:t>
      </w:r>
      <w:r w:rsidR="00525ED7">
        <w:rPr>
          <w:bCs/>
        </w:rPr>
        <w:t xml:space="preserve">To remain on track for the study timeline, pre-testing </w:t>
      </w:r>
      <w:r w:rsidR="00B23B98">
        <w:rPr>
          <w:bCs/>
        </w:rPr>
        <w:t>must</w:t>
      </w:r>
      <w:r w:rsidR="00525ED7">
        <w:rPr>
          <w:bCs/>
        </w:rPr>
        <w:t xml:space="preserve"> be complete</w:t>
      </w:r>
      <w:r w:rsidR="00F0001F">
        <w:rPr>
          <w:bCs/>
        </w:rPr>
        <w:t>d</w:t>
      </w:r>
      <w:r w:rsidR="00525ED7">
        <w:rPr>
          <w:bCs/>
        </w:rPr>
        <w:t xml:space="preserve"> </w:t>
      </w:r>
      <w:r w:rsidR="00F0001F">
        <w:rPr>
          <w:bCs/>
        </w:rPr>
        <w:t>in September</w:t>
      </w:r>
      <w:r w:rsidR="00525ED7">
        <w:rPr>
          <w:bCs/>
        </w:rPr>
        <w:t xml:space="preserve"> 2021</w:t>
      </w:r>
      <w:r w:rsidR="00B23B98">
        <w:rPr>
          <w:bCs/>
        </w:rPr>
        <w:t>. This schedule will</w:t>
      </w:r>
      <w:r w:rsidR="00525ED7">
        <w:rPr>
          <w:bCs/>
        </w:rPr>
        <w:t xml:space="preserve"> </w:t>
      </w:r>
      <w:r w:rsidR="00B23B98">
        <w:rPr>
          <w:bCs/>
        </w:rPr>
        <w:t>enable</w:t>
      </w:r>
      <w:r w:rsidR="00525ED7">
        <w:rPr>
          <w:bCs/>
        </w:rPr>
        <w:t xml:space="preserve"> </w:t>
      </w:r>
      <w:r w:rsidR="00B23B98">
        <w:rPr>
          <w:bCs/>
        </w:rPr>
        <w:t xml:space="preserve">us to </w:t>
      </w:r>
      <w:r w:rsidR="00AF7CB7">
        <w:rPr>
          <w:bCs/>
        </w:rPr>
        <w:t>begin</w:t>
      </w:r>
      <w:r w:rsidR="00F0001F">
        <w:rPr>
          <w:bCs/>
        </w:rPr>
        <w:t xml:space="preserve"> the</w:t>
      </w:r>
      <w:r w:rsidR="00525ED7">
        <w:rPr>
          <w:bCs/>
        </w:rPr>
        <w:t xml:space="preserve"> full request process </w:t>
      </w:r>
      <w:r w:rsidR="00F0001F">
        <w:rPr>
          <w:bCs/>
        </w:rPr>
        <w:t>in</w:t>
      </w:r>
      <w:r w:rsidR="00525ED7">
        <w:rPr>
          <w:bCs/>
        </w:rPr>
        <w:t xml:space="preserve"> fall</w:t>
      </w:r>
      <w:r w:rsidR="00F0001F">
        <w:rPr>
          <w:bCs/>
        </w:rPr>
        <w:t xml:space="preserve"> 2021</w:t>
      </w:r>
      <w:r w:rsidR="00525ED7">
        <w:rPr>
          <w:bCs/>
        </w:rPr>
        <w:t xml:space="preserve">. </w:t>
      </w:r>
    </w:p>
    <w:p w:rsidR="00624DDC" w:rsidP="00624DDC" w:rsidRDefault="00624DDC" w14:paraId="0D5E5383" w14:textId="77777777">
      <w:pPr>
        <w:spacing w:after="0" w:line="240" w:lineRule="auto"/>
        <w:rPr>
          <w:b/>
        </w:rPr>
      </w:pPr>
    </w:p>
    <w:p w:rsidR="001A38FD" w:rsidRDefault="001A38FD" w14:paraId="7EEF528A" w14:textId="156BF329">
      <w:r>
        <w:br w:type="page"/>
      </w:r>
    </w:p>
    <w:p w:rsidR="004328A4" w:rsidP="0042215B" w:rsidRDefault="00BD702B" w14:paraId="5CB85B8F" w14:textId="77777777">
      <w:pPr>
        <w:pStyle w:val="H3"/>
      </w:pPr>
      <w:r w:rsidRPr="00624DDC">
        <w:lastRenderedPageBreak/>
        <w:t>A1</w:t>
      </w:r>
      <w:r>
        <w:t>.</w:t>
      </w:r>
      <w:r>
        <w:tab/>
      </w:r>
      <w:r w:rsidRPr="004328A4" w:rsidR="004E5778">
        <w:t>Necessity for Collection</w:t>
      </w:r>
      <w:r w:rsidR="004E5778">
        <w:t xml:space="preserve"> </w:t>
      </w:r>
    </w:p>
    <w:p w:rsidR="00D4284C" w:rsidP="00F76DB2" w:rsidRDefault="00D4284C" w14:paraId="23E54465" w14:textId="2558BACF">
      <w:pPr>
        <w:pStyle w:val="ParagraphContinued"/>
      </w:pPr>
      <w:r>
        <w:t xml:space="preserve">The Administration for Children and Families (ACF) at the U.S. Department of Health and Human Services (HHS) seeks approval </w:t>
      </w:r>
      <w:r w:rsidR="00F175D8">
        <w:t>to</w:t>
      </w:r>
      <w:r>
        <w:t xml:space="preserve"> pre-test screening and interview instruments </w:t>
      </w:r>
      <w:r w:rsidR="00CD7F74">
        <w:t>related to</w:t>
      </w:r>
      <w:r>
        <w:t xml:space="preserve"> the Success Sequence</w:t>
      </w:r>
      <w:r w:rsidR="00F175D8">
        <w:t xml:space="preserve"> </w:t>
      </w:r>
      <w:r w:rsidR="00E25D13">
        <w:t xml:space="preserve">Interviews </w:t>
      </w:r>
      <w:r w:rsidR="00F175D8">
        <w:t>study</w:t>
      </w:r>
      <w:r>
        <w:t xml:space="preserve">. This proposed </w:t>
      </w:r>
      <w:r w:rsidR="00525ED7">
        <w:t xml:space="preserve">generic </w:t>
      </w:r>
      <w:r>
        <w:t>information collection</w:t>
      </w:r>
      <w:r w:rsidR="00525ED7">
        <w:t xml:space="preserve"> </w:t>
      </w:r>
      <w:r>
        <w:t>meets the primary goals of ACF’s generic clearance for pre-testing (0970-0355): to develop and test information collection instruments and procedures.</w:t>
      </w:r>
    </w:p>
    <w:p w:rsidR="00C42A93" w:rsidP="0042215B" w:rsidRDefault="00C42A93" w14:paraId="108DB605" w14:textId="7282BB35">
      <w:pPr>
        <w:pStyle w:val="H4"/>
      </w:pPr>
      <w:r>
        <w:t>Study Background</w:t>
      </w:r>
    </w:p>
    <w:p w:rsidRPr="00112ADA" w:rsidR="00C42A93" w:rsidP="00645B37" w:rsidRDefault="00C42A93" w14:paraId="5D4D28F5" w14:textId="15C3EE82">
      <w:pPr>
        <w:pStyle w:val="ParagraphContinued"/>
        <w:spacing w:after="240"/>
      </w:pPr>
      <w:r w:rsidRPr="00112ADA">
        <w:t xml:space="preserve">As part of the federal government’s ongoing efforts to support youth in making healthy decisions about their relationships and behavior, Congress updated Title V, Section 510 of the Social Security Act in February 2018 to authorize the Sexual Risk Avoidance Education (SRAE) grant program. </w:t>
      </w:r>
      <w:r w:rsidRPr="00112ADA" w:rsidR="00F16BC8">
        <w:t>SRAE</w:t>
      </w:r>
      <w:r w:rsidR="00F16BC8">
        <w:t>—which is</w:t>
      </w:r>
      <w:r w:rsidRPr="00112ADA" w:rsidR="00F16BC8">
        <w:t xml:space="preserve"> </w:t>
      </w:r>
      <w:r w:rsidR="00F16BC8">
        <w:t>a</w:t>
      </w:r>
      <w:r w:rsidRPr="00112ADA">
        <w:t xml:space="preserve">dministered by the Family and Youth Services Bureau </w:t>
      </w:r>
      <w:r w:rsidR="00337589">
        <w:t>of</w:t>
      </w:r>
      <w:r w:rsidRPr="00112ADA" w:rsidR="00337589">
        <w:t xml:space="preserve"> </w:t>
      </w:r>
      <w:r w:rsidRPr="00112ADA">
        <w:t>ACF, HHS</w:t>
      </w:r>
      <w:r w:rsidR="00F16BC8">
        <w:t>—</w:t>
      </w:r>
      <w:r w:rsidRPr="00112ADA">
        <w:t xml:space="preserve">funds programs that teach adolescents to refrain from sexual activity. One </w:t>
      </w:r>
      <w:r w:rsidR="00F97736">
        <w:t>topic</w:t>
      </w:r>
      <w:r w:rsidRPr="00112ADA" w:rsidR="00F97736">
        <w:t xml:space="preserve"> </w:t>
      </w:r>
      <w:r w:rsidRPr="00112ADA">
        <w:t>SRAE</w:t>
      </w:r>
      <w:r w:rsidR="00F97736">
        <w:t>-</w:t>
      </w:r>
      <w:r w:rsidRPr="00112ADA">
        <w:t xml:space="preserve">funded programs </w:t>
      </w:r>
      <w:r w:rsidR="00F97736">
        <w:t xml:space="preserve">are required to </w:t>
      </w:r>
      <w:r w:rsidRPr="00112ADA" w:rsidR="00F97736">
        <w:t xml:space="preserve">cover </w:t>
      </w:r>
      <w:r w:rsidRPr="00112ADA">
        <w:t xml:space="preserve">is the </w:t>
      </w:r>
      <w:r w:rsidR="00F175D8">
        <w:t>“</w:t>
      </w:r>
      <w:r w:rsidRPr="00112ADA">
        <w:t>success sequence</w:t>
      </w:r>
      <w:r w:rsidR="00CC554D">
        <w:t>.</w:t>
      </w:r>
      <w:r w:rsidR="00F175D8">
        <w:t>”</w:t>
      </w:r>
      <w:r w:rsidRPr="00112ADA">
        <w:rPr>
          <w:vertAlign w:val="superscript"/>
        </w:rPr>
        <w:footnoteReference w:id="1"/>
      </w:r>
      <w:r w:rsidR="00CC554D">
        <w:t xml:space="preserve"> The success sequence is</w:t>
      </w:r>
      <w:r w:rsidRPr="00112ADA">
        <w:t xml:space="preserve"> a set of life milestones that</w:t>
      </w:r>
      <w:r w:rsidR="00337589">
        <w:t>,</w:t>
      </w:r>
      <w:r w:rsidRPr="00112ADA">
        <w:t xml:space="preserve"> </w:t>
      </w:r>
      <w:r w:rsidRPr="00112ADA" w:rsidR="00337589">
        <w:t>if followed in the prescribed order</w:t>
      </w:r>
      <w:r w:rsidR="00337589">
        <w:t>,</w:t>
      </w:r>
      <w:r w:rsidRPr="00112ADA" w:rsidR="00337589">
        <w:t xml:space="preserve"> </w:t>
      </w:r>
      <w:r w:rsidRPr="00112ADA">
        <w:t>are theoretically associated with economic self-sufficiency in young adulthood</w:t>
      </w:r>
      <w:r w:rsidR="0033703A">
        <w:t>.</w:t>
      </w:r>
      <w:r w:rsidRPr="00112ADA">
        <w:rPr>
          <w:vertAlign w:val="superscript"/>
        </w:rPr>
        <w:footnoteReference w:id="2"/>
      </w:r>
      <w:r w:rsidRPr="00112ADA">
        <w:t xml:space="preserve"> The milestones</w:t>
      </w:r>
      <w:r w:rsidR="00EC6A81">
        <w:t xml:space="preserve"> listed in the</w:t>
      </w:r>
      <w:r w:rsidR="00F97736">
        <w:t>ir</w:t>
      </w:r>
      <w:r w:rsidR="00EC6A81">
        <w:t xml:space="preserve"> prescribed order are</w:t>
      </w:r>
      <w:r w:rsidRPr="00112ADA">
        <w:t xml:space="preserve"> high school graduation</w:t>
      </w:r>
      <w:r w:rsidR="003C21A1">
        <w:t>,</w:t>
      </w:r>
      <w:r w:rsidRPr="00112ADA">
        <w:t xml:space="preserve"> full-time employment, </w:t>
      </w:r>
      <w:r w:rsidR="00EC6A81">
        <w:t>and</w:t>
      </w:r>
      <w:r w:rsidR="00BE2201">
        <w:t xml:space="preserve"> </w:t>
      </w:r>
      <w:r w:rsidRPr="00112ADA">
        <w:t xml:space="preserve">getting married before having children. </w:t>
      </w:r>
    </w:p>
    <w:p w:rsidR="00C42A93" w:rsidP="00645B37" w:rsidRDefault="00C42A93" w14:paraId="742926A0" w14:textId="649342F1">
      <w:pPr>
        <w:pStyle w:val="Paragraph"/>
        <w:spacing w:after="240"/>
      </w:pPr>
      <w:r w:rsidRPr="00112ADA">
        <w:t xml:space="preserve">To expand </w:t>
      </w:r>
      <w:r w:rsidR="00CA6DBF">
        <w:t>the limited available</w:t>
      </w:r>
      <w:r w:rsidRPr="00112ADA" w:rsidR="00CA6DBF">
        <w:t xml:space="preserve"> </w:t>
      </w:r>
      <w:r w:rsidRPr="00112ADA">
        <w:t>evidence on the success sequence</w:t>
      </w:r>
      <w:r w:rsidR="00191CC0">
        <w:t xml:space="preserve"> pathways and their </w:t>
      </w:r>
      <w:r w:rsidR="00B86086">
        <w:t>effect</w:t>
      </w:r>
      <w:r w:rsidR="00191CC0">
        <w:t xml:space="preserve"> on </w:t>
      </w:r>
      <w:r w:rsidR="00B86086">
        <w:t>economic self-sufficiency</w:t>
      </w:r>
      <w:r w:rsidRPr="00112ADA">
        <w:t>, ACF contracted with Mathematica to conduct a literature review followed by analyses</w:t>
      </w:r>
      <w:r w:rsidR="00B35E2E">
        <w:t xml:space="preserve"> of longitudinal data</w:t>
      </w:r>
      <w:r w:rsidRPr="00112ADA">
        <w:t xml:space="preserve">. The purpose of the literature review was to summarize the current state of research related to the success sequence, including how researchers define the success sequence, </w:t>
      </w:r>
      <w:r w:rsidR="00991631">
        <w:t xml:space="preserve">success sequence </w:t>
      </w:r>
      <w:r w:rsidRPr="00112ADA">
        <w:t>milestones</w:t>
      </w:r>
      <w:r w:rsidR="001136A2">
        <w:t xml:space="preserve"> and the order in which they are achieved</w:t>
      </w:r>
      <w:r w:rsidR="00EC6A81">
        <w:t>,</w:t>
      </w:r>
      <w:r w:rsidRPr="00112ADA" w:rsidDel="00EC6A81" w:rsidR="00EC6A81">
        <w:t xml:space="preserve"> </w:t>
      </w:r>
      <w:r w:rsidRPr="00112ADA">
        <w:t>and the relationship between the ordering of the milestones (pathways) and economic outcomes.</w:t>
      </w:r>
      <w:r w:rsidRPr="00112ADA">
        <w:rPr>
          <w:vertAlign w:val="superscript"/>
        </w:rPr>
        <w:footnoteReference w:id="3"/>
      </w:r>
      <w:r w:rsidRPr="00112ADA">
        <w:t xml:space="preserve"> The literature review demonstrated a need for more research on the success sequence—in particular, how different pathways shape outcomes</w:t>
      </w:r>
      <w:r w:rsidR="00CA6DBF">
        <w:t xml:space="preserve"> such as economic self-sufficiency</w:t>
      </w:r>
      <w:r w:rsidRPr="00112ADA">
        <w:t xml:space="preserve">. </w:t>
      </w:r>
    </w:p>
    <w:p w:rsidR="00855044" w:rsidP="00645B37" w:rsidRDefault="00337589" w14:paraId="7C00CBD5" w14:textId="63125530">
      <w:pPr>
        <w:pStyle w:val="Paragraph"/>
        <w:spacing w:after="240"/>
      </w:pPr>
      <w:r>
        <w:t>S</w:t>
      </w:r>
      <w:r w:rsidRPr="00112ADA" w:rsidR="00C42A93">
        <w:t xml:space="preserve">ubsequent </w:t>
      </w:r>
      <w:r w:rsidRPr="00112ADA">
        <w:t>analyses</w:t>
      </w:r>
      <w:r>
        <w:t xml:space="preserve"> </w:t>
      </w:r>
      <w:r w:rsidRPr="00112ADA">
        <w:t>used data from the National Longitudinal Survey of Youth</w:t>
      </w:r>
      <w:r w:rsidR="00796C9B">
        <w:t>’s</w:t>
      </w:r>
      <w:r w:rsidRPr="00112ADA">
        <w:t xml:space="preserve"> 1997 Cohort to identify the pathways young adults followed most common</w:t>
      </w:r>
      <w:r>
        <w:t>ly</w:t>
      </w:r>
      <w:r w:rsidRPr="00112ADA">
        <w:t xml:space="preserve">, variations by demographic characteristics, and associations </w:t>
      </w:r>
      <w:r w:rsidR="00CA6DBF">
        <w:t>between those pathways</w:t>
      </w:r>
      <w:r w:rsidRPr="00112ADA">
        <w:t xml:space="preserve"> with </w:t>
      </w:r>
      <w:r w:rsidR="00CA6DBF">
        <w:t xml:space="preserve">economic </w:t>
      </w:r>
      <w:r w:rsidRPr="00112ADA">
        <w:t>self-sufficiency</w:t>
      </w:r>
      <w:r>
        <w:t>.</w:t>
      </w:r>
      <w:r w:rsidRPr="00112ADA" w:rsidR="00C42A93">
        <w:rPr>
          <w:vertAlign w:val="superscript"/>
        </w:rPr>
        <w:footnoteReference w:id="4"/>
      </w:r>
      <w:r w:rsidRPr="00112ADA" w:rsidR="00C42A93">
        <w:t xml:space="preserve"> Findings revealed that</w:t>
      </w:r>
      <w:r w:rsidR="00ED1503">
        <w:t>, for some individuals,</w:t>
      </w:r>
      <w:r w:rsidRPr="00112ADA" w:rsidR="00C42A93">
        <w:t xml:space="preserve"> completing the success sequence milestones in the prescribed order is associated with economic self-sufficiency in young adulthood. However, the economic analyses also pointed to other </w:t>
      </w:r>
      <w:r w:rsidRPr="00112ADA" w:rsidR="00C42A93">
        <w:lastRenderedPageBreak/>
        <w:t xml:space="preserve">pathways associated with economic </w:t>
      </w:r>
      <w:r w:rsidR="00CA6DBF">
        <w:t>self-sufficiency</w:t>
      </w:r>
      <w:r w:rsidR="00EC6A81">
        <w:t xml:space="preserve">. </w:t>
      </w:r>
      <w:r w:rsidR="00CA6DBF">
        <w:t>The findings demonstrate that a</w:t>
      </w:r>
      <w:r w:rsidRPr="00112ADA" w:rsidR="00CA6DBF">
        <w:t xml:space="preserve">dolescents’ </w:t>
      </w:r>
      <w:r w:rsidRPr="00112ADA" w:rsidR="00C42A93">
        <w:t>trajectories to adulthood are diverse and complex, signaling a need for more research in this area</w:t>
      </w:r>
      <w:r w:rsidR="00FC4055">
        <w:t xml:space="preserve">. </w:t>
      </w:r>
    </w:p>
    <w:p w:rsidRPr="00525ED7" w:rsidR="00FD4772" w:rsidP="00645B37" w:rsidRDefault="00525ED7" w14:paraId="52819BCA" w14:textId="7CB242FF">
      <w:pPr>
        <w:pStyle w:val="Paragraph"/>
        <w:spacing w:after="240"/>
      </w:pPr>
      <w:r w:rsidRPr="00525ED7">
        <w:t>The Success Sequence Interviews study is descriptive</w:t>
      </w:r>
      <w:r w:rsidR="00FC4055">
        <w:t xml:space="preserve"> and will</w:t>
      </w:r>
      <w:r w:rsidRPr="00525ED7">
        <w:t xml:space="preserve"> help fill gaps in </w:t>
      </w:r>
      <w:r w:rsidR="00FC4055">
        <w:t>the findings of the</w:t>
      </w:r>
      <w:r w:rsidRPr="00525ED7">
        <w:t xml:space="preserve"> literature review and </w:t>
      </w:r>
      <w:r w:rsidR="00FC4055">
        <w:t>the</w:t>
      </w:r>
      <w:r w:rsidRPr="00525ED7">
        <w:t xml:space="preserve"> analyses of </w:t>
      </w:r>
      <w:r w:rsidR="00FC4055">
        <w:t xml:space="preserve">the </w:t>
      </w:r>
      <w:r w:rsidRPr="00525ED7">
        <w:t>longitudinal data set. Data for the study will be collected through two instruments</w:t>
      </w:r>
      <w:r w:rsidR="00462D44">
        <w:t>: (1)</w:t>
      </w:r>
      <w:r w:rsidRPr="00525ED7">
        <w:t xml:space="preserve"> a </w:t>
      </w:r>
      <w:r w:rsidR="00462D44">
        <w:t>s</w:t>
      </w:r>
      <w:r w:rsidRPr="00525ED7">
        <w:t xml:space="preserve">creener and </w:t>
      </w:r>
      <w:r w:rsidR="00462D44">
        <w:t xml:space="preserve">(2) </w:t>
      </w:r>
      <w:r w:rsidRPr="00525ED7">
        <w:t xml:space="preserve">an </w:t>
      </w:r>
      <w:r w:rsidR="00462D44">
        <w:t>i</w:t>
      </w:r>
      <w:r w:rsidRPr="00525ED7">
        <w:t xml:space="preserve">nterview and </w:t>
      </w:r>
      <w:r w:rsidR="00462D44">
        <w:t>d</w:t>
      </w:r>
      <w:r w:rsidRPr="00525ED7">
        <w:t>ebrief</w:t>
      </w:r>
      <w:r w:rsidR="00462D44">
        <w:t>ing</w:t>
      </w:r>
      <w:r w:rsidRPr="00525ED7">
        <w:t xml:space="preserve"> </w:t>
      </w:r>
      <w:r w:rsidR="00B86086">
        <w:t>protocol.</w:t>
      </w:r>
      <w:r w:rsidRPr="00525ED7">
        <w:t xml:space="preserve"> </w:t>
      </w:r>
      <w:r>
        <w:t xml:space="preserve">This request is </w:t>
      </w:r>
      <w:r w:rsidR="00E25D13">
        <w:t xml:space="preserve">for approval </w:t>
      </w:r>
      <w:r>
        <w:t xml:space="preserve">to pre-test </w:t>
      </w:r>
      <w:r w:rsidR="00411227">
        <w:t xml:space="preserve">the two instruments. </w:t>
      </w:r>
      <w:r w:rsidRPr="00525ED7">
        <w:t xml:space="preserve">ACF will use the pre-test data to refine the instruments </w:t>
      </w:r>
      <w:r w:rsidR="00462D44">
        <w:t>before</w:t>
      </w:r>
      <w:r w:rsidRPr="00525ED7">
        <w:t xml:space="preserve"> submi</w:t>
      </w:r>
      <w:r w:rsidR="00462D44">
        <w:t>tting</w:t>
      </w:r>
      <w:r w:rsidRPr="00525ED7">
        <w:t xml:space="preserve"> a full </w:t>
      </w:r>
      <w:r w:rsidR="008E2DC5">
        <w:t xml:space="preserve">ICR </w:t>
      </w:r>
      <w:r w:rsidRPr="00525ED7">
        <w:t xml:space="preserve">for the Success Sequence Interviews study to OMB. </w:t>
      </w:r>
      <w:r w:rsidR="006E6DDD">
        <w:t>This proposed pre-test</w:t>
      </w:r>
      <w:r w:rsidRPr="00525ED7">
        <w:t xml:space="preserve"> is necessary to ensure</w:t>
      </w:r>
      <w:r w:rsidR="00BA30D9">
        <w:t xml:space="preserve"> we</w:t>
      </w:r>
      <w:r w:rsidRPr="00525ED7">
        <w:t xml:space="preserve"> </w:t>
      </w:r>
      <w:r w:rsidR="00F47926">
        <w:t>develop and</w:t>
      </w:r>
      <w:r w:rsidRPr="00525ED7">
        <w:t xml:space="preserve"> test the instruments and data collection procedures</w:t>
      </w:r>
      <w:r w:rsidR="00F47926">
        <w:t xml:space="preserve"> with a diverse sample</w:t>
      </w:r>
      <w:r w:rsidRPr="00525ED7">
        <w:t>. The pre-test sample will be diverse demographically</w:t>
      </w:r>
      <w:r w:rsidR="00462D44">
        <w:t xml:space="preserve"> and </w:t>
      </w:r>
      <w:r w:rsidRPr="00525ED7">
        <w:t xml:space="preserve">across life experiences, and </w:t>
      </w:r>
      <w:r w:rsidR="00462D44">
        <w:t xml:space="preserve">it will </w:t>
      </w:r>
      <w:r w:rsidRPr="00525ED7">
        <w:t xml:space="preserve">include Spanish-speaking participants. </w:t>
      </w:r>
      <w:r w:rsidR="00FD4772">
        <w:t xml:space="preserve">ACF has contracted with Mathematica to conduct the </w:t>
      </w:r>
      <w:r w:rsidRPr="00525ED7" w:rsidR="00FD4772">
        <w:t>Success Sequence Interviews study</w:t>
      </w:r>
      <w:r w:rsidR="00FD4772">
        <w:t>.</w:t>
      </w:r>
    </w:p>
    <w:p w:rsidRPr="001355D9" w:rsidR="001E1309" w:rsidP="00A91E4A" w:rsidRDefault="001E1309" w14:paraId="1153225A" w14:textId="50228DE5">
      <w:pPr>
        <w:pStyle w:val="H4"/>
        <w:spacing w:before="0" w:after="60"/>
        <w:ind w:left="0" w:firstLine="0"/>
      </w:pPr>
      <w:r w:rsidRPr="001355D9">
        <w:t>Legal and Administrative Requirements that Necessitate the Collection</w:t>
      </w:r>
    </w:p>
    <w:p w:rsidRPr="00152C7B" w:rsidR="00C42A93" w:rsidP="00F47926" w:rsidRDefault="001E1309" w14:paraId="1C54CD21" w14:textId="597FB977">
      <w:pPr>
        <w:pStyle w:val="ParagraphContinued"/>
        <w:spacing w:before="0" w:after="240"/>
      </w:pPr>
      <w:r w:rsidRPr="00112ADA">
        <w:t>There are no legal or administrative requirements that necessitate the collection. ACF is undertaking the collection at the discretion of the agency.</w:t>
      </w:r>
    </w:p>
    <w:p w:rsidRPr="00E57343" w:rsidR="004328A4" w:rsidP="00F47926" w:rsidRDefault="00BD702B" w14:paraId="77508B66" w14:textId="5FCD8AB6">
      <w:pPr>
        <w:pStyle w:val="H3"/>
        <w:spacing w:before="0" w:after="120"/>
      </w:pPr>
      <w:r w:rsidRPr="00624DDC">
        <w:t>A2</w:t>
      </w:r>
      <w:r>
        <w:t>.</w:t>
      </w:r>
      <w:r>
        <w:tab/>
      </w:r>
      <w:r w:rsidRPr="004328A4" w:rsidR="00107D87">
        <w:t>Purpose</w:t>
      </w:r>
    </w:p>
    <w:p w:rsidRPr="0042215B" w:rsidR="001E1309" w:rsidP="00F47926" w:rsidRDefault="004328A4" w14:paraId="02FD220F" w14:textId="440EC587">
      <w:pPr>
        <w:pStyle w:val="H4"/>
        <w:spacing w:before="0" w:after="60"/>
      </w:pPr>
      <w:r w:rsidRPr="004328A4">
        <w:t xml:space="preserve">Purpose and Use </w:t>
      </w:r>
    </w:p>
    <w:p w:rsidR="00856838" w:rsidP="00F47926" w:rsidRDefault="001E1309" w14:paraId="01713E66" w14:textId="43BD0EB4">
      <w:pPr>
        <w:pStyle w:val="Paragraph"/>
        <w:spacing w:after="240"/>
      </w:pPr>
      <w:r w:rsidRPr="00A272D3">
        <w:t>The primary goal</w:t>
      </w:r>
      <w:r w:rsidR="00A300FB">
        <w:t>s</w:t>
      </w:r>
      <w:r w:rsidRPr="00A272D3">
        <w:t xml:space="preserve"> of the pre-test </w:t>
      </w:r>
      <w:r w:rsidR="00A300FB">
        <w:t>are</w:t>
      </w:r>
      <w:r w:rsidRPr="00A272D3" w:rsidR="00A300FB">
        <w:t xml:space="preserve"> </w:t>
      </w:r>
      <w:r w:rsidRPr="00A272D3">
        <w:t xml:space="preserve">to ensure </w:t>
      </w:r>
      <w:r w:rsidR="00E25D13">
        <w:t xml:space="preserve">that </w:t>
      </w:r>
      <w:r w:rsidRPr="00A272D3">
        <w:t xml:space="preserve">questionnaire items are appropriate </w:t>
      </w:r>
      <w:r w:rsidR="00E04D71">
        <w:t>for a diverse audience of adults age</w:t>
      </w:r>
      <w:r w:rsidR="0072360E">
        <w:t>s</w:t>
      </w:r>
      <w:r w:rsidR="00E04D71">
        <w:t xml:space="preserve"> 30</w:t>
      </w:r>
      <w:r w:rsidR="00BA30D9">
        <w:t xml:space="preserve"> to </w:t>
      </w:r>
      <w:r w:rsidR="00E04D71">
        <w:t>35</w:t>
      </w:r>
      <w:r w:rsidR="00C5707F">
        <w:t xml:space="preserve"> with a range of life experiences </w:t>
      </w:r>
      <w:r w:rsidR="00322EDB">
        <w:t xml:space="preserve">related to the </w:t>
      </w:r>
      <w:r w:rsidR="00C5707F">
        <w:t>success sequence milestones</w:t>
      </w:r>
      <w:r w:rsidR="00E25D13">
        <w:t>,</w:t>
      </w:r>
      <w:r w:rsidR="003B4EF6">
        <w:t xml:space="preserve"> and </w:t>
      </w:r>
      <w:r w:rsidR="00E25D13">
        <w:t xml:space="preserve">that </w:t>
      </w:r>
      <w:r w:rsidR="00A300FB">
        <w:t>the items</w:t>
      </w:r>
      <w:r w:rsidR="00E25D13">
        <w:t xml:space="preserve"> </w:t>
      </w:r>
      <w:r w:rsidR="003B4EF6">
        <w:t>can elicit a diverse range of responses</w:t>
      </w:r>
      <w:r w:rsidR="00E04D71">
        <w:t xml:space="preserve">. </w:t>
      </w:r>
      <w:r w:rsidR="00856838">
        <w:t>The instrument is designed to collect data on a wide</w:t>
      </w:r>
      <w:r w:rsidR="00322EDB">
        <w:t xml:space="preserve"> </w:t>
      </w:r>
      <w:r w:rsidR="00856838">
        <w:t>range of participants’</w:t>
      </w:r>
      <w:r w:rsidR="001355D9">
        <w:t xml:space="preserve"> possible</w:t>
      </w:r>
      <w:r w:rsidR="00856838">
        <w:t xml:space="preserve"> life experiences, requir</w:t>
      </w:r>
      <w:r w:rsidR="0072360E">
        <w:t>ing</w:t>
      </w:r>
      <w:r w:rsidR="00856838">
        <w:t xml:space="preserve"> a number of different questions to capture the variations in pathways found in the economic analysis report</w:t>
      </w:r>
      <w:r w:rsidR="003143AB">
        <w:t>.</w:t>
      </w:r>
      <w:r w:rsidR="003143AB">
        <w:rPr>
          <w:rStyle w:val="FootnoteReference"/>
        </w:rPr>
        <w:footnoteReference w:id="5"/>
      </w:r>
      <w:r w:rsidR="00856838">
        <w:t xml:space="preserve"> The report shows that </w:t>
      </w:r>
      <w:r w:rsidR="00BA30D9">
        <w:t xml:space="preserve">participants followed nearly all </w:t>
      </w:r>
      <w:r w:rsidRPr="00051D2E" w:rsidR="00BA30D9">
        <w:t>(64 out of 65)</w:t>
      </w:r>
      <w:r w:rsidR="00BA30D9">
        <w:t xml:space="preserve"> </w:t>
      </w:r>
      <w:r w:rsidR="00856838">
        <w:t>o</w:t>
      </w:r>
      <w:r w:rsidRPr="00051D2E" w:rsidR="00856838">
        <w:t xml:space="preserve">f the possible sequences of milestone completion. Moreover, the </w:t>
      </w:r>
      <w:r w:rsidR="00856838">
        <w:t xml:space="preserve">report found that the </w:t>
      </w:r>
      <w:r w:rsidRPr="00051D2E" w:rsidR="00856838">
        <w:t>most common combinations and sequences of milestones vary by gender, race</w:t>
      </w:r>
      <w:r w:rsidR="00856838">
        <w:t xml:space="preserve">, </w:t>
      </w:r>
      <w:r w:rsidRPr="00051D2E" w:rsidR="00856838">
        <w:t xml:space="preserve">ethnicity, and </w:t>
      </w:r>
      <w:r w:rsidRPr="00051D2E" w:rsidR="00D524BD">
        <w:t>parent</w:t>
      </w:r>
      <w:r w:rsidR="00D524BD">
        <w:t>s</w:t>
      </w:r>
      <w:r w:rsidR="00D524BD">
        <w:rPr>
          <w:rFonts w:cstheme="minorHAnsi"/>
        </w:rPr>
        <w:t>’</w:t>
      </w:r>
      <w:r w:rsidRPr="00051D2E" w:rsidR="00D524BD">
        <w:t xml:space="preserve"> </w:t>
      </w:r>
      <w:r w:rsidRPr="00051D2E" w:rsidR="00856838">
        <w:t>education.</w:t>
      </w:r>
      <w:r w:rsidR="00856838">
        <w:t xml:space="preserve"> For example, the proportion of young adults who reported having completed all four milestones by age 30 was higher for females than males (33.9 percent versus 27.7 percent), higher for non-Hispanic Whites (34.7 percent) than non-Hispanic Blacks (19.4 percent) and Hispanics (28.5 percent), and higher for young adults whose parents had some college education (32.8 percent) than those whose parents did not attend college (29.0 percent). </w:t>
      </w:r>
    </w:p>
    <w:p w:rsidR="00E04D71" w:rsidP="00F47926" w:rsidRDefault="00411227" w14:paraId="0592B036" w14:textId="5C35BB31">
      <w:pPr>
        <w:pStyle w:val="Paragraph"/>
        <w:spacing w:after="240"/>
      </w:pPr>
      <w:r>
        <w:t>In addition to ensuring a diverse sample</w:t>
      </w:r>
      <w:r w:rsidR="00177866">
        <w:t xml:space="preserve"> tests the clarity and understandability of the interview questions,</w:t>
      </w:r>
      <w:r>
        <w:t xml:space="preserve"> </w:t>
      </w:r>
      <w:r w:rsidR="006E6DDD">
        <w:t xml:space="preserve">the </w:t>
      </w:r>
      <w:r>
        <w:t>p</w:t>
      </w:r>
      <w:r w:rsidR="00E04D71">
        <w:t>re</w:t>
      </w:r>
      <w:r w:rsidR="007B5735">
        <w:t>-</w:t>
      </w:r>
      <w:r w:rsidR="00E04D71">
        <w:t xml:space="preserve">testing will </w:t>
      </w:r>
      <w:r w:rsidR="00177866">
        <w:t xml:space="preserve">also </w:t>
      </w:r>
      <w:r w:rsidR="00E441D2">
        <w:t xml:space="preserve">enable </w:t>
      </w:r>
      <w:r w:rsidR="002F020C">
        <w:t>the research team</w:t>
      </w:r>
      <w:r w:rsidR="00E04D71">
        <w:t xml:space="preserve"> to test the flow and administration of the interview </w:t>
      </w:r>
      <w:r w:rsidR="00B86086">
        <w:t>protocol</w:t>
      </w:r>
      <w:r w:rsidR="00E04D71">
        <w:t xml:space="preserve"> across a large</w:t>
      </w:r>
      <w:r>
        <w:t xml:space="preserve"> enough </w:t>
      </w:r>
      <w:r w:rsidR="00E04D71">
        <w:t xml:space="preserve">pool of participants </w:t>
      </w:r>
      <w:r w:rsidR="003B4EF6">
        <w:t>to ensure</w:t>
      </w:r>
      <w:r w:rsidR="00E04D71">
        <w:t xml:space="preserve"> </w:t>
      </w:r>
      <w:r w:rsidR="00C2755D">
        <w:t>respondents have pursued different pathways and have achieved varying economic self-sufficiency</w:t>
      </w:r>
      <w:r w:rsidR="00331593">
        <w:t xml:space="preserve"> to</w:t>
      </w:r>
      <w:r w:rsidR="00E04D71">
        <w:t xml:space="preserve"> address the study research questions. </w:t>
      </w:r>
      <w:r w:rsidR="00E441D2">
        <w:t>We will use t</w:t>
      </w:r>
      <w:r w:rsidRPr="00A272D3" w:rsidR="00E04D71">
        <w:t xml:space="preserve">his information to improve </w:t>
      </w:r>
      <w:r w:rsidR="00E441D2">
        <w:t xml:space="preserve">the </w:t>
      </w:r>
      <w:r w:rsidRPr="00A272D3" w:rsidR="00E04D71">
        <w:t xml:space="preserve">wording and </w:t>
      </w:r>
      <w:r w:rsidR="00E04D71">
        <w:t xml:space="preserve">ordering of items in the interview </w:t>
      </w:r>
      <w:r w:rsidR="00B86086">
        <w:t>protocol</w:t>
      </w:r>
      <w:r w:rsidRPr="00A272D3" w:rsidR="00E04D71">
        <w:t>. ACF will incorporate findings from the pre-test into instruments submitted</w:t>
      </w:r>
      <w:r w:rsidR="008E2DC5">
        <w:t xml:space="preserve"> to OMB</w:t>
      </w:r>
      <w:r w:rsidRPr="00A272D3" w:rsidR="00E04D71">
        <w:t xml:space="preserve"> for a </w:t>
      </w:r>
      <w:r>
        <w:t xml:space="preserve">full </w:t>
      </w:r>
      <w:r w:rsidR="008E2DC5">
        <w:t>ICR</w:t>
      </w:r>
      <w:r w:rsidRPr="00A272D3" w:rsidR="00E04D71">
        <w:t xml:space="preserve"> for the </w:t>
      </w:r>
      <w:r w:rsidR="00E04D71">
        <w:t>Success Sequence Interviews</w:t>
      </w:r>
      <w:r w:rsidR="004C01A9">
        <w:t xml:space="preserve"> </w:t>
      </w:r>
      <w:r w:rsidR="001A5E34">
        <w:t>study</w:t>
      </w:r>
      <w:r w:rsidR="00E04D71">
        <w:t>.</w:t>
      </w:r>
    </w:p>
    <w:p w:rsidRPr="00014EDC" w:rsidR="00A36134" w:rsidP="009B51D3" w:rsidRDefault="00A36134" w14:paraId="12840CC4" w14:textId="04AE67F4">
      <w:pPr>
        <w:pStyle w:val="ParagraphContinued"/>
        <w:spacing w:before="0" w:after="240"/>
      </w:pPr>
      <w:r w:rsidRPr="00014EDC">
        <w:lastRenderedPageBreak/>
        <w:t xml:space="preserve">The information collected is meant to contribute to the body of knowledge on ACF programs. It is not intended to be used as the </w:t>
      </w:r>
      <w:r w:rsidRPr="0042215B">
        <w:t>principal</w:t>
      </w:r>
      <w:r w:rsidRPr="00014EDC">
        <w:t xml:space="preserve"> basis for a decision by a federal decision</w:t>
      </w:r>
      <w:r w:rsidR="00E441D2">
        <w:t xml:space="preserve"> </w:t>
      </w:r>
      <w:r w:rsidRPr="00014EDC" w:rsidR="004D2A3E">
        <w:t>maker</w:t>
      </w:r>
      <w:r w:rsidR="00E441D2">
        <w:t>,</w:t>
      </w:r>
      <w:r w:rsidRPr="00014EDC" w:rsidR="004D2A3E">
        <w:t xml:space="preserve"> and</w:t>
      </w:r>
      <w:r w:rsidRPr="00014EDC">
        <w:t xml:space="preserve"> </w:t>
      </w:r>
      <w:r w:rsidR="00A300FB">
        <w:t xml:space="preserve">it </w:t>
      </w:r>
      <w:r w:rsidRPr="00014EDC">
        <w:t xml:space="preserve">is not expected to meet the threshold of influential or highly influential scientific information.  </w:t>
      </w:r>
    </w:p>
    <w:p w:rsidR="004328A4" w:rsidP="009B51D3" w:rsidRDefault="00411227" w14:paraId="57EB8C37" w14:textId="31D6B869">
      <w:pPr>
        <w:pStyle w:val="H4"/>
        <w:spacing w:before="0" w:after="60"/>
      </w:pPr>
      <w:r>
        <w:t>Guiding Questions</w:t>
      </w:r>
    </w:p>
    <w:p w:rsidRPr="00112ADA" w:rsidR="001E1309" w:rsidP="009B51D3" w:rsidRDefault="001E1309" w14:paraId="66B424AE" w14:textId="156D5389">
      <w:pPr>
        <w:pStyle w:val="ParagraphContinued"/>
        <w:spacing w:before="0"/>
      </w:pPr>
      <w:r w:rsidRPr="00112ADA">
        <w:t xml:space="preserve">ACF proposes to examine the following </w:t>
      </w:r>
      <w:r w:rsidR="000C4F25">
        <w:t>guiding</w:t>
      </w:r>
      <w:r w:rsidRPr="00112ADA" w:rsidR="000C4F25">
        <w:t xml:space="preserve"> </w:t>
      </w:r>
      <w:r w:rsidRPr="00112ADA">
        <w:t>questions for this pre-test:</w:t>
      </w:r>
    </w:p>
    <w:p w:rsidR="00A50424" w:rsidP="0042215B" w:rsidRDefault="00A50424" w14:paraId="4B4FC3A6" w14:textId="65C89865">
      <w:pPr>
        <w:pStyle w:val="ListNumber"/>
      </w:pPr>
      <w:r>
        <w:t xml:space="preserve">Are the instructions to participants clear </w:t>
      </w:r>
      <w:r w:rsidR="00BB635F">
        <w:t>on how to use the</w:t>
      </w:r>
      <w:r w:rsidR="001B39EF">
        <w:t xml:space="preserve"> </w:t>
      </w:r>
      <w:r>
        <w:t>virtual platform?</w:t>
      </w:r>
    </w:p>
    <w:p w:rsidR="00A50424" w:rsidP="0042215B" w:rsidRDefault="00A50424" w14:paraId="2D112C71" w14:textId="26014641">
      <w:pPr>
        <w:pStyle w:val="ListNumber"/>
      </w:pPr>
      <w:r>
        <w:t xml:space="preserve">How long does it take respondents to respond </w:t>
      </w:r>
      <w:r w:rsidR="00615505">
        <w:t>to the interview</w:t>
      </w:r>
      <w:r w:rsidR="00FD0D80">
        <w:t xml:space="preserve"> and subsequent probes from the interviewer?</w:t>
      </w:r>
    </w:p>
    <w:p w:rsidR="001E1309" w:rsidP="0042215B" w:rsidRDefault="001E1309" w14:paraId="27F0235E" w14:textId="77C49331">
      <w:pPr>
        <w:pStyle w:val="ListNumber"/>
      </w:pPr>
      <w:r w:rsidRPr="00112ADA">
        <w:t>Are the questions on the instruments appropriate for</w:t>
      </w:r>
      <w:r>
        <w:t xml:space="preserve"> a diverse </w:t>
      </w:r>
      <w:r w:rsidRPr="00112ADA">
        <w:t>population?</w:t>
      </w:r>
    </w:p>
    <w:p w:rsidRPr="00112ADA" w:rsidR="004A2204" w:rsidP="0042215B" w:rsidRDefault="004A2204" w14:paraId="3ED462DA" w14:textId="29B6A9F2">
      <w:pPr>
        <w:pStyle w:val="ListNumber"/>
      </w:pPr>
      <w:r>
        <w:t xml:space="preserve">Are the questions administered in a way that captures rich and detailed data </w:t>
      </w:r>
      <w:r w:rsidR="00C2755D">
        <w:t>on the various pathways</w:t>
      </w:r>
      <w:r>
        <w:t>?</w:t>
      </w:r>
    </w:p>
    <w:p w:rsidR="001E1309" w:rsidP="0042215B" w:rsidRDefault="001E1309" w14:paraId="4289A62A" w14:textId="7D6B492A">
      <w:pPr>
        <w:pStyle w:val="ListNumber"/>
      </w:pPr>
      <w:r w:rsidRPr="00112ADA">
        <w:t>Are the questions and response options clearly written, easy to understand, and free of bias?</w:t>
      </w:r>
    </w:p>
    <w:p w:rsidRPr="00112ADA" w:rsidR="00A17BAE" w:rsidP="0042215B" w:rsidRDefault="00A17BAE" w14:paraId="17E2CDFE" w14:textId="5B8B5041">
      <w:pPr>
        <w:pStyle w:val="ListNumber"/>
      </w:pPr>
      <w:r>
        <w:t>Are the Spanish</w:t>
      </w:r>
      <w:r w:rsidR="006C1988">
        <w:t>-</w:t>
      </w:r>
      <w:r>
        <w:t>language questions clearly written, easy to understand, free of bias, and capturing the intended information?</w:t>
      </w:r>
    </w:p>
    <w:p w:rsidRPr="001E1309" w:rsidR="00FC219E" w:rsidP="00E018A4" w:rsidRDefault="001E1309" w14:paraId="1A9640DC" w14:textId="692E8F54">
      <w:pPr>
        <w:pStyle w:val="ListNumber"/>
        <w:spacing w:after="0"/>
      </w:pPr>
      <w:r w:rsidRPr="00112ADA">
        <w:t xml:space="preserve">If questions are misunderstood, </w:t>
      </w:r>
      <w:r w:rsidR="003143AB">
        <w:t>how can we</w:t>
      </w:r>
      <w:r w:rsidRPr="00112ADA">
        <w:t xml:space="preserve"> improve the wording so </w:t>
      </w:r>
      <w:r w:rsidR="006E37AD">
        <w:t>participant</w:t>
      </w:r>
      <w:r w:rsidRPr="00112ADA">
        <w:t xml:space="preserve">s better understand what </w:t>
      </w:r>
      <w:r w:rsidR="003143AB">
        <w:t>we are asking</w:t>
      </w:r>
      <w:r w:rsidRPr="00112ADA">
        <w:t>?</w:t>
      </w:r>
    </w:p>
    <w:p w:rsidR="004328A4" w:rsidP="00E018A4" w:rsidRDefault="004328A4" w14:paraId="5C99A251" w14:textId="6EE7000E">
      <w:pPr>
        <w:pStyle w:val="H4"/>
        <w:spacing w:after="60"/>
        <w:rPr>
          <w:i w:val="0"/>
        </w:rPr>
      </w:pPr>
      <w:r>
        <w:t>Study Design</w:t>
      </w:r>
    </w:p>
    <w:p w:rsidR="009B51D3" w:rsidP="00CD7F74" w:rsidRDefault="00C02630" w14:paraId="19076928" w14:textId="42DBFFD5">
      <w:pPr>
        <w:pStyle w:val="Paragraph"/>
      </w:pPr>
      <w:r>
        <w:rPr>
          <w:rFonts w:eastAsia="Times New Roman" w:cstheme="minorHAnsi"/>
          <w:color w:val="000000"/>
        </w:rPr>
        <w:t xml:space="preserve">The research team at Mathematica will work with market vendor the Schlesinger </w:t>
      </w:r>
      <w:r w:rsidR="006975EB">
        <w:rPr>
          <w:rFonts w:eastAsia="Times New Roman" w:cstheme="minorHAnsi"/>
          <w:color w:val="000000"/>
        </w:rPr>
        <w:t>G</w:t>
      </w:r>
      <w:r>
        <w:rPr>
          <w:rFonts w:eastAsia="Times New Roman" w:cstheme="minorHAnsi"/>
          <w:color w:val="000000"/>
        </w:rPr>
        <w:t xml:space="preserve">roup to recruit </w:t>
      </w:r>
      <w:r w:rsidR="00C50598">
        <w:rPr>
          <w:rFonts w:eastAsia="Times New Roman" w:cstheme="minorHAnsi"/>
          <w:color w:val="000000"/>
        </w:rPr>
        <w:t xml:space="preserve">pre-test </w:t>
      </w:r>
      <w:r>
        <w:rPr>
          <w:rFonts w:eastAsia="Times New Roman" w:cstheme="minorHAnsi"/>
          <w:color w:val="000000"/>
        </w:rPr>
        <w:t xml:space="preserve">participants. </w:t>
      </w:r>
      <w:r w:rsidR="009B51D3">
        <w:t>To fully test the success sequence milestones</w:t>
      </w:r>
      <w:r w:rsidR="003C53F3">
        <w:t xml:space="preserve"> described in Section A1</w:t>
      </w:r>
      <w:r w:rsidR="009B51D3">
        <w:t xml:space="preserve">, participants will be </w:t>
      </w:r>
      <w:r>
        <w:t>recruited</w:t>
      </w:r>
      <w:r w:rsidR="009B51D3">
        <w:t xml:space="preserve"> to ensure variation in race, ethnicity, gender, and geographic location (information on participant selection is detailed in </w:t>
      </w:r>
      <w:r w:rsidRPr="00E30D62" w:rsidR="009B51D3">
        <w:t>Supporting</w:t>
      </w:r>
      <w:r w:rsidRPr="005C7E12" w:rsidR="009B51D3">
        <w:rPr>
          <w:rFonts w:eastAsia="Times New Roman" w:cstheme="minorHAnsi"/>
        </w:rPr>
        <w:t xml:space="preserve"> Statement</w:t>
      </w:r>
      <w:r w:rsidR="009B51D3">
        <w:rPr>
          <w:rFonts w:eastAsia="Times New Roman" w:cstheme="minorHAnsi"/>
        </w:rPr>
        <w:t xml:space="preserve"> Part</w:t>
      </w:r>
      <w:r w:rsidRPr="005C7E12" w:rsidR="009B51D3">
        <w:rPr>
          <w:rFonts w:eastAsia="Times New Roman" w:cstheme="minorHAnsi"/>
        </w:rPr>
        <w:t xml:space="preserve"> </w:t>
      </w:r>
      <w:r w:rsidR="009B51D3">
        <w:rPr>
          <w:rFonts w:eastAsia="Times New Roman" w:cstheme="minorHAnsi"/>
        </w:rPr>
        <w:t xml:space="preserve">B, </w:t>
      </w:r>
      <w:r w:rsidR="009B51D3">
        <w:t>Section B2). The</w:t>
      </w:r>
      <w:r w:rsidR="00E018A4">
        <w:t xml:space="preserve"> Mathematica</w:t>
      </w:r>
      <w:r w:rsidR="009B51D3">
        <w:t xml:space="preserve"> research team will test all </w:t>
      </w:r>
      <w:r w:rsidR="00AB0C2A">
        <w:t xml:space="preserve">instrument </w:t>
      </w:r>
      <w:r w:rsidR="009B51D3">
        <w:t>sections and questions with individuals experiencing lower levels of economic self-sufficiency and education (</w:t>
      </w:r>
      <w:r w:rsidR="008526A9">
        <w:t>for example</w:t>
      </w:r>
      <w:r w:rsidR="009B51D3">
        <w:t xml:space="preserve">, </w:t>
      </w:r>
      <w:r w:rsidR="00A300FB">
        <w:t>participants who</w:t>
      </w:r>
      <w:r w:rsidR="008526A9">
        <w:t xml:space="preserve"> </w:t>
      </w:r>
      <w:r w:rsidR="009B51D3">
        <w:t xml:space="preserve">did not finish high school), </w:t>
      </w:r>
      <w:r w:rsidR="008526A9">
        <w:t>and</w:t>
      </w:r>
      <w:r w:rsidR="009B51D3">
        <w:t xml:space="preserve"> implement and test a Spanish version of the instrument with Spanish-speaking participants</w:t>
      </w:r>
      <w:r w:rsidR="008526A9">
        <w:t>.</w:t>
      </w:r>
      <w:r w:rsidR="009B51D3">
        <w:t xml:space="preserve"> (</w:t>
      </w:r>
      <w:r w:rsidRPr="00E30D62" w:rsidR="009B51D3">
        <w:t>Supporting</w:t>
      </w:r>
      <w:r w:rsidRPr="005C7E12" w:rsidR="009B51D3">
        <w:rPr>
          <w:rFonts w:eastAsia="Times New Roman" w:cstheme="minorHAnsi"/>
        </w:rPr>
        <w:t xml:space="preserve"> Statement</w:t>
      </w:r>
      <w:r w:rsidR="009B51D3">
        <w:rPr>
          <w:rFonts w:eastAsia="Times New Roman" w:cstheme="minorHAnsi"/>
        </w:rPr>
        <w:t xml:space="preserve"> Part</w:t>
      </w:r>
      <w:r w:rsidRPr="005C7E12" w:rsidR="009B51D3">
        <w:rPr>
          <w:rFonts w:eastAsia="Times New Roman" w:cstheme="minorHAnsi"/>
        </w:rPr>
        <w:t xml:space="preserve"> </w:t>
      </w:r>
      <w:r w:rsidR="009B51D3">
        <w:rPr>
          <w:rFonts w:eastAsia="Times New Roman" w:cstheme="minorHAnsi"/>
        </w:rPr>
        <w:t>B, Section</w:t>
      </w:r>
      <w:r w:rsidR="009B51D3">
        <w:t xml:space="preserve"> B3 provides more details on the initial instrument development</w:t>
      </w:r>
      <w:r w:rsidR="008526A9">
        <w:t>.</w:t>
      </w:r>
      <w:r w:rsidR="009B51D3">
        <w:t>)</w:t>
      </w:r>
      <w:r w:rsidR="00E018A4">
        <w:t xml:space="preserve"> </w:t>
      </w:r>
    </w:p>
    <w:p w:rsidR="006E37AD" w:rsidP="00CD7F74" w:rsidRDefault="006E37AD" w14:paraId="28DD67E0" w14:textId="4A35E6B7">
      <w:pPr>
        <w:pStyle w:val="Paragraph"/>
      </w:pPr>
      <w:r>
        <w:t xml:space="preserve">The design of this </w:t>
      </w:r>
      <w:r w:rsidR="00DA175E">
        <w:t>two</w:t>
      </w:r>
      <w:r>
        <w:t>-phase pre</w:t>
      </w:r>
      <w:r w:rsidR="007B5735">
        <w:t>-</w:t>
      </w:r>
      <w:r>
        <w:t>test consists of (1) pre</w:t>
      </w:r>
      <w:r w:rsidR="007B5735">
        <w:t>-</w:t>
      </w:r>
      <w:r>
        <w:t xml:space="preserve">testing the study instruments through virtual asynchronous interviews with </w:t>
      </w:r>
      <w:r w:rsidR="008526A9">
        <w:t>as many as</w:t>
      </w:r>
      <w:r w:rsidR="000C4F25">
        <w:t xml:space="preserve"> </w:t>
      </w:r>
      <w:r w:rsidR="00C538F5">
        <w:t>20</w:t>
      </w:r>
      <w:r>
        <w:t xml:space="preserve"> participants, (2) gathering feedback from participants throughout and at the </w:t>
      </w:r>
      <w:r w:rsidR="008526A9">
        <w:t xml:space="preserve">end </w:t>
      </w:r>
      <w:r>
        <w:t xml:space="preserve">of the interview, (3) revising the instrument and procedures based on that feedback, and (4) repeating the </w:t>
      </w:r>
      <w:r w:rsidR="008526A9">
        <w:t>S</w:t>
      </w:r>
      <w:r>
        <w:t xml:space="preserve">teps </w:t>
      </w:r>
      <w:r w:rsidR="008526A9">
        <w:t xml:space="preserve">1 </w:t>
      </w:r>
      <w:r>
        <w:t xml:space="preserve">through </w:t>
      </w:r>
      <w:r w:rsidR="008526A9">
        <w:t xml:space="preserve">3 </w:t>
      </w:r>
      <w:r>
        <w:t>with</w:t>
      </w:r>
      <w:r w:rsidR="00C538F5">
        <w:t xml:space="preserve"> </w:t>
      </w:r>
      <w:r w:rsidR="0043664E">
        <w:t xml:space="preserve">20 </w:t>
      </w:r>
      <w:r w:rsidR="00C538F5">
        <w:t>additional participants</w:t>
      </w:r>
      <w:r w:rsidR="00C647AD">
        <w:t>. Appendix</w:t>
      </w:r>
      <w:r w:rsidR="002E7E09">
        <w:t xml:space="preserve"> A provides the</w:t>
      </w:r>
      <w:r w:rsidR="008526A9">
        <w:t xml:space="preserve"> materials for</w:t>
      </w:r>
      <w:r w:rsidR="002E7E09">
        <w:t xml:space="preserve"> </w:t>
      </w:r>
      <w:r w:rsidR="008526A9">
        <w:t>p</w:t>
      </w:r>
      <w:r w:rsidR="00C647AD">
        <w:t xml:space="preserve">re-test </w:t>
      </w:r>
      <w:r w:rsidR="008526A9">
        <w:t>r</w:t>
      </w:r>
      <w:r w:rsidR="00C647AD">
        <w:t>ecruitment</w:t>
      </w:r>
      <w:r w:rsidR="008526A9">
        <w:t xml:space="preserve">, </w:t>
      </w:r>
      <w:r w:rsidR="00AD0515">
        <w:t xml:space="preserve">and Appendix C provides </w:t>
      </w:r>
      <w:r w:rsidR="008526A9">
        <w:t xml:space="preserve">an </w:t>
      </w:r>
      <w:r w:rsidR="00AD0515">
        <w:t xml:space="preserve">invitation email </w:t>
      </w:r>
      <w:r w:rsidR="004551F5">
        <w:t xml:space="preserve">that </w:t>
      </w:r>
      <w:r w:rsidR="009B4EB7">
        <w:t xml:space="preserve">we </w:t>
      </w:r>
      <w:r w:rsidR="004551F5">
        <w:t xml:space="preserve">will </w:t>
      </w:r>
      <w:r w:rsidR="00AD0515">
        <w:t>sen</w:t>
      </w:r>
      <w:r w:rsidR="009B4EB7">
        <w:t>d</w:t>
      </w:r>
      <w:r w:rsidR="00AD0515">
        <w:t xml:space="preserve"> to screened participants.</w:t>
      </w:r>
    </w:p>
    <w:p w:rsidR="001862E1" w:rsidP="0042215B" w:rsidRDefault="00615505" w14:paraId="0E49EDB1" w14:textId="553776D0">
      <w:pPr>
        <w:pStyle w:val="Paragraph"/>
      </w:pPr>
      <w:r>
        <w:t>See Supporting Statement</w:t>
      </w:r>
      <w:r w:rsidR="00F528BD">
        <w:t xml:space="preserve"> Part</w:t>
      </w:r>
      <w:r>
        <w:t xml:space="preserve"> B for additional information about the </w:t>
      </w:r>
      <w:r w:rsidR="007D3794">
        <w:t>study design, including appropriateness for intended use</w:t>
      </w:r>
      <w:r w:rsidR="004F7E4D">
        <w:t>.</w:t>
      </w:r>
      <w:r w:rsidR="000C4F25">
        <w:t xml:space="preserve"> Results from the pre</w:t>
      </w:r>
      <w:r w:rsidR="00C84302">
        <w:t>-</w:t>
      </w:r>
      <w:r w:rsidR="000C4F25">
        <w:t xml:space="preserve">test will be used to improve and update the study instruments and are not intended to be </w:t>
      </w:r>
      <w:r w:rsidR="009F46B2">
        <w:t>representative of or generalizable to a given subpopulation.</w:t>
      </w:r>
    </w:p>
    <w:p w:rsidR="007D3794" w:rsidP="0042215B" w:rsidRDefault="007D3794" w14:paraId="748286F2" w14:textId="1D0A3648">
      <w:pPr>
        <w:pStyle w:val="Paragraph"/>
      </w:pPr>
      <w:r>
        <w:t>Table A</w:t>
      </w:r>
      <w:r w:rsidR="00F06424">
        <w:t>.1</w:t>
      </w:r>
      <w:r>
        <w:t xml:space="preserve"> summarizes the study design, including the two data collection instruments</w:t>
      </w:r>
      <w:r w:rsidR="008526A9">
        <w:t>,</w:t>
      </w:r>
      <w:r>
        <w:t xml:space="preserve"> their content</w:t>
      </w:r>
      <w:r w:rsidR="008526A9">
        <w:t xml:space="preserve"> and </w:t>
      </w:r>
      <w:r>
        <w:t>respondent type</w:t>
      </w:r>
      <w:r w:rsidR="008526A9">
        <w:t>s</w:t>
      </w:r>
      <w:r>
        <w:t xml:space="preserve">, and the mode and duration of each data collection activity. </w:t>
      </w:r>
    </w:p>
    <w:p w:rsidRPr="007D3794" w:rsidR="000D6111" w:rsidP="0042215B" w:rsidRDefault="007D3794" w14:paraId="59255806" w14:textId="51536D47">
      <w:pPr>
        <w:pStyle w:val="TableTitle"/>
      </w:pPr>
      <w:r w:rsidRPr="00A3216C">
        <w:lastRenderedPageBreak/>
        <w:t>Table A</w:t>
      </w:r>
      <w:r w:rsidR="00F06424">
        <w:t>.1</w:t>
      </w:r>
      <w:r w:rsidRPr="00A3216C">
        <w:t xml:space="preserve">. </w:t>
      </w:r>
      <w:r>
        <w:t>Study design summary</w:t>
      </w:r>
      <w:r w:rsidRPr="00A3216C">
        <w:t xml:space="preserve"> </w:t>
      </w:r>
    </w:p>
    <w:tbl>
      <w:tblPr>
        <w:tblStyle w:val="TableGrid"/>
        <w:tblW w:w="9634" w:type="dxa"/>
        <w:tblBorders>
          <w:top w:val="none" w:color="auto" w:sz="0" w:space="0"/>
          <w:bottom w:val="none" w:color="auto" w:sz="0" w:space="0"/>
        </w:tblBorders>
        <w:tblLook w:val="04A0" w:firstRow="1" w:lastRow="0" w:firstColumn="1" w:lastColumn="0" w:noHBand="0" w:noVBand="1"/>
      </w:tblPr>
      <w:tblGrid>
        <w:gridCol w:w="1710"/>
        <w:gridCol w:w="1497"/>
        <w:gridCol w:w="4983"/>
        <w:gridCol w:w="1444"/>
      </w:tblGrid>
      <w:tr w:rsidRPr="0042215B" w:rsidR="00A36134" w:rsidTr="0042215B" w14:paraId="51FF2E50" w14:textId="77777777">
        <w:trPr>
          <w:cantSplit/>
          <w:tblHeader/>
        </w:trPr>
        <w:tc>
          <w:tcPr>
            <w:tcW w:w="1710" w:type="dxa"/>
            <w:shd w:val="clear" w:color="auto" w:fill="046B5C" w:themeFill="text2"/>
          </w:tcPr>
          <w:p w:rsidRPr="0042215B" w:rsidR="00A36134" w:rsidP="0042215B" w:rsidRDefault="00A36134" w14:paraId="3C96822A" w14:textId="1231AF9A">
            <w:pPr>
              <w:pStyle w:val="TableHeaderCenter"/>
              <w:jc w:val="left"/>
              <w:rPr>
                <w:b/>
                <w:bCs/>
              </w:rPr>
            </w:pPr>
            <w:r w:rsidRPr="0042215B">
              <w:rPr>
                <w:b/>
                <w:bCs/>
              </w:rPr>
              <w:t xml:space="preserve">Data </w:t>
            </w:r>
            <w:r w:rsidR="008526A9">
              <w:rPr>
                <w:b/>
                <w:bCs/>
              </w:rPr>
              <w:t>c</w:t>
            </w:r>
            <w:r w:rsidRPr="0042215B">
              <w:rPr>
                <w:b/>
                <w:bCs/>
              </w:rPr>
              <w:t xml:space="preserve">ollection </w:t>
            </w:r>
            <w:r w:rsidR="008526A9">
              <w:rPr>
                <w:b/>
                <w:bCs/>
              </w:rPr>
              <w:t>a</w:t>
            </w:r>
            <w:r w:rsidRPr="0042215B">
              <w:rPr>
                <w:b/>
                <w:bCs/>
              </w:rPr>
              <w:t>ctivity</w:t>
            </w:r>
          </w:p>
        </w:tc>
        <w:tc>
          <w:tcPr>
            <w:tcW w:w="1497" w:type="dxa"/>
            <w:shd w:val="clear" w:color="auto" w:fill="046B5C" w:themeFill="text2"/>
            <w:vAlign w:val="bottom"/>
          </w:tcPr>
          <w:p w:rsidRPr="0042215B" w:rsidR="00A36134" w:rsidP="0042215B" w:rsidRDefault="00A36134" w14:paraId="750C64CA" w14:textId="4F854B46">
            <w:pPr>
              <w:pStyle w:val="TableHeaderCenter"/>
              <w:rPr>
                <w:b/>
                <w:bCs/>
              </w:rPr>
            </w:pPr>
            <w:r w:rsidRPr="0042215B">
              <w:rPr>
                <w:b/>
                <w:bCs/>
              </w:rPr>
              <w:t>Instruments</w:t>
            </w:r>
          </w:p>
        </w:tc>
        <w:tc>
          <w:tcPr>
            <w:tcW w:w="4983" w:type="dxa"/>
            <w:shd w:val="clear" w:color="auto" w:fill="046B5C" w:themeFill="text2"/>
            <w:vAlign w:val="bottom"/>
          </w:tcPr>
          <w:p w:rsidRPr="0042215B" w:rsidR="00A36134" w:rsidP="0042215B" w:rsidRDefault="006E37AD" w14:paraId="778389EC" w14:textId="3EDB37A4">
            <w:pPr>
              <w:pStyle w:val="TableHeaderCenter"/>
              <w:rPr>
                <w:b/>
                <w:bCs/>
              </w:rPr>
            </w:pPr>
            <w:r w:rsidRPr="0042215B">
              <w:rPr>
                <w:b/>
                <w:bCs/>
              </w:rPr>
              <w:t>Participant</w:t>
            </w:r>
            <w:r w:rsidRPr="0042215B" w:rsidR="00A36134">
              <w:rPr>
                <w:b/>
                <w:bCs/>
              </w:rPr>
              <w:t xml:space="preserve">, </w:t>
            </w:r>
            <w:r w:rsidR="008526A9">
              <w:rPr>
                <w:b/>
                <w:bCs/>
              </w:rPr>
              <w:t>c</w:t>
            </w:r>
            <w:r w:rsidRPr="0042215B" w:rsidR="00A36134">
              <w:rPr>
                <w:b/>
                <w:bCs/>
              </w:rPr>
              <w:t xml:space="preserve">ontent, </w:t>
            </w:r>
            <w:r w:rsidR="008526A9">
              <w:rPr>
                <w:b/>
                <w:bCs/>
              </w:rPr>
              <w:t>p</w:t>
            </w:r>
            <w:r w:rsidRPr="0042215B" w:rsidR="00A36134">
              <w:rPr>
                <w:b/>
                <w:bCs/>
              </w:rPr>
              <w:t xml:space="preserve">urpose of </w:t>
            </w:r>
            <w:r w:rsidR="008526A9">
              <w:rPr>
                <w:b/>
                <w:bCs/>
              </w:rPr>
              <w:t>c</w:t>
            </w:r>
            <w:r w:rsidRPr="0042215B" w:rsidR="00A36134">
              <w:rPr>
                <w:b/>
                <w:bCs/>
              </w:rPr>
              <w:t>ollection</w:t>
            </w:r>
          </w:p>
        </w:tc>
        <w:tc>
          <w:tcPr>
            <w:tcW w:w="1444" w:type="dxa"/>
            <w:shd w:val="clear" w:color="auto" w:fill="046B5C" w:themeFill="text2"/>
            <w:vAlign w:val="bottom"/>
          </w:tcPr>
          <w:p w:rsidRPr="0042215B" w:rsidR="00A36134" w:rsidP="0042215B" w:rsidRDefault="00A36134" w14:paraId="0C4F1C59" w14:textId="7AF26677">
            <w:pPr>
              <w:pStyle w:val="TableHeaderCenter"/>
              <w:rPr>
                <w:b/>
                <w:bCs/>
              </w:rPr>
            </w:pPr>
            <w:r w:rsidRPr="0042215B">
              <w:rPr>
                <w:b/>
                <w:bCs/>
              </w:rPr>
              <w:t xml:space="preserve">Mode and </w:t>
            </w:r>
            <w:r w:rsidR="008526A9">
              <w:rPr>
                <w:b/>
                <w:bCs/>
              </w:rPr>
              <w:t>d</w:t>
            </w:r>
            <w:r w:rsidRPr="0042215B">
              <w:rPr>
                <w:b/>
                <w:bCs/>
              </w:rPr>
              <w:t>uration</w:t>
            </w:r>
          </w:p>
        </w:tc>
      </w:tr>
      <w:tr w:rsidRPr="0042215B" w:rsidR="00A36134" w:rsidTr="0042215B" w14:paraId="7460439D" w14:textId="77777777">
        <w:tc>
          <w:tcPr>
            <w:tcW w:w="1710" w:type="dxa"/>
            <w:tcBorders>
              <w:bottom w:val="single" w:color="046B5C" w:themeColor="text2" w:sz="4" w:space="0"/>
            </w:tcBorders>
          </w:tcPr>
          <w:p w:rsidRPr="004C01A9" w:rsidR="00A36134" w:rsidP="0042215B" w:rsidRDefault="000D6111" w14:paraId="45A0A4CE" w14:textId="2B19E919">
            <w:pPr>
              <w:pStyle w:val="TableTextLeft"/>
              <w:rPr>
                <w:rFonts w:cstheme="majorHAnsi"/>
                <w:szCs w:val="18"/>
              </w:rPr>
            </w:pPr>
            <w:r w:rsidRPr="004C01A9">
              <w:rPr>
                <w:rFonts w:cstheme="majorHAnsi"/>
                <w:szCs w:val="18"/>
              </w:rPr>
              <w:t>Pre</w:t>
            </w:r>
            <w:r w:rsidRPr="004C01A9" w:rsidR="007B5735">
              <w:rPr>
                <w:rFonts w:cstheme="majorHAnsi"/>
                <w:szCs w:val="18"/>
              </w:rPr>
              <w:t>-</w:t>
            </w:r>
            <w:r w:rsidRPr="004C01A9">
              <w:rPr>
                <w:rFonts w:cstheme="majorHAnsi"/>
                <w:szCs w:val="18"/>
              </w:rPr>
              <w:t>testing administration of Success Sequence instruments</w:t>
            </w:r>
          </w:p>
        </w:tc>
        <w:tc>
          <w:tcPr>
            <w:tcW w:w="1497" w:type="dxa"/>
            <w:tcBorders>
              <w:bottom w:val="single" w:color="046B5C" w:themeColor="text2" w:sz="4" w:space="0"/>
            </w:tcBorders>
          </w:tcPr>
          <w:p w:rsidRPr="004C01A9" w:rsidR="000D6111" w:rsidP="0042215B" w:rsidRDefault="000D6111" w14:paraId="3EDF4256" w14:textId="4051E5E8">
            <w:pPr>
              <w:pStyle w:val="TableTextLeft"/>
              <w:rPr>
                <w:rFonts w:cstheme="majorHAnsi"/>
                <w:szCs w:val="18"/>
              </w:rPr>
            </w:pPr>
            <w:r w:rsidRPr="004C01A9">
              <w:rPr>
                <w:rFonts w:cstheme="majorHAnsi"/>
                <w:szCs w:val="18"/>
              </w:rPr>
              <w:t xml:space="preserve">Instrument 1: </w:t>
            </w:r>
            <w:r w:rsidR="003470FD">
              <w:rPr>
                <w:rFonts w:cstheme="majorHAnsi"/>
                <w:szCs w:val="18"/>
              </w:rPr>
              <w:t xml:space="preserve">Success Sequence </w:t>
            </w:r>
            <w:r w:rsidRPr="004C01A9" w:rsidR="002E7E09">
              <w:rPr>
                <w:rFonts w:cstheme="majorHAnsi"/>
                <w:szCs w:val="18"/>
              </w:rPr>
              <w:t>Pre-</w:t>
            </w:r>
            <w:r w:rsidR="008526A9">
              <w:rPr>
                <w:rFonts w:cstheme="majorHAnsi"/>
                <w:szCs w:val="18"/>
              </w:rPr>
              <w:t>T</w:t>
            </w:r>
            <w:r w:rsidRPr="004C01A9" w:rsidR="002E7E09">
              <w:rPr>
                <w:rFonts w:cstheme="majorHAnsi"/>
                <w:szCs w:val="18"/>
              </w:rPr>
              <w:t xml:space="preserve">est </w:t>
            </w:r>
            <w:r w:rsidRPr="004C01A9">
              <w:rPr>
                <w:rFonts w:cstheme="majorHAnsi"/>
                <w:szCs w:val="18"/>
              </w:rPr>
              <w:t>Screener</w:t>
            </w:r>
          </w:p>
        </w:tc>
        <w:tc>
          <w:tcPr>
            <w:tcW w:w="4983" w:type="dxa"/>
            <w:tcBorders>
              <w:bottom w:val="single" w:color="046B5C" w:themeColor="text2" w:sz="4" w:space="0"/>
            </w:tcBorders>
          </w:tcPr>
          <w:p w:rsidRPr="004C01A9" w:rsidR="00A36134" w:rsidP="0042215B" w:rsidRDefault="006E37AD" w14:paraId="1600AC5F" w14:textId="26C8BB76">
            <w:pPr>
              <w:pStyle w:val="TableTextLeft"/>
              <w:rPr>
                <w:rFonts w:cstheme="majorHAnsi"/>
                <w:szCs w:val="18"/>
              </w:rPr>
            </w:pPr>
            <w:r w:rsidRPr="004C01A9">
              <w:rPr>
                <w:rFonts w:cstheme="majorHAnsi"/>
                <w:b/>
                <w:szCs w:val="18"/>
              </w:rPr>
              <w:t>Participant</w:t>
            </w:r>
            <w:r w:rsidRPr="004C01A9" w:rsidR="00A36134">
              <w:rPr>
                <w:rFonts w:cstheme="majorHAnsi"/>
                <w:b/>
                <w:szCs w:val="18"/>
              </w:rPr>
              <w:t>s</w:t>
            </w:r>
            <w:r w:rsidRPr="004C01A9" w:rsidR="00A36134">
              <w:rPr>
                <w:rFonts w:cstheme="majorHAnsi"/>
                <w:szCs w:val="18"/>
              </w:rPr>
              <w:t xml:space="preserve">: </w:t>
            </w:r>
            <w:r w:rsidRPr="004C01A9" w:rsidR="00FD0D80">
              <w:rPr>
                <w:rFonts w:cstheme="majorHAnsi"/>
                <w:szCs w:val="18"/>
              </w:rPr>
              <w:t>A</w:t>
            </w:r>
            <w:r w:rsidRPr="004C01A9" w:rsidR="004C629B">
              <w:rPr>
                <w:rFonts w:cstheme="majorHAnsi"/>
                <w:szCs w:val="18"/>
              </w:rPr>
              <w:t>dults age</w:t>
            </w:r>
            <w:r w:rsidR="008526A9">
              <w:rPr>
                <w:rFonts w:cstheme="majorHAnsi"/>
                <w:szCs w:val="18"/>
              </w:rPr>
              <w:t>s</w:t>
            </w:r>
            <w:r w:rsidRPr="004C01A9" w:rsidR="004C629B">
              <w:rPr>
                <w:rFonts w:cstheme="majorHAnsi"/>
                <w:szCs w:val="18"/>
              </w:rPr>
              <w:t xml:space="preserve"> 30</w:t>
            </w:r>
            <w:r w:rsidR="008526A9">
              <w:rPr>
                <w:rFonts w:cstheme="majorHAnsi"/>
                <w:szCs w:val="18"/>
              </w:rPr>
              <w:t>–</w:t>
            </w:r>
            <w:r w:rsidRPr="004C01A9" w:rsidR="004C629B">
              <w:rPr>
                <w:rFonts w:cstheme="majorHAnsi"/>
                <w:szCs w:val="18"/>
              </w:rPr>
              <w:t>35</w:t>
            </w:r>
            <w:r w:rsidRPr="004C01A9" w:rsidR="00FD0D80">
              <w:rPr>
                <w:rFonts w:cstheme="majorHAnsi"/>
                <w:szCs w:val="18"/>
              </w:rPr>
              <w:t xml:space="preserve"> who speak English</w:t>
            </w:r>
            <w:r w:rsidR="00FE0823">
              <w:rPr>
                <w:rFonts w:cstheme="majorHAnsi"/>
                <w:szCs w:val="18"/>
              </w:rPr>
              <w:t xml:space="preserve"> and Spanish</w:t>
            </w:r>
            <w:r w:rsidRPr="004C01A9" w:rsidR="004C629B">
              <w:rPr>
                <w:rFonts w:cstheme="majorHAnsi"/>
                <w:szCs w:val="18"/>
              </w:rPr>
              <w:t xml:space="preserve"> </w:t>
            </w:r>
          </w:p>
          <w:p w:rsidRPr="004C01A9" w:rsidR="00A36134" w:rsidP="0042215B" w:rsidRDefault="00A36134" w14:paraId="0BE4A700" w14:textId="25D1A6AE">
            <w:pPr>
              <w:pStyle w:val="TableTextLeft"/>
              <w:rPr>
                <w:rFonts w:cstheme="majorHAnsi"/>
                <w:szCs w:val="18"/>
              </w:rPr>
            </w:pPr>
            <w:r w:rsidRPr="004C01A9">
              <w:rPr>
                <w:rFonts w:cstheme="majorHAnsi"/>
                <w:b/>
                <w:szCs w:val="18"/>
              </w:rPr>
              <w:t>Content</w:t>
            </w:r>
            <w:r w:rsidRPr="004C01A9">
              <w:rPr>
                <w:rFonts w:cstheme="majorHAnsi"/>
                <w:szCs w:val="18"/>
              </w:rPr>
              <w:t xml:space="preserve">: </w:t>
            </w:r>
            <w:r w:rsidR="00CB418F">
              <w:rPr>
                <w:rFonts w:cstheme="majorHAnsi"/>
                <w:szCs w:val="18"/>
              </w:rPr>
              <w:t>F</w:t>
            </w:r>
            <w:r w:rsidRPr="004C01A9" w:rsidR="00644E2C">
              <w:rPr>
                <w:rFonts w:cstheme="majorHAnsi"/>
                <w:szCs w:val="18"/>
              </w:rPr>
              <w:t>ocuses on demographic</w:t>
            </w:r>
            <w:r w:rsidRPr="004C01A9" w:rsidR="00FD0D80">
              <w:rPr>
                <w:rFonts w:cstheme="majorHAnsi"/>
                <w:szCs w:val="18"/>
              </w:rPr>
              <w:t>s, life milestones</w:t>
            </w:r>
            <w:r w:rsidR="00CB418F">
              <w:rPr>
                <w:rFonts w:cstheme="majorHAnsi"/>
                <w:szCs w:val="18"/>
              </w:rPr>
              <w:t>,</w:t>
            </w:r>
            <w:r w:rsidRPr="004C01A9" w:rsidR="00FD0D80">
              <w:rPr>
                <w:rFonts w:cstheme="majorHAnsi"/>
                <w:szCs w:val="18"/>
              </w:rPr>
              <w:t xml:space="preserve"> and income</w:t>
            </w:r>
          </w:p>
          <w:p w:rsidRPr="004C01A9" w:rsidR="00A36134" w:rsidP="0042215B" w:rsidRDefault="00A36134" w14:paraId="11DAEC14" w14:textId="03922A6E">
            <w:pPr>
              <w:pStyle w:val="TableTextLeft"/>
              <w:rPr>
                <w:rFonts w:cstheme="majorHAnsi"/>
                <w:szCs w:val="18"/>
              </w:rPr>
            </w:pPr>
            <w:r w:rsidRPr="004C01A9">
              <w:rPr>
                <w:rFonts w:cstheme="majorHAnsi"/>
                <w:b/>
                <w:szCs w:val="18"/>
              </w:rPr>
              <w:t>Purpose</w:t>
            </w:r>
            <w:r w:rsidRPr="004C01A9">
              <w:rPr>
                <w:rFonts w:cstheme="majorHAnsi"/>
                <w:szCs w:val="18"/>
              </w:rPr>
              <w:t>:</w:t>
            </w:r>
            <w:r w:rsidRPr="004C01A9" w:rsidR="00644E2C">
              <w:rPr>
                <w:rFonts w:cstheme="majorHAnsi"/>
                <w:szCs w:val="18"/>
              </w:rPr>
              <w:t xml:space="preserve"> </w:t>
            </w:r>
            <w:r w:rsidR="005C385A">
              <w:rPr>
                <w:rStyle w:val="normaltextrun"/>
                <w:rFonts w:eastAsiaTheme="minorEastAsia" w:cstheme="majorHAnsi"/>
                <w:szCs w:val="18"/>
              </w:rPr>
              <w:t>T</w:t>
            </w:r>
            <w:r w:rsidR="004551F5">
              <w:rPr>
                <w:rStyle w:val="normaltextrun"/>
                <w:rFonts w:eastAsiaTheme="minorEastAsia" w:cstheme="majorHAnsi"/>
                <w:szCs w:val="18"/>
              </w:rPr>
              <w:t xml:space="preserve">o </w:t>
            </w:r>
            <w:r w:rsidRPr="004C01A9" w:rsidR="000B1411">
              <w:rPr>
                <w:rStyle w:val="normaltextrun"/>
                <w:rFonts w:eastAsiaTheme="minorEastAsia" w:cstheme="majorHAnsi"/>
                <w:szCs w:val="18"/>
              </w:rPr>
              <w:t>screen potential participants for the pre</w:t>
            </w:r>
            <w:r w:rsidRPr="004C01A9" w:rsidR="00C71B07">
              <w:rPr>
                <w:rStyle w:val="normaltextrun"/>
                <w:rFonts w:eastAsiaTheme="minorEastAsia" w:cstheme="majorHAnsi"/>
                <w:szCs w:val="18"/>
              </w:rPr>
              <w:t>-</w:t>
            </w:r>
            <w:r w:rsidRPr="004C01A9" w:rsidR="000B1411">
              <w:rPr>
                <w:rStyle w:val="normaltextrun"/>
                <w:rFonts w:eastAsiaTheme="minorEastAsia" w:cstheme="majorHAnsi"/>
                <w:szCs w:val="18"/>
              </w:rPr>
              <w:t xml:space="preserve">test </w:t>
            </w:r>
            <w:r w:rsidR="00BF1E11">
              <w:rPr>
                <w:rStyle w:val="normaltextrun"/>
                <w:rFonts w:eastAsiaTheme="minorEastAsia" w:cstheme="majorHAnsi"/>
                <w:szCs w:val="18"/>
              </w:rPr>
              <w:t xml:space="preserve">of the interview </w:t>
            </w:r>
            <w:r w:rsidR="00B86086">
              <w:rPr>
                <w:rStyle w:val="normaltextrun"/>
                <w:rFonts w:eastAsiaTheme="minorEastAsia" w:cstheme="majorHAnsi"/>
                <w:szCs w:val="18"/>
              </w:rPr>
              <w:t>protocol</w:t>
            </w:r>
            <w:r w:rsidR="00BF1E11">
              <w:rPr>
                <w:rStyle w:val="normaltextrun"/>
                <w:rFonts w:eastAsiaTheme="minorEastAsia" w:cstheme="majorHAnsi"/>
                <w:szCs w:val="18"/>
              </w:rPr>
              <w:t xml:space="preserve"> to ensure </w:t>
            </w:r>
            <w:r w:rsidRPr="004C01A9" w:rsidR="000B1411">
              <w:rPr>
                <w:rStyle w:val="normaltextrun"/>
                <w:rFonts w:eastAsiaTheme="minorEastAsia" w:cstheme="majorHAnsi"/>
                <w:szCs w:val="18"/>
              </w:rPr>
              <w:t xml:space="preserve">that </w:t>
            </w:r>
            <w:r w:rsidR="009B4EB7">
              <w:rPr>
                <w:rStyle w:val="normaltextrun"/>
                <w:rFonts w:eastAsiaTheme="minorEastAsia" w:cstheme="majorHAnsi"/>
                <w:szCs w:val="18"/>
              </w:rPr>
              <w:t xml:space="preserve">it </w:t>
            </w:r>
            <w:r w:rsidRPr="004C01A9" w:rsidR="000B1411">
              <w:rPr>
                <w:rStyle w:val="normaltextrun"/>
                <w:rFonts w:eastAsiaTheme="minorEastAsia" w:cstheme="majorHAnsi"/>
                <w:szCs w:val="18"/>
              </w:rPr>
              <w:t>meet</w:t>
            </w:r>
            <w:r w:rsidR="006C50A4">
              <w:rPr>
                <w:rStyle w:val="normaltextrun"/>
                <w:rFonts w:eastAsiaTheme="minorEastAsia" w:cstheme="majorHAnsi"/>
                <w:szCs w:val="18"/>
              </w:rPr>
              <w:t>s</w:t>
            </w:r>
            <w:r w:rsidRPr="004C01A9" w:rsidR="000B1411">
              <w:rPr>
                <w:rStyle w:val="normaltextrun"/>
                <w:rFonts w:eastAsiaTheme="minorEastAsia" w:cstheme="majorHAnsi"/>
                <w:szCs w:val="18"/>
              </w:rPr>
              <w:t xml:space="preserve"> </w:t>
            </w:r>
            <w:r w:rsidR="009B4EB7">
              <w:rPr>
                <w:rStyle w:val="normaltextrun"/>
                <w:rFonts w:eastAsiaTheme="minorEastAsia" w:cstheme="majorHAnsi"/>
                <w:szCs w:val="18"/>
              </w:rPr>
              <w:t>objectives</w:t>
            </w:r>
            <w:r w:rsidRPr="004C01A9" w:rsidR="009B4EB7">
              <w:rPr>
                <w:rStyle w:val="normaltextrun"/>
                <w:rFonts w:eastAsiaTheme="minorEastAsia" w:cstheme="majorHAnsi"/>
                <w:szCs w:val="18"/>
              </w:rPr>
              <w:t xml:space="preserve"> </w:t>
            </w:r>
            <w:r w:rsidR="00BF1E11">
              <w:rPr>
                <w:rStyle w:val="normaltextrun"/>
                <w:rFonts w:eastAsiaTheme="minorEastAsia" w:cstheme="majorHAnsi"/>
                <w:szCs w:val="18"/>
              </w:rPr>
              <w:t>for respondent diversity (</w:t>
            </w:r>
            <w:r w:rsidR="005C385A">
              <w:rPr>
                <w:rStyle w:val="normaltextrun"/>
                <w:rFonts w:eastAsiaTheme="minorEastAsia" w:cstheme="majorHAnsi"/>
                <w:szCs w:val="18"/>
              </w:rPr>
              <w:t>s</w:t>
            </w:r>
            <w:r w:rsidR="00BF1E11">
              <w:rPr>
                <w:rStyle w:val="normaltextrun"/>
                <w:rFonts w:eastAsiaTheme="minorEastAsia" w:cstheme="majorHAnsi"/>
                <w:szCs w:val="18"/>
              </w:rPr>
              <w:t xml:space="preserve">ee </w:t>
            </w:r>
            <w:r w:rsidRPr="004C01A9" w:rsidR="000B1411">
              <w:rPr>
                <w:rStyle w:val="normaltextrun"/>
                <w:rFonts w:eastAsiaTheme="minorEastAsia" w:cstheme="majorHAnsi"/>
                <w:szCs w:val="18"/>
              </w:rPr>
              <w:t xml:space="preserve">Supporting Statement </w:t>
            </w:r>
            <w:r w:rsidR="00F528BD">
              <w:rPr>
                <w:rStyle w:val="normaltextrun"/>
                <w:rFonts w:eastAsiaTheme="minorEastAsia" w:cstheme="majorHAnsi"/>
                <w:szCs w:val="18"/>
              </w:rPr>
              <w:t xml:space="preserve">Part B, </w:t>
            </w:r>
            <w:r w:rsidR="00BE2201">
              <w:rPr>
                <w:rStyle w:val="normaltextrun"/>
                <w:rFonts w:eastAsiaTheme="minorEastAsia" w:cstheme="majorHAnsi"/>
                <w:szCs w:val="18"/>
              </w:rPr>
              <w:t xml:space="preserve">Section </w:t>
            </w:r>
            <w:r w:rsidRPr="004C01A9" w:rsidR="000B1411">
              <w:rPr>
                <w:rStyle w:val="normaltextrun"/>
                <w:rFonts w:eastAsiaTheme="minorEastAsia" w:cstheme="majorHAnsi"/>
                <w:szCs w:val="18"/>
              </w:rPr>
              <w:t>B2</w:t>
            </w:r>
            <w:r w:rsidR="00BF1E11">
              <w:rPr>
                <w:rStyle w:val="normaltextrun"/>
                <w:rFonts w:eastAsiaTheme="minorEastAsia" w:cstheme="majorHAnsi"/>
                <w:szCs w:val="18"/>
              </w:rPr>
              <w:t xml:space="preserve"> for details about </w:t>
            </w:r>
            <w:r w:rsidR="005C385A">
              <w:rPr>
                <w:rStyle w:val="normaltextrun"/>
                <w:rFonts w:eastAsiaTheme="minorEastAsia" w:cstheme="majorHAnsi"/>
                <w:szCs w:val="18"/>
              </w:rPr>
              <w:t>objectives</w:t>
            </w:r>
            <w:r w:rsidR="00BF1E11">
              <w:rPr>
                <w:rStyle w:val="normaltextrun"/>
                <w:rFonts w:eastAsiaTheme="minorEastAsia" w:cstheme="majorHAnsi"/>
                <w:szCs w:val="18"/>
              </w:rPr>
              <w:t>)</w:t>
            </w:r>
          </w:p>
        </w:tc>
        <w:tc>
          <w:tcPr>
            <w:tcW w:w="1444" w:type="dxa"/>
            <w:tcBorders>
              <w:bottom w:val="single" w:color="046B5C" w:themeColor="text2" w:sz="4" w:space="0"/>
            </w:tcBorders>
          </w:tcPr>
          <w:p w:rsidRPr="004C01A9" w:rsidR="00A36134" w:rsidP="0042215B" w:rsidRDefault="00A36134" w14:paraId="169F7FD4" w14:textId="478B10E6">
            <w:pPr>
              <w:pStyle w:val="TableTextLeft"/>
              <w:rPr>
                <w:rFonts w:cstheme="majorHAnsi"/>
                <w:szCs w:val="18"/>
              </w:rPr>
            </w:pPr>
            <w:r w:rsidRPr="004C01A9">
              <w:rPr>
                <w:rFonts w:cstheme="majorHAnsi"/>
                <w:b/>
                <w:szCs w:val="18"/>
              </w:rPr>
              <w:t>Mode</w:t>
            </w:r>
            <w:r w:rsidRPr="004C01A9">
              <w:rPr>
                <w:rFonts w:cstheme="majorHAnsi"/>
                <w:szCs w:val="18"/>
              </w:rPr>
              <w:t xml:space="preserve">: </w:t>
            </w:r>
            <w:r w:rsidRPr="004C01A9" w:rsidR="00644E2C">
              <w:rPr>
                <w:rFonts w:cstheme="majorHAnsi"/>
                <w:szCs w:val="18"/>
              </w:rPr>
              <w:t xml:space="preserve">Telephone </w:t>
            </w:r>
          </w:p>
          <w:p w:rsidRPr="004C01A9" w:rsidR="00A36134" w:rsidP="0042215B" w:rsidRDefault="00A36134" w14:paraId="5A3D1520" w14:textId="3D141AE0">
            <w:pPr>
              <w:pStyle w:val="TableTextLeft"/>
              <w:rPr>
                <w:rFonts w:cstheme="majorHAnsi"/>
                <w:szCs w:val="18"/>
              </w:rPr>
            </w:pPr>
            <w:r w:rsidRPr="004C01A9">
              <w:rPr>
                <w:rFonts w:cstheme="majorHAnsi"/>
                <w:b/>
                <w:szCs w:val="18"/>
              </w:rPr>
              <w:t>Duration</w:t>
            </w:r>
            <w:r w:rsidRPr="004C01A9">
              <w:rPr>
                <w:rFonts w:cstheme="majorHAnsi"/>
                <w:szCs w:val="18"/>
              </w:rPr>
              <w:t>:</w:t>
            </w:r>
            <w:r w:rsidRPr="004C01A9" w:rsidR="00644E2C">
              <w:rPr>
                <w:rFonts w:cstheme="majorHAnsi"/>
                <w:szCs w:val="18"/>
              </w:rPr>
              <w:t xml:space="preserve"> 5 minutes </w:t>
            </w:r>
          </w:p>
        </w:tc>
      </w:tr>
      <w:tr w:rsidRPr="0042215B" w:rsidR="00FD0D80" w:rsidTr="0042215B" w14:paraId="19C078B8" w14:textId="77777777">
        <w:tc>
          <w:tcPr>
            <w:tcW w:w="1710" w:type="dxa"/>
            <w:tcBorders>
              <w:top w:val="single" w:color="046B5C" w:themeColor="text2" w:sz="4" w:space="0"/>
              <w:bottom w:val="single" w:color="046B5C" w:themeColor="text2" w:sz="4" w:space="0"/>
            </w:tcBorders>
          </w:tcPr>
          <w:p w:rsidRPr="004C01A9" w:rsidR="00FD0D80" w:rsidP="0042215B" w:rsidRDefault="00FD0D80" w14:paraId="07CBC507" w14:textId="1C10329C">
            <w:pPr>
              <w:pStyle w:val="TableTextLeft"/>
              <w:rPr>
                <w:rFonts w:cstheme="majorHAnsi"/>
                <w:szCs w:val="18"/>
              </w:rPr>
            </w:pPr>
            <w:r w:rsidRPr="004C01A9">
              <w:rPr>
                <w:rFonts w:cstheme="majorHAnsi"/>
                <w:szCs w:val="18"/>
              </w:rPr>
              <w:t>Pre</w:t>
            </w:r>
            <w:r w:rsidRPr="004C01A9" w:rsidR="007B5735">
              <w:rPr>
                <w:rFonts w:cstheme="majorHAnsi"/>
                <w:szCs w:val="18"/>
              </w:rPr>
              <w:t>-</w:t>
            </w:r>
            <w:r w:rsidRPr="004C01A9">
              <w:rPr>
                <w:rFonts w:cstheme="majorHAnsi"/>
                <w:szCs w:val="18"/>
              </w:rPr>
              <w:t>testing administration of Success Sequence instruments</w:t>
            </w:r>
          </w:p>
        </w:tc>
        <w:tc>
          <w:tcPr>
            <w:tcW w:w="1497" w:type="dxa"/>
            <w:tcBorders>
              <w:top w:val="single" w:color="046B5C" w:themeColor="text2" w:sz="4" w:space="0"/>
              <w:bottom w:val="single" w:color="046B5C" w:themeColor="text2" w:sz="4" w:space="0"/>
            </w:tcBorders>
          </w:tcPr>
          <w:p w:rsidRPr="004C01A9" w:rsidR="00FD0D80" w:rsidP="0042215B" w:rsidRDefault="00FD0D80" w14:paraId="2F5256F0" w14:textId="53E7D4C1">
            <w:pPr>
              <w:pStyle w:val="TableTextLeft"/>
              <w:rPr>
                <w:rFonts w:cstheme="majorHAnsi"/>
                <w:szCs w:val="18"/>
              </w:rPr>
            </w:pPr>
            <w:r w:rsidRPr="004C01A9">
              <w:rPr>
                <w:rFonts w:cstheme="majorHAnsi"/>
                <w:szCs w:val="18"/>
              </w:rPr>
              <w:t xml:space="preserve">Instrument 2: </w:t>
            </w:r>
            <w:r w:rsidR="003470FD">
              <w:rPr>
                <w:rFonts w:cstheme="majorHAnsi"/>
                <w:szCs w:val="18"/>
              </w:rPr>
              <w:t xml:space="preserve">Success Sequence </w:t>
            </w:r>
            <w:r w:rsidRPr="004C01A9" w:rsidR="002E7E09">
              <w:rPr>
                <w:rFonts w:cstheme="majorHAnsi"/>
                <w:szCs w:val="18"/>
              </w:rPr>
              <w:t>Pre-</w:t>
            </w:r>
            <w:r w:rsidR="005C385A">
              <w:rPr>
                <w:rFonts w:cstheme="majorHAnsi"/>
                <w:szCs w:val="18"/>
              </w:rPr>
              <w:t>T</w:t>
            </w:r>
            <w:r w:rsidRPr="004C01A9" w:rsidR="002E7E09">
              <w:rPr>
                <w:rFonts w:cstheme="majorHAnsi"/>
                <w:szCs w:val="18"/>
              </w:rPr>
              <w:t xml:space="preserve">est </w:t>
            </w:r>
            <w:r w:rsidRPr="004C01A9">
              <w:rPr>
                <w:rFonts w:cstheme="majorHAnsi"/>
                <w:szCs w:val="18"/>
              </w:rPr>
              <w:t>Interview and Debrief</w:t>
            </w:r>
            <w:r w:rsidR="00CB418F">
              <w:rPr>
                <w:rFonts w:cstheme="majorHAnsi"/>
                <w:szCs w:val="18"/>
              </w:rPr>
              <w:t>ing</w:t>
            </w:r>
            <w:r w:rsidRPr="004C01A9">
              <w:rPr>
                <w:rFonts w:cstheme="majorHAnsi"/>
                <w:szCs w:val="18"/>
              </w:rPr>
              <w:t xml:space="preserve"> </w:t>
            </w:r>
            <w:r w:rsidR="003470FD">
              <w:rPr>
                <w:rFonts w:cstheme="majorHAnsi"/>
                <w:szCs w:val="18"/>
              </w:rPr>
              <w:t>Protocol</w:t>
            </w:r>
          </w:p>
        </w:tc>
        <w:tc>
          <w:tcPr>
            <w:tcW w:w="4983" w:type="dxa"/>
            <w:tcBorders>
              <w:top w:val="single" w:color="046B5C" w:themeColor="text2" w:sz="4" w:space="0"/>
              <w:bottom w:val="single" w:color="046B5C" w:themeColor="text2" w:sz="4" w:space="0"/>
            </w:tcBorders>
          </w:tcPr>
          <w:p w:rsidRPr="004C01A9" w:rsidR="00FD0D80" w:rsidP="0042215B" w:rsidRDefault="00FD0D80" w14:paraId="709BDDFB" w14:textId="2AE2F6FC">
            <w:pPr>
              <w:pStyle w:val="TableTextLeft"/>
              <w:rPr>
                <w:rFonts w:cstheme="majorHAnsi"/>
                <w:szCs w:val="18"/>
              </w:rPr>
            </w:pPr>
            <w:r w:rsidRPr="004C01A9">
              <w:rPr>
                <w:rFonts w:cstheme="majorHAnsi"/>
                <w:b/>
                <w:szCs w:val="18"/>
              </w:rPr>
              <w:t>Participants</w:t>
            </w:r>
            <w:r w:rsidRPr="004C01A9">
              <w:rPr>
                <w:rFonts w:cstheme="majorHAnsi"/>
                <w:szCs w:val="18"/>
              </w:rPr>
              <w:t xml:space="preserve">: </w:t>
            </w:r>
            <w:r w:rsidR="005C385A">
              <w:rPr>
                <w:rFonts w:cstheme="majorHAnsi"/>
                <w:szCs w:val="18"/>
              </w:rPr>
              <w:t>T</w:t>
            </w:r>
            <w:r w:rsidR="00C84302">
              <w:rPr>
                <w:rFonts w:cstheme="majorHAnsi"/>
                <w:szCs w:val="18"/>
              </w:rPr>
              <w:t xml:space="preserve">otal </w:t>
            </w:r>
            <w:r w:rsidRPr="004C01A9">
              <w:rPr>
                <w:rFonts w:cstheme="majorHAnsi"/>
                <w:szCs w:val="18"/>
              </w:rPr>
              <w:t xml:space="preserve">sample of </w:t>
            </w:r>
            <w:r w:rsidR="0043664E">
              <w:rPr>
                <w:rFonts w:cstheme="majorHAnsi"/>
                <w:szCs w:val="18"/>
              </w:rPr>
              <w:t>40</w:t>
            </w:r>
            <w:r w:rsidRPr="004C01A9">
              <w:rPr>
                <w:rFonts w:cstheme="majorHAnsi"/>
                <w:szCs w:val="18"/>
              </w:rPr>
              <w:t xml:space="preserve"> adults age</w:t>
            </w:r>
            <w:r w:rsidR="005C385A">
              <w:rPr>
                <w:rFonts w:cstheme="majorHAnsi"/>
                <w:szCs w:val="18"/>
              </w:rPr>
              <w:t>s</w:t>
            </w:r>
            <w:r w:rsidRPr="004C01A9">
              <w:rPr>
                <w:rFonts w:cstheme="majorHAnsi"/>
                <w:szCs w:val="18"/>
              </w:rPr>
              <w:t xml:space="preserve"> 30</w:t>
            </w:r>
            <w:r w:rsidR="005C385A">
              <w:rPr>
                <w:rFonts w:cstheme="majorHAnsi"/>
                <w:szCs w:val="18"/>
              </w:rPr>
              <w:t>–</w:t>
            </w:r>
            <w:r w:rsidRPr="004C01A9">
              <w:rPr>
                <w:rFonts w:cstheme="majorHAnsi"/>
                <w:szCs w:val="18"/>
              </w:rPr>
              <w:t>35</w:t>
            </w:r>
            <w:r w:rsidR="00C84302">
              <w:rPr>
                <w:rFonts w:cstheme="majorHAnsi"/>
                <w:szCs w:val="18"/>
              </w:rPr>
              <w:t>, across two phase</w:t>
            </w:r>
            <w:r w:rsidR="002221F2">
              <w:rPr>
                <w:rFonts w:cstheme="majorHAnsi"/>
                <w:szCs w:val="18"/>
              </w:rPr>
              <w:t>s</w:t>
            </w:r>
            <w:r w:rsidR="00C84302">
              <w:rPr>
                <w:rFonts w:cstheme="majorHAnsi"/>
                <w:szCs w:val="18"/>
              </w:rPr>
              <w:t xml:space="preserve"> of pre-test</w:t>
            </w:r>
            <w:r w:rsidR="005C385A">
              <w:rPr>
                <w:rFonts w:cstheme="majorHAnsi"/>
                <w:szCs w:val="18"/>
              </w:rPr>
              <w:t>;</w:t>
            </w:r>
            <w:r w:rsidRPr="004C01A9" w:rsidDel="00C84302" w:rsidR="005C385A">
              <w:rPr>
                <w:rFonts w:cstheme="majorHAnsi"/>
                <w:szCs w:val="18"/>
              </w:rPr>
              <w:t xml:space="preserve"> </w:t>
            </w:r>
            <w:r w:rsidR="002221F2">
              <w:rPr>
                <w:rFonts w:cstheme="majorHAnsi"/>
                <w:szCs w:val="18"/>
              </w:rPr>
              <w:t>i</w:t>
            </w:r>
            <w:r w:rsidRPr="004C01A9">
              <w:rPr>
                <w:rFonts w:cstheme="majorHAnsi"/>
                <w:szCs w:val="18"/>
              </w:rPr>
              <w:t>ncludes English</w:t>
            </w:r>
            <w:r w:rsidR="002221F2">
              <w:rPr>
                <w:rFonts w:cstheme="majorHAnsi"/>
                <w:szCs w:val="18"/>
              </w:rPr>
              <w:t xml:space="preserve"> and Spanish</w:t>
            </w:r>
            <w:r w:rsidRPr="004C01A9">
              <w:rPr>
                <w:rFonts w:cstheme="majorHAnsi"/>
                <w:szCs w:val="18"/>
              </w:rPr>
              <w:t xml:space="preserve"> speakers</w:t>
            </w:r>
            <w:r w:rsidR="006C50A4">
              <w:rPr>
                <w:rFonts w:cstheme="majorHAnsi"/>
                <w:szCs w:val="18"/>
              </w:rPr>
              <w:t xml:space="preserve">; the pre-test focuses </w:t>
            </w:r>
            <w:r w:rsidRPr="004C01A9">
              <w:rPr>
                <w:rFonts w:cstheme="majorHAnsi"/>
                <w:szCs w:val="18"/>
              </w:rPr>
              <w:t>on</w:t>
            </w:r>
            <w:r w:rsidR="006C50A4">
              <w:rPr>
                <w:rFonts w:cstheme="majorHAnsi"/>
                <w:szCs w:val="18"/>
              </w:rPr>
              <w:t xml:space="preserve"> testing the protocol</w:t>
            </w:r>
            <w:r w:rsidRPr="004C01A9">
              <w:rPr>
                <w:rFonts w:cstheme="majorHAnsi"/>
                <w:szCs w:val="18"/>
              </w:rPr>
              <w:t xml:space="preserve"> </w:t>
            </w:r>
            <w:r w:rsidR="002221F2">
              <w:rPr>
                <w:rFonts w:cstheme="majorHAnsi"/>
                <w:szCs w:val="18"/>
              </w:rPr>
              <w:t>questions</w:t>
            </w:r>
            <w:r w:rsidR="006C50A4">
              <w:rPr>
                <w:rFonts w:cstheme="majorHAnsi"/>
                <w:szCs w:val="18"/>
              </w:rPr>
              <w:t xml:space="preserve">, </w:t>
            </w:r>
            <w:r w:rsidR="000D35DC">
              <w:rPr>
                <w:rFonts w:cstheme="majorHAnsi"/>
                <w:szCs w:val="18"/>
              </w:rPr>
              <w:t>and specifically</w:t>
            </w:r>
            <w:r w:rsidR="006C50A4">
              <w:rPr>
                <w:rFonts w:cstheme="majorHAnsi"/>
                <w:szCs w:val="18"/>
              </w:rPr>
              <w:t xml:space="preserve"> questions on</w:t>
            </w:r>
            <w:r w:rsidR="002221F2">
              <w:rPr>
                <w:rFonts w:cstheme="majorHAnsi"/>
                <w:szCs w:val="18"/>
              </w:rPr>
              <w:t xml:space="preserve"> life milestones</w:t>
            </w:r>
            <w:r w:rsidR="00331593">
              <w:rPr>
                <w:rFonts w:cstheme="majorHAnsi"/>
                <w:szCs w:val="18"/>
              </w:rPr>
              <w:t xml:space="preserve"> to ensure the items are clear, uniformly understood, and not overly sensitive</w:t>
            </w:r>
          </w:p>
          <w:p w:rsidRPr="004C01A9" w:rsidR="00FD0D80" w:rsidP="0042215B" w:rsidRDefault="00FD0D80" w14:paraId="5ACFC9C1" w14:textId="1D5F6912">
            <w:pPr>
              <w:pStyle w:val="TableTextLeft"/>
              <w:rPr>
                <w:rFonts w:cstheme="majorHAnsi"/>
                <w:szCs w:val="18"/>
              </w:rPr>
            </w:pPr>
            <w:r w:rsidRPr="004C01A9">
              <w:rPr>
                <w:rFonts w:cstheme="majorHAnsi"/>
                <w:b/>
                <w:szCs w:val="18"/>
              </w:rPr>
              <w:t>Content</w:t>
            </w:r>
            <w:r w:rsidRPr="004C01A9">
              <w:rPr>
                <w:rFonts w:cstheme="majorHAnsi"/>
                <w:szCs w:val="18"/>
              </w:rPr>
              <w:t xml:space="preserve">: </w:t>
            </w:r>
            <w:r w:rsidR="00CB418F">
              <w:rPr>
                <w:rFonts w:cstheme="majorHAnsi"/>
                <w:szCs w:val="18"/>
              </w:rPr>
              <w:t>F</w:t>
            </w:r>
            <w:r w:rsidRPr="004C01A9">
              <w:rPr>
                <w:rFonts w:cstheme="majorHAnsi"/>
                <w:szCs w:val="18"/>
              </w:rPr>
              <w:t>ocuses on life history, education, employment, cohabitation, marriage, childbearing, economic self-sufficiency, and rationale for decision</w:t>
            </w:r>
            <w:r w:rsidR="00CB418F">
              <w:rPr>
                <w:rFonts w:cstheme="majorHAnsi"/>
                <w:szCs w:val="18"/>
              </w:rPr>
              <w:t xml:space="preserve"> making</w:t>
            </w:r>
          </w:p>
          <w:p w:rsidRPr="004C01A9" w:rsidR="00FD0D80" w:rsidP="0042215B" w:rsidRDefault="00FD0D80" w14:paraId="04DE1447" w14:textId="12C74CA4">
            <w:pPr>
              <w:pStyle w:val="TableTextLeft"/>
              <w:rPr>
                <w:rFonts w:cstheme="majorHAnsi"/>
                <w:b/>
                <w:szCs w:val="18"/>
              </w:rPr>
            </w:pPr>
            <w:r w:rsidRPr="004C01A9">
              <w:rPr>
                <w:rFonts w:cstheme="majorHAnsi"/>
                <w:b/>
                <w:szCs w:val="18"/>
              </w:rPr>
              <w:t>Purpose</w:t>
            </w:r>
            <w:r w:rsidRPr="004C01A9">
              <w:rPr>
                <w:rFonts w:cstheme="majorHAnsi"/>
                <w:szCs w:val="18"/>
              </w:rPr>
              <w:t xml:space="preserve">: </w:t>
            </w:r>
            <w:r w:rsidR="00CB418F">
              <w:rPr>
                <w:rStyle w:val="normaltextrun"/>
                <w:rFonts w:eastAsiaTheme="minorEastAsia" w:cstheme="majorHAnsi"/>
                <w:szCs w:val="18"/>
              </w:rPr>
              <w:t>T</w:t>
            </w:r>
            <w:r w:rsidRPr="004C01A9">
              <w:rPr>
                <w:rStyle w:val="normaltextrun"/>
                <w:rFonts w:eastAsiaTheme="minorEastAsia" w:cstheme="majorHAnsi"/>
                <w:szCs w:val="18"/>
              </w:rPr>
              <w:t>o develop and test virtual administration of data collection instruments</w:t>
            </w:r>
          </w:p>
        </w:tc>
        <w:tc>
          <w:tcPr>
            <w:tcW w:w="1444" w:type="dxa"/>
            <w:tcBorders>
              <w:top w:val="single" w:color="046B5C" w:themeColor="text2" w:sz="4" w:space="0"/>
              <w:bottom w:val="single" w:color="046B5C" w:themeColor="text2" w:sz="4" w:space="0"/>
            </w:tcBorders>
          </w:tcPr>
          <w:p w:rsidRPr="004C01A9" w:rsidR="00FD0D80" w:rsidP="0042215B" w:rsidRDefault="00FD0D80" w14:paraId="553E30E4" w14:textId="07B37A1C">
            <w:pPr>
              <w:pStyle w:val="TableTextLeft"/>
              <w:rPr>
                <w:rFonts w:cstheme="majorHAnsi"/>
                <w:szCs w:val="18"/>
              </w:rPr>
            </w:pPr>
            <w:r w:rsidRPr="004C01A9">
              <w:rPr>
                <w:rFonts w:cstheme="majorHAnsi"/>
                <w:b/>
                <w:szCs w:val="18"/>
              </w:rPr>
              <w:t>Mode</w:t>
            </w:r>
            <w:r w:rsidRPr="004C01A9">
              <w:rPr>
                <w:rFonts w:cstheme="majorHAnsi"/>
                <w:szCs w:val="18"/>
              </w:rPr>
              <w:t>: Individual chat board interviews</w:t>
            </w:r>
            <w:r w:rsidR="0020711C">
              <w:rPr>
                <w:rFonts w:cstheme="majorHAnsi"/>
                <w:szCs w:val="18"/>
              </w:rPr>
              <w:t xml:space="preserve"> and debrief</w:t>
            </w:r>
            <w:r w:rsidR="00CB418F">
              <w:rPr>
                <w:rFonts w:cstheme="majorHAnsi"/>
                <w:szCs w:val="18"/>
              </w:rPr>
              <w:t>ing</w:t>
            </w:r>
            <w:r w:rsidR="0020711C">
              <w:rPr>
                <w:rFonts w:cstheme="majorHAnsi"/>
                <w:szCs w:val="18"/>
              </w:rPr>
              <w:t>s</w:t>
            </w:r>
          </w:p>
          <w:p w:rsidRPr="004C01A9" w:rsidR="00FD0D80" w:rsidP="0042215B" w:rsidRDefault="00FD0D80" w14:paraId="56BC8829" w14:textId="7589DC2D">
            <w:pPr>
              <w:pStyle w:val="TableTextLeft"/>
              <w:rPr>
                <w:rFonts w:cstheme="majorHAnsi"/>
                <w:b/>
                <w:szCs w:val="18"/>
              </w:rPr>
            </w:pPr>
            <w:r w:rsidRPr="004C01A9">
              <w:rPr>
                <w:rFonts w:cstheme="majorHAnsi"/>
                <w:b/>
                <w:szCs w:val="18"/>
              </w:rPr>
              <w:t>Duration</w:t>
            </w:r>
            <w:r w:rsidRPr="004C01A9">
              <w:rPr>
                <w:rFonts w:cstheme="majorHAnsi"/>
                <w:szCs w:val="18"/>
              </w:rPr>
              <w:t>: 1 hour</w:t>
            </w:r>
          </w:p>
        </w:tc>
      </w:tr>
    </w:tbl>
    <w:p w:rsidRPr="004328A4" w:rsidR="004328A4" w:rsidP="009B51D3" w:rsidRDefault="007D0F6E" w14:paraId="6B7E22CE" w14:textId="14554C6B">
      <w:pPr>
        <w:pStyle w:val="H4"/>
        <w:spacing w:after="60"/>
        <w:rPr>
          <w:i w:val="0"/>
        </w:rPr>
      </w:pPr>
      <w:r>
        <w:t>Other Data Sources and Uses of Information</w:t>
      </w:r>
    </w:p>
    <w:p w:rsidR="000D7D44" w:rsidP="009B51D3" w:rsidRDefault="00644E2C" w14:paraId="37B1551D" w14:textId="7942E8A0">
      <w:pPr>
        <w:pStyle w:val="ParagraphContinued"/>
        <w:spacing w:before="0" w:after="240"/>
      </w:pPr>
      <w:r>
        <w:t>This pre</w:t>
      </w:r>
      <w:r w:rsidR="00C71B07">
        <w:t>-</w:t>
      </w:r>
      <w:r>
        <w:t xml:space="preserve">test will inform data collection </w:t>
      </w:r>
      <w:r w:rsidR="009F46B2">
        <w:t xml:space="preserve">instruments </w:t>
      </w:r>
      <w:r>
        <w:t xml:space="preserve">for </w:t>
      </w:r>
      <w:r w:rsidR="006C1988">
        <w:t>a future</w:t>
      </w:r>
      <w:r w:rsidR="009F46B2">
        <w:t xml:space="preserve"> </w:t>
      </w:r>
      <w:r>
        <w:t xml:space="preserve">Success Sequence </w:t>
      </w:r>
      <w:r w:rsidR="004C01A9">
        <w:t xml:space="preserve">Interviews </w:t>
      </w:r>
      <w:r w:rsidR="001A5E34">
        <w:t>study</w:t>
      </w:r>
      <w:r>
        <w:t xml:space="preserve">. </w:t>
      </w:r>
      <w:r w:rsidR="00BF1E11">
        <w:t>No other data sources or information will be used for this process.</w:t>
      </w:r>
    </w:p>
    <w:p w:rsidRPr="00E57343" w:rsidR="007D0F6E" w:rsidP="009B51D3" w:rsidRDefault="00BD702B" w14:paraId="14276DBE" w14:textId="517D48DC">
      <w:pPr>
        <w:pStyle w:val="H3"/>
        <w:spacing w:before="0" w:after="120"/>
      </w:pPr>
      <w:r w:rsidRPr="00624DDC">
        <w:t>A3</w:t>
      </w:r>
      <w:r w:rsidR="007D0F6E">
        <w:t>.</w:t>
      </w:r>
      <w:r w:rsidR="007D0F6E">
        <w:tab/>
      </w:r>
      <w:r w:rsidRPr="007D0F6E" w:rsidR="004E5778">
        <w:t>Use of Information Technology to Reduce Burden</w:t>
      </w:r>
    </w:p>
    <w:p w:rsidR="00CB1F9B" w:rsidP="009B51D3" w:rsidRDefault="00644E2C" w14:paraId="0D4EC89E" w14:textId="54E7401E">
      <w:pPr>
        <w:pStyle w:val="ParagraphContinued"/>
        <w:spacing w:before="0" w:after="240"/>
      </w:pPr>
      <w:r w:rsidRPr="00112ADA">
        <w:t xml:space="preserve">The </w:t>
      </w:r>
      <w:r>
        <w:t xml:space="preserve">pre-test </w:t>
      </w:r>
      <w:r w:rsidRPr="00112ADA">
        <w:t xml:space="preserve">interview </w:t>
      </w:r>
      <w:r w:rsidR="00B86086">
        <w:t>protocol</w:t>
      </w:r>
      <w:r w:rsidRPr="00112ADA" w:rsidR="00B86086">
        <w:t xml:space="preserve"> </w:t>
      </w:r>
      <w:r w:rsidRPr="00112ADA">
        <w:t>(Instrument 2</w:t>
      </w:r>
      <w:r w:rsidR="002E7E09">
        <w:t>: Success Sequence Pre-</w:t>
      </w:r>
      <w:r w:rsidR="00CB418F">
        <w:t>T</w:t>
      </w:r>
      <w:r w:rsidR="002E7E09">
        <w:t>est Interview and Debrief</w:t>
      </w:r>
      <w:r w:rsidR="00CB418F">
        <w:t>ing</w:t>
      </w:r>
      <w:r w:rsidR="002E7E09">
        <w:t xml:space="preserve"> </w:t>
      </w:r>
      <w:r w:rsidR="003470FD">
        <w:t>Protocol</w:t>
      </w:r>
      <w:r w:rsidRPr="00112ADA">
        <w:t xml:space="preserve">) is programmed through QualBoard, a </w:t>
      </w:r>
      <w:r w:rsidRPr="00112ADA" w:rsidR="00B35E2E">
        <w:t>chat board</w:t>
      </w:r>
      <w:r w:rsidRPr="00112ADA">
        <w:t xml:space="preserve"> platform that imposes </w:t>
      </w:r>
      <w:r w:rsidR="00CB418F">
        <w:t>a smaller</w:t>
      </w:r>
      <w:r w:rsidRPr="00112ADA">
        <w:t xml:space="preserve"> burden than other interview methods.</w:t>
      </w:r>
      <w:r w:rsidRPr="00112ADA">
        <w:rPr>
          <w:vertAlign w:val="superscript"/>
        </w:rPr>
        <w:footnoteReference w:id="6"/>
      </w:r>
      <w:r w:rsidRPr="00112ADA">
        <w:t xml:space="preserve"> In addition, the online message board permits respondents to maintain anonymity when discussing their life histories with the interviewer</w:t>
      </w:r>
      <w:r w:rsidR="00BB635F">
        <w:t xml:space="preserve"> </w:t>
      </w:r>
      <w:r w:rsidRPr="00112ADA">
        <w:t>and allow</w:t>
      </w:r>
      <w:r w:rsidR="004551F5">
        <w:t>s</w:t>
      </w:r>
      <w:r w:rsidRPr="00112ADA">
        <w:t xml:space="preserve"> more flexibility in scheduling the interview. The anonymous nature </w:t>
      </w:r>
      <w:r w:rsidR="004551F5">
        <w:t xml:space="preserve">of the message board </w:t>
      </w:r>
      <w:r w:rsidRPr="00112ADA">
        <w:t>will allow</w:t>
      </w:r>
      <w:r>
        <w:t xml:space="preserve"> pre-test</w:t>
      </w:r>
      <w:r w:rsidRPr="00112ADA">
        <w:t xml:space="preserve"> participants to provide honest feedback </w:t>
      </w:r>
      <w:r w:rsidR="004551F5">
        <w:t xml:space="preserve">when responding to </w:t>
      </w:r>
      <w:r w:rsidRPr="00112ADA">
        <w:t xml:space="preserve">the </w:t>
      </w:r>
      <w:r w:rsidR="009F46B2">
        <w:t>interview protocol</w:t>
      </w:r>
      <w:r w:rsidRPr="00112ADA">
        <w:t>.</w:t>
      </w:r>
      <w:r>
        <w:t xml:space="preserve"> </w:t>
      </w:r>
    </w:p>
    <w:p w:rsidR="00891CD9" w:rsidP="009B51D3" w:rsidRDefault="00BD702B" w14:paraId="1F639D74" w14:textId="267F9889">
      <w:pPr>
        <w:pStyle w:val="H3"/>
        <w:spacing w:before="0" w:after="120"/>
        <w:rPr>
          <w:b w:val="0"/>
        </w:rPr>
      </w:pPr>
      <w:r w:rsidRPr="00624DDC">
        <w:t>A4</w:t>
      </w:r>
      <w:r>
        <w:t>.</w:t>
      </w:r>
      <w:r>
        <w:tab/>
      </w:r>
      <w:r w:rsidRPr="007D0F6E" w:rsidR="004E5778">
        <w:t xml:space="preserve">Use of Existing Data: </w:t>
      </w:r>
      <w:r w:rsidRPr="007D0F6E" w:rsidR="0068303E">
        <w:t>E</w:t>
      </w:r>
      <w:r w:rsidRPr="007D0F6E" w:rsidR="00CC4651">
        <w:t>fforts to</w:t>
      </w:r>
      <w:r w:rsidRPr="007D0F6E" w:rsidR="00891CD9">
        <w:t xml:space="preserve"> </w:t>
      </w:r>
      <w:r w:rsidR="00901D77">
        <w:t>R</w:t>
      </w:r>
      <w:r w:rsidRPr="007D0F6E" w:rsidR="00891CD9">
        <w:t xml:space="preserve">educe </w:t>
      </w:r>
      <w:r w:rsidR="00901D77">
        <w:t>D</w:t>
      </w:r>
      <w:r w:rsidRPr="007D0F6E" w:rsidR="00891CD9">
        <w:t>uplication</w:t>
      </w:r>
      <w:r w:rsidRPr="007D0F6E" w:rsidR="009A3AD8">
        <w:t>,</w:t>
      </w:r>
      <w:r w:rsidRPr="007D0F6E" w:rsidR="00EA0D4F">
        <w:t xml:space="preserve"> </w:t>
      </w:r>
      <w:r w:rsidR="00901D77">
        <w:t>M</w:t>
      </w:r>
      <w:r w:rsidRPr="007D0F6E" w:rsidR="00EA0D4F">
        <w:t xml:space="preserve">inimize </w:t>
      </w:r>
      <w:r w:rsidR="00901D77">
        <w:t>B</w:t>
      </w:r>
      <w:r w:rsidRPr="007D0F6E" w:rsidR="00EA0D4F">
        <w:t>urden</w:t>
      </w:r>
      <w:r w:rsidRPr="007D0F6E" w:rsidR="009A3AD8">
        <w:t>,</w:t>
      </w:r>
      <w:r w:rsidRPr="007D0F6E" w:rsidR="00A03E3F">
        <w:t xml:space="preserve"> and</w:t>
      </w:r>
      <w:r w:rsidRPr="007D0F6E" w:rsidR="00EA0D4F">
        <w:t xml:space="preserve"> </w:t>
      </w:r>
      <w:r w:rsidR="00901D77">
        <w:t>I</w:t>
      </w:r>
      <w:r w:rsidRPr="007D0F6E" w:rsidR="00EA0D4F">
        <w:t>ncrease</w:t>
      </w:r>
      <w:r w:rsidRPr="007D0F6E" w:rsidR="00D55767">
        <w:t xml:space="preserve"> </w:t>
      </w:r>
      <w:r w:rsidR="00901D77">
        <w:t>U</w:t>
      </w:r>
      <w:r w:rsidRPr="007D0F6E" w:rsidR="00D55767">
        <w:t>tility and</w:t>
      </w:r>
      <w:r w:rsidRPr="007D0F6E" w:rsidR="00EA0D4F">
        <w:t xml:space="preserve"> </w:t>
      </w:r>
      <w:r w:rsidR="00901D77">
        <w:t>G</w:t>
      </w:r>
      <w:r w:rsidRPr="007D0F6E" w:rsidR="00EA0D4F">
        <w:t xml:space="preserve">overnment </w:t>
      </w:r>
      <w:r w:rsidR="00901D77">
        <w:t>E</w:t>
      </w:r>
      <w:r w:rsidRPr="007D0F6E" w:rsidR="00591283">
        <w:t>fficiency</w:t>
      </w:r>
    </w:p>
    <w:p w:rsidR="00CB1F9B" w:rsidP="009B51D3" w:rsidRDefault="00644E2C" w14:paraId="3000107E" w14:textId="1CDA0833">
      <w:pPr>
        <w:pStyle w:val="ParagraphContinued"/>
        <w:spacing w:before="0" w:after="240"/>
      </w:pPr>
      <w:r w:rsidRPr="00112ADA">
        <w:t xml:space="preserve">The </w:t>
      </w:r>
      <w:r w:rsidR="009F46B2">
        <w:t xml:space="preserve">Success Sequence </w:t>
      </w:r>
      <w:r w:rsidR="004C01A9">
        <w:t xml:space="preserve">Interviews </w:t>
      </w:r>
      <w:r w:rsidR="001A5E34">
        <w:t>study</w:t>
      </w:r>
      <w:r w:rsidR="002221F2">
        <w:t>, forthcoming in a</w:t>
      </w:r>
      <w:r w:rsidR="008E2DC5">
        <w:t xml:space="preserve"> full</w:t>
      </w:r>
      <w:r w:rsidR="002221F2">
        <w:t xml:space="preserve"> </w:t>
      </w:r>
      <w:r w:rsidRPr="00A272D3" w:rsidR="001A5E34">
        <w:t xml:space="preserve">OMB </w:t>
      </w:r>
      <w:r w:rsidR="008E2DC5">
        <w:t>ICR</w:t>
      </w:r>
      <w:r w:rsidR="002221F2">
        <w:t>,</w:t>
      </w:r>
      <w:r w:rsidR="005F1BE7">
        <w:t xml:space="preserve"> </w:t>
      </w:r>
      <w:r w:rsidRPr="00112ADA">
        <w:t xml:space="preserve">will be the first </w:t>
      </w:r>
      <w:r w:rsidRPr="00112ADA" w:rsidR="00901D77">
        <w:t xml:space="preserve">effort </w:t>
      </w:r>
      <w:r w:rsidR="00901D77">
        <w:t xml:space="preserve">to collect </w:t>
      </w:r>
      <w:r w:rsidRPr="00112ADA">
        <w:t xml:space="preserve">qualitative data on the success sequence model. ACF has carefully reviewed the information collection requirements, and no other </w:t>
      </w:r>
      <w:r w:rsidR="008E2DC5">
        <w:t>federal or non-</w:t>
      </w:r>
      <w:r w:rsidR="003C53F3">
        <w:t>federal studies</w:t>
      </w:r>
      <w:r w:rsidRPr="00112ADA">
        <w:t xml:space="preserve"> are collecting the same type of data</w:t>
      </w:r>
      <w:r>
        <w:t>.</w:t>
      </w:r>
    </w:p>
    <w:p w:rsidR="00B9441B" w:rsidP="009B51D3" w:rsidRDefault="00BD702B" w14:paraId="0F92E2E6" w14:textId="7DC386E7">
      <w:pPr>
        <w:pStyle w:val="H3"/>
        <w:spacing w:before="0" w:after="120"/>
      </w:pPr>
      <w:r w:rsidRPr="00624DDC">
        <w:t>A5</w:t>
      </w:r>
      <w:r>
        <w:t>.</w:t>
      </w:r>
      <w:r>
        <w:tab/>
      </w:r>
      <w:r w:rsidRPr="00721395" w:rsidR="004E5778">
        <w:t>Impact on Small Businesses</w:t>
      </w:r>
      <w:r w:rsidR="004E5778">
        <w:t xml:space="preserve"> </w:t>
      </w:r>
    </w:p>
    <w:p w:rsidR="00060B30" w:rsidP="009B51D3" w:rsidRDefault="004220C3" w14:paraId="58C652C0" w14:textId="6C983E40">
      <w:pPr>
        <w:pStyle w:val="ParagraphContinued"/>
        <w:spacing w:before="0" w:after="240"/>
      </w:pPr>
      <w:r w:rsidRPr="009139B3">
        <w:t>No small businesses will be involved with this information collection.</w:t>
      </w:r>
    </w:p>
    <w:p w:rsidR="00CC4651" w:rsidP="009B51D3" w:rsidRDefault="00BD702B" w14:paraId="0B3334AC" w14:textId="1818253A">
      <w:pPr>
        <w:pStyle w:val="H3"/>
        <w:spacing w:before="0" w:after="120"/>
      </w:pPr>
      <w:r w:rsidRPr="00624DDC">
        <w:lastRenderedPageBreak/>
        <w:t>A6</w:t>
      </w:r>
      <w:r>
        <w:t>.</w:t>
      </w:r>
      <w:r>
        <w:tab/>
      </w:r>
      <w:r w:rsidRPr="005E3F36" w:rsidR="004E5778">
        <w:t>Consequences of Less Frequent Collection</w:t>
      </w:r>
      <w:r w:rsidR="004E5778">
        <w:t xml:space="preserve"> </w:t>
      </w:r>
      <w:r w:rsidR="001253F4">
        <w:t xml:space="preserve"> </w:t>
      </w:r>
    </w:p>
    <w:p w:rsidR="005B5FCC" w:rsidP="009B51D3" w:rsidRDefault="004220C3" w14:paraId="2F68FCB2" w14:textId="27F0232D">
      <w:pPr>
        <w:pStyle w:val="ParagraphContinued"/>
        <w:spacing w:before="0" w:after="240"/>
      </w:pPr>
      <w:r w:rsidRPr="009139B3">
        <w:t>This is a one-time data collection.</w:t>
      </w:r>
    </w:p>
    <w:p w:rsidR="008267B4" w:rsidP="009B51D3" w:rsidRDefault="00BD702B" w14:paraId="064ED048" w14:textId="4CF07679">
      <w:pPr>
        <w:pStyle w:val="H3"/>
        <w:spacing w:before="0" w:after="360"/>
        <w:rPr>
          <w:b w:val="0"/>
        </w:rPr>
      </w:pPr>
      <w:r w:rsidRPr="00624DDC">
        <w:t>A7</w:t>
      </w:r>
      <w:r>
        <w:t>.</w:t>
      </w:r>
      <w:r>
        <w:tab/>
      </w:r>
      <w:r w:rsidRPr="00834C54" w:rsidR="00B9441B">
        <w:t xml:space="preserve">Now </w:t>
      </w:r>
      <w:r w:rsidR="00901D77">
        <w:t>S</w:t>
      </w:r>
      <w:r w:rsidRPr="00834C54" w:rsidR="00B9441B">
        <w:t xml:space="preserve">ubsumed </w:t>
      </w:r>
      <w:r w:rsidR="00901D77">
        <w:t>U</w:t>
      </w:r>
      <w:r w:rsidRPr="00834C54" w:rsidR="00B9441B">
        <w:t xml:space="preserve">nder 2b </w:t>
      </w:r>
      <w:r w:rsidR="00901D77">
        <w:t>A</w:t>
      </w:r>
      <w:r w:rsidRPr="00834C54" w:rsidR="00B9441B">
        <w:t>bove and 10 (below)</w:t>
      </w:r>
    </w:p>
    <w:p w:rsidR="00B9441B" w:rsidP="009B51D3" w:rsidRDefault="00BD702B" w14:paraId="3B6F8604" w14:textId="28A5BD20">
      <w:pPr>
        <w:pStyle w:val="H3"/>
        <w:spacing w:before="0" w:after="120"/>
        <w:rPr>
          <w:b w:val="0"/>
        </w:rPr>
      </w:pPr>
      <w:r w:rsidRPr="00624DDC">
        <w:t>A8</w:t>
      </w:r>
      <w:r>
        <w:t>.</w:t>
      </w:r>
      <w:r>
        <w:tab/>
      </w:r>
      <w:r w:rsidRPr="00834C54" w:rsidR="00B9441B">
        <w:t>Consultation</w:t>
      </w:r>
    </w:p>
    <w:p w:rsidRPr="00060B30" w:rsidR="00060B30" w:rsidP="009B51D3" w:rsidRDefault="00060B30" w14:paraId="2F3836D2" w14:textId="77777777">
      <w:pPr>
        <w:pStyle w:val="H4"/>
        <w:spacing w:before="0" w:after="60"/>
      </w:pPr>
      <w:r w:rsidRPr="00060B30">
        <w:t>Federal Register Notice and Comments</w:t>
      </w:r>
    </w:p>
    <w:p w:rsidR="00014EDC" w:rsidP="009B51D3" w:rsidRDefault="00014EDC" w14:paraId="59ED9214" w14:textId="6B46CCF6">
      <w:pPr>
        <w:pStyle w:val="ParagraphContinued"/>
        <w:spacing w:before="0" w:after="240"/>
      </w:pPr>
      <w:bookmarkStart w:name="_Hlk80013699" w:id="3"/>
      <w:r w:rsidRPr="00F4788E">
        <w:t>In accordance with the Paperwork Reduction Act of 1995 (Pub. L. 104-13</w:t>
      </w:r>
      <w:r>
        <w:t>)</w:t>
      </w:r>
      <w:r w:rsidRPr="00F4788E">
        <w:t xml:space="preserve"> and </w:t>
      </w:r>
      <w:r w:rsidRPr="00AA76DB">
        <w:t xml:space="preserve">OMB regulations at 5 CFR Part 1320 (60 FR 44978, August 29, 1995), ACF published a notice in the </w:t>
      </w:r>
      <w:r w:rsidRPr="006E6DDD">
        <w:rPr>
          <w:i/>
          <w:iCs/>
        </w:rPr>
        <w:t>Federal Register</w:t>
      </w:r>
      <w:r w:rsidRPr="00AA76DB">
        <w:t xml:space="preserve"> announcing the agency’s intention to </w:t>
      </w:r>
      <w:r w:rsidR="00AD3079">
        <w:t xml:space="preserve">submit a </w:t>
      </w:r>
      <w:r w:rsidRPr="00AA76DB">
        <w:t xml:space="preserve">request </w:t>
      </w:r>
      <w:r w:rsidR="00AD3079">
        <w:t>to</w:t>
      </w:r>
      <w:r w:rsidRPr="00AA76DB">
        <w:t xml:space="preserve"> OMB </w:t>
      </w:r>
      <w:r w:rsidR="00901D77">
        <w:t xml:space="preserve">to </w:t>
      </w:r>
      <w:r w:rsidRPr="00AA76DB">
        <w:t xml:space="preserve">review the overarching generic clearance for pre-testing activities. This notice was published </w:t>
      </w:r>
      <w:r w:rsidR="00B27567">
        <w:t>January 5, 2021, i</w:t>
      </w:r>
      <w:r w:rsidRPr="00AA76DB">
        <w:t>n</w:t>
      </w:r>
      <w:r w:rsidR="00901D77">
        <w:t xml:space="preserve"> </w:t>
      </w:r>
      <w:r w:rsidRPr="00AA76DB">
        <w:t>Volume 8</w:t>
      </w:r>
      <w:r w:rsidR="00AD3079">
        <w:t>6</w:t>
      </w:r>
      <w:r w:rsidRPr="00AA76DB">
        <w:t xml:space="preserve">, Number 2, </w:t>
      </w:r>
      <w:r w:rsidR="00B27567">
        <w:t xml:space="preserve">on </w:t>
      </w:r>
      <w:r w:rsidRPr="00AA76DB">
        <w:t xml:space="preserve">page </w:t>
      </w:r>
      <w:r w:rsidR="00AD3079">
        <w:t>308</w:t>
      </w:r>
      <w:r w:rsidRPr="00AA76DB">
        <w:t xml:space="preserve">, and provided a </w:t>
      </w:r>
      <w:r w:rsidR="00B27567">
        <w:t>60</w:t>
      </w:r>
      <w:r w:rsidRPr="00AA76DB">
        <w:t xml:space="preserve">-day period for public comment. During the notice and comment period, no substantive comments were received. </w:t>
      </w:r>
      <w:r w:rsidR="00AD3079">
        <w:t xml:space="preserve">A second </w:t>
      </w:r>
      <w:r w:rsidRPr="00AA76DB" w:rsidR="00AD3079">
        <w:t xml:space="preserve">notice in the </w:t>
      </w:r>
      <w:r w:rsidRPr="006E6DDD" w:rsidR="00AD3079">
        <w:rPr>
          <w:i/>
          <w:iCs/>
        </w:rPr>
        <w:t>Federal Register</w:t>
      </w:r>
      <w:r w:rsidRPr="00AA76DB" w:rsidR="00AD3079">
        <w:t xml:space="preserve"> announc</w:t>
      </w:r>
      <w:r w:rsidR="00AB0C2A">
        <w:t>ed</w:t>
      </w:r>
      <w:r w:rsidRPr="00AA76DB" w:rsidR="00AD3079">
        <w:t xml:space="preserve"> the agency’s </w:t>
      </w:r>
      <w:r w:rsidR="00AD3079">
        <w:t xml:space="preserve">submission of </w:t>
      </w:r>
      <w:r w:rsidRPr="00AA76DB" w:rsidR="00AD3079">
        <w:t>the overarching generic clearance for pre-testing activities</w:t>
      </w:r>
      <w:r w:rsidR="00AD3079">
        <w:t xml:space="preserve"> for OMB’s review</w:t>
      </w:r>
      <w:r w:rsidRPr="00AA76DB" w:rsidR="00AD3079">
        <w:t xml:space="preserve">. This notice was published </w:t>
      </w:r>
      <w:r w:rsidR="00AD3079">
        <w:t>May 21, 2021</w:t>
      </w:r>
      <w:r w:rsidR="00901D77">
        <w:t>,</w:t>
      </w:r>
      <w:r w:rsidR="00B27567">
        <w:t xml:space="preserve"> in</w:t>
      </w:r>
      <w:r w:rsidRPr="00AA76DB" w:rsidR="00AD3079">
        <w:t xml:space="preserve"> Volume 8</w:t>
      </w:r>
      <w:r w:rsidR="00AD3079">
        <w:t>6</w:t>
      </w:r>
      <w:r w:rsidRPr="00AA76DB" w:rsidR="00AD3079">
        <w:t xml:space="preserve">, Number </w:t>
      </w:r>
      <w:r w:rsidR="00AD3079">
        <w:t>97</w:t>
      </w:r>
      <w:r w:rsidRPr="00AA76DB" w:rsidR="00AD3079">
        <w:t xml:space="preserve">, </w:t>
      </w:r>
      <w:r w:rsidR="00B27567">
        <w:t xml:space="preserve">on </w:t>
      </w:r>
      <w:r w:rsidRPr="00AA76DB" w:rsidR="00AD3079">
        <w:t xml:space="preserve">page </w:t>
      </w:r>
      <w:r w:rsidR="00AD3079">
        <w:t>27624</w:t>
      </w:r>
      <w:r w:rsidRPr="00AA76DB" w:rsidR="00AD3079">
        <w:t xml:space="preserve">, and provided a </w:t>
      </w:r>
      <w:r w:rsidR="00B27567">
        <w:t>30</w:t>
      </w:r>
      <w:r w:rsidRPr="00AA76DB" w:rsidR="00AD3079">
        <w:t>-day period for public comment. During the notice and comment period, no comments were received.</w:t>
      </w:r>
    </w:p>
    <w:bookmarkEnd w:id="3"/>
    <w:p w:rsidRPr="00E57343" w:rsidR="00060B30" w:rsidP="00E57343" w:rsidRDefault="00060B30" w14:paraId="678F3F3E" w14:textId="77777777">
      <w:pPr>
        <w:pStyle w:val="H4"/>
      </w:pPr>
      <w:r w:rsidRPr="00E57343">
        <w:t>Consultation with Experts Outside of the Study</w:t>
      </w:r>
    </w:p>
    <w:p w:rsidR="002560D7" w:rsidP="00F76DB2" w:rsidRDefault="00AD3079" w14:paraId="4F415BD5" w14:textId="69A48532">
      <w:pPr>
        <w:pStyle w:val="ParagraphContinued"/>
      </w:pPr>
      <w:r>
        <w:t>For these pre-testing activities, w</w:t>
      </w:r>
      <w:r w:rsidRPr="0061454F" w:rsidR="00AA76DB">
        <w:t>e will not be seeking consultation from experts outside of the study.</w:t>
      </w:r>
    </w:p>
    <w:p w:rsidR="009A39E1" w:rsidP="003C53F3" w:rsidRDefault="00BD702B" w14:paraId="4ADF0CCE" w14:textId="50F60419">
      <w:pPr>
        <w:pStyle w:val="H3"/>
        <w:spacing w:before="0" w:after="120"/>
      </w:pPr>
      <w:bookmarkStart w:name="_Hlk80104906" w:id="4"/>
      <w:r w:rsidRPr="00624DDC">
        <w:t>A9</w:t>
      </w:r>
      <w:r>
        <w:t>.</w:t>
      </w:r>
      <w:r>
        <w:tab/>
      </w:r>
      <w:r w:rsidRPr="005B5FCC" w:rsidR="009A39E1">
        <w:t>Tokens of App</w:t>
      </w:r>
      <w:r w:rsidRPr="005B5FCC" w:rsidR="005B5FCC">
        <w:t>reciation</w:t>
      </w:r>
    </w:p>
    <w:p w:rsidR="002560D7" w:rsidP="009B51D3" w:rsidRDefault="00AA76DB" w14:paraId="144C58E3" w14:textId="4A6EAC20">
      <w:pPr>
        <w:pStyle w:val="ParagraphContinued"/>
        <w:spacing w:before="0" w:after="240"/>
      </w:pPr>
      <w:r w:rsidRPr="00112ADA">
        <w:t xml:space="preserve">To recruit </w:t>
      </w:r>
      <w:r w:rsidR="00901D77">
        <w:t xml:space="preserve">participants </w:t>
      </w:r>
      <w:r w:rsidRPr="00112ADA">
        <w:t xml:space="preserve">and </w:t>
      </w:r>
      <w:r w:rsidR="00901D77">
        <w:t xml:space="preserve">to </w:t>
      </w:r>
      <w:r w:rsidRPr="00112ADA">
        <w:t xml:space="preserve">conduct the pre-testing activities efficiently, we plan to offer </w:t>
      </w:r>
      <w:r w:rsidRPr="00FA2ECA" w:rsidR="005A4992">
        <w:t>pre</w:t>
      </w:r>
      <w:r w:rsidRPr="00676B1B" w:rsidR="005A4992">
        <w:t>-</w:t>
      </w:r>
      <w:r w:rsidRPr="005F1BE7" w:rsidR="005A4992">
        <w:t>test</w:t>
      </w:r>
      <w:r w:rsidRPr="00FA2ECA" w:rsidR="005A4992">
        <w:t xml:space="preserve"> participants</w:t>
      </w:r>
      <w:r w:rsidRPr="00112ADA" w:rsidR="005A4992">
        <w:t xml:space="preserve"> </w:t>
      </w:r>
      <w:r w:rsidRPr="00112ADA">
        <w:t>a $40 Visa gift card</w:t>
      </w:r>
      <w:r w:rsidRPr="00FA2ECA">
        <w:t xml:space="preserve">. </w:t>
      </w:r>
      <w:r w:rsidRPr="005F1BE7">
        <w:t>T</w:t>
      </w:r>
      <w:r w:rsidR="00195EA4">
        <w:t>he</w:t>
      </w:r>
      <w:r w:rsidR="005A4992">
        <w:t>se</w:t>
      </w:r>
      <w:r w:rsidR="00195EA4">
        <w:t xml:space="preserve"> tokens of appreciation will help </w:t>
      </w:r>
      <w:r w:rsidRPr="005F1BE7">
        <w:t xml:space="preserve">ensure participants reflect backgrounds and characteristics similar to those who will eventually participate in the </w:t>
      </w:r>
      <w:r w:rsidR="001A5E34">
        <w:t>Success Sequence Interviews</w:t>
      </w:r>
      <w:r w:rsidRPr="005F1BE7" w:rsidR="00045020">
        <w:t xml:space="preserve"> </w:t>
      </w:r>
      <w:r w:rsidRPr="005F1BE7">
        <w:t xml:space="preserve">study, </w:t>
      </w:r>
      <w:r w:rsidR="00195EA4">
        <w:t>and we</w:t>
      </w:r>
      <w:r w:rsidRPr="005F1BE7" w:rsidR="00195EA4">
        <w:t xml:space="preserve"> </w:t>
      </w:r>
      <w:r w:rsidRPr="005F1BE7">
        <w:t xml:space="preserve">will purposefully </w:t>
      </w:r>
      <w:r w:rsidR="006C50A4">
        <w:t>select</w:t>
      </w:r>
      <w:r w:rsidRPr="005F1BE7" w:rsidR="005A4992">
        <w:t xml:space="preserve"> </w:t>
      </w:r>
      <w:r w:rsidR="005A4992">
        <w:t>participants with</w:t>
      </w:r>
      <w:r w:rsidRPr="005F1BE7">
        <w:t xml:space="preserve"> varying income levels. </w:t>
      </w:r>
      <w:r w:rsidR="005A4992">
        <w:t>T</w:t>
      </w:r>
      <w:r w:rsidRPr="005F1BE7" w:rsidR="005A4992">
        <w:t xml:space="preserve">he research team </w:t>
      </w:r>
      <w:r w:rsidR="005A4992">
        <w:t xml:space="preserve">plans to </w:t>
      </w:r>
      <w:r w:rsidRPr="005F1BE7">
        <w:t>offset the direct costs of participating in the interviews, such as child</w:t>
      </w:r>
      <w:r w:rsidR="005A4992">
        <w:t xml:space="preserve"> </w:t>
      </w:r>
      <w:r w:rsidRPr="005F1BE7">
        <w:t>care</w:t>
      </w:r>
      <w:r w:rsidR="005A4992">
        <w:t xml:space="preserve"> expenses</w:t>
      </w:r>
      <w:r w:rsidRPr="005F1BE7">
        <w:t xml:space="preserve">, </w:t>
      </w:r>
      <w:r w:rsidR="005A4992">
        <w:t>to de</w:t>
      </w:r>
      <w:r w:rsidRPr="005F1BE7">
        <w:t xml:space="preserve">crease the risk that only individuals able to overcome financial barriers will </w:t>
      </w:r>
      <w:r w:rsidR="005A4992">
        <w:t xml:space="preserve">be able to </w:t>
      </w:r>
      <w:r w:rsidRPr="005F1BE7">
        <w:t>participate in the pre</w:t>
      </w:r>
      <w:r w:rsidRPr="005F1BE7" w:rsidR="00C71B07">
        <w:t>-</w:t>
      </w:r>
      <w:r w:rsidRPr="005F1BE7">
        <w:t>test.</w:t>
      </w:r>
      <w:r w:rsidRPr="00112ADA">
        <w:t xml:space="preserve"> </w:t>
      </w:r>
      <w:r w:rsidR="006F7097">
        <w:t xml:space="preserve">The proposed data collection design, </w:t>
      </w:r>
      <w:r w:rsidR="005A4992">
        <w:t>which includes a</w:t>
      </w:r>
      <w:r w:rsidR="006F7097">
        <w:t xml:space="preserve"> pre</w:t>
      </w:r>
      <w:r w:rsidR="005A4992">
        <w:t>-</w:t>
      </w:r>
      <w:r w:rsidR="006F7097">
        <w:t xml:space="preserve">test </w:t>
      </w:r>
      <w:r w:rsidR="0023137D">
        <w:t>that</w:t>
      </w:r>
      <w:r w:rsidR="005A4992">
        <w:t xml:space="preserve"> </w:t>
      </w:r>
      <w:r w:rsidR="006F7097">
        <w:t>us</w:t>
      </w:r>
      <w:r w:rsidR="0023137D">
        <w:t>es</w:t>
      </w:r>
      <w:r w:rsidR="006F7097">
        <w:t xml:space="preserve"> a virtual asynchronous method</w:t>
      </w:r>
      <w:r w:rsidR="00801F5D">
        <w:t>,</w:t>
      </w:r>
      <w:r w:rsidR="006F7097">
        <w:t xml:space="preserve"> is expected to offset some of the</w:t>
      </w:r>
      <w:r w:rsidR="005A4992">
        <w:t>se</w:t>
      </w:r>
      <w:r w:rsidR="006F7097">
        <w:t xml:space="preserve"> costs by </w:t>
      </w:r>
      <w:r w:rsidR="005A4992">
        <w:t>giving participants</w:t>
      </w:r>
      <w:r w:rsidR="006F7097">
        <w:t xml:space="preserve"> flexibility in when they can respond. </w:t>
      </w:r>
      <w:r w:rsidR="00801F5D">
        <w:t>However,</w:t>
      </w:r>
      <w:r w:rsidR="00BC293F">
        <w:t xml:space="preserve"> respondents m</w:t>
      </w:r>
      <w:r w:rsidR="005A4992">
        <w:t>ight</w:t>
      </w:r>
      <w:r w:rsidR="00BC293F">
        <w:t xml:space="preserve"> have little intrinsic motivation to participate in the interview</w:t>
      </w:r>
      <w:r w:rsidR="005A4992">
        <w:t>,</w:t>
      </w:r>
      <w:r w:rsidR="00BC293F">
        <w:t xml:space="preserve"> answer sensitive and personal questions</w:t>
      </w:r>
      <w:r w:rsidR="005A4992">
        <w:t>,</w:t>
      </w:r>
      <w:r w:rsidR="00BC293F">
        <w:t xml:space="preserve"> and provid</w:t>
      </w:r>
      <w:r w:rsidR="005A4992">
        <w:t>e</w:t>
      </w:r>
      <w:r w:rsidR="00BC293F">
        <w:t xml:space="preserve"> feedback on the process. </w:t>
      </w:r>
      <w:r w:rsidR="008C21F9">
        <w:t>Our goal is for the</w:t>
      </w:r>
      <w:r w:rsidR="00801F5D">
        <w:t xml:space="preserve"> proposed token of appreciation </w:t>
      </w:r>
      <w:r w:rsidR="008C21F9">
        <w:t xml:space="preserve">to </w:t>
      </w:r>
      <w:r w:rsidR="006C50A4">
        <w:t>give them incentive to participate</w:t>
      </w:r>
      <w:r w:rsidR="009D1145">
        <w:t>.</w:t>
      </w:r>
    </w:p>
    <w:bookmarkEnd w:id="4"/>
    <w:p w:rsidR="007C7B4B" w:rsidP="009B51D3" w:rsidRDefault="00BD702B" w14:paraId="50697237" w14:textId="7C809974">
      <w:pPr>
        <w:pStyle w:val="H3"/>
        <w:spacing w:before="0" w:after="120"/>
      </w:pPr>
      <w:r w:rsidRPr="00624DDC">
        <w:t>A10</w:t>
      </w:r>
      <w:r>
        <w:t>.</w:t>
      </w:r>
      <w:r>
        <w:tab/>
      </w:r>
      <w:r w:rsidRPr="005B5FCC" w:rsidR="002A41C6">
        <w:t xml:space="preserve">Privacy:  </w:t>
      </w:r>
      <w:r w:rsidRPr="005B5FCC" w:rsidR="00FB5BF6">
        <w:t xml:space="preserve">Procedures to </w:t>
      </w:r>
      <w:r w:rsidR="00157462">
        <w:t>P</w:t>
      </w:r>
      <w:r w:rsidRPr="005B5FCC" w:rsidR="004B75AC">
        <w:t xml:space="preserve">rotect </w:t>
      </w:r>
      <w:r w:rsidR="00157462">
        <w:t>P</w:t>
      </w:r>
      <w:r w:rsidRPr="005B5FCC" w:rsidR="00083227">
        <w:t>rivacy</w:t>
      </w:r>
      <w:r w:rsidRPr="005B5FCC" w:rsidR="004B75AC">
        <w:t xml:space="preserve"> of </w:t>
      </w:r>
      <w:r w:rsidR="00157462">
        <w:t>I</w:t>
      </w:r>
      <w:r w:rsidRPr="005B5FCC" w:rsidR="004B75AC">
        <w:t>nformation</w:t>
      </w:r>
      <w:r w:rsidRPr="005B5FCC" w:rsidR="00FB5BF6">
        <w:t xml:space="preserve">, </w:t>
      </w:r>
      <w:r w:rsidR="00157462">
        <w:t>W</w:t>
      </w:r>
      <w:r w:rsidRPr="005B5FCC" w:rsidR="00FB5BF6">
        <w:t xml:space="preserve">hile </w:t>
      </w:r>
      <w:r w:rsidR="00157462">
        <w:t>M</w:t>
      </w:r>
      <w:r w:rsidRPr="005B5FCC" w:rsidR="00FB5BF6">
        <w:t xml:space="preserve">aximizing </w:t>
      </w:r>
      <w:r w:rsidR="00157462">
        <w:t>D</w:t>
      </w:r>
      <w:r w:rsidRPr="005B5FCC" w:rsidR="00FB5BF6">
        <w:t xml:space="preserve">ata </w:t>
      </w:r>
      <w:r w:rsidR="00157462">
        <w:t>S</w:t>
      </w:r>
      <w:r w:rsidRPr="005B5FCC" w:rsidR="00FB5BF6">
        <w:t>haring</w:t>
      </w:r>
    </w:p>
    <w:p w:rsidRPr="00F76DB2" w:rsidR="00CB57CE" w:rsidP="00D41ED6" w:rsidRDefault="00CB57CE" w14:paraId="6433E3BC" w14:textId="584A6F56">
      <w:pPr>
        <w:pStyle w:val="H4"/>
        <w:spacing w:before="0" w:after="60"/>
      </w:pPr>
      <w:r>
        <w:t>Personally Identifiable Information</w:t>
      </w:r>
    </w:p>
    <w:p w:rsidR="00821404" w:rsidP="00821404" w:rsidRDefault="00AA76DB" w14:paraId="024D450A" w14:textId="022AFB95">
      <w:pPr>
        <w:pStyle w:val="Paragraph"/>
        <w:spacing w:after="240"/>
      </w:pPr>
      <w:r>
        <w:t xml:space="preserve">The </w:t>
      </w:r>
      <w:r w:rsidR="00FD4772">
        <w:t xml:space="preserve">ACF study team for the </w:t>
      </w:r>
      <w:r>
        <w:t>Success Sequence Interview</w:t>
      </w:r>
      <w:r w:rsidR="00E91F14">
        <w:t>s</w:t>
      </w:r>
      <w:r>
        <w:t xml:space="preserve"> </w:t>
      </w:r>
      <w:r w:rsidR="00FD4772">
        <w:t>p</w:t>
      </w:r>
      <w:r>
        <w:t>re-</w:t>
      </w:r>
      <w:r w:rsidR="00FD4772">
        <w:t>t</w:t>
      </w:r>
      <w:r>
        <w:t xml:space="preserve">est will not collect personally identifiable information (PII). </w:t>
      </w:r>
      <w:r w:rsidR="00E93D2C">
        <w:t>A</w:t>
      </w:r>
      <w:r w:rsidRPr="0048572B" w:rsidR="00E93D2C">
        <w:t>s part of recruitment</w:t>
      </w:r>
      <w:r w:rsidR="00E93D2C">
        <w:t>, t</w:t>
      </w:r>
      <w:r w:rsidR="00FD4772">
        <w:t xml:space="preserve">he </w:t>
      </w:r>
      <w:r w:rsidRPr="0048572B" w:rsidR="00FD4772">
        <w:t>market research vendor</w:t>
      </w:r>
      <w:r w:rsidR="00FD4772">
        <w:t xml:space="preserve"> will record </w:t>
      </w:r>
      <w:r w:rsidR="00157462">
        <w:t>each</w:t>
      </w:r>
      <w:r w:rsidR="00FD4772">
        <w:t xml:space="preserve"> </w:t>
      </w:r>
      <w:r>
        <w:t>participant</w:t>
      </w:r>
      <w:r w:rsidRPr="0048572B">
        <w:t xml:space="preserve">’s name and email </w:t>
      </w:r>
      <w:r w:rsidR="0023137D">
        <w:t>and use this contact information</w:t>
      </w:r>
      <w:r w:rsidR="00840FED">
        <w:t xml:space="preserve"> to send</w:t>
      </w:r>
      <w:r w:rsidR="0000025D">
        <w:t xml:space="preserve"> </w:t>
      </w:r>
      <w:r w:rsidR="00E93D2C">
        <w:t>the</w:t>
      </w:r>
      <w:r w:rsidR="0023137D">
        <w:t xml:space="preserve"> participants</w:t>
      </w:r>
      <w:r w:rsidR="00E93D2C">
        <w:t xml:space="preserve"> </w:t>
      </w:r>
      <w:r w:rsidR="0000025D">
        <w:t>invitation emails</w:t>
      </w:r>
      <w:r w:rsidR="00FD4772">
        <w:t xml:space="preserve">. </w:t>
      </w:r>
      <w:r w:rsidRPr="0048572B" w:rsidR="00821404">
        <w:t xml:space="preserve">The vendor serves as a protective intermediary for PII and responses to interview questions. </w:t>
      </w:r>
      <w:r w:rsidR="00157462">
        <w:t>Neither</w:t>
      </w:r>
      <w:r w:rsidRPr="0048572B" w:rsidR="00821404">
        <w:t xml:space="preserve"> Mathematica </w:t>
      </w:r>
      <w:r w:rsidR="00821404">
        <w:t xml:space="preserve">nor ACF </w:t>
      </w:r>
      <w:r w:rsidRPr="0048572B" w:rsidR="00821404">
        <w:t>will have access to the PII</w:t>
      </w:r>
      <w:r w:rsidR="00157462">
        <w:t>;</w:t>
      </w:r>
      <w:r w:rsidRPr="0048572B" w:rsidR="00821404">
        <w:t xml:space="preserve"> the vendor will provide Mathematica with unique identifying numbers </w:t>
      </w:r>
      <w:r w:rsidR="00157462">
        <w:t>for</w:t>
      </w:r>
      <w:r w:rsidRPr="0048572B" w:rsidR="00821404">
        <w:t xml:space="preserve"> recruited interviewees and their responses to the screener questions (Instrument 1</w:t>
      </w:r>
      <w:r w:rsidR="00821404">
        <w:t>: Success Sequence Pre-</w:t>
      </w:r>
      <w:r w:rsidR="00157462">
        <w:t>T</w:t>
      </w:r>
      <w:r w:rsidR="00821404">
        <w:t>est Screener</w:t>
      </w:r>
      <w:r w:rsidRPr="0048572B" w:rsidR="00821404">
        <w:t>).</w:t>
      </w:r>
      <w:r w:rsidRPr="00821404" w:rsidR="00821404">
        <w:t xml:space="preserve"> </w:t>
      </w:r>
      <w:r w:rsidR="00C92FA6">
        <w:t>Using Instrument 1, the vendor will also collect d</w:t>
      </w:r>
      <w:r w:rsidRPr="0048572B" w:rsidR="00C92FA6">
        <w:t>emographic information, such as age, race, and ethnicity</w:t>
      </w:r>
      <w:r w:rsidR="00E93D2C">
        <w:t>,</w:t>
      </w:r>
      <w:r w:rsidRPr="0048572B" w:rsidR="00C92FA6">
        <w:t xml:space="preserve"> </w:t>
      </w:r>
      <w:r w:rsidR="00E93D2C">
        <w:t>to</w:t>
      </w:r>
      <w:r w:rsidRPr="0048572B" w:rsidR="00C92FA6">
        <w:t xml:space="preserve"> screen a diverse set of participants</w:t>
      </w:r>
      <w:r w:rsidR="00C92FA6">
        <w:t xml:space="preserve">. </w:t>
      </w:r>
      <w:r w:rsidRPr="0048572B" w:rsidR="00821404">
        <w:t xml:space="preserve">When participants log in to the virtual chat </w:t>
      </w:r>
      <w:r w:rsidRPr="0048572B" w:rsidR="00821404">
        <w:lastRenderedPageBreak/>
        <w:t>board, they will be instructed to not share their full name</w:t>
      </w:r>
      <w:r w:rsidR="0007640B">
        <w:t>,</w:t>
      </w:r>
      <w:r w:rsidRPr="0048572B" w:rsidR="00821404">
        <w:t xml:space="preserve"> but rather to use their first name, </w:t>
      </w:r>
      <w:r w:rsidR="0007640B">
        <w:t xml:space="preserve">an </w:t>
      </w:r>
      <w:r w:rsidRPr="0048572B" w:rsidR="00821404">
        <w:t xml:space="preserve">initial, or an alias. </w:t>
      </w:r>
    </w:p>
    <w:p w:rsidR="002560D7" w:rsidP="009B51D3" w:rsidRDefault="002560D7" w14:paraId="28D37A40" w14:textId="7557B9D2">
      <w:pPr>
        <w:pStyle w:val="H4"/>
        <w:spacing w:before="0" w:after="60"/>
        <w:rPr>
          <w:i w:val="0"/>
        </w:rPr>
      </w:pPr>
      <w:r>
        <w:t>Assurances of Privacy</w:t>
      </w:r>
    </w:p>
    <w:p w:rsidRPr="00AA76DB" w:rsidR="00AA76DB" w:rsidP="009B51D3" w:rsidRDefault="00AA76DB" w14:paraId="56AB6664" w14:textId="12386D32">
      <w:pPr>
        <w:pStyle w:val="ParagraphContinued"/>
        <w:spacing w:before="0" w:after="240"/>
      </w:pPr>
      <w:r w:rsidRPr="00AA76DB">
        <w:t xml:space="preserve">Respondents will be informed of all planned uses of data, that their participation is voluntary, and that their information will be kept private to the extent permitted by law. As </w:t>
      </w:r>
      <w:r w:rsidRPr="00AA76DB" w:rsidR="00E93D2C">
        <w:t xml:space="preserve">the contract </w:t>
      </w:r>
      <w:r w:rsidRPr="00AA76DB">
        <w:t>specifie</w:t>
      </w:r>
      <w:r w:rsidR="00E93D2C">
        <w:t>s</w:t>
      </w:r>
      <w:r w:rsidRPr="00AA76DB">
        <w:t xml:space="preserve">, the </w:t>
      </w:r>
      <w:r w:rsidR="00E93D2C">
        <w:t>c</w:t>
      </w:r>
      <w:r w:rsidRPr="00AA76DB">
        <w:t xml:space="preserve">ontractor shall protect respondent privacy to the extent permitted by law and will comply with all </w:t>
      </w:r>
      <w:r w:rsidR="00E93D2C">
        <w:t>f</w:t>
      </w:r>
      <w:r w:rsidRPr="00AA76DB">
        <w:t xml:space="preserve">ederal and </w:t>
      </w:r>
      <w:r w:rsidR="00E93D2C">
        <w:t>d</w:t>
      </w:r>
      <w:r w:rsidRPr="00AA76DB">
        <w:t>epartmental regulations for private information. Appendix B</w:t>
      </w:r>
      <w:r w:rsidR="00C647AD">
        <w:t xml:space="preserve"> </w:t>
      </w:r>
      <w:r w:rsidRPr="00AA76DB">
        <w:t xml:space="preserve">provides </w:t>
      </w:r>
      <w:r w:rsidR="002E205A">
        <w:t xml:space="preserve">a </w:t>
      </w:r>
      <w:r w:rsidR="00E93D2C">
        <w:t>pre-test</w:t>
      </w:r>
      <w:r w:rsidRPr="00AA76DB">
        <w:t xml:space="preserve"> consent form containing assurances of privacy</w:t>
      </w:r>
      <w:r w:rsidR="002E205A">
        <w:t>;</w:t>
      </w:r>
      <w:r w:rsidRPr="00AA76DB">
        <w:t xml:space="preserve"> all participants </w:t>
      </w:r>
      <w:r w:rsidR="002E205A">
        <w:t>must</w:t>
      </w:r>
      <w:r w:rsidRPr="00AA76DB" w:rsidR="002E205A">
        <w:t xml:space="preserve"> </w:t>
      </w:r>
      <w:r w:rsidRPr="00AA76DB">
        <w:t xml:space="preserve">read and acknowledge </w:t>
      </w:r>
      <w:r w:rsidR="002E205A">
        <w:t xml:space="preserve">the form </w:t>
      </w:r>
      <w:r w:rsidRPr="00AA76DB">
        <w:t xml:space="preserve">before participating in the data collection. </w:t>
      </w:r>
    </w:p>
    <w:p w:rsidR="002560D7" w:rsidP="009B51D3" w:rsidRDefault="002560D7" w14:paraId="2490F478" w14:textId="3CF9D7B9">
      <w:pPr>
        <w:pStyle w:val="H4"/>
        <w:spacing w:before="0" w:after="60"/>
        <w:rPr>
          <w:i w:val="0"/>
        </w:rPr>
      </w:pPr>
      <w:r>
        <w:t>Data Security and Monitoring</w:t>
      </w:r>
    </w:p>
    <w:p w:rsidRPr="00112ADA" w:rsidR="00AA76DB" w:rsidP="009B51D3" w:rsidRDefault="00AA76DB" w14:paraId="41652C91" w14:textId="6D8EC6DC">
      <w:pPr>
        <w:pStyle w:val="ParagraphContinued"/>
        <w:spacing w:before="0" w:after="240"/>
      </w:pPr>
      <w:r w:rsidRPr="00112ADA">
        <w:t xml:space="preserve">The </w:t>
      </w:r>
      <w:r w:rsidR="002E205A">
        <w:t>c</w:t>
      </w:r>
      <w:r w:rsidRPr="00112ADA">
        <w:t xml:space="preserve">ontractor has developed a </w:t>
      </w:r>
      <w:r w:rsidR="002E205A">
        <w:t>d</w:t>
      </w:r>
      <w:r w:rsidRPr="00112ADA">
        <w:t xml:space="preserve">ata </w:t>
      </w:r>
      <w:r w:rsidR="002E205A">
        <w:t>s</w:t>
      </w:r>
      <w:r w:rsidRPr="00112ADA">
        <w:t xml:space="preserve">afety and </w:t>
      </w:r>
      <w:r w:rsidR="002E205A">
        <w:t>m</w:t>
      </w:r>
      <w:r w:rsidRPr="00112ADA">
        <w:t xml:space="preserve">onitoring </w:t>
      </w:r>
      <w:r w:rsidR="002E205A">
        <w:t>p</w:t>
      </w:r>
      <w:r w:rsidRPr="00112ADA">
        <w:t xml:space="preserve">lan that assesses all protections of respondents’ information. The </w:t>
      </w:r>
      <w:r w:rsidR="002E205A">
        <w:t>c</w:t>
      </w:r>
      <w:r w:rsidRPr="00112ADA">
        <w:t>ontractor shall ensure that all of its employees, subcontractors (at all tiers), and employees of each subcontractor, who perform work under this contract</w:t>
      </w:r>
      <w:r w:rsidR="00115C1C">
        <w:t xml:space="preserve"> and </w:t>
      </w:r>
      <w:r w:rsidRPr="00112ADA">
        <w:t>subcontract, are trained on data privacy issues and comply with the above requirements.</w:t>
      </w:r>
      <w:r>
        <w:t xml:space="preserve"> </w:t>
      </w:r>
      <w:r w:rsidRPr="000F43AA">
        <w:t xml:space="preserve">All research team staff involved in the </w:t>
      </w:r>
      <w:r w:rsidR="001A5E34">
        <w:t>study</w:t>
      </w:r>
      <w:r w:rsidRPr="000F43AA" w:rsidR="001A5E34">
        <w:t xml:space="preserve"> </w:t>
      </w:r>
      <w:r w:rsidRPr="000F43AA">
        <w:t>will receive training in (1) limitations of disclosure</w:t>
      </w:r>
      <w:r w:rsidR="002E205A">
        <w:t>;</w:t>
      </w:r>
      <w:r w:rsidRPr="000F43AA" w:rsidR="002E205A">
        <w:t xml:space="preserve"> </w:t>
      </w:r>
      <w:r w:rsidRPr="000F43AA">
        <w:t>(2) safeguarding the physical work environment</w:t>
      </w:r>
      <w:r w:rsidR="002E205A">
        <w:t>;</w:t>
      </w:r>
      <w:r w:rsidRPr="000F43AA" w:rsidR="002E205A">
        <w:t xml:space="preserve"> </w:t>
      </w:r>
      <w:r w:rsidRPr="000F43AA">
        <w:t xml:space="preserve">and (3) storing, transmitting, and destroying data securely. All Mathematica staff </w:t>
      </w:r>
      <w:r w:rsidR="002E205A">
        <w:t xml:space="preserve">must </w:t>
      </w:r>
      <w:r w:rsidRPr="000F43AA">
        <w:t xml:space="preserve">sign </w:t>
      </w:r>
      <w:r w:rsidR="002E205A">
        <w:t>a</w:t>
      </w:r>
      <w:r w:rsidRPr="000F43AA" w:rsidR="002E205A">
        <w:t xml:space="preserve"> </w:t>
      </w:r>
      <w:r w:rsidR="002E205A">
        <w:t>c</w:t>
      </w:r>
      <w:r w:rsidRPr="000F43AA">
        <w:t xml:space="preserve">onfidentiality </w:t>
      </w:r>
      <w:r w:rsidR="002E205A">
        <w:t>a</w:t>
      </w:r>
      <w:r w:rsidRPr="000F43AA">
        <w:t xml:space="preserve">greement, complete online security awareness training when they are hired, and </w:t>
      </w:r>
      <w:r w:rsidR="002E205A">
        <w:t>participate in</w:t>
      </w:r>
      <w:r w:rsidRPr="000F43AA" w:rsidR="002E205A">
        <w:t xml:space="preserve"> </w:t>
      </w:r>
      <w:r w:rsidRPr="000F43AA">
        <w:t xml:space="preserve">refresher training </w:t>
      </w:r>
      <w:r w:rsidRPr="000F43AA" w:rsidR="002E205A">
        <w:t>annual</w:t>
      </w:r>
      <w:r w:rsidR="002E205A">
        <w:t>ly</w:t>
      </w:r>
      <w:r w:rsidRPr="000F43AA">
        <w:t>.</w:t>
      </w:r>
    </w:p>
    <w:p w:rsidR="002560D7" w:rsidP="00840FED" w:rsidRDefault="00AA76DB" w14:paraId="249BE1A4" w14:textId="7C13911E">
      <w:pPr>
        <w:pStyle w:val="Paragraph"/>
        <w:spacing w:after="240"/>
      </w:pPr>
      <w:r w:rsidRPr="00112ADA">
        <w:t xml:space="preserve">As specified in the evaluator’s contract, the </w:t>
      </w:r>
      <w:r w:rsidR="002E205A">
        <w:t>c</w:t>
      </w:r>
      <w:r w:rsidRPr="00112ADA">
        <w:t xml:space="preserve">ontractor shall use </w:t>
      </w:r>
      <w:r w:rsidRPr="00112ADA" w:rsidR="002E205A">
        <w:t xml:space="preserve">encryption compliant </w:t>
      </w:r>
      <w:r w:rsidR="002E205A">
        <w:t xml:space="preserve">with the </w:t>
      </w:r>
      <w:r w:rsidRPr="00112ADA">
        <w:t xml:space="preserve">Federal Information Processing Standard (Security Requirements for Cryptographic Module, as amended) to protect all sensitive information during storage and transmission. The </w:t>
      </w:r>
      <w:r w:rsidR="002E205A">
        <w:t>c</w:t>
      </w:r>
      <w:r w:rsidRPr="00112ADA">
        <w:t xml:space="preserve">ontractor shall securely generate and manage encryption keys to prevent unauthorized decryption of information, in accordance with the Federal </w:t>
      </w:r>
      <w:r w:rsidR="002E205A">
        <w:t xml:space="preserve">Information </w:t>
      </w:r>
      <w:r w:rsidRPr="00112ADA">
        <w:t xml:space="preserve">Processing Standard. The </w:t>
      </w:r>
      <w:r w:rsidR="002E205A">
        <w:t>c</w:t>
      </w:r>
      <w:r w:rsidRPr="00112ADA">
        <w:t xml:space="preserve">ontractor shall ensure that this standard is incorporated into </w:t>
      </w:r>
      <w:r w:rsidR="002E205A">
        <w:t>its</w:t>
      </w:r>
      <w:r w:rsidRPr="00112ADA">
        <w:t xml:space="preserve"> property management</w:t>
      </w:r>
      <w:r w:rsidR="00115C1C">
        <w:t xml:space="preserve"> and </w:t>
      </w:r>
      <w:r w:rsidRPr="00112ADA">
        <w:t>control system</w:t>
      </w:r>
      <w:r w:rsidR="002E205A">
        <w:t xml:space="preserve"> and</w:t>
      </w:r>
      <w:r w:rsidRPr="00112ADA" w:rsidR="002E205A">
        <w:t xml:space="preserve"> </w:t>
      </w:r>
      <w:r w:rsidRPr="00112ADA">
        <w:t xml:space="preserve">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w:t>
      </w:r>
      <w:r w:rsidR="002E205A">
        <w:t>f</w:t>
      </w:r>
      <w:r w:rsidRPr="00112ADA">
        <w:t xml:space="preserve">ederal and </w:t>
      </w:r>
      <w:r w:rsidR="002E205A">
        <w:t>d</w:t>
      </w:r>
      <w:r w:rsidRPr="00112ADA">
        <w:t xml:space="preserve">epartmental regulations. In addition, the </w:t>
      </w:r>
      <w:r w:rsidR="002E205A">
        <w:t>c</w:t>
      </w:r>
      <w:r w:rsidRPr="00112ADA">
        <w:t>ontractor</w:t>
      </w:r>
      <w:r w:rsidR="00D921E5">
        <w:t xml:space="preserve">’s </w:t>
      </w:r>
      <w:r w:rsidR="002E205A">
        <w:t>d</w:t>
      </w:r>
      <w:r w:rsidR="00D921E5">
        <w:t xml:space="preserve">ata </w:t>
      </w:r>
      <w:r w:rsidR="002E205A">
        <w:t>s</w:t>
      </w:r>
      <w:r w:rsidR="00D921E5">
        <w:t xml:space="preserve">afety and </w:t>
      </w:r>
      <w:r w:rsidR="002E205A">
        <w:t>m</w:t>
      </w:r>
      <w:r w:rsidR="00D921E5">
        <w:t xml:space="preserve">onitoring </w:t>
      </w:r>
      <w:r w:rsidR="002E205A">
        <w:t>p</w:t>
      </w:r>
      <w:r w:rsidR="00D921E5">
        <w:t xml:space="preserve">lan includes strategies </w:t>
      </w:r>
      <w:r w:rsidRPr="00112ADA">
        <w:t>for minimizing to the extent possible the inclusion of sensitive information on paper records and for the protection of any paper records, field notes, or other documents that contain sensitive information that ensures secure storage and limits on access.  </w:t>
      </w:r>
    </w:p>
    <w:p w:rsidR="00717BDC" w:rsidP="00840FED" w:rsidRDefault="00B23277" w14:paraId="38C28436" w14:textId="4298E7E3">
      <w:pPr>
        <w:pStyle w:val="H3"/>
        <w:spacing w:before="0" w:after="120"/>
      </w:pPr>
      <w:r w:rsidRPr="00624DDC">
        <w:t>A11</w:t>
      </w:r>
      <w:r>
        <w:t>.</w:t>
      </w:r>
      <w:r>
        <w:tab/>
      </w:r>
      <w:r w:rsidRPr="002560D7" w:rsidR="002A41C6">
        <w:t>Sensitive Information</w:t>
      </w:r>
      <w:r w:rsidRPr="002560D7" w:rsidR="002560D7">
        <w:rPr>
          <w:rStyle w:val="FootnoteReference"/>
        </w:rPr>
        <w:t xml:space="preserve"> </w:t>
      </w:r>
      <w:r w:rsidR="002560D7">
        <w:rPr>
          <w:rStyle w:val="FootnoteReference"/>
        </w:rPr>
        <w:footnoteReference w:id="7"/>
      </w:r>
    </w:p>
    <w:p w:rsidRPr="00112ADA" w:rsidR="00AA76DB" w:rsidP="00840FED" w:rsidRDefault="00821404" w14:paraId="4329C83F" w14:textId="45EABCC4">
      <w:pPr>
        <w:pStyle w:val="ParagraphContinued"/>
        <w:spacing w:before="0" w:after="240"/>
      </w:pPr>
      <w:r>
        <w:t xml:space="preserve">Some of the interview questions </w:t>
      </w:r>
      <w:r w:rsidR="00115C1C">
        <w:t>from</w:t>
      </w:r>
      <w:r w:rsidR="00F33F65">
        <w:t xml:space="preserve"> the interview </w:t>
      </w:r>
      <w:r w:rsidR="00B86086">
        <w:t xml:space="preserve">protocol </w:t>
      </w:r>
      <w:r w:rsidR="00F33F65">
        <w:t xml:space="preserve">that </w:t>
      </w:r>
      <w:r w:rsidR="00115C1C">
        <w:t xml:space="preserve">we </w:t>
      </w:r>
      <w:r w:rsidR="00F33F65">
        <w:t xml:space="preserve">will pre-test </w:t>
      </w:r>
      <w:r w:rsidR="006C50A4">
        <w:t>might be perceived as</w:t>
      </w:r>
      <w:r w:rsidR="00F33F65">
        <w:t xml:space="preserve"> sensitive, such as those</w:t>
      </w:r>
      <w:r w:rsidRPr="00112ADA" w:rsidR="00F33F65">
        <w:t xml:space="preserve"> </w:t>
      </w:r>
      <w:r w:rsidRPr="00112ADA" w:rsidR="00AA76DB">
        <w:t>pertaining to relationship history and childbearing</w:t>
      </w:r>
      <w:r w:rsidR="00F33F65">
        <w:t>. T</w:t>
      </w:r>
      <w:r w:rsidRPr="00112ADA" w:rsidR="00AA76DB">
        <w:t>he</w:t>
      </w:r>
      <w:r w:rsidR="00F33F65">
        <w:t>se</w:t>
      </w:r>
      <w:r w:rsidRPr="00112ADA" w:rsidR="00AA76DB">
        <w:t xml:space="preserve"> questions are necessary </w:t>
      </w:r>
      <w:r w:rsidRPr="00112ADA" w:rsidR="00AA76DB">
        <w:lastRenderedPageBreak/>
        <w:t xml:space="preserve">for </w:t>
      </w:r>
      <w:r w:rsidR="00F33F65">
        <w:t xml:space="preserve">the Success Sequence </w:t>
      </w:r>
      <w:r w:rsidR="00115C1C">
        <w:t xml:space="preserve">Interview </w:t>
      </w:r>
      <w:r w:rsidR="00F33F65">
        <w:t xml:space="preserve">study to address </w:t>
      </w:r>
      <w:r w:rsidRPr="00112ADA" w:rsidR="00AA76DB">
        <w:t xml:space="preserve">ACF’s informational needs, namely, to improve SRAE program content </w:t>
      </w:r>
      <w:r w:rsidR="00645828">
        <w:t>related to</w:t>
      </w:r>
      <w:r w:rsidRPr="00112ADA" w:rsidR="00645828">
        <w:t xml:space="preserve"> </w:t>
      </w:r>
      <w:r w:rsidRPr="00112ADA" w:rsidR="00AA76DB">
        <w:t>the success sequence (</w:t>
      </w:r>
      <w:r w:rsidR="00BE2201">
        <w:t>S</w:t>
      </w:r>
      <w:r w:rsidRPr="00112ADA" w:rsidR="00AA76DB">
        <w:t>ection A2).</w:t>
      </w:r>
      <w:r w:rsidR="00F33F65">
        <w:t xml:space="preserve"> This pre-test is </w:t>
      </w:r>
      <w:r w:rsidR="0023137D">
        <w:t xml:space="preserve">intended </w:t>
      </w:r>
      <w:r w:rsidR="00F33F65">
        <w:t xml:space="preserve">to improve the quality of the interview and ensure respondents understand each question, not to capture specific answers. </w:t>
      </w:r>
    </w:p>
    <w:p w:rsidR="00F33F65" w:rsidP="0042215B" w:rsidRDefault="00AA76DB" w14:paraId="4EDBE3EE" w14:textId="77F5B44E">
      <w:pPr>
        <w:pStyle w:val="Paragraph"/>
      </w:pPr>
      <w:r w:rsidRPr="00112ADA">
        <w:t xml:space="preserve">Before the start of the pre-test, participants will read the consent form (Appendix B), which describes the purpose of the </w:t>
      </w:r>
      <w:r w:rsidR="00F33F65">
        <w:t xml:space="preserve">overarching </w:t>
      </w:r>
      <w:r w:rsidRPr="00112ADA">
        <w:t>study</w:t>
      </w:r>
      <w:r w:rsidR="00F33F65">
        <w:t xml:space="preserve"> </w:t>
      </w:r>
      <w:r w:rsidR="003F4473">
        <w:t>and</w:t>
      </w:r>
      <w:r w:rsidR="00F33F65">
        <w:t xml:space="preserve"> the goals of this request to pre-test the interview. The consent form</w:t>
      </w:r>
      <w:r w:rsidRPr="00112ADA">
        <w:t xml:space="preserve"> indicates the rights </w:t>
      </w:r>
      <w:r w:rsidR="00CE3254">
        <w:t>of the</w:t>
      </w:r>
      <w:r w:rsidRPr="00112ADA" w:rsidR="00CE3254">
        <w:t xml:space="preserve"> </w:t>
      </w:r>
      <w:r w:rsidRPr="00112ADA">
        <w:t>research participants and acknowledges their consent before starting the interview. All participants will be informed that they do not have to respond to any questions that make them uncomfortable</w:t>
      </w:r>
      <w:r w:rsidR="00F33F65">
        <w:t xml:space="preserve"> and </w:t>
      </w:r>
      <w:r w:rsidRPr="00112ADA">
        <w:t>that their participation is voluntary</w:t>
      </w:r>
      <w:r w:rsidR="00F33F65">
        <w:t>.</w:t>
      </w:r>
    </w:p>
    <w:p w:rsidRPr="00112ADA" w:rsidR="00AA76DB" w:rsidP="0042215B" w:rsidRDefault="00AA76DB" w14:paraId="34F3FB0B" w14:textId="1522D946">
      <w:pPr>
        <w:pStyle w:val="Paragraph"/>
      </w:pPr>
      <w:r w:rsidRPr="00112ADA">
        <w:t xml:space="preserve">The protocol and all related materials, such as the consent form, </w:t>
      </w:r>
      <w:r w:rsidR="00F06424">
        <w:t>have been approved</w:t>
      </w:r>
      <w:r w:rsidRPr="00112ADA">
        <w:t xml:space="preserve"> by an </w:t>
      </w:r>
      <w:r w:rsidR="00CE3254">
        <w:t>i</w:t>
      </w:r>
      <w:r w:rsidRPr="00112ADA">
        <w:t xml:space="preserve">nstitutional </w:t>
      </w:r>
      <w:r w:rsidR="00CE3254">
        <w:t>r</w:t>
      </w:r>
      <w:r w:rsidRPr="00112ADA">
        <w:t xml:space="preserve">eview </w:t>
      </w:r>
      <w:r w:rsidR="00CE3254">
        <w:t>b</w:t>
      </w:r>
      <w:r w:rsidRPr="00112ADA">
        <w:t>oard.</w:t>
      </w:r>
    </w:p>
    <w:p w:rsidRPr="00112ADA" w:rsidR="00AA76DB" w:rsidP="0042215B" w:rsidRDefault="00AA76DB" w14:paraId="0EF2ACE4" w14:textId="6CEB8E3D">
      <w:pPr>
        <w:pStyle w:val="Paragraph"/>
      </w:pPr>
      <w:r w:rsidRPr="00112ADA">
        <w:t>Table A</w:t>
      </w:r>
      <w:r w:rsidR="00F06424">
        <w:t>.2</w:t>
      </w:r>
      <w:r w:rsidRPr="00112ADA">
        <w:t xml:space="preserve"> lists sensitive questions that will be in the interview </w:t>
      </w:r>
      <w:r w:rsidR="00CE3254">
        <w:t>and</w:t>
      </w:r>
      <w:r w:rsidRPr="00112ADA">
        <w:t xml:space="preserve"> the justification for asking them.</w:t>
      </w:r>
    </w:p>
    <w:p w:rsidRPr="00112ADA" w:rsidR="00AA76DB" w:rsidP="00E57343" w:rsidRDefault="00AA76DB" w14:paraId="0EDF5CC8" w14:textId="21E249BA">
      <w:pPr>
        <w:pStyle w:val="TableTitle"/>
      </w:pPr>
      <w:r w:rsidRPr="00112ADA">
        <w:t>Table A</w:t>
      </w:r>
      <w:r w:rsidR="00F06424">
        <w:t>.2</w:t>
      </w:r>
      <w:r w:rsidRPr="00112ADA">
        <w:t>. Justification for sensitive questions in the interview protocol</w:t>
      </w:r>
    </w:p>
    <w:tbl>
      <w:tblPr>
        <w:tblW w:w="0" w:type="auto"/>
        <w:tblLook w:val="04A0" w:firstRow="1" w:lastRow="0" w:firstColumn="1" w:lastColumn="0" w:noHBand="0" w:noVBand="1"/>
      </w:tblPr>
      <w:tblGrid>
        <w:gridCol w:w="4675"/>
        <w:gridCol w:w="4675"/>
      </w:tblGrid>
      <w:tr w:rsidRPr="00E57343" w:rsidR="00AA76DB" w:rsidTr="00E57343" w14:paraId="223745D1" w14:textId="77777777">
        <w:tc>
          <w:tcPr>
            <w:tcW w:w="4675" w:type="dxa"/>
            <w:shd w:val="clear" w:color="auto" w:fill="046B5C" w:themeFill="text2"/>
          </w:tcPr>
          <w:p w:rsidRPr="00E57343" w:rsidR="00AA76DB" w:rsidP="00E57343" w:rsidRDefault="00AA76DB" w14:paraId="29F70FBE" w14:textId="77777777">
            <w:pPr>
              <w:pStyle w:val="TableHeaderCenter"/>
              <w:jc w:val="left"/>
              <w:rPr>
                <w:b/>
                <w:bCs/>
              </w:rPr>
            </w:pPr>
            <w:r w:rsidRPr="00E57343">
              <w:rPr>
                <w:b/>
                <w:bCs/>
              </w:rPr>
              <w:t>Topics and interview questions</w:t>
            </w:r>
          </w:p>
        </w:tc>
        <w:tc>
          <w:tcPr>
            <w:tcW w:w="4675" w:type="dxa"/>
            <w:shd w:val="clear" w:color="auto" w:fill="046B5C" w:themeFill="text2"/>
          </w:tcPr>
          <w:p w:rsidRPr="00E57343" w:rsidR="00AA76DB" w:rsidP="00E57343" w:rsidRDefault="00AA76DB" w14:paraId="0623B083" w14:textId="77777777">
            <w:pPr>
              <w:pStyle w:val="TableHeaderCenter"/>
              <w:rPr>
                <w:b/>
                <w:bCs/>
              </w:rPr>
            </w:pPr>
            <w:r w:rsidRPr="00E57343">
              <w:rPr>
                <w:b/>
                <w:bCs/>
              </w:rPr>
              <w:t>Justification</w:t>
            </w:r>
          </w:p>
        </w:tc>
      </w:tr>
      <w:tr w:rsidRPr="0042215B" w:rsidR="00AA76DB" w:rsidTr="00E57343" w14:paraId="27FB1874" w14:textId="77777777">
        <w:tc>
          <w:tcPr>
            <w:tcW w:w="4675" w:type="dxa"/>
            <w:tcBorders>
              <w:bottom w:val="single" w:color="046B5C" w:themeColor="text2" w:sz="4" w:space="0"/>
            </w:tcBorders>
            <w:shd w:val="clear" w:color="auto" w:fill="auto"/>
          </w:tcPr>
          <w:p w:rsidRPr="00E57343" w:rsidR="00AA76DB" w:rsidP="0042215B" w:rsidRDefault="00AA76DB" w14:paraId="3D7E2D8E" w14:textId="77777777">
            <w:pPr>
              <w:spacing w:before="40" w:after="20"/>
              <w:rPr>
                <w:rFonts w:asciiTheme="majorHAnsi" w:hAnsiTheme="majorHAnsi" w:cstheme="majorHAnsi"/>
                <w:b/>
                <w:bCs/>
                <w:iCs/>
                <w:sz w:val="18"/>
                <w:szCs w:val="18"/>
              </w:rPr>
            </w:pPr>
            <w:r w:rsidRPr="00E57343">
              <w:rPr>
                <w:rFonts w:asciiTheme="majorHAnsi" w:hAnsiTheme="majorHAnsi" w:cstheme="majorHAnsi"/>
                <w:b/>
                <w:bCs/>
                <w:iCs/>
                <w:sz w:val="18"/>
                <w:szCs w:val="18"/>
              </w:rPr>
              <w:t>Income and economic support</w:t>
            </w:r>
          </w:p>
          <w:p w:rsidRPr="00E57343" w:rsidR="00AA76DB" w:rsidP="00F76DB2" w:rsidRDefault="00AA76DB" w14:paraId="2CA67721" w14:textId="77777777">
            <w:pPr>
              <w:pStyle w:val="ListParagraph"/>
              <w:numPr>
                <w:ilvl w:val="0"/>
                <w:numId w:val="14"/>
              </w:numPr>
              <w:spacing w:before="40" w:after="20" w:line="240" w:lineRule="auto"/>
              <w:ind w:left="242" w:hanging="270"/>
              <w:rPr>
                <w:rFonts w:asciiTheme="majorHAnsi" w:hAnsiTheme="majorHAnsi" w:cstheme="majorHAnsi"/>
                <w:iCs/>
                <w:sz w:val="18"/>
                <w:szCs w:val="18"/>
                <w:lang w:val="es-US"/>
              </w:rPr>
            </w:pPr>
            <w:r w:rsidRPr="00E57343">
              <w:rPr>
                <w:rFonts w:asciiTheme="majorHAnsi" w:hAnsiTheme="majorHAnsi" w:cstheme="majorHAnsi"/>
                <w:iCs/>
                <w:sz w:val="18"/>
                <w:szCs w:val="18"/>
                <w:lang w:val="es-US"/>
              </w:rPr>
              <w:t xml:space="preserve">Screener </w:t>
            </w:r>
            <w:r w:rsidRPr="00E57343">
              <w:rPr>
                <w:rFonts w:asciiTheme="majorHAnsi" w:hAnsiTheme="majorHAnsi" w:cstheme="majorHAnsi"/>
                <w:i/>
                <w:sz w:val="18"/>
                <w:szCs w:val="18"/>
                <w:lang w:val="es-US"/>
              </w:rPr>
              <w:t>(Q3, Q6, Q7, Q8)</w:t>
            </w:r>
          </w:p>
          <w:p w:rsidRPr="00E57343" w:rsidR="00AA76DB" w:rsidP="00F76DB2" w:rsidRDefault="00AA76DB" w14:paraId="0934FEF7" w14:textId="19188130">
            <w:pPr>
              <w:pStyle w:val="ListParagraph"/>
              <w:numPr>
                <w:ilvl w:val="0"/>
                <w:numId w:val="14"/>
              </w:numPr>
              <w:spacing w:before="40" w:after="20" w:line="240" w:lineRule="auto"/>
              <w:ind w:left="242" w:hanging="270"/>
              <w:rPr>
                <w:rFonts w:asciiTheme="majorHAnsi" w:hAnsiTheme="majorHAnsi" w:cstheme="majorHAnsi"/>
                <w:i/>
                <w:sz w:val="18"/>
                <w:szCs w:val="18"/>
              </w:rPr>
            </w:pPr>
            <w:r w:rsidRPr="00E57343">
              <w:rPr>
                <w:rFonts w:asciiTheme="majorHAnsi" w:hAnsiTheme="majorHAnsi" w:cstheme="majorHAnsi"/>
                <w:iCs/>
                <w:sz w:val="18"/>
                <w:szCs w:val="18"/>
              </w:rPr>
              <w:t xml:space="preserve">Interview Protocol Employment Section </w:t>
            </w:r>
            <w:r w:rsidRPr="00E57343">
              <w:rPr>
                <w:rFonts w:asciiTheme="majorHAnsi" w:hAnsiTheme="majorHAnsi" w:cstheme="majorHAnsi"/>
                <w:i/>
                <w:sz w:val="18"/>
                <w:szCs w:val="18"/>
              </w:rPr>
              <w:t xml:space="preserve">(Interview </w:t>
            </w:r>
            <w:r w:rsidR="006C50A4">
              <w:rPr>
                <w:rFonts w:asciiTheme="majorHAnsi" w:hAnsiTheme="majorHAnsi" w:cstheme="majorHAnsi"/>
                <w:i/>
                <w:sz w:val="18"/>
                <w:szCs w:val="18"/>
              </w:rPr>
              <w:t>Protocol</w:t>
            </w:r>
            <w:r w:rsidRPr="00E57343">
              <w:rPr>
                <w:rFonts w:asciiTheme="majorHAnsi" w:hAnsiTheme="majorHAnsi" w:cstheme="majorHAnsi"/>
                <w:i/>
                <w:sz w:val="18"/>
                <w:szCs w:val="18"/>
              </w:rPr>
              <w:t xml:space="preserve"> Section</w:t>
            </w:r>
            <w:r w:rsidR="00CE3254">
              <w:rPr>
                <w:rFonts w:asciiTheme="majorHAnsi" w:hAnsiTheme="majorHAnsi" w:cstheme="majorHAnsi"/>
                <w:i/>
                <w:sz w:val="18"/>
                <w:szCs w:val="18"/>
              </w:rPr>
              <w:t>s</w:t>
            </w:r>
            <w:r w:rsidRPr="00E57343">
              <w:rPr>
                <w:rFonts w:asciiTheme="majorHAnsi" w:hAnsiTheme="majorHAnsi" w:cstheme="majorHAnsi"/>
                <w:i/>
                <w:sz w:val="18"/>
                <w:szCs w:val="18"/>
              </w:rPr>
              <w:t xml:space="preserve"> </w:t>
            </w:r>
            <w:r w:rsidRPr="00E57343">
              <w:rPr>
                <w:rFonts w:asciiTheme="majorHAnsi" w:hAnsiTheme="majorHAnsi" w:cstheme="majorHAnsi"/>
                <w:bCs/>
                <w:i/>
                <w:sz w:val="18"/>
                <w:szCs w:val="18"/>
              </w:rPr>
              <w:t>2b</w:t>
            </w:r>
            <w:r w:rsidR="00CE3254">
              <w:rPr>
                <w:rFonts w:asciiTheme="majorHAnsi" w:hAnsiTheme="majorHAnsi" w:cstheme="majorHAnsi"/>
                <w:bCs/>
                <w:i/>
                <w:sz w:val="18"/>
                <w:szCs w:val="18"/>
              </w:rPr>
              <w:t>–2</w:t>
            </w:r>
            <w:r w:rsidRPr="00E57343">
              <w:rPr>
                <w:rFonts w:asciiTheme="majorHAnsi" w:hAnsiTheme="majorHAnsi" w:cstheme="majorHAnsi"/>
                <w:bCs/>
                <w:i/>
                <w:sz w:val="18"/>
                <w:szCs w:val="18"/>
              </w:rPr>
              <w:t>d</w:t>
            </w:r>
            <w:r w:rsidRPr="00E57343">
              <w:rPr>
                <w:rFonts w:asciiTheme="majorHAnsi" w:hAnsiTheme="majorHAnsi" w:cstheme="majorHAnsi"/>
                <w:i/>
                <w:sz w:val="18"/>
                <w:szCs w:val="18"/>
              </w:rPr>
              <w:t>)</w:t>
            </w:r>
          </w:p>
          <w:p w:rsidRPr="00E57343" w:rsidR="00AA76DB" w:rsidP="00F76DB2" w:rsidRDefault="00AA76DB" w14:paraId="5125F244" w14:textId="5C20DA1D">
            <w:pPr>
              <w:pStyle w:val="ListParagraph"/>
              <w:numPr>
                <w:ilvl w:val="0"/>
                <w:numId w:val="14"/>
              </w:numPr>
              <w:spacing w:before="40" w:after="20" w:line="240" w:lineRule="auto"/>
              <w:ind w:left="242" w:hanging="270"/>
              <w:rPr>
                <w:rFonts w:asciiTheme="majorHAnsi" w:hAnsiTheme="majorHAnsi" w:cstheme="majorHAnsi"/>
                <w:iCs/>
                <w:sz w:val="18"/>
                <w:szCs w:val="18"/>
              </w:rPr>
            </w:pPr>
            <w:r w:rsidRPr="00E57343">
              <w:rPr>
                <w:rFonts w:asciiTheme="majorHAnsi" w:hAnsiTheme="majorHAnsi" w:cstheme="majorHAnsi"/>
                <w:iCs/>
                <w:sz w:val="18"/>
                <w:szCs w:val="18"/>
              </w:rPr>
              <w:t xml:space="preserve">Self-Sufficiency </w:t>
            </w:r>
            <w:r w:rsidRPr="00E57343">
              <w:rPr>
                <w:rFonts w:asciiTheme="majorHAnsi" w:hAnsiTheme="majorHAnsi" w:cstheme="majorHAnsi"/>
                <w:i/>
                <w:sz w:val="18"/>
                <w:szCs w:val="18"/>
              </w:rPr>
              <w:t xml:space="preserve">(Interview </w:t>
            </w:r>
            <w:r w:rsidR="006C50A4">
              <w:rPr>
                <w:rFonts w:asciiTheme="majorHAnsi" w:hAnsiTheme="majorHAnsi" w:cstheme="majorHAnsi"/>
                <w:i/>
                <w:sz w:val="18"/>
                <w:szCs w:val="18"/>
              </w:rPr>
              <w:t>Protocol</w:t>
            </w:r>
            <w:r w:rsidRPr="00E57343">
              <w:rPr>
                <w:rFonts w:asciiTheme="majorHAnsi" w:hAnsiTheme="majorHAnsi" w:cstheme="majorHAnsi"/>
                <w:i/>
                <w:sz w:val="18"/>
                <w:szCs w:val="18"/>
              </w:rPr>
              <w:t xml:space="preserve"> Section 4)</w:t>
            </w:r>
          </w:p>
        </w:tc>
        <w:tc>
          <w:tcPr>
            <w:tcW w:w="4675" w:type="dxa"/>
            <w:tcBorders>
              <w:bottom w:val="single" w:color="046B5C" w:themeColor="text2" w:sz="4" w:space="0"/>
            </w:tcBorders>
            <w:shd w:val="clear" w:color="auto" w:fill="auto"/>
          </w:tcPr>
          <w:p w:rsidRPr="0042215B" w:rsidR="00AA76DB" w:rsidP="00E57343" w:rsidRDefault="00AA76DB" w14:paraId="37CBFECF" w14:textId="77777777">
            <w:pPr>
              <w:pStyle w:val="TableTextLeft"/>
            </w:pPr>
            <w:r w:rsidRPr="0042215B">
              <w:t>A primary goal of success sequence research is to determine whether adults who follow the sequence are economically self-sufficient. These questions are the primary outcome variables and provide context for the variations in income and support as they relate to the sequence of life milestones.</w:t>
            </w:r>
          </w:p>
        </w:tc>
      </w:tr>
      <w:tr w:rsidRPr="0042215B" w:rsidR="00AA76DB" w:rsidTr="00E57343" w14:paraId="03C0AEFC" w14:textId="77777777">
        <w:trPr>
          <w:trHeight w:val="1268"/>
        </w:trPr>
        <w:tc>
          <w:tcPr>
            <w:tcW w:w="4675" w:type="dxa"/>
            <w:tcBorders>
              <w:top w:val="single" w:color="046B5C" w:themeColor="text2" w:sz="4" w:space="0"/>
              <w:bottom w:val="single" w:color="046B5C" w:themeColor="text2" w:sz="4" w:space="0"/>
            </w:tcBorders>
            <w:shd w:val="clear" w:color="auto" w:fill="auto"/>
          </w:tcPr>
          <w:p w:rsidRPr="00E57343" w:rsidR="00AA76DB" w:rsidP="0042215B" w:rsidRDefault="00AA76DB" w14:paraId="66E5D808" w14:textId="6F981E52">
            <w:pPr>
              <w:spacing w:before="40" w:after="20"/>
              <w:rPr>
                <w:rFonts w:asciiTheme="majorHAnsi" w:hAnsiTheme="majorHAnsi" w:cstheme="majorHAnsi"/>
                <w:sz w:val="18"/>
                <w:szCs w:val="18"/>
              </w:rPr>
            </w:pPr>
            <w:r w:rsidRPr="00E57343">
              <w:rPr>
                <w:rFonts w:asciiTheme="majorHAnsi" w:hAnsiTheme="majorHAnsi" w:cstheme="majorHAnsi"/>
                <w:b/>
                <w:bCs/>
                <w:sz w:val="18"/>
                <w:szCs w:val="18"/>
              </w:rPr>
              <w:t>Relationship</w:t>
            </w:r>
            <w:r w:rsidRPr="00E57343">
              <w:rPr>
                <w:rFonts w:asciiTheme="majorHAnsi" w:hAnsiTheme="majorHAnsi" w:cstheme="majorHAnsi"/>
                <w:sz w:val="18"/>
                <w:szCs w:val="18"/>
              </w:rPr>
              <w:t xml:space="preserve"> </w:t>
            </w:r>
            <w:r w:rsidRPr="00E57343">
              <w:rPr>
                <w:rFonts w:asciiTheme="majorHAnsi" w:hAnsiTheme="majorHAnsi" w:cstheme="majorHAnsi"/>
                <w:b/>
                <w:bCs/>
                <w:sz w:val="18"/>
                <w:szCs w:val="18"/>
              </w:rPr>
              <w:t>history and childbearing</w:t>
            </w:r>
          </w:p>
          <w:p w:rsidRPr="00E57343" w:rsidR="00AA76DB" w:rsidP="00F76DB2" w:rsidRDefault="00AA76DB" w14:paraId="1A9D8619" w14:textId="735C75E8">
            <w:pPr>
              <w:pStyle w:val="ListParagraph"/>
              <w:numPr>
                <w:ilvl w:val="0"/>
                <w:numId w:val="14"/>
              </w:numPr>
              <w:spacing w:before="40" w:after="20" w:line="240" w:lineRule="auto"/>
              <w:ind w:left="242" w:hanging="242"/>
              <w:rPr>
                <w:rFonts w:asciiTheme="majorHAnsi" w:hAnsiTheme="majorHAnsi" w:cstheme="majorHAnsi"/>
                <w:i/>
                <w:sz w:val="18"/>
                <w:szCs w:val="18"/>
              </w:rPr>
            </w:pPr>
            <w:r w:rsidRPr="00E57343">
              <w:rPr>
                <w:rFonts w:asciiTheme="majorHAnsi" w:hAnsiTheme="majorHAnsi" w:cstheme="majorHAnsi"/>
                <w:iCs/>
                <w:sz w:val="18"/>
                <w:szCs w:val="18"/>
              </w:rPr>
              <w:t xml:space="preserve">Screener </w:t>
            </w:r>
            <w:r w:rsidRPr="00E57343">
              <w:rPr>
                <w:rFonts w:asciiTheme="majorHAnsi" w:hAnsiTheme="majorHAnsi" w:cstheme="majorHAnsi"/>
                <w:i/>
                <w:sz w:val="18"/>
                <w:szCs w:val="18"/>
              </w:rPr>
              <w:t>(Q4</w:t>
            </w:r>
            <w:r w:rsidR="0082090D">
              <w:rPr>
                <w:rFonts w:asciiTheme="majorHAnsi" w:hAnsiTheme="majorHAnsi" w:cstheme="majorHAnsi"/>
                <w:i/>
                <w:sz w:val="18"/>
                <w:szCs w:val="18"/>
              </w:rPr>
              <w:t>–</w:t>
            </w:r>
            <w:r w:rsidR="004C01A9">
              <w:rPr>
                <w:rFonts w:asciiTheme="majorHAnsi" w:hAnsiTheme="majorHAnsi" w:cstheme="majorHAnsi"/>
                <w:i/>
                <w:sz w:val="18"/>
                <w:szCs w:val="18"/>
              </w:rPr>
              <w:t>Q5</w:t>
            </w:r>
            <w:r w:rsidRPr="00E57343">
              <w:rPr>
                <w:rFonts w:asciiTheme="majorHAnsi" w:hAnsiTheme="majorHAnsi" w:cstheme="majorHAnsi"/>
                <w:i/>
                <w:sz w:val="18"/>
                <w:szCs w:val="18"/>
              </w:rPr>
              <w:t>)</w:t>
            </w:r>
          </w:p>
          <w:p w:rsidRPr="00E57343" w:rsidR="00AA76DB" w:rsidP="00F76DB2" w:rsidRDefault="00AA76DB" w14:paraId="282E22BC" w14:textId="044780ED">
            <w:pPr>
              <w:pStyle w:val="ListParagraph"/>
              <w:numPr>
                <w:ilvl w:val="0"/>
                <w:numId w:val="14"/>
              </w:numPr>
              <w:spacing w:before="40" w:after="20" w:line="240" w:lineRule="auto"/>
              <w:ind w:left="242" w:hanging="242"/>
              <w:rPr>
                <w:rFonts w:asciiTheme="majorHAnsi" w:hAnsiTheme="majorHAnsi" w:cstheme="majorHAnsi"/>
                <w:sz w:val="18"/>
                <w:szCs w:val="18"/>
              </w:rPr>
            </w:pPr>
            <w:r w:rsidRPr="00E57343">
              <w:rPr>
                <w:rFonts w:asciiTheme="majorHAnsi" w:hAnsiTheme="majorHAnsi" w:cstheme="majorHAnsi"/>
                <w:iCs/>
                <w:sz w:val="18"/>
                <w:szCs w:val="18"/>
              </w:rPr>
              <w:t xml:space="preserve">Interview Protocol Marriage </w:t>
            </w:r>
            <w:r w:rsidR="0082090D">
              <w:rPr>
                <w:rFonts w:asciiTheme="majorHAnsi" w:hAnsiTheme="majorHAnsi" w:cstheme="majorHAnsi"/>
                <w:iCs/>
                <w:sz w:val="18"/>
                <w:szCs w:val="18"/>
              </w:rPr>
              <w:t xml:space="preserve">and </w:t>
            </w:r>
            <w:r w:rsidR="004C01A9">
              <w:rPr>
                <w:rFonts w:asciiTheme="majorHAnsi" w:hAnsiTheme="majorHAnsi" w:cstheme="majorHAnsi"/>
                <w:iCs/>
                <w:sz w:val="18"/>
                <w:szCs w:val="18"/>
              </w:rPr>
              <w:t xml:space="preserve">Children </w:t>
            </w:r>
            <w:r w:rsidRPr="00E57343">
              <w:rPr>
                <w:rFonts w:asciiTheme="majorHAnsi" w:hAnsiTheme="majorHAnsi" w:cstheme="majorHAnsi"/>
                <w:iCs/>
                <w:sz w:val="18"/>
                <w:szCs w:val="18"/>
              </w:rPr>
              <w:t xml:space="preserve">Section </w:t>
            </w:r>
            <w:r w:rsidRPr="00E57343">
              <w:rPr>
                <w:rFonts w:asciiTheme="majorHAnsi" w:hAnsiTheme="majorHAnsi" w:cstheme="majorHAnsi"/>
                <w:i/>
                <w:sz w:val="18"/>
                <w:szCs w:val="18"/>
              </w:rPr>
              <w:t xml:space="preserve">(Interview </w:t>
            </w:r>
            <w:r w:rsidR="006C50A4">
              <w:rPr>
                <w:rFonts w:asciiTheme="majorHAnsi" w:hAnsiTheme="majorHAnsi" w:cstheme="majorHAnsi"/>
                <w:i/>
                <w:sz w:val="18"/>
                <w:szCs w:val="18"/>
              </w:rPr>
              <w:t>Protocol</w:t>
            </w:r>
            <w:r w:rsidRPr="00E57343">
              <w:rPr>
                <w:rFonts w:asciiTheme="majorHAnsi" w:hAnsiTheme="majorHAnsi" w:cstheme="majorHAnsi"/>
                <w:i/>
                <w:sz w:val="18"/>
                <w:szCs w:val="18"/>
              </w:rPr>
              <w:t xml:space="preserve"> Section 3a</w:t>
            </w:r>
            <w:r w:rsidR="004C01A9">
              <w:rPr>
                <w:rFonts w:asciiTheme="majorHAnsi" w:hAnsiTheme="majorHAnsi" w:cstheme="majorHAnsi"/>
                <w:i/>
                <w:sz w:val="18"/>
                <w:szCs w:val="18"/>
              </w:rPr>
              <w:t xml:space="preserve"> </w:t>
            </w:r>
            <w:r w:rsidR="0082090D">
              <w:rPr>
                <w:rFonts w:asciiTheme="majorHAnsi" w:hAnsiTheme="majorHAnsi" w:cstheme="majorHAnsi"/>
                <w:i/>
                <w:sz w:val="18"/>
                <w:szCs w:val="18"/>
              </w:rPr>
              <w:t xml:space="preserve">and </w:t>
            </w:r>
            <w:r w:rsidR="004C01A9">
              <w:rPr>
                <w:rFonts w:asciiTheme="majorHAnsi" w:hAnsiTheme="majorHAnsi" w:cstheme="majorHAnsi"/>
                <w:i/>
                <w:sz w:val="18"/>
                <w:szCs w:val="18"/>
              </w:rPr>
              <w:t>3b</w:t>
            </w:r>
            <w:r w:rsidRPr="00E57343">
              <w:rPr>
                <w:rFonts w:asciiTheme="majorHAnsi" w:hAnsiTheme="majorHAnsi" w:cstheme="majorHAnsi"/>
                <w:i/>
                <w:sz w:val="18"/>
                <w:szCs w:val="18"/>
              </w:rPr>
              <w:t>)</w:t>
            </w:r>
          </w:p>
        </w:tc>
        <w:tc>
          <w:tcPr>
            <w:tcW w:w="4675" w:type="dxa"/>
            <w:tcBorders>
              <w:top w:val="single" w:color="046B5C" w:themeColor="text2" w:sz="4" w:space="0"/>
              <w:bottom w:val="single" w:color="046B5C" w:themeColor="text2" w:sz="4" w:space="0"/>
            </w:tcBorders>
            <w:shd w:val="clear" w:color="auto" w:fill="auto"/>
          </w:tcPr>
          <w:p w:rsidRPr="0042215B" w:rsidR="00AA76DB" w:rsidP="00E57343" w:rsidRDefault="00AA76DB" w14:paraId="0CF73BE0" w14:textId="77777777">
            <w:pPr>
              <w:pStyle w:val="TableTextLeft"/>
            </w:pPr>
            <w:r w:rsidRPr="0042215B">
              <w:t xml:space="preserve">To understand participants’ rationale for completing or not completing the success sequence milestones in the prescribed order, it is necessary to understand the circumstances that led to participants’ decisions about relationships, cohabitation, marriage, and childbearing. </w:t>
            </w:r>
          </w:p>
        </w:tc>
      </w:tr>
    </w:tbl>
    <w:p w:rsidR="00D32E6D" w:rsidP="00840FED" w:rsidRDefault="00D32E6D" w14:paraId="65524C3D" w14:textId="529DE00D">
      <w:pPr>
        <w:spacing w:after="240" w:line="240" w:lineRule="auto"/>
        <w:rPr>
          <w:rFonts w:cstheme="minorHAnsi"/>
        </w:rPr>
      </w:pPr>
    </w:p>
    <w:p w:rsidRPr="001F0446" w:rsidR="00230CAA" w:rsidP="00840FED" w:rsidRDefault="00B23277" w14:paraId="1316A99D" w14:textId="4C48D95C">
      <w:pPr>
        <w:pStyle w:val="H3"/>
        <w:spacing w:before="0" w:after="120"/>
        <w:rPr>
          <w:b w:val="0"/>
        </w:rPr>
      </w:pPr>
      <w:r w:rsidRPr="00624DDC">
        <w:t>A12</w:t>
      </w:r>
      <w:r>
        <w:t>.</w:t>
      </w:r>
      <w:r>
        <w:tab/>
      </w:r>
      <w:r w:rsidRPr="00D32E6D" w:rsidR="005D4A40">
        <w:t>Burden</w:t>
      </w:r>
    </w:p>
    <w:p w:rsidR="00230CAA" w:rsidP="00840FED" w:rsidRDefault="00230CAA" w14:paraId="5972B4E8" w14:textId="19743EC4">
      <w:pPr>
        <w:pStyle w:val="H4"/>
        <w:spacing w:before="0" w:after="60"/>
        <w:rPr>
          <w:i w:val="0"/>
        </w:rPr>
      </w:pPr>
      <w:r>
        <w:t>Explanation of Burden Estimates</w:t>
      </w:r>
    </w:p>
    <w:p w:rsidRPr="00112ADA" w:rsidR="00AA76DB" w:rsidP="00F76DB2" w:rsidRDefault="00AA76DB" w14:paraId="09D24CC6" w14:textId="013337D2">
      <w:pPr>
        <w:pStyle w:val="ParagraphContinued"/>
      </w:pPr>
      <w:r w:rsidRPr="00112ADA">
        <w:t xml:space="preserve">In Table </w:t>
      </w:r>
      <w:r w:rsidRPr="00112ADA" w:rsidR="004C01A9">
        <w:t>A</w:t>
      </w:r>
      <w:r w:rsidR="00BD22A0">
        <w:t>.3</w:t>
      </w:r>
      <w:r w:rsidRPr="00112ADA">
        <w:t xml:space="preserve">, we summarize the estimated reporting burden and costs for each instrument. </w:t>
      </w:r>
    </w:p>
    <w:p w:rsidRPr="00112ADA" w:rsidR="00AA76DB" w:rsidP="0042215B" w:rsidRDefault="00AA76DB" w14:paraId="63D80D63" w14:textId="283E79C4">
      <w:pPr>
        <w:pStyle w:val="Paragraph"/>
      </w:pPr>
      <w:r w:rsidRPr="00112ADA">
        <w:rPr>
          <w:b/>
          <w:bCs/>
        </w:rPr>
        <w:t>Screener.</w:t>
      </w:r>
      <w:r w:rsidRPr="00112ADA">
        <w:t xml:space="preserve"> To reach our sample </w:t>
      </w:r>
      <w:r w:rsidR="0082090D">
        <w:t>objectives</w:t>
      </w:r>
      <w:r w:rsidRPr="00112ADA">
        <w:t>, we estimate completin</w:t>
      </w:r>
      <w:r w:rsidR="0082090D">
        <w:t>g</w:t>
      </w:r>
      <w:r w:rsidRPr="00112ADA">
        <w:t xml:space="preserve"> an eligibility screen</w:t>
      </w:r>
      <w:r w:rsidR="00D945CC">
        <w:t>er</w:t>
      </w:r>
      <w:r w:rsidRPr="00112ADA">
        <w:t xml:space="preserve"> with approximately </w:t>
      </w:r>
      <w:r w:rsidR="001753AF">
        <w:t>120</w:t>
      </w:r>
      <w:r w:rsidRPr="00112ADA" w:rsidR="001753AF">
        <w:t xml:space="preserve"> </w:t>
      </w:r>
      <w:r w:rsidRPr="00112ADA">
        <w:t xml:space="preserve">respondents. Of those, we estimate that </w:t>
      </w:r>
      <w:r w:rsidR="000677D9">
        <w:t>50</w:t>
      </w:r>
      <w:r w:rsidRPr="00112ADA">
        <w:t xml:space="preserve"> percent, or </w:t>
      </w:r>
      <w:r w:rsidR="001753AF">
        <w:t>60</w:t>
      </w:r>
      <w:r w:rsidR="00247F05">
        <w:t xml:space="preserve"> participants</w:t>
      </w:r>
      <w:r w:rsidRPr="00112ADA">
        <w:t xml:space="preserve">, will meet our eligibility criteria for age range and English </w:t>
      </w:r>
      <w:r w:rsidR="00F06424">
        <w:t xml:space="preserve">or Spanish </w:t>
      </w:r>
      <w:r w:rsidRPr="00112ADA">
        <w:t xml:space="preserve">speaker. The eligibility screener will take approximately </w:t>
      </w:r>
      <w:r w:rsidR="00247F05">
        <w:t>five</w:t>
      </w:r>
      <w:r w:rsidRPr="00112ADA">
        <w:t xml:space="preserve"> minutes (0.083 hours), for a total estimated annual burden of </w:t>
      </w:r>
      <w:r w:rsidR="001753AF">
        <w:t>9.96</w:t>
      </w:r>
      <w:r w:rsidRPr="00112ADA">
        <w:t xml:space="preserve"> hours. </w:t>
      </w:r>
    </w:p>
    <w:p w:rsidR="008D07C6" w:rsidP="0042215B" w:rsidRDefault="00AA76DB" w14:paraId="11FABE2F" w14:textId="3A20F17E">
      <w:pPr>
        <w:pStyle w:val="Paragraph"/>
        <w:rPr>
          <w:i/>
        </w:rPr>
      </w:pPr>
      <w:r w:rsidRPr="00112ADA">
        <w:rPr>
          <w:b/>
          <w:bCs/>
        </w:rPr>
        <w:t>Interview.</w:t>
      </w:r>
      <w:r w:rsidRPr="00112ADA">
        <w:t xml:space="preserve"> We estimate that </w:t>
      </w:r>
      <w:r w:rsidR="0082090D">
        <w:t>as many as</w:t>
      </w:r>
      <w:r w:rsidR="00302909">
        <w:t xml:space="preserve"> </w:t>
      </w:r>
      <w:r w:rsidR="001753AF">
        <w:t>40</w:t>
      </w:r>
      <w:r w:rsidRPr="00112ADA">
        <w:t xml:space="preserve"> of the eligible online research panel participants will complete the pre-test interview.</w:t>
      </w:r>
      <w:bookmarkStart w:name="_Hlk72727333" w:id="5"/>
      <w:r w:rsidRPr="00112ADA">
        <w:t xml:space="preserve"> </w:t>
      </w:r>
      <w:bookmarkEnd w:id="5"/>
      <w:r w:rsidRPr="00112ADA">
        <w:t xml:space="preserve">We estimate that the interview will take </w:t>
      </w:r>
      <w:r w:rsidR="0082090D">
        <w:t>one</w:t>
      </w:r>
      <w:r w:rsidR="00EB5D64">
        <w:t xml:space="preserve"> hour</w:t>
      </w:r>
      <w:r w:rsidRPr="00112ADA">
        <w:t xml:space="preserve"> for completion via an online chat board, for an estimated annual burden of </w:t>
      </w:r>
      <w:r w:rsidR="001753AF">
        <w:t>40</w:t>
      </w:r>
      <w:r w:rsidRPr="00112ADA">
        <w:t xml:space="preserve"> hours. </w:t>
      </w:r>
    </w:p>
    <w:p w:rsidR="001F0446" w:rsidP="0042215B" w:rsidRDefault="001F0446" w14:paraId="2DFBEA9F" w14:textId="0D5D5A1E">
      <w:pPr>
        <w:pStyle w:val="H4"/>
        <w:rPr>
          <w:i w:val="0"/>
        </w:rPr>
      </w:pPr>
      <w:r>
        <w:lastRenderedPageBreak/>
        <w:t xml:space="preserve">Estimated Annualized Cost to </w:t>
      </w:r>
      <w:r w:rsidR="006E37AD">
        <w:t>Participant</w:t>
      </w:r>
      <w:r>
        <w:t>s</w:t>
      </w:r>
    </w:p>
    <w:p w:rsidR="001F0446" w:rsidP="00F76DB2" w:rsidRDefault="00526BE9" w14:paraId="3C2DAC04" w14:textId="6ED77871">
      <w:pPr>
        <w:pStyle w:val="ParagraphContinued"/>
      </w:pPr>
      <w:r w:rsidRPr="00526BE9">
        <w:t xml:space="preserve">We estimate the average hourly wage for the participants of this study is the average hourly wage of “all occupations” taken from the </w:t>
      </w:r>
      <w:r w:rsidRPr="0042215B">
        <w:t>May</w:t>
      </w:r>
      <w:r w:rsidRPr="00526BE9">
        <w:t xml:space="preserve"> 2020 National Occupation Employment and Wage Estimates, U.S. Bureau of Labor Statistics ($27.07).</w:t>
      </w:r>
      <w:r w:rsidRPr="00526BE9">
        <w:rPr>
          <w:vertAlign w:val="superscript"/>
        </w:rPr>
        <w:footnoteReference w:id="8"/>
      </w:r>
      <w:r w:rsidRPr="00526BE9">
        <w:t xml:space="preserve"> The estimated burden results appear in Table A</w:t>
      </w:r>
      <w:r w:rsidR="00F06424">
        <w:t>.</w:t>
      </w:r>
      <w:r w:rsidR="004F7E4D">
        <w:t>3.</w:t>
      </w:r>
      <w:r w:rsidRPr="00526BE9">
        <w:t xml:space="preserve"> </w:t>
      </w:r>
    </w:p>
    <w:p w:rsidRPr="00696B6F" w:rsidR="00526BE9" w:rsidP="00E57343" w:rsidRDefault="00526BE9" w14:paraId="280E3738" w14:textId="5B8050B4">
      <w:pPr>
        <w:pStyle w:val="TableTitle"/>
      </w:pPr>
      <w:r w:rsidRPr="00696B6F">
        <w:t xml:space="preserve">Table </w:t>
      </w:r>
      <w:r w:rsidR="004C01A9">
        <w:t>A</w:t>
      </w:r>
      <w:r w:rsidR="00F06424">
        <w:t>.3</w:t>
      </w:r>
      <w:r w:rsidRPr="00696B6F">
        <w:t>. Total burden requested under this information collection</w:t>
      </w:r>
    </w:p>
    <w:tbl>
      <w:tblPr>
        <w:tblStyle w:val="TableGrid"/>
        <w:tblW w:w="8532" w:type="dxa"/>
        <w:tblInd w:w="108" w:type="dxa"/>
        <w:tblBorders>
          <w:top w:val="none" w:color="auto" w:sz="0" w:space="0"/>
          <w:bottom w:val="none" w:color="auto" w:sz="0" w:space="0"/>
        </w:tblBorders>
        <w:tblLayout w:type="fixed"/>
        <w:tblLook w:val="01E0" w:firstRow="1" w:lastRow="1" w:firstColumn="1" w:lastColumn="1" w:noHBand="0" w:noVBand="0"/>
      </w:tblPr>
      <w:tblGrid>
        <w:gridCol w:w="1505"/>
        <w:gridCol w:w="1372"/>
        <w:gridCol w:w="1393"/>
        <w:gridCol w:w="1103"/>
        <w:gridCol w:w="1179"/>
        <w:gridCol w:w="810"/>
        <w:gridCol w:w="1170"/>
      </w:tblGrid>
      <w:tr w:rsidRPr="00E57343" w:rsidR="00302909" w:rsidTr="00611999" w14:paraId="10E15412" w14:textId="77777777">
        <w:tc>
          <w:tcPr>
            <w:tcW w:w="1505" w:type="dxa"/>
            <w:shd w:val="clear" w:color="auto" w:fill="046B5C" w:themeFill="text2"/>
            <w:vAlign w:val="bottom"/>
            <w:hideMark/>
          </w:tcPr>
          <w:p w:rsidRPr="00E57343" w:rsidR="00302909" w:rsidP="00E57343" w:rsidRDefault="00302909" w14:paraId="1157D7E6" w14:textId="704F058A">
            <w:pPr>
              <w:pStyle w:val="TableHeaderCenter"/>
              <w:ind w:left="-72" w:right="-72"/>
              <w:rPr>
                <w:b/>
                <w:bCs/>
                <w:sz w:val="18"/>
                <w:szCs w:val="18"/>
              </w:rPr>
            </w:pPr>
            <w:r w:rsidRPr="00E57343">
              <w:rPr>
                <w:b/>
                <w:bCs/>
                <w:sz w:val="18"/>
                <w:szCs w:val="18"/>
              </w:rPr>
              <w:t>Instrument</w:t>
            </w:r>
          </w:p>
        </w:tc>
        <w:tc>
          <w:tcPr>
            <w:tcW w:w="1372" w:type="dxa"/>
            <w:shd w:val="clear" w:color="auto" w:fill="046B5C" w:themeFill="text2"/>
            <w:vAlign w:val="bottom"/>
            <w:hideMark/>
          </w:tcPr>
          <w:p w:rsidRPr="00E57343" w:rsidR="00302909" w:rsidP="00E57343" w:rsidRDefault="00302909" w14:paraId="5E509B0A" w14:textId="1CDD3EE0">
            <w:pPr>
              <w:pStyle w:val="TableHeaderCenter"/>
              <w:ind w:left="-72" w:right="-72"/>
              <w:rPr>
                <w:b/>
                <w:bCs/>
                <w:sz w:val="18"/>
                <w:szCs w:val="18"/>
              </w:rPr>
            </w:pPr>
            <w:r w:rsidRPr="00E57343">
              <w:rPr>
                <w:b/>
                <w:bCs/>
                <w:sz w:val="18"/>
                <w:szCs w:val="18"/>
              </w:rPr>
              <w:t xml:space="preserve">No. of </w:t>
            </w:r>
            <w:r w:rsidR="00056592">
              <w:rPr>
                <w:b/>
                <w:bCs/>
                <w:sz w:val="18"/>
                <w:szCs w:val="18"/>
              </w:rPr>
              <w:t>p</w:t>
            </w:r>
            <w:r w:rsidRPr="00E57343">
              <w:rPr>
                <w:b/>
                <w:bCs/>
                <w:sz w:val="18"/>
                <w:szCs w:val="18"/>
              </w:rPr>
              <w:t>articipants (total over request period)</w:t>
            </w:r>
          </w:p>
        </w:tc>
        <w:tc>
          <w:tcPr>
            <w:tcW w:w="1393" w:type="dxa"/>
            <w:shd w:val="clear" w:color="auto" w:fill="046B5C" w:themeFill="text2"/>
            <w:vAlign w:val="bottom"/>
            <w:hideMark/>
          </w:tcPr>
          <w:p w:rsidRPr="00E57343" w:rsidR="00302909" w:rsidP="00E57343" w:rsidRDefault="00302909" w14:paraId="5558B941" w14:textId="1C8FB35C">
            <w:pPr>
              <w:pStyle w:val="TableHeaderCenter"/>
              <w:ind w:left="-72" w:right="-72"/>
              <w:rPr>
                <w:b/>
                <w:bCs/>
                <w:sz w:val="18"/>
                <w:szCs w:val="18"/>
              </w:rPr>
            </w:pPr>
            <w:r w:rsidRPr="00E57343">
              <w:rPr>
                <w:b/>
                <w:bCs/>
                <w:sz w:val="18"/>
                <w:szCs w:val="18"/>
              </w:rPr>
              <w:t xml:space="preserve">No. of </w:t>
            </w:r>
            <w:r w:rsidR="00056592">
              <w:rPr>
                <w:b/>
                <w:bCs/>
                <w:sz w:val="18"/>
                <w:szCs w:val="18"/>
              </w:rPr>
              <w:t>r</w:t>
            </w:r>
            <w:r w:rsidRPr="00E57343">
              <w:rPr>
                <w:b/>
                <w:bCs/>
                <w:sz w:val="18"/>
                <w:szCs w:val="18"/>
              </w:rPr>
              <w:t xml:space="preserve">esponses per </w:t>
            </w:r>
            <w:r w:rsidR="00056592">
              <w:rPr>
                <w:b/>
                <w:bCs/>
                <w:sz w:val="18"/>
                <w:szCs w:val="18"/>
              </w:rPr>
              <w:t>p</w:t>
            </w:r>
            <w:r w:rsidRPr="00E57343">
              <w:rPr>
                <w:b/>
                <w:bCs/>
                <w:sz w:val="18"/>
                <w:szCs w:val="18"/>
              </w:rPr>
              <w:t>articipant (total over request period)</w:t>
            </w:r>
          </w:p>
        </w:tc>
        <w:tc>
          <w:tcPr>
            <w:tcW w:w="1103" w:type="dxa"/>
            <w:shd w:val="clear" w:color="auto" w:fill="046B5C" w:themeFill="text2"/>
            <w:vAlign w:val="bottom"/>
            <w:hideMark/>
          </w:tcPr>
          <w:p w:rsidRPr="00E57343" w:rsidR="00302909" w:rsidP="00E57343" w:rsidRDefault="00302909" w14:paraId="47C7DEA9" w14:textId="7999EA67">
            <w:pPr>
              <w:pStyle w:val="TableHeaderCenter"/>
              <w:ind w:left="-72" w:right="-72"/>
              <w:rPr>
                <w:b/>
                <w:bCs/>
                <w:sz w:val="18"/>
                <w:szCs w:val="18"/>
              </w:rPr>
            </w:pPr>
            <w:r w:rsidRPr="00E57343">
              <w:rPr>
                <w:b/>
                <w:bCs/>
                <w:sz w:val="18"/>
                <w:szCs w:val="18"/>
              </w:rPr>
              <w:t xml:space="preserve">Avg. </w:t>
            </w:r>
            <w:r w:rsidR="00056592">
              <w:rPr>
                <w:b/>
                <w:bCs/>
                <w:sz w:val="18"/>
                <w:szCs w:val="18"/>
              </w:rPr>
              <w:t>b</w:t>
            </w:r>
            <w:r w:rsidRPr="00E57343">
              <w:rPr>
                <w:b/>
                <w:bCs/>
                <w:sz w:val="18"/>
                <w:szCs w:val="18"/>
              </w:rPr>
              <w:t xml:space="preserve">urden per </w:t>
            </w:r>
            <w:r w:rsidR="00056592">
              <w:rPr>
                <w:b/>
                <w:bCs/>
                <w:sz w:val="18"/>
                <w:szCs w:val="18"/>
              </w:rPr>
              <w:t>r</w:t>
            </w:r>
            <w:r w:rsidRPr="00E57343">
              <w:rPr>
                <w:b/>
                <w:bCs/>
                <w:sz w:val="18"/>
                <w:szCs w:val="18"/>
              </w:rPr>
              <w:t>esponse (hours)</w:t>
            </w:r>
          </w:p>
        </w:tc>
        <w:tc>
          <w:tcPr>
            <w:tcW w:w="1179" w:type="dxa"/>
            <w:shd w:val="clear" w:color="auto" w:fill="046B5C" w:themeFill="text2"/>
            <w:vAlign w:val="bottom"/>
          </w:tcPr>
          <w:p w:rsidRPr="00E57343" w:rsidR="00302909" w:rsidP="00E57343" w:rsidRDefault="00302909" w14:paraId="63E93F96" w14:textId="6391C21C">
            <w:pPr>
              <w:pStyle w:val="TableHeaderCenter"/>
              <w:ind w:left="-72" w:right="-72"/>
              <w:rPr>
                <w:b/>
                <w:bCs/>
                <w:sz w:val="18"/>
                <w:szCs w:val="18"/>
              </w:rPr>
            </w:pPr>
            <w:r w:rsidRPr="00E57343">
              <w:rPr>
                <w:b/>
                <w:bCs/>
                <w:sz w:val="18"/>
                <w:szCs w:val="18"/>
              </w:rPr>
              <w:t>Total</w:t>
            </w:r>
            <w:r>
              <w:rPr>
                <w:b/>
                <w:bCs/>
                <w:sz w:val="18"/>
                <w:szCs w:val="18"/>
              </w:rPr>
              <w:t>/</w:t>
            </w:r>
            <w:r w:rsidR="00056592">
              <w:rPr>
                <w:b/>
                <w:bCs/>
                <w:sz w:val="18"/>
                <w:szCs w:val="18"/>
              </w:rPr>
              <w:t>a</w:t>
            </w:r>
            <w:r>
              <w:rPr>
                <w:b/>
                <w:bCs/>
                <w:sz w:val="18"/>
                <w:szCs w:val="18"/>
              </w:rPr>
              <w:t>nnual</w:t>
            </w:r>
            <w:r w:rsidRPr="00E57343">
              <w:rPr>
                <w:b/>
                <w:bCs/>
                <w:sz w:val="18"/>
                <w:szCs w:val="18"/>
              </w:rPr>
              <w:t xml:space="preserve"> </w:t>
            </w:r>
            <w:r w:rsidR="00056592">
              <w:rPr>
                <w:b/>
                <w:bCs/>
                <w:sz w:val="18"/>
                <w:szCs w:val="18"/>
              </w:rPr>
              <w:t>b</w:t>
            </w:r>
            <w:r w:rsidRPr="00E57343">
              <w:rPr>
                <w:b/>
                <w:bCs/>
                <w:sz w:val="18"/>
                <w:szCs w:val="18"/>
              </w:rPr>
              <w:t>urden (hours)</w:t>
            </w:r>
          </w:p>
        </w:tc>
        <w:tc>
          <w:tcPr>
            <w:tcW w:w="810" w:type="dxa"/>
            <w:shd w:val="clear" w:color="auto" w:fill="046B5C" w:themeFill="text2"/>
            <w:vAlign w:val="bottom"/>
            <w:hideMark/>
          </w:tcPr>
          <w:p w:rsidRPr="00E57343" w:rsidR="00302909" w:rsidP="00E57343" w:rsidRDefault="00302909" w14:paraId="2F083B62" w14:textId="0D5A5DE0">
            <w:pPr>
              <w:pStyle w:val="TableHeaderCenter"/>
              <w:ind w:left="-72" w:right="-72"/>
              <w:rPr>
                <w:b/>
                <w:bCs/>
                <w:sz w:val="18"/>
                <w:szCs w:val="18"/>
              </w:rPr>
            </w:pPr>
            <w:r w:rsidRPr="00E57343">
              <w:rPr>
                <w:b/>
                <w:bCs/>
                <w:sz w:val="18"/>
                <w:szCs w:val="18"/>
              </w:rPr>
              <w:t xml:space="preserve">Average </w:t>
            </w:r>
            <w:r w:rsidR="00056592">
              <w:rPr>
                <w:b/>
                <w:bCs/>
                <w:sz w:val="18"/>
                <w:szCs w:val="18"/>
              </w:rPr>
              <w:t>h</w:t>
            </w:r>
            <w:r w:rsidRPr="00E57343">
              <w:rPr>
                <w:b/>
                <w:bCs/>
                <w:sz w:val="18"/>
                <w:szCs w:val="18"/>
              </w:rPr>
              <w:t xml:space="preserve">ourly </w:t>
            </w:r>
            <w:r w:rsidR="00056592">
              <w:rPr>
                <w:b/>
                <w:bCs/>
                <w:sz w:val="18"/>
                <w:szCs w:val="18"/>
              </w:rPr>
              <w:t>w</w:t>
            </w:r>
            <w:r w:rsidRPr="00E57343">
              <w:rPr>
                <w:b/>
                <w:bCs/>
                <w:sz w:val="18"/>
                <w:szCs w:val="18"/>
              </w:rPr>
              <w:t xml:space="preserve">age </w:t>
            </w:r>
            <w:r w:rsidR="00056592">
              <w:rPr>
                <w:b/>
                <w:bCs/>
                <w:sz w:val="18"/>
                <w:szCs w:val="18"/>
              </w:rPr>
              <w:t>r</w:t>
            </w:r>
            <w:r w:rsidRPr="00E57343">
              <w:rPr>
                <w:b/>
                <w:bCs/>
                <w:sz w:val="18"/>
                <w:szCs w:val="18"/>
              </w:rPr>
              <w:t>ate</w:t>
            </w:r>
          </w:p>
        </w:tc>
        <w:tc>
          <w:tcPr>
            <w:tcW w:w="1170" w:type="dxa"/>
            <w:shd w:val="clear" w:color="auto" w:fill="046B5C" w:themeFill="text2"/>
            <w:vAlign w:val="bottom"/>
            <w:hideMark/>
          </w:tcPr>
          <w:p w:rsidRPr="00E57343" w:rsidR="00302909" w:rsidP="00E57343" w:rsidRDefault="00302909" w14:paraId="69DAFB23" w14:textId="383B0A1D">
            <w:pPr>
              <w:pStyle w:val="TableHeaderCenter"/>
              <w:ind w:left="-72" w:right="-72"/>
              <w:rPr>
                <w:b/>
                <w:bCs/>
                <w:sz w:val="18"/>
                <w:szCs w:val="18"/>
              </w:rPr>
            </w:pPr>
            <w:r w:rsidRPr="00E57343">
              <w:rPr>
                <w:b/>
                <w:bCs/>
                <w:sz w:val="18"/>
                <w:szCs w:val="18"/>
              </w:rPr>
              <w:t xml:space="preserve">Total </w:t>
            </w:r>
            <w:r w:rsidR="00056592">
              <w:rPr>
                <w:b/>
                <w:bCs/>
                <w:sz w:val="18"/>
                <w:szCs w:val="18"/>
              </w:rPr>
              <w:t>a</w:t>
            </w:r>
            <w:r w:rsidRPr="00E57343">
              <w:rPr>
                <w:b/>
                <w:bCs/>
                <w:sz w:val="18"/>
                <w:szCs w:val="18"/>
              </w:rPr>
              <w:t xml:space="preserve">nnual </w:t>
            </w:r>
            <w:r w:rsidR="00056592">
              <w:rPr>
                <w:b/>
                <w:bCs/>
                <w:sz w:val="18"/>
                <w:szCs w:val="18"/>
              </w:rPr>
              <w:t>p</w:t>
            </w:r>
            <w:r w:rsidRPr="00E57343">
              <w:rPr>
                <w:b/>
                <w:bCs/>
                <w:sz w:val="18"/>
                <w:szCs w:val="18"/>
              </w:rPr>
              <w:t xml:space="preserve">articipant </w:t>
            </w:r>
            <w:r w:rsidR="00056592">
              <w:rPr>
                <w:b/>
                <w:bCs/>
                <w:sz w:val="18"/>
                <w:szCs w:val="18"/>
              </w:rPr>
              <w:t>c</w:t>
            </w:r>
            <w:r w:rsidRPr="00E57343">
              <w:rPr>
                <w:b/>
                <w:bCs/>
                <w:sz w:val="18"/>
                <w:szCs w:val="18"/>
              </w:rPr>
              <w:t>ost</w:t>
            </w:r>
          </w:p>
        </w:tc>
      </w:tr>
      <w:tr w:rsidRPr="0042215B" w:rsidR="00302909" w:rsidTr="00611999" w14:paraId="6B5B6719" w14:textId="77777777">
        <w:tc>
          <w:tcPr>
            <w:tcW w:w="1505" w:type="dxa"/>
            <w:tcBorders>
              <w:bottom w:val="single" w:color="046B5C" w:themeColor="text2" w:sz="4" w:space="0"/>
            </w:tcBorders>
          </w:tcPr>
          <w:p w:rsidRPr="0042215B" w:rsidR="00302909" w:rsidP="006F5CEC" w:rsidRDefault="00302909" w14:paraId="2F62EEA9" w14:textId="2FE23FCA">
            <w:pPr>
              <w:pStyle w:val="TableTextLeft"/>
            </w:pPr>
            <w:r w:rsidRPr="0042215B">
              <w:t>Instrument 1</w:t>
            </w:r>
            <w:r w:rsidR="00056592">
              <w:t>:</w:t>
            </w:r>
            <w:r w:rsidRPr="0042215B" w:rsidR="00056592">
              <w:t xml:space="preserve"> </w:t>
            </w:r>
            <w:r w:rsidRPr="0042215B">
              <w:t>Success Sequence</w:t>
            </w:r>
            <w:r>
              <w:t xml:space="preserve"> Pre-</w:t>
            </w:r>
            <w:r w:rsidR="00BD691A">
              <w:t>T</w:t>
            </w:r>
            <w:r>
              <w:t>est</w:t>
            </w:r>
            <w:r w:rsidRPr="0042215B">
              <w:t xml:space="preserve"> Screener</w:t>
            </w:r>
          </w:p>
        </w:tc>
        <w:tc>
          <w:tcPr>
            <w:tcW w:w="1372" w:type="dxa"/>
            <w:tcBorders>
              <w:bottom w:val="single" w:color="046B5C" w:themeColor="text2" w:sz="4" w:space="0"/>
            </w:tcBorders>
            <w:vAlign w:val="bottom"/>
          </w:tcPr>
          <w:p w:rsidRPr="0042215B" w:rsidR="00302909" w:rsidP="006F5CEC" w:rsidRDefault="00302909" w14:paraId="734CE33C" w14:textId="64A4F25D">
            <w:pPr>
              <w:pStyle w:val="TableTextDecimal"/>
              <w:tabs>
                <w:tab w:val="clear" w:pos="576"/>
                <w:tab w:val="decimal" w:pos="697"/>
              </w:tabs>
            </w:pPr>
            <w:r w:rsidRPr="0042215B">
              <w:t>1</w:t>
            </w:r>
            <w:r w:rsidR="001753AF">
              <w:t>20</w:t>
            </w:r>
          </w:p>
        </w:tc>
        <w:tc>
          <w:tcPr>
            <w:tcW w:w="1393" w:type="dxa"/>
            <w:tcBorders>
              <w:bottom w:val="single" w:color="046B5C" w:themeColor="text2" w:sz="4" w:space="0"/>
            </w:tcBorders>
            <w:vAlign w:val="bottom"/>
          </w:tcPr>
          <w:p w:rsidRPr="0042215B" w:rsidR="00302909" w:rsidP="006F5CEC" w:rsidRDefault="00302909" w14:paraId="67B65A40" w14:textId="382435FE">
            <w:pPr>
              <w:pStyle w:val="TableTextDecimal"/>
              <w:tabs>
                <w:tab w:val="clear" w:pos="576"/>
                <w:tab w:val="decimal" w:pos="588"/>
              </w:tabs>
            </w:pPr>
            <w:r w:rsidRPr="0042215B">
              <w:t>1</w:t>
            </w:r>
          </w:p>
        </w:tc>
        <w:tc>
          <w:tcPr>
            <w:tcW w:w="1103" w:type="dxa"/>
            <w:tcBorders>
              <w:bottom w:val="single" w:color="046B5C" w:themeColor="text2" w:sz="4" w:space="0"/>
            </w:tcBorders>
            <w:vAlign w:val="bottom"/>
          </w:tcPr>
          <w:p w:rsidRPr="0042215B" w:rsidR="00302909" w:rsidP="006F5CEC" w:rsidRDefault="00302909" w14:paraId="59B12C61" w14:textId="49AD6E18">
            <w:pPr>
              <w:pStyle w:val="TableTextDecimal"/>
              <w:tabs>
                <w:tab w:val="clear" w:pos="576"/>
                <w:tab w:val="decimal" w:pos="364"/>
              </w:tabs>
            </w:pPr>
            <w:r w:rsidRPr="0042215B">
              <w:t>0.083</w:t>
            </w:r>
          </w:p>
        </w:tc>
        <w:tc>
          <w:tcPr>
            <w:tcW w:w="1179" w:type="dxa"/>
            <w:tcBorders>
              <w:bottom w:val="single" w:color="046B5C" w:themeColor="text2" w:sz="4" w:space="0"/>
            </w:tcBorders>
            <w:vAlign w:val="bottom"/>
          </w:tcPr>
          <w:p w:rsidRPr="0042215B" w:rsidR="00302909" w:rsidP="006F5CEC" w:rsidRDefault="00F33F65" w14:paraId="5DF8136F" w14:textId="15B60260">
            <w:pPr>
              <w:pStyle w:val="TableTextDecimal"/>
              <w:tabs>
                <w:tab w:val="clear" w:pos="576"/>
                <w:tab w:val="decimal" w:pos="254"/>
              </w:tabs>
            </w:pPr>
            <w:r>
              <w:t>10</w:t>
            </w:r>
          </w:p>
        </w:tc>
        <w:tc>
          <w:tcPr>
            <w:tcW w:w="810" w:type="dxa"/>
            <w:tcBorders>
              <w:bottom w:val="single" w:color="046B5C" w:themeColor="text2" w:sz="4" w:space="0"/>
            </w:tcBorders>
            <w:vAlign w:val="bottom"/>
            <w:hideMark/>
          </w:tcPr>
          <w:p w:rsidRPr="0042215B" w:rsidR="00302909" w:rsidP="006F5CEC" w:rsidRDefault="00302909" w14:paraId="14155F61" w14:textId="161B4963">
            <w:pPr>
              <w:pStyle w:val="TableTextDecimal"/>
              <w:tabs>
                <w:tab w:val="clear" w:pos="576"/>
                <w:tab w:val="decimal" w:pos="341"/>
              </w:tabs>
            </w:pPr>
            <w:r w:rsidRPr="0042215B">
              <w:t>$27.07</w:t>
            </w:r>
          </w:p>
        </w:tc>
        <w:tc>
          <w:tcPr>
            <w:tcW w:w="1170" w:type="dxa"/>
            <w:tcBorders>
              <w:bottom w:val="single" w:color="046B5C" w:themeColor="text2" w:sz="4" w:space="0"/>
            </w:tcBorders>
            <w:vAlign w:val="bottom"/>
            <w:hideMark/>
          </w:tcPr>
          <w:p w:rsidRPr="0042215B" w:rsidR="00302909" w:rsidP="006F5CEC" w:rsidRDefault="00302909" w14:paraId="12F8BC45" w14:textId="4AA2131D">
            <w:pPr>
              <w:pStyle w:val="TableTextDecimal"/>
              <w:tabs>
                <w:tab w:val="clear" w:pos="576"/>
                <w:tab w:val="decimal" w:pos="520"/>
              </w:tabs>
            </w:pPr>
            <w:r w:rsidRPr="0042215B">
              <w:t>$2</w:t>
            </w:r>
            <w:r w:rsidR="001753AF">
              <w:t>69.62</w:t>
            </w:r>
          </w:p>
        </w:tc>
      </w:tr>
      <w:tr w:rsidRPr="0042215B" w:rsidR="00302909" w:rsidTr="00611999" w14:paraId="2EC327E8" w14:textId="77777777">
        <w:tc>
          <w:tcPr>
            <w:tcW w:w="1505" w:type="dxa"/>
            <w:tcBorders>
              <w:top w:val="single" w:color="046B5C" w:themeColor="text2" w:sz="4" w:space="0"/>
              <w:bottom w:val="single" w:color="046B5C" w:themeColor="text2" w:sz="4" w:space="0"/>
            </w:tcBorders>
            <w:hideMark/>
          </w:tcPr>
          <w:p w:rsidRPr="0042215B" w:rsidR="00302909" w:rsidP="006F5CEC" w:rsidRDefault="00302909" w14:paraId="2C8F2797" w14:textId="5DB2D3F9">
            <w:pPr>
              <w:pStyle w:val="TableTextLeft"/>
            </w:pPr>
            <w:r w:rsidRPr="0042215B">
              <w:t>Instrument 2</w:t>
            </w:r>
            <w:r w:rsidR="00056592">
              <w:t>:</w:t>
            </w:r>
            <w:r w:rsidRPr="0042215B">
              <w:t xml:space="preserve"> Success Sequence</w:t>
            </w:r>
            <w:r>
              <w:t xml:space="preserve"> Pre-</w:t>
            </w:r>
            <w:r w:rsidR="00056592">
              <w:t>T</w:t>
            </w:r>
            <w:r>
              <w:t>est</w:t>
            </w:r>
            <w:r w:rsidRPr="0042215B">
              <w:t xml:space="preserve"> Interview and Debrief</w:t>
            </w:r>
            <w:r w:rsidR="00056592">
              <w:t>ing</w:t>
            </w:r>
            <w:r w:rsidRPr="0042215B">
              <w:t xml:space="preserve"> </w:t>
            </w:r>
            <w:r w:rsidR="00F763A6">
              <w:t>Protocol</w:t>
            </w:r>
          </w:p>
        </w:tc>
        <w:tc>
          <w:tcPr>
            <w:tcW w:w="1372" w:type="dxa"/>
            <w:tcBorders>
              <w:top w:val="single" w:color="046B5C" w:themeColor="text2" w:sz="4" w:space="0"/>
              <w:bottom w:val="single" w:color="046B5C" w:themeColor="text2" w:sz="4" w:space="0"/>
            </w:tcBorders>
            <w:vAlign w:val="bottom"/>
          </w:tcPr>
          <w:p w:rsidRPr="0042215B" w:rsidR="00302909" w:rsidP="006F5CEC" w:rsidRDefault="001753AF" w14:paraId="7C07A0FE" w14:textId="46C40CB6">
            <w:pPr>
              <w:pStyle w:val="TableTextDecimal"/>
              <w:tabs>
                <w:tab w:val="clear" w:pos="576"/>
                <w:tab w:val="decimal" w:pos="697"/>
              </w:tabs>
            </w:pPr>
            <w:r>
              <w:t>40</w:t>
            </w:r>
          </w:p>
        </w:tc>
        <w:tc>
          <w:tcPr>
            <w:tcW w:w="1393" w:type="dxa"/>
            <w:tcBorders>
              <w:top w:val="single" w:color="046B5C" w:themeColor="text2" w:sz="4" w:space="0"/>
              <w:bottom w:val="single" w:color="046B5C" w:themeColor="text2" w:sz="4" w:space="0"/>
            </w:tcBorders>
            <w:vAlign w:val="bottom"/>
          </w:tcPr>
          <w:p w:rsidRPr="0042215B" w:rsidR="00302909" w:rsidP="006F5CEC" w:rsidRDefault="00302909" w14:paraId="4BB8399E" w14:textId="66D4DDF4">
            <w:pPr>
              <w:pStyle w:val="TableTextDecimal"/>
              <w:tabs>
                <w:tab w:val="clear" w:pos="576"/>
                <w:tab w:val="decimal" w:pos="588"/>
              </w:tabs>
            </w:pPr>
            <w:r w:rsidRPr="0042215B">
              <w:t>1</w:t>
            </w:r>
          </w:p>
        </w:tc>
        <w:tc>
          <w:tcPr>
            <w:tcW w:w="1103" w:type="dxa"/>
            <w:tcBorders>
              <w:top w:val="single" w:color="046B5C" w:themeColor="text2" w:sz="4" w:space="0"/>
              <w:bottom w:val="single" w:color="046B5C" w:themeColor="text2" w:sz="4" w:space="0"/>
            </w:tcBorders>
            <w:vAlign w:val="bottom"/>
          </w:tcPr>
          <w:p w:rsidRPr="0042215B" w:rsidR="00302909" w:rsidP="006F5CEC" w:rsidRDefault="00302909" w14:paraId="75873A49" w14:textId="785B0C4E">
            <w:pPr>
              <w:pStyle w:val="TableTextDecimal"/>
              <w:tabs>
                <w:tab w:val="clear" w:pos="576"/>
                <w:tab w:val="decimal" w:pos="364"/>
              </w:tabs>
            </w:pPr>
            <w:r w:rsidRPr="0042215B">
              <w:t>1.00</w:t>
            </w:r>
          </w:p>
        </w:tc>
        <w:tc>
          <w:tcPr>
            <w:tcW w:w="1179" w:type="dxa"/>
            <w:tcBorders>
              <w:top w:val="single" w:color="046B5C" w:themeColor="text2" w:sz="4" w:space="0"/>
              <w:bottom w:val="single" w:color="046B5C" w:themeColor="text2" w:sz="4" w:space="0"/>
            </w:tcBorders>
            <w:vAlign w:val="bottom"/>
          </w:tcPr>
          <w:p w:rsidRPr="0042215B" w:rsidR="00302909" w:rsidP="006F5CEC" w:rsidRDefault="001753AF" w14:paraId="738E4AEE" w14:textId="6A287F67">
            <w:pPr>
              <w:pStyle w:val="TableTextDecimal"/>
              <w:tabs>
                <w:tab w:val="clear" w:pos="576"/>
                <w:tab w:val="decimal" w:pos="254"/>
              </w:tabs>
            </w:pPr>
            <w:r>
              <w:t>40</w:t>
            </w:r>
          </w:p>
        </w:tc>
        <w:tc>
          <w:tcPr>
            <w:tcW w:w="810" w:type="dxa"/>
            <w:tcBorders>
              <w:top w:val="single" w:color="046B5C" w:themeColor="text2" w:sz="4" w:space="0"/>
              <w:bottom w:val="single" w:color="046B5C" w:themeColor="text2" w:sz="4" w:space="0"/>
            </w:tcBorders>
            <w:vAlign w:val="bottom"/>
            <w:hideMark/>
          </w:tcPr>
          <w:p w:rsidRPr="0042215B" w:rsidR="00302909" w:rsidP="006F5CEC" w:rsidRDefault="00302909" w14:paraId="63D8209C" w14:textId="3D9BB336">
            <w:pPr>
              <w:pStyle w:val="TableTextDecimal"/>
              <w:tabs>
                <w:tab w:val="clear" w:pos="576"/>
                <w:tab w:val="decimal" w:pos="341"/>
              </w:tabs>
            </w:pPr>
            <w:r w:rsidRPr="0042215B">
              <w:t>$27.07</w:t>
            </w:r>
          </w:p>
        </w:tc>
        <w:tc>
          <w:tcPr>
            <w:tcW w:w="1170" w:type="dxa"/>
            <w:tcBorders>
              <w:top w:val="single" w:color="046B5C" w:themeColor="text2" w:sz="4" w:space="0"/>
              <w:bottom w:val="single" w:color="046B5C" w:themeColor="text2" w:sz="4" w:space="0"/>
            </w:tcBorders>
            <w:vAlign w:val="bottom"/>
            <w:hideMark/>
          </w:tcPr>
          <w:p w:rsidRPr="0042215B" w:rsidR="00302909" w:rsidP="006F5CEC" w:rsidRDefault="00302909" w14:paraId="7567EB84" w14:textId="791AD3BA">
            <w:pPr>
              <w:pStyle w:val="TableTextDecimal"/>
              <w:tabs>
                <w:tab w:val="clear" w:pos="576"/>
                <w:tab w:val="decimal" w:pos="520"/>
              </w:tabs>
            </w:pPr>
            <w:r w:rsidRPr="0042215B">
              <w:t>$</w:t>
            </w:r>
            <w:r w:rsidR="001753AF">
              <w:t>1</w:t>
            </w:r>
            <w:r w:rsidR="008D1D55">
              <w:t>,</w:t>
            </w:r>
            <w:r w:rsidR="001753AF">
              <w:t>082.80</w:t>
            </w:r>
          </w:p>
        </w:tc>
      </w:tr>
      <w:tr w:rsidRPr="0042215B" w:rsidR="00302909" w:rsidTr="00611999" w14:paraId="475B1693" w14:textId="77777777">
        <w:tc>
          <w:tcPr>
            <w:tcW w:w="1505" w:type="dxa"/>
            <w:tcBorders>
              <w:top w:val="single" w:color="046B5C" w:themeColor="text2" w:sz="4" w:space="0"/>
              <w:bottom w:val="single" w:color="046B5C" w:themeColor="text2" w:sz="4" w:space="0"/>
            </w:tcBorders>
          </w:tcPr>
          <w:p w:rsidRPr="0042215B" w:rsidR="00302909" w:rsidP="006F5CEC" w:rsidRDefault="00302909" w14:paraId="62CDD320" w14:textId="14B17B2E">
            <w:pPr>
              <w:pStyle w:val="TableRowHead"/>
            </w:pPr>
            <w:r w:rsidRPr="0042215B">
              <w:t xml:space="preserve">Estimated </w:t>
            </w:r>
            <w:r w:rsidR="00056592">
              <w:t>t</w:t>
            </w:r>
            <w:r w:rsidRPr="0042215B" w:rsidR="00056592">
              <w:t>otal</w:t>
            </w:r>
            <w:r w:rsidRPr="0042215B" w:rsidDel="00056592" w:rsidR="00056592">
              <w:t xml:space="preserve"> </w:t>
            </w:r>
            <w:r w:rsidR="00056592">
              <w:t>a</w:t>
            </w:r>
            <w:r w:rsidRPr="0042215B">
              <w:t xml:space="preserve">nnual </w:t>
            </w:r>
            <w:r w:rsidR="00056592">
              <w:t>b</w:t>
            </w:r>
            <w:r w:rsidRPr="0042215B">
              <w:t xml:space="preserve">urden </w:t>
            </w:r>
          </w:p>
        </w:tc>
        <w:tc>
          <w:tcPr>
            <w:tcW w:w="1372" w:type="dxa"/>
            <w:tcBorders>
              <w:top w:val="single" w:color="046B5C" w:themeColor="text2" w:sz="4" w:space="0"/>
              <w:bottom w:val="single" w:color="046B5C" w:themeColor="text2" w:sz="4" w:space="0"/>
            </w:tcBorders>
            <w:vAlign w:val="bottom"/>
          </w:tcPr>
          <w:p w:rsidRPr="0042215B" w:rsidR="00302909" w:rsidP="006F5CEC" w:rsidRDefault="00302909" w14:paraId="0D2950E3" w14:textId="77777777">
            <w:pPr>
              <w:pStyle w:val="TableRowHead"/>
            </w:pPr>
          </w:p>
        </w:tc>
        <w:tc>
          <w:tcPr>
            <w:tcW w:w="1393" w:type="dxa"/>
            <w:tcBorders>
              <w:top w:val="single" w:color="046B5C" w:themeColor="text2" w:sz="4" w:space="0"/>
              <w:bottom w:val="single" w:color="046B5C" w:themeColor="text2" w:sz="4" w:space="0"/>
            </w:tcBorders>
            <w:vAlign w:val="bottom"/>
          </w:tcPr>
          <w:p w:rsidRPr="0042215B" w:rsidR="00302909" w:rsidP="006F5CEC" w:rsidRDefault="00302909" w14:paraId="0510DB47" w14:textId="77777777">
            <w:pPr>
              <w:pStyle w:val="TableRowHead"/>
            </w:pPr>
          </w:p>
        </w:tc>
        <w:tc>
          <w:tcPr>
            <w:tcW w:w="1103" w:type="dxa"/>
            <w:tcBorders>
              <w:top w:val="single" w:color="046B5C" w:themeColor="text2" w:sz="4" w:space="0"/>
              <w:bottom w:val="single" w:color="046B5C" w:themeColor="text2" w:sz="4" w:space="0"/>
            </w:tcBorders>
            <w:vAlign w:val="bottom"/>
          </w:tcPr>
          <w:p w:rsidRPr="0042215B" w:rsidR="00302909" w:rsidP="006F5CEC" w:rsidRDefault="00302909" w14:paraId="72B8D8DB" w14:textId="77777777">
            <w:pPr>
              <w:pStyle w:val="TableRowHead"/>
            </w:pPr>
          </w:p>
        </w:tc>
        <w:tc>
          <w:tcPr>
            <w:tcW w:w="1179" w:type="dxa"/>
            <w:tcBorders>
              <w:top w:val="single" w:color="046B5C" w:themeColor="text2" w:sz="4" w:space="0"/>
              <w:bottom w:val="single" w:color="046B5C" w:themeColor="text2" w:sz="4" w:space="0"/>
            </w:tcBorders>
            <w:vAlign w:val="bottom"/>
          </w:tcPr>
          <w:p w:rsidRPr="0042215B" w:rsidR="00302909" w:rsidP="006F5CEC" w:rsidRDefault="00F33F65" w14:paraId="38642DE3" w14:textId="635D8F74">
            <w:pPr>
              <w:pStyle w:val="TableRowHead"/>
            </w:pPr>
            <w:r>
              <w:t>50</w:t>
            </w:r>
          </w:p>
        </w:tc>
        <w:tc>
          <w:tcPr>
            <w:tcW w:w="810" w:type="dxa"/>
            <w:tcBorders>
              <w:top w:val="single" w:color="046B5C" w:themeColor="text2" w:sz="4" w:space="0"/>
              <w:bottom w:val="single" w:color="046B5C" w:themeColor="text2" w:sz="4" w:space="0"/>
            </w:tcBorders>
            <w:vAlign w:val="bottom"/>
          </w:tcPr>
          <w:p w:rsidRPr="0042215B" w:rsidR="00302909" w:rsidP="006F5CEC" w:rsidRDefault="00302909" w14:paraId="40356E86" w14:textId="77777777">
            <w:pPr>
              <w:pStyle w:val="TableRowHead"/>
            </w:pPr>
          </w:p>
        </w:tc>
        <w:tc>
          <w:tcPr>
            <w:tcW w:w="1170" w:type="dxa"/>
            <w:tcBorders>
              <w:top w:val="single" w:color="046B5C" w:themeColor="text2" w:sz="4" w:space="0"/>
              <w:bottom w:val="single" w:color="046B5C" w:themeColor="text2" w:sz="4" w:space="0"/>
            </w:tcBorders>
            <w:vAlign w:val="bottom"/>
          </w:tcPr>
          <w:p w:rsidRPr="0042215B" w:rsidR="00302909" w:rsidP="006F5CEC" w:rsidRDefault="00302909" w14:paraId="5CDDE305" w14:textId="153979F6">
            <w:pPr>
              <w:pStyle w:val="TableRowHead"/>
            </w:pPr>
            <w:r w:rsidRPr="0042215B">
              <w:t>$1</w:t>
            </w:r>
            <w:r w:rsidR="008D1D55">
              <w:t>,</w:t>
            </w:r>
            <w:r w:rsidR="001753AF">
              <w:t>352.42</w:t>
            </w:r>
          </w:p>
        </w:tc>
      </w:tr>
    </w:tbl>
    <w:p w:rsidR="00373D2F" w:rsidP="00840FED" w:rsidRDefault="00B23277" w14:paraId="3D55F30E" w14:textId="079CEC34">
      <w:pPr>
        <w:pStyle w:val="H3"/>
        <w:spacing w:after="120"/>
        <w:rPr>
          <w:rFonts w:cstheme="minorHAnsi"/>
        </w:rPr>
      </w:pPr>
      <w:r w:rsidRPr="00624DDC">
        <w:rPr>
          <w:rFonts w:cstheme="minorHAnsi"/>
        </w:rPr>
        <w:t>A13</w:t>
      </w:r>
      <w:r>
        <w:rPr>
          <w:rFonts w:cstheme="minorHAnsi"/>
        </w:rPr>
        <w:t>.</w:t>
      </w:r>
      <w:r>
        <w:rPr>
          <w:rFonts w:cstheme="minorHAnsi"/>
        </w:rPr>
        <w:tab/>
      </w:r>
      <w:r w:rsidRPr="001F0446" w:rsidR="00083227">
        <w:rPr>
          <w:rFonts w:cstheme="minorHAnsi"/>
        </w:rPr>
        <w:t>Costs</w:t>
      </w:r>
    </w:p>
    <w:p w:rsidR="00373D2F" w:rsidP="00840FED" w:rsidRDefault="006332F0" w14:paraId="0FF19BD8" w14:textId="362CE9C5">
      <w:pPr>
        <w:pStyle w:val="ParagraphContinued"/>
        <w:spacing w:before="0" w:after="240"/>
      </w:pPr>
      <w:r>
        <w:t xml:space="preserve">There are no </w:t>
      </w:r>
      <w:r w:rsidRPr="0042215B">
        <w:t>additional</w:t>
      </w:r>
      <w:r>
        <w:t xml:space="preserve"> costs to participants.</w:t>
      </w:r>
    </w:p>
    <w:p w:rsidR="00B13DC4" w:rsidP="00840FED" w:rsidRDefault="00B23277" w14:paraId="7ED67F4E" w14:textId="12EA14EC">
      <w:pPr>
        <w:pStyle w:val="H3"/>
        <w:spacing w:before="0" w:after="120"/>
        <w:rPr>
          <w:rFonts w:cstheme="minorHAnsi"/>
        </w:rPr>
      </w:pPr>
      <w:r w:rsidRPr="00624DDC">
        <w:rPr>
          <w:rFonts w:cstheme="minorHAnsi"/>
        </w:rPr>
        <w:t>A14</w:t>
      </w:r>
      <w:r>
        <w:rPr>
          <w:rFonts w:cstheme="minorHAnsi"/>
        </w:rPr>
        <w:t>.</w:t>
      </w:r>
      <w:r>
        <w:rPr>
          <w:rFonts w:cstheme="minorHAnsi"/>
        </w:rPr>
        <w:tab/>
      </w:r>
      <w:r w:rsidRPr="00577243" w:rsidR="00577243">
        <w:rPr>
          <w:rFonts w:cstheme="minorHAnsi"/>
        </w:rPr>
        <w:t>Estimated Annualized Costs to the Federal Government</w:t>
      </w:r>
      <w:r w:rsidR="00577243">
        <w:rPr>
          <w:rFonts w:cstheme="minorHAnsi"/>
        </w:rPr>
        <w:t xml:space="preserve"> </w:t>
      </w:r>
    </w:p>
    <w:p w:rsidR="004F7E4D" w:rsidP="00840FED" w:rsidRDefault="004F7E4D" w14:paraId="047F7533" w14:textId="6FCDDA89">
      <w:pPr>
        <w:pStyle w:val="ParagraphContinued"/>
        <w:spacing w:before="0"/>
      </w:pPr>
      <w:r w:rsidRPr="00BE2816">
        <w:t>The total cost to the federal government for this study is $</w:t>
      </w:r>
      <w:r w:rsidR="00E4417C">
        <w:t>81</w:t>
      </w:r>
      <w:r w:rsidR="00063A48">
        <w:t>,500</w:t>
      </w:r>
      <w:r w:rsidRPr="00BE2816">
        <w:t xml:space="preserve"> (Table A</w:t>
      </w:r>
      <w:r w:rsidR="00F06424">
        <w:t>.4</w:t>
      </w:r>
      <w:r w:rsidRPr="00BE2816">
        <w:t>). This includes the costs incurred for designing and administ</w:t>
      </w:r>
      <w:r w:rsidR="00056592">
        <w:t>e</w:t>
      </w:r>
      <w:r w:rsidRPr="00BE2816">
        <w:t xml:space="preserve">ring all collection instruments, processing and analyzing the data, and preparing reports. </w:t>
      </w:r>
    </w:p>
    <w:p w:rsidRPr="001013C0" w:rsidR="001013C0" w:rsidP="001013C0" w:rsidRDefault="001013C0" w14:paraId="7D0BA866" w14:textId="2E81BA47">
      <w:pPr>
        <w:keepNext/>
        <w:keepLines/>
        <w:spacing w:before="40" w:after="40"/>
        <w:rPr>
          <w:rFonts w:ascii="Arial" w:hAnsi="Arial" w:eastAsia="Times New Roman" w:cs="Times New Roman"/>
          <w:b/>
          <w:color w:val="000000"/>
          <w:sz w:val="20"/>
        </w:rPr>
      </w:pPr>
      <w:bookmarkStart w:name="_Toc77949003" w:id="6"/>
      <w:r w:rsidRPr="001013C0">
        <w:rPr>
          <w:rFonts w:ascii="Arial" w:hAnsi="Arial" w:eastAsia="Times New Roman" w:cs="Times New Roman"/>
          <w:b/>
          <w:color w:val="000000"/>
          <w:sz w:val="20"/>
        </w:rPr>
        <w:t>Table A</w:t>
      </w:r>
      <w:r w:rsidR="00F06424">
        <w:rPr>
          <w:rFonts w:ascii="Arial" w:hAnsi="Arial" w:eastAsia="Times New Roman" w:cs="Times New Roman"/>
          <w:b/>
          <w:color w:val="000000"/>
          <w:sz w:val="20"/>
        </w:rPr>
        <w:t>.</w:t>
      </w:r>
      <w:r>
        <w:rPr>
          <w:rFonts w:ascii="Arial" w:hAnsi="Arial" w:eastAsia="Times New Roman" w:cs="Times New Roman"/>
          <w:b/>
          <w:color w:val="000000"/>
          <w:sz w:val="20"/>
        </w:rPr>
        <w:t>4</w:t>
      </w:r>
      <w:r w:rsidRPr="001013C0">
        <w:rPr>
          <w:rFonts w:ascii="Arial" w:hAnsi="Arial" w:eastAsia="Times New Roman" w:cs="Times New Roman"/>
          <w:b/>
          <w:color w:val="000000"/>
          <w:sz w:val="20"/>
        </w:rPr>
        <w:t>. Estimated total cost by category</w:t>
      </w:r>
      <w:bookmarkEnd w:id="6"/>
    </w:p>
    <w:tbl>
      <w:tblPr>
        <w:tblStyle w:val="MathUBaseTable"/>
        <w:tblW w:w="9350" w:type="dxa"/>
        <w:tblLook w:val="04A0" w:firstRow="1" w:lastRow="0" w:firstColumn="1" w:lastColumn="0" w:noHBand="0" w:noVBand="1"/>
      </w:tblPr>
      <w:tblGrid>
        <w:gridCol w:w="4878"/>
        <w:gridCol w:w="4472"/>
      </w:tblGrid>
      <w:tr w:rsidRPr="001013C0" w:rsidR="001013C0" w:rsidTr="006F5CEC" w14:paraId="5C9C09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tcBorders>
              <w:bottom w:val="nil"/>
            </w:tcBorders>
            <w:hideMark/>
          </w:tcPr>
          <w:p w:rsidRPr="001013C0" w:rsidR="001013C0" w:rsidP="006F5CEC" w:rsidRDefault="001013C0" w14:paraId="434843D8" w14:textId="4745A2D2">
            <w:pPr>
              <w:pStyle w:val="TableHeaderCenter"/>
              <w:jc w:val="left"/>
              <w:rPr>
                <w:rFonts w:eastAsia="Times New Roman"/>
              </w:rPr>
            </w:pPr>
            <w:r w:rsidRPr="001013C0">
              <w:rPr>
                <w:rFonts w:eastAsia="Times New Roman"/>
              </w:rPr>
              <w:t xml:space="preserve">Cost </w:t>
            </w:r>
            <w:r w:rsidR="00BD691A">
              <w:rPr>
                <w:rFonts w:eastAsia="Times New Roman"/>
              </w:rPr>
              <w:t>c</w:t>
            </w:r>
            <w:r w:rsidRPr="001013C0">
              <w:rPr>
                <w:rFonts w:eastAsia="Times New Roman"/>
              </w:rPr>
              <w:t>ategory</w:t>
            </w:r>
          </w:p>
        </w:tc>
        <w:tc>
          <w:tcPr>
            <w:tcW w:w="4472" w:type="dxa"/>
            <w:tcBorders>
              <w:bottom w:val="nil"/>
            </w:tcBorders>
            <w:hideMark/>
          </w:tcPr>
          <w:p w:rsidRPr="001013C0" w:rsidR="001013C0" w:rsidP="006F5CEC" w:rsidRDefault="001013C0" w14:paraId="465F99CC" w14:textId="55841F3D">
            <w:pPr>
              <w:pStyle w:val="TableHeaderCenter"/>
              <w:cnfStyle w:val="100000000000" w:firstRow="1" w:lastRow="0" w:firstColumn="0" w:lastColumn="0" w:oddVBand="0" w:evenVBand="0" w:oddHBand="0" w:evenHBand="0" w:firstRowFirstColumn="0" w:firstRowLastColumn="0" w:lastRowFirstColumn="0" w:lastRowLastColumn="0"/>
              <w:rPr>
                <w:rFonts w:eastAsia="Times New Roman"/>
              </w:rPr>
            </w:pPr>
            <w:r w:rsidRPr="001013C0">
              <w:rPr>
                <w:rFonts w:eastAsia="Times New Roman"/>
              </w:rPr>
              <w:t xml:space="preserve">Estimated </w:t>
            </w:r>
            <w:r w:rsidR="00FC2AC4">
              <w:rPr>
                <w:rFonts w:eastAsia="Times New Roman"/>
              </w:rPr>
              <w:t>c</w:t>
            </w:r>
            <w:r w:rsidRPr="001013C0">
              <w:rPr>
                <w:rFonts w:eastAsia="Times New Roman"/>
              </w:rPr>
              <w:t>osts</w:t>
            </w:r>
          </w:p>
        </w:tc>
      </w:tr>
      <w:tr w:rsidRPr="001013C0" w:rsidR="001013C0" w:rsidTr="006F5CEC" w14:paraId="2056DEDB" w14:textId="77777777">
        <w:tc>
          <w:tcPr>
            <w:cnfStyle w:val="001000000000" w:firstRow="0" w:lastRow="0" w:firstColumn="1" w:lastColumn="0" w:oddVBand="0" w:evenVBand="0" w:oddHBand="0" w:evenHBand="0" w:firstRowFirstColumn="0" w:firstRowLastColumn="0" w:lastRowFirstColumn="0" w:lastRowLastColumn="0"/>
            <w:tcW w:w="4878" w:type="dxa"/>
            <w:tcBorders>
              <w:top w:val="nil"/>
              <w:bottom w:val="single" w:color="046B5C" w:themeColor="text2" w:sz="4" w:space="0"/>
              <w:right w:val="nil"/>
            </w:tcBorders>
            <w:hideMark/>
          </w:tcPr>
          <w:p w:rsidRPr="001013C0" w:rsidR="001013C0" w:rsidP="006F5CEC" w:rsidRDefault="001013C0" w14:paraId="691C4D98" w14:textId="77777777">
            <w:pPr>
              <w:pStyle w:val="TableTextLeft"/>
              <w:rPr>
                <w:rFonts w:eastAsia="Times New Roman"/>
              </w:rPr>
            </w:pPr>
            <w:r w:rsidRPr="001013C0">
              <w:rPr>
                <w:rFonts w:eastAsia="Times New Roman"/>
              </w:rPr>
              <w:t>Instrument development and OMB clearance</w:t>
            </w:r>
          </w:p>
        </w:tc>
        <w:tc>
          <w:tcPr>
            <w:tcW w:w="4472" w:type="dxa"/>
            <w:tcBorders>
              <w:top w:val="nil"/>
              <w:left w:val="nil"/>
              <w:bottom w:val="single" w:color="046B5C" w:themeColor="text2" w:sz="4" w:space="0"/>
            </w:tcBorders>
            <w:hideMark/>
          </w:tcPr>
          <w:p w:rsidRPr="001013C0" w:rsidR="001013C0" w:rsidP="006F5CEC" w:rsidRDefault="001013C0" w14:paraId="7DD99C87" w14:textId="1AE9C384">
            <w:pPr>
              <w:pStyle w:val="TableTextDecimal"/>
              <w:tabs>
                <w:tab w:val="clear" w:pos="576"/>
                <w:tab w:val="decimal" w:pos="2619"/>
              </w:tabs>
              <w:cnfStyle w:val="000000000000" w:firstRow="0" w:lastRow="0" w:firstColumn="0" w:lastColumn="0" w:oddVBand="0" w:evenVBand="0" w:oddHBand="0" w:evenHBand="0" w:firstRowFirstColumn="0" w:firstRowLastColumn="0" w:lastRowFirstColumn="0" w:lastRowLastColumn="0"/>
              <w:rPr>
                <w:rFonts w:eastAsia="Times New Roman"/>
              </w:rPr>
            </w:pPr>
            <w:r w:rsidRPr="001013C0">
              <w:rPr>
                <w:rFonts w:eastAsia="Times New Roman"/>
              </w:rPr>
              <w:t>$</w:t>
            </w:r>
            <w:r w:rsidR="00F403C0">
              <w:rPr>
                <w:rFonts w:eastAsia="Times New Roman"/>
              </w:rPr>
              <w:t>50,000</w:t>
            </w:r>
          </w:p>
        </w:tc>
      </w:tr>
      <w:tr w:rsidRPr="001013C0" w:rsidR="001013C0" w:rsidTr="006F5CEC" w14:paraId="66594B02" w14:textId="77777777">
        <w:tc>
          <w:tcPr>
            <w:cnfStyle w:val="001000000000" w:firstRow="0" w:lastRow="0" w:firstColumn="1" w:lastColumn="0" w:oddVBand="0" w:evenVBand="0" w:oddHBand="0" w:evenHBand="0" w:firstRowFirstColumn="0" w:firstRowLastColumn="0" w:lastRowFirstColumn="0" w:lastRowLastColumn="0"/>
            <w:tcW w:w="4878" w:type="dxa"/>
            <w:tcBorders>
              <w:top w:val="single" w:color="046B5C" w:themeColor="text2" w:sz="4" w:space="0"/>
              <w:bottom w:val="single" w:color="046B5C" w:themeColor="text2" w:sz="4" w:space="0"/>
              <w:right w:val="nil"/>
            </w:tcBorders>
          </w:tcPr>
          <w:p w:rsidRPr="001013C0" w:rsidR="001013C0" w:rsidP="006F5CEC" w:rsidRDefault="001013C0" w14:paraId="3FB03C1E" w14:textId="77777777">
            <w:pPr>
              <w:pStyle w:val="TableTextLeft"/>
              <w:rPr>
                <w:rFonts w:eastAsia="Times New Roman"/>
              </w:rPr>
            </w:pPr>
            <w:r w:rsidRPr="001013C0">
              <w:rPr>
                <w:rFonts w:eastAsia="Times New Roman"/>
              </w:rPr>
              <w:t>Data collection</w:t>
            </w:r>
          </w:p>
        </w:tc>
        <w:tc>
          <w:tcPr>
            <w:tcW w:w="4472" w:type="dxa"/>
            <w:tcBorders>
              <w:top w:val="single" w:color="046B5C" w:themeColor="text2" w:sz="4" w:space="0"/>
              <w:left w:val="nil"/>
              <w:bottom w:val="single" w:color="046B5C" w:themeColor="text2" w:sz="4" w:space="0"/>
            </w:tcBorders>
          </w:tcPr>
          <w:p w:rsidRPr="001013C0" w:rsidR="001013C0" w:rsidP="006F5CEC" w:rsidRDefault="001013C0" w14:paraId="66FF2C74" w14:textId="48AF55E7">
            <w:pPr>
              <w:pStyle w:val="TableTextDecimal"/>
              <w:tabs>
                <w:tab w:val="clear" w:pos="576"/>
                <w:tab w:val="decimal" w:pos="2619"/>
              </w:tabs>
              <w:cnfStyle w:val="000000000000" w:firstRow="0" w:lastRow="0" w:firstColumn="0" w:lastColumn="0" w:oddVBand="0" w:evenVBand="0" w:oddHBand="0" w:evenHBand="0" w:firstRowFirstColumn="0" w:firstRowLastColumn="0" w:lastRowFirstColumn="0" w:lastRowLastColumn="0"/>
              <w:rPr>
                <w:rFonts w:eastAsia="Times New Roman"/>
              </w:rPr>
            </w:pPr>
            <w:r w:rsidRPr="001013C0">
              <w:rPr>
                <w:rFonts w:eastAsia="Times New Roman"/>
              </w:rPr>
              <w:t>$</w:t>
            </w:r>
            <w:r w:rsidR="00E4417C">
              <w:rPr>
                <w:rFonts w:eastAsia="Times New Roman"/>
              </w:rPr>
              <w:t>24</w:t>
            </w:r>
            <w:r>
              <w:rPr>
                <w:rFonts w:eastAsia="Times New Roman"/>
              </w:rPr>
              <w:t>,000</w:t>
            </w:r>
          </w:p>
        </w:tc>
      </w:tr>
      <w:tr w:rsidRPr="001013C0" w:rsidR="001013C0" w:rsidTr="006F5CEC" w14:paraId="373FFF02" w14:textId="77777777">
        <w:tc>
          <w:tcPr>
            <w:cnfStyle w:val="001000000000" w:firstRow="0" w:lastRow="0" w:firstColumn="1" w:lastColumn="0" w:oddVBand="0" w:evenVBand="0" w:oddHBand="0" w:evenHBand="0" w:firstRowFirstColumn="0" w:firstRowLastColumn="0" w:lastRowFirstColumn="0" w:lastRowLastColumn="0"/>
            <w:tcW w:w="4878" w:type="dxa"/>
            <w:tcBorders>
              <w:top w:val="single" w:color="046B5C" w:themeColor="text2" w:sz="4" w:space="0"/>
              <w:bottom w:val="single" w:color="046B5C" w:themeColor="text2" w:sz="4" w:space="0"/>
              <w:right w:val="nil"/>
            </w:tcBorders>
            <w:hideMark/>
          </w:tcPr>
          <w:p w:rsidRPr="001013C0" w:rsidR="001013C0" w:rsidP="006F5CEC" w:rsidRDefault="001013C0" w14:paraId="0A9F8903" w14:textId="097F6A98">
            <w:pPr>
              <w:pStyle w:val="TableTextLeft"/>
              <w:rPr>
                <w:rFonts w:eastAsia="Times New Roman"/>
              </w:rPr>
            </w:pPr>
            <w:r w:rsidRPr="001013C0">
              <w:rPr>
                <w:rFonts w:eastAsia="Times New Roman"/>
              </w:rPr>
              <w:t>Analysis/</w:t>
            </w:r>
            <w:r w:rsidR="00FC2AC4">
              <w:rPr>
                <w:rFonts w:eastAsia="Times New Roman"/>
              </w:rPr>
              <w:t>r</w:t>
            </w:r>
            <w:r w:rsidRPr="001013C0">
              <w:rPr>
                <w:rFonts w:eastAsia="Times New Roman"/>
              </w:rPr>
              <w:t>eporting</w:t>
            </w:r>
          </w:p>
        </w:tc>
        <w:tc>
          <w:tcPr>
            <w:tcW w:w="4472" w:type="dxa"/>
            <w:tcBorders>
              <w:top w:val="single" w:color="046B5C" w:themeColor="text2" w:sz="4" w:space="0"/>
              <w:left w:val="nil"/>
              <w:bottom w:val="single" w:color="046B5C" w:themeColor="text2" w:sz="4" w:space="0"/>
            </w:tcBorders>
            <w:hideMark/>
          </w:tcPr>
          <w:p w:rsidRPr="001013C0" w:rsidR="001013C0" w:rsidP="006F5CEC" w:rsidRDefault="001013C0" w14:paraId="2557E02E" w14:textId="366E4B6A">
            <w:pPr>
              <w:pStyle w:val="TableTextDecimal"/>
              <w:tabs>
                <w:tab w:val="clear" w:pos="576"/>
                <w:tab w:val="decimal" w:pos="2619"/>
              </w:tabs>
              <w:cnfStyle w:val="000000000000" w:firstRow="0" w:lastRow="0" w:firstColumn="0" w:lastColumn="0" w:oddVBand="0" w:evenVBand="0" w:oddHBand="0" w:evenHBand="0" w:firstRowFirstColumn="0" w:firstRowLastColumn="0" w:lastRowFirstColumn="0" w:lastRowLastColumn="0"/>
              <w:rPr>
                <w:rFonts w:eastAsia="Times New Roman"/>
              </w:rPr>
            </w:pPr>
            <w:r w:rsidRPr="001013C0">
              <w:rPr>
                <w:rFonts w:eastAsia="Times New Roman"/>
              </w:rPr>
              <w:t>$</w:t>
            </w:r>
            <w:r>
              <w:rPr>
                <w:rFonts w:eastAsia="Times New Roman"/>
              </w:rPr>
              <w:t>7,500</w:t>
            </w:r>
          </w:p>
        </w:tc>
      </w:tr>
      <w:tr w:rsidRPr="001013C0" w:rsidR="001013C0" w:rsidTr="006F5CEC" w14:paraId="600316FD" w14:textId="77777777">
        <w:tc>
          <w:tcPr>
            <w:cnfStyle w:val="001000000000" w:firstRow="0" w:lastRow="0" w:firstColumn="1" w:lastColumn="0" w:oddVBand="0" w:evenVBand="0" w:oddHBand="0" w:evenHBand="0" w:firstRowFirstColumn="0" w:firstRowLastColumn="0" w:lastRowFirstColumn="0" w:lastRowLastColumn="0"/>
            <w:tcW w:w="4878" w:type="dxa"/>
            <w:tcBorders>
              <w:top w:val="single" w:color="046B5C" w:themeColor="text2" w:sz="4" w:space="0"/>
              <w:bottom w:val="single" w:color="046B5C" w:themeColor="text2" w:sz="4" w:space="0"/>
              <w:right w:val="nil"/>
            </w:tcBorders>
            <w:hideMark/>
          </w:tcPr>
          <w:p w:rsidRPr="001013C0" w:rsidR="001013C0" w:rsidP="006F5CEC" w:rsidRDefault="001013C0" w14:paraId="2D26AF58" w14:textId="7828FD5E">
            <w:pPr>
              <w:pStyle w:val="TableTextLeft"/>
              <w:rPr>
                <w:rFonts w:eastAsia="Times New Roman"/>
              </w:rPr>
            </w:pPr>
            <w:r w:rsidRPr="001013C0">
              <w:rPr>
                <w:rFonts w:eastAsia="Times New Roman"/>
              </w:rPr>
              <w:t>Total</w:t>
            </w:r>
            <w:r>
              <w:rPr>
                <w:rFonts w:eastAsia="Times New Roman"/>
              </w:rPr>
              <w:t>/</w:t>
            </w:r>
            <w:r w:rsidR="00FC2AC4">
              <w:rPr>
                <w:rFonts w:eastAsia="Times New Roman"/>
              </w:rPr>
              <w:t>a</w:t>
            </w:r>
            <w:r>
              <w:rPr>
                <w:rFonts w:eastAsia="Times New Roman"/>
              </w:rPr>
              <w:t>nnual</w:t>
            </w:r>
          </w:p>
        </w:tc>
        <w:tc>
          <w:tcPr>
            <w:tcW w:w="4472" w:type="dxa"/>
            <w:tcBorders>
              <w:top w:val="single" w:color="046B5C" w:themeColor="text2" w:sz="4" w:space="0"/>
              <w:left w:val="nil"/>
              <w:bottom w:val="single" w:color="046B5C" w:themeColor="text2" w:sz="4" w:space="0"/>
            </w:tcBorders>
            <w:hideMark/>
          </w:tcPr>
          <w:p w:rsidRPr="001013C0" w:rsidR="001013C0" w:rsidP="006F5CEC" w:rsidRDefault="001013C0" w14:paraId="40217E9D" w14:textId="578CE92C">
            <w:pPr>
              <w:pStyle w:val="TableTextDecimal"/>
              <w:tabs>
                <w:tab w:val="clear" w:pos="576"/>
                <w:tab w:val="decimal" w:pos="2619"/>
              </w:tabs>
              <w:cnfStyle w:val="000000000000" w:firstRow="0" w:lastRow="0" w:firstColumn="0" w:lastColumn="0" w:oddVBand="0" w:evenVBand="0" w:oddHBand="0" w:evenHBand="0" w:firstRowFirstColumn="0" w:firstRowLastColumn="0" w:lastRowFirstColumn="0" w:lastRowLastColumn="0"/>
              <w:rPr>
                <w:rFonts w:eastAsia="Times New Roman"/>
                <w:b/>
                <w:bCs/>
              </w:rPr>
            </w:pPr>
            <w:r w:rsidRPr="001013C0">
              <w:rPr>
                <w:rFonts w:eastAsia="Times New Roman"/>
              </w:rPr>
              <w:t>$</w:t>
            </w:r>
            <w:r w:rsidR="00E4417C">
              <w:rPr>
                <w:rFonts w:eastAsia="Times New Roman"/>
              </w:rPr>
              <w:t>81</w:t>
            </w:r>
            <w:r w:rsidR="00063A48">
              <w:rPr>
                <w:rFonts w:eastAsia="Times New Roman"/>
              </w:rPr>
              <w:t>,500</w:t>
            </w:r>
          </w:p>
        </w:tc>
      </w:tr>
    </w:tbl>
    <w:p w:rsidR="001013C0" w:rsidP="00CB4358" w:rsidRDefault="001013C0" w14:paraId="7570B61F" w14:textId="77777777">
      <w:pPr>
        <w:spacing w:after="120" w:line="240" w:lineRule="auto"/>
        <w:rPr>
          <w:rFonts w:cstheme="minorHAnsi"/>
          <w:b/>
        </w:rPr>
      </w:pPr>
    </w:p>
    <w:p w:rsidR="0068383E" w:rsidP="00840FED" w:rsidRDefault="00B23277" w14:paraId="3C111F63" w14:textId="70CCECC5">
      <w:pPr>
        <w:pStyle w:val="H3"/>
        <w:spacing w:before="0" w:after="120"/>
        <w:rPr>
          <w:rFonts w:cstheme="minorHAnsi"/>
        </w:rPr>
      </w:pPr>
      <w:r w:rsidRPr="00624DDC">
        <w:rPr>
          <w:rFonts w:cstheme="minorHAnsi"/>
        </w:rPr>
        <w:t>A15</w:t>
      </w:r>
      <w:r>
        <w:rPr>
          <w:rFonts w:cstheme="minorHAnsi"/>
        </w:rPr>
        <w:t>.</w:t>
      </w:r>
      <w:r>
        <w:rPr>
          <w:rFonts w:cstheme="minorHAnsi"/>
        </w:rPr>
        <w:tab/>
      </w:r>
      <w:r w:rsidRPr="00CB4358" w:rsidR="007C7B4B">
        <w:rPr>
          <w:rFonts w:cstheme="minorHAnsi"/>
        </w:rPr>
        <w:t xml:space="preserve">Reasons for </w:t>
      </w:r>
      <w:r w:rsidR="00FC2AC4">
        <w:rPr>
          <w:rFonts w:cstheme="minorHAnsi"/>
        </w:rPr>
        <w:t>C</w:t>
      </w:r>
      <w:r w:rsidRPr="00CB4358" w:rsidR="007C7B4B">
        <w:rPr>
          <w:rFonts w:cstheme="minorHAnsi"/>
        </w:rPr>
        <w:t xml:space="preserve">hanges in </w:t>
      </w:r>
      <w:r w:rsidR="00FC2AC4">
        <w:rPr>
          <w:rFonts w:cstheme="minorHAnsi"/>
        </w:rPr>
        <w:t>B</w:t>
      </w:r>
      <w:r w:rsidRPr="00CB4358" w:rsidR="007C7B4B">
        <w:rPr>
          <w:rFonts w:cstheme="minorHAnsi"/>
        </w:rPr>
        <w:t>urden</w:t>
      </w:r>
      <w:r w:rsidRPr="00B23277" w:rsidR="007C7B4B">
        <w:rPr>
          <w:rFonts w:cstheme="minorHAnsi"/>
        </w:rPr>
        <w:t xml:space="preserve"> </w:t>
      </w:r>
    </w:p>
    <w:p w:rsidRPr="00CB2ED6" w:rsidR="00014EDC" w:rsidP="00F76DB2" w:rsidRDefault="00014EDC" w14:paraId="538B9986" w14:textId="12B2BA41">
      <w:pPr>
        <w:pStyle w:val="ParagraphContinued"/>
      </w:pPr>
      <w:r w:rsidRPr="006332F0">
        <w:t>This is for an individual information collection under the umbrella generic clearance for pre-testing (0970-0355).</w:t>
      </w:r>
    </w:p>
    <w:p w:rsidRPr="00B23277" w:rsidR="000D4E9A" w:rsidP="00E57343" w:rsidRDefault="00B23277" w14:paraId="2FB760D1" w14:textId="50337F9C">
      <w:pPr>
        <w:pStyle w:val="H3"/>
        <w:rPr>
          <w:rFonts w:cstheme="minorHAnsi"/>
        </w:rPr>
      </w:pPr>
      <w:r w:rsidRPr="00624DDC">
        <w:rPr>
          <w:rFonts w:cstheme="minorHAnsi"/>
        </w:rPr>
        <w:lastRenderedPageBreak/>
        <w:t>A16</w:t>
      </w:r>
      <w:r>
        <w:rPr>
          <w:rFonts w:cstheme="minorHAnsi"/>
        </w:rPr>
        <w:t>.</w:t>
      </w:r>
      <w:r>
        <w:rPr>
          <w:rFonts w:cstheme="minorHAnsi"/>
        </w:rPr>
        <w:tab/>
      </w:r>
      <w:r w:rsidRPr="00CB4358" w:rsidR="00083227">
        <w:rPr>
          <w:rFonts w:cstheme="minorHAnsi"/>
        </w:rPr>
        <w:t>Timeline</w:t>
      </w:r>
    </w:p>
    <w:p w:rsidRPr="006332F0" w:rsidR="000D4E9A" w:rsidP="00F76DB2" w:rsidRDefault="00706119" w14:paraId="48FD0E51" w14:textId="6F82AB4A">
      <w:pPr>
        <w:pStyle w:val="ParagraphContinued"/>
      </w:pPr>
      <w:r>
        <w:t>P</w:t>
      </w:r>
      <w:r w:rsidRPr="00112ADA" w:rsidR="006332F0">
        <w:t xml:space="preserve">re-testing is expected to begin </w:t>
      </w:r>
      <w:r w:rsidR="00F06424">
        <w:t>immediately</w:t>
      </w:r>
      <w:r w:rsidRPr="00112ADA" w:rsidR="006332F0">
        <w:t xml:space="preserve"> after OMB approval</w:t>
      </w:r>
      <w:r w:rsidR="00BD691A">
        <w:t>,</w:t>
      </w:r>
      <w:r w:rsidRPr="00112ADA" w:rsidR="006332F0">
        <w:t xml:space="preserve"> and </w:t>
      </w:r>
      <w:r w:rsidR="008D1D55">
        <w:t>the first round of pre-testing</w:t>
      </w:r>
      <w:r w:rsidR="000840A9">
        <w:t xml:space="preserve"> data collection </w:t>
      </w:r>
      <w:r w:rsidR="006332F0">
        <w:t>will c</w:t>
      </w:r>
      <w:r w:rsidRPr="00112ADA" w:rsidR="006332F0">
        <w:t>onti</w:t>
      </w:r>
      <w:r w:rsidR="006332F0">
        <w:t xml:space="preserve">nue for </w:t>
      </w:r>
      <w:r w:rsidR="00E554E9">
        <w:t>one</w:t>
      </w:r>
      <w:r w:rsidRPr="00112ADA" w:rsidR="006332F0">
        <w:t xml:space="preserve"> </w:t>
      </w:r>
      <w:r w:rsidR="00C647AD">
        <w:t>week</w:t>
      </w:r>
      <w:r w:rsidRPr="00112ADA" w:rsidR="006332F0">
        <w:t xml:space="preserve">. </w:t>
      </w:r>
      <w:r>
        <w:t>Using</w:t>
      </w:r>
      <w:r w:rsidR="00C02630">
        <w:t xml:space="preserve"> feedback from this initial</w:t>
      </w:r>
      <w:r w:rsidR="000624C4">
        <w:t xml:space="preserve"> round of</w:t>
      </w:r>
      <w:r w:rsidR="00C02630">
        <w:t xml:space="preserve"> </w:t>
      </w:r>
      <w:r w:rsidR="000624C4">
        <w:t>pre-testing</w:t>
      </w:r>
      <w:r w:rsidR="00C02630">
        <w:t>, the study team will revise the instrument and</w:t>
      </w:r>
      <w:r w:rsidR="00C54915">
        <w:t xml:space="preserve"> </w:t>
      </w:r>
      <w:r w:rsidR="00645B37">
        <w:t xml:space="preserve">conduct </w:t>
      </w:r>
      <w:r w:rsidR="00C02630">
        <w:t xml:space="preserve">a second round of </w:t>
      </w:r>
      <w:r w:rsidR="008D1D55">
        <w:t xml:space="preserve">pre-test </w:t>
      </w:r>
      <w:r w:rsidR="00C02630">
        <w:t>data collection</w:t>
      </w:r>
      <w:r w:rsidR="00C54915">
        <w:t xml:space="preserve"> within two weeks of the first round</w:t>
      </w:r>
      <w:r w:rsidR="00BC3143">
        <w:t xml:space="preserve"> to test the revisions</w:t>
      </w:r>
      <w:r w:rsidR="00C02630">
        <w:t xml:space="preserve">. </w:t>
      </w:r>
      <w:r w:rsidR="0040293E">
        <w:t>The study team anticipates completing</w:t>
      </w:r>
      <w:r w:rsidR="00D31AF5">
        <w:t xml:space="preserve"> both rounds of pre-test</w:t>
      </w:r>
      <w:r w:rsidR="0040293E">
        <w:t xml:space="preserve"> </w:t>
      </w:r>
      <w:r w:rsidR="00C02630">
        <w:t>data collection within three weeks</w:t>
      </w:r>
      <w:r w:rsidR="00645B37">
        <w:t xml:space="preserve"> of OMB approval</w:t>
      </w:r>
      <w:r w:rsidR="00C02630">
        <w:t xml:space="preserve">. </w:t>
      </w:r>
      <w:r w:rsidR="00DE2FBA">
        <w:t>We will analyze results i</w:t>
      </w:r>
      <w:r w:rsidR="000840A9">
        <w:t>mmediately following</w:t>
      </w:r>
      <w:r w:rsidR="007357B9">
        <w:t xml:space="preserve"> both rounds of pre-test</w:t>
      </w:r>
      <w:r w:rsidR="00D31AF5">
        <w:t>ing</w:t>
      </w:r>
      <w:r w:rsidR="000840A9">
        <w:t xml:space="preserve"> </w:t>
      </w:r>
      <w:r w:rsidRPr="00112ADA" w:rsidR="006332F0">
        <w:t xml:space="preserve">and </w:t>
      </w:r>
      <w:r w:rsidR="000840A9">
        <w:t>report</w:t>
      </w:r>
      <w:r w:rsidR="00DE2FBA">
        <w:t xml:space="preserve"> them</w:t>
      </w:r>
      <w:r w:rsidR="000840A9">
        <w:t xml:space="preserve"> internally. </w:t>
      </w:r>
      <w:r w:rsidR="00DE2FBA">
        <w:t>We will incorporate f</w:t>
      </w:r>
      <w:r w:rsidR="000840A9">
        <w:t xml:space="preserve">inal revisions into the instruments in preparation for a full </w:t>
      </w:r>
      <w:r w:rsidR="002271EC">
        <w:t>ICR</w:t>
      </w:r>
      <w:r w:rsidR="000840A9">
        <w:t>.</w:t>
      </w:r>
    </w:p>
    <w:p w:rsidRPr="00B23277" w:rsidR="00C73360" w:rsidP="00E57343" w:rsidRDefault="00B23277" w14:paraId="2F1B2639" w14:textId="07D99DAC">
      <w:pPr>
        <w:pStyle w:val="H3"/>
        <w:rPr>
          <w:rFonts w:cstheme="minorHAnsi"/>
        </w:rPr>
      </w:pPr>
      <w:r w:rsidRPr="00624DDC">
        <w:rPr>
          <w:rFonts w:cstheme="minorHAnsi"/>
        </w:rPr>
        <w:t>A17</w:t>
      </w:r>
      <w:r>
        <w:rPr>
          <w:rFonts w:cstheme="minorHAnsi"/>
        </w:rPr>
        <w:t>.</w:t>
      </w:r>
      <w:r>
        <w:rPr>
          <w:rFonts w:cstheme="minorHAnsi"/>
        </w:rPr>
        <w:tab/>
      </w:r>
      <w:r w:rsidRPr="00CB4358" w:rsidR="00C73360">
        <w:rPr>
          <w:rFonts w:cstheme="minorHAnsi"/>
        </w:rPr>
        <w:t>Exceptions</w:t>
      </w:r>
    </w:p>
    <w:p w:rsidR="00083227" w:rsidP="00F76DB2" w:rsidRDefault="00CB1F9B" w14:paraId="1E574BF6" w14:textId="50954396">
      <w:pPr>
        <w:pStyle w:val="ParagraphContinued"/>
      </w:pPr>
      <w:r w:rsidRPr="00CB1F9B">
        <w:t>No exceptions are necessary for this information collection.</w:t>
      </w:r>
    </w:p>
    <w:p w:rsidR="00204F9E" w:rsidP="006F5CEC" w:rsidRDefault="00204F9E" w14:paraId="0B719389" w14:textId="0C284CF3">
      <w:pPr>
        <w:pStyle w:val="H2"/>
      </w:pPr>
      <w:r>
        <w:t>Attachments</w:t>
      </w:r>
    </w:p>
    <w:p w:rsidRPr="0042215B" w:rsidR="00204F9E" w:rsidP="006F5CEC" w:rsidRDefault="00204F9E" w14:paraId="1F35AA91" w14:textId="77777777">
      <w:pPr>
        <w:pStyle w:val="Paragraph"/>
        <w:spacing w:before="120"/>
        <w:rPr>
          <w:b/>
          <w:bCs/>
        </w:rPr>
      </w:pPr>
      <w:r w:rsidRPr="0042215B">
        <w:rPr>
          <w:b/>
          <w:bCs/>
        </w:rPr>
        <w:t>Appendices</w:t>
      </w:r>
    </w:p>
    <w:p w:rsidRPr="00B139CA" w:rsidR="00204F9E" w:rsidP="0042215B" w:rsidRDefault="00204F9E" w14:paraId="68DD2E34" w14:textId="1DFE1F2D">
      <w:pPr>
        <w:pStyle w:val="Paragraph"/>
      </w:pPr>
      <w:r w:rsidRPr="00B139CA">
        <w:t>Appendix A</w:t>
      </w:r>
      <w:r w:rsidR="00DE2FBA">
        <w:t>.</w:t>
      </w:r>
      <w:r w:rsidRPr="00B139CA">
        <w:t xml:space="preserve"> </w:t>
      </w:r>
      <w:r>
        <w:t>Success Sequence Pre-</w:t>
      </w:r>
      <w:r w:rsidR="00DE2FBA">
        <w:t>T</w:t>
      </w:r>
      <w:r>
        <w:t>est Recruitment Materials</w:t>
      </w:r>
      <w:r w:rsidR="001608D5">
        <w:t xml:space="preserve"> (English and Spanish)</w:t>
      </w:r>
    </w:p>
    <w:p w:rsidR="00204F9E" w:rsidP="0042215B" w:rsidRDefault="00204F9E" w14:paraId="08425D35" w14:textId="21E4235E">
      <w:pPr>
        <w:pStyle w:val="Paragraph"/>
      </w:pPr>
      <w:r w:rsidRPr="00B139CA">
        <w:t>Appendix B</w:t>
      </w:r>
      <w:r w:rsidR="00DE2FBA">
        <w:t>.</w:t>
      </w:r>
      <w:r>
        <w:t xml:space="preserve"> Pre-</w:t>
      </w:r>
      <w:r w:rsidR="00DE2FBA">
        <w:t>T</w:t>
      </w:r>
      <w:r>
        <w:t>est Consent Form</w:t>
      </w:r>
      <w:r w:rsidR="001608D5">
        <w:t xml:space="preserve"> (English and Spanish)</w:t>
      </w:r>
    </w:p>
    <w:p w:rsidRPr="00B139CA" w:rsidR="00204F9E" w:rsidP="006F5CEC" w:rsidRDefault="00204F9E" w14:paraId="74FE6556" w14:textId="482D960E">
      <w:pPr>
        <w:pStyle w:val="Paragraph"/>
        <w:spacing w:after="240"/>
      </w:pPr>
      <w:r>
        <w:t>Appendix C</w:t>
      </w:r>
      <w:r w:rsidR="00DE2FBA">
        <w:t>.</w:t>
      </w:r>
      <w:r>
        <w:t xml:space="preserve"> QualBoard Invitation Email Sample Screen Shot</w:t>
      </w:r>
      <w:r w:rsidR="001608D5">
        <w:t xml:space="preserve"> (English and Spanish)</w:t>
      </w:r>
    </w:p>
    <w:p w:rsidRPr="0042215B" w:rsidR="00204F9E" w:rsidP="0042215B" w:rsidRDefault="00204F9E" w14:paraId="5E827F17" w14:textId="77777777">
      <w:pPr>
        <w:pStyle w:val="Paragraph"/>
        <w:rPr>
          <w:b/>
          <w:bCs/>
        </w:rPr>
      </w:pPr>
      <w:r w:rsidRPr="0042215B">
        <w:rPr>
          <w:b/>
          <w:bCs/>
        </w:rPr>
        <w:t>Instrument</w:t>
      </w:r>
    </w:p>
    <w:p w:rsidR="00204F9E" w:rsidP="0042215B" w:rsidRDefault="00204F9E" w14:paraId="4F527018" w14:textId="17E266D0">
      <w:pPr>
        <w:pStyle w:val="Paragraph"/>
      </w:pPr>
      <w:r w:rsidRPr="00B139CA">
        <w:t xml:space="preserve">Instrument 1: </w:t>
      </w:r>
      <w:bookmarkStart w:name="_Hlk78384913" w:id="7"/>
      <w:r>
        <w:t>Success Sequence Pre-</w:t>
      </w:r>
      <w:r w:rsidR="00DE2FBA">
        <w:t>T</w:t>
      </w:r>
      <w:r>
        <w:t>est Screener</w:t>
      </w:r>
      <w:bookmarkEnd w:id="7"/>
      <w:r w:rsidR="001608D5">
        <w:t xml:space="preserve"> (English and Spanish)</w:t>
      </w:r>
    </w:p>
    <w:p w:rsidRPr="006B53F1" w:rsidR="00306028" w:rsidP="006F5CEC" w:rsidRDefault="00204F9E" w14:paraId="08BDA7B5" w14:textId="636967E8">
      <w:pPr>
        <w:pStyle w:val="Paragraph"/>
      </w:pPr>
      <w:r>
        <w:t>Instrument 2: Success Sequence Pre-</w:t>
      </w:r>
      <w:r w:rsidR="00DE2FBA">
        <w:t>T</w:t>
      </w:r>
      <w:r>
        <w:t xml:space="preserve">est Interview </w:t>
      </w:r>
      <w:r w:rsidR="002E7E09">
        <w:t>and Debrief</w:t>
      </w:r>
      <w:r w:rsidR="00DE2FBA">
        <w:t>ing</w:t>
      </w:r>
      <w:r w:rsidR="002E7E09">
        <w:t xml:space="preserve"> </w:t>
      </w:r>
      <w:r w:rsidR="006C2534">
        <w:t>Protocol</w:t>
      </w:r>
      <w:r w:rsidR="001608D5">
        <w:t xml:space="preserve"> (English and Spanish)</w:t>
      </w:r>
    </w:p>
    <w:sectPr w:rsidRPr="006B53F1"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C1F8" w14:textId="77777777" w:rsidR="003E79E2" w:rsidRDefault="003E79E2" w:rsidP="0004063C">
      <w:pPr>
        <w:spacing w:after="0" w:line="240" w:lineRule="auto"/>
      </w:pPr>
      <w:r>
        <w:separator/>
      </w:r>
    </w:p>
  </w:endnote>
  <w:endnote w:type="continuationSeparator" w:id="0">
    <w:p w14:paraId="1E239EB1" w14:textId="77777777" w:rsidR="003E79E2" w:rsidRDefault="003E79E2"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4723F22" w14:textId="4479D2ED" w:rsidR="00901D77" w:rsidRDefault="00901D77" w:rsidP="0042215B">
        <w:pPr>
          <w:pStyle w:val="Footer"/>
          <w:jc w:val="right"/>
        </w:pPr>
        <w:r>
          <w:fldChar w:fldCharType="begin"/>
        </w:r>
        <w:r>
          <w:instrText xml:space="preserve"> PAGE   \* MERGEFORMAT </w:instrText>
        </w:r>
        <w:r>
          <w:fldChar w:fldCharType="separate"/>
        </w:r>
        <w:r w:rsidR="00600FF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E8BEE" w14:textId="77777777" w:rsidR="003E79E2" w:rsidRDefault="003E79E2" w:rsidP="0004063C">
      <w:pPr>
        <w:spacing w:after="0" w:line="240" w:lineRule="auto"/>
      </w:pPr>
      <w:r>
        <w:separator/>
      </w:r>
    </w:p>
  </w:footnote>
  <w:footnote w:type="continuationSeparator" w:id="0">
    <w:p w14:paraId="6FADE9D9" w14:textId="77777777" w:rsidR="003E79E2" w:rsidRDefault="003E79E2" w:rsidP="0004063C">
      <w:pPr>
        <w:spacing w:after="0" w:line="240" w:lineRule="auto"/>
      </w:pPr>
      <w:r>
        <w:continuationSeparator/>
      </w:r>
    </w:p>
  </w:footnote>
  <w:footnote w:id="1">
    <w:p w14:paraId="69BBD058" w14:textId="0A61458D" w:rsidR="00901D77" w:rsidRPr="00FB27D2" w:rsidRDefault="00901D77" w:rsidP="00C42A93">
      <w:pPr>
        <w:pStyle w:val="FootnoteText"/>
        <w:spacing w:after="120"/>
        <w:rPr>
          <w:rFonts w:cs="Calibri"/>
          <w:color w:val="000000"/>
          <w:shd w:val="clear" w:color="auto" w:fill="FEFEFE"/>
        </w:rPr>
      </w:pPr>
      <w:r>
        <w:rPr>
          <w:rStyle w:val="FootnoteReference"/>
        </w:rPr>
        <w:footnoteRef/>
      </w:r>
      <w:r>
        <w:t xml:space="preserve"> </w:t>
      </w:r>
      <w:r w:rsidRPr="0086469C">
        <w:t>Family and Youth Services Bureau. “State Personal Responsibility Education Program Fact Sheet.” Washington,</w:t>
      </w:r>
      <w:r>
        <w:t xml:space="preserve"> </w:t>
      </w:r>
      <w:r w:rsidRPr="0086469C">
        <w:t xml:space="preserve">DC: Family and Youth Services Bureau, 2020. Available at </w:t>
      </w:r>
      <w:hyperlink r:id="rId1" w:history="1">
        <w:r w:rsidRPr="00F76DB2">
          <w:rPr>
            <w:rStyle w:val="Hyperlink"/>
          </w:rPr>
          <w:t>https://www.acf.hhs.gov/fysb/fact-sheet/title-v-state-sexual-risk-avoidance-education-fact-sheet</w:t>
        </w:r>
      </w:hyperlink>
      <w:r w:rsidRPr="0086469C">
        <w:t>.</w:t>
      </w:r>
    </w:p>
  </w:footnote>
  <w:footnote w:id="2">
    <w:p w14:paraId="6534A27F" w14:textId="77777777" w:rsidR="00901D77" w:rsidRDefault="00901D77" w:rsidP="00C42A93">
      <w:pPr>
        <w:pStyle w:val="FootnoteText"/>
        <w:spacing w:after="120"/>
      </w:pPr>
      <w:r>
        <w:rPr>
          <w:rStyle w:val="FootnoteReference"/>
        </w:rPr>
        <w:footnoteRef/>
      </w:r>
      <w:r>
        <w:t xml:space="preserve"> </w:t>
      </w:r>
      <w:r w:rsidRPr="004A1B9B">
        <w:t>Haskins, R., and I.V. Sawhill. </w:t>
      </w:r>
      <w:r w:rsidRPr="004A1B9B">
        <w:rPr>
          <w:i/>
        </w:rPr>
        <w:t>Creating an Opportunity Society</w:t>
      </w:r>
      <w:r w:rsidRPr="004A1B9B">
        <w:t>. Washington, DC: Brookings Institution Press, 2009.</w:t>
      </w:r>
    </w:p>
  </w:footnote>
  <w:footnote w:id="3">
    <w:p w14:paraId="2F4ADCDF" w14:textId="473F5DAC" w:rsidR="00901D77" w:rsidRDefault="00901D77" w:rsidP="00C42A93">
      <w:pPr>
        <w:pStyle w:val="FootnoteText"/>
        <w:spacing w:after="120"/>
      </w:pPr>
      <w:r>
        <w:rPr>
          <w:rStyle w:val="FootnoteReference"/>
        </w:rPr>
        <w:footnoteRef/>
      </w:r>
      <w:r>
        <w:t xml:space="preserve"> </w:t>
      </w:r>
      <w:bookmarkStart w:id="0" w:name="_Hlk80960723"/>
      <w:r w:rsidRPr="004A1B9B">
        <w:t>Goesling, B</w:t>
      </w:r>
      <w:r>
        <w:t>.</w:t>
      </w:r>
      <w:r w:rsidRPr="004A1B9B">
        <w:t xml:space="preserve">, </w:t>
      </w:r>
      <w:r>
        <w:t xml:space="preserve">H. </w:t>
      </w:r>
      <w:r w:rsidRPr="004A1B9B">
        <w:t>Inanc</w:t>
      </w:r>
      <w:r>
        <w:t xml:space="preserve">, </w:t>
      </w:r>
      <w:r w:rsidRPr="004A1B9B">
        <w:t xml:space="preserve"> and </w:t>
      </w:r>
      <w:r>
        <w:t xml:space="preserve">A. </w:t>
      </w:r>
      <w:r w:rsidRPr="004A1B9B">
        <w:t>Rachidi. “</w:t>
      </w:r>
      <w:r w:rsidRPr="00F63C38">
        <w:rPr>
          <w:iCs/>
        </w:rPr>
        <w:t>Success Sequence: A Synthesis of the Literature</w:t>
      </w:r>
      <w:r w:rsidRPr="004A1B9B">
        <w:rPr>
          <w:iCs/>
        </w:rPr>
        <w:t>.”</w:t>
      </w:r>
      <w:r w:rsidRPr="004A1B9B">
        <w:rPr>
          <w:i/>
        </w:rPr>
        <w:t xml:space="preserve"> </w:t>
      </w:r>
      <w:r w:rsidRPr="004A1B9B">
        <w:t>OPRE Report #2020-41.</w:t>
      </w:r>
      <w:r w:rsidRPr="004A1B9B">
        <w:rPr>
          <w:i/>
        </w:rPr>
        <w:t xml:space="preserve"> </w:t>
      </w:r>
      <w:r w:rsidRPr="004A1B9B">
        <w:t>Washington, DC: Office of Planning, Research and Evaluation, Administration for Children and Families, U.S. Department of Health and Human Services, 2020.</w:t>
      </w:r>
      <w:bookmarkEnd w:id="0"/>
    </w:p>
  </w:footnote>
  <w:footnote w:id="4">
    <w:p w14:paraId="73D3FF00" w14:textId="4E6FF0A7" w:rsidR="00901D77" w:rsidRDefault="00901D77" w:rsidP="00C42A93">
      <w:pPr>
        <w:pStyle w:val="FootnoteText"/>
      </w:pPr>
      <w:r>
        <w:rPr>
          <w:rStyle w:val="FootnoteReference"/>
        </w:rPr>
        <w:footnoteRef/>
      </w:r>
      <w:r>
        <w:t xml:space="preserve"> </w:t>
      </w:r>
      <w:bookmarkStart w:id="1" w:name="_Hlk80960866"/>
      <w:r w:rsidRPr="004A1B9B">
        <w:t>Inanc, H</w:t>
      </w:r>
      <w:r>
        <w:t>.</w:t>
      </w:r>
      <w:r w:rsidRPr="004A1B9B">
        <w:t xml:space="preserve">, </w:t>
      </w:r>
      <w:r>
        <w:t xml:space="preserve">A. </w:t>
      </w:r>
      <w:r w:rsidRPr="004A1B9B">
        <w:t>Spitzer</w:t>
      </w:r>
      <w:r>
        <w:t xml:space="preserve">, </w:t>
      </w:r>
      <w:r w:rsidRPr="004A1B9B">
        <w:t>and B</w:t>
      </w:r>
      <w:r>
        <w:t xml:space="preserve">. </w:t>
      </w:r>
      <w:r w:rsidRPr="004A1B9B">
        <w:t>Goesling. “</w:t>
      </w:r>
      <w:r w:rsidRPr="00F63C38">
        <w:t>Assessing the Benefits of the Success Sequence for Economic Self-Sufficiency and Family Stability</w:t>
      </w:r>
      <w:r>
        <w:t>.</w:t>
      </w:r>
      <w:r w:rsidRPr="004A1B9B">
        <w:t xml:space="preserve">” OPRE Report </w:t>
      </w:r>
      <w:r w:rsidRPr="00F875DB">
        <w:t>#2021-XX</w:t>
      </w:r>
      <w:r w:rsidRPr="00F63C38">
        <w:t>.</w:t>
      </w:r>
      <w:r w:rsidRPr="00F875DB">
        <w:t xml:space="preserve"> Washington</w:t>
      </w:r>
      <w:r w:rsidRPr="004A1B9B">
        <w:t>, DC: Office of Planning, Research and Evaluation, Administration for Children and Families, U.S. Department of Health and Human Services.</w:t>
      </w:r>
      <w:bookmarkEnd w:id="1"/>
    </w:p>
  </w:footnote>
  <w:footnote w:id="5">
    <w:p w14:paraId="6852B928" w14:textId="77844B4A" w:rsidR="003143AB" w:rsidRDefault="003143AB">
      <w:pPr>
        <w:pStyle w:val="FootnoteText"/>
      </w:pPr>
      <w:r>
        <w:rPr>
          <w:rStyle w:val="FootnoteReference"/>
        </w:rPr>
        <w:footnoteRef/>
      </w:r>
      <w:r>
        <w:t xml:space="preserve"> </w:t>
      </w:r>
      <w:bookmarkStart w:id="2" w:name="_Hlk80960973"/>
      <w:r w:rsidRPr="004A1B9B">
        <w:t>Inanc, H</w:t>
      </w:r>
      <w:r>
        <w:t>.</w:t>
      </w:r>
      <w:r w:rsidRPr="004A1B9B">
        <w:t xml:space="preserve">, </w:t>
      </w:r>
      <w:r>
        <w:t xml:space="preserve">A. </w:t>
      </w:r>
      <w:r w:rsidRPr="004A1B9B">
        <w:t>Spitzer</w:t>
      </w:r>
      <w:r>
        <w:t xml:space="preserve">, </w:t>
      </w:r>
      <w:r w:rsidRPr="004A1B9B">
        <w:t>and B</w:t>
      </w:r>
      <w:r>
        <w:t xml:space="preserve">. </w:t>
      </w:r>
      <w:r w:rsidRPr="004A1B9B">
        <w:t>Goesling. “</w:t>
      </w:r>
      <w:r w:rsidRPr="00F63C38">
        <w:t>Assessing the Benefits of the Success Sequence for Economic Self-Sufficiency and Family Stability</w:t>
      </w:r>
      <w:r>
        <w:t>.</w:t>
      </w:r>
      <w:r w:rsidRPr="004A1B9B">
        <w:t xml:space="preserve">” OPRE Report </w:t>
      </w:r>
      <w:r w:rsidRPr="00F875DB">
        <w:t>#2021-XX</w:t>
      </w:r>
      <w:r w:rsidRPr="00F63C38">
        <w:t>.</w:t>
      </w:r>
      <w:r w:rsidRPr="00F875DB">
        <w:t xml:space="preserve"> Washington</w:t>
      </w:r>
      <w:r w:rsidRPr="004A1B9B">
        <w:t>, DC: Office of Planning, Research and Evaluation, Administration for Children and Families, U.S. Department of Health and Human Services.</w:t>
      </w:r>
      <w:bookmarkEnd w:id="2"/>
    </w:p>
  </w:footnote>
  <w:footnote w:id="6">
    <w:p w14:paraId="257731A1" w14:textId="77777777" w:rsidR="00901D77" w:rsidRDefault="00901D77" w:rsidP="00644E2C">
      <w:pPr>
        <w:pStyle w:val="FootnoteText"/>
        <w:spacing w:after="120"/>
      </w:pPr>
      <w:r>
        <w:rPr>
          <w:rStyle w:val="FootnoteReference"/>
        </w:rPr>
        <w:footnoteRef/>
      </w:r>
      <w:r>
        <w:t xml:space="preserve"> Opdenakker, R. “Advantages and Disadvantages of Four Interview Techniques in Qualitative Research.” </w:t>
      </w:r>
      <w:r w:rsidRPr="00933088">
        <w:rPr>
          <w:i/>
          <w:iCs/>
        </w:rPr>
        <w:t>Qualitative Research in Ibero America</w:t>
      </w:r>
      <w:r>
        <w:t>, vol. 7, no. 4, 2006, p. 7.</w:t>
      </w:r>
    </w:p>
  </w:footnote>
  <w:footnote w:id="7">
    <w:p w14:paraId="4F110D3D" w14:textId="533512FA" w:rsidR="00901D77" w:rsidRPr="00D82755" w:rsidRDefault="00901D77" w:rsidP="002560D7">
      <w:pPr>
        <w:pStyle w:val="FootnoteText"/>
      </w:pPr>
      <w:r w:rsidRPr="00D82755">
        <w:rPr>
          <w:rStyle w:val="FootnoteReference"/>
        </w:rPr>
        <w:footnoteRef/>
      </w:r>
      <w:r w:rsidRPr="00D82755">
        <w:t xml:space="preserve"> </w:t>
      </w:r>
      <w:r w:rsidRPr="00D30B6F">
        <w:rPr>
          <w:rFonts w:cstheme="minorHAnsi"/>
        </w:rPr>
        <w:t xml:space="preserve">Examples of sensitive topics include </w:t>
      </w:r>
      <w:r>
        <w:rPr>
          <w:rFonts w:cstheme="minorHAnsi"/>
        </w:rPr>
        <w:t>S</w:t>
      </w:r>
      <w:r w:rsidRPr="00D30B6F">
        <w:rPr>
          <w:rFonts w:cstheme="minorHAnsi"/>
        </w:rPr>
        <w:t xml:space="preserve">ocial </w:t>
      </w:r>
      <w:r>
        <w:rPr>
          <w:rFonts w:cstheme="minorHAnsi"/>
        </w:rPr>
        <w:t>S</w:t>
      </w:r>
      <w:r w:rsidRPr="00D30B6F">
        <w:rPr>
          <w:rFonts w:cstheme="minorHAnsi"/>
        </w:rPr>
        <w:t>ecurity number</w:t>
      </w:r>
      <w:r>
        <w:rPr>
          <w:rFonts w:cstheme="minorHAnsi"/>
        </w:rPr>
        <w:t>s</w:t>
      </w:r>
      <w:r w:rsidRPr="00D30B6F">
        <w:rPr>
          <w:rFonts w:cstheme="minorHAnsi"/>
        </w:rPr>
        <w:t>; sex behavior and attitudes; illegal, anti-social, self-incriminating</w:t>
      </w:r>
      <w:r>
        <w:rPr>
          <w:rFonts w:cstheme="minorHAnsi"/>
        </w:rPr>
        <w:t>,</w:t>
      </w:r>
      <w:r w:rsidRPr="00D30B6F">
        <w:rPr>
          <w:rFonts w:cstheme="minorHAnsi"/>
        </w:rPr>
        <w:t xml:space="preserve"> and demeaning behavior; critical appraisals of other individuals with whom </w:t>
      </w:r>
      <w:r>
        <w:rPr>
          <w:rFonts w:cstheme="minorHAnsi"/>
        </w:rPr>
        <w:t>participant</w:t>
      </w:r>
      <w:r w:rsidRPr="00D30B6F">
        <w:rPr>
          <w:rFonts w:cstheme="minorHAnsi"/>
        </w:rPr>
        <w:t>s have close relationships</w:t>
      </w:r>
      <w:r>
        <w:rPr>
          <w:rFonts w:cstheme="minorHAnsi"/>
        </w:rPr>
        <w:t xml:space="preserve"> (for example</w:t>
      </w:r>
      <w:r w:rsidRPr="00D30B6F">
        <w:rPr>
          <w:rFonts w:cstheme="minorHAnsi"/>
        </w:rPr>
        <w:t xml:space="preserve">, family, </w:t>
      </w:r>
      <w:r>
        <w:rPr>
          <w:rFonts w:cstheme="minorHAnsi"/>
        </w:rPr>
        <w:t xml:space="preserve">students and </w:t>
      </w:r>
      <w:r w:rsidRPr="00D30B6F">
        <w:rPr>
          <w:rFonts w:cstheme="minorHAnsi"/>
        </w:rPr>
        <w:t>teacher</w:t>
      </w:r>
      <w:r>
        <w:rPr>
          <w:rFonts w:cstheme="minorHAnsi"/>
        </w:rPr>
        <w:t>s</w:t>
      </w:r>
      <w:r w:rsidRPr="00D30B6F">
        <w:rPr>
          <w:rFonts w:cstheme="minorHAnsi"/>
        </w:rPr>
        <w:t>, employee</w:t>
      </w:r>
      <w:r>
        <w:rPr>
          <w:rFonts w:cstheme="minorHAnsi"/>
        </w:rPr>
        <w:t xml:space="preserve">s and </w:t>
      </w:r>
      <w:r w:rsidRPr="00D30B6F">
        <w:rPr>
          <w:rFonts w:cstheme="minorHAnsi"/>
        </w:rPr>
        <w:t>supervisor</w:t>
      </w:r>
      <w:r>
        <w:rPr>
          <w:rFonts w:cstheme="minorHAnsi"/>
        </w:rPr>
        <w:t>s)</w:t>
      </w:r>
      <w:r w:rsidRPr="00D30B6F">
        <w:rPr>
          <w:rFonts w:cstheme="minorHAnsi"/>
        </w:rPr>
        <w:t xml:space="preserve">; mental and psychological problems; religion and indicators of religion; community activities </w:t>
      </w:r>
      <w:r>
        <w:rPr>
          <w:rFonts w:cstheme="minorHAnsi"/>
        </w:rPr>
        <w:t xml:space="preserve">that </w:t>
      </w:r>
      <w:r w:rsidRPr="00D30B6F">
        <w:rPr>
          <w:rFonts w:cstheme="minorHAnsi"/>
        </w:rPr>
        <w:t xml:space="preserve">indicate political affiliation and attitudes; legally recognized privileged and analogous relationships, such as those </w:t>
      </w:r>
      <w:r>
        <w:rPr>
          <w:rFonts w:cstheme="minorHAnsi"/>
        </w:rPr>
        <w:t>with</w:t>
      </w:r>
      <w:r w:rsidRPr="00D30B6F">
        <w:rPr>
          <w:rFonts w:cstheme="minorHAnsi"/>
        </w:rPr>
        <w:t xml:space="preserve"> lawyers, physicians</w:t>
      </w:r>
      <w:r>
        <w:rPr>
          <w:rFonts w:cstheme="minorHAnsi"/>
        </w:rPr>
        <w:t>,</w:t>
      </w:r>
      <w:r w:rsidRPr="00D30B6F">
        <w:rPr>
          <w:rFonts w:cstheme="minorHAnsi"/>
        </w:rPr>
        <w:t xml:space="preserve"> and ministers; records describing how an individual exercises </w:t>
      </w:r>
      <w:r>
        <w:rPr>
          <w:rFonts w:cstheme="minorHAnsi"/>
        </w:rPr>
        <w:t xml:space="preserve">their </w:t>
      </w:r>
      <w:r w:rsidRPr="00D30B6F">
        <w:rPr>
          <w:rFonts w:cstheme="minorHAnsi"/>
        </w:rPr>
        <w:t>First Amendment rights; receipt of economic assistance from the government (</w:t>
      </w:r>
      <w:r>
        <w:rPr>
          <w:rFonts w:cstheme="minorHAnsi"/>
        </w:rPr>
        <w:t>for example</w:t>
      </w:r>
      <w:r w:rsidRPr="00D30B6F">
        <w:rPr>
          <w:rFonts w:cstheme="minorHAnsi"/>
        </w:rPr>
        <w:t xml:space="preserve">, unemployment </w:t>
      </w:r>
      <w:r>
        <w:rPr>
          <w:rFonts w:cstheme="minorHAnsi"/>
        </w:rPr>
        <w:t xml:space="preserve">insurance, </w:t>
      </w:r>
      <w:r w:rsidRPr="00D30B6F">
        <w:rPr>
          <w:rFonts w:cstheme="minorHAnsi"/>
        </w:rPr>
        <w:t>or WIC or SNAP</w:t>
      </w:r>
      <w:r>
        <w:rPr>
          <w:rFonts w:cstheme="minorHAnsi"/>
        </w:rPr>
        <w:t xml:space="preserve"> benefits</w:t>
      </w:r>
      <w:r w:rsidRPr="00D30B6F">
        <w:rPr>
          <w:rFonts w:cstheme="minorHAnsi"/>
        </w:rPr>
        <w:t xml:space="preserve">); </w:t>
      </w:r>
      <w:r>
        <w:rPr>
          <w:rFonts w:cstheme="minorHAnsi"/>
        </w:rPr>
        <w:t xml:space="preserve">and </w:t>
      </w:r>
      <w:r w:rsidRPr="00D30B6F">
        <w:rPr>
          <w:rFonts w:cstheme="minorHAnsi"/>
        </w:rPr>
        <w:t>immigration</w:t>
      </w:r>
      <w:r>
        <w:rPr>
          <w:rFonts w:cstheme="minorHAnsi"/>
        </w:rPr>
        <w:t xml:space="preserve"> or </w:t>
      </w:r>
      <w:r w:rsidRPr="00D30B6F">
        <w:rPr>
          <w:rFonts w:cstheme="minorHAnsi"/>
        </w:rPr>
        <w:t>citizenship status.</w:t>
      </w:r>
    </w:p>
  </w:footnote>
  <w:footnote w:id="8">
    <w:p w14:paraId="4E5829DA" w14:textId="0E9FB8B0" w:rsidR="00901D77" w:rsidRDefault="00901D77" w:rsidP="00526BE9">
      <w:pPr>
        <w:pStyle w:val="FootnoteText"/>
        <w:spacing w:after="120"/>
      </w:pPr>
      <w:r>
        <w:rPr>
          <w:rStyle w:val="FootnoteReference"/>
        </w:rPr>
        <w:footnoteRef/>
      </w:r>
      <w:r>
        <w:t xml:space="preserve"> </w:t>
      </w:r>
      <w:hyperlink r:id="rId2" w:history="1">
        <w:r w:rsidRPr="00F76DB2">
          <w:rPr>
            <w:rStyle w:val="Hyperlink"/>
          </w:rPr>
          <w:t>https://www.bls.gov/oes/current/oes_nat.htm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B8BF9" w14:textId="3F70DC01" w:rsidR="00901D77" w:rsidRDefault="00901D77" w:rsidP="00E57343">
    <w:pPr>
      <w:pStyle w:val="Header"/>
      <w:spacing w:after="240"/>
    </w:pPr>
    <w:r>
      <w:t xml:space="preserve">Alternative </w:t>
    </w:r>
    <w:r w:rsidRPr="000D7D44">
      <w:t xml:space="preserve">Supporting Statement for Information Collections Designed for Research, </w:t>
    </w:r>
    <w:r>
      <w:t xml:space="preserve">Public Health </w:t>
    </w:r>
    <w:r w:rsidRPr="000D7D44">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E56C7"/>
    <w:multiLevelType w:val="hybridMultilevel"/>
    <w:tmpl w:val="8E3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3"/>
  </w:num>
  <w:num w:numId="4">
    <w:abstractNumId w:val="29"/>
  </w:num>
  <w:num w:numId="5">
    <w:abstractNumId w:val="20"/>
  </w:num>
  <w:num w:numId="6">
    <w:abstractNumId w:val="25"/>
  </w:num>
  <w:num w:numId="7">
    <w:abstractNumId w:val="22"/>
  </w:num>
  <w:num w:numId="8">
    <w:abstractNumId w:val="35"/>
  </w:num>
  <w:num w:numId="9">
    <w:abstractNumId w:val="30"/>
  </w:num>
  <w:num w:numId="10">
    <w:abstractNumId w:val="40"/>
  </w:num>
  <w:num w:numId="11">
    <w:abstractNumId w:val="36"/>
  </w:num>
  <w:num w:numId="12">
    <w:abstractNumId w:val="17"/>
  </w:num>
  <w:num w:numId="13">
    <w:abstractNumId w:val="39"/>
  </w:num>
  <w:num w:numId="14">
    <w:abstractNumId w:val="19"/>
  </w:num>
  <w:num w:numId="15">
    <w:abstractNumId w:val="5"/>
  </w:num>
  <w:num w:numId="16">
    <w:abstractNumId w:val="4"/>
  </w:num>
  <w:num w:numId="17">
    <w:abstractNumId w:val="1"/>
  </w:num>
  <w:num w:numId="18">
    <w:abstractNumId w:val="0"/>
  </w:num>
  <w:num w:numId="19">
    <w:abstractNumId w:val="31"/>
  </w:num>
  <w:num w:numId="20">
    <w:abstractNumId w:val="28"/>
  </w:num>
  <w:num w:numId="21">
    <w:abstractNumId w:val="11"/>
  </w:num>
  <w:num w:numId="22">
    <w:abstractNumId w:val="16"/>
  </w:num>
  <w:num w:numId="23">
    <w:abstractNumId w:val="14"/>
  </w:num>
  <w:num w:numId="24">
    <w:abstractNumId w:val="33"/>
  </w:num>
  <w:num w:numId="25">
    <w:abstractNumId w:val="23"/>
  </w:num>
  <w:num w:numId="26">
    <w:abstractNumId w:val="10"/>
  </w:num>
  <w:num w:numId="27">
    <w:abstractNumId w:val="18"/>
  </w:num>
  <w:num w:numId="28">
    <w:abstractNumId w:val="34"/>
  </w:num>
  <w:num w:numId="29">
    <w:abstractNumId w:val="38"/>
  </w:num>
  <w:num w:numId="30">
    <w:abstractNumId w:val="37"/>
  </w:num>
  <w:num w:numId="31">
    <w:abstractNumId w:val="12"/>
  </w:num>
  <w:num w:numId="32">
    <w:abstractNumId w:val="26"/>
  </w:num>
  <w:num w:numId="33">
    <w:abstractNumId w:val="32"/>
  </w:num>
  <w:num w:numId="34">
    <w:abstractNumId w:val="27"/>
  </w:num>
  <w:num w:numId="35">
    <w:abstractNumId w:val="15"/>
  </w:num>
  <w:num w:numId="36">
    <w:abstractNumId w:val="9"/>
  </w:num>
  <w:num w:numId="37">
    <w:abstractNumId w:val="7"/>
  </w:num>
  <w:num w:numId="38">
    <w:abstractNumId w:val="6"/>
  </w:num>
  <w:num w:numId="39">
    <w:abstractNumId w:val="8"/>
  </w:num>
  <w:num w:numId="40">
    <w:abstractNumId w:val="3"/>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25D"/>
    <w:rsid w:val="0001255D"/>
    <w:rsid w:val="00014EDC"/>
    <w:rsid w:val="00026192"/>
    <w:rsid w:val="00027E79"/>
    <w:rsid w:val="00035A07"/>
    <w:rsid w:val="00036588"/>
    <w:rsid w:val="0004063C"/>
    <w:rsid w:val="0004247F"/>
    <w:rsid w:val="00045020"/>
    <w:rsid w:val="00056592"/>
    <w:rsid w:val="00060B30"/>
    <w:rsid w:val="00060C59"/>
    <w:rsid w:val="000624C4"/>
    <w:rsid w:val="00062AFB"/>
    <w:rsid w:val="00063A48"/>
    <w:rsid w:val="000655DD"/>
    <w:rsid w:val="000677D9"/>
    <w:rsid w:val="00071F79"/>
    <w:rsid w:val="0007251B"/>
    <w:rsid w:val="000733A5"/>
    <w:rsid w:val="0007640B"/>
    <w:rsid w:val="0008021B"/>
    <w:rsid w:val="00081424"/>
    <w:rsid w:val="00082C5B"/>
    <w:rsid w:val="00083227"/>
    <w:rsid w:val="000840A9"/>
    <w:rsid w:val="00086CBE"/>
    <w:rsid w:val="00090812"/>
    <w:rsid w:val="000921F0"/>
    <w:rsid w:val="0009732A"/>
    <w:rsid w:val="000A012A"/>
    <w:rsid w:val="000B1411"/>
    <w:rsid w:val="000C4F25"/>
    <w:rsid w:val="000D1CE3"/>
    <w:rsid w:val="000D35DC"/>
    <w:rsid w:val="000D4E9A"/>
    <w:rsid w:val="000D5B98"/>
    <w:rsid w:val="000D6111"/>
    <w:rsid w:val="000D7D44"/>
    <w:rsid w:val="000E14BE"/>
    <w:rsid w:val="000E4049"/>
    <w:rsid w:val="000E4F74"/>
    <w:rsid w:val="000F1E4A"/>
    <w:rsid w:val="00100D34"/>
    <w:rsid w:val="001013C0"/>
    <w:rsid w:val="00103EFD"/>
    <w:rsid w:val="00104E5E"/>
    <w:rsid w:val="00107D87"/>
    <w:rsid w:val="00110FED"/>
    <w:rsid w:val="001136A2"/>
    <w:rsid w:val="00115818"/>
    <w:rsid w:val="00115C1C"/>
    <w:rsid w:val="001253F4"/>
    <w:rsid w:val="001355D9"/>
    <w:rsid w:val="0014057A"/>
    <w:rsid w:val="00152C7B"/>
    <w:rsid w:val="00157462"/>
    <w:rsid w:val="00157482"/>
    <w:rsid w:val="001608D5"/>
    <w:rsid w:val="001707D8"/>
    <w:rsid w:val="001753AF"/>
    <w:rsid w:val="00177866"/>
    <w:rsid w:val="001862E1"/>
    <w:rsid w:val="00191CC0"/>
    <w:rsid w:val="00195EA4"/>
    <w:rsid w:val="001A38FD"/>
    <w:rsid w:val="001A5E34"/>
    <w:rsid w:val="001B0A76"/>
    <w:rsid w:val="001B39EF"/>
    <w:rsid w:val="001B6E1A"/>
    <w:rsid w:val="001C0AB4"/>
    <w:rsid w:val="001D7761"/>
    <w:rsid w:val="001E1309"/>
    <w:rsid w:val="001F0446"/>
    <w:rsid w:val="001F57F5"/>
    <w:rsid w:val="0020401C"/>
    <w:rsid w:val="00204F9E"/>
    <w:rsid w:val="0020629A"/>
    <w:rsid w:val="00206E11"/>
    <w:rsid w:val="00206FE3"/>
    <w:rsid w:val="0020711C"/>
    <w:rsid w:val="00207554"/>
    <w:rsid w:val="00211261"/>
    <w:rsid w:val="0021339D"/>
    <w:rsid w:val="002221F2"/>
    <w:rsid w:val="002271EC"/>
    <w:rsid w:val="00230CAA"/>
    <w:rsid w:val="0023137D"/>
    <w:rsid w:val="00247C65"/>
    <w:rsid w:val="00247F05"/>
    <w:rsid w:val="002517BB"/>
    <w:rsid w:val="002560D7"/>
    <w:rsid w:val="00256E24"/>
    <w:rsid w:val="00265491"/>
    <w:rsid w:val="00272473"/>
    <w:rsid w:val="00276CE2"/>
    <w:rsid w:val="00287AF1"/>
    <w:rsid w:val="002A41C6"/>
    <w:rsid w:val="002B3B93"/>
    <w:rsid w:val="002B5DBE"/>
    <w:rsid w:val="002B785B"/>
    <w:rsid w:val="002C262F"/>
    <w:rsid w:val="002E205A"/>
    <w:rsid w:val="002E6CCF"/>
    <w:rsid w:val="002E7E09"/>
    <w:rsid w:val="002F020C"/>
    <w:rsid w:val="002F33D0"/>
    <w:rsid w:val="0030055B"/>
    <w:rsid w:val="00300722"/>
    <w:rsid w:val="00302909"/>
    <w:rsid w:val="0030316D"/>
    <w:rsid w:val="00306028"/>
    <w:rsid w:val="003143AB"/>
    <w:rsid w:val="00317766"/>
    <w:rsid w:val="00322EDB"/>
    <w:rsid w:val="00331593"/>
    <w:rsid w:val="0033703A"/>
    <w:rsid w:val="00337589"/>
    <w:rsid w:val="00341AC5"/>
    <w:rsid w:val="003470FD"/>
    <w:rsid w:val="0035451D"/>
    <w:rsid w:val="003562B0"/>
    <w:rsid w:val="003664F6"/>
    <w:rsid w:val="00373D2F"/>
    <w:rsid w:val="00382D2A"/>
    <w:rsid w:val="00393AD4"/>
    <w:rsid w:val="0039458D"/>
    <w:rsid w:val="00395877"/>
    <w:rsid w:val="00396293"/>
    <w:rsid w:val="003A0B1B"/>
    <w:rsid w:val="003A1C3E"/>
    <w:rsid w:val="003A7774"/>
    <w:rsid w:val="003B4EF6"/>
    <w:rsid w:val="003B6424"/>
    <w:rsid w:val="003C21A1"/>
    <w:rsid w:val="003C53F3"/>
    <w:rsid w:val="003C593F"/>
    <w:rsid w:val="003C7358"/>
    <w:rsid w:val="003D2F9A"/>
    <w:rsid w:val="003E61F6"/>
    <w:rsid w:val="003E79E2"/>
    <w:rsid w:val="003F4473"/>
    <w:rsid w:val="003F7FD1"/>
    <w:rsid w:val="00401D0C"/>
    <w:rsid w:val="0040293E"/>
    <w:rsid w:val="00402A62"/>
    <w:rsid w:val="00407537"/>
    <w:rsid w:val="00411227"/>
    <w:rsid w:val="004127B1"/>
    <w:rsid w:val="004165BD"/>
    <w:rsid w:val="004220C3"/>
    <w:rsid w:val="0042215B"/>
    <w:rsid w:val="0042220D"/>
    <w:rsid w:val="004328A4"/>
    <w:rsid w:val="0043377A"/>
    <w:rsid w:val="0043664E"/>
    <w:rsid w:val="00437389"/>
    <w:rsid w:val="004379B6"/>
    <w:rsid w:val="0044428E"/>
    <w:rsid w:val="00445AD5"/>
    <w:rsid w:val="00446465"/>
    <w:rsid w:val="00447028"/>
    <w:rsid w:val="00451C0C"/>
    <w:rsid w:val="004528D7"/>
    <w:rsid w:val="004551F5"/>
    <w:rsid w:val="00460D54"/>
    <w:rsid w:val="00461D3E"/>
    <w:rsid w:val="00462D44"/>
    <w:rsid w:val="00466A2F"/>
    <w:rsid w:val="004706CC"/>
    <w:rsid w:val="00477FD2"/>
    <w:rsid w:val="00491A9C"/>
    <w:rsid w:val="0049725E"/>
    <w:rsid w:val="004A2204"/>
    <w:rsid w:val="004B4839"/>
    <w:rsid w:val="004B75AC"/>
    <w:rsid w:val="004C01A9"/>
    <w:rsid w:val="004C3644"/>
    <w:rsid w:val="004C629B"/>
    <w:rsid w:val="004D12DD"/>
    <w:rsid w:val="004D2A3E"/>
    <w:rsid w:val="004D7940"/>
    <w:rsid w:val="004E5778"/>
    <w:rsid w:val="004E7ED8"/>
    <w:rsid w:val="004F7E4D"/>
    <w:rsid w:val="0050376D"/>
    <w:rsid w:val="0050379E"/>
    <w:rsid w:val="00512C25"/>
    <w:rsid w:val="00525ED7"/>
    <w:rsid w:val="00526BE9"/>
    <w:rsid w:val="005302CB"/>
    <w:rsid w:val="005361CB"/>
    <w:rsid w:val="005374A8"/>
    <w:rsid w:val="0054255A"/>
    <w:rsid w:val="0055434C"/>
    <w:rsid w:val="00567C57"/>
    <w:rsid w:val="005752A7"/>
    <w:rsid w:val="00577243"/>
    <w:rsid w:val="00577847"/>
    <w:rsid w:val="00591283"/>
    <w:rsid w:val="00592414"/>
    <w:rsid w:val="005A4992"/>
    <w:rsid w:val="005A61CE"/>
    <w:rsid w:val="005A7E5A"/>
    <w:rsid w:val="005B1285"/>
    <w:rsid w:val="005B1410"/>
    <w:rsid w:val="005B5FCC"/>
    <w:rsid w:val="005C385A"/>
    <w:rsid w:val="005D4A40"/>
    <w:rsid w:val="005E2B3E"/>
    <w:rsid w:val="005E3F36"/>
    <w:rsid w:val="005E493B"/>
    <w:rsid w:val="005F1BE7"/>
    <w:rsid w:val="005F2951"/>
    <w:rsid w:val="005F67E7"/>
    <w:rsid w:val="005F77C3"/>
    <w:rsid w:val="00600D06"/>
    <w:rsid w:val="00600FFF"/>
    <w:rsid w:val="0060103E"/>
    <w:rsid w:val="006106FC"/>
    <w:rsid w:val="00611999"/>
    <w:rsid w:val="00615505"/>
    <w:rsid w:val="00624DDC"/>
    <w:rsid w:val="006253B6"/>
    <w:rsid w:val="006257ED"/>
    <w:rsid w:val="0062686E"/>
    <w:rsid w:val="00630B30"/>
    <w:rsid w:val="006332F0"/>
    <w:rsid w:val="00644E2C"/>
    <w:rsid w:val="00645828"/>
    <w:rsid w:val="00645B37"/>
    <w:rsid w:val="00651FF6"/>
    <w:rsid w:val="0065339B"/>
    <w:rsid w:val="00676B1B"/>
    <w:rsid w:val="0068303E"/>
    <w:rsid w:val="0068383E"/>
    <w:rsid w:val="00685402"/>
    <w:rsid w:val="006975EB"/>
    <w:rsid w:val="006A2B00"/>
    <w:rsid w:val="006A4D02"/>
    <w:rsid w:val="006B1BF9"/>
    <w:rsid w:val="006B31DA"/>
    <w:rsid w:val="006B3C97"/>
    <w:rsid w:val="006B53F1"/>
    <w:rsid w:val="006B6037"/>
    <w:rsid w:val="006C0E56"/>
    <w:rsid w:val="006C1988"/>
    <w:rsid w:val="006C2534"/>
    <w:rsid w:val="006C50A4"/>
    <w:rsid w:val="006D6E4C"/>
    <w:rsid w:val="006E37AD"/>
    <w:rsid w:val="006E4F82"/>
    <w:rsid w:val="006E6DDD"/>
    <w:rsid w:val="006F5CEC"/>
    <w:rsid w:val="006F7097"/>
    <w:rsid w:val="00706119"/>
    <w:rsid w:val="00717BDC"/>
    <w:rsid w:val="00721395"/>
    <w:rsid w:val="0072360E"/>
    <w:rsid w:val="00723A28"/>
    <w:rsid w:val="007253DE"/>
    <w:rsid w:val="007334CD"/>
    <w:rsid w:val="007357B9"/>
    <w:rsid w:val="00736B62"/>
    <w:rsid w:val="007442B7"/>
    <w:rsid w:val="00745B5A"/>
    <w:rsid w:val="007612BE"/>
    <w:rsid w:val="00764C85"/>
    <w:rsid w:val="00781DFC"/>
    <w:rsid w:val="00782D0D"/>
    <w:rsid w:val="00793E3E"/>
    <w:rsid w:val="00796C9B"/>
    <w:rsid w:val="007A29C5"/>
    <w:rsid w:val="007B5735"/>
    <w:rsid w:val="007C7B4B"/>
    <w:rsid w:val="007D0F6E"/>
    <w:rsid w:val="007D3794"/>
    <w:rsid w:val="00801F5D"/>
    <w:rsid w:val="0080421B"/>
    <w:rsid w:val="0082090D"/>
    <w:rsid w:val="00821404"/>
    <w:rsid w:val="00823428"/>
    <w:rsid w:val="008267B4"/>
    <w:rsid w:val="00834C54"/>
    <w:rsid w:val="008369BA"/>
    <w:rsid w:val="00840D32"/>
    <w:rsid w:val="00840FED"/>
    <w:rsid w:val="00843933"/>
    <w:rsid w:val="008502D9"/>
    <w:rsid w:val="00850F4C"/>
    <w:rsid w:val="008526A9"/>
    <w:rsid w:val="00855044"/>
    <w:rsid w:val="00856838"/>
    <w:rsid w:val="00864C1F"/>
    <w:rsid w:val="00870FA1"/>
    <w:rsid w:val="00874F3A"/>
    <w:rsid w:val="00875220"/>
    <w:rsid w:val="00891CD9"/>
    <w:rsid w:val="00893604"/>
    <w:rsid w:val="008B38A0"/>
    <w:rsid w:val="008C21F9"/>
    <w:rsid w:val="008C7CA9"/>
    <w:rsid w:val="008D07C6"/>
    <w:rsid w:val="008D1D55"/>
    <w:rsid w:val="008D6F64"/>
    <w:rsid w:val="008E0239"/>
    <w:rsid w:val="008E2388"/>
    <w:rsid w:val="008E2DC5"/>
    <w:rsid w:val="008E4718"/>
    <w:rsid w:val="008F0050"/>
    <w:rsid w:val="008F2446"/>
    <w:rsid w:val="008F68B8"/>
    <w:rsid w:val="00901040"/>
    <w:rsid w:val="00901D77"/>
    <w:rsid w:val="009031BE"/>
    <w:rsid w:val="00906F6A"/>
    <w:rsid w:val="00915DFC"/>
    <w:rsid w:val="00916C01"/>
    <w:rsid w:val="00917D07"/>
    <w:rsid w:val="00923F25"/>
    <w:rsid w:val="009370F8"/>
    <w:rsid w:val="00937BCE"/>
    <w:rsid w:val="00954692"/>
    <w:rsid w:val="00963503"/>
    <w:rsid w:val="00965DBD"/>
    <w:rsid w:val="00971944"/>
    <w:rsid w:val="009815C6"/>
    <w:rsid w:val="00991631"/>
    <w:rsid w:val="00996201"/>
    <w:rsid w:val="009A39E1"/>
    <w:rsid w:val="009A3AD8"/>
    <w:rsid w:val="009A6EE8"/>
    <w:rsid w:val="009B0F58"/>
    <w:rsid w:val="009B4EB7"/>
    <w:rsid w:val="009B51D3"/>
    <w:rsid w:val="009C3380"/>
    <w:rsid w:val="009C361E"/>
    <w:rsid w:val="009D1145"/>
    <w:rsid w:val="009D4E2E"/>
    <w:rsid w:val="009E7E38"/>
    <w:rsid w:val="009F265B"/>
    <w:rsid w:val="009F46B2"/>
    <w:rsid w:val="009F482C"/>
    <w:rsid w:val="009F68DB"/>
    <w:rsid w:val="00A03962"/>
    <w:rsid w:val="00A03E3F"/>
    <w:rsid w:val="00A1108E"/>
    <w:rsid w:val="00A17BAE"/>
    <w:rsid w:val="00A27CD0"/>
    <w:rsid w:val="00A300FB"/>
    <w:rsid w:val="00A36134"/>
    <w:rsid w:val="00A362B6"/>
    <w:rsid w:val="00A40287"/>
    <w:rsid w:val="00A4593D"/>
    <w:rsid w:val="00A50424"/>
    <w:rsid w:val="00A66D24"/>
    <w:rsid w:val="00A67DFF"/>
    <w:rsid w:val="00A71475"/>
    <w:rsid w:val="00A714DC"/>
    <w:rsid w:val="00A7179C"/>
    <w:rsid w:val="00A71D77"/>
    <w:rsid w:val="00A75FB4"/>
    <w:rsid w:val="00A761CB"/>
    <w:rsid w:val="00A85701"/>
    <w:rsid w:val="00A91E4A"/>
    <w:rsid w:val="00AA76DB"/>
    <w:rsid w:val="00AB0C2A"/>
    <w:rsid w:val="00AD0344"/>
    <w:rsid w:val="00AD0515"/>
    <w:rsid w:val="00AD3079"/>
    <w:rsid w:val="00AD3261"/>
    <w:rsid w:val="00AD4355"/>
    <w:rsid w:val="00AE0A37"/>
    <w:rsid w:val="00AE3A9B"/>
    <w:rsid w:val="00AE3F5F"/>
    <w:rsid w:val="00AF7CB7"/>
    <w:rsid w:val="00B026D1"/>
    <w:rsid w:val="00B04785"/>
    <w:rsid w:val="00B0645C"/>
    <w:rsid w:val="00B13297"/>
    <w:rsid w:val="00B13DC4"/>
    <w:rsid w:val="00B17B7C"/>
    <w:rsid w:val="00B217F1"/>
    <w:rsid w:val="00B23277"/>
    <w:rsid w:val="00B23B98"/>
    <w:rsid w:val="00B245AD"/>
    <w:rsid w:val="00B27567"/>
    <w:rsid w:val="00B27CC0"/>
    <w:rsid w:val="00B35E2E"/>
    <w:rsid w:val="00B3652D"/>
    <w:rsid w:val="00B4182B"/>
    <w:rsid w:val="00B55E54"/>
    <w:rsid w:val="00B56589"/>
    <w:rsid w:val="00B5717B"/>
    <w:rsid w:val="00B64D05"/>
    <w:rsid w:val="00B6759C"/>
    <w:rsid w:val="00B70460"/>
    <w:rsid w:val="00B709C3"/>
    <w:rsid w:val="00B86086"/>
    <w:rsid w:val="00B90F66"/>
    <w:rsid w:val="00B9441B"/>
    <w:rsid w:val="00BA30D9"/>
    <w:rsid w:val="00BB0DEE"/>
    <w:rsid w:val="00BB15E8"/>
    <w:rsid w:val="00BB4BF8"/>
    <w:rsid w:val="00BB635F"/>
    <w:rsid w:val="00BC293F"/>
    <w:rsid w:val="00BC3143"/>
    <w:rsid w:val="00BD22A0"/>
    <w:rsid w:val="00BD691A"/>
    <w:rsid w:val="00BD702B"/>
    <w:rsid w:val="00BD7343"/>
    <w:rsid w:val="00BD7963"/>
    <w:rsid w:val="00BD7B78"/>
    <w:rsid w:val="00BD7DB5"/>
    <w:rsid w:val="00BE2201"/>
    <w:rsid w:val="00BE371B"/>
    <w:rsid w:val="00BE3D70"/>
    <w:rsid w:val="00BE773B"/>
    <w:rsid w:val="00BF1E11"/>
    <w:rsid w:val="00C02630"/>
    <w:rsid w:val="00C05352"/>
    <w:rsid w:val="00C2515E"/>
    <w:rsid w:val="00C2755D"/>
    <w:rsid w:val="00C32404"/>
    <w:rsid w:val="00C42A93"/>
    <w:rsid w:val="00C44F36"/>
    <w:rsid w:val="00C459C9"/>
    <w:rsid w:val="00C50598"/>
    <w:rsid w:val="00C538F5"/>
    <w:rsid w:val="00C53AEC"/>
    <w:rsid w:val="00C54915"/>
    <w:rsid w:val="00C5707F"/>
    <w:rsid w:val="00C624AA"/>
    <w:rsid w:val="00C647AD"/>
    <w:rsid w:val="00C7152E"/>
    <w:rsid w:val="00C71763"/>
    <w:rsid w:val="00C71B07"/>
    <w:rsid w:val="00C73360"/>
    <w:rsid w:val="00C810ED"/>
    <w:rsid w:val="00C84302"/>
    <w:rsid w:val="00C86CB2"/>
    <w:rsid w:val="00C91C71"/>
    <w:rsid w:val="00C92FA6"/>
    <w:rsid w:val="00C95126"/>
    <w:rsid w:val="00CA6DBF"/>
    <w:rsid w:val="00CA72A5"/>
    <w:rsid w:val="00CB1F9B"/>
    <w:rsid w:val="00CB418F"/>
    <w:rsid w:val="00CB4358"/>
    <w:rsid w:val="00CB57CE"/>
    <w:rsid w:val="00CC07BF"/>
    <w:rsid w:val="00CC3A0A"/>
    <w:rsid w:val="00CC4651"/>
    <w:rsid w:val="00CC554D"/>
    <w:rsid w:val="00CD226B"/>
    <w:rsid w:val="00CD7F74"/>
    <w:rsid w:val="00CE018E"/>
    <w:rsid w:val="00CE3254"/>
    <w:rsid w:val="00CE7A4A"/>
    <w:rsid w:val="00CF0224"/>
    <w:rsid w:val="00CF22FC"/>
    <w:rsid w:val="00CF315D"/>
    <w:rsid w:val="00CF6EE2"/>
    <w:rsid w:val="00D1343F"/>
    <w:rsid w:val="00D13AA8"/>
    <w:rsid w:val="00D239B5"/>
    <w:rsid w:val="00D30B6F"/>
    <w:rsid w:val="00D31AF5"/>
    <w:rsid w:val="00D32B72"/>
    <w:rsid w:val="00D32E6D"/>
    <w:rsid w:val="00D33D8C"/>
    <w:rsid w:val="00D4033C"/>
    <w:rsid w:val="00D41499"/>
    <w:rsid w:val="00D4163B"/>
    <w:rsid w:val="00D41ED6"/>
    <w:rsid w:val="00D4284C"/>
    <w:rsid w:val="00D45504"/>
    <w:rsid w:val="00D524BD"/>
    <w:rsid w:val="00D5346A"/>
    <w:rsid w:val="00D55767"/>
    <w:rsid w:val="00D71BA0"/>
    <w:rsid w:val="00D749DF"/>
    <w:rsid w:val="00D82755"/>
    <w:rsid w:val="00D82E67"/>
    <w:rsid w:val="00D831AC"/>
    <w:rsid w:val="00D85877"/>
    <w:rsid w:val="00D87B09"/>
    <w:rsid w:val="00D921E5"/>
    <w:rsid w:val="00D945CC"/>
    <w:rsid w:val="00D95839"/>
    <w:rsid w:val="00D97926"/>
    <w:rsid w:val="00DA175E"/>
    <w:rsid w:val="00DA3557"/>
    <w:rsid w:val="00DA4701"/>
    <w:rsid w:val="00DC65F2"/>
    <w:rsid w:val="00DC7876"/>
    <w:rsid w:val="00DC7DD5"/>
    <w:rsid w:val="00DD1E2B"/>
    <w:rsid w:val="00DE2BDB"/>
    <w:rsid w:val="00DE2FBA"/>
    <w:rsid w:val="00DE3ED7"/>
    <w:rsid w:val="00DE4F60"/>
    <w:rsid w:val="00DE739F"/>
    <w:rsid w:val="00DF1291"/>
    <w:rsid w:val="00E018A4"/>
    <w:rsid w:val="00E04D71"/>
    <w:rsid w:val="00E06B11"/>
    <w:rsid w:val="00E1392C"/>
    <w:rsid w:val="00E218C4"/>
    <w:rsid w:val="00E22AC6"/>
    <w:rsid w:val="00E23733"/>
    <w:rsid w:val="00E24830"/>
    <w:rsid w:val="00E25D13"/>
    <w:rsid w:val="00E271B3"/>
    <w:rsid w:val="00E318A6"/>
    <w:rsid w:val="00E35A90"/>
    <w:rsid w:val="00E41C62"/>
    <w:rsid w:val="00E41EE9"/>
    <w:rsid w:val="00E4417C"/>
    <w:rsid w:val="00E441D2"/>
    <w:rsid w:val="00E44AB6"/>
    <w:rsid w:val="00E461D4"/>
    <w:rsid w:val="00E5133F"/>
    <w:rsid w:val="00E554E9"/>
    <w:rsid w:val="00E57343"/>
    <w:rsid w:val="00E62285"/>
    <w:rsid w:val="00E62819"/>
    <w:rsid w:val="00E71E25"/>
    <w:rsid w:val="00E72091"/>
    <w:rsid w:val="00E9045F"/>
    <w:rsid w:val="00E91F14"/>
    <w:rsid w:val="00E93D2C"/>
    <w:rsid w:val="00E96EA2"/>
    <w:rsid w:val="00EA0D4F"/>
    <w:rsid w:val="00EA405B"/>
    <w:rsid w:val="00EB0C3F"/>
    <w:rsid w:val="00EB45AD"/>
    <w:rsid w:val="00EB4C26"/>
    <w:rsid w:val="00EB5D64"/>
    <w:rsid w:val="00EB6134"/>
    <w:rsid w:val="00EC1A6C"/>
    <w:rsid w:val="00EC282C"/>
    <w:rsid w:val="00EC46E1"/>
    <w:rsid w:val="00EC546C"/>
    <w:rsid w:val="00EC6A81"/>
    <w:rsid w:val="00ED1503"/>
    <w:rsid w:val="00ED7509"/>
    <w:rsid w:val="00EE010D"/>
    <w:rsid w:val="00EE38AF"/>
    <w:rsid w:val="00EF254B"/>
    <w:rsid w:val="00EF4FF2"/>
    <w:rsid w:val="00F0001F"/>
    <w:rsid w:val="00F03B2C"/>
    <w:rsid w:val="00F06424"/>
    <w:rsid w:val="00F071DE"/>
    <w:rsid w:val="00F16BC8"/>
    <w:rsid w:val="00F175D8"/>
    <w:rsid w:val="00F27F3F"/>
    <w:rsid w:val="00F33F65"/>
    <w:rsid w:val="00F403C0"/>
    <w:rsid w:val="00F4057A"/>
    <w:rsid w:val="00F42246"/>
    <w:rsid w:val="00F47926"/>
    <w:rsid w:val="00F528BD"/>
    <w:rsid w:val="00F56B98"/>
    <w:rsid w:val="00F74630"/>
    <w:rsid w:val="00F763A6"/>
    <w:rsid w:val="00F76DB2"/>
    <w:rsid w:val="00F87CA1"/>
    <w:rsid w:val="00F9122A"/>
    <w:rsid w:val="00F97736"/>
    <w:rsid w:val="00F97CE8"/>
    <w:rsid w:val="00FA2ECA"/>
    <w:rsid w:val="00FA6D2C"/>
    <w:rsid w:val="00FB5BF6"/>
    <w:rsid w:val="00FC219E"/>
    <w:rsid w:val="00FC2AC4"/>
    <w:rsid w:val="00FC4055"/>
    <w:rsid w:val="00FC779A"/>
    <w:rsid w:val="00FD0D80"/>
    <w:rsid w:val="00FD4772"/>
    <w:rsid w:val="00FE0823"/>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B2DEC176-BBF9-463C-8C4D-1B7AED3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15B"/>
    <w:pPr>
      <w:spacing w:after="160" w:line="264" w:lineRule="auto"/>
    </w:pPr>
  </w:style>
  <w:style w:type="paragraph" w:styleId="Heading1">
    <w:name w:val="heading 1"/>
    <w:basedOn w:val="Normal"/>
    <w:next w:val="Normal"/>
    <w:link w:val="Heading1Char"/>
    <w:semiHidden/>
    <w:qFormat/>
    <w:rsid w:val="0042215B"/>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42215B"/>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42215B"/>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42215B"/>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42215B"/>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42215B"/>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42215B"/>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42215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42215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2215B"/>
    <w:pPr>
      <w:ind w:left="1267" w:hanging="1267"/>
      <w:contextualSpacing/>
    </w:pPr>
  </w:style>
  <w:style w:type="character" w:styleId="CommentReference">
    <w:name w:val="annotation reference"/>
    <w:basedOn w:val="DefaultParagraphFont"/>
    <w:qFormat/>
    <w:rsid w:val="0042215B"/>
    <w:rPr>
      <w:sz w:val="16"/>
      <w:szCs w:val="16"/>
    </w:rPr>
  </w:style>
  <w:style w:type="paragraph" w:styleId="CommentText">
    <w:name w:val="annotation text"/>
    <w:basedOn w:val="Normal"/>
    <w:link w:val="CommentTextChar"/>
    <w:qFormat/>
    <w:rsid w:val="0042215B"/>
    <w:pPr>
      <w:spacing w:line="240" w:lineRule="auto"/>
    </w:pPr>
    <w:rPr>
      <w:szCs w:val="20"/>
    </w:rPr>
  </w:style>
  <w:style w:type="character" w:customStyle="1" w:styleId="CommentTextChar">
    <w:name w:val="Comment Text Char"/>
    <w:basedOn w:val="DefaultParagraphFont"/>
    <w:link w:val="CommentText"/>
    <w:rsid w:val="0042215B"/>
    <w:rPr>
      <w:szCs w:val="20"/>
    </w:rPr>
  </w:style>
  <w:style w:type="paragraph" w:styleId="CommentSubject">
    <w:name w:val="annotation subject"/>
    <w:basedOn w:val="CommentText"/>
    <w:next w:val="CommentText"/>
    <w:link w:val="CommentSubjectChar"/>
    <w:qFormat/>
    <w:rsid w:val="0042215B"/>
    <w:rPr>
      <w:b/>
      <w:bCs/>
    </w:rPr>
  </w:style>
  <w:style w:type="character" w:customStyle="1" w:styleId="CommentSubjectChar">
    <w:name w:val="Comment Subject Char"/>
    <w:basedOn w:val="CommentTextChar"/>
    <w:link w:val="CommentSubject"/>
    <w:rsid w:val="0042215B"/>
    <w:rPr>
      <w:b/>
      <w:bCs/>
      <w:szCs w:val="20"/>
    </w:rPr>
  </w:style>
  <w:style w:type="paragraph" w:styleId="BalloonText">
    <w:name w:val="Balloon Text"/>
    <w:basedOn w:val="Normal"/>
    <w:link w:val="BalloonTextChar"/>
    <w:semiHidden/>
    <w:rsid w:val="00422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2215B"/>
    <w:rPr>
      <w:rFonts w:ascii="Segoe UI" w:hAnsi="Segoe UI" w:cs="Segoe UI"/>
      <w:sz w:val="18"/>
      <w:szCs w:val="18"/>
    </w:rPr>
  </w:style>
  <w:style w:type="paragraph" w:styleId="Header">
    <w:name w:val="header"/>
    <w:basedOn w:val="Normal"/>
    <w:link w:val="HeaderChar"/>
    <w:qFormat/>
    <w:rsid w:val="0042215B"/>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42215B"/>
    <w:rPr>
      <w:rFonts w:asciiTheme="majorHAnsi" w:hAnsiTheme="majorHAnsi"/>
      <w:sz w:val="20"/>
    </w:rPr>
  </w:style>
  <w:style w:type="paragraph" w:styleId="Footer">
    <w:name w:val="footer"/>
    <w:basedOn w:val="Normal"/>
    <w:link w:val="FooterChar"/>
    <w:qFormat/>
    <w:rsid w:val="0042215B"/>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42215B"/>
    <w:rPr>
      <w:rFonts w:asciiTheme="majorHAnsi" w:hAnsiTheme="majorHAnsi"/>
      <w:sz w:val="20"/>
    </w:rPr>
  </w:style>
  <w:style w:type="table" w:styleId="TableGrid">
    <w:name w:val="Table Grid"/>
    <w:basedOn w:val="TableNormal"/>
    <w:uiPriority w:val="99"/>
    <w:rsid w:val="0042215B"/>
    <w:pPr>
      <w:spacing w:after="0" w:line="240" w:lineRule="auto"/>
    </w:pPr>
    <w:tblPr>
      <w:tblBorders>
        <w:top w:val="dotted" w:sz="12" w:space="0" w:color="046B5C" w:themeColor="text2"/>
        <w:bottom w:val="dotted" w:sz="12" w:space="0" w:color="046B5C" w:themeColor="text2"/>
      </w:tblBorders>
    </w:tblPr>
  </w:style>
  <w:style w:type="paragraph" w:styleId="NormalWeb">
    <w:name w:val="Normal (Web)"/>
    <w:basedOn w:val="Normal"/>
    <w:semiHidden/>
    <w:rsid w:val="0042215B"/>
    <w:rPr>
      <w:rFonts w:ascii="Times New Roman" w:hAnsi="Times New Roman" w:cs="Times New Roman"/>
      <w:sz w:val="24"/>
      <w:szCs w:val="24"/>
    </w:rPr>
  </w:style>
  <w:style w:type="paragraph" w:styleId="FootnoteText">
    <w:name w:val="footnote text"/>
    <w:basedOn w:val="Normal"/>
    <w:link w:val="FootnoteTextChar"/>
    <w:qFormat/>
    <w:rsid w:val="0042215B"/>
    <w:pPr>
      <w:spacing w:after="0" w:line="240" w:lineRule="auto"/>
    </w:pPr>
    <w:rPr>
      <w:sz w:val="20"/>
      <w:szCs w:val="20"/>
    </w:rPr>
  </w:style>
  <w:style w:type="character" w:customStyle="1" w:styleId="FootnoteTextChar">
    <w:name w:val="Footnote Text Char"/>
    <w:basedOn w:val="DefaultParagraphFont"/>
    <w:link w:val="FootnoteText"/>
    <w:rsid w:val="0042215B"/>
    <w:rPr>
      <w:sz w:val="20"/>
      <w:szCs w:val="20"/>
    </w:rPr>
  </w:style>
  <w:style w:type="character" w:styleId="FootnoteReference">
    <w:name w:val="footnote reference"/>
    <w:basedOn w:val="DefaultParagraphFont"/>
    <w:qFormat/>
    <w:rsid w:val="0042215B"/>
    <w:rPr>
      <w:vertAlign w:val="superscript"/>
    </w:rPr>
  </w:style>
  <w:style w:type="paragraph" w:styleId="NoSpacing">
    <w:name w:val="No Spacing"/>
    <w:qFormat/>
    <w:rsid w:val="0042215B"/>
    <w:pPr>
      <w:spacing w:after="0" w:line="264" w:lineRule="auto"/>
    </w:pPr>
  </w:style>
  <w:style w:type="character" w:styleId="Hyperlink">
    <w:name w:val="Hyperlink"/>
    <w:basedOn w:val="DefaultParagraphFont"/>
    <w:unhideWhenUsed/>
    <w:qFormat/>
    <w:rsid w:val="0042215B"/>
    <w:rPr>
      <w:color w:val="0563C1" w:themeColor="hyperlink"/>
      <w:u w:val="single"/>
    </w:rPr>
  </w:style>
  <w:style w:type="character" w:customStyle="1" w:styleId="ListParagraphChar">
    <w:name w:val="List Paragraph Char"/>
    <w:link w:val="ListParagraph"/>
    <w:locked/>
    <w:rsid w:val="00B13DC4"/>
  </w:style>
  <w:style w:type="paragraph" w:styleId="Revision">
    <w:name w:val="Revision"/>
    <w:hidden/>
    <w:uiPriority w:val="99"/>
    <w:semiHidden/>
    <w:rsid w:val="0042215B"/>
    <w:pPr>
      <w:spacing w:after="0" w:line="240" w:lineRule="auto"/>
    </w:pPr>
    <w:rPr>
      <w:sz w:val="20"/>
    </w:rPr>
  </w:style>
  <w:style w:type="paragraph" w:customStyle="1" w:styleId="ReportCover-Title">
    <w:name w:val="ReportCover-Title"/>
    <w:basedOn w:val="Normal"/>
    <w:semiHidden/>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semiHidden/>
    <w:rsid w:val="0042215B"/>
    <w:rPr>
      <w:rFonts w:asciiTheme="majorHAnsi" w:eastAsiaTheme="majorEastAsia" w:hAnsiTheme="majorHAnsi" w:cstheme="majorBidi"/>
      <w:i/>
      <w:iCs/>
      <w:color w:val="081E36" w:themeColor="accent1" w:themeShade="BF"/>
    </w:rPr>
  </w:style>
  <w:style w:type="character" w:customStyle="1" w:styleId="normaltextrun">
    <w:name w:val="normaltextrun"/>
    <w:basedOn w:val="DefaultParagraphFont"/>
    <w:semiHidden/>
    <w:rsid w:val="000D6111"/>
  </w:style>
  <w:style w:type="paragraph" w:customStyle="1" w:styleId="MarkforTableHeading">
    <w:name w:val="Mark for Table Heading"/>
    <w:basedOn w:val="Normal"/>
    <w:next w:val="Normal"/>
    <w:semiHidden/>
    <w:qFormat/>
    <w:rsid w:val="00AA76DB"/>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ParagraphContinued">
    <w:name w:val="Paragraph Continued"/>
    <w:basedOn w:val="Paragraph"/>
    <w:next w:val="Paragraph"/>
    <w:qFormat/>
    <w:rsid w:val="00F76DB2"/>
    <w:pPr>
      <w:spacing w:before="120" w:after="120"/>
    </w:pPr>
  </w:style>
  <w:style w:type="table" w:customStyle="1" w:styleId="MathUBaseTable">
    <w:name w:val="MathU Base Table"/>
    <w:basedOn w:val="TableNormal"/>
    <w:uiPriority w:val="99"/>
    <w:rsid w:val="0042215B"/>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eading1Char">
    <w:name w:val="Heading 1 Char"/>
    <w:basedOn w:val="DefaultParagraphFont"/>
    <w:link w:val="Heading1"/>
    <w:rsid w:val="0042215B"/>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42215B"/>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42215B"/>
    <w:rPr>
      <w:rFonts w:asciiTheme="majorHAnsi" w:eastAsiaTheme="majorEastAsia" w:hAnsiTheme="majorHAnsi" w:cstheme="majorBidi"/>
      <w:color w:val="051424" w:themeColor="accent1" w:themeShade="7F"/>
      <w:sz w:val="24"/>
      <w:szCs w:val="24"/>
    </w:rPr>
  </w:style>
  <w:style w:type="character" w:customStyle="1" w:styleId="Heading5Char">
    <w:name w:val="Heading 5 Char"/>
    <w:basedOn w:val="DefaultParagraphFont"/>
    <w:link w:val="Heading5"/>
    <w:semiHidden/>
    <w:rsid w:val="0042215B"/>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42215B"/>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42215B"/>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42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2215B"/>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42215B"/>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42215B"/>
  </w:style>
  <w:style w:type="paragraph" w:customStyle="1" w:styleId="H1">
    <w:name w:val="H1"/>
    <w:basedOn w:val="Heading1"/>
    <w:next w:val="ParagraphContinued"/>
    <w:link w:val="H1Char"/>
    <w:qFormat/>
    <w:rsid w:val="0042215B"/>
    <w:pPr>
      <w:ind w:left="432" w:hanging="432"/>
      <w:outlineLvl w:val="1"/>
    </w:pPr>
    <w:rPr>
      <w:b/>
      <w:color w:val="046B5C" w:themeColor="text2"/>
      <w:sz w:val="28"/>
    </w:rPr>
  </w:style>
  <w:style w:type="paragraph" w:styleId="ListBullet">
    <w:name w:val="List Bullet"/>
    <w:basedOn w:val="Normal"/>
    <w:qFormat/>
    <w:rsid w:val="0042215B"/>
    <w:pPr>
      <w:numPr>
        <w:numId w:val="36"/>
      </w:numPr>
      <w:spacing w:after="80"/>
    </w:pPr>
  </w:style>
  <w:style w:type="paragraph" w:styleId="ListNumber">
    <w:name w:val="List Number"/>
    <w:basedOn w:val="Normal"/>
    <w:qFormat/>
    <w:rsid w:val="0042215B"/>
    <w:pPr>
      <w:numPr>
        <w:numId w:val="39"/>
      </w:numPr>
      <w:adjustRightInd w:val="0"/>
      <w:spacing w:after="80"/>
    </w:pPr>
  </w:style>
  <w:style w:type="table" w:styleId="GridTable2-Accent1">
    <w:name w:val="Grid Table 2 Accent 1"/>
    <w:basedOn w:val="TableNormal"/>
    <w:rsid w:val="0042215B"/>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2215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42215B"/>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42215B"/>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42215B"/>
    <w:pPr>
      <w:numPr>
        <w:numId w:val="40"/>
      </w:numPr>
      <w:adjustRightInd w:val="0"/>
      <w:spacing w:after="80"/>
    </w:pPr>
  </w:style>
  <w:style w:type="paragraph" w:styleId="ListBullet2">
    <w:name w:val="List Bullet 2"/>
    <w:basedOn w:val="Normal"/>
    <w:qFormat/>
    <w:rsid w:val="0042215B"/>
    <w:pPr>
      <w:numPr>
        <w:numId w:val="37"/>
      </w:numPr>
      <w:spacing w:after="80"/>
    </w:pPr>
  </w:style>
  <w:style w:type="paragraph" w:styleId="List">
    <w:name w:val="List"/>
    <w:basedOn w:val="Normal"/>
    <w:qFormat/>
    <w:rsid w:val="0042215B"/>
    <w:pPr>
      <w:numPr>
        <w:numId w:val="25"/>
      </w:numPr>
      <w:spacing w:after="80"/>
    </w:pPr>
  </w:style>
  <w:style w:type="paragraph" w:styleId="ListContinue">
    <w:name w:val="List Continue"/>
    <w:basedOn w:val="Normal"/>
    <w:qFormat/>
    <w:rsid w:val="0042215B"/>
    <w:pPr>
      <w:spacing w:after="80"/>
      <w:ind w:left="360"/>
    </w:pPr>
  </w:style>
  <w:style w:type="character" w:styleId="Emphasis">
    <w:name w:val="Emphasis"/>
    <w:basedOn w:val="DefaultParagraphFont"/>
    <w:semiHidden/>
    <w:qFormat/>
    <w:rsid w:val="0042215B"/>
    <w:rPr>
      <w:i/>
      <w:iCs/>
    </w:rPr>
  </w:style>
  <w:style w:type="paragraph" w:styleId="Caption">
    <w:name w:val="caption"/>
    <w:basedOn w:val="TableTextLeft"/>
    <w:next w:val="Normal"/>
    <w:semiHidden/>
    <w:qFormat/>
    <w:rsid w:val="0042215B"/>
    <w:pPr>
      <w:spacing w:before="240" w:after="60"/>
    </w:pPr>
    <w:rPr>
      <w:b/>
      <w:bCs/>
      <w:sz w:val="20"/>
      <w:szCs w:val="20"/>
    </w:rPr>
  </w:style>
  <w:style w:type="paragraph" w:styleId="ListContinue2">
    <w:name w:val="List Continue 2"/>
    <w:basedOn w:val="Normal"/>
    <w:qFormat/>
    <w:rsid w:val="0042215B"/>
    <w:pPr>
      <w:spacing w:after="80"/>
      <w:ind w:left="720"/>
    </w:pPr>
  </w:style>
  <w:style w:type="paragraph" w:customStyle="1" w:styleId="Acknowledgment">
    <w:name w:val="Acknowledgment"/>
    <w:basedOn w:val="H1"/>
    <w:next w:val="ParagraphContinued"/>
    <w:qFormat/>
    <w:rsid w:val="0042215B"/>
    <w:rPr>
      <w:b w:val="0"/>
      <w:bCs/>
    </w:rPr>
  </w:style>
  <w:style w:type="paragraph" w:styleId="ListBullet3">
    <w:name w:val="List Bullet 3"/>
    <w:basedOn w:val="Normal"/>
    <w:qFormat/>
    <w:rsid w:val="0042215B"/>
    <w:pPr>
      <w:numPr>
        <w:numId w:val="38"/>
      </w:numPr>
      <w:spacing w:after="80"/>
    </w:pPr>
  </w:style>
  <w:style w:type="paragraph" w:styleId="NoteHeading">
    <w:name w:val="Note Heading"/>
    <w:basedOn w:val="H1"/>
    <w:next w:val="Notes"/>
    <w:link w:val="NoteHeadingChar"/>
    <w:qFormat/>
    <w:rsid w:val="0042215B"/>
    <w:pPr>
      <w:ind w:left="0" w:firstLine="0"/>
      <w:outlineLvl w:val="9"/>
    </w:pPr>
    <w:rPr>
      <w:color w:val="0B2949" w:themeColor="accent1"/>
      <w:sz w:val="20"/>
    </w:rPr>
  </w:style>
  <w:style w:type="character" w:customStyle="1" w:styleId="NoteHeadingChar">
    <w:name w:val="Note Heading Char"/>
    <w:basedOn w:val="DefaultParagraphFont"/>
    <w:link w:val="NoteHeading"/>
    <w:rsid w:val="0042215B"/>
    <w:rPr>
      <w:rFonts w:asciiTheme="majorHAnsi" w:eastAsiaTheme="majorEastAsia" w:hAnsiTheme="majorHAnsi" w:cstheme="majorBidi"/>
      <w:b/>
      <w:color w:val="0B2949" w:themeColor="accent1"/>
      <w:sz w:val="20"/>
      <w:szCs w:val="32"/>
    </w:rPr>
  </w:style>
  <w:style w:type="paragraph" w:customStyle="1" w:styleId="Anchor">
    <w:name w:val="Anchor"/>
    <w:qFormat/>
    <w:rsid w:val="0042215B"/>
    <w:pPr>
      <w:spacing w:after="0" w:line="20" w:lineRule="exact"/>
    </w:pPr>
    <w:rPr>
      <w:b/>
      <w:bCs/>
      <w:color w:val="FFFFFF" w:themeColor="background1"/>
      <w:sz w:val="2"/>
    </w:rPr>
  </w:style>
  <w:style w:type="paragraph" w:customStyle="1" w:styleId="AppendixTitle">
    <w:name w:val="Appendix Title"/>
    <w:basedOn w:val="H1"/>
    <w:next w:val="H2"/>
    <w:qFormat/>
    <w:rsid w:val="0042215B"/>
    <w:pPr>
      <w:ind w:left="0" w:firstLine="0"/>
      <w:jc w:val="center"/>
    </w:pPr>
    <w:rPr>
      <w:bCs/>
    </w:rPr>
  </w:style>
  <w:style w:type="paragraph" w:customStyle="1" w:styleId="AttachmentTitle">
    <w:name w:val="Attachment Title"/>
    <w:basedOn w:val="H1"/>
    <w:next w:val="H2"/>
    <w:qFormat/>
    <w:rsid w:val="0042215B"/>
    <w:pPr>
      <w:jc w:val="center"/>
    </w:pPr>
    <w:rPr>
      <w:bCs/>
    </w:rPr>
  </w:style>
  <w:style w:type="paragraph" w:customStyle="1" w:styleId="Banner">
    <w:name w:val="Banner"/>
    <w:basedOn w:val="H1"/>
    <w:qFormat/>
    <w:rsid w:val="0042215B"/>
    <w:pPr>
      <w:shd w:val="clear" w:color="auto" w:fill="FFFFFF" w:themeFill="background1"/>
    </w:pPr>
    <w:rPr>
      <w:b w:val="0"/>
      <w:bCs/>
      <w:color w:val="0B2949" w:themeColor="accent1"/>
    </w:rPr>
  </w:style>
  <w:style w:type="paragraph" w:styleId="Bibliography">
    <w:name w:val="Bibliography"/>
    <w:basedOn w:val="Normal"/>
    <w:qFormat/>
    <w:rsid w:val="0042215B"/>
  </w:style>
  <w:style w:type="paragraph" w:styleId="BlockText">
    <w:name w:val="Block Text"/>
    <w:basedOn w:val="Normal"/>
    <w:semiHidden/>
    <w:rsid w:val="0042215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2215B"/>
    <w:pPr>
      <w:spacing w:after="120"/>
    </w:pPr>
  </w:style>
  <w:style w:type="character" w:customStyle="1" w:styleId="BodyTextChar">
    <w:name w:val="Body Text Char"/>
    <w:basedOn w:val="DefaultParagraphFont"/>
    <w:link w:val="BodyText"/>
    <w:semiHidden/>
    <w:rsid w:val="0042215B"/>
  </w:style>
  <w:style w:type="paragraph" w:styleId="BodyText2">
    <w:name w:val="Body Text 2"/>
    <w:basedOn w:val="Normal"/>
    <w:link w:val="BodyText2Char"/>
    <w:semiHidden/>
    <w:rsid w:val="0042215B"/>
    <w:pPr>
      <w:spacing w:after="120" w:line="480" w:lineRule="auto"/>
    </w:pPr>
  </w:style>
  <w:style w:type="character" w:customStyle="1" w:styleId="BodyText2Char">
    <w:name w:val="Body Text 2 Char"/>
    <w:basedOn w:val="DefaultParagraphFont"/>
    <w:link w:val="BodyText2"/>
    <w:semiHidden/>
    <w:rsid w:val="0042215B"/>
  </w:style>
  <w:style w:type="paragraph" w:styleId="BodyText3">
    <w:name w:val="Body Text 3"/>
    <w:basedOn w:val="Normal"/>
    <w:link w:val="BodyText3Char"/>
    <w:semiHidden/>
    <w:rsid w:val="0042215B"/>
    <w:pPr>
      <w:spacing w:after="120"/>
    </w:pPr>
    <w:rPr>
      <w:sz w:val="16"/>
      <w:szCs w:val="16"/>
    </w:rPr>
  </w:style>
  <w:style w:type="character" w:customStyle="1" w:styleId="BodyText3Char">
    <w:name w:val="Body Text 3 Char"/>
    <w:basedOn w:val="DefaultParagraphFont"/>
    <w:link w:val="BodyText3"/>
    <w:semiHidden/>
    <w:rsid w:val="0042215B"/>
    <w:rPr>
      <w:sz w:val="16"/>
      <w:szCs w:val="16"/>
    </w:rPr>
  </w:style>
  <w:style w:type="paragraph" w:styleId="BodyTextFirstIndent">
    <w:name w:val="Body Text First Indent"/>
    <w:basedOn w:val="BodyText"/>
    <w:link w:val="BodyTextFirstIndentChar"/>
    <w:semiHidden/>
    <w:rsid w:val="0042215B"/>
    <w:pPr>
      <w:spacing w:after="160"/>
      <w:ind w:firstLine="360"/>
    </w:pPr>
  </w:style>
  <w:style w:type="character" w:customStyle="1" w:styleId="BodyTextFirstIndentChar">
    <w:name w:val="Body Text First Indent Char"/>
    <w:basedOn w:val="BodyTextChar"/>
    <w:link w:val="BodyTextFirstIndent"/>
    <w:semiHidden/>
    <w:rsid w:val="0042215B"/>
  </w:style>
  <w:style w:type="paragraph" w:styleId="BodyTextIndent">
    <w:name w:val="Body Text Indent"/>
    <w:basedOn w:val="Normal"/>
    <w:link w:val="BodyTextIndentChar"/>
    <w:semiHidden/>
    <w:rsid w:val="0042215B"/>
    <w:pPr>
      <w:spacing w:after="120"/>
      <w:ind w:left="360"/>
    </w:pPr>
  </w:style>
  <w:style w:type="character" w:customStyle="1" w:styleId="BodyTextIndentChar">
    <w:name w:val="Body Text Indent Char"/>
    <w:basedOn w:val="DefaultParagraphFont"/>
    <w:link w:val="BodyTextIndent"/>
    <w:semiHidden/>
    <w:rsid w:val="0042215B"/>
  </w:style>
  <w:style w:type="paragraph" w:styleId="BodyTextFirstIndent2">
    <w:name w:val="Body Text First Indent 2"/>
    <w:basedOn w:val="BodyTextIndent"/>
    <w:link w:val="BodyTextFirstIndent2Char"/>
    <w:semiHidden/>
    <w:rsid w:val="0042215B"/>
    <w:pPr>
      <w:spacing w:after="160"/>
      <w:ind w:firstLine="360"/>
    </w:pPr>
  </w:style>
  <w:style w:type="character" w:customStyle="1" w:styleId="BodyTextFirstIndent2Char">
    <w:name w:val="Body Text First Indent 2 Char"/>
    <w:basedOn w:val="BodyTextIndentChar"/>
    <w:link w:val="BodyTextFirstIndent2"/>
    <w:semiHidden/>
    <w:rsid w:val="0042215B"/>
  </w:style>
  <w:style w:type="paragraph" w:styleId="BodyTextIndent2">
    <w:name w:val="Body Text Indent 2"/>
    <w:basedOn w:val="Normal"/>
    <w:link w:val="BodyTextIndent2Char"/>
    <w:semiHidden/>
    <w:rsid w:val="0042215B"/>
    <w:pPr>
      <w:spacing w:after="120" w:line="480" w:lineRule="auto"/>
      <w:ind w:left="360"/>
    </w:pPr>
  </w:style>
  <w:style w:type="character" w:customStyle="1" w:styleId="BodyTextIndent2Char">
    <w:name w:val="Body Text Indent 2 Char"/>
    <w:basedOn w:val="DefaultParagraphFont"/>
    <w:link w:val="BodyTextIndent2"/>
    <w:semiHidden/>
    <w:rsid w:val="0042215B"/>
  </w:style>
  <w:style w:type="paragraph" w:styleId="BodyTextIndent3">
    <w:name w:val="Body Text Indent 3"/>
    <w:basedOn w:val="Normal"/>
    <w:link w:val="BodyTextIndent3Char"/>
    <w:semiHidden/>
    <w:rsid w:val="0042215B"/>
    <w:pPr>
      <w:spacing w:after="120"/>
      <w:ind w:left="360"/>
    </w:pPr>
    <w:rPr>
      <w:sz w:val="16"/>
      <w:szCs w:val="16"/>
    </w:rPr>
  </w:style>
  <w:style w:type="character" w:customStyle="1" w:styleId="BodyTextIndent3Char">
    <w:name w:val="Body Text Indent 3 Char"/>
    <w:basedOn w:val="DefaultParagraphFont"/>
    <w:link w:val="BodyTextIndent3"/>
    <w:semiHidden/>
    <w:rsid w:val="0042215B"/>
    <w:rPr>
      <w:sz w:val="16"/>
      <w:szCs w:val="16"/>
    </w:rPr>
  </w:style>
  <w:style w:type="character" w:styleId="BookTitle">
    <w:name w:val="Book Title"/>
    <w:basedOn w:val="DefaultParagraphFont"/>
    <w:semiHidden/>
    <w:qFormat/>
    <w:rsid w:val="0042215B"/>
    <w:rPr>
      <w:b/>
      <w:bCs/>
      <w:i/>
      <w:iCs/>
      <w:spacing w:val="5"/>
    </w:rPr>
  </w:style>
  <w:style w:type="paragraph" w:customStyle="1" w:styleId="Blank">
    <w:name w:val="Blank"/>
    <w:basedOn w:val="Normal"/>
    <w:qFormat/>
    <w:rsid w:val="0042215B"/>
    <w:pPr>
      <w:spacing w:before="5120" w:after="0"/>
      <w:jc w:val="center"/>
    </w:pPr>
    <w:rPr>
      <w:b/>
      <w:bCs/>
    </w:rPr>
  </w:style>
  <w:style w:type="paragraph" w:customStyle="1" w:styleId="Byline">
    <w:name w:val="Byline"/>
    <w:basedOn w:val="Normal"/>
    <w:qFormat/>
    <w:rsid w:val="0042215B"/>
    <w:pPr>
      <w:spacing w:after="0"/>
      <w:jc w:val="right"/>
    </w:pPr>
    <w:rPr>
      <w:rFonts w:asciiTheme="majorHAnsi" w:hAnsiTheme="majorHAnsi"/>
      <w:bCs/>
    </w:rPr>
  </w:style>
  <w:style w:type="paragraph" w:customStyle="1" w:styleId="Callout">
    <w:name w:val="Callout"/>
    <w:basedOn w:val="Normal"/>
    <w:qFormat/>
    <w:rsid w:val="0042215B"/>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2215B"/>
    <w:rPr>
      <w:rFonts w:asciiTheme="majorHAnsi" w:hAnsiTheme="majorHAnsi"/>
      <w:b/>
    </w:rPr>
  </w:style>
  <w:style w:type="character" w:customStyle="1" w:styleId="DateChar">
    <w:name w:val="Date Char"/>
    <w:basedOn w:val="DefaultParagraphFont"/>
    <w:link w:val="Date"/>
    <w:rsid w:val="0042215B"/>
    <w:rPr>
      <w:rFonts w:asciiTheme="majorHAnsi" w:hAnsiTheme="majorHAnsi"/>
      <w:b/>
    </w:rPr>
  </w:style>
  <w:style w:type="paragraph" w:customStyle="1" w:styleId="CoverTitle">
    <w:name w:val="Cover Title"/>
    <w:qFormat/>
    <w:rsid w:val="0042215B"/>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42215B"/>
    <w:pPr>
      <w:spacing w:after="160" w:line="264" w:lineRule="auto"/>
    </w:pPr>
    <w:rPr>
      <w:rFonts w:asciiTheme="majorHAnsi" w:hAnsiTheme="majorHAnsi"/>
      <w:b/>
      <w:bCs/>
      <w:color w:val="0B2949" w:themeColor="accent1"/>
      <w:sz w:val="24"/>
    </w:rPr>
  </w:style>
  <w:style w:type="paragraph" w:styleId="ListNumber3">
    <w:name w:val="List Number 3"/>
    <w:basedOn w:val="Normal"/>
    <w:qFormat/>
    <w:rsid w:val="0042215B"/>
    <w:pPr>
      <w:numPr>
        <w:numId w:val="41"/>
      </w:numPr>
      <w:adjustRightInd w:val="0"/>
      <w:spacing w:after="80"/>
    </w:pPr>
  </w:style>
  <w:style w:type="paragraph" w:styleId="ListNumber4">
    <w:name w:val="List Number 4"/>
    <w:basedOn w:val="Normal"/>
    <w:semiHidden/>
    <w:rsid w:val="0042215B"/>
    <w:pPr>
      <w:numPr>
        <w:numId w:val="17"/>
      </w:numPr>
      <w:ind w:left="1440"/>
      <w:contextualSpacing/>
    </w:pPr>
  </w:style>
  <w:style w:type="paragraph" w:customStyle="1" w:styleId="CoverSubtitle">
    <w:name w:val="Cover Subtitle"/>
    <w:qFormat/>
    <w:rsid w:val="0042215B"/>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42215B"/>
    <w:pPr>
      <w:spacing w:after="300"/>
      <w:contextualSpacing/>
    </w:pPr>
    <w:rPr>
      <w:rFonts w:ascii="Georgia" w:hAnsi="Georgia"/>
      <w:color w:val="0B2949" w:themeColor="accent1"/>
    </w:rPr>
  </w:style>
  <w:style w:type="paragraph" w:customStyle="1" w:styleId="CoverHead">
    <w:name w:val="Cover Head"/>
    <w:basedOn w:val="CoverDate"/>
    <w:qFormat/>
    <w:rsid w:val="0042215B"/>
    <w:pPr>
      <w:spacing w:after="90" w:line="276" w:lineRule="auto"/>
    </w:pPr>
    <w:rPr>
      <w:rFonts w:ascii="Georgia" w:hAnsi="Georgia"/>
      <w:sz w:val="22"/>
    </w:rPr>
  </w:style>
  <w:style w:type="paragraph" w:customStyle="1" w:styleId="CoverAuthor">
    <w:name w:val="Cover Author"/>
    <w:basedOn w:val="CoverDate"/>
    <w:qFormat/>
    <w:rsid w:val="0042215B"/>
    <w:pPr>
      <w:spacing w:after="0"/>
    </w:pPr>
    <w:rPr>
      <w:b w:val="0"/>
    </w:rPr>
  </w:style>
  <w:style w:type="paragraph" w:styleId="DocumentMap">
    <w:name w:val="Document Map"/>
    <w:basedOn w:val="Normal"/>
    <w:link w:val="DocumentMapChar"/>
    <w:semiHidden/>
    <w:rsid w:val="0042215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2215B"/>
    <w:rPr>
      <w:rFonts w:ascii="Segoe UI" w:hAnsi="Segoe UI" w:cs="Segoe UI"/>
      <w:sz w:val="16"/>
      <w:szCs w:val="16"/>
    </w:rPr>
  </w:style>
  <w:style w:type="character" w:styleId="EndnoteReference">
    <w:name w:val="endnote reference"/>
    <w:basedOn w:val="DefaultParagraphFont"/>
    <w:qFormat/>
    <w:rsid w:val="0042215B"/>
    <w:rPr>
      <w:vertAlign w:val="superscript"/>
    </w:rPr>
  </w:style>
  <w:style w:type="paragraph" w:customStyle="1" w:styleId="Addressee">
    <w:name w:val="Addressee"/>
    <w:basedOn w:val="Normal"/>
    <w:qFormat/>
    <w:rsid w:val="0042215B"/>
    <w:pPr>
      <w:tabs>
        <w:tab w:val="left" w:pos="576"/>
      </w:tabs>
      <w:spacing w:before="240"/>
      <w:ind w:left="576" w:hanging="576"/>
    </w:pPr>
  </w:style>
  <w:style w:type="paragraph" w:customStyle="1" w:styleId="PubinfoAuthor">
    <w:name w:val="Pubinfo Author"/>
    <w:basedOn w:val="Pubinfo"/>
    <w:qFormat/>
    <w:rsid w:val="0042215B"/>
    <w:pPr>
      <w:spacing w:after="0"/>
    </w:pPr>
  </w:style>
  <w:style w:type="paragraph" w:customStyle="1" w:styleId="ExhibitFootnote">
    <w:name w:val="Exhibit Footnote"/>
    <w:basedOn w:val="TableTextLeft"/>
    <w:qFormat/>
    <w:rsid w:val="0042215B"/>
    <w:pPr>
      <w:spacing w:after="60"/>
    </w:pPr>
  </w:style>
  <w:style w:type="paragraph" w:styleId="Closing">
    <w:name w:val="Closing"/>
    <w:basedOn w:val="Normal"/>
    <w:link w:val="ClosingChar"/>
    <w:qFormat/>
    <w:rsid w:val="0042215B"/>
    <w:pPr>
      <w:spacing w:after="240" w:line="240" w:lineRule="auto"/>
      <w:ind w:left="4320"/>
      <w:contextualSpacing/>
    </w:pPr>
  </w:style>
  <w:style w:type="character" w:customStyle="1" w:styleId="ClosingChar">
    <w:name w:val="Closing Char"/>
    <w:basedOn w:val="DefaultParagraphFont"/>
    <w:link w:val="Closing"/>
    <w:rsid w:val="0042215B"/>
  </w:style>
  <w:style w:type="paragraph" w:customStyle="1" w:styleId="ESH1">
    <w:name w:val="ES H1"/>
    <w:basedOn w:val="H1"/>
    <w:next w:val="ESParagraphContinued"/>
    <w:qFormat/>
    <w:rsid w:val="0042215B"/>
    <w:pPr>
      <w:spacing w:before="0"/>
      <w:outlineLvl w:val="9"/>
    </w:pPr>
  </w:style>
  <w:style w:type="paragraph" w:customStyle="1" w:styleId="ESH2">
    <w:name w:val="ES H2"/>
    <w:basedOn w:val="ESH1"/>
    <w:next w:val="ESParagraphContinued"/>
    <w:qFormat/>
    <w:rsid w:val="0042215B"/>
    <w:rPr>
      <w:b w:val="0"/>
      <w:sz w:val="24"/>
    </w:rPr>
  </w:style>
  <w:style w:type="paragraph" w:customStyle="1" w:styleId="ESListBullet">
    <w:name w:val="ES List Bullet"/>
    <w:basedOn w:val="ESParagraph"/>
    <w:qFormat/>
    <w:rsid w:val="0042215B"/>
    <w:pPr>
      <w:numPr>
        <w:numId w:val="27"/>
      </w:numPr>
    </w:pPr>
  </w:style>
  <w:style w:type="paragraph" w:customStyle="1" w:styleId="ESListNumber">
    <w:name w:val="ES List Number"/>
    <w:basedOn w:val="ESParagraph"/>
    <w:qFormat/>
    <w:rsid w:val="0042215B"/>
    <w:pPr>
      <w:numPr>
        <w:numId w:val="28"/>
      </w:numPr>
    </w:pPr>
  </w:style>
  <w:style w:type="paragraph" w:customStyle="1" w:styleId="ESParagraph">
    <w:name w:val="ES Paragraph"/>
    <w:basedOn w:val="Normal"/>
    <w:qFormat/>
    <w:rsid w:val="0042215B"/>
    <w:rPr>
      <w:rFonts w:asciiTheme="majorHAnsi" w:hAnsiTheme="majorHAnsi"/>
      <w:color w:val="000000" w:themeColor="text1"/>
    </w:rPr>
  </w:style>
  <w:style w:type="paragraph" w:customStyle="1" w:styleId="ESParagraphContinued">
    <w:name w:val="ES Paragraph Continued"/>
    <w:basedOn w:val="ESParagraph"/>
    <w:next w:val="ESParagraph"/>
    <w:qFormat/>
    <w:rsid w:val="0042215B"/>
    <w:pPr>
      <w:spacing w:before="160"/>
    </w:pPr>
  </w:style>
  <w:style w:type="paragraph" w:customStyle="1" w:styleId="ExhibitSource">
    <w:name w:val="Exhibit Source"/>
    <w:basedOn w:val="TableTextLeft"/>
    <w:qFormat/>
    <w:rsid w:val="0042215B"/>
    <w:pPr>
      <w:spacing w:after="60"/>
      <w:ind w:left="792" w:hanging="792"/>
    </w:pPr>
  </w:style>
  <w:style w:type="paragraph" w:customStyle="1" w:styleId="ExhibitSignificance">
    <w:name w:val="Exhibit Significance"/>
    <w:basedOn w:val="TableTextLeft"/>
    <w:qFormat/>
    <w:rsid w:val="0042215B"/>
    <w:pPr>
      <w:tabs>
        <w:tab w:val="right" w:pos="180"/>
        <w:tab w:val="left" w:pos="270"/>
      </w:tabs>
      <w:spacing w:after="60"/>
      <w:ind w:left="270" w:hanging="270"/>
    </w:pPr>
  </w:style>
  <w:style w:type="paragraph" w:customStyle="1" w:styleId="ExhibitTitle">
    <w:name w:val="Exhibit Title"/>
    <w:basedOn w:val="TableTextLeft"/>
    <w:qFormat/>
    <w:rsid w:val="0042215B"/>
    <w:pPr>
      <w:keepNext/>
      <w:keepLines/>
      <w:spacing w:after="40"/>
    </w:pPr>
    <w:rPr>
      <w:b/>
      <w:sz w:val="20"/>
    </w:rPr>
  </w:style>
  <w:style w:type="paragraph" w:customStyle="1" w:styleId="FAQQuestion">
    <w:name w:val="FAQ Question"/>
    <w:basedOn w:val="H1"/>
    <w:next w:val="ParagraphContinued"/>
    <w:qFormat/>
    <w:rsid w:val="0042215B"/>
    <w:rPr>
      <w:color w:val="0B2949" w:themeColor="accent1"/>
    </w:rPr>
  </w:style>
  <w:style w:type="paragraph" w:customStyle="1" w:styleId="Feature1">
    <w:name w:val="Feature1"/>
    <w:basedOn w:val="Normal"/>
    <w:semiHidden/>
    <w:qFormat/>
    <w:rsid w:val="0042215B"/>
    <w:pPr>
      <w:spacing w:after="0"/>
    </w:pPr>
  </w:style>
  <w:style w:type="paragraph" w:customStyle="1" w:styleId="Feature1Title">
    <w:name w:val="Feature1 Title"/>
    <w:basedOn w:val="H1"/>
    <w:next w:val="Feature1"/>
    <w:semiHidden/>
    <w:qFormat/>
    <w:rsid w:val="0042215B"/>
  </w:style>
  <w:style w:type="paragraph" w:customStyle="1" w:styleId="Feature1ListBullet">
    <w:name w:val="Feature1 List Bullet"/>
    <w:basedOn w:val="Feature1"/>
    <w:semiHidden/>
    <w:qFormat/>
    <w:rsid w:val="0042215B"/>
  </w:style>
  <w:style w:type="paragraph" w:customStyle="1" w:styleId="Feature1ListNumber">
    <w:name w:val="Feature1 List Number"/>
    <w:basedOn w:val="Feature1"/>
    <w:semiHidden/>
    <w:qFormat/>
    <w:rsid w:val="0042215B"/>
  </w:style>
  <w:style w:type="paragraph" w:customStyle="1" w:styleId="Feature1Head">
    <w:name w:val="Feature1 Head"/>
    <w:basedOn w:val="Feature1Title"/>
    <w:next w:val="Feature1"/>
    <w:semiHidden/>
    <w:qFormat/>
    <w:rsid w:val="0042215B"/>
    <w:pPr>
      <w:spacing w:after="80" w:line="240" w:lineRule="auto"/>
      <w:ind w:left="0" w:firstLine="0"/>
      <w:outlineLvl w:val="9"/>
    </w:pPr>
  </w:style>
  <w:style w:type="paragraph" w:customStyle="1" w:styleId="Feature20">
    <w:name w:val="Feature2"/>
    <w:basedOn w:val="Normal"/>
    <w:semiHidden/>
    <w:qFormat/>
    <w:rsid w:val="0042215B"/>
    <w:pPr>
      <w:spacing w:after="0"/>
    </w:pPr>
  </w:style>
  <w:style w:type="paragraph" w:customStyle="1" w:styleId="Feature2Title">
    <w:name w:val="Feature2 Title"/>
    <w:basedOn w:val="H1"/>
    <w:semiHidden/>
    <w:qFormat/>
    <w:rsid w:val="0042215B"/>
  </w:style>
  <w:style w:type="paragraph" w:customStyle="1" w:styleId="Feature2Head">
    <w:name w:val="Feature2 Head"/>
    <w:basedOn w:val="Feature2Title"/>
    <w:next w:val="Feature20"/>
    <w:semiHidden/>
    <w:qFormat/>
    <w:rsid w:val="0042215B"/>
  </w:style>
  <w:style w:type="paragraph" w:customStyle="1" w:styleId="Feature2ListBullet">
    <w:name w:val="Feature2 List Bullet"/>
    <w:basedOn w:val="Feature20"/>
    <w:semiHidden/>
    <w:qFormat/>
    <w:rsid w:val="0042215B"/>
  </w:style>
  <w:style w:type="paragraph" w:customStyle="1" w:styleId="Feature2ListNumber">
    <w:name w:val="Feature2 List Number"/>
    <w:basedOn w:val="Feature20"/>
    <w:semiHidden/>
    <w:qFormat/>
    <w:rsid w:val="0042215B"/>
  </w:style>
  <w:style w:type="paragraph" w:customStyle="1" w:styleId="Feature1ListHead">
    <w:name w:val="Feature1 List Head"/>
    <w:basedOn w:val="Feature1"/>
    <w:next w:val="Feature1ListBullet"/>
    <w:semiHidden/>
    <w:qFormat/>
    <w:rsid w:val="0042215B"/>
    <w:rPr>
      <w:b/>
    </w:rPr>
  </w:style>
  <w:style w:type="paragraph" w:customStyle="1" w:styleId="Feature2ListHead">
    <w:name w:val="Feature2 List Head"/>
    <w:basedOn w:val="Feature20"/>
    <w:next w:val="Feature2ListBullet"/>
    <w:semiHidden/>
    <w:qFormat/>
    <w:rsid w:val="0042215B"/>
    <w:rPr>
      <w:b/>
    </w:rPr>
  </w:style>
  <w:style w:type="paragraph" w:customStyle="1" w:styleId="FigureFootnote">
    <w:name w:val="Figure Footnote"/>
    <w:basedOn w:val="ExhibitFootnote"/>
    <w:qFormat/>
    <w:rsid w:val="0042215B"/>
  </w:style>
  <w:style w:type="paragraph" w:customStyle="1" w:styleId="FigureSignificance">
    <w:name w:val="Figure Significance"/>
    <w:basedOn w:val="ExhibitSignificance"/>
    <w:qFormat/>
    <w:rsid w:val="0042215B"/>
  </w:style>
  <w:style w:type="paragraph" w:customStyle="1" w:styleId="FigureSource">
    <w:name w:val="Figure Source"/>
    <w:basedOn w:val="ExhibitSource"/>
    <w:qFormat/>
    <w:rsid w:val="0042215B"/>
  </w:style>
  <w:style w:type="paragraph" w:customStyle="1" w:styleId="FigureTitle">
    <w:name w:val="Figure Title"/>
    <w:basedOn w:val="ExhibitTitle"/>
    <w:qFormat/>
    <w:rsid w:val="0042215B"/>
  </w:style>
  <w:style w:type="paragraph" w:customStyle="1" w:styleId="H2">
    <w:name w:val="H2"/>
    <w:basedOn w:val="H1"/>
    <w:next w:val="ParagraphContinued"/>
    <w:qFormat/>
    <w:rsid w:val="0042215B"/>
    <w:pPr>
      <w:outlineLvl w:val="2"/>
    </w:pPr>
    <w:rPr>
      <w:b w:val="0"/>
      <w:sz w:val="24"/>
    </w:rPr>
  </w:style>
  <w:style w:type="paragraph" w:customStyle="1" w:styleId="H3">
    <w:name w:val="H3"/>
    <w:basedOn w:val="H1"/>
    <w:next w:val="ParagraphContinued"/>
    <w:qFormat/>
    <w:rsid w:val="0042215B"/>
    <w:pPr>
      <w:outlineLvl w:val="3"/>
    </w:pPr>
    <w:rPr>
      <w:rFonts w:asciiTheme="minorHAnsi" w:hAnsiTheme="minorHAnsi"/>
      <w:color w:val="000000" w:themeColor="text1"/>
      <w:sz w:val="22"/>
    </w:rPr>
  </w:style>
  <w:style w:type="paragraph" w:customStyle="1" w:styleId="H4">
    <w:name w:val="H4"/>
    <w:basedOn w:val="H1"/>
    <w:next w:val="ParagraphContinued"/>
    <w:qFormat/>
    <w:rsid w:val="0042215B"/>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42215B"/>
    <w:pPr>
      <w:spacing w:after="0" w:line="240" w:lineRule="auto"/>
      <w:ind w:left="200" w:hanging="200"/>
    </w:pPr>
  </w:style>
  <w:style w:type="paragraph" w:styleId="IndexHeading">
    <w:name w:val="index heading"/>
    <w:basedOn w:val="Normal"/>
    <w:next w:val="Index1"/>
    <w:semiHidden/>
    <w:rsid w:val="0042215B"/>
    <w:rPr>
      <w:rFonts w:asciiTheme="majorHAnsi" w:eastAsiaTheme="majorEastAsia" w:hAnsiTheme="majorHAnsi" w:cstheme="majorBidi"/>
      <w:b/>
      <w:bCs/>
    </w:rPr>
  </w:style>
  <w:style w:type="paragraph" w:customStyle="1" w:styleId="Introduction">
    <w:name w:val="Introduction"/>
    <w:basedOn w:val="Normal"/>
    <w:qFormat/>
    <w:rsid w:val="0042215B"/>
    <w:pPr>
      <w:spacing w:after="0"/>
    </w:pPr>
    <w:rPr>
      <w:rFonts w:asciiTheme="majorHAnsi" w:hAnsiTheme="majorHAnsi"/>
      <w:color w:val="000000" w:themeColor="text1"/>
    </w:rPr>
  </w:style>
  <w:style w:type="paragraph" w:styleId="MacroText">
    <w:name w:val="macro"/>
    <w:link w:val="MacroTextChar"/>
    <w:semiHidden/>
    <w:rsid w:val="0042215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42215B"/>
    <w:rPr>
      <w:rFonts w:ascii="Consolas" w:hAnsi="Consolas"/>
      <w:sz w:val="20"/>
      <w:szCs w:val="20"/>
    </w:rPr>
  </w:style>
  <w:style w:type="paragraph" w:customStyle="1" w:styleId="Notes">
    <w:name w:val="Notes"/>
    <w:basedOn w:val="Normal"/>
    <w:qFormat/>
    <w:rsid w:val="0042215B"/>
    <w:rPr>
      <w:color w:val="046B5C" w:themeColor="text2"/>
    </w:rPr>
  </w:style>
  <w:style w:type="paragraph" w:customStyle="1" w:styleId="Pubinfo">
    <w:name w:val="Pubinfo"/>
    <w:basedOn w:val="Normal"/>
    <w:qFormat/>
    <w:rsid w:val="0042215B"/>
    <w:rPr>
      <w:b/>
    </w:rPr>
  </w:style>
  <w:style w:type="paragraph" w:customStyle="1" w:styleId="PubinfoCategory">
    <w:name w:val="Pubinfo Category"/>
    <w:basedOn w:val="Pubinfo"/>
    <w:qFormat/>
    <w:rsid w:val="0042215B"/>
  </w:style>
  <w:style w:type="paragraph" w:customStyle="1" w:styleId="PubinfoDate">
    <w:name w:val="Pubinfo Date"/>
    <w:basedOn w:val="PubinfoCategory"/>
    <w:qFormat/>
    <w:rsid w:val="0042215B"/>
  </w:style>
  <w:style w:type="paragraph" w:customStyle="1" w:styleId="PubinfoHead">
    <w:name w:val="Pubinfo Head"/>
    <w:basedOn w:val="Pubinfo"/>
    <w:qFormat/>
    <w:rsid w:val="0042215B"/>
  </w:style>
  <w:style w:type="paragraph" w:customStyle="1" w:styleId="PubinfoList">
    <w:name w:val="Pubinfo List"/>
    <w:basedOn w:val="Pubinfo"/>
    <w:qFormat/>
    <w:rsid w:val="0042215B"/>
  </w:style>
  <w:style w:type="paragraph" w:customStyle="1" w:styleId="PubinfoNumber">
    <w:name w:val="Pubinfo Number"/>
    <w:basedOn w:val="Pubinfo"/>
    <w:qFormat/>
    <w:rsid w:val="0042215B"/>
  </w:style>
  <w:style w:type="paragraph" w:styleId="Quote">
    <w:name w:val="Quote"/>
    <w:basedOn w:val="Normal"/>
    <w:link w:val="QuoteChar"/>
    <w:qFormat/>
    <w:rsid w:val="0042215B"/>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42215B"/>
    <w:rPr>
      <w:rFonts w:asciiTheme="majorHAnsi" w:hAnsiTheme="majorHAnsi"/>
      <w:b/>
      <w:iCs/>
      <w:color w:val="0B2949" w:themeColor="accent1"/>
      <w:sz w:val="21"/>
      <w:szCs w:val="21"/>
    </w:rPr>
  </w:style>
  <w:style w:type="paragraph" w:customStyle="1" w:styleId="QuoteAttribution">
    <w:name w:val="Quote Attribution"/>
    <w:basedOn w:val="Quote"/>
    <w:qFormat/>
    <w:rsid w:val="0042215B"/>
    <w:pPr>
      <w:jc w:val="right"/>
    </w:pPr>
    <w:rPr>
      <w:i/>
    </w:rPr>
  </w:style>
  <w:style w:type="paragraph" w:styleId="Subtitle">
    <w:name w:val="Subtitle"/>
    <w:basedOn w:val="Normal"/>
    <w:next w:val="Normal"/>
    <w:link w:val="SubtitleChar"/>
    <w:qFormat/>
    <w:rsid w:val="004221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42215B"/>
    <w:rPr>
      <w:rFonts w:eastAsiaTheme="minorEastAsia"/>
      <w:color w:val="5A5A5A" w:themeColor="text1" w:themeTint="A5"/>
      <w:spacing w:val="15"/>
    </w:rPr>
  </w:style>
  <w:style w:type="paragraph" w:customStyle="1" w:styleId="SidebarTitle">
    <w:name w:val="Sidebar Title"/>
    <w:basedOn w:val="H1"/>
    <w:next w:val="Sidebar"/>
    <w:qFormat/>
    <w:rsid w:val="0042215B"/>
    <w:pPr>
      <w:ind w:left="0" w:firstLine="0"/>
    </w:pPr>
    <w:rPr>
      <w:color w:val="0B2949" w:themeColor="accent1"/>
      <w:sz w:val="22"/>
    </w:rPr>
  </w:style>
  <w:style w:type="paragraph" w:customStyle="1" w:styleId="SidebarHead">
    <w:name w:val="Sidebar Head"/>
    <w:basedOn w:val="SidebarTitle"/>
    <w:next w:val="Sidebar"/>
    <w:qFormat/>
    <w:rsid w:val="0042215B"/>
    <w:pPr>
      <w:spacing w:before="100" w:after="80"/>
    </w:pPr>
  </w:style>
  <w:style w:type="paragraph" w:customStyle="1" w:styleId="TableFootnote">
    <w:name w:val="Table Footnote"/>
    <w:basedOn w:val="ExhibitFootnote"/>
    <w:qFormat/>
    <w:rsid w:val="0042215B"/>
  </w:style>
  <w:style w:type="paragraph" w:customStyle="1" w:styleId="TableSignificance">
    <w:name w:val="Table Significance"/>
    <w:basedOn w:val="FigureSignificance"/>
    <w:qFormat/>
    <w:rsid w:val="0042215B"/>
  </w:style>
  <w:style w:type="paragraph" w:customStyle="1" w:styleId="TableSource">
    <w:name w:val="Table Source"/>
    <w:basedOn w:val="FigureSource"/>
    <w:qFormat/>
    <w:rsid w:val="0042215B"/>
  </w:style>
  <w:style w:type="paragraph" w:customStyle="1" w:styleId="TableTextRight">
    <w:name w:val="Table Text Right"/>
    <w:basedOn w:val="TableTextLeft"/>
    <w:qFormat/>
    <w:rsid w:val="0042215B"/>
    <w:pPr>
      <w:jc w:val="right"/>
    </w:pPr>
  </w:style>
  <w:style w:type="paragraph" w:customStyle="1" w:styleId="TableTextDecimal">
    <w:name w:val="Table Text Decimal"/>
    <w:basedOn w:val="TableTextLeft"/>
    <w:qFormat/>
    <w:rsid w:val="0042215B"/>
    <w:pPr>
      <w:tabs>
        <w:tab w:val="decimal" w:pos="576"/>
      </w:tabs>
    </w:pPr>
  </w:style>
  <w:style w:type="paragraph" w:customStyle="1" w:styleId="TableRowHead">
    <w:name w:val="Table Row Head"/>
    <w:basedOn w:val="TableTextLeft"/>
    <w:qFormat/>
    <w:rsid w:val="0042215B"/>
    <w:rPr>
      <w:b/>
      <w:color w:val="auto"/>
    </w:rPr>
  </w:style>
  <w:style w:type="paragraph" w:customStyle="1" w:styleId="TableListNumber">
    <w:name w:val="Table List Number"/>
    <w:basedOn w:val="TableTextLeft"/>
    <w:qFormat/>
    <w:rsid w:val="0042215B"/>
    <w:pPr>
      <w:numPr>
        <w:numId w:val="22"/>
      </w:numPr>
    </w:pPr>
  </w:style>
  <w:style w:type="paragraph" w:customStyle="1" w:styleId="TableListBullet">
    <w:name w:val="Table List Bullet"/>
    <w:basedOn w:val="TableTextLeft"/>
    <w:qFormat/>
    <w:rsid w:val="0042215B"/>
    <w:pPr>
      <w:numPr>
        <w:numId w:val="35"/>
      </w:numPr>
    </w:pPr>
  </w:style>
  <w:style w:type="paragraph" w:customStyle="1" w:styleId="TableHeaderCenter">
    <w:name w:val="Table Header Center"/>
    <w:basedOn w:val="TableTextLeft"/>
    <w:qFormat/>
    <w:rsid w:val="0042215B"/>
    <w:pPr>
      <w:keepNext/>
      <w:jc w:val="center"/>
    </w:pPr>
    <w:rPr>
      <w:color w:val="FFFFFF" w:themeColor="background1"/>
      <w:sz w:val="20"/>
    </w:rPr>
  </w:style>
  <w:style w:type="paragraph" w:customStyle="1" w:styleId="TableHeaderLeft">
    <w:name w:val="Table Header Left"/>
    <w:basedOn w:val="TableTextLeft"/>
    <w:qFormat/>
    <w:rsid w:val="0042215B"/>
    <w:pPr>
      <w:keepNext/>
    </w:pPr>
    <w:rPr>
      <w:color w:val="FFFFFF" w:themeColor="background1"/>
      <w:sz w:val="20"/>
    </w:rPr>
  </w:style>
  <w:style w:type="paragraph" w:customStyle="1" w:styleId="TableTitle">
    <w:name w:val="Table Title"/>
    <w:basedOn w:val="ExhibitTitle"/>
    <w:qFormat/>
    <w:rsid w:val="0042215B"/>
  </w:style>
  <w:style w:type="paragraph" w:customStyle="1" w:styleId="TableTextCentered">
    <w:name w:val="Table Text Centered"/>
    <w:basedOn w:val="TableTextLeft"/>
    <w:qFormat/>
    <w:rsid w:val="0042215B"/>
    <w:pPr>
      <w:jc w:val="center"/>
    </w:pPr>
  </w:style>
  <w:style w:type="paragraph" w:styleId="TOC1">
    <w:name w:val="toc 1"/>
    <w:basedOn w:val="Normal"/>
    <w:next w:val="Normal"/>
    <w:qFormat/>
    <w:rsid w:val="0042215B"/>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42215B"/>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42215B"/>
    <w:pPr>
      <w:tabs>
        <w:tab w:val="right" w:leader="dot" w:pos="9360"/>
      </w:tabs>
      <w:spacing w:after="100"/>
      <w:ind w:left="1296" w:hanging="432"/>
    </w:pPr>
    <w:rPr>
      <w:rFonts w:asciiTheme="majorHAnsi" w:hAnsiTheme="majorHAnsi"/>
    </w:rPr>
  </w:style>
  <w:style w:type="paragraph" w:styleId="TOCHeading">
    <w:name w:val="TOC Heading"/>
    <w:next w:val="TOC1"/>
    <w:qFormat/>
    <w:rsid w:val="0042215B"/>
    <w:pPr>
      <w:spacing w:after="240" w:line="264" w:lineRule="auto"/>
    </w:pPr>
    <w:rPr>
      <w:rFonts w:asciiTheme="majorHAnsi" w:hAnsiTheme="majorHAnsi"/>
      <w:b/>
      <w:sz w:val="28"/>
    </w:rPr>
  </w:style>
  <w:style w:type="paragraph" w:styleId="List2">
    <w:name w:val="List 2"/>
    <w:basedOn w:val="Normal"/>
    <w:qFormat/>
    <w:rsid w:val="0042215B"/>
    <w:pPr>
      <w:numPr>
        <w:ilvl w:val="1"/>
        <w:numId w:val="25"/>
      </w:numPr>
      <w:contextualSpacing/>
    </w:pPr>
  </w:style>
  <w:style w:type="paragraph" w:styleId="List3">
    <w:name w:val="List 3"/>
    <w:basedOn w:val="Normal"/>
    <w:qFormat/>
    <w:rsid w:val="0042215B"/>
    <w:pPr>
      <w:numPr>
        <w:ilvl w:val="2"/>
        <w:numId w:val="25"/>
      </w:numPr>
      <w:contextualSpacing/>
    </w:pPr>
  </w:style>
  <w:style w:type="paragraph" w:customStyle="1" w:styleId="ListAlpha">
    <w:name w:val="List Alpha"/>
    <w:basedOn w:val="List"/>
    <w:qFormat/>
    <w:rsid w:val="0042215B"/>
    <w:pPr>
      <w:numPr>
        <w:numId w:val="19"/>
      </w:numPr>
    </w:pPr>
  </w:style>
  <w:style w:type="paragraph" w:customStyle="1" w:styleId="ListAlpha2">
    <w:name w:val="List Alpha 2"/>
    <w:basedOn w:val="List2"/>
    <w:qFormat/>
    <w:rsid w:val="0042215B"/>
    <w:pPr>
      <w:numPr>
        <w:ilvl w:val="0"/>
        <w:numId w:val="20"/>
      </w:numPr>
      <w:spacing w:after="80"/>
      <w:contextualSpacing w:val="0"/>
    </w:pPr>
  </w:style>
  <w:style w:type="paragraph" w:customStyle="1" w:styleId="ListAlpha3">
    <w:name w:val="List Alpha 3"/>
    <w:basedOn w:val="List3"/>
    <w:qFormat/>
    <w:rsid w:val="0042215B"/>
    <w:pPr>
      <w:numPr>
        <w:ilvl w:val="0"/>
        <w:numId w:val="21"/>
      </w:numPr>
      <w:spacing w:after="80"/>
      <w:contextualSpacing w:val="0"/>
    </w:pPr>
  </w:style>
  <w:style w:type="paragraph" w:styleId="List4">
    <w:name w:val="List 4"/>
    <w:basedOn w:val="Normal"/>
    <w:qFormat/>
    <w:rsid w:val="0042215B"/>
    <w:pPr>
      <w:numPr>
        <w:ilvl w:val="3"/>
        <w:numId w:val="25"/>
      </w:numPr>
      <w:contextualSpacing/>
    </w:pPr>
  </w:style>
  <w:style w:type="paragraph" w:customStyle="1" w:styleId="Outline1">
    <w:name w:val="Outline 1"/>
    <w:basedOn w:val="List"/>
    <w:semiHidden/>
    <w:qFormat/>
    <w:rsid w:val="0042215B"/>
    <w:pPr>
      <w:numPr>
        <w:numId w:val="0"/>
      </w:numPr>
      <w:spacing w:after="0"/>
    </w:pPr>
  </w:style>
  <w:style w:type="paragraph" w:customStyle="1" w:styleId="Outline2">
    <w:name w:val="Outline 2"/>
    <w:basedOn w:val="List2"/>
    <w:semiHidden/>
    <w:qFormat/>
    <w:rsid w:val="0042215B"/>
    <w:pPr>
      <w:numPr>
        <w:numId w:val="24"/>
      </w:numPr>
      <w:spacing w:after="0"/>
    </w:pPr>
  </w:style>
  <w:style w:type="paragraph" w:customStyle="1" w:styleId="Outline3">
    <w:name w:val="Outline 3"/>
    <w:basedOn w:val="List3"/>
    <w:semiHidden/>
    <w:qFormat/>
    <w:rsid w:val="0042215B"/>
    <w:pPr>
      <w:numPr>
        <w:numId w:val="24"/>
      </w:numPr>
      <w:spacing w:after="0"/>
    </w:pPr>
  </w:style>
  <w:style w:type="paragraph" w:customStyle="1" w:styleId="Outline4">
    <w:name w:val="Outline 4"/>
    <w:basedOn w:val="List4"/>
    <w:semiHidden/>
    <w:qFormat/>
    <w:rsid w:val="0042215B"/>
    <w:pPr>
      <w:numPr>
        <w:ilvl w:val="0"/>
        <w:numId w:val="0"/>
      </w:numPr>
      <w:spacing w:after="0"/>
      <w:ind w:left="1440" w:hanging="360"/>
    </w:pPr>
  </w:style>
  <w:style w:type="character" w:customStyle="1" w:styleId="BoldItalic">
    <w:name w:val="Bold Italic"/>
    <w:basedOn w:val="DefaultParagraphFont"/>
    <w:qFormat/>
    <w:rsid w:val="0042215B"/>
    <w:rPr>
      <w:b/>
      <w:i/>
    </w:rPr>
  </w:style>
  <w:style w:type="character" w:customStyle="1" w:styleId="BoldUnderline">
    <w:name w:val="Bold Underline"/>
    <w:basedOn w:val="DefaultParagraphFont"/>
    <w:qFormat/>
    <w:rsid w:val="0042215B"/>
    <w:rPr>
      <w:b/>
      <w:u w:val="single"/>
    </w:rPr>
  </w:style>
  <w:style w:type="character" w:customStyle="1" w:styleId="Default">
    <w:name w:val="Default"/>
    <w:basedOn w:val="DefaultParagraphFont"/>
    <w:qFormat/>
    <w:rsid w:val="0042215B"/>
  </w:style>
  <w:style w:type="character" w:customStyle="1" w:styleId="HighlightBlue">
    <w:name w:val="Highlight Blue"/>
    <w:basedOn w:val="DefaultParagraphFont"/>
    <w:semiHidden/>
    <w:qFormat/>
    <w:rsid w:val="0042215B"/>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42215B"/>
    <w:rPr>
      <w:bdr w:val="none" w:sz="0" w:space="0" w:color="auto"/>
      <w:shd w:val="clear" w:color="auto" w:fill="FCF0D1" w:themeFill="accent4" w:themeFillTint="33"/>
    </w:rPr>
  </w:style>
  <w:style w:type="character" w:customStyle="1" w:styleId="RunIn">
    <w:name w:val="Run In"/>
    <w:basedOn w:val="DefaultParagraphFont"/>
    <w:qFormat/>
    <w:rsid w:val="0042215B"/>
    <w:rPr>
      <w:b/>
      <w:color w:val="0B2949" w:themeColor="accent1"/>
    </w:rPr>
  </w:style>
  <w:style w:type="character" w:customStyle="1" w:styleId="TableTextTight">
    <w:name w:val="Table Text Tight"/>
    <w:basedOn w:val="DefaultParagraphFont"/>
    <w:qFormat/>
    <w:rsid w:val="0042215B"/>
    <w:rPr>
      <w:sz w:val="16"/>
    </w:rPr>
  </w:style>
  <w:style w:type="character" w:customStyle="1" w:styleId="TitleSubtitle">
    <w:name w:val="Title_Subtitle"/>
    <w:basedOn w:val="DefaultParagraphFont"/>
    <w:qFormat/>
    <w:rsid w:val="0042215B"/>
    <w:rPr>
      <w:b/>
    </w:rPr>
  </w:style>
  <w:style w:type="character" w:styleId="PlaceholderText">
    <w:name w:val="Placeholder Text"/>
    <w:basedOn w:val="DefaultParagraphFont"/>
    <w:qFormat/>
    <w:rsid w:val="0042215B"/>
    <w:rPr>
      <w:color w:val="808080"/>
    </w:rPr>
  </w:style>
  <w:style w:type="paragraph" w:customStyle="1" w:styleId="TableTextDecimalWide">
    <w:name w:val="Table Text Decimal Wide"/>
    <w:basedOn w:val="TableTextDecimal"/>
    <w:qFormat/>
    <w:rsid w:val="0042215B"/>
    <w:pPr>
      <w:tabs>
        <w:tab w:val="clear" w:pos="576"/>
        <w:tab w:val="decimal" w:pos="864"/>
      </w:tabs>
    </w:pPr>
  </w:style>
  <w:style w:type="paragraph" w:customStyle="1" w:styleId="TableTextDecimalNarrow">
    <w:name w:val="Table Text Decimal Narrow"/>
    <w:basedOn w:val="TableTextDecimalWide"/>
    <w:qFormat/>
    <w:rsid w:val="0042215B"/>
    <w:pPr>
      <w:tabs>
        <w:tab w:val="clear" w:pos="864"/>
        <w:tab w:val="decimal" w:pos="360"/>
      </w:tabs>
    </w:pPr>
  </w:style>
  <w:style w:type="paragraph" w:styleId="ListBullet4">
    <w:name w:val="List Bullet 4"/>
    <w:basedOn w:val="Normal"/>
    <w:semiHidden/>
    <w:rsid w:val="0042215B"/>
    <w:pPr>
      <w:numPr>
        <w:numId w:val="15"/>
      </w:numPr>
      <w:ind w:left="1440"/>
      <w:contextualSpacing/>
    </w:pPr>
  </w:style>
  <w:style w:type="paragraph" w:customStyle="1" w:styleId="TitleRule">
    <w:name w:val="Title Rule"/>
    <w:basedOn w:val="Normal"/>
    <w:qFormat/>
    <w:rsid w:val="0042215B"/>
    <w:pPr>
      <w:keepNext/>
      <w:spacing w:before="240" w:after="80"/>
    </w:pPr>
  </w:style>
  <w:style w:type="paragraph" w:styleId="ListBullet5">
    <w:name w:val="List Bullet 5"/>
    <w:basedOn w:val="Normal"/>
    <w:semiHidden/>
    <w:rsid w:val="0042215B"/>
    <w:pPr>
      <w:numPr>
        <w:numId w:val="16"/>
      </w:numPr>
      <w:ind w:left="1800"/>
      <w:contextualSpacing/>
    </w:pPr>
  </w:style>
  <w:style w:type="paragraph" w:styleId="ListNumber5">
    <w:name w:val="List Number 5"/>
    <w:basedOn w:val="Normal"/>
    <w:semiHidden/>
    <w:rsid w:val="0042215B"/>
    <w:pPr>
      <w:numPr>
        <w:numId w:val="18"/>
      </w:numPr>
      <w:ind w:left="1800"/>
      <w:contextualSpacing/>
    </w:pPr>
  </w:style>
  <w:style w:type="paragraph" w:customStyle="1" w:styleId="Sidebar">
    <w:name w:val="Sidebar"/>
    <w:basedOn w:val="Normal"/>
    <w:qFormat/>
    <w:rsid w:val="0042215B"/>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42215B"/>
    <w:pPr>
      <w:numPr>
        <w:numId w:val="31"/>
      </w:numPr>
    </w:pPr>
  </w:style>
  <w:style w:type="paragraph" w:customStyle="1" w:styleId="SidebarListNumber">
    <w:name w:val="Sidebar List Number"/>
    <w:basedOn w:val="Sidebar"/>
    <w:qFormat/>
    <w:rsid w:val="0042215B"/>
    <w:pPr>
      <w:numPr>
        <w:numId w:val="30"/>
      </w:numPr>
      <w:adjustRightInd w:val="0"/>
      <w:spacing w:line="264" w:lineRule="auto"/>
    </w:pPr>
  </w:style>
  <w:style w:type="paragraph" w:customStyle="1" w:styleId="TableListBullet2">
    <w:name w:val="Table List Bullet 2"/>
    <w:basedOn w:val="TableListBullet"/>
    <w:qFormat/>
    <w:rsid w:val="0042215B"/>
    <w:pPr>
      <w:numPr>
        <w:numId w:val="34"/>
      </w:numPr>
    </w:pPr>
  </w:style>
  <w:style w:type="paragraph" w:customStyle="1" w:styleId="TableListNumber2">
    <w:name w:val="Table List Number 2"/>
    <w:basedOn w:val="TableListNumber"/>
    <w:qFormat/>
    <w:rsid w:val="0042215B"/>
    <w:pPr>
      <w:numPr>
        <w:numId w:val="23"/>
      </w:numPr>
    </w:pPr>
  </w:style>
  <w:style w:type="paragraph" w:styleId="ListContinue3">
    <w:name w:val="List Continue 3"/>
    <w:basedOn w:val="Normal"/>
    <w:qFormat/>
    <w:rsid w:val="0042215B"/>
    <w:pPr>
      <w:spacing w:after="80"/>
      <w:ind w:left="1080"/>
    </w:pPr>
  </w:style>
  <w:style w:type="paragraph" w:styleId="List5">
    <w:name w:val="List 5"/>
    <w:basedOn w:val="Normal"/>
    <w:qFormat/>
    <w:rsid w:val="0042215B"/>
    <w:pPr>
      <w:numPr>
        <w:ilvl w:val="4"/>
        <w:numId w:val="25"/>
      </w:numPr>
      <w:contextualSpacing/>
    </w:pPr>
  </w:style>
  <w:style w:type="character" w:customStyle="1" w:styleId="UnresolvedMention1">
    <w:name w:val="Unresolved Mention1"/>
    <w:basedOn w:val="DefaultParagraphFont"/>
    <w:semiHidden/>
    <w:rsid w:val="0042215B"/>
    <w:rPr>
      <w:color w:val="605E5C"/>
      <w:shd w:val="clear" w:color="auto" w:fill="E1DFDD"/>
    </w:rPr>
  </w:style>
  <w:style w:type="character" w:customStyle="1" w:styleId="H1Char">
    <w:name w:val="H1 Char"/>
    <w:basedOn w:val="DefaultParagraphFont"/>
    <w:link w:val="H1"/>
    <w:rsid w:val="0042215B"/>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42215B"/>
    <w:pPr>
      <w:spacing w:before="240" w:after="0"/>
    </w:pPr>
    <w:rPr>
      <w:b/>
    </w:rPr>
  </w:style>
  <w:style w:type="character" w:customStyle="1" w:styleId="Bold">
    <w:name w:val="Bold"/>
    <w:basedOn w:val="DefaultParagraphFont"/>
    <w:qFormat/>
    <w:rsid w:val="0042215B"/>
    <w:rPr>
      <w:b/>
    </w:rPr>
  </w:style>
  <w:style w:type="character" w:customStyle="1" w:styleId="Italic">
    <w:name w:val="Italic"/>
    <w:basedOn w:val="DefaultParagraphFont"/>
    <w:qFormat/>
    <w:rsid w:val="0042215B"/>
    <w:rPr>
      <w:i/>
    </w:rPr>
  </w:style>
  <w:style w:type="paragraph" w:customStyle="1" w:styleId="mathematicaorg">
    <w:name w:val="mathematica.org"/>
    <w:qFormat/>
    <w:rsid w:val="0042215B"/>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42215B"/>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42215B"/>
    <w:pPr>
      <w:spacing w:before="3000" w:after="0" w:line="252" w:lineRule="auto"/>
    </w:pPr>
    <w:rPr>
      <w:rFonts w:eastAsia="Times New Roman" w:cs="Times New Roman"/>
      <w:bCs w:val="0"/>
      <w:spacing w:val="2"/>
      <w:szCs w:val="20"/>
    </w:rPr>
  </w:style>
  <w:style w:type="numbering" w:customStyle="1" w:styleId="Feature2">
    <w:name w:val="Feature 2"/>
    <w:semiHidden/>
    <w:rsid w:val="0042215B"/>
    <w:pPr>
      <w:numPr>
        <w:numId w:val="26"/>
      </w:numPr>
    </w:pPr>
  </w:style>
  <w:style w:type="paragraph" w:customStyle="1" w:styleId="Covertextborder">
    <w:name w:val="Cover text border"/>
    <w:qFormat/>
    <w:rsid w:val="0042215B"/>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42215B"/>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42215B"/>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2215B"/>
    <w:pPr>
      <w:keepLines/>
      <w:ind w:hanging="360"/>
    </w:pPr>
  </w:style>
  <w:style w:type="paragraph" w:styleId="TOC4">
    <w:name w:val="toc 4"/>
    <w:basedOn w:val="Normal"/>
    <w:next w:val="Normal"/>
    <w:qFormat/>
    <w:rsid w:val="0042215B"/>
    <w:pPr>
      <w:spacing w:after="100"/>
      <w:ind w:left="1728" w:hanging="432"/>
    </w:pPr>
    <w:rPr>
      <w:rFonts w:asciiTheme="majorHAnsi" w:hAnsiTheme="majorHAnsi"/>
    </w:rPr>
  </w:style>
  <w:style w:type="paragraph" w:customStyle="1" w:styleId="Disclaimer">
    <w:name w:val="Disclaimer"/>
    <w:basedOn w:val="Footer"/>
    <w:qFormat/>
    <w:rsid w:val="0042215B"/>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42215B"/>
    <w:rPr>
      <w:vertAlign w:val="subscript"/>
    </w:rPr>
  </w:style>
  <w:style w:type="paragraph" w:styleId="Salutation">
    <w:name w:val="Salutation"/>
    <w:basedOn w:val="Normal"/>
    <w:next w:val="Paragraph"/>
    <w:link w:val="SalutationChar"/>
    <w:qFormat/>
    <w:rsid w:val="0042215B"/>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42215B"/>
  </w:style>
  <w:style w:type="numbering" w:styleId="111111">
    <w:name w:val="Outline List 2"/>
    <w:basedOn w:val="NoList"/>
    <w:semiHidden/>
    <w:unhideWhenUsed/>
    <w:rsid w:val="0042215B"/>
    <w:pPr>
      <w:numPr>
        <w:numId w:val="29"/>
      </w:numPr>
    </w:pPr>
  </w:style>
  <w:style w:type="character" w:customStyle="1" w:styleId="Superscript">
    <w:name w:val="Superscript"/>
    <w:basedOn w:val="DefaultParagraphFont"/>
    <w:qFormat/>
    <w:rsid w:val="0042215B"/>
    <w:rPr>
      <w:vertAlign w:val="superscript"/>
    </w:rPr>
  </w:style>
  <w:style w:type="character" w:customStyle="1" w:styleId="Underline">
    <w:name w:val="Underline"/>
    <w:basedOn w:val="DefaultParagraphFont"/>
    <w:qFormat/>
    <w:rsid w:val="0042215B"/>
    <w:rPr>
      <w:u w:val="single"/>
    </w:rPr>
  </w:style>
  <w:style w:type="paragraph" w:styleId="EndnoteText">
    <w:name w:val="endnote text"/>
    <w:basedOn w:val="Normal"/>
    <w:link w:val="EndnoteTextChar"/>
    <w:qFormat/>
    <w:rsid w:val="0042215B"/>
    <w:pPr>
      <w:spacing w:after="0"/>
    </w:pPr>
    <w:rPr>
      <w:sz w:val="20"/>
      <w:szCs w:val="20"/>
    </w:rPr>
  </w:style>
  <w:style w:type="character" w:customStyle="1" w:styleId="EndnoteTextChar">
    <w:name w:val="Endnote Text Char"/>
    <w:basedOn w:val="DefaultParagraphFont"/>
    <w:link w:val="EndnoteText"/>
    <w:rsid w:val="0042215B"/>
    <w:rPr>
      <w:sz w:val="20"/>
      <w:szCs w:val="20"/>
    </w:rPr>
  </w:style>
  <w:style w:type="numbering" w:styleId="1ai">
    <w:name w:val="Outline List 1"/>
    <w:basedOn w:val="NoList"/>
    <w:semiHidden/>
    <w:unhideWhenUsed/>
    <w:rsid w:val="0042215B"/>
    <w:pPr>
      <w:numPr>
        <w:numId w:val="32"/>
      </w:numPr>
    </w:pPr>
  </w:style>
  <w:style w:type="numbering" w:styleId="ArticleSection">
    <w:name w:val="Outline List 3"/>
    <w:basedOn w:val="NoList"/>
    <w:semiHidden/>
    <w:unhideWhenUsed/>
    <w:rsid w:val="0042215B"/>
    <w:pPr>
      <w:numPr>
        <w:numId w:val="33"/>
      </w:numPr>
    </w:pPr>
  </w:style>
  <w:style w:type="table" w:styleId="ColorfulGrid">
    <w:name w:val="Colorful Grid"/>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221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221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2215B"/>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2215B"/>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2215B"/>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2215B"/>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2215B"/>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2215B"/>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2215B"/>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2215B"/>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2215B"/>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2215B"/>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2215B"/>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2215B"/>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2215B"/>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221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2215B"/>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2215B"/>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2215B"/>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2215B"/>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2215B"/>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2215B"/>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2215B"/>
    <w:pPr>
      <w:spacing w:after="0" w:line="240" w:lineRule="auto"/>
    </w:pPr>
  </w:style>
  <w:style w:type="character" w:customStyle="1" w:styleId="E-mailSignatureChar">
    <w:name w:val="E-mail Signature Char"/>
    <w:basedOn w:val="DefaultParagraphFont"/>
    <w:link w:val="E-mailSignature"/>
    <w:semiHidden/>
    <w:rsid w:val="0042215B"/>
  </w:style>
  <w:style w:type="paragraph" w:styleId="EnvelopeAddress">
    <w:name w:val="envelope address"/>
    <w:basedOn w:val="Normal"/>
    <w:qFormat/>
    <w:rsid w:val="004221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42215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42215B"/>
    <w:rPr>
      <w:color w:val="954F72" w:themeColor="followedHyperlink"/>
      <w:u w:val="single"/>
    </w:rPr>
  </w:style>
  <w:style w:type="table" w:styleId="GridTable1Light">
    <w:name w:val="Grid Table 1 Light"/>
    <w:basedOn w:val="TableNormal"/>
    <w:rsid w:val="004221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2215B"/>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2215B"/>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2215B"/>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2215B"/>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2215B"/>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2215B"/>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221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2215B"/>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2215B"/>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2215B"/>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2215B"/>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2215B"/>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2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2215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2215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2215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2215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2215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2215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2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2215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2215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2215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2215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2215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221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221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2215B"/>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2215B"/>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2215B"/>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2215B"/>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2215B"/>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2215B"/>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221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2215B"/>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2215B"/>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2215B"/>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2215B"/>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2215B"/>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2215B"/>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42215B"/>
    <w:rPr>
      <w:color w:val="2B579A"/>
      <w:shd w:val="clear" w:color="auto" w:fill="E1DFDD"/>
    </w:rPr>
  </w:style>
  <w:style w:type="character" w:styleId="HTMLAcronym">
    <w:name w:val="HTML Acronym"/>
    <w:basedOn w:val="DefaultParagraphFont"/>
    <w:semiHidden/>
    <w:rsid w:val="0042215B"/>
  </w:style>
  <w:style w:type="paragraph" w:styleId="HTMLAddress">
    <w:name w:val="HTML Address"/>
    <w:basedOn w:val="Normal"/>
    <w:link w:val="HTMLAddressChar"/>
    <w:semiHidden/>
    <w:rsid w:val="0042215B"/>
    <w:pPr>
      <w:spacing w:after="0" w:line="240" w:lineRule="auto"/>
    </w:pPr>
    <w:rPr>
      <w:i/>
      <w:iCs/>
    </w:rPr>
  </w:style>
  <w:style w:type="character" w:customStyle="1" w:styleId="HTMLAddressChar">
    <w:name w:val="HTML Address Char"/>
    <w:basedOn w:val="DefaultParagraphFont"/>
    <w:link w:val="HTMLAddress"/>
    <w:semiHidden/>
    <w:rsid w:val="0042215B"/>
    <w:rPr>
      <w:i/>
      <w:iCs/>
    </w:rPr>
  </w:style>
  <w:style w:type="character" w:styleId="HTMLCite">
    <w:name w:val="HTML Cite"/>
    <w:basedOn w:val="DefaultParagraphFont"/>
    <w:semiHidden/>
    <w:rsid w:val="0042215B"/>
    <w:rPr>
      <w:i/>
      <w:iCs/>
    </w:rPr>
  </w:style>
  <w:style w:type="character" w:styleId="HTMLCode">
    <w:name w:val="HTML Code"/>
    <w:basedOn w:val="DefaultParagraphFont"/>
    <w:semiHidden/>
    <w:rsid w:val="0042215B"/>
    <w:rPr>
      <w:rFonts w:ascii="Consolas" w:hAnsi="Consolas"/>
      <w:sz w:val="20"/>
      <w:szCs w:val="20"/>
    </w:rPr>
  </w:style>
  <w:style w:type="character" w:styleId="HTMLDefinition">
    <w:name w:val="HTML Definition"/>
    <w:basedOn w:val="DefaultParagraphFont"/>
    <w:semiHidden/>
    <w:rsid w:val="0042215B"/>
    <w:rPr>
      <w:i/>
      <w:iCs/>
    </w:rPr>
  </w:style>
  <w:style w:type="character" w:styleId="HTMLKeyboard">
    <w:name w:val="HTML Keyboard"/>
    <w:basedOn w:val="DefaultParagraphFont"/>
    <w:semiHidden/>
    <w:rsid w:val="0042215B"/>
    <w:rPr>
      <w:rFonts w:ascii="Consolas" w:hAnsi="Consolas"/>
      <w:sz w:val="20"/>
      <w:szCs w:val="20"/>
    </w:rPr>
  </w:style>
  <w:style w:type="paragraph" w:styleId="HTMLPreformatted">
    <w:name w:val="HTML Preformatted"/>
    <w:basedOn w:val="Normal"/>
    <w:link w:val="HTMLPreformattedChar"/>
    <w:semiHidden/>
    <w:rsid w:val="004221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2215B"/>
    <w:rPr>
      <w:rFonts w:ascii="Consolas" w:hAnsi="Consolas"/>
      <w:sz w:val="20"/>
      <w:szCs w:val="20"/>
    </w:rPr>
  </w:style>
  <w:style w:type="character" w:styleId="HTMLSample">
    <w:name w:val="HTML Sample"/>
    <w:basedOn w:val="DefaultParagraphFont"/>
    <w:semiHidden/>
    <w:rsid w:val="0042215B"/>
    <w:rPr>
      <w:rFonts w:ascii="Consolas" w:hAnsi="Consolas"/>
      <w:sz w:val="24"/>
      <w:szCs w:val="24"/>
    </w:rPr>
  </w:style>
  <w:style w:type="character" w:styleId="HTMLTypewriter">
    <w:name w:val="HTML Typewriter"/>
    <w:basedOn w:val="DefaultParagraphFont"/>
    <w:semiHidden/>
    <w:unhideWhenUsed/>
    <w:rsid w:val="0042215B"/>
    <w:rPr>
      <w:rFonts w:ascii="Consolas" w:hAnsi="Consolas"/>
      <w:sz w:val="20"/>
      <w:szCs w:val="20"/>
    </w:rPr>
  </w:style>
  <w:style w:type="character" w:styleId="HTMLVariable">
    <w:name w:val="HTML Variable"/>
    <w:basedOn w:val="DefaultParagraphFont"/>
    <w:semiHidden/>
    <w:unhideWhenUsed/>
    <w:rsid w:val="0042215B"/>
    <w:rPr>
      <w:i/>
      <w:iCs/>
    </w:rPr>
  </w:style>
  <w:style w:type="paragraph" w:styleId="Index2">
    <w:name w:val="index 2"/>
    <w:basedOn w:val="Normal"/>
    <w:next w:val="Normal"/>
    <w:autoRedefine/>
    <w:semiHidden/>
    <w:rsid w:val="0042215B"/>
    <w:pPr>
      <w:spacing w:after="0" w:line="240" w:lineRule="auto"/>
      <w:ind w:left="440" w:hanging="220"/>
    </w:pPr>
  </w:style>
  <w:style w:type="paragraph" w:styleId="Index3">
    <w:name w:val="index 3"/>
    <w:basedOn w:val="Normal"/>
    <w:next w:val="Normal"/>
    <w:autoRedefine/>
    <w:semiHidden/>
    <w:rsid w:val="0042215B"/>
    <w:pPr>
      <w:spacing w:after="0" w:line="240" w:lineRule="auto"/>
      <w:ind w:left="660" w:hanging="220"/>
    </w:pPr>
  </w:style>
  <w:style w:type="paragraph" w:styleId="Index4">
    <w:name w:val="index 4"/>
    <w:basedOn w:val="Normal"/>
    <w:next w:val="Normal"/>
    <w:autoRedefine/>
    <w:semiHidden/>
    <w:rsid w:val="0042215B"/>
    <w:pPr>
      <w:spacing w:after="0" w:line="240" w:lineRule="auto"/>
      <w:ind w:left="880" w:hanging="220"/>
    </w:pPr>
  </w:style>
  <w:style w:type="paragraph" w:styleId="Index5">
    <w:name w:val="index 5"/>
    <w:basedOn w:val="Normal"/>
    <w:next w:val="Normal"/>
    <w:autoRedefine/>
    <w:semiHidden/>
    <w:rsid w:val="0042215B"/>
    <w:pPr>
      <w:spacing w:after="0" w:line="240" w:lineRule="auto"/>
      <w:ind w:left="1100" w:hanging="220"/>
    </w:pPr>
  </w:style>
  <w:style w:type="paragraph" w:styleId="Index6">
    <w:name w:val="index 6"/>
    <w:basedOn w:val="Normal"/>
    <w:next w:val="Normal"/>
    <w:autoRedefine/>
    <w:semiHidden/>
    <w:rsid w:val="0042215B"/>
    <w:pPr>
      <w:spacing w:after="0" w:line="240" w:lineRule="auto"/>
      <w:ind w:left="1320" w:hanging="220"/>
    </w:pPr>
  </w:style>
  <w:style w:type="paragraph" w:styleId="Index7">
    <w:name w:val="index 7"/>
    <w:basedOn w:val="Normal"/>
    <w:next w:val="Normal"/>
    <w:autoRedefine/>
    <w:semiHidden/>
    <w:rsid w:val="0042215B"/>
    <w:pPr>
      <w:spacing w:after="0" w:line="240" w:lineRule="auto"/>
      <w:ind w:left="1540" w:hanging="220"/>
    </w:pPr>
  </w:style>
  <w:style w:type="paragraph" w:styleId="Index8">
    <w:name w:val="index 8"/>
    <w:basedOn w:val="Normal"/>
    <w:next w:val="Normal"/>
    <w:autoRedefine/>
    <w:semiHidden/>
    <w:rsid w:val="0042215B"/>
    <w:pPr>
      <w:spacing w:after="0" w:line="240" w:lineRule="auto"/>
      <w:ind w:left="1760" w:hanging="220"/>
    </w:pPr>
  </w:style>
  <w:style w:type="paragraph" w:styleId="Index9">
    <w:name w:val="index 9"/>
    <w:basedOn w:val="Normal"/>
    <w:next w:val="Normal"/>
    <w:autoRedefine/>
    <w:semiHidden/>
    <w:rsid w:val="0042215B"/>
    <w:pPr>
      <w:spacing w:after="0" w:line="240" w:lineRule="auto"/>
      <w:ind w:left="1980" w:hanging="220"/>
    </w:pPr>
  </w:style>
  <w:style w:type="character" w:styleId="IntenseEmphasis">
    <w:name w:val="Intense Emphasis"/>
    <w:basedOn w:val="DefaultParagraphFont"/>
    <w:semiHidden/>
    <w:qFormat/>
    <w:rsid w:val="0042215B"/>
    <w:rPr>
      <w:i/>
      <w:iCs/>
      <w:color w:val="0B2949" w:themeColor="accent1"/>
    </w:rPr>
  </w:style>
  <w:style w:type="paragraph" w:styleId="IntenseQuote">
    <w:name w:val="Intense Quote"/>
    <w:basedOn w:val="Normal"/>
    <w:next w:val="Normal"/>
    <w:link w:val="IntenseQuoteChar"/>
    <w:semiHidden/>
    <w:qFormat/>
    <w:rsid w:val="0042215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2215B"/>
    <w:rPr>
      <w:i/>
      <w:iCs/>
      <w:color w:val="0B2949" w:themeColor="accent1"/>
    </w:rPr>
  </w:style>
  <w:style w:type="character" w:styleId="IntenseReference">
    <w:name w:val="Intense Reference"/>
    <w:basedOn w:val="DefaultParagraphFont"/>
    <w:semiHidden/>
    <w:qFormat/>
    <w:rsid w:val="0042215B"/>
    <w:rPr>
      <w:b/>
      <w:bCs/>
      <w:smallCaps/>
      <w:color w:val="0B2949" w:themeColor="accent1"/>
      <w:spacing w:val="5"/>
    </w:rPr>
  </w:style>
  <w:style w:type="table" w:styleId="LightGrid">
    <w:name w:val="Light Grid"/>
    <w:basedOn w:val="TableNormal"/>
    <w:unhideWhenUsed/>
    <w:rsid w:val="004221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2215B"/>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2215B"/>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2215B"/>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2215B"/>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2215B"/>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2215B"/>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221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2215B"/>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2215B"/>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2215B"/>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2215B"/>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2215B"/>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2215B"/>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221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2215B"/>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2215B"/>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2215B"/>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2215B"/>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2215B"/>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2215B"/>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2215B"/>
  </w:style>
  <w:style w:type="paragraph" w:styleId="ListContinue4">
    <w:name w:val="List Continue 4"/>
    <w:basedOn w:val="Normal"/>
    <w:semiHidden/>
    <w:rsid w:val="0042215B"/>
    <w:pPr>
      <w:spacing w:after="120"/>
      <w:ind w:left="1440"/>
      <w:contextualSpacing/>
    </w:pPr>
  </w:style>
  <w:style w:type="paragraph" w:styleId="ListContinue5">
    <w:name w:val="List Continue 5"/>
    <w:basedOn w:val="Normal"/>
    <w:semiHidden/>
    <w:rsid w:val="0042215B"/>
    <w:pPr>
      <w:spacing w:after="120"/>
      <w:ind w:left="1800"/>
      <w:contextualSpacing/>
    </w:pPr>
  </w:style>
  <w:style w:type="table" w:styleId="ListTable1Light">
    <w:name w:val="List Table 1 Light"/>
    <w:basedOn w:val="TableNormal"/>
    <w:rsid w:val="004221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2215B"/>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2215B"/>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2215B"/>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2215B"/>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2215B"/>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2215B"/>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221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2215B"/>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2215B"/>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2215B"/>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2215B"/>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2215B"/>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2215B"/>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221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2215B"/>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2215B"/>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2215B"/>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2215B"/>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2215B"/>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2215B"/>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221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2215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2215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2215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2215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2215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2215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221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2215B"/>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2215B"/>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2215B"/>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2215B"/>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2215B"/>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2215B"/>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221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2215B"/>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2215B"/>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2215B"/>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2215B"/>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2215B"/>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2215B"/>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221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2215B"/>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2215B"/>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2215B"/>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2215B"/>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2215B"/>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2215B"/>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221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2215B"/>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2215B"/>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2215B"/>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2215B"/>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2215B"/>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2215B"/>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221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221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2215B"/>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2215B"/>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2215B"/>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2215B"/>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2215B"/>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2215B"/>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221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221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2215B"/>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2215B"/>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2215B"/>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2215B"/>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2215B"/>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2215B"/>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221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42215B"/>
    <w:rPr>
      <w:color w:val="2B579A"/>
      <w:shd w:val="clear" w:color="auto" w:fill="E1DFDD"/>
    </w:rPr>
  </w:style>
  <w:style w:type="paragraph" w:styleId="MessageHeader">
    <w:name w:val="Message Header"/>
    <w:basedOn w:val="Normal"/>
    <w:link w:val="MessageHeaderChar"/>
    <w:semiHidden/>
    <w:rsid w:val="004221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215B"/>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42215B"/>
    <w:pPr>
      <w:ind w:left="720"/>
    </w:pPr>
  </w:style>
  <w:style w:type="character" w:styleId="PageNumber">
    <w:name w:val="page number"/>
    <w:basedOn w:val="DefaultParagraphFont"/>
    <w:semiHidden/>
    <w:rsid w:val="0042215B"/>
  </w:style>
  <w:style w:type="table" w:styleId="PlainTable1">
    <w:name w:val="Plain Table 1"/>
    <w:basedOn w:val="TableNormal"/>
    <w:rsid w:val="004221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221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221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221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221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2215B"/>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2215B"/>
    <w:rPr>
      <w:rFonts w:ascii="Consolas" w:hAnsi="Consolas"/>
      <w:sz w:val="21"/>
      <w:szCs w:val="21"/>
    </w:rPr>
  </w:style>
  <w:style w:type="paragraph" w:styleId="Signature">
    <w:name w:val="Signature"/>
    <w:basedOn w:val="Normal"/>
    <w:link w:val="SignatureChar"/>
    <w:qFormat/>
    <w:rsid w:val="0042215B"/>
    <w:pPr>
      <w:spacing w:after="0" w:line="240" w:lineRule="auto"/>
      <w:ind w:left="4320"/>
    </w:pPr>
  </w:style>
  <w:style w:type="character" w:customStyle="1" w:styleId="SignatureChar">
    <w:name w:val="Signature Char"/>
    <w:basedOn w:val="DefaultParagraphFont"/>
    <w:link w:val="Signature"/>
    <w:rsid w:val="0042215B"/>
  </w:style>
  <w:style w:type="character" w:customStyle="1" w:styleId="SmartHyperlink1">
    <w:name w:val="Smart Hyperlink1"/>
    <w:basedOn w:val="DefaultParagraphFont"/>
    <w:semiHidden/>
    <w:rsid w:val="0042215B"/>
    <w:rPr>
      <w:u w:val="dotted"/>
    </w:rPr>
  </w:style>
  <w:style w:type="character" w:styleId="Strong">
    <w:name w:val="Strong"/>
    <w:basedOn w:val="DefaultParagraphFont"/>
    <w:semiHidden/>
    <w:qFormat/>
    <w:rsid w:val="0042215B"/>
    <w:rPr>
      <w:b/>
      <w:bCs/>
    </w:rPr>
  </w:style>
  <w:style w:type="character" w:styleId="SubtleEmphasis">
    <w:name w:val="Subtle Emphasis"/>
    <w:basedOn w:val="DefaultParagraphFont"/>
    <w:semiHidden/>
    <w:qFormat/>
    <w:rsid w:val="0042215B"/>
    <w:rPr>
      <w:i/>
      <w:iCs/>
      <w:color w:val="404040" w:themeColor="text1" w:themeTint="BF"/>
    </w:rPr>
  </w:style>
  <w:style w:type="character" w:styleId="SubtleReference">
    <w:name w:val="Subtle Reference"/>
    <w:basedOn w:val="DefaultParagraphFont"/>
    <w:semiHidden/>
    <w:qFormat/>
    <w:rsid w:val="0042215B"/>
    <w:rPr>
      <w:smallCaps/>
      <w:color w:val="5A5A5A" w:themeColor="text1" w:themeTint="A5"/>
    </w:rPr>
  </w:style>
  <w:style w:type="table" w:styleId="Table3Deffects1">
    <w:name w:val="Table 3D effects 1"/>
    <w:basedOn w:val="TableNormal"/>
    <w:unhideWhenUsed/>
    <w:rsid w:val="0042215B"/>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2215B"/>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2215B"/>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2215B"/>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2215B"/>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2215B"/>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2215B"/>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2215B"/>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2215B"/>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2215B"/>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2215B"/>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2215B"/>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2215B"/>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2215B"/>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2215B"/>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2215B"/>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2215B"/>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2215B"/>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2215B"/>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2215B"/>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2215B"/>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2215B"/>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2215B"/>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2215B"/>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2215B"/>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4221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2215B"/>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2215B"/>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2215B"/>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2215B"/>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2215B"/>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2215B"/>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2215B"/>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2215B"/>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2215B"/>
    <w:pPr>
      <w:spacing w:after="0"/>
      <w:ind w:left="220" w:hanging="220"/>
    </w:pPr>
  </w:style>
  <w:style w:type="paragraph" w:styleId="TableofFigures">
    <w:name w:val="table of figures"/>
    <w:basedOn w:val="Normal"/>
    <w:next w:val="Normal"/>
    <w:semiHidden/>
    <w:rsid w:val="0042215B"/>
    <w:pPr>
      <w:spacing w:after="0"/>
    </w:pPr>
  </w:style>
  <w:style w:type="table" w:styleId="TableProfessional">
    <w:name w:val="Table Professional"/>
    <w:basedOn w:val="TableNormal"/>
    <w:unhideWhenUsed/>
    <w:rsid w:val="0042215B"/>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2215B"/>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2215B"/>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2215B"/>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2215B"/>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2215B"/>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2215B"/>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2215B"/>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2215B"/>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2215B"/>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2215B"/>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2215B"/>
    <w:pPr>
      <w:spacing w:after="100"/>
      <w:ind w:left="880"/>
    </w:pPr>
    <w:rPr>
      <w:rFonts w:asciiTheme="majorHAnsi" w:hAnsiTheme="majorHAnsi"/>
    </w:rPr>
  </w:style>
  <w:style w:type="paragraph" w:styleId="TOC6">
    <w:name w:val="toc 6"/>
    <w:basedOn w:val="Normal"/>
    <w:next w:val="Normal"/>
    <w:semiHidden/>
    <w:rsid w:val="0042215B"/>
    <w:pPr>
      <w:spacing w:after="100"/>
      <w:ind w:left="1100"/>
    </w:pPr>
    <w:rPr>
      <w:rFonts w:asciiTheme="majorHAnsi" w:hAnsiTheme="majorHAnsi"/>
    </w:rPr>
  </w:style>
  <w:style w:type="paragraph" w:styleId="TOC7">
    <w:name w:val="toc 7"/>
    <w:basedOn w:val="Normal"/>
    <w:next w:val="Normal"/>
    <w:semiHidden/>
    <w:rsid w:val="0042215B"/>
    <w:pPr>
      <w:spacing w:after="100"/>
      <w:ind w:left="1320"/>
    </w:pPr>
    <w:rPr>
      <w:rFonts w:asciiTheme="majorHAnsi" w:hAnsiTheme="majorHAnsi"/>
    </w:rPr>
  </w:style>
  <w:style w:type="paragraph" w:styleId="TOC8">
    <w:name w:val="toc 8"/>
    <w:basedOn w:val="Normal"/>
    <w:next w:val="Normal"/>
    <w:semiHidden/>
    <w:rsid w:val="0042215B"/>
    <w:pPr>
      <w:spacing w:before="160"/>
      <w:ind w:left="1267" w:right="1440" w:hanging="1267"/>
    </w:pPr>
    <w:rPr>
      <w:rFonts w:asciiTheme="majorHAnsi" w:hAnsiTheme="majorHAnsi"/>
    </w:rPr>
  </w:style>
  <w:style w:type="paragraph" w:styleId="TOC9">
    <w:name w:val="toc 9"/>
    <w:basedOn w:val="Normal"/>
    <w:next w:val="Normal"/>
    <w:semiHidden/>
    <w:rsid w:val="0042215B"/>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42215B"/>
    <w:rPr>
      <w:color w:val="0563C1" w:themeColor="hyperlink"/>
      <w:u w:val="single"/>
      <w:shd w:val="clear" w:color="auto" w:fill="E1DFDD"/>
    </w:rPr>
  </w:style>
  <w:style w:type="character" w:customStyle="1" w:styleId="SmartLinkError">
    <w:name w:val="Smart Link Error"/>
    <w:basedOn w:val="DefaultParagraphFont"/>
    <w:semiHidden/>
    <w:unhideWhenUsed/>
    <w:rsid w:val="0042215B"/>
    <w:rPr>
      <w:color w:val="FF0000"/>
    </w:rPr>
  </w:style>
  <w:style w:type="paragraph" w:customStyle="1" w:styleId="FootnoteSep">
    <w:name w:val="Footnote Sep"/>
    <w:basedOn w:val="Normal"/>
    <w:semiHidden/>
    <w:qFormat/>
    <w:rsid w:val="0042215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42215B"/>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42215B"/>
    <w:pPr>
      <w:spacing w:line="252" w:lineRule="auto"/>
      <w:ind w:left="-720"/>
    </w:pPr>
    <w:rPr>
      <w:b/>
      <w:bCs w:val="0"/>
      <w:smallCaps/>
    </w:rPr>
  </w:style>
  <w:style w:type="table" w:customStyle="1" w:styleId="MathUSidebar">
    <w:name w:val="MathU Sidebar"/>
    <w:basedOn w:val="TableNormal"/>
    <w:uiPriority w:val="99"/>
    <w:rsid w:val="0042215B"/>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42215B"/>
    <w:pPr>
      <w:ind w:left="216"/>
    </w:pPr>
  </w:style>
  <w:style w:type="paragraph" w:customStyle="1" w:styleId="TableTextIndent2">
    <w:name w:val="Table Text Indent 2"/>
    <w:basedOn w:val="TableTextLeft"/>
    <w:qFormat/>
    <w:rsid w:val="0042215B"/>
    <w:pPr>
      <w:ind w:left="432"/>
    </w:pPr>
  </w:style>
  <w:style w:type="table" w:customStyle="1" w:styleId="MathUVerticals">
    <w:name w:val="MathU Verticals"/>
    <w:basedOn w:val="TableNormal"/>
    <w:uiPriority w:val="99"/>
    <w:rsid w:val="0042215B"/>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Hashtag2">
    <w:name w:val="Hashtag2"/>
    <w:basedOn w:val="DefaultParagraphFont"/>
    <w:semiHidden/>
    <w:unhideWhenUsed/>
    <w:rsid w:val="00C84302"/>
    <w:rPr>
      <w:color w:val="2B579A"/>
      <w:shd w:val="clear" w:color="auto" w:fill="E1DFDD"/>
    </w:rPr>
  </w:style>
  <w:style w:type="character" w:customStyle="1" w:styleId="Mention2">
    <w:name w:val="Mention2"/>
    <w:basedOn w:val="DefaultParagraphFont"/>
    <w:semiHidden/>
    <w:unhideWhenUsed/>
    <w:rsid w:val="00C84302"/>
    <w:rPr>
      <w:color w:val="2B579A"/>
      <w:shd w:val="clear" w:color="auto" w:fill="E1DFDD"/>
    </w:rPr>
  </w:style>
  <w:style w:type="character" w:customStyle="1" w:styleId="SmartHyperlink2">
    <w:name w:val="Smart Hyperlink2"/>
    <w:basedOn w:val="DefaultParagraphFont"/>
    <w:semiHidden/>
    <w:unhideWhenUsed/>
    <w:rsid w:val="00C84302"/>
    <w:rPr>
      <w:u w:val="dotted"/>
    </w:rPr>
  </w:style>
  <w:style w:type="character" w:customStyle="1" w:styleId="SmartLink2">
    <w:name w:val="SmartLink2"/>
    <w:basedOn w:val="DefaultParagraphFont"/>
    <w:semiHidden/>
    <w:unhideWhenUsed/>
    <w:rsid w:val="00C84302"/>
    <w:rPr>
      <w:color w:val="0000FF"/>
      <w:u w:val="single"/>
      <w:shd w:val="clear" w:color="auto" w:fill="F3F2F1"/>
    </w:rPr>
  </w:style>
  <w:style w:type="character" w:customStyle="1" w:styleId="UnresolvedMention2">
    <w:name w:val="Unresolved Mention2"/>
    <w:basedOn w:val="DefaultParagraphFont"/>
    <w:semiHidden/>
    <w:unhideWhenUsed/>
    <w:rsid w:val="00C84302"/>
    <w:rPr>
      <w:color w:val="605E5C"/>
      <w:shd w:val="clear" w:color="auto" w:fill="E1DFDD"/>
    </w:rPr>
  </w:style>
  <w:style w:type="character" w:customStyle="1" w:styleId="Hashtag3">
    <w:name w:val="Hashtag3"/>
    <w:basedOn w:val="DefaultParagraphFont"/>
    <w:semiHidden/>
    <w:unhideWhenUsed/>
    <w:rsid w:val="00F47926"/>
    <w:rPr>
      <w:color w:val="2B579A"/>
      <w:shd w:val="clear" w:color="auto" w:fill="E1DFDD"/>
    </w:rPr>
  </w:style>
  <w:style w:type="character" w:customStyle="1" w:styleId="Mention3">
    <w:name w:val="Mention3"/>
    <w:basedOn w:val="DefaultParagraphFont"/>
    <w:semiHidden/>
    <w:unhideWhenUsed/>
    <w:rsid w:val="00F47926"/>
    <w:rPr>
      <w:color w:val="2B579A"/>
      <w:shd w:val="clear" w:color="auto" w:fill="E1DFDD"/>
    </w:rPr>
  </w:style>
  <w:style w:type="character" w:customStyle="1" w:styleId="SmartHyperlink3">
    <w:name w:val="Smart Hyperlink3"/>
    <w:basedOn w:val="DefaultParagraphFont"/>
    <w:semiHidden/>
    <w:unhideWhenUsed/>
    <w:rsid w:val="00F47926"/>
    <w:rPr>
      <w:u w:val="dotted"/>
    </w:rPr>
  </w:style>
  <w:style w:type="character" w:customStyle="1" w:styleId="SmartLink3">
    <w:name w:val="SmartLink3"/>
    <w:basedOn w:val="DefaultParagraphFont"/>
    <w:semiHidden/>
    <w:unhideWhenUsed/>
    <w:rsid w:val="00F47926"/>
    <w:rPr>
      <w:color w:val="0000FF"/>
      <w:u w:val="single"/>
      <w:shd w:val="clear" w:color="auto" w:fill="F3F2F1"/>
    </w:rPr>
  </w:style>
  <w:style w:type="character" w:customStyle="1" w:styleId="UnresolvedMention3">
    <w:name w:val="Unresolved Mention3"/>
    <w:basedOn w:val="DefaultParagraphFont"/>
    <w:semiHidden/>
    <w:unhideWhenUsed/>
    <w:rsid w:val="00F47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5213">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73902578">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26012472">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69897751">
      <w:bodyDiv w:val="1"/>
      <w:marLeft w:val="0"/>
      <w:marRight w:val="0"/>
      <w:marTop w:val="0"/>
      <w:marBottom w:val="0"/>
      <w:divBdr>
        <w:top w:val="none" w:sz="0" w:space="0" w:color="auto"/>
        <w:left w:val="none" w:sz="0" w:space="0" w:color="auto"/>
        <w:bottom w:val="none" w:sz="0" w:space="0" w:color="auto"/>
        <w:right w:val="none" w:sz="0" w:space="0" w:color="auto"/>
      </w:divBdr>
    </w:div>
    <w:div w:id="1038899622">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84189463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_nat.htm" TargetMode="External"/><Relationship Id="rId1" Type="http://schemas.openxmlformats.org/officeDocument/2006/relationships/hyperlink" Target="https://www.acf.hhs.gov/fysb/fact-sheet/title-v-state-sexual-risk-avoidance-education-fact-she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D5126-E2FE-4E04-A94F-F08B95539BFD}">
  <ds:schemaRefs>
    <ds:schemaRef ds:uri="http://schemas.openxmlformats.org/officeDocument/2006/bibliography"/>
  </ds:schemaRefs>
</ds:datastoreItem>
</file>

<file path=customXml/itemProps2.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9</TotalTime>
  <Pages>11</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Walzer</dc:creator>
  <cp:lastModifiedBy>Jones, Molly (ACF)</cp:lastModifiedBy>
  <cp:revision>4</cp:revision>
  <dcterms:created xsi:type="dcterms:W3CDTF">2021-08-31T19:41:00Z</dcterms:created>
  <dcterms:modified xsi:type="dcterms:W3CDTF">2021-09-02T17:45:00Z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