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773F" w:rsidP="0047773F" w14:paraId="3A0B694B" w14:textId="77777777">
      <w:pPr>
        <w:rPr>
          <w:b/>
        </w:rPr>
      </w:pPr>
    </w:p>
    <w:p w:rsidR="0047773F" w:rsidRPr="00B13297" w:rsidP="0047773F" w14:paraId="62D33737" w14:textId="77777777">
      <w:pPr>
        <w:pStyle w:val="ReportCover-Title"/>
        <w:jc w:val="center"/>
        <w:rPr>
          <w:rFonts w:ascii="Arial" w:hAnsi="Arial" w:cs="Arial"/>
          <w:color w:val="auto"/>
        </w:rPr>
      </w:pPr>
      <w:bookmarkStart w:id="0" w:name="_Hlk109826165"/>
      <w:r>
        <w:rPr>
          <w:rFonts w:ascii="Arial" w:eastAsia="Arial Unicode MS" w:hAnsi="Arial" w:cs="Arial"/>
          <w:noProof/>
          <w:color w:val="auto"/>
        </w:rPr>
        <w:t xml:space="preserve">The </w:t>
      </w:r>
      <w:r w:rsidRPr="006236D2">
        <w:rPr>
          <w:rFonts w:ascii="Arial" w:eastAsia="Arial Unicode MS" w:hAnsi="Arial" w:cs="Arial"/>
          <w:noProof/>
          <w:color w:val="auto"/>
        </w:rPr>
        <w:t>Home-Based Child Care Toolkit for Nurturing School-Age Children</w:t>
      </w:r>
      <w:r w:rsidRPr="006236D2">
        <w:rPr>
          <w:rFonts w:ascii="Arial" w:eastAsia="Arial Unicode MS" w:hAnsi="Arial" w:cs="Arial"/>
          <w:noProof/>
          <w:color w:val="auto"/>
        </w:rPr>
        <w:t xml:space="preserve"> </w:t>
      </w:r>
      <w:r>
        <w:rPr>
          <w:rFonts w:ascii="Arial" w:eastAsia="Arial Unicode MS" w:hAnsi="Arial" w:cs="Arial"/>
          <w:noProof/>
          <w:color w:val="auto"/>
        </w:rPr>
        <w:t xml:space="preserve">Pilot Study </w:t>
      </w:r>
    </w:p>
    <w:bookmarkEnd w:id="0"/>
    <w:p w:rsidR="0047773F" w:rsidRPr="00B13297" w:rsidP="0047773F" w14:paraId="5BFA1212" w14:textId="77777777">
      <w:pPr>
        <w:pStyle w:val="ReportCover-Title"/>
        <w:rPr>
          <w:rFonts w:ascii="Arial" w:hAnsi="Arial" w:cs="Arial"/>
          <w:color w:val="auto"/>
        </w:rPr>
      </w:pPr>
    </w:p>
    <w:p w:rsidR="0047773F" w:rsidRPr="00B13297" w:rsidP="0047773F" w14:paraId="23941542" w14:textId="77777777">
      <w:pPr>
        <w:pStyle w:val="ReportCover-Title"/>
        <w:rPr>
          <w:rFonts w:ascii="Arial" w:hAnsi="Arial" w:cs="Arial"/>
          <w:color w:val="auto"/>
        </w:rPr>
      </w:pPr>
    </w:p>
    <w:p w:rsidR="0047773F" w:rsidRPr="00C76BEB" w:rsidP="0047773F" w14:paraId="03003ADB" w14:textId="77777777">
      <w:pPr>
        <w:pStyle w:val="ReportCover-Title"/>
        <w:jc w:val="center"/>
        <w:rPr>
          <w:rFonts w:ascii="Arial" w:hAnsi="Arial" w:cs="Arial"/>
          <w:color w:val="auto"/>
          <w:sz w:val="32"/>
        </w:rPr>
      </w:pPr>
      <w:r w:rsidRPr="00C76BEB">
        <w:rPr>
          <w:rFonts w:ascii="Arial" w:eastAsia="Arial Unicode MS" w:hAnsi="Arial" w:cs="Arial"/>
          <w:noProof/>
          <w:color w:val="auto"/>
          <w:sz w:val="32"/>
        </w:rPr>
        <w:t>Pre-testing of Evaluation Data Collection Activities</w:t>
      </w:r>
    </w:p>
    <w:p w:rsidR="0047773F" w:rsidRPr="00C76BEB" w:rsidP="0047773F" w14:paraId="3ADE87AD" w14:textId="77777777">
      <w:pPr>
        <w:pStyle w:val="ReportCover-Title"/>
        <w:jc w:val="center"/>
        <w:rPr>
          <w:rFonts w:ascii="Arial" w:hAnsi="Arial" w:cs="Arial"/>
          <w:color w:val="auto"/>
          <w:sz w:val="32"/>
          <w:szCs w:val="32"/>
        </w:rPr>
      </w:pPr>
    </w:p>
    <w:p w:rsidR="0047773F" w:rsidRPr="002C4F75" w:rsidP="0047773F" w14:paraId="0607C076" w14:textId="77777777">
      <w:pPr>
        <w:pStyle w:val="ReportCover-Title"/>
        <w:jc w:val="center"/>
        <w:rPr>
          <w:rFonts w:ascii="Arial" w:hAnsi="Arial" w:cs="Arial"/>
          <w:color w:val="auto"/>
          <w:sz w:val="32"/>
          <w:szCs w:val="32"/>
        </w:rPr>
      </w:pPr>
      <w:r w:rsidRPr="00C76BEB">
        <w:rPr>
          <w:rFonts w:ascii="Arial" w:hAnsi="Arial" w:cs="Arial"/>
          <w:color w:val="auto"/>
          <w:sz w:val="32"/>
          <w:szCs w:val="32"/>
        </w:rPr>
        <w:t>0970 – 0355</w:t>
      </w:r>
    </w:p>
    <w:p w:rsidR="0047773F" w:rsidRPr="00B13297" w:rsidP="0047773F" w14:paraId="726F135B" w14:textId="77777777">
      <w:pPr>
        <w:rPr>
          <w:rFonts w:ascii="Arial" w:hAnsi="Arial" w:cs="Arial"/>
        </w:rPr>
      </w:pPr>
    </w:p>
    <w:p w:rsidR="0047773F" w:rsidRPr="00B13297" w:rsidP="0047773F" w14:paraId="2A467582" w14:textId="77777777">
      <w:pPr>
        <w:pStyle w:val="ReportCover-Date"/>
        <w:jc w:val="center"/>
        <w:rPr>
          <w:rFonts w:ascii="Arial" w:hAnsi="Arial" w:cs="Arial"/>
          <w:color w:val="auto"/>
        </w:rPr>
      </w:pPr>
    </w:p>
    <w:p w:rsidR="0047773F" w:rsidRPr="00B13297" w:rsidP="0047773F" w14:paraId="6C16C1FC" w14:textId="05129735">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47773F" w:rsidRPr="00B13297" w:rsidP="0047773F" w14:paraId="401CBE82" w14:textId="2ABF52C8">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702D92">
        <w:rPr>
          <w:rFonts w:ascii="Arial" w:hAnsi="Arial" w:cs="Arial"/>
          <w:color w:val="auto"/>
          <w:sz w:val="48"/>
          <w:szCs w:val="48"/>
        </w:rPr>
        <w:t>B</w:t>
      </w:r>
    </w:p>
    <w:p w:rsidR="0047773F" w:rsidRPr="00B13297" w:rsidP="0047773F" w14:paraId="29C552AD" w14:textId="0C1B6D5D">
      <w:pPr>
        <w:pStyle w:val="ReportCover-Date"/>
        <w:jc w:val="center"/>
        <w:rPr>
          <w:rFonts w:ascii="Arial" w:hAnsi="Arial" w:cs="Arial"/>
          <w:color w:val="auto"/>
        </w:rPr>
      </w:pPr>
      <w:r>
        <w:rPr>
          <w:rFonts w:ascii="Arial" w:hAnsi="Arial" w:cs="Arial"/>
          <w:color w:val="auto"/>
        </w:rPr>
        <w:t xml:space="preserve">December </w:t>
      </w:r>
      <w:r>
        <w:rPr>
          <w:rFonts w:ascii="Arial" w:hAnsi="Arial" w:cs="Arial"/>
          <w:color w:val="auto"/>
        </w:rPr>
        <w:t>2022</w:t>
      </w:r>
    </w:p>
    <w:p w:rsidR="0047773F" w:rsidRPr="00B13297" w:rsidP="0047773F" w14:paraId="12017B56" w14:textId="77777777">
      <w:pPr>
        <w:spacing w:after="0" w:line="240" w:lineRule="auto"/>
        <w:jc w:val="center"/>
        <w:rPr>
          <w:rFonts w:ascii="Arial" w:hAnsi="Arial" w:cs="Arial"/>
        </w:rPr>
      </w:pPr>
    </w:p>
    <w:p w:rsidR="0047773F" w:rsidRPr="00B13297" w:rsidP="0047773F" w14:paraId="5DE54677" w14:textId="77777777">
      <w:pPr>
        <w:spacing w:after="0" w:line="240" w:lineRule="auto"/>
        <w:jc w:val="center"/>
        <w:rPr>
          <w:rFonts w:ascii="Arial" w:hAnsi="Arial" w:cs="Arial"/>
        </w:rPr>
      </w:pPr>
      <w:r w:rsidRPr="00B13297">
        <w:rPr>
          <w:rFonts w:ascii="Arial" w:hAnsi="Arial" w:cs="Arial"/>
        </w:rPr>
        <w:t>Submitted By:</w:t>
      </w:r>
    </w:p>
    <w:p w:rsidR="0047773F" w:rsidRPr="00B13297" w:rsidP="0047773F" w14:paraId="3FCD3439"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47773F" w:rsidRPr="00B13297" w:rsidP="0047773F" w14:paraId="3E59454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47773F" w:rsidRPr="00B13297" w:rsidP="0047773F" w14:paraId="01C27A3A" w14:textId="77777777">
      <w:pPr>
        <w:spacing w:after="0" w:line="240" w:lineRule="auto"/>
        <w:jc w:val="center"/>
        <w:rPr>
          <w:rFonts w:ascii="Arial" w:hAnsi="Arial" w:cs="Arial"/>
        </w:rPr>
      </w:pPr>
      <w:r w:rsidRPr="59266D0B">
        <w:rPr>
          <w:rFonts w:ascii="Arial" w:hAnsi="Arial" w:cs="Arial"/>
        </w:rPr>
        <w:t>U.S. Department of Health and Human Services</w:t>
      </w:r>
    </w:p>
    <w:p w:rsidR="0047773F" w:rsidRPr="00B13297" w:rsidP="0047773F" w14:paraId="1CD7AB9C" w14:textId="77777777">
      <w:pPr>
        <w:spacing w:after="0" w:line="240" w:lineRule="auto"/>
        <w:jc w:val="center"/>
        <w:rPr>
          <w:rFonts w:ascii="Arial" w:hAnsi="Arial" w:cs="Arial"/>
        </w:rPr>
      </w:pPr>
    </w:p>
    <w:p w:rsidR="0047773F" w:rsidRPr="00B13297" w:rsidP="0047773F" w14:paraId="18DF3D6B"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47773F" w:rsidRPr="00B13297" w:rsidP="0047773F" w14:paraId="4743EFC3" w14:textId="77777777">
      <w:pPr>
        <w:spacing w:after="0" w:line="240" w:lineRule="auto"/>
        <w:jc w:val="center"/>
        <w:rPr>
          <w:rFonts w:ascii="Arial" w:hAnsi="Arial" w:cs="Arial"/>
        </w:rPr>
      </w:pPr>
      <w:r w:rsidRPr="00B13297">
        <w:rPr>
          <w:rFonts w:ascii="Arial" w:hAnsi="Arial" w:cs="Arial"/>
        </w:rPr>
        <w:t>330 C Street, SW</w:t>
      </w:r>
    </w:p>
    <w:p w:rsidR="0047773F" w:rsidRPr="00B13297" w:rsidP="0047773F" w14:paraId="1451E708" w14:textId="77777777">
      <w:pPr>
        <w:spacing w:after="0" w:line="240" w:lineRule="auto"/>
        <w:jc w:val="center"/>
        <w:rPr>
          <w:rFonts w:ascii="Arial" w:hAnsi="Arial" w:cs="Arial"/>
        </w:rPr>
      </w:pPr>
      <w:r w:rsidRPr="00B13297">
        <w:rPr>
          <w:rFonts w:ascii="Arial" w:hAnsi="Arial" w:cs="Arial"/>
        </w:rPr>
        <w:t>Washington, D.C. 20201</w:t>
      </w:r>
    </w:p>
    <w:p w:rsidR="0047773F" w:rsidRPr="00B13297" w:rsidP="0047773F" w14:paraId="2518D38F" w14:textId="77777777">
      <w:pPr>
        <w:spacing w:after="0" w:line="240" w:lineRule="auto"/>
        <w:jc w:val="center"/>
        <w:rPr>
          <w:rFonts w:ascii="Arial" w:hAnsi="Arial" w:cs="Arial"/>
        </w:rPr>
      </w:pPr>
    </w:p>
    <w:p w:rsidR="0047773F" w:rsidRPr="002C4F75" w:rsidP="0047773F" w14:paraId="4478CA86" w14:textId="77777777">
      <w:pPr>
        <w:spacing w:after="0" w:line="240" w:lineRule="auto"/>
        <w:jc w:val="center"/>
        <w:rPr>
          <w:rFonts w:ascii="Arial" w:hAnsi="Arial" w:cs="Arial"/>
        </w:rPr>
      </w:pPr>
      <w:r w:rsidRPr="59266D0B">
        <w:rPr>
          <w:rFonts w:ascii="Arial" w:hAnsi="Arial" w:cs="Arial"/>
        </w:rPr>
        <w:t>Project Officers: Ann Rivera and Bonnie Mackintosh</w:t>
      </w:r>
    </w:p>
    <w:p w:rsidR="004A175C" w:rsidP="00455EA6" w14:paraId="53FFEB01" w14:textId="77777777">
      <w:pPr>
        <w:pStyle w:val="Paragraph"/>
        <w:sectPr w:rsidSect="000058AC">
          <w:headerReference w:type="default" r:id="rId10"/>
          <w:footerReference w:type="default" r:id="rId11"/>
          <w:footerReference w:type="first" r:id="rId12"/>
          <w:pgSz w:w="12240" w:h="15840"/>
          <w:pgMar w:top="1440" w:right="1440" w:bottom="1440" w:left="1440" w:header="720" w:footer="720" w:gutter="0"/>
          <w:cols w:space="720"/>
          <w:docGrid w:linePitch="299"/>
        </w:sectPr>
      </w:pPr>
    </w:p>
    <w:p w:rsidR="004A175C" w:rsidRPr="00A81103" w:rsidP="00A81103" w14:paraId="0816F751" w14:textId="176DF73C">
      <w:pPr>
        <w:pStyle w:val="H1"/>
      </w:pPr>
      <w:r w:rsidRPr="00A81103">
        <w:t xml:space="preserve">Part </w:t>
      </w:r>
      <w:r w:rsidR="00702D92">
        <w:t>B</w:t>
      </w:r>
    </w:p>
    <w:p w:rsidR="00702D92" w:rsidP="00702D92" w14:paraId="4D251517" w14:textId="77777777">
      <w:pPr>
        <w:pStyle w:val="H2"/>
      </w:pPr>
      <w:r>
        <w:t>B1.</w:t>
      </w:r>
      <w:r>
        <w:tab/>
      </w:r>
      <w:r w:rsidRPr="008369BA">
        <w:t>Objectives</w:t>
      </w:r>
    </w:p>
    <w:p w:rsidR="00702D92" w:rsidRPr="00702D92" w:rsidP="00702D92" w14:paraId="22A701BA" w14:textId="77777777">
      <w:pPr>
        <w:pStyle w:val="ParagraphContinued"/>
        <w:rPr>
          <w:i/>
          <w:iCs/>
        </w:rPr>
      </w:pPr>
      <w:r w:rsidRPr="00702D92">
        <w:rPr>
          <w:i/>
          <w:iCs/>
        </w:rPr>
        <w:t xml:space="preserve">Study </w:t>
      </w:r>
      <w:r w:rsidRPr="7204DEBB">
        <w:rPr>
          <w:i/>
          <w:iCs/>
        </w:rPr>
        <w:t>Objectives</w:t>
      </w:r>
    </w:p>
    <w:p w:rsidR="00702D92" w:rsidRPr="006F0A37" w:rsidP="00702D92" w14:paraId="41AE092C" w14:textId="21937336">
      <w:pPr>
        <w:pStyle w:val="ParagraphContinued"/>
        <w:rPr>
          <w:rFonts w:ascii="Times New Roman" w:hAnsi="Times New Roman" w:cs="Times New Roman"/>
        </w:rPr>
      </w:pPr>
      <w:bookmarkStart w:id="1" w:name="_Hlk109306753"/>
      <w:r>
        <w:t>This pilot study</w:t>
      </w:r>
      <w:r w:rsidRPr="0036387F">
        <w:t xml:space="preserve"> </w:t>
      </w:r>
      <w:r>
        <w:t xml:space="preserve">will test the </w:t>
      </w:r>
      <w:bookmarkStart w:id="2" w:name="_Hlk110512569"/>
      <w:r w:rsidRPr="004D22D8">
        <w:t>Home-Based Child Care Toolkit for Nurturing School-Age Children (HBCC-NSAC Toolkit</w:t>
      </w:r>
      <w:bookmarkEnd w:id="2"/>
      <w:r w:rsidRPr="004D22D8">
        <w:t>)</w:t>
      </w:r>
      <w:r w:rsidRPr="0002564C">
        <w:t>.</w:t>
      </w:r>
      <w:r>
        <w:t xml:space="preserve"> </w:t>
      </w:r>
      <w:r w:rsidRPr="00C27339">
        <w:t>As noted in</w:t>
      </w:r>
      <w:r>
        <w:t xml:space="preserve"> Supporting Statement Part A Section</w:t>
      </w:r>
      <w:r w:rsidRPr="00C27339">
        <w:t xml:space="preserve"> </w:t>
      </w:r>
      <w:r>
        <w:t>A1</w:t>
      </w:r>
      <w:r w:rsidRPr="00C27339">
        <w:t xml:space="preserve">, </w:t>
      </w:r>
      <w:r>
        <w:t>the pilot</w:t>
      </w:r>
      <w:r w:rsidRPr="00C27339">
        <w:t xml:space="preserve"> is part of the </w:t>
      </w:r>
      <w:r w:rsidRPr="00AD0CEF">
        <w:rPr>
          <w:bCs/>
        </w:rPr>
        <w:t xml:space="preserve">Home-Based Child Care Supply and Quality </w:t>
      </w:r>
      <w:r>
        <w:rPr>
          <w:bCs/>
        </w:rPr>
        <w:t>(</w:t>
      </w:r>
      <w:r w:rsidRPr="00C27339">
        <w:t>HBCCSQ</w:t>
      </w:r>
      <w:r>
        <w:t>)</w:t>
      </w:r>
      <w:r w:rsidRPr="00C27339">
        <w:t xml:space="preserve"> </w:t>
      </w:r>
      <w:r>
        <w:t xml:space="preserve">project. </w:t>
      </w:r>
      <w:r w:rsidRPr="00FA0647">
        <w:rPr>
          <w:rFonts w:cstheme="minorHAnsi"/>
        </w:rPr>
        <w:t xml:space="preserve">The </w:t>
      </w:r>
      <w:r w:rsidRPr="001463DA">
        <w:rPr>
          <w:rFonts w:cstheme="minorHAnsi"/>
        </w:rPr>
        <w:t xml:space="preserve">objective of the pilot study is to </w:t>
      </w:r>
      <w:r w:rsidRPr="00D25480">
        <w:rPr>
          <w:rFonts w:cstheme="minorHAnsi"/>
        </w:rPr>
        <w:t xml:space="preserve">administer the </w:t>
      </w:r>
      <w:r w:rsidRPr="006F0A37">
        <w:rPr>
          <w:rStyle w:val="normaltextrun"/>
          <w:rFonts w:cstheme="minorHAnsi"/>
          <w:color w:val="000000"/>
          <w:shd w:val="clear" w:color="auto" w:fill="FFFFFF"/>
        </w:rPr>
        <w:t xml:space="preserve">HBCC-NSAC </w:t>
      </w:r>
      <w:r w:rsidRPr="00FA0647">
        <w:rPr>
          <w:rFonts w:cstheme="minorHAnsi"/>
        </w:rPr>
        <w:t>Toolkit to a diverse</w:t>
      </w:r>
      <w:r w:rsidRPr="001463DA">
        <w:rPr>
          <w:rFonts w:cstheme="minorHAnsi"/>
        </w:rPr>
        <w:t xml:space="preserve"> </w:t>
      </w:r>
      <w:r w:rsidRPr="001463DA">
        <w:rPr>
          <w:rFonts w:cstheme="minorHAnsi"/>
        </w:rPr>
        <w:t>group of HBCC</w:t>
      </w:r>
      <w:r w:rsidRPr="00D25480">
        <w:rPr>
          <w:rFonts w:cstheme="minorHAnsi"/>
        </w:rPr>
        <w:t xml:space="preserve"> providers and the families they </w:t>
      </w:r>
      <w:r w:rsidR="00FD37D8">
        <w:rPr>
          <w:rFonts w:cstheme="minorHAnsi"/>
        </w:rPr>
        <w:t>care for</w:t>
      </w:r>
      <w:r w:rsidRPr="00D25480" w:rsidR="00FD37D8">
        <w:rPr>
          <w:rFonts w:cstheme="minorHAnsi"/>
        </w:rPr>
        <w:t xml:space="preserve"> </w:t>
      </w:r>
      <w:r w:rsidRPr="00D25480">
        <w:rPr>
          <w:rFonts w:cstheme="minorHAnsi"/>
        </w:rPr>
        <w:t>and elicit enough responses to</w:t>
      </w:r>
      <w:r w:rsidRPr="00987027">
        <w:rPr>
          <w:rFonts w:cstheme="minorHAnsi"/>
        </w:rPr>
        <w:t xml:space="preserve"> examine</w:t>
      </w:r>
      <w:r>
        <w:t xml:space="preserve"> the </w:t>
      </w:r>
      <w:r w:rsidRPr="00030270">
        <w:t xml:space="preserve">psychometric properties </w:t>
      </w:r>
      <w:r>
        <w:t>of the items in the HBCC-NSAC</w:t>
      </w:r>
      <w:r w:rsidRPr="00030270">
        <w:t xml:space="preserve"> </w:t>
      </w:r>
      <w:r>
        <w:t>T</w:t>
      </w:r>
      <w:r w:rsidRPr="00030270">
        <w:t>oolkit</w:t>
      </w:r>
      <w:r>
        <w:t xml:space="preserve"> instruments. The study team aims to identify </w:t>
      </w:r>
      <w:r w:rsidRPr="00F4224C">
        <w:t xml:space="preserve">changes to the wording or ordering of </w:t>
      </w:r>
      <w:r>
        <w:t xml:space="preserve">statements and </w:t>
      </w:r>
      <w:r w:rsidRPr="00F4224C">
        <w:t xml:space="preserve">questions in the </w:t>
      </w:r>
      <w:r>
        <w:t>instruments</w:t>
      </w:r>
      <w:r w:rsidRPr="00F4224C">
        <w:t xml:space="preserve"> that will enable future participants to understand them more accurately, improving the overall quality </w:t>
      </w:r>
      <w:r>
        <w:t xml:space="preserve">and usefulness </w:t>
      </w:r>
      <w:r w:rsidRPr="00F4224C">
        <w:t xml:space="preserve">of the </w:t>
      </w:r>
      <w:r>
        <w:t>HBCC-NSAC Toolkit</w:t>
      </w:r>
      <w:r w:rsidRPr="00F4224C">
        <w:t>.</w:t>
      </w:r>
      <w:r>
        <w:t xml:space="preserve"> </w:t>
      </w:r>
      <w:bookmarkEnd w:id="1"/>
      <w:r>
        <w:t>The study team</w:t>
      </w:r>
      <w:r w:rsidRPr="0019778F">
        <w:t xml:space="preserve"> will use the </w:t>
      </w:r>
      <w:r>
        <w:t>pilot study</w:t>
      </w:r>
      <w:r w:rsidRPr="0019778F">
        <w:t xml:space="preserve"> to refine</w:t>
      </w:r>
      <w:r>
        <w:t xml:space="preserve"> and improve the quality of</w:t>
      </w:r>
      <w:r w:rsidRPr="0019778F">
        <w:t xml:space="preserve"> the </w:t>
      </w:r>
      <w:r>
        <w:t>HBCC-NSAC Toolkit</w:t>
      </w:r>
      <w:r w:rsidRPr="0019778F">
        <w:t xml:space="preserve"> </w:t>
      </w:r>
      <w:r>
        <w:t xml:space="preserve">and the recruitment and data collection procedures in preparation for </w:t>
      </w:r>
      <w:r w:rsidRPr="006F0A37">
        <w:rPr>
          <w:rFonts w:ascii="Times New Roman" w:hAnsi="Times New Roman" w:cs="Times New Roman"/>
        </w:rPr>
        <w:t xml:space="preserve">a </w:t>
      </w:r>
      <w:r w:rsidRPr="006F0A37">
        <w:rPr>
          <w:rStyle w:val="normaltextrun"/>
          <w:rFonts w:ascii="Times New Roman" w:hAnsi="Times New Roman" w:cs="Times New Roman"/>
          <w:color w:val="000000"/>
        </w:rPr>
        <w:t>future large-scale validation study (full I</w:t>
      </w:r>
      <w:r w:rsidR="00616E21">
        <w:rPr>
          <w:rStyle w:val="normaltextrun"/>
          <w:rFonts w:ascii="Times New Roman" w:hAnsi="Times New Roman" w:cs="Times New Roman"/>
          <w:color w:val="000000"/>
        </w:rPr>
        <w:t>nformation Collection Request (I</w:t>
      </w:r>
      <w:r w:rsidRPr="006F0A37">
        <w:rPr>
          <w:rStyle w:val="normaltextrun"/>
          <w:rFonts w:ascii="Times New Roman" w:hAnsi="Times New Roman" w:cs="Times New Roman"/>
          <w:color w:val="000000"/>
        </w:rPr>
        <w:t>CR</w:t>
      </w:r>
      <w:r w:rsidR="00616E21">
        <w:rPr>
          <w:rStyle w:val="normaltextrun"/>
          <w:rFonts w:ascii="Times New Roman" w:hAnsi="Times New Roman" w:cs="Times New Roman"/>
          <w:color w:val="000000"/>
        </w:rPr>
        <w:t>)</w:t>
      </w:r>
      <w:r w:rsidRPr="006F0A37">
        <w:rPr>
          <w:rStyle w:val="normaltextrun"/>
          <w:rFonts w:ascii="Times New Roman" w:hAnsi="Times New Roman" w:cs="Times New Roman"/>
          <w:color w:val="000000"/>
        </w:rPr>
        <w:t xml:space="preserve"> to be submitted)</w:t>
      </w:r>
      <w:r w:rsidRPr="006F0A37">
        <w:rPr>
          <w:rFonts w:ascii="Times New Roman" w:hAnsi="Times New Roman" w:cs="Times New Roman"/>
        </w:rPr>
        <w:t>.</w:t>
      </w:r>
    </w:p>
    <w:p w:rsidR="00702D92" w:rsidRPr="00702D92" w:rsidP="00702D92" w14:paraId="1B74757F" w14:textId="77777777">
      <w:pPr>
        <w:pStyle w:val="ParagraphContinued"/>
        <w:rPr>
          <w:i/>
          <w:iCs/>
        </w:rPr>
      </w:pPr>
      <w:r w:rsidRPr="00702D92">
        <w:rPr>
          <w:i/>
          <w:iCs/>
        </w:rPr>
        <w:t xml:space="preserve">Generalizability of Results </w:t>
      </w:r>
    </w:p>
    <w:p w:rsidR="00702D92" w:rsidP="00702D92" w14:paraId="0154CCA8" w14:textId="5EB6D274">
      <w:pPr>
        <w:pStyle w:val="ParagraphContinued"/>
        <w:rPr>
          <w:rFonts w:eastAsia="Times New Roman"/>
        </w:rPr>
      </w:pPr>
      <w:r w:rsidRPr="007D08F7">
        <w:rPr>
          <w:rFonts w:eastAsia="Times New Roman"/>
        </w:rPr>
        <w:t xml:space="preserve">The </w:t>
      </w:r>
      <w:r>
        <w:rPr>
          <w:rFonts w:eastAsia="Times New Roman"/>
        </w:rPr>
        <w:t>pilot study</w:t>
      </w:r>
      <w:r w:rsidRPr="007D08F7">
        <w:rPr>
          <w:rFonts w:eastAsia="Times New Roman"/>
        </w:rPr>
        <w:t xml:space="preserve"> is intended to </w:t>
      </w:r>
      <w:r w:rsidRPr="00DB5B7C">
        <w:rPr>
          <w:rFonts w:eastAsia="Times New Roman"/>
        </w:rPr>
        <w:t xml:space="preserve">present </w:t>
      </w:r>
      <w:r>
        <w:rPr>
          <w:rFonts w:eastAsia="Times New Roman"/>
        </w:rPr>
        <w:t xml:space="preserve">an </w:t>
      </w:r>
      <w:r w:rsidRPr="00DB5B7C">
        <w:rPr>
          <w:rFonts w:eastAsia="Times New Roman"/>
        </w:rPr>
        <w:t>internally-valid description of HBCC-NSAC Toolkit instruments when used by</w:t>
      </w:r>
      <w:r w:rsidR="00E416A5">
        <w:rPr>
          <w:rFonts w:eastAsia="Times New Roman"/>
        </w:rPr>
        <w:t xml:space="preserve"> home-based</w:t>
      </w:r>
      <w:r w:rsidRPr="00DB5B7C">
        <w:rPr>
          <w:rFonts w:eastAsia="Times New Roman"/>
        </w:rPr>
        <w:t xml:space="preserve"> providers who care for school-age children and the families </w:t>
      </w:r>
      <w:r>
        <w:rPr>
          <w:rFonts w:eastAsia="Times New Roman"/>
        </w:rPr>
        <w:t xml:space="preserve">whose children receive care from those </w:t>
      </w:r>
      <w:r w:rsidRPr="00DB5B7C">
        <w:rPr>
          <w:rFonts w:eastAsia="Times New Roman"/>
        </w:rPr>
        <w:t xml:space="preserve">providers </w:t>
      </w:r>
      <w:r w:rsidRPr="007D08F7">
        <w:rPr>
          <w:rFonts w:eastAsia="Times New Roman"/>
        </w:rPr>
        <w:t>to inform instrument development, not to promote statistical generalization</w:t>
      </w:r>
      <w:r>
        <w:rPr>
          <w:rFonts w:eastAsia="Times New Roman"/>
        </w:rPr>
        <w:t xml:space="preserve"> </w:t>
      </w:r>
      <w:r w:rsidRPr="00EB67F5">
        <w:rPr>
          <w:rFonts w:eastAsia="Times New Roman"/>
        </w:rPr>
        <w:t>to other sites or service populations</w:t>
      </w:r>
      <w:r w:rsidRPr="007D08F7">
        <w:rPr>
          <w:rFonts w:eastAsia="Times New Roman"/>
        </w:rPr>
        <w:t>.</w:t>
      </w:r>
      <w:r w:rsidRPr="007D08F7">
        <w:t xml:space="preserve"> </w:t>
      </w:r>
      <w:r>
        <w:rPr>
          <w:rFonts w:eastAsia="Times New Roman"/>
        </w:rPr>
        <w:t>F</w:t>
      </w:r>
      <w:r w:rsidRPr="007D08F7">
        <w:rPr>
          <w:rFonts w:eastAsia="Times New Roman"/>
        </w:rPr>
        <w:t xml:space="preserve">indings </w:t>
      </w:r>
      <w:r>
        <w:rPr>
          <w:rFonts w:eastAsia="Times New Roman"/>
        </w:rPr>
        <w:t xml:space="preserve">will not </w:t>
      </w:r>
      <w:r w:rsidRPr="007D08F7">
        <w:rPr>
          <w:rFonts w:eastAsia="Times New Roman"/>
        </w:rPr>
        <w:t xml:space="preserve">be representative of the experiences of </w:t>
      </w:r>
      <w:r>
        <w:rPr>
          <w:rFonts w:eastAsia="Times New Roman"/>
        </w:rPr>
        <w:t>HBCC providers and families, and any written products</w:t>
      </w:r>
      <w:r w:rsidRPr="007D08F7">
        <w:rPr>
          <w:rFonts w:eastAsia="Times New Roman"/>
        </w:rPr>
        <w:t xml:space="preserve"> resulting from the study will acknowledge this limitation.</w:t>
      </w:r>
    </w:p>
    <w:p w:rsidR="00702D92" w:rsidRPr="00702D92" w:rsidP="00702D92" w14:paraId="715E5861" w14:textId="77777777">
      <w:pPr>
        <w:pStyle w:val="ParagraphContinued"/>
        <w:rPr>
          <w:i/>
          <w:iCs/>
        </w:rPr>
      </w:pPr>
      <w:r w:rsidRPr="00702D92">
        <w:rPr>
          <w:i/>
          <w:iCs/>
        </w:rPr>
        <w:t xml:space="preserve">Appropriateness of Study Design and Methods for Planned Uses </w:t>
      </w:r>
    </w:p>
    <w:p w:rsidR="00702D92" w:rsidRPr="00B369F8" w:rsidP="00702D92" w14:paraId="5BAF3736" w14:textId="4ECB9EFD">
      <w:pPr>
        <w:pStyle w:val="ParagraphContinued"/>
        <w:rPr>
          <w:rFonts w:eastAsia="Times New Roman"/>
        </w:rPr>
      </w:pPr>
      <w:r w:rsidRPr="5A38170B">
        <w:rPr>
          <w:rFonts w:eastAsia="Times New Roman"/>
        </w:rPr>
        <w:t xml:space="preserve">The pilot study is designed to collect information efficiently from a diverse </w:t>
      </w:r>
      <w:r>
        <w:rPr>
          <w:rFonts w:eastAsia="Times New Roman"/>
        </w:rPr>
        <w:t>group</w:t>
      </w:r>
      <w:r w:rsidRPr="5A38170B">
        <w:rPr>
          <w:rFonts w:eastAsia="Times New Roman"/>
        </w:rPr>
        <w:t xml:space="preserve"> of providers and</w:t>
      </w:r>
      <w:r>
        <w:rPr>
          <w:rFonts w:eastAsia="Times New Roman"/>
        </w:rPr>
        <w:t xml:space="preserve"> the</w:t>
      </w:r>
      <w:r w:rsidRPr="5A38170B">
        <w:rPr>
          <w:rFonts w:eastAsia="Times New Roman"/>
        </w:rPr>
        <w:t xml:space="preserve"> families</w:t>
      </w:r>
      <w:r>
        <w:rPr>
          <w:rFonts w:eastAsia="Times New Roman"/>
        </w:rPr>
        <w:t xml:space="preserve"> they </w:t>
      </w:r>
      <w:r w:rsidR="00FD37D8">
        <w:rPr>
          <w:rFonts w:eastAsia="Times New Roman"/>
        </w:rPr>
        <w:t xml:space="preserve">care for </w:t>
      </w:r>
      <w:r>
        <w:rPr>
          <w:rFonts w:eastAsia="Times New Roman"/>
        </w:rPr>
        <w:t xml:space="preserve">to test the </w:t>
      </w:r>
      <w:r w:rsidRPr="004D22D8">
        <w:t xml:space="preserve">HBCC-NSAC Toolkit </w:t>
      </w:r>
      <w:r>
        <w:t>and recruitment and administration procedures</w:t>
      </w:r>
      <w:r w:rsidRPr="5A38170B">
        <w:rPr>
          <w:rFonts w:eastAsia="Times New Roman"/>
        </w:rPr>
        <w:t xml:space="preserve">. To adequately test the </w:t>
      </w:r>
      <w:bookmarkStart w:id="3" w:name="_Hlk110341671"/>
      <w:r w:rsidRPr="004D22D8">
        <w:t xml:space="preserve">HBCC-NSAC </w:t>
      </w:r>
      <w:r w:rsidRPr="5A38170B">
        <w:rPr>
          <w:rFonts w:eastAsia="Times New Roman"/>
        </w:rPr>
        <w:t xml:space="preserve">Toolkit </w:t>
      </w:r>
      <w:bookmarkEnd w:id="3"/>
      <w:r w:rsidRPr="5A38170B">
        <w:rPr>
          <w:rFonts w:eastAsia="Times New Roman"/>
        </w:rPr>
        <w:t xml:space="preserve">requires that providers have a range of characteristics that may </w:t>
      </w:r>
      <w:r w:rsidR="003F57E2">
        <w:rPr>
          <w:rFonts w:eastAsia="Times New Roman"/>
        </w:rPr>
        <w:t>be associated with</w:t>
      </w:r>
      <w:r w:rsidRPr="5A38170B" w:rsidR="003F57E2">
        <w:rPr>
          <w:rFonts w:eastAsia="Times New Roman"/>
        </w:rPr>
        <w:t xml:space="preserve"> </w:t>
      </w:r>
      <w:r w:rsidRPr="5A38170B">
        <w:rPr>
          <w:rFonts w:eastAsia="Times New Roman"/>
        </w:rPr>
        <w:t>their responses, including variation in geographic area (</w:t>
      </w:r>
      <w:r w:rsidR="00941E10">
        <w:rPr>
          <w:rFonts w:eastAsia="Times New Roman"/>
        </w:rPr>
        <w:t xml:space="preserve">for example, </w:t>
      </w:r>
      <w:r w:rsidRPr="5A38170B">
        <w:rPr>
          <w:rFonts w:eastAsia="Times New Roman"/>
        </w:rPr>
        <w:t>urban or rural</w:t>
      </w:r>
      <w:r w:rsidR="00DB6575">
        <w:rPr>
          <w:rFonts w:eastAsia="Times New Roman"/>
        </w:rPr>
        <w:t>)</w:t>
      </w:r>
      <w:r w:rsidRPr="5A38170B">
        <w:rPr>
          <w:rFonts w:eastAsia="Times New Roman"/>
        </w:rPr>
        <w:t xml:space="preserve">, licensed and exempt </w:t>
      </w:r>
      <w:r>
        <w:rPr>
          <w:rFonts w:eastAsia="Times New Roman"/>
        </w:rPr>
        <w:t xml:space="preserve">license </w:t>
      </w:r>
      <w:r w:rsidRPr="5A38170B">
        <w:rPr>
          <w:rFonts w:eastAsia="Times New Roman"/>
        </w:rPr>
        <w:t xml:space="preserve">status, race and ethnicity, and ages of children served. </w:t>
      </w:r>
      <w:r>
        <w:rPr>
          <w:rFonts w:eastAsia="Times New Roman"/>
        </w:rPr>
        <w:t>The</w:t>
      </w:r>
      <w:r w:rsidRPr="001F389F">
        <w:rPr>
          <w:rFonts w:eastAsia="Times New Roman"/>
        </w:rPr>
        <w:t xml:space="preserve"> </w:t>
      </w:r>
      <w:r w:rsidRPr="004D22D8">
        <w:t xml:space="preserve">HBCC-NSAC </w:t>
      </w:r>
      <w:r w:rsidRPr="001F389F">
        <w:rPr>
          <w:rFonts w:eastAsia="Times New Roman"/>
        </w:rPr>
        <w:t xml:space="preserve">Toolkit </w:t>
      </w:r>
      <w:r>
        <w:rPr>
          <w:rFonts w:eastAsia="Times New Roman"/>
        </w:rPr>
        <w:t>is offered</w:t>
      </w:r>
      <w:r w:rsidRPr="001F389F">
        <w:rPr>
          <w:rFonts w:eastAsia="Times New Roman"/>
        </w:rPr>
        <w:t xml:space="preserve"> </w:t>
      </w:r>
      <w:r>
        <w:rPr>
          <w:rFonts w:eastAsia="Times New Roman"/>
        </w:rPr>
        <w:t xml:space="preserve">in the </w:t>
      </w:r>
      <w:r w:rsidRPr="001F389F">
        <w:rPr>
          <w:rFonts w:eastAsia="Times New Roman"/>
        </w:rPr>
        <w:t>English and Spanish</w:t>
      </w:r>
      <w:r>
        <w:rPr>
          <w:rFonts w:eastAsia="Times New Roman"/>
        </w:rPr>
        <w:t xml:space="preserve"> </w:t>
      </w:r>
      <w:r w:rsidR="00E05343">
        <w:rPr>
          <w:rFonts w:eastAsia="Times New Roman"/>
        </w:rPr>
        <w:t>languages</w:t>
      </w:r>
      <w:r>
        <w:rPr>
          <w:rFonts w:eastAsia="Times New Roman"/>
        </w:rPr>
        <w:t xml:space="preserve"> </w:t>
      </w:r>
      <w:r>
        <w:rPr>
          <w:rFonts w:eastAsia="Times New Roman"/>
        </w:rPr>
        <w:t>and</w:t>
      </w:r>
      <w:r w:rsidRPr="001F389F">
        <w:rPr>
          <w:rFonts w:eastAsia="Times New Roman"/>
        </w:rPr>
        <w:t xml:space="preserve"> </w:t>
      </w:r>
      <w:r>
        <w:rPr>
          <w:rFonts w:eastAsia="Times New Roman"/>
        </w:rPr>
        <w:t>recruitment efforts will target providers and families who speak these languages</w:t>
      </w:r>
      <w:r w:rsidRPr="001F389F">
        <w:rPr>
          <w:rFonts w:eastAsia="Times New Roman"/>
        </w:rPr>
        <w:t>.</w:t>
      </w:r>
      <w:r>
        <w:rPr>
          <w:rFonts w:eastAsia="Times New Roman"/>
        </w:rPr>
        <w:t xml:space="preserve"> </w:t>
      </w:r>
      <w:r w:rsidRPr="5A38170B">
        <w:rPr>
          <w:rFonts w:eastAsia="Times New Roman"/>
        </w:rPr>
        <w:t xml:space="preserve">Working with </w:t>
      </w:r>
      <w:r w:rsidR="00DE6F6C">
        <w:rPr>
          <w:rFonts w:eastAsia="Times New Roman"/>
        </w:rPr>
        <w:t xml:space="preserve">staff from </w:t>
      </w:r>
      <w:r w:rsidRPr="00DE6F6C" w:rsidR="00DE6F6C">
        <w:rPr>
          <w:rFonts w:eastAsia="Times New Roman"/>
        </w:rPr>
        <w:t xml:space="preserve">community organizations </w:t>
      </w:r>
      <w:r w:rsidR="002210F4">
        <w:rPr>
          <w:rFonts w:eastAsia="Times New Roman"/>
        </w:rPr>
        <w:t>that</w:t>
      </w:r>
      <w:r w:rsidRPr="5A38170B">
        <w:rPr>
          <w:rFonts w:eastAsia="Times New Roman"/>
        </w:rPr>
        <w:t xml:space="preserve"> have access to a wide range of providers allows for efficient recruitment of a diverse testing pool. Participants will be selected to vary by the</w:t>
      </w:r>
      <w:r>
        <w:rPr>
          <w:rFonts w:eastAsia="Times New Roman"/>
        </w:rPr>
        <w:t xml:space="preserve"> above</w:t>
      </w:r>
      <w:r w:rsidRPr="5A38170B">
        <w:rPr>
          <w:rFonts w:eastAsia="Times New Roman"/>
        </w:rPr>
        <w:t xml:space="preserve"> characteristics and the study team will closely monitor the </w:t>
      </w:r>
      <w:r>
        <w:rPr>
          <w:rFonts w:eastAsia="Times New Roman"/>
        </w:rPr>
        <w:t>respondent pool</w:t>
      </w:r>
      <w:r w:rsidRPr="5A38170B">
        <w:rPr>
          <w:rFonts w:eastAsia="Times New Roman"/>
        </w:rPr>
        <w:t xml:space="preserve"> to ensure </w:t>
      </w:r>
      <w:r>
        <w:rPr>
          <w:rFonts w:eastAsia="Times New Roman"/>
        </w:rPr>
        <w:t xml:space="preserve">an </w:t>
      </w:r>
      <w:r w:rsidRPr="5A38170B">
        <w:rPr>
          <w:rFonts w:eastAsia="Times New Roman"/>
        </w:rPr>
        <w:t xml:space="preserve">adequate </w:t>
      </w:r>
      <w:r>
        <w:rPr>
          <w:rFonts w:eastAsia="Times New Roman"/>
        </w:rPr>
        <w:t xml:space="preserve">number of respondents </w:t>
      </w:r>
      <w:r w:rsidRPr="5A38170B">
        <w:rPr>
          <w:rFonts w:eastAsia="Times New Roman"/>
        </w:rPr>
        <w:t>across the characteristics</w:t>
      </w:r>
      <w:r w:rsidRPr="00B92411">
        <w:t xml:space="preserve"> </w:t>
      </w:r>
      <w:r w:rsidRPr="00B92411">
        <w:rPr>
          <w:rFonts w:eastAsia="Times New Roman"/>
        </w:rPr>
        <w:t>are selected to participate</w:t>
      </w:r>
      <w:r w:rsidRPr="5A38170B">
        <w:rPr>
          <w:rFonts w:eastAsia="Times New Roman"/>
        </w:rPr>
        <w:t xml:space="preserve">. </w:t>
      </w:r>
      <w:r>
        <w:rPr>
          <w:rFonts w:eastAsia="Times New Roman"/>
        </w:rPr>
        <w:t>The details of the methodological approach are described in Section B2.</w:t>
      </w:r>
    </w:p>
    <w:p w:rsidR="00702D92" w:rsidP="00702D92" w14:paraId="6BE5EE54" w14:textId="10447F12">
      <w:pPr>
        <w:pStyle w:val="Paragraph"/>
      </w:pPr>
      <w:r w:rsidRPr="5A38170B">
        <w:t xml:space="preserve">As discussed in </w:t>
      </w:r>
      <w:r>
        <w:t>Supporting Statement Part A S</w:t>
      </w:r>
      <w:r w:rsidRPr="5A38170B">
        <w:t>ection</w:t>
      </w:r>
      <w:r>
        <w:t>s A1 and</w:t>
      </w:r>
      <w:r w:rsidRPr="5A38170B">
        <w:t xml:space="preserve"> A2, </w:t>
      </w:r>
      <w:r w:rsidR="00D236EB">
        <w:t>t</w:t>
      </w:r>
      <w:r w:rsidRPr="00EA16AC" w:rsidR="00EA16AC">
        <w:t xml:space="preserve">he instruments in the HBCC-NSAC Toolkit include a provider questionnaire (Instrument 3) and a family questionnaire (Instrument 4) </w:t>
      </w:r>
      <w:r w:rsidR="0046330E">
        <w:t xml:space="preserve">that </w:t>
      </w:r>
      <w:r w:rsidRPr="00EA16AC" w:rsidR="00EA16AC">
        <w:t>will be available in English and Spanish</w:t>
      </w:r>
      <w:r w:rsidR="00F64563">
        <w:t>.</w:t>
      </w:r>
      <w:r w:rsidR="00A5066C">
        <w:t xml:space="preserve"> </w:t>
      </w:r>
      <w:r w:rsidR="00AA5AA6">
        <w:t>T</w:t>
      </w:r>
      <w:r w:rsidRPr="5A38170B">
        <w:t>h</w:t>
      </w:r>
      <w:r>
        <w:t>is proposed pilot</w:t>
      </w:r>
      <w:r w:rsidRPr="5A38170B">
        <w:t xml:space="preserve"> study </w:t>
      </w:r>
      <w:r>
        <w:t>will be conducted in two phases.</w:t>
      </w:r>
    </w:p>
    <w:p w:rsidR="00702D92" w:rsidP="00702D92" w14:paraId="6EF4F2F1" w14:textId="481BB9E3">
      <w:pPr>
        <w:pStyle w:val="Paragraph"/>
        <w:rPr>
          <w:highlight w:val="yellow"/>
        </w:rPr>
      </w:pPr>
      <w:r w:rsidRPr="000556C6">
        <w:rPr>
          <w:b/>
        </w:rPr>
        <w:t>Phase one.</w:t>
      </w:r>
      <w:r w:rsidRPr="5A38170B">
        <w:t xml:space="preserve"> </w:t>
      </w:r>
      <w:r>
        <w:t xml:space="preserve">The study team will pre-test the Spanish version of the provider questionnaire. Although the English version </w:t>
      </w:r>
      <w:r w:rsidR="00E6292D">
        <w:t xml:space="preserve">was </w:t>
      </w:r>
      <w:r>
        <w:t xml:space="preserve">pretested before this ICR to identify </w:t>
      </w:r>
      <w:r w:rsidR="005C2858">
        <w:t xml:space="preserve">potential </w:t>
      </w:r>
      <w:r>
        <w:t xml:space="preserve">problems with interpretation of items, the Spanish version </w:t>
      </w:r>
      <w:r w:rsidR="00987235">
        <w:t xml:space="preserve">was </w:t>
      </w:r>
      <w:r>
        <w:t>completed recently and need</w:t>
      </w:r>
      <w:r w:rsidR="00987235">
        <w:t>s</w:t>
      </w:r>
      <w:r>
        <w:t xml:space="preserve"> cognitive testing. Similarly, the family questionnaire has not been pretested (in either English or Spanish) and needs cognitive testing.</w:t>
      </w:r>
      <w:r w:rsidRPr="00797513">
        <w:rPr>
          <w:highlight w:val="yellow"/>
        </w:rPr>
        <w:t xml:space="preserve"> </w:t>
      </w:r>
    </w:p>
    <w:p w:rsidR="00702D92" w:rsidP="00702D92" w14:paraId="4618ED14" w14:textId="27BF7C52">
      <w:pPr>
        <w:pStyle w:val="Paragraph"/>
      </w:pPr>
      <w:r>
        <w:t>The pre-test</w:t>
      </w:r>
      <w:r w:rsidRPr="0084384C">
        <w:t xml:space="preserve"> will allow the study team to</w:t>
      </w:r>
      <w:r w:rsidRPr="0084384C">
        <w:t xml:space="preserve"> </w:t>
      </w:r>
      <w:r w:rsidRPr="00DB2624">
        <w:t>assess whether Spanish-speaking participants can easily use and understand the provider questionnaire and family questionnaire (Instrument 3 and Instrument 4)</w:t>
      </w:r>
      <w:r w:rsidR="00D27576">
        <w:t xml:space="preserve">, </w:t>
      </w:r>
      <w:r w:rsidRPr="0084384C">
        <w:t xml:space="preserve">learn about any differences in understanding the </w:t>
      </w:r>
      <w:r>
        <w:t xml:space="preserve">Spanish </w:t>
      </w:r>
      <w:r>
        <w:t xml:space="preserve">versions of the HBCC-NSAC Toolkit instruments </w:t>
      </w:r>
      <w:r w:rsidRPr="0084384C">
        <w:t>by dialect or cultural background</w:t>
      </w:r>
      <w:r w:rsidR="00D27576">
        <w:t>, and</w:t>
      </w:r>
      <w:r w:rsidRPr="0084384C">
        <w:t xml:space="preserve"> obtain information about complet</w:t>
      </w:r>
      <w:r w:rsidR="00F02CEB">
        <w:t>ion time</w:t>
      </w:r>
      <w:r w:rsidRPr="0084384C">
        <w:t xml:space="preserve">. </w:t>
      </w:r>
      <w:r w:rsidR="00247450">
        <w:t xml:space="preserve">Similarly, </w:t>
      </w:r>
      <w:r w:rsidR="00B65A76">
        <w:t xml:space="preserve">pre-testing the </w:t>
      </w:r>
      <w:r w:rsidRPr="0084384C" w:rsidR="00B65A76">
        <w:t>family questionnaire (Instrument 4)</w:t>
      </w:r>
      <w:r w:rsidR="00E16AC5">
        <w:t xml:space="preserve"> with English-speaking participants</w:t>
      </w:r>
      <w:r w:rsidRPr="0084384C" w:rsidR="00B65A76">
        <w:t xml:space="preserve"> will allow the study team to learn whether the </w:t>
      </w:r>
      <w:r w:rsidR="00B65A76">
        <w:t>items</w:t>
      </w:r>
      <w:r w:rsidRPr="0084384C" w:rsidR="00B65A76">
        <w:t xml:space="preserve"> are easy or difficult to understand</w:t>
      </w:r>
      <w:r w:rsidR="00B65A76">
        <w:t>, whether these items are meaningful for the families (would the families recommend the HBCC providers use this with families),</w:t>
      </w:r>
      <w:r w:rsidRPr="0084384C" w:rsidR="00B65A76">
        <w:t xml:space="preserve"> and the time it takes to complete.</w:t>
      </w:r>
      <w:r w:rsidR="00B65A76">
        <w:t xml:space="preserve"> </w:t>
      </w:r>
      <w:r w:rsidRPr="003F2DB2">
        <w:t xml:space="preserve">All pre-test participants will participate in cognitive interviews (Instrument 5 and Instrument 6) so the study team can understand how participants interpret items. Lessons learned will help inform the study team’s understanding of potential differences in responses and potential additions or revisions for the larger validation study (full ICR to be submitted). </w:t>
      </w:r>
      <w:r w:rsidR="00744136">
        <w:t>T</w:t>
      </w:r>
      <w:r w:rsidRPr="003F2DB2">
        <w:t xml:space="preserve">he study team could </w:t>
      </w:r>
      <w:r w:rsidR="00744136">
        <w:t xml:space="preserve">also </w:t>
      </w:r>
      <w:r w:rsidRPr="003F2DB2">
        <w:t xml:space="preserve">provide guidance in interpreting responses after examining the data. </w:t>
      </w:r>
    </w:p>
    <w:p w:rsidR="00702D92" w:rsidRPr="00D37580" w:rsidP="00702D92" w14:paraId="0E4BBF35" w14:textId="145772F0">
      <w:pPr>
        <w:pStyle w:val="Paragraph"/>
        <w:rPr>
          <w:rFonts w:eastAsia="Times New Roman"/>
        </w:rPr>
      </w:pPr>
      <w:r w:rsidRPr="00AA4C10">
        <w:rPr>
          <w:b/>
          <w:bCs/>
        </w:rPr>
        <w:t>Phase</w:t>
      </w:r>
      <w:r w:rsidRPr="00AA4C10">
        <w:rPr>
          <w:b/>
        </w:rPr>
        <w:t xml:space="preserve"> two</w:t>
      </w:r>
      <w:r w:rsidRPr="00AA4C10">
        <w:rPr>
          <w:b/>
          <w:bCs/>
        </w:rPr>
        <w:t>.</w:t>
      </w:r>
      <w:r w:rsidRPr="0084384C">
        <w:t xml:space="preserve"> </w:t>
      </w:r>
      <w:r>
        <w:t xml:space="preserve">Phase two of the pilot is designed to test the HBCC-NSAC Toolkit across a diverse group of HBCC providers and the families they </w:t>
      </w:r>
      <w:r w:rsidR="003111A7">
        <w:t>serve</w:t>
      </w:r>
      <w:r>
        <w:t>. In order to</w:t>
      </w:r>
      <w:r w:rsidRPr="0084384C">
        <w:t xml:space="preserve"> </w:t>
      </w:r>
      <w:r w:rsidRPr="0084384C">
        <w:t>minimiz</w:t>
      </w:r>
      <w:r>
        <w:t>e</w:t>
      </w:r>
      <w:r w:rsidRPr="0084384C">
        <w:t xml:space="preserve"> burden to </w:t>
      </w:r>
      <w:r>
        <w:t>providers, the study team will use a matrix sample approach</w:t>
      </w:r>
      <w:r w:rsidRPr="0084384C">
        <w:t>.</w:t>
      </w:r>
      <w:r w:rsidRPr="00A545B0">
        <w:t xml:space="preserve"> </w:t>
      </w:r>
      <w:r>
        <w:t>T</w:t>
      </w:r>
      <w:r w:rsidRPr="0084384C">
        <w:t>he</w:t>
      </w:r>
      <w:r w:rsidRPr="5A38170B">
        <w:t xml:space="preserve"> full list of items </w:t>
      </w:r>
      <w:r>
        <w:t>in</w:t>
      </w:r>
      <w:r w:rsidRPr="5A38170B">
        <w:t xml:space="preserve"> the </w:t>
      </w:r>
      <w:r>
        <w:t>provider questionnaire</w:t>
      </w:r>
      <w:r w:rsidRPr="5A38170B">
        <w:t xml:space="preserve"> will be divided to create several </w:t>
      </w:r>
      <w:r w:rsidR="00AC76C8">
        <w:t xml:space="preserve">complementary </w:t>
      </w:r>
      <w:r w:rsidRPr="5A38170B">
        <w:t>versions</w:t>
      </w:r>
      <w:r w:rsidR="00BC4AD4">
        <w:t>, that would vary</w:t>
      </w:r>
      <w:r w:rsidRPr="0084384C">
        <w:t xml:space="preserve"> by proposed dimensions.</w:t>
      </w:r>
      <w:r w:rsidRPr="5A38170B">
        <w:t xml:space="preserve"> Each version will include different combinations of domains and dimensions that overlap. The study team will use a matrix sampling of dimensions and assign HBCC providers to </w:t>
      </w:r>
      <w:r>
        <w:t>version</w:t>
      </w:r>
      <w:r w:rsidRPr="5A38170B">
        <w:t>s with different combinations</w:t>
      </w:r>
      <w:r>
        <w:t xml:space="preserve"> of items</w:t>
      </w:r>
      <w:r w:rsidRPr="5A38170B">
        <w:t xml:space="preserve">. The </w:t>
      </w:r>
      <w:r>
        <w:t>versions</w:t>
      </w:r>
      <w:r w:rsidRPr="5A38170B">
        <w:t xml:space="preserve"> </w:t>
      </w:r>
      <w:r>
        <w:t>have been</w:t>
      </w:r>
      <w:r w:rsidRPr="5A38170B">
        <w:t xml:space="preserve"> designed to have overlap of each dimension across at least two </w:t>
      </w:r>
      <w:r>
        <w:t>versions (see Appendix E for matrix sampling details).</w:t>
      </w:r>
      <w:r w:rsidRPr="5A38170B">
        <w:t xml:space="preserve"> This approach has been used in national studies to develop assessments </w:t>
      </w:r>
      <w:r>
        <w:t>(for example, the mathematics and reading assessments for grades 3-5 of the Early Childhood longitudinal Study (1998 cohort), and the mathematics assessment for the Middle Grades Longitudinal Study 2017-2018)</w:t>
      </w:r>
      <w:r w:rsidRPr="00A618B1">
        <w:rPr>
          <w:rStyle w:val="FootnoteReference"/>
        </w:rPr>
        <w:t xml:space="preserve"> </w:t>
      </w:r>
      <w:r w:rsidRPr="5A38170B">
        <w:t xml:space="preserve">and will allow </w:t>
      </w:r>
      <w:r>
        <w:t xml:space="preserve">the study team </w:t>
      </w:r>
      <w:r w:rsidRPr="5A38170B">
        <w:t xml:space="preserve">to obtain information on a larger set of items without overwhelming </w:t>
      </w:r>
      <w:r>
        <w:t xml:space="preserve">or fatiguing </w:t>
      </w:r>
      <w:r w:rsidRPr="5A38170B">
        <w:t>participants.</w:t>
      </w:r>
      <w:bookmarkStart w:id="4" w:name="_Hlk114050152"/>
      <w:r>
        <w:rPr>
          <w:rStyle w:val="FootnoteReference"/>
        </w:rPr>
        <w:footnoteReference w:id="3"/>
      </w:r>
      <w:bookmarkEnd w:id="4"/>
      <w:r w:rsidRPr="5A38170B">
        <w:t xml:space="preserve"> </w:t>
      </w:r>
      <w:r>
        <w:t xml:space="preserve">The study team will be able to examine responses in relation to each combination of dimensions. </w:t>
      </w:r>
    </w:p>
    <w:p w:rsidR="00702D92" w:rsidRPr="007A5F79" w:rsidP="00702D92" w14:paraId="0AF30C14" w14:textId="4A47566A">
      <w:pPr>
        <w:pStyle w:val="Paragraph"/>
        <w:rPr>
          <w:rFonts w:eastAsia="Times New Roman"/>
        </w:rPr>
      </w:pPr>
      <w:r>
        <w:rPr>
          <w:rFonts w:eastAsia="Times New Roman"/>
        </w:rPr>
        <w:t xml:space="preserve">As described in Supporting Statement Part A, Section A3, for phase two of the pilot, the study team will program the provider questionnaire </w:t>
      </w:r>
      <w:r w:rsidR="005B17BE">
        <w:rPr>
          <w:rFonts w:eastAsia="Times New Roman"/>
        </w:rPr>
        <w:t xml:space="preserve">(Instrument 3) </w:t>
      </w:r>
      <w:r>
        <w:rPr>
          <w:rFonts w:eastAsia="Times New Roman"/>
        </w:rPr>
        <w:t>into</w:t>
      </w:r>
      <w:r>
        <w:rPr>
          <w:rFonts w:eastAsia="Times New Roman"/>
        </w:rPr>
        <w:t xml:space="preserve"> </w:t>
      </w:r>
      <w:r>
        <w:rPr>
          <w:rFonts w:eastAsia="Times New Roman"/>
        </w:rPr>
        <w:t xml:space="preserve">a web survey platform. This approach mirrors the intended mode for the full validation study </w:t>
      </w:r>
      <w:r>
        <w:t xml:space="preserve">(full ICR to be submitted) </w:t>
      </w:r>
      <w:r>
        <w:rPr>
          <w:rFonts w:eastAsia="Times New Roman"/>
        </w:rPr>
        <w:t>and</w:t>
      </w:r>
      <w:r w:rsidRPr="5A38170B">
        <w:rPr>
          <w:rFonts w:eastAsia="Times New Roman"/>
        </w:rPr>
        <w:t xml:space="preserve"> allows for flexible participation because </w:t>
      </w:r>
      <w:r>
        <w:rPr>
          <w:rFonts w:eastAsia="Times New Roman"/>
        </w:rPr>
        <w:t>providers</w:t>
      </w:r>
      <w:r w:rsidRPr="5A38170B">
        <w:rPr>
          <w:rFonts w:eastAsia="Times New Roman"/>
        </w:rPr>
        <w:t xml:space="preserve"> can complete </w:t>
      </w:r>
      <w:r w:rsidR="00647227">
        <w:rPr>
          <w:rFonts w:eastAsia="Times New Roman"/>
        </w:rPr>
        <w:t>it</w:t>
      </w:r>
      <w:r w:rsidRPr="5A38170B">
        <w:rPr>
          <w:rFonts w:eastAsia="Times New Roman"/>
        </w:rPr>
        <w:t xml:space="preserve"> at any time during </w:t>
      </w:r>
      <w:r>
        <w:rPr>
          <w:rFonts w:eastAsia="Times New Roman"/>
        </w:rPr>
        <w:t>the</w:t>
      </w:r>
      <w:r w:rsidRPr="5A38170B">
        <w:rPr>
          <w:rFonts w:eastAsia="Times New Roman"/>
        </w:rPr>
        <w:t xml:space="preserve"> data collection </w:t>
      </w:r>
      <w:r>
        <w:rPr>
          <w:rFonts w:eastAsia="Times New Roman"/>
        </w:rPr>
        <w:t>period</w:t>
      </w:r>
      <w:r w:rsidRPr="5A38170B">
        <w:rPr>
          <w:rFonts w:eastAsia="Times New Roman"/>
        </w:rPr>
        <w:t xml:space="preserve"> using a computer or smart phone. The </w:t>
      </w:r>
      <w:r>
        <w:rPr>
          <w:rFonts w:eastAsia="Times New Roman"/>
        </w:rPr>
        <w:t>option</w:t>
      </w:r>
      <w:r w:rsidRPr="5A38170B">
        <w:rPr>
          <w:rFonts w:eastAsia="Times New Roman"/>
        </w:rPr>
        <w:t xml:space="preserve"> of telephone interviewing and paper-based instruments </w:t>
      </w:r>
      <w:r>
        <w:rPr>
          <w:rFonts w:eastAsia="Times New Roman"/>
        </w:rPr>
        <w:t>accommodates</w:t>
      </w:r>
      <w:r w:rsidRPr="5A38170B">
        <w:rPr>
          <w:rFonts w:eastAsia="Times New Roman"/>
        </w:rPr>
        <w:t xml:space="preserve"> providers who may not have access to or be comfortable with technology</w:t>
      </w:r>
      <w:r>
        <w:rPr>
          <w:rFonts w:eastAsia="Times New Roman"/>
        </w:rPr>
        <w:t>.</w:t>
      </w:r>
      <w:r w:rsidRPr="5A38170B">
        <w:rPr>
          <w:rFonts w:eastAsia="Times New Roman"/>
        </w:rPr>
        <w:t xml:space="preserve"> </w:t>
      </w:r>
      <w:r>
        <w:rPr>
          <w:rFonts w:eastAsia="Times New Roman"/>
        </w:rPr>
        <w:t>Given the families will largely be a high poverty and low education population, the paper-based family questionnaire will ensure all have access to the questions. Additionally, the paper mode allows providers to easily distribute the instrument to and collect it from participating family members</w:t>
      </w:r>
      <w:r w:rsidR="00093607">
        <w:rPr>
          <w:rFonts w:eastAsia="Times New Roman"/>
        </w:rPr>
        <w:t xml:space="preserve"> and mirrors the approach </w:t>
      </w:r>
      <w:r w:rsidR="00622D0E">
        <w:rPr>
          <w:rFonts w:eastAsia="Times New Roman"/>
        </w:rPr>
        <w:t>intended for the ultimate use of the HBCC-NSAC Toolkit</w:t>
      </w:r>
      <w:r>
        <w:rPr>
          <w:rFonts w:eastAsia="Times New Roman"/>
        </w:rPr>
        <w:t>. The study team</w:t>
      </w:r>
      <w:r w:rsidRPr="5A38170B">
        <w:rPr>
          <w:rFonts w:eastAsia="Times New Roman"/>
        </w:rPr>
        <w:t xml:space="preserve"> will document mode of participation and examine </w:t>
      </w:r>
      <w:r>
        <w:rPr>
          <w:rFonts w:eastAsia="Times New Roman"/>
        </w:rPr>
        <w:t xml:space="preserve">the data </w:t>
      </w:r>
      <w:r w:rsidRPr="5A38170B">
        <w:rPr>
          <w:rFonts w:eastAsia="Times New Roman"/>
        </w:rPr>
        <w:t>for potential mode effects in analysis.</w:t>
      </w:r>
      <w:r>
        <w:rPr>
          <w:rFonts w:eastAsia="Times New Roman"/>
        </w:rPr>
        <w:t xml:space="preserve"> </w:t>
      </w:r>
    </w:p>
    <w:p w:rsidR="00702D92" w:rsidRPr="004D6F8D" w:rsidP="00702D92" w14:paraId="29231B1B" w14:textId="77777777">
      <w:pPr>
        <w:pStyle w:val="Paragraph"/>
        <w:rPr>
          <w:rFonts w:eastAsia="Times New Roman"/>
        </w:rPr>
      </w:pPr>
      <w:r w:rsidRPr="25164AD6">
        <w:rPr>
          <w:rFonts w:eastAsia="Times New Roman"/>
        </w:rPr>
        <w:t xml:space="preserve">As noted in Supporting Statement </w:t>
      </w:r>
      <w:r>
        <w:rPr>
          <w:rFonts w:eastAsia="Times New Roman"/>
        </w:rPr>
        <w:t xml:space="preserve">Part </w:t>
      </w:r>
      <w:r w:rsidRPr="25164AD6">
        <w:rPr>
          <w:rFonts w:eastAsia="Times New Roman"/>
        </w:rPr>
        <w:t xml:space="preserve">A, this information is not intended to be used as the principal basis for public policy decisions and is not expected to meet the threshold of influential or highly influential </w:t>
      </w:r>
      <w:r w:rsidRPr="25164AD6">
        <w:rPr>
          <w:rFonts w:eastAsia="Times New Roman"/>
        </w:rPr>
        <w:t xml:space="preserve">scientific information. The data collected are not intended to be representative, and findings may not apply to all providers and families. This study does not include an impact evaluation and will not be used to assess participants’ outcomes. </w:t>
      </w:r>
      <w:r>
        <w:rPr>
          <w:rFonts w:eastAsia="Times New Roman"/>
        </w:rPr>
        <w:t>P</w:t>
      </w:r>
      <w:r>
        <w:t xml:space="preserve">ilot progress and results will be reported as internal memorandum to the Administration for Children and Families (ACF) and will clearly describe key limitations. No products will be made publicly available from the pilot study. </w:t>
      </w:r>
    </w:p>
    <w:p w:rsidR="00702D92" w:rsidRPr="00DF1291" w:rsidP="00702D92" w14:paraId="42D3AB5B" w14:textId="77777777">
      <w:pPr>
        <w:pStyle w:val="H2"/>
        <w:rPr>
          <w:rFonts w:eastAsia="Times New Roman"/>
          <w:color w:val="000000"/>
        </w:rPr>
      </w:pPr>
      <w:r>
        <w:t>B2.</w:t>
      </w:r>
      <w:r>
        <w:tab/>
      </w:r>
      <w:r w:rsidRPr="5A38170B">
        <w:rPr>
          <w:rFonts w:eastAsia="Times New Roman"/>
        </w:rPr>
        <w:t>Methods and Design</w:t>
      </w:r>
    </w:p>
    <w:p w:rsidR="00702D92" w:rsidRPr="00702D92" w:rsidP="00702D92" w14:paraId="4D61A603" w14:textId="77777777">
      <w:pPr>
        <w:pStyle w:val="ParagraphContinued"/>
        <w:rPr>
          <w:i/>
          <w:iCs/>
        </w:rPr>
      </w:pPr>
      <w:r w:rsidRPr="00702D92">
        <w:rPr>
          <w:i/>
          <w:iCs/>
        </w:rPr>
        <w:t xml:space="preserve">Target Population   </w:t>
      </w:r>
    </w:p>
    <w:p w:rsidR="00702D92" w:rsidRPr="00016A2A" w:rsidP="00702D92" w14:paraId="1D4C99B4" w14:textId="345765F9">
      <w:pPr>
        <w:pStyle w:val="ParagraphContinued"/>
        <w:rPr>
          <w:rFonts w:eastAsia="Times New Roman"/>
        </w:rPr>
      </w:pPr>
      <w:r w:rsidRPr="002B00A1">
        <w:rPr>
          <w:rFonts w:eastAsia="Times New Roman"/>
          <w:b/>
          <w:bCs/>
        </w:rPr>
        <w:t xml:space="preserve">Number </w:t>
      </w:r>
      <w:r>
        <w:rPr>
          <w:rFonts w:eastAsia="Times New Roman"/>
          <w:b/>
          <w:bCs/>
        </w:rPr>
        <w:t xml:space="preserve">and </w:t>
      </w:r>
      <w:r w:rsidRPr="002B00A1">
        <w:rPr>
          <w:rFonts w:eastAsia="Times New Roman"/>
          <w:b/>
          <w:bCs/>
        </w:rPr>
        <w:t xml:space="preserve">characteristics of </w:t>
      </w:r>
      <w:r>
        <w:rPr>
          <w:rFonts w:eastAsia="Times New Roman"/>
          <w:b/>
          <w:bCs/>
        </w:rPr>
        <w:t>respondents</w:t>
      </w:r>
      <w:r w:rsidRPr="002B00A1">
        <w:rPr>
          <w:rFonts w:eastAsia="Times New Roman"/>
          <w:b/>
          <w:bCs/>
        </w:rPr>
        <w:t xml:space="preserve"> </w:t>
      </w:r>
      <w:r>
        <w:rPr>
          <w:rFonts w:eastAsia="Times New Roman"/>
          <w:b/>
          <w:bCs/>
        </w:rPr>
        <w:t xml:space="preserve">for </w:t>
      </w:r>
      <w:r w:rsidRPr="002B00A1">
        <w:rPr>
          <w:rFonts w:eastAsia="Times New Roman"/>
          <w:b/>
          <w:bCs/>
        </w:rPr>
        <w:t>phase one</w:t>
      </w:r>
      <w:r>
        <w:rPr>
          <w:rFonts w:eastAsia="Times New Roman"/>
          <w:b/>
          <w:bCs/>
        </w:rPr>
        <w:t xml:space="preserve"> of the pilot study</w:t>
      </w:r>
      <w:r w:rsidRPr="002B00A1">
        <w:rPr>
          <w:rFonts w:eastAsia="Times New Roman"/>
          <w:b/>
          <w:bCs/>
        </w:rPr>
        <w:t>.</w:t>
      </w:r>
      <w:r>
        <w:rPr>
          <w:rFonts w:eastAsia="Times New Roman"/>
        </w:rPr>
        <w:t xml:space="preserve"> In phase one, up to 9 Spanish-speaking HBCC providers </w:t>
      </w:r>
      <w:r w:rsidRPr="00A708E9">
        <w:rPr>
          <w:rFonts w:eastAsia="Times New Roman"/>
        </w:rPr>
        <w:t>who</w:t>
      </w:r>
      <w:r w:rsidR="00CE2F3C">
        <w:rPr>
          <w:rFonts w:eastAsia="Times New Roman"/>
        </w:rPr>
        <w:t xml:space="preserve"> regularly</w:t>
      </w:r>
      <w:r w:rsidRPr="00A708E9">
        <w:rPr>
          <w:rFonts w:eastAsia="Times New Roman"/>
        </w:rPr>
        <w:t xml:space="preserve"> care for at least one school-age child (age 5 </w:t>
      </w:r>
      <w:r w:rsidRPr="001A2FEE" w:rsidR="001A2FEE">
        <w:rPr>
          <w:rFonts w:eastAsia="Times New Roman"/>
        </w:rPr>
        <w:t xml:space="preserve">and in kindergarten, or ages 6 </w:t>
      </w:r>
      <w:r w:rsidRPr="00A708E9">
        <w:rPr>
          <w:rFonts w:eastAsia="Times New Roman"/>
        </w:rPr>
        <w:t>through 12)</w:t>
      </w:r>
      <w:r w:rsidR="001A6044">
        <w:rPr>
          <w:rFonts w:eastAsia="Times New Roman"/>
        </w:rPr>
        <w:t>,</w:t>
      </w:r>
      <w:r>
        <w:rPr>
          <w:rFonts w:eastAsia="Times New Roman"/>
        </w:rPr>
        <w:t xml:space="preserve"> </w:t>
      </w:r>
      <w:r w:rsidRPr="00E63543" w:rsidR="00E63543">
        <w:rPr>
          <w:rFonts w:eastAsia="Times New Roman"/>
        </w:rPr>
        <w:t>meaning they care for the school-age child(ren) at least 10 hours per week</w:t>
      </w:r>
      <w:r w:rsidR="009342C5">
        <w:rPr>
          <w:rFonts w:eastAsia="Times New Roman"/>
        </w:rPr>
        <w:t xml:space="preserve"> in a home</w:t>
      </w:r>
      <w:r w:rsidR="00AB0CF9">
        <w:rPr>
          <w:rFonts w:eastAsia="Times New Roman"/>
        </w:rPr>
        <w:t xml:space="preserve"> (in the past year)</w:t>
      </w:r>
      <w:r w:rsidR="001A6044">
        <w:rPr>
          <w:rFonts w:eastAsia="Times New Roman"/>
        </w:rPr>
        <w:t xml:space="preserve">, </w:t>
      </w:r>
      <w:r>
        <w:rPr>
          <w:rFonts w:eastAsia="Times New Roman"/>
        </w:rPr>
        <w:t>will complete the Spanish versions of the provider questionnaire.</w:t>
      </w:r>
      <w:r w:rsidRPr="00A708E9">
        <w:rPr>
          <w:rFonts w:eastAsia="Times New Roman"/>
        </w:rPr>
        <w:t xml:space="preserve"> The study team will seek providers</w:t>
      </w:r>
      <w:r>
        <w:rPr>
          <w:rFonts w:eastAsia="Times New Roman"/>
        </w:rPr>
        <w:t xml:space="preserve"> </w:t>
      </w:r>
      <w:r w:rsidRPr="00016A2A">
        <w:rPr>
          <w:rFonts w:eastAsia="Times New Roman"/>
        </w:rPr>
        <w:t xml:space="preserve">who may speak different </w:t>
      </w:r>
      <w:r>
        <w:rPr>
          <w:rFonts w:eastAsia="Times New Roman"/>
        </w:rPr>
        <w:t xml:space="preserve">Spanish </w:t>
      </w:r>
      <w:r w:rsidRPr="00016A2A">
        <w:rPr>
          <w:rFonts w:eastAsia="Times New Roman"/>
        </w:rPr>
        <w:t xml:space="preserve">dialects </w:t>
      </w:r>
      <w:r>
        <w:rPr>
          <w:rFonts w:eastAsia="Times New Roman"/>
        </w:rPr>
        <w:t xml:space="preserve">by including providers from </w:t>
      </w:r>
      <w:r w:rsidRPr="00016A2A">
        <w:rPr>
          <w:rFonts w:eastAsia="Times New Roman"/>
        </w:rPr>
        <w:t xml:space="preserve">both urban and rural </w:t>
      </w:r>
      <w:r>
        <w:rPr>
          <w:rFonts w:eastAsia="Times New Roman"/>
        </w:rPr>
        <w:t>locations and f</w:t>
      </w:r>
      <w:r w:rsidRPr="00016A2A">
        <w:rPr>
          <w:rFonts w:eastAsia="Times New Roman"/>
        </w:rPr>
        <w:t xml:space="preserve">rom different geographic </w:t>
      </w:r>
      <w:r>
        <w:rPr>
          <w:rFonts w:eastAsia="Times New Roman"/>
        </w:rPr>
        <w:t>areas of the United States</w:t>
      </w:r>
      <w:r w:rsidRPr="00016A2A">
        <w:rPr>
          <w:rFonts w:eastAsia="Times New Roman"/>
        </w:rPr>
        <w:t xml:space="preserve"> (such as the Northeastern, Southeastern, and Southwestern regions).</w:t>
      </w:r>
      <w:r>
        <w:rPr>
          <w:rFonts w:eastAsia="Times New Roman"/>
        </w:rPr>
        <w:t xml:space="preserve"> Up to 9 Spanish-speaking and 9 English-speaking </w:t>
      </w:r>
      <w:r w:rsidRPr="00A708E9">
        <w:rPr>
          <w:rFonts w:eastAsia="Times New Roman"/>
        </w:rPr>
        <w:t xml:space="preserve">family members </w:t>
      </w:r>
      <w:r>
        <w:rPr>
          <w:rFonts w:eastAsia="Times New Roman"/>
        </w:rPr>
        <w:t xml:space="preserve">will complete the family questionnaire. These family members must have at least one school-age child in HBCC and are </w:t>
      </w:r>
      <w:r w:rsidRPr="00A708E9">
        <w:rPr>
          <w:rFonts w:eastAsia="Times New Roman"/>
        </w:rPr>
        <w:t xml:space="preserve">most responsible for the care of </w:t>
      </w:r>
      <w:r>
        <w:rPr>
          <w:rFonts w:eastAsia="Times New Roman"/>
        </w:rPr>
        <w:t>that child</w:t>
      </w:r>
      <w:r w:rsidRPr="00A708E9">
        <w:rPr>
          <w:rFonts w:eastAsia="Times New Roman"/>
        </w:rPr>
        <w:t xml:space="preserve"> when they are outside of the HBCC setting</w:t>
      </w:r>
      <w:r>
        <w:rPr>
          <w:rFonts w:eastAsia="Times New Roman"/>
        </w:rPr>
        <w:t>.</w:t>
      </w:r>
      <w:r w:rsidR="00B61B61">
        <w:rPr>
          <w:rFonts w:eastAsia="Times New Roman"/>
        </w:rPr>
        <w:t xml:space="preserve"> All participants must be at least 18 years old.</w:t>
      </w:r>
      <w:r w:rsidRPr="00A708E9">
        <w:t xml:space="preserve"> </w:t>
      </w:r>
      <w:r w:rsidRPr="00016A2A">
        <w:rPr>
          <w:rFonts w:eastAsia="Times New Roman"/>
        </w:rPr>
        <w:t xml:space="preserve"> </w:t>
      </w:r>
    </w:p>
    <w:p w:rsidR="00702D92" w:rsidP="00702D92" w14:paraId="114FB24A" w14:textId="1447AC82">
      <w:pPr>
        <w:pStyle w:val="Paragraph"/>
        <w:rPr>
          <w:rFonts w:eastAsia="Times New Roman"/>
        </w:rPr>
      </w:pPr>
      <w:r w:rsidRPr="00042E29">
        <w:rPr>
          <w:rFonts w:eastAsia="Times New Roman"/>
          <w:b/>
          <w:bCs/>
        </w:rPr>
        <w:t>Number and characteristics of respondents for phase two of the pilot study.</w:t>
      </w:r>
      <w:r>
        <w:rPr>
          <w:rFonts w:eastAsia="Times New Roman"/>
        </w:rPr>
        <w:t xml:space="preserve"> </w:t>
      </w:r>
      <w:r w:rsidR="002A39C8">
        <w:rPr>
          <w:rFonts w:eastAsia="Times New Roman"/>
        </w:rPr>
        <w:t>In</w:t>
      </w:r>
      <w:r>
        <w:rPr>
          <w:rFonts w:eastAsia="Times New Roman"/>
        </w:rPr>
        <w:t xml:space="preserve"> phase two, t</w:t>
      </w:r>
      <w:r w:rsidRPr="5A38170B">
        <w:rPr>
          <w:rFonts w:eastAsia="Times New Roman"/>
        </w:rPr>
        <w:t xml:space="preserve">he study team will collect information from 150 HBCC providers </w:t>
      </w:r>
      <w:bookmarkStart w:id="5" w:name="_Hlk111475598"/>
      <w:r w:rsidRPr="5A38170B">
        <w:rPr>
          <w:rFonts w:eastAsia="Times New Roman"/>
        </w:rPr>
        <w:t>who</w:t>
      </w:r>
      <w:r w:rsidR="00667AE9">
        <w:rPr>
          <w:rFonts w:eastAsia="Times New Roman"/>
        </w:rPr>
        <w:t xml:space="preserve"> regularly</w:t>
      </w:r>
      <w:r w:rsidRPr="5A38170B">
        <w:rPr>
          <w:rFonts w:eastAsia="Times New Roman"/>
        </w:rPr>
        <w:t xml:space="preserve"> care for at least one school-age child (age 5 </w:t>
      </w:r>
      <w:r w:rsidRPr="00937D9C" w:rsidR="00937D9C">
        <w:rPr>
          <w:rFonts w:eastAsia="Times New Roman"/>
        </w:rPr>
        <w:t xml:space="preserve">and in kindergarten, or ages 6 </w:t>
      </w:r>
      <w:r w:rsidRPr="5A38170B">
        <w:rPr>
          <w:rFonts w:eastAsia="Times New Roman"/>
        </w:rPr>
        <w:t>through 12)</w:t>
      </w:r>
      <w:r w:rsidR="00667AE9">
        <w:rPr>
          <w:rFonts w:eastAsia="Times New Roman"/>
        </w:rPr>
        <w:t>,</w:t>
      </w:r>
      <w:r w:rsidRPr="00667AE9" w:rsidR="00667AE9">
        <w:t xml:space="preserve"> </w:t>
      </w:r>
      <w:r w:rsidRPr="00667AE9" w:rsidR="00667AE9">
        <w:rPr>
          <w:rFonts w:eastAsia="Times New Roman"/>
        </w:rPr>
        <w:t>meaning they care for the school-age child(ren) at least 10 hours per week</w:t>
      </w:r>
      <w:r w:rsidR="00B61B61">
        <w:rPr>
          <w:rFonts w:eastAsia="Times New Roman"/>
        </w:rPr>
        <w:t xml:space="preserve"> in a home</w:t>
      </w:r>
      <w:r w:rsidR="00A43984">
        <w:rPr>
          <w:rFonts w:eastAsia="Times New Roman"/>
        </w:rPr>
        <w:t xml:space="preserve"> (in the past year)</w:t>
      </w:r>
      <w:r w:rsidR="00BE7B47">
        <w:rPr>
          <w:rFonts w:eastAsia="Times New Roman"/>
        </w:rPr>
        <w:t xml:space="preserve">. The study team will also collect information from </w:t>
      </w:r>
      <w:r>
        <w:rPr>
          <w:rFonts w:eastAsia="Times New Roman"/>
        </w:rPr>
        <w:t xml:space="preserve">up to </w:t>
      </w:r>
      <w:r w:rsidRPr="00AE385F">
        <w:rPr>
          <w:rFonts w:eastAsia="Times New Roman"/>
        </w:rPr>
        <w:t>150 family members</w:t>
      </w:r>
      <w:r>
        <w:rPr>
          <w:rFonts w:eastAsia="Times New Roman"/>
        </w:rPr>
        <w:t xml:space="preserve"> with</w:t>
      </w:r>
      <w:r w:rsidRPr="5A38170B">
        <w:rPr>
          <w:rFonts w:eastAsia="Times New Roman"/>
        </w:rPr>
        <w:t xml:space="preserve"> </w:t>
      </w:r>
      <w:r>
        <w:rPr>
          <w:rFonts w:eastAsia="Times New Roman"/>
        </w:rPr>
        <w:t xml:space="preserve">at least one school-age child in HBCC and who are </w:t>
      </w:r>
      <w:r w:rsidRPr="5A38170B">
        <w:rPr>
          <w:rFonts w:eastAsia="Times New Roman"/>
        </w:rPr>
        <w:t xml:space="preserve">most responsible for the care </w:t>
      </w:r>
      <w:r w:rsidRPr="5A38170B">
        <w:rPr>
          <w:rFonts w:eastAsia="Times New Roman"/>
        </w:rPr>
        <w:t xml:space="preserve">of </w:t>
      </w:r>
      <w:r>
        <w:rPr>
          <w:rFonts w:eastAsia="Times New Roman"/>
        </w:rPr>
        <w:t>the child</w:t>
      </w:r>
      <w:r w:rsidRPr="5A38170B">
        <w:rPr>
          <w:rFonts w:eastAsia="Times New Roman"/>
        </w:rPr>
        <w:t xml:space="preserve"> when they are outside of the HBCC setting</w:t>
      </w:r>
      <w:bookmarkEnd w:id="5"/>
      <w:r w:rsidRPr="5A38170B">
        <w:rPr>
          <w:rFonts w:eastAsia="Times New Roman"/>
        </w:rPr>
        <w:t xml:space="preserve">. </w:t>
      </w:r>
      <w:r w:rsidR="001D041D">
        <w:rPr>
          <w:rFonts w:eastAsia="Times New Roman"/>
        </w:rPr>
        <w:t xml:space="preserve">All participants must be at least 18 years old. </w:t>
      </w:r>
      <w:r w:rsidRPr="7814BE3E">
        <w:rPr>
          <w:rFonts w:eastAsia="Times New Roman"/>
        </w:rPr>
        <w:t>The recruitment goal is 90 English</w:t>
      </w:r>
      <w:r>
        <w:rPr>
          <w:rFonts w:eastAsia="Times New Roman"/>
        </w:rPr>
        <w:t>-speaking providers</w:t>
      </w:r>
      <w:r w:rsidRPr="7814BE3E">
        <w:rPr>
          <w:rFonts w:eastAsia="Times New Roman"/>
        </w:rPr>
        <w:t xml:space="preserve"> </w:t>
      </w:r>
      <w:r w:rsidRPr="7814BE3E">
        <w:rPr>
          <w:rFonts w:eastAsia="Times New Roman"/>
        </w:rPr>
        <w:t>and 60 Spanish</w:t>
      </w:r>
      <w:r>
        <w:rPr>
          <w:rFonts w:eastAsia="Times New Roman"/>
        </w:rPr>
        <w:t>-</w:t>
      </w:r>
      <w:r w:rsidRPr="7814BE3E">
        <w:rPr>
          <w:rFonts w:eastAsia="Times New Roman"/>
        </w:rPr>
        <w:t>speak</w:t>
      </w:r>
      <w:r>
        <w:rPr>
          <w:rFonts w:eastAsia="Times New Roman"/>
        </w:rPr>
        <w:t>ing providers</w:t>
      </w:r>
      <w:r w:rsidRPr="7814BE3E">
        <w:rPr>
          <w:rFonts w:eastAsia="Times New Roman"/>
        </w:rPr>
        <w:t xml:space="preserve">. </w:t>
      </w:r>
      <w:r>
        <w:t>The proposed approach balances cost and burden with ensuring enough information to meet the study’s analytic needs.</w:t>
      </w:r>
    </w:p>
    <w:p w:rsidR="00702D92" w:rsidP="002638B1" w14:paraId="3775768F" w14:textId="77777777">
      <w:pPr>
        <w:pStyle w:val="Paragraph"/>
        <w:rPr>
          <w:rFonts w:eastAsia="Times New Roman"/>
        </w:rPr>
      </w:pPr>
      <w:r w:rsidRPr="5A38170B">
        <w:rPr>
          <w:rFonts w:eastAsia="Times New Roman"/>
        </w:rPr>
        <w:t>The study team will seek providers</w:t>
      </w:r>
      <w:r>
        <w:rPr>
          <w:rFonts w:eastAsia="Times New Roman"/>
        </w:rPr>
        <w:t>:</w:t>
      </w:r>
    </w:p>
    <w:p w:rsidR="00702D92" w:rsidRPr="00F403B5" w:rsidP="002638B1" w14:paraId="305221E5" w14:textId="77777777">
      <w:pPr>
        <w:pStyle w:val="ListBullet"/>
        <w:rPr>
          <w:rFonts w:eastAsia="Times New Roman"/>
        </w:rPr>
      </w:pPr>
      <w:r>
        <w:rPr>
          <w:rFonts w:eastAsia="Times New Roman"/>
        </w:rPr>
        <w:t>I</w:t>
      </w:r>
      <w:r w:rsidRPr="00F403B5">
        <w:rPr>
          <w:rFonts w:eastAsia="Times New Roman"/>
        </w:rPr>
        <w:t>n both urban and rural settings</w:t>
      </w:r>
      <w:r>
        <w:rPr>
          <w:rFonts w:eastAsia="Times New Roman"/>
        </w:rPr>
        <w:t>,</w:t>
      </w:r>
      <w:r w:rsidRPr="00F403B5">
        <w:rPr>
          <w:rFonts w:eastAsia="Times New Roman"/>
        </w:rPr>
        <w:t xml:space="preserve"> </w:t>
      </w:r>
    </w:p>
    <w:p w:rsidR="00702D92" w:rsidRPr="00F403B5" w:rsidP="002638B1" w14:paraId="59EB0EC7" w14:textId="77777777">
      <w:pPr>
        <w:pStyle w:val="ListBullet"/>
        <w:rPr>
          <w:rFonts w:eastAsia="Times New Roman"/>
        </w:rPr>
      </w:pPr>
      <w:r>
        <w:rPr>
          <w:rFonts w:eastAsia="Times New Roman"/>
        </w:rPr>
        <w:t>I</w:t>
      </w:r>
      <w:r w:rsidRPr="00F403B5">
        <w:rPr>
          <w:rFonts w:eastAsia="Times New Roman"/>
        </w:rPr>
        <w:t>n states that vary on HBCC licensing rules</w:t>
      </w:r>
      <w:r>
        <w:rPr>
          <w:rFonts w:eastAsia="Times New Roman"/>
        </w:rPr>
        <w:t>,</w:t>
      </w:r>
      <w:r w:rsidRPr="00F403B5">
        <w:rPr>
          <w:rFonts w:eastAsia="Times New Roman"/>
        </w:rPr>
        <w:t xml:space="preserve"> </w:t>
      </w:r>
    </w:p>
    <w:p w:rsidR="00702D92" w:rsidRPr="00F403B5" w:rsidP="002638B1" w14:paraId="29A2D82A" w14:textId="6407494A">
      <w:pPr>
        <w:pStyle w:val="ListBullet"/>
        <w:rPr>
          <w:rFonts w:eastAsia="Times New Roman"/>
        </w:rPr>
      </w:pPr>
      <w:r>
        <w:rPr>
          <w:rFonts w:eastAsia="Times New Roman"/>
        </w:rPr>
        <w:t>F</w:t>
      </w:r>
      <w:r w:rsidRPr="00F403B5">
        <w:rPr>
          <w:rFonts w:eastAsia="Times New Roman"/>
        </w:rPr>
        <w:t>rom varied racial</w:t>
      </w:r>
      <w:r w:rsidR="00D0130C">
        <w:rPr>
          <w:rFonts w:eastAsia="Times New Roman"/>
        </w:rPr>
        <w:t xml:space="preserve"> and</w:t>
      </w:r>
      <w:r w:rsidRPr="00F403B5">
        <w:rPr>
          <w:rFonts w:eastAsia="Times New Roman"/>
        </w:rPr>
        <w:t xml:space="preserve"> ethnic</w:t>
      </w:r>
      <w:r w:rsidR="00D0130C">
        <w:rPr>
          <w:rFonts w:eastAsia="Times New Roman"/>
        </w:rPr>
        <w:t xml:space="preserve"> </w:t>
      </w:r>
      <w:r w:rsidRPr="00F403B5">
        <w:rPr>
          <w:rFonts w:eastAsia="Times New Roman"/>
        </w:rPr>
        <w:t>backgrounds</w:t>
      </w:r>
      <w:r>
        <w:rPr>
          <w:rFonts w:eastAsia="Times New Roman"/>
        </w:rPr>
        <w:t>,</w:t>
      </w:r>
      <w:r w:rsidRPr="00F403B5">
        <w:rPr>
          <w:rFonts w:eastAsia="Times New Roman"/>
        </w:rPr>
        <w:t xml:space="preserve"> </w:t>
      </w:r>
    </w:p>
    <w:p w:rsidR="00702D92" w:rsidP="002638B1" w14:paraId="674B7E00" w14:textId="77777777">
      <w:pPr>
        <w:pStyle w:val="ListBullet"/>
        <w:rPr>
          <w:rFonts w:eastAsia="Times New Roman"/>
        </w:rPr>
      </w:pPr>
      <w:r>
        <w:rPr>
          <w:rFonts w:eastAsia="Times New Roman"/>
        </w:rPr>
        <w:t xml:space="preserve">With varied </w:t>
      </w:r>
      <w:r w:rsidRPr="00F403B5">
        <w:rPr>
          <w:rFonts w:eastAsia="Times New Roman"/>
        </w:rPr>
        <w:t xml:space="preserve">licensed and </w:t>
      </w:r>
      <w:r>
        <w:rPr>
          <w:rFonts w:eastAsia="Times New Roman"/>
        </w:rPr>
        <w:t xml:space="preserve">licensed </w:t>
      </w:r>
      <w:r w:rsidRPr="00F403B5">
        <w:rPr>
          <w:rFonts w:eastAsia="Times New Roman"/>
        </w:rPr>
        <w:t>exempt status</w:t>
      </w:r>
      <w:r>
        <w:rPr>
          <w:rFonts w:eastAsia="Times New Roman"/>
        </w:rPr>
        <w:t xml:space="preserve"> </w:t>
      </w:r>
    </w:p>
    <w:p w:rsidR="00702D92" w:rsidRPr="00FC619B" w:rsidP="002638B1" w14:paraId="31AFB1E1" w14:textId="77777777">
      <w:pPr>
        <w:pStyle w:val="ParagraphContinued"/>
        <w:rPr>
          <w:rFonts w:eastAsia="Times New Roman"/>
        </w:rPr>
      </w:pPr>
      <w:r>
        <w:rPr>
          <w:rFonts w:eastAsia="Times New Roman"/>
        </w:rPr>
        <w:t>A</w:t>
      </w:r>
      <w:r w:rsidRPr="00FC619B">
        <w:rPr>
          <w:rFonts w:eastAsia="Times New Roman"/>
        </w:rPr>
        <w:t>s well as</w:t>
      </w:r>
      <w:r>
        <w:rPr>
          <w:rFonts w:eastAsia="Times New Roman"/>
        </w:rPr>
        <w:t>:</w:t>
      </w:r>
    </w:p>
    <w:p w:rsidR="00702D92" w:rsidRPr="009A1866" w:rsidP="002638B1" w14:paraId="3C47D0F1" w14:textId="040794D5">
      <w:pPr>
        <w:pStyle w:val="ListBullet"/>
      </w:pPr>
      <w:r>
        <w:rPr>
          <w:rFonts w:eastAsia="Times New Roman"/>
        </w:rPr>
        <w:t xml:space="preserve">Providers who </w:t>
      </w:r>
      <w:r w:rsidR="00FD37D8">
        <w:rPr>
          <w:rFonts w:eastAsia="Times New Roman"/>
        </w:rPr>
        <w:t>care for</w:t>
      </w:r>
      <w:r w:rsidRPr="00F403B5" w:rsidR="00FD37D8">
        <w:rPr>
          <w:rFonts w:eastAsia="Times New Roman"/>
        </w:rPr>
        <w:t xml:space="preserve"> </w:t>
      </w:r>
      <w:r w:rsidRPr="00F403B5">
        <w:rPr>
          <w:rFonts w:eastAsia="Times New Roman"/>
        </w:rPr>
        <w:t xml:space="preserve">only school-age children and some </w:t>
      </w:r>
      <w:r>
        <w:rPr>
          <w:rFonts w:eastAsia="Times New Roman"/>
        </w:rPr>
        <w:t xml:space="preserve">who </w:t>
      </w:r>
      <w:r w:rsidR="00FD37D8">
        <w:rPr>
          <w:rFonts w:eastAsia="Times New Roman"/>
        </w:rPr>
        <w:t>care for</w:t>
      </w:r>
      <w:r w:rsidRPr="00F403B5" w:rsidR="00FD37D8">
        <w:rPr>
          <w:rFonts w:eastAsia="Times New Roman"/>
        </w:rPr>
        <w:t xml:space="preserve"> </w:t>
      </w:r>
      <w:r w:rsidRPr="00F403B5">
        <w:rPr>
          <w:rFonts w:eastAsia="Times New Roman"/>
        </w:rPr>
        <w:t>a school-age child in a mixed-age HBCC,</w:t>
      </w:r>
      <w:r>
        <w:rPr>
          <w:rFonts w:eastAsia="Times New Roman"/>
        </w:rPr>
        <w:t xml:space="preserve"> and </w:t>
      </w:r>
    </w:p>
    <w:p w:rsidR="00702D92" w:rsidRPr="009B33C0" w:rsidP="002638B1" w14:paraId="2A277CFA" w14:textId="718F4EFC">
      <w:pPr>
        <w:pStyle w:val="ListBullet"/>
      </w:pPr>
      <w:r>
        <w:rPr>
          <w:rFonts w:eastAsia="Times New Roman"/>
        </w:rPr>
        <w:t>P</w:t>
      </w:r>
      <w:r w:rsidRPr="00F403B5">
        <w:rPr>
          <w:rFonts w:eastAsia="Times New Roman"/>
        </w:rPr>
        <w:t>roviders in areas of high-poverty concentration.</w:t>
      </w:r>
      <w:r w:rsidRPr="00787A68">
        <w:t xml:space="preserve"> </w:t>
      </w:r>
    </w:p>
    <w:p w:rsidR="00702D92" w:rsidP="002638B1" w14:paraId="35332F97" w14:textId="792E8E35">
      <w:pPr>
        <w:pStyle w:val="ParagraphContinued"/>
        <w:rPr>
          <w:rFonts w:eastAsia="Times New Roman"/>
        </w:rPr>
      </w:pPr>
      <w:r>
        <w:rPr>
          <w:rFonts w:eastAsia="Times New Roman"/>
        </w:rPr>
        <w:t>Table</w:t>
      </w:r>
      <w:r w:rsidRPr="00266800">
        <w:rPr>
          <w:rFonts w:eastAsia="Times New Roman"/>
        </w:rPr>
        <w:t xml:space="preserve"> </w:t>
      </w:r>
      <w:r>
        <w:rPr>
          <w:rFonts w:eastAsia="Times New Roman"/>
        </w:rPr>
        <w:t>B.</w:t>
      </w:r>
      <w:r w:rsidRPr="00266800">
        <w:rPr>
          <w:rFonts w:eastAsia="Times New Roman"/>
        </w:rPr>
        <w:t xml:space="preserve">1 is an example of the HBCC provider characteristic combinations expected in phase two. </w:t>
      </w:r>
      <w:r w:rsidR="00364FB5">
        <w:rPr>
          <w:rFonts w:eastAsia="Times New Roman"/>
        </w:rPr>
        <w:t>As shown on the first row of Table B.1, o</w:t>
      </w:r>
      <w:r w:rsidRPr="00266800">
        <w:rPr>
          <w:rFonts w:eastAsia="Times New Roman"/>
        </w:rPr>
        <w:t xml:space="preserve">f the 150 total providers, the study team expects to recruit more </w:t>
      </w:r>
      <w:r w:rsidRPr="00EF2856">
        <w:rPr>
          <w:rFonts w:cs="Calibri"/>
        </w:rPr>
        <w:t>HBCC</w:t>
      </w:r>
      <w:r>
        <w:rPr>
          <w:rFonts w:cs="Calibri"/>
        </w:rPr>
        <w:t xml:space="preserve"> providers who are licensed or regulated by states to provide </w:t>
      </w:r>
      <w:r>
        <w:t>child care and early education (</w:t>
      </w:r>
      <w:r>
        <w:rPr>
          <w:rFonts w:cs="Calibri"/>
        </w:rPr>
        <w:t xml:space="preserve">CCEE), commonly referred to as family child care (FCC) providers </w:t>
      </w:r>
      <w:r w:rsidRPr="00266800">
        <w:rPr>
          <w:rFonts w:eastAsia="Times New Roman"/>
        </w:rPr>
        <w:t xml:space="preserve">(n = 85) than </w:t>
      </w:r>
      <w:r>
        <w:rPr>
          <w:rFonts w:cs="Calibri"/>
        </w:rPr>
        <w:t xml:space="preserve">those who are unlicensed, or legally exempt from state licensing or other state regulations for CCEE, commonly referred </w:t>
      </w:r>
      <w:r>
        <w:rPr>
          <w:rFonts w:cs="Calibri"/>
        </w:rPr>
        <w:t xml:space="preserve">to as family, friend, and neighbor (FFN) </w:t>
      </w:r>
      <w:r w:rsidRPr="00266800">
        <w:rPr>
          <w:rFonts w:eastAsia="Times New Roman"/>
        </w:rPr>
        <w:t>providers (n = 65)</w:t>
      </w:r>
      <w:r>
        <w:rPr>
          <w:rFonts w:eastAsia="Times New Roman"/>
        </w:rPr>
        <w:t>,</w:t>
      </w:r>
      <w:r w:rsidRPr="00266800">
        <w:rPr>
          <w:rFonts w:eastAsia="Times New Roman"/>
        </w:rPr>
        <w:t xml:space="preserve">. The </w:t>
      </w:r>
      <w:r w:rsidR="00C26804">
        <w:rPr>
          <w:rFonts w:eastAsia="Times New Roman"/>
        </w:rPr>
        <w:t xml:space="preserve">study team expects to </w:t>
      </w:r>
      <w:r w:rsidR="002E2E04">
        <w:rPr>
          <w:rFonts w:eastAsia="Times New Roman"/>
        </w:rPr>
        <w:t>recruit more FCC providers than FFN providers because</w:t>
      </w:r>
      <w:r w:rsidRPr="00266800">
        <w:rPr>
          <w:rFonts w:eastAsia="Times New Roman"/>
        </w:rPr>
        <w:t xml:space="preserve"> FFN providers usually care for only 1 to 2 children and are less likely to care for school-age children in mixed age groups.</w:t>
      </w:r>
      <w:r>
        <w:rPr>
          <w:rStyle w:val="FootnoteReference"/>
        </w:rPr>
        <w:footnoteReference w:id="4"/>
      </w:r>
      <w:r w:rsidRPr="00266800">
        <w:rPr>
          <w:rFonts w:eastAsia="Times New Roman"/>
        </w:rPr>
        <w:t xml:space="preserve"> FFN providers are also typically more difficult to recruit. </w:t>
      </w:r>
    </w:p>
    <w:p w:rsidR="00702D92" w:rsidRPr="00266800" w:rsidP="405827C5" w14:paraId="19366D4A" w14:textId="2A7D5364">
      <w:pPr>
        <w:pStyle w:val="Paragraph"/>
        <w:rPr>
          <w:rFonts w:eastAsia="Times New Roman"/>
          <w:color w:val="000000" w:themeColor="text1"/>
        </w:rPr>
      </w:pPr>
      <w:r>
        <w:rPr>
          <w:rFonts w:eastAsia="Times New Roman"/>
        </w:rPr>
        <w:t xml:space="preserve">As noted in Section B1, each provider will receive only one of the four versions of the provider questionnaire (Appendix E). </w:t>
      </w:r>
      <w:r w:rsidRPr="00E34C4C">
        <w:rPr>
          <w:rFonts w:eastAsia="Times New Roman"/>
        </w:rPr>
        <w:t xml:space="preserve">As shown in the second row of </w:t>
      </w:r>
      <w:r>
        <w:rPr>
          <w:rFonts w:eastAsia="Times New Roman"/>
        </w:rPr>
        <w:t>Table B.1</w:t>
      </w:r>
      <w:r w:rsidRPr="00E34C4C">
        <w:rPr>
          <w:rFonts w:eastAsia="Times New Roman"/>
        </w:rPr>
        <w:t>, each version will be assigned to between 17 and 22 providers. Each</w:t>
      </w:r>
      <w:r w:rsidRPr="00C624FC">
        <w:rPr>
          <w:rFonts w:eastAsia="Times New Roman"/>
        </w:rPr>
        <w:t xml:space="preserve"> </w:t>
      </w:r>
      <w:r>
        <w:rPr>
          <w:rFonts w:eastAsia="Times New Roman"/>
        </w:rPr>
        <w:t>dimension</w:t>
      </w:r>
      <w:r w:rsidRPr="00C624FC">
        <w:rPr>
          <w:rFonts w:eastAsia="Times New Roman"/>
        </w:rPr>
        <w:t xml:space="preserve"> is in at least two versions of the provider </w:t>
      </w:r>
      <w:r>
        <w:rPr>
          <w:rFonts w:eastAsia="Times New Roman"/>
        </w:rPr>
        <w:t>questionnaire</w:t>
      </w:r>
      <w:r w:rsidRPr="00C624FC">
        <w:rPr>
          <w:rFonts w:eastAsia="Times New Roman"/>
        </w:rPr>
        <w:t>.</w:t>
      </w:r>
      <w:r>
        <w:rPr>
          <w:rFonts w:eastAsia="Times New Roman"/>
        </w:rPr>
        <w:t xml:space="preserve"> </w:t>
      </w:r>
      <w:r w:rsidRPr="00266800">
        <w:rPr>
          <w:rFonts w:eastAsia="Times New Roman"/>
        </w:rPr>
        <w:t xml:space="preserve">The proposal below, as shown in the last row of </w:t>
      </w:r>
      <w:r>
        <w:rPr>
          <w:rFonts w:eastAsia="Times New Roman"/>
        </w:rPr>
        <w:t>Table B.1</w:t>
      </w:r>
      <w:r w:rsidRPr="00266800">
        <w:rPr>
          <w:rFonts w:eastAsia="Times New Roman"/>
        </w:rPr>
        <w:t xml:space="preserve">, would allow for </w:t>
      </w:r>
      <w:r>
        <w:rPr>
          <w:rFonts w:eastAsia="Times New Roman"/>
        </w:rPr>
        <w:t>a minimum of 30</w:t>
      </w:r>
      <w:r w:rsidRPr="00266800">
        <w:rPr>
          <w:rFonts w:eastAsia="Times New Roman"/>
        </w:rPr>
        <w:t xml:space="preserve"> respondents per dimension in the Spanish and English versions, and </w:t>
      </w:r>
      <w:r>
        <w:rPr>
          <w:rFonts w:eastAsia="Times New Roman"/>
        </w:rPr>
        <w:t>among</w:t>
      </w:r>
      <w:r w:rsidRPr="00266800">
        <w:rPr>
          <w:rFonts w:eastAsia="Times New Roman"/>
        </w:rPr>
        <w:t xml:space="preserve"> both FCC and FFN</w:t>
      </w:r>
      <w:r>
        <w:rPr>
          <w:rFonts w:eastAsia="Times New Roman"/>
        </w:rPr>
        <w:t xml:space="preserve"> providers</w:t>
      </w:r>
      <w:r w:rsidRPr="00266800">
        <w:rPr>
          <w:rFonts w:eastAsia="Times New Roman"/>
        </w:rPr>
        <w:t xml:space="preserve">. </w:t>
      </w:r>
      <w:r>
        <w:rPr>
          <w:rFonts w:eastAsia="Times New Roman"/>
        </w:rPr>
        <w:t xml:space="preserve">(The study team expects fewer Spanish-speaking providers in FCCs and will likely recruit more Spanish-speaking FFN providers). </w:t>
      </w:r>
      <w:r w:rsidRPr="00266800">
        <w:rPr>
          <w:rFonts w:eastAsia="Times New Roman"/>
        </w:rPr>
        <w:t>At least thirty</w:t>
      </w:r>
      <w:r w:rsidRPr="405827C5" w:rsidR="7CDDA992">
        <w:rPr>
          <w:rFonts w:eastAsia="Times New Roman"/>
        </w:rPr>
        <w:t xml:space="preserve"> </w:t>
      </w:r>
      <w:r w:rsidRPr="00266800">
        <w:rPr>
          <w:rFonts w:eastAsia="Times New Roman"/>
        </w:rPr>
        <w:t>respondents in each of these groups will allow for comparisons of variation in responses across groups for each of the dimensions. The study team also plans to use item response theory to examine how well items contribute to the proposed dimension</w:t>
      </w:r>
      <w:r w:rsidRPr="405827C5" w:rsidR="6A9C6AB4">
        <w:rPr>
          <w:rFonts w:eastAsia="Times New Roman"/>
        </w:rPr>
        <w:t>. The</w:t>
      </w:r>
      <w:r w:rsidR="00492A8C">
        <w:rPr>
          <w:rFonts w:eastAsia="Times New Roman"/>
        </w:rPr>
        <w:t xml:space="preserve"> </w:t>
      </w:r>
      <w:r w:rsidRPr="00266800">
        <w:rPr>
          <w:rFonts w:eastAsia="Times New Roman"/>
        </w:rPr>
        <w:t>fit of the items to the theoretical dimension</w:t>
      </w:r>
      <w:r>
        <w:rPr>
          <w:rFonts w:eastAsia="Times New Roman"/>
        </w:rPr>
        <w:t xml:space="preserve"> </w:t>
      </w:r>
      <w:r w:rsidR="008061C3">
        <w:rPr>
          <w:rFonts w:eastAsia="Times New Roman"/>
        </w:rPr>
        <w:t xml:space="preserve">and </w:t>
      </w:r>
      <w:r w:rsidRPr="405827C5" w:rsidR="6FD3C42F">
        <w:rPr>
          <w:rFonts w:eastAsia="Times New Roman"/>
        </w:rPr>
        <w:t xml:space="preserve">the item-total correlations </w:t>
      </w:r>
      <w:r w:rsidR="008061C3">
        <w:rPr>
          <w:rFonts w:eastAsia="Times New Roman"/>
        </w:rPr>
        <w:t xml:space="preserve">will </w:t>
      </w:r>
      <w:r w:rsidRPr="405827C5" w:rsidR="6FD3C42F">
        <w:rPr>
          <w:rFonts w:eastAsia="Times New Roman"/>
        </w:rPr>
        <w:t xml:space="preserve">provide </w:t>
      </w:r>
      <w:r>
        <w:rPr>
          <w:rFonts w:eastAsia="Times New Roman"/>
        </w:rPr>
        <w:t>initial evidence of construct validity</w:t>
      </w:r>
      <w:r w:rsidRPr="405827C5" w:rsidR="3E4AE85D">
        <w:rPr>
          <w:rFonts w:eastAsia="Times New Roman"/>
        </w:rPr>
        <w:t>. A f</w:t>
      </w:r>
      <w:r w:rsidR="00492A8C">
        <w:rPr>
          <w:rFonts w:eastAsia="Times New Roman"/>
        </w:rPr>
        <w:t>a</w:t>
      </w:r>
      <w:r w:rsidRPr="405827C5" w:rsidR="3E4AE85D">
        <w:rPr>
          <w:rFonts w:eastAsia="Times New Roman"/>
        </w:rPr>
        <w:t xml:space="preserve">ctor analysis of the residuals from a Rasch </w:t>
      </w:r>
      <w:r w:rsidRPr="405827C5" w:rsidR="1FAFB780">
        <w:rPr>
          <w:rFonts w:eastAsia="Times New Roman"/>
        </w:rPr>
        <w:t xml:space="preserve">rating scale </w:t>
      </w:r>
      <w:r w:rsidRPr="405827C5" w:rsidR="3E4AE85D">
        <w:rPr>
          <w:rFonts w:eastAsia="Times New Roman"/>
        </w:rPr>
        <w:t xml:space="preserve">model will provide information about </w:t>
      </w:r>
      <w:r w:rsidRPr="405827C5" w:rsidR="7D4221D2">
        <w:rPr>
          <w:rFonts w:eastAsia="Times New Roman"/>
        </w:rPr>
        <w:t>potential differences in dimensionality</w:t>
      </w:r>
      <w:r w:rsidRPr="405827C5">
        <w:rPr>
          <w:rFonts w:eastAsia="Times New Roman"/>
        </w:rPr>
        <w:t>.</w:t>
      </w:r>
      <w:r w:rsidRPr="00266800">
        <w:rPr>
          <w:rFonts w:eastAsia="Times New Roman"/>
        </w:rPr>
        <w:t xml:space="preserve"> Analyses will also be conducted to look for potential </w:t>
      </w:r>
      <w:r w:rsidRPr="405827C5" w:rsidR="62544E6B">
        <w:rPr>
          <w:rFonts w:eastAsia="Times New Roman"/>
        </w:rPr>
        <w:t>differential item functioning (DIF)</w:t>
      </w:r>
      <w:r w:rsidRPr="405827C5" w:rsidR="54DEF8CC">
        <w:rPr>
          <w:rFonts w:eastAsia="Times New Roman"/>
        </w:rPr>
        <w:t xml:space="preserve"> among different subgroups. DIF </w:t>
      </w:r>
      <w:r w:rsidRPr="405827C5" w:rsidR="1865DB66">
        <w:rPr>
          <w:rFonts w:eastAsia="Times New Roman"/>
        </w:rPr>
        <w:t xml:space="preserve">analyses </w:t>
      </w:r>
      <w:r w:rsidRPr="405827C5" w:rsidR="54DEF8CC">
        <w:rPr>
          <w:rFonts w:eastAsia="Times New Roman"/>
        </w:rPr>
        <w:t>examine whether respondents with the same level of the trait (for example,</w:t>
      </w:r>
      <w:r w:rsidRPr="405827C5" w:rsidR="6B6C4BA0">
        <w:rPr>
          <w:rFonts w:eastAsia="Times New Roman"/>
        </w:rPr>
        <w:t xml:space="preserve"> support for learning) have different probabilities of </w:t>
      </w:r>
      <w:r w:rsidRPr="405827C5" w:rsidR="34802410">
        <w:rPr>
          <w:rFonts w:eastAsia="Times New Roman"/>
        </w:rPr>
        <w:t>endorsing</w:t>
      </w:r>
      <w:r w:rsidRPr="405827C5" w:rsidR="6B6C4BA0">
        <w:rPr>
          <w:rFonts w:eastAsia="Times New Roman"/>
        </w:rPr>
        <w:t xml:space="preserve"> s</w:t>
      </w:r>
      <w:r w:rsidRPr="405827C5" w:rsidR="79CD76AC">
        <w:rPr>
          <w:rFonts w:eastAsia="Times New Roman"/>
        </w:rPr>
        <w:t xml:space="preserve">pecific items within that scale. </w:t>
      </w:r>
      <w:r w:rsidRPr="405827C5" w:rsidR="12E26F4F">
        <w:rPr>
          <w:rFonts w:eastAsia="Times New Roman"/>
        </w:rPr>
        <w:t>Though not</w:t>
      </w:r>
      <w:r w:rsidRPr="405827C5" w:rsidR="3CACAB23">
        <w:rPr>
          <w:rFonts w:eastAsia="Times New Roman"/>
        </w:rPr>
        <w:t xml:space="preserve"> all DIF indicates bias, </w:t>
      </w:r>
      <w:r w:rsidRPr="405827C5" w:rsidR="2839DF48">
        <w:rPr>
          <w:rFonts w:eastAsia="Times New Roman"/>
        </w:rPr>
        <w:t xml:space="preserve">it does </w:t>
      </w:r>
      <w:r w:rsidRPr="405827C5" w:rsidR="3CACAB23">
        <w:rPr>
          <w:rFonts w:eastAsia="Times New Roman"/>
        </w:rPr>
        <w:t>indicate a need to consider whether there is a balanced representation of items</w:t>
      </w:r>
      <w:r w:rsidRPr="405827C5" w:rsidR="5E85DB12">
        <w:rPr>
          <w:rFonts w:eastAsia="Times New Roman"/>
        </w:rPr>
        <w:t xml:space="preserve"> and whether each item indicates a behavior that</w:t>
      </w:r>
      <w:r w:rsidR="00FB79B4">
        <w:rPr>
          <w:rFonts w:eastAsia="Times New Roman"/>
        </w:rPr>
        <w:t xml:space="preserve"> is </w:t>
      </w:r>
      <w:r w:rsidRPr="405827C5" w:rsidR="5E85DB12">
        <w:rPr>
          <w:rFonts w:eastAsia="Times New Roman"/>
        </w:rPr>
        <w:t xml:space="preserve">important </w:t>
      </w:r>
      <w:r w:rsidR="00387A5C">
        <w:rPr>
          <w:rFonts w:eastAsia="Times New Roman"/>
        </w:rPr>
        <w:t xml:space="preserve">for measuring the level of the trait (e.g., </w:t>
      </w:r>
      <w:r w:rsidR="009A6E5E">
        <w:rPr>
          <w:rFonts w:eastAsia="Times New Roman"/>
        </w:rPr>
        <w:t>Support for physical development)</w:t>
      </w:r>
      <w:r w:rsidR="00520DEE">
        <w:rPr>
          <w:rFonts w:eastAsia="Times New Roman"/>
        </w:rPr>
        <w:t xml:space="preserve"> and has examples that hold the same meaning across groups (e.g., does not suggest an activity that is unfamiliar to a particular group)</w:t>
      </w:r>
      <w:r w:rsidRPr="00266800">
        <w:rPr>
          <w:rFonts w:eastAsia="Times New Roman"/>
        </w:rPr>
        <w:t xml:space="preserve">. </w:t>
      </w:r>
    </w:p>
    <w:p w:rsidR="00702D92" w:rsidRPr="00266800" w:rsidP="002638B1" w14:paraId="573E230C" w14:textId="15409D92">
      <w:pPr>
        <w:pStyle w:val="Paragraph"/>
        <w:rPr>
          <w:rFonts w:eastAsia="Times New Roman"/>
          <w:color w:val="000000"/>
        </w:rPr>
      </w:pPr>
      <w:r w:rsidRPr="00266800">
        <w:rPr>
          <w:rFonts w:eastAsia="Times New Roman"/>
        </w:rPr>
        <w:t xml:space="preserve">A sample size of 30 to 35 is sufficient for estimating a Rasch rating scale model if the group of respondents is diverse </w:t>
      </w:r>
      <w:r w:rsidRPr="405827C5" w:rsidR="0A49B7DC">
        <w:rPr>
          <w:rFonts w:eastAsia="Times New Roman"/>
        </w:rPr>
        <w:t xml:space="preserve">enough </w:t>
      </w:r>
      <w:r w:rsidRPr="405827C5" w:rsidR="21DA7942">
        <w:rPr>
          <w:rFonts w:eastAsia="Times New Roman"/>
        </w:rPr>
        <w:t xml:space="preserve">that </w:t>
      </w:r>
      <w:r w:rsidRPr="405827C5" w:rsidR="0A49B7DC">
        <w:rPr>
          <w:rFonts w:eastAsia="Times New Roman"/>
        </w:rPr>
        <w:t>the item responses represent a range of levels of the trait</w:t>
      </w:r>
      <w:r w:rsidRPr="405827C5">
        <w:rPr>
          <w:rFonts w:eastAsia="Times New Roman"/>
        </w:rPr>
        <w:t xml:space="preserve"> </w:t>
      </w:r>
      <w:r w:rsidRPr="00266800">
        <w:rPr>
          <w:rFonts w:eastAsia="Times New Roman"/>
        </w:rPr>
        <w:t>(for example, the responses are not strongly skewed for some or all items). The number of items being piloted for each dimension will allow some items to be dropped if needed to improve the fit. Should some items have poor fit</w:t>
      </w:r>
      <w:r w:rsidRPr="405827C5" w:rsidR="60A15FE4">
        <w:rPr>
          <w:rFonts w:eastAsia="Times New Roman"/>
        </w:rPr>
        <w:t xml:space="preserve"> or detect DIF</w:t>
      </w:r>
      <w:r w:rsidRPr="00266800">
        <w:rPr>
          <w:rFonts w:eastAsia="Times New Roman"/>
        </w:rPr>
        <w:t xml:space="preserve">, </w:t>
      </w:r>
      <w:r>
        <w:rPr>
          <w:rFonts w:eastAsia="Times New Roman"/>
        </w:rPr>
        <w:t>the study team</w:t>
      </w:r>
      <w:r w:rsidRPr="00266800">
        <w:rPr>
          <w:rFonts w:eastAsia="Times New Roman"/>
        </w:rPr>
        <w:t xml:space="preserve"> will examine them carefully and consult with experts to decide if they fit better with a different dimension or should be dropped or revised.</w:t>
      </w:r>
    </w:p>
    <w:p w:rsidR="00702D92" w:rsidP="002638B1" w14:paraId="1A602B8B" w14:textId="77777777">
      <w:pPr>
        <w:pStyle w:val="TableTitle"/>
      </w:pPr>
      <w:r>
        <w:t>Table B.</w:t>
      </w:r>
      <w:r w:rsidRPr="00266800">
        <w:t>1. Example HBCC provider characteristic combinations for phase two of the pilot study</w:t>
      </w:r>
    </w:p>
    <w:tbl>
      <w:tblPr>
        <w:tblStyle w:val="BaseTable"/>
        <w:tblW w:w="0" w:type="auto"/>
        <w:tblLook w:val="04A0"/>
      </w:tblPr>
      <w:tblGrid>
        <w:gridCol w:w="5580"/>
        <w:gridCol w:w="1885"/>
        <w:gridCol w:w="1885"/>
      </w:tblGrid>
      <w:tr w14:paraId="42DC6B00" w14:textId="77777777" w:rsidTr="00667447">
        <w:tblPrEx>
          <w:tblW w:w="0" w:type="auto"/>
          <w:tblLook w:val="04A0"/>
        </w:tblPrEx>
        <w:trPr>
          <w:trHeight w:val="120"/>
          <w:tblHeader/>
        </w:trPr>
        <w:tc>
          <w:tcPr>
            <w:tcW w:w="5580" w:type="dxa"/>
            <w:shd w:val="clear" w:color="auto" w:fill="046B5C"/>
          </w:tcPr>
          <w:p w:rsidR="00702D92" w:rsidRPr="00AA54F2" w:rsidP="00AA54F2" w14:paraId="7673404B" w14:textId="77777777">
            <w:pPr>
              <w:pStyle w:val="TableHeaderLeft"/>
              <w:rPr>
                <w:rFonts w:eastAsia="Times New Roman"/>
                <w:sz w:val="20"/>
                <w:szCs w:val="20"/>
              </w:rPr>
            </w:pPr>
          </w:p>
        </w:tc>
        <w:tc>
          <w:tcPr>
            <w:tcW w:w="1885" w:type="dxa"/>
            <w:shd w:val="clear" w:color="auto" w:fill="046B5C"/>
          </w:tcPr>
          <w:p w:rsidR="00702D92" w:rsidRPr="00AA54F2" w:rsidP="00AA54F2" w14:paraId="3E76846B" w14:textId="77777777">
            <w:pPr>
              <w:pStyle w:val="TableHeaderCenter"/>
              <w:rPr>
                <w:rFonts w:eastAsia="Times New Roman"/>
                <w:sz w:val="20"/>
                <w:szCs w:val="20"/>
              </w:rPr>
            </w:pPr>
            <w:r w:rsidRPr="00AA54F2">
              <w:rPr>
                <w:rFonts w:eastAsia="Times New Roman"/>
                <w:sz w:val="20"/>
                <w:szCs w:val="20"/>
              </w:rPr>
              <w:t>Licensed providers (FCCs)</w:t>
            </w:r>
          </w:p>
        </w:tc>
        <w:tc>
          <w:tcPr>
            <w:tcW w:w="1885" w:type="dxa"/>
            <w:shd w:val="clear" w:color="auto" w:fill="046B5C"/>
          </w:tcPr>
          <w:p w:rsidR="00702D92" w:rsidRPr="00AA54F2" w:rsidP="00AA54F2" w14:paraId="63C2CA6C" w14:textId="77777777">
            <w:pPr>
              <w:pStyle w:val="TableHeaderCenter"/>
              <w:rPr>
                <w:rFonts w:eastAsia="Times New Roman"/>
                <w:sz w:val="20"/>
                <w:szCs w:val="20"/>
              </w:rPr>
            </w:pPr>
            <w:r w:rsidRPr="00AA54F2">
              <w:rPr>
                <w:rFonts w:eastAsia="Times New Roman"/>
                <w:sz w:val="20"/>
                <w:szCs w:val="20"/>
              </w:rPr>
              <w:t>Exempt providers (FFNs)</w:t>
            </w:r>
          </w:p>
        </w:tc>
      </w:tr>
      <w:tr w14:paraId="129B86D8" w14:textId="77777777" w:rsidTr="00AA54F2">
        <w:tblPrEx>
          <w:tblW w:w="0" w:type="auto"/>
          <w:tblLook w:val="04A0"/>
        </w:tblPrEx>
        <w:trPr>
          <w:trHeight w:val="120"/>
        </w:trPr>
        <w:tc>
          <w:tcPr>
            <w:tcW w:w="5580" w:type="dxa"/>
          </w:tcPr>
          <w:p w:rsidR="00702D92" w:rsidRPr="00B519B0" w:rsidP="00AA54F2" w14:paraId="1D01A9B5" w14:textId="77777777">
            <w:pPr>
              <w:pStyle w:val="TableTextLeft"/>
              <w:rPr>
                <w:rFonts w:eastAsia="Times New Roman"/>
                <w:color w:val="000000"/>
                <w:sz w:val="20"/>
                <w:szCs w:val="20"/>
              </w:rPr>
            </w:pPr>
            <w:r w:rsidRPr="00B519B0">
              <w:rPr>
                <w:rFonts w:eastAsia="Times New Roman"/>
                <w:sz w:val="20"/>
                <w:szCs w:val="20"/>
              </w:rPr>
              <w:t>Pilot study respondents (including English- and Spanish-speaking providers across rural and urban geographic areas)</w:t>
            </w:r>
          </w:p>
        </w:tc>
        <w:tc>
          <w:tcPr>
            <w:tcW w:w="1885" w:type="dxa"/>
          </w:tcPr>
          <w:p w:rsidR="00702D92" w:rsidRPr="00B519B0" w:rsidP="00AA54F2" w14:paraId="63D83BE6" w14:textId="77777777">
            <w:pPr>
              <w:pStyle w:val="TableTextCentered"/>
              <w:rPr>
                <w:rFonts w:eastAsia="Times New Roman"/>
                <w:sz w:val="20"/>
                <w:szCs w:val="20"/>
              </w:rPr>
            </w:pPr>
            <w:r w:rsidRPr="00B519B0">
              <w:rPr>
                <w:rFonts w:eastAsia="Times New Roman"/>
                <w:sz w:val="20"/>
                <w:szCs w:val="20"/>
              </w:rPr>
              <w:t>85</w:t>
            </w:r>
          </w:p>
        </w:tc>
        <w:tc>
          <w:tcPr>
            <w:tcW w:w="1885" w:type="dxa"/>
          </w:tcPr>
          <w:p w:rsidR="00702D92" w:rsidRPr="00B519B0" w:rsidP="00AA54F2" w14:paraId="797EDAC4" w14:textId="77777777">
            <w:pPr>
              <w:pStyle w:val="TableTextCentered"/>
              <w:rPr>
                <w:rFonts w:eastAsia="Arial" w:cs="Arial"/>
                <w:sz w:val="20"/>
                <w:szCs w:val="20"/>
              </w:rPr>
            </w:pPr>
            <w:r w:rsidRPr="00B519B0">
              <w:rPr>
                <w:rFonts w:eastAsia="Times New Roman"/>
                <w:sz w:val="20"/>
                <w:szCs w:val="20"/>
              </w:rPr>
              <w:t>65</w:t>
            </w:r>
          </w:p>
        </w:tc>
      </w:tr>
      <w:tr w14:paraId="69DE9DB8" w14:textId="77777777" w:rsidTr="00AA54F2">
        <w:tblPrEx>
          <w:tblW w:w="0" w:type="auto"/>
          <w:tblLook w:val="04A0"/>
        </w:tblPrEx>
        <w:trPr>
          <w:trHeight w:val="120"/>
        </w:trPr>
        <w:tc>
          <w:tcPr>
            <w:tcW w:w="5580" w:type="dxa"/>
          </w:tcPr>
          <w:p w:rsidR="00702D92" w:rsidRPr="00B519B0" w:rsidP="00AA54F2" w14:paraId="7390C6D6" w14:textId="77777777">
            <w:pPr>
              <w:pStyle w:val="TableTextLeft"/>
              <w:rPr>
                <w:rFonts w:eastAsia="Times New Roman"/>
                <w:sz w:val="20"/>
                <w:szCs w:val="20"/>
              </w:rPr>
            </w:pPr>
            <w:r w:rsidRPr="00B519B0">
              <w:rPr>
                <w:rFonts w:eastAsia="Times New Roman"/>
                <w:sz w:val="20"/>
                <w:szCs w:val="20"/>
              </w:rPr>
              <w:t>Respondents for each of the four versions of the provider questionnaire</w:t>
            </w:r>
          </w:p>
        </w:tc>
        <w:tc>
          <w:tcPr>
            <w:tcW w:w="1885" w:type="dxa"/>
          </w:tcPr>
          <w:p w:rsidR="00702D92" w:rsidRPr="00B519B0" w:rsidP="00AA54F2" w14:paraId="1428ECB1" w14:textId="77777777">
            <w:pPr>
              <w:pStyle w:val="TableTextCentered"/>
              <w:rPr>
                <w:rFonts w:eastAsia="Times New Roman"/>
                <w:sz w:val="20"/>
                <w:szCs w:val="20"/>
              </w:rPr>
            </w:pPr>
            <w:r w:rsidRPr="00B519B0">
              <w:rPr>
                <w:rFonts w:eastAsia="Times New Roman"/>
                <w:sz w:val="20"/>
                <w:szCs w:val="20"/>
              </w:rPr>
              <w:t xml:space="preserve">21-22 </w:t>
            </w:r>
          </w:p>
        </w:tc>
        <w:tc>
          <w:tcPr>
            <w:tcW w:w="1885" w:type="dxa"/>
          </w:tcPr>
          <w:p w:rsidR="00702D92" w:rsidRPr="00B519B0" w:rsidP="00AA54F2" w14:paraId="010CF9FA" w14:textId="77777777">
            <w:pPr>
              <w:pStyle w:val="TableTextCentered"/>
              <w:rPr>
                <w:rFonts w:eastAsia="Times New Roman"/>
                <w:sz w:val="20"/>
                <w:szCs w:val="20"/>
              </w:rPr>
            </w:pPr>
            <w:r w:rsidRPr="00B519B0">
              <w:rPr>
                <w:rFonts w:eastAsia="Times New Roman"/>
                <w:sz w:val="20"/>
                <w:szCs w:val="20"/>
              </w:rPr>
              <w:t xml:space="preserve">17 </w:t>
            </w:r>
          </w:p>
        </w:tc>
      </w:tr>
      <w:tr w14:paraId="2D8F8E45" w14:textId="77777777" w:rsidTr="00AA54F2">
        <w:tblPrEx>
          <w:tblW w:w="0" w:type="auto"/>
          <w:tblLook w:val="04A0"/>
        </w:tblPrEx>
        <w:trPr>
          <w:trHeight w:val="120"/>
        </w:trPr>
        <w:tc>
          <w:tcPr>
            <w:tcW w:w="5580" w:type="dxa"/>
          </w:tcPr>
          <w:p w:rsidR="00702D92" w:rsidRPr="00B519B0" w:rsidP="00AA54F2" w14:paraId="1C559B00" w14:textId="77777777">
            <w:pPr>
              <w:pStyle w:val="TableTextLeft"/>
              <w:rPr>
                <w:sz w:val="20"/>
                <w:szCs w:val="20"/>
              </w:rPr>
            </w:pPr>
            <w:r w:rsidRPr="00B519B0">
              <w:rPr>
                <w:rFonts w:eastAsia="Times New Roman"/>
                <w:sz w:val="20"/>
                <w:szCs w:val="20"/>
              </w:rPr>
              <w:t>Respondents for each dimension (each dimension is in at least two versions of the provider questionnaire)</w:t>
            </w:r>
          </w:p>
        </w:tc>
        <w:tc>
          <w:tcPr>
            <w:tcW w:w="1885" w:type="dxa"/>
          </w:tcPr>
          <w:p w:rsidR="00702D92" w:rsidRPr="00B519B0" w:rsidP="00AA54F2" w14:paraId="1B28174F" w14:textId="77777777">
            <w:pPr>
              <w:pStyle w:val="TableTextCentered"/>
              <w:rPr>
                <w:rFonts w:eastAsia="Times New Roman"/>
                <w:sz w:val="20"/>
                <w:szCs w:val="20"/>
              </w:rPr>
            </w:pPr>
            <w:r w:rsidRPr="00B519B0">
              <w:rPr>
                <w:rFonts w:eastAsia="Times New Roman"/>
                <w:sz w:val="20"/>
                <w:szCs w:val="20"/>
              </w:rPr>
              <w:t xml:space="preserve">42-43 </w:t>
            </w:r>
          </w:p>
        </w:tc>
        <w:tc>
          <w:tcPr>
            <w:tcW w:w="1885" w:type="dxa"/>
          </w:tcPr>
          <w:p w:rsidR="00702D92" w:rsidRPr="00B519B0" w:rsidP="00AA54F2" w14:paraId="6C12F00A" w14:textId="77777777">
            <w:pPr>
              <w:pStyle w:val="TableTextCentered"/>
              <w:rPr>
                <w:rFonts w:eastAsia="Times New Roman"/>
                <w:sz w:val="20"/>
                <w:szCs w:val="20"/>
              </w:rPr>
            </w:pPr>
            <w:r w:rsidRPr="00B519B0">
              <w:rPr>
                <w:rFonts w:eastAsia="Times New Roman"/>
                <w:sz w:val="20"/>
                <w:szCs w:val="20"/>
              </w:rPr>
              <w:t xml:space="preserve">33 </w:t>
            </w:r>
          </w:p>
        </w:tc>
      </w:tr>
    </w:tbl>
    <w:p w:rsidR="00702D92" w:rsidRPr="00F4665E" w:rsidP="00AA54F2" w14:paraId="7751B06D" w14:textId="77777777">
      <w:pPr>
        <w:pStyle w:val="ExhibitFootnote"/>
      </w:pPr>
      <w:r w:rsidRPr="00F4665E">
        <w:rPr>
          <w:vertAlign w:val="superscript"/>
        </w:rPr>
        <w:t>a</w:t>
      </w:r>
      <w:r w:rsidRPr="00F4665E">
        <w:t xml:space="preserve">Providers will complete one of the four versions of the provider </w:t>
      </w:r>
      <w:r>
        <w:t>questionnaire</w:t>
      </w:r>
      <w:r w:rsidRPr="00F4665E">
        <w:t xml:space="preserve">. </w:t>
      </w:r>
    </w:p>
    <w:p w:rsidR="00702D92" w:rsidRPr="00F4665E" w:rsidP="00AA54F2" w14:paraId="13EA2AC1" w14:textId="77777777">
      <w:pPr>
        <w:pStyle w:val="ExhibitFootnote"/>
      </w:pPr>
      <w:r w:rsidRPr="00F4665E">
        <w:rPr>
          <w:vertAlign w:val="superscript"/>
        </w:rPr>
        <w:t>b</w:t>
      </w:r>
      <w:r w:rsidRPr="00F4665E">
        <w:t xml:space="preserve">Each dimension is in at least two versions of the provider </w:t>
      </w:r>
      <w:r>
        <w:t>questionnaire</w:t>
      </w:r>
      <w:r w:rsidRPr="00F4665E">
        <w:t>.</w:t>
      </w:r>
    </w:p>
    <w:p w:rsidR="00702D92" w:rsidRPr="00702D92" w:rsidP="00702D92" w14:paraId="01FB210C" w14:textId="77777777">
      <w:pPr>
        <w:pStyle w:val="ParagraphContinued"/>
        <w:rPr>
          <w:i/>
          <w:iCs/>
        </w:rPr>
      </w:pPr>
      <w:r w:rsidRPr="00702D92">
        <w:rPr>
          <w:i/>
          <w:iCs/>
        </w:rPr>
        <w:t>Respondent recruitment and site selection</w:t>
      </w:r>
    </w:p>
    <w:p w:rsidR="00702D92" w:rsidRPr="001E2472" w:rsidP="00AA54F2" w14:paraId="2A95B243" w14:textId="3CBA0C81">
      <w:pPr>
        <w:pStyle w:val="ParagraphContinued"/>
      </w:pPr>
      <w:r w:rsidRPr="00124FE7">
        <w:rPr>
          <w:b/>
          <w:bCs/>
        </w:rPr>
        <w:t>Site selection.</w:t>
      </w:r>
      <w:r>
        <w:t xml:space="preserve"> To recruit providers, the study team will work with </w:t>
      </w:r>
      <w:r w:rsidR="002D3E5E">
        <w:t>about</w:t>
      </w:r>
      <w:r w:rsidR="005037B4">
        <w:t xml:space="preserve"> </w:t>
      </w:r>
      <w:r>
        <w:t>10</w:t>
      </w:r>
      <w:r>
        <w:rPr>
          <w:rFonts w:eastAsia="Times New Roman"/>
          <w:color w:val="000000" w:themeColor="text1"/>
        </w:rPr>
        <w:t xml:space="preserve"> community organizations</w:t>
      </w:r>
      <w:r w:rsidRPr="001D30D7">
        <w:t xml:space="preserve"> </w:t>
      </w:r>
      <w:r w:rsidRPr="009D4402">
        <w:t xml:space="preserve">that offer support or quality improvement opportunities to </w:t>
      </w:r>
      <w:r>
        <w:t>HBCC</w:t>
      </w:r>
      <w:r w:rsidRPr="009D4402">
        <w:t xml:space="preserve"> providers</w:t>
      </w:r>
      <w:r>
        <w:t xml:space="preserve"> and are willing</w:t>
      </w:r>
      <w:r w:rsidRPr="009D4402">
        <w:t xml:space="preserve"> to work with the study team to recruit </w:t>
      </w:r>
      <w:r>
        <w:t xml:space="preserve">these </w:t>
      </w:r>
      <w:r w:rsidRPr="009D4402">
        <w:t>providers</w:t>
      </w:r>
      <w:r>
        <w:t>. The HBCCSQ study team has prior relationships with many organizations offering support to HBCC providers including organizations operating in multiple states.</w:t>
      </w:r>
      <w:r w:rsidRPr="00AA2090">
        <w:rPr>
          <w:rStyle w:val="FootnoteReference"/>
        </w:rPr>
        <w:t xml:space="preserve"> </w:t>
      </w:r>
      <w:r>
        <w:rPr>
          <w:rStyle w:val="FootnoteReference"/>
        </w:rPr>
        <w:footnoteReference w:id="5"/>
      </w:r>
      <w:r>
        <w:t xml:space="preserve"> </w:t>
      </w:r>
      <w:r w:rsidRPr="25164AD6">
        <w:rPr>
          <w:rFonts w:eastAsia="Times New Roman"/>
          <w:color w:val="000000" w:themeColor="text1"/>
        </w:rPr>
        <w:t xml:space="preserve">When considering </w:t>
      </w:r>
      <w:r>
        <w:rPr>
          <w:rFonts w:eastAsia="Times New Roman"/>
          <w:color w:val="000000" w:themeColor="text1"/>
        </w:rPr>
        <w:t xml:space="preserve">organizations </w:t>
      </w:r>
      <w:r w:rsidR="006525E4">
        <w:rPr>
          <w:rFonts w:eastAsia="Times New Roman"/>
          <w:color w:val="000000" w:themeColor="text1"/>
        </w:rPr>
        <w:t>to potentially partner with</w:t>
      </w:r>
      <w:r w:rsidRPr="25164AD6">
        <w:rPr>
          <w:rFonts w:eastAsia="Times New Roman"/>
          <w:color w:val="000000" w:themeColor="text1"/>
        </w:rPr>
        <w:t xml:space="preserve">, the team will prioritize </w:t>
      </w:r>
      <w:r>
        <w:rPr>
          <w:rFonts w:eastAsia="Times New Roman"/>
          <w:color w:val="000000" w:themeColor="text1"/>
        </w:rPr>
        <w:t>the following</w:t>
      </w:r>
      <w:r w:rsidRPr="25164AD6">
        <w:rPr>
          <w:rFonts w:eastAsia="Times New Roman"/>
          <w:color w:val="000000" w:themeColor="text1"/>
        </w:rPr>
        <w:t>:</w:t>
      </w:r>
    </w:p>
    <w:p w:rsidR="00702D92" w:rsidRPr="00F366EE" w:rsidP="00AA54F2" w14:paraId="19E76F9E" w14:textId="6217F770">
      <w:pPr>
        <w:pStyle w:val="ListNumber"/>
      </w:pPr>
      <w:r>
        <w:t xml:space="preserve">Organizations that </w:t>
      </w:r>
      <w:r w:rsidRPr="5A38170B">
        <w:rPr>
          <w:rFonts w:eastAsia="Times New Roman"/>
        </w:rPr>
        <w:t>ha</w:t>
      </w:r>
      <w:r>
        <w:rPr>
          <w:rFonts w:eastAsia="Times New Roman"/>
        </w:rPr>
        <w:t>ve</w:t>
      </w:r>
      <w:r w:rsidRPr="5A38170B">
        <w:rPr>
          <w:rFonts w:eastAsia="Times New Roman"/>
        </w:rPr>
        <w:t xml:space="preserve"> the capacity to work with the study team to recruit enough providers. </w:t>
      </w:r>
    </w:p>
    <w:p w:rsidR="00702D92" w:rsidRPr="00F366EE" w:rsidP="00AA54F2" w14:paraId="5EB1CDB9" w14:textId="77777777">
      <w:pPr>
        <w:pStyle w:val="ListNumber"/>
      </w:pPr>
      <w:r>
        <w:t>Organizations</w:t>
      </w:r>
      <w:r w:rsidRPr="5A38170B">
        <w:t xml:space="preserve"> that </w:t>
      </w:r>
      <w:r>
        <w:t>work with</w:t>
      </w:r>
      <w:r w:rsidRPr="5A38170B">
        <w:t xml:space="preserve"> providers from a range of backgrounds, including those who live in under-resourced communities.</w:t>
      </w:r>
    </w:p>
    <w:p w:rsidR="00702D92" w:rsidRPr="00AB5A82" w:rsidP="00AA54F2" w14:paraId="122BDC08" w14:textId="0BB13D84">
      <w:pPr>
        <w:pStyle w:val="ParagraphContinued"/>
        <w:rPr>
          <w:rFonts w:eastAsia="Times New Roman"/>
        </w:rPr>
      </w:pPr>
      <w:r>
        <w:rPr>
          <w:rFonts w:eastAsia="Times New Roman"/>
          <w:b/>
        </w:rPr>
        <w:t>Respondent recruitment for p</w:t>
      </w:r>
      <w:r w:rsidRPr="00050A3D">
        <w:rPr>
          <w:rFonts w:eastAsia="Times New Roman"/>
          <w:b/>
        </w:rPr>
        <w:t>hase one</w:t>
      </w:r>
      <w:r>
        <w:rPr>
          <w:rFonts w:eastAsia="Times New Roman"/>
          <w:b/>
        </w:rPr>
        <w:t xml:space="preserve"> of the pilot</w:t>
      </w:r>
      <w:r w:rsidRPr="00050A3D">
        <w:rPr>
          <w:rFonts w:eastAsia="Times New Roman"/>
          <w:b/>
        </w:rPr>
        <w:t>.</w:t>
      </w:r>
      <w:r>
        <w:rPr>
          <w:rFonts w:eastAsia="Times New Roman"/>
        </w:rPr>
        <w:t xml:space="preserve"> </w:t>
      </w:r>
      <w:r>
        <w:t xml:space="preserve">The study team will work with </w:t>
      </w:r>
      <w:r w:rsidR="00515E79">
        <w:t>community organizations that provide supports to HBCC providers</w:t>
      </w:r>
      <w:r>
        <w:t xml:space="preserve"> </w:t>
      </w:r>
      <w:r w:rsidR="00CD38EB">
        <w:t xml:space="preserve">in order </w:t>
      </w:r>
      <w:r>
        <w:t>to recruit</w:t>
      </w:r>
      <w:r w:rsidRPr="004E6AE6">
        <w:t xml:space="preserve"> </w:t>
      </w:r>
      <w:r>
        <w:t xml:space="preserve">9 total providers to participate in phase one. </w:t>
      </w:r>
      <w:r w:rsidRPr="00245DCC">
        <w:rPr>
          <w:rFonts w:eastAsia="Times New Roman"/>
        </w:rPr>
        <w:t>Once recruited,</w:t>
      </w:r>
      <w:r>
        <w:rPr>
          <w:rFonts w:eastAsia="Times New Roman"/>
        </w:rPr>
        <w:t xml:space="preserve"> the study team will ask</w:t>
      </w:r>
      <w:r w:rsidRPr="00245DCC">
        <w:rPr>
          <w:rFonts w:eastAsia="Times New Roman"/>
        </w:rPr>
        <w:t xml:space="preserve"> participating providers </w:t>
      </w:r>
      <w:r>
        <w:rPr>
          <w:rFonts w:eastAsia="Times New Roman"/>
        </w:rPr>
        <w:t>if they have</w:t>
      </w:r>
      <w:r w:rsidRPr="00245DCC">
        <w:rPr>
          <w:rFonts w:eastAsia="Times New Roman"/>
        </w:rPr>
        <w:t xml:space="preserve"> </w:t>
      </w:r>
      <w:r>
        <w:rPr>
          <w:rFonts w:eastAsia="Times New Roman"/>
        </w:rPr>
        <w:t xml:space="preserve">Spanish-speaking </w:t>
      </w:r>
      <w:r w:rsidRPr="00245DCC">
        <w:rPr>
          <w:rFonts w:eastAsia="Times New Roman"/>
        </w:rPr>
        <w:t>families of school-age children who attend their HBCC</w:t>
      </w:r>
      <w:r>
        <w:rPr>
          <w:rFonts w:eastAsia="Times New Roman"/>
        </w:rPr>
        <w:t xml:space="preserve"> who would be willing to complete the Spanish version of the family questionnaire</w:t>
      </w:r>
      <w:r w:rsidRPr="00245DCC">
        <w:rPr>
          <w:rFonts w:eastAsia="Times New Roman"/>
        </w:rPr>
        <w:t>.</w:t>
      </w:r>
      <w:r>
        <w:rPr>
          <w:rFonts w:eastAsia="Times New Roman"/>
        </w:rPr>
        <w:t xml:space="preserve"> The study team will also ask the project’s </w:t>
      </w:r>
      <w:r w:rsidR="00203378">
        <w:t>experts with lived experience providing HBCC</w:t>
      </w:r>
      <w:r w:rsidR="00BC058F">
        <w:rPr>
          <w:rFonts w:eastAsia="Times New Roman"/>
        </w:rPr>
        <w:t xml:space="preserve"> </w:t>
      </w:r>
      <w:r>
        <w:rPr>
          <w:rFonts w:eastAsia="Times New Roman"/>
        </w:rPr>
        <w:t xml:space="preserve">(Supporting Statement Part A Table A.2) </w:t>
      </w:r>
      <w:r w:rsidR="00604D91">
        <w:rPr>
          <w:rFonts w:eastAsia="Times New Roman"/>
        </w:rPr>
        <w:t>and</w:t>
      </w:r>
      <w:r w:rsidR="0088166A">
        <w:rPr>
          <w:rFonts w:eastAsia="Times New Roman"/>
        </w:rPr>
        <w:t xml:space="preserve"> </w:t>
      </w:r>
      <w:r w:rsidRPr="0088166A" w:rsidR="0088166A">
        <w:rPr>
          <w:rFonts w:eastAsia="Times New Roman"/>
        </w:rPr>
        <w:t>providers who</w:t>
      </w:r>
      <w:r w:rsidR="00506557">
        <w:rPr>
          <w:rFonts w:eastAsia="Times New Roman"/>
        </w:rPr>
        <w:t xml:space="preserve"> participated in the summer 2022</w:t>
      </w:r>
      <w:r w:rsidRPr="0088166A" w:rsidR="0088166A">
        <w:rPr>
          <w:rFonts w:eastAsia="Times New Roman"/>
        </w:rPr>
        <w:t xml:space="preserve"> pre-test</w:t>
      </w:r>
      <w:r w:rsidR="005E79E7">
        <w:rPr>
          <w:rFonts w:eastAsia="Times New Roman"/>
        </w:rPr>
        <w:t xml:space="preserve"> (section B.2)</w:t>
      </w:r>
      <w:r w:rsidR="00185714">
        <w:rPr>
          <w:rFonts w:eastAsia="Times New Roman"/>
        </w:rPr>
        <w:t xml:space="preserve"> </w:t>
      </w:r>
      <w:r>
        <w:rPr>
          <w:rFonts w:eastAsia="Times New Roman"/>
        </w:rPr>
        <w:t xml:space="preserve">to </w:t>
      </w:r>
      <w:r w:rsidR="006A6D3D">
        <w:rPr>
          <w:rFonts w:eastAsia="Times New Roman"/>
        </w:rPr>
        <w:t>invite</w:t>
      </w:r>
      <w:r w:rsidR="00C451AF">
        <w:rPr>
          <w:rFonts w:eastAsia="Times New Roman"/>
        </w:rPr>
        <w:t xml:space="preserve"> English-speaking</w:t>
      </w:r>
      <w:r w:rsidR="006A6D3D">
        <w:rPr>
          <w:rFonts w:eastAsia="Times New Roman"/>
        </w:rPr>
        <w:t xml:space="preserve"> </w:t>
      </w:r>
      <w:r>
        <w:rPr>
          <w:rFonts w:eastAsia="Times New Roman"/>
        </w:rPr>
        <w:t>families to complete the English version of the family questionnaire</w:t>
      </w:r>
      <w:r w:rsidR="00863735">
        <w:rPr>
          <w:rFonts w:eastAsia="Times New Roman"/>
        </w:rPr>
        <w:t xml:space="preserve">, and if needed, </w:t>
      </w:r>
      <w:r w:rsidRPr="0048787D" w:rsidR="0048787D">
        <w:rPr>
          <w:rFonts w:eastAsia="Times New Roman"/>
        </w:rPr>
        <w:t>Spanish-speaking families to complete the Spanish version of the family questionnaire</w:t>
      </w:r>
      <w:r>
        <w:rPr>
          <w:rFonts w:eastAsia="Times New Roman"/>
        </w:rPr>
        <w:t>.</w:t>
      </w:r>
    </w:p>
    <w:p w:rsidR="00702D92" w:rsidP="00AA54F2" w14:paraId="498986E0" w14:textId="299196DE">
      <w:pPr>
        <w:pStyle w:val="Paragraph"/>
        <w:rPr>
          <w:rFonts w:eastAsia="Times New Roman"/>
        </w:rPr>
      </w:pPr>
      <w:r w:rsidRPr="00F634CD">
        <w:rPr>
          <w:rFonts w:eastAsia="Times New Roman"/>
          <w:b/>
          <w:bCs/>
        </w:rPr>
        <w:t>Phase</w:t>
      </w:r>
      <w:r w:rsidRPr="00F634CD">
        <w:rPr>
          <w:rFonts w:eastAsia="Times New Roman"/>
          <w:b/>
        </w:rPr>
        <w:t xml:space="preserve"> two.</w:t>
      </w:r>
      <w:r>
        <w:rPr>
          <w:rFonts w:eastAsia="Times New Roman"/>
        </w:rPr>
        <w:t xml:space="preserve"> The study team will use non-probability, purposive recruitment to identify and recruit HBCC </w:t>
      </w:r>
      <w:r w:rsidRPr="5A38170B">
        <w:rPr>
          <w:rFonts w:eastAsia="Times New Roman"/>
        </w:rPr>
        <w:t>providers</w:t>
      </w:r>
      <w:r>
        <w:rPr>
          <w:rFonts w:eastAsia="Times New Roman"/>
        </w:rPr>
        <w:t xml:space="preserve"> from 5 to 10 states in different regions with the characteristics outlined </w:t>
      </w:r>
      <w:r w:rsidRPr="002C3EE4">
        <w:rPr>
          <w:rFonts w:eastAsia="Times New Roman"/>
        </w:rPr>
        <w:t xml:space="preserve">above on page </w:t>
      </w:r>
      <w:r w:rsidR="00FE394F">
        <w:rPr>
          <w:rFonts w:eastAsia="Times New Roman"/>
        </w:rPr>
        <w:t>4</w:t>
      </w:r>
      <w:r w:rsidRPr="002C3EE4">
        <w:rPr>
          <w:rFonts w:eastAsia="Times New Roman"/>
        </w:rPr>
        <w:t>. The</w:t>
      </w:r>
      <w:r>
        <w:rPr>
          <w:rFonts w:eastAsia="Times New Roman"/>
        </w:rPr>
        <w:t xml:space="preserve"> study team will partner with organizations </w:t>
      </w:r>
      <w:bookmarkStart w:id="6" w:name="_Hlk111475968"/>
      <w:r w:rsidRPr="5A38170B">
        <w:rPr>
          <w:rFonts w:eastAsia="Times New Roman"/>
        </w:rPr>
        <w:t xml:space="preserve">that </w:t>
      </w:r>
      <w:r>
        <w:rPr>
          <w:rFonts w:eastAsia="Times New Roman"/>
        </w:rPr>
        <w:t xml:space="preserve">provide </w:t>
      </w:r>
      <w:r w:rsidRPr="5A38170B">
        <w:rPr>
          <w:rFonts w:eastAsia="Times New Roman"/>
        </w:rPr>
        <w:t xml:space="preserve">support </w:t>
      </w:r>
      <w:r>
        <w:rPr>
          <w:rFonts w:eastAsia="Times New Roman"/>
        </w:rPr>
        <w:t xml:space="preserve">to </w:t>
      </w:r>
      <w:r w:rsidRPr="5A38170B">
        <w:rPr>
          <w:rFonts w:eastAsia="Times New Roman"/>
        </w:rPr>
        <w:t>HBCC providers</w:t>
      </w:r>
      <w:r>
        <w:rPr>
          <w:rFonts w:eastAsia="Times New Roman"/>
        </w:rPr>
        <w:t xml:space="preserve"> in order to recruit a varied group of HBCC providers.</w:t>
      </w:r>
    </w:p>
    <w:bookmarkEnd w:id="6"/>
    <w:p w:rsidR="00702D92" w:rsidP="00AA54F2" w14:paraId="1FAA8E69" w14:textId="22B84431">
      <w:pPr>
        <w:pStyle w:val="Paragraph"/>
        <w:rPr>
          <w:rFonts w:eastAsia="Times New Roman"/>
          <w:color w:val="000000"/>
        </w:rPr>
      </w:pPr>
      <w:r>
        <w:rPr>
          <w:rFonts w:eastAsia="Times New Roman"/>
        </w:rPr>
        <w:t>As much as possible, the study team</w:t>
      </w:r>
      <w:r w:rsidRPr="5A38170B">
        <w:rPr>
          <w:rFonts w:eastAsia="Times New Roman"/>
        </w:rPr>
        <w:t xml:space="preserve"> will </w:t>
      </w:r>
      <w:r>
        <w:rPr>
          <w:rFonts w:eastAsia="Times New Roman"/>
        </w:rPr>
        <w:t>draw from</w:t>
      </w:r>
      <w:r w:rsidRPr="5A38170B">
        <w:rPr>
          <w:rFonts w:eastAsia="Times New Roman"/>
        </w:rPr>
        <w:t xml:space="preserve"> </w:t>
      </w:r>
      <w:r>
        <w:rPr>
          <w:rFonts w:eastAsia="Times New Roman"/>
        </w:rPr>
        <w:t xml:space="preserve">available </w:t>
      </w:r>
      <w:r w:rsidRPr="5A38170B">
        <w:rPr>
          <w:rFonts w:eastAsia="Times New Roman"/>
        </w:rPr>
        <w:t>lists</w:t>
      </w:r>
      <w:r>
        <w:rPr>
          <w:rFonts w:eastAsia="Times New Roman"/>
        </w:rPr>
        <w:t xml:space="preserve"> </w:t>
      </w:r>
      <w:r w:rsidRPr="5A38170B">
        <w:rPr>
          <w:rFonts w:eastAsia="Times New Roman"/>
        </w:rPr>
        <w:t>of licensed FCC providers and subsidized FFN providers</w:t>
      </w:r>
      <w:r>
        <w:rPr>
          <w:rFonts w:eastAsia="Times New Roman"/>
        </w:rPr>
        <w:t>. The quality of the data obtained from the state lists may be inconsistent and some states may not allow access to contact information</w:t>
      </w:r>
      <w:r w:rsidR="00305373">
        <w:rPr>
          <w:rFonts w:eastAsia="Times New Roman"/>
        </w:rPr>
        <w:t>.</w:t>
      </w:r>
      <w:r w:rsidR="007F010E">
        <w:rPr>
          <w:rFonts w:eastAsia="Times New Roman"/>
        </w:rPr>
        <w:t xml:space="preserve"> </w:t>
      </w:r>
      <w:r w:rsidR="006F1CCF">
        <w:rPr>
          <w:rFonts w:eastAsia="Times New Roman"/>
        </w:rPr>
        <w:t>S</w:t>
      </w:r>
      <w:r w:rsidRPr="405827C5" w:rsidR="23221E28">
        <w:rPr>
          <w:rFonts w:eastAsia="Times New Roman"/>
        </w:rPr>
        <w:t xml:space="preserve">ome </w:t>
      </w:r>
      <w:r w:rsidR="00DA0E9B">
        <w:rPr>
          <w:rFonts w:eastAsia="Times New Roman"/>
        </w:rPr>
        <w:t xml:space="preserve">of the </w:t>
      </w:r>
      <w:r w:rsidR="00E118E8">
        <w:rPr>
          <w:rFonts w:eastAsia="Times New Roman"/>
        </w:rPr>
        <w:t xml:space="preserve">community </w:t>
      </w:r>
      <w:r w:rsidR="00DA0E9B">
        <w:rPr>
          <w:rFonts w:eastAsia="Times New Roman"/>
        </w:rPr>
        <w:t>organizations that we</w:t>
      </w:r>
      <w:r w:rsidR="00327BAA">
        <w:rPr>
          <w:rFonts w:eastAsia="Times New Roman"/>
        </w:rPr>
        <w:t xml:space="preserve"> will </w:t>
      </w:r>
      <w:r w:rsidR="00DA0E9B">
        <w:rPr>
          <w:rFonts w:eastAsia="Times New Roman"/>
        </w:rPr>
        <w:t xml:space="preserve">partner with </w:t>
      </w:r>
      <w:r w:rsidRPr="405827C5" w:rsidR="5E9AD4B4">
        <w:rPr>
          <w:rFonts w:eastAsia="Times New Roman"/>
        </w:rPr>
        <w:t xml:space="preserve">may serve a small number of FCCs </w:t>
      </w:r>
      <w:r w:rsidR="0070063D">
        <w:rPr>
          <w:rFonts w:eastAsia="Times New Roman"/>
        </w:rPr>
        <w:t>and be able to help supplement state list</w:t>
      </w:r>
      <w:r w:rsidR="00555B64">
        <w:rPr>
          <w:rFonts w:eastAsia="Times New Roman"/>
        </w:rPr>
        <w:t>s</w:t>
      </w:r>
      <w:r w:rsidR="0070063D">
        <w:rPr>
          <w:rFonts w:eastAsia="Times New Roman"/>
        </w:rPr>
        <w:t xml:space="preserve">. </w:t>
      </w:r>
      <w:r>
        <w:rPr>
          <w:rFonts w:eastAsia="Times New Roman"/>
        </w:rPr>
        <w:t xml:space="preserve">The team will </w:t>
      </w:r>
      <w:r w:rsidR="0057259C">
        <w:rPr>
          <w:rFonts w:eastAsia="Times New Roman"/>
        </w:rPr>
        <w:t xml:space="preserve">work closely with </w:t>
      </w:r>
      <w:r w:rsidR="00AB5677">
        <w:rPr>
          <w:rFonts w:eastAsia="Times New Roman"/>
        </w:rPr>
        <w:t xml:space="preserve">community </w:t>
      </w:r>
      <w:r w:rsidR="0057259C">
        <w:rPr>
          <w:rFonts w:eastAsia="Times New Roman"/>
        </w:rPr>
        <w:t>organizations</w:t>
      </w:r>
      <w:r>
        <w:rPr>
          <w:rFonts w:eastAsia="Times New Roman"/>
        </w:rPr>
        <w:t xml:space="preserve"> </w:t>
      </w:r>
      <w:r w:rsidR="00305373">
        <w:rPr>
          <w:rFonts w:eastAsia="Times New Roman"/>
        </w:rPr>
        <w:t xml:space="preserve">that support HBCCs </w:t>
      </w:r>
      <w:r>
        <w:rPr>
          <w:rFonts w:eastAsia="Times New Roman"/>
        </w:rPr>
        <w:t xml:space="preserve">to help with recruitment, particularly for recruiting FFN providers. </w:t>
      </w:r>
      <w:r w:rsidRPr="00E45AEA">
        <w:rPr>
          <w:rFonts w:eastAsia="Times New Roman"/>
        </w:rPr>
        <w:t xml:space="preserve">FFN </w:t>
      </w:r>
      <w:r>
        <w:rPr>
          <w:rFonts w:eastAsia="Times New Roman"/>
        </w:rPr>
        <w:t>providers are typically</w:t>
      </w:r>
      <w:r w:rsidRPr="00E45AEA">
        <w:rPr>
          <w:rFonts w:eastAsia="Times New Roman"/>
        </w:rPr>
        <w:t xml:space="preserve"> not connected to </w:t>
      </w:r>
      <w:r>
        <w:rPr>
          <w:rFonts w:eastAsia="Times New Roman"/>
        </w:rPr>
        <w:t xml:space="preserve">funding and will not appear on the state lists. </w:t>
      </w:r>
      <w:r w:rsidR="006B250F">
        <w:rPr>
          <w:rFonts w:eastAsia="Times New Roman"/>
        </w:rPr>
        <w:t>The</w:t>
      </w:r>
      <w:r>
        <w:rPr>
          <w:rFonts w:eastAsia="Times New Roman"/>
        </w:rPr>
        <w:t xml:space="preserve"> study team will also a</w:t>
      </w:r>
      <w:r w:rsidRPr="00E45AEA">
        <w:rPr>
          <w:rFonts w:eastAsia="Times New Roman"/>
        </w:rPr>
        <w:t xml:space="preserve">sk for </w:t>
      </w:r>
      <w:r w:rsidRPr="5A38170B">
        <w:rPr>
          <w:rFonts w:eastAsia="Times New Roman"/>
        </w:rPr>
        <w:t xml:space="preserve">recommendations </w:t>
      </w:r>
      <w:r w:rsidRPr="5A38170B">
        <w:rPr>
          <w:rFonts w:eastAsia="Times New Roman"/>
        </w:rPr>
        <w:t xml:space="preserve">from </w:t>
      </w:r>
      <w:r>
        <w:rPr>
          <w:rFonts w:eastAsia="Times New Roman"/>
        </w:rPr>
        <w:t xml:space="preserve">other </w:t>
      </w:r>
      <w:r w:rsidRPr="5A38170B">
        <w:rPr>
          <w:rFonts w:eastAsia="Times New Roman"/>
        </w:rPr>
        <w:t xml:space="preserve">providers </w:t>
      </w:r>
      <w:r w:rsidRPr="5A38170B">
        <w:rPr>
          <w:rFonts w:eastAsia="Times New Roman"/>
        </w:rPr>
        <w:t>contact</w:t>
      </w:r>
      <w:r>
        <w:rPr>
          <w:rFonts w:eastAsia="Times New Roman"/>
        </w:rPr>
        <w:t xml:space="preserve">ed by the study team </w:t>
      </w:r>
      <w:r w:rsidR="000068D1">
        <w:rPr>
          <w:rFonts w:eastAsia="Times New Roman"/>
        </w:rPr>
        <w:t xml:space="preserve">during recruitment </w:t>
      </w:r>
      <w:r>
        <w:rPr>
          <w:rFonts w:eastAsia="Times New Roman"/>
        </w:rPr>
        <w:t>to participate in the pilot</w:t>
      </w:r>
      <w:r w:rsidRPr="00FB0047">
        <w:rPr>
          <w:rFonts w:eastAsia="Times New Roman"/>
        </w:rPr>
        <w:t xml:space="preserve">. </w:t>
      </w:r>
    </w:p>
    <w:p w:rsidR="00702D92" w:rsidP="00AA54F2" w14:paraId="69A3948C" w14:textId="5B30D19D">
      <w:pPr>
        <w:pStyle w:val="Paragraph"/>
        <w:rPr>
          <w:rFonts w:eastAsia="Times New Roman"/>
          <w:color w:val="000000"/>
        </w:rPr>
      </w:pPr>
      <w:r w:rsidRPr="0053124C">
        <w:t xml:space="preserve">If </w:t>
      </w:r>
      <w:r>
        <w:t>the study team</w:t>
      </w:r>
      <w:r w:rsidRPr="0053124C">
        <w:t xml:space="preserve"> </w:t>
      </w:r>
      <w:r>
        <w:t>is still unable to</w:t>
      </w:r>
      <w:r w:rsidRPr="0053124C">
        <w:t xml:space="preserve"> reach the desired </w:t>
      </w:r>
      <w:r>
        <w:t>targets</w:t>
      </w:r>
      <w:r w:rsidRPr="0053124C">
        <w:t xml:space="preserve"> for each of our </w:t>
      </w:r>
      <w:r>
        <w:t>provider</w:t>
      </w:r>
      <w:r w:rsidRPr="0053124C">
        <w:t xml:space="preserve"> characteristics,</w:t>
      </w:r>
      <w:r>
        <w:t xml:space="preserve"> then</w:t>
      </w:r>
      <w:r>
        <w:t xml:space="preserve"> </w:t>
      </w:r>
      <w:r>
        <w:t>the study team</w:t>
      </w:r>
      <w:r>
        <w:t xml:space="preserve"> will conduct in person recruitment visits in three </w:t>
      </w:r>
      <w:r w:rsidRPr="0053124C">
        <w:t xml:space="preserve">purposively selected </w:t>
      </w:r>
      <w:r>
        <w:t>community organizations (</w:t>
      </w:r>
      <w:r w:rsidRPr="0053124C">
        <w:t>sites</w:t>
      </w:r>
      <w:r>
        <w:t xml:space="preserve">). </w:t>
      </w:r>
      <w:r w:rsidRPr="5A38170B">
        <w:rPr>
          <w:rFonts w:eastAsia="Times New Roman"/>
        </w:rPr>
        <w:t xml:space="preserve">For each of the </w:t>
      </w:r>
      <w:r>
        <w:rPr>
          <w:rFonts w:eastAsia="Times New Roman"/>
        </w:rPr>
        <w:t>three</w:t>
      </w:r>
      <w:r w:rsidRPr="5A38170B">
        <w:rPr>
          <w:rFonts w:eastAsia="Times New Roman"/>
        </w:rPr>
        <w:t xml:space="preserve"> sites selected, the study team will work with </w:t>
      </w:r>
      <w:r w:rsidR="00265DCB">
        <w:rPr>
          <w:rFonts w:eastAsia="Times New Roman"/>
        </w:rPr>
        <w:t xml:space="preserve">staff from these </w:t>
      </w:r>
      <w:r w:rsidR="00B715F6">
        <w:rPr>
          <w:rFonts w:eastAsia="Times New Roman"/>
        </w:rPr>
        <w:t>organizations</w:t>
      </w:r>
      <w:r w:rsidRPr="5A38170B">
        <w:rPr>
          <w:rFonts w:eastAsia="Times New Roman"/>
        </w:rPr>
        <w:t xml:space="preserve"> to identify and recruit HBCC providers to complete the </w:t>
      </w:r>
      <w:r>
        <w:rPr>
          <w:rFonts w:eastAsia="Times New Roman"/>
        </w:rPr>
        <w:t>HBCC provider questionnaire</w:t>
      </w:r>
      <w:r w:rsidRPr="5A38170B">
        <w:rPr>
          <w:rFonts w:eastAsia="Times New Roman"/>
        </w:rPr>
        <w:t xml:space="preserve"> (for example, after </w:t>
      </w:r>
      <w:r w:rsidRPr="008E105B" w:rsidR="008E105B">
        <w:rPr>
          <w:rFonts w:eastAsia="Times New Roman"/>
        </w:rPr>
        <w:t>a scheduled professional development session</w:t>
      </w:r>
      <w:r w:rsidRPr="5A38170B">
        <w:rPr>
          <w:rFonts w:eastAsia="Times New Roman"/>
        </w:rPr>
        <w:t>) or receive the electronic or paper version</w:t>
      </w:r>
      <w:r>
        <w:rPr>
          <w:rFonts w:eastAsia="Times New Roman"/>
        </w:rPr>
        <w:t>s</w:t>
      </w:r>
      <w:r w:rsidRPr="5A38170B">
        <w:rPr>
          <w:rFonts w:eastAsia="Times New Roman"/>
        </w:rPr>
        <w:t xml:space="preserve"> to complete later during the data collection period.</w:t>
      </w:r>
      <w:r w:rsidRPr="00E40D6B">
        <w:rPr>
          <w:rFonts w:eastAsia="Times New Roman"/>
        </w:rPr>
        <w:t xml:space="preserve"> </w:t>
      </w:r>
      <w:r>
        <w:rPr>
          <w:rFonts w:eastAsia="Times New Roman"/>
        </w:rPr>
        <w:t>Table B.2</w:t>
      </w:r>
      <w:r w:rsidRPr="00FB0047">
        <w:rPr>
          <w:rFonts w:eastAsia="Times New Roman"/>
        </w:rPr>
        <w:t xml:space="preserve"> </w:t>
      </w:r>
      <w:r>
        <w:rPr>
          <w:rFonts w:eastAsia="Times New Roman"/>
        </w:rPr>
        <w:t>i</w:t>
      </w:r>
      <w:r w:rsidRPr="00FB0047">
        <w:rPr>
          <w:rFonts w:eastAsia="Times New Roman"/>
        </w:rPr>
        <w:t>s</w:t>
      </w:r>
      <w:r w:rsidRPr="5A38170B">
        <w:rPr>
          <w:rFonts w:eastAsia="Times New Roman"/>
        </w:rPr>
        <w:t xml:space="preserve"> an example of the number of providers </w:t>
      </w:r>
      <w:r>
        <w:rPr>
          <w:rFonts w:eastAsia="Times New Roman"/>
        </w:rPr>
        <w:t xml:space="preserve">the study team </w:t>
      </w:r>
      <w:r w:rsidRPr="5A38170B">
        <w:rPr>
          <w:rFonts w:eastAsia="Times New Roman"/>
        </w:rPr>
        <w:t>expect</w:t>
      </w:r>
      <w:r>
        <w:rPr>
          <w:rFonts w:eastAsia="Times New Roman"/>
        </w:rPr>
        <w:t>s</w:t>
      </w:r>
      <w:r w:rsidRPr="5A38170B">
        <w:rPr>
          <w:rFonts w:eastAsia="Times New Roman"/>
        </w:rPr>
        <w:t xml:space="preserve"> to recruit across different </w:t>
      </w:r>
      <w:r>
        <w:rPr>
          <w:rFonts w:eastAsia="Times New Roman"/>
        </w:rPr>
        <w:t>recruitment approaches</w:t>
      </w:r>
      <w:r w:rsidRPr="5A38170B">
        <w:rPr>
          <w:rFonts w:eastAsia="Times New Roman"/>
        </w:rPr>
        <w:t>.</w:t>
      </w:r>
    </w:p>
    <w:p w:rsidR="00702D92" w:rsidRPr="00AA53F7" w:rsidP="00AA54F2" w14:paraId="2276A4D5" w14:textId="75C3C743">
      <w:pPr>
        <w:pStyle w:val="TableTitle"/>
        <w:rPr>
          <w:rFonts w:eastAsia="Times New Roman"/>
        </w:rPr>
      </w:pPr>
      <w:r>
        <w:rPr>
          <w:rFonts w:eastAsia="Times New Roman"/>
        </w:rPr>
        <w:t>Table</w:t>
      </w:r>
      <w:r w:rsidRPr="00AA53F7">
        <w:rPr>
          <w:rFonts w:eastAsia="Times New Roman"/>
        </w:rPr>
        <w:t xml:space="preserve"> </w:t>
      </w:r>
      <w:r>
        <w:rPr>
          <w:rFonts w:eastAsia="Times New Roman"/>
        </w:rPr>
        <w:t>B.2</w:t>
      </w:r>
      <w:r w:rsidRPr="00AA53F7">
        <w:rPr>
          <w:rFonts w:eastAsia="Times New Roman"/>
        </w:rPr>
        <w:t xml:space="preserve">. Proposed </w:t>
      </w:r>
      <w:r>
        <w:rPr>
          <w:rFonts w:eastAsia="Times New Roman"/>
        </w:rPr>
        <w:t xml:space="preserve">HBCC provider </w:t>
      </w:r>
      <w:r w:rsidRPr="00AA53F7">
        <w:rPr>
          <w:rFonts w:eastAsia="Times New Roman"/>
        </w:rPr>
        <w:t>targets</w:t>
      </w:r>
      <w:r>
        <w:rPr>
          <w:rFonts w:eastAsia="Times New Roman"/>
        </w:rPr>
        <w:t xml:space="preserve"> by recruitment approach</w:t>
      </w:r>
    </w:p>
    <w:tbl>
      <w:tblPr>
        <w:tblStyle w:val="BaseTable"/>
        <w:tblW w:w="8985" w:type="dxa"/>
        <w:tblLook w:val="04A0"/>
      </w:tblPr>
      <w:tblGrid>
        <w:gridCol w:w="4230"/>
        <w:gridCol w:w="3150"/>
        <w:gridCol w:w="1605"/>
      </w:tblGrid>
      <w:tr w14:paraId="2255AE4E" w14:textId="77777777" w:rsidTr="00667447">
        <w:tblPrEx>
          <w:tblW w:w="8985" w:type="dxa"/>
          <w:tblLook w:val="04A0"/>
        </w:tblPrEx>
        <w:trPr>
          <w:trHeight w:val="120"/>
          <w:tblHeader/>
        </w:trPr>
        <w:tc>
          <w:tcPr>
            <w:tcW w:w="4230" w:type="dxa"/>
            <w:shd w:val="clear" w:color="auto" w:fill="046B5C"/>
            <w:hideMark/>
          </w:tcPr>
          <w:p w:rsidR="00702D92" w:rsidRPr="00AA54F2" w:rsidP="00AA54F2" w14:paraId="3C9E492F" w14:textId="77777777">
            <w:pPr>
              <w:pStyle w:val="TableHeaderLeft"/>
              <w:rPr>
                <w:rFonts w:eastAsia="Times New Roman"/>
                <w:sz w:val="20"/>
                <w:szCs w:val="20"/>
              </w:rPr>
            </w:pPr>
            <w:r w:rsidRPr="00AA54F2">
              <w:rPr>
                <w:rFonts w:eastAsia="Times New Roman"/>
                <w:sz w:val="20"/>
                <w:szCs w:val="20"/>
              </w:rPr>
              <w:t>Sample source</w:t>
            </w:r>
          </w:p>
        </w:tc>
        <w:tc>
          <w:tcPr>
            <w:tcW w:w="3150" w:type="dxa"/>
            <w:shd w:val="clear" w:color="auto" w:fill="046B5C"/>
            <w:hideMark/>
          </w:tcPr>
          <w:p w:rsidR="00702D92" w:rsidRPr="00AA54F2" w:rsidP="00AA54F2" w14:paraId="1F6A66B2" w14:textId="29CEA74D">
            <w:pPr>
              <w:pStyle w:val="TableHeaderCenter"/>
              <w:rPr>
                <w:rFonts w:eastAsia="Times New Roman"/>
                <w:sz w:val="20"/>
                <w:szCs w:val="20"/>
              </w:rPr>
            </w:pPr>
            <w:r w:rsidRPr="00AA54F2">
              <w:rPr>
                <w:rFonts w:eastAsia="Times New Roman"/>
                <w:sz w:val="20"/>
                <w:szCs w:val="20"/>
              </w:rPr>
              <w:t>Provider type(s)</w:t>
            </w:r>
            <w:r w:rsidR="003927AF">
              <w:rPr>
                <w:rFonts w:eastAsia="Times New Roman"/>
                <w:sz w:val="20"/>
                <w:szCs w:val="20"/>
              </w:rPr>
              <w:t xml:space="preserve"> targeted</w:t>
            </w:r>
          </w:p>
        </w:tc>
        <w:tc>
          <w:tcPr>
            <w:tcW w:w="1605" w:type="dxa"/>
            <w:shd w:val="clear" w:color="auto" w:fill="046B5C"/>
            <w:hideMark/>
          </w:tcPr>
          <w:p w:rsidR="00702D92" w:rsidRPr="00AA54F2" w:rsidP="00AA54F2" w14:paraId="4FF26D3D" w14:textId="5E3444F7">
            <w:pPr>
              <w:pStyle w:val="TableHeaderCenter"/>
              <w:rPr>
                <w:rFonts w:eastAsia="Times New Roman"/>
                <w:sz w:val="20"/>
                <w:szCs w:val="20"/>
              </w:rPr>
            </w:pPr>
            <w:r w:rsidRPr="00AA54F2">
              <w:rPr>
                <w:rFonts w:eastAsia="Times New Roman"/>
                <w:sz w:val="20"/>
                <w:szCs w:val="20"/>
              </w:rPr>
              <w:t>Target number of providers</w:t>
            </w:r>
          </w:p>
        </w:tc>
      </w:tr>
      <w:tr w14:paraId="055B3976" w14:textId="77777777" w:rsidTr="00AA54F2">
        <w:tblPrEx>
          <w:tblW w:w="8985" w:type="dxa"/>
          <w:tblLook w:val="04A0"/>
        </w:tblPrEx>
        <w:trPr>
          <w:trHeight w:val="120"/>
        </w:trPr>
        <w:tc>
          <w:tcPr>
            <w:tcW w:w="4230" w:type="dxa"/>
            <w:vMerge w:val="restart"/>
            <w:hideMark/>
          </w:tcPr>
          <w:p w:rsidR="00702D92" w:rsidRPr="00AA53F7" w:rsidP="00AA54F2" w14:paraId="4C0CA473" w14:textId="77777777">
            <w:pPr>
              <w:pStyle w:val="TableTextLeft"/>
              <w:rPr>
                <w:rFonts w:eastAsia="Times New Roman"/>
              </w:rPr>
            </w:pPr>
            <w:r w:rsidRPr="00AA53F7">
              <w:rPr>
                <w:rFonts w:eastAsia="Times New Roman"/>
              </w:rPr>
              <w:t>State lists</w:t>
            </w:r>
          </w:p>
        </w:tc>
        <w:tc>
          <w:tcPr>
            <w:tcW w:w="3150" w:type="dxa"/>
            <w:hideMark/>
          </w:tcPr>
          <w:p w:rsidR="00702D92" w:rsidRPr="00AA53F7" w:rsidP="00AA54F2" w14:paraId="1C0DBFDF" w14:textId="77777777">
            <w:pPr>
              <w:pStyle w:val="TableTextLeft"/>
              <w:rPr>
                <w:rFonts w:eastAsia="Times New Roman"/>
              </w:rPr>
            </w:pPr>
            <w:r w:rsidRPr="00AA53F7">
              <w:rPr>
                <w:rFonts w:eastAsia="Times New Roman"/>
              </w:rPr>
              <w:t>Licensed providers (FCC)</w:t>
            </w:r>
          </w:p>
        </w:tc>
        <w:tc>
          <w:tcPr>
            <w:tcW w:w="1605" w:type="dxa"/>
            <w:hideMark/>
          </w:tcPr>
          <w:p w:rsidR="00702D92" w:rsidRPr="00AA53F7" w:rsidP="00AA54F2" w14:paraId="56869DA9" w14:textId="77777777">
            <w:pPr>
              <w:pStyle w:val="TableTextLeft"/>
              <w:tabs>
                <w:tab w:val="decimal" w:pos="841"/>
              </w:tabs>
              <w:rPr>
                <w:rFonts w:eastAsia="Times New Roman"/>
              </w:rPr>
            </w:pPr>
            <w:r w:rsidRPr="7814BE3E">
              <w:rPr>
                <w:rFonts w:eastAsia="Times New Roman"/>
              </w:rPr>
              <w:t>85</w:t>
            </w:r>
          </w:p>
        </w:tc>
      </w:tr>
      <w:tr w14:paraId="5521E68C" w14:textId="77777777" w:rsidTr="00AA54F2">
        <w:tblPrEx>
          <w:tblW w:w="8985" w:type="dxa"/>
          <w:tblLook w:val="04A0"/>
        </w:tblPrEx>
        <w:trPr>
          <w:trHeight w:val="120"/>
        </w:trPr>
        <w:tc>
          <w:tcPr>
            <w:tcW w:w="4230" w:type="dxa"/>
            <w:vMerge/>
            <w:hideMark/>
          </w:tcPr>
          <w:p w:rsidR="00702D92" w:rsidRPr="00AA53F7" w:rsidP="00AA54F2" w14:paraId="17B807E9" w14:textId="77777777">
            <w:pPr>
              <w:pStyle w:val="TableTextLeft"/>
              <w:rPr>
                <w:rFonts w:eastAsia="Times New Roman"/>
              </w:rPr>
            </w:pPr>
          </w:p>
        </w:tc>
        <w:tc>
          <w:tcPr>
            <w:tcW w:w="3150" w:type="dxa"/>
            <w:hideMark/>
          </w:tcPr>
          <w:p w:rsidR="00702D92" w:rsidRPr="00AA53F7" w:rsidP="00AA54F2" w14:paraId="0A143749" w14:textId="77777777">
            <w:pPr>
              <w:pStyle w:val="TableTextLeft"/>
              <w:rPr>
                <w:rFonts w:eastAsia="Times New Roman"/>
              </w:rPr>
            </w:pPr>
            <w:r w:rsidRPr="00AA53F7">
              <w:rPr>
                <w:rFonts w:eastAsia="Times New Roman"/>
              </w:rPr>
              <w:t>Subsidized exempt providers (FFN)</w:t>
            </w:r>
          </w:p>
        </w:tc>
        <w:tc>
          <w:tcPr>
            <w:tcW w:w="1605" w:type="dxa"/>
            <w:hideMark/>
          </w:tcPr>
          <w:p w:rsidR="00702D92" w:rsidRPr="00AA53F7" w:rsidP="00AA54F2" w14:paraId="4499A37E" w14:textId="77777777">
            <w:pPr>
              <w:pStyle w:val="TableTextLeft"/>
              <w:tabs>
                <w:tab w:val="decimal" w:pos="841"/>
              </w:tabs>
              <w:rPr>
                <w:rFonts w:eastAsia="Times New Roman"/>
              </w:rPr>
            </w:pPr>
            <w:r w:rsidRPr="5A38170B">
              <w:rPr>
                <w:rFonts w:eastAsia="Times New Roman"/>
              </w:rPr>
              <w:t>25</w:t>
            </w:r>
          </w:p>
        </w:tc>
      </w:tr>
      <w:tr w14:paraId="78A11989" w14:textId="77777777" w:rsidTr="00AA54F2">
        <w:tblPrEx>
          <w:tblW w:w="8985" w:type="dxa"/>
          <w:tblLook w:val="04A0"/>
        </w:tblPrEx>
        <w:trPr>
          <w:trHeight w:val="120"/>
        </w:trPr>
        <w:tc>
          <w:tcPr>
            <w:tcW w:w="4230" w:type="dxa"/>
            <w:hideMark/>
          </w:tcPr>
          <w:p w:rsidR="00702D92" w:rsidRPr="00AA53F7" w:rsidP="00AA54F2" w14:paraId="10967788" w14:textId="7AE66699">
            <w:pPr>
              <w:pStyle w:val="TableTextLeft"/>
              <w:rPr>
                <w:rFonts w:eastAsia="Times New Roman"/>
              </w:rPr>
            </w:pPr>
            <w:r>
              <w:rPr>
                <w:rFonts w:eastAsia="Times New Roman"/>
              </w:rPr>
              <w:t xml:space="preserve">Community </w:t>
            </w:r>
            <w:r w:rsidR="00B715F6">
              <w:rPr>
                <w:rFonts w:eastAsia="Times New Roman"/>
              </w:rPr>
              <w:t>organizations</w:t>
            </w:r>
            <w:r w:rsidRPr="00AA53F7">
              <w:rPr>
                <w:rFonts w:eastAsia="Times New Roman"/>
              </w:rPr>
              <w:t xml:space="preserve"> providing lists; in-person recruiting</w:t>
            </w:r>
            <w:r>
              <w:rPr>
                <w:rFonts w:eastAsia="Times New Roman"/>
              </w:rPr>
              <w:t xml:space="preserve"> as needed</w:t>
            </w:r>
            <w:r w:rsidRPr="00AA53F7">
              <w:rPr>
                <w:rFonts w:eastAsia="Times New Roman"/>
              </w:rPr>
              <w:t xml:space="preserve"> </w:t>
            </w:r>
          </w:p>
        </w:tc>
        <w:tc>
          <w:tcPr>
            <w:tcW w:w="3150" w:type="dxa"/>
            <w:hideMark/>
          </w:tcPr>
          <w:p w:rsidR="00702D92" w:rsidP="00AA54F2" w14:paraId="0B9FDD45" w14:textId="77777777">
            <w:pPr>
              <w:pStyle w:val="TableTextLeft"/>
              <w:rPr>
                <w:rFonts w:eastAsia="Times New Roman"/>
              </w:rPr>
            </w:pPr>
            <w:r w:rsidRPr="00AA53F7">
              <w:rPr>
                <w:rFonts w:eastAsia="Times New Roman"/>
              </w:rPr>
              <w:t>Exempt, unlisted providers (FFN)</w:t>
            </w:r>
          </w:p>
          <w:p w:rsidR="00702D92" w:rsidRPr="00AA53F7" w:rsidP="00AA54F2" w14:paraId="77745ABE" w14:textId="6CCBB2DD">
            <w:pPr>
              <w:pStyle w:val="TableTextLeft"/>
              <w:rPr>
                <w:rFonts w:eastAsia="Times New Roman"/>
              </w:rPr>
            </w:pPr>
            <w:r>
              <w:rPr>
                <w:rFonts w:eastAsia="Times New Roman"/>
              </w:rPr>
              <w:t>(possibly some FCCs)</w:t>
            </w:r>
          </w:p>
        </w:tc>
        <w:tc>
          <w:tcPr>
            <w:tcW w:w="1605" w:type="dxa"/>
            <w:hideMark/>
          </w:tcPr>
          <w:p w:rsidR="00702D92" w:rsidRPr="00AA53F7" w:rsidP="00AA54F2" w14:paraId="45CA3005" w14:textId="77777777">
            <w:pPr>
              <w:pStyle w:val="TableTextLeft"/>
              <w:tabs>
                <w:tab w:val="decimal" w:pos="841"/>
              </w:tabs>
              <w:rPr>
                <w:rFonts w:eastAsia="Times New Roman"/>
              </w:rPr>
            </w:pPr>
            <w:r w:rsidRPr="7814BE3E">
              <w:rPr>
                <w:rFonts w:eastAsia="Times New Roman"/>
              </w:rPr>
              <w:t>25</w:t>
            </w:r>
          </w:p>
        </w:tc>
      </w:tr>
      <w:tr w14:paraId="01014E1C" w14:textId="77777777" w:rsidTr="00AA54F2">
        <w:tblPrEx>
          <w:tblW w:w="8985" w:type="dxa"/>
          <w:tblLook w:val="04A0"/>
        </w:tblPrEx>
        <w:trPr>
          <w:trHeight w:val="120"/>
        </w:trPr>
        <w:tc>
          <w:tcPr>
            <w:tcW w:w="4230" w:type="dxa"/>
          </w:tcPr>
          <w:p w:rsidR="00702D92" w:rsidRPr="00AA53F7" w:rsidP="00AA54F2" w14:paraId="575DA849" w14:textId="73FAF15E">
            <w:pPr>
              <w:pStyle w:val="TableTextLeft"/>
              <w:rPr>
                <w:rFonts w:eastAsia="Times New Roman"/>
              </w:rPr>
            </w:pPr>
            <w:r>
              <w:rPr>
                <w:rFonts w:eastAsia="Times New Roman"/>
              </w:rPr>
              <w:t xml:space="preserve">Recommendations of providers from </w:t>
            </w:r>
            <w:r w:rsidR="00703E5C">
              <w:rPr>
                <w:rFonts w:eastAsia="Times New Roman"/>
              </w:rPr>
              <w:t xml:space="preserve">other </w:t>
            </w:r>
            <w:r>
              <w:rPr>
                <w:rFonts w:eastAsia="Times New Roman"/>
              </w:rPr>
              <w:t>providers</w:t>
            </w:r>
            <w:r w:rsidR="00703E5C">
              <w:rPr>
                <w:rFonts w:eastAsia="Times New Roman"/>
              </w:rPr>
              <w:t xml:space="preserve"> during recruitment</w:t>
            </w:r>
          </w:p>
        </w:tc>
        <w:tc>
          <w:tcPr>
            <w:tcW w:w="3150" w:type="dxa"/>
          </w:tcPr>
          <w:p w:rsidR="00702D92" w:rsidRPr="00AA53F7" w:rsidP="00AA54F2" w14:paraId="3F0DDAC0" w14:textId="77777777">
            <w:pPr>
              <w:pStyle w:val="TableTextLeft"/>
              <w:rPr>
                <w:rFonts w:eastAsia="Times New Roman"/>
              </w:rPr>
            </w:pPr>
            <w:r w:rsidRPr="5A38170B">
              <w:rPr>
                <w:rFonts w:eastAsia="Times New Roman"/>
              </w:rPr>
              <w:t>Exempt, unlisted providers (FFN)</w:t>
            </w:r>
          </w:p>
          <w:p w:rsidR="00702D92" w:rsidRPr="00AA53F7" w:rsidP="00AA54F2" w14:paraId="118DD69D" w14:textId="77777777">
            <w:pPr>
              <w:pStyle w:val="TableTextLeft"/>
              <w:rPr>
                <w:rFonts w:eastAsia="Times New Roman"/>
              </w:rPr>
            </w:pPr>
          </w:p>
        </w:tc>
        <w:tc>
          <w:tcPr>
            <w:tcW w:w="1605" w:type="dxa"/>
          </w:tcPr>
          <w:p w:rsidR="00702D92" w:rsidRPr="00AA53F7" w:rsidP="00AA54F2" w14:paraId="096EF6DE" w14:textId="77777777">
            <w:pPr>
              <w:pStyle w:val="TableTextLeft"/>
              <w:tabs>
                <w:tab w:val="decimal" w:pos="841"/>
              </w:tabs>
              <w:rPr>
                <w:rFonts w:eastAsia="Times New Roman"/>
              </w:rPr>
            </w:pPr>
            <w:r w:rsidRPr="5A38170B">
              <w:rPr>
                <w:rFonts w:eastAsia="Times New Roman"/>
              </w:rPr>
              <w:t>15</w:t>
            </w:r>
          </w:p>
        </w:tc>
      </w:tr>
      <w:tr w14:paraId="0C91B688" w14:textId="77777777" w:rsidTr="00AA54F2">
        <w:tblPrEx>
          <w:tblW w:w="8985" w:type="dxa"/>
          <w:tblLook w:val="04A0"/>
        </w:tblPrEx>
        <w:trPr>
          <w:trHeight w:val="120"/>
        </w:trPr>
        <w:tc>
          <w:tcPr>
            <w:tcW w:w="4230" w:type="dxa"/>
          </w:tcPr>
          <w:p w:rsidR="00702D92" w:rsidRPr="00AA53F7" w:rsidP="00AA54F2" w14:paraId="2A1E4923" w14:textId="77777777">
            <w:pPr>
              <w:pStyle w:val="TableTextLeft"/>
              <w:rPr>
                <w:rFonts w:eastAsia="Times New Roman"/>
              </w:rPr>
            </w:pPr>
            <w:r w:rsidRPr="00AA53F7">
              <w:rPr>
                <w:rFonts w:eastAsia="Times New Roman"/>
              </w:rPr>
              <w:t>Total</w:t>
            </w:r>
          </w:p>
        </w:tc>
        <w:tc>
          <w:tcPr>
            <w:tcW w:w="3150" w:type="dxa"/>
          </w:tcPr>
          <w:p w:rsidR="00702D92" w:rsidRPr="00AA53F7" w:rsidP="00AA54F2" w14:paraId="66E889B2" w14:textId="77777777">
            <w:pPr>
              <w:pStyle w:val="TableTextLeft"/>
              <w:rPr>
                <w:rFonts w:eastAsia="Times New Roman"/>
                <w:b/>
                <w:bCs/>
              </w:rPr>
            </w:pPr>
          </w:p>
        </w:tc>
        <w:tc>
          <w:tcPr>
            <w:tcW w:w="1605" w:type="dxa"/>
          </w:tcPr>
          <w:p w:rsidR="00702D92" w:rsidRPr="00AA53F7" w:rsidP="00AA54F2" w14:paraId="01F77009" w14:textId="77777777">
            <w:pPr>
              <w:pStyle w:val="TableTextLeft"/>
              <w:tabs>
                <w:tab w:val="decimal" w:pos="841"/>
              </w:tabs>
              <w:rPr>
                <w:rFonts w:eastAsia="Times New Roman"/>
                <w:b/>
                <w:bCs/>
              </w:rPr>
            </w:pPr>
            <w:r>
              <w:rPr>
                <w:rFonts w:eastAsia="Times New Roman"/>
                <w:b/>
                <w:bCs/>
              </w:rPr>
              <w:t>150</w:t>
            </w:r>
          </w:p>
        </w:tc>
      </w:tr>
    </w:tbl>
    <w:p w:rsidR="00702D92" w:rsidP="00AA54F2" w14:paraId="194783E9" w14:textId="561E1644">
      <w:pPr>
        <w:pStyle w:val="ParagraphContinued"/>
        <w:rPr>
          <w:rFonts w:eastAsia="Times New Roman"/>
          <w:color w:val="000000"/>
        </w:rPr>
      </w:pPr>
      <w:r>
        <w:rPr>
          <w:rFonts w:eastAsia="Times New Roman"/>
        </w:rPr>
        <w:t>T</w:t>
      </w:r>
      <w:r w:rsidRPr="00756E90">
        <w:rPr>
          <w:rFonts w:eastAsia="Times New Roman"/>
        </w:rPr>
        <w:t xml:space="preserve">he study team </w:t>
      </w:r>
      <w:r w:rsidR="00B61943">
        <w:rPr>
          <w:rFonts w:eastAsia="Times New Roman"/>
        </w:rPr>
        <w:t>will</w:t>
      </w:r>
      <w:r w:rsidRPr="00756E90">
        <w:rPr>
          <w:rFonts w:eastAsia="Times New Roman"/>
        </w:rPr>
        <w:t xml:space="preserve"> ask </w:t>
      </w:r>
      <w:r>
        <w:rPr>
          <w:rFonts w:eastAsia="Times New Roman"/>
        </w:rPr>
        <w:t xml:space="preserve">participating </w:t>
      </w:r>
      <w:r w:rsidRPr="00756E90">
        <w:rPr>
          <w:rFonts w:eastAsia="Times New Roman"/>
        </w:rPr>
        <w:t xml:space="preserve">providers to recruit one or more families </w:t>
      </w:r>
      <w:r w:rsidRPr="00065DA1">
        <w:rPr>
          <w:rFonts w:eastAsia="Times New Roman"/>
        </w:rPr>
        <w:t xml:space="preserve">of school-age children who attend their HBCC </w:t>
      </w:r>
      <w:r w:rsidRPr="00756E90">
        <w:rPr>
          <w:rFonts w:eastAsia="Times New Roman"/>
        </w:rPr>
        <w:t>to complete the family questionnaire</w:t>
      </w:r>
      <w:r w:rsidR="00DD2005">
        <w:rPr>
          <w:rFonts w:eastAsia="Times New Roman"/>
        </w:rPr>
        <w:t xml:space="preserve">, </w:t>
      </w:r>
      <w:r w:rsidR="00DD2005">
        <w:t xml:space="preserve">based on </w:t>
      </w:r>
      <w:r w:rsidRPr="00AC6F81" w:rsidR="00DD2005">
        <w:t>the number of families served and their characteristics</w:t>
      </w:r>
      <w:r w:rsidR="00191F0D">
        <w:rPr>
          <w:rFonts w:eastAsia="Times New Roman"/>
        </w:rPr>
        <w:t>.</w:t>
      </w:r>
      <w:r w:rsidRPr="5A38170B">
        <w:rPr>
          <w:rFonts w:eastAsia="Times New Roman"/>
        </w:rPr>
        <w:t xml:space="preserve"> The study team will use non-probability, purposive </w:t>
      </w:r>
      <w:r w:rsidRPr="25164AD6">
        <w:rPr>
          <w:rFonts w:eastAsia="Times New Roman"/>
        </w:rPr>
        <w:t xml:space="preserve">recruitment </w:t>
      </w:r>
      <w:r w:rsidRPr="5A38170B">
        <w:rPr>
          <w:rFonts w:eastAsia="Times New Roman"/>
        </w:rPr>
        <w:t>to identify potential respondents</w:t>
      </w:r>
      <w:r>
        <w:rPr>
          <w:rFonts w:eastAsia="Times New Roman"/>
        </w:rPr>
        <w:t xml:space="preserve"> for the family questionnaire</w:t>
      </w:r>
      <w:r w:rsidRPr="5A38170B">
        <w:rPr>
          <w:rFonts w:eastAsia="Times New Roman"/>
        </w:rPr>
        <w:t xml:space="preserve">. </w:t>
      </w:r>
    </w:p>
    <w:p w:rsidR="00702D92" w:rsidP="00AA54F2" w14:paraId="7021873F" w14:textId="5BDCFF08">
      <w:pPr>
        <w:pStyle w:val="Paragraph"/>
        <w:rPr>
          <w:rFonts w:eastAsia="Times New Roman"/>
        </w:rPr>
      </w:pPr>
      <w:r w:rsidRPr="00C45C86">
        <w:rPr>
          <w:rFonts w:eastAsia="Times New Roman"/>
        </w:rPr>
        <w:t xml:space="preserve">Because </w:t>
      </w:r>
      <w:r>
        <w:rPr>
          <w:rFonts w:eastAsia="Times New Roman"/>
        </w:rPr>
        <w:t xml:space="preserve">respondents </w:t>
      </w:r>
      <w:r w:rsidRPr="00C45C86">
        <w:rPr>
          <w:rFonts w:eastAsia="Times New Roman"/>
        </w:rPr>
        <w:t>will be purposively selected, they will not be representative of the</w:t>
      </w:r>
      <w:r>
        <w:rPr>
          <w:rFonts w:eastAsia="Times New Roman"/>
        </w:rPr>
        <w:t>ir</w:t>
      </w:r>
      <w:r w:rsidRPr="00C45C86">
        <w:rPr>
          <w:rFonts w:eastAsia="Times New Roman"/>
        </w:rPr>
        <w:t xml:space="preserve"> population</w:t>
      </w:r>
      <w:r>
        <w:rPr>
          <w:rFonts w:eastAsia="Times New Roman"/>
        </w:rPr>
        <w:t>s.</w:t>
      </w:r>
      <w:r w:rsidRPr="00C45C86">
        <w:rPr>
          <w:rFonts w:eastAsia="Times New Roman"/>
        </w:rPr>
        <w:t xml:space="preserve"> Instead, </w:t>
      </w:r>
      <w:r>
        <w:rPr>
          <w:rFonts w:eastAsia="Times New Roman"/>
        </w:rPr>
        <w:t>the study team</w:t>
      </w:r>
      <w:r w:rsidRPr="00C45C86">
        <w:rPr>
          <w:rFonts w:eastAsia="Times New Roman"/>
        </w:rPr>
        <w:t xml:space="preserve"> aim</w:t>
      </w:r>
      <w:r>
        <w:rPr>
          <w:rFonts w:eastAsia="Times New Roman"/>
        </w:rPr>
        <w:t>s</w:t>
      </w:r>
      <w:r w:rsidRPr="00C45C86">
        <w:rPr>
          <w:rFonts w:eastAsia="Times New Roman"/>
        </w:rPr>
        <w:t xml:space="preserve"> to obtain variation in</w:t>
      </w:r>
      <w:r>
        <w:rPr>
          <w:rFonts w:eastAsia="Times New Roman"/>
        </w:rPr>
        <w:t xml:space="preserve"> HBCC providers’ characteristics to ensure a diverse group of respondents test the instruments in the HBCC-NSAC Toolkit</w:t>
      </w:r>
      <w:r w:rsidRPr="00C45C86">
        <w:rPr>
          <w:rFonts w:eastAsia="Times New Roman"/>
        </w:rPr>
        <w:t>.</w:t>
      </w:r>
      <w:r>
        <w:rPr>
          <w:rFonts w:eastAsia="Times New Roman"/>
        </w:rPr>
        <w:t xml:space="preserve"> </w:t>
      </w:r>
      <w:r w:rsidR="00263A04">
        <w:rPr>
          <w:rFonts w:eastAsia="Times New Roman"/>
        </w:rPr>
        <w:t>All</w:t>
      </w:r>
      <w:r w:rsidR="006E43C1">
        <w:rPr>
          <w:rFonts w:eastAsia="Times New Roman"/>
        </w:rPr>
        <w:t xml:space="preserve"> providers who </w:t>
      </w:r>
      <w:r w:rsidR="00E9782C">
        <w:rPr>
          <w:rFonts w:eastAsia="Times New Roman"/>
        </w:rPr>
        <w:t>care for</w:t>
      </w:r>
      <w:r w:rsidR="006E43C1">
        <w:rPr>
          <w:rFonts w:eastAsia="Times New Roman"/>
        </w:rPr>
        <w:t xml:space="preserve"> school-age child</w:t>
      </w:r>
      <w:r w:rsidR="00BE0909">
        <w:rPr>
          <w:rFonts w:eastAsia="Times New Roman"/>
        </w:rPr>
        <w:t>ren</w:t>
      </w:r>
      <w:r w:rsidR="006E43C1">
        <w:rPr>
          <w:rFonts w:eastAsia="Times New Roman"/>
        </w:rPr>
        <w:t xml:space="preserve"> will be asked to invite</w:t>
      </w:r>
      <w:r w:rsidR="00BE0909">
        <w:rPr>
          <w:rFonts w:eastAsia="Times New Roman"/>
        </w:rPr>
        <w:t xml:space="preserve"> </w:t>
      </w:r>
      <w:r w:rsidR="00B54970">
        <w:rPr>
          <w:rFonts w:eastAsia="Times New Roman"/>
        </w:rPr>
        <w:t xml:space="preserve">at least one </w:t>
      </w:r>
      <w:r w:rsidR="00BE0909">
        <w:rPr>
          <w:rFonts w:eastAsia="Times New Roman"/>
        </w:rPr>
        <w:t>famil</w:t>
      </w:r>
      <w:r w:rsidR="00B54970">
        <w:rPr>
          <w:rFonts w:eastAsia="Times New Roman"/>
        </w:rPr>
        <w:t>y</w:t>
      </w:r>
      <w:r w:rsidR="005C1E40">
        <w:rPr>
          <w:rFonts w:eastAsia="Times New Roman"/>
        </w:rPr>
        <w:t xml:space="preserve"> </w:t>
      </w:r>
      <w:r w:rsidR="00BE0909">
        <w:rPr>
          <w:rFonts w:eastAsia="Times New Roman"/>
        </w:rPr>
        <w:t>families</w:t>
      </w:r>
      <w:r w:rsidR="005C1E40">
        <w:rPr>
          <w:rFonts w:eastAsia="Times New Roman"/>
        </w:rPr>
        <w:t xml:space="preserve"> to complete the family questionnaire. </w:t>
      </w:r>
      <w:r w:rsidR="00263A04">
        <w:rPr>
          <w:rFonts w:eastAsia="Times New Roman"/>
        </w:rPr>
        <w:t xml:space="preserve">The study team anticipates that most providers will </w:t>
      </w:r>
      <w:r w:rsidR="00A86DFA">
        <w:rPr>
          <w:rFonts w:eastAsia="Times New Roman"/>
        </w:rPr>
        <w:t xml:space="preserve">invite </w:t>
      </w:r>
      <w:r w:rsidR="00CC3410">
        <w:rPr>
          <w:rFonts w:eastAsia="Times New Roman"/>
        </w:rPr>
        <w:t>families and that there will be</w:t>
      </w:r>
      <w:r w:rsidR="00747814">
        <w:rPr>
          <w:rFonts w:eastAsia="Times New Roman"/>
        </w:rPr>
        <w:t xml:space="preserve"> a sufficient mix of</w:t>
      </w:r>
      <w:r w:rsidR="00FD5A83">
        <w:rPr>
          <w:rFonts w:eastAsia="Times New Roman"/>
        </w:rPr>
        <w:t xml:space="preserve"> </w:t>
      </w:r>
      <w:r w:rsidR="00E9782C">
        <w:rPr>
          <w:rFonts w:eastAsia="Times New Roman"/>
        </w:rPr>
        <w:t>cared for</w:t>
      </w:r>
      <w:r w:rsidR="00D821E6">
        <w:rPr>
          <w:rFonts w:eastAsia="Times New Roman"/>
        </w:rPr>
        <w:t xml:space="preserve"> </w:t>
      </w:r>
      <w:r w:rsidR="00AE754A">
        <w:rPr>
          <w:rFonts w:eastAsia="Times New Roman"/>
        </w:rPr>
        <w:t xml:space="preserve">families with different </w:t>
      </w:r>
      <w:r w:rsidR="00744F7A">
        <w:rPr>
          <w:rFonts w:eastAsia="Times New Roman"/>
        </w:rPr>
        <w:t>characteristics</w:t>
      </w:r>
      <w:r w:rsidR="00AE754A">
        <w:rPr>
          <w:rFonts w:eastAsia="Times New Roman"/>
        </w:rPr>
        <w:t xml:space="preserve"> </w:t>
      </w:r>
      <w:r w:rsidR="00747814">
        <w:rPr>
          <w:rFonts w:eastAsia="Times New Roman"/>
        </w:rPr>
        <w:t>who</w:t>
      </w:r>
      <w:r w:rsidR="00AE754A">
        <w:rPr>
          <w:rFonts w:eastAsia="Times New Roman"/>
        </w:rPr>
        <w:t xml:space="preserve"> complete the family </w:t>
      </w:r>
      <w:r w:rsidR="00744F7A">
        <w:rPr>
          <w:rFonts w:eastAsia="Times New Roman"/>
        </w:rPr>
        <w:t>questionnaire</w:t>
      </w:r>
      <w:r w:rsidR="00C02BC7">
        <w:rPr>
          <w:rFonts w:eastAsia="Times New Roman"/>
        </w:rPr>
        <w:t>, f</w:t>
      </w:r>
      <w:r w:rsidR="00AE754A">
        <w:rPr>
          <w:rFonts w:eastAsia="Times New Roman"/>
        </w:rPr>
        <w:t xml:space="preserve">or example, </w:t>
      </w:r>
      <w:r w:rsidR="00744F7A">
        <w:rPr>
          <w:rFonts w:eastAsia="Times New Roman"/>
        </w:rPr>
        <w:t xml:space="preserve">both English-speaking and Spanish-speaking families, and families </w:t>
      </w:r>
      <w:r w:rsidR="00E16EC6">
        <w:rPr>
          <w:rFonts w:eastAsia="Times New Roman"/>
        </w:rPr>
        <w:t>with different</w:t>
      </w:r>
      <w:r w:rsidR="00744F7A">
        <w:rPr>
          <w:rFonts w:eastAsia="Times New Roman"/>
        </w:rPr>
        <w:t xml:space="preserve"> </w:t>
      </w:r>
      <w:r w:rsidR="00E16EC6">
        <w:rPr>
          <w:rFonts w:eastAsia="Times New Roman"/>
        </w:rPr>
        <w:t>racial and ethnic backgrounds</w:t>
      </w:r>
      <w:r w:rsidR="00C02BC7">
        <w:rPr>
          <w:rFonts w:eastAsia="Times New Roman"/>
        </w:rPr>
        <w:t>.</w:t>
      </w:r>
    </w:p>
    <w:p w:rsidR="00702D92" w:rsidP="00AA54F2" w14:paraId="4BBBE783" w14:textId="77777777">
      <w:pPr>
        <w:pStyle w:val="H2"/>
        <w:rPr>
          <w:rFonts w:eastAsia="Times New Roman"/>
        </w:rPr>
      </w:pPr>
      <w:r w:rsidRPr="00DF1291">
        <w:rPr>
          <w:rFonts w:eastAsia="Times New Roman"/>
        </w:rPr>
        <w:t>B3.</w:t>
      </w:r>
      <w:r w:rsidRPr="00DF1291">
        <w:rPr>
          <w:rFonts w:eastAsia="Times New Roman"/>
        </w:rPr>
        <w:tab/>
        <w:t>Design of Data Collection Instruments</w:t>
      </w:r>
    </w:p>
    <w:p w:rsidR="00702D92" w:rsidRPr="00AA54F2" w:rsidP="00AA54F2" w14:paraId="02AD6C5A" w14:textId="0E6B88B8">
      <w:pPr>
        <w:pStyle w:val="ParagraphContinued"/>
        <w:rPr>
          <w:i/>
          <w:iCs/>
        </w:rPr>
      </w:pPr>
      <w:r w:rsidRPr="00AA54F2">
        <w:rPr>
          <w:i/>
          <w:iCs/>
        </w:rPr>
        <w:t>Development of Data Collection Instruments</w:t>
      </w:r>
    </w:p>
    <w:p w:rsidR="00702D92" w:rsidP="00AA54F2" w14:paraId="0E65DC9C" w14:textId="77777777">
      <w:pPr>
        <w:pStyle w:val="ParagraphContinued"/>
      </w:pPr>
      <w:r>
        <w:t xml:space="preserve">The telephone script and recruitment information collection instruments (Instrument 1 and Instrument 2) were developed by the study team to include the key questions necessary to determine whether providers will be invited to participate in the pilot and whether providers will be asked to recruit families to participate in the pilot. Recruitment criteria are described in section B4. </w:t>
      </w:r>
    </w:p>
    <w:p w:rsidR="00702D92" w:rsidRPr="00224CE0" w:rsidP="00AA54F2" w14:paraId="77F01EF2" w14:textId="37EF8433">
      <w:pPr>
        <w:pStyle w:val="Paragraph"/>
      </w:pPr>
      <w:r>
        <w:t>To develop the instruments in the HBCC-NSAC Toolkit (Instrument 3</w:t>
      </w:r>
      <w:r w:rsidR="00153D6D">
        <w:t xml:space="preserve"> and</w:t>
      </w:r>
      <w:r>
        <w:t xml:space="preserve"> Instrument 4), the study team selected domain topics based on the larger HBCCSQ project’s conceptual framework, literature review, and measures review</w:t>
      </w:r>
      <w:r>
        <w:t xml:space="preserve"> </w:t>
      </w:r>
      <w:r>
        <w:t>to highlight features of quality that are typically implemented differently or more likely to occur in HBCC than in other</w:t>
      </w:r>
      <w:r w:rsidRPr="007B6BB4">
        <w:t xml:space="preserve"> </w:t>
      </w:r>
      <w:r>
        <w:t>CCEE settings, and that might support positive outcomes for children and families. In some cases,</w:t>
      </w:r>
      <w:r>
        <w:t xml:space="preserve"> </w:t>
      </w:r>
      <w:r>
        <w:t xml:space="preserve">the study team examined and adapted items from existing measures of quality used in HBCC or used in school-age youth program settings </w:t>
      </w:r>
      <w:r w:rsidRPr="000F4A7F">
        <w:t>(see Appendix G). However</w:t>
      </w:r>
      <w:r>
        <w:t xml:space="preserve">, the HBCC-NSAC Toolkit is designed to measure dimensions that were identified as inadequately measured or not measured in other </w:t>
      </w:r>
      <w:r w:rsidR="00D91B6A">
        <w:t xml:space="preserve">existing </w:t>
      </w:r>
      <w:r>
        <w:t>instruments. When needed, the study team developed items specific to the intended constructs and population. Most HBCC measures are designed for settings with children birth to age 5,</w:t>
      </w:r>
      <w:r>
        <w:t xml:space="preserve"> </w:t>
      </w:r>
      <w:r>
        <w:t xml:space="preserve">so the typical dimensions, for example for social-emotional development, differ somewhat for school-age children. Thus, most items in the HBCC-NSAC Toolkit are new and developed by the study team based on literature about the most promotive and protective practices for school-age children in each domain. Academic experts and </w:t>
      </w:r>
      <w:r w:rsidR="00FB72EF">
        <w:t>experts with lived experience providing HBCC</w:t>
      </w:r>
      <w:r w:rsidR="00FB72EF">
        <w:t xml:space="preserve"> </w:t>
      </w:r>
      <w:r>
        <w:t xml:space="preserve">provided input to measures development from selection of the constructs through review of final items in the draft provider </w:t>
      </w:r>
      <w:r>
        <w:t xml:space="preserve">questionnaire. </w:t>
      </w:r>
      <w:r w:rsidRPr="000B357A">
        <w:t>The</w:t>
      </w:r>
      <w:r>
        <w:t xml:space="preserve">se </w:t>
      </w:r>
      <w:r w:rsidRPr="000B357A">
        <w:t xml:space="preserve">experts </w:t>
      </w:r>
      <w:r>
        <w:t xml:space="preserve">provided written and/or verbal feedback. Additionally, staff from </w:t>
      </w:r>
      <w:r w:rsidR="008C3007">
        <w:t>community</w:t>
      </w:r>
      <w:r>
        <w:t xml:space="preserve"> organizations</w:t>
      </w:r>
      <w:r w:rsidRPr="0000268A">
        <w:t xml:space="preserve"> reviewed</w:t>
      </w:r>
      <w:r>
        <w:t xml:space="preserve"> the draft provider questionnaire and provided feedback </w:t>
      </w:r>
      <w:r w:rsidRPr="000B357A">
        <w:t xml:space="preserve">(see </w:t>
      </w:r>
      <w:r>
        <w:t xml:space="preserve">Supporting Statement Part A </w:t>
      </w:r>
      <w:r w:rsidRPr="000B357A">
        <w:t>Section A.8)</w:t>
      </w:r>
      <w:r>
        <w:t>.</w:t>
      </w:r>
    </w:p>
    <w:p w:rsidR="00702D92" w:rsidRPr="000B357A" w:rsidP="00AA54F2" w14:paraId="210FC363" w14:textId="77777777">
      <w:pPr>
        <w:pStyle w:val="Paragraph"/>
      </w:pPr>
      <w:r w:rsidRPr="001E7FB3">
        <w:t>Table</w:t>
      </w:r>
      <w:r>
        <w:t xml:space="preserve"> B.3</w:t>
      </w:r>
      <w:r w:rsidRPr="001E7FB3">
        <w:t xml:space="preserve"> </w:t>
      </w:r>
      <w:r w:rsidRPr="000B357A">
        <w:t xml:space="preserve">describes the key dimensions within each domain of the </w:t>
      </w:r>
      <w:r>
        <w:t>HBCC-NSAC Toolkit</w:t>
      </w:r>
      <w:r w:rsidRPr="000B357A">
        <w:t>. Items were developed around each key dimension.</w:t>
      </w:r>
      <w:r>
        <w:t xml:space="preserve"> </w:t>
      </w:r>
    </w:p>
    <w:p w:rsidR="00702D92" w:rsidRPr="0061047A" w:rsidP="00A23D75" w14:paraId="22A2E001" w14:textId="77777777">
      <w:pPr>
        <w:pStyle w:val="TableTitle"/>
      </w:pPr>
      <w:r w:rsidRPr="0061047A">
        <w:t>Table B.</w:t>
      </w:r>
      <w:r>
        <w:t>3</w:t>
      </w:r>
      <w:r w:rsidRPr="0061047A">
        <w:t xml:space="preserve"> Domains and key dimensions in the </w:t>
      </w:r>
      <w:r>
        <w:t xml:space="preserve">HBCC-NSAC Toolkit </w:t>
      </w:r>
      <w:r w:rsidRPr="0061047A">
        <w:t>instruments</w:t>
      </w:r>
    </w:p>
    <w:tbl>
      <w:tblPr>
        <w:tblStyle w:val="BaseTable"/>
        <w:tblW w:w="0" w:type="auto"/>
        <w:tblLook w:val="04A0"/>
      </w:tblPr>
      <w:tblGrid>
        <w:gridCol w:w="2970"/>
        <w:gridCol w:w="6380"/>
      </w:tblGrid>
      <w:tr w14:paraId="08C2C434" w14:textId="77777777" w:rsidTr="00667447">
        <w:tblPrEx>
          <w:tblW w:w="0" w:type="auto"/>
          <w:tblLook w:val="04A0"/>
        </w:tblPrEx>
        <w:trPr>
          <w:trHeight w:val="120"/>
          <w:tblHeader/>
        </w:trPr>
        <w:tc>
          <w:tcPr>
            <w:tcW w:w="2970" w:type="dxa"/>
            <w:shd w:val="clear" w:color="auto" w:fill="046B5C"/>
          </w:tcPr>
          <w:p w:rsidR="00702D92" w:rsidRPr="00A23D75" w:rsidP="00A23D75" w14:paraId="5D785902" w14:textId="77777777">
            <w:pPr>
              <w:pStyle w:val="TableHeaderLeft"/>
              <w:rPr>
                <w:rFonts w:eastAsia="Times New Roman"/>
                <w:b w:val="0"/>
                <w:sz w:val="20"/>
                <w:szCs w:val="20"/>
              </w:rPr>
            </w:pPr>
            <w:r w:rsidRPr="00A23D75">
              <w:rPr>
                <w:rFonts w:eastAsia="Times New Roman"/>
                <w:sz w:val="20"/>
                <w:szCs w:val="20"/>
              </w:rPr>
              <w:t xml:space="preserve">Domain </w:t>
            </w:r>
          </w:p>
        </w:tc>
        <w:tc>
          <w:tcPr>
            <w:tcW w:w="6380" w:type="dxa"/>
            <w:shd w:val="clear" w:color="auto" w:fill="046B5C"/>
          </w:tcPr>
          <w:p w:rsidR="00702D92" w:rsidRPr="00A23D75" w:rsidP="00A23D75" w14:paraId="6CFB88FA" w14:textId="77777777">
            <w:pPr>
              <w:pStyle w:val="TableHeaderCenter"/>
              <w:rPr>
                <w:rFonts w:eastAsia="Times New Roman"/>
                <w:b w:val="0"/>
                <w:sz w:val="20"/>
                <w:szCs w:val="20"/>
              </w:rPr>
            </w:pPr>
            <w:r w:rsidRPr="00A23D75">
              <w:rPr>
                <w:rFonts w:eastAsia="Times New Roman"/>
                <w:sz w:val="20"/>
                <w:szCs w:val="20"/>
              </w:rPr>
              <w:t xml:space="preserve">Key dimensions </w:t>
            </w:r>
          </w:p>
        </w:tc>
      </w:tr>
      <w:tr w14:paraId="2B8F3B72" w14:textId="77777777" w:rsidTr="00A23D75">
        <w:tblPrEx>
          <w:tblW w:w="0" w:type="auto"/>
          <w:tblLook w:val="04A0"/>
        </w:tblPrEx>
        <w:trPr>
          <w:trHeight w:val="120"/>
        </w:trPr>
        <w:tc>
          <w:tcPr>
            <w:tcW w:w="2970" w:type="dxa"/>
          </w:tcPr>
          <w:p w:rsidR="00702D92" w:rsidRPr="000B357A" w:rsidP="00A23D75" w14:paraId="32EDA93A" w14:textId="77777777">
            <w:pPr>
              <w:pStyle w:val="TableTextLeft"/>
              <w:rPr>
                <w:rFonts w:eastAsia="Times New Roman"/>
              </w:rPr>
            </w:pPr>
            <w:r w:rsidRPr="000B357A">
              <w:rPr>
                <w:rFonts w:eastAsia="Times New Roman"/>
              </w:rPr>
              <w:t xml:space="preserve">Support for social development </w:t>
            </w:r>
          </w:p>
        </w:tc>
        <w:tc>
          <w:tcPr>
            <w:tcW w:w="6380" w:type="dxa"/>
          </w:tcPr>
          <w:p w:rsidR="00702D92" w:rsidRPr="000B357A" w:rsidP="00A23D75" w14:paraId="6281E199" w14:textId="77777777">
            <w:pPr>
              <w:pStyle w:val="TableListBullet"/>
              <w:rPr>
                <w:rFonts w:eastAsia="Times New Roman"/>
              </w:rPr>
            </w:pPr>
            <w:r w:rsidRPr="000B357A">
              <w:rPr>
                <w:rFonts w:eastAsia="Times New Roman"/>
              </w:rPr>
              <w:t>Builds a positive relationship with children</w:t>
            </w:r>
          </w:p>
          <w:p w:rsidR="00702D92" w:rsidRPr="000B357A" w:rsidP="00A23D75" w14:paraId="2BB88805" w14:textId="77777777">
            <w:pPr>
              <w:pStyle w:val="TableListBullet"/>
              <w:rPr>
                <w:rFonts w:eastAsia="Times New Roman"/>
              </w:rPr>
            </w:pPr>
            <w:r w:rsidRPr="000B357A">
              <w:rPr>
                <w:rFonts w:eastAsia="Times New Roman"/>
              </w:rPr>
              <w:t>Supports children’s perspective-taking and nonverbal communication</w:t>
            </w:r>
          </w:p>
          <w:p w:rsidR="00702D92" w:rsidRPr="000B357A" w:rsidP="00A23D75" w14:paraId="6146EEB2" w14:textId="77777777">
            <w:pPr>
              <w:pStyle w:val="TableListBullet"/>
              <w:rPr>
                <w:rFonts w:eastAsia="Times New Roman"/>
              </w:rPr>
            </w:pPr>
            <w:r w:rsidRPr="000B357A">
              <w:rPr>
                <w:rFonts w:eastAsia="Times New Roman"/>
              </w:rPr>
              <w:t>Supports children’s social skills</w:t>
            </w:r>
          </w:p>
          <w:p w:rsidR="00702D92" w:rsidRPr="000B357A" w:rsidP="00A23D75" w14:paraId="79401C6B" w14:textId="77777777">
            <w:pPr>
              <w:pStyle w:val="TableListBullet"/>
              <w:rPr>
                <w:rFonts w:eastAsia="Times New Roman"/>
              </w:rPr>
            </w:pPr>
            <w:r w:rsidRPr="000B357A">
              <w:rPr>
                <w:rFonts w:eastAsia="Times New Roman"/>
              </w:rPr>
              <w:t>Supports antibullying and antibias practices</w:t>
            </w:r>
          </w:p>
        </w:tc>
      </w:tr>
      <w:tr w14:paraId="4BC842A4" w14:textId="77777777" w:rsidTr="00A23D75">
        <w:tblPrEx>
          <w:tblW w:w="0" w:type="auto"/>
          <w:tblLook w:val="04A0"/>
        </w:tblPrEx>
        <w:trPr>
          <w:trHeight w:val="120"/>
        </w:trPr>
        <w:tc>
          <w:tcPr>
            <w:tcW w:w="2970" w:type="dxa"/>
          </w:tcPr>
          <w:p w:rsidR="00702D92" w:rsidRPr="000B357A" w:rsidP="00A23D75" w14:paraId="30E84095" w14:textId="77777777">
            <w:pPr>
              <w:pStyle w:val="TableTextLeft"/>
              <w:rPr>
                <w:rFonts w:eastAsia="Times New Roman"/>
              </w:rPr>
            </w:pPr>
            <w:r w:rsidRPr="000B357A">
              <w:rPr>
                <w:rFonts w:eastAsia="Times New Roman"/>
              </w:rPr>
              <w:t>Support for emotional development</w:t>
            </w:r>
          </w:p>
        </w:tc>
        <w:tc>
          <w:tcPr>
            <w:tcW w:w="6380" w:type="dxa"/>
          </w:tcPr>
          <w:p w:rsidR="00702D92" w:rsidRPr="000B357A" w:rsidP="00A23D75" w14:paraId="5902687F" w14:textId="77777777">
            <w:pPr>
              <w:pStyle w:val="TableListBullet"/>
              <w:rPr>
                <w:rFonts w:eastAsia="Times New Roman"/>
              </w:rPr>
            </w:pPr>
            <w:r w:rsidRPr="000B357A">
              <w:rPr>
                <w:rFonts w:eastAsia="Times New Roman"/>
              </w:rPr>
              <w:t>Helps children understand and regulate emotions using equity-centered, trauma-informed practices</w:t>
            </w:r>
          </w:p>
          <w:p w:rsidR="00702D92" w:rsidRPr="000B357A" w:rsidP="00A23D75" w14:paraId="4C6FBE35" w14:textId="77777777">
            <w:pPr>
              <w:pStyle w:val="TableListBullet"/>
              <w:rPr>
                <w:rFonts w:eastAsia="Times New Roman"/>
              </w:rPr>
            </w:pPr>
            <w:r w:rsidRPr="000B357A">
              <w:rPr>
                <w:rFonts w:eastAsia="Times New Roman"/>
              </w:rPr>
              <w:t>Supports a positive sense of belonging</w:t>
            </w:r>
          </w:p>
          <w:p w:rsidR="00702D92" w:rsidRPr="000B357A" w:rsidP="00A23D75" w14:paraId="75E0CA92" w14:textId="77777777">
            <w:pPr>
              <w:pStyle w:val="TableListBullet"/>
              <w:rPr>
                <w:rFonts w:eastAsia="Times New Roman"/>
              </w:rPr>
            </w:pPr>
            <w:r w:rsidRPr="000B357A">
              <w:rPr>
                <w:rFonts w:eastAsia="Times New Roman"/>
              </w:rPr>
              <w:t>Supports a positive self-identity (including racial and ethnic identity)</w:t>
            </w:r>
          </w:p>
        </w:tc>
      </w:tr>
      <w:tr w14:paraId="4CB67D85" w14:textId="77777777" w:rsidTr="00A23D75">
        <w:tblPrEx>
          <w:tblW w:w="0" w:type="auto"/>
          <w:tblLook w:val="04A0"/>
        </w:tblPrEx>
        <w:trPr>
          <w:trHeight w:val="120"/>
        </w:trPr>
        <w:tc>
          <w:tcPr>
            <w:tcW w:w="2970" w:type="dxa"/>
          </w:tcPr>
          <w:p w:rsidR="00702D92" w:rsidRPr="000B357A" w:rsidP="00A23D75" w14:paraId="5CB1744E" w14:textId="08CAE311">
            <w:pPr>
              <w:pStyle w:val="TableTextLeft"/>
              <w:rPr>
                <w:rFonts w:eastAsia="Times New Roman"/>
              </w:rPr>
            </w:pPr>
            <w:r>
              <w:rPr>
                <w:rFonts w:eastAsia="Times New Roman"/>
              </w:rPr>
              <w:t>Positive and p</w:t>
            </w:r>
            <w:r w:rsidRPr="5A38170B">
              <w:rPr>
                <w:rFonts w:eastAsia="Times New Roman"/>
              </w:rPr>
              <w:t xml:space="preserve">roactive </w:t>
            </w:r>
            <w:r w:rsidRPr="25164AD6">
              <w:rPr>
                <w:rFonts w:eastAsia="Times New Roman"/>
              </w:rPr>
              <w:t>behavior</w:t>
            </w:r>
            <w:r w:rsidRPr="5A38170B">
              <w:rPr>
                <w:rFonts w:eastAsia="Times New Roman"/>
              </w:rPr>
              <w:t xml:space="preserve"> management</w:t>
            </w:r>
          </w:p>
        </w:tc>
        <w:tc>
          <w:tcPr>
            <w:tcW w:w="6380" w:type="dxa"/>
          </w:tcPr>
          <w:p w:rsidR="00702D92" w:rsidRPr="000B357A" w:rsidP="00A23D75" w14:paraId="1EC7AF4D" w14:textId="379D6CD6">
            <w:pPr>
              <w:pStyle w:val="TableListBullet"/>
              <w:rPr>
                <w:rFonts w:eastAsia="Times New Roman"/>
              </w:rPr>
            </w:pPr>
            <w:r w:rsidRPr="000B357A">
              <w:rPr>
                <w:rFonts w:eastAsia="Times New Roman"/>
              </w:rPr>
              <w:t>Uses predictable</w:t>
            </w:r>
            <w:r w:rsidR="00307515">
              <w:rPr>
                <w:rFonts w:eastAsia="Times New Roman"/>
              </w:rPr>
              <w:t xml:space="preserve"> and</w:t>
            </w:r>
            <w:r w:rsidRPr="000B357A">
              <w:rPr>
                <w:rFonts w:eastAsia="Times New Roman"/>
              </w:rPr>
              <w:t xml:space="preserve"> responsive routines</w:t>
            </w:r>
          </w:p>
          <w:p w:rsidR="00702D92" w:rsidRPr="000B357A" w:rsidP="00A23D75" w14:paraId="36E6BB91" w14:textId="2444202E">
            <w:pPr>
              <w:pStyle w:val="TableListBullet"/>
              <w:rPr>
                <w:rFonts w:eastAsia="Times New Roman"/>
              </w:rPr>
            </w:pPr>
            <w:r w:rsidRPr="000B357A">
              <w:rPr>
                <w:rFonts w:eastAsia="Times New Roman"/>
              </w:rPr>
              <w:t xml:space="preserve">Uses </w:t>
            </w:r>
            <w:r w:rsidR="00307515">
              <w:rPr>
                <w:rFonts w:eastAsia="Times New Roman"/>
              </w:rPr>
              <w:t>proactive</w:t>
            </w:r>
            <w:r w:rsidRPr="000B357A">
              <w:rPr>
                <w:rFonts w:eastAsia="Times New Roman"/>
              </w:rPr>
              <w:t xml:space="preserve"> </w:t>
            </w:r>
            <w:r w:rsidRPr="5A38170B">
              <w:rPr>
                <w:rFonts w:eastAsia="Times New Roman"/>
              </w:rPr>
              <w:t xml:space="preserve">or </w:t>
            </w:r>
            <w:r w:rsidR="00307515">
              <w:rPr>
                <w:rFonts w:eastAsia="Times New Roman"/>
              </w:rPr>
              <w:t>positive</w:t>
            </w:r>
            <w:r w:rsidRPr="5A38170B">
              <w:rPr>
                <w:rFonts w:eastAsia="Times New Roman"/>
              </w:rPr>
              <w:t xml:space="preserve"> </w:t>
            </w:r>
            <w:r w:rsidRPr="000B357A">
              <w:rPr>
                <w:rFonts w:eastAsia="Times New Roman"/>
              </w:rPr>
              <w:t xml:space="preserve">disciplinary </w:t>
            </w:r>
            <w:r w:rsidRPr="5A38170B">
              <w:rPr>
                <w:rFonts w:eastAsia="Times New Roman"/>
              </w:rPr>
              <w:t>practices</w:t>
            </w:r>
          </w:p>
        </w:tc>
      </w:tr>
      <w:tr w14:paraId="019BF3A8" w14:textId="77777777" w:rsidTr="00A23D75">
        <w:tblPrEx>
          <w:tblW w:w="0" w:type="auto"/>
          <w:tblLook w:val="04A0"/>
        </w:tblPrEx>
        <w:trPr>
          <w:trHeight w:val="120"/>
        </w:trPr>
        <w:tc>
          <w:tcPr>
            <w:tcW w:w="2970" w:type="dxa"/>
          </w:tcPr>
          <w:p w:rsidR="00702D92" w:rsidRPr="000B357A" w:rsidP="00A23D75" w14:paraId="0FFA3AF9" w14:textId="77777777">
            <w:pPr>
              <w:pStyle w:val="TableTextLeft"/>
              <w:rPr>
                <w:rFonts w:eastAsia="Times New Roman"/>
              </w:rPr>
            </w:pPr>
            <w:r w:rsidRPr="000B357A">
              <w:rPr>
                <w:rFonts w:eastAsia="Times New Roman"/>
              </w:rPr>
              <w:t>Support for learning</w:t>
            </w:r>
          </w:p>
        </w:tc>
        <w:tc>
          <w:tcPr>
            <w:tcW w:w="6380" w:type="dxa"/>
          </w:tcPr>
          <w:p w:rsidR="00702D92" w:rsidRPr="000B357A" w:rsidP="00A23D75" w14:paraId="0DB52C44" w14:textId="77777777">
            <w:pPr>
              <w:pStyle w:val="TableListBullet"/>
              <w:rPr>
                <w:rFonts w:eastAsia="Times New Roman"/>
              </w:rPr>
            </w:pPr>
            <w:r w:rsidRPr="5A38170B">
              <w:rPr>
                <w:rFonts w:eastAsia="Times New Roman"/>
              </w:rPr>
              <w:t>Provides informal learning opportunities that build background knowledge and expand children’s interests</w:t>
            </w:r>
          </w:p>
          <w:p w:rsidR="00702D92" w:rsidRPr="000B357A" w:rsidP="00A23D75" w14:paraId="7A6FDCF4" w14:textId="77777777">
            <w:pPr>
              <w:pStyle w:val="TableListBullet"/>
              <w:rPr>
                <w:rFonts w:eastAsia="Times New Roman"/>
              </w:rPr>
            </w:pPr>
            <w:r w:rsidRPr="000B357A">
              <w:rPr>
                <w:rFonts w:eastAsia="Times New Roman"/>
              </w:rPr>
              <w:t>Supports a growth mindset and positive approaches to learning</w:t>
            </w:r>
          </w:p>
          <w:p w:rsidR="00702D92" w:rsidRPr="000B357A" w:rsidP="00A23D75" w14:paraId="307C7BF2" w14:textId="77777777">
            <w:pPr>
              <w:pStyle w:val="TableListBullet"/>
              <w:rPr>
                <w:rFonts w:eastAsia="Times New Roman"/>
              </w:rPr>
            </w:pPr>
            <w:r w:rsidRPr="000B357A">
              <w:rPr>
                <w:rFonts w:eastAsia="Times New Roman"/>
              </w:rPr>
              <w:t>Scaffolds problem-solving</w:t>
            </w:r>
          </w:p>
          <w:p w:rsidR="00702D92" w:rsidRPr="000B357A" w:rsidP="00A23D75" w14:paraId="32ABBDC5" w14:textId="77777777">
            <w:pPr>
              <w:pStyle w:val="TableListBullet"/>
              <w:rPr>
                <w:rFonts w:eastAsia="Times New Roman"/>
              </w:rPr>
            </w:pPr>
            <w:r w:rsidRPr="000B357A">
              <w:rPr>
                <w:rFonts w:eastAsia="Times New Roman"/>
              </w:rPr>
              <w:t xml:space="preserve">Collaborates with families to strengthen connections with home </w:t>
            </w:r>
          </w:p>
        </w:tc>
      </w:tr>
      <w:tr w14:paraId="24146A25" w14:textId="77777777" w:rsidTr="00A23D75">
        <w:tblPrEx>
          <w:tblW w:w="0" w:type="auto"/>
          <w:tblLook w:val="04A0"/>
        </w:tblPrEx>
        <w:trPr>
          <w:trHeight w:val="120"/>
        </w:trPr>
        <w:tc>
          <w:tcPr>
            <w:tcW w:w="2970" w:type="dxa"/>
          </w:tcPr>
          <w:p w:rsidR="00702D92" w:rsidRPr="000B357A" w:rsidP="00A23D75" w14:paraId="56DF1346" w14:textId="77777777">
            <w:pPr>
              <w:pStyle w:val="TableTextLeft"/>
              <w:rPr>
                <w:rFonts w:eastAsia="Times New Roman"/>
              </w:rPr>
            </w:pPr>
            <w:r w:rsidRPr="000B357A">
              <w:rPr>
                <w:rFonts w:eastAsia="Times New Roman"/>
              </w:rPr>
              <w:t>Support for health and physical development</w:t>
            </w:r>
          </w:p>
        </w:tc>
        <w:tc>
          <w:tcPr>
            <w:tcW w:w="6380" w:type="dxa"/>
          </w:tcPr>
          <w:p w:rsidR="00702D92" w:rsidRPr="000B357A" w:rsidP="00A23D75" w14:paraId="46F35AD1" w14:textId="77777777">
            <w:pPr>
              <w:pStyle w:val="TableListBullet"/>
              <w:rPr>
                <w:rFonts w:eastAsia="Times New Roman"/>
              </w:rPr>
            </w:pPr>
            <w:r w:rsidRPr="000B357A">
              <w:rPr>
                <w:rFonts w:eastAsia="Times New Roman"/>
              </w:rPr>
              <w:t xml:space="preserve">Provides a variety of activities to support physical development </w:t>
            </w:r>
          </w:p>
          <w:p w:rsidR="00702D92" w:rsidRPr="000B357A" w:rsidP="00A23D75" w14:paraId="00EFE8EF" w14:textId="77777777">
            <w:pPr>
              <w:pStyle w:val="TableListBullet"/>
              <w:rPr>
                <w:rFonts w:eastAsia="Times New Roman"/>
              </w:rPr>
            </w:pPr>
            <w:r w:rsidRPr="000B357A">
              <w:rPr>
                <w:rFonts w:eastAsia="Times New Roman"/>
              </w:rPr>
              <w:t>Supports active engagement and connections to home in physical activities</w:t>
            </w:r>
          </w:p>
          <w:p w:rsidR="00702D92" w:rsidRPr="000B357A" w:rsidP="00A23D75" w14:paraId="0EC7C69C" w14:textId="77777777">
            <w:pPr>
              <w:pStyle w:val="TableListBullet"/>
              <w:rPr>
                <w:rFonts w:eastAsia="Times New Roman"/>
              </w:rPr>
            </w:pPr>
            <w:r w:rsidRPr="000B357A">
              <w:rPr>
                <w:rFonts w:eastAsia="Times New Roman"/>
              </w:rPr>
              <w:t>Scaffolds cross-age involvement and skill-building in physical activity</w:t>
            </w:r>
          </w:p>
          <w:p w:rsidR="00702D92" w:rsidRPr="000B357A" w:rsidP="00A23D75" w14:paraId="211B017A" w14:textId="77777777">
            <w:pPr>
              <w:pStyle w:val="TableListBullet"/>
              <w:rPr>
                <w:rFonts w:eastAsia="Times New Roman"/>
              </w:rPr>
            </w:pPr>
            <w:r w:rsidRPr="000B357A">
              <w:rPr>
                <w:rFonts w:eastAsia="Times New Roman"/>
              </w:rPr>
              <w:t>Encourages safe and healthy choices</w:t>
            </w:r>
          </w:p>
        </w:tc>
      </w:tr>
    </w:tbl>
    <w:p w:rsidR="00702D92" w:rsidRPr="004B13A5" w:rsidP="00A23D75" w14:paraId="243DA2BC" w14:textId="71275338">
      <w:pPr>
        <w:pStyle w:val="ParagraphContinued"/>
      </w:pPr>
      <w:r>
        <w:t>During the pilot study, the</w:t>
      </w:r>
      <w:r w:rsidRPr="00215F2A">
        <w:t xml:space="preserve"> study team will </w:t>
      </w:r>
      <w:r>
        <w:t xml:space="preserve">use matrix sampling of dimensions to </w:t>
      </w:r>
      <w:r w:rsidRPr="00215F2A">
        <w:t xml:space="preserve">administer all </w:t>
      </w:r>
      <w:r>
        <w:t xml:space="preserve">provider questionnaire </w:t>
      </w:r>
      <w:r w:rsidRPr="00215F2A">
        <w:t xml:space="preserve">items across the domains to achieve the study’s objective to obtain enough responses to examine the </w:t>
      </w:r>
      <w:r>
        <w:t xml:space="preserve">initial </w:t>
      </w:r>
      <w:r w:rsidRPr="00215F2A">
        <w:t xml:space="preserve">psychometric properties of the </w:t>
      </w:r>
      <w:r>
        <w:t>provider questionnaire and identify items that may be adding measurement error</w:t>
      </w:r>
      <w:r w:rsidRPr="00215F2A">
        <w:t>.</w:t>
      </w:r>
      <w:r>
        <w:t xml:space="preserve"> As noted earlier in Section B2, the study team will use both descriptive statistics and item response theory to analyze the items to inform any changes to the provider questionnaire before the validation study (full ICR to be submitted). All of the provider questionnaire items have been reviewed by multiple academic research and measurement experts, </w:t>
      </w:r>
      <w:r w:rsidR="00BF21BF">
        <w:t>experts with lived experience providing HBCC</w:t>
      </w:r>
      <w:r>
        <w:t xml:space="preserve">, staff from </w:t>
      </w:r>
      <w:r w:rsidR="008C3007">
        <w:t>community</w:t>
      </w:r>
      <w:r>
        <w:t xml:space="preserve"> organizations who support </w:t>
      </w:r>
      <w:r>
        <w:t>providers</w:t>
      </w:r>
      <w:r>
        <w:t xml:space="preserve">, and HBCC providers (both licensed FCC and exempt FFN providers). </w:t>
      </w:r>
    </w:p>
    <w:p w:rsidR="00702D92" w:rsidRPr="0005117C" w:rsidP="00A23D75" w14:paraId="629F131A" w14:textId="68D4CB8B">
      <w:pPr>
        <w:pStyle w:val="Paragraph"/>
      </w:pPr>
      <w:r w:rsidRPr="0005117C">
        <w:t xml:space="preserve">The family questionnaire (Instrument 4) was developed as a short and easy to use communication tool for the HBCC provider to learn about family preferences. Providers and families can use families’ responses to identify topics, aligned with the domains and dimensions in the provider </w:t>
      </w:r>
      <w:r>
        <w:t>questionnaire</w:t>
      </w:r>
      <w:r w:rsidRPr="0005117C">
        <w:t xml:space="preserve">, that are important to families regarding their </w:t>
      </w:r>
      <w:r w:rsidR="00DF01A6">
        <w:t xml:space="preserve">school-age </w:t>
      </w:r>
      <w:r w:rsidRPr="0005117C">
        <w:t xml:space="preserve">children’s care and education in HBCC. </w:t>
      </w:r>
    </w:p>
    <w:p w:rsidR="00702D92" w:rsidRPr="0005117C" w:rsidP="00A23D75" w14:paraId="7ADE3FE5" w14:textId="749C3F7A">
      <w:pPr>
        <w:pStyle w:val="Paragraph"/>
      </w:pPr>
      <w:r w:rsidRPr="0005117C">
        <w:t xml:space="preserve">The cognitive interview guide for the Spanish </w:t>
      </w:r>
      <w:r>
        <w:t>version of the provider questionnaire</w:t>
      </w:r>
      <w:r w:rsidRPr="0005117C">
        <w:t xml:space="preserve"> (Instrument 5) was developed to ensure Spanish speaking HBCC providers </w:t>
      </w:r>
      <w:r w:rsidR="00157F47">
        <w:t xml:space="preserve">who speak different Spanish dialects </w:t>
      </w:r>
      <w:r w:rsidRPr="0005117C">
        <w:t>interpret items in the</w:t>
      </w:r>
      <w:r>
        <w:t xml:space="preserve"> provider</w:t>
      </w:r>
      <w:r w:rsidRPr="0005117C">
        <w:t xml:space="preserve"> </w:t>
      </w:r>
      <w:r>
        <w:t>questionnaire</w:t>
      </w:r>
      <w:r w:rsidRPr="0005117C">
        <w:t xml:space="preserve"> the same way and test how long it took providers to complete the </w:t>
      </w:r>
      <w:r>
        <w:t>questionnaire</w:t>
      </w:r>
      <w:r w:rsidRPr="0005117C">
        <w:t xml:space="preserve">. </w:t>
      </w:r>
    </w:p>
    <w:p w:rsidR="00702D92" w:rsidP="00A23D75" w14:paraId="0C2FFCA7" w14:textId="293C1A84">
      <w:pPr>
        <w:pStyle w:val="Paragraph"/>
        <w:rPr>
          <w:rFonts w:eastAsia="Times New Roman" w:cstheme="minorHAnsi"/>
        </w:rPr>
      </w:pPr>
      <w:r w:rsidRPr="0005117C">
        <w:t xml:space="preserve">The cognitive interview guide for the family questionnaire (Instrument 6) was developed to ensure families with different characteristics interpret items in the same way </w:t>
      </w:r>
      <w:r w:rsidRPr="0005117C">
        <w:rPr>
          <w:rFonts w:cstheme="minorHAnsi"/>
        </w:rPr>
        <w:t>and</w:t>
      </w:r>
      <w:r w:rsidRPr="0005117C">
        <w:rPr>
          <w:rFonts w:eastAsia="Times New Roman" w:cstheme="minorHAnsi"/>
        </w:rPr>
        <w:t xml:space="preserve"> test how long it </w:t>
      </w:r>
      <w:r w:rsidRPr="0005117C" w:rsidR="00E12E94">
        <w:rPr>
          <w:rFonts w:eastAsia="Times New Roman" w:cstheme="minorHAnsi"/>
        </w:rPr>
        <w:t>t</w:t>
      </w:r>
      <w:r w:rsidR="00E12E94">
        <w:rPr>
          <w:rFonts w:eastAsia="Times New Roman" w:cstheme="minorHAnsi"/>
        </w:rPr>
        <w:t>akes</w:t>
      </w:r>
      <w:r w:rsidRPr="0005117C" w:rsidR="00E12E94">
        <w:rPr>
          <w:rFonts w:eastAsia="Times New Roman" w:cstheme="minorHAnsi"/>
        </w:rPr>
        <w:t xml:space="preserve"> </w:t>
      </w:r>
      <w:r>
        <w:rPr>
          <w:rFonts w:eastAsia="Times New Roman" w:cstheme="minorHAnsi"/>
        </w:rPr>
        <w:t>families</w:t>
      </w:r>
      <w:r w:rsidRPr="0005117C">
        <w:rPr>
          <w:rFonts w:eastAsia="Times New Roman" w:cstheme="minorHAnsi"/>
        </w:rPr>
        <w:t xml:space="preserve"> to complete the </w:t>
      </w:r>
      <w:r>
        <w:rPr>
          <w:rFonts w:eastAsia="Times New Roman" w:cstheme="minorHAnsi"/>
        </w:rPr>
        <w:t>questionnaire</w:t>
      </w:r>
      <w:r w:rsidRPr="0005117C">
        <w:rPr>
          <w:rFonts w:eastAsia="Times New Roman" w:cstheme="minorHAnsi"/>
        </w:rPr>
        <w:t>.</w:t>
      </w:r>
    </w:p>
    <w:p w:rsidR="008D00FB" w:rsidRPr="009B7A3E" w:rsidP="000E7BF8" w14:paraId="06F3ABB7" w14:textId="3C644695">
      <w:pPr>
        <w:pStyle w:val="Paragraph"/>
        <w:rPr>
          <w:rFonts w:eastAsia="Times New Roman"/>
        </w:rPr>
      </w:pPr>
      <w:r w:rsidRPr="405827C5">
        <w:rPr>
          <w:rFonts w:eastAsia="Times New Roman"/>
        </w:rPr>
        <w:t>The family data collection logistics call (Instrument 7)</w:t>
      </w:r>
      <w:r w:rsidRPr="007D24E2" w:rsidR="007D24E2">
        <w:t xml:space="preserve"> </w:t>
      </w:r>
      <w:r w:rsidRPr="405827C5" w:rsidR="007D24E2">
        <w:rPr>
          <w:rFonts w:eastAsia="Times New Roman"/>
        </w:rPr>
        <w:t>was developed by the study team to</w:t>
      </w:r>
      <w:r w:rsidRPr="405827C5">
        <w:rPr>
          <w:rFonts w:eastAsia="Times New Roman"/>
        </w:rPr>
        <w:t xml:space="preserve"> </w:t>
      </w:r>
      <w:r w:rsidRPr="405827C5" w:rsidR="00951CC6">
        <w:rPr>
          <w:rFonts w:eastAsia="Times New Roman"/>
        </w:rPr>
        <w:t>describe the family data collection to providers</w:t>
      </w:r>
      <w:r w:rsidRPr="405827C5" w:rsidR="00680CF2">
        <w:rPr>
          <w:rFonts w:eastAsia="Times New Roman"/>
        </w:rPr>
        <w:t xml:space="preserve"> </w:t>
      </w:r>
      <w:r w:rsidRPr="405827C5" w:rsidR="009C3CF3">
        <w:rPr>
          <w:rFonts w:eastAsia="Times New Roman"/>
        </w:rPr>
        <w:t>and</w:t>
      </w:r>
      <w:r w:rsidRPr="405827C5" w:rsidR="00951CC6">
        <w:rPr>
          <w:rFonts w:eastAsia="Times New Roman"/>
        </w:rPr>
        <w:t xml:space="preserve"> </w:t>
      </w:r>
      <w:r w:rsidRPr="405827C5" w:rsidR="00540DAF">
        <w:rPr>
          <w:rFonts w:eastAsia="Times New Roman"/>
        </w:rPr>
        <w:t xml:space="preserve">determine their willingness to </w:t>
      </w:r>
      <w:r w:rsidRPr="405827C5" w:rsidR="00CE4E04">
        <w:rPr>
          <w:rFonts w:eastAsia="Times New Roman"/>
        </w:rPr>
        <w:t>distribute and collect</w:t>
      </w:r>
      <w:r w:rsidR="00D821E6">
        <w:rPr>
          <w:rFonts w:eastAsia="Times New Roman"/>
        </w:rPr>
        <w:t xml:space="preserve"> </w:t>
      </w:r>
      <w:r w:rsidRPr="405827C5" w:rsidR="00CE4E04">
        <w:rPr>
          <w:rFonts w:eastAsia="Times New Roman"/>
        </w:rPr>
        <w:t>(once completed</w:t>
      </w:r>
      <w:r w:rsidR="00D821E6">
        <w:rPr>
          <w:rFonts w:eastAsia="Times New Roman"/>
        </w:rPr>
        <w:t xml:space="preserve"> and sealed</w:t>
      </w:r>
      <w:r w:rsidRPr="405827C5" w:rsidR="00CE4E04">
        <w:rPr>
          <w:rFonts w:eastAsia="Times New Roman"/>
        </w:rPr>
        <w:t xml:space="preserve">) the </w:t>
      </w:r>
      <w:r w:rsidRPr="405827C5" w:rsidR="00073F5D">
        <w:rPr>
          <w:rFonts w:eastAsia="Times New Roman"/>
        </w:rPr>
        <w:t>family questionnaire</w:t>
      </w:r>
      <w:r w:rsidRPr="405827C5" w:rsidR="002A0C17">
        <w:rPr>
          <w:rFonts w:eastAsia="Times New Roman"/>
        </w:rPr>
        <w:t xml:space="preserve"> </w:t>
      </w:r>
      <w:r w:rsidRPr="405827C5" w:rsidR="00073F5D">
        <w:rPr>
          <w:rFonts w:eastAsia="Times New Roman"/>
        </w:rPr>
        <w:t>from families of school-age children in their care.</w:t>
      </w:r>
      <w:r w:rsidRPr="405827C5" w:rsidR="001B6499">
        <w:rPr>
          <w:rFonts w:eastAsia="Times New Roman"/>
        </w:rPr>
        <w:t xml:space="preserve"> For providers</w:t>
      </w:r>
      <w:r w:rsidRPr="001B6499" w:rsidR="001B6499">
        <w:t xml:space="preserve"> </w:t>
      </w:r>
      <w:r w:rsidRPr="405827C5" w:rsidR="00EB3328">
        <w:rPr>
          <w:rFonts w:eastAsia="Times New Roman"/>
        </w:rPr>
        <w:t xml:space="preserve">who </w:t>
      </w:r>
      <w:r w:rsidRPr="405827C5" w:rsidR="001B6499">
        <w:rPr>
          <w:rFonts w:eastAsia="Times New Roman"/>
        </w:rPr>
        <w:t>agree</w:t>
      </w:r>
      <w:r w:rsidRPr="405827C5" w:rsidR="00826132">
        <w:rPr>
          <w:rFonts w:eastAsia="Times New Roman"/>
        </w:rPr>
        <w:t xml:space="preserve"> to invite families to participate</w:t>
      </w:r>
      <w:r w:rsidRPr="405827C5" w:rsidR="00871A4D">
        <w:rPr>
          <w:rFonts w:eastAsia="Times New Roman"/>
        </w:rPr>
        <w:t>, the family data collection logistic</w:t>
      </w:r>
      <w:r w:rsidRPr="405827C5" w:rsidR="009621B3">
        <w:rPr>
          <w:rFonts w:eastAsia="Times New Roman"/>
        </w:rPr>
        <w:t>s</w:t>
      </w:r>
      <w:r w:rsidRPr="405827C5" w:rsidR="00871A4D">
        <w:rPr>
          <w:rFonts w:eastAsia="Times New Roman"/>
        </w:rPr>
        <w:t xml:space="preserve"> call guides</w:t>
      </w:r>
      <w:r w:rsidRPr="405827C5" w:rsidR="00F531E3">
        <w:rPr>
          <w:rFonts w:eastAsia="Times New Roman"/>
        </w:rPr>
        <w:t xml:space="preserve"> the</w:t>
      </w:r>
      <w:r w:rsidRPr="405827C5" w:rsidR="00871A4D">
        <w:rPr>
          <w:rFonts w:eastAsia="Times New Roman"/>
        </w:rPr>
        <w:t xml:space="preserve"> discussion of the provider’s responsibilities when sharing the family questionnaire with </w:t>
      </w:r>
      <w:r w:rsidRPr="405827C5" w:rsidR="00FA656C">
        <w:rPr>
          <w:rFonts w:eastAsia="Times New Roman"/>
        </w:rPr>
        <w:t>families</w:t>
      </w:r>
      <w:r w:rsidRPr="405827C5" w:rsidR="00DF1C16">
        <w:rPr>
          <w:rFonts w:eastAsia="Times New Roman"/>
        </w:rPr>
        <w:t xml:space="preserve">, collecting it, and returning it to </w:t>
      </w:r>
      <w:r w:rsidRPr="405827C5" w:rsidR="007E310F">
        <w:rPr>
          <w:rFonts w:eastAsia="Times New Roman"/>
        </w:rPr>
        <w:t>the study team</w:t>
      </w:r>
      <w:r w:rsidRPr="405827C5" w:rsidR="00DF1C16">
        <w:rPr>
          <w:rFonts w:eastAsia="Times New Roman"/>
        </w:rPr>
        <w:t xml:space="preserve"> (Appendix J)</w:t>
      </w:r>
      <w:r w:rsidRPr="405827C5" w:rsidR="001B6499">
        <w:rPr>
          <w:rFonts w:eastAsia="Times New Roman"/>
        </w:rPr>
        <w:t>.</w:t>
      </w:r>
    </w:p>
    <w:p w:rsidR="00702D92" w:rsidRPr="00A23D75" w:rsidP="00A23D75" w14:paraId="1588DAB1" w14:textId="6B7BF077">
      <w:pPr>
        <w:pStyle w:val="ParagraphContinued"/>
        <w:rPr>
          <w:i/>
          <w:iCs/>
        </w:rPr>
      </w:pPr>
      <w:r w:rsidRPr="00A23D75">
        <w:rPr>
          <w:i/>
          <w:iCs/>
        </w:rPr>
        <w:t>Pre-testing of Data Collection Instruments-English version of the HBCC</w:t>
      </w:r>
      <w:r w:rsidR="002069C6">
        <w:rPr>
          <w:i/>
          <w:iCs/>
        </w:rPr>
        <w:t>-NSAC Toolkit</w:t>
      </w:r>
      <w:r w:rsidRPr="00A23D75">
        <w:rPr>
          <w:i/>
          <w:iCs/>
        </w:rPr>
        <w:t xml:space="preserve"> provider questionnaire </w:t>
      </w:r>
    </w:p>
    <w:p w:rsidR="00702D92" w:rsidRPr="000B357A" w:rsidP="00A23D75" w14:paraId="64424C12" w14:textId="55B3B5DF">
      <w:pPr>
        <w:pStyle w:val="ParagraphContinued"/>
        <w:rPr>
          <w:rFonts w:eastAsia="Calibri"/>
        </w:rPr>
      </w:pPr>
      <w:r>
        <w:rPr>
          <w:rFonts w:eastAsia="Calibri"/>
        </w:rPr>
        <w:t>In July 2022, the study team pre-tested the English version of the HBCC</w:t>
      </w:r>
      <w:r w:rsidR="008332AE">
        <w:rPr>
          <w:rFonts w:eastAsia="Calibri"/>
        </w:rPr>
        <w:t>-NSAC Toolkit</w:t>
      </w:r>
      <w:r>
        <w:rPr>
          <w:rFonts w:eastAsia="Calibri"/>
        </w:rPr>
        <w:t xml:space="preserve"> provider questionnaire with </w:t>
      </w:r>
      <w:r w:rsidRPr="000B357A">
        <w:rPr>
          <w:rFonts w:eastAsia="Calibri"/>
        </w:rPr>
        <w:t xml:space="preserve">9 providers </w:t>
      </w:r>
      <w:r>
        <w:rPr>
          <w:rFonts w:eastAsia="Calibri"/>
        </w:rPr>
        <w:t>that represented a mix of characteristics</w:t>
      </w:r>
      <w:r w:rsidRPr="000B357A">
        <w:rPr>
          <w:rFonts w:eastAsia="Calibri"/>
        </w:rPr>
        <w:t xml:space="preserve"> (see </w:t>
      </w:r>
      <w:r>
        <w:rPr>
          <w:rFonts w:eastAsia="Calibri"/>
        </w:rPr>
        <w:t>Table B.4</w:t>
      </w:r>
      <w:r w:rsidRPr="00E31BD6">
        <w:rPr>
          <w:rFonts w:eastAsia="Calibri"/>
        </w:rPr>
        <w:t>).</w:t>
      </w:r>
      <w:r w:rsidRPr="000B357A">
        <w:rPr>
          <w:rFonts w:eastAsia="Calibri"/>
        </w:rPr>
        <w:t xml:space="preserve"> </w:t>
      </w:r>
    </w:p>
    <w:p w:rsidR="00702D92" w:rsidRPr="000B357A" w:rsidP="00A23D75" w14:paraId="5E6D4DC4" w14:textId="6A55118A">
      <w:pPr>
        <w:pStyle w:val="TableTitle"/>
        <w:rPr>
          <w:rFonts w:eastAsia="Times New Roman"/>
        </w:rPr>
      </w:pPr>
      <w:r>
        <w:rPr>
          <w:rFonts w:eastAsia="Times New Roman"/>
        </w:rPr>
        <w:t>Table B.4</w:t>
      </w:r>
      <w:r w:rsidRPr="000B357A">
        <w:rPr>
          <w:rFonts w:eastAsia="Times New Roman"/>
        </w:rPr>
        <w:t>. Characteristics of HBCC providers for the pre</w:t>
      </w:r>
      <w:r>
        <w:rPr>
          <w:rFonts w:eastAsia="Times New Roman"/>
        </w:rPr>
        <w:t>-</w:t>
      </w:r>
      <w:r w:rsidRPr="000B357A">
        <w:rPr>
          <w:rFonts w:eastAsia="Times New Roman"/>
        </w:rPr>
        <w:t xml:space="preserve">test </w:t>
      </w:r>
      <w:r>
        <w:rPr>
          <w:rFonts w:eastAsia="Times New Roman"/>
        </w:rPr>
        <w:t>of the English version of the HBCC provider questionnaire</w:t>
      </w:r>
    </w:p>
    <w:tbl>
      <w:tblPr>
        <w:tblStyle w:val="BaseTable"/>
        <w:tblW w:w="9270" w:type="dxa"/>
        <w:tblLook w:val="04A0"/>
      </w:tblPr>
      <w:tblGrid>
        <w:gridCol w:w="2880"/>
        <w:gridCol w:w="2160"/>
        <w:gridCol w:w="2160"/>
        <w:gridCol w:w="2070"/>
      </w:tblGrid>
      <w:tr w14:paraId="62D51A04" w14:textId="77777777" w:rsidTr="00A23D75">
        <w:tblPrEx>
          <w:tblW w:w="9270" w:type="dxa"/>
          <w:tblLook w:val="04A0"/>
        </w:tblPrEx>
        <w:trPr>
          <w:trHeight w:val="120"/>
          <w:tblHeader/>
        </w:trPr>
        <w:tc>
          <w:tcPr>
            <w:tcW w:w="2880" w:type="dxa"/>
            <w:vMerge w:val="restart"/>
            <w:tcBorders>
              <w:bottom w:val="single" w:sz="4" w:space="0" w:color="FFFFFF"/>
            </w:tcBorders>
          </w:tcPr>
          <w:p w:rsidR="00702D92" w:rsidRPr="00663949" w:rsidP="00A23D75" w14:paraId="224D4261" w14:textId="77777777">
            <w:pPr>
              <w:pStyle w:val="TableHeaderLeft"/>
              <w:rPr>
                <w:rFonts w:eastAsia="Times New Roman"/>
                <w:b w:val="0"/>
              </w:rPr>
            </w:pPr>
            <w:r w:rsidRPr="00663949">
              <w:rPr>
                <w:rFonts w:eastAsia="Times New Roman"/>
              </w:rPr>
              <w:t>Data collection</w:t>
            </w:r>
          </w:p>
        </w:tc>
        <w:tc>
          <w:tcPr>
            <w:tcW w:w="4320" w:type="dxa"/>
            <w:gridSpan w:val="2"/>
            <w:tcBorders>
              <w:bottom w:val="single" w:sz="4" w:space="0" w:color="FFFFFF" w:themeColor="background1"/>
            </w:tcBorders>
          </w:tcPr>
          <w:p w:rsidR="00702D92" w:rsidRPr="00663949" w:rsidP="00A23D75" w14:paraId="08F8457B" w14:textId="77777777">
            <w:pPr>
              <w:pStyle w:val="TableHeaderCenter"/>
              <w:rPr>
                <w:rFonts w:eastAsia="Times New Roman"/>
                <w:b w:val="0"/>
              </w:rPr>
            </w:pPr>
            <w:r w:rsidRPr="00663949">
              <w:rPr>
                <w:rFonts w:eastAsia="Times New Roman" w:cs="Arial"/>
                <w:szCs w:val="20"/>
              </w:rPr>
              <w:t>Urban</w:t>
            </w:r>
          </w:p>
        </w:tc>
        <w:tc>
          <w:tcPr>
            <w:tcW w:w="2070" w:type="dxa"/>
            <w:tcBorders>
              <w:bottom w:val="single" w:sz="4" w:space="0" w:color="FFFFFF" w:themeColor="background1"/>
            </w:tcBorders>
          </w:tcPr>
          <w:p w:rsidR="00702D92" w:rsidRPr="00663949" w:rsidP="00A23D75" w14:paraId="378E22AD" w14:textId="77777777">
            <w:pPr>
              <w:pStyle w:val="TableHeaderCenter"/>
              <w:rPr>
                <w:rFonts w:eastAsia="Times New Roman"/>
                <w:b w:val="0"/>
              </w:rPr>
            </w:pPr>
            <w:r w:rsidRPr="00663949">
              <w:rPr>
                <w:rFonts w:eastAsia="Times New Roman" w:cs="Arial"/>
                <w:szCs w:val="20"/>
              </w:rPr>
              <w:t>Rural</w:t>
            </w:r>
          </w:p>
        </w:tc>
      </w:tr>
      <w:tr w14:paraId="1CBF3545" w14:textId="77777777" w:rsidTr="00A23D75">
        <w:tblPrEx>
          <w:tblW w:w="9270" w:type="dxa"/>
          <w:tblLook w:val="04A0"/>
        </w:tblPrEx>
        <w:trPr>
          <w:trHeight w:val="120"/>
          <w:tblHeader/>
        </w:trPr>
        <w:tc>
          <w:tcPr>
            <w:tcW w:w="2880" w:type="dxa"/>
            <w:vMerge/>
            <w:tcBorders>
              <w:top w:val="single" w:sz="4" w:space="0" w:color="FFFFFF"/>
            </w:tcBorders>
          </w:tcPr>
          <w:p w:rsidR="00702D92" w:rsidRPr="00663949" w:rsidP="00A23D75" w14:paraId="2453FD1F" w14:textId="77777777">
            <w:pPr>
              <w:pStyle w:val="TableHeaderCenter"/>
              <w:rPr>
                <w:rFonts w:eastAsia="Times New Roman" w:cs="Arial"/>
                <w:b w:val="0"/>
                <w:szCs w:val="20"/>
              </w:rPr>
            </w:pPr>
          </w:p>
        </w:tc>
        <w:tc>
          <w:tcPr>
            <w:tcW w:w="2160" w:type="dxa"/>
            <w:tcBorders>
              <w:top w:val="single" w:sz="4" w:space="0" w:color="FFFFFF" w:themeColor="background1"/>
            </w:tcBorders>
          </w:tcPr>
          <w:p w:rsidR="00702D92" w:rsidRPr="00A23D75" w:rsidP="00A23D75" w14:paraId="452256CB" w14:textId="77777777">
            <w:pPr>
              <w:pStyle w:val="TableHeaderCenter"/>
              <w:rPr>
                <w:rFonts w:eastAsia="Times New Roman" w:cs="Arial"/>
                <w:szCs w:val="20"/>
              </w:rPr>
            </w:pPr>
            <w:r w:rsidRPr="00A23D75">
              <w:rPr>
                <w:rFonts w:eastAsia="Times New Roman" w:cs="Arial"/>
                <w:szCs w:val="20"/>
              </w:rPr>
              <w:t>English-speaking providers</w:t>
            </w:r>
          </w:p>
        </w:tc>
        <w:tc>
          <w:tcPr>
            <w:tcW w:w="2160" w:type="dxa"/>
            <w:tcBorders>
              <w:top w:val="single" w:sz="4" w:space="0" w:color="FFFFFF" w:themeColor="background1"/>
            </w:tcBorders>
          </w:tcPr>
          <w:p w:rsidR="00702D92" w:rsidRPr="00A23D75" w:rsidP="00A23D75" w14:paraId="51687CFE" w14:textId="77777777">
            <w:pPr>
              <w:pStyle w:val="TableHeaderCenter"/>
              <w:rPr>
                <w:rFonts w:eastAsia="Times New Roman" w:cs="Arial"/>
                <w:szCs w:val="20"/>
              </w:rPr>
            </w:pPr>
            <w:r w:rsidRPr="00A23D75">
              <w:rPr>
                <w:rFonts w:eastAsia="Times New Roman" w:cs="Arial"/>
                <w:szCs w:val="20"/>
              </w:rPr>
              <w:t>Spanish-English bilingual providers</w:t>
            </w:r>
          </w:p>
        </w:tc>
        <w:tc>
          <w:tcPr>
            <w:tcW w:w="2070" w:type="dxa"/>
            <w:tcBorders>
              <w:top w:val="single" w:sz="4" w:space="0" w:color="FFFFFF" w:themeColor="background1"/>
            </w:tcBorders>
          </w:tcPr>
          <w:p w:rsidR="00702D92" w:rsidRPr="00A23D75" w:rsidP="00A23D75" w14:paraId="308FEE8C" w14:textId="77777777">
            <w:pPr>
              <w:pStyle w:val="TableHeaderCenter"/>
              <w:rPr>
                <w:rFonts w:eastAsia="Times New Roman" w:cs="Arial"/>
                <w:szCs w:val="20"/>
              </w:rPr>
            </w:pPr>
            <w:r w:rsidRPr="00A23D75">
              <w:rPr>
                <w:rFonts w:eastAsia="Times New Roman" w:cs="Arial"/>
                <w:szCs w:val="20"/>
              </w:rPr>
              <w:t>English-speaking providers</w:t>
            </w:r>
          </w:p>
        </w:tc>
      </w:tr>
      <w:tr w14:paraId="3A013B5E" w14:textId="77777777" w:rsidTr="00A23D75">
        <w:tblPrEx>
          <w:tblW w:w="9270" w:type="dxa"/>
          <w:tblLook w:val="04A0"/>
        </w:tblPrEx>
        <w:trPr>
          <w:trHeight w:val="120"/>
        </w:trPr>
        <w:tc>
          <w:tcPr>
            <w:tcW w:w="2880" w:type="dxa"/>
          </w:tcPr>
          <w:p w:rsidR="00702D92" w:rsidRPr="00663949" w:rsidP="00A23D75" w14:paraId="6E6B6BAF" w14:textId="77777777">
            <w:pPr>
              <w:pStyle w:val="TableTextLeft"/>
              <w:rPr>
                <w:rFonts w:eastAsia="Times New Roman" w:cs="Times New Roman"/>
              </w:rPr>
            </w:pPr>
            <w:r w:rsidRPr="00663949">
              <w:rPr>
                <w:rFonts w:eastAsia="Times New Roman"/>
              </w:rPr>
              <w:t>Black, non-Hispanic</w:t>
            </w:r>
          </w:p>
        </w:tc>
        <w:tc>
          <w:tcPr>
            <w:tcW w:w="2160" w:type="dxa"/>
          </w:tcPr>
          <w:p w:rsidR="00702D92" w:rsidRPr="00663949" w:rsidP="00A23D75" w14:paraId="2A0F0DB0" w14:textId="77777777">
            <w:pPr>
              <w:pStyle w:val="TableTextCentered"/>
              <w:rPr>
                <w:rFonts w:eastAsia="Times New Roman" w:cs="Times New Roman"/>
                <w:color w:val="000000"/>
              </w:rPr>
            </w:pPr>
            <w:r w:rsidRPr="00663949">
              <w:rPr>
                <w:rFonts w:eastAsia="Times New Roman" w:cs="Times New Roman"/>
                <w:color w:val="000000"/>
              </w:rPr>
              <w:t xml:space="preserve">4 (2 </w:t>
            </w:r>
            <w:r>
              <w:rPr>
                <w:rFonts w:eastAsia="Times New Roman" w:cs="Times New Roman"/>
                <w:color w:val="000000"/>
              </w:rPr>
              <w:t xml:space="preserve">exempt </w:t>
            </w:r>
            <w:r w:rsidRPr="00663949">
              <w:rPr>
                <w:rFonts w:eastAsia="Times New Roman" w:cs="Times New Roman"/>
                <w:color w:val="000000"/>
              </w:rPr>
              <w:t xml:space="preserve">FFN, 2 </w:t>
            </w:r>
            <w:r>
              <w:rPr>
                <w:rFonts w:eastAsia="Times New Roman" w:cs="Times New Roman"/>
                <w:color w:val="000000"/>
              </w:rPr>
              <w:t xml:space="preserve">licensed </w:t>
            </w:r>
            <w:r w:rsidRPr="00663949">
              <w:rPr>
                <w:rFonts w:eastAsia="Times New Roman" w:cs="Times New Roman"/>
                <w:color w:val="000000"/>
              </w:rPr>
              <w:t>FCC)</w:t>
            </w:r>
          </w:p>
        </w:tc>
        <w:tc>
          <w:tcPr>
            <w:tcW w:w="2160" w:type="dxa"/>
          </w:tcPr>
          <w:p w:rsidR="00702D92" w:rsidRPr="00663949" w:rsidP="00A23D75" w14:paraId="1E8CEF2F" w14:textId="77777777">
            <w:pPr>
              <w:pStyle w:val="TableTextCentered"/>
              <w:rPr>
                <w:rFonts w:eastAsia="Times New Roman" w:cs="Times New Roman"/>
                <w:color w:val="000000"/>
              </w:rPr>
            </w:pPr>
          </w:p>
        </w:tc>
        <w:tc>
          <w:tcPr>
            <w:tcW w:w="2070" w:type="dxa"/>
          </w:tcPr>
          <w:p w:rsidR="00702D92" w:rsidRPr="00663949" w:rsidP="00A23D75" w14:paraId="1FC0942D" w14:textId="77777777">
            <w:pPr>
              <w:pStyle w:val="TableTextCentered"/>
              <w:rPr>
                <w:rFonts w:eastAsia="Times New Roman" w:cs="Times New Roman"/>
                <w:color w:val="000000"/>
              </w:rPr>
            </w:pPr>
          </w:p>
        </w:tc>
      </w:tr>
      <w:tr w14:paraId="0A00D42B" w14:textId="77777777" w:rsidTr="00A23D75">
        <w:tblPrEx>
          <w:tblW w:w="9270" w:type="dxa"/>
          <w:tblLook w:val="04A0"/>
        </w:tblPrEx>
        <w:trPr>
          <w:trHeight w:val="120"/>
        </w:trPr>
        <w:tc>
          <w:tcPr>
            <w:tcW w:w="2880" w:type="dxa"/>
          </w:tcPr>
          <w:p w:rsidR="00702D92" w:rsidRPr="00663949" w:rsidP="00A23D75" w14:paraId="5C4F67C1" w14:textId="77777777">
            <w:pPr>
              <w:pStyle w:val="TableTextLeft"/>
              <w:rPr>
                <w:rFonts w:eastAsia="Times New Roman" w:cs="Times New Roman"/>
              </w:rPr>
            </w:pPr>
            <w:r w:rsidRPr="00663949">
              <w:rPr>
                <w:rFonts w:eastAsia="Times New Roman"/>
              </w:rPr>
              <w:t>Hispanic or Latino</w:t>
            </w:r>
          </w:p>
        </w:tc>
        <w:tc>
          <w:tcPr>
            <w:tcW w:w="2160" w:type="dxa"/>
          </w:tcPr>
          <w:p w:rsidR="00702D92" w:rsidRPr="00663949" w:rsidP="00A23D75" w14:paraId="6D4C3273" w14:textId="77777777">
            <w:pPr>
              <w:pStyle w:val="TableTextCentered"/>
              <w:rPr>
                <w:rFonts w:eastAsia="Times New Roman" w:cs="Times New Roman"/>
                <w:color w:val="000000"/>
              </w:rPr>
            </w:pPr>
          </w:p>
        </w:tc>
        <w:tc>
          <w:tcPr>
            <w:tcW w:w="2160" w:type="dxa"/>
          </w:tcPr>
          <w:p w:rsidR="00702D92" w:rsidRPr="00663949" w:rsidP="00A23D75" w14:paraId="1F384FBA" w14:textId="77777777">
            <w:pPr>
              <w:pStyle w:val="TableTextCentered"/>
              <w:rPr>
                <w:rFonts w:eastAsia="Times New Roman" w:cs="Times New Roman"/>
                <w:color w:val="000000"/>
              </w:rPr>
            </w:pPr>
            <w:r w:rsidRPr="00663949">
              <w:rPr>
                <w:rFonts w:eastAsia="Times New Roman" w:cs="Times New Roman"/>
                <w:color w:val="000000"/>
              </w:rPr>
              <w:t>1 (</w:t>
            </w:r>
            <w:r>
              <w:rPr>
                <w:rFonts w:eastAsia="Times New Roman" w:cs="Times New Roman"/>
                <w:color w:val="000000"/>
              </w:rPr>
              <w:t xml:space="preserve">licensed </w:t>
            </w:r>
            <w:r w:rsidRPr="00663949">
              <w:rPr>
                <w:rFonts w:eastAsia="Times New Roman" w:cs="Times New Roman"/>
                <w:color w:val="000000"/>
              </w:rPr>
              <w:t>FCC)</w:t>
            </w:r>
          </w:p>
        </w:tc>
        <w:tc>
          <w:tcPr>
            <w:tcW w:w="2070" w:type="dxa"/>
          </w:tcPr>
          <w:p w:rsidR="00702D92" w:rsidRPr="00663949" w:rsidP="00A23D75" w14:paraId="4E57666A" w14:textId="77777777">
            <w:pPr>
              <w:pStyle w:val="TableTextCentered"/>
              <w:rPr>
                <w:rFonts w:eastAsia="Times New Roman" w:cs="Times New Roman"/>
                <w:color w:val="000000"/>
              </w:rPr>
            </w:pPr>
          </w:p>
        </w:tc>
      </w:tr>
      <w:tr w14:paraId="6282E224" w14:textId="77777777" w:rsidTr="00A23D75">
        <w:tblPrEx>
          <w:tblW w:w="9270" w:type="dxa"/>
          <w:tblLook w:val="04A0"/>
        </w:tblPrEx>
        <w:trPr>
          <w:trHeight w:val="120"/>
        </w:trPr>
        <w:tc>
          <w:tcPr>
            <w:tcW w:w="2880" w:type="dxa"/>
          </w:tcPr>
          <w:p w:rsidR="00702D92" w:rsidRPr="00663949" w:rsidP="00A23D75" w14:paraId="5CD81910" w14:textId="77777777">
            <w:pPr>
              <w:pStyle w:val="TableTextLeft"/>
              <w:rPr>
                <w:rFonts w:eastAsia="Times New Roman" w:cs="Times New Roman"/>
              </w:rPr>
            </w:pPr>
            <w:r w:rsidRPr="00663949">
              <w:rPr>
                <w:rFonts w:eastAsia="Times New Roman"/>
              </w:rPr>
              <w:t>White, non-Hispanic</w:t>
            </w:r>
          </w:p>
        </w:tc>
        <w:tc>
          <w:tcPr>
            <w:tcW w:w="2160" w:type="dxa"/>
          </w:tcPr>
          <w:p w:rsidR="00702D92" w:rsidRPr="00663949" w:rsidP="00A23D75" w14:paraId="6946516D" w14:textId="77777777">
            <w:pPr>
              <w:pStyle w:val="TableTextCentered"/>
              <w:rPr>
                <w:rFonts w:eastAsia="Times New Roman"/>
                <w:color w:val="000000"/>
              </w:rPr>
            </w:pPr>
            <w:r w:rsidRPr="00663949">
              <w:rPr>
                <w:rFonts w:eastAsia="Times New Roman"/>
                <w:color w:val="000000"/>
              </w:rPr>
              <w:t>1 (</w:t>
            </w:r>
            <w:r>
              <w:rPr>
                <w:rFonts w:eastAsia="Times New Roman"/>
                <w:color w:val="000000"/>
              </w:rPr>
              <w:t xml:space="preserve">licensed </w:t>
            </w:r>
            <w:r w:rsidRPr="00663949">
              <w:rPr>
                <w:rFonts w:eastAsia="Times New Roman"/>
                <w:color w:val="000000"/>
              </w:rPr>
              <w:t>FCC)</w:t>
            </w:r>
          </w:p>
        </w:tc>
        <w:tc>
          <w:tcPr>
            <w:tcW w:w="2160" w:type="dxa"/>
          </w:tcPr>
          <w:p w:rsidR="00702D92" w:rsidRPr="00663949" w:rsidP="00A23D75" w14:paraId="49AEC1E7" w14:textId="77777777">
            <w:pPr>
              <w:pStyle w:val="TableTextCentered"/>
              <w:rPr>
                <w:rFonts w:eastAsia="Times New Roman"/>
                <w:color w:val="000000"/>
              </w:rPr>
            </w:pPr>
          </w:p>
        </w:tc>
        <w:tc>
          <w:tcPr>
            <w:tcW w:w="2070" w:type="dxa"/>
          </w:tcPr>
          <w:p w:rsidR="00702D92" w:rsidRPr="00663949" w:rsidP="00A23D75" w14:paraId="505185B2" w14:textId="77777777">
            <w:pPr>
              <w:pStyle w:val="TableTextCentered"/>
              <w:rPr>
                <w:rFonts w:eastAsia="Times New Roman"/>
                <w:color w:val="000000"/>
              </w:rPr>
            </w:pPr>
            <w:r w:rsidRPr="00663949">
              <w:rPr>
                <w:rFonts w:eastAsia="Times New Roman"/>
                <w:color w:val="000000"/>
              </w:rPr>
              <w:t>3 (</w:t>
            </w:r>
            <w:r>
              <w:rPr>
                <w:rFonts w:eastAsia="Times New Roman"/>
                <w:color w:val="000000"/>
              </w:rPr>
              <w:t xml:space="preserve">licensed </w:t>
            </w:r>
            <w:r w:rsidRPr="00663949">
              <w:rPr>
                <w:rFonts w:eastAsia="Times New Roman"/>
                <w:color w:val="000000"/>
              </w:rPr>
              <w:t>FCC)</w:t>
            </w:r>
          </w:p>
        </w:tc>
      </w:tr>
    </w:tbl>
    <w:p w:rsidR="00702D92" w:rsidP="00874F4A" w14:paraId="40F7BAA2" w14:textId="77777777">
      <w:pPr>
        <w:pStyle w:val="ParagraphContinued"/>
        <w:rPr>
          <w:rFonts w:eastAsia="Calibri"/>
        </w:rPr>
      </w:pPr>
      <w:r>
        <w:rPr>
          <w:rFonts w:eastAsia="Calibri"/>
        </w:rPr>
        <w:t xml:space="preserve">The study team </w:t>
      </w:r>
      <w:r w:rsidRPr="005A00E1">
        <w:rPr>
          <w:rFonts w:eastAsia="Calibri"/>
        </w:rPr>
        <w:t xml:space="preserve">purposively </w:t>
      </w:r>
      <w:r>
        <w:rPr>
          <w:rFonts w:eastAsia="Calibri"/>
        </w:rPr>
        <w:t>selected</w:t>
      </w:r>
      <w:r w:rsidRPr="005A00E1">
        <w:rPr>
          <w:rFonts w:eastAsia="Calibri"/>
        </w:rPr>
        <w:t xml:space="preserve"> providers from urban</w:t>
      </w:r>
      <w:r>
        <w:rPr>
          <w:rFonts w:eastAsia="Calibri"/>
        </w:rPr>
        <w:t xml:space="preserve"> and rural</w:t>
      </w:r>
      <w:r w:rsidRPr="005A00E1">
        <w:rPr>
          <w:rFonts w:eastAsia="Calibri"/>
        </w:rPr>
        <w:t xml:space="preserve"> areas, </w:t>
      </w:r>
      <w:r>
        <w:rPr>
          <w:rFonts w:eastAsia="Calibri"/>
        </w:rPr>
        <w:t>across different races, including some providers</w:t>
      </w:r>
      <w:r w:rsidRPr="005A00E1">
        <w:rPr>
          <w:rFonts w:eastAsia="Calibri"/>
        </w:rPr>
        <w:t xml:space="preserve"> who are bilingual in Spanish and English.</w:t>
      </w:r>
      <w:r>
        <w:rPr>
          <w:rFonts w:eastAsia="Calibri"/>
        </w:rPr>
        <w:t xml:space="preserve"> Recruiters emailed interested providers to describe the study and then called them to collect provider characteristics to confirm eligibility and schedule their participation. </w:t>
      </w:r>
    </w:p>
    <w:p w:rsidR="00702D92" w:rsidP="00874F4A" w14:paraId="7ABFB5E9" w14:textId="6A769DFB">
      <w:pPr>
        <w:pStyle w:val="Paragraph"/>
        <w:rPr>
          <w:rFonts w:eastAsia="Calibri"/>
        </w:rPr>
      </w:pPr>
      <w:r>
        <w:rPr>
          <w:rFonts w:eastAsia="Calibri"/>
        </w:rPr>
        <w:t xml:space="preserve">While completing the provider questionnaire, providers documented start and stop time, </w:t>
      </w:r>
      <w:r w:rsidRPr="00356267">
        <w:rPr>
          <w:rFonts w:eastAsia="Calibri"/>
        </w:rPr>
        <w:t>mark</w:t>
      </w:r>
      <w:r>
        <w:rPr>
          <w:rFonts w:eastAsia="Calibri"/>
        </w:rPr>
        <w:t>ed</w:t>
      </w:r>
      <w:r w:rsidRPr="00356267">
        <w:rPr>
          <w:rFonts w:eastAsia="Calibri"/>
        </w:rPr>
        <w:t xml:space="preserve"> statements that describe</w:t>
      </w:r>
      <w:r>
        <w:rPr>
          <w:rFonts w:eastAsia="Calibri"/>
        </w:rPr>
        <w:t>d</w:t>
      </w:r>
      <w:r w:rsidRPr="00356267">
        <w:rPr>
          <w:rFonts w:eastAsia="Calibri"/>
        </w:rPr>
        <w:t xml:space="preserve"> activities they want</w:t>
      </w:r>
      <w:r>
        <w:rPr>
          <w:rFonts w:eastAsia="Calibri"/>
        </w:rPr>
        <w:t>ed</w:t>
      </w:r>
      <w:r w:rsidRPr="00356267">
        <w:rPr>
          <w:rFonts w:eastAsia="Calibri"/>
        </w:rPr>
        <w:t xml:space="preserve"> to learn more about and</w:t>
      </w:r>
      <w:r>
        <w:rPr>
          <w:rFonts w:eastAsia="Calibri"/>
        </w:rPr>
        <w:t xml:space="preserve"> </w:t>
      </w:r>
      <w:r w:rsidRPr="00356267">
        <w:rPr>
          <w:rFonts w:eastAsia="Calibri"/>
        </w:rPr>
        <w:t xml:space="preserve">statements they </w:t>
      </w:r>
      <w:r>
        <w:rPr>
          <w:rFonts w:eastAsia="Calibri"/>
        </w:rPr>
        <w:t>were</w:t>
      </w:r>
      <w:r w:rsidRPr="00356267">
        <w:rPr>
          <w:rFonts w:eastAsia="Calibri"/>
        </w:rPr>
        <w:t xml:space="preserve"> not sure how to answer</w:t>
      </w:r>
      <w:r>
        <w:rPr>
          <w:rFonts w:eastAsia="Calibri"/>
        </w:rPr>
        <w:t>, and noted any other questions or comments in an open text field</w:t>
      </w:r>
      <w:r w:rsidRPr="00356267">
        <w:rPr>
          <w:rFonts w:eastAsia="Calibri"/>
        </w:rPr>
        <w:t xml:space="preserve">. </w:t>
      </w:r>
      <w:r>
        <w:rPr>
          <w:rFonts w:eastAsia="Calibri"/>
        </w:rPr>
        <w:t xml:space="preserve">Providers </w:t>
      </w:r>
      <w:r w:rsidRPr="5A38170B">
        <w:rPr>
          <w:rFonts w:eastAsia="Calibri"/>
        </w:rPr>
        <w:t>then</w:t>
      </w:r>
      <w:r>
        <w:rPr>
          <w:rFonts w:eastAsia="Calibri"/>
        </w:rPr>
        <w:t xml:space="preserve"> participated in a 30-minute cognitive interview to share their thoughts about the </w:t>
      </w:r>
      <w:r w:rsidRPr="5A38170B">
        <w:rPr>
          <w:rFonts w:eastAsia="Calibri"/>
        </w:rPr>
        <w:t>items</w:t>
      </w:r>
      <w:r>
        <w:rPr>
          <w:rFonts w:eastAsia="Calibri"/>
        </w:rPr>
        <w:t xml:space="preserve"> and </w:t>
      </w:r>
      <w:r w:rsidRPr="5A38170B">
        <w:rPr>
          <w:rFonts w:eastAsia="Calibri"/>
        </w:rPr>
        <w:t xml:space="preserve">dimensions in the </w:t>
      </w:r>
      <w:r>
        <w:rPr>
          <w:rFonts w:eastAsia="Calibri"/>
        </w:rPr>
        <w:t xml:space="preserve">provider questionnaire </w:t>
      </w:r>
      <w:r w:rsidRPr="5A38170B">
        <w:rPr>
          <w:rFonts w:eastAsia="Calibri"/>
        </w:rPr>
        <w:t xml:space="preserve">and their </w:t>
      </w:r>
      <w:r>
        <w:rPr>
          <w:rFonts w:eastAsia="Calibri"/>
        </w:rPr>
        <w:t xml:space="preserve">experience using them.  </w:t>
      </w:r>
    </w:p>
    <w:p w:rsidR="00702D92" w:rsidP="00874F4A" w14:paraId="27B29C6A" w14:textId="0FDE554B">
      <w:pPr>
        <w:pStyle w:val="Paragraph"/>
      </w:pPr>
      <w:r>
        <w:t>The study team used</w:t>
      </w:r>
      <w:r w:rsidRPr="000B357A">
        <w:t xml:space="preserve"> participant feedback to revise and finalize the introduction, instructions, and items</w:t>
      </w:r>
      <w:r>
        <w:t xml:space="preserve"> in the provider questionnaire (</w:t>
      </w:r>
      <w:r w:rsidR="00D821E6">
        <w:t xml:space="preserve">See </w:t>
      </w:r>
      <w:r>
        <w:t>Appendix H</w:t>
      </w:r>
      <w:r w:rsidR="00D821E6">
        <w:t xml:space="preserve"> for the pre-test summary and Instrument 3 for the </w:t>
      </w:r>
      <w:r>
        <w:t xml:space="preserve"> provider questionnaire</w:t>
      </w:r>
      <w:r w:rsidR="000A3514">
        <w:t>s</w:t>
      </w:r>
      <w:r w:rsidR="004C4105">
        <w:t>)</w:t>
      </w:r>
      <w:r w:rsidRPr="000B357A">
        <w:t xml:space="preserve">. </w:t>
      </w:r>
    </w:p>
    <w:p w:rsidR="00702D92" w:rsidRPr="00874F4A" w:rsidP="00874F4A" w14:paraId="213D59A6" w14:textId="77777777">
      <w:pPr>
        <w:pStyle w:val="ParagraphContinued"/>
        <w:rPr>
          <w:i/>
          <w:iCs/>
        </w:rPr>
      </w:pPr>
      <w:r w:rsidRPr="00874F4A">
        <w:rPr>
          <w:i/>
          <w:iCs/>
        </w:rPr>
        <w:t xml:space="preserve">Additional Pre-testing of Data Collection Instruments, phase one of pilot study </w:t>
      </w:r>
    </w:p>
    <w:p w:rsidR="00702D92" w:rsidP="007A08C8" w14:paraId="59D5EC0C" w14:textId="64454E4A">
      <w:pPr>
        <w:pStyle w:val="ParagraphContinued"/>
        <w:rPr>
          <w:rFonts w:eastAsia="Calibri"/>
        </w:rPr>
      </w:pPr>
      <w:r>
        <w:rPr>
          <w:rFonts w:eastAsia="Calibri"/>
        </w:rPr>
        <w:t>As described in Supporting Statement Part A Section A2, and above in Sections B1 and B2, after</w:t>
      </w:r>
      <w:r w:rsidRPr="000B357A">
        <w:rPr>
          <w:rFonts w:eastAsia="Calibri"/>
        </w:rPr>
        <w:t xml:space="preserve"> </w:t>
      </w:r>
      <w:r w:rsidR="00013FBC">
        <w:rPr>
          <w:rFonts w:eastAsia="Calibri"/>
        </w:rPr>
        <w:t xml:space="preserve">receiving approval from </w:t>
      </w:r>
      <w:r w:rsidRPr="00013FBC" w:rsidR="00013FBC">
        <w:rPr>
          <w:rFonts w:eastAsia="Calibri"/>
        </w:rPr>
        <w:t xml:space="preserve">the Office of Management and Budget </w:t>
      </w:r>
      <w:r w:rsidR="00013FBC">
        <w:rPr>
          <w:rFonts w:eastAsia="Calibri"/>
        </w:rPr>
        <w:t>(</w:t>
      </w:r>
      <w:r>
        <w:rPr>
          <w:rFonts w:eastAsia="Calibri"/>
        </w:rPr>
        <w:t>OMB</w:t>
      </w:r>
      <w:r w:rsidR="00013FBC">
        <w:rPr>
          <w:rFonts w:eastAsia="Calibri"/>
        </w:rPr>
        <w:t>)</w:t>
      </w:r>
      <w:r>
        <w:rPr>
          <w:rFonts w:eastAsia="Calibri"/>
        </w:rPr>
        <w:t>, the study team will</w:t>
      </w:r>
      <w:r w:rsidRPr="000B357A">
        <w:rPr>
          <w:rFonts w:eastAsia="Calibri"/>
        </w:rPr>
        <w:t xml:space="preserve"> conduct </w:t>
      </w:r>
      <w:r>
        <w:rPr>
          <w:rFonts w:eastAsia="Calibri"/>
        </w:rPr>
        <w:t>phase one of the pilot study</w:t>
      </w:r>
      <w:r>
        <w:rPr>
          <w:rFonts w:eastAsia="Calibri"/>
        </w:rPr>
        <w:t xml:space="preserve"> </w:t>
      </w:r>
      <w:r w:rsidRPr="000B357A">
        <w:rPr>
          <w:rFonts w:eastAsia="Calibri"/>
        </w:rPr>
        <w:t xml:space="preserve">to </w:t>
      </w:r>
      <w:r>
        <w:rPr>
          <w:rFonts w:eastAsia="Calibri"/>
        </w:rPr>
        <w:t>pre-</w:t>
      </w:r>
      <w:r w:rsidRPr="000B357A">
        <w:rPr>
          <w:rFonts w:eastAsia="Calibri"/>
        </w:rPr>
        <w:t xml:space="preserve">test the </w:t>
      </w:r>
      <w:r>
        <w:rPr>
          <w:rFonts w:eastAsia="Calibri"/>
        </w:rPr>
        <w:t xml:space="preserve">Spanish version of the provider questionnaire and the English and Spanish versions of the family questionnaire. </w:t>
      </w:r>
    </w:p>
    <w:p w:rsidR="00702D92" w:rsidP="007A08C8" w14:paraId="2956C387" w14:textId="77777777">
      <w:pPr>
        <w:pStyle w:val="H2"/>
        <w:rPr>
          <w:rFonts w:eastAsia="Times New Roman"/>
          <w:color w:val="000000"/>
        </w:rPr>
      </w:pPr>
      <w:r w:rsidRPr="39577F07">
        <w:rPr>
          <w:rFonts w:eastAsia="Times New Roman"/>
        </w:rPr>
        <w:t xml:space="preserve">B4. </w:t>
      </w:r>
      <w:r>
        <w:tab/>
      </w:r>
      <w:r w:rsidRPr="39577F07">
        <w:rPr>
          <w:rFonts w:eastAsia="Times New Roman"/>
        </w:rPr>
        <w:t>Collection of Data and Quality Control</w:t>
      </w:r>
    </w:p>
    <w:p w:rsidR="00702D92" w:rsidP="007A08C8" w14:paraId="5C27B277" w14:textId="51D96AFD">
      <w:pPr>
        <w:pStyle w:val="ParagraphContinued"/>
      </w:pPr>
      <w:r w:rsidRPr="009C6641">
        <w:t xml:space="preserve">ACF has contracted with Mathematica for this </w:t>
      </w:r>
      <w:r>
        <w:t>pilot study</w:t>
      </w:r>
      <w:r w:rsidRPr="009C6641">
        <w:t xml:space="preserve"> data collection.</w:t>
      </w:r>
      <w:r>
        <w:t xml:space="preserve"> </w:t>
      </w:r>
      <w:r w:rsidRPr="00EA6467">
        <w:t>Study team members</w:t>
      </w:r>
      <w:r>
        <w:t xml:space="preserve"> at Mathematica</w:t>
      </w:r>
      <w:r w:rsidRPr="00EA6467">
        <w:t xml:space="preserve"> have experience recruiting respondents </w:t>
      </w:r>
      <w:r>
        <w:t>for studies that focus on CCEE, respondents who are experiencing high levels of poverty, are members of historically marginalized communities, and who may speak languages</w:t>
      </w:r>
      <w:r w:rsidR="00847EEA">
        <w:t xml:space="preserve"> other than English</w:t>
      </w:r>
      <w:r w:rsidRPr="00EA6467">
        <w:t xml:space="preserve">. </w:t>
      </w:r>
    </w:p>
    <w:p w:rsidR="00702D92" w:rsidP="004C2575" w14:paraId="7E6CFA83" w14:textId="77777777">
      <w:pPr>
        <w:pStyle w:val="H3"/>
        <w:rPr>
          <w:rFonts w:eastAsia="Times New Roman"/>
        </w:rPr>
      </w:pPr>
      <w:r>
        <w:rPr>
          <w:rFonts w:eastAsia="Times New Roman"/>
        </w:rPr>
        <w:t xml:space="preserve">Recruitment protocol </w:t>
      </w:r>
    </w:p>
    <w:p w:rsidR="00702D92" w:rsidRPr="00C064A8" w:rsidP="004C2575" w14:paraId="35D36AA7" w14:textId="07A3E2AC">
      <w:pPr>
        <w:pStyle w:val="ParagraphContinued"/>
        <w:rPr>
          <w:rFonts w:eastAsia="Times New Roman"/>
          <w:color w:val="000000"/>
        </w:rPr>
      </w:pPr>
      <w:r w:rsidRPr="5A38170B">
        <w:rPr>
          <w:rFonts w:eastAsia="Times New Roman"/>
        </w:rPr>
        <w:t xml:space="preserve">The study team </w:t>
      </w:r>
      <w:r w:rsidR="00D821E6">
        <w:rPr>
          <w:rFonts w:eastAsia="Times New Roman"/>
        </w:rPr>
        <w:t>have</w:t>
      </w:r>
      <w:r w:rsidRPr="5A38170B" w:rsidR="00D821E6">
        <w:rPr>
          <w:rFonts w:eastAsia="Times New Roman"/>
        </w:rPr>
        <w:t xml:space="preserve"> </w:t>
      </w:r>
      <w:r w:rsidRPr="5A38170B">
        <w:rPr>
          <w:rFonts w:eastAsia="Times New Roman"/>
        </w:rPr>
        <w:t>develop</w:t>
      </w:r>
      <w:r w:rsidR="00D821E6">
        <w:rPr>
          <w:rFonts w:eastAsia="Times New Roman"/>
        </w:rPr>
        <w:t>ed</w:t>
      </w:r>
      <w:r w:rsidRPr="5A38170B">
        <w:rPr>
          <w:rFonts w:eastAsia="Times New Roman"/>
        </w:rPr>
        <w:t xml:space="preserve"> flyers and other recruitment materials to facilitate outreach to community organizations and potential participants. All materials explain the study in English and Spanish</w:t>
      </w:r>
      <w:r>
        <w:rPr>
          <w:rFonts w:eastAsia="Times New Roman"/>
        </w:rPr>
        <w:t xml:space="preserve"> and will be written in plain language for respondent readability (Appendices </w:t>
      </w:r>
      <w:r w:rsidRPr="5A38170B">
        <w:rPr>
          <w:rFonts w:eastAsia="Times New Roman"/>
        </w:rPr>
        <w:t>A</w:t>
      </w:r>
      <w:r>
        <w:rPr>
          <w:rFonts w:eastAsia="Times New Roman"/>
        </w:rPr>
        <w:t>, B, C and D)</w:t>
      </w:r>
      <w:r w:rsidRPr="5A38170B">
        <w:rPr>
          <w:rFonts w:eastAsia="Times New Roman"/>
        </w:rPr>
        <w:t xml:space="preserve">. </w:t>
      </w:r>
    </w:p>
    <w:p w:rsidR="00702D92" w:rsidP="004C2575" w14:paraId="0340BF79" w14:textId="28A4EE40">
      <w:pPr>
        <w:pStyle w:val="Paragraph"/>
        <w:rPr>
          <w:rFonts w:eastAsia="Times New Roman"/>
        </w:rPr>
      </w:pPr>
      <w:r w:rsidRPr="002D6C54">
        <w:rPr>
          <w:rFonts w:eastAsia="Times New Roman"/>
          <w:b/>
          <w:bCs/>
        </w:rPr>
        <w:t>For phase one of the pilot study</w:t>
      </w:r>
      <w:r>
        <w:rPr>
          <w:rFonts w:eastAsia="Times New Roman"/>
        </w:rPr>
        <w:t xml:space="preserve">, the study team will work with </w:t>
      </w:r>
      <w:r w:rsidR="008C3007">
        <w:rPr>
          <w:rFonts w:eastAsia="Times New Roman"/>
        </w:rPr>
        <w:t xml:space="preserve">community </w:t>
      </w:r>
      <w:r w:rsidR="00B715F6">
        <w:rPr>
          <w:rFonts w:eastAsia="Times New Roman"/>
        </w:rPr>
        <w:t>organizations</w:t>
      </w:r>
      <w:r>
        <w:rPr>
          <w:rFonts w:eastAsia="Times New Roman"/>
        </w:rPr>
        <w:t xml:space="preserve"> to identify Spanish</w:t>
      </w:r>
      <w:r w:rsidR="007D0803">
        <w:rPr>
          <w:rFonts w:eastAsia="Times New Roman"/>
        </w:rPr>
        <w:t>-</w:t>
      </w:r>
      <w:r>
        <w:rPr>
          <w:rFonts w:eastAsia="Times New Roman"/>
        </w:rPr>
        <w:t>speaking</w:t>
      </w:r>
      <w:r w:rsidRPr="001C293C">
        <w:rPr>
          <w:rFonts w:eastAsia="Times New Roman"/>
        </w:rPr>
        <w:t xml:space="preserve"> </w:t>
      </w:r>
      <w:r w:rsidRPr="00E35A2E">
        <w:rPr>
          <w:rFonts w:eastAsia="Times New Roman"/>
        </w:rPr>
        <w:t>providers</w:t>
      </w:r>
      <w:r>
        <w:rPr>
          <w:rFonts w:eastAsia="Times New Roman"/>
        </w:rPr>
        <w:t xml:space="preserve"> (Appendix A). </w:t>
      </w:r>
      <w:r>
        <w:rPr>
          <w:rFonts w:eastAsia="Times New Roman"/>
        </w:rPr>
        <w:t xml:space="preserve">The study team will </w:t>
      </w:r>
      <w:r>
        <w:rPr>
          <w:rFonts w:eastAsia="Times New Roman"/>
        </w:rPr>
        <w:t xml:space="preserve">ask </w:t>
      </w:r>
      <w:r w:rsidR="008C3007">
        <w:rPr>
          <w:rFonts w:eastAsia="Times New Roman"/>
        </w:rPr>
        <w:t>staff from these community organizations</w:t>
      </w:r>
      <w:r>
        <w:rPr>
          <w:rFonts w:eastAsia="Times New Roman"/>
        </w:rPr>
        <w:t xml:space="preserve"> </w:t>
      </w:r>
      <w:r>
        <w:rPr>
          <w:rFonts w:eastAsia="Times New Roman"/>
        </w:rPr>
        <w:t xml:space="preserve">to share the </w:t>
      </w:r>
      <w:r w:rsidRPr="00F8722B">
        <w:rPr>
          <w:rFonts w:eastAsia="Times New Roman"/>
        </w:rPr>
        <w:t>study flyer with</w:t>
      </w:r>
      <w:r>
        <w:rPr>
          <w:rFonts w:eastAsia="Times New Roman"/>
        </w:rPr>
        <w:t xml:space="preserve"> providers in their network. With the provider’s permission, </w:t>
      </w:r>
      <w:r w:rsidR="008C3007">
        <w:rPr>
          <w:rFonts w:eastAsia="Times New Roman"/>
        </w:rPr>
        <w:t xml:space="preserve">staff from community </w:t>
      </w:r>
      <w:r w:rsidR="00EF016F">
        <w:rPr>
          <w:rFonts w:eastAsia="Times New Roman"/>
        </w:rPr>
        <w:t>organizations</w:t>
      </w:r>
      <w:r w:rsidR="008C3007">
        <w:rPr>
          <w:rFonts w:eastAsia="Times New Roman"/>
        </w:rPr>
        <w:t xml:space="preserve"> </w:t>
      </w:r>
      <w:r>
        <w:rPr>
          <w:rFonts w:eastAsia="Times New Roman"/>
        </w:rPr>
        <w:t xml:space="preserve">will share the </w:t>
      </w:r>
      <w:r w:rsidRPr="00077BF2">
        <w:rPr>
          <w:rFonts w:eastAsia="Times New Roman"/>
        </w:rPr>
        <w:t>contact information for interested providers</w:t>
      </w:r>
      <w:r>
        <w:rPr>
          <w:rFonts w:eastAsia="Times New Roman"/>
        </w:rPr>
        <w:t xml:space="preserve"> with the study team using a secure website</w:t>
      </w:r>
      <w:r w:rsidRPr="00077BF2">
        <w:rPr>
          <w:rFonts w:eastAsia="Times New Roman"/>
        </w:rPr>
        <w:t xml:space="preserve">. </w:t>
      </w:r>
      <w:r w:rsidRPr="001C293C">
        <w:rPr>
          <w:rFonts w:eastAsia="Times New Roman"/>
        </w:rPr>
        <w:t xml:space="preserve">The study team will work with </w:t>
      </w:r>
      <w:r w:rsidR="00EF016F">
        <w:rPr>
          <w:rFonts w:eastAsia="Times New Roman"/>
        </w:rPr>
        <w:t>community organizations</w:t>
      </w:r>
      <w:r w:rsidRPr="001C293C" w:rsidR="00EF016F">
        <w:rPr>
          <w:rFonts w:eastAsia="Times New Roman"/>
        </w:rPr>
        <w:t xml:space="preserve"> </w:t>
      </w:r>
      <w:r w:rsidRPr="001C293C">
        <w:rPr>
          <w:rFonts w:eastAsia="Times New Roman"/>
        </w:rPr>
        <w:t xml:space="preserve">to contact and recruit </w:t>
      </w:r>
      <w:r>
        <w:rPr>
          <w:rFonts w:eastAsia="Times New Roman"/>
        </w:rPr>
        <w:t>Spanish</w:t>
      </w:r>
      <w:r w:rsidR="007D0803">
        <w:rPr>
          <w:rFonts w:eastAsia="Times New Roman"/>
        </w:rPr>
        <w:t>-</w:t>
      </w:r>
      <w:r>
        <w:rPr>
          <w:rFonts w:eastAsia="Times New Roman"/>
        </w:rPr>
        <w:t xml:space="preserve">speaking </w:t>
      </w:r>
      <w:r w:rsidRPr="001C293C">
        <w:rPr>
          <w:rFonts w:eastAsia="Times New Roman"/>
        </w:rPr>
        <w:t xml:space="preserve">providers, and work with participating providers to recruit </w:t>
      </w:r>
      <w:r>
        <w:rPr>
          <w:rFonts w:eastAsia="Times New Roman"/>
        </w:rPr>
        <w:t>Spanish</w:t>
      </w:r>
      <w:r w:rsidR="00AD2BD1">
        <w:rPr>
          <w:rFonts w:eastAsia="Times New Roman"/>
        </w:rPr>
        <w:t>-</w:t>
      </w:r>
      <w:r>
        <w:rPr>
          <w:rFonts w:eastAsia="Times New Roman"/>
        </w:rPr>
        <w:t xml:space="preserve">speaking </w:t>
      </w:r>
      <w:r w:rsidRPr="001C293C">
        <w:rPr>
          <w:rFonts w:eastAsia="Times New Roman"/>
        </w:rPr>
        <w:t xml:space="preserve">family members to </w:t>
      </w:r>
      <w:r>
        <w:rPr>
          <w:rFonts w:eastAsia="Times New Roman"/>
        </w:rPr>
        <w:t>complete the Spanish version of the family questionnaire</w:t>
      </w:r>
      <w:r w:rsidRPr="001C293C">
        <w:rPr>
          <w:rFonts w:eastAsia="Times New Roman"/>
        </w:rPr>
        <w:t>.</w:t>
      </w:r>
      <w:r>
        <w:rPr>
          <w:rFonts w:eastAsia="Times New Roman"/>
        </w:rPr>
        <w:t xml:space="preserve"> The study team will work with the project’s </w:t>
      </w:r>
      <w:r w:rsidR="00BF21BF">
        <w:t>experts with lived experience providing HBCC</w:t>
      </w:r>
      <w:r w:rsidR="00BF21BF">
        <w:rPr>
          <w:rFonts w:eastAsia="Times New Roman"/>
        </w:rPr>
        <w:t xml:space="preserve"> </w:t>
      </w:r>
      <w:r w:rsidRPr="005D55FD" w:rsidR="005D55FD">
        <w:rPr>
          <w:rFonts w:eastAsia="Times New Roman"/>
        </w:rPr>
        <w:t>and providers who participated in the summer 2022 pre-test</w:t>
      </w:r>
      <w:r>
        <w:rPr>
          <w:rFonts w:eastAsia="Times New Roman"/>
        </w:rPr>
        <w:t xml:space="preserve"> to obtain English-speaking families and Spanish-speaking families if needed.</w:t>
      </w:r>
    </w:p>
    <w:p w:rsidR="00702D92" w:rsidP="004C2575" w14:paraId="6712319D" w14:textId="24DCA0B4">
      <w:pPr>
        <w:pStyle w:val="Paragraph"/>
        <w:rPr>
          <w:rFonts w:eastAsia="Times New Roman"/>
        </w:rPr>
      </w:pPr>
      <w:r w:rsidRPr="002D6C54">
        <w:rPr>
          <w:rFonts w:eastAsia="Times New Roman"/>
          <w:b/>
          <w:bCs/>
        </w:rPr>
        <w:t>For phase two of the pilot study</w:t>
      </w:r>
      <w:r>
        <w:rPr>
          <w:rFonts w:eastAsia="Times New Roman"/>
        </w:rPr>
        <w:t>, t</w:t>
      </w:r>
      <w:r w:rsidRPr="002A30BA">
        <w:rPr>
          <w:rFonts w:eastAsia="Times New Roman"/>
        </w:rPr>
        <w:t>he study team will obtain lists of providers from state and local agencies</w:t>
      </w:r>
      <w:r>
        <w:rPr>
          <w:rFonts w:eastAsia="Times New Roman"/>
        </w:rPr>
        <w:t>. T</w:t>
      </w:r>
      <w:r w:rsidRPr="0022188A">
        <w:rPr>
          <w:rFonts w:eastAsia="Times New Roman"/>
        </w:rPr>
        <w:t>he study tea</w:t>
      </w:r>
      <w:r>
        <w:rPr>
          <w:rFonts w:eastAsia="Times New Roman"/>
        </w:rPr>
        <w:t>m will also use</w:t>
      </w:r>
      <w:bookmarkStart w:id="7" w:name="_Hlk111478125"/>
      <w:r w:rsidRPr="007D7649">
        <w:rPr>
          <w:rFonts w:eastAsia="Times New Roman"/>
        </w:rPr>
        <w:t xml:space="preserve"> the same recruitment procedure</w:t>
      </w:r>
      <w:r>
        <w:rPr>
          <w:rFonts w:eastAsia="Times New Roman"/>
        </w:rPr>
        <w:t>s</w:t>
      </w:r>
      <w:r w:rsidRPr="007D7649">
        <w:rPr>
          <w:rFonts w:eastAsia="Times New Roman"/>
        </w:rPr>
        <w:t xml:space="preserve"> </w:t>
      </w:r>
      <w:r>
        <w:rPr>
          <w:rFonts w:eastAsia="Times New Roman"/>
        </w:rPr>
        <w:t>as phase one to</w:t>
      </w:r>
      <w:r w:rsidRPr="0022188A">
        <w:rPr>
          <w:rFonts w:eastAsia="Times New Roman"/>
        </w:rPr>
        <w:t xml:space="preserve"> </w:t>
      </w:r>
      <w:r>
        <w:rPr>
          <w:rFonts w:eastAsia="Times New Roman"/>
        </w:rPr>
        <w:t>work with</w:t>
      </w:r>
      <w:r w:rsidRPr="0022188A">
        <w:rPr>
          <w:rFonts w:eastAsia="Times New Roman"/>
        </w:rPr>
        <w:t xml:space="preserve"> </w:t>
      </w:r>
      <w:r w:rsidR="00EF016F">
        <w:rPr>
          <w:rFonts w:eastAsia="Times New Roman"/>
        </w:rPr>
        <w:t>community organizations</w:t>
      </w:r>
      <w:r w:rsidRPr="0022188A">
        <w:rPr>
          <w:rFonts w:eastAsia="Times New Roman"/>
        </w:rPr>
        <w:t xml:space="preserve"> </w:t>
      </w:r>
      <w:r>
        <w:rPr>
          <w:rFonts w:eastAsia="Times New Roman"/>
        </w:rPr>
        <w:t xml:space="preserve">to assist with provider recruitment and use other recommendations from recruited providers. The team will </w:t>
      </w:r>
      <w:r w:rsidRPr="0022188A">
        <w:rPr>
          <w:rFonts w:eastAsia="Times New Roman"/>
        </w:rPr>
        <w:t xml:space="preserve">work with providers to recruit families. </w:t>
      </w:r>
      <w:bookmarkStart w:id="8" w:name="_Hlk110433046"/>
    </w:p>
    <w:bookmarkEnd w:id="7"/>
    <w:p w:rsidR="00702D92" w:rsidRPr="00874F4A" w:rsidP="00874F4A" w14:paraId="4BFA6F6E" w14:textId="77777777">
      <w:pPr>
        <w:pStyle w:val="ParagraphContinued"/>
        <w:rPr>
          <w:i/>
          <w:iCs/>
        </w:rPr>
      </w:pPr>
      <w:r w:rsidRPr="00874F4A">
        <w:rPr>
          <w:i/>
          <w:iCs/>
        </w:rPr>
        <w:t>Provider recruitment</w:t>
      </w:r>
    </w:p>
    <w:bookmarkEnd w:id="8"/>
    <w:p w:rsidR="00C17F60" w:rsidP="004C2575" w14:paraId="6B3F5E63" w14:textId="3550F230">
      <w:pPr>
        <w:pStyle w:val="ParagraphContinued"/>
      </w:pPr>
      <w:r w:rsidRPr="009C0892">
        <w:rPr>
          <w:b/>
          <w:bCs/>
        </w:rPr>
        <w:t>For phase one</w:t>
      </w:r>
      <w:r>
        <w:t xml:space="preserve">, </w:t>
      </w:r>
      <w:r w:rsidRPr="003160CA" w:rsidR="003160CA">
        <w:t>trained recruiters will send an email</w:t>
      </w:r>
      <w:r w:rsidR="008600A2">
        <w:t xml:space="preserve">, </w:t>
      </w:r>
      <w:r w:rsidRPr="003160CA" w:rsidR="003160CA">
        <w:t>flyer</w:t>
      </w:r>
      <w:r w:rsidR="008600A2">
        <w:t>, and the provider consent form</w:t>
      </w:r>
      <w:r w:rsidR="003D32FA">
        <w:t xml:space="preserve"> (Appendix F)</w:t>
      </w:r>
      <w:r w:rsidRPr="003160CA" w:rsidR="003160CA">
        <w:t xml:space="preserve"> to introduce the study to providers identified from state lists,</w:t>
      </w:r>
      <w:r w:rsidR="008600A2">
        <w:t xml:space="preserve"> community organizations, and other providers. </w:t>
      </w:r>
      <w:r w:rsidRPr="00194AF0" w:rsidR="00194AF0">
        <w:t>Recruiters will also call providers to discuss the study and learn about the providers’ characteristics</w:t>
      </w:r>
      <w:r w:rsidR="00DE361D">
        <w:t xml:space="preserve"> and </w:t>
      </w:r>
      <w:r w:rsidR="0038672E">
        <w:t>eligibility</w:t>
      </w:r>
      <w:r w:rsidRPr="00194AF0" w:rsidR="00194AF0">
        <w:t xml:space="preserve"> using a call script (Instrument 1)</w:t>
      </w:r>
      <w:r w:rsidR="00536EEC">
        <w:t xml:space="preserve">, and to </w:t>
      </w:r>
      <w:r w:rsidR="00E1681F">
        <w:t xml:space="preserve">obtain verbal consent from providers who are </w:t>
      </w:r>
      <w:r w:rsidR="00A373C2">
        <w:t>eligible</w:t>
      </w:r>
      <w:r w:rsidR="00E1681F">
        <w:t xml:space="preserve"> </w:t>
      </w:r>
      <w:r w:rsidR="00A373C2">
        <w:t>and interested in participating</w:t>
      </w:r>
      <w:r w:rsidRPr="00194AF0" w:rsidR="00194AF0">
        <w:t>.</w:t>
      </w:r>
      <w:r w:rsidR="007D121F">
        <w:t xml:space="preserve"> </w:t>
      </w:r>
      <w:r w:rsidR="005100AC">
        <w:t>A</w:t>
      </w:r>
      <w:r w:rsidRPr="005100AC" w:rsidR="005100AC">
        <w:t xml:space="preserve">t the end of the recruitment call, providers who meet study criteria and are interested in participating will be read the consent letter and </w:t>
      </w:r>
      <w:r w:rsidR="00C77520">
        <w:t>form</w:t>
      </w:r>
      <w:r w:rsidRPr="005100AC" w:rsidR="005100AC">
        <w:t xml:space="preserve"> over the phone. Providers will be asked to verbally indicate whether they consent to participate.</w:t>
      </w:r>
      <w:r w:rsidR="009578A8">
        <w:t xml:space="preserve"> The study team </w:t>
      </w:r>
      <w:r w:rsidR="00E63F30">
        <w:t>will offer to mail a copy of the completed consent form</w:t>
      </w:r>
      <w:r w:rsidR="00444AAC">
        <w:t xml:space="preserve"> to providers</w:t>
      </w:r>
      <w:r w:rsidR="008E0511">
        <w:t xml:space="preserve">. </w:t>
      </w:r>
    </w:p>
    <w:p w:rsidR="00F83370" w:rsidP="004C2575" w14:paraId="66F91A31" w14:textId="6B912D6B">
      <w:pPr>
        <w:pStyle w:val="ParagraphContinued"/>
      </w:pPr>
      <w:r w:rsidRPr="009C0892">
        <w:rPr>
          <w:b/>
          <w:bCs/>
        </w:rPr>
        <w:t xml:space="preserve">For phase </w:t>
      </w:r>
      <w:r w:rsidRPr="009C0892" w:rsidR="002F0559">
        <w:rPr>
          <w:b/>
          <w:bCs/>
        </w:rPr>
        <w:t>two</w:t>
      </w:r>
      <w:r w:rsidR="002F0559">
        <w:t xml:space="preserve">, </w:t>
      </w:r>
      <w:r>
        <w:t xml:space="preserve">trained recruiters </w:t>
      </w:r>
      <w:r w:rsidRPr="005B6376">
        <w:t xml:space="preserve">will </w:t>
      </w:r>
      <w:r w:rsidRPr="00C20DD2">
        <w:t>send an email and flyer to introduce</w:t>
      </w:r>
      <w:r>
        <w:t xml:space="preserve"> the study to</w:t>
      </w:r>
      <w:r w:rsidRPr="005B6376">
        <w:t xml:space="preserve"> providers </w:t>
      </w:r>
      <w:r>
        <w:t xml:space="preserve">identified from state lists, </w:t>
      </w:r>
      <w:r w:rsidR="00EF016F">
        <w:t>community organizations</w:t>
      </w:r>
      <w:r>
        <w:t xml:space="preserve">, or </w:t>
      </w:r>
      <w:r w:rsidR="00374A37">
        <w:t xml:space="preserve">other </w:t>
      </w:r>
      <w:r>
        <w:t>providers</w:t>
      </w:r>
      <w:r w:rsidRPr="005B6376">
        <w:t>.</w:t>
      </w:r>
      <w:r>
        <w:t xml:space="preserve"> Recruiters will also call providers to discuss the study and learn about the providers’ characteristics </w:t>
      </w:r>
      <w:r w:rsidR="00154FB4">
        <w:t xml:space="preserve">and eligibility </w:t>
      </w:r>
      <w:r w:rsidRPr="00C20DD2">
        <w:t>using a call script</w:t>
      </w:r>
      <w:r>
        <w:t xml:space="preserve"> (Instrument 2)</w:t>
      </w:r>
      <w:r w:rsidRPr="00C20DD2">
        <w:t xml:space="preserve">. </w:t>
      </w:r>
    </w:p>
    <w:p w:rsidR="00702D92" w:rsidP="004C2575" w14:paraId="55EE97FB" w14:textId="7F352B18">
      <w:pPr>
        <w:pStyle w:val="ParagraphContinued"/>
      </w:pPr>
      <w:r>
        <w:t xml:space="preserve">To generate provider awareness of and interest in the study during phase two, the study team will work with </w:t>
      </w:r>
      <w:r w:rsidR="006F70F4">
        <w:t>community organizations</w:t>
      </w:r>
      <w:r>
        <w:t xml:space="preserve"> to arrange for recruiters to speak about the study at the organizations’ gatherings. The study team</w:t>
      </w:r>
      <w:r w:rsidRPr="005F0DA0">
        <w:t xml:space="preserve"> will also ask </w:t>
      </w:r>
      <w:r>
        <w:t xml:space="preserve">participating </w:t>
      </w:r>
      <w:r w:rsidRPr="005F0DA0">
        <w:t>providers to recommend other providers in the area who provide care to school-age children</w:t>
      </w:r>
      <w:r>
        <w:t>. If the study team does not reach the desired number of respondents for each characteristic</w:t>
      </w:r>
      <w:r w:rsidR="00D710F4">
        <w:t xml:space="preserve"> (</w:t>
      </w:r>
      <w:r w:rsidR="006608EF">
        <w:t>S</w:t>
      </w:r>
      <w:r w:rsidR="00D710F4">
        <w:t xml:space="preserve">ee </w:t>
      </w:r>
      <w:r w:rsidR="006608EF">
        <w:t>Section B.2 Target Population)</w:t>
      </w:r>
      <w:r>
        <w:t>, study team members</w:t>
      </w:r>
      <w:r>
        <w:t xml:space="preserve"> </w:t>
      </w:r>
      <w:r>
        <w:t xml:space="preserve">will conduct on-site recruiting during weeklong site visits with up to </w:t>
      </w:r>
      <w:r w:rsidRPr="009B4623">
        <w:t xml:space="preserve">three </w:t>
      </w:r>
      <w:r w:rsidR="006F70F4">
        <w:t>community</w:t>
      </w:r>
      <w:r>
        <w:t xml:space="preserve"> </w:t>
      </w:r>
      <w:r w:rsidRPr="009B4623">
        <w:t>organizations</w:t>
      </w:r>
      <w:r>
        <w:t>. D</w:t>
      </w:r>
      <w:r w:rsidRPr="005F0DA0">
        <w:t xml:space="preserve">uring </w:t>
      </w:r>
      <w:r w:rsidRPr="005F0DA0">
        <w:t xml:space="preserve">on-site recruiting, </w:t>
      </w:r>
      <w:r>
        <w:t xml:space="preserve">study team members </w:t>
      </w:r>
      <w:r w:rsidR="005127E7">
        <w:t>will</w:t>
      </w:r>
      <w:r w:rsidRPr="005F0DA0" w:rsidR="005127E7">
        <w:t xml:space="preserve"> </w:t>
      </w:r>
      <w:r w:rsidRPr="005F0DA0">
        <w:t xml:space="preserve">ask local schools if they are willing to post or distribute flyers about the study. </w:t>
      </w:r>
      <w:r>
        <w:t>The study team</w:t>
      </w:r>
      <w:r w:rsidRPr="005F0DA0">
        <w:t xml:space="preserve"> will continue recruitment until the desired </w:t>
      </w:r>
      <w:r>
        <w:t>number of respondents</w:t>
      </w:r>
      <w:r w:rsidRPr="005F0DA0">
        <w:t xml:space="preserve"> for each type of provider</w:t>
      </w:r>
      <w:r>
        <w:t xml:space="preserve"> are reached.</w:t>
      </w:r>
      <w:r w:rsidRPr="005F0DA0">
        <w:t xml:space="preserve"> </w:t>
      </w:r>
    </w:p>
    <w:p w:rsidR="00702D92" w:rsidRPr="00E739A1" w:rsidP="004C2575" w14:paraId="3D49510D" w14:textId="77777777">
      <w:pPr>
        <w:pStyle w:val="ParagraphContinued"/>
        <w:rPr>
          <w:i/>
          <w:iCs/>
        </w:rPr>
      </w:pPr>
      <w:r w:rsidRPr="00E739A1">
        <w:rPr>
          <w:i/>
          <w:iCs/>
        </w:rPr>
        <w:t>Family recruitment</w:t>
      </w:r>
    </w:p>
    <w:p w:rsidR="00437F63" w:rsidP="004C2575" w14:paraId="0C95E755" w14:textId="76943E50">
      <w:pPr>
        <w:pStyle w:val="ParagraphContinued"/>
      </w:pPr>
      <w:r>
        <w:t>During the initial recruitment call with providers in both phases of the pilot study</w:t>
      </w:r>
      <w:r w:rsidR="00276897">
        <w:t xml:space="preserve"> (Instrument 1 and Instrument 2)</w:t>
      </w:r>
      <w:r>
        <w:t xml:space="preserve">, recruiters will explain that providers </w:t>
      </w:r>
      <w:r w:rsidR="00E63B03">
        <w:t>will</w:t>
      </w:r>
      <w:r>
        <w:t xml:space="preserve"> be asked to recruit one or more families to respond to the family questionnaire. </w:t>
      </w:r>
    </w:p>
    <w:p w:rsidR="00437F63" w:rsidP="004C2575" w14:paraId="63A631AA" w14:textId="4A6ACA85">
      <w:pPr>
        <w:pStyle w:val="ParagraphContinued"/>
      </w:pPr>
      <w:r w:rsidRPr="00E46775">
        <w:rPr>
          <w:b/>
          <w:bCs/>
        </w:rPr>
        <w:t>During phase one</w:t>
      </w:r>
      <w:r>
        <w:t>,</w:t>
      </w:r>
      <w:r w:rsidR="0025040A">
        <w:t xml:space="preserve"> recruiters </w:t>
      </w:r>
      <w:r w:rsidR="00FB2F9F">
        <w:t xml:space="preserve">will </w:t>
      </w:r>
      <w:r w:rsidR="00AD65E3">
        <w:t xml:space="preserve">conduct a </w:t>
      </w:r>
      <w:r w:rsidR="00FB2F9F">
        <w:t xml:space="preserve">follow up </w:t>
      </w:r>
      <w:r w:rsidR="00AD65E3">
        <w:t xml:space="preserve">call </w:t>
      </w:r>
      <w:r w:rsidR="00FB2F9F">
        <w:t xml:space="preserve">with </w:t>
      </w:r>
      <w:r w:rsidR="00B21DC4">
        <w:t>Spanish</w:t>
      </w:r>
      <w:r w:rsidR="00175591">
        <w:t>-</w:t>
      </w:r>
      <w:r w:rsidR="00B21DC4">
        <w:t xml:space="preserve">speaking </w:t>
      </w:r>
      <w:r w:rsidR="00FB2F9F">
        <w:t>providers</w:t>
      </w:r>
      <w:r w:rsidR="00504E7C">
        <w:t>,</w:t>
      </w:r>
      <w:r w:rsidR="00FB2F9F">
        <w:t xml:space="preserve"> wh</w:t>
      </w:r>
      <w:r w:rsidR="00AA11CE">
        <w:t>o</w:t>
      </w:r>
      <w:r w:rsidR="00FB2F9F">
        <w:t xml:space="preserve"> agree to participate</w:t>
      </w:r>
      <w:r w:rsidR="00504E7C">
        <w:t>,</w:t>
      </w:r>
      <w:r w:rsidR="00FB2F9F">
        <w:t xml:space="preserve"> </w:t>
      </w:r>
      <w:r w:rsidR="00FC5A9B">
        <w:t>to</w:t>
      </w:r>
      <w:r w:rsidR="00CE7FCC">
        <w:t xml:space="preserve"> discuss </w:t>
      </w:r>
      <w:r w:rsidR="00836CD5">
        <w:t xml:space="preserve">the family data collection and </w:t>
      </w:r>
      <w:r w:rsidR="00504E7C">
        <w:t>their willingness</w:t>
      </w:r>
      <w:r w:rsidR="00485817">
        <w:t xml:space="preserve"> to </w:t>
      </w:r>
      <w:r w:rsidR="00F82A21">
        <w:t>share the</w:t>
      </w:r>
      <w:r w:rsidR="00237F3E">
        <w:t xml:space="preserve"> </w:t>
      </w:r>
      <w:r w:rsidR="00F82A21">
        <w:t xml:space="preserve">family </w:t>
      </w:r>
      <w:r w:rsidR="0028592C">
        <w:t>questionnaire with</w:t>
      </w:r>
      <w:r w:rsidR="009A0D17">
        <w:t xml:space="preserve"> Spanish-speaking</w:t>
      </w:r>
      <w:r w:rsidR="00115CEC">
        <w:t xml:space="preserve"> families</w:t>
      </w:r>
      <w:r w:rsidR="00CE7FCC">
        <w:t xml:space="preserve"> (Instrument 7).</w:t>
      </w:r>
      <w:r>
        <w:t xml:space="preserve"> </w:t>
      </w:r>
      <w:r w:rsidR="00B21DC4">
        <w:t>The study team</w:t>
      </w:r>
      <w:r w:rsidR="00237F3E">
        <w:t xml:space="preserve"> will </w:t>
      </w:r>
      <w:r w:rsidR="00E41B8F">
        <w:t xml:space="preserve">also </w:t>
      </w:r>
      <w:r w:rsidR="00183D6F">
        <w:t xml:space="preserve">contact </w:t>
      </w:r>
      <w:r w:rsidRPr="00972170" w:rsidR="00972170">
        <w:t xml:space="preserve">the project’s </w:t>
      </w:r>
      <w:r w:rsidR="00A81B5C">
        <w:t>experts with lived experience providing HBCC</w:t>
      </w:r>
      <w:r w:rsidRPr="00972170" w:rsidR="00972170">
        <w:t xml:space="preserve"> and providers who participated in the summer 2022 pre-test </w:t>
      </w:r>
      <w:r w:rsidR="000D20FB">
        <w:t>to</w:t>
      </w:r>
      <w:r w:rsidRPr="00972170" w:rsidR="00972170">
        <w:t xml:space="preserve"> </w:t>
      </w:r>
      <w:r w:rsidRPr="006606D4" w:rsidR="006606D4">
        <w:t xml:space="preserve">discuss the </w:t>
      </w:r>
      <w:bookmarkStart w:id="9" w:name="_Hlk116303693"/>
      <w:r w:rsidRPr="006606D4" w:rsidR="006606D4">
        <w:t xml:space="preserve">family data collection and </w:t>
      </w:r>
      <w:r w:rsidR="005935E1">
        <w:t>their willingness</w:t>
      </w:r>
      <w:r w:rsidRPr="006606D4" w:rsidR="006606D4">
        <w:t xml:space="preserve"> to </w:t>
      </w:r>
      <w:bookmarkEnd w:id="9"/>
      <w:r w:rsidR="007E5D1F">
        <w:t>invite</w:t>
      </w:r>
      <w:r w:rsidRPr="006606D4" w:rsidR="006606D4">
        <w:t xml:space="preserve"> </w:t>
      </w:r>
      <w:r w:rsidRPr="00972170" w:rsidR="00972170">
        <w:t xml:space="preserve">English-speaking families </w:t>
      </w:r>
      <w:r w:rsidR="004E1DF9">
        <w:t xml:space="preserve">to complete the English version of the family questionnaire </w:t>
      </w:r>
      <w:r w:rsidRPr="00972170" w:rsidR="00972170">
        <w:t>and</w:t>
      </w:r>
      <w:r w:rsidR="00481260">
        <w:t xml:space="preserve"> if needed,</w:t>
      </w:r>
      <w:r w:rsidRPr="00972170" w:rsidR="00972170">
        <w:t xml:space="preserve"> Spanish-speaking families </w:t>
      </w:r>
      <w:r w:rsidR="00481260">
        <w:t>to complete the Spanish version of the family questionnaire</w:t>
      </w:r>
      <w:r w:rsidR="006606D4">
        <w:t xml:space="preserve"> (Instrument 7)</w:t>
      </w:r>
      <w:r w:rsidR="009A0D17">
        <w:t>.</w:t>
      </w:r>
      <w:r w:rsidR="00DB3335">
        <w:t xml:space="preserve"> </w:t>
      </w:r>
    </w:p>
    <w:p w:rsidR="00702D92" w:rsidP="004C2575" w14:paraId="40B72388" w14:textId="1DA1C681">
      <w:pPr>
        <w:pStyle w:val="ParagraphContinued"/>
      </w:pPr>
      <w:r w:rsidRPr="001D25DD">
        <w:rPr>
          <w:b/>
          <w:bCs/>
        </w:rPr>
        <w:t>During phase</w:t>
      </w:r>
      <w:r w:rsidRPr="001D25DD" w:rsidR="005935E1">
        <w:rPr>
          <w:b/>
          <w:bCs/>
        </w:rPr>
        <w:t xml:space="preserve"> two</w:t>
      </w:r>
      <w:r w:rsidR="00DA14A6">
        <w:t xml:space="preserve">, </w:t>
      </w:r>
      <w:r w:rsidR="00141D92">
        <w:t>recruiters</w:t>
      </w:r>
      <w:r w:rsidR="0025040A">
        <w:t xml:space="preserve"> will call</w:t>
      </w:r>
      <w:r>
        <w:t xml:space="preserve"> </w:t>
      </w:r>
      <w:r w:rsidR="00141D92">
        <w:t>providers who agree to participate</w:t>
      </w:r>
      <w:r w:rsidR="009A0D17">
        <w:t xml:space="preserve"> </w:t>
      </w:r>
      <w:r w:rsidR="008B7A08">
        <w:t xml:space="preserve">to discuss the </w:t>
      </w:r>
      <w:r w:rsidRPr="002D7CFF" w:rsidR="002D7CFF">
        <w:t>family data collection and their willingness to share the family questionnaire</w:t>
      </w:r>
      <w:r w:rsidR="002D7CFF">
        <w:t xml:space="preserve"> with </w:t>
      </w:r>
      <w:r w:rsidR="00D36DD2">
        <w:t>English-speaking families and Spanish-speaking families</w:t>
      </w:r>
      <w:r w:rsidR="004A2D2C">
        <w:t xml:space="preserve"> (Instrument 7)</w:t>
      </w:r>
      <w:r w:rsidR="00D36DD2">
        <w:t xml:space="preserve">. </w:t>
      </w:r>
      <w:r w:rsidR="00AA6A76">
        <w:t>In both phases of the pilot study, p</w:t>
      </w:r>
      <w:r>
        <w:t>roviders will remain eligible to participate in the study, even if they prefer not to recruit families for the study</w:t>
      </w:r>
      <w:r w:rsidR="00AF6DD0">
        <w:t>.</w:t>
      </w:r>
      <w:r>
        <w:rPr>
          <w:rStyle w:val="FootnoteReference"/>
          <w:rFonts w:eastAsia="Times New Roman"/>
        </w:rPr>
        <w:footnoteReference w:id="6"/>
      </w:r>
      <w:r>
        <w:t xml:space="preserve"> If providers agree to recruit families, the study team will give providers all materials needed to recruit and support the participation of families in the study (Appendix J). Designated study team members will be available to answer study related questions from providers or family members as needed to support family recruitment.  </w:t>
      </w:r>
    </w:p>
    <w:p w:rsidR="00702D92" w:rsidRPr="003227B6" w:rsidP="004C2575" w14:paraId="4CDB0101" w14:textId="77777777">
      <w:pPr>
        <w:pStyle w:val="H3"/>
      </w:pPr>
      <w:r w:rsidRPr="003227B6">
        <w:t>Instrument mode</w:t>
      </w:r>
      <w:r>
        <w:t xml:space="preserve"> and data collection</w:t>
      </w:r>
    </w:p>
    <w:p w:rsidR="00702D92" w:rsidP="004C2575" w14:paraId="08C27316" w14:textId="706C5A61">
      <w:pPr>
        <w:pStyle w:val="ParagraphContinued"/>
      </w:pPr>
      <w:r>
        <w:t xml:space="preserve">For both phases of the pilot study, all participants will complete a consent form before completing their applicable instrument(s) in the HBCC-NSAC Toolkit (Appendix F). The provider consent form will be available electronically and on paper while the family questionnaire consent form will be available only on paper. </w:t>
      </w:r>
      <w:r w:rsidRPr="00B85D75">
        <w:t xml:space="preserve"> Each participating family will complete a paper consent form prior to completing the family questionnaire.</w:t>
      </w:r>
    </w:p>
    <w:p w:rsidR="00702D92" w:rsidP="004C2575" w14:paraId="26C5BFCD" w14:textId="7ABB34BB">
      <w:pPr>
        <w:pStyle w:val="Paragraph"/>
      </w:pPr>
      <w:r w:rsidRPr="00952CD9">
        <w:rPr>
          <w:b/>
          <w:bCs/>
        </w:rPr>
        <w:t>For phase one</w:t>
      </w:r>
      <w:r>
        <w:t xml:space="preserve">, </w:t>
      </w:r>
      <w:r w:rsidR="00B47189">
        <w:t xml:space="preserve">verbal consent will be obtained </w:t>
      </w:r>
      <w:r w:rsidR="00F73C8E">
        <w:t xml:space="preserve">from providers </w:t>
      </w:r>
      <w:r w:rsidR="00B47189">
        <w:t>at the end of the recruitment call</w:t>
      </w:r>
      <w:r w:rsidR="00A243A8">
        <w:t xml:space="preserve"> (Instrument 1)</w:t>
      </w:r>
      <w:r w:rsidR="00B47189">
        <w:t>.</w:t>
      </w:r>
      <w:r w:rsidR="00DF033C">
        <w:t xml:space="preserve"> </w:t>
      </w:r>
      <w:r w:rsidR="00A6302D">
        <w:t>The</w:t>
      </w:r>
      <w:r>
        <w:t xml:space="preserve"> Spanish</w:t>
      </w:r>
      <w:r w:rsidRPr="00CE5E61">
        <w:t xml:space="preserve"> </w:t>
      </w:r>
      <w:r w:rsidR="00BD088E">
        <w:t xml:space="preserve">version </w:t>
      </w:r>
      <w:r w:rsidR="005C706A">
        <w:t xml:space="preserve">of the </w:t>
      </w:r>
      <w:r>
        <w:t>provider questionnaire will be available</w:t>
      </w:r>
      <w:r w:rsidRPr="00CE5E61">
        <w:t xml:space="preserve"> electronically in a Word document</w:t>
      </w:r>
      <w:r>
        <w:t xml:space="preserve"> or paper</w:t>
      </w:r>
      <w:r w:rsidRPr="00CE5E61">
        <w:t xml:space="preserve">. </w:t>
      </w:r>
      <w:r w:rsidRPr="00C406AB">
        <w:t>The</w:t>
      </w:r>
      <w:r w:rsidRPr="00C406AB">
        <w:t xml:space="preserve"> </w:t>
      </w:r>
      <w:r>
        <w:t>questionnaire</w:t>
      </w:r>
      <w:r w:rsidRPr="00C406AB">
        <w:t xml:space="preserve"> will be formatted to include clear labels and directions for providers to easily identify the items most relevant to their setting characteristics.</w:t>
      </w:r>
      <w:r w:rsidRPr="00FE24BA">
        <w:t xml:space="preserve"> </w:t>
      </w:r>
      <w:r>
        <w:t>Family questionnaires will be completed on paper.</w:t>
      </w:r>
    </w:p>
    <w:p w:rsidR="00702D92" w:rsidP="004C2575" w14:paraId="0B5BE6C7" w14:textId="54AE6CE2">
      <w:pPr>
        <w:pStyle w:val="Paragraph"/>
      </w:pPr>
      <w:r>
        <w:t xml:space="preserve">Based on provider preference, the study team will </w:t>
      </w:r>
      <w:r w:rsidRPr="00BA7616">
        <w:t xml:space="preserve">email HBCC providers </w:t>
      </w:r>
      <w:r>
        <w:t xml:space="preserve">the provider questionnaire in a Word document or mail the </w:t>
      </w:r>
      <w:r>
        <w:t>paper</w:t>
      </w:r>
      <w:r>
        <w:t xml:space="preserve"> copies (Appendix I). </w:t>
      </w:r>
      <w:r w:rsidR="00273830">
        <w:t>Phase one p</w:t>
      </w:r>
      <w:r>
        <w:t>roviders</w:t>
      </w:r>
      <w:r w:rsidR="00273830">
        <w:t xml:space="preserve">, </w:t>
      </w:r>
      <w:r w:rsidR="00A81B5C">
        <w:t xml:space="preserve">experts with lived </w:t>
      </w:r>
      <w:r w:rsidR="00A81B5C">
        <w:t>experience providing HBCC</w:t>
      </w:r>
      <w:r w:rsidR="00F216D7">
        <w:t>,</w:t>
      </w:r>
      <w:r w:rsidRPr="00F216D7" w:rsidR="00F216D7">
        <w:t xml:space="preserve"> and providers who participated in the summer 2022 pre-test</w:t>
      </w:r>
      <w:r>
        <w:t xml:space="preserve"> who agree to recruit a family member to participate in phase one will receive a packet containing a family consent form, paper-based family questionnaire, easy-to-follow instructions for distributing it to and collecting it from a family member of a school-aged child (Appendix J), a self-seal envelope</w:t>
      </w:r>
      <w:r w:rsidR="2E0383AB">
        <w:t xml:space="preserve"> to give to families</w:t>
      </w:r>
      <w:r>
        <w:t xml:space="preserve">, and prepaid shipping materials to return completed paper instruments to Mathematica. </w:t>
      </w:r>
    </w:p>
    <w:p w:rsidR="00702D92" w:rsidP="004C2575" w14:paraId="5FB128D2" w14:textId="681C70FE">
      <w:pPr>
        <w:pStyle w:val="Paragraph"/>
      </w:pPr>
      <w:r>
        <w:t>In p</w:t>
      </w:r>
      <w:r w:rsidR="008223F6">
        <w:t>hase one</w:t>
      </w:r>
      <w:r>
        <w:t>,</w:t>
      </w:r>
      <w:r w:rsidR="008223F6">
        <w:t xml:space="preserve"> p</w:t>
      </w:r>
      <w:r w:rsidRPr="007A428D">
        <w:t>roviders and family members who return completed instruments</w:t>
      </w:r>
      <w:r>
        <w:t xml:space="preserve"> will each be scheduled</w:t>
      </w:r>
      <w:r w:rsidRPr="007A428D">
        <w:t xml:space="preserve"> for a 30-minute cognitive interview to share their thoughts about the instruments and their experiences using them.</w:t>
      </w:r>
      <w:r>
        <w:t xml:space="preserve"> </w:t>
      </w:r>
      <w:r w:rsidRPr="00CE5E61">
        <w:t>Cognitive interviews with providers and family members will be conducted using a secure virtual meeting platform.</w:t>
      </w:r>
      <w:r w:rsidRPr="00C406AB">
        <w:t xml:space="preserve"> </w:t>
      </w:r>
    </w:p>
    <w:p w:rsidR="00142E0E" w:rsidP="004C2575" w14:paraId="3696BDFE" w14:textId="1E822226">
      <w:pPr>
        <w:pStyle w:val="Paragraph"/>
      </w:pPr>
      <w:r w:rsidRPr="009C0892">
        <w:rPr>
          <w:b/>
          <w:bCs/>
        </w:rPr>
        <w:t>For phase two</w:t>
      </w:r>
      <w:r>
        <w:t xml:space="preserve">, </w:t>
      </w:r>
      <w:r>
        <w:t>providers</w:t>
      </w:r>
      <w:r w:rsidRPr="00142E0E">
        <w:t xml:space="preserve"> will complete the consent form using the same mode they will use to complete their HBCC-NSAC Toolkit instrument(s). For example, providers who complete the web-based provider questionnaire (Instruments 3) will first complete a web-based consent form.</w:t>
      </w:r>
    </w:p>
    <w:p w:rsidR="00702D92" w:rsidP="004C2575" w14:paraId="2A77F9E6" w14:textId="431E9DE9">
      <w:pPr>
        <w:pStyle w:val="Paragraph"/>
      </w:pPr>
      <w:r>
        <w:t>T</w:t>
      </w:r>
      <w:r w:rsidRPr="00657D87">
        <w:t>he</w:t>
      </w:r>
      <w:r>
        <w:t xml:space="preserve"> provider questionnaire</w:t>
      </w:r>
      <w:r w:rsidRPr="00657D87">
        <w:t xml:space="preserve"> will be available as web-based</w:t>
      </w:r>
      <w:r>
        <w:t xml:space="preserve"> instruments.</w:t>
      </w:r>
      <w:r w:rsidRPr="00657D87">
        <w:t xml:space="preserve"> The web-based </w:t>
      </w:r>
      <w:r>
        <w:t>instruments</w:t>
      </w:r>
      <w:r w:rsidRPr="00657D87">
        <w:t xml:space="preserve"> will be optimized so providers can respond on smartphones.</w:t>
      </w:r>
      <w:r>
        <w:t xml:space="preserve"> Providers may also complete via</w:t>
      </w:r>
      <w:r w:rsidRPr="00657D87">
        <w:t xml:space="preserve"> paper</w:t>
      </w:r>
      <w:r>
        <w:t>, or the study team’s t</w:t>
      </w:r>
      <w:r w:rsidRPr="00C7366E">
        <w:t xml:space="preserve">rained telephone interviewers can also administer the </w:t>
      </w:r>
      <w:r w:rsidRPr="0099424C">
        <w:t xml:space="preserve">provider </w:t>
      </w:r>
      <w:r>
        <w:t>questionnaire</w:t>
      </w:r>
      <w:r w:rsidRPr="00C7366E">
        <w:t xml:space="preserve"> to those who request it</w:t>
      </w:r>
      <w:r w:rsidRPr="00657D87">
        <w:t xml:space="preserve">. </w:t>
      </w:r>
      <w:r w:rsidRPr="00DF7A17">
        <w:t>Following consent, providers will receive</w:t>
      </w:r>
      <w:r>
        <w:t xml:space="preserve"> </w:t>
      </w:r>
      <w:r w:rsidR="000A3514">
        <w:t>a</w:t>
      </w:r>
      <w:r w:rsidRPr="00DF7A17">
        <w:t xml:space="preserve"> randomly assigned version of the </w:t>
      </w:r>
      <w:r>
        <w:t>provider questionnaire</w:t>
      </w:r>
      <w:r w:rsidRPr="00DF7A17">
        <w:t xml:space="preserve"> (Instrument</w:t>
      </w:r>
      <w:r>
        <w:t xml:space="preserve"> 3</w:t>
      </w:r>
      <w:r w:rsidRPr="00DF7A17">
        <w:t>) to complete using their preferred data collection mode</w:t>
      </w:r>
      <w:r>
        <w:t>.</w:t>
      </w:r>
    </w:p>
    <w:p w:rsidR="00702D92" w:rsidP="004C2575" w14:paraId="57BABED3" w14:textId="1BA8E499">
      <w:pPr>
        <w:pStyle w:val="Paragraph"/>
      </w:pPr>
      <w:r>
        <w:t xml:space="preserve">Based on provider preference, the study team will </w:t>
      </w:r>
      <w:r w:rsidRPr="00757547">
        <w:t>email HBCC providers a link</w:t>
      </w:r>
      <w:r>
        <w:t xml:space="preserve"> to the web-based provider questionnaire, mail the paper-based versions, or call the provider to administer them by phone. </w:t>
      </w:r>
      <w:r w:rsidRPr="00C87AA8">
        <w:t xml:space="preserve">Providers recruited </w:t>
      </w:r>
      <w:r>
        <w:t>during on-site recruitment</w:t>
      </w:r>
      <w:r w:rsidRPr="00C87AA8">
        <w:t xml:space="preserve"> could complete the </w:t>
      </w:r>
      <w:r>
        <w:t>provider questionnaire</w:t>
      </w:r>
      <w:r w:rsidRPr="00C87AA8">
        <w:t xml:space="preserve"> on a </w:t>
      </w:r>
      <w:r>
        <w:t>study team member’s</w:t>
      </w:r>
      <w:r w:rsidRPr="00C87AA8">
        <w:t xml:space="preserve"> tablet or cell phone, or on paper. If they prefer to complete it later, </w:t>
      </w:r>
      <w:r>
        <w:t>the study team</w:t>
      </w:r>
      <w:r w:rsidRPr="00C87AA8">
        <w:t xml:space="preserve"> will obtain contact information so </w:t>
      </w:r>
      <w:r>
        <w:t xml:space="preserve">those providers </w:t>
      </w:r>
      <w:r w:rsidRPr="00C87AA8">
        <w:t xml:space="preserve">receive an emailed link or telephone call </w:t>
      </w:r>
      <w:r>
        <w:t>from a trained interviewer</w:t>
      </w:r>
      <w:r w:rsidRPr="00C87AA8">
        <w:t xml:space="preserve">. </w:t>
      </w:r>
    </w:p>
    <w:p w:rsidR="00702D92" w:rsidP="004C2575" w14:paraId="32378F6D" w14:textId="089CC58B">
      <w:pPr>
        <w:pStyle w:val="Paragraph"/>
      </w:pPr>
      <w:r>
        <w:t>The study team will ship each participating provider who will invite families of school-age children to participate in the study a packet of family consent forms</w:t>
      </w:r>
      <w:r w:rsidR="004D3B85">
        <w:t xml:space="preserve"> (Appendix F)</w:t>
      </w:r>
      <w:r>
        <w:t>, the paper-based family questionnaires</w:t>
      </w:r>
      <w:r w:rsidR="00415494">
        <w:t xml:space="preserve"> with</w:t>
      </w:r>
      <w:r>
        <w:t xml:space="preserve"> </w:t>
      </w:r>
      <w:r w:rsidR="4F568B4F">
        <w:t>self-seal envelopes</w:t>
      </w:r>
      <w:r w:rsidR="004D3B85">
        <w:t xml:space="preserve"> (Instrument 4)</w:t>
      </w:r>
      <w:r w:rsidR="4F568B4F">
        <w:t xml:space="preserve">, </w:t>
      </w:r>
      <w:r>
        <w:t>and easy-to-follow instructions for distributing them to and collecting them from families with a school-aged child</w:t>
      </w:r>
      <w:r w:rsidR="004D3B85">
        <w:t xml:space="preserve"> (Appendix</w:t>
      </w:r>
      <w:r w:rsidR="00962E04">
        <w:t xml:space="preserve"> J)</w:t>
      </w:r>
      <w:r>
        <w:t xml:space="preserve">. </w:t>
      </w:r>
      <w:r w:rsidR="00D71F93">
        <w:t>Families will place their completed consent forms and questionnaires into th</w:t>
      </w:r>
      <w:r w:rsidR="007A058C">
        <w:t>e provided self-seal envelopes and seal them before returning to providers.</w:t>
      </w:r>
      <w:r>
        <w:t xml:space="preserve"> Providers will receive prepaid shipping materials to return completed paper instruments to the study team. </w:t>
      </w:r>
    </w:p>
    <w:p w:rsidR="00702D92" w:rsidP="004C2575" w14:paraId="18861C38" w14:textId="77777777">
      <w:pPr>
        <w:pStyle w:val="Paragraph"/>
      </w:pPr>
      <w:r>
        <w:t>The study team will debrief recruiters and phone interviewers on their experiences collecting data</w:t>
      </w:r>
      <w:r w:rsidRPr="00BE7378">
        <w:t xml:space="preserve"> to learn about the effectiveness of the data collection procedures and any common questions providers ask about completing the </w:t>
      </w:r>
      <w:r>
        <w:t>HBCC-NSAC Toolkit instruments</w:t>
      </w:r>
      <w:r w:rsidRPr="00BE7378">
        <w:t xml:space="preserve">. </w:t>
      </w:r>
    </w:p>
    <w:p w:rsidR="00702D92" w:rsidRPr="004C2575" w:rsidP="004C2575" w14:paraId="6BF55F17" w14:textId="77777777">
      <w:pPr>
        <w:pStyle w:val="H3"/>
      </w:pPr>
      <w:r w:rsidRPr="004C2575">
        <w:t>Monitoring for data quality and consistency</w:t>
      </w:r>
    </w:p>
    <w:p w:rsidR="00702D92" w:rsidP="004C2575" w14:paraId="2C45671C" w14:textId="729B63EB">
      <w:pPr>
        <w:pStyle w:val="ParagraphContinued"/>
      </w:pPr>
      <w:r>
        <w:t>The study team will monitor data quality and consistency throughout the data collection. Before data collection begins, recruiters</w:t>
      </w:r>
      <w:r w:rsidRPr="00EA6467">
        <w:t xml:space="preserve"> </w:t>
      </w:r>
      <w:r>
        <w:t xml:space="preserve">and telephone interviewers </w:t>
      </w:r>
      <w:r w:rsidRPr="00EA6467">
        <w:t>will participate in training</w:t>
      </w:r>
      <w:r>
        <w:t xml:space="preserve"> to discuss the </w:t>
      </w:r>
      <w:r w:rsidR="00640313">
        <w:t xml:space="preserve">purpose of the </w:t>
      </w:r>
      <w:r w:rsidR="0073682D">
        <w:t>HBCC-NSAC Toolkit and</w:t>
      </w:r>
      <w:r w:rsidR="00BF7E17">
        <w:t xml:space="preserve"> the</w:t>
      </w:r>
      <w:r>
        <w:t xml:space="preserve"> pilot</w:t>
      </w:r>
      <w:r w:rsidR="00BF7E17">
        <w:t xml:space="preserve"> </w:t>
      </w:r>
      <w:r>
        <w:t>s</w:t>
      </w:r>
      <w:r w:rsidR="00BF7E17">
        <w:t>tudy</w:t>
      </w:r>
      <w:r>
        <w:t>. Recruiters will learn</w:t>
      </w:r>
      <w:r w:rsidRPr="00BE53F6">
        <w:t xml:space="preserve"> the importance of testing </w:t>
      </w:r>
      <w:r>
        <w:t>the HBCC-NSAC Toolkit</w:t>
      </w:r>
      <w:r w:rsidRPr="00BE53F6">
        <w:t xml:space="preserve"> with a diverse </w:t>
      </w:r>
      <w:r>
        <w:t>group</w:t>
      </w:r>
      <w:r w:rsidRPr="00BE53F6">
        <w:t xml:space="preserve"> of HBCC providers</w:t>
      </w:r>
      <w:r>
        <w:t xml:space="preserve"> and the families they </w:t>
      </w:r>
      <w:r w:rsidR="00E9782C">
        <w:t>care for</w:t>
      </w:r>
      <w:r>
        <w:t xml:space="preserve">, as well as strategies to build rapport and execute the recruitment and data collection protocol. Also, during training, recruiters will practice using the recruitment script to ensure provider characteristics are collected </w:t>
      </w:r>
      <w:r>
        <w:t>accurately and consistently across respondents. Telephone interviewers will review the provider questionnaire and best practices for administration and entry into the web-based version.</w:t>
      </w:r>
    </w:p>
    <w:p w:rsidR="00702D92" w:rsidRPr="00CE7789" w:rsidP="004C2575" w14:paraId="4E59393D" w14:textId="01532D6E">
      <w:pPr>
        <w:pStyle w:val="Paragraph"/>
      </w:pPr>
      <w:r>
        <w:t>During</w:t>
      </w:r>
      <w:r w:rsidRPr="00C62A69">
        <w:t xml:space="preserve"> </w:t>
      </w:r>
      <w:r w:rsidRPr="00C62A69">
        <w:t xml:space="preserve">data collection, the study lead will hold weekly check-ins with </w:t>
      </w:r>
      <w:r>
        <w:t>recruiters</w:t>
      </w:r>
      <w:r w:rsidRPr="00C62A69">
        <w:t xml:space="preserve"> so staff can discuss progress, ask questions, troubleshoot problems, and share successful strategies. In addition, study team members will </w:t>
      </w:r>
      <w:r>
        <w:t xml:space="preserve">discuss any questions or comments received from participants to ensure data collectors accurately respond to questions or issues reported by respondents. </w:t>
      </w:r>
      <w:r w:rsidRPr="00C62A69">
        <w:t xml:space="preserve">The team will </w:t>
      </w:r>
      <w:r>
        <w:t>monitor completion of the HBCC-NSAC Toolkit instruments</w:t>
      </w:r>
      <w:r w:rsidR="00873EF0">
        <w:t>,</w:t>
      </w:r>
      <w:r>
        <w:t xml:space="preserve"> </w:t>
      </w:r>
      <w:r w:rsidR="00DB060C">
        <w:t xml:space="preserve">including </w:t>
      </w:r>
      <w:r w:rsidRPr="00574045">
        <w:t>conduct</w:t>
      </w:r>
      <w:r w:rsidR="00DB060C">
        <w:t>ing</w:t>
      </w:r>
      <w:r w:rsidRPr="00574045">
        <w:t xml:space="preserve"> initial data checks </w:t>
      </w:r>
      <w:r w:rsidR="007E53D4">
        <w:t xml:space="preserve">as the data are </w:t>
      </w:r>
      <w:r w:rsidR="00C306D1">
        <w:t>received,</w:t>
      </w:r>
      <w:r w:rsidRPr="00574045">
        <w:t xml:space="preserve"> to identify </w:t>
      </w:r>
      <w:r>
        <w:t>high missingness</w:t>
      </w:r>
      <w:r w:rsidRPr="00574045">
        <w:t xml:space="preserve"> or </w:t>
      </w:r>
      <w:r>
        <w:t xml:space="preserve">if </w:t>
      </w:r>
      <w:r w:rsidR="00420233">
        <w:t xml:space="preserve">multiple </w:t>
      </w:r>
      <w:r>
        <w:t xml:space="preserve">respondents </w:t>
      </w:r>
      <w:r w:rsidRPr="00574045">
        <w:t>indicat</w:t>
      </w:r>
      <w:r>
        <w:t>e</w:t>
      </w:r>
      <w:r w:rsidRPr="00574045">
        <w:t xml:space="preserve"> they are unsure how to answer</w:t>
      </w:r>
      <w:r w:rsidR="00591CB6">
        <w:t xml:space="preserve"> </w:t>
      </w:r>
      <w:r w:rsidR="00420233">
        <w:t>particular</w:t>
      </w:r>
      <w:r w:rsidRPr="00574045">
        <w:t xml:space="preserve"> items.</w:t>
      </w:r>
      <w:r>
        <w:t xml:space="preserve"> </w:t>
      </w:r>
      <w:r w:rsidR="002A12E1">
        <w:t>The</w:t>
      </w:r>
      <w:r w:rsidR="007E53D4">
        <w:t xml:space="preserve"> team will follow up with providers and families as needed to address any issues</w:t>
      </w:r>
      <w:r w:rsidR="0046089C">
        <w:t>.</w:t>
      </w:r>
      <w:r>
        <w:t xml:space="preserve"> The web-based instruments will include checks for completeness to minimize missing data, for example, the programmed provider questionnaire may notify respondents if they skipped a question and ask them to provide a response. Every interviewer will be monitored at least twice during data collection.</w:t>
      </w:r>
    </w:p>
    <w:p w:rsidR="00702D92" w:rsidP="004C2575" w14:paraId="20C10E96" w14:textId="77777777">
      <w:pPr>
        <w:pStyle w:val="H2"/>
        <w:rPr>
          <w:rFonts w:eastAsia="Times New Roman"/>
        </w:rPr>
      </w:pPr>
      <w:r w:rsidRPr="00DF1291">
        <w:rPr>
          <w:rFonts w:eastAsia="Times New Roman"/>
        </w:rPr>
        <w:t>B5.</w:t>
      </w:r>
      <w:r w:rsidRPr="00DF1291">
        <w:rPr>
          <w:rFonts w:eastAsia="Times New Roman"/>
        </w:rPr>
        <w:tab/>
        <w:t xml:space="preserve">Response </w:t>
      </w:r>
      <w:r>
        <w:rPr>
          <w:rFonts w:eastAsia="Times New Roman"/>
        </w:rPr>
        <w:t>R</w:t>
      </w:r>
      <w:r w:rsidRPr="00DF1291">
        <w:rPr>
          <w:rFonts w:eastAsia="Times New Roman"/>
        </w:rPr>
        <w:t xml:space="preserve">ates and </w:t>
      </w:r>
      <w:r>
        <w:rPr>
          <w:rFonts w:eastAsia="Times New Roman"/>
        </w:rPr>
        <w:t>P</w:t>
      </w:r>
      <w:r w:rsidRPr="00DF1291">
        <w:rPr>
          <w:rFonts w:eastAsia="Times New Roman"/>
        </w:rPr>
        <w:t xml:space="preserve">otential </w:t>
      </w:r>
      <w:r>
        <w:rPr>
          <w:rFonts w:eastAsia="Times New Roman"/>
        </w:rPr>
        <w:t>N</w:t>
      </w:r>
      <w:r w:rsidRPr="00DF1291">
        <w:rPr>
          <w:rFonts w:eastAsia="Times New Roman"/>
        </w:rPr>
        <w:t xml:space="preserve">onresponse </w:t>
      </w:r>
      <w:r>
        <w:rPr>
          <w:rFonts w:eastAsia="Times New Roman"/>
        </w:rPr>
        <w:t>B</w:t>
      </w:r>
      <w:r w:rsidRPr="00DF1291">
        <w:rPr>
          <w:rFonts w:eastAsia="Times New Roman"/>
        </w:rPr>
        <w:t>ias</w:t>
      </w:r>
    </w:p>
    <w:p w:rsidR="00702D92" w:rsidRPr="004C2575" w:rsidP="004C2575" w14:paraId="29595B59" w14:textId="77777777">
      <w:pPr>
        <w:pStyle w:val="ParagraphContinued"/>
        <w:keepNext/>
        <w:keepLines/>
        <w:rPr>
          <w:i/>
          <w:iCs/>
        </w:rPr>
      </w:pPr>
      <w:r w:rsidRPr="004C2575">
        <w:rPr>
          <w:i/>
          <w:iCs/>
        </w:rPr>
        <w:t>Respondent selection</w:t>
      </w:r>
    </w:p>
    <w:p w:rsidR="00702D92" w:rsidP="004C2575" w14:paraId="27F2107B" w14:textId="77777777">
      <w:pPr>
        <w:pStyle w:val="ParagraphContinued"/>
        <w:keepNext/>
        <w:keepLines/>
        <w:rPr>
          <w:rFonts w:eastAsia="Times New Roman"/>
          <w:color w:val="000000"/>
        </w:rPr>
      </w:pPr>
      <w:r w:rsidRPr="5A38170B">
        <w:rPr>
          <w:rFonts w:eastAsia="Times New Roman"/>
        </w:rPr>
        <w:t xml:space="preserve">The pilot study instruments are not designed to produce statistically generalizable findings and participation is wholly at the respondent’s discretion. </w:t>
      </w:r>
    </w:p>
    <w:p w:rsidR="00702D92" w:rsidRPr="004C2575" w:rsidP="004C2575" w14:paraId="1B940F4C" w14:textId="77777777">
      <w:pPr>
        <w:pStyle w:val="ParagraphContinued"/>
        <w:rPr>
          <w:i/>
          <w:iCs/>
        </w:rPr>
      </w:pPr>
      <w:r w:rsidRPr="004C2575">
        <w:rPr>
          <w:i/>
          <w:iCs/>
        </w:rPr>
        <w:t>NonResponse</w:t>
      </w:r>
    </w:p>
    <w:p w:rsidR="00702D92" w:rsidRPr="00B31A0E" w:rsidP="004C2575" w14:paraId="2DE65BA8" w14:textId="652CEAA1">
      <w:pPr>
        <w:pStyle w:val="ParagraphContinued"/>
        <w:rPr>
          <w:rFonts w:eastAsia="Segoe UI"/>
        </w:rPr>
      </w:pPr>
      <w:r w:rsidRPr="25164AD6">
        <w:rPr>
          <w:rFonts w:eastAsia="Times New Roman"/>
        </w:rPr>
        <w:t>As participants will not be randomly sampled and findings are not intended to be representative, non-response bias will not be calculated. Respondent demographics will be documented and reported in written materials associated with the data collection.</w:t>
      </w:r>
      <w:r w:rsidRPr="0054716D">
        <w:t xml:space="preserve"> </w:t>
      </w:r>
      <w:r w:rsidRPr="25164AD6">
        <w:rPr>
          <w:rFonts w:eastAsia="Times New Roman"/>
        </w:rPr>
        <w:t xml:space="preserve">Because the study team will screen potential respondents for eligibility and interest in participating during the recruitment call, </w:t>
      </w:r>
      <w:r>
        <w:rPr>
          <w:rFonts w:eastAsia="Times New Roman"/>
        </w:rPr>
        <w:t>the study team</w:t>
      </w:r>
      <w:r w:rsidRPr="25164AD6">
        <w:rPr>
          <w:rFonts w:eastAsia="Times New Roman"/>
        </w:rPr>
        <w:t xml:space="preserve"> will collect information about how many potential respondents screened </w:t>
      </w:r>
      <w:r>
        <w:rPr>
          <w:rFonts w:eastAsia="Times New Roman"/>
        </w:rPr>
        <w:t xml:space="preserve">into the study (1) </w:t>
      </w:r>
      <w:r w:rsidRPr="25164AD6">
        <w:rPr>
          <w:rFonts w:eastAsia="Times New Roman"/>
        </w:rPr>
        <w:t xml:space="preserve">participated, </w:t>
      </w:r>
      <w:r>
        <w:rPr>
          <w:rFonts w:eastAsia="Times New Roman"/>
        </w:rPr>
        <w:t xml:space="preserve">(2) </w:t>
      </w:r>
      <w:r w:rsidRPr="25164AD6">
        <w:rPr>
          <w:rFonts w:eastAsia="Times New Roman"/>
        </w:rPr>
        <w:t xml:space="preserve">were not eligible, or </w:t>
      </w:r>
      <w:r>
        <w:rPr>
          <w:rFonts w:eastAsia="Times New Roman"/>
        </w:rPr>
        <w:t xml:space="preserve">(3) </w:t>
      </w:r>
      <w:r w:rsidRPr="25164AD6">
        <w:rPr>
          <w:rFonts w:eastAsia="Times New Roman"/>
        </w:rPr>
        <w:t>declined to participate</w:t>
      </w:r>
      <w:r w:rsidR="00DB7F73">
        <w:rPr>
          <w:rFonts w:eastAsia="Times New Roman"/>
        </w:rPr>
        <w:t>, and (4)</w:t>
      </w:r>
      <w:r w:rsidRPr="25164AD6">
        <w:rPr>
          <w:rFonts w:eastAsia="Times New Roman"/>
        </w:rPr>
        <w:t xml:space="preserve"> the number of respondents who d</w:t>
      </w:r>
      <w:r w:rsidR="00AE164F">
        <w:rPr>
          <w:rFonts w:eastAsia="Times New Roman"/>
        </w:rPr>
        <w:t>id</w:t>
      </w:r>
      <w:r w:rsidRPr="25164AD6">
        <w:rPr>
          <w:rFonts w:eastAsia="Times New Roman"/>
        </w:rPr>
        <w:t xml:space="preserve"> not complete all study activities</w:t>
      </w:r>
      <w:r w:rsidR="00B237FB">
        <w:rPr>
          <w:rFonts w:eastAsia="Times New Roman"/>
        </w:rPr>
        <w:t>.</w:t>
      </w:r>
      <w:r>
        <w:rPr>
          <w:rFonts w:eastAsia="Times New Roman"/>
        </w:rPr>
        <w:t xml:space="preserve"> </w:t>
      </w:r>
      <w:r w:rsidR="006E75E8">
        <w:rPr>
          <w:rFonts w:eastAsia="Times New Roman"/>
        </w:rPr>
        <w:t>The study team will collect k</w:t>
      </w:r>
      <w:r w:rsidR="00B237FB">
        <w:rPr>
          <w:rFonts w:eastAsia="Times New Roman"/>
        </w:rPr>
        <w:t xml:space="preserve">ey characteristics about providers and the families they care </w:t>
      </w:r>
      <w:r w:rsidR="006E75E8">
        <w:rPr>
          <w:rFonts w:eastAsia="Times New Roman"/>
        </w:rPr>
        <w:t xml:space="preserve">for </w:t>
      </w:r>
      <w:r w:rsidR="00B237FB">
        <w:rPr>
          <w:rFonts w:eastAsia="Times New Roman"/>
        </w:rPr>
        <w:t xml:space="preserve">during recruitment </w:t>
      </w:r>
      <w:r w:rsidR="006C5AC0">
        <w:rPr>
          <w:rFonts w:eastAsia="Times New Roman"/>
        </w:rPr>
        <w:t>calls</w:t>
      </w:r>
      <w:r w:rsidR="00B237FB">
        <w:rPr>
          <w:rFonts w:eastAsia="Times New Roman"/>
        </w:rPr>
        <w:t xml:space="preserve"> (Instrument 1, Instrument 2, and Instrument 7), such as license status and race/ethnicity. </w:t>
      </w:r>
      <w:r w:rsidR="00226BB5">
        <w:rPr>
          <w:rFonts w:eastAsia="Times New Roman"/>
        </w:rPr>
        <w:t>The study team will</w:t>
      </w:r>
      <w:r w:rsidRPr="25164AD6">
        <w:rPr>
          <w:rFonts w:eastAsia="Times New Roman"/>
        </w:rPr>
        <w:t xml:space="preserve"> assess whether non-response was more prevalent among particular types of providers, </w:t>
      </w:r>
      <w:r w:rsidRPr="005F3988">
        <w:rPr>
          <w:rFonts w:eastAsia="Times New Roman"/>
        </w:rPr>
        <w:t xml:space="preserve">for example, licensed and </w:t>
      </w:r>
      <w:r>
        <w:rPr>
          <w:rFonts w:eastAsia="Times New Roman"/>
        </w:rPr>
        <w:t>exempt</w:t>
      </w:r>
      <w:r w:rsidRPr="005F3988">
        <w:rPr>
          <w:rFonts w:eastAsia="Times New Roman"/>
        </w:rPr>
        <w:t xml:space="preserve"> providers. </w:t>
      </w:r>
      <w:r>
        <w:rPr>
          <w:rFonts w:eastAsia="Times New Roman"/>
        </w:rPr>
        <w:t>The study team</w:t>
      </w:r>
      <w:r w:rsidRPr="005F3988">
        <w:rPr>
          <w:rFonts w:eastAsia="Times New Roman"/>
        </w:rPr>
        <w:t xml:space="preserve"> will use that information to inform the</w:t>
      </w:r>
      <w:r>
        <w:rPr>
          <w:rFonts w:eastAsia="Times New Roman"/>
        </w:rPr>
        <w:t xml:space="preserve"> larger</w:t>
      </w:r>
      <w:r w:rsidRPr="005F3988">
        <w:rPr>
          <w:rFonts w:eastAsia="Times New Roman"/>
        </w:rPr>
        <w:t xml:space="preserve"> validation study</w:t>
      </w:r>
      <w:r>
        <w:rPr>
          <w:rFonts w:eastAsia="Times New Roman"/>
        </w:rPr>
        <w:t xml:space="preserve"> </w:t>
      </w:r>
      <w:r>
        <w:t>(full ICR to be submitted)</w:t>
      </w:r>
      <w:r w:rsidRPr="005F3988">
        <w:rPr>
          <w:rFonts w:eastAsia="Times New Roman"/>
        </w:rPr>
        <w:t xml:space="preserve">. When item level nonresponse is greater than ten percent, </w:t>
      </w:r>
      <w:r>
        <w:rPr>
          <w:rFonts w:eastAsia="Times New Roman"/>
        </w:rPr>
        <w:t>the study team</w:t>
      </w:r>
      <w:r w:rsidRPr="005F3988">
        <w:rPr>
          <w:rFonts w:eastAsia="Times New Roman"/>
        </w:rPr>
        <w:t xml:space="preserve"> will examine the associations between nonresponse and HBCC provider characteristics</w:t>
      </w:r>
      <w:r w:rsidR="00B53746">
        <w:rPr>
          <w:rFonts w:eastAsia="Times New Roman"/>
        </w:rPr>
        <w:t xml:space="preserve">, </w:t>
      </w:r>
      <w:r w:rsidRPr="00B53746" w:rsidR="00B53746">
        <w:rPr>
          <w:rFonts w:eastAsia="Times New Roman"/>
        </w:rPr>
        <w:t>such as race/ethnicity of provider</w:t>
      </w:r>
      <w:r w:rsidR="00C9354E">
        <w:rPr>
          <w:rFonts w:eastAsia="Times New Roman"/>
        </w:rPr>
        <w:t>s</w:t>
      </w:r>
      <w:r w:rsidRPr="00B53746" w:rsidR="00B53746">
        <w:rPr>
          <w:rFonts w:eastAsia="Times New Roman"/>
        </w:rPr>
        <w:t xml:space="preserve">, race/ethnicity and language of children in care,  provider experience levels, or </w:t>
      </w:r>
      <w:r w:rsidR="00643DDD">
        <w:rPr>
          <w:rFonts w:eastAsia="Times New Roman"/>
        </w:rPr>
        <w:t>the</w:t>
      </w:r>
      <w:r w:rsidRPr="00B53746" w:rsidR="00B53746">
        <w:rPr>
          <w:rFonts w:eastAsia="Times New Roman"/>
        </w:rPr>
        <w:t xml:space="preserve"> number of children </w:t>
      </w:r>
      <w:r w:rsidR="00721B43">
        <w:rPr>
          <w:rFonts w:eastAsia="Times New Roman"/>
        </w:rPr>
        <w:t>cared for</w:t>
      </w:r>
      <w:r w:rsidR="00643DDD">
        <w:rPr>
          <w:rFonts w:eastAsia="Times New Roman"/>
        </w:rPr>
        <w:t xml:space="preserve"> and their ages</w:t>
      </w:r>
      <w:r w:rsidRPr="005F3988">
        <w:rPr>
          <w:rFonts w:eastAsia="Times New Roman"/>
        </w:rPr>
        <w:t xml:space="preserve">. </w:t>
      </w:r>
      <w:r w:rsidRPr="005F3988">
        <w:rPr>
          <w:rFonts w:eastAsia="Segoe UI"/>
        </w:rPr>
        <w:t xml:space="preserve">Examination of item level nonresponse will be used to inform the analyses of the items and dimensions and </w:t>
      </w:r>
      <w:r>
        <w:rPr>
          <w:rFonts w:eastAsia="Segoe UI"/>
        </w:rPr>
        <w:t xml:space="preserve">inform </w:t>
      </w:r>
      <w:r w:rsidRPr="005F3988">
        <w:rPr>
          <w:rFonts w:eastAsia="Segoe UI"/>
        </w:rPr>
        <w:t xml:space="preserve">potential revisions. </w:t>
      </w:r>
      <w:r w:rsidRPr="008A4CA9">
        <w:rPr>
          <w:rFonts w:eastAsia="Segoe UI"/>
        </w:rPr>
        <w:t xml:space="preserve">This information will be used in revisions of questions </w:t>
      </w:r>
      <w:r w:rsidR="004C7380">
        <w:rPr>
          <w:rFonts w:eastAsia="Segoe UI"/>
        </w:rPr>
        <w:t>after</w:t>
      </w:r>
      <w:r w:rsidRPr="008A4CA9">
        <w:rPr>
          <w:rFonts w:eastAsia="Segoe UI"/>
        </w:rPr>
        <w:t xml:space="preserve"> the </w:t>
      </w:r>
      <w:r>
        <w:rPr>
          <w:rFonts w:eastAsia="Segoe UI"/>
        </w:rPr>
        <w:t>pilot</w:t>
      </w:r>
      <w:r w:rsidRPr="008A4CA9">
        <w:rPr>
          <w:rFonts w:eastAsia="Segoe UI"/>
        </w:rPr>
        <w:t>, with a goal of minimizing item non-response in the final instrument</w:t>
      </w:r>
      <w:r>
        <w:rPr>
          <w:rFonts w:eastAsia="Segoe UI"/>
        </w:rPr>
        <w:t>s.</w:t>
      </w:r>
    </w:p>
    <w:p w:rsidR="00702D92" w:rsidRPr="004C2575" w:rsidP="004C2575" w14:paraId="1AF7D451" w14:textId="7BD184E8">
      <w:pPr>
        <w:pStyle w:val="H2"/>
        <w:rPr>
          <w:rFonts w:eastAsia="Times New Roman"/>
        </w:rPr>
      </w:pPr>
      <w:r w:rsidRPr="004C2575">
        <w:rPr>
          <w:rFonts w:eastAsia="Times New Roman"/>
        </w:rPr>
        <w:t>B6.</w:t>
      </w:r>
      <w:r w:rsidR="004C2575">
        <w:rPr>
          <w:rFonts w:eastAsia="Times New Roman"/>
        </w:rPr>
        <w:tab/>
      </w:r>
      <w:r w:rsidRPr="004C2575">
        <w:rPr>
          <w:rFonts w:eastAsia="Times New Roman"/>
        </w:rPr>
        <w:t xml:space="preserve">Production of Estimates and Projections </w:t>
      </w:r>
    </w:p>
    <w:p w:rsidR="00702D92" w:rsidRPr="001C4C81" w:rsidP="004C2575" w14:paraId="779BED57" w14:textId="6F0296D2">
      <w:pPr>
        <w:pStyle w:val="ParagraphContinued"/>
        <w:rPr>
          <w:rFonts w:eastAsia="Times New Roman"/>
        </w:rPr>
      </w:pPr>
      <w:r w:rsidRPr="7814BE3E">
        <w:rPr>
          <w:rFonts w:eastAsia="Times New Roman"/>
        </w:rPr>
        <w:t xml:space="preserve">The purpose of this request is for pilot testing data collection instruments and procedures to evaluate and improve the instruments’ quality for use in the forthcoming validation study that will include </w:t>
      </w:r>
      <w:r w:rsidRPr="003A1E0E">
        <w:rPr>
          <w:rFonts w:eastAsia="Times New Roman"/>
        </w:rPr>
        <w:t>a larger</w:t>
      </w:r>
      <w:r>
        <w:rPr>
          <w:rFonts w:eastAsia="Times New Roman"/>
        </w:rPr>
        <w:t xml:space="preserve"> number of respondents </w:t>
      </w:r>
      <w:r>
        <w:t>(full ICR to be submitted)</w:t>
      </w:r>
      <w:r w:rsidRPr="7814BE3E">
        <w:rPr>
          <w:rFonts w:eastAsia="Times New Roman"/>
        </w:rPr>
        <w:t>. The data will be for internal use only. Information reported</w:t>
      </w:r>
      <w:r w:rsidR="00A37285">
        <w:rPr>
          <w:rFonts w:eastAsia="Times New Roman"/>
        </w:rPr>
        <w:t xml:space="preserve"> to ACF</w:t>
      </w:r>
      <w:r w:rsidRPr="7814BE3E">
        <w:rPr>
          <w:rFonts w:eastAsia="Times New Roman"/>
        </w:rPr>
        <w:t xml:space="preserve"> will clearly state that results are not meant to be generalizable.</w:t>
      </w:r>
    </w:p>
    <w:p w:rsidR="00702D92" w:rsidRPr="004C2575" w:rsidP="004C2575" w14:paraId="29018C1B" w14:textId="73DF864B">
      <w:pPr>
        <w:pStyle w:val="H2"/>
        <w:rPr>
          <w:rFonts w:eastAsia="Times New Roman"/>
        </w:rPr>
      </w:pPr>
      <w:r w:rsidRPr="004C2575">
        <w:rPr>
          <w:rFonts w:eastAsia="Times New Roman"/>
        </w:rPr>
        <w:t>B7.</w:t>
      </w:r>
      <w:r w:rsidR="004C2575">
        <w:rPr>
          <w:rFonts w:eastAsia="Times New Roman"/>
        </w:rPr>
        <w:tab/>
      </w:r>
      <w:r w:rsidRPr="004C2575">
        <w:rPr>
          <w:rFonts w:eastAsia="Times New Roman"/>
        </w:rPr>
        <w:t>Data Handling and Analysis</w:t>
      </w:r>
    </w:p>
    <w:p w:rsidR="00702D92" w:rsidRPr="004C2575" w:rsidP="004C2575" w14:paraId="3B68B73C" w14:textId="77777777">
      <w:pPr>
        <w:pStyle w:val="ParagraphContinued"/>
        <w:rPr>
          <w:i/>
          <w:iCs/>
        </w:rPr>
      </w:pPr>
      <w:r w:rsidRPr="004C2575">
        <w:rPr>
          <w:i/>
          <w:iCs/>
        </w:rPr>
        <w:t>Data Handling</w:t>
      </w:r>
    </w:p>
    <w:p w:rsidR="00702D92" w:rsidRPr="00D40A34" w:rsidP="00667447" w14:paraId="2AAAA769" w14:textId="77777777">
      <w:pPr>
        <w:pStyle w:val="ParagraphContinued"/>
        <w:rPr>
          <w:rFonts w:eastAsia="Times New Roman"/>
          <w:color w:val="000000"/>
        </w:rPr>
      </w:pPr>
      <w:r w:rsidRPr="5A38170B">
        <w:rPr>
          <w:rFonts w:eastAsia="Times New Roman"/>
        </w:rPr>
        <w:t xml:space="preserve">Data collected during the recruitment call will be entered into a secure electronic database. The original recruitment call script used to collect data about provider characteristics and eligibility will be saved to a secure network folder. Data retrieved from the web-based instruments </w:t>
      </w:r>
      <w:r>
        <w:rPr>
          <w:rFonts w:eastAsia="Times New Roman"/>
        </w:rPr>
        <w:t xml:space="preserve">(including data collected by phone and paper that is entered into the web-based instruments) </w:t>
      </w:r>
      <w:r w:rsidRPr="5A38170B">
        <w:rPr>
          <w:rFonts w:eastAsia="Times New Roman"/>
        </w:rPr>
        <w:t xml:space="preserve">will be saved on a secure drive accessible only to Mathematica study team members. Direct export of the </w:t>
      </w:r>
      <w:r>
        <w:rPr>
          <w:rFonts w:eastAsia="Times New Roman"/>
        </w:rPr>
        <w:t xml:space="preserve">electronic </w:t>
      </w:r>
      <w:r w:rsidRPr="5A38170B">
        <w:rPr>
          <w:rFonts w:eastAsia="Times New Roman"/>
        </w:rPr>
        <w:t>data to the secure drive will result in minimal processing. Providers</w:t>
      </w:r>
      <w:r w:rsidRPr="5A38170B">
        <w:rPr>
          <w:rFonts w:eastAsia="Times New Roman"/>
        </w:rPr>
        <w:t xml:space="preserve"> </w:t>
      </w:r>
      <w:r w:rsidRPr="5A38170B">
        <w:rPr>
          <w:rFonts w:eastAsia="Times New Roman"/>
        </w:rPr>
        <w:t>will receive prepaid mailing materials to return completed</w:t>
      </w:r>
      <w:r>
        <w:rPr>
          <w:rFonts w:eastAsia="Times New Roman"/>
        </w:rPr>
        <w:t xml:space="preserve"> paper</w:t>
      </w:r>
      <w:r w:rsidRPr="5A38170B">
        <w:rPr>
          <w:rFonts w:eastAsia="Times New Roman"/>
        </w:rPr>
        <w:t xml:space="preserve"> instruments to Mathematica. Trained study staff will enter data from returned paper </w:t>
      </w:r>
      <w:r>
        <w:rPr>
          <w:rFonts w:eastAsia="Times New Roman"/>
        </w:rPr>
        <w:t>family questionnaires</w:t>
      </w:r>
      <w:r w:rsidRPr="5A38170B">
        <w:rPr>
          <w:rFonts w:eastAsia="Times New Roman"/>
        </w:rPr>
        <w:t xml:space="preserve"> into a secure database. </w:t>
      </w:r>
    </w:p>
    <w:p w:rsidR="00702D92" w:rsidRPr="004C2575" w:rsidP="004C2575" w14:paraId="452F40EE" w14:textId="77777777">
      <w:pPr>
        <w:pStyle w:val="ParagraphContinued"/>
        <w:rPr>
          <w:i/>
          <w:iCs/>
        </w:rPr>
      </w:pPr>
      <w:r w:rsidRPr="004C2575">
        <w:rPr>
          <w:i/>
          <w:iCs/>
        </w:rPr>
        <w:t>Data Analysis</w:t>
      </w:r>
    </w:p>
    <w:p w:rsidR="00702D92" w:rsidP="00667447" w14:paraId="255E7BFD" w14:textId="77777777">
      <w:pPr>
        <w:pStyle w:val="ParagraphContinued"/>
        <w:rPr>
          <w:rFonts w:eastAsia="Times New Roman"/>
        </w:rPr>
      </w:pPr>
      <w:r w:rsidRPr="00CB0D09">
        <w:rPr>
          <w:rFonts w:eastAsia="Times New Roman"/>
          <w:b/>
          <w:bCs/>
        </w:rPr>
        <w:t>Phase one.</w:t>
      </w:r>
      <w:r>
        <w:rPr>
          <w:rFonts w:eastAsia="Times New Roman"/>
        </w:rPr>
        <w:t xml:space="preserve"> The study team </w:t>
      </w:r>
      <w:r w:rsidRPr="31D2D2D8">
        <w:rPr>
          <w:rFonts w:eastAsia="Times New Roman"/>
        </w:rPr>
        <w:t xml:space="preserve">will examine the </w:t>
      </w:r>
      <w:r>
        <w:rPr>
          <w:rFonts w:eastAsia="Times New Roman"/>
        </w:rPr>
        <w:t xml:space="preserve">frequencies </w:t>
      </w:r>
      <w:r w:rsidRPr="31D2D2D8">
        <w:rPr>
          <w:rFonts w:eastAsia="Times New Roman"/>
        </w:rPr>
        <w:t xml:space="preserve">for each of the item responses looking for variation and missingness. </w:t>
      </w:r>
      <w:r>
        <w:rPr>
          <w:rFonts w:eastAsia="Times New Roman"/>
        </w:rPr>
        <w:t>V</w:t>
      </w:r>
      <w:r w:rsidRPr="31D2D2D8">
        <w:rPr>
          <w:rFonts w:eastAsia="Times New Roman"/>
        </w:rPr>
        <w:t xml:space="preserve">ariation will signal that this may be a useful tool for the providers. Missingness suggests that </w:t>
      </w:r>
      <w:r>
        <w:rPr>
          <w:rFonts w:eastAsia="Times New Roman"/>
        </w:rPr>
        <w:t xml:space="preserve">items may </w:t>
      </w:r>
      <w:r w:rsidRPr="31D2D2D8">
        <w:rPr>
          <w:rFonts w:eastAsia="Times New Roman"/>
        </w:rPr>
        <w:t>not</w:t>
      </w:r>
      <w:r>
        <w:rPr>
          <w:rFonts w:eastAsia="Times New Roman"/>
        </w:rPr>
        <w:t xml:space="preserve"> be </w:t>
      </w:r>
      <w:r w:rsidRPr="31D2D2D8">
        <w:rPr>
          <w:rFonts w:eastAsia="Times New Roman"/>
        </w:rPr>
        <w:t xml:space="preserve">understood </w:t>
      </w:r>
      <w:r>
        <w:rPr>
          <w:rFonts w:eastAsia="Times New Roman"/>
        </w:rPr>
        <w:t xml:space="preserve">by families </w:t>
      </w:r>
      <w:r w:rsidRPr="31D2D2D8">
        <w:rPr>
          <w:rFonts w:eastAsia="Times New Roman"/>
        </w:rPr>
        <w:t xml:space="preserve">or </w:t>
      </w:r>
      <w:r>
        <w:rPr>
          <w:rFonts w:eastAsia="Times New Roman"/>
        </w:rPr>
        <w:t xml:space="preserve">are </w:t>
      </w:r>
      <w:r w:rsidRPr="31D2D2D8">
        <w:rPr>
          <w:rFonts w:eastAsia="Times New Roman"/>
        </w:rPr>
        <w:t>not relevant for families</w:t>
      </w:r>
      <w:r>
        <w:rPr>
          <w:rFonts w:eastAsia="Times New Roman"/>
        </w:rPr>
        <w:t>. The study team will use the cognitive interview responses to seek additional information about appropriateness for their setting, and any need for clarification, or to revise wording. Examination of responses across the providers may point to potential patterns to look for in the phase two data and help to guide any revisions before the larger validation study (full ICR to be submitted).</w:t>
      </w:r>
    </w:p>
    <w:p w:rsidR="00702D92" w:rsidP="405827C5" w14:paraId="66CC75CC" w14:textId="6B20A366">
      <w:pPr>
        <w:pStyle w:val="Paragraph"/>
      </w:pPr>
      <w:r w:rsidRPr="00296B32">
        <w:rPr>
          <w:rFonts w:eastAsia="Times New Roman"/>
          <w:b/>
          <w:bCs/>
        </w:rPr>
        <w:t>Phase two.</w:t>
      </w:r>
      <w:r>
        <w:rPr>
          <w:rFonts w:eastAsia="Times New Roman"/>
        </w:rPr>
        <w:t xml:space="preserve"> </w:t>
      </w:r>
      <w:r w:rsidRPr="5A38170B">
        <w:rPr>
          <w:rFonts w:eastAsia="Times New Roman"/>
        </w:rPr>
        <w:t xml:space="preserve">Analysis of </w:t>
      </w:r>
      <w:r>
        <w:rPr>
          <w:rFonts w:eastAsia="Times New Roman"/>
        </w:rPr>
        <w:t xml:space="preserve">phase two </w:t>
      </w:r>
      <w:r w:rsidRPr="5A38170B">
        <w:rPr>
          <w:rFonts w:eastAsia="Times New Roman"/>
        </w:rPr>
        <w:t xml:space="preserve">pilot test data will evaluate psychometric properties of items with the overall sample </w:t>
      </w:r>
      <w:r w:rsidRPr="405827C5" w:rsidR="0EC24001">
        <w:rPr>
          <w:rFonts w:eastAsia="Times New Roman"/>
        </w:rPr>
        <w:t>(N ≥ 100</w:t>
      </w:r>
      <w:r w:rsidRPr="405827C5" w:rsidR="1A48C9AA">
        <w:rPr>
          <w:rFonts w:eastAsia="Times New Roman"/>
        </w:rPr>
        <w:t xml:space="preserve">) </w:t>
      </w:r>
      <w:r w:rsidRPr="002A0834" w:rsidR="610946F6">
        <w:rPr>
          <w:rFonts w:eastAsia="Times New Roman"/>
        </w:rPr>
        <w:t>a</w:t>
      </w:r>
      <w:r w:rsidRPr="002A0834">
        <w:rPr>
          <w:rFonts w:eastAsia="Times New Roman"/>
        </w:rPr>
        <w:t>nd</w:t>
      </w:r>
      <w:r w:rsidRPr="405827C5">
        <w:rPr>
          <w:rFonts w:eastAsia="Times New Roman"/>
        </w:rPr>
        <w:t xml:space="preserve"> </w:t>
      </w:r>
      <w:r w:rsidRPr="405827C5" w:rsidR="064A0D7B">
        <w:rPr>
          <w:rFonts w:eastAsia="Times New Roman"/>
        </w:rPr>
        <w:t>for</w:t>
      </w:r>
      <w:r w:rsidRPr="5A38170B">
        <w:rPr>
          <w:rFonts w:eastAsia="Times New Roman"/>
        </w:rPr>
        <w:t xml:space="preserve"> select subsamples of sufficient size (N ≥</w:t>
      </w:r>
      <w:r>
        <w:rPr>
          <w:rFonts w:eastAsia="Times New Roman"/>
        </w:rPr>
        <w:t xml:space="preserve"> </w:t>
      </w:r>
      <w:r w:rsidRPr="7814BE3E">
        <w:rPr>
          <w:rFonts w:eastAsia="Times New Roman"/>
        </w:rPr>
        <w:t>30</w:t>
      </w:r>
      <w:r w:rsidRPr="405827C5">
        <w:rPr>
          <w:rFonts w:eastAsia="Times New Roman"/>
        </w:rPr>
        <w:t xml:space="preserve">). </w:t>
      </w:r>
      <w:r w:rsidRPr="405827C5" w:rsidR="48F4536E">
        <w:rPr>
          <w:rFonts w:eastAsia="Times New Roman"/>
        </w:rPr>
        <w:t>F</w:t>
      </w:r>
      <w:r w:rsidRPr="002A0834" w:rsidR="2AFCFBA4">
        <w:rPr>
          <w:rFonts w:ascii="Times New Roman" w:eastAsia="Times New Roman" w:hAnsi="Times New Roman" w:cs="Times New Roman"/>
        </w:rPr>
        <w:t xml:space="preserve">or exploratory work, a sample size of 30 items and 30 respondents is usually adequate for estimating the difficulty of items and the </w:t>
      </w:r>
      <w:r w:rsidRPr="002A0834" w:rsidR="6455635F">
        <w:rPr>
          <w:rFonts w:ascii="Times New Roman" w:eastAsia="Times New Roman" w:hAnsi="Times New Roman" w:cs="Times New Roman"/>
        </w:rPr>
        <w:t>underlying trait level</w:t>
      </w:r>
      <w:r w:rsidRPr="002A0834" w:rsidR="2AFCFBA4">
        <w:rPr>
          <w:rFonts w:ascii="Times New Roman" w:eastAsia="Times New Roman" w:hAnsi="Times New Roman" w:cs="Times New Roman"/>
        </w:rPr>
        <w:t xml:space="preserve"> within one logit with 95 percent confidence</w:t>
      </w:r>
      <w:r w:rsidR="002B6A1D">
        <w:rPr>
          <w:rFonts w:ascii="Times New Roman" w:eastAsia="Times New Roman" w:hAnsi="Times New Roman" w:cs="Times New Roman"/>
        </w:rPr>
        <w:t xml:space="preserve"> </w:t>
      </w:r>
      <w:r w:rsidR="006D0824">
        <w:rPr>
          <w:rFonts w:ascii="Times New Roman" w:eastAsia="Times New Roman" w:hAnsi="Times New Roman" w:cs="Times New Roman"/>
        </w:rPr>
        <w:t xml:space="preserve">and </w:t>
      </w:r>
      <w:r w:rsidR="003C769E">
        <w:rPr>
          <w:rFonts w:ascii="Times New Roman" w:eastAsia="Times New Roman" w:hAnsi="Times New Roman" w:cs="Times New Roman"/>
        </w:rPr>
        <w:t xml:space="preserve">for </w:t>
      </w:r>
      <w:r w:rsidR="002B6A1D">
        <w:rPr>
          <w:rFonts w:ascii="Times New Roman" w:eastAsia="Times New Roman" w:hAnsi="Times New Roman" w:cs="Times New Roman"/>
        </w:rPr>
        <w:t>indicating meaningful and statistically significant differences</w:t>
      </w:r>
      <w:r w:rsidRPr="002A0834" w:rsidR="676E77D6">
        <w:rPr>
          <w:rFonts w:ascii="Times New Roman" w:eastAsia="Times New Roman" w:hAnsi="Times New Roman" w:cs="Times New Roman"/>
        </w:rPr>
        <w:t>.</w:t>
      </w:r>
      <w:bookmarkStart w:id="10" w:name="_Hlk118220570"/>
      <w:r>
        <w:rPr>
          <w:rStyle w:val="FootnoteReference"/>
          <w:rFonts w:eastAsia="Times New Roman"/>
        </w:rPr>
        <w:footnoteReference w:id="7"/>
      </w:r>
      <w:bookmarkEnd w:id="10"/>
      <w:r w:rsidR="00357FE0">
        <w:rPr>
          <w:rStyle w:val="FootnoteReference"/>
          <w:rFonts w:eastAsia="Times New Roman"/>
        </w:rPr>
        <w:t>,</w:t>
      </w:r>
      <w:r>
        <w:rPr>
          <w:rStyle w:val="FootnoteReference"/>
          <w:rFonts w:eastAsia="Times New Roman"/>
        </w:rPr>
        <w:footnoteReference w:id="8"/>
      </w:r>
      <w:r w:rsidRPr="405827C5" w:rsidR="2AFCFBA4">
        <w:t xml:space="preserve"> </w:t>
      </w:r>
      <w:r w:rsidRPr="405827C5" w:rsidR="5820C7A4">
        <w:t xml:space="preserve">Fewer items are needed for ratings than dichotomies; however, at least 10 observations are needed for each category to estimate the step parameters with confidence. </w:t>
      </w:r>
      <w:r w:rsidR="0060482E">
        <w:t xml:space="preserve">The </w:t>
      </w:r>
      <w:r w:rsidRPr="405827C5" w:rsidR="5820C7A4">
        <w:t xml:space="preserve">analysis of the pilot study will be exploratory in order to inform </w:t>
      </w:r>
      <w:r w:rsidR="00D14D0D">
        <w:t>the</w:t>
      </w:r>
      <w:r w:rsidRPr="405827C5" w:rsidR="5820C7A4">
        <w:t xml:space="preserve"> selection of items and identify problematic items and categories. The analys</w:t>
      </w:r>
      <w:r w:rsidRPr="405827C5" w:rsidR="0AA446CC">
        <w:t>e</w:t>
      </w:r>
      <w:r w:rsidRPr="405827C5" w:rsidR="5820C7A4">
        <w:t xml:space="preserve">s will be iterative, identifying the items and categories that provide the strongest measurement of each construct. That is, based on the results of one analysis, </w:t>
      </w:r>
      <w:r w:rsidR="00D14D0D">
        <w:t>the study team</w:t>
      </w:r>
      <w:r w:rsidRPr="405827C5" w:rsidR="5820C7A4">
        <w:t xml:space="preserve"> may combine categories or remove items for the next analysis. </w:t>
      </w:r>
      <w:r w:rsidR="00B80CD6">
        <w:t>The study team</w:t>
      </w:r>
      <w:r w:rsidRPr="405827C5" w:rsidR="5820C7A4">
        <w:t xml:space="preserve"> will repeat the process until the optimal set of items</w:t>
      </w:r>
      <w:r w:rsidR="00B80CD6">
        <w:t xml:space="preserve"> are identified</w:t>
      </w:r>
      <w:r w:rsidRPr="405827C5" w:rsidR="5820C7A4">
        <w:t xml:space="preserve">. </w:t>
      </w:r>
    </w:p>
    <w:p w:rsidR="00702D92" w:rsidP="00667447" w14:paraId="0619F613" w14:textId="77777777">
      <w:pPr>
        <w:pStyle w:val="Paragraph"/>
        <w:rPr>
          <w:rFonts w:eastAsia="Times New Roman"/>
        </w:rPr>
      </w:pPr>
      <w:r>
        <w:rPr>
          <w:rFonts w:eastAsia="Times New Roman"/>
        </w:rPr>
        <w:t>The study team</w:t>
      </w:r>
      <w:r w:rsidRPr="5A38170B">
        <w:rPr>
          <w:rFonts w:eastAsia="Times New Roman"/>
        </w:rPr>
        <w:t xml:space="preserve"> will also use item response theory (IRT) to examine item properties and initial evidence of the validity of dimensions for HBCC providers from different subgroups</w:t>
      </w:r>
      <w:r>
        <w:rPr>
          <w:rFonts w:eastAsia="Times New Roman"/>
        </w:rPr>
        <w:t xml:space="preserve"> (licensed/exempt, English/Spanish language)</w:t>
      </w:r>
      <w:r w:rsidRPr="5A38170B">
        <w:rPr>
          <w:rFonts w:eastAsia="Times New Roman"/>
        </w:rPr>
        <w:t xml:space="preserve">. Unlike classical test theory, IRT uses probablistic models that can account for missing data. </w:t>
      </w:r>
      <w:r>
        <w:rPr>
          <w:rFonts w:eastAsia="Times New Roman"/>
        </w:rPr>
        <w:t>The overlap in assignment of the four versions of the provider questionnaire (see Appendix E) and IRT will allow the study team to include items from related dimensions even if data on those items are not available from a subset of the respondents.</w:t>
      </w:r>
      <w:r w:rsidRPr="5A38170B">
        <w:rPr>
          <w:rFonts w:eastAsia="Times New Roman"/>
        </w:rPr>
        <w:t xml:space="preserve"> </w:t>
      </w:r>
    </w:p>
    <w:p w:rsidR="00702D92" w:rsidP="00667447" w14:paraId="3B4A76C7" w14:textId="614BA5FE">
      <w:pPr>
        <w:pStyle w:val="Paragraph"/>
        <w:rPr>
          <w:rFonts w:eastAsia="Times New Roman"/>
          <w:i/>
          <w:color w:val="000000"/>
        </w:rPr>
      </w:pPr>
      <w:r>
        <w:rPr>
          <w:rFonts w:eastAsia="Times New Roman"/>
        </w:rPr>
        <w:t xml:space="preserve">The study team </w:t>
      </w:r>
      <w:r w:rsidRPr="5A38170B">
        <w:rPr>
          <w:rFonts w:eastAsia="Times New Roman"/>
        </w:rPr>
        <w:t>plan</w:t>
      </w:r>
      <w:r>
        <w:rPr>
          <w:rFonts w:eastAsia="Times New Roman"/>
        </w:rPr>
        <w:t>s</w:t>
      </w:r>
      <w:r w:rsidRPr="5A38170B">
        <w:rPr>
          <w:rFonts w:eastAsia="Times New Roman"/>
        </w:rPr>
        <w:t xml:space="preserve"> to use a one-parameter Rasch rating scale or partial credit model</w:t>
      </w:r>
      <w:r w:rsidRPr="405827C5" w:rsidR="5718B692">
        <w:rPr>
          <w:rFonts w:eastAsia="Times New Roman"/>
        </w:rPr>
        <w:t xml:space="preserve"> using Winsteps</w:t>
      </w:r>
      <w:r w:rsidRPr="405827C5">
        <w:rPr>
          <w:rFonts w:eastAsia="Times New Roman"/>
        </w:rPr>
        <w:t>.</w:t>
      </w:r>
      <w:r w:rsidRPr="5A38170B">
        <w:rPr>
          <w:rFonts w:eastAsia="Times New Roman"/>
        </w:rPr>
        <w:t xml:space="preserve"> </w:t>
      </w:r>
      <w:r>
        <w:rPr>
          <w:rFonts w:eastAsia="Times New Roman"/>
        </w:rPr>
        <w:t xml:space="preserve">Because </w:t>
      </w:r>
      <w:r w:rsidRPr="5A38170B">
        <w:rPr>
          <w:rFonts w:eastAsia="Times New Roman"/>
        </w:rPr>
        <w:t>Rasch models assume unidimensionality</w:t>
      </w:r>
      <w:r>
        <w:rPr>
          <w:rFonts w:eastAsia="Times New Roman"/>
        </w:rPr>
        <w:t>,</w:t>
      </w:r>
      <w:r w:rsidRPr="5A38170B">
        <w:rPr>
          <w:rFonts w:eastAsia="Times New Roman"/>
        </w:rPr>
        <w:t xml:space="preserve"> </w:t>
      </w:r>
      <w:r>
        <w:rPr>
          <w:rFonts w:eastAsia="Times New Roman"/>
        </w:rPr>
        <w:t>the study team</w:t>
      </w:r>
      <w:r w:rsidRPr="5A38170B">
        <w:rPr>
          <w:rFonts w:eastAsia="Times New Roman"/>
        </w:rPr>
        <w:t xml:space="preserve"> will conduct most of these analyses by </w:t>
      </w:r>
      <w:r w:rsidRPr="5A38170B">
        <w:rPr>
          <w:rFonts w:eastAsia="Times New Roman"/>
        </w:rPr>
        <w:t xml:space="preserve">dimension. When dimensions show high interfactor correlations, </w:t>
      </w:r>
      <w:r>
        <w:rPr>
          <w:rFonts w:eastAsia="Times New Roman"/>
        </w:rPr>
        <w:t>the study team</w:t>
      </w:r>
      <w:r w:rsidRPr="5A38170B">
        <w:rPr>
          <w:rFonts w:eastAsia="Times New Roman"/>
        </w:rPr>
        <w:t xml:space="preserve"> will estimate the model at the domain level. If there is a high level of misfit in items, </w:t>
      </w:r>
      <w:r>
        <w:rPr>
          <w:rFonts w:eastAsia="Times New Roman"/>
        </w:rPr>
        <w:t>the study team</w:t>
      </w:r>
      <w:r w:rsidRPr="5A38170B">
        <w:rPr>
          <w:rFonts w:eastAsia="Times New Roman"/>
        </w:rPr>
        <w:t xml:space="preserve"> will examine factor analysis of the residuals and also examine potential differential item functioning (DIF) by the provider characteristics (beginning with those characteristics identified as having different descriptive statistics or item-total correlations). </w:t>
      </w:r>
    </w:p>
    <w:p w:rsidR="00702D92" w:rsidP="00667447" w14:paraId="5CA6EEF1" w14:textId="013A961E">
      <w:pPr>
        <w:pStyle w:val="Paragraph"/>
        <w:rPr>
          <w:rFonts w:eastAsia="Times New Roman"/>
        </w:rPr>
      </w:pPr>
      <w:r w:rsidRPr="31D2D2D8">
        <w:rPr>
          <w:rFonts w:eastAsia="Times New Roman"/>
        </w:rPr>
        <w:t xml:space="preserve">The family questionnaire is intended to be used in the final </w:t>
      </w:r>
      <w:r>
        <w:rPr>
          <w:rFonts w:eastAsia="Times New Roman"/>
        </w:rPr>
        <w:t>HBCC-NSAC T</w:t>
      </w:r>
      <w:r w:rsidRPr="31D2D2D8">
        <w:rPr>
          <w:rFonts w:eastAsia="Times New Roman"/>
        </w:rPr>
        <w:t xml:space="preserve">oolkit as a communication tool between parents and HBCC providers about parent preferences in relation to </w:t>
      </w:r>
      <w:r>
        <w:rPr>
          <w:rFonts w:eastAsia="Times New Roman"/>
        </w:rPr>
        <w:t>th</w:t>
      </w:r>
      <w:r w:rsidRPr="31D2D2D8">
        <w:rPr>
          <w:rFonts w:eastAsia="Times New Roman"/>
        </w:rPr>
        <w:t>e topics</w:t>
      </w:r>
      <w:r>
        <w:rPr>
          <w:rFonts w:eastAsia="Times New Roman"/>
        </w:rPr>
        <w:t xml:space="preserve"> covered in the provider questionnaire</w:t>
      </w:r>
      <w:r w:rsidRPr="31D2D2D8">
        <w:rPr>
          <w:rFonts w:eastAsia="Times New Roman"/>
        </w:rPr>
        <w:t xml:space="preserve">. </w:t>
      </w:r>
      <w:r>
        <w:rPr>
          <w:rFonts w:eastAsia="Times New Roman"/>
        </w:rPr>
        <w:t>The study team</w:t>
      </w:r>
      <w:r w:rsidRPr="31D2D2D8">
        <w:rPr>
          <w:rFonts w:eastAsia="Times New Roman"/>
        </w:rPr>
        <w:t xml:space="preserve"> will examine the descriptive statistics for each of the item responses looking for variation and missingness. The variation will signal that this may be a useful tool for the providers. Missingness suggests</w:t>
      </w:r>
      <w:r w:rsidR="00175844">
        <w:rPr>
          <w:rFonts w:eastAsia="Times New Roman"/>
        </w:rPr>
        <w:t>, for example,</w:t>
      </w:r>
      <w:r w:rsidRPr="31D2D2D8">
        <w:rPr>
          <w:rFonts w:eastAsia="Times New Roman"/>
        </w:rPr>
        <w:t xml:space="preserve"> that these </w:t>
      </w:r>
      <w:r w:rsidR="00843CF2">
        <w:rPr>
          <w:rFonts w:eastAsia="Times New Roman"/>
        </w:rPr>
        <w:t>may</w:t>
      </w:r>
      <w:r w:rsidRPr="31D2D2D8" w:rsidR="00843CF2">
        <w:rPr>
          <w:rFonts w:eastAsia="Times New Roman"/>
        </w:rPr>
        <w:t xml:space="preserve"> </w:t>
      </w:r>
      <w:r w:rsidRPr="31D2D2D8">
        <w:rPr>
          <w:rFonts w:eastAsia="Times New Roman"/>
        </w:rPr>
        <w:t xml:space="preserve">not </w:t>
      </w:r>
      <w:r w:rsidR="00843CF2">
        <w:rPr>
          <w:rFonts w:eastAsia="Times New Roman"/>
        </w:rPr>
        <w:t>be</w:t>
      </w:r>
      <w:r w:rsidRPr="31D2D2D8">
        <w:rPr>
          <w:rFonts w:eastAsia="Times New Roman"/>
        </w:rPr>
        <w:t xml:space="preserve"> understood or </w:t>
      </w:r>
      <w:r w:rsidR="00843CF2">
        <w:rPr>
          <w:rFonts w:eastAsia="Times New Roman"/>
        </w:rPr>
        <w:t xml:space="preserve">are </w:t>
      </w:r>
      <w:r w:rsidRPr="31D2D2D8">
        <w:rPr>
          <w:rFonts w:eastAsia="Times New Roman"/>
        </w:rPr>
        <w:t xml:space="preserve">not relevant for the families. </w:t>
      </w:r>
      <w:r>
        <w:rPr>
          <w:rFonts w:eastAsia="Times New Roman"/>
        </w:rPr>
        <w:t xml:space="preserve">The study team </w:t>
      </w:r>
      <w:r w:rsidRPr="31D2D2D8">
        <w:rPr>
          <w:rFonts w:eastAsia="Times New Roman"/>
        </w:rPr>
        <w:t xml:space="preserve">will also examine item means and missingness by the </w:t>
      </w:r>
      <w:r w:rsidRPr="00900CAF" w:rsidR="00900CAF">
        <w:rPr>
          <w:rFonts w:eastAsia="Times New Roman"/>
        </w:rPr>
        <w:t>match of child and provider’s</w:t>
      </w:r>
      <w:r w:rsidRPr="31D2D2D8">
        <w:rPr>
          <w:rFonts w:eastAsia="Times New Roman"/>
        </w:rPr>
        <w:t xml:space="preserve"> race/ethnicity</w:t>
      </w:r>
      <w:r w:rsidRPr="00900CAF" w:rsidR="00900CAF">
        <w:rPr>
          <w:rFonts w:eastAsia="Times New Roman"/>
        </w:rPr>
        <w:t xml:space="preserve"> and by the </w:t>
      </w:r>
      <w:r w:rsidRPr="31D2D2D8">
        <w:rPr>
          <w:rFonts w:eastAsia="Times New Roman"/>
        </w:rPr>
        <w:t>HBCC provider</w:t>
      </w:r>
      <w:r w:rsidR="00165144">
        <w:rPr>
          <w:rFonts w:eastAsia="Times New Roman"/>
        </w:rPr>
        <w:t>’s</w:t>
      </w:r>
      <w:r w:rsidRPr="31D2D2D8">
        <w:rPr>
          <w:rFonts w:eastAsia="Times New Roman"/>
        </w:rPr>
        <w:t xml:space="preserve"> race/ethnicity. </w:t>
      </w:r>
      <w:r>
        <w:rPr>
          <w:rFonts w:eastAsia="Times New Roman"/>
        </w:rPr>
        <w:t>The study team</w:t>
      </w:r>
      <w:r w:rsidRPr="31D2D2D8">
        <w:rPr>
          <w:rFonts w:eastAsia="Times New Roman"/>
        </w:rPr>
        <w:t xml:space="preserve"> will not create scales for this survey.</w:t>
      </w:r>
    </w:p>
    <w:p w:rsidR="00702D92" w:rsidRPr="004C2575" w:rsidP="004C2575" w14:paraId="4F4AE784" w14:textId="77777777">
      <w:pPr>
        <w:pStyle w:val="ParagraphContinued"/>
        <w:rPr>
          <w:i/>
          <w:iCs/>
        </w:rPr>
      </w:pPr>
      <w:r w:rsidRPr="004C2575">
        <w:rPr>
          <w:i/>
          <w:iCs/>
        </w:rPr>
        <w:t>Data Use</w:t>
      </w:r>
    </w:p>
    <w:p w:rsidR="00702D92" w:rsidRPr="00022450" w:rsidP="00667447" w14:paraId="37AD3DBE" w14:textId="0DEBD35C">
      <w:pPr>
        <w:pStyle w:val="ParagraphContinued"/>
        <w:rPr>
          <w:rFonts w:eastAsia="Times New Roman"/>
        </w:rPr>
      </w:pPr>
      <w:r w:rsidRPr="00022450">
        <w:rPr>
          <w:rFonts w:eastAsia="Times New Roman"/>
        </w:rPr>
        <w:t xml:space="preserve">The </w:t>
      </w:r>
      <w:r w:rsidR="000A3514">
        <w:rPr>
          <w:rFonts w:eastAsia="Times New Roman"/>
        </w:rPr>
        <w:t xml:space="preserve">contractor </w:t>
      </w:r>
      <w:r>
        <w:rPr>
          <w:rFonts w:eastAsia="Times New Roman"/>
        </w:rPr>
        <w:t>study</w:t>
      </w:r>
      <w:r w:rsidRPr="00022450">
        <w:rPr>
          <w:rFonts w:eastAsia="Times New Roman"/>
        </w:rPr>
        <w:t xml:space="preserve"> team will use the </w:t>
      </w:r>
      <w:r>
        <w:rPr>
          <w:rFonts w:eastAsia="Times New Roman"/>
        </w:rPr>
        <w:t>pilot study</w:t>
      </w:r>
      <w:r w:rsidRPr="00022450">
        <w:rPr>
          <w:rFonts w:eastAsia="Times New Roman"/>
        </w:rPr>
        <w:t xml:space="preserve"> results to revise and finalize the </w:t>
      </w:r>
      <w:r>
        <w:rPr>
          <w:rFonts w:eastAsia="Times New Roman"/>
        </w:rPr>
        <w:t>HBCC-NSAC Toolkit</w:t>
      </w:r>
      <w:r w:rsidRPr="00022450">
        <w:rPr>
          <w:rFonts w:eastAsia="Times New Roman"/>
        </w:rPr>
        <w:t xml:space="preserve"> instruments</w:t>
      </w:r>
      <w:r>
        <w:rPr>
          <w:rFonts w:eastAsia="Times New Roman"/>
        </w:rPr>
        <w:t xml:space="preserve"> for the validation study</w:t>
      </w:r>
      <w:r w:rsidRPr="00022450">
        <w:rPr>
          <w:rFonts w:eastAsia="Times New Roman"/>
        </w:rPr>
        <w:t xml:space="preserve">. </w:t>
      </w:r>
      <w:r w:rsidRPr="00B14624">
        <w:rPr>
          <w:rFonts w:eastAsia="Times New Roman"/>
        </w:rPr>
        <w:t xml:space="preserve">Instrument revisions and an accompanying </w:t>
      </w:r>
      <w:r>
        <w:rPr>
          <w:rFonts w:eastAsia="Times New Roman"/>
        </w:rPr>
        <w:t xml:space="preserve">final study </w:t>
      </w:r>
      <w:r w:rsidRPr="00B14624">
        <w:rPr>
          <w:rFonts w:eastAsia="Times New Roman"/>
        </w:rPr>
        <w:t>memo</w:t>
      </w:r>
      <w:r>
        <w:rPr>
          <w:rFonts w:eastAsia="Times New Roman"/>
        </w:rPr>
        <w:t xml:space="preserve"> and data tables</w:t>
      </w:r>
      <w:r w:rsidRPr="00B14624">
        <w:rPr>
          <w:rFonts w:eastAsia="Times New Roman"/>
        </w:rPr>
        <w:t xml:space="preserve"> will be shared with ACF at the conclusion of this pilot study.</w:t>
      </w:r>
      <w:r>
        <w:rPr>
          <w:rFonts w:eastAsia="Times New Roman"/>
        </w:rPr>
        <w:t xml:space="preserve"> </w:t>
      </w:r>
      <w:r w:rsidRPr="00022450">
        <w:rPr>
          <w:rFonts w:eastAsia="Times New Roman"/>
        </w:rPr>
        <w:t xml:space="preserve">The final instruments will be </w:t>
      </w:r>
      <w:r w:rsidR="000A3514">
        <w:rPr>
          <w:rFonts w:eastAsia="Times New Roman"/>
        </w:rPr>
        <w:t>included in</w:t>
      </w:r>
      <w:r w:rsidRPr="00022450">
        <w:rPr>
          <w:rFonts w:eastAsia="Times New Roman"/>
        </w:rPr>
        <w:t xml:space="preserve"> a full ICR to OMB</w:t>
      </w:r>
      <w:r>
        <w:rPr>
          <w:rFonts w:eastAsia="Times New Roman"/>
        </w:rPr>
        <w:t xml:space="preserve"> for the forthcoming larger validation study</w:t>
      </w:r>
      <w:r w:rsidRPr="00022450">
        <w:rPr>
          <w:rFonts w:eastAsia="Times New Roman"/>
        </w:rPr>
        <w:t xml:space="preserve">. </w:t>
      </w:r>
    </w:p>
    <w:p w:rsidR="00702D92" w:rsidRPr="004C2575" w:rsidP="004C2575" w14:paraId="0460F666" w14:textId="5B47FC25">
      <w:pPr>
        <w:pStyle w:val="H2"/>
        <w:rPr>
          <w:rFonts w:eastAsia="Times New Roman"/>
        </w:rPr>
      </w:pPr>
      <w:r w:rsidRPr="004C2575">
        <w:rPr>
          <w:rFonts w:eastAsia="Times New Roman"/>
        </w:rPr>
        <w:t>B8.</w:t>
      </w:r>
      <w:r w:rsidR="00667447">
        <w:rPr>
          <w:rFonts w:eastAsia="Times New Roman"/>
        </w:rPr>
        <w:tab/>
      </w:r>
      <w:r w:rsidRPr="004C2575">
        <w:rPr>
          <w:rFonts w:eastAsia="Times New Roman"/>
        </w:rPr>
        <w:t>Contact Persons</w:t>
      </w:r>
    </w:p>
    <w:p w:rsidR="00667447" w:rsidP="00667447" w14:paraId="16D94EEB" w14:textId="4C6D265A">
      <w:pPr>
        <w:pStyle w:val="ParagraphContinued"/>
        <w:rPr>
          <w:rFonts w:eastAsia="Times New Roman"/>
        </w:rPr>
      </w:pPr>
      <w:r w:rsidRPr="00A4784F">
        <w:rPr>
          <w:rFonts w:eastAsia="Times New Roman"/>
        </w:rPr>
        <w:t>Table B.5 lists the federal and contract staff responsible for the study, along with each individual’s affiliation and email address.</w:t>
      </w:r>
    </w:p>
    <w:p w:rsidR="00702D92" w:rsidRPr="00B12449" w:rsidP="00667447" w14:paraId="29B55920" w14:textId="77777777">
      <w:pPr>
        <w:pStyle w:val="TableTitle"/>
        <w:rPr>
          <w:rFonts w:eastAsia="Times New Roman"/>
        </w:rPr>
      </w:pPr>
      <w:r w:rsidRPr="00A4784F">
        <w:rPr>
          <w:rFonts w:eastAsia="Times New Roman"/>
        </w:rPr>
        <w:t>Table B.5.</w:t>
      </w:r>
      <w:r w:rsidRPr="00B12449">
        <w:rPr>
          <w:rFonts w:eastAsia="Times New Roman"/>
        </w:rPr>
        <w:t xml:space="preserve"> Individuals </w:t>
      </w:r>
      <w:r>
        <w:rPr>
          <w:rFonts w:eastAsia="Times New Roman"/>
        </w:rPr>
        <w:t>r</w:t>
      </w:r>
      <w:r w:rsidRPr="00B12449">
        <w:rPr>
          <w:rFonts w:eastAsia="Times New Roman"/>
        </w:rPr>
        <w:t xml:space="preserve">esponsible for </w:t>
      </w:r>
      <w:r>
        <w:rPr>
          <w:rFonts w:eastAsia="Times New Roman"/>
        </w:rPr>
        <w:t>s</w:t>
      </w:r>
      <w:r w:rsidRPr="00B12449">
        <w:rPr>
          <w:rFonts w:eastAsia="Times New Roman"/>
        </w:rPr>
        <w:t>tudy</w:t>
      </w:r>
    </w:p>
    <w:tbl>
      <w:tblPr>
        <w:tblStyle w:val="BaseTable"/>
        <w:tblW w:w="9350" w:type="dxa"/>
        <w:tblLayout w:type="fixed"/>
        <w:tblLook w:val="04A0"/>
      </w:tblPr>
      <w:tblGrid>
        <w:gridCol w:w="2070"/>
        <w:gridCol w:w="3780"/>
        <w:gridCol w:w="3500"/>
      </w:tblGrid>
      <w:tr w14:paraId="5D962269" w14:textId="77777777" w:rsidTr="00667447">
        <w:tblPrEx>
          <w:tblW w:w="9350" w:type="dxa"/>
          <w:tblLayout w:type="fixed"/>
          <w:tblLook w:val="04A0"/>
        </w:tblPrEx>
        <w:trPr>
          <w:trHeight w:val="120"/>
          <w:tblHeader/>
        </w:trPr>
        <w:tc>
          <w:tcPr>
            <w:tcW w:w="2070" w:type="dxa"/>
            <w:shd w:val="clear" w:color="auto" w:fill="046B5C"/>
          </w:tcPr>
          <w:p w:rsidR="00702D92" w:rsidRPr="00667447" w:rsidP="00667447" w14:paraId="2D28EC9B" w14:textId="77777777">
            <w:pPr>
              <w:pStyle w:val="TableHeaderLeft"/>
              <w:rPr>
                <w:rFonts w:eastAsia="Times New Roman"/>
                <w:b w:val="0"/>
                <w:sz w:val="20"/>
                <w:szCs w:val="20"/>
              </w:rPr>
            </w:pPr>
            <w:r w:rsidRPr="00667447">
              <w:rPr>
                <w:rFonts w:eastAsia="Times New Roman"/>
                <w:sz w:val="20"/>
                <w:szCs w:val="20"/>
              </w:rPr>
              <w:t>Name</w:t>
            </w:r>
          </w:p>
        </w:tc>
        <w:tc>
          <w:tcPr>
            <w:tcW w:w="3780" w:type="dxa"/>
          </w:tcPr>
          <w:p w:rsidR="00702D92" w:rsidRPr="00667447" w:rsidP="00667447" w14:paraId="1609B0D5" w14:textId="77777777">
            <w:pPr>
              <w:pStyle w:val="TableHeaderCenter"/>
              <w:rPr>
                <w:rFonts w:eastAsia="Times New Roman"/>
                <w:b w:val="0"/>
                <w:sz w:val="20"/>
                <w:szCs w:val="20"/>
              </w:rPr>
            </w:pPr>
            <w:r w:rsidRPr="00667447">
              <w:rPr>
                <w:rFonts w:eastAsia="Times New Roman"/>
                <w:sz w:val="20"/>
                <w:szCs w:val="20"/>
              </w:rPr>
              <w:t>Affiliation</w:t>
            </w:r>
          </w:p>
        </w:tc>
        <w:tc>
          <w:tcPr>
            <w:tcW w:w="3500" w:type="dxa"/>
          </w:tcPr>
          <w:p w:rsidR="00702D92" w:rsidRPr="00667447" w:rsidP="00667447" w14:paraId="0CD1898A" w14:textId="77777777">
            <w:pPr>
              <w:pStyle w:val="TableHeaderCenter"/>
              <w:rPr>
                <w:rFonts w:eastAsia="Times New Roman"/>
                <w:b w:val="0"/>
                <w:sz w:val="20"/>
                <w:szCs w:val="20"/>
              </w:rPr>
            </w:pPr>
            <w:r w:rsidRPr="00667447">
              <w:rPr>
                <w:rFonts w:eastAsia="Times New Roman"/>
                <w:sz w:val="20"/>
                <w:szCs w:val="20"/>
              </w:rPr>
              <w:t>Email address</w:t>
            </w:r>
          </w:p>
        </w:tc>
      </w:tr>
      <w:tr w14:paraId="3BBDA882" w14:textId="77777777" w:rsidTr="00667447">
        <w:tblPrEx>
          <w:tblW w:w="9350" w:type="dxa"/>
          <w:tblLayout w:type="fixed"/>
          <w:tblLook w:val="04A0"/>
        </w:tblPrEx>
        <w:trPr>
          <w:trHeight w:val="120"/>
        </w:trPr>
        <w:tc>
          <w:tcPr>
            <w:tcW w:w="2070" w:type="dxa"/>
          </w:tcPr>
          <w:p w:rsidR="00702D92" w:rsidRPr="00DB134B" w:rsidP="00667447" w14:paraId="6636DF7B" w14:textId="6AA303AB">
            <w:pPr>
              <w:pStyle w:val="TableTextLeft"/>
              <w:rPr>
                <w:rFonts w:eastAsia="Times New Roman"/>
              </w:rPr>
            </w:pPr>
            <w:r w:rsidRPr="00B12449">
              <w:rPr>
                <w:rFonts w:eastAsia="Times New Roman"/>
              </w:rPr>
              <w:t xml:space="preserve">Ann Rivera </w:t>
            </w:r>
          </w:p>
        </w:tc>
        <w:tc>
          <w:tcPr>
            <w:tcW w:w="3780" w:type="dxa"/>
          </w:tcPr>
          <w:p w:rsidR="00702D92" w:rsidRPr="00B12449" w:rsidP="00667447" w14:paraId="6228514A" w14:textId="77777777">
            <w:pPr>
              <w:pStyle w:val="TableTextLeft"/>
              <w:rPr>
                <w:rFonts w:eastAsia="Times New Roman"/>
              </w:rPr>
            </w:pPr>
            <w:r w:rsidRPr="00B12449">
              <w:rPr>
                <w:rFonts w:eastAsia="Times New Roman"/>
              </w:rPr>
              <w:t>Office of Planning, Research, and Evaluation</w:t>
            </w:r>
          </w:p>
          <w:p w:rsidR="00702D92" w:rsidRPr="00DB134B" w:rsidP="00667447" w14:paraId="3FC37B65" w14:textId="77777777">
            <w:pPr>
              <w:pStyle w:val="TableTextLeft"/>
              <w:rPr>
                <w:rFonts w:eastAsia="Times New Roman"/>
              </w:rPr>
            </w:pPr>
            <w:r w:rsidRPr="00B12449">
              <w:rPr>
                <w:rFonts w:eastAsia="Times New Roman"/>
              </w:rPr>
              <w:t>Administration for Children and Families</w:t>
            </w:r>
          </w:p>
        </w:tc>
        <w:tc>
          <w:tcPr>
            <w:tcW w:w="3500" w:type="dxa"/>
          </w:tcPr>
          <w:p w:rsidR="00702D92" w:rsidRPr="00E929C3" w:rsidP="00667447" w14:paraId="4961A0AA" w14:textId="77777777">
            <w:pPr>
              <w:pStyle w:val="TableTextLeft"/>
              <w:rPr>
                <w:rFonts w:eastAsia="Times New Roman"/>
              </w:rPr>
            </w:pPr>
            <w:r w:rsidRPr="00E929C3">
              <w:rPr>
                <w:rFonts w:eastAsia="Times New Roman"/>
              </w:rPr>
              <w:t xml:space="preserve">Ann.Rivera@ACF.hhs.gov </w:t>
            </w:r>
          </w:p>
          <w:p w:rsidR="00702D92" w:rsidRPr="00E929C3" w:rsidP="00667447" w14:paraId="415D84D5" w14:textId="77777777">
            <w:pPr>
              <w:pStyle w:val="TableTextLeft"/>
              <w:rPr>
                <w:rFonts w:eastAsia="Times New Roman"/>
              </w:rPr>
            </w:pPr>
          </w:p>
        </w:tc>
      </w:tr>
      <w:tr w14:paraId="678E197E" w14:textId="77777777" w:rsidTr="00667447">
        <w:tblPrEx>
          <w:tblW w:w="9350" w:type="dxa"/>
          <w:tblLayout w:type="fixed"/>
          <w:tblLook w:val="04A0"/>
        </w:tblPrEx>
        <w:trPr>
          <w:trHeight w:val="120"/>
        </w:trPr>
        <w:tc>
          <w:tcPr>
            <w:tcW w:w="2070" w:type="dxa"/>
          </w:tcPr>
          <w:p w:rsidR="00702D92" w:rsidRPr="00DB134B" w:rsidP="00667447" w14:paraId="75F667DA" w14:textId="77777777">
            <w:pPr>
              <w:pStyle w:val="TableTextLeft"/>
              <w:rPr>
                <w:rFonts w:eastAsia="Times New Roman"/>
              </w:rPr>
            </w:pPr>
            <w:r w:rsidRPr="00B12449">
              <w:rPr>
                <w:rFonts w:eastAsia="Times New Roman"/>
              </w:rPr>
              <w:t>Bonnie Mackintosh</w:t>
            </w:r>
          </w:p>
        </w:tc>
        <w:tc>
          <w:tcPr>
            <w:tcW w:w="3780" w:type="dxa"/>
          </w:tcPr>
          <w:p w:rsidR="00702D92" w:rsidRPr="00B12449" w:rsidP="00667447" w14:paraId="08FB143A" w14:textId="77777777">
            <w:pPr>
              <w:pStyle w:val="TableTextLeft"/>
              <w:rPr>
                <w:rFonts w:eastAsia="Times New Roman"/>
              </w:rPr>
            </w:pPr>
            <w:r w:rsidRPr="00B12449">
              <w:rPr>
                <w:rFonts w:eastAsia="Times New Roman"/>
              </w:rPr>
              <w:t>Office of Planning, Research, and Evaluation</w:t>
            </w:r>
          </w:p>
          <w:p w:rsidR="00702D92" w:rsidRPr="00DB134B" w:rsidP="00667447" w14:paraId="2343BCA1" w14:textId="77777777">
            <w:pPr>
              <w:pStyle w:val="TableTextLeft"/>
              <w:rPr>
                <w:rFonts w:eastAsia="Times New Roman"/>
              </w:rPr>
            </w:pPr>
            <w:r w:rsidRPr="00B12449">
              <w:rPr>
                <w:rFonts w:eastAsia="Times New Roman"/>
              </w:rPr>
              <w:t>Administration for Children and Families</w:t>
            </w:r>
          </w:p>
        </w:tc>
        <w:tc>
          <w:tcPr>
            <w:tcW w:w="3500" w:type="dxa"/>
          </w:tcPr>
          <w:p w:rsidR="00702D92" w:rsidRPr="00E929C3" w:rsidP="00667447" w14:paraId="78A831DE" w14:textId="77777777">
            <w:pPr>
              <w:pStyle w:val="TableTextLeft"/>
              <w:rPr>
                <w:rFonts w:eastAsia="Times New Roman"/>
              </w:rPr>
            </w:pPr>
            <w:r w:rsidRPr="00E929C3">
              <w:rPr>
                <w:rFonts w:eastAsia="Times New Roman"/>
              </w:rPr>
              <w:t>Bonnie.Mackintosh@acf.hhs.gov</w:t>
            </w:r>
          </w:p>
        </w:tc>
      </w:tr>
      <w:tr w14:paraId="1421B785" w14:textId="77777777" w:rsidTr="00667447">
        <w:tblPrEx>
          <w:tblW w:w="9350" w:type="dxa"/>
          <w:tblLayout w:type="fixed"/>
          <w:tblLook w:val="04A0"/>
        </w:tblPrEx>
        <w:trPr>
          <w:trHeight w:val="120"/>
        </w:trPr>
        <w:tc>
          <w:tcPr>
            <w:tcW w:w="2070" w:type="dxa"/>
          </w:tcPr>
          <w:p w:rsidR="00702D92" w:rsidRPr="00DB134B" w:rsidP="00667447" w14:paraId="5174DCC0" w14:textId="77777777">
            <w:pPr>
              <w:pStyle w:val="TableTextLeft"/>
              <w:rPr>
                <w:rFonts w:eastAsia="Times New Roman"/>
              </w:rPr>
            </w:pPr>
            <w:r w:rsidRPr="00B12449">
              <w:rPr>
                <w:rFonts w:eastAsia="Times New Roman"/>
              </w:rPr>
              <w:t>Patricia Del Grosso</w:t>
            </w:r>
          </w:p>
        </w:tc>
        <w:tc>
          <w:tcPr>
            <w:tcW w:w="3780" w:type="dxa"/>
          </w:tcPr>
          <w:p w:rsidR="00702D92" w:rsidRPr="00DB134B" w:rsidP="00667447" w14:paraId="0B4593C2" w14:textId="77777777">
            <w:pPr>
              <w:pStyle w:val="TableTextLeft"/>
              <w:rPr>
                <w:rFonts w:eastAsia="Times New Roman"/>
              </w:rPr>
            </w:pPr>
            <w:r w:rsidRPr="00DB134B">
              <w:rPr>
                <w:rFonts w:eastAsia="Times New Roman"/>
              </w:rPr>
              <w:t>Mathematica</w:t>
            </w:r>
          </w:p>
        </w:tc>
        <w:tc>
          <w:tcPr>
            <w:tcW w:w="3500" w:type="dxa"/>
          </w:tcPr>
          <w:p w:rsidR="00702D92" w:rsidRPr="00E929C3" w:rsidP="00667447" w14:paraId="0742436F" w14:textId="77777777">
            <w:pPr>
              <w:pStyle w:val="TableTextLeft"/>
              <w:rPr>
                <w:rFonts w:eastAsia="Times New Roman"/>
              </w:rPr>
            </w:pPr>
            <w:r w:rsidRPr="00E929C3">
              <w:rPr>
                <w:rFonts w:eastAsia="Times New Roman"/>
              </w:rPr>
              <w:t xml:space="preserve">PDelGrosso@mathematica-mpr.com </w:t>
            </w:r>
          </w:p>
        </w:tc>
      </w:tr>
      <w:tr w14:paraId="08512AD5" w14:textId="77777777" w:rsidTr="00667447">
        <w:tblPrEx>
          <w:tblW w:w="9350" w:type="dxa"/>
          <w:tblLayout w:type="fixed"/>
          <w:tblLook w:val="04A0"/>
        </w:tblPrEx>
        <w:trPr>
          <w:trHeight w:val="120"/>
        </w:trPr>
        <w:tc>
          <w:tcPr>
            <w:tcW w:w="2070" w:type="dxa"/>
          </w:tcPr>
          <w:p w:rsidR="00702D92" w:rsidRPr="00B12449" w:rsidP="00667447" w14:paraId="6C8A13A6" w14:textId="77777777">
            <w:pPr>
              <w:pStyle w:val="TableTextLeft"/>
              <w:rPr>
                <w:rFonts w:eastAsia="Times New Roman"/>
              </w:rPr>
            </w:pPr>
            <w:r w:rsidRPr="001F40A2">
              <w:rPr>
                <w:rFonts w:eastAsia="Times New Roman"/>
              </w:rPr>
              <w:t>Ashley Kopack Klein</w:t>
            </w:r>
          </w:p>
        </w:tc>
        <w:tc>
          <w:tcPr>
            <w:tcW w:w="3780" w:type="dxa"/>
          </w:tcPr>
          <w:p w:rsidR="00702D92" w:rsidRPr="00DB134B" w:rsidP="00667447" w14:paraId="0820B933" w14:textId="77777777">
            <w:pPr>
              <w:pStyle w:val="TableTextLeft"/>
              <w:rPr>
                <w:rFonts w:eastAsia="Times New Roman"/>
              </w:rPr>
            </w:pPr>
            <w:r w:rsidRPr="00DB134B">
              <w:rPr>
                <w:rFonts w:eastAsia="Times New Roman"/>
              </w:rPr>
              <w:t>Mathematica</w:t>
            </w:r>
          </w:p>
        </w:tc>
        <w:tc>
          <w:tcPr>
            <w:tcW w:w="3500" w:type="dxa"/>
          </w:tcPr>
          <w:p w:rsidR="00702D92" w:rsidRPr="00E929C3" w:rsidP="00667447" w14:paraId="6A6D9099" w14:textId="77777777">
            <w:pPr>
              <w:pStyle w:val="TableTextLeft"/>
              <w:rPr>
                <w:rFonts w:eastAsia="Times New Roman"/>
              </w:rPr>
            </w:pPr>
            <w:r w:rsidRPr="00E929C3">
              <w:rPr>
                <w:rFonts w:eastAsia="Times New Roman"/>
              </w:rPr>
              <w:t xml:space="preserve">AKopackKlein@mathematica-mpr.com </w:t>
            </w:r>
          </w:p>
        </w:tc>
      </w:tr>
      <w:tr w14:paraId="032EC672" w14:textId="77777777" w:rsidTr="00667447">
        <w:tblPrEx>
          <w:tblW w:w="9350" w:type="dxa"/>
          <w:tblLayout w:type="fixed"/>
          <w:tblLook w:val="04A0"/>
        </w:tblPrEx>
        <w:trPr>
          <w:trHeight w:val="120"/>
        </w:trPr>
        <w:tc>
          <w:tcPr>
            <w:tcW w:w="2070" w:type="dxa"/>
          </w:tcPr>
          <w:p w:rsidR="00702D92" w:rsidRPr="009F40AA" w:rsidP="00667447" w14:paraId="2CE4DA6A" w14:textId="77777777">
            <w:pPr>
              <w:pStyle w:val="TableTextLeft"/>
              <w:rPr>
                <w:rFonts w:eastAsia="Times New Roman"/>
              </w:rPr>
            </w:pPr>
            <w:r w:rsidRPr="00435623">
              <w:rPr>
                <w:rFonts w:eastAsia="Times New Roman"/>
              </w:rPr>
              <w:t>Sally Atkins-Burnett</w:t>
            </w:r>
            <w:r w:rsidRPr="009F40AA">
              <w:rPr>
                <w:rFonts w:eastAsia="Times New Roman"/>
              </w:rPr>
              <w:t xml:space="preserve"> </w:t>
            </w:r>
          </w:p>
        </w:tc>
        <w:tc>
          <w:tcPr>
            <w:tcW w:w="3780" w:type="dxa"/>
          </w:tcPr>
          <w:p w:rsidR="00702D92" w:rsidRPr="00C608B5" w:rsidP="00667447" w14:paraId="629BCE5A" w14:textId="77777777">
            <w:pPr>
              <w:pStyle w:val="TableTextLeft"/>
              <w:rPr>
                <w:rFonts w:eastAsia="Times New Roman" w:cs="Arial"/>
                <w:szCs w:val="18"/>
              </w:rPr>
            </w:pPr>
            <w:r w:rsidRPr="00DA37C0">
              <w:rPr>
                <w:rFonts w:eastAsia="Times New Roman" w:cs="Arial"/>
                <w:szCs w:val="18"/>
              </w:rPr>
              <w:t>Mathematica</w:t>
            </w:r>
          </w:p>
        </w:tc>
        <w:tc>
          <w:tcPr>
            <w:tcW w:w="3500" w:type="dxa"/>
          </w:tcPr>
          <w:p w:rsidR="00702D92" w:rsidRPr="00E929C3" w:rsidP="00667447" w14:paraId="0E48353B" w14:textId="77777777">
            <w:pPr>
              <w:pStyle w:val="TableTextLeft"/>
              <w:rPr>
                <w:rFonts w:cs="Arial"/>
                <w:szCs w:val="18"/>
              </w:rPr>
            </w:pPr>
            <w:r w:rsidRPr="00E929C3">
              <w:rPr>
                <w:rFonts w:cs="Arial"/>
                <w:szCs w:val="18"/>
              </w:rPr>
              <w:t>SAtkins-Burnett@Mathematica-</w:t>
            </w:r>
            <w:r>
              <w:rPr>
                <w:rFonts w:cs="Arial"/>
                <w:szCs w:val="18"/>
              </w:rPr>
              <w:t>m</w:t>
            </w:r>
            <w:r w:rsidRPr="00E929C3">
              <w:rPr>
                <w:rFonts w:cs="Arial"/>
                <w:szCs w:val="18"/>
              </w:rPr>
              <w:t>pr.com</w:t>
            </w:r>
          </w:p>
        </w:tc>
      </w:tr>
      <w:tr w14:paraId="76C89547" w14:textId="77777777" w:rsidTr="00667447">
        <w:tblPrEx>
          <w:tblW w:w="9350" w:type="dxa"/>
          <w:tblLayout w:type="fixed"/>
          <w:tblLook w:val="04A0"/>
        </w:tblPrEx>
        <w:trPr>
          <w:trHeight w:val="120"/>
        </w:trPr>
        <w:tc>
          <w:tcPr>
            <w:tcW w:w="2070" w:type="dxa"/>
          </w:tcPr>
          <w:p w:rsidR="00702D92" w:rsidRPr="00B12449" w:rsidP="00667447" w14:paraId="347FA4C2" w14:textId="77777777">
            <w:pPr>
              <w:pStyle w:val="TableTextLeft"/>
              <w:rPr>
                <w:rFonts w:eastAsia="Times New Roman"/>
              </w:rPr>
            </w:pPr>
            <w:r>
              <w:rPr>
                <w:rFonts w:eastAsia="Times New Roman"/>
              </w:rPr>
              <w:t>Annie Li</w:t>
            </w:r>
          </w:p>
        </w:tc>
        <w:tc>
          <w:tcPr>
            <w:tcW w:w="3780" w:type="dxa"/>
          </w:tcPr>
          <w:p w:rsidR="00702D92" w:rsidRPr="00DB134B" w:rsidP="00667447" w14:paraId="1FE079CD" w14:textId="77777777">
            <w:pPr>
              <w:pStyle w:val="TableTextLeft"/>
              <w:rPr>
                <w:rFonts w:eastAsia="Times New Roman"/>
              </w:rPr>
            </w:pPr>
            <w:r>
              <w:rPr>
                <w:rFonts w:eastAsia="Times New Roman"/>
              </w:rPr>
              <w:t>Mathematica</w:t>
            </w:r>
          </w:p>
        </w:tc>
        <w:tc>
          <w:tcPr>
            <w:tcW w:w="3500" w:type="dxa"/>
          </w:tcPr>
          <w:p w:rsidR="00702D92" w:rsidRPr="00E929C3" w:rsidP="00667447" w14:paraId="01AD775B" w14:textId="77777777">
            <w:pPr>
              <w:pStyle w:val="TableTextLeft"/>
            </w:pPr>
            <w:r w:rsidRPr="00E929C3">
              <w:rPr>
                <w:rFonts w:eastAsia="Times New Roman"/>
              </w:rPr>
              <w:t>ALi@mathematica-mpr.com</w:t>
            </w:r>
          </w:p>
        </w:tc>
      </w:tr>
      <w:tr w14:paraId="1262B579" w14:textId="77777777" w:rsidTr="00667447">
        <w:tblPrEx>
          <w:tblW w:w="9350" w:type="dxa"/>
          <w:tblLayout w:type="fixed"/>
          <w:tblLook w:val="04A0"/>
        </w:tblPrEx>
        <w:trPr>
          <w:trHeight w:val="120"/>
        </w:trPr>
        <w:tc>
          <w:tcPr>
            <w:tcW w:w="2070" w:type="dxa"/>
          </w:tcPr>
          <w:p w:rsidR="00702D92" w:rsidRPr="00DB134B" w:rsidP="00667447" w14:paraId="0813BFFB" w14:textId="77777777">
            <w:pPr>
              <w:pStyle w:val="TableTextLeft"/>
              <w:rPr>
                <w:rFonts w:eastAsia="Times New Roman"/>
              </w:rPr>
            </w:pPr>
            <w:r w:rsidRPr="00B12449">
              <w:rPr>
                <w:rFonts w:eastAsia="Times New Roman"/>
              </w:rPr>
              <w:t>Laura Kalb</w:t>
            </w:r>
          </w:p>
        </w:tc>
        <w:tc>
          <w:tcPr>
            <w:tcW w:w="3780" w:type="dxa"/>
          </w:tcPr>
          <w:p w:rsidR="00702D92" w:rsidRPr="00DB134B" w:rsidP="00667447" w14:paraId="78B8BC0C" w14:textId="77777777">
            <w:pPr>
              <w:pStyle w:val="TableTextLeft"/>
              <w:rPr>
                <w:rFonts w:eastAsia="Times New Roman"/>
              </w:rPr>
            </w:pPr>
            <w:r w:rsidRPr="00DB134B">
              <w:rPr>
                <w:rFonts w:eastAsia="Times New Roman"/>
              </w:rPr>
              <w:t>Mathematica</w:t>
            </w:r>
          </w:p>
        </w:tc>
        <w:tc>
          <w:tcPr>
            <w:tcW w:w="3500" w:type="dxa"/>
          </w:tcPr>
          <w:p w:rsidR="00702D92" w:rsidRPr="00E929C3" w:rsidP="00667447" w14:paraId="62131D95" w14:textId="77777777">
            <w:pPr>
              <w:pStyle w:val="TableTextLeft"/>
              <w:rPr>
                <w:rFonts w:eastAsia="Times New Roman"/>
              </w:rPr>
            </w:pPr>
            <w:r w:rsidRPr="00081937">
              <w:rPr>
                <w:rFonts w:eastAsia="Times New Roman"/>
              </w:rPr>
              <w:t>LKalb@mathematica-mpr.com</w:t>
            </w:r>
          </w:p>
        </w:tc>
      </w:tr>
      <w:tr w14:paraId="70FB83A8" w14:textId="77777777" w:rsidTr="00667447">
        <w:tblPrEx>
          <w:tblW w:w="9350" w:type="dxa"/>
          <w:tblLayout w:type="fixed"/>
          <w:tblLook w:val="04A0"/>
        </w:tblPrEx>
        <w:trPr>
          <w:trHeight w:val="120"/>
        </w:trPr>
        <w:tc>
          <w:tcPr>
            <w:tcW w:w="2070" w:type="dxa"/>
          </w:tcPr>
          <w:p w:rsidR="00702D92" w:rsidRPr="00B12449" w:rsidP="00667447" w14:paraId="6FD89C59" w14:textId="77777777">
            <w:pPr>
              <w:pStyle w:val="TableTextLeft"/>
              <w:rPr>
                <w:rFonts w:eastAsia="Times New Roman"/>
              </w:rPr>
            </w:pPr>
            <w:r>
              <w:rPr>
                <w:rFonts w:eastAsia="Times New Roman"/>
              </w:rPr>
              <w:t>Myah Scott</w:t>
            </w:r>
          </w:p>
        </w:tc>
        <w:tc>
          <w:tcPr>
            <w:tcW w:w="3780" w:type="dxa"/>
          </w:tcPr>
          <w:p w:rsidR="00702D92" w:rsidRPr="00B12449" w:rsidP="00667447" w14:paraId="63F307C7" w14:textId="77777777">
            <w:pPr>
              <w:pStyle w:val="TableTextLeft"/>
              <w:rPr>
                <w:rFonts w:eastAsia="Times New Roman"/>
              </w:rPr>
            </w:pPr>
            <w:r>
              <w:rPr>
                <w:rFonts w:eastAsia="Times New Roman"/>
              </w:rPr>
              <w:t>Mathematica</w:t>
            </w:r>
          </w:p>
        </w:tc>
        <w:tc>
          <w:tcPr>
            <w:tcW w:w="3500" w:type="dxa"/>
          </w:tcPr>
          <w:p w:rsidR="00702D92" w:rsidRPr="00E929C3" w:rsidP="00667447" w14:paraId="7D7E4A76" w14:textId="77777777">
            <w:pPr>
              <w:pStyle w:val="TableTextLeft"/>
              <w:rPr>
                <w:rFonts w:eastAsia="Times New Roman"/>
              </w:rPr>
            </w:pPr>
            <w:r w:rsidRPr="00E929C3">
              <w:rPr>
                <w:rFonts w:eastAsia="Times New Roman"/>
              </w:rPr>
              <w:t>MScott@mathematica-mpr.com</w:t>
            </w:r>
          </w:p>
        </w:tc>
      </w:tr>
    </w:tbl>
    <w:p w:rsidR="00702D92" w:rsidRPr="00EB6134" w:rsidP="00702D92" w14:paraId="7BF6A85B" w14:textId="77777777">
      <w:pPr>
        <w:pStyle w:val="ListParagraph"/>
        <w:spacing w:after="0" w:line="240" w:lineRule="auto"/>
        <w:ind w:left="0"/>
        <w:rPr>
          <w:rFonts w:cstheme="minorHAnsi"/>
          <w:b/>
        </w:rPr>
      </w:pPr>
    </w:p>
    <w:p w:rsidR="00667447" w14:paraId="4084C1F7" w14:textId="77777777">
      <w:pPr>
        <w:spacing w:line="259" w:lineRule="auto"/>
        <w:rPr>
          <w:rFonts w:asciiTheme="majorHAnsi" w:eastAsiaTheme="majorEastAsia" w:hAnsiTheme="majorHAnsi" w:cstheme="majorBidi"/>
          <w:b/>
          <w:color w:val="000000" w:themeColor="text1"/>
          <w:sz w:val="28"/>
          <w:szCs w:val="32"/>
        </w:rPr>
      </w:pPr>
      <w:r>
        <w:br w:type="page"/>
      </w:r>
    </w:p>
    <w:p w:rsidR="00702D92" w:rsidRPr="00BB2925" w:rsidP="00A23D75" w14:paraId="2FE9EC9A" w14:textId="4FD52F4F">
      <w:pPr>
        <w:pStyle w:val="H1"/>
      </w:pPr>
      <w:r>
        <w:t>Attachments</w:t>
      </w:r>
    </w:p>
    <w:p w:rsidR="00A35B98" w:rsidRPr="00E91709" w:rsidP="00A35B98" w14:paraId="496F2D8F" w14:textId="77777777">
      <w:pPr>
        <w:pStyle w:val="H2"/>
      </w:pPr>
      <w:r w:rsidRPr="00E91709">
        <w:t>Instruments</w:t>
      </w:r>
    </w:p>
    <w:p w:rsidR="00A35B98" w:rsidP="00A35B98" w14:paraId="49339BFE" w14:textId="66C9CD66">
      <w:pPr>
        <w:pStyle w:val="ParagraphContinued"/>
      </w:pPr>
      <w:r>
        <w:t>Instrument 1:</w:t>
      </w:r>
      <w:r>
        <w:tab/>
        <w:t xml:space="preserve">Phase one </w:t>
      </w:r>
      <w:r w:rsidR="008B4FB2">
        <w:t>provider</w:t>
      </w:r>
      <w:r>
        <w:t xml:space="preserve"> telephone script and recruitment information collection </w:t>
      </w:r>
    </w:p>
    <w:p w:rsidR="00A35B98" w:rsidP="00A35B98" w14:paraId="5BF43F55" w14:textId="61BA2A03">
      <w:pPr>
        <w:pStyle w:val="Paragraph"/>
      </w:pPr>
      <w:r>
        <w:t>Instrument 2:</w:t>
      </w:r>
      <w:r>
        <w:tab/>
        <w:t xml:space="preserve">Phase two </w:t>
      </w:r>
      <w:r w:rsidR="00462A8D">
        <w:t>provider</w:t>
      </w:r>
      <w:r>
        <w:t xml:space="preserve"> telephone script and recruitment information collection </w:t>
      </w:r>
    </w:p>
    <w:p w:rsidR="00A35B98" w:rsidP="00A35B98" w14:paraId="442E7479" w14:textId="25996D5A">
      <w:pPr>
        <w:pStyle w:val="Paragraph"/>
      </w:pPr>
      <w:r>
        <w:t>Instrument 3:</w:t>
      </w:r>
      <w:r>
        <w:tab/>
        <w:t>HBCC-NSAC Toolkit provider questionnaire</w:t>
      </w:r>
    </w:p>
    <w:p w:rsidR="00A35B98" w:rsidP="00A35B98" w14:paraId="45372292" w14:textId="77777777">
      <w:pPr>
        <w:pStyle w:val="Paragraph"/>
      </w:pPr>
      <w:r>
        <w:t>Instrument 4:</w:t>
      </w:r>
      <w:r>
        <w:tab/>
        <w:t>HBCC-NSAC Toolkit family questionnaire</w:t>
      </w:r>
    </w:p>
    <w:p w:rsidR="00A35B98" w:rsidP="00A35B98" w14:paraId="6F3601FE" w14:textId="77777777">
      <w:pPr>
        <w:pStyle w:val="Paragraph"/>
      </w:pPr>
      <w:r>
        <w:t>Instrument 5:</w:t>
      </w:r>
      <w:r>
        <w:tab/>
        <w:t>Phase one provider cognitive interview guide</w:t>
      </w:r>
    </w:p>
    <w:p w:rsidR="00A35B98" w:rsidP="00A35B98" w14:paraId="05F76E01" w14:textId="77777777">
      <w:pPr>
        <w:pStyle w:val="Paragraph"/>
      </w:pPr>
      <w:r>
        <w:t>Instrument 6:</w:t>
      </w:r>
      <w:r>
        <w:tab/>
        <w:t>Phase one family cognitive interview guide</w:t>
      </w:r>
    </w:p>
    <w:p w:rsidR="00C73998" w:rsidP="00A35B98" w14:paraId="44F83932" w14:textId="316638A1">
      <w:pPr>
        <w:pStyle w:val="Paragraph"/>
      </w:pPr>
      <w:r w:rsidRPr="00C73998">
        <w:t>Instrument 7:</w:t>
      </w:r>
      <w:r w:rsidRPr="00C73998">
        <w:tab/>
        <w:t>Family data collection logistics call</w:t>
      </w:r>
    </w:p>
    <w:p w:rsidR="00A35B98" w:rsidRPr="0047773F" w:rsidP="00A35B98" w14:paraId="0043D23E" w14:textId="77777777">
      <w:pPr>
        <w:pStyle w:val="H2"/>
      </w:pPr>
      <w:r w:rsidRPr="0047773F">
        <w:t>Appendices</w:t>
      </w:r>
    </w:p>
    <w:p w:rsidR="00A35B98" w:rsidRPr="00CE18D7" w:rsidP="00A35B98" w14:paraId="44E538A4" w14:textId="0AD480CA">
      <w:pPr>
        <w:pStyle w:val="ParagraphContinued"/>
      </w:pPr>
      <w:r w:rsidRPr="00CE18D7">
        <w:t>Appendix A</w:t>
      </w:r>
      <w:r>
        <w:t>:</w:t>
      </w:r>
      <w:r>
        <w:tab/>
      </w:r>
      <w:r w:rsidR="00F8253F">
        <w:t xml:space="preserve">Community </w:t>
      </w:r>
      <w:r w:rsidR="00B715F6">
        <w:t>organization</w:t>
      </w:r>
      <w:r w:rsidRPr="00272275">
        <w:t xml:space="preserve"> </w:t>
      </w:r>
      <w:r>
        <w:t>o</w:t>
      </w:r>
      <w:r w:rsidRPr="00272275">
        <w:t xml:space="preserve">utreach </w:t>
      </w:r>
      <w:r>
        <w:t>m</w:t>
      </w:r>
      <w:r w:rsidRPr="00272275">
        <w:t>aterials</w:t>
      </w:r>
    </w:p>
    <w:p w:rsidR="00A35B98" w:rsidRPr="00CE18D7" w:rsidP="00A35B98" w14:paraId="28BAB430" w14:textId="49C1FDE0">
      <w:pPr>
        <w:pStyle w:val="Paragraph"/>
      </w:pPr>
      <w:r w:rsidRPr="00CE18D7">
        <w:t>Appendix B</w:t>
      </w:r>
      <w:r>
        <w:t>:</w:t>
      </w:r>
      <w:r>
        <w:tab/>
      </w:r>
      <w:r w:rsidRPr="00272275">
        <w:t xml:space="preserve">Phase </w:t>
      </w:r>
      <w:r>
        <w:t xml:space="preserve">one </w:t>
      </w:r>
      <w:r w:rsidR="00BE6609">
        <w:t>provider and family</w:t>
      </w:r>
      <w:r w:rsidRPr="00272275">
        <w:t xml:space="preserve"> </w:t>
      </w:r>
      <w:r>
        <w:t>r</w:t>
      </w:r>
      <w:r w:rsidRPr="00272275">
        <w:t xml:space="preserve">ecruitment </w:t>
      </w:r>
      <w:r>
        <w:t>m</w:t>
      </w:r>
      <w:r w:rsidRPr="00272275">
        <w:t>aterials</w:t>
      </w:r>
    </w:p>
    <w:p w:rsidR="00A35B98" w:rsidP="00A35B98" w14:paraId="1D9F57AD" w14:textId="2AF8F927">
      <w:pPr>
        <w:pStyle w:val="Paragraph"/>
      </w:pPr>
      <w:r w:rsidRPr="00CE18D7">
        <w:t>Appendix C</w:t>
      </w:r>
      <w:r>
        <w:t>:</w:t>
      </w:r>
      <w:r>
        <w:tab/>
      </w:r>
      <w:r w:rsidRPr="00E60191">
        <w:t xml:space="preserve">Phase </w:t>
      </w:r>
      <w:r>
        <w:t xml:space="preserve">two </w:t>
      </w:r>
      <w:r w:rsidR="007C3CC0">
        <w:t xml:space="preserve">provider and family </w:t>
      </w:r>
      <w:r>
        <w:t>r</w:t>
      </w:r>
      <w:r w:rsidRPr="00E60191">
        <w:t>ecruitment materials</w:t>
      </w:r>
    </w:p>
    <w:p w:rsidR="00A35B98" w:rsidRPr="00E60191" w:rsidP="00A35B98" w14:paraId="04F35135" w14:textId="30AC4532">
      <w:pPr>
        <w:pStyle w:val="Paragraph"/>
      </w:pPr>
      <w:r w:rsidRPr="00CE18D7">
        <w:t xml:space="preserve">Appendix </w:t>
      </w:r>
      <w:r>
        <w:t>D:</w:t>
      </w:r>
      <w:r>
        <w:tab/>
      </w:r>
      <w:r w:rsidRPr="00E24AE3">
        <w:t xml:space="preserve">Supplemental </w:t>
      </w:r>
      <w:r w:rsidR="00BE6609">
        <w:t xml:space="preserve">provider and family </w:t>
      </w:r>
      <w:r w:rsidRPr="00E24AE3">
        <w:t>recruitment materials</w:t>
      </w:r>
    </w:p>
    <w:p w:rsidR="00A35B98" w:rsidP="00A35B98" w14:paraId="057F0B11" w14:textId="77777777">
      <w:pPr>
        <w:pStyle w:val="Paragraph"/>
      </w:pPr>
      <w:r w:rsidRPr="00CE18D7">
        <w:t xml:space="preserve">Appendix </w:t>
      </w:r>
      <w:r>
        <w:t>E:</w:t>
      </w:r>
      <w:r>
        <w:tab/>
      </w:r>
      <w:r w:rsidRPr="009C0200">
        <w:t>HBCC</w:t>
      </w:r>
      <w:r>
        <w:t>-NSAC Toolkit</w:t>
      </w:r>
      <w:r w:rsidRPr="009C0200">
        <w:t xml:space="preserve"> </w:t>
      </w:r>
      <w:r>
        <w:t>p</w:t>
      </w:r>
      <w:r w:rsidRPr="009C0200">
        <w:t xml:space="preserve">rovider </w:t>
      </w:r>
      <w:r>
        <w:t>q</w:t>
      </w:r>
      <w:r w:rsidRPr="009C0200">
        <w:t xml:space="preserve">uestionnaire </w:t>
      </w:r>
      <w:r>
        <w:t>m</w:t>
      </w:r>
      <w:r w:rsidRPr="009C0200">
        <w:t xml:space="preserve">atrix </w:t>
      </w:r>
      <w:r>
        <w:t>s</w:t>
      </w:r>
      <w:r w:rsidRPr="009C0200">
        <w:t>ampling</w:t>
      </w:r>
    </w:p>
    <w:p w:rsidR="00A35B98" w:rsidP="00A35B98" w14:paraId="75D8301D" w14:textId="77777777">
      <w:pPr>
        <w:pStyle w:val="Paragraph"/>
      </w:pPr>
      <w:r w:rsidRPr="00CE18D7">
        <w:t xml:space="preserve">Appendix </w:t>
      </w:r>
      <w:r>
        <w:t>F:</w:t>
      </w:r>
      <w:r>
        <w:tab/>
        <w:t>C</w:t>
      </w:r>
      <w:r w:rsidRPr="003A7312">
        <w:t>onsent</w:t>
      </w:r>
    </w:p>
    <w:p w:rsidR="00A35B98" w:rsidP="00A35B98" w14:paraId="01BAB76F" w14:textId="77777777">
      <w:pPr>
        <w:pStyle w:val="Paragraph"/>
      </w:pPr>
      <w:r w:rsidRPr="00CE18D7">
        <w:t xml:space="preserve">Appendix </w:t>
      </w:r>
      <w:r>
        <w:t>G:</w:t>
      </w:r>
      <w:r>
        <w:tab/>
      </w:r>
      <w:r w:rsidRPr="001930CD">
        <w:t>Sources for HBCC-NSAC Toolkit development</w:t>
      </w:r>
    </w:p>
    <w:p w:rsidR="00A35B98" w:rsidP="00A35B98" w14:paraId="731BCA34" w14:textId="77777777">
      <w:pPr>
        <w:pStyle w:val="Paragraph"/>
      </w:pPr>
      <w:r>
        <w:t>Appendix H:</w:t>
      </w:r>
      <w:r>
        <w:tab/>
        <w:t>HBCC-NSAC Toolkit</w:t>
      </w:r>
      <w:r w:rsidRPr="00BA5272">
        <w:t xml:space="preserve"> </w:t>
      </w:r>
      <w:r>
        <w:t>English version p</w:t>
      </w:r>
      <w:r w:rsidRPr="00BA5272">
        <w:t xml:space="preserve">re-test </w:t>
      </w:r>
      <w:r>
        <w:t>s</w:t>
      </w:r>
      <w:r w:rsidRPr="00BA5272">
        <w:t>ummary</w:t>
      </w:r>
    </w:p>
    <w:p w:rsidR="00A35B98" w:rsidP="00A35B98" w14:paraId="0C292588" w14:textId="2291086E">
      <w:pPr>
        <w:pStyle w:val="Paragraph"/>
      </w:pPr>
      <w:r>
        <w:t>Appendix I:</w:t>
      </w:r>
      <w:r>
        <w:tab/>
      </w:r>
      <w:r w:rsidR="0077169B">
        <w:t xml:space="preserve">Provider </w:t>
      </w:r>
      <w:r w:rsidR="004C1E32">
        <w:t xml:space="preserve">and family </w:t>
      </w:r>
      <w:r w:rsidR="0077169B">
        <w:t>i</w:t>
      </w:r>
      <w:r>
        <w:t xml:space="preserve">nvitations </w:t>
      </w:r>
    </w:p>
    <w:p w:rsidR="00A35B98" w:rsidP="00A35B98" w14:paraId="21918788" w14:textId="77777777">
      <w:pPr>
        <w:pStyle w:val="Paragraph"/>
      </w:pPr>
      <w:r>
        <w:t>Appendix J:</w:t>
      </w:r>
      <w:r>
        <w:tab/>
        <w:t>Family data collection instructions</w:t>
      </w:r>
    </w:p>
    <w:p w:rsidR="00A35B98" w:rsidP="00A35B98" w14:paraId="67093DED" w14:textId="77777777">
      <w:pPr>
        <w:pStyle w:val="Paragraph"/>
      </w:pPr>
      <w:r>
        <w:t>Appendix K:</w:t>
      </w:r>
      <w:r>
        <w:tab/>
        <w:t>Frequently asked questions</w:t>
      </w:r>
    </w:p>
    <w:p w:rsidR="00AE5913" w:rsidP="00A35B98" w14:paraId="6ECDC8F4" w14:textId="30E85A4B">
      <w:pPr>
        <w:pStyle w:val="Paragraph"/>
      </w:pPr>
      <w:r>
        <w:t>Appendix L:</w:t>
      </w:r>
      <w:r>
        <w:tab/>
      </w:r>
      <w:r w:rsidR="00A341BE">
        <w:t>Provider and family t</w:t>
      </w:r>
      <w:r>
        <w:t>hank you letters</w:t>
      </w:r>
    </w:p>
    <w:sectPr w:rsidSect="001A0FD4">
      <w:headerReference w:type="default" r:id="rId13"/>
      <w:footerReference w:type="default" r:id="rId14"/>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62D6" w14:paraId="58BD35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rsidP="00AA33D3" w14:paraId="05C62911" w14:textId="256B62F5">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A341BE">
      <w:rPr>
        <w:b/>
        <w:noProof/>
      </w:rPr>
      <w:t>12/01/22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73F" w:rsidP="001A0FD4" w14:paraId="7E3F2255" w14:textId="0DBECEBA">
    <w:pPr>
      <w:pStyle w:val="Footer"/>
      <w:tabs>
        <w:tab w:val="clear" w:pos="10080"/>
        <w:tab w:val="right" w:pos="13590"/>
      </w:tabs>
    </w:pP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F6C08" w:rsidRPr="00CC6F21" w:rsidP="003842A6" w14:paraId="7E52057C" w14:textId="77777777">
      <w:pPr>
        <w:pStyle w:val="FootnoteSep"/>
      </w:pPr>
      <w:r>
        <w:separator/>
      </w:r>
    </w:p>
  </w:footnote>
  <w:footnote w:type="continuationSeparator" w:id="1">
    <w:p w:rsidR="00FF6C08" w:rsidRPr="00CC6F21" w:rsidP="003842A6" w14:paraId="1B7FA5B0" w14:textId="77777777">
      <w:pPr>
        <w:pStyle w:val="FootnoteSep"/>
      </w:pPr>
      <w:r>
        <w:continuationSeparator/>
      </w:r>
    </w:p>
  </w:footnote>
  <w:footnote w:type="continuationNotice" w:id="2">
    <w:p w:rsidR="00FF6C08" w:rsidP="003842A6" w14:paraId="36FBA7B8" w14:textId="77777777">
      <w:pPr>
        <w:pStyle w:val="NoSpacing"/>
      </w:pPr>
    </w:p>
  </w:footnote>
  <w:footnote w:id="3">
    <w:p w:rsidR="00702D92" w:rsidP="00702D92" w14:paraId="06217CE6" w14:textId="77777777">
      <w:pPr>
        <w:pStyle w:val="FootnoteText"/>
      </w:pPr>
      <w:r>
        <w:rPr>
          <w:rStyle w:val="FootnoteReference"/>
        </w:rPr>
        <w:footnoteRef/>
      </w:r>
      <w:r>
        <w:t xml:space="preserve"> Pollack, J., Atkins-Burnett, S., Rock, D., and Weiss, M. (2005). Early Childhood Longitudinal Study, Kindergarten Class of 1998–99 (ECLS-K), Psychometric Report for the Third Grade (NCES 2005–062). U.S. Department of Education. Washington, DC: National Center for Education Statistics.</w:t>
      </w:r>
    </w:p>
    <w:p w:rsidR="00702D92" w:rsidRPr="00D62E42" w:rsidP="00702D92" w14:paraId="08B3BC38" w14:textId="77777777">
      <w:pPr>
        <w:pStyle w:val="FootnoteText"/>
      </w:pPr>
      <w:r w:rsidRPr="00D62E42">
        <w:t>National Center for Education Statistics. “Middle Grades Longitudinal Study of 2017–18 (MGLS:2017)</w:t>
      </w:r>
    </w:p>
    <w:p w:rsidR="00702D92" w:rsidP="00702D92" w14:paraId="72486B4F" w14:textId="77777777">
      <w:pPr>
        <w:pStyle w:val="FootnoteText"/>
      </w:pPr>
      <w:r w:rsidRPr="00D62E42">
        <w:t xml:space="preserve">2016 Item Validation Field Test (IVFT) Data Collection.” Supporting Statement </w:t>
      </w:r>
      <w:r>
        <w:t xml:space="preserve">Part </w:t>
      </w:r>
      <w:r w:rsidRPr="00D62E42">
        <w:t xml:space="preserve">A. Submitted to the Office of Management and Budget, </w:t>
      </w:r>
      <w:r w:rsidRPr="003E6E65">
        <w:t>2015.</w:t>
      </w:r>
    </w:p>
  </w:footnote>
  <w:footnote w:id="4">
    <w:p w:rsidR="00702D92" w:rsidP="00702D92" w14:paraId="5F49B407" w14:textId="77777777">
      <w:pPr>
        <w:pStyle w:val="FootnoteText"/>
      </w:pPr>
      <w:r>
        <w:rPr>
          <w:rStyle w:val="FootnoteReference"/>
        </w:rPr>
        <w:footnoteRef/>
      </w:r>
      <w:r>
        <w:t xml:space="preserve"> </w:t>
      </w:r>
      <w:r w:rsidRPr="006A5621">
        <w:t>A. R. Datta, C. Milesi, S. Srivastava, and C. Zapata-Gietl. “NSECE Chartbook – Home-Based Early Care and Education Providers in 2012 and 2019: Counts and Characteristics.” OPRE Report No. 2021-85, Washington DC: Office of Planning, Research and Evaluation, Administration for Children and Families, U.S. Department of Health and Human Services, 2021</w:t>
      </w:r>
      <w:r>
        <w:t xml:space="preserve">. </w:t>
      </w:r>
    </w:p>
  </w:footnote>
  <w:footnote w:id="5">
    <w:p w:rsidR="00702D92" w:rsidP="00702D92" w14:paraId="298C53F9" w14:textId="26A7C9DF">
      <w:pPr>
        <w:pStyle w:val="FootnoteText"/>
      </w:pPr>
      <w:r>
        <w:rPr>
          <w:rStyle w:val="FootnoteReference"/>
        </w:rPr>
        <w:footnoteRef/>
      </w:r>
      <w:r>
        <w:t xml:space="preserve"> In</w:t>
      </w:r>
      <w:r w:rsidRPr="00DB4D7F">
        <w:t xml:space="preserve"> July 2022</w:t>
      </w:r>
      <w:r>
        <w:t>,</w:t>
      </w:r>
      <w:r w:rsidRPr="00DB4D7F">
        <w:t xml:space="preserve"> during the initial development of the HBCC-NSAC Toolkit, </w:t>
      </w:r>
      <w:r>
        <w:t xml:space="preserve">the study team worked with five </w:t>
      </w:r>
      <w:r w:rsidR="00C30386">
        <w:t>community organizations</w:t>
      </w:r>
      <w:r>
        <w:t xml:space="preserve"> to recruit providers to pre-test the </w:t>
      </w:r>
      <w:r w:rsidRPr="00DC0626">
        <w:t xml:space="preserve">English version of the HBCC </w:t>
      </w:r>
      <w:r>
        <w:t>provide</w:t>
      </w:r>
      <w:r w:rsidRPr="00DC0626">
        <w:t>r questionnaire</w:t>
      </w:r>
      <w:r>
        <w:t xml:space="preserve">. The study team has maintained a relationship with these </w:t>
      </w:r>
      <w:r w:rsidR="00D3538D">
        <w:t>organizations</w:t>
      </w:r>
      <w:r>
        <w:t xml:space="preserve"> and may partner with a number of them again to recruit providers for this pilot study, particularly when seeking Spanish-speaking providers for phase one.  </w:t>
      </w:r>
    </w:p>
  </w:footnote>
  <w:footnote w:id="6">
    <w:p w:rsidR="00AB5689" w:rsidP="00AB5689" w14:paraId="14DEF786" w14:textId="4F91C799">
      <w:pPr>
        <w:pStyle w:val="FootnoteText"/>
      </w:pPr>
      <w:r>
        <w:rPr>
          <w:rStyle w:val="FootnoteReference"/>
        </w:rPr>
        <w:footnoteRef/>
      </w:r>
      <w:r>
        <w:t xml:space="preserve"> </w:t>
      </w:r>
      <w:r w:rsidRPr="00493D7A" w:rsidR="00493D7A">
        <w:t>During phase one</w:t>
      </w:r>
      <w:r w:rsidR="00493D7A">
        <w:t>, i</w:t>
      </w:r>
      <w:r w:rsidR="00332EF1">
        <w:t>f</w:t>
      </w:r>
      <w:r>
        <w:t xml:space="preserve"> providers </w:t>
      </w:r>
      <w:r w:rsidR="00E8682F">
        <w:t xml:space="preserve">who are pilot study respondents </w:t>
      </w:r>
      <w:r>
        <w:t>decline to invite families to complete the family questionnaire,</w:t>
      </w:r>
      <w:r w:rsidR="004C330E">
        <w:t xml:space="preserve"> </w:t>
      </w:r>
      <w:r w:rsidR="00BD46D3">
        <w:t>the study team will</w:t>
      </w:r>
      <w:r w:rsidR="00CD3787">
        <w:t xml:space="preserve"> </w:t>
      </w:r>
      <w:r w:rsidR="00645B6C">
        <w:t>ask</w:t>
      </w:r>
      <w:r w:rsidR="00CD3787">
        <w:t xml:space="preserve"> </w:t>
      </w:r>
      <w:r w:rsidRPr="005B4DF1" w:rsidR="005B4DF1">
        <w:t>experts with lived experience providing HBCC</w:t>
      </w:r>
      <w:r w:rsidRPr="005B4DF1" w:rsidR="005B4DF1">
        <w:t xml:space="preserve"> </w:t>
      </w:r>
      <w:r w:rsidR="00753F39">
        <w:t>and</w:t>
      </w:r>
      <w:r w:rsidR="008D2E20">
        <w:t xml:space="preserve"> providers who</w:t>
      </w:r>
      <w:r w:rsidR="00753F39">
        <w:t xml:space="preserve"> </w:t>
      </w:r>
      <w:r w:rsidRPr="00CC0C86" w:rsidR="00CC0C86">
        <w:t xml:space="preserve">participated in the summer 2022 pre-test </w:t>
      </w:r>
      <w:r w:rsidR="008D2E20">
        <w:t xml:space="preserve">to invite </w:t>
      </w:r>
      <w:r w:rsidR="00645B6C">
        <w:t xml:space="preserve">additional </w:t>
      </w:r>
      <w:r w:rsidR="008D2E20">
        <w:t>families to complete the family questionnaire.</w:t>
      </w:r>
      <w:r w:rsidR="00DC36F4">
        <w:t xml:space="preserve"> </w:t>
      </w:r>
      <w:r w:rsidR="008908A0">
        <w:t xml:space="preserve">During phase two, the study team will </w:t>
      </w:r>
      <w:r w:rsidR="00B425C0">
        <w:t>ask providers wh</w:t>
      </w:r>
      <w:r w:rsidR="00E24412">
        <w:t>o agree to share the family questionnaire to invite additional families if possible, to make up for providers who decline to invite families to complete the family questionnaire.</w:t>
      </w:r>
      <w:r w:rsidR="000F2109">
        <w:t xml:space="preserve"> </w:t>
      </w:r>
    </w:p>
    <w:p w:rsidR="00AB5689" w:rsidP="00AB5689" w14:paraId="48CA8A0C" w14:textId="77777777">
      <w:pPr>
        <w:pStyle w:val="FootnoteText"/>
      </w:pPr>
    </w:p>
  </w:footnote>
  <w:footnote w:id="7">
    <w:p w:rsidR="00566D69" w:rsidP="00566D69" w14:paraId="5C7F3E36" w14:textId="67EEF8CD">
      <w:pPr>
        <w:pStyle w:val="FootnoteText"/>
      </w:pPr>
      <w:r>
        <w:rPr>
          <w:rStyle w:val="FootnoteReference"/>
        </w:rPr>
        <w:footnoteRef/>
      </w:r>
      <w:r>
        <w:t xml:space="preserve"> </w:t>
      </w:r>
      <w:r w:rsidR="00174E26">
        <w:t>Linacre, J.M. “Sample Size and Item Calibration Stability.” Rasch Measurement Transactions, vol. 7, no.</w:t>
      </w:r>
      <w:r w:rsidR="00BC09FA">
        <w:t xml:space="preserve"> </w:t>
      </w:r>
      <w:r w:rsidR="00174E26">
        <w:t>4, 1994, p. 328.</w:t>
      </w:r>
    </w:p>
  </w:footnote>
  <w:footnote w:id="8">
    <w:p w:rsidR="00357FE0" w:rsidP="00357FE0" w14:paraId="302425EC" w14:textId="11917255">
      <w:pPr>
        <w:pStyle w:val="FootnoteText"/>
      </w:pPr>
      <w:r>
        <w:rPr>
          <w:rStyle w:val="FootnoteReference"/>
        </w:rPr>
        <w:footnoteRef/>
      </w:r>
      <w:r>
        <w:t xml:space="preserve"> </w:t>
      </w:r>
      <w:r w:rsidRPr="0006592B">
        <w:t xml:space="preserve">For each dimension </w:t>
      </w:r>
      <w:r w:rsidR="006633CD">
        <w:t>the</w:t>
      </w:r>
      <w:r w:rsidRPr="0006592B">
        <w:t xml:space="preserve"> minimum sample size is 33</w:t>
      </w:r>
      <w:r>
        <w:t>.</w:t>
      </w:r>
    </w:p>
    <w:p w:rsidR="00566D69" w:rsidP="00566D69" w14:paraId="75CFA5F3"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rsidRPr="0047773F" w:rsidP="0047773F" w14:paraId="4BC260EA" w14:textId="5EB0578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73F" w14:paraId="3E64B76F" w14:textId="56C0A811">
    <w:pPr>
      <w:pStyle w:val="Header"/>
    </w:pPr>
    <w:r>
      <w:rPr>
        <w:b/>
      </w:rPr>
      <w:t xml:space="preserve">OMB Supporting Statement  </w:t>
    </w:r>
    <w:r>
      <w:t xml:space="preserve">Part </w:t>
    </w:r>
    <w:r w:rsidR="00702D92">
      <w:t>B</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660EA0B2"/>
    <w:lvl w:ilvl="0">
      <w:start w:val="1"/>
      <w:numFmt w:val="bullet"/>
      <w:pStyle w:val="ListBullet"/>
      <w:lvlText w:val=""/>
      <w:lvlJc w:val="left"/>
      <w:pPr>
        <w:tabs>
          <w:tab w:val="num" w:pos="360"/>
        </w:tabs>
        <w:ind w:left="360" w:hanging="360"/>
      </w:pPr>
      <w:rPr>
        <w:rFonts w:ascii="Symbol" w:hAnsi="Symbol" w:hint="default"/>
        <w:color w:val="000000" w:themeColor="text1"/>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7">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64C03AA"/>
    <w:multiLevelType w:val="hybridMultilevel"/>
    <w:tmpl w:val="9C32D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9357370"/>
    <w:multiLevelType w:val="hybridMultilevel"/>
    <w:tmpl w:val="C9BCE03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18"/>
  </w:num>
  <w:num w:numId="4">
    <w:abstractNumId w:val="22"/>
  </w:num>
  <w:num w:numId="5">
    <w:abstractNumId w:val="9"/>
  </w:num>
  <w:num w:numId="6">
    <w:abstractNumId w:val="8"/>
  </w:num>
  <w:num w:numId="7">
    <w:abstractNumId w:val="16"/>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5"/>
  </w:num>
  <w:num w:numId="17">
    <w:abstractNumId w:val="24"/>
  </w:num>
  <w:num w:numId="18">
    <w:abstractNumId w:val="14"/>
  </w:num>
  <w:num w:numId="19">
    <w:abstractNumId w:val="13"/>
  </w:num>
  <w:num w:numId="20">
    <w:abstractNumId w:val="21"/>
  </w:num>
  <w:num w:numId="21">
    <w:abstractNumId w:val="19"/>
  </w:num>
  <w:num w:numId="22">
    <w:abstractNumId w:val="11"/>
  </w:num>
  <w:num w:numId="23">
    <w:abstractNumId w:val="23"/>
  </w:num>
  <w:num w:numId="24">
    <w:abstractNumId w:val="17"/>
  </w:num>
  <w:num w:numId="25">
    <w:abstractNumId w:val="12"/>
  </w:num>
  <w:num w:numId="26">
    <w:abstractNumId w:val="28"/>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27">
    <w:abstractNumId w:val="27"/>
  </w:num>
  <w:num w:numId="28">
    <w:abstractNumId w:val="26"/>
  </w:num>
  <w:num w:numId="29">
    <w:abstractNumId w:val="30"/>
  </w:num>
  <w:num w:numId="30">
    <w:abstractNumId w:val="25"/>
  </w:num>
  <w:num w:numId="31">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footnotePr>
    <w:footnote w:id="0"/>
    <w:footnote w:id="1"/>
    <w:footnote w:id="2"/>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5C"/>
    <w:rsid w:val="00000C76"/>
    <w:rsid w:val="00002470"/>
    <w:rsid w:val="0000268A"/>
    <w:rsid w:val="000036A1"/>
    <w:rsid w:val="00003A49"/>
    <w:rsid w:val="00004128"/>
    <w:rsid w:val="00004440"/>
    <w:rsid w:val="00004AAA"/>
    <w:rsid w:val="00004DCC"/>
    <w:rsid w:val="00004F9C"/>
    <w:rsid w:val="000058AC"/>
    <w:rsid w:val="00005CF0"/>
    <w:rsid w:val="00006425"/>
    <w:rsid w:val="000068D1"/>
    <w:rsid w:val="00007690"/>
    <w:rsid w:val="000077E6"/>
    <w:rsid w:val="00007FE1"/>
    <w:rsid w:val="00010CA9"/>
    <w:rsid w:val="00011527"/>
    <w:rsid w:val="00011A95"/>
    <w:rsid w:val="00011C81"/>
    <w:rsid w:val="00011CCC"/>
    <w:rsid w:val="0001315B"/>
    <w:rsid w:val="000138C0"/>
    <w:rsid w:val="00013E4D"/>
    <w:rsid w:val="00013FBC"/>
    <w:rsid w:val="000150BC"/>
    <w:rsid w:val="00015394"/>
    <w:rsid w:val="00015C89"/>
    <w:rsid w:val="0001672F"/>
    <w:rsid w:val="00016A2A"/>
    <w:rsid w:val="00016B59"/>
    <w:rsid w:val="00016C44"/>
    <w:rsid w:val="00017A3E"/>
    <w:rsid w:val="00020CFC"/>
    <w:rsid w:val="00022450"/>
    <w:rsid w:val="000230C3"/>
    <w:rsid w:val="00023F49"/>
    <w:rsid w:val="000253BA"/>
    <w:rsid w:val="0002564C"/>
    <w:rsid w:val="00026D0F"/>
    <w:rsid w:val="00030270"/>
    <w:rsid w:val="0003072A"/>
    <w:rsid w:val="00031289"/>
    <w:rsid w:val="00031C5C"/>
    <w:rsid w:val="000336D2"/>
    <w:rsid w:val="00033AF6"/>
    <w:rsid w:val="00033B02"/>
    <w:rsid w:val="00033B94"/>
    <w:rsid w:val="00033BA6"/>
    <w:rsid w:val="00034595"/>
    <w:rsid w:val="00034654"/>
    <w:rsid w:val="00035014"/>
    <w:rsid w:val="00036CF4"/>
    <w:rsid w:val="00037779"/>
    <w:rsid w:val="0004019D"/>
    <w:rsid w:val="000409BB"/>
    <w:rsid w:val="00041CBC"/>
    <w:rsid w:val="000423EF"/>
    <w:rsid w:val="00042906"/>
    <w:rsid w:val="00042A8C"/>
    <w:rsid w:val="00042E29"/>
    <w:rsid w:val="00043A6E"/>
    <w:rsid w:val="00044328"/>
    <w:rsid w:val="00044820"/>
    <w:rsid w:val="0004484A"/>
    <w:rsid w:val="0004548D"/>
    <w:rsid w:val="00045DC6"/>
    <w:rsid w:val="00046646"/>
    <w:rsid w:val="000472D2"/>
    <w:rsid w:val="000477EB"/>
    <w:rsid w:val="000508A0"/>
    <w:rsid w:val="00050A3D"/>
    <w:rsid w:val="0005117C"/>
    <w:rsid w:val="00053204"/>
    <w:rsid w:val="0005366C"/>
    <w:rsid w:val="00053AE1"/>
    <w:rsid w:val="00053E91"/>
    <w:rsid w:val="00053F99"/>
    <w:rsid w:val="00054B1A"/>
    <w:rsid w:val="000556C6"/>
    <w:rsid w:val="00056409"/>
    <w:rsid w:val="00056BBD"/>
    <w:rsid w:val="0005768F"/>
    <w:rsid w:val="000579C7"/>
    <w:rsid w:val="000600CC"/>
    <w:rsid w:val="00060D38"/>
    <w:rsid w:val="00061D4A"/>
    <w:rsid w:val="00064CFB"/>
    <w:rsid w:val="000658FB"/>
    <w:rsid w:val="0006592B"/>
    <w:rsid w:val="00065DA1"/>
    <w:rsid w:val="00065DE1"/>
    <w:rsid w:val="0006606A"/>
    <w:rsid w:val="00066EC1"/>
    <w:rsid w:val="000674D8"/>
    <w:rsid w:val="0006751B"/>
    <w:rsid w:val="0006758E"/>
    <w:rsid w:val="00070D5A"/>
    <w:rsid w:val="000719B9"/>
    <w:rsid w:val="0007211E"/>
    <w:rsid w:val="000722B7"/>
    <w:rsid w:val="00073167"/>
    <w:rsid w:val="00073386"/>
    <w:rsid w:val="00073F5D"/>
    <w:rsid w:val="000743E2"/>
    <w:rsid w:val="0007481F"/>
    <w:rsid w:val="0007482D"/>
    <w:rsid w:val="0007496A"/>
    <w:rsid w:val="00074EB4"/>
    <w:rsid w:val="000751AC"/>
    <w:rsid w:val="000756E5"/>
    <w:rsid w:val="00075877"/>
    <w:rsid w:val="00076138"/>
    <w:rsid w:val="00076F23"/>
    <w:rsid w:val="00077169"/>
    <w:rsid w:val="0007791D"/>
    <w:rsid w:val="00077BF2"/>
    <w:rsid w:val="00081544"/>
    <w:rsid w:val="00081937"/>
    <w:rsid w:val="00081C49"/>
    <w:rsid w:val="00081E8A"/>
    <w:rsid w:val="00082872"/>
    <w:rsid w:val="00082D24"/>
    <w:rsid w:val="00084082"/>
    <w:rsid w:val="000840D8"/>
    <w:rsid w:val="00084318"/>
    <w:rsid w:val="00084A7E"/>
    <w:rsid w:val="00084BC7"/>
    <w:rsid w:val="00084FEF"/>
    <w:rsid w:val="00085BF4"/>
    <w:rsid w:val="0008613A"/>
    <w:rsid w:val="00086E3E"/>
    <w:rsid w:val="00090334"/>
    <w:rsid w:val="000910A5"/>
    <w:rsid w:val="000915A1"/>
    <w:rsid w:val="00091C1C"/>
    <w:rsid w:val="00091C8A"/>
    <w:rsid w:val="00091F8F"/>
    <w:rsid w:val="000925DC"/>
    <w:rsid w:val="000933D6"/>
    <w:rsid w:val="00093607"/>
    <w:rsid w:val="00093614"/>
    <w:rsid w:val="000943F6"/>
    <w:rsid w:val="00094C49"/>
    <w:rsid w:val="00095140"/>
    <w:rsid w:val="0009559F"/>
    <w:rsid w:val="00095620"/>
    <w:rsid w:val="00095A1E"/>
    <w:rsid w:val="00096DD0"/>
    <w:rsid w:val="00097653"/>
    <w:rsid w:val="00097BEE"/>
    <w:rsid w:val="00097CD7"/>
    <w:rsid w:val="000A0168"/>
    <w:rsid w:val="000A0FE9"/>
    <w:rsid w:val="000A28D0"/>
    <w:rsid w:val="000A3514"/>
    <w:rsid w:val="000A39BA"/>
    <w:rsid w:val="000A3A29"/>
    <w:rsid w:val="000A3B08"/>
    <w:rsid w:val="000A413E"/>
    <w:rsid w:val="000A4398"/>
    <w:rsid w:val="000A47E1"/>
    <w:rsid w:val="000A58AB"/>
    <w:rsid w:val="000A6656"/>
    <w:rsid w:val="000A699F"/>
    <w:rsid w:val="000A69CE"/>
    <w:rsid w:val="000A76D6"/>
    <w:rsid w:val="000A76F0"/>
    <w:rsid w:val="000B0716"/>
    <w:rsid w:val="000B0F54"/>
    <w:rsid w:val="000B1298"/>
    <w:rsid w:val="000B2065"/>
    <w:rsid w:val="000B29A2"/>
    <w:rsid w:val="000B2B02"/>
    <w:rsid w:val="000B357A"/>
    <w:rsid w:val="000B4AAE"/>
    <w:rsid w:val="000B4B97"/>
    <w:rsid w:val="000B4E8A"/>
    <w:rsid w:val="000B57E8"/>
    <w:rsid w:val="000B5F26"/>
    <w:rsid w:val="000B7351"/>
    <w:rsid w:val="000B7A2E"/>
    <w:rsid w:val="000C151D"/>
    <w:rsid w:val="000C1988"/>
    <w:rsid w:val="000C2957"/>
    <w:rsid w:val="000C2D1F"/>
    <w:rsid w:val="000C416B"/>
    <w:rsid w:val="000C471F"/>
    <w:rsid w:val="000C4A74"/>
    <w:rsid w:val="000C4AB7"/>
    <w:rsid w:val="000C52CE"/>
    <w:rsid w:val="000C614D"/>
    <w:rsid w:val="000C699A"/>
    <w:rsid w:val="000C6E87"/>
    <w:rsid w:val="000C74EE"/>
    <w:rsid w:val="000D070B"/>
    <w:rsid w:val="000D133A"/>
    <w:rsid w:val="000D1617"/>
    <w:rsid w:val="000D1B57"/>
    <w:rsid w:val="000D1E06"/>
    <w:rsid w:val="000D1FF5"/>
    <w:rsid w:val="000D20FB"/>
    <w:rsid w:val="000D2201"/>
    <w:rsid w:val="000D29F0"/>
    <w:rsid w:val="000D3344"/>
    <w:rsid w:val="000D39A0"/>
    <w:rsid w:val="000D3DAB"/>
    <w:rsid w:val="000D5895"/>
    <w:rsid w:val="000D5DF8"/>
    <w:rsid w:val="000D6570"/>
    <w:rsid w:val="000D7265"/>
    <w:rsid w:val="000E0819"/>
    <w:rsid w:val="000E1243"/>
    <w:rsid w:val="000E15E8"/>
    <w:rsid w:val="000E24C8"/>
    <w:rsid w:val="000E2FBA"/>
    <w:rsid w:val="000E4DB0"/>
    <w:rsid w:val="000E5373"/>
    <w:rsid w:val="000E64C2"/>
    <w:rsid w:val="000E675B"/>
    <w:rsid w:val="000E6867"/>
    <w:rsid w:val="000E782C"/>
    <w:rsid w:val="000E78FC"/>
    <w:rsid w:val="000E7BF8"/>
    <w:rsid w:val="000F0883"/>
    <w:rsid w:val="000F0DB0"/>
    <w:rsid w:val="000F120F"/>
    <w:rsid w:val="000F2109"/>
    <w:rsid w:val="000F249C"/>
    <w:rsid w:val="000F4559"/>
    <w:rsid w:val="000F45D6"/>
    <w:rsid w:val="000F45FC"/>
    <w:rsid w:val="000F4A7F"/>
    <w:rsid w:val="000F54AD"/>
    <w:rsid w:val="000F5520"/>
    <w:rsid w:val="000F5AB1"/>
    <w:rsid w:val="000F5D13"/>
    <w:rsid w:val="000F698A"/>
    <w:rsid w:val="000F6BC9"/>
    <w:rsid w:val="000F6C7D"/>
    <w:rsid w:val="000F79B8"/>
    <w:rsid w:val="0010074C"/>
    <w:rsid w:val="00100A7A"/>
    <w:rsid w:val="0010121D"/>
    <w:rsid w:val="0010223E"/>
    <w:rsid w:val="0010250F"/>
    <w:rsid w:val="001035CC"/>
    <w:rsid w:val="0010390A"/>
    <w:rsid w:val="00103EA0"/>
    <w:rsid w:val="001049E3"/>
    <w:rsid w:val="00105D76"/>
    <w:rsid w:val="00106426"/>
    <w:rsid w:val="00106E64"/>
    <w:rsid w:val="001070D5"/>
    <w:rsid w:val="00110A82"/>
    <w:rsid w:val="00110D5F"/>
    <w:rsid w:val="00110EE5"/>
    <w:rsid w:val="00111083"/>
    <w:rsid w:val="0011369F"/>
    <w:rsid w:val="00114550"/>
    <w:rsid w:val="001150FE"/>
    <w:rsid w:val="001153CD"/>
    <w:rsid w:val="00115541"/>
    <w:rsid w:val="00115CEC"/>
    <w:rsid w:val="00117869"/>
    <w:rsid w:val="0012038B"/>
    <w:rsid w:val="001204F5"/>
    <w:rsid w:val="00120D26"/>
    <w:rsid w:val="00121647"/>
    <w:rsid w:val="001217DE"/>
    <w:rsid w:val="001231CE"/>
    <w:rsid w:val="001233EA"/>
    <w:rsid w:val="00123601"/>
    <w:rsid w:val="001240EE"/>
    <w:rsid w:val="00124FE1"/>
    <w:rsid w:val="00124FE7"/>
    <w:rsid w:val="00125299"/>
    <w:rsid w:val="00125DDF"/>
    <w:rsid w:val="00125FA2"/>
    <w:rsid w:val="00126733"/>
    <w:rsid w:val="00126AA5"/>
    <w:rsid w:val="001276A4"/>
    <w:rsid w:val="00127793"/>
    <w:rsid w:val="001302BD"/>
    <w:rsid w:val="00131893"/>
    <w:rsid w:val="00132015"/>
    <w:rsid w:val="00132040"/>
    <w:rsid w:val="001342BA"/>
    <w:rsid w:val="001343B6"/>
    <w:rsid w:val="00134555"/>
    <w:rsid w:val="00134ABF"/>
    <w:rsid w:val="001360F2"/>
    <w:rsid w:val="00136129"/>
    <w:rsid w:val="001373E3"/>
    <w:rsid w:val="00137626"/>
    <w:rsid w:val="00140033"/>
    <w:rsid w:val="00140E7B"/>
    <w:rsid w:val="0014130E"/>
    <w:rsid w:val="00141D92"/>
    <w:rsid w:val="00142178"/>
    <w:rsid w:val="00142249"/>
    <w:rsid w:val="00142CD5"/>
    <w:rsid w:val="00142E0E"/>
    <w:rsid w:val="00143B19"/>
    <w:rsid w:val="001450E4"/>
    <w:rsid w:val="00145833"/>
    <w:rsid w:val="00145F3A"/>
    <w:rsid w:val="001463DA"/>
    <w:rsid w:val="001468CD"/>
    <w:rsid w:val="00146BA5"/>
    <w:rsid w:val="00146EC1"/>
    <w:rsid w:val="0014793E"/>
    <w:rsid w:val="00147B6C"/>
    <w:rsid w:val="0015017A"/>
    <w:rsid w:val="00150F68"/>
    <w:rsid w:val="0015178A"/>
    <w:rsid w:val="001517B8"/>
    <w:rsid w:val="001521A9"/>
    <w:rsid w:val="001529D2"/>
    <w:rsid w:val="00153048"/>
    <w:rsid w:val="0015348D"/>
    <w:rsid w:val="00153D6D"/>
    <w:rsid w:val="00154E93"/>
    <w:rsid w:val="00154FB4"/>
    <w:rsid w:val="00155075"/>
    <w:rsid w:val="0015517C"/>
    <w:rsid w:val="001555F7"/>
    <w:rsid w:val="001574E2"/>
    <w:rsid w:val="00157F47"/>
    <w:rsid w:val="0016068B"/>
    <w:rsid w:val="001606FF"/>
    <w:rsid w:val="0016106E"/>
    <w:rsid w:val="00161870"/>
    <w:rsid w:val="001637D8"/>
    <w:rsid w:val="0016400A"/>
    <w:rsid w:val="001645B2"/>
    <w:rsid w:val="00164806"/>
    <w:rsid w:val="00165144"/>
    <w:rsid w:val="00165D3E"/>
    <w:rsid w:val="001670F0"/>
    <w:rsid w:val="0016728D"/>
    <w:rsid w:val="001673B1"/>
    <w:rsid w:val="0017049A"/>
    <w:rsid w:val="001704C3"/>
    <w:rsid w:val="00172021"/>
    <w:rsid w:val="00172639"/>
    <w:rsid w:val="00172C36"/>
    <w:rsid w:val="00173FB5"/>
    <w:rsid w:val="00174E26"/>
    <w:rsid w:val="00175591"/>
    <w:rsid w:val="00175844"/>
    <w:rsid w:val="00175899"/>
    <w:rsid w:val="00175EE8"/>
    <w:rsid w:val="00175F2E"/>
    <w:rsid w:val="00176C05"/>
    <w:rsid w:val="001776C2"/>
    <w:rsid w:val="0018145F"/>
    <w:rsid w:val="0018163F"/>
    <w:rsid w:val="001827DF"/>
    <w:rsid w:val="00182B49"/>
    <w:rsid w:val="0018300A"/>
    <w:rsid w:val="00183127"/>
    <w:rsid w:val="001836E5"/>
    <w:rsid w:val="001839B5"/>
    <w:rsid w:val="00183D6F"/>
    <w:rsid w:val="00184240"/>
    <w:rsid w:val="00184692"/>
    <w:rsid w:val="001847C2"/>
    <w:rsid w:val="00185714"/>
    <w:rsid w:val="00185B00"/>
    <w:rsid w:val="00185DBF"/>
    <w:rsid w:val="00185E30"/>
    <w:rsid w:val="001874BE"/>
    <w:rsid w:val="00190181"/>
    <w:rsid w:val="00190860"/>
    <w:rsid w:val="00191F0D"/>
    <w:rsid w:val="001922D2"/>
    <w:rsid w:val="001930CD"/>
    <w:rsid w:val="00194AF0"/>
    <w:rsid w:val="00194B97"/>
    <w:rsid w:val="001958C3"/>
    <w:rsid w:val="00195F41"/>
    <w:rsid w:val="0019753A"/>
    <w:rsid w:val="0019778F"/>
    <w:rsid w:val="00197A02"/>
    <w:rsid w:val="001A02D9"/>
    <w:rsid w:val="001A0708"/>
    <w:rsid w:val="001A074F"/>
    <w:rsid w:val="001A095C"/>
    <w:rsid w:val="001A0AD3"/>
    <w:rsid w:val="001A0FD4"/>
    <w:rsid w:val="001A1F0A"/>
    <w:rsid w:val="001A1FA1"/>
    <w:rsid w:val="001A2E48"/>
    <w:rsid w:val="001A2FEE"/>
    <w:rsid w:val="001A30A3"/>
    <w:rsid w:val="001A34A9"/>
    <w:rsid w:val="001A3CA2"/>
    <w:rsid w:val="001A4946"/>
    <w:rsid w:val="001A6044"/>
    <w:rsid w:val="001A6889"/>
    <w:rsid w:val="001A7419"/>
    <w:rsid w:val="001A770B"/>
    <w:rsid w:val="001A7BA2"/>
    <w:rsid w:val="001A7C14"/>
    <w:rsid w:val="001A7D76"/>
    <w:rsid w:val="001B07E9"/>
    <w:rsid w:val="001B13B1"/>
    <w:rsid w:val="001B1419"/>
    <w:rsid w:val="001B1499"/>
    <w:rsid w:val="001B1FCE"/>
    <w:rsid w:val="001B28B9"/>
    <w:rsid w:val="001B30D0"/>
    <w:rsid w:val="001B3F3D"/>
    <w:rsid w:val="001B3FDB"/>
    <w:rsid w:val="001B45EE"/>
    <w:rsid w:val="001B484A"/>
    <w:rsid w:val="001B5402"/>
    <w:rsid w:val="001B5915"/>
    <w:rsid w:val="001B5AE2"/>
    <w:rsid w:val="001B6499"/>
    <w:rsid w:val="001B6905"/>
    <w:rsid w:val="001B6DCC"/>
    <w:rsid w:val="001B6FFC"/>
    <w:rsid w:val="001C0671"/>
    <w:rsid w:val="001C1221"/>
    <w:rsid w:val="001C293C"/>
    <w:rsid w:val="001C32FA"/>
    <w:rsid w:val="001C3BCA"/>
    <w:rsid w:val="001C3F59"/>
    <w:rsid w:val="001C4356"/>
    <w:rsid w:val="001C4AAB"/>
    <w:rsid w:val="001C4C81"/>
    <w:rsid w:val="001C4DCF"/>
    <w:rsid w:val="001D041D"/>
    <w:rsid w:val="001D0539"/>
    <w:rsid w:val="001D062B"/>
    <w:rsid w:val="001D0FC5"/>
    <w:rsid w:val="001D1175"/>
    <w:rsid w:val="001D1ABF"/>
    <w:rsid w:val="001D25DA"/>
    <w:rsid w:val="001D25DD"/>
    <w:rsid w:val="001D264A"/>
    <w:rsid w:val="001D2798"/>
    <w:rsid w:val="001D2DB3"/>
    <w:rsid w:val="001D30CB"/>
    <w:rsid w:val="001D30D7"/>
    <w:rsid w:val="001D3EC8"/>
    <w:rsid w:val="001D469C"/>
    <w:rsid w:val="001D4BA7"/>
    <w:rsid w:val="001D5E8F"/>
    <w:rsid w:val="001D6E23"/>
    <w:rsid w:val="001D7128"/>
    <w:rsid w:val="001E1A71"/>
    <w:rsid w:val="001E1D07"/>
    <w:rsid w:val="001E2472"/>
    <w:rsid w:val="001E2900"/>
    <w:rsid w:val="001E35E0"/>
    <w:rsid w:val="001E3AA5"/>
    <w:rsid w:val="001E4003"/>
    <w:rsid w:val="001E402A"/>
    <w:rsid w:val="001E5030"/>
    <w:rsid w:val="001E544A"/>
    <w:rsid w:val="001E5927"/>
    <w:rsid w:val="001E6964"/>
    <w:rsid w:val="001E7FB3"/>
    <w:rsid w:val="001E7FFC"/>
    <w:rsid w:val="001F06D8"/>
    <w:rsid w:val="001F10F4"/>
    <w:rsid w:val="001F1194"/>
    <w:rsid w:val="001F164F"/>
    <w:rsid w:val="001F18E0"/>
    <w:rsid w:val="001F1D96"/>
    <w:rsid w:val="001F2168"/>
    <w:rsid w:val="001F2597"/>
    <w:rsid w:val="001F389F"/>
    <w:rsid w:val="001F38FC"/>
    <w:rsid w:val="001F40A2"/>
    <w:rsid w:val="001F47BA"/>
    <w:rsid w:val="001F4FFE"/>
    <w:rsid w:val="001F65A8"/>
    <w:rsid w:val="001F66C4"/>
    <w:rsid w:val="001F69BF"/>
    <w:rsid w:val="001F6E51"/>
    <w:rsid w:val="001F7045"/>
    <w:rsid w:val="001F7B62"/>
    <w:rsid w:val="002003AC"/>
    <w:rsid w:val="0020050F"/>
    <w:rsid w:val="00200A19"/>
    <w:rsid w:val="00201C47"/>
    <w:rsid w:val="002020D4"/>
    <w:rsid w:val="00203378"/>
    <w:rsid w:val="002044AF"/>
    <w:rsid w:val="00204586"/>
    <w:rsid w:val="002052AB"/>
    <w:rsid w:val="00205654"/>
    <w:rsid w:val="002058B8"/>
    <w:rsid w:val="0020636B"/>
    <w:rsid w:val="002069C6"/>
    <w:rsid w:val="00207B4D"/>
    <w:rsid w:val="00207F4B"/>
    <w:rsid w:val="002107A8"/>
    <w:rsid w:val="0021146A"/>
    <w:rsid w:val="00211F11"/>
    <w:rsid w:val="00212B22"/>
    <w:rsid w:val="00212BAB"/>
    <w:rsid w:val="00213758"/>
    <w:rsid w:val="00213980"/>
    <w:rsid w:val="00213E11"/>
    <w:rsid w:val="00214CC8"/>
    <w:rsid w:val="00214FEA"/>
    <w:rsid w:val="00215731"/>
    <w:rsid w:val="00215E5E"/>
    <w:rsid w:val="00215F2A"/>
    <w:rsid w:val="00216541"/>
    <w:rsid w:val="00216757"/>
    <w:rsid w:val="00216C5F"/>
    <w:rsid w:val="0021747F"/>
    <w:rsid w:val="00217AA4"/>
    <w:rsid w:val="00220263"/>
    <w:rsid w:val="002210F4"/>
    <w:rsid w:val="002214A1"/>
    <w:rsid w:val="0022188A"/>
    <w:rsid w:val="0022232D"/>
    <w:rsid w:val="002225E7"/>
    <w:rsid w:val="00222AA8"/>
    <w:rsid w:val="00222C00"/>
    <w:rsid w:val="0022318A"/>
    <w:rsid w:val="0022368A"/>
    <w:rsid w:val="00223CF5"/>
    <w:rsid w:val="002241FF"/>
    <w:rsid w:val="002243B9"/>
    <w:rsid w:val="00224CE0"/>
    <w:rsid w:val="00225261"/>
    <w:rsid w:val="00225708"/>
    <w:rsid w:val="00225CFC"/>
    <w:rsid w:val="00225F44"/>
    <w:rsid w:val="00225F63"/>
    <w:rsid w:val="00226BB5"/>
    <w:rsid w:val="0022700F"/>
    <w:rsid w:val="0022793F"/>
    <w:rsid w:val="00230B18"/>
    <w:rsid w:val="00231054"/>
    <w:rsid w:val="0023207B"/>
    <w:rsid w:val="002330D8"/>
    <w:rsid w:val="00233297"/>
    <w:rsid w:val="0023403C"/>
    <w:rsid w:val="002342C5"/>
    <w:rsid w:val="00234F33"/>
    <w:rsid w:val="00235626"/>
    <w:rsid w:val="00235840"/>
    <w:rsid w:val="00236488"/>
    <w:rsid w:val="00236F48"/>
    <w:rsid w:val="00237F3E"/>
    <w:rsid w:val="0024044A"/>
    <w:rsid w:val="00241063"/>
    <w:rsid w:val="00241FA1"/>
    <w:rsid w:val="00242CF7"/>
    <w:rsid w:val="00242D54"/>
    <w:rsid w:val="00243C1C"/>
    <w:rsid w:val="00244CD5"/>
    <w:rsid w:val="0024558C"/>
    <w:rsid w:val="00245C35"/>
    <w:rsid w:val="00245DCC"/>
    <w:rsid w:val="00245E02"/>
    <w:rsid w:val="00245F5B"/>
    <w:rsid w:val="00246294"/>
    <w:rsid w:val="00246C73"/>
    <w:rsid w:val="00246DD9"/>
    <w:rsid w:val="00247450"/>
    <w:rsid w:val="002503DF"/>
    <w:rsid w:val="0025040A"/>
    <w:rsid w:val="00250721"/>
    <w:rsid w:val="002510C2"/>
    <w:rsid w:val="002517FC"/>
    <w:rsid w:val="00251B07"/>
    <w:rsid w:val="002533ED"/>
    <w:rsid w:val="00253D22"/>
    <w:rsid w:val="00253D96"/>
    <w:rsid w:val="002541BB"/>
    <w:rsid w:val="00254312"/>
    <w:rsid w:val="00254352"/>
    <w:rsid w:val="00254429"/>
    <w:rsid w:val="00255594"/>
    <w:rsid w:val="00256CB0"/>
    <w:rsid w:val="00257452"/>
    <w:rsid w:val="0026008F"/>
    <w:rsid w:val="002602D0"/>
    <w:rsid w:val="0026097C"/>
    <w:rsid w:val="0026163A"/>
    <w:rsid w:val="00261FCF"/>
    <w:rsid w:val="002620C5"/>
    <w:rsid w:val="0026277A"/>
    <w:rsid w:val="0026279C"/>
    <w:rsid w:val="00262A37"/>
    <w:rsid w:val="002638B1"/>
    <w:rsid w:val="002638D1"/>
    <w:rsid w:val="00263A04"/>
    <w:rsid w:val="002641EB"/>
    <w:rsid w:val="00264702"/>
    <w:rsid w:val="00265223"/>
    <w:rsid w:val="0026554C"/>
    <w:rsid w:val="00265B3B"/>
    <w:rsid w:val="00265DCB"/>
    <w:rsid w:val="002665DA"/>
    <w:rsid w:val="00266800"/>
    <w:rsid w:val="00266D4D"/>
    <w:rsid w:val="00267ABA"/>
    <w:rsid w:val="00267DC4"/>
    <w:rsid w:val="00271DDE"/>
    <w:rsid w:val="002721E8"/>
    <w:rsid w:val="00272275"/>
    <w:rsid w:val="0027240C"/>
    <w:rsid w:val="00272570"/>
    <w:rsid w:val="002732ED"/>
    <w:rsid w:val="00273689"/>
    <w:rsid w:val="00273830"/>
    <w:rsid w:val="00273E2C"/>
    <w:rsid w:val="002748E3"/>
    <w:rsid w:val="00275207"/>
    <w:rsid w:val="00275D7E"/>
    <w:rsid w:val="00275ED2"/>
    <w:rsid w:val="002762D6"/>
    <w:rsid w:val="00276897"/>
    <w:rsid w:val="0028066E"/>
    <w:rsid w:val="00280C09"/>
    <w:rsid w:val="002811E0"/>
    <w:rsid w:val="00281D1A"/>
    <w:rsid w:val="00281DE7"/>
    <w:rsid w:val="002829A7"/>
    <w:rsid w:val="00283204"/>
    <w:rsid w:val="00283514"/>
    <w:rsid w:val="002838B7"/>
    <w:rsid w:val="00283A02"/>
    <w:rsid w:val="00283A2E"/>
    <w:rsid w:val="00283DE4"/>
    <w:rsid w:val="0028592C"/>
    <w:rsid w:val="00285E1D"/>
    <w:rsid w:val="002860ED"/>
    <w:rsid w:val="002861E9"/>
    <w:rsid w:val="00286567"/>
    <w:rsid w:val="0028762D"/>
    <w:rsid w:val="002878DB"/>
    <w:rsid w:val="002909EE"/>
    <w:rsid w:val="00290ADF"/>
    <w:rsid w:val="00290B8A"/>
    <w:rsid w:val="002917F7"/>
    <w:rsid w:val="002925C3"/>
    <w:rsid w:val="00292F53"/>
    <w:rsid w:val="0029489C"/>
    <w:rsid w:val="0029513F"/>
    <w:rsid w:val="00296669"/>
    <w:rsid w:val="00296B32"/>
    <w:rsid w:val="00296C51"/>
    <w:rsid w:val="00297006"/>
    <w:rsid w:val="002972BF"/>
    <w:rsid w:val="00297F46"/>
    <w:rsid w:val="002A0834"/>
    <w:rsid w:val="002A09A7"/>
    <w:rsid w:val="002A0AC5"/>
    <w:rsid w:val="002A0C17"/>
    <w:rsid w:val="002A0C4E"/>
    <w:rsid w:val="002A0CD2"/>
    <w:rsid w:val="002A0DB0"/>
    <w:rsid w:val="002A0E95"/>
    <w:rsid w:val="002A12E1"/>
    <w:rsid w:val="002A131C"/>
    <w:rsid w:val="002A1787"/>
    <w:rsid w:val="002A186B"/>
    <w:rsid w:val="002A1F2C"/>
    <w:rsid w:val="002A248D"/>
    <w:rsid w:val="002A2FF0"/>
    <w:rsid w:val="002A30BA"/>
    <w:rsid w:val="002A32DC"/>
    <w:rsid w:val="002A32E2"/>
    <w:rsid w:val="002A3698"/>
    <w:rsid w:val="002A36F8"/>
    <w:rsid w:val="002A377A"/>
    <w:rsid w:val="002A39C8"/>
    <w:rsid w:val="002A418A"/>
    <w:rsid w:val="002A4BE8"/>
    <w:rsid w:val="002A51F3"/>
    <w:rsid w:val="002A6431"/>
    <w:rsid w:val="002A652D"/>
    <w:rsid w:val="002A6954"/>
    <w:rsid w:val="002B00A1"/>
    <w:rsid w:val="002B083C"/>
    <w:rsid w:val="002B0EE7"/>
    <w:rsid w:val="002B1EC4"/>
    <w:rsid w:val="002B33BA"/>
    <w:rsid w:val="002B3F25"/>
    <w:rsid w:val="002B4855"/>
    <w:rsid w:val="002B5406"/>
    <w:rsid w:val="002B551B"/>
    <w:rsid w:val="002B6A1D"/>
    <w:rsid w:val="002B6D3C"/>
    <w:rsid w:val="002B6E26"/>
    <w:rsid w:val="002B7AB2"/>
    <w:rsid w:val="002C069C"/>
    <w:rsid w:val="002C082E"/>
    <w:rsid w:val="002C090F"/>
    <w:rsid w:val="002C0B00"/>
    <w:rsid w:val="002C1BCC"/>
    <w:rsid w:val="002C1CC2"/>
    <w:rsid w:val="002C1E5E"/>
    <w:rsid w:val="002C2C6A"/>
    <w:rsid w:val="002C2EAB"/>
    <w:rsid w:val="002C3499"/>
    <w:rsid w:val="002C34F7"/>
    <w:rsid w:val="002C3557"/>
    <w:rsid w:val="002C3EE4"/>
    <w:rsid w:val="002C4F75"/>
    <w:rsid w:val="002C5DE4"/>
    <w:rsid w:val="002C6116"/>
    <w:rsid w:val="002C637C"/>
    <w:rsid w:val="002C6DA7"/>
    <w:rsid w:val="002D0406"/>
    <w:rsid w:val="002D04C8"/>
    <w:rsid w:val="002D061A"/>
    <w:rsid w:val="002D26ED"/>
    <w:rsid w:val="002D2A10"/>
    <w:rsid w:val="002D335A"/>
    <w:rsid w:val="002D3E5E"/>
    <w:rsid w:val="002D4533"/>
    <w:rsid w:val="002D4865"/>
    <w:rsid w:val="002D4CAA"/>
    <w:rsid w:val="002D5E47"/>
    <w:rsid w:val="002D6275"/>
    <w:rsid w:val="002D6677"/>
    <w:rsid w:val="002D6C54"/>
    <w:rsid w:val="002D7125"/>
    <w:rsid w:val="002D7812"/>
    <w:rsid w:val="002D7CFF"/>
    <w:rsid w:val="002D7F0E"/>
    <w:rsid w:val="002D7FB8"/>
    <w:rsid w:val="002E01BF"/>
    <w:rsid w:val="002E04BC"/>
    <w:rsid w:val="002E2170"/>
    <w:rsid w:val="002E26C2"/>
    <w:rsid w:val="002E2E04"/>
    <w:rsid w:val="002E385A"/>
    <w:rsid w:val="002E3C87"/>
    <w:rsid w:val="002E4949"/>
    <w:rsid w:val="002E53C1"/>
    <w:rsid w:val="002E6446"/>
    <w:rsid w:val="002E6470"/>
    <w:rsid w:val="002E6ADE"/>
    <w:rsid w:val="002E6B89"/>
    <w:rsid w:val="002E6E25"/>
    <w:rsid w:val="002E71B3"/>
    <w:rsid w:val="002E71C1"/>
    <w:rsid w:val="002E72B7"/>
    <w:rsid w:val="002E7591"/>
    <w:rsid w:val="002E7C00"/>
    <w:rsid w:val="002E7C1C"/>
    <w:rsid w:val="002F0559"/>
    <w:rsid w:val="002F1308"/>
    <w:rsid w:val="002F2A3D"/>
    <w:rsid w:val="002F3BC4"/>
    <w:rsid w:val="002F3BD6"/>
    <w:rsid w:val="002F472F"/>
    <w:rsid w:val="002F610F"/>
    <w:rsid w:val="002F7249"/>
    <w:rsid w:val="002F7E21"/>
    <w:rsid w:val="00300CC6"/>
    <w:rsid w:val="003012F0"/>
    <w:rsid w:val="00301AC3"/>
    <w:rsid w:val="00301BD4"/>
    <w:rsid w:val="0030206C"/>
    <w:rsid w:val="00302771"/>
    <w:rsid w:val="003029EF"/>
    <w:rsid w:val="00302D51"/>
    <w:rsid w:val="00302E84"/>
    <w:rsid w:val="003039E0"/>
    <w:rsid w:val="00303F1A"/>
    <w:rsid w:val="003049D5"/>
    <w:rsid w:val="00304F55"/>
    <w:rsid w:val="00305373"/>
    <w:rsid w:val="00306985"/>
    <w:rsid w:val="00306AC0"/>
    <w:rsid w:val="00307227"/>
    <w:rsid w:val="003074E0"/>
    <w:rsid w:val="00307515"/>
    <w:rsid w:val="0030760F"/>
    <w:rsid w:val="00307A7C"/>
    <w:rsid w:val="003101A9"/>
    <w:rsid w:val="0031043A"/>
    <w:rsid w:val="00310DA1"/>
    <w:rsid w:val="00310E79"/>
    <w:rsid w:val="00310FB2"/>
    <w:rsid w:val="00311016"/>
    <w:rsid w:val="003111A7"/>
    <w:rsid w:val="00311676"/>
    <w:rsid w:val="00311E7C"/>
    <w:rsid w:val="00312C28"/>
    <w:rsid w:val="00314487"/>
    <w:rsid w:val="003147BE"/>
    <w:rsid w:val="00314840"/>
    <w:rsid w:val="00315AB0"/>
    <w:rsid w:val="00315C09"/>
    <w:rsid w:val="00315CB4"/>
    <w:rsid w:val="003160CA"/>
    <w:rsid w:val="003167DD"/>
    <w:rsid w:val="00316ADE"/>
    <w:rsid w:val="00317296"/>
    <w:rsid w:val="003173A2"/>
    <w:rsid w:val="003175B7"/>
    <w:rsid w:val="00317A49"/>
    <w:rsid w:val="00320C52"/>
    <w:rsid w:val="00320D7D"/>
    <w:rsid w:val="00321527"/>
    <w:rsid w:val="00322308"/>
    <w:rsid w:val="00322357"/>
    <w:rsid w:val="003227B6"/>
    <w:rsid w:val="00323080"/>
    <w:rsid w:val="003239AA"/>
    <w:rsid w:val="0032421B"/>
    <w:rsid w:val="00324F33"/>
    <w:rsid w:val="003253D6"/>
    <w:rsid w:val="00325C25"/>
    <w:rsid w:val="00326688"/>
    <w:rsid w:val="00326BEA"/>
    <w:rsid w:val="00326DD4"/>
    <w:rsid w:val="003276B0"/>
    <w:rsid w:val="003277A5"/>
    <w:rsid w:val="00327BAA"/>
    <w:rsid w:val="003304D3"/>
    <w:rsid w:val="003306A6"/>
    <w:rsid w:val="00330B5E"/>
    <w:rsid w:val="003318E2"/>
    <w:rsid w:val="003321E2"/>
    <w:rsid w:val="003322CC"/>
    <w:rsid w:val="00332EF1"/>
    <w:rsid w:val="00333447"/>
    <w:rsid w:val="00333A7C"/>
    <w:rsid w:val="00334DDF"/>
    <w:rsid w:val="00336603"/>
    <w:rsid w:val="003371F2"/>
    <w:rsid w:val="00337B88"/>
    <w:rsid w:val="00342746"/>
    <w:rsid w:val="0034283B"/>
    <w:rsid w:val="0034329D"/>
    <w:rsid w:val="00343C1D"/>
    <w:rsid w:val="00343C6C"/>
    <w:rsid w:val="00343EA2"/>
    <w:rsid w:val="00344028"/>
    <w:rsid w:val="00344463"/>
    <w:rsid w:val="00345569"/>
    <w:rsid w:val="00345D90"/>
    <w:rsid w:val="00345FA1"/>
    <w:rsid w:val="00346544"/>
    <w:rsid w:val="00347022"/>
    <w:rsid w:val="003503A6"/>
    <w:rsid w:val="00350BCF"/>
    <w:rsid w:val="0035128D"/>
    <w:rsid w:val="003515EE"/>
    <w:rsid w:val="00351630"/>
    <w:rsid w:val="00351D4E"/>
    <w:rsid w:val="00353208"/>
    <w:rsid w:val="00353AFF"/>
    <w:rsid w:val="003542F4"/>
    <w:rsid w:val="00354C20"/>
    <w:rsid w:val="003550E5"/>
    <w:rsid w:val="00356267"/>
    <w:rsid w:val="003569F9"/>
    <w:rsid w:val="00356DE9"/>
    <w:rsid w:val="00357116"/>
    <w:rsid w:val="00357FE0"/>
    <w:rsid w:val="0036043A"/>
    <w:rsid w:val="00360737"/>
    <w:rsid w:val="0036151D"/>
    <w:rsid w:val="00361A87"/>
    <w:rsid w:val="0036281E"/>
    <w:rsid w:val="00362CD2"/>
    <w:rsid w:val="00363132"/>
    <w:rsid w:val="003634A9"/>
    <w:rsid w:val="00363647"/>
    <w:rsid w:val="0036387F"/>
    <w:rsid w:val="00363AB6"/>
    <w:rsid w:val="00363DFB"/>
    <w:rsid w:val="003645ED"/>
    <w:rsid w:val="00364B94"/>
    <w:rsid w:val="00364FB5"/>
    <w:rsid w:val="00365524"/>
    <w:rsid w:val="00366BC6"/>
    <w:rsid w:val="00370758"/>
    <w:rsid w:val="003708F8"/>
    <w:rsid w:val="00370AAF"/>
    <w:rsid w:val="00370E2E"/>
    <w:rsid w:val="00372099"/>
    <w:rsid w:val="003723B6"/>
    <w:rsid w:val="00372E26"/>
    <w:rsid w:val="0037398E"/>
    <w:rsid w:val="00374143"/>
    <w:rsid w:val="003748AB"/>
    <w:rsid w:val="00374A37"/>
    <w:rsid w:val="00374B12"/>
    <w:rsid w:val="003750C1"/>
    <w:rsid w:val="00375B3A"/>
    <w:rsid w:val="00376D12"/>
    <w:rsid w:val="003771BE"/>
    <w:rsid w:val="003772F4"/>
    <w:rsid w:val="00380F74"/>
    <w:rsid w:val="00383825"/>
    <w:rsid w:val="00383E94"/>
    <w:rsid w:val="003842A6"/>
    <w:rsid w:val="0038521D"/>
    <w:rsid w:val="00386098"/>
    <w:rsid w:val="0038635A"/>
    <w:rsid w:val="0038672E"/>
    <w:rsid w:val="003868C5"/>
    <w:rsid w:val="00386D28"/>
    <w:rsid w:val="0038754A"/>
    <w:rsid w:val="00387A5C"/>
    <w:rsid w:val="0039083D"/>
    <w:rsid w:val="00391A23"/>
    <w:rsid w:val="00391D57"/>
    <w:rsid w:val="0039209C"/>
    <w:rsid w:val="003927AF"/>
    <w:rsid w:val="003929F6"/>
    <w:rsid w:val="00392D6E"/>
    <w:rsid w:val="00393366"/>
    <w:rsid w:val="003935E8"/>
    <w:rsid w:val="003937C3"/>
    <w:rsid w:val="00393AAB"/>
    <w:rsid w:val="003942C9"/>
    <w:rsid w:val="003958E4"/>
    <w:rsid w:val="00397224"/>
    <w:rsid w:val="003975B3"/>
    <w:rsid w:val="00397DA3"/>
    <w:rsid w:val="003A08CA"/>
    <w:rsid w:val="003A0D90"/>
    <w:rsid w:val="003A1025"/>
    <w:rsid w:val="003A117A"/>
    <w:rsid w:val="003A1B2A"/>
    <w:rsid w:val="003A1D72"/>
    <w:rsid w:val="003A1E0E"/>
    <w:rsid w:val="003A1E42"/>
    <w:rsid w:val="003A2C35"/>
    <w:rsid w:val="003A2E3E"/>
    <w:rsid w:val="003A32F7"/>
    <w:rsid w:val="003A4D42"/>
    <w:rsid w:val="003A4E13"/>
    <w:rsid w:val="003A6B37"/>
    <w:rsid w:val="003A6F4E"/>
    <w:rsid w:val="003A7312"/>
    <w:rsid w:val="003B0C03"/>
    <w:rsid w:val="003B12CB"/>
    <w:rsid w:val="003B1A4C"/>
    <w:rsid w:val="003B1ED5"/>
    <w:rsid w:val="003B21AA"/>
    <w:rsid w:val="003B2582"/>
    <w:rsid w:val="003B25C1"/>
    <w:rsid w:val="003B3B48"/>
    <w:rsid w:val="003B476C"/>
    <w:rsid w:val="003B4BF4"/>
    <w:rsid w:val="003B4F4B"/>
    <w:rsid w:val="003B4FF5"/>
    <w:rsid w:val="003B5455"/>
    <w:rsid w:val="003B64EE"/>
    <w:rsid w:val="003B65B9"/>
    <w:rsid w:val="003B7B39"/>
    <w:rsid w:val="003B7E5F"/>
    <w:rsid w:val="003C02B3"/>
    <w:rsid w:val="003C0417"/>
    <w:rsid w:val="003C09C8"/>
    <w:rsid w:val="003C25A8"/>
    <w:rsid w:val="003C2863"/>
    <w:rsid w:val="003C3A5C"/>
    <w:rsid w:val="003C55D6"/>
    <w:rsid w:val="003C6090"/>
    <w:rsid w:val="003C6169"/>
    <w:rsid w:val="003C63EF"/>
    <w:rsid w:val="003C65ED"/>
    <w:rsid w:val="003C7286"/>
    <w:rsid w:val="003C769E"/>
    <w:rsid w:val="003C7945"/>
    <w:rsid w:val="003D0C82"/>
    <w:rsid w:val="003D0DFE"/>
    <w:rsid w:val="003D0FFC"/>
    <w:rsid w:val="003D1647"/>
    <w:rsid w:val="003D17D6"/>
    <w:rsid w:val="003D19BD"/>
    <w:rsid w:val="003D2E42"/>
    <w:rsid w:val="003D32FA"/>
    <w:rsid w:val="003D32FE"/>
    <w:rsid w:val="003D396C"/>
    <w:rsid w:val="003D3D56"/>
    <w:rsid w:val="003D40D7"/>
    <w:rsid w:val="003D4EE6"/>
    <w:rsid w:val="003D5828"/>
    <w:rsid w:val="003D58D1"/>
    <w:rsid w:val="003D67D7"/>
    <w:rsid w:val="003D6CC2"/>
    <w:rsid w:val="003D6D3B"/>
    <w:rsid w:val="003D7101"/>
    <w:rsid w:val="003D738D"/>
    <w:rsid w:val="003D7CA2"/>
    <w:rsid w:val="003D7EC0"/>
    <w:rsid w:val="003E078E"/>
    <w:rsid w:val="003E08CD"/>
    <w:rsid w:val="003E3647"/>
    <w:rsid w:val="003E3736"/>
    <w:rsid w:val="003E40FF"/>
    <w:rsid w:val="003E487C"/>
    <w:rsid w:val="003E586C"/>
    <w:rsid w:val="003E65EB"/>
    <w:rsid w:val="003E6E65"/>
    <w:rsid w:val="003E788B"/>
    <w:rsid w:val="003F020C"/>
    <w:rsid w:val="003F046C"/>
    <w:rsid w:val="003F1388"/>
    <w:rsid w:val="003F2DB2"/>
    <w:rsid w:val="003F43B3"/>
    <w:rsid w:val="003F448F"/>
    <w:rsid w:val="003F4D0A"/>
    <w:rsid w:val="003F52FB"/>
    <w:rsid w:val="003F57E2"/>
    <w:rsid w:val="003F59C8"/>
    <w:rsid w:val="003F6107"/>
    <w:rsid w:val="003F71BE"/>
    <w:rsid w:val="003F71D1"/>
    <w:rsid w:val="003F743E"/>
    <w:rsid w:val="003F757E"/>
    <w:rsid w:val="003F79FE"/>
    <w:rsid w:val="003F7A8F"/>
    <w:rsid w:val="00401645"/>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5494"/>
    <w:rsid w:val="00416172"/>
    <w:rsid w:val="00417A8F"/>
    <w:rsid w:val="00420233"/>
    <w:rsid w:val="00420CE3"/>
    <w:rsid w:val="00420ECE"/>
    <w:rsid w:val="00421513"/>
    <w:rsid w:val="00421951"/>
    <w:rsid w:val="0042260F"/>
    <w:rsid w:val="004229F6"/>
    <w:rsid w:val="00422D60"/>
    <w:rsid w:val="00422DE6"/>
    <w:rsid w:val="004230F5"/>
    <w:rsid w:val="00423787"/>
    <w:rsid w:val="004237F7"/>
    <w:rsid w:val="0042483F"/>
    <w:rsid w:val="00424949"/>
    <w:rsid w:val="00425D0E"/>
    <w:rsid w:val="00426238"/>
    <w:rsid w:val="00427DD0"/>
    <w:rsid w:val="00430092"/>
    <w:rsid w:val="00430669"/>
    <w:rsid w:val="00430737"/>
    <w:rsid w:val="00431F6D"/>
    <w:rsid w:val="00432C64"/>
    <w:rsid w:val="004347B2"/>
    <w:rsid w:val="00434F6E"/>
    <w:rsid w:val="00435623"/>
    <w:rsid w:val="0043589C"/>
    <w:rsid w:val="004364B2"/>
    <w:rsid w:val="00436973"/>
    <w:rsid w:val="00437F63"/>
    <w:rsid w:val="0044030E"/>
    <w:rsid w:val="00440445"/>
    <w:rsid w:val="00440706"/>
    <w:rsid w:val="0044071F"/>
    <w:rsid w:val="00440A4B"/>
    <w:rsid w:val="00440E1F"/>
    <w:rsid w:val="004426F2"/>
    <w:rsid w:val="00442C45"/>
    <w:rsid w:val="00442E1F"/>
    <w:rsid w:val="00442E32"/>
    <w:rsid w:val="004439F8"/>
    <w:rsid w:val="00443A12"/>
    <w:rsid w:val="00443F45"/>
    <w:rsid w:val="00444297"/>
    <w:rsid w:val="004443BD"/>
    <w:rsid w:val="00444738"/>
    <w:rsid w:val="004448DD"/>
    <w:rsid w:val="00444AAC"/>
    <w:rsid w:val="00444F5D"/>
    <w:rsid w:val="004456F4"/>
    <w:rsid w:val="00447A7C"/>
    <w:rsid w:val="00451083"/>
    <w:rsid w:val="0045155A"/>
    <w:rsid w:val="004515D5"/>
    <w:rsid w:val="00452468"/>
    <w:rsid w:val="004524D0"/>
    <w:rsid w:val="00452845"/>
    <w:rsid w:val="00455CD5"/>
    <w:rsid w:val="00455EA6"/>
    <w:rsid w:val="004560AF"/>
    <w:rsid w:val="00456D48"/>
    <w:rsid w:val="0045737F"/>
    <w:rsid w:val="00457A06"/>
    <w:rsid w:val="0046089C"/>
    <w:rsid w:val="00460A3B"/>
    <w:rsid w:val="0046198A"/>
    <w:rsid w:val="00461DE8"/>
    <w:rsid w:val="00461FA7"/>
    <w:rsid w:val="00462A8D"/>
    <w:rsid w:val="0046330E"/>
    <w:rsid w:val="0046335F"/>
    <w:rsid w:val="004638F8"/>
    <w:rsid w:val="00463C62"/>
    <w:rsid w:val="004641CC"/>
    <w:rsid w:val="00465BF8"/>
    <w:rsid w:val="00465E32"/>
    <w:rsid w:val="0046685E"/>
    <w:rsid w:val="00470A49"/>
    <w:rsid w:val="004712BA"/>
    <w:rsid w:val="004715A1"/>
    <w:rsid w:val="004716D6"/>
    <w:rsid w:val="00471C4E"/>
    <w:rsid w:val="00471F33"/>
    <w:rsid w:val="00472A46"/>
    <w:rsid w:val="00473C99"/>
    <w:rsid w:val="0047550F"/>
    <w:rsid w:val="00475973"/>
    <w:rsid w:val="00475995"/>
    <w:rsid w:val="00475CE2"/>
    <w:rsid w:val="00475F9F"/>
    <w:rsid w:val="004765E8"/>
    <w:rsid w:val="004769A6"/>
    <w:rsid w:val="00476BE2"/>
    <w:rsid w:val="0047773F"/>
    <w:rsid w:val="0048034F"/>
    <w:rsid w:val="00481084"/>
    <w:rsid w:val="00481260"/>
    <w:rsid w:val="00481AAD"/>
    <w:rsid w:val="00482DF6"/>
    <w:rsid w:val="00483692"/>
    <w:rsid w:val="004836DB"/>
    <w:rsid w:val="00483709"/>
    <w:rsid w:val="00484336"/>
    <w:rsid w:val="00484D13"/>
    <w:rsid w:val="0048524E"/>
    <w:rsid w:val="00485817"/>
    <w:rsid w:val="0048591A"/>
    <w:rsid w:val="00485BD5"/>
    <w:rsid w:val="00486AC7"/>
    <w:rsid w:val="0048787D"/>
    <w:rsid w:val="00487920"/>
    <w:rsid w:val="00490340"/>
    <w:rsid w:val="004905EB"/>
    <w:rsid w:val="00490683"/>
    <w:rsid w:val="00492A8C"/>
    <w:rsid w:val="0049353F"/>
    <w:rsid w:val="00493D7A"/>
    <w:rsid w:val="00495365"/>
    <w:rsid w:val="00495B9A"/>
    <w:rsid w:val="00496D69"/>
    <w:rsid w:val="00496F66"/>
    <w:rsid w:val="00497D58"/>
    <w:rsid w:val="00497E37"/>
    <w:rsid w:val="004A0704"/>
    <w:rsid w:val="004A0C60"/>
    <w:rsid w:val="004A175C"/>
    <w:rsid w:val="004A1EB3"/>
    <w:rsid w:val="004A2D2C"/>
    <w:rsid w:val="004A2DBA"/>
    <w:rsid w:val="004A4B82"/>
    <w:rsid w:val="004A51CF"/>
    <w:rsid w:val="004A69DD"/>
    <w:rsid w:val="004A709F"/>
    <w:rsid w:val="004A7130"/>
    <w:rsid w:val="004A771F"/>
    <w:rsid w:val="004A7A86"/>
    <w:rsid w:val="004A7CB1"/>
    <w:rsid w:val="004B05BD"/>
    <w:rsid w:val="004B0AB8"/>
    <w:rsid w:val="004B10CE"/>
    <w:rsid w:val="004B13A5"/>
    <w:rsid w:val="004B2179"/>
    <w:rsid w:val="004B2664"/>
    <w:rsid w:val="004B2E0C"/>
    <w:rsid w:val="004B34EA"/>
    <w:rsid w:val="004B363C"/>
    <w:rsid w:val="004B3ABC"/>
    <w:rsid w:val="004B3DD4"/>
    <w:rsid w:val="004B40F0"/>
    <w:rsid w:val="004B64BA"/>
    <w:rsid w:val="004B6825"/>
    <w:rsid w:val="004B7641"/>
    <w:rsid w:val="004B79D8"/>
    <w:rsid w:val="004C0C17"/>
    <w:rsid w:val="004C1147"/>
    <w:rsid w:val="004C1AA9"/>
    <w:rsid w:val="004C1D93"/>
    <w:rsid w:val="004C1E32"/>
    <w:rsid w:val="004C2575"/>
    <w:rsid w:val="004C28BE"/>
    <w:rsid w:val="004C2C01"/>
    <w:rsid w:val="004C2FB4"/>
    <w:rsid w:val="004C3090"/>
    <w:rsid w:val="004C3238"/>
    <w:rsid w:val="004C330E"/>
    <w:rsid w:val="004C330F"/>
    <w:rsid w:val="004C39ED"/>
    <w:rsid w:val="004C3E0E"/>
    <w:rsid w:val="004C40AA"/>
    <w:rsid w:val="004C4105"/>
    <w:rsid w:val="004C4590"/>
    <w:rsid w:val="004C50BB"/>
    <w:rsid w:val="004C5D6D"/>
    <w:rsid w:val="004C6B89"/>
    <w:rsid w:val="004C714A"/>
    <w:rsid w:val="004C7158"/>
    <w:rsid w:val="004C7380"/>
    <w:rsid w:val="004C77A3"/>
    <w:rsid w:val="004C785A"/>
    <w:rsid w:val="004D0C1B"/>
    <w:rsid w:val="004D0FD2"/>
    <w:rsid w:val="004D10C5"/>
    <w:rsid w:val="004D17AD"/>
    <w:rsid w:val="004D18D7"/>
    <w:rsid w:val="004D1C99"/>
    <w:rsid w:val="004D20FF"/>
    <w:rsid w:val="004D2149"/>
    <w:rsid w:val="004D22D8"/>
    <w:rsid w:val="004D25C7"/>
    <w:rsid w:val="004D285F"/>
    <w:rsid w:val="004D32C2"/>
    <w:rsid w:val="004D37EF"/>
    <w:rsid w:val="004D3B85"/>
    <w:rsid w:val="004D46DA"/>
    <w:rsid w:val="004D4709"/>
    <w:rsid w:val="004D4FC2"/>
    <w:rsid w:val="004D5C90"/>
    <w:rsid w:val="004D5C91"/>
    <w:rsid w:val="004D6608"/>
    <w:rsid w:val="004D6981"/>
    <w:rsid w:val="004D6A6D"/>
    <w:rsid w:val="004D6F8D"/>
    <w:rsid w:val="004D72E2"/>
    <w:rsid w:val="004D7574"/>
    <w:rsid w:val="004D7586"/>
    <w:rsid w:val="004E00D8"/>
    <w:rsid w:val="004E09CD"/>
    <w:rsid w:val="004E1DF9"/>
    <w:rsid w:val="004E247B"/>
    <w:rsid w:val="004E4B07"/>
    <w:rsid w:val="004E596F"/>
    <w:rsid w:val="004E694A"/>
    <w:rsid w:val="004E6AE6"/>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2E15"/>
    <w:rsid w:val="005037B4"/>
    <w:rsid w:val="00503D3E"/>
    <w:rsid w:val="00503E4B"/>
    <w:rsid w:val="00504055"/>
    <w:rsid w:val="00504E7C"/>
    <w:rsid w:val="0050504D"/>
    <w:rsid w:val="00505D34"/>
    <w:rsid w:val="00506557"/>
    <w:rsid w:val="005065F6"/>
    <w:rsid w:val="00507356"/>
    <w:rsid w:val="00507358"/>
    <w:rsid w:val="0050765A"/>
    <w:rsid w:val="005100AC"/>
    <w:rsid w:val="00510D2E"/>
    <w:rsid w:val="00511385"/>
    <w:rsid w:val="00511612"/>
    <w:rsid w:val="00511704"/>
    <w:rsid w:val="00511954"/>
    <w:rsid w:val="00511DD9"/>
    <w:rsid w:val="00512052"/>
    <w:rsid w:val="005126B9"/>
    <w:rsid w:val="005127D1"/>
    <w:rsid w:val="005127E7"/>
    <w:rsid w:val="00512BBA"/>
    <w:rsid w:val="00512D40"/>
    <w:rsid w:val="00513099"/>
    <w:rsid w:val="00513DE1"/>
    <w:rsid w:val="00514BBF"/>
    <w:rsid w:val="00515942"/>
    <w:rsid w:val="00515D16"/>
    <w:rsid w:val="00515E79"/>
    <w:rsid w:val="00516E57"/>
    <w:rsid w:val="005177A9"/>
    <w:rsid w:val="00517FBD"/>
    <w:rsid w:val="00520DEE"/>
    <w:rsid w:val="00522057"/>
    <w:rsid w:val="00522B70"/>
    <w:rsid w:val="00524AFA"/>
    <w:rsid w:val="00524E9A"/>
    <w:rsid w:val="005258F1"/>
    <w:rsid w:val="005268FF"/>
    <w:rsid w:val="00526C21"/>
    <w:rsid w:val="005275F2"/>
    <w:rsid w:val="0052783B"/>
    <w:rsid w:val="00530138"/>
    <w:rsid w:val="0053124C"/>
    <w:rsid w:val="005325CA"/>
    <w:rsid w:val="00532F3F"/>
    <w:rsid w:val="0053319E"/>
    <w:rsid w:val="005332D9"/>
    <w:rsid w:val="00533D02"/>
    <w:rsid w:val="00534B60"/>
    <w:rsid w:val="00534CDF"/>
    <w:rsid w:val="00536353"/>
    <w:rsid w:val="005363F6"/>
    <w:rsid w:val="00536884"/>
    <w:rsid w:val="00536EEC"/>
    <w:rsid w:val="00537CCE"/>
    <w:rsid w:val="00540DAF"/>
    <w:rsid w:val="005424AB"/>
    <w:rsid w:val="00543D79"/>
    <w:rsid w:val="0054470E"/>
    <w:rsid w:val="00545522"/>
    <w:rsid w:val="00545C36"/>
    <w:rsid w:val="005462E5"/>
    <w:rsid w:val="00546381"/>
    <w:rsid w:val="00546752"/>
    <w:rsid w:val="00546FC2"/>
    <w:rsid w:val="0054716D"/>
    <w:rsid w:val="0054765E"/>
    <w:rsid w:val="00547A9F"/>
    <w:rsid w:val="00550184"/>
    <w:rsid w:val="005501DE"/>
    <w:rsid w:val="005504FE"/>
    <w:rsid w:val="005513E6"/>
    <w:rsid w:val="0055167D"/>
    <w:rsid w:val="00551A20"/>
    <w:rsid w:val="005525D2"/>
    <w:rsid w:val="0055314B"/>
    <w:rsid w:val="005550CD"/>
    <w:rsid w:val="00555554"/>
    <w:rsid w:val="00555842"/>
    <w:rsid w:val="00555855"/>
    <w:rsid w:val="00555B64"/>
    <w:rsid w:val="00556466"/>
    <w:rsid w:val="005566AC"/>
    <w:rsid w:val="00556E87"/>
    <w:rsid w:val="00556EC2"/>
    <w:rsid w:val="00557D5E"/>
    <w:rsid w:val="005609FB"/>
    <w:rsid w:val="005615EB"/>
    <w:rsid w:val="00562263"/>
    <w:rsid w:val="00563B09"/>
    <w:rsid w:val="0056444F"/>
    <w:rsid w:val="00565A02"/>
    <w:rsid w:val="00565A3F"/>
    <w:rsid w:val="00565E7B"/>
    <w:rsid w:val="00566777"/>
    <w:rsid w:val="00566D69"/>
    <w:rsid w:val="005673BD"/>
    <w:rsid w:val="005679C5"/>
    <w:rsid w:val="00567ACA"/>
    <w:rsid w:val="005701A9"/>
    <w:rsid w:val="005708EB"/>
    <w:rsid w:val="00571E46"/>
    <w:rsid w:val="0057259C"/>
    <w:rsid w:val="005726A9"/>
    <w:rsid w:val="0057270E"/>
    <w:rsid w:val="00572ACD"/>
    <w:rsid w:val="00573BD6"/>
    <w:rsid w:val="00573EA1"/>
    <w:rsid w:val="00574045"/>
    <w:rsid w:val="005748EA"/>
    <w:rsid w:val="00574C52"/>
    <w:rsid w:val="00576204"/>
    <w:rsid w:val="00576525"/>
    <w:rsid w:val="005766D5"/>
    <w:rsid w:val="0057713A"/>
    <w:rsid w:val="00577581"/>
    <w:rsid w:val="00577590"/>
    <w:rsid w:val="0058076A"/>
    <w:rsid w:val="005809A7"/>
    <w:rsid w:val="00580D9A"/>
    <w:rsid w:val="00581FCE"/>
    <w:rsid w:val="005833A4"/>
    <w:rsid w:val="00583DEF"/>
    <w:rsid w:val="00583E15"/>
    <w:rsid w:val="00584208"/>
    <w:rsid w:val="0058450C"/>
    <w:rsid w:val="00584899"/>
    <w:rsid w:val="005855A1"/>
    <w:rsid w:val="00590717"/>
    <w:rsid w:val="005907B1"/>
    <w:rsid w:val="00591CB6"/>
    <w:rsid w:val="00591E8A"/>
    <w:rsid w:val="00591EE7"/>
    <w:rsid w:val="00591F86"/>
    <w:rsid w:val="00592AE5"/>
    <w:rsid w:val="00592EFE"/>
    <w:rsid w:val="005935E1"/>
    <w:rsid w:val="00594204"/>
    <w:rsid w:val="005945DD"/>
    <w:rsid w:val="00594929"/>
    <w:rsid w:val="0059556A"/>
    <w:rsid w:val="00595C87"/>
    <w:rsid w:val="00595DA8"/>
    <w:rsid w:val="005969A5"/>
    <w:rsid w:val="00596DCD"/>
    <w:rsid w:val="00596E55"/>
    <w:rsid w:val="00597D6E"/>
    <w:rsid w:val="00597FBF"/>
    <w:rsid w:val="005A00E1"/>
    <w:rsid w:val="005A0251"/>
    <w:rsid w:val="005A0526"/>
    <w:rsid w:val="005A23AE"/>
    <w:rsid w:val="005A2A4D"/>
    <w:rsid w:val="005A2BB9"/>
    <w:rsid w:val="005A33A5"/>
    <w:rsid w:val="005A416B"/>
    <w:rsid w:val="005A5408"/>
    <w:rsid w:val="005A5897"/>
    <w:rsid w:val="005A5919"/>
    <w:rsid w:val="005A652A"/>
    <w:rsid w:val="005A6ECA"/>
    <w:rsid w:val="005A7794"/>
    <w:rsid w:val="005A7B66"/>
    <w:rsid w:val="005B0589"/>
    <w:rsid w:val="005B0D41"/>
    <w:rsid w:val="005B0FBE"/>
    <w:rsid w:val="005B151E"/>
    <w:rsid w:val="005B17BE"/>
    <w:rsid w:val="005B1EB6"/>
    <w:rsid w:val="005B2493"/>
    <w:rsid w:val="005B2F71"/>
    <w:rsid w:val="005B3B70"/>
    <w:rsid w:val="005B4DF1"/>
    <w:rsid w:val="005B5D05"/>
    <w:rsid w:val="005B6376"/>
    <w:rsid w:val="005B7895"/>
    <w:rsid w:val="005B7FD2"/>
    <w:rsid w:val="005C08DA"/>
    <w:rsid w:val="005C1E40"/>
    <w:rsid w:val="005C25F4"/>
    <w:rsid w:val="005C2858"/>
    <w:rsid w:val="005C2B60"/>
    <w:rsid w:val="005C2C79"/>
    <w:rsid w:val="005C4BAA"/>
    <w:rsid w:val="005C4C0A"/>
    <w:rsid w:val="005C5D22"/>
    <w:rsid w:val="005C5E05"/>
    <w:rsid w:val="005C5ECC"/>
    <w:rsid w:val="005C706A"/>
    <w:rsid w:val="005C79A2"/>
    <w:rsid w:val="005D0095"/>
    <w:rsid w:val="005D0258"/>
    <w:rsid w:val="005D0482"/>
    <w:rsid w:val="005D0566"/>
    <w:rsid w:val="005D1C1A"/>
    <w:rsid w:val="005D27AB"/>
    <w:rsid w:val="005D2846"/>
    <w:rsid w:val="005D336C"/>
    <w:rsid w:val="005D4BB8"/>
    <w:rsid w:val="005D5170"/>
    <w:rsid w:val="005D55FD"/>
    <w:rsid w:val="005D56C6"/>
    <w:rsid w:val="005D58F9"/>
    <w:rsid w:val="005D5FCF"/>
    <w:rsid w:val="005D7B92"/>
    <w:rsid w:val="005D7D50"/>
    <w:rsid w:val="005E0607"/>
    <w:rsid w:val="005E0FCC"/>
    <w:rsid w:val="005E1365"/>
    <w:rsid w:val="005E198B"/>
    <w:rsid w:val="005E1CF6"/>
    <w:rsid w:val="005E2377"/>
    <w:rsid w:val="005E3393"/>
    <w:rsid w:val="005E4386"/>
    <w:rsid w:val="005E4D60"/>
    <w:rsid w:val="005E59E5"/>
    <w:rsid w:val="005E5C91"/>
    <w:rsid w:val="005E6D6F"/>
    <w:rsid w:val="005E7685"/>
    <w:rsid w:val="005E7828"/>
    <w:rsid w:val="005E79E7"/>
    <w:rsid w:val="005F0396"/>
    <w:rsid w:val="005F0DA0"/>
    <w:rsid w:val="005F109D"/>
    <w:rsid w:val="005F14B5"/>
    <w:rsid w:val="005F2B42"/>
    <w:rsid w:val="005F3199"/>
    <w:rsid w:val="005F3652"/>
    <w:rsid w:val="005F36BF"/>
    <w:rsid w:val="005F3988"/>
    <w:rsid w:val="005F3F66"/>
    <w:rsid w:val="005F4BCA"/>
    <w:rsid w:val="005F57FF"/>
    <w:rsid w:val="005F5A0D"/>
    <w:rsid w:val="005F6180"/>
    <w:rsid w:val="005F6744"/>
    <w:rsid w:val="005F6C58"/>
    <w:rsid w:val="005F7603"/>
    <w:rsid w:val="005F7863"/>
    <w:rsid w:val="00600712"/>
    <w:rsid w:val="006011A4"/>
    <w:rsid w:val="00601A45"/>
    <w:rsid w:val="00602577"/>
    <w:rsid w:val="006025BC"/>
    <w:rsid w:val="0060274A"/>
    <w:rsid w:val="00602CB0"/>
    <w:rsid w:val="00602F66"/>
    <w:rsid w:val="00603176"/>
    <w:rsid w:val="0060468C"/>
    <w:rsid w:val="0060482E"/>
    <w:rsid w:val="00604D91"/>
    <w:rsid w:val="00605E02"/>
    <w:rsid w:val="00606E5B"/>
    <w:rsid w:val="006072E5"/>
    <w:rsid w:val="006077DA"/>
    <w:rsid w:val="00607986"/>
    <w:rsid w:val="00607E0C"/>
    <w:rsid w:val="0061047A"/>
    <w:rsid w:val="006107ED"/>
    <w:rsid w:val="00610C3A"/>
    <w:rsid w:val="0061103A"/>
    <w:rsid w:val="00611FEB"/>
    <w:rsid w:val="0061252E"/>
    <w:rsid w:val="00612BA4"/>
    <w:rsid w:val="00612DD2"/>
    <w:rsid w:val="0061302C"/>
    <w:rsid w:val="00613B57"/>
    <w:rsid w:val="00613C1B"/>
    <w:rsid w:val="00613F43"/>
    <w:rsid w:val="00614327"/>
    <w:rsid w:val="00615179"/>
    <w:rsid w:val="00615361"/>
    <w:rsid w:val="006153A2"/>
    <w:rsid w:val="00615716"/>
    <w:rsid w:val="00615BCD"/>
    <w:rsid w:val="00615C3D"/>
    <w:rsid w:val="00615EAF"/>
    <w:rsid w:val="00616A3E"/>
    <w:rsid w:val="00616E21"/>
    <w:rsid w:val="006176D9"/>
    <w:rsid w:val="00617894"/>
    <w:rsid w:val="00617927"/>
    <w:rsid w:val="00617FCC"/>
    <w:rsid w:val="0062066E"/>
    <w:rsid w:val="00620C03"/>
    <w:rsid w:val="0062125B"/>
    <w:rsid w:val="00622088"/>
    <w:rsid w:val="00622C7E"/>
    <w:rsid w:val="00622D0E"/>
    <w:rsid w:val="006236B5"/>
    <w:rsid w:val="006236D2"/>
    <w:rsid w:val="006237C5"/>
    <w:rsid w:val="00623AFB"/>
    <w:rsid w:val="00623B14"/>
    <w:rsid w:val="006252B7"/>
    <w:rsid w:val="00625E79"/>
    <w:rsid w:val="0062657B"/>
    <w:rsid w:val="00626B0F"/>
    <w:rsid w:val="00626C4F"/>
    <w:rsid w:val="0063001E"/>
    <w:rsid w:val="00630444"/>
    <w:rsid w:val="00630D8D"/>
    <w:rsid w:val="0063237A"/>
    <w:rsid w:val="006325C0"/>
    <w:rsid w:val="00633331"/>
    <w:rsid w:val="0063492C"/>
    <w:rsid w:val="00634C89"/>
    <w:rsid w:val="00635E6D"/>
    <w:rsid w:val="0063641B"/>
    <w:rsid w:val="00637507"/>
    <w:rsid w:val="00637BD8"/>
    <w:rsid w:val="00640313"/>
    <w:rsid w:val="00640AB4"/>
    <w:rsid w:val="00640E14"/>
    <w:rsid w:val="006411BF"/>
    <w:rsid w:val="0064182F"/>
    <w:rsid w:val="00642415"/>
    <w:rsid w:val="00642F99"/>
    <w:rsid w:val="006435C0"/>
    <w:rsid w:val="00643DDD"/>
    <w:rsid w:val="00644384"/>
    <w:rsid w:val="00645138"/>
    <w:rsid w:val="00645B6C"/>
    <w:rsid w:val="00645BF2"/>
    <w:rsid w:val="00646A92"/>
    <w:rsid w:val="00647227"/>
    <w:rsid w:val="006472B4"/>
    <w:rsid w:val="006473FA"/>
    <w:rsid w:val="00647BCE"/>
    <w:rsid w:val="006502EC"/>
    <w:rsid w:val="006515C5"/>
    <w:rsid w:val="00652425"/>
    <w:rsid w:val="006525E4"/>
    <w:rsid w:val="00652BC9"/>
    <w:rsid w:val="00652D15"/>
    <w:rsid w:val="0065313F"/>
    <w:rsid w:val="00653407"/>
    <w:rsid w:val="00653C82"/>
    <w:rsid w:val="006541D2"/>
    <w:rsid w:val="006542D1"/>
    <w:rsid w:val="006545F4"/>
    <w:rsid w:val="00654CC2"/>
    <w:rsid w:val="006557D5"/>
    <w:rsid w:val="00656B0C"/>
    <w:rsid w:val="0065793C"/>
    <w:rsid w:val="00657D87"/>
    <w:rsid w:val="006606D4"/>
    <w:rsid w:val="006608EF"/>
    <w:rsid w:val="00660F3E"/>
    <w:rsid w:val="00660FD2"/>
    <w:rsid w:val="00661BB0"/>
    <w:rsid w:val="006620B5"/>
    <w:rsid w:val="006622FC"/>
    <w:rsid w:val="006633CD"/>
    <w:rsid w:val="00663949"/>
    <w:rsid w:val="00664557"/>
    <w:rsid w:val="00665ADF"/>
    <w:rsid w:val="00665FD9"/>
    <w:rsid w:val="006661A5"/>
    <w:rsid w:val="00666228"/>
    <w:rsid w:val="00667052"/>
    <w:rsid w:val="00667447"/>
    <w:rsid w:val="00667AE9"/>
    <w:rsid w:val="0067023A"/>
    <w:rsid w:val="00670459"/>
    <w:rsid w:val="00670F5E"/>
    <w:rsid w:val="00671036"/>
    <w:rsid w:val="006714EA"/>
    <w:rsid w:val="0067234D"/>
    <w:rsid w:val="00672A9C"/>
    <w:rsid w:val="00673A27"/>
    <w:rsid w:val="00674F5B"/>
    <w:rsid w:val="00674F5C"/>
    <w:rsid w:val="00675050"/>
    <w:rsid w:val="00675BA5"/>
    <w:rsid w:val="00675DE6"/>
    <w:rsid w:val="00676301"/>
    <w:rsid w:val="006766D9"/>
    <w:rsid w:val="00676ED4"/>
    <w:rsid w:val="00676FFD"/>
    <w:rsid w:val="00677C64"/>
    <w:rsid w:val="00680490"/>
    <w:rsid w:val="00680CF2"/>
    <w:rsid w:val="006810CF"/>
    <w:rsid w:val="006823FE"/>
    <w:rsid w:val="0068275B"/>
    <w:rsid w:val="00683CF7"/>
    <w:rsid w:val="00683D27"/>
    <w:rsid w:val="006847DE"/>
    <w:rsid w:val="006848DF"/>
    <w:rsid w:val="00684B1A"/>
    <w:rsid w:val="00690120"/>
    <w:rsid w:val="00690726"/>
    <w:rsid w:val="0069137B"/>
    <w:rsid w:val="00691D7B"/>
    <w:rsid w:val="006923F1"/>
    <w:rsid w:val="0069296C"/>
    <w:rsid w:val="00692A8A"/>
    <w:rsid w:val="00692BE0"/>
    <w:rsid w:val="006932E2"/>
    <w:rsid w:val="00693ABA"/>
    <w:rsid w:val="00693D39"/>
    <w:rsid w:val="0069429A"/>
    <w:rsid w:val="00694548"/>
    <w:rsid w:val="006945BE"/>
    <w:rsid w:val="00694619"/>
    <w:rsid w:val="00696206"/>
    <w:rsid w:val="00696BF8"/>
    <w:rsid w:val="006970A0"/>
    <w:rsid w:val="006A0EA1"/>
    <w:rsid w:val="006A18B6"/>
    <w:rsid w:val="006A2391"/>
    <w:rsid w:val="006A2710"/>
    <w:rsid w:val="006A352E"/>
    <w:rsid w:val="006A401C"/>
    <w:rsid w:val="006A4D11"/>
    <w:rsid w:val="006A5005"/>
    <w:rsid w:val="006A5621"/>
    <w:rsid w:val="006A5C20"/>
    <w:rsid w:val="006A6D3D"/>
    <w:rsid w:val="006A6FF2"/>
    <w:rsid w:val="006A78E9"/>
    <w:rsid w:val="006A7B00"/>
    <w:rsid w:val="006B022A"/>
    <w:rsid w:val="006B0AE7"/>
    <w:rsid w:val="006B0B5F"/>
    <w:rsid w:val="006B16CD"/>
    <w:rsid w:val="006B204A"/>
    <w:rsid w:val="006B250F"/>
    <w:rsid w:val="006B273F"/>
    <w:rsid w:val="006B2ADF"/>
    <w:rsid w:val="006B36B8"/>
    <w:rsid w:val="006B5555"/>
    <w:rsid w:val="006B6D54"/>
    <w:rsid w:val="006B70DB"/>
    <w:rsid w:val="006C1719"/>
    <w:rsid w:val="006C1C63"/>
    <w:rsid w:val="006C1E8F"/>
    <w:rsid w:val="006C20BB"/>
    <w:rsid w:val="006C217E"/>
    <w:rsid w:val="006C2DC4"/>
    <w:rsid w:val="006C4724"/>
    <w:rsid w:val="006C4817"/>
    <w:rsid w:val="006C4C64"/>
    <w:rsid w:val="006C55DA"/>
    <w:rsid w:val="006C5AC0"/>
    <w:rsid w:val="006C6F09"/>
    <w:rsid w:val="006C7A9C"/>
    <w:rsid w:val="006D06CC"/>
    <w:rsid w:val="006D0824"/>
    <w:rsid w:val="006D2440"/>
    <w:rsid w:val="006D2C7B"/>
    <w:rsid w:val="006D2EF0"/>
    <w:rsid w:val="006D3517"/>
    <w:rsid w:val="006D4BFF"/>
    <w:rsid w:val="006D4FFC"/>
    <w:rsid w:val="006D5707"/>
    <w:rsid w:val="006D5AA1"/>
    <w:rsid w:val="006D7237"/>
    <w:rsid w:val="006D7BCF"/>
    <w:rsid w:val="006D7FEA"/>
    <w:rsid w:val="006E00C3"/>
    <w:rsid w:val="006E1491"/>
    <w:rsid w:val="006E1680"/>
    <w:rsid w:val="006E255E"/>
    <w:rsid w:val="006E275F"/>
    <w:rsid w:val="006E2BC9"/>
    <w:rsid w:val="006E2D7F"/>
    <w:rsid w:val="006E307B"/>
    <w:rsid w:val="006E3081"/>
    <w:rsid w:val="006E3405"/>
    <w:rsid w:val="006E3D87"/>
    <w:rsid w:val="006E42E7"/>
    <w:rsid w:val="006E43C1"/>
    <w:rsid w:val="006E575B"/>
    <w:rsid w:val="006E75E8"/>
    <w:rsid w:val="006F0A37"/>
    <w:rsid w:val="006F17FF"/>
    <w:rsid w:val="006F1CCF"/>
    <w:rsid w:val="006F241B"/>
    <w:rsid w:val="006F25F9"/>
    <w:rsid w:val="006F27B1"/>
    <w:rsid w:val="006F2915"/>
    <w:rsid w:val="006F3958"/>
    <w:rsid w:val="006F3C32"/>
    <w:rsid w:val="006F3ECC"/>
    <w:rsid w:val="006F45C2"/>
    <w:rsid w:val="006F52AB"/>
    <w:rsid w:val="006F594B"/>
    <w:rsid w:val="006F5CFC"/>
    <w:rsid w:val="006F6216"/>
    <w:rsid w:val="006F6ADF"/>
    <w:rsid w:val="006F70F4"/>
    <w:rsid w:val="006F775C"/>
    <w:rsid w:val="006F7D09"/>
    <w:rsid w:val="007001D4"/>
    <w:rsid w:val="0070033A"/>
    <w:rsid w:val="0070063D"/>
    <w:rsid w:val="00700C6A"/>
    <w:rsid w:val="00700D2C"/>
    <w:rsid w:val="00700F47"/>
    <w:rsid w:val="007010E7"/>
    <w:rsid w:val="0070138F"/>
    <w:rsid w:val="00701CC0"/>
    <w:rsid w:val="00701F90"/>
    <w:rsid w:val="007021D4"/>
    <w:rsid w:val="00702D92"/>
    <w:rsid w:val="00703CA9"/>
    <w:rsid w:val="00703E5C"/>
    <w:rsid w:val="00703EF0"/>
    <w:rsid w:val="00706AA5"/>
    <w:rsid w:val="007073C9"/>
    <w:rsid w:val="00707EA8"/>
    <w:rsid w:val="00712665"/>
    <w:rsid w:val="00712BE5"/>
    <w:rsid w:val="00714877"/>
    <w:rsid w:val="00714B82"/>
    <w:rsid w:val="00715E0A"/>
    <w:rsid w:val="007161BA"/>
    <w:rsid w:val="0071664D"/>
    <w:rsid w:val="007169AB"/>
    <w:rsid w:val="0071714D"/>
    <w:rsid w:val="007173D2"/>
    <w:rsid w:val="00717492"/>
    <w:rsid w:val="007208A3"/>
    <w:rsid w:val="00721B43"/>
    <w:rsid w:val="00721EC1"/>
    <w:rsid w:val="00722600"/>
    <w:rsid w:val="007230C8"/>
    <w:rsid w:val="00723DEC"/>
    <w:rsid w:val="00724682"/>
    <w:rsid w:val="00725416"/>
    <w:rsid w:val="0072684A"/>
    <w:rsid w:val="007269A5"/>
    <w:rsid w:val="007269D9"/>
    <w:rsid w:val="00727A59"/>
    <w:rsid w:val="00730922"/>
    <w:rsid w:val="007309BE"/>
    <w:rsid w:val="00731702"/>
    <w:rsid w:val="007336EF"/>
    <w:rsid w:val="00733F53"/>
    <w:rsid w:val="00734998"/>
    <w:rsid w:val="00735A4A"/>
    <w:rsid w:val="00735D1A"/>
    <w:rsid w:val="0073661E"/>
    <w:rsid w:val="0073668C"/>
    <w:rsid w:val="0073682D"/>
    <w:rsid w:val="00737ECE"/>
    <w:rsid w:val="0074046B"/>
    <w:rsid w:val="00740CC0"/>
    <w:rsid w:val="0074282D"/>
    <w:rsid w:val="00743AB1"/>
    <w:rsid w:val="00744089"/>
    <w:rsid w:val="00744136"/>
    <w:rsid w:val="00744343"/>
    <w:rsid w:val="00744F7A"/>
    <w:rsid w:val="00745294"/>
    <w:rsid w:val="00746AB1"/>
    <w:rsid w:val="0074777E"/>
    <w:rsid w:val="00747814"/>
    <w:rsid w:val="007503B3"/>
    <w:rsid w:val="00750AD4"/>
    <w:rsid w:val="00750FDD"/>
    <w:rsid w:val="00751351"/>
    <w:rsid w:val="00751ADA"/>
    <w:rsid w:val="00751C27"/>
    <w:rsid w:val="00753F39"/>
    <w:rsid w:val="00754188"/>
    <w:rsid w:val="0075419D"/>
    <w:rsid w:val="0075449C"/>
    <w:rsid w:val="007546FC"/>
    <w:rsid w:val="00756346"/>
    <w:rsid w:val="00756E90"/>
    <w:rsid w:val="007574DD"/>
    <w:rsid w:val="00757547"/>
    <w:rsid w:val="007601ED"/>
    <w:rsid w:val="007609FE"/>
    <w:rsid w:val="00760B84"/>
    <w:rsid w:val="00761783"/>
    <w:rsid w:val="00761CB5"/>
    <w:rsid w:val="00762164"/>
    <w:rsid w:val="007631A4"/>
    <w:rsid w:val="00763501"/>
    <w:rsid w:val="0076359A"/>
    <w:rsid w:val="007641F2"/>
    <w:rsid w:val="0076464C"/>
    <w:rsid w:val="007648FA"/>
    <w:rsid w:val="00766F02"/>
    <w:rsid w:val="0076759C"/>
    <w:rsid w:val="0077004C"/>
    <w:rsid w:val="00770BDE"/>
    <w:rsid w:val="0077169B"/>
    <w:rsid w:val="00771D1A"/>
    <w:rsid w:val="00772E80"/>
    <w:rsid w:val="00772EEC"/>
    <w:rsid w:val="00773103"/>
    <w:rsid w:val="0077363F"/>
    <w:rsid w:val="0077425E"/>
    <w:rsid w:val="00775123"/>
    <w:rsid w:val="00775760"/>
    <w:rsid w:val="0077654E"/>
    <w:rsid w:val="00776A4B"/>
    <w:rsid w:val="00776AC6"/>
    <w:rsid w:val="007777B1"/>
    <w:rsid w:val="00777A7B"/>
    <w:rsid w:val="00777EF9"/>
    <w:rsid w:val="007807A5"/>
    <w:rsid w:val="00780BC3"/>
    <w:rsid w:val="00780EBB"/>
    <w:rsid w:val="00781748"/>
    <w:rsid w:val="00781768"/>
    <w:rsid w:val="00782897"/>
    <w:rsid w:val="007828CB"/>
    <w:rsid w:val="00782F2F"/>
    <w:rsid w:val="00783478"/>
    <w:rsid w:val="007848F9"/>
    <w:rsid w:val="00786679"/>
    <w:rsid w:val="0078719B"/>
    <w:rsid w:val="00787A68"/>
    <w:rsid w:val="00787D12"/>
    <w:rsid w:val="00790115"/>
    <w:rsid w:val="007904E8"/>
    <w:rsid w:val="00790B53"/>
    <w:rsid w:val="007917EA"/>
    <w:rsid w:val="007934B4"/>
    <w:rsid w:val="00793ABA"/>
    <w:rsid w:val="007946F5"/>
    <w:rsid w:val="00794D89"/>
    <w:rsid w:val="00797513"/>
    <w:rsid w:val="007975F9"/>
    <w:rsid w:val="00797B16"/>
    <w:rsid w:val="00797E32"/>
    <w:rsid w:val="00797EAE"/>
    <w:rsid w:val="007A019C"/>
    <w:rsid w:val="007A058C"/>
    <w:rsid w:val="007A08C8"/>
    <w:rsid w:val="007A0FCC"/>
    <w:rsid w:val="007A11BD"/>
    <w:rsid w:val="007A1A76"/>
    <w:rsid w:val="007A1C89"/>
    <w:rsid w:val="007A1DCD"/>
    <w:rsid w:val="007A1F25"/>
    <w:rsid w:val="007A2554"/>
    <w:rsid w:val="007A271C"/>
    <w:rsid w:val="007A2901"/>
    <w:rsid w:val="007A2A1A"/>
    <w:rsid w:val="007A2BBD"/>
    <w:rsid w:val="007A3652"/>
    <w:rsid w:val="007A428D"/>
    <w:rsid w:val="007A4A9B"/>
    <w:rsid w:val="007A5ABD"/>
    <w:rsid w:val="007A5D1C"/>
    <w:rsid w:val="007A5F79"/>
    <w:rsid w:val="007A60CD"/>
    <w:rsid w:val="007A6115"/>
    <w:rsid w:val="007A6D0A"/>
    <w:rsid w:val="007A6E47"/>
    <w:rsid w:val="007A746F"/>
    <w:rsid w:val="007A7D15"/>
    <w:rsid w:val="007B17CC"/>
    <w:rsid w:val="007B31D3"/>
    <w:rsid w:val="007B374E"/>
    <w:rsid w:val="007B410A"/>
    <w:rsid w:val="007B4E0A"/>
    <w:rsid w:val="007B595B"/>
    <w:rsid w:val="007B5D8E"/>
    <w:rsid w:val="007B5FBF"/>
    <w:rsid w:val="007B6086"/>
    <w:rsid w:val="007B6BB4"/>
    <w:rsid w:val="007B7997"/>
    <w:rsid w:val="007B7CFF"/>
    <w:rsid w:val="007C053F"/>
    <w:rsid w:val="007C094C"/>
    <w:rsid w:val="007C1492"/>
    <w:rsid w:val="007C16B6"/>
    <w:rsid w:val="007C1A7F"/>
    <w:rsid w:val="007C2C18"/>
    <w:rsid w:val="007C33D5"/>
    <w:rsid w:val="007C386B"/>
    <w:rsid w:val="007C3A6A"/>
    <w:rsid w:val="007C3CC0"/>
    <w:rsid w:val="007C4015"/>
    <w:rsid w:val="007C558A"/>
    <w:rsid w:val="007C6112"/>
    <w:rsid w:val="007C64F0"/>
    <w:rsid w:val="007C6805"/>
    <w:rsid w:val="007C70C2"/>
    <w:rsid w:val="007C7D0B"/>
    <w:rsid w:val="007D008A"/>
    <w:rsid w:val="007D0803"/>
    <w:rsid w:val="007D08F7"/>
    <w:rsid w:val="007D121F"/>
    <w:rsid w:val="007D1F0C"/>
    <w:rsid w:val="007D24E2"/>
    <w:rsid w:val="007D2DE0"/>
    <w:rsid w:val="007D3CC1"/>
    <w:rsid w:val="007D456D"/>
    <w:rsid w:val="007D48F8"/>
    <w:rsid w:val="007D4966"/>
    <w:rsid w:val="007D544D"/>
    <w:rsid w:val="007D54E2"/>
    <w:rsid w:val="007D5884"/>
    <w:rsid w:val="007D5A5C"/>
    <w:rsid w:val="007D61DA"/>
    <w:rsid w:val="007D6904"/>
    <w:rsid w:val="007D6DF7"/>
    <w:rsid w:val="007D7649"/>
    <w:rsid w:val="007D76A7"/>
    <w:rsid w:val="007D77EE"/>
    <w:rsid w:val="007E00C2"/>
    <w:rsid w:val="007E03CF"/>
    <w:rsid w:val="007E090F"/>
    <w:rsid w:val="007E1BAF"/>
    <w:rsid w:val="007E1F7D"/>
    <w:rsid w:val="007E20AD"/>
    <w:rsid w:val="007E287E"/>
    <w:rsid w:val="007E2929"/>
    <w:rsid w:val="007E2CCE"/>
    <w:rsid w:val="007E304E"/>
    <w:rsid w:val="007E310F"/>
    <w:rsid w:val="007E3E9E"/>
    <w:rsid w:val="007E4373"/>
    <w:rsid w:val="007E45B2"/>
    <w:rsid w:val="007E53D4"/>
    <w:rsid w:val="007E5897"/>
    <w:rsid w:val="007E5D1F"/>
    <w:rsid w:val="007E5F7E"/>
    <w:rsid w:val="007E65BF"/>
    <w:rsid w:val="007E66B7"/>
    <w:rsid w:val="007E6D92"/>
    <w:rsid w:val="007E79F3"/>
    <w:rsid w:val="007E7D7A"/>
    <w:rsid w:val="007F010E"/>
    <w:rsid w:val="007F01E1"/>
    <w:rsid w:val="007F0AE1"/>
    <w:rsid w:val="007F0E30"/>
    <w:rsid w:val="007F12FB"/>
    <w:rsid w:val="007F15CF"/>
    <w:rsid w:val="007F1D7B"/>
    <w:rsid w:val="007F1F11"/>
    <w:rsid w:val="007F33FB"/>
    <w:rsid w:val="007F370E"/>
    <w:rsid w:val="007F39CD"/>
    <w:rsid w:val="007F3DAF"/>
    <w:rsid w:val="007F3E9E"/>
    <w:rsid w:val="007F42AE"/>
    <w:rsid w:val="007F470D"/>
    <w:rsid w:val="007F60B3"/>
    <w:rsid w:val="007F6203"/>
    <w:rsid w:val="007F63D0"/>
    <w:rsid w:val="007F71A9"/>
    <w:rsid w:val="0080000B"/>
    <w:rsid w:val="00800245"/>
    <w:rsid w:val="008005AD"/>
    <w:rsid w:val="00800B55"/>
    <w:rsid w:val="008013EA"/>
    <w:rsid w:val="00802571"/>
    <w:rsid w:val="0080321E"/>
    <w:rsid w:val="008032D5"/>
    <w:rsid w:val="00803D29"/>
    <w:rsid w:val="0080497B"/>
    <w:rsid w:val="008061C3"/>
    <w:rsid w:val="00806A4B"/>
    <w:rsid w:val="00806B79"/>
    <w:rsid w:val="00811BF9"/>
    <w:rsid w:val="008121F3"/>
    <w:rsid w:val="008122D5"/>
    <w:rsid w:val="008124DE"/>
    <w:rsid w:val="00812913"/>
    <w:rsid w:val="008132B3"/>
    <w:rsid w:val="00813368"/>
    <w:rsid w:val="0081387B"/>
    <w:rsid w:val="00814C7B"/>
    <w:rsid w:val="00816FAF"/>
    <w:rsid w:val="0081732E"/>
    <w:rsid w:val="008178DC"/>
    <w:rsid w:val="0082062C"/>
    <w:rsid w:val="00820FE3"/>
    <w:rsid w:val="008212D4"/>
    <w:rsid w:val="008214F1"/>
    <w:rsid w:val="00822181"/>
    <w:rsid w:val="008223F6"/>
    <w:rsid w:val="00822655"/>
    <w:rsid w:val="0082290E"/>
    <w:rsid w:val="00822BFA"/>
    <w:rsid w:val="00823806"/>
    <w:rsid w:val="00823D94"/>
    <w:rsid w:val="008241A3"/>
    <w:rsid w:val="00824E29"/>
    <w:rsid w:val="00825450"/>
    <w:rsid w:val="00825FA9"/>
    <w:rsid w:val="00826132"/>
    <w:rsid w:val="00826CA5"/>
    <w:rsid w:val="00827142"/>
    <w:rsid w:val="00827986"/>
    <w:rsid w:val="00830548"/>
    <w:rsid w:val="00830954"/>
    <w:rsid w:val="00830B50"/>
    <w:rsid w:val="00830F76"/>
    <w:rsid w:val="00831404"/>
    <w:rsid w:val="00831958"/>
    <w:rsid w:val="00832826"/>
    <w:rsid w:val="0083285A"/>
    <w:rsid w:val="008332AE"/>
    <w:rsid w:val="00833523"/>
    <w:rsid w:val="00833B9E"/>
    <w:rsid w:val="0083580F"/>
    <w:rsid w:val="008359E9"/>
    <w:rsid w:val="008369BA"/>
    <w:rsid w:val="00836CD5"/>
    <w:rsid w:val="00836D24"/>
    <w:rsid w:val="008372CB"/>
    <w:rsid w:val="00841A7F"/>
    <w:rsid w:val="00842033"/>
    <w:rsid w:val="008430F5"/>
    <w:rsid w:val="0084384C"/>
    <w:rsid w:val="00843CF2"/>
    <w:rsid w:val="00844B9C"/>
    <w:rsid w:val="00844DEB"/>
    <w:rsid w:val="00846E70"/>
    <w:rsid w:val="008471A1"/>
    <w:rsid w:val="008474C1"/>
    <w:rsid w:val="00847EEA"/>
    <w:rsid w:val="008507A5"/>
    <w:rsid w:val="00850DBA"/>
    <w:rsid w:val="00850FB0"/>
    <w:rsid w:val="0085194F"/>
    <w:rsid w:val="00852007"/>
    <w:rsid w:val="0085267A"/>
    <w:rsid w:val="00852C16"/>
    <w:rsid w:val="00852CC6"/>
    <w:rsid w:val="008530DB"/>
    <w:rsid w:val="008545F1"/>
    <w:rsid w:val="00854E43"/>
    <w:rsid w:val="00855AD4"/>
    <w:rsid w:val="00855D22"/>
    <w:rsid w:val="008600A2"/>
    <w:rsid w:val="008606E7"/>
    <w:rsid w:val="00860FE5"/>
    <w:rsid w:val="0086106F"/>
    <w:rsid w:val="008613C7"/>
    <w:rsid w:val="008614CA"/>
    <w:rsid w:val="00863735"/>
    <w:rsid w:val="008637FD"/>
    <w:rsid w:val="00864901"/>
    <w:rsid w:val="0086537A"/>
    <w:rsid w:val="00867946"/>
    <w:rsid w:val="00867B2D"/>
    <w:rsid w:val="00867B41"/>
    <w:rsid w:val="00871A4D"/>
    <w:rsid w:val="00871DEB"/>
    <w:rsid w:val="0087218A"/>
    <w:rsid w:val="008727A1"/>
    <w:rsid w:val="00872EB9"/>
    <w:rsid w:val="00873311"/>
    <w:rsid w:val="00873ECD"/>
    <w:rsid w:val="00873EF0"/>
    <w:rsid w:val="00873F0F"/>
    <w:rsid w:val="00873FFF"/>
    <w:rsid w:val="00874812"/>
    <w:rsid w:val="00874B16"/>
    <w:rsid w:val="00874BF6"/>
    <w:rsid w:val="00874F4A"/>
    <w:rsid w:val="0087612E"/>
    <w:rsid w:val="008763FC"/>
    <w:rsid w:val="00876676"/>
    <w:rsid w:val="00876B50"/>
    <w:rsid w:val="008777D5"/>
    <w:rsid w:val="008811F9"/>
    <w:rsid w:val="00881205"/>
    <w:rsid w:val="008812DA"/>
    <w:rsid w:val="0088166A"/>
    <w:rsid w:val="0088182A"/>
    <w:rsid w:val="0088191A"/>
    <w:rsid w:val="00881B8C"/>
    <w:rsid w:val="00881E40"/>
    <w:rsid w:val="00882346"/>
    <w:rsid w:val="00882388"/>
    <w:rsid w:val="008824F4"/>
    <w:rsid w:val="00883952"/>
    <w:rsid w:val="00883DB0"/>
    <w:rsid w:val="00883FE1"/>
    <w:rsid w:val="00884F97"/>
    <w:rsid w:val="008872B6"/>
    <w:rsid w:val="0089037B"/>
    <w:rsid w:val="008908A0"/>
    <w:rsid w:val="00890981"/>
    <w:rsid w:val="00891A69"/>
    <w:rsid w:val="00891AE7"/>
    <w:rsid w:val="00891FD2"/>
    <w:rsid w:val="00892BE4"/>
    <w:rsid w:val="008934C7"/>
    <w:rsid w:val="008939A4"/>
    <w:rsid w:val="0089442B"/>
    <w:rsid w:val="00894FE4"/>
    <w:rsid w:val="0089515A"/>
    <w:rsid w:val="008954A9"/>
    <w:rsid w:val="008959F2"/>
    <w:rsid w:val="00897485"/>
    <w:rsid w:val="00897F2D"/>
    <w:rsid w:val="008A101E"/>
    <w:rsid w:val="008A11A5"/>
    <w:rsid w:val="008A1737"/>
    <w:rsid w:val="008A1BBB"/>
    <w:rsid w:val="008A2F05"/>
    <w:rsid w:val="008A2F81"/>
    <w:rsid w:val="008A3767"/>
    <w:rsid w:val="008A41C5"/>
    <w:rsid w:val="008A4CA9"/>
    <w:rsid w:val="008A5686"/>
    <w:rsid w:val="008A5797"/>
    <w:rsid w:val="008A66E4"/>
    <w:rsid w:val="008A72D8"/>
    <w:rsid w:val="008A7841"/>
    <w:rsid w:val="008B0045"/>
    <w:rsid w:val="008B0EE6"/>
    <w:rsid w:val="008B183D"/>
    <w:rsid w:val="008B1B87"/>
    <w:rsid w:val="008B1DBF"/>
    <w:rsid w:val="008B261B"/>
    <w:rsid w:val="008B4FB2"/>
    <w:rsid w:val="008B501D"/>
    <w:rsid w:val="008B526F"/>
    <w:rsid w:val="008B6172"/>
    <w:rsid w:val="008B71B8"/>
    <w:rsid w:val="008B788D"/>
    <w:rsid w:val="008B7A08"/>
    <w:rsid w:val="008B7B56"/>
    <w:rsid w:val="008B7CAD"/>
    <w:rsid w:val="008B7D5B"/>
    <w:rsid w:val="008B7D7B"/>
    <w:rsid w:val="008C2359"/>
    <w:rsid w:val="008C24FA"/>
    <w:rsid w:val="008C2933"/>
    <w:rsid w:val="008C2CD6"/>
    <w:rsid w:val="008C2EC8"/>
    <w:rsid w:val="008C3007"/>
    <w:rsid w:val="008C3F98"/>
    <w:rsid w:val="008C4027"/>
    <w:rsid w:val="008C70D3"/>
    <w:rsid w:val="008C7518"/>
    <w:rsid w:val="008D00FB"/>
    <w:rsid w:val="008D1899"/>
    <w:rsid w:val="008D1D14"/>
    <w:rsid w:val="008D204F"/>
    <w:rsid w:val="008D26C4"/>
    <w:rsid w:val="008D26FE"/>
    <w:rsid w:val="008D2CC8"/>
    <w:rsid w:val="008D2E20"/>
    <w:rsid w:val="008D3EAE"/>
    <w:rsid w:val="008D3F56"/>
    <w:rsid w:val="008D4BE1"/>
    <w:rsid w:val="008D669D"/>
    <w:rsid w:val="008D6EE4"/>
    <w:rsid w:val="008D7419"/>
    <w:rsid w:val="008D791C"/>
    <w:rsid w:val="008E019B"/>
    <w:rsid w:val="008E02DF"/>
    <w:rsid w:val="008E0511"/>
    <w:rsid w:val="008E0F89"/>
    <w:rsid w:val="008E105B"/>
    <w:rsid w:val="008E10AC"/>
    <w:rsid w:val="008E380E"/>
    <w:rsid w:val="008E3B1D"/>
    <w:rsid w:val="008E3C08"/>
    <w:rsid w:val="008E3C2C"/>
    <w:rsid w:val="008E3F85"/>
    <w:rsid w:val="008E4E77"/>
    <w:rsid w:val="008E666A"/>
    <w:rsid w:val="008E6C32"/>
    <w:rsid w:val="008E6E82"/>
    <w:rsid w:val="008F0056"/>
    <w:rsid w:val="008F0495"/>
    <w:rsid w:val="008F0F85"/>
    <w:rsid w:val="008F10CE"/>
    <w:rsid w:val="008F130E"/>
    <w:rsid w:val="008F39E3"/>
    <w:rsid w:val="008F3B0E"/>
    <w:rsid w:val="008F3C40"/>
    <w:rsid w:val="008F3F53"/>
    <w:rsid w:val="008F407D"/>
    <w:rsid w:val="008F4D8A"/>
    <w:rsid w:val="008F59F0"/>
    <w:rsid w:val="008F63B3"/>
    <w:rsid w:val="008F6786"/>
    <w:rsid w:val="008F6915"/>
    <w:rsid w:val="008F72D3"/>
    <w:rsid w:val="009001F9"/>
    <w:rsid w:val="00900732"/>
    <w:rsid w:val="009007E8"/>
    <w:rsid w:val="00900C3E"/>
    <w:rsid w:val="00900CAF"/>
    <w:rsid w:val="009019DA"/>
    <w:rsid w:val="00901D97"/>
    <w:rsid w:val="009028A0"/>
    <w:rsid w:val="00903927"/>
    <w:rsid w:val="00903DAA"/>
    <w:rsid w:val="00903DC8"/>
    <w:rsid w:val="00903EE4"/>
    <w:rsid w:val="0090410C"/>
    <w:rsid w:val="00904272"/>
    <w:rsid w:val="00904406"/>
    <w:rsid w:val="00904744"/>
    <w:rsid w:val="00904D12"/>
    <w:rsid w:val="009053BC"/>
    <w:rsid w:val="009064D5"/>
    <w:rsid w:val="00906C4B"/>
    <w:rsid w:val="0090731C"/>
    <w:rsid w:val="00907B8D"/>
    <w:rsid w:val="0091092F"/>
    <w:rsid w:val="009110A7"/>
    <w:rsid w:val="009117C3"/>
    <w:rsid w:val="009118AD"/>
    <w:rsid w:val="00911B5F"/>
    <w:rsid w:val="009137D6"/>
    <w:rsid w:val="009139C5"/>
    <w:rsid w:val="00914543"/>
    <w:rsid w:val="00914E50"/>
    <w:rsid w:val="009167DA"/>
    <w:rsid w:val="00916E5D"/>
    <w:rsid w:val="00917199"/>
    <w:rsid w:val="00920D58"/>
    <w:rsid w:val="00920E76"/>
    <w:rsid w:val="0092300B"/>
    <w:rsid w:val="00923020"/>
    <w:rsid w:val="00924A7A"/>
    <w:rsid w:val="00924C79"/>
    <w:rsid w:val="00924D5D"/>
    <w:rsid w:val="00924E5C"/>
    <w:rsid w:val="00924FCF"/>
    <w:rsid w:val="0092516F"/>
    <w:rsid w:val="00925941"/>
    <w:rsid w:val="00925957"/>
    <w:rsid w:val="00925E1C"/>
    <w:rsid w:val="00926125"/>
    <w:rsid w:val="00926C90"/>
    <w:rsid w:val="00927D21"/>
    <w:rsid w:val="009307EF"/>
    <w:rsid w:val="00930836"/>
    <w:rsid w:val="00930B6B"/>
    <w:rsid w:val="00930CDA"/>
    <w:rsid w:val="00931119"/>
    <w:rsid w:val="00931B06"/>
    <w:rsid w:val="009327E9"/>
    <w:rsid w:val="009333B8"/>
    <w:rsid w:val="009342C5"/>
    <w:rsid w:val="009343F9"/>
    <w:rsid w:val="00934756"/>
    <w:rsid w:val="009357D7"/>
    <w:rsid w:val="009358CC"/>
    <w:rsid w:val="009365B0"/>
    <w:rsid w:val="00937815"/>
    <w:rsid w:val="00937B52"/>
    <w:rsid w:val="00937D9C"/>
    <w:rsid w:val="00937EB5"/>
    <w:rsid w:val="0094019C"/>
    <w:rsid w:val="00940B48"/>
    <w:rsid w:val="009412CC"/>
    <w:rsid w:val="0094170B"/>
    <w:rsid w:val="00941C9E"/>
    <w:rsid w:val="00941E10"/>
    <w:rsid w:val="00942000"/>
    <w:rsid w:val="009430D9"/>
    <w:rsid w:val="0094543B"/>
    <w:rsid w:val="009460E9"/>
    <w:rsid w:val="0095021D"/>
    <w:rsid w:val="0095023F"/>
    <w:rsid w:val="00950518"/>
    <w:rsid w:val="009507C6"/>
    <w:rsid w:val="00950C3D"/>
    <w:rsid w:val="00950D23"/>
    <w:rsid w:val="00950FE4"/>
    <w:rsid w:val="00951CC6"/>
    <w:rsid w:val="00952CD9"/>
    <w:rsid w:val="00953675"/>
    <w:rsid w:val="009546A6"/>
    <w:rsid w:val="00955C10"/>
    <w:rsid w:val="00955C41"/>
    <w:rsid w:val="00955C65"/>
    <w:rsid w:val="00955CD8"/>
    <w:rsid w:val="00955D05"/>
    <w:rsid w:val="0095626C"/>
    <w:rsid w:val="00956BC0"/>
    <w:rsid w:val="009578A8"/>
    <w:rsid w:val="009601DF"/>
    <w:rsid w:val="009618FB"/>
    <w:rsid w:val="009621B3"/>
    <w:rsid w:val="00962529"/>
    <w:rsid w:val="00962E04"/>
    <w:rsid w:val="00962E94"/>
    <w:rsid w:val="00963A2C"/>
    <w:rsid w:val="00963B5A"/>
    <w:rsid w:val="009642E8"/>
    <w:rsid w:val="00965018"/>
    <w:rsid w:val="00965432"/>
    <w:rsid w:val="00965F6E"/>
    <w:rsid w:val="00966211"/>
    <w:rsid w:val="009663AD"/>
    <w:rsid w:val="00966D32"/>
    <w:rsid w:val="00967B6B"/>
    <w:rsid w:val="0097150A"/>
    <w:rsid w:val="00971CA7"/>
    <w:rsid w:val="00971FC6"/>
    <w:rsid w:val="00972170"/>
    <w:rsid w:val="00972636"/>
    <w:rsid w:val="00972E3B"/>
    <w:rsid w:val="00974583"/>
    <w:rsid w:val="0097521D"/>
    <w:rsid w:val="009755EA"/>
    <w:rsid w:val="00975732"/>
    <w:rsid w:val="00975E6A"/>
    <w:rsid w:val="00975F4A"/>
    <w:rsid w:val="00976722"/>
    <w:rsid w:val="00976791"/>
    <w:rsid w:val="0097686A"/>
    <w:rsid w:val="00976880"/>
    <w:rsid w:val="00976A0A"/>
    <w:rsid w:val="00977221"/>
    <w:rsid w:val="00977320"/>
    <w:rsid w:val="00977B02"/>
    <w:rsid w:val="00977B1C"/>
    <w:rsid w:val="00977CB0"/>
    <w:rsid w:val="00977CDD"/>
    <w:rsid w:val="00980459"/>
    <w:rsid w:val="009808EC"/>
    <w:rsid w:val="00980B26"/>
    <w:rsid w:val="00980F19"/>
    <w:rsid w:val="00982337"/>
    <w:rsid w:val="00982CC7"/>
    <w:rsid w:val="00983BE3"/>
    <w:rsid w:val="0098455F"/>
    <w:rsid w:val="0098494E"/>
    <w:rsid w:val="009862E1"/>
    <w:rsid w:val="00987027"/>
    <w:rsid w:val="00987235"/>
    <w:rsid w:val="009910FE"/>
    <w:rsid w:val="00991349"/>
    <w:rsid w:val="00991E5C"/>
    <w:rsid w:val="0099256E"/>
    <w:rsid w:val="009934F6"/>
    <w:rsid w:val="00993603"/>
    <w:rsid w:val="00993806"/>
    <w:rsid w:val="0099424C"/>
    <w:rsid w:val="00994416"/>
    <w:rsid w:val="0099569C"/>
    <w:rsid w:val="00996EC6"/>
    <w:rsid w:val="00997597"/>
    <w:rsid w:val="00997D34"/>
    <w:rsid w:val="00997F14"/>
    <w:rsid w:val="00997FE4"/>
    <w:rsid w:val="009A0542"/>
    <w:rsid w:val="009A0854"/>
    <w:rsid w:val="009A0D17"/>
    <w:rsid w:val="009A1866"/>
    <w:rsid w:val="009A19A8"/>
    <w:rsid w:val="009A1C06"/>
    <w:rsid w:val="009A1EFA"/>
    <w:rsid w:val="009A2624"/>
    <w:rsid w:val="009A26D0"/>
    <w:rsid w:val="009A29F4"/>
    <w:rsid w:val="009A354B"/>
    <w:rsid w:val="009A3A4C"/>
    <w:rsid w:val="009A4776"/>
    <w:rsid w:val="009A4E31"/>
    <w:rsid w:val="009A5010"/>
    <w:rsid w:val="009A569D"/>
    <w:rsid w:val="009A5CDD"/>
    <w:rsid w:val="009A6BA1"/>
    <w:rsid w:val="009A6E5E"/>
    <w:rsid w:val="009A7C3B"/>
    <w:rsid w:val="009A7CB3"/>
    <w:rsid w:val="009A7E53"/>
    <w:rsid w:val="009B0777"/>
    <w:rsid w:val="009B0799"/>
    <w:rsid w:val="009B0EC8"/>
    <w:rsid w:val="009B0FBB"/>
    <w:rsid w:val="009B1D1D"/>
    <w:rsid w:val="009B2FD3"/>
    <w:rsid w:val="009B33C0"/>
    <w:rsid w:val="009B37F7"/>
    <w:rsid w:val="009B3EC3"/>
    <w:rsid w:val="009B4623"/>
    <w:rsid w:val="009B5697"/>
    <w:rsid w:val="009B5A1E"/>
    <w:rsid w:val="009B5D41"/>
    <w:rsid w:val="009B5FD4"/>
    <w:rsid w:val="009B70CA"/>
    <w:rsid w:val="009B7A3E"/>
    <w:rsid w:val="009B7D8A"/>
    <w:rsid w:val="009B7FF0"/>
    <w:rsid w:val="009C0200"/>
    <w:rsid w:val="009C03C3"/>
    <w:rsid w:val="009C0892"/>
    <w:rsid w:val="009C1155"/>
    <w:rsid w:val="009C151D"/>
    <w:rsid w:val="009C1D11"/>
    <w:rsid w:val="009C1E17"/>
    <w:rsid w:val="009C2B34"/>
    <w:rsid w:val="009C2FF6"/>
    <w:rsid w:val="009C33FE"/>
    <w:rsid w:val="009C3CF3"/>
    <w:rsid w:val="009C406D"/>
    <w:rsid w:val="009C42D4"/>
    <w:rsid w:val="009C4664"/>
    <w:rsid w:val="009C4FC0"/>
    <w:rsid w:val="009C4FF4"/>
    <w:rsid w:val="009C6641"/>
    <w:rsid w:val="009D2F99"/>
    <w:rsid w:val="009D34EC"/>
    <w:rsid w:val="009D354F"/>
    <w:rsid w:val="009D387E"/>
    <w:rsid w:val="009D3BF4"/>
    <w:rsid w:val="009D3C65"/>
    <w:rsid w:val="009D4402"/>
    <w:rsid w:val="009D5919"/>
    <w:rsid w:val="009D5949"/>
    <w:rsid w:val="009D6DDB"/>
    <w:rsid w:val="009D72EC"/>
    <w:rsid w:val="009D744D"/>
    <w:rsid w:val="009E20CD"/>
    <w:rsid w:val="009E2267"/>
    <w:rsid w:val="009E3B10"/>
    <w:rsid w:val="009E4004"/>
    <w:rsid w:val="009E4897"/>
    <w:rsid w:val="009E4DBD"/>
    <w:rsid w:val="009E4F4A"/>
    <w:rsid w:val="009E59FD"/>
    <w:rsid w:val="009F24E1"/>
    <w:rsid w:val="009F40AA"/>
    <w:rsid w:val="009F49F9"/>
    <w:rsid w:val="009F4B44"/>
    <w:rsid w:val="009F4BA4"/>
    <w:rsid w:val="009F5892"/>
    <w:rsid w:val="009F6205"/>
    <w:rsid w:val="009F6264"/>
    <w:rsid w:val="009F6C21"/>
    <w:rsid w:val="009F756E"/>
    <w:rsid w:val="009F7C2B"/>
    <w:rsid w:val="00A00BE0"/>
    <w:rsid w:val="00A01536"/>
    <w:rsid w:val="00A0206A"/>
    <w:rsid w:val="00A02145"/>
    <w:rsid w:val="00A0226A"/>
    <w:rsid w:val="00A03401"/>
    <w:rsid w:val="00A0353E"/>
    <w:rsid w:val="00A037DB"/>
    <w:rsid w:val="00A043FC"/>
    <w:rsid w:val="00A04640"/>
    <w:rsid w:val="00A04736"/>
    <w:rsid w:val="00A050C2"/>
    <w:rsid w:val="00A05233"/>
    <w:rsid w:val="00A052F2"/>
    <w:rsid w:val="00A05385"/>
    <w:rsid w:val="00A05A8E"/>
    <w:rsid w:val="00A05D95"/>
    <w:rsid w:val="00A062EF"/>
    <w:rsid w:val="00A073A7"/>
    <w:rsid w:val="00A11349"/>
    <w:rsid w:val="00A131FC"/>
    <w:rsid w:val="00A13316"/>
    <w:rsid w:val="00A13C64"/>
    <w:rsid w:val="00A1535E"/>
    <w:rsid w:val="00A1591D"/>
    <w:rsid w:val="00A16F30"/>
    <w:rsid w:val="00A16F33"/>
    <w:rsid w:val="00A170CB"/>
    <w:rsid w:val="00A1717D"/>
    <w:rsid w:val="00A1753F"/>
    <w:rsid w:val="00A177D3"/>
    <w:rsid w:val="00A17CBC"/>
    <w:rsid w:val="00A204E6"/>
    <w:rsid w:val="00A2081C"/>
    <w:rsid w:val="00A21615"/>
    <w:rsid w:val="00A217A0"/>
    <w:rsid w:val="00A22D98"/>
    <w:rsid w:val="00A238F6"/>
    <w:rsid w:val="00A23D75"/>
    <w:rsid w:val="00A243A8"/>
    <w:rsid w:val="00A2444D"/>
    <w:rsid w:val="00A246AD"/>
    <w:rsid w:val="00A24BB8"/>
    <w:rsid w:val="00A26205"/>
    <w:rsid w:val="00A263A2"/>
    <w:rsid w:val="00A27274"/>
    <w:rsid w:val="00A2730F"/>
    <w:rsid w:val="00A30301"/>
    <w:rsid w:val="00A319BC"/>
    <w:rsid w:val="00A325E8"/>
    <w:rsid w:val="00A32F18"/>
    <w:rsid w:val="00A33D3D"/>
    <w:rsid w:val="00A34014"/>
    <w:rsid w:val="00A341BE"/>
    <w:rsid w:val="00A34C8B"/>
    <w:rsid w:val="00A34F43"/>
    <w:rsid w:val="00A35873"/>
    <w:rsid w:val="00A35B98"/>
    <w:rsid w:val="00A36554"/>
    <w:rsid w:val="00A3724F"/>
    <w:rsid w:val="00A37285"/>
    <w:rsid w:val="00A37298"/>
    <w:rsid w:val="00A373C2"/>
    <w:rsid w:val="00A377FA"/>
    <w:rsid w:val="00A37D3E"/>
    <w:rsid w:val="00A4036D"/>
    <w:rsid w:val="00A407EB"/>
    <w:rsid w:val="00A40E39"/>
    <w:rsid w:val="00A41BCE"/>
    <w:rsid w:val="00A424EB"/>
    <w:rsid w:val="00A42D3D"/>
    <w:rsid w:val="00A43984"/>
    <w:rsid w:val="00A45C93"/>
    <w:rsid w:val="00A460CA"/>
    <w:rsid w:val="00A4633D"/>
    <w:rsid w:val="00A46609"/>
    <w:rsid w:val="00A46793"/>
    <w:rsid w:val="00A46829"/>
    <w:rsid w:val="00A47022"/>
    <w:rsid w:val="00A4719F"/>
    <w:rsid w:val="00A47580"/>
    <w:rsid w:val="00A4784F"/>
    <w:rsid w:val="00A5066C"/>
    <w:rsid w:val="00A5138A"/>
    <w:rsid w:val="00A5247E"/>
    <w:rsid w:val="00A52A6E"/>
    <w:rsid w:val="00A52B19"/>
    <w:rsid w:val="00A5306C"/>
    <w:rsid w:val="00A541E7"/>
    <w:rsid w:val="00A541EF"/>
    <w:rsid w:val="00A545B0"/>
    <w:rsid w:val="00A54BE2"/>
    <w:rsid w:val="00A54E07"/>
    <w:rsid w:val="00A55579"/>
    <w:rsid w:val="00A557D6"/>
    <w:rsid w:val="00A55B6D"/>
    <w:rsid w:val="00A562A9"/>
    <w:rsid w:val="00A57138"/>
    <w:rsid w:val="00A572EC"/>
    <w:rsid w:val="00A57D06"/>
    <w:rsid w:val="00A60543"/>
    <w:rsid w:val="00A618B1"/>
    <w:rsid w:val="00A6302D"/>
    <w:rsid w:val="00A632FA"/>
    <w:rsid w:val="00A64842"/>
    <w:rsid w:val="00A65122"/>
    <w:rsid w:val="00A654F5"/>
    <w:rsid w:val="00A659A9"/>
    <w:rsid w:val="00A66476"/>
    <w:rsid w:val="00A66926"/>
    <w:rsid w:val="00A66E99"/>
    <w:rsid w:val="00A67BEF"/>
    <w:rsid w:val="00A67F0A"/>
    <w:rsid w:val="00A70235"/>
    <w:rsid w:val="00A70422"/>
    <w:rsid w:val="00A708E9"/>
    <w:rsid w:val="00A709D8"/>
    <w:rsid w:val="00A712CE"/>
    <w:rsid w:val="00A714AC"/>
    <w:rsid w:val="00A72C2E"/>
    <w:rsid w:val="00A730B5"/>
    <w:rsid w:val="00A73EF6"/>
    <w:rsid w:val="00A75291"/>
    <w:rsid w:val="00A75529"/>
    <w:rsid w:val="00A75C6C"/>
    <w:rsid w:val="00A76857"/>
    <w:rsid w:val="00A76D2D"/>
    <w:rsid w:val="00A802F8"/>
    <w:rsid w:val="00A81103"/>
    <w:rsid w:val="00A8156F"/>
    <w:rsid w:val="00A81B5C"/>
    <w:rsid w:val="00A823A2"/>
    <w:rsid w:val="00A82534"/>
    <w:rsid w:val="00A82B9E"/>
    <w:rsid w:val="00A82D7A"/>
    <w:rsid w:val="00A83588"/>
    <w:rsid w:val="00A836D8"/>
    <w:rsid w:val="00A83B1F"/>
    <w:rsid w:val="00A83EFD"/>
    <w:rsid w:val="00A84430"/>
    <w:rsid w:val="00A84797"/>
    <w:rsid w:val="00A84C4C"/>
    <w:rsid w:val="00A8501F"/>
    <w:rsid w:val="00A85786"/>
    <w:rsid w:val="00A85EB8"/>
    <w:rsid w:val="00A8606A"/>
    <w:rsid w:val="00A86781"/>
    <w:rsid w:val="00A8686F"/>
    <w:rsid w:val="00A8699B"/>
    <w:rsid w:val="00A86C00"/>
    <w:rsid w:val="00A86DFA"/>
    <w:rsid w:val="00A879A3"/>
    <w:rsid w:val="00A87E42"/>
    <w:rsid w:val="00A90859"/>
    <w:rsid w:val="00A90FCC"/>
    <w:rsid w:val="00A911AC"/>
    <w:rsid w:val="00A91E31"/>
    <w:rsid w:val="00A91E43"/>
    <w:rsid w:val="00A9212A"/>
    <w:rsid w:val="00A92F8D"/>
    <w:rsid w:val="00A94247"/>
    <w:rsid w:val="00A94656"/>
    <w:rsid w:val="00A95014"/>
    <w:rsid w:val="00A957B9"/>
    <w:rsid w:val="00A95B64"/>
    <w:rsid w:val="00A9672F"/>
    <w:rsid w:val="00A967A7"/>
    <w:rsid w:val="00A9753E"/>
    <w:rsid w:val="00A97708"/>
    <w:rsid w:val="00AA066A"/>
    <w:rsid w:val="00AA0A04"/>
    <w:rsid w:val="00AA0FF2"/>
    <w:rsid w:val="00AA11CE"/>
    <w:rsid w:val="00AA156F"/>
    <w:rsid w:val="00AA16A5"/>
    <w:rsid w:val="00AA1F28"/>
    <w:rsid w:val="00AA2090"/>
    <w:rsid w:val="00AA33D3"/>
    <w:rsid w:val="00AA44BE"/>
    <w:rsid w:val="00AA44F8"/>
    <w:rsid w:val="00AA4C10"/>
    <w:rsid w:val="00AA53F7"/>
    <w:rsid w:val="00AA5410"/>
    <w:rsid w:val="00AA54F2"/>
    <w:rsid w:val="00AA5AA6"/>
    <w:rsid w:val="00AA69BA"/>
    <w:rsid w:val="00AA6A76"/>
    <w:rsid w:val="00AA6CA3"/>
    <w:rsid w:val="00AA73DA"/>
    <w:rsid w:val="00AA756C"/>
    <w:rsid w:val="00AB054B"/>
    <w:rsid w:val="00AB0A1B"/>
    <w:rsid w:val="00AB0CF9"/>
    <w:rsid w:val="00AB1845"/>
    <w:rsid w:val="00AB2AFC"/>
    <w:rsid w:val="00AB39F7"/>
    <w:rsid w:val="00AB3E20"/>
    <w:rsid w:val="00AB47A9"/>
    <w:rsid w:val="00AB4E1F"/>
    <w:rsid w:val="00AB5677"/>
    <w:rsid w:val="00AB5689"/>
    <w:rsid w:val="00AB56F7"/>
    <w:rsid w:val="00AB5A82"/>
    <w:rsid w:val="00AB61F7"/>
    <w:rsid w:val="00AB6677"/>
    <w:rsid w:val="00AB687E"/>
    <w:rsid w:val="00AB74EC"/>
    <w:rsid w:val="00AB7A09"/>
    <w:rsid w:val="00AC1518"/>
    <w:rsid w:val="00AC16FB"/>
    <w:rsid w:val="00AC17C7"/>
    <w:rsid w:val="00AC18E1"/>
    <w:rsid w:val="00AC1B00"/>
    <w:rsid w:val="00AC1B8D"/>
    <w:rsid w:val="00AC1DAE"/>
    <w:rsid w:val="00AC3545"/>
    <w:rsid w:val="00AC4B6C"/>
    <w:rsid w:val="00AC5529"/>
    <w:rsid w:val="00AC6C35"/>
    <w:rsid w:val="00AC6EB9"/>
    <w:rsid w:val="00AC6F81"/>
    <w:rsid w:val="00AC6FDC"/>
    <w:rsid w:val="00AC730E"/>
    <w:rsid w:val="00AC7383"/>
    <w:rsid w:val="00AC75D2"/>
    <w:rsid w:val="00AC76C8"/>
    <w:rsid w:val="00AC7FD1"/>
    <w:rsid w:val="00AD0020"/>
    <w:rsid w:val="00AD025A"/>
    <w:rsid w:val="00AD0CEF"/>
    <w:rsid w:val="00AD13FE"/>
    <w:rsid w:val="00AD2BD1"/>
    <w:rsid w:val="00AD3879"/>
    <w:rsid w:val="00AD4C10"/>
    <w:rsid w:val="00AD65E3"/>
    <w:rsid w:val="00AD6654"/>
    <w:rsid w:val="00AD6D16"/>
    <w:rsid w:val="00AE0B85"/>
    <w:rsid w:val="00AE0C9B"/>
    <w:rsid w:val="00AE164F"/>
    <w:rsid w:val="00AE1BB8"/>
    <w:rsid w:val="00AE1EAF"/>
    <w:rsid w:val="00AE2BB8"/>
    <w:rsid w:val="00AE30E4"/>
    <w:rsid w:val="00AE385F"/>
    <w:rsid w:val="00AE4EF8"/>
    <w:rsid w:val="00AE5913"/>
    <w:rsid w:val="00AE5B67"/>
    <w:rsid w:val="00AE5FEE"/>
    <w:rsid w:val="00AE6467"/>
    <w:rsid w:val="00AE6A75"/>
    <w:rsid w:val="00AE754A"/>
    <w:rsid w:val="00AE7D8A"/>
    <w:rsid w:val="00AE7F76"/>
    <w:rsid w:val="00AF062F"/>
    <w:rsid w:val="00AF14F2"/>
    <w:rsid w:val="00AF159C"/>
    <w:rsid w:val="00AF1C85"/>
    <w:rsid w:val="00AF20DD"/>
    <w:rsid w:val="00AF27BC"/>
    <w:rsid w:val="00AF27D6"/>
    <w:rsid w:val="00AF292D"/>
    <w:rsid w:val="00AF2A99"/>
    <w:rsid w:val="00AF39EA"/>
    <w:rsid w:val="00AF3FE0"/>
    <w:rsid w:val="00AF451B"/>
    <w:rsid w:val="00AF4BAB"/>
    <w:rsid w:val="00AF4F23"/>
    <w:rsid w:val="00AF4F75"/>
    <w:rsid w:val="00AF5BFE"/>
    <w:rsid w:val="00AF694E"/>
    <w:rsid w:val="00AF6DCE"/>
    <w:rsid w:val="00AF6DD0"/>
    <w:rsid w:val="00AF7086"/>
    <w:rsid w:val="00AF7115"/>
    <w:rsid w:val="00AF717A"/>
    <w:rsid w:val="00AF7805"/>
    <w:rsid w:val="00B019BF"/>
    <w:rsid w:val="00B023DB"/>
    <w:rsid w:val="00B032E6"/>
    <w:rsid w:val="00B03920"/>
    <w:rsid w:val="00B03E57"/>
    <w:rsid w:val="00B0431E"/>
    <w:rsid w:val="00B04773"/>
    <w:rsid w:val="00B05ED3"/>
    <w:rsid w:val="00B07467"/>
    <w:rsid w:val="00B07DB4"/>
    <w:rsid w:val="00B10E43"/>
    <w:rsid w:val="00B12207"/>
    <w:rsid w:val="00B1227E"/>
    <w:rsid w:val="00B12295"/>
    <w:rsid w:val="00B12449"/>
    <w:rsid w:val="00B12575"/>
    <w:rsid w:val="00B13297"/>
    <w:rsid w:val="00B13DA2"/>
    <w:rsid w:val="00B13F13"/>
    <w:rsid w:val="00B141A5"/>
    <w:rsid w:val="00B14624"/>
    <w:rsid w:val="00B14908"/>
    <w:rsid w:val="00B14D3F"/>
    <w:rsid w:val="00B15871"/>
    <w:rsid w:val="00B1601E"/>
    <w:rsid w:val="00B165A0"/>
    <w:rsid w:val="00B170F8"/>
    <w:rsid w:val="00B17105"/>
    <w:rsid w:val="00B17FF5"/>
    <w:rsid w:val="00B208AD"/>
    <w:rsid w:val="00B2101A"/>
    <w:rsid w:val="00B21506"/>
    <w:rsid w:val="00B21C17"/>
    <w:rsid w:val="00B21C19"/>
    <w:rsid w:val="00B21DC4"/>
    <w:rsid w:val="00B226E4"/>
    <w:rsid w:val="00B233F9"/>
    <w:rsid w:val="00B237FB"/>
    <w:rsid w:val="00B238D3"/>
    <w:rsid w:val="00B24B39"/>
    <w:rsid w:val="00B253FE"/>
    <w:rsid w:val="00B25C7C"/>
    <w:rsid w:val="00B30319"/>
    <w:rsid w:val="00B30992"/>
    <w:rsid w:val="00B309B0"/>
    <w:rsid w:val="00B31A0E"/>
    <w:rsid w:val="00B31B3A"/>
    <w:rsid w:val="00B3257A"/>
    <w:rsid w:val="00B33C76"/>
    <w:rsid w:val="00B33C98"/>
    <w:rsid w:val="00B341AB"/>
    <w:rsid w:val="00B3421C"/>
    <w:rsid w:val="00B35BA4"/>
    <w:rsid w:val="00B369F8"/>
    <w:rsid w:val="00B36B45"/>
    <w:rsid w:val="00B36FA9"/>
    <w:rsid w:val="00B37529"/>
    <w:rsid w:val="00B37ACC"/>
    <w:rsid w:val="00B40985"/>
    <w:rsid w:val="00B40D88"/>
    <w:rsid w:val="00B41DBB"/>
    <w:rsid w:val="00B425C0"/>
    <w:rsid w:val="00B42611"/>
    <w:rsid w:val="00B428EB"/>
    <w:rsid w:val="00B43237"/>
    <w:rsid w:val="00B4359C"/>
    <w:rsid w:val="00B4429A"/>
    <w:rsid w:val="00B45112"/>
    <w:rsid w:val="00B460F8"/>
    <w:rsid w:val="00B47189"/>
    <w:rsid w:val="00B471EC"/>
    <w:rsid w:val="00B47EBB"/>
    <w:rsid w:val="00B500AF"/>
    <w:rsid w:val="00B506B0"/>
    <w:rsid w:val="00B50D22"/>
    <w:rsid w:val="00B519B0"/>
    <w:rsid w:val="00B5233B"/>
    <w:rsid w:val="00B52999"/>
    <w:rsid w:val="00B52B95"/>
    <w:rsid w:val="00B53746"/>
    <w:rsid w:val="00B539E9"/>
    <w:rsid w:val="00B542E2"/>
    <w:rsid w:val="00B54970"/>
    <w:rsid w:val="00B5500B"/>
    <w:rsid w:val="00B551E4"/>
    <w:rsid w:val="00B555F2"/>
    <w:rsid w:val="00B56B0D"/>
    <w:rsid w:val="00B56C79"/>
    <w:rsid w:val="00B575E4"/>
    <w:rsid w:val="00B577C8"/>
    <w:rsid w:val="00B60F87"/>
    <w:rsid w:val="00B60F8D"/>
    <w:rsid w:val="00B61943"/>
    <w:rsid w:val="00B61B61"/>
    <w:rsid w:val="00B61FEC"/>
    <w:rsid w:val="00B621F0"/>
    <w:rsid w:val="00B62859"/>
    <w:rsid w:val="00B62AC9"/>
    <w:rsid w:val="00B62B31"/>
    <w:rsid w:val="00B63B36"/>
    <w:rsid w:val="00B63C77"/>
    <w:rsid w:val="00B64C6D"/>
    <w:rsid w:val="00B65A76"/>
    <w:rsid w:val="00B662CD"/>
    <w:rsid w:val="00B673C1"/>
    <w:rsid w:val="00B70492"/>
    <w:rsid w:val="00B70B25"/>
    <w:rsid w:val="00B712DB"/>
    <w:rsid w:val="00B712FF"/>
    <w:rsid w:val="00B715F6"/>
    <w:rsid w:val="00B7286A"/>
    <w:rsid w:val="00B72FA6"/>
    <w:rsid w:val="00B73BA9"/>
    <w:rsid w:val="00B74A34"/>
    <w:rsid w:val="00B74C62"/>
    <w:rsid w:val="00B7510A"/>
    <w:rsid w:val="00B75447"/>
    <w:rsid w:val="00B75F2D"/>
    <w:rsid w:val="00B760D5"/>
    <w:rsid w:val="00B764C5"/>
    <w:rsid w:val="00B76A15"/>
    <w:rsid w:val="00B76B28"/>
    <w:rsid w:val="00B77409"/>
    <w:rsid w:val="00B77865"/>
    <w:rsid w:val="00B801CF"/>
    <w:rsid w:val="00B80CD6"/>
    <w:rsid w:val="00B80E16"/>
    <w:rsid w:val="00B81426"/>
    <w:rsid w:val="00B81A94"/>
    <w:rsid w:val="00B81C23"/>
    <w:rsid w:val="00B825AE"/>
    <w:rsid w:val="00B83605"/>
    <w:rsid w:val="00B83E0B"/>
    <w:rsid w:val="00B849C4"/>
    <w:rsid w:val="00B84D02"/>
    <w:rsid w:val="00B859B3"/>
    <w:rsid w:val="00B85D75"/>
    <w:rsid w:val="00B86A13"/>
    <w:rsid w:val="00B86F28"/>
    <w:rsid w:val="00B87464"/>
    <w:rsid w:val="00B87A6C"/>
    <w:rsid w:val="00B87C72"/>
    <w:rsid w:val="00B92411"/>
    <w:rsid w:val="00B92EA3"/>
    <w:rsid w:val="00B9322D"/>
    <w:rsid w:val="00B9362F"/>
    <w:rsid w:val="00B951EB"/>
    <w:rsid w:val="00B9587A"/>
    <w:rsid w:val="00B96031"/>
    <w:rsid w:val="00BA0236"/>
    <w:rsid w:val="00BA16AB"/>
    <w:rsid w:val="00BA2DAB"/>
    <w:rsid w:val="00BA2EC2"/>
    <w:rsid w:val="00BA4343"/>
    <w:rsid w:val="00BA498F"/>
    <w:rsid w:val="00BA4D94"/>
    <w:rsid w:val="00BA4EBA"/>
    <w:rsid w:val="00BA5272"/>
    <w:rsid w:val="00BA53AE"/>
    <w:rsid w:val="00BA66C5"/>
    <w:rsid w:val="00BA6805"/>
    <w:rsid w:val="00BA7616"/>
    <w:rsid w:val="00BA7E7F"/>
    <w:rsid w:val="00BB0474"/>
    <w:rsid w:val="00BB19C4"/>
    <w:rsid w:val="00BB290E"/>
    <w:rsid w:val="00BB2925"/>
    <w:rsid w:val="00BB3054"/>
    <w:rsid w:val="00BB3656"/>
    <w:rsid w:val="00BB476D"/>
    <w:rsid w:val="00BB4877"/>
    <w:rsid w:val="00BB4AC7"/>
    <w:rsid w:val="00BB4B07"/>
    <w:rsid w:val="00BB4D0E"/>
    <w:rsid w:val="00BB542E"/>
    <w:rsid w:val="00BB5C84"/>
    <w:rsid w:val="00BB6098"/>
    <w:rsid w:val="00BB6B00"/>
    <w:rsid w:val="00BB7A1D"/>
    <w:rsid w:val="00BB7DD3"/>
    <w:rsid w:val="00BC058F"/>
    <w:rsid w:val="00BC09FA"/>
    <w:rsid w:val="00BC0A80"/>
    <w:rsid w:val="00BC0A92"/>
    <w:rsid w:val="00BC0CD5"/>
    <w:rsid w:val="00BC0D27"/>
    <w:rsid w:val="00BC1506"/>
    <w:rsid w:val="00BC1F17"/>
    <w:rsid w:val="00BC333C"/>
    <w:rsid w:val="00BC49E9"/>
    <w:rsid w:val="00BC4A56"/>
    <w:rsid w:val="00BC4AD4"/>
    <w:rsid w:val="00BC4AF0"/>
    <w:rsid w:val="00BC51CB"/>
    <w:rsid w:val="00BC5461"/>
    <w:rsid w:val="00BC64C1"/>
    <w:rsid w:val="00BC6702"/>
    <w:rsid w:val="00BC67A4"/>
    <w:rsid w:val="00BC7542"/>
    <w:rsid w:val="00BC7774"/>
    <w:rsid w:val="00BD088E"/>
    <w:rsid w:val="00BD0A27"/>
    <w:rsid w:val="00BD2513"/>
    <w:rsid w:val="00BD2BD5"/>
    <w:rsid w:val="00BD2D3A"/>
    <w:rsid w:val="00BD3E6A"/>
    <w:rsid w:val="00BD4014"/>
    <w:rsid w:val="00BD457C"/>
    <w:rsid w:val="00BD46D3"/>
    <w:rsid w:val="00BD6427"/>
    <w:rsid w:val="00BD7BB6"/>
    <w:rsid w:val="00BD7FAE"/>
    <w:rsid w:val="00BE00DD"/>
    <w:rsid w:val="00BE0909"/>
    <w:rsid w:val="00BE11BB"/>
    <w:rsid w:val="00BE1C34"/>
    <w:rsid w:val="00BE24E5"/>
    <w:rsid w:val="00BE2922"/>
    <w:rsid w:val="00BE2A99"/>
    <w:rsid w:val="00BE2E12"/>
    <w:rsid w:val="00BE330F"/>
    <w:rsid w:val="00BE3E5E"/>
    <w:rsid w:val="00BE4B83"/>
    <w:rsid w:val="00BE4F15"/>
    <w:rsid w:val="00BE53F6"/>
    <w:rsid w:val="00BE56C1"/>
    <w:rsid w:val="00BE5744"/>
    <w:rsid w:val="00BE57EC"/>
    <w:rsid w:val="00BE6609"/>
    <w:rsid w:val="00BE6902"/>
    <w:rsid w:val="00BE7378"/>
    <w:rsid w:val="00BE76B2"/>
    <w:rsid w:val="00BE799D"/>
    <w:rsid w:val="00BE7B47"/>
    <w:rsid w:val="00BE7BA8"/>
    <w:rsid w:val="00BF0332"/>
    <w:rsid w:val="00BF0B08"/>
    <w:rsid w:val="00BF21BF"/>
    <w:rsid w:val="00BF3987"/>
    <w:rsid w:val="00BF3CFE"/>
    <w:rsid w:val="00BF447A"/>
    <w:rsid w:val="00BF481C"/>
    <w:rsid w:val="00BF5564"/>
    <w:rsid w:val="00BF5CEF"/>
    <w:rsid w:val="00BF6F52"/>
    <w:rsid w:val="00BF7189"/>
    <w:rsid w:val="00BF7E17"/>
    <w:rsid w:val="00C012A1"/>
    <w:rsid w:val="00C016E1"/>
    <w:rsid w:val="00C01986"/>
    <w:rsid w:val="00C01A60"/>
    <w:rsid w:val="00C026E4"/>
    <w:rsid w:val="00C02BC7"/>
    <w:rsid w:val="00C03B79"/>
    <w:rsid w:val="00C042A3"/>
    <w:rsid w:val="00C0451F"/>
    <w:rsid w:val="00C05250"/>
    <w:rsid w:val="00C0632D"/>
    <w:rsid w:val="00C064A8"/>
    <w:rsid w:val="00C067F2"/>
    <w:rsid w:val="00C072CE"/>
    <w:rsid w:val="00C07438"/>
    <w:rsid w:val="00C101CE"/>
    <w:rsid w:val="00C10793"/>
    <w:rsid w:val="00C10876"/>
    <w:rsid w:val="00C10F4D"/>
    <w:rsid w:val="00C11190"/>
    <w:rsid w:val="00C117A3"/>
    <w:rsid w:val="00C126CC"/>
    <w:rsid w:val="00C13597"/>
    <w:rsid w:val="00C158E7"/>
    <w:rsid w:val="00C173C5"/>
    <w:rsid w:val="00C17800"/>
    <w:rsid w:val="00C17F60"/>
    <w:rsid w:val="00C20094"/>
    <w:rsid w:val="00C20DD2"/>
    <w:rsid w:val="00C20EEA"/>
    <w:rsid w:val="00C21025"/>
    <w:rsid w:val="00C22255"/>
    <w:rsid w:val="00C22266"/>
    <w:rsid w:val="00C2251A"/>
    <w:rsid w:val="00C22E6D"/>
    <w:rsid w:val="00C23734"/>
    <w:rsid w:val="00C23BCE"/>
    <w:rsid w:val="00C23BE5"/>
    <w:rsid w:val="00C248F3"/>
    <w:rsid w:val="00C24E47"/>
    <w:rsid w:val="00C253B6"/>
    <w:rsid w:val="00C25C16"/>
    <w:rsid w:val="00C261B6"/>
    <w:rsid w:val="00C26804"/>
    <w:rsid w:val="00C27339"/>
    <w:rsid w:val="00C30386"/>
    <w:rsid w:val="00C306D1"/>
    <w:rsid w:val="00C3223B"/>
    <w:rsid w:val="00C32851"/>
    <w:rsid w:val="00C3348C"/>
    <w:rsid w:val="00C33A4B"/>
    <w:rsid w:val="00C35D29"/>
    <w:rsid w:val="00C37330"/>
    <w:rsid w:val="00C37A38"/>
    <w:rsid w:val="00C405F2"/>
    <w:rsid w:val="00C406AB"/>
    <w:rsid w:val="00C40E8A"/>
    <w:rsid w:val="00C41EA3"/>
    <w:rsid w:val="00C41F38"/>
    <w:rsid w:val="00C432BA"/>
    <w:rsid w:val="00C43D2F"/>
    <w:rsid w:val="00C441E2"/>
    <w:rsid w:val="00C442BB"/>
    <w:rsid w:val="00C44C60"/>
    <w:rsid w:val="00C451AF"/>
    <w:rsid w:val="00C45C86"/>
    <w:rsid w:val="00C45DAE"/>
    <w:rsid w:val="00C46247"/>
    <w:rsid w:val="00C46CF3"/>
    <w:rsid w:val="00C46DE6"/>
    <w:rsid w:val="00C46F16"/>
    <w:rsid w:val="00C47C99"/>
    <w:rsid w:val="00C5200C"/>
    <w:rsid w:val="00C5210D"/>
    <w:rsid w:val="00C535C9"/>
    <w:rsid w:val="00C53830"/>
    <w:rsid w:val="00C540FC"/>
    <w:rsid w:val="00C54C00"/>
    <w:rsid w:val="00C55197"/>
    <w:rsid w:val="00C554C6"/>
    <w:rsid w:val="00C55736"/>
    <w:rsid w:val="00C55BC4"/>
    <w:rsid w:val="00C56592"/>
    <w:rsid w:val="00C565EF"/>
    <w:rsid w:val="00C608B5"/>
    <w:rsid w:val="00C60FD8"/>
    <w:rsid w:val="00C61446"/>
    <w:rsid w:val="00C61829"/>
    <w:rsid w:val="00C619B7"/>
    <w:rsid w:val="00C6201A"/>
    <w:rsid w:val="00C624FC"/>
    <w:rsid w:val="00C62653"/>
    <w:rsid w:val="00C62A69"/>
    <w:rsid w:val="00C63254"/>
    <w:rsid w:val="00C6363D"/>
    <w:rsid w:val="00C6479A"/>
    <w:rsid w:val="00C64AE4"/>
    <w:rsid w:val="00C6513B"/>
    <w:rsid w:val="00C653BE"/>
    <w:rsid w:val="00C65964"/>
    <w:rsid w:val="00C6664E"/>
    <w:rsid w:val="00C67B72"/>
    <w:rsid w:val="00C70469"/>
    <w:rsid w:val="00C70805"/>
    <w:rsid w:val="00C7142D"/>
    <w:rsid w:val="00C72721"/>
    <w:rsid w:val="00C72E23"/>
    <w:rsid w:val="00C73383"/>
    <w:rsid w:val="00C7366E"/>
    <w:rsid w:val="00C736EC"/>
    <w:rsid w:val="00C73998"/>
    <w:rsid w:val="00C73D0A"/>
    <w:rsid w:val="00C7493D"/>
    <w:rsid w:val="00C7494C"/>
    <w:rsid w:val="00C75233"/>
    <w:rsid w:val="00C752F4"/>
    <w:rsid w:val="00C75379"/>
    <w:rsid w:val="00C7554A"/>
    <w:rsid w:val="00C760B7"/>
    <w:rsid w:val="00C7629B"/>
    <w:rsid w:val="00C76BEB"/>
    <w:rsid w:val="00C76D09"/>
    <w:rsid w:val="00C76D74"/>
    <w:rsid w:val="00C77520"/>
    <w:rsid w:val="00C809A2"/>
    <w:rsid w:val="00C80FC6"/>
    <w:rsid w:val="00C8169A"/>
    <w:rsid w:val="00C81A91"/>
    <w:rsid w:val="00C81E31"/>
    <w:rsid w:val="00C82082"/>
    <w:rsid w:val="00C82D5C"/>
    <w:rsid w:val="00C8336C"/>
    <w:rsid w:val="00C8401D"/>
    <w:rsid w:val="00C8443D"/>
    <w:rsid w:val="00C8469F"/>
    <w:rsid w:val="00C8508E"/>
    <w:rsid w:val="00C86F29"/>
    <w:rsid w:val="00C8725B"/>
    <w:rsid w:val="00C875BC"/>
    <w:rsid w:val="00C87AA8"/>
    <w:rsid w:val="00C90023"/>
    <w:rsid w:val="00C91705"/>
    <w:rsid w:val="00C92025"/>
    <w:rsid w:val="00C926D2"/>
    <w:rsid w:val="00C92C6F"/>
    <w:rsid w:val="00C930F8"/>
    <w:rsid w:val="00C9354E"/>
    <w:rsid w:val="00C93DF6"/>
    <w:rsid w:val="00C93EE3"/>
    <w:rsid w:val="00C940D8"/>
    <w:rsid w:val="00C96291"/>
    <w:rsid w:val="00C96597"/>
    <w:rsid w:val="00C96EB4"/>
    <w:rsid w:val="00C97070"/>
    <w:rsid w:val="00C9794C"/>
    <w:rsid w:val="00CA0716"/>
    <w:rsid w:val="00CA345C"/>
    <w:rsid w:val="00CA3879"/>
    <w:rsid w:val="00CA446A"/>
    <w:rsid w:val="00CA5154"/>
    <w:rsid w:val="00CA5AF6"/>
    <w:rsid w:val="00CA5CE2"/>
    <w:rsid w:val="00CA77F6"/>
    <w:rsid w:val="00CA7B6B"/>
    <w:rsid w:val="00CB099D"/>
    <w:rsid w:val="00CB0D09"/>
    <w:rsid w:val="00CB0D6B"/>
    <w:rsid w:val="00CB12F8"/>
    <w:rsid w:val="00CB15D7"/>
    <w:rsid w:val="00CB1BB3"/>
    <w:rsid w:val="00CB29F2"/>
    <w:rsid w:val="00CB2F33"/>
    <w:rsid w:val="00CB34DD"/>
    <w:rsid w:val="00CB38BF"/>
    <w:rsid w:val="00CB38E1"/>
    <w:rsid w:val="00CB3A06"/>
    <w:rsid w:val="00CB3BB7"/>
    <w:rsid w:val="00CB3EB4"/>
    <w:rsid w:val="00CB403B"/>
    <w:rsid w:val="00CB4134"/>
    <w:rsid w:val="00CB44B2"/>
    <w:rsid w:val="00CB4AFF"/>
    <w:rsid w:val="00CB5121"/>
    <w:rsid w:val="00CB5718"/>
    <w:rsid w:val="00CB5723"/>
    <w:rsid w:val="00CB6A02"/>
    <w:rsid w:val="00CB735B"/>
    <w:rsid w:val="00CB7808"/>
    <w:rsid w:val="00CB797C"/>
    <w:rsid w:val="00CB7E1D"/>
    <w:rsid w:val="00CB7F8C"/>
    <w:rsid w:val="00CC01A9"/>
    <w:rsid w:val="00CC0C86"/>
    <w:rsid w:val="00CC0E2A"/>
    <w:rsid w:val="00CC1A4B"/>
    <w:rsid w:val="00CC2549"/>
    <w:rsid w:val="00CC2963"/>
    <w:rsid w:val="00CC3410"/>
    <w:rsid w:val="00CC399C"/>
    <w:rsid w:val="00CC3AD9"/>
    <w:rsid w:val="00CC428E"/>
    <w:rsid w:val="00CC5D26"/>
    <w:rsid w:val="00CC6334"/>
    <w:rsid w:val="00CC6972"/>
    <w:rsid w:val="00CC6F21"/>
    <w:rsid w:val="00CD02FA"/>
    <w:rsid w:val="00CD0667"/>
    <w:rsid w:val="00CD07DF"/>
    <w:rsid w:val="00CD0938"/>
    <w:rsid w:val="00CD3787"/>
    <w:rsid w:val="00CD38EB"/>
    <w:rsid w:val="00CD3D03"/>
    <w:rsid w:val="00CD3E8E"/>
    <w:rsid w:val="00CD4E72"/>
    <w:rsid w:val="00CD6044"/>
    <w:rsid w:val="00CD6F5D"/>
    <w:rsid w:val="00CD7052"/>
    <w:rsid w:val="00CD7142"/>
    <w:rsid w:val="00CD7827"/>
    <w:rsid w:val="00CE0C5F"/>
    <w:rsid w:val="00CE0E8F"/>
    <w:rsid w:val="00CE167A"/>
    <w:rsid w:val="00CE169E"/>
    <w:rsid w:val="00CE18D7"/>
    <w:rsid w:val="00CE2F3C"/>
    <w:rsid w:val="00CE2F88"/>
    <w:rsid w:val="00CE3343"/>
    <w:rsid w:val="00CE36A6"/>
    <w:rsid w:val="00CE3953"/>
    <w:rsid w:val="00CE3E49"/>
    <w:rsid w:val="00CE4942"/>
    <w:rsid w:val="00CE4E04"/>
    <w:rsid w:val="00CE567D"/>
    <w:rsid w:val="00CE5847"/>
    <w:rsid w:val="00CE5E61"/>
    <w:rsid w:val="00CE5F71"/>
    <w:rsid w:val="00CE65F4"/>
    <w:rsid w:val="00CE6C0A"/>
    <w:rsid w:val="00CE6CE2"/>
    <w:rsid w:val="00CE6CF3"/>
    <w:rsid w:val="00CE6D10"/>
    <w:rsid w:val="00CE7789"/>
    <w:rsid w:val="00CE7FCC"/>
    <w:rsid w:val="00CF0540"/>
    <w:rsid w:val="00CF06D0"/>
    <w:rsid w:val="00CF0896"/>
    <w:rsid w:val="00CF0C8D"/>
    <w:rsid w:val="00CF1E8B"/>
    <w:rsid w:val="00CF2E34"/>
    <w:rsid w:val="00CF3FF3"/>
    <w:rsid w:val="00CF4787"/>
    <w:rsid w:val="00CF4858"/>
    <w:rsid w:val="00CF4FCD"/>
    <w:rsid w:val="00CF5308"/>
    <w:rsid w:val="00CF5F70"/>
    <w:rsid w:val="00CF66F3"/>
    <w:rsid w:val="00CF68E1"/>
    <w:rsid w:val="00D00653"/>
    <w:rsid w:val="00D0130C"/>
    <w:rsid w:val="00D03EAC"/>
    <w:rsid w:val="00D0467A"/>
    <w:rsid w:val="00D04755"/>
    <w:rsid w:val="00D04944"/>
    <w:rsid w:val="00D049D6"/>
    <w:rsid w:val="00D06619"/>
    <w:rsid w:val="00D06797"/>
    <w:rsid w:val="00D07FA9"/>
    <w:rsid w:val="00D10794"/>
    <w:rsid w:val="00D109DF"/>
    <w:rsid w:val="00D11917"/>
    <w:rsid w:val="00D12550"/>
    <w:rsid w:val="00D12EE7"/>
    <w:rsid w:val="00D148D5"/>
    <w:rsid w:val="00D14D0D"/>
    <w:rsid w:val="00D163F8"/>
    <w:rsid w:val="00D1641C"/>
    <w:rsid w:val="00D169B8"/>
    <w:rsid w:val="00D20972"/>
    <w:rsid w:val="00D23598"/>
    <w:rsid w:val="00D236EB"/>
    <w:rsid w:val="00D23FB2"/>
    <w:rsid w:val="00D249AD"/>
    <w:rsid w:val="00D249E0"/>
    <w:rsid w:val="00D24B26"/>
    <w:rsid w:val="00D24F6D"/>
    <w:rsid w:val="00D25480"/>
    <w:rsid w:val="00D25E93"/>
    <w:rsid w:val="00D266C9"/>
    <w:rsid w:val="00D2687F"/>
    <w:rsid w:val="00D27576"/>
    <w:rsid w:val="00D27691"/>
    <w:rsid w:val="00D27978"/>
    <w:rsid w:val="00D27C75"/>
    <w:rsid w:val="00D303B9"/>
    <w:rsid w:val="00D3041C"/>
    <w:rsid w:val="00D3101C"/>
    <w:rsid w:val="00D310F0"/>
    <w:rsid w:val="00D31939"/>
    <w:rsid w:val="00D32162"/>
    <w:rsid w:val="00D32374"/>
    <w:rsid w:val="00D32775"/>
    <w:rsid w:val="00D32A3B"/>
    <w:rsid w:val="00D32F6D"/>
    <w:rsid w:val="00D335CA"/>
    <w:rsid w:val="00D33C53"/>
    <w:rsid w:val="00D34FA7"/>
    <w:rsid w:val="00D3538D"/>
    <w:rsid w:val="00D36782"/>
    <w:rsid w:val="00D36DD2"/>
    <w:rsid w:val="00D36DF1"/>
    <w:rsid w:val="00D37375"/>
    <w:rsid w:val="00D37580"/>
    <w:rsid w:val="00D37798"/>
    <w:rsid w:val="00D379B5"/>
    <w:rsid w:val="00D37F5E"/>
    <w:rsid w:val="00D40378"/>
    <w:rsid w:val="00D40A34"/>
    <w:rsid w:val="00D41107"/>
    <w:rsid w:val="00D41363"/>
    <w:rsid w:val="00D41E28"/>
    <w:rsid w:val="00D430C8"/>
    <w:rsid w:val="00D4344D"/>
    <w:rsid w:val="00D442B4"/>
    <w:rsid w:val="00D44473"/>
    <w:rsid w:val="00D462EA"/>
    <w:rsid w:val="00D46690"/>
    <w:rsid w:val="00D46979"/>
    <w:rsid w:val="00D4697F"/>
    <w:rsid w:val="00D46B1F"/>
    <w:rsid w:val="00D47BFD"/>
    <w:rsid w:val="00D50844"/>
    <w:rsid w:val="00D51C38"/>
    <w:rsid w:val="00D52382"/>
    <w:rsid w:val="00D5285D"/>
    <w:rsid w:val="00D5397F"/>
    <w:rsid w:val="00D54C67"/>
    <w:rsid w:val="00D55696"/>
    <w:rsid w:val="00D55701"/>
    <w:rsid w:val="00D5638C"/>
    <w:rsid w:val="00D566A5"/>
    <w:rsid w:val="00D57275"/>
    <w:rsid w:val="00D57D04"/>
    <w:rsid w:val="00D60134"/>
    <w:rsid w:val="00D601AC"/>
    <w:rsid w:val="00D618BD"/>
    <w:rsid w:val="00D62E42"/>
    <w:rsid w:val="00D62E5C"/>
    <w:rsid w:val="00D62E77"/>
    <w:rsid w:val="00D62F84"/>
    <w:rsid w:val="00D63AA0"/>
    <w:rsid w:val="00D63ED9"/>
    <w:rsid w:val="00D64B85"/>
    <w:rsid w:val="00D64CBA"/>
    <w:rsid w:val="00D64FF2"/>
    <w:rsid w:val="00D64FF5"/>
    <w:rsid w:val="00D651C2"/>
    <w:rsid w:val="00D653F8"/>
    <w:rsid w:val="00D65D0B"/>
    <w:rsid w:val="00D66207"/>
    <w:rsid w:val="00D67B3D"/>
    <w:rsid w:val="00D70C6B"/>
    <w:rsid w:val="00D70D88"/>
    <w:rsid w:val="00D710F4"/>
    <w:rsid w:val="00D718B2"/>
    <w:rsid w:val="00D71F93"/>
    <w:rsid w:val="00D7241A"/>
    <w:rsid w:val="00D72877"/>
    <w:rsid w:val="00D72B77"/>
    <w:rsid w:val="00D72C3F"/>
    <w:rsid w:val="00D758E7"/>
    <w:rsid w:val="00D763BF"/>
    <w:rsid w:val="00D76D3D"/>
    <w:rsid w:val="00D77825"/>
    <w:rsid w:val="00D802A5"/>
    <w:rsid w:val="00D8059F"/>
    <w:rsid w:val="00D80D61"/>
    <w:rsid w:val="00D80EF2"/>
    <w:rsid w:val="00D821E6"/>
    <w:rsid w:val="00D824C4"/>
    <w:rsid w:val="00D8301A"/>
    <w:rsid w:val="00D833C6"/>
    <w:rsid w:val="00D83B88"/>
    <w:rsid w:val="00D83BD3"/>
    <w:rsid w:val="00D83CB1"/>
    <w:rsid w:val="00D84A34"/>
    <w:rsid w:val="00D85852"/>
    <w:rsid w:val="00D86275"/>
    <w:rsid w:val="00D868AD"/>
    <w:rsid w:val="00D87500"/>
    <w:rsid w:val="00D8765A"/>
    <w:rsid w:val="00D87BDD"/>
    <w:rsid w:val="00D9069C"/>
    <w:rsid w:val="00D90A52"/>
    <w:rsid w:val="00D90C36"/>
    <w:rsid w:val="00D91B25"/>
    <w:rsid w:val="00D91B6A"/>
    <w:rsid w:val="00D91E7D"/>
    <w:rsid w:val="00D92600"/>
    <w:rsid w:val="00D9435E"/>
    <w:rsid w:val="00D9469B"/>
    <w:rsid w:val="00D954AC"/>
    <w:rsid w:val="00D9651B"/>
    <w:rsid w:val="00DA012B"/>
    <w:rsid w:val="00DA05C1"/>
    <w:rsid w:val="00DA0E9B"/>
    <w:rsid w:val="00DA14A6"/>
    <w:rsid w:val="00DA15EE"/>
    <w:rsid w:val="00DA1970"/>
    <w:rsid w:val="00DA24DA"/>
    <w:rsid w:val="00DA2D71"/>
    <w:rsid w:val="00DA306A"/>
    <w:rsid w:val="00DA31F2"/>
    <w:rsid w:val="00DA37C0"/>
    <w:rsid w:val="00DA38B3"/>
    <w:rsid w:val="00DA402D"/>
    <w:rsid w:val="00DA4BDE"/>
    <w:rsid w:val="00DA5EE2"/>
    <w:rsid w:val="00DA5FF8"/>
    <w:rsid w:val="00DA64F8"/>
    <w:rsid w:val="00DB0001"/>
    <w:rsid w:val="00DB000B"/>
    <w:rsid w:val="00DB060C"/>
    <w:rsid w:val="00DB0744"/>
    <w:rsid w:val="00DB07B3"/>
    <w:rsid w:val="00DB10A2"/>
    <w:rsid w:val="00DB134B"/>
    <w:rsid w:val="00DB13C0"/>
    <w:rsid w:val="00DB2243"/>
    <w:rsid w:val="00DB2623"/>
    <w:rsid w:val="00DB2624"/>
    <w:rsid w:val="00DB2714"/>
    <w:rsid w:val="00DB2D86"/>
    <w:rsid w:val="00DB2E46"/>
    <w:rsid w:val="00DB3335"/>
    <w:rsid w:val="00DB36C6"/>
    <w:rsid w:val="00DB425E"/>
    <w:rsid w:val="00DB4C3D"/>
    <w:rsid w:val="00DB4D7F"/>
    <w:rsid w:val="00DB5B7C"/>
    <w:rsid w:val="00DB611B"/>
    <w:rsid w:val="00DB6322"/>
    <w:rsid w:val="00DB6575"/>
    <w:rsid w:val="00DB6A78"/>
    <w:rsid w:val="00DB75CC"/>
    <w:rsid w:val="00DB75D5"/>
    <w:rsid w:val="00DB79E0"/>
    <w:rsid w:val="00DB7D75"/>
    <w:rsid w:val="00DB7DEC"/>
    <w:rsid w:val="00DB7E1B"/>
    <w:rsid w:val="00DB7F73"/>
    <w:rsid w:val="00DC0626"/>
    <w:rsid w:val="00DC13F1"/>
    <w:rsid w:val="00DC2815"/>
    <w:rsid w:val="00DC28D8"/>
    <w:rsid w:val="00DC34A3"/>
    <w:rsid w:val="00DC36F4"/>
    <w:rsid w:val="00DC3BCB"/>
    <w:rsid w:val="00DC4CB9"/>
    <w:rsid w:val="00DC532D"/>
    <w:rsid w:val="00DC564A"/>
    <w:rsid w:val="00DC6036"/>
    <w:rsid w:val="00DC6579"/>
    <w:rsid w:val="00DC6E7D"/>
    <w:rsid w:val="00DC75FD"/>
    <w:rsid w:val="00DC7751"/>
    <w:rsid w:val="00DD0996"/>
    <w:rsid w:val="00DD1A16"/>
    <w:rsid w:val="00DD1AC8"/>
    <w:rsid w:val="00DD2005"/>
    <w:rsid w:val="00DD2093"/>
    <w:rsid w:val="00DD279C"/>
    <w:rsid w:val="00DD2919"/>
    <w:rsid w:val="00DD3B1D"/>
    <w:rsid w:val="00DD4249"/>
    <w:rsid w:val="00DD44E7"/>
    <w:rsid w:val="00DD4E00"/>
    <w:rsid w:val="00DD4F64"/>
    <w:rsid w:val="00DD5BE1"/>
    <w:rsid w:val="00DD60AC"/>
    <w:rsid w:val="00DD67B6"/>
    <w:rsid w:val="00DD6A2C"/>
    <w:rsid w:val="00DD6BCA"/>
    <w:rsid w:val="00DD7E55"/>
    <w:rsid w:val="00DE0334"/>
    <w:rsid w:val="00DE0AA6"/>
    <w:rsid w:val="00DE0F87"/>
    <w:rsid w:val="00DE18F6"/>
    <w:rsid w:val="00DE361D"/>
    <w:rsid w:val="00DE36C8"/>
    <w:rsid w:val="00DE3BC9"/>
    <w:rsid w:val="00DE4FF3"/>
    <w:rsid w:val="00DE62F4"/>
    <w:rsid w:val="00DE6F6C"/>
    <w:rsid w:val="00DE6F92"/>
    <w:rsid w:val="00DE71D4"/>
    <w:rsid w:val="00DF0051"/>
    <w:rsid w:val="00DF01A6"/>
    <w:rsid w:val="00DF033C"/>
    <w:rsid w:val="00DF1291"/>
    <w:rsid w:val="00DF170F"/>
    <w:rsid w:val="00DF1C16"/>
    <w:rsid w:val="00DF22DF"/>
    <w:rsid w:val="00DF22E6"/>
    <w:rsid w:val="00DF239B"/>
    <w:rsid w:val="00DF2D1F"/>
    <w:rsid w:val="00DF2D6C"/>
    <w:rsid w:val="00DF4284"/>
    <w:rsid w:val="00DF47DC"/>
    <w:rsid w:val="00DF55C1"/>
    <w:rsid w:val="00DF5612"/>
    <w:rsid w:val="00DF5850"/>
    <w:rsid w:val="00DF636A"/>
    <w:rsid w:val="00DF67C1"/>
    <w:rsid w:val="00DF6BF9"/>
    <w:rsid w:val="00DF6F3C"/>
    <w:rsid w:val="00DF722E"/>
    <w:rsid w:val="00DF7737"/>
    <w:rsid w:val="00DF7820"/>
    <w:rsid w:val="00DF78F3"/>
    <w:rsid w:val="00DF7A17"/>
    <w:rsid w:val="00E00492"/>
    <w:rsid w:val="00E008E0"/>
    <w:rsid w:val="00E0098F"/>
    <w:rsid w:val="00E00CC9"/>
    <w:rsid w:val="00E012CA"/>
    <w:rsid w:val="00E0241A"/>
    <w:rsid w:val="00E02A89"/>
    <w:rsid w:val="00E02D97"/>
    <w:rsid w:val="00E032C6"/>
    <w:rsid w:val="00E04457"/>
    <w:rsid w:val="00E05343"/>
    <w:rsid w:val="00E05F11"/>
    <w:rsid w:val="00E0685E"/>
    <w:rsid w:val="00E071B9"/>
    <w:rsid w:val="00E07567"/>
    <w:rsid w:val="00E1014D"/>
    <w:rsid w:val="00E103A7"/>
    <w:rsid w:val="00E1117E"/>
    <w:rsid w:val="00E1118B"/>
    <w:rsid w:val="00E118E8"/>
    <w:rsid w:val="00E11F63"/>
    <w:rsid w:val="00E123F4"/>
    <w:rsid w:val="00E12E94"/>
    <w:rsid w:val="00E131CC"/>
    <w:rsid w:val="00E1386C"/>
    <w:rsid w:val="00E148AC"/>
    <w:rsid w:val="00E14A88"/>
    <w:rsid w:val="00E15A0B"/>
    <w:rsid w:val="00E162CE"/>
    <w:rsid w:val="00E16600"/>
    <w:rsid w:val="00E1681F"/>
    <w:rsid w:val="00E16971"/>
    <w:rsid w:val="00E16AC4"/>
    <w:rsid w:val="00E16AC5"/>
    <w:rsid w:val="00E16EC6"/>
    <w:rsid w:val="00E16F74"/>
    <w:rsid w:val="00E211E2"/>
    <w:rsid w:val="00E22050"/>
    <w:rsid w:val="00E22178"/>
    <w:rsid w:val="00E22334"/>
    <w:rsid w:val="00E22FF5"/>
    <w:rsid w:val="00E232FC"/>
    <w:rsid w:val="00E237EF"/>
    <w:rsid w:val="00E24412"/>
    <w:rsid w:val="00E24AE3"/>
    <w:rsid w:val="00E24C34"/>
    <w:rsid w:val="00E25062"/>
    <w:rsid w:val="00E25401"/>
    <w:rsid w:val="00E259BC"/>
    <w:rsid w:val="00E2675A"/>
    <w:rsid w:val="00E26A68"/>
    <w:rsid w:val="00E26DA7"/>
    <w:rsid w:val="00E2740D"/>
    <w:rsid w:val="00E27A95"/>
    <w:rsid w:val="00E30CC1"/>
    <w:rsid w:val="00E30E00"/>
    <w:rsid w:val="00E30F1D"/>
    <w:rsid w:val="00E31427"/>
    <w:rsid w:val="00E314A8"/>
    <w:rsid w:val="00E31813"/>
    <w:rsid w:val="00E31BD6"/>
    <w:rsid w:val="00E33193"/>
    <w:rsid w:val="00E344BE"/>
    <w:rsid w:val="00E3476F"/>
    <w:rsid w:val="00E34C4C"/>
    <w:rsid w:val="00E34D13"/>
    <w:rsid w:val="00E35A2E"/>
    <w:rsid w:val="00E36477"/>
    <w:rsid w:val="00E376FA"/>
    <w:rsid w:val="00E40430"/>
    <w:rsid w:val="00E40756"/>
    <w:rsid w:val="00E408A8"/>
    <w:rsid w:val="00E40D6B"/>
    <w:rsid w:val="00E40EF0"/>
    <w:rsid w:val="00E4167C"/>
    <w:rsid w:val="00E416A5"/>
    <w:rsid w:val="00E41899"/>
    <w:rsid w:val="00E41B8F"/>
    <w:rsid w:val="00E41D91"/>
    <w:rsid w:val="00E4210E"/>
    <w:rsid w:val="00E4259A"/>
    <w:rsid w:val="00E43B7D"/>
    <w:rsid w:val="00E43CC9"/>
    <w:rsid w:val="00E441B4"/>
    <w:rsid w:val="00E4493B"/>
    <w:rsid w:val="00E44BC2"/>
    <w:rsid w:val="00E44BD2"/>
    <w:rsid w:val="00E44CD1"/>
    <w:rsid w:val="00E450CA"/>
    <w:rsid w:val="00E45580"/>
    <w:rsid w:val="00E45AEA"/>
    <w:rsid w:val="00E4638F"/>
    <w:rsid w:val="00E46775"/>
    <w:rsid w:val="00E46C82"/>
    <w:rsid w:val="00E47785"/>
    <w:rsid w:val="00E512BC"/>
    <w:rsid w:val="00E513FC"/>
    <w:rsid w:val="00E518CC"/>
    <w:rsid w:val="00E52A0B"/>
    <w:rsid w:val="00E55097"/>
    <w:rsid w:val="00E5601A"/>
    <w:rsid w:val="00E56939"/>
    <w:rsid w:val="00E571A9"/>
    <w:rsid w:val="00E60191"/>
    <w:rsid w:val="00E6027C"/>
    <w:rsid w:val="00E605F4"/>
    <w:rsid w:val="00E60967"/>
    <w:rsid w:val="00E60C30"/>
    <w:rsid w:val="00E61820"/>
    <w:rsid w:val="00E61AB6"/>
    <w:rsid w:val="00E61DEA"/>
    <w:rsid w:val="00E62247"/>
    <w:rsid w:val="00E6292D"/>
    <w:rsid w:val="00E62AF4"/>
    <w:rsid w:val="00E632E2"/>
    <w:rsid w:val="00E63543"/>
    <w:rsid w:val="00E63B03"/>
    <w:rsid w:val="00E63DFC"/>
    <w:rsid w:val="00E63F30"/>
    <w:rsid w:val="00E64230"/>
    <w:rsid w:val="00E6458C"/>
    <w:rsid w:val="00E653EE"/>
    <w:rsid w:val="00E655EC"/>
    <w:rsid w:val="00E6607E"/>
    <w:rsid w:val="00E66326"/>
    <w:rsid w:val="00E6738D"/>
    <w:rsid w:val="00E6747B"/>
    <w:rsid w:val="00E67539"/>
    <w:rsid w:val="00E67842"/>
    <w:rsid w:val="00E71168"/>
    <w:rsid w:val="00E716CC"/>
    <w:rsid w:val="00E71F6C"/>
    <w:rsid w:val="00E7201C"/>
    <w:rsid w:val="00E720E2"/>
    <w:rsid w:val="00E72DC9"/>
    <w:rsid w:val="00E73099"/>
    <w:rsid w:val="00E739A1"/>
    <w:rsid w:val="00E74E61"/>
    <w:rsid w:val="00E76CF8"/>
    <w:rsid w:val="00E76E11"/>
    <w:rsid w:val="00E77512"/>
    <w:rsid w:val="00E776A8"/>
    <w:rsid w:val="00E779D1"/>
    <w:rsid w:val="00E808B3"/>
    <w:rsid w:val="00E82BA4"/>
    <w:rsid w:val="00E82DB1"/>
    <w:rsid w:val="00E82DC3"/>
    <w:rsid w:val="00E82F49"/>
    <w:rsid w:val="00E84667"/>
    <w:rsid w:val="00E848F5"/>
    <w:rsid w:val="00E8520C"/>
    <w:rsid w:val="00E853A3"/>
    <w:rsid w:val="00E8560D"/>
    <w:rsid w:val="00E85828"/>
    <w:rsid w:val="00E85F30"/>
    <w:rsid w:val="00E8682F"/>
    <w:rsid w:val="00E86DAE"/>
    <w:rsid w:val="00E8783A"/>
    <w:rsid w:val="00E87C0B"/>
    <w:rsid w:val="00E9062D"/>
    <w:rsid w:val="00E90B43"/>
    <w:rsid w:val="00E91083"/>
    <w:rsid w:val="00E91628"/>
    <w:rsid w:val="00E91709"/>
    <w:rsid w:val="00E9193E"/>
    <w:rsid w:val="00E921C2"/>
    <w:rsid w:val="00E927E8"/>
    <w:rsid w:val="00E92847"/>
    <w:rsid w:val="00E928A6"/>
    <w:rsid w:val="00E929C3"/>
    <w:rsid w:val="00E92CBA"/>
    <w:rsid w:val="00E934C9"/>
    <w:rsid w:val="00E9377F"/>
    <w:rsid w:val="00E93D2C"/>
    <w:rsid w:val="00E94A1A"/>
    <w:rsid w:val="00E94A6B"/>
    <w:rsid w:val="00E9506A"/>
    <w:rsid w:val="00E95188"/>
    <w:rsid w:val="00E951A6"/>
    <w:rsid w:val="00E95BB7"/>
    <w:rsid w:val="00E96B1A"/>
    <w:rsid w:val="00E9782C"/>
    <w:rsid w:val="00E9796B"/>
    <w:rsid w:val="00E97A99"/>
    <w:rsid w:val="00EA056B"/>
    <w:rsid w:val="00EA0DDD"/>
    <w:rsid w:val="00EA16AC"/>
    <w:rsid w:val="00EA1DC9"/>
    <w:rsid w:val="00EA1F88"/>
    <w:rsid w:val="00EA2DC7"/>
    <w:rsid w:val="00EA3790"/>
    <w:rsid w:val="00EA43AD"/>
    <w:rsid w:val="00EA5137"/>
    <w:rsid w:val="00EA51CB"/>
    <w:rsid w:val="00EA5613"/>
    <w:rsid w:val="00EA5ACB"/>
    <w:rsid w:val="00EA6467"/>
    <w:rsid w:val="00EA7DD1"/>
    <w:rsid w:val="00EB1653"/>
    <w:rsid w:val="00EB1927"/>
    <w:rsid w:val="00EB2159"/>
    <w:rsid w:val="00EB2DEB"/>
    <w:rsid w:val="00EB3328"/>
    <w:rsid w:val="00EB3433"/>
    <w:rsid w:val="00EB3556"/>
    <w:rsid w:val="00EB36A8"/>
    <w:rsid w:val="00EB385C"/>
    <w:rsid w:val="00EB4937"/>
    <w:rsid w:val="00EB5972"/>
    <w:rsid w:val="00EB6134"/>
    <w:rsid w:val="00EB6787"/>
    <w:rsid w:val="00EB67F5"/>
    <w:rsid w:val="00EB71D1"/>
    <w:rsid w:val="00EB79E2"/>
    <w:rsid w:val="00EB7FB3"/>
    <w:rsid w:val="00EC0B1B"/>
    <w:rsid w:val="00EC234A"/>
    <w:rsid w:val="00EC3B6F"/>
    <w:rsid w:val="00EC3EE6"/>
    <w:rsid w:val="00EC4E93"/>
    <w:rsid w:val="00EC5632"/>
    <w:rsid w:val="00EC5D2A"/>
    <w:rsid w:val="00EC6A5B"/>
    <w:rsid w:val="00ED01A3"/>
    <w:rsid w:val="00ED0901"/>
    <w:rsid w:val="00ED12B4"/>
    <w:rsid w:val="00ED133D"/>
    <w:rsid w:val="00ED17D9"/>
    <w:rsid w:val="00ED1D72"/>
    <w:rsid w:val="00ED2193"/>
    <w:rsid w:val="00ED2D34"/>
    <w:rsid w:val="00ED3702"/>
    <w:rsid w:val="00ED5C67"/>
    <w:rsid w:val="00ED60AB"/>
    <w:rsid w:val="00ED71D4"/>
    <w:rsid w:val="00ED7E40"/>
    <w:rsid w:val="00EE0F5B"/>
    <w:rsid w:val="00EE196B"/>
    <w:rsid w:val="00EE1B9A"/>
    <w:rsid w:val="00EE1C35"/>
    <w:rsid w:val="00EE1C3B"/>
    <w:rsid w:val="00EE2F74"/>
    <w:rsid w:val="00EE3D92"/>
    <w:rsid w:val="00EE4ABA"/>
    <w:rsid w:val="00EE4EAE"/>
    <w:rsid w:val="00EE55CD"/>
    <w:rsid w:val="00EE6A34"/>
    <w:rsid w:val="00EE6AB2"/>
    <w:rsid w:val="00EE7862"/>
    <w:rsid w:val="00EF016F"/>
    <w:rsid w:val="00EF0FEA"/>
    <w:rsid w:val="00EF1D56"/>
    <w:rsid w:val="00EF2856"/>
    <w:rsid w:val="00EF6A0D"/>
    <w:rsid w:val="00EF7AB1"/>
    <w:rsid w:val="00F0125A"/>
    <w:rsid w:val="00F01337"/>
    <w:rsid w:val="00F014CE"/>
    <w:rsid w:val="00F0153B"/>
    <w:rsid w:val="00F01730"/>
    <w:rsid w:val="00F02232"/>
    <w:rsid w:val="00F023C1"/>
    <w:rsid w:val="00F02CEB"/>
    <w:rsid w:val="00F0315F"/>
    <w:rsid w:val="00F03548"/>
    <w:rsid w:val="00F0374F"/>
    <w:rsid w:val="00F03E31"/>
    <w:rsid w:val="00F05235"/>
    <w:rsid w:val="00F0555D"/>
    <w:rsid w:val="00F05675"/>
    <w:rsid w:val="00F056E5"/>
    <w:rsid w:val="00F05F39"/>
    <w:rsid w:val="00F06514"/>
    <w:rsid w:val="00F06790"/>
    <w:rsid w:val="00F06858"/>
    <w:rsid w:val="00F06DDE"/>
    <w:rsid w:val="00F071AE"/>
    <w:rsid w:val="00F079F6"/>
    <w:rsid w:val="00F10105"/>
    <w:rsid w:val="00F103AF"/>
    <w:rsid w:val="00F10CF4"/>
    <w:rsid w:val="00F10EAB"/>
    <w:rsid w:val="00F1120E"/>
    <w:rsid w:val="00F1130C"/>
    <w:rsid w:val="00F11802"/>
    <w:rsid w:val="00F11A59"/>
    <w:rsid w:val="00F131BB"/>
    <w:rsid w:val="00F134B0"/>
    <w:rsid w:val="00F136C4"/>
    <w:rsid w:val="00F1408A"/>
    <w:rsid w:val="00F14638"/>
    <w:rsid w:val="00F156C2"/>
    <w:rsid w:val="00F158B8"/>
    <w:rsid w:val="00F15C7D"/>
    <w:rsid w:val="00F15D04"/>
    <w:rsid w:val="00F15D8D"/>
    <w:rsid w:val="00F168F9"/>
    <w:rsid w:val="00F16D97"/>
    <w:rsid w:val="00F17091"/>
    <w:rsid w:val="00F17864"/>
    <w:rsid w:val="00F178DE"/>
    <w:rsid w:val="00F17B6F"/>
    <w:rsid w:val="00F2073B"/>
    <w:rsid w:val="00F2096A"/>
    <w:rsid w:val="00F20FA3"/>
    <w:rsid w:val="00F21396"/>
    <w:rsid w:val="00F2151F"/>
    <w:rsid w:val="00F215E3"/>
    <w:rsid w:val="00F216D7"/>
    <w:rsid w:val="00F21A2D"/>
    <w:rsid w:val="00F21E2E"/>
    <w:rsid w:val="00F223BA"/>
    <w:rsid w:val="00F22696"/>
    <w:rsid w:val="00F22832"/>
    <w:rsid w:val="00F22CE6"/>
    <w:rsid w:val="00F23248"/>
    <w:rsid w:val="00F23515"/>
    <w:rsid w:val="00F24372"/>
    <w:rsid w:val="00F24518"/>
    <w:rsid w:val="00F24AA5"/>
    <w:rsid w:val="00F24C6A"/>
    <w:rsid w:val="00F254AA"/>
    <w:rsid w:val="00F26932"/>
    <w:rsid w:val="00F272FE"/>
    <w:rsid w:val="00F2774B"/>
    <w:rsid w:val="00F27B65"/>
    <w:rsid w:val="00F31712"/>
    <w:rsid w:val="00F32171"/>
    <w:rsid w:val="00F329A0"/>
    <w:rsid w:val="00F32A5D"/>
    <w:rsid w:val="00F330BE"/>
    <w:rsid w:val="00F3349D"/>
    <w:rsid w:val="00F34147"/>
    <w:rsid w:val="00F34235"/>
    <w:rsid w:val="00F3436D"/>
    <w:rsid w:val="00F35807"/>
    <w:rsid w:val="00F3645B"/>
    <w:rsid w:val="00F3666D"/>
    <w:rsid w:val="00F366EE"/>
    <w:rsid w:val="00F36768"/>
    <w:rsid w:val="00F36B71"/>
    <w:rsid w:val="00F36E26"/>
    <w:rsid w:val="00F403B5"/>
    <w:rsid w:val="00F4054B"/>
    <w:rsid w:val="00F4178E"/>
    <w:rsid w:val="00F41939"/>
    <w:rsid w:val="00F41A44"/>
    <w:rsid w:val="00F4224C"/>
    <w:rsid w:val="00F433AE"/>
    <w:rsid w:val="00F43C0C"/>
    <w:rsid w:val="00F44A33"/>
    <w:rsid w:val="00F44CC1"/>
    <w:rsid w:val="00F455F9"/>
    <w:rsid w:val="00F458C6"/>
    <w:rsid w:val="00F45C14"/>
    <w:rsid w:val="00F4665E"/>
    <w:rsid w:val="00F468EB"/>
    <w:rsid w:val="00F475C3"/>
    <w:rsid w:val="00F50C89"/>
    <w:rsid w:val="00F518F8"/>
    <w:rsid w:val="00F529BC"/>
    <w:rsid w:val="00F531E3"/>
    <w:rsid w:val="00F5394A"/>
    <w:rsid w:val="00F53A2E"/>
    <w:rsid w:val="00F53AC0"/>
    <w:rsid w:val="00F53E06"/>
    <w:rsid w:val="00F53F89"/>
    <w:rsid w:val="00F54F37"/>
    <w:rsid w:val="00F556D7"/>
    <w:rsid w:val="00F568C2"/>
    <w:rsid w:val="00F56E14"/>
    <w:rsid w:val="00F575C4"/>
    <w:rsid w:val="00F6020C"/>
    <w:rsid w:val="00F603BD"/>
    <w:rsid w:val="00F6075F"/>
    <w:rsid w:val="00F607B3"/>
    <w:rsid w:val="00F60890"/>
    <w:rsid w:val="00F61F0B"/>
    <w:rsid w:val="00F62E07"/>
    <w:rsid w:val="00F63010"/>
    <w:rsid w:val="00F63433"/>
    <w:rsid w:val="00F634CD"/>
    <w:rsid w:val="00F64563"/>
    <w:rsid w:val="00F64C32"/>
    <w:rsid w:val="00F6509D"/>
    <w:rsid w:val="00F65181"/>
    <w:rsid w:val="00F65200"/>
    <w:rsid w:val="00F6576A"/>
    <w:rsid w:val="00F65C14"/>
    <w:rsid w:val="00F6657D"/>
    <w:rsid w:val="00F66943"/>
    <w:rsid w:val="00F6750D"/>
    <w:rsid w:val="00F67609"/>
    <w:rsid w:val="00F703D2"/>
    <w:rsid w:val="00F70802"/>
    <w:rsid w:val="00F7153D"/>
    <w:rsid w:val="00F71EFE"/>
    <w:rsid w:val="00F72179"/>
    <w:rsid w:val="00F7232C"/>
    <w:rsid w:val="00F724FC"/>
    <w:rsid w:val="00F729D7"/>
    <w:rsid w:val="00F72F1F"/>
    <w:rsid w:val="00F73C8E"/>
    <w:rsid w:val="00F73DAA"/>
    <w:rsid w:val="00F73F6D"/>
    <w:rsid w:val="00F741C6"/>
    <w:rsid w:val="00F74736"/>
    <w:rsid w:val="00F75270"/>
    <w:rsid w:val="00F75F15"/>
    <w:rsid w:val="00F7659D"/>
    <w:rsid w:val="00F765FE"/>
    <w:rsid w:val="00F77890"/>
    <w:rsid w:val="00F779CC"/>
    <w:rsid w:val="00F80361"/>
    <w:rsid w:val="00F80614"/>
    <w:rsid w:val="00F808BD"/>
    <w:rsid w:val="00F80BDF"/>
    <w:rsid w:val="00F810CF"/>
    <w:rsid w:val="00F817DC"/>
    <w:rsid w:val="00F8253F"/>
    <w:rsid w:val="00F82A21"/>
    <w:rsid w:val="00F83370"/>
    <w:rsid w:val="00F83720"/>
    <w:rsid w:val="00F84004"/>
    <w:rsid w:val="00F84335"/>
    <w:rsid w:val="00F84B93"/>
    <w:rsid w:val="00F8525B"/>
    <w:rsid w:val="00F858A7"/>
    <w:rsid w:val="00F86D7F"/>
    <w:rsid w:val="00F8722B"/>
    <w:rsid w:val="00F90177"/>
    <w:rsid w:val="00F9043D"/>
    <w:rsid w:val="00F90597"/>
    <w:rsid w:val="00F908E0"/>
    <w:rsid w:val="00F916B3"/>
    <w:rsid w:val="00F92440"/>
    <w:rsid w:val="00F92CCC"/>
    <w:rsid w:val="00F93289"/>
    <w:rsid w:val="00F93368"/>
    <w:rsid w:val="00F93F31"/>
    <w:rsid w:val="00F94EB3"/>
    <w:rsid w:val="00F95A91"/>
    <w:rsid w:val="00F95CB1"/>
    <w:rsid w:val="00F96B64"/>
    <w:rsid w:val="00F96E71"/>
    <w:rsid w:val="00FA0647"/>
    <w:rsid w:val="00FA0D11"/>
    <w:rsid w:val="00FA15D5"/>
    <w:rsid w:val="00FA1A45"/>
    <w:rsid w:val="00FA29F2"/>
    <w:rsid w:val="00FA2B1D"/>
    <w:rsid w:val="00FA2D9B"/>
    <w:rsid w:val="00FA2DFF"/>
    <w:rsid w:val="00FA332E"/>
    <w:rsid w:val="00FA3BB1"/>
    <w:rsid w:val="00FA53D4"/>
    <w:rsid w:val="00FA55F7"/>
    <w:rsid w:val="00FA573F"/>
    <w:rsid w:val="00FA5842"/>
    <w:rsid w:val="00FA6176"/>
    <w:rsid w:val="00FA656C"/>
    <w:rsid w:val="00FA6606"/>
    <w:rsid w:val="00FA6A70"/>
    <w:rsid w:val="00FA7CCE"/>
    <w:rsid w:val="00FA7D1D"/>
    <w:rsid w:val="00FA7F2B"/>
    <w:rsid w:val="00FB0047"/>
    <w:rsid w:val="00FB0501"/>
    <w:rsid w:val="00FB1043"/>
    <w:rsid w:val="00FB18AD"/>
    <w:rsid w:val="00FB2015"/>
    <w:rsid w:val="00FB2947"/>
    <w:rsid w:val="00FB2CBC"/>
    <w:rsid w:val="00FB2F9F"/>
    <w:rsid w:val="00FB3067"/>
    <w:rsid w:val="00FB3247"/>
    <w:rsid w:val="00FB3929"/>
    <w:rsid w:val="00FB3B66"/>
    <w:rsid w:val="00FB3F96"/>
    <w:rsid w:val="00FB50AE"/>
    <w:rsid w:val="00FB6AC0"/>
    <w:rsid w:val="00FB72EF"/>
    <w:rsid w:val="00FB79B4"/>
    <w:rsid w:val="00FB7A4A"/>
    <w:rsid w:val="00FC1DA4"/>
    <w:rsid w:val="00FC1FAD"/>
    <w:rsid w:val="00FC29CB"/>
    <w:rsid w:val="00FC2EA0"/>
    <w:rsid w:val="00FC2F5B"/>
    <w:rsid w:val="00FC2FA6"/>
    <w:rsid w:val="00FC3EFC"/>
    <w:rsid w:val="00FC4DF4"/>
    <w:rsid w:val="00FC4EC3"/>
    <w:rsid w:val="00FC540F"/>
    <w:rsid w:val="00FC549F"/>
    <w:rsid w:val="00FC580F"/>
    <w:rsid w:val="00FC5A9B"/>
    <w:rsid w:val="00FC5BDB"/>
    <w:rsid w:val="00FC619B"/>
    <w:rsid w:val="00FC641C"/>
    <w:rsid w:val="00FC66C8"/>
    <w:rsid w:val="00FC7EEB"/>
    <w:rsid w:val="00FD1929"/>
    <w:rsid w:val="00FD1BB4"/>
    <w:rsid w:val="00FD2D86"/>
    <w:rsid w:val="00FD31DB"/>
    <w:rsid w:val="00FD37D8"/>
    <w:rsid w:val="00FD3FAB"/>
    <w:rsid w:val="00FD41EF"/>
    <w:rsid w:val="00FD4BDA"/>
    <w:rsid w:val="00FD5A83"/>
    <w:rsid w:val="00FD6439"/>
    <w:rsid w:val="00FD64CF"/>
    <w:rsid w:val="00FD729C"/>
    <w:rsid w:val="00FD767D"/>
    <w:rsid w:val="00FD7754"/>
    <w:rsid w:val="00FD777E"/>
    <w:rsid w:val="00FD7DC0"/>
    <w:rsid w:val="00FE0AE3"/>
    <w:rsid w:val="00FE0B91"/>
    <w:rsid w:val="00FE2419"/>
    <w:rsid w:val="00FE24BA"/>
    <w:rsid w:val="00FE2DC3"/>
    <w:rsid w:val="00FE394F"/>
    <w:rsid w:val="00FE4425"/>
    <w:rsid w:val="00FE4B42"/>
    <w:rsid w:val="00FE761B"/>
    <w:rsid w:val="00FE7A95"/>
    <w:rsid w:val="00FE7D15"/>
    <w:rsid w:val="00FF04E8"/>
    <w:rsid w:val="00FF172E"/>
    <w:rsid w:val="00FF1D13"/>
    <w:rsid w:val="00FF261E"/>
    <w:rsid w:val="00FF2911"/>
    <w:rsid w:val="00FF2EC3"/>
    <w:rsid w:val="00FF358E"/>
    <w:rsid w:val="00FF3907"/>
    <w:rsid w:val="00FF463C"/>
    <w:rsid w:val="00FF652D"/>
    <w:rsid w:val="00FF65E1"/>
    <w:rsid w:val="00FF6C08"/>
    <w:rsid w:val="00FF6D34"/>
    <w:rsid w:val="00FF6D51"/>
    <w:rsid w:val="00FF70CF"/>
    <w:rsid w:val="00FF7218"/>
    <w:rsid w:val="00FF7E61"/>
    <w:rsid w:val="01D88892"/>
    <w:rsid w:val="02C6A5B4"/>
    <w:rsid w:val="064A0D7B"/>
    <w:rsid w:val="08185E24"/>
    <w:rsid w:val="0821B268"/>
    <w:rsid w:val="0875C357"/>
    <w:rsid w:val="0A49B7DC"/>
    <w:rsid w:val="0A4F6E3D"/>
    <w:rsid w:val="0AA446CC"/>
    <w:rsid w:val="0DCB362D"/>
    <w:rsid w:val="0E5E021D"/>
    <w:rsid w:val="0EC24001"/>
    <w:rsid w:val="1030CE0B"/>
    <w:rsid w:val="11D7D747"/>
    <w:rsid w:val="11F3CBC8"/>
    <w:rsid w:val="12E26F4F"/>
    <w:rsid w:val="137941E6"/>
    <w:rsid w:val="13D13A14"/>
    <w:rsid w:val="1615891C"/>
    <w:rsid w:val="184CB309"/>
    <w:rsid w:val="1865DB66"/>
    <w:rsid w:val="1A48C9AA"/>
    <w:rsid w:val="1E9D31F2"/>
    <w:rsid w:val="1F2B4C61"/>
    <w:rsid w:val="1F41117B"/>
    <w:rsid w:val="1FAFB780"/>
    <w:rsid w:val="2070ED4B"/>
    <w:rsid w:val="21DA7942"/>
    <w:rsid w:val="21E7D164"/>
    <w:rsid w:val="21F2B5D6"/>
    <w:rsid w:val="23221E28"/>
    <w:rsid w:val="25164AD6"/>
    <w:rsid w:val="2839DF48"/>
    <w:rsid w:val="29FEA734"/>
    <w:rsid w:val="2A22893B"/>
    <w:rsid w:val="2AFCFBA4"/>
    <w:rsid w:val="2B17D593"/>
    <w:rsid w:val="2E0383AB"/>
    <w:rsid w:val="30E78C4B"/>
    <w:rsid w:val="3183D958"/>
    <w:rsid w:val="31D2D2D8"/>
    <w:rsid w:val="321388B2"/>
    <w:rsid w:val="323A0507"/>
    <w:rsid w:val="33AF5913"/>
    <w:rsid w:val="34802410"/>
    <w:rsid w:val="35B04E5C"/>
    <w:rsid w:val="3730E8F2"/>
    <w:rsid w:val="3917C04C"/>
    <w:rsid w:val="39539533"/>
    <w:rsid w:val="39577F07"/>
    <w:rsid w:val="3A41B255"/>
    <w:rsid w:val="3C36B21B"/>
    <w:rsid w:val="3CACAB23"/>
    <w:rsid w:val="3E4AE85D"/>
    <w:rsid w:val="3EDEAE9E"/>
    <w:rsid w:val="3F3BFAD7"/>
    <w:rsid w:val="3F5BD804"/>
    <w:rsid w:val="405827C5"/>
    <w:rsid w:val="420ADD43"/>
    <w:rsid w:val="428F0F65"/>
    <w:rsid w:val="42955ECB"/>
    <w:rsid w:val="45638CCD"/>
    <w:rsid w:val="48F4536E"/>
    <w:rsid w:val="48FBAA70"/>
    <w:rsid w:val="49D6A010"/>
    <w:rsid w:val="4B20A088"/>
    <w:rsid w:val="4E26550B"/>
    <w:rsid w:val="4F568B4F"/>
    <w:rsid w:val="520438B0"/>
    <w:rsid w:val="54DEF8CC"/>
    <w:rsid w:val="5718B692"/>
    <w:rsid w:val="5820C7A4"/>
    <w:rsid w:val="5834C9AF"/>
    <w:rsid w:val="59266D0B"/>
    <w:rsid w:val="5A38170B"/>
    <w:rsid w:val="5B239AAE"/>
    <w:rsid w:val="5E85DB12"/>
    <w:rsid w:val="5E9AD4B4"/>
    <w:rsid w:val="60A15FE4"/>
    <w:rsid w:val="610946F6"/>
    <w:rsid w:val="62544E6B"/>
    <w:rsid w:val="626F58DB"/>
    <w:rsid w:val="6455635F"/>
    <w:rsid w:val="649156E6"/>
    <w:rsid w:val="6697E6ED"/>
    <w:rsid w:val="676E77D6"/>
    <w:rsid w:val="691F6E01"/>
    <w:rsid w:val="6A9C6AB4"/>
    <w:rsid w:val="6AF3F2A8"/>
    <w:rsid w:val="6B6C4BA0"/>
    <w:rsid w:val="6BBD20B4"/>
    <w:rsid w:val="6D2B5AFD"/>
    <w:rsid w:val="6F32D173"/>
    <w:rsid w:val="6F97CB00"/>
    <w:rsid w:val="6FD3C42F"/>
    <w:rsid w:val="7204DEBB"/>
    <w:rsid w:val="72EF8F23"/>
    <w:rsid w:val="74657AA7"/>
    <w:rsid w:val="763A5A93"/>
    <w:rsid w:val="777BF884"/>
    <w:rsid w:val="7814BE3E"/>
    <w:rsid w:val="78362587"/>
    <w:rsid w:val="78FD95C0"/>
    <w:rsid w:val="79CD76AC"/>
    <w:rsid w:val="7A327039"/>
    <w:rsid w:val="7A75841A"/>
    <w:rsid w:val="7AE26B2D"/>
    <w:rsid w:val="7B41D931"/>
    <w:rsid w:val="7C7E3B8E"/>
    <w:rsid w:val="7CDDA992"/>
    <w:rsid w:val="7D4221D2"/>
    <w:rsid w:val="7E26C03F"/>
    <w:rsid w:val="7FB5DC50"/>
  </w:rsids>
  <w:docVars>
    <w:docVar w:name="dspoo" w:val="False"/>
    <w:docVar w:name="notmodified" w:val="True"/>
    <w:docVar w:name="repetitions" w:val="0"/>
    <w:docVar w:name="stylepaneshow" w:val="True"/>
    <w:docVar w:name="ui" w:val="5"/>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5A04A7F"/>
  <w15:chartTrackingRefBased/>
  <w15:docId w15:val="{27D6AFCB-9E22-486B-833A-5973C7A2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8122D5"/>
    <w:pPr>
      <w:spacing w:line="264" w:lineRule="auto"/>
    </w:p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nhideWhenUsed/>
    <w:qFormat/>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uiPriority w:val="9"/>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81103"/>
    <w:pPr>
      <w:ind w:left="432" w:hanging="432"/>
      <w:outlineLvl w:val="1"/>
    </w:pPr>
    <w:rPr>
      <w:b/>
      <w:color w:val="000000" w:themeColor="text1"/>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uiPriority w:val="10"/>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uiPriority w:val="99"/>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uiPriority w:val="99"/>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uiPriority w:val="99"/>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uiPriority w:val="99"/>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uiPriority w:val="99"/>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uiPriority w:val="99"/>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uiPriority w:val="99"/>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uiPriority w:val="99"/>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B36B45"/>
    <w:pPr>
      <w:spacing w:after="0"/>
      <w:jc w:val="right"/>
    </w:pPr>
    <w:rPr>
      <w:rFonts w:asciiTheme="majorHAnsi" w:hAnsiTheme="majorHAnsi"/>
      <w:bCs/>
    </w:rPr>
  </w:style>
  <w:style w:type="paragraph" w:customStyle="1" w:styleId="Callout">
    <w:name w:val="Callout"/>
    <w:basedOn w:val="Normal"/>
    <w:qFormat/>
    <w:rsid w:val="00283A2E"/>
    <w:pPr>
      <w:spacing w:before="40" w:after="120" w:line="245" w:lineRule="auto"/>
    </w:pPr>
    <w:rPr>
      <w:rFonts w:asciiTheme="majorHAnsi" w:hAnsiTheme="majorHAnsi"/>
      <w:bCs/>
      <w:color w:val="444D54" w:themeColor="accent3" w:themeShade="BF"/>
      <w:sz w:val="24"/>
    </w:rPr>
  </w:style>
  <w:style w:type="paragraph" w:styleId="Date">
    <w:name w:val="Date"/>
    <w:basedOn w:val="Normal"/>
    <w:next w:val="Normal"/>
    <w:link w:val="DateChar"/>
    <w:qFormat/>
    <w:rsid w:val="00B36B45"/>
    <w:rPr>
      <w:rFonts w:asciiTheme="majorHAnsi" w:hAnsiTheme="majorHAnsi"/>
      <w:b/>
    </w:rPr>
  </w:style>
  <w:style w:type="character" w:customStyle="1" w:styleId="DateChar">
    <w:name w:val="Date Char"/>
    <w:basedOn w:val="DefaultParagraphFont"/>
    <w:link w:val="Date"/>
    <w:uiPriority w:val="99"/>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B36B45"/>
    <w:pPr>
      <w:numPr>
        <w:numId w:val="14"/>
      </w:numPr>
      <w:contextualSpacing/>
    </w:p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uiPriority w:val="99"/>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uiPriority w:val="99"/>
    <w:rsid w:val="00B36B45"/>
  </w:style>
  <w:style w:type="paragraph" w:customStyle="1" w:styleId="ESH1">
    <w:name w:val="ES H1"/>
    <w:basedOn w:val="H1"/>
    <w:next w:val="ESParagraphContinued"/>
    <w:qFormat/>
    <w:rsid w:val="00AB61F7"/>
  </w:style>
  <w:style w:type="paragraph" w:customStyle="1" w:styleId="ESH2">
    <w:name w:val="ES H2"/>
    <w:basedOn w:val="ESH1"/>
    <w:next w:val="ESParagraphContinued"/>
    <w:qFormat/>
    <w:rsid w:val="00AB61F7"/>
    <w:pPr>
      <w:outlineLvl w:val="2"/>
    </w:pPr>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A81103"/>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sz w:val="22"/>
    </w:rPr>
  </w:style>
  <w:style w:type="paragraph" w:customStyle="1" w:styleId="H4">
    <w:name w:val="H4"/>
    <w:basedOn w:val="H1"/>
    <w:next w:val="ParagraphContinued"/>
    <w:qFormat/>
    <w:rsid w:val="00B36B45"/>
    <w:pPr>
      <w:outlineLvl w:val="4"/>
    </w:pPr>
    <w:rPr>
      <w:rFonts w:asciiTheme="minorHAnsi" w:hAnsiTheme="minorHAnsi"/>
      <w:b w:val="0"/>
      <w:i/>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B36B45"/>
    <w:pPr>
      <w:spacing w:after="0"/>
    </w:pPr>
    <w:rPr>
      <w:rFonts w:asciiTheme="majorHAnsi" w:hAnsiTheme="majorHAnsi"/>
      <w:color w:val="000000" w:themeColor="text1"/>
    </w:rPr>
  </w:style>
  <w:style w:type="paragraph" w:styleId="ListParagraph">
    <w:name w:val="List Paragraph"/>
    <w:basedOn w:val="Normal"/>
    <w:link w:val="ListParagraphChar"/>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uiPriority w:val="29"/>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qFormat/>
    <w:rsid w:val="000B4AAE"/>
    <w:pPr>
      <w:spacing w:before="0" w:after="160"/>
      <w:jc w:val="right"/>
    </w:pPr>
    <w:rPr>
      <w:i w:val="0"/>
      <w:sz w:val="20"/>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uiPriority w:val="11"/>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7D4966"/>
    <w:pPr>
      <w:keepNext/>
      <w:jc w:val="center"/>
    </w:pPr>
    <w:rPr>
      <w:color w:val="FFFFFF" w:themeColor="background1"/>
    </w:rPr>
  </w:style>
  <w:style w:type="paragraph" w:customStyle="1" w:styleId="TableHeaderLeft">
    <w:name w:val="Table Header Left"/>
    <w:basedOn w:val="TableTextLeft"/>
    <w:qFormat/>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B36B45"/>
    <w:pPr>
      <w:tabs>
        <w:tab w:val="right" w:leader="dot" w:pos="9360"/>
      </w:tabs>
      <w:spacing w:after="100"/>
      <w:ind w:left="1296" w:hanging="432"/>
    </w:pPr>
    <w:rPr>
      <w:rFonts w:asciiTheme="majorHAnsi" w:hAnsiTheme="majorHAns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B36B45"/>
    <w:pPr>
      <w:numPr>
        <w:numId w:val="15"/>
      </w:numPr>
      <w:contextualSpacing/>
    </w:pPr>
  </w:style>
  <w:style w:type="paragraph" w:customStyle="1" w:styleId="Sidebar">
    <w:name w:val="Sidebar"/>
    <w:basedOn w:val="Normal"/>
    <w:qFormat/>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1B1FCE"/>
    <w:pPr>
      <w:numPr>
        <w:numId w:val="27"/>
      </w:numPr>
    </w:pPr>
  </w:style>
  <w:style w:type="paragraph" w:customStyle="1" w:styleId="SidebarListNumber">
    <w:name w:val="Sidebar List Number"/>
    <w:basedOn w:val="Sidebar"/>
    <w:qFormat/>
    <w:rsid w:val="003E65EB"/>
    <w:pPr>
      <w:numPr>
        <w:numId w:val="26"/>
      </w:numPr>
      <w:adjustRightInd w:val="0"/>
      <w:spacing w:line="264" w:lineRule="auto"/>
    </w:pPr>
  </w:style>
  <w:style w:type="paragraph" w:customStyle="1" w:styleId="TableListBullet2">
    <w:name w:val="Table List Bullet 2"/>
    <w:basedOn w:val="TableListBullet"/>
    <w:qFormat/>
    <w:rsid w:val="00B36B45"/>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5"/>
      </w:numPr>
    </w:pPr>
  </w:style>
  <w:style w:type="paragraph" w:styleId="ListContinue3">
    <w:name w:val="List Continue 3"/>
    <w:basedOn w:val="Normal"/>
    <w:qFormat/>
    <w:rsid w:val="00B36B45"/>
    <w:pPr>
      <w:spacing w:after="80"/>
      <w:ind w:left="108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A81103"/>
    <w:rPr>
      <w:rFonts w:asciiTheme="majorHAnsi" w:eastAsiaTheme="majorEastAsia" w:hAnsiTheme="majorHAnsi" w:cstheme="majorBidi"/>
      <w:b/>
      <w:color w:val="000000" w:themeColor="text1"/>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ind w:left="1728" w:hanging="432"/>
    </w:pPr>
    <w:rPr>
      <w:rFonts w:asciiTheme="majorHAnsi" w:hAnsiTheme="majorHAns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uiPriority w:val="99"/>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4A175C"/>
    <w:pPr>
      <w:spacing w:after="120" w:line="240" w:lineRule="auto"/>
    </w:pPr>
    <w:rPr>
      <w:sz w:val="20"/>
      <w:szCs w:val="20"/>
    </w:rPr>
  </w:style>
  <w:style w:type="character" w:customStyle="1" w:styleId="FootnoteTextChar">
    <w:name w:val="Footnote Text Char"/>
    <w:basedOn w:val="DefaultParagraphFont"/>
    <w:link w:val="FootnoteText"/>
    <w:uiPriority w:val="99"/>
    <w:rsid w:val="004A175C"/>
    <w:rPr>
      <w:sz w:val="20"/>
      <w:szCs w:val="20"/>
    </w:rPr>
  </w:style>
  <w:style w:type="character" w:styleId="FootnoteReference">
    <w:name w:val="footnote reference"/>
    <w:aliases w:val="fr"/>
    <w:basedOn w:val="DefaultParagraphFont"/>
    <w:qFormat/>
    <w:rsid w:val="00245E02"/>
    <w:rPr>
      <w:vertAlign w:val="superscript"/>
    </w:rPr>
  </w:style>
  <w:style w:type="paragraph" w:styleId="EndnoteText">
    <w:name w:val="endnote text"/>
    <w:basedOn w:val="Normal"/>
    <w:link w:val="EndnoteTextChar"/>
    <w:qFormat/>
    <w:rsid w:val="00B36B45"/>
    <w:pPr>
      <w:spacing w:after="0"/>
    </w:pPr>
    <w:rPr>
      <w:sz w:val="20"/>
      <w:szCs w:val="20"/>
    </w:rPr>
  </w:style>
  <w:style w:type="character" w:customStyle="1" w:styleId="EndnoteTextChar">
    <w:name w:val="Endnote Text Char"/>
    <w:basedOn w:val="DefaultParagraphFont"/>
    <w:link w:val="EndnoteText"/>
    <w:uiPriority w:val="99"/>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uiPriority w:val="99"/>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uiPriority w:val="99"/>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ind w:left="1440"/>
      <w:contextualSpacing/>
    </w:pPr>
  </w:style>
  <w:style w:type="paragraph" w:styleId="ListContinue5">
    <w:name w:val="List Continue 5"/>
    <w:basedOn w:val="Normal"/>
    <w:qFormat/>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uiPriority w:val="99"/>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36B45"/>
    <w:pPr>
      <w:spacing w:before="160"/>
      <w:ind w:left="1267" w:right="1440" w:hanging="1267"/>
    </w:pPr>
    <w:rPr>
      <w:rFonts w:asciiTheme="majorHAnsi" w:hAnsiTheme="majorHAnsi"/>
    </w:rPr>
  </w:style>
  <w:style w:type="paragraph" w:styleId="TOC9">
    <w:name w:val="toc 9"/>
    <w:basedOn w:val="Normal"/>
    <w:next w:val="Normal"/>
    <w:qFormat/>
    <w:rsid w:val="00B36B45"/>
    <w:pPr>
      <w:spacing w:before="160"/>
      <w:ind w:left="720" w:right="720" w:hanging="720"/>
    </w:pPr>
    <w:rPr>
      <w:rFonts w:asciiTheme="majorHAnsi" w:hAnsiTheme="majorHAnsi"/>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SidebarDots">
    <w:name w:val="Sidebar Dots"/>
    <w:basedOn w:val="TableNormal"/>
    <w:rsid w:val="00C6479A"/>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A175C"/>
  </w:style>
  <w:style w:type="paragraph" w:customStyle="1" w:styleId="ReportCover-Title">
    <w:name w:val="ReportCover-Title"/>
    <w:basedOn w:val="Normal"/>
    <w:qFormat/>
    <w:rsid w:val="004A175C"/>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qFormat/>
    <w:rsid w:val="004A175C"/>
    <w:pPr>
      <w:spacing w:after="840" w:line="260" w:lineRule="exact"/>
    </w:pPr>
    <w:rPr>
      <w:rFonts w:ascii="Franklin Gothic Medium" w:eastAsia="Times New Roman" w:hAnsi="Franklin Gothic Medium" w:cs="Times New Roman"/>
      <w:b/>
      <w:color w:val="003C79"/>
      <w:sz w:val="24"/>
      <w:szCs w:val="20"/>
    </w:rPr>
  </w:style>
  <w:style w:type="paragraph" w:customStyle="1" w:styleId="MarkforTableTitle">
    <w:name w:val="Mark for Table Title"/>
    <w:basedOn w:val="Normal"/>
    <w:next w:val="Normal"/>
    <w:qFormat/>
    <w:rsid w:val="004A175C"/>
    <w:pPr>
      <w:keepNext/>
      <w:spacing w:after="60" w:line="240" w:lineRule="auto"/>
    </w:pPr>
    <w:rPr>
      <w:rFonts w:ascii="Arial Black" w:eastAsia="Times New Roman" w:hAnsi="Arial Black" w:cs="Times New Roman"/>
      <w:szCs w:val="20"/>
    </w:rPr>
  </w:style>
  <w:style w:type="paragraph" w:customStyle="1" w:styleId="NormalSScontinued">
    <w:name w:val="NormalSS (continued)"/>
    <w:basedOn w:val="Normal"/>
    <w:next w:val="Normal"/>
    <w:qFormat/>
    <w:rsid w:val="004A175C"/>
    <w:pPr>
      <w:spacing w:after="240" w:line="240" w:lineRule="auto"/>
    </w:pPr>
    <w:rPr>
      <w:rFonts w:ascii="Times New Roman" w:eastAsia="Times New Roman" w:hAnsi="Times New Roman" w:cs="Times New Roman"/>
      <w:sz w:val="24"/>
      <w:szCs w:val="20"/>
    </w:rPr>
  </w:style>
  <w:style w:type="paragraph" w:customStyle="1" w:styleId="TableText">
    <w:name w:val="Table Text"/>
    <w:basedOn w:val="Normal"/>
    <w:qFormat/>
    <w:rsid w:val="004A175C"/>
    <w:pPr>
      <w:spacing w:after="0" w:line="240" w:lineRule="auto"/>
    </w:pPr>
    <w:rPr>
      <w:rFonts w:ascii="Arial" w:eastAsia="Times New Roman" w:hAnsi="Arial" w:cs="Times New Roman"/>
      <w:sz w:val="18"/>
      <w:szCs w:val="20"/>
    </w:rPr>
  </w:style>
  <w:style w:type="table" w:customStyle="1" w:styleId="MathUBaseTable">
    <w:name w:val="MathU Base Table"/>
    <w:basedOn w:val="TableNormal"/>
    <w:rsid w:val="004A175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Source">
    <w:name w:val="Table Source"/>
    <w:basedOn w:val="Normal"/>
    <w:qFormat/>
    <w:rsid w:val="004A175C"/>
    <w:pPr>
      <w:spacing w:before="40" w:after="60"/>
      <w:ind w:left="792" w:hanging="792"/>
    </w:pPr>
    <w:rPr>
      <w:rFonts w:asciiTheme="majorHAnsi" w:hAnsiTheme="majorHAnsi"/>
      <w:color w:val="000000" w:themeColor="text1"/>
      <w:sz w:val="18"/>
    </w:rPr>
  </w:style>
  <w:style w:type="paragraph" w:customStyle="1" w:styleId="Tablef">
    <w:name w:val="Table f"/>
    <w:basedOn w:val="Normal"/>
    <w:qFormat/>
    <w:rsid w:val="0047773F"/>
    <w:pPr>
      <w:spacing w:before="40" w:after="60"/>
    </w:pPr>
    <w:rPr>
      <w:rFonts w:cstheme="minorHAnsi"/>
      <w:color w:val="000000" w:themeColor="text1"/>
      <w:sz w:val="20"/>
      <w:szCs w:val="24"/>
      <w:vertAlign w:val="superscript"/>
    </w:rPr>
  </w:style>
  <w:style w:type="table" w:customStyle="1" w:styleId="TableGrid10">
    <w:name w:val="Table Grid1"/>
    <w:basedOn w:val="TableNormal"/>
    <w:next w:val="TableGrid"/>
    <w:rsid w:val="00702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02D92"/>
    <w:pPr>
      <w:spacing w:after="0" w:line="240" w:lineRule="auto"/>
    </w:pPr>
    <w:tblPr>
      <w:tblBorders>
        <w:top w:val="dotted" w:sz="12" w:space="0" w:color="046B5C"/>
        <w:bottom w:val="dotted" w:sz="12" w:space="0" w:color="046B5C"/>
      </w:tblBorders>
    </w:tblPr>
  </w:style>
  <w:style w:type="table" w:customStyle="1" w:styleId="TableGrid12">
    <w:name w:val="Table Grid12"/>
    <w:basedOn w:val="TableNormal"/>
    <w:next w:val="TableGrid"/>
    <w:rsid w:val="00702D92"/>
    <w:pPr>
      <w:spacing w:after="0" w:line="240" w:lineRule="auto"/>
    </w:pPr>
    <w:tblPr>
      <w:tblBorders>
        <w:top w:val="dotted" w:sz="12" w:space="0" w:color="046B5C"/>
        <w:bottom w:val="dotted" w:sz="12" w:space="0" w:color="046B5C"/>
      </w:tblBorders>
    </w:tblPr>
  </w:style>
  <w:style w:type="table" w:customStyle="1" w:styleId="TableGrid20">
    <w:name w:val="Table Grid2"/>
    <w:basedOn w:val="TableNormal"/>
    <w:next w:val="TableGrid"/>
    <w:rsid w:val="00702D92"/>
    <w:pPr>
      <w:spacing w:after="0" w:line="240" w:lineRule="auto"/>
    </w:pPr>
    <w:tblPr>
      <w:tblBorders>
        <w:top w:val="dotted" w:sz="12" w:space="0" w:color="046B5C"/>
        <w:bottom w:val="dotted" w:sz="12" w:space="0" w:color="046B5C"/>
      </w:tblBorders>
    </w:tblPr>
  </w:style>
  <w:style w:type="character" w:customStyle="1" w:styleId="normaltextrun">
    <w:name w:val="normaltextrun"/>
    <w:basedOn w:val="DefaultParagraphFont"/>
    <w:qFormat/>
    <w:rsid w:val="00702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2" ma:contentTypeDescription="Create a new document." ma:contentTypeScope="" ma:versionID="9258f0c96f9c54da5e6199a35dcc0da5">
  <xsd:schema xmlns:xsd="http://www.w3.org/2001/XMLSchema" xmlns:xs="http://www.w3.org/2001/XMLSchema" xmlns:p="http://schemas.microsoft.com/office/2006/metadata/properties" xmlns:ns2="d7423c9d-eb0c-4af6-9481-6d335a110103" targetNamespace="http://schemas.microsoft.com/office/2006/metadata/properties" ma:root="true" ma:fieldsID="d33d1c462c28f7de3f5c33db5d02aa7c" ns2:_="">
    <xsd:import namespace="d7423c9d-eb0c-4af6-9481-6d335a1101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C4571D-9947-46EB-932F-960EE56AEFCD}">
  <ds:schemaRefs>
    <ds:schemaRef ds:uri="http://purl.org/dc/elements/1.1/"/>
    <ds:schemaRef ds:uri="http://schemas.microsoft.com/office/infopath/2007/PartnerControls"/>
    <ds:schemaRef ds:uri="d7423c9d-eb0c-4af6-9481-6d335a110103"/>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928AC43-0D21-44F2-887D-E14B8D504B6E}">
  <ds:schemaRefs>
    <ds:schemaRef ds:uri="http://schemas.openxmlformats.org/officeDocument/2006/bibliography"/>
  </ds:schemaRefs>
</ds:datastoreItem>
</file>

<file path=customXml/itemProps4.xml><?xml version="1.0" encoding="utf-8"?>
<ds:datastoreItem xmlns:ds="http://schemas.openxmlformats.org/officeDocument/2006/customXml" ds:itemID="{2385895E-6BF2-42AF-BD67-5C85A136019F}">
  <ds:schemaRefs>
    <ds:schemaRef ds:uri="http://schemas.microsoft.com/sharepoint/v3/contenttype/forms"/>
  </ds:schemaRefs>
</ds:datastoreItem>
</file>

<file path=customXml/itemProps5.xml><?xml version="1.0" encoding="utf-8"?>
<ds:datastoreItem xmlns:ds="http://schemas.openxmlformats.org/officeDocument/2006/customXml" ds:itemID="{08D80DA3-9688-4937-9BC8-222A38E9B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13</TotalTime>
  <Pages>16</Pages>
  <Words>7220</Words>
  <Characters>41154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48278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Sharon Clark</dc:creator>
  <cp:keywords>report</cp:keywords>
  <cp:lastModifiedBy>Ashley Kopack Klein</cp:lastModifiedBy>
  <cp:revision>6</cp:revision>
  <cp:lastPrinted>2020-09-11T15:32:00Z</cp:lastPrinted>
  <dcterms:created xsi:type="dcterms:W3CDTF">2022-12-01T23:53:00Z</dcterms:created>
  <dcterms:modified xsi:type="dcterms:W3CDTF">2022-12-02T02:16:00Z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