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275C3D" w14:paraId="11C893CE" w14:textId="23F9F9EA">
      <w:pPr>
        <w:pStyle w:val="ReportCover-Title"/>
        <w:jc w:val="center"/>
        <w:rPr>
          <w:rFonts w:ascii="Arial" w:hAnsi="Arial" w:cs="Arial"/>
          <w:color w:val="auto"/>
        </w:rPr>
      </w:pPr>
      <w:r w:rsidRPr="00275C3D">
        <w:rPr>
          <w:rFonts w:ascii="Arial" w:eastAsia="Arial Unicode MS" w:hAnsi="Arial" w:cs="Arial"/>
          <w:noProof/>
          <w:color w:val="auto"/>
        </w:rPr>
        <w:t xml:space="preserve">Strengthening the Implementation of Marriage and Relationship </w:t>
      </w:r>
      <w:r w:rsidRPr="00AC6D44">
        <w:rPr>
          <w:rFonts w:ascii="Arial" w:eastAsia="Arial Unicode MS" w:hAnsi="Arial" w:cs="Arial"/>
          <w:noProof/>
          <w:color w:val="auto"/>
        </w:rPr>
        <w:t>Programs (SIMR)</w:t>
      </w:r>
      <w:r w:rsidRPr="00AC6D44" w:rsidR="00AC6D44">
        <w:rPr>
          <w:rFonts w:ascii="Arial" w:eastAsia="Arial Unicode MS" w:hAnsi="Arial" w:cs="Arial"/>
          <w:noProof/>
          <w:color w:val="auto"/>
        </w:rPr>
        <w:t xml:space="preserve"> - </w:t>
      </w:r>
      <w:r w:rsidRPr="00AC6D44" w:rsidR="00AC6D44">
        <w:rPr>
          <w:rFonts w:ascii="Arial" w:hAnsi="Arial" w:cs="Arial"/>
          <w:color w:val="auto"/>
        </w:rPr>
        <w:t>Analysis Plan Template</w:t>
      </w:r>
    </w:p>
    <w:p w:rsidR="0054255A" w:rsidRPr="00B13297" w:rsidP="00B13297" w14:paraId="56DAFAF6" w14:textId="77777777">
      <w:pPr>
        <w:pStyle w:val="ReportCover-Title"/>
        <w:rPr>
          <w:rFonts w:ascii="Arial" w:hAnsi="Arial" w:cs="Arial"/>
          <w:color w:val="auto"/>
        </w:rPr>
      </w:pPr>
    </w:p>
    <w:p w:rsidR="00B3652D" w:rsidRPr="00501A2F" w:rsidP="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00B3652D" w:rsidRPr="00501A2F" w:rsidP="00B3652D" w14:paraId="16F24FC8" w14:textId="77777777">
      <w:pPr>
        <w:pStyle w:val="ReportCover-Title"/>
        <w:jc w:val="center"/>
        <w:rPr>
          <w:rFonts w:ascii="Arial" w:hAnsi="Arial" w:cs="Arial"/>
          <w:color w:val="auto"/>
          <w:sz w:val="32"/>
          <w:szCs w:val="32"/>
        </w:rPr>
      </w:pPr>
    </w:p>
    <w:p w:rsidR="00B3652D" w:rsidRPr="002C4F75" w:rsidP="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A10DB" w:rsidP="00B13297" w14:paraId="6C1EE474" w14:textId="77777777">
      <w:pPr>
        <w:pStyle w:val="ReportCover-Date"/>
        <w:spacing w:after="360" w:line="240" w:lineRule="auto"/>
        <w:jc w:val="center"/>
        <w:rPr>
          <w:rFonts w:ascii="Arial" w:hAnsi="Arial" w:cs="Arial"/>
          <w:color w:val="auto"/>
          <w:sz w:val="48"/>
          <w:szCs w:val="48"/>
        </w:rPr>
      </w:pPr>
      <w:r w:rsidRPr="00BA10DB">
        <w:rPr>
          <w:rFonts w:ascii="Arial" w:hAnsi="Arial" w:cs="Arial"/>
          <w:color w:val="auto"/>
          <w:sz w:val="48"/>
          <w:szCs w:val="48"/>
        </w:rPr>
        <w:t>Part A</w:t>
      </w:r>
    </w:p>
    <w:p w:rsidR="0054255A" w:rsidRPr="00B13297" w:rsidP="00B13297" w14:paraId="782F2D46" w14:textId="099DD7E6">
      <w:pPr>
        <w:pStyle w:val="ReportCover-Date"/>
        <w:jc w:val="center"/>
        <w:rPr>
          <w:rFonts w:ascii="Arial" w:hAnsi="Arial" w:cs="Arial"/>
          <w:color w:val="auto"/>
        </w:rPr>
      </w:pPr>
      <w:bookmarkStart w:id="0" w:name="_Hlk141699802"/>
      <w:r>
        <w:rPr>
          <w:rFonts w:ascii="Arial" w:hAnsi="Arial" w:cs="Arial"/>
          <w:color w:val="auto"/>
        </w:rPr>
        <w:t xml:space="preserve">November </w:t>
      </w:r>
      <w:r w:rsidRPr="00BA10DB" w:rsidR="00275C3D">
        <w:rPr>
          <w:rFonts w:ascii="Arial" w:hAnsi="Arial" w:cs="Arial"/>
          <w:color w:val="auto"/>
        </w:rPr>
        <w:t>2023</w:t>
      </w:r>
    </w:p>
    <w:bookmarkEnd w:id="0"/>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P="00B13297" w14:paraId="594D3C68" w14:textId="2DD6D8CB">
      <w:pPr>
        <w:spacing w:after="0" w:line="240" w:lineRule="auto"/>
        <w:jc w:val="center"/>
        <w:rPr>
          <w:rFonts w:ascii="Arial" w:hAnsi="Arial" w:cs="Arial"/>
        </w:rPr>
      </w:pPr>
      <w:r w:rsidRPr="00B13297">
        <w:rPr>
          <w:rFonts w:ascii="Arial" w:hAnsi="Arial" w:cs="Arial"/>
        </w:rPr>
        <w:t>Project Officers:</w:t>
      </w:r>
    </w:p>
    <w:p w:rsidR="00275C3D" w:rsidRPr="00275C3D" w:rsidP="00275C3D" w14:paraId="147E4B7A" w14:textId="77777777">
      <w:pPr>
        <w:spacing w:after="0" w:line="240" w:lineRule="auto"/>
        <w:jc w:val="center"/>
        <w:rPr>
          <w:rFonts w:ascii="Arial" w:hAnsi="Arial" w:cs="Arial"/>
        </w:rPr>
      </w:pPr>
      <w:r w:rsidRPr="00275C3D">
        <w:rPr>
          <w:rFonts w:ascii="Arial" w:hAnsi="Arial" w:cs="Arial"/>
        </w:rPr>
        <w:t>Samantha Illangasekare</w:t>
      </w:r>
    </w:p>
    <w:p w:rsidR="00275C3D" w:rsidRPr="002C4F75" w:rsidP="00275C3D" w14:paraId="2647AFBA" w14:textId="03BFBF8F">
      <w:pPr>
        <w:spacing w:after="0" w:line="240" w:lineRule="auto"/>
        <w:jc w:val="center"/>
        <w:rPr>
          <w:rFonts w:ascii="Arial" w:hAnsi="Arial" w:cs="Arial"/>
        </w:rPr>
      </w:pPr>
      <w:r>
        <w:rPr>
          <w:rFonts w:ascii="Arial" w:hAnsi="Arial" w:cs="Arial"/>
        </w:rPr>
        <w:t>Rebecca Hjelm</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77777777">
      <w:pPr>
        <w:rPr>
          <w:b/>
        </w:rPr>
      </w:pPr>
    </w:p>
    <w:p w:rsidR="00501A2F" w:rsidP="00624DDC" w14:paraId="69E62A66" w14:textId="77777777">
      <w:pPr>
        <w:spacing w:after="0" w:line="240" w:lineRule="auto"/>
        <w:jc w:val="center"/>
        <w:rPr>
          <w:b/>
          <w:sz w:val="32"/>
          <w:szCs w:val="32"/>
        </w:rPr>
      </w:pPr>
    </w:p>
    <w:p w:rsidR="00624DDC" w:rsidP="00624DDC" w14:paraId="36C08276" w14:textId="3809C563">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8F311D" w14:paraId="00321FF0" w14:textId="54F69098">
      <w:pPr>
        <w:pStyle w:val="ListParagraph"/>
        <w:numPr>
          <w:ilvl w:val="0"/>
          <w:numId w:val="1"/>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01A2F">
        <w:t>Formative Data Collections for Program Support</w:t>
      </w:r>
      <w:r w:rsidR="00501A2F">
        <w:t xml:space="preserve"> (0970-0531).</w:t>
      </w:r>
    </w:p>
    <w:p w:rsidR="00906F6A" w:rsidRPr="00BD7963" w:rsidP="00B3652D" w14:paraId="51CAFB20" w14:textId="5981B6B3">
      <w:pPr>
        <w:spacing w:after="0" w:line="240" w:lineRule="auto"/>
      </w:pPr>
    </w:p>
    <w:p w:rsidR="00BD7963" w:rsidRPr="00BD7963" w:rsidP="008F311D" w14:paraId="3F249A25" w14:textId="77777777">
      <w:pPr>
        <w:pStyle w:val="ListParagraph"/>
        <w:numPr>
          <w:ilvl w:val="0"/>
          <w:numId w:val="1"/>
        </w:numPr>
        <w:spacing w:after="0" w:line="240" w:lineRule="auto"/>
      </w:pPr>
      <w:r w:rsidRPr="00906F6A">
        <w:rPr>
          <w:b/>
        </w:rPr>
        <w:t xml:space="preserve">Description of Request: </w:t>
      </w:r>
    </w:p>
    <w:p w:rsidR="00BD7963" w:rsidP="00BD7963" w14:paraId="0B78AB5D" w14:textId="673990BF">
      <w:pPr>
        <w:pStyle w:val="ListParagraph"/>
        <w:rPr>
          <w:rFonts w:cs="Calibri"/>
        </w:rPr>
      </w:pPr>
      <w:r w:rsidRPr="009C29CF">
        <w:rPr>
          <w:rFonts w:cs="Calibri"/>
        </w:rPr>
        <w:t xml:space="preserve">We are seeking clearance to collect information from Healthy Marriage and Relationship Education (HMRE) </w:t>
      </w:r>
      <w:r w:rsidR="000967A0">
        <w:rPr>
          <w:rFonts w:cs="Calibri"/>
        </w:rPr>
        <w:t xml:space="preserve">award </w:t>
      </w:r>
      <w:r w:rsidR="00EC1564">
        <w:rPr>
          <w:rFonts w:cs="Calibri"/>
        </w:rPr>
        <w:t>recipient</w:t>
      </w:r>
      <w:r w:rsidR="00FD54D4">
        <w:rPr>
          <w:rFonts w:cs="Calibri"/>
        </w:rPr>
        <w:t>s and local evaluators</w:t>
      </w:r>
      <w:r w:rsidRPr="009C29CF">
        <w:rPr>
          <w:rFonts w:cs="Calibri"/>
        </w:rPr>
        <w:t xml:space="preserve"> about the </w:t>
      </w:r>
      <w:r w:rsidR="00C50B87">
        <w:rPr>
          <w:rFonts w:cs="Calibri"/>
        </w:rPr>
        <w:t xml:space="preserve">analysis plan for </w:t>
      </w:r>
      <w:r w:rsidRPr="009C29CF">
        <w:rPr>
          <w:rFonts w:cs="Calibri"/>
        </w:rPr>
        <w:t xml:space="preserve">their local evaluations using an </w:t>
      </w:r>
      <w:r w:rsidR="00C634C2">
        <w:rPr>
          <w:rFonts w:cs="Calibri"/>
        </w:rPr>
        <w:t>analysis</w:t>
      </w:r>
      <w:r w:rsidRPr="009C29CF">
        <w:rPr>
          <w:rFonts w:cs="Calibri"/>
        </w:rPr>
        <w:t xml:space="preserve"> plan template. </w:t>
      </w:r>
      <w:r w:rsidR="00A1345F">
        <w:rPr>
          <w:rFonts w:cs="Calibri"/>
        </w:rPr>
        <w:t>The purpose of collecting this information on local evaluation analysis plans is to facilitate ACF’s provision of evaluation technical assistance with the goal of s</w:t>
      </w:r>
      <w:r w:rsidRPr="009C29CF">
        <w:rPr>
          <w:rFonts w:cs="Calibri"/>
        </w:rPr>
        <w:t xml:space="preserve">trengthening the capacity of </w:t>
      </w:r>
      <w:r w:rsidR="00A1345F">
        <w:rPr>
          <w:rFonts w:cs="Calibri"/>
        </w:rPr>
        <w:t xml:space="preserve">HMRE award </w:t>
      </w:r>
      <w:r w:rsidR="00EC1564">
        <w:rPr>
          <w:rFonts w:cs="Calibri"/>
        </w:rPr>
        <w:t>recipient</w:t>
      </w:r>
      <w:r w:rsidRPr="009C29CF">
        <w:rPr>
          <w:rFonts w:cs="Calibri"/>
        </w:rPr>
        <w:t>s and local evaluators to conduct high quality, rigorous evaluations. We do not intend for this information to be used as the principal basis for public policy decisions.</w:t>
      </w:r>
    </w:p>
    <w:p w:rsidR="009C29CF" w:rsidP="00BD7963" w14:paraId="753EFA4D" w14:textId="77777777">
      <w:pPr>
        <w:pStyle w:val="ListParagraph"/>
      </w:pPr>
    </w:p>
    <w:p w:rsidR="00127063" w:rsidRPr="0024052B" w:rsidP="0024052B" w14:paraId="46BC573A" w14:textId="62B59E7D">
      <w:pPr>
        <w:pStyle w:val="ListParagraph"/>
        <w:numPr>
          <w:ilvl w:val="0"/>
          <w:numId w:val="1"/>
        </w:numPr>
        <w:rPr>
          <w:b/>
        </w:rPr>
      </w:pPr>
      <w:r w:rsidRPr="0024052B">
        <w:rPr>
          <w:b/>
        </w:rPr>
        <w:t xml:space="preserve">Time Sensitivity: </w:t>
      </w:r>
      <w:r w:rsidRPr="009C29CF" w:rsidR="009C29CF">
        <w:t xml:space="preserve"> </w:t>
      </w:r>
      <w:r w:rsidRPr="0024052B" w:rsidR="009C29CF">
        <w:rPr>
          <w:bCs/>
        </w:rPr>
        <w:t xml:space="preserve">We would like to distribute the analysis plan template and instructions </w:t>
      </w:r>
      <w:r w:rsidRPr="00340C68" w:rsidR="00836FA2">
        <w:rPr>
          <w:bCs/>
        </w:rPr>
        <w:t xml:space="preserve">to </w:t>
      </w:r>
      <w:r w:rsidR="00DE4AB6">
        <w:rPr>
          <w:bCs/>
        </w:rPr>
        <w:t>HMRE award recipients</w:t>
      </w:r>
      <w:r w:rsidRPr="00340C68" w:rsidR="00836FA2">
        <w:rPr>
          <w:bCs/>
        </w:rPr>
        <w:t xml:space="preserve"> and local evaluators </w:t>
      </w:r>
      <w:r w:rsidRPr="0024052B" w:rsidR="009C29CF">
        <w:rPr>
          <w:bCs/>
        </w:rPr>
        <w:t xml:space="preserve">as soon as possible – ideally beginning in </w:t>
      </w:r>
      <w:r w:rsidR="00044FAC">
        <w:rPr>
          <w:bCs/>
        </w:rPr>
        <w:t>November</w:t>
      </w:r>
      <w:r w:rsidRPr="0024052B" w:rsidR="00044FAC">
        <w:rPr>
          <w:bCs/>
        </w:rPr>
        <w:t xml:space="preserve"> </w:t>
      </w:r>
      <w:r w:rsidRPr="0024052B" w:rsidR="009C29CF">
        <w:rPr>
          <w:bCs/>
        </w:rPr>
        <w:t xml:space="preserve">2023 – to allow </w:t>
      </w:r>
      <w:r w:rsidR="0024052B">
        <w:rPr>
          <w:bCs/>
        </w:rPr>
        <w:t>them</w:t>
      </w:r>
      <w:r w:rsidRPr="0024052B" w:rsidR="009C29CF">
        <w:rPr>
          <w:bCs/>
        </w:rPr>
        <w:t xml:space="preserve"> </w:t>
      </w:r>
      <w:r w:rsidRPr="0024052B">
        <w:rPr>
          <w:bCs/>
        </w:rPr>
        <w:t xml:space="preserve">sufficient time </w:t>
      </w:r>
      <w:r w:rsidRPr="0024052B" w:rsidR="0024052B">
        <w:rPr>
          <w:bCs/>
        </w:rPr>
        <w:t>to</w:t>
      </w:r>
      <w:r w:rsidRPr="0024052B">
        <w:rPr>
          <w:bCs/>
        </w:rPr>
        <w:t xml:space="preserve"> set up planned analysis ahead of </w:t>
      </w:r>
      <w:r w:rsidR="00DD2E15">
        <w:rPr>
          <w:bCs/>
        </w:rPr>
        <w:t xml:space="preserve">the </w:t>
      </w:r>
      <w:r w:rsidRPr="0024052B">
        <w:rPr>
          <w:bCs/>
        </w:rPr>
        <w:t>end of data collection</w:t>
      </w:r>
      <w:r w:rsidR="0024052B">
        <w:rPr>
          <w:bCs/>
        </w:rPr>
        <w:t>. These templates will also</w:t>
      </w:r>
      <w:r w:rsidRPr="0024052B">
        <w:rPr>
          <w:bCs/>
        </w:rPr>
        <w:t xml:space="preserve"> </w:t>
      </w:r>
      <w:r w:rsidRPr="0024052B" w:rsidR="0024052B">
        <w:rPr>
          <w:bCs/>
        </w:rPr>
        <w:t>serve</w:t>
      </w:r>
      <w:r w:rsidRPr="0024052B">
        <w:rPr>
          <w:bCs/>
        </w:rPr>
        <w:t xml:space="preserve"> </w:t>
      </w:r>
      <w:r w:rsidR="00015B19">
        <w:rPr>
          <w:bCs/>
        </w:rPr>
        <w:t xml:space="preserve">as </w:t>
      </w:r>
      <w:r w:rsidRPr="0024052B">
        <w:rPr>
          <w:bCs/>
        </w:rPr>
        <w:t>tools for initiating eval</w:t>
      </w:r>
      <w:r w:rsidR="00DD2E15">
        <w:rPr>
          <w:bCs/>
        </w:rPr>
        <w:t>uation</w:t>
      </w:r>
      <w:r w:rsidRPr="0024052B">
        <w:rPr>
          <w:bCs/>
        </w:rPr>
        <w:t xml:space="preserve"> </w:t>
      </w:r>
      <w:r w:rsidR="00BB5884">
        <w:rPr>
          <w:bCs/>
        </w:rPr>
        <w:t>technical assistance</w:t>
      </w:r>
      <w:r w:rsidRPr="0024052B">
        <w:rPr>
          <w:bCs/>
        </w:rPr>
        <w:t xml:space="preserve"> that will refine and strengthen</w:t>
      </w:r>
      <w:r w:rsidR="0024052B">
        <w:rPr>
          <w:bCs/>
        </w:rPr>
        <w:t xml:space="preserve"> </w:t>
      </w:r>
      <w:r w:rsidR="00D83536">
        <w:rPr>
          <w:bCs/>
        </w:rPr>
        <w:t xml:space="preserve">award </w:t>
      </w:r>
      <w:r w:rsidR="00A1494B">
        <w:rPr>
          <w:bCs/>
        </w:rPr>
        <w:t>recipient</w:t>
      </w:r>
      <w:r w:rsidRPr="0024052B">
        <w:rPr>
          <w:bCs/>
        </w:rPr>
        <w:t xml:space="preserve"> analysis plans.</w:t>
      </w:r>
    </w:p>
    <w:p w:rsidR="00D5346A" w:rsidP="001A38FD" w14:paraId="695C22E4" w14:textId="77777777">
      <w:pPr>
        <w:spacing w:after="0" w:line="240" w:lineRule="auto"/>
      </w:pPr>
    </w:p>
    <w:p w:rsidR="00661BA8" w14:paraId="4F9DC090" w14:textId="77777777">
      <w:pPr>
        <w:rPr>
          <w:b/>
        </w:rPr>
      </w:pPr>
      <w:r>
        <w:rPr>
          <w:b/>
        </w:rPr>
        <w:br w:type="page"/>
      </w:r>
    </w:p>
    <w:p w:rsidR="004328A4" w:rsidP="00CB0C3E" w14:paraId="5CB85B8F" w14:textId="30809340">
      <w:pPr>
        <w:spacing w:after="120" w:line="240" w:lineRule="auto"/>
      </w:pPr>
      <w:r w:rsidRPr="00624DDC">
        <w:rPr>
          <w:b/>
        </w:rPr>
        <w:t>A1</w:t>
      </w:r>
      <w:r>
        <w:t>.</w:t>
      </w:r>
      <w:r>
        <w:tab/>
      </w:r>
      <w:r w:rsidRPr="004328A4" w:rsidR="004E5778">
        <w:rPr>
          <w:b/>
        </w:rPr>
        <w:t>Necessity for Collection</w:t>
      </w:r>
      <w:r w:rsidR="004E5778">
        <w:t xml:space="preserve"> </w:t>
      </w:r>
    </w:p>
    <w:p w:rsidR="004438E1" w:rsidRPr="005E2BED" w:rsidP="00CB0C3E" w14:paraId="6870D834" w14:textId="57B7BF54">
      <w:pPr>
        <w:spacing w:after="240" w:line="240" w:lineRule="auto"/>
        <w:jc w:val="both"/>
      </w:pPr>
      <w:bookmarkStart w:id="1" w:name="_Hlk47519075"/>
      <w:r w:rsidRPr="005E2BED">
        <w:t xml:space="preserve">The Administration for Children and Families (ACF) </w:t>
      </w:r>
      <w:bookmarkEnd w:id="1"/>
      <w:r>
        <w:t>in</w:t>
      </w:r>
      <w:r w:rsidRPr="005E2BED">
        <w:t xml:space="preserve"> the U.S. Department of Health and Human Services requests permission to </w:t>
      </w:r>
      <w:r>
        <w:t xml:space="preserve">collect information from </w:t>
      </w:r>
      <w:r w:rsidRPr="009C29CF" w:rsidR="00661BA8">
        <w:rPr>
          <w:rFonts w:cs="Calibri"/>
        </w:rPr>
        <w:t>Healthy Marriage and Relationship Education (</w:t>
      </w:r>
      <w:r w:rsidR="0051657F">
        <w:t>HMRE</w:t>
      </w:r>
      <w:r w:rsidR="00661BA8">
        <w:t>)</w:t>
      </w:r>
      <w:r w:rsidR="0051657F">
        <w:t xml:space="preserve"> award </w:t>
      </w:r>
      <w:r w:rsidR="00A1494B">
        <w:t>recipient</w:t>
      </w:r>
      <w:r>
        <w:t xml:space="preserve">s </w:t>
      </w:r>
      <w:r w:rsidRPr="005E2BED">
        <w:t>funded by the Office of Family Assistance (OFA)</w:t>
      </w:r>
      <w:r>
        <w:t xml:space="preserve"> about </w:t>
      </w:r>
      <w:r w:rsidR="008424F7">
        <w:t>their</w:t>
      </w:r>
      <w:r w:rsidRPr="0063751A">
        <w:t xml:space="preserve"> </w:t>
      </w:r>
      <w:r>
        <w:t>analysis plan</w:t>
      </w:r>
      <w:r w:rsidR="008424F7">
        <w:t>s</w:t>
      </w:r>
      <w:r>
        <w:t xml:space="preserve"> for their</w:t>
      </w:r>
      <w:r w:rsidRPr="005E2BED">
        <w:t xml:space="preserve"> </w:t>
      </w:r>
      <w:r>
        <w:t xml:space="preserve">local evaluations. </w:t>
      </w:r>
      <w:r w:rsidR="00772663">
        <w:t xml:space="preserve">HMRE award recipients </w:t>
      </w:r>
      <w:r w:rsidR="003E2A5B">
        <w:t>designed</w:t>
      </w:r>
      <w:r w:rsidR="00772663">
        <w:t xml:space="preserve"> their own local evaluations – either </w:t>
      </w:r>
      <w:r w:rsidRPr="000019F8" w:rsidR="00772663">
        <w:rPr>
          <w:rFonts w:cstheme="minorHAnsi"/>
        </w:rPr>
        <w:t>descriptive or impact</w:t>
      </w:r>
      <w:r w:rsidR="00772663">
        <w:rPr>
          <w:rFonts w:cstheme="minorHAnsi"/>
        </w:rPr>
        <w:t>.</w:t>
      </w:r>
      <w:r w:rsidR="00772663">
        <w:t xml:space="preserve"> To inform ACF</w:t>
      </w:r>
      <w:r w:rsidR="00A306D2">
        <w:t xml:space="preserve">’s provision of </w:t>
      </w:r>
      <w:r w:rsidR="00772663">
        <w:t xml:space="preserve">technical assistance (TA), </w:t>
      </w:r>
      <w:r w:rsidR="00A306D2">
        <w:t xml:space="preserve">ACF is seeking clearance for </w:t>
      </w:r>
      <w:r w:rsidR="00A1345F">
        <w:t xml:space="preserve">HMRE award </w:t>
      </w:r>
      <w:r w:rsidR="00A1494B">
        <w:t>recipient</w:t>
      </w:r>
      <w:r>
        <w:t>s</w:t>
      </w:r>
      <w:r w:rsidR="00026D34">
        <w:t xml:space="preserve"> </w:t>
      </w:r>
      <w:r w:rsidR="00A306D2">
        <w:t xml:space="preserve">to </w:t>
      </w:r>
      <w:r w:rsidR="00026D34">
        <w:t>use standardized templates</w:t>
      </w:r>
      <w:r>
        <w:t xml:space="preserve"> to document their analysis plan</w:t>
      </w:r>
      <w:r w:rsidRPr="009B3389">
        <w:t xml:space="preserve">s. The completed plans will be reviewed by the </w:t>
      </w:r>
      <w:r w:rsidR="00BB5884">
        <w:t xml:space="preserve">HMRE Evaluation TA </w:t>
      </w:r>
      <w:r w:rsidR="00AB3365">
        <w:t>team</w:t>
      </w:r>
      <w:r w:rsidRPr="009B3389">
        <w:t xml:space="preserve"> for the purpose of developing recommendations for improvement and informing subsequent</w:t>
      </w:r>
      <w:r w:rsidRPr="00BB5884" w:rsidR="00BB5884">
        <w:t xml:space="preserve"> </w:t>
      </w:r>
      <w:r w:rsidR="00BB5884">
        <w:t>TA</w:t>
      </w:r>
      <w:r w:rsidRPr="009B3389">
        <w:t xml:space="preserve">. The </w:t>
      </w:r>
      <w:r w:rsidR="00BB5884">
        <w:t xml:space="preserve">HMRE Evaluation TA </w:t>
      </w:r>
      <w:r w:rsidR="00026D34">
        <w:t xml:space="preserve">team </w:t>
      </w:r>
      <w:r w:rsidRPr="009B3389">
        <w:t xml:space="preserve">will use these completed plans to design TA to strengthen the capacity </w:t>
      </w:r>
      <w:r w:rsidRPr="009B3389" w:rsidR="00EB66F9">
        <w:t xml:space="preserve">of </w:t>
      </w:r>
      <w:r w:rsidR="00EB66F9">
        <w:t>award</w:t>
      </w:r>
      <w:r w:rsidR="00DE4AB6">
        <w:t xml:space="preserve"> recipients</w:t>
      </w:r>
      <w:r w:rsidRPr="009B3389">
        <w:t xml:space="preserve"> and local evaluators to conduct high quality, rigorous evaluations.</w:t>
      </w:r>
    </w:p>
    <w:p w:rsidR="004438E1" w:rsidRPr="00CB0C3E" w:rsidP="00CB0C3E" w14:paraId="4C232532" w14:textId="77777777">
      <w:pPr>
        <w:pStyle w:val="Heading4"/>
        <w:numPr>
          <w:ilvl w:val="3"/>
          <w:numId w:val="0"/>
        </w:numPr>
        <w:tabs>
          <w:tab w:val="num" w:pos="180"/>
        </w:tabs>
        <w:spacing w:before="0"/>
        <w:rPr>
          <w:rFonts w:asciiTheme="minorHAnsi" w:hAnsiTheme="minorHAnsi" w:cstheme="minorHAnsi"/>
          <w:b w:val="0"/>
          <w:bCs w:val="0"/>
          <w:i/>
          <w:sz w:val="22"/>
          <w:szCs w:val="22"/>
        </w:rPr>
      </w:pPr>
      <w:r w:rsidRPr="00CB0C3E">
        <w:rPr>
          <w:rFonts w:asciiTheme="minorHAnsi" w:hAnsiTheme="minorHAnsi" w:cstheme="minorHAnsi"/>
          <w:b w:val="0"/>
          <w:bCs w:val="0"/>
          <w:i/>
          <w:sz w:val="22"/>
          <w:szCs w:val="22"/>
        </w:rPr>
        <w:t xml:space="preserve">Study background </w:t>
      </w:r>
    </w:p>
    <w:p w:rsidR="0039402A" w:rsidP="00CB0C3E" w14:paraId="1930778F" w14:textId="68E9728A">
      <w:pPr>
        <w:autoSpaceDE w:val="0"/>
        <w:autoSpaceDN w:val="0"/>
        <w:spacing w:after="240" w:line="240" w:lineRule="auto"/>
        <w:jc w:val="both"/>
      </w:pPr>
      <w:r w:rsidRPr="000A3E4C">
        <w:t xml:space="preserve">Since 2005, Congress has authorized dedicated funding for discretionary </w:t>
      </w:r>
      <w:r w:rsidR="00D83536">
        <w:t>award</w:t>
      </w:r>
      <w:r w:rsidRPr="000A3E4C" w:rsidR="00D83536">
        <w:t xml:space="preserve">s </w:t>
      </w:r>
      <w:r w:rsidRPr="000A3E4C">
        <w:t xml:space="preserve">from </w:t>
      </w:r>
      <w:r w:rsidR="00A1345F">
        <w:t>ACF’s</w:t>
      </w:r>
      <w:r w:rsidRPr="000A3E4C" w:rsidR="00A1345F">
        <w:t xml:space="preserve"> </w:t>
      </w:r>
      <w:r w:rsidR="00A1345F">
        <w:t>Office of Family Assistance (</w:t>
      </w:r>
      <w:r w:rsidRPr="000A3E4C">
        <w:t>OFA</w:t>
      </w:r>
      <w:r w:rsidR="00A1345F">
        <w:t>)</w:t>
      </w:r>
      <w:r w:rsidRPr="000A3E4C">
        <w:t xml:space="preserve"> to </w:t>
      </w:r>
      <w:r w:rsidR="00A1345F">
        <w:t>support</w:t>
      </w:r>
      <w:r w:rsidRPr="000A3E4C" w:rsidR="00A1345F">
        <w:t xml:space="preserve"> </w:t>
      </w:r>
      <w:r w:rsidRPr="000A3E4C">
        <w:t xml:space="preserve">HMRE programs. </w:t>
      </w:r>
      <w:r w:rsidR="008239C4">
        <w:t>A subset of these HMRE award recipients proposed and are</w:t>
      </w:r>
      <w:r>
        <w:t xml:space="preserve"> currently</w:t>
      </w:r>
      <w:r w:rsidR="008239C4">
        <w:t xml:space="preserve"> conducting independent local evaluations of program services to </w:t>
      </w:r>
      <w:r w:rsidRPr="00A26441">
        <w:t>contribute to the field’s understanding of varying HMRE program approaches, contexts, and target populations, while answering questions important to local communit</w:t>
      </w:r>
      <w:r>
        <w:t>ies</w:t>
      </w:r>
      <w:r w:rsidR="008239C4">
        <w:t xml:space="preserve">.  </w:t>
      </w:r>
    </w:p>
    <w:p w:rsidR="00140D75" w:rsidP="00CB0C3E" w14:paraId="2AA1C1DD" w14:textId="07C1403E">
      <w:pPr>
        <w:autoSpaceDE w:val="0"/>
        <w:autoSpaceDN w:val="0"/>
        <w:spacing w:after="240" w:line="240" w:lineRule="auto"/>
        <w:jc w:val="both"/>
      </w:pPr>
      <w:r>
        <w:t xml:space="preserve">In 2019, OPRE </w:t>
      </w:r>
      <w:r w:rsidR="0039402A">
        <w:t>contracted with Mathematica to implement</w:t>
      </w:r>
      <w:r w:rsidRPr="000A3E4C" w:rsidR="0039402A">
        <w:t xml:space="preserve"> </w:t>
      </w:r>
      <w:r w:rsidRPr="000A3E4C">
        <w:t xml:space="preserve">the </w:t>
      </w:r>
      <w:r w:rsidR="00A1345F">
        <w:t>Strengthening the Implementation of Marriage and Relationship Programs (</w:t>
      </w:r>
      <w:r w:rsidRPr="000A3E4C">
        <w:t>SIMR</w:t>
      </w:r>
      <w:r w:rsidR="00A1345F">
        <w:t>)</w:t>
      </w:r>
      <w:r w:rsidRPr="000A3E4C">
        <w:t xml:space="preserve"> </w:t>
      </w:r>
      <w:r w:rsidR="00A1345F">
        <w:t>project</w:t>
      </w:r>
      <w:r w:rsidRPr="000A3E4C">
        <w:t xml:space="preserve"> to </w:t>
      </w:r>
      <w:r>
        <w:t xml:space="preserve">1) </w:t>
      </w:r>
      <w:r w:rsidRPr="000A3E4C">
        <w:t>understand implementation challenges faced by HMRE programs and test strategies to address these challenges</w:t>
      </w:r>
      <w:r>
        <w:t>, and 2) support HMRE programs’ local evaluation</w:t>
      </w:r>
      <w:r w:rsidR="00A1345F">
        <w:t>s</w:t>
      </w:r>
      <w:r>
        <w:t xml:space="preserve"> through TA</w:t>
      </w:r>
      <w:r w:rsidRPr="000A3E4C">
        <w:t xml:space="preserve">. </w:t>
      </w:r>
      <w:r w:rsidR="00144B9C">
        <w:t>In 2020, ACF received OMB approval to collect information from HMRE award recipients conducting local evaluations about the design of their local evaluations using an evaluation plan template</w:t>
      </w:r>
      <w:r w:rsidRPr="00DA319C" w:rsidR="00144B9C">
        <w:t xml:space="preserve"> </w:t>
      </w:r>
      <w:r w:rsidR="00144B9C">
        <w:t>(OMB #0970-0356).</w:t>
      </w:r>
      <w:r w:rsidR="00144B9C">
        <w:t xml:space="preserve"> </w:t>
      </w:r>
      <w:r w:rsidR="00144B9C">
        <w:t>The information collected through the evaluation plan templates has allowed the HMRE Evaluation TA Team t</w:t>
      </w:r>
      <w:r w:rsidRPr="00A26441">
        <w:t xml:space="preserve">o support </w:t>
      </w:r>
      <w:r w:rsidR="00144B9C">
        <w:t>award recipients’</w:t>
      </w:r>
      <w:r w:rsidRPr="00A26441" w:rsidR="00144B9C">
        <w:t xml:space="preserve"> </w:t>
      </w:r>
      <w:r w:rsidRPr="00A26441">
        <w:t>success</w:t>
      </w:r>
      <w:r w:rsidR="0039402A">
        <w:t xml:space="preserve"> in </w:t>
      </w:r>
      <w:r w:rsidR="00144B9C">
        <w:t>launching</w:t>
      </w:r>
      <w:r w:rsidR="0039402A">
        <w:t xml:space="preserve"> </w:t>
      </w:r>
      <w:r w:rsidR="00144B9C">
        <w:t>and collecting data for their</w:t>
      </w:r>
      <w:r w:rsidR="0039402A">
        <w:t xml:space="preserve"> evaluations</w:t>
      </w:r>
      <w:r w:rsidR="00144B9C">
        <w:t xml:space="preserve"> by </w:t>
      </w:r>
      <w:r w:rsidRPr="00A26441">
        <w:t>provid</w:t>
      </w:r>
      <w:r w:rsidR="0039402A">
        <w:t>ing</w:t>
      </w:r>
      <w:r w:rsidRPr="00A26441">
        <w:t xml:space="preserve"> TA tailored to each</w:t>
      </w:r>
      <w:r w:rsidR="00800CE7">
        <w:t xml:space="preserve"> </w:t>
      </w:r>
      <w:r w:rsidR="001254DA">
        <w:t xml:space="preserve">award </w:t>
      </w:r>
      <w:r w:rsidR="00A1494B">
        <w:t>recipient</w:t>
      </w:r>
      <w:r w:rsidRPr="00A26441">
        <w:t>’s needs</w:t>
      </w:r>
      <w:r w:rsidR="00194C5A">
        <w:t>, based on their evaluation design and plan</w:t>
      </w:r>
      <w:r w:rsidR="00144B9C">
        <w:t>.</w:t>
      </w:r>
      <w:r>
        <w:t xml:space="preserve"> </w:t>
      </w:r>
    </w:p>
    <w:p w:rsidR="004438E1" w:rsidP="00CB0C3E" w14:paraId="281F4A51" w14:textId="62CB2D33">
      <w:pPr>
        <w:autoSpaceDE w:val="0"/>
        <w:autoSpaceDN w:val="0"/>
        <w:spacing w:after="0" w:line="240" w:lineRule="auto"/>
        <w:jc w:val="both"/>
      </w:pPr>
      <w:r>
        <w:t xml:space="preserve">In order to provide tailored TA to award recipients in </w:t>
      </w:r>
      <w:r w:rsidR="00CB0C3E">
        <w:t>analyzing</w:t>
      </w:r>
      <w:r>
        <w:t xml:space="preserve"> their local evaluation data, the TA team must</w:t>
      </w:r>
      <w:r w:rsidR="00144B9C">
        <w:t xml:space="preserve"> now</w:t>
      </w:r>
      <w:r>
        <w:t xml:space="preserve"> understand their current plans for analysis. </w:t>
      </w:r>
      <w:r w:rsidRPr="00FF3BA3">
        <w:t xml:space="preserve">The current generic information collection (GenIC) request involves asking HMRE </w:t>
      </w:r>
      <w:r w:rsidR="00DE4AB6">
        <w:t>award recipients</w:t>
      </w:r>
      <w:r w:rsidRPr="00FF3BA3">
        <w:t xml:space="preserve"> conduct</w:t>
      </w:r>
      <w:r w:rsidR="00806AAC">
        <w:t>ing</w:t>
      </w:r>
      <w:r w:rsidRPr="00FF3BA3">
        <w:t xml:space="preserve"> a local evaluation to complete </w:t>
      </w:r>
      <w:r w:rsidRPr="00FF3BA3" w:rsidR="00FF3BA3">
        <w:t xml:space="preserve">an analysis </w:t>
      </w:r>
      <w:r w:rsidRPr="00FF3BA3">
        <w:t xml:space="preserve">plan template that documents the </w:t>
      </w:r>
      <w:r w:rsidR="00806AAC">
        <w:t xml:space="preserve">research questions, </w:t>
      </w:r>
      <w:r w:rsidR="00DA3D49">
        <w:t xml:space="preserve">measures, study design, </w:t>
      </w:r>
      <w:r w:rsidR="00806AAC">
        <w:t xml:space="preserve">planned and actual implementation of the program, </w:t>
      </w:r>
      <w:r w:rsidR="00DA3D49">
        <w:t>and planned analytic methods for their</w:t>
      </w:r>
      <w:r w:rsidRPr="00FF3BA3">
        <w:t xml:space="preserve"> evaluation.</w:t>
      </w:r>
    </w:p>
    <w:p w:rsidR="00701948" w:rsidRPr="007731F0" w:rsidP="00CB0C3E" w14:paraId="2B82C025" w14:textId="77777777">
      <w:pPr>
        <w:autoSpaceDE w:val="0"/>
        <w:autoSpaceDN w:val="0"/>
        <w:spacing w:after="0" w:line="240" w:lineRule="auto"/>
        <w:jc w:val="both"/>
      </w:pPr>
    </w:p>
    <w:p w:rsidR="004438E1" w:rsidRPr="00CB0C3E" w:rsidP="000C49DE" w14:paraId="4A87B326" w14:textId="77777777">
      <w:pPr>
        <w:pStyle w:val="Heading4"/>
        <w:numPr>
          <w:ilvl w:val="3"/>
          <w:numId w:val="0"/>
        </w:numPr>
        <w:tabs>
          <w:tab w:val="num" w:pos="180"/>
        </w:tabs>
        <w:spacing w:before="0"/>
        <w:rPr>
          <w:rFonts w:asciiTheme="minorHAnsi" w:hAnsiTheme="minorHAnsi" w:cstheme="minorHAnsi"/>
          <w:i/>
          <w:sz w:val="22"/>
          <w:szCs w:val="22"/>
        </w:rPr>
      </w:pPr>
      <w:r w:rsidRPr="00CB0C3E">
        <w:rPr>
          <w:rFonts w:asciiTheme="minorHAnsi" w:hAnsiTheme="minorHAnsi" w:cstheme="minorHAnsi"/>
          <w:i/>
          <w:sz w:val="22"/>
          <w:szCs w:val="22"/>
        </w:rPr>
        <w:t xml:space="preserve">Legal or administrative requirements that necessitate the collection </w:t>
      </w:r>
    </w:p>
    <w:p w:rsidR="004438E1" w:rsidRPr="00493DF4" w:rsidP="00CB0C3E" w14:paraId="52F0A12E" w14:textId="77777777">
      <w:pPr>
        <w:autoSpaceDE w:val="0"/>
        <w:autoSpaceDN w:val="0"/>
        <w:spacing w:after="0" w:line="240" w:lineRule="auto"/>
        <w:jc w:val="both"/>
        <w:rPr>
          <w:b/>
        </w:rPr>
      </w:pPr>
      <w:r w:rsidRPr="00493DF4">
        <w:t>There are no requirements that necessitate the collection. ACF is undertaking the collection at the discretion of the agency.</w:t>
      </w:r>
    </w:p>
    <w:p w:rsidR="004328A4" w:rsidP="00701948" w14:paraId="778B15CC"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9123D6" w14:paraId="6DDDCEC8" w14:textId="2DD3EE30">
      <w:pPr>
        <w:spacing w:after="60" w:line="240" w:lineRule="auto"/>
        <w:rPr>
          <w:i/>
        </w:rPr>
      </w:pPr>
      <w:r w:rsidRPr="004328A4">
        <w:rPr>
          <w:i/>
        </w:rPr>
        <w:t xml:space="preserve">Purpose and Use </w:t>
      </w:r>
    </w:p>
    <w:p w:rsidR="00C97484" w:rsidP="00C97484" w14:paraId="79AD6B40" w14:textId="07E8E5B8">
      <w:pPr>
        <w:spacing w:after="0" w:line="240" w:lineRule="auto"/>
      </w:pPr>
      <w:r w:rsidRPr="00BE02B0">
        <w:t>The pur</w:t>
      </w:r>
      <w:r w:rsidRPr="000019F8">
        <w:rPr>
          <w:rFonts w:cstheme="minorHAnsi"/>
        </w:rPr>
        <w:t>pose of th</w:t>
      </w:r>
      <w:r w:rsidR="00772663">
        <w:rPr>
          <w:rFonts w:cstheme="minorHAnsi"/>
        </w:rPr>
        <w:t xml:space="preserve">is </w:t>
      </w:r>
      <w:r w:rsidRPr="000019F8">
        <w:rPr>
          <w:rFonts w:cstheme="minorHAnsi"/>
        </w:rPr>
        <w:t>information collection is to ask</w:t>
      </w:r>
      <w:r w:rsidR="00800CE7">
        <w:rPr>
          <w:rFonts w:cstheme="minorHAnsi"/>
        </w:rPr>
        <w:t xml:space="preserve"> </w:t>
      </w:r>
      <w:r w:rsidR="008A7848">
        <w:rPr>
          <w:rFonts w:cstheme="minorHAnsi"/>
        </w:rPr>
        <w:t>award</w:t>
      </w:r>
      <w:r w:rsidR="00EC1564">
        <w:rPr>
          <w:rFonts w:cstheme="minorHAnsi"/>
        </w:rPr>
        <w:t xml:space="preserve"> recipient</w:t>
      </w:r>
      <w:r w:rsidRPr="000019F8">
        <w:rPr>
          <w:rFonts w:cstheme="minorHAnsi"/>
        </w:rPr>
        <w:t>s</w:t>
      </w:r>
      <w:r w:rsidR="00FD54D4">
        <w:rPr>
          <w:rFonts w:cstheme="minorHAnsi"/>
        </w:rPr>
        <w:t xml:space="preserve"> and </w:t>
      </w:r>
      <w:r w:rsidR="00EC1564">
        <w:rPr>
          <w:rFonts w:cstheme="minorHAnsi"/>
        </w:rPr>
        <w:t xml:space="preserve">their </w:t>
      </w:r>
      <w:r w:rsidR="00FD54D4">
        <w:rPr>
          <w:rFonts w:cstheme="minorHAnsi"/>
        </w:rPr>
        <w:t>local evaluators</w:t>
      </w:r>
      <w:r w:rsidRPr="000019F8">
        <w:rPr>
          <w:rFonts w:cstheme="minorHAnsi"/>
        </w:rPr>
        <w:t xml:space="preserve"> to document their analysis plans using standardized templates and accompanying instructions,</w:t>
      </w:r>
      <w:r w:rsidRPr="000019F8" w:rsidR="000019F8">
        <w:rPr>
          <w:rFonts w:cstheme="minorHAnsi"/>
        </w:rPr>
        <w:t xml:space="preserve"> tailored to their evaluation design (descriptive or impact).</w:t>
      </w:r>
      <w:r w:rsidRPr="000019F8">
        <w:rPr>
          <w:rFonts w:cstheme="minorHAnsi"/>
        </w:rPr>
        <w:t xml:space="preserve"> </w:t>
      </w:r>
      <w:r w:rsidRPr="009B241E" w:rsidR="00160701">
        <w:rPr>
          <w:rFonts w:cstheme="minorHAnsi"/>
        </w:rPr>
        <w:t>Developing a structured study analysis plan before examining the data will</w:t>
      </w:r>
      <w:r w:rsidR="00AB3365">
        <w:rPr>
          <w:rFonts w:cstheme="minorHAnsi"/>
        </w:rPr>
        <w:t xml:space="preserve"> allow </w:t>
      </w:r>
      <w:r w:rsidR="005A5B58">
        <w:rPr>
          <w:rFonts w:cstheme="minorHAnsi"/>
        </w:rPr>
        <w:t>the award</w:t>
      </w:r>
      <w:r w:rsidR="00DE4AB6">
        <w:rPr>
          <w:rFonts w:cstheme="minorHAnsi"/>
        </w:rPr>
        <w:t xml:space="preserve"> recipients</w:t>
      </w:r>
      <w:r w:rsidR="00AB3365">
        <w:rPr>
          <w:rFonts w:cstheme="minorHAnsi"/>
        </w:rPr>
        <w:t xml:space="preserve"> to</w:t>
      </w:r>
      <w:r w:rsidRPr="009B241E" w:rsidR="00160701">
        <w:rPr>
          <w:rFonts w:cstheme="minorHAnsi"/>
        </w:rPr>
        <w:t xml:space="preserve"> foster an efficient and</w:t>
      </w:r>
      <w:r w:rsidRPr="00160701" w:rsidR="00160701">
        <w:rPr>
          <w:rFonts w:cstheme="minorHAnsi"/>
        </w:rPr>
        <w:t xml:space="preserve"> effective approach for analyzing the data and reporting the findings.</w:t>
      </w:r>
      <w:r w:rsidR="00160701">
        <w:rPr>
          <w:rFonts w:cstheme="minorHAnsi"/>
        </w:rPr>
        <w:t xml:space="preserve"> </w:t>
      </w:r>
      <w:r w:rsidRPr="000019F8">
        <w:rPr>
          <w:rFonts w:cstheme="minorHAnsi"/>
        </w:rPr>
        <w:t xml:space="preserve">This </w:t>
      </w:r>
      <w:r w:rsidRPr="000019F8" w:rsidR="00E71981">
        <w:rPr>
          <w:rFonts w:cstheme="minorHAnsi"/>
        </w:rPr>
        <w:t>analysis</w:t>
      </w:r>
      <w:r w:rsidRPr="000019F8">
        <w:rPr>
          <w:rFonts w:cstheme="minorHAnsi"/>
        </w:rPr>
        <w:t xml:space="preserve"> template is critical for the</w:t>
      </w:r>
      <w:r w:rsidRPr="00432D35" w:rsidR="00432D35">
        <w:t xml:space="preserve"> </w:t>
      </w:r>
      <w:r w:rsidR="00432D35">
        <w:t xml:space="preserve">HMRE Evaluation </w:t>
      </w:r>
      <w:r w:rsidR="00432D35">
        <w:t xml:space="preserve">TA </w:t>
      </w:r>
      <w:r w:rsidR="00AB3365">
        <w:rPr>
          <w:rFonts w:cstheme="minorHAnsi"/>
        </w:rPr>
        <w:t>team</w:t>
      </w:r>
      <w:r w:rsidRPr="000019F8">
        <w:rPr>
          <w:rFonts w:cstheme="minorHAnsi"/>
        </w:rPr>
        <w:t xml:space="preserve"> to identify their strengths, determine </w:t>
      </w:r>
      <w:r w:rsidR="00CB0C3E">
        <w:rPr>
          <w:rFonts w:cstheme="minorHAnsi"/>
        </w:rPr>
        <w:t>areas where</w:t>
      </w:r>
      <w:r w:rsidRPr="000019F8" w:rsidR="00CB0C3E">
        <w:rPr>
          <w:rFonts w:cstheme="minorHAnsi"/>
        </w:rPr>
        <w:t xml:space="preserve"> </w:t>
      </w:r>
      <w:r w:rsidRPr="000019F8">
        <w:rPr>
          <w:rFonts w:cstheme="minorHAnsi"/>
        </w:rPr>
        <w:t xml:space="preserve">the plans </w:t>
      </w:r>
      <w:r w:rsidR="00CB0C3E">
        <w:rPr>
          <w:rFonts w:cstheme="minorHAnsi"/>
        </w:rPr>
        <w:t xml:space="preserve">do not </w:t>
      </w:r>
      <w:r w:rsidRPr="000019F8">
        <w:rPr>
          <w:rFonts w:cstheme="minorHAnsi"/>
        </w:rPr>
        <w:t>meet standards of rigor, develop recommendations for improvemen</w:t>
      </w:r>
      <w:r w:rsidRPr="00BE02B0">
        <w:t>t, and inform subsequent TA</w:t>
      </w:r>
      <w:r>
        <w:t>.</w:t>
      </w:r>
      <w:r w:rsidR="00E71981">
        <w:t xml:space="preserve"> </w:t>
      </w:r>
    </w:p>
    <w:p w:rsidR="00C97484" w:rsidP="00CB0C3E" w14:paraId="70EA2164" w14:textId="77777777">
      <w:pPr>
        <w:spacing w:after="0" w:line="240" w:lineRule="auto"/>
      </w:pPr>
    </w:p>
    <w:p w:rsidR="00C97484" w:rsidRPr="00501A2F" w:rsidP="009123D6" w14:paraId="64588AE3" w14:textId="5F5DB070">
      <w:pPr>
        <w:spacing w:after="60" w:line="240" w:lineRule="auto"/>
        <w:rPr>
          <w:rFonts w:cstheme="minorHAnsi"/>
        </w:rPr>
      </w:pPr>
      <w:r w:rsidRPr="00501A2F">
        <w:rPr>
          <w:rFonts w:cstheme="minorHAnsi"/>
        </w:rPr>
        <w:t xml:space="preserve">This proposed information collection meets the following goals of ACF’s generic clearance for formative data collections for program support (0970-0531): </w:t>
      </w:r>
    </w:p>
    <w:p w:rsidR="00C97484" w:rsidRPr="00892630" w:rsidP="00C97484" w14:paraId="33D50DA4" w14:textId="763928E1">
      <w:pPr>
        <w:pStyle w:val="ListParagraph"/>
        <w:numPr>
          <w:ilvl w:val="0"/>
          <w:numId w:val="2"/>
        </w:numPr>
        <w:spacing w:after="0" w:line="240" w:lineRule="auto"/>
        <w:ind w:left="720"/>
        <w:contextualSpacing w:val="0"/>
      </w:pPr>
      <w:r>
        <w:t>Delivery of TA</w:t>
      </w:r>
      <w:r w:rsidRPr="00892630">
        <w:t>.</w:t>
      </w:r>
    </w:p>
    <w:p w:rsidR="00C97484" w:rsidP="00C97484" w14:paraId="0F792AFE" w14:textId="77777777">
      <w:pPr>
        <w:pStyle w:val="ListParagraph"/>
        <w:numPr>
          <w:ilvl w:val="0"/>
          <w:numId w:val="2"/>
        </w:numPr>
        <w:spacing w:after="0" w:line="240" w:lineRule="auto"/>
        <w:ind w:left="720"/>
        <w:contextualSpacing w:val="0"/>
      </w:pPr>
      <w:r w:rsidRPr="00892630">
        <w:t xml:space="preserve">Planning for provision of </w:t>
      </w:r>
      <w:r>
        <w:t>evaluation-related TA.</w:t>
      </w:r>
    </w:p>
    <w:p w:rsidR="00C97484" w:rsidP="00071791" w14:paraId="13D9FFA3" w14:textId="77777777">
      <w:pPr>
        <w:spacing w:after="0" w:line="240" w:lineRule="auto"/>
        <w:rPr>
          <w:rFonts w:cstheme="minorHAnsi"/>
        </w:rPr>
      </w:pPr>
    </w:p>
    <w:p w:rsidR="00A36134" w:rsidP="00071791" w14:paraId="12840CC4" w14:textId="7386C254">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071791" w:rsidP="00CB0C3E" w14:paraId="28BFFA69" w14:textId="77777777">
      <w:pPr>
        <w:spacing w:after="0" w:line="240" w:lineRule="auto"/>
        <w:rPr>
          <w:rFonts w:cstheme="minorHAnsi"/>
        </w:rPr>
      </w:pPr>
    </w:p>
    <w:p w:rsidR="004328A4" w:rsidP="000C49DE" w14:paraId="57EB8C37" w14:textId="04AB1F8C">
      <w:pPr>
        <w:spacing w:after="60" w:line="240" w:lineRule="auto"/>
        <w:rPr>
          <w:i/>
        </w:rPr>
      </w:pPr>
      <w:r>
        <w:rPr>
          <w:i/>
        </w:rPr>
        <w:t>Guiding Questions</w:t>
      </w:r>
    </w:p>
    <w:p w:rsidR="00C801BE" w:rsidP="000C49DE" w14:paraId="33E5EB1E" w14:textId="1ED44249">
      <w:pPr>
        <w:spacing w:after="60" w:line="240" w:lineRule="auto"/>
        <w:rPr>
          <w:iCs/>
        </w:rPr>
      </w:pPr>
      <w:r>
        <w:rPr>
          <w:iCs/>
        </w:rPr>
        <w:t>The</w:t>
      </w:r>
      <w:r w:rsidRPr="00432D35" w:rsidR="00432D35">
        <w:t xml:space="preserve"> </w:t>
      </w:r>
      <w:r w:rsidR="00432D35">
        <w:t xml:space="preserve">HMRE Evaluation TA </w:t>
      </w:r>
      <w:r w:rsidR="00AB3365">
        <w:rPr>
          <w:iCs/>
        </w:rPr>
        <w:t>team</w:t>
      </w:r>
      <w:r>
        <w:rPr>
          <w:iCs/>
        </w:rPr>
        <w:t xml:space="preserve"> will use the completed analysis plans to answer three questions:</w:t>
      </w:r>
    </w:p>
    <w:p w:rsidR="001806F0" w:rsidRPr="001806F0" w:rsidP="001806F0" w14:paraId="708162B3" w14:textId="0F3C5C08">
      <w:pPr>
        <w:pStyle w:val="ListParagraph"/>
        <w:numPr>
          <w:ilvl w:val="0"/>
          <w:numId w:val="3"/>
        </w:numPr>
        <w:spacing w:after="120" w:line="240" w:lineRule="auto"/>
        <w:rPr>
          <w:iCs/>
        </w:rPr>
      </w:pPr>
      <w:r>
        <w:rPr>
          <w:iCs/>
        </w:rPr>
        <w:t xml:space="preserve">To what extent does each analysis plan </w:t>
      </w:r>
      <w:r>
        <w:rPr>
          <w:iCs/>
        </w:rPr>
        <w:t xml:space="preserve">propose appropriate analytic methods and </w:t>
      </w:r>
      <w:r>
        <w:rPr>
          <w:iCs/>
        </w:rPr>
        <w:t>describe the</w:t>
      </w:r>
      <w:r>
        <w:rPr>
          <w:iCs/>
        </w:rPr>
        <w:t>m in</w:t>
      </w:r>
      <w:r>
        <w:rPr>
          <w:iCs/>
        </w:rPr>
        <w:t xml:space="preserve"> sufficient detail </w:t>
      </w:r>
      <w:r>
        <w:rPr>
          <w:iCs/>
        </w:rPr>
        <w:t>to</w:t>
      </w:r>
      <w:r>
        <w:rPr>
          <w:iCs/>
        </w:rPr>
        <w:t xml:space="preserve"> demonstrate the </w:t>
      </w:r>
      <w:r w:rsidR="00D83536">
        <w:rPr>
          <w:iCs/>
        </w:rPr>
        <w:t xml:space="preserve">award </w:t>
      </w:r>
      <w:r w:rsidR="00EC1564">
        <w:rPr>
          <w:iCs/>
        </w:rPr>
        <w:t>recipient</w:t>
      </w:r>
      <w:r>
        <w:rPr>
          <w:iCs/>
        </w:rPr>
        <w:t xml:space="preserve">’s capacity to </w:t>
      </w:r>
      <w:r w:rsidR="009B241E">
        <w:rPr>
          <w:iCs/>
        </w:rPr>
        <w:t>carry out the analysis</w:t>
      </w:r>
      <w:r>
        <w:rPr>
          <w:iCs/>
        </w:rPr>
        <w:t>?</w:t>
      </w:r>
    </w:p>
    <w:p w:rsidR="00C801BE" w:rsidP="008F311D" w14:paraId="7819138C" w14:textId="7A5FAADE">
      <w:pPr>
        <w:pStyle w:val="ListParagraph"/>
        <w:numPr>
          <w:ilvl w:val="0"/>
          <w:numId w:val="3"/>
        </w:numPr>
        <w:spacing w:after="120" w:line="240" w:lineRule="auto"/>
        <w:rPr>
          <w:iCs/>
        </w:rPr>
      </w:pPr>
      <w:r w:rsidRPr="00C801BE">
        <w:rPr>
          <w:iCs/>
        </w:rPr>
        <w:t xml:space="preserve">What are the </w:t>
      </w:r>
      <w:r>
        <w:rPr>
          <w:iCs/>
        </w:rPr>
        <w:t>analysis</w:t>
      </w:r>
      <w:r w:rsidRPr="00C801BE">
        <w:rPr>
          <w:iCs/>
        </w:rPr>
        <w:t xml:space="preserve"> plans’ strengths and </w:t>
      </w:r>
      <w:r w:rsidR="001806F0">
        <w:rPr>
          <w:iCs/>
        </w:rPr>
        <w:t>areas for improvement</w:t>
      </w:r>
      <w:r w:rsidRPr="00C801BE">
        <w:rPr>
          <w:iCs/>
        </w:rPr>
        <w:t>?</w:t>
      </w:r>
    </w:p>
    <w:p w:rsidR="004328A4" w:rsidP="000C49DE" w14:paraId="5B5CEC90" w14:textId="6ABC143B">
      <w:pPr>
        <w:pStyle w:val="ListParagraph"/>
        <w:numPr>
          <w:ilvl w:val="0"/>
          <w:numId w:val="3"/>
        </w:numPr>
        <w:spacing w:after="0" w:line="240" w:lineRule="auto"/>
        <w:rPr>
          <w:iCs/>
        </w:rPr>
      </w:pPr>
      <w:r>
        <w:rPr>
          <w:iCs/>
        </w:rPr>
        <w:t xml:space="preserve">What are additional </w:t>
      </w:r>
      <w:r w:rsidR="001806F0">
        <w:rPr>
          <w:iCs/>
        </w:rPr>
        <w:t>topics</w:t>
      </w:r>
      <w:r>
        <w:rPr>
          <w:iCs/>
        </w:rPr>
        <w:t xml:space="preserve"> that could need evaluation TA </w:t>
      </w:r>
      <w:r w:rsidR="005A5B58">
        <w:rPr>
          <w:iCs/>
        </w:rPr>
        <w:t>as award</w:t>
      </w:r>
      <w:r w:rsidR="00DE4AB6">
        <w:rPr>
          <w:iCs/>
        </w:rPr>
        <w:t xml:space="preserve"> recipients</w:t>
      </w:r>
      <w:r>
        <w:rPr>
          <w:iCs/>
        </w:rPr>
        <w:t xml:space="preserve"> advance to the analysis </w:t>
      </w:r>
      <w:r w:rsidR="001806F0">
        <w:rPr>
          <w:iCs/>
        </w:rPr>
        <w:t xml:space="preserve">and reporting </w:t>
      </w:r>
      <w:r>
        <w:rPr>
          <w:iCs/>
        </w:rPr>
        <w:t>phase?</w:t>
      </w:r>
    </w:p>
    <w:p w:rsidR="000C49DE" w:rsidRPr="009B3389" w:rsidP="000C49DE" w14:paraId="4C61168A" w14:textId="77777777">
      <w:pPr>
        <w:pStyle w:val="ListParagraph"/>
        <w:spacing w:after="0" w:line="240" w:lineRule="auto"/>
        <w:rPr>
          <w:iCs/>
        </w:rPr>
      </w:pPr>
    </w:p>
    <w:p w:rsidR="004328A4" w:rsidP="009123D6" w14:paraId="5C99A251" w14:textId="65E44CC0">
      <w:pPr>
        <w:spacing w:after="60" w:line="240" w:lineRule="auto"/>
        <w:rPr>
          <w:i/>
        </w:rPr>
      </w:pPr>
      <w:r>
        <w:rPr>
          <w:i/>
        </w:rPr>
        <w:t>Study Design</w:t>
      </w:r>
    </w:p>
    <w:p w:rsidR="00C97484" w:rsidP="00C97484" w14:paraId="6E5F2C20" w14:textId="3A51E8E1">
      <w:pPr>
        <w:spacing w:after="0" w:line="240" w:lineRule="auto"/>
      </w:pPr>
      <w:r w:rsidRPr="00772663">
        <w:rPr>
          <w:rFonts w:cstheme="minorHAnsi"/>
        </w:rPr>
        <w:t xml:space="preserve">The templates and instructions will be disseminated by the </w:t>
      </w:r>
      <w:r>
        <w:t xml:space="preserve">HMRE Evaluation TA team </w:t>
      </w:r>
      <w:r w:rsidRPr="00846AAD">
        <w:t>using the email templates for each evaluation type (Appendix G, for descriptive</w:t>
      </w:r>
      <w:r>
        <w:t xml:space="preserve"> studies</w:t>
      </w:r>
      <w:r w:rsidRPr="00846AAD">
        <w:t xml:space="preserve">, and Appendix H for impact </w:t>
      </w:r>
      <w:r>
        <w:t>studies</w:t>
      </w:r>
      <w:r w:rsidRPr="00846AAD">
        <w:t>).</w:t>
      </w:r>
      <w:r w:rsidRPr="00772663">
        <w:rPr>
          <w:rFonts w:cstheme="minorHAnsi"/>
        </w:rPr>
        <w:t xml:space="preserve"> </w:t>
      </w:r>
      <w:r w:rsidRPr="00132B32" w:rsidR="001416E0">
        <w:t xml:space="preserve">The </w:t>
      </w:r>
      <w:r w:rsidR="001416E0">
        <w:t xml:space="preserve">HMRE Evaluation TA </w:t>
      </w:r>
      <w:r w:rsidRPr="00132B32" w:rsidR="001416E0">
        <w:t xml:space="preserve">team will provide </w:t>
      </w:r>
      <w:r w:rsidR="001416E0">
        <w:t>award recipients</w:t>
      </w:r>
      <w:r w:rsidRPr="00132B32" w:rsidR="001416E0">
        <w:t xml:space="preserve"> with a standardized template</w:t>
      </w:r>
      <w:r w:rsidR="001416E0">
        <w:t xml:space="preserve"> and instructions for completing it for each type of evaluation: descriptive (Appendices A and B), impact (Appendices C and D), and implementation (Appendices E and F). HMRE award recipients executing descriptive studies will complete the descriptive analysis plan template (Appendix A); award recipients executing impact studies will complete both the impact analysis plan template (Appendix C) and the implementation analysis plan template (Appendix E).</w:t>
      </w:r>
      <w:r w:rsidRPr="00F82839" w:rsidR="001416E0">
        <w:t xml:space="preserve"> </w:t>
      </w:r>
      <w:r w:rsidR="001416E0">
        <w:t>Table A2.</w:t>
      </w:r>
      <w:r w:rsidR="006308F2">
        <w:t>1</w:t>
      </w:r>
      <w:r w:rsidR="001416E0">
        <w:t xml:space="preserve"> shows the data collection activities, instruments, respondents, content, purpose of collection, as well as the mode and expected duration to complete the instruments. </w:t>
      </w:r>
    </w:p>
    <w:p w:rsidR="00C054FB" w:rsidP="00C054FB" w14:paraId="7392F358" w14:textId="77777777">
      <w:pPr>
        <w:pStyle w:val="NoSpacing"/>
        <w:rPr>
          <w:b/>
          <w:bCs/>
        </w:rPr>
      </w:pPr>
    </w:p>
    <w:p w:rsidR="00C054FB" w:rsidRPr="00037899" w:rsidP="00C054FB" w14:paraId="33296C06" w14:textId="0D183899">
      <w:pPr>
        <w:pStyle w:val="NoSpacing"/>
        <w:rPr>
          <w:b/>
          <w:bCs/>
        </w:rPr>
      </w:pPr>
      <w:r w:rsidRPr="00037899">
        <w:rPr>
          <w:b/>
          <w:bCs/>
        </w:rPr>
        <w:t>Table A2.</w:t>
      </w:r>
      <w:r w:rsidR="006308F2">
        <w:rPr>
          <w:b/>
          <w:bCs/>
        </w:rPr>
        <w:t>1</w:t>
      </w:r>
      <w:r w:rsidRPr="00037899">
        <w:rPr>
          <w:b/>
          <w:bCs/>
        </w:rPr>
        <w:t xml:space="preserve"> Data Collection Activities</w:t>
      </w:r>
    </w:p>
    <w:tbl>
      <w:tblPr>
        <w:tblStyle w:val="TableGrid"/>
        <w:tblW w:w="9445" w:type="dxa"/>
        <w:tblInd w:w="0" w:type="dxa"/>
        <w:tblLook w:val="04A0"/>
      </w:tblPr>
      <w:tblGrid>
        <w:gridCol w:w="1923"/>
        <w:gridCol w:w="1676"/>
        <w:gridCol w:w="4136"/>
        <w:gridCol w:w="1710"/>
      </w:tblGrid>
      <w:tr w14:paraId="3B519778" w14:textId="77777777" w:rsidTr="0003441F">
        <w:tblPrEx>
          <w:tblW w:w="9445" w:type="dxa"/>
          <w:tblInd w:w="0" w:type="dxa"/>
          <w:tblLook w:val="04A0"/>
        </w:tblPrEx>
        <w:tc>
          <w:tcPr>
            <w:tcW w:w="1923" w:type="dxa"/>
            <w:shd w:val="clear" w:color="auto" w:fill="D9D9D9" w:themeFill="background1" w:themeFillShade="D9"/>
          </w:tcPr>
          <w:p w:rsidR="00C054FB" w:rsidRPr="00BC3401" w:rsidP="0003441F" w14:paraId="5721F2CD" w14:textId="77777777">
            <w:pPr>
              <w:rPr>
                <w:rFonts w:asciiTheme="minorHAnsi" w:hAnsiTheme="minorHAnsi" w:cstheme="minorHAnsi"/>
                <w:i/>
              </w:rPr>
            </w:pPr>
            <w:r w:rsidRPr="00BC3401">
              <w:rPr>
                <w:rFonts w:asciiTheme="minorHAnsi" w:hAnsiTheme="minorHAnsi" w:cstheme="minorHAnsi"/>
                <w:i/>
              </w:rPr>
              <w:t>Data Collection Activity</w:t>
            </w:r>
          </w:p>
        </w:tc>
        <w:tc>
          <w:tcPr>
            <w:tcW w:w="1676" w:type="dxa"/>
            <w:shd w:val="clear" w:color="auto" w:fill="D9D9D9" w:themeFill="background1" w:themeFillShade="D9"/>
          </w:tcPr>
          <w:p w:rsidR="00C054FB" w:rsidRPr="00BC3401" w:rsidP="0003441F" w14:paraId="4C6C8D65" w14:textId="77777777">
            <w:pPr>
              <w:rPr>
                <w:rFonts w:asciiTheme="minorHAnsi" w:hAnsiTheme="minorHAnsi" w:cstheme="minorHAnsi"/>
                <w:i/>
              </w:rPr>
            </w:pPr>
            <w:r w:rsidRPr="00BC3401">
              <w:rPr>
                <w:rFonts w:asciiTheme="minorHAnsi" w:hAnsiTheme="minorHAnsi" w:cstheme="minorHAnsi"/>
                <w:i/>
              </w:rPr>
              <w:t>Instrument</w:t>
            </w:r>
            <w:r>
              <w:rPr>
                <w:rFonts w:asciiTheme="minorHAnsi" w:hAnsiTheme="minorHAnsi" w:cstheme="minorHAnsi"/>
                <w:i/>
              </w:rPr>
              <w:t xml:space="preserve"> and instructions</w:t>
            </w:r>
          </w:p>
        </w:tc>
        <w:tc>
          <w:tcPr>
            <w:tcW w:w="4136" w:type="dxa"/>
            <w:shd w:val="clear" w:color="auto" w:fill="D9D9D9" w:themeFill="background1" w:themeFillShade="D9"/>
          </w:tcPr>
          <w:p w:rsidR="00C054FB" w:rsidRPr="00BC3401" w:rsidP="0003441F" w14:paraId="7B793D3F"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00C054FB" w:rsidRPr="00BC3401" w:rsidP="0003441F" w14:paraId="752F86C1" w14:textId="77777777">
            <w:pPr>
              <w:rPr>
                <w:rFonts w:asciiTheme="minorHAnsi" w:hAnsiTheme="minorHAnsi" w:cstheme="minorHAnsi"/>
                <w:i/>
              </w:rPr>
            </w:pPr>
            <w:r w:rsidRPr="00BC3401">
              <w:rPr>
                <w:rFonts w:asciiTheme="minorHAnsi" w:hAnsiTheme="minorHAnsi" w:cstheme="minorHAnsi"/>
                <w:i/>
              </w:rPr>
              <w:t>Mode and Duration</w:t>
            </w:r>
          </w:p>
        </w:tc>
      </w:tr>
      <w:tr w14:paraId="3664433F" w14:textId="77777777" w:rsidTr="0003441F">
        <w:tblPrEx>
          <w:tblW w:w="9445" w:type="dxa"/>
          <w:tblInd w:w="0" w:type="dxa"/>
          <w:tblLook w:val="04A0"/>
        </w:tblPrEx>
        <w:tc>
          <w:tcPr>
            <w:tcW w:w="1923" w:type="dxa"/>
          </w:tcPr>
          <w:p w:rsidR="00C054FB" w:rsidRPr="000415A4" w:rsidP="0003441F" w14:paraId="442CAC16" w14:textId="77777777">
            <w:pPr>
              <w:rPr>
                <w:rFonts w:asciiTheme="minorHAnsi" w:hAnsiTheme="minorHAnsi" w:cstheme="minorHAnsi"/>
              </w:rPr>
            </w:pPr>
            <w:r w:rsidRPr="000415A4">
              <w:rPr>
                <w:rFonts w:asciiTheme="minorHAnsi" w:hAnsiTheme="minorHAnsi" w:cstheme="minorHAnsi"/>
              </w:rPr>
              <w:t>Descriptive Analysis Plan</w:t>
            </w:r>
          </w:p>
        </w:tc>
        <w:tc>
          <w:tcPr>
            <w:tcW w:w="1676" w:type="dxa"/>
          </w:tcPr>
          <w:p w:rsidR="00C054FB" w:rsidP="0003441F" w14:paraId="00D2AB80" w14:textId="77777777">
            <w:pPr>
              <w:rPr>
                <w:rFonts w:asciiTheme="minorHAnsi" w:hAnsiTheme="minorHAnsi" w:cstheme="minorHAnsi"/>
              </w:rPr>
            </w:pPr>
            <w:r w:rsidRPr="000415A4">
              <w:rPr>
                <w:rFonts w:asciiTheme="minorHAnsi" w:hAnsiTheme="minorHAnsi" w:cstheme="minorHAnsi"/>
              </w:rPr>
              <w:t>Descriptive Analysis Plan Template</w:t>
            </w:r>
            <w:r>
              <w:rPr>
                <w:rFonts w:asciiTheme="minorHAnsi" w:hAnsiTheme="minorHAnsi" w:cstheme="minorHAnsi"/>
              </w:rPr>
              <w:t xml:space="preserve"> (Appendix A)</w:t>
            </w:r>
          </w:p>
          <w:p w:rsidR="00C054FB" w:rsidP="0003441F" w14:paraId="2D0A095F" w14:textId="77777777">
            <w:pPr>
              <w:rPr>
                <w:rFonts w:asciiTheme="minorHAnsi" w:hAnsiTheme="minorHAnsi" w:cstheme="minorHAnsi"/>
              </w:rPr>
            </w:pPr>
          </w:p>
          <w:p w:rsidR="00C054FB" w:rsidP="0003441F" w14:paraId="75163A02" w14:textId="77777777">
            <w:pPr>
              <w:rPr>
                <w:rFonts w:asciiTheme="minorHAnsi" w:hAnsiTheme="minorHAnsi" w:cstheme="minorHAnsi"/>
              </w:rPr>
            </w:pPr>
            <w:r w:rsidRPr="000415A4">
              <w:rPr>
                <w:rFonts w:asciiTheme="minorHAnsi" w:hAnsiTheme="minorHAnsi" w:cstheme="minorHAnsi"/>
              </w:rPr>
              <w:t xml:space="preserve">Descriptive Analysis Plan </w:t>
            </w:r>
            <w:r>
              <w:rPr>
                <w:rFonts w:asciiTheme="minorHAnsi" w:hAnsiTheme="minorHAnsi" w:cstheme="minorHAnsi"/>
              </w:rPr>
              <w:t>Instructions (Appendix B)</w:t>
            </w:r>
          </w:p>
          <w:p w:rsidR="00C054FB" w:rsidRPr="000415A4" w:rsidP="0003441F" w14:paraId="70BC426B" w14:textId="77777777">
            <w:pPr>
              <w:rPr>
                <w:rFonts w:asciiTheme="minorHAnsi" w:hAnsiTheme="minorHAnsi" w:cstheme="minorHAnsi"/>
              </w:rPr>
            </w:pPr>
          </w:p>
        </w:tc>
        <w:tc>
          <w:tcPr>
            <w:tcW w:w="4136" w:type="dxa"/>
          </w:tcPr>
          <w:p w:rsidR="00C054FB" w:rsidRPr="000415A4" w:rsidP="0003441F" w14:paraId="014CE375" w14:textId="752733F3">
            <w:pPr>
              <w:rPr>
                <w:rFonts w:asciiTheme="minorHAnsi" w:hAnsiTheme="minorHAnsi" w:cstheme="minorHAnsi"/>
              </w:rPr>
            </w:pPr>
            <w:r w:rsidRPr="000415A4">
              <w:rPr>
                <w:rFonts w:asciiTheme="minorHAnsi" w:hAnsiTheme="minorHAnsi" w:cstheme="minorHAnsi"/>
                <w:b/>
              </w:rPr>
              <w:t>Respondents</w:t>
            </w:r>
            <w:r w:rsidRPr="000415A4">
              <w:rPr>
                <w:rFonts w:asciiTheme="minorHAnsi" w:hAnsiTheme="minorHAnsi" w:cstheme="minorHAnsi"/>
              </w:rPr>
              <w:t xml:space="preserve">: </w:t>
            </w:r>
            <w:r>
              <w:rPr>
                <w:rFonts w:asciiTheme="minorHAnsi" w:hAnsiTheme="minorHAnsi" w:cstheme="minorHAnsi"/>
              </w:rPr>
              <w:t xml:space="preserve">award recipients </w:t>
            </w:r>
            <w:r w:rsidRPr="001C610E">
              <w:rPr>
                <w:rFonts w:asciiTheme="minorHAnsi" w:hAnsiTheme="minorHAnsi" w:cstheme="minorHAnsi"/>
              </w:rPr>
              <w:t>conducting local evaluations with a descriptive design</w:t>
            </w:r>
            <w:r>
              <w:rPr>
                <w:rFonts w:asciiTheme="minorHAnsi" w:hAnsiTheme="minorHAnsi" w:cstheme="minorHAnsi"/>
              </w:rPr>
              <w:t xml:space="preserve"> (20 recipients).</w:t>
            </w:r>
          </w:p>
          <w:p w:rsidR="00C054FB" w:rsidRPr="000415A4" w:rsidP="0003441F" w14:paraId="7DBEB839" w14:textId="77777777">
            <w:pPr>
              <w:rPr>
                <w:rFonts w:asciiTheme="minorHAnsi" w:hAnsiTheme="minorHAnsi" w:cstheme="minorHAnsi"/>
              </w:rPr>
            </w:pPr>
          </w:p>
          <w:p w:rsidR="00C054FB" w:rsidP="0003441F" w14:paraId="18AE4FCE" w14:textId="77777777">
            <w:pPr>
              <w:rPr>
                <w:rFonts w:asciiTheme="minorHAnsi" w:hAnsiTheme="minorHAnsi" w:cstheme="minorHAnsi"/>
              </w:rPr>
            </w:pPr>
            <w:r w:rsidRPr="000415A4">
              <w:rPr>
                <w:rFonts w:asciiTheme="minorHAnsi" w:hAnsiTheme="minorHAnsi" w:cstheme="minorHAnsi"/>
                <w:b/>
              </w:rPr>
              <w:t>Content</w:t>
            </w:r>
            <w:r w:rsidRPr="000415A4">
              <w:rPr>
                <w:rFonts w:asciiTheme="minorHAnsi" w:hAnsiTheme="minorHAnsi" w:cstheme="minorHAnsi"/>
              </w:rPr>
              <w:t xml:space="preserve">: </w:t>
            </w:r>
            <w:r w:rsidRPr="00F22AA3">
              <w:rPr>
                <w:rFonts w:asciiTheme="minorHAnsi" w:hAnsiTheme="minorHAnsi" w:cstheme="minorHAnsi"/>
              </w:rPr>
              <w:t xml:space="preserve">The descriptive analysis plan describes the program design; the research questions; and the analytic approach for the outcome study, the implementation study, or both (depending on the studies the </w:t>
            </w:r>
            <w:r>
              <w:rPr>
                <w:rFonts w:asciiTheme="minorHAnsi" w:hAnsiTheme="minorHAnsi" w:cstheme="minorHAnsi"/>
              </w:rPr>
              <w:t>award</w:t>
            </w:r>
            <w:r w:rsidRPr="00F22AA3">
              <w:rPr>
                <w:rFonts w:asciiTheme="minorHAnsi" w:hAnsiTheme="minorHAnsi" w:cstheme="minorHAnsi"/>
              </w:rPr>
              <w:t xml:space="preserve"> recipient is conducting). In addition, for the outcome study, the document includes a description of the evaluation enrollment process, data collection procedures, and outcome measures; </w:t>
            </w:r>
            <w:r w:rsidRPr="00F22AA3">
              <w:rPr>
                <w:rFonts w:asciiTheme="minorHAnsi" w:hAnsiTheme="minorHAnsi" w:cstheme="minorHAnsi"/>
              </w:rPr>
              <w:t>for the implementation study, the plan also discusses the research questions and the data used to answer the research questions.</w:t>
            </w:r>
          </w:p>
          <w:p w:rsidR="00C054FB" w:rsidRPr="000415A4" w:rsidP="0003441F" w14:paraId="723862D5" w14:textId="77777777">
            <w:pPr>
              <w:rPr>
                <w:rFonts w:asciiTheme="minorHAnsi" w:hAnsiTheme="minorHAnsi" w:cstheme="minorHAnsi"/>
              </w:rPr>
            </w:pPr>
          </w:p>
          <w:p w:rsidR="00C054FB" w:rsidRPr="000415A4" w:rsidP="0003441F" w14:paraId="78346CC7" w14:textId="77777777">
            <w:pPr>
              <w:rPr>
                <w:rFonts w:asciiTheme="minorHAnsi" w:hAnsiTheme="minorHAnsi" w:cstheme="minorHAnsi"/>
              </w:rPr>
            </w:pPr>
            <w:r w:rsidRPr="000415A4">
              <w:rPr>
                <w:rFonts w:asciiTheme="minorHAnsi" w:hAnsiTheme="minorHAnsi" w:cstheme="minorHAnsi"/>
                <w:b/>
              </w:rPr>
              <w:t>Purpose</w:t>
            </w:r>
            <w:r w:rsidRPr="000415A4">
              <w:rPr>
                <w:rFonts w:asciiTheme="minorHAnsi" w:hAnsiTheme="minorHAnsi" w:cstheme="minorHAnsi"/>
              </w:rPr>
              <w:t>:</w:t>
            </w:r>
            <w:r>
              <w:rPr>
                <w:rFonts w:asciiTheme="minorHAnsi" w:hAnsiTheme="minorHAnsi" w:cstheme="minorHAnsi"/>
              </w:rPr>
              <w:t xml:space="preserve"> This document</w:t>
            </w:r>
            <w:r>
              <w:t xml:space="preserve"> </w:t>
            </w:r>
            <w:r w:rsidRPr="00B95ED9">
              <w:rPr>
                <w:rFonts w:asciiTheme="minorHAnsi" w:hAnsiTheme="minorHAnsi" w:cstheme="minorHAnsi"/>
              </w:rPr>
              <w:t xml:space="preserve">is designed to inform assessment of the </w:t>
            </w:r>
            <w:r>
              <w:rPr>
                <w:rFonts w:asciiTheme="minorHAnsi" w:hAnsiTheme="minorHAnsi" w:cstheme="minorHAnsi"/>
              </w:rPr>
              <w:t>award recipient</w:t>
            </w:r>
            <w:r w:rsidRPr="00B95ED9">
              <w:rPr>
                <w:rFonts w:asciiTheme="minorHAnsi" w:hAnsiTheme="minorHAnsi" w:cstheme="minorHAnsi"/>
              </w:rPr>
              <w:t xml:space="preserve"> approach for analyzing data and reporting findings to identify strengths</w:t>
            </w:r>
            <w:r w:rsidRPr="002057E5">
              <w:rPr>
                <w:rFonts w:asciiTheme="minorHAnsi" w:hAnsiTheme="minorHAnsi" w:cstheme="minorHAnsi"/>
              </w:rPr>
              <w:t xml:space="preserve">, determine whether the plans meet standards of rigor, develop recommendations for improvement, and inform subsequent TA. </w:t>
            </w:r>
            <w:r>
              <w:rPr>
                <w:rFonts w:asciiTheme="minorHAnsi" w:hAnsiTheme="minorHAnsi" w:cstheme="minorHAnsi"/>
              </w:rPr>
              <w:t xml:space="preserve"> </w:t>
            </w:r>
          </w:p>
        </w:tc>
        <w:tc>
          <w:tcPr>
            <w:tcW w:w="1710" w:type="dxa"/>
          </w:tcPr>
          <w:p w:rsidR="00C054FB" w:rsidRPr="000415A4" w:rsidP="0003441F" w14:paraId="0E3E019C" w14:textId="77777777">
            <w:pPr>
              <w:rPr>
                <w:rFonts w:asciiTheme="minorHAnsi" w:hAnsiTheme="minorHAnsi" w:cstheme="minorHAnsi"/>
              </w:rPr>
            </w:pPr>
            <w:r w:rsidRPr="000415A4">
              <w:rPr>
                <w:rFonts w:asciiTheme="minorHAnsi" w:hAnsiTheme="minorHAnsi" w:cstheme="minorHAnsi"/>
                <w:b/>
              </w:rPr>
              <w:t>Mode</w:t>
            </w:r>
            <w:r w:rsidRPr="000415A4">
              <w:rPr>
                <w:rFonts w:asciiTheme="minorHAnsi" w:hAnsiTheme="minorHAnsi" w:cstheme="minorHAnsi"/>
              </w:rPr>
              <w:t xml:space="preserve">: </w:t>
            </w:r>
            <w:r>
              <w:rPr>
                <w:rFonts w:asciiTheme="minorHAnsi" w:hAnsiTheme="minorHAnsi" w:cstheme="minorHAnsi"/>
              </w:rPr>
              <w:t>Email</w:t>
            </w:r>
          </w:p>
          <w:p w:rsidR="00C054FB" w:rsidRPr="000415A4" w:rsidP="0003441F" w14:paraId="7BD08620" w14:textId="77777777">
            <w:pPr>
              <w:rPr>
                <w:rFonts w:asciiTheme="minorHAnsi" w:hAnsiTheme="minorHAnsi" w:cstheme="minorHAnsi"/>
              </w:rPr>
            </w:pPr>
          </w:p>
          <w:p w:rsidR="00C054FB" w:rsidRPr="000415A4" w:rsidP="0003441F" w14:paraId="09B66C45" w14:textId="77777777">
            <w:pPr>
              <w:rPr>
                <w:rFonts w:asciiTheme="minorHAnsi" w:hAnsiTheme="minorHAnsi" w:cstheme="minorHAnsi"/>
              </w:rPr>
            </w:pPr>
            <w:r w:rsidRPr="000415A4">
              <w:rPr>
                <w:rFonts w:asciiTheme="minorHAnsi" w:hAnsiTheme="minorHAnsi" w:cstheme="minorHAnsi"/>
                <w:b/>
              </w:rPr>
              <w:t>Duration</w:t>
            </w:r>
            <w:r w:rsidRPr="000415A4">
              <w:rPr>
                <w:rFonts w:asciiTheme="minorHAnsi" w:hAnsiTheme="minorHAnsi" w:cstheme="minorHAnsi"/>
              </w:rPr>
              <w:t>:</w:t>
            </w:r>
            <w:r>
              <w:rPr>
                <w:rFonts w:asciiTheme="minorHAnsi" w:hAnsiTheme="minorHAnsi" w:cstheme="minorHAnsi"/>
              </w:rPr>
              <w:t xml:space="preserve"> 6 hours</w:t>
            </w:r>
          </w:p>
        </w:tc>
      </w:tr>
      <w:tr w14:paraId="2B39FD63" w14:textId="77777777" w:rsidTr="0003441F">
        <w:tblPrEx>
          <w:tblW w:w="9445" w:type="dxa"/>
          <w:tblInd w:w="0" w:type="dxa"/>
          <w:tblLook w:val="04A0"/>
        </w:tblPrEx>
        <w:tc>
          <w:tcPr>
            <w:tcW w:w="1923" w:type="dxa"/>
          </w:tcPr>
          <w:p w:rsidR="00C054FB" w:rsidRPr="000415A4" w:rsidP="0003441F" w14:paraId="3F7499DC" w14:textId="77777777">
            <w:pPr>
              <w:rPr>
                <w:rFonts w:asciiTheme="minorHAnsi" w:hAnsiTheme="minorHAnsi" w:cstheme="minorHAnsi"/>
              </w:rPr>
            </w:pPr>
            <w:r w:rsidRPr="000415A4">
              <w:rPr>
                <w:rFonts w:asciiTheme="minorHAnsi" w:hAnsiTheme="minorHAnsi" w:cstheme="minorHAnsi"/>
              </w:rPr>
              <w:t>Impact Analysis Plan</w:t>
            </w:r>
          </w:p>
        </w:tc>
        <w:tc>
          <w:tcPr>
            <w:tcW w:w="1676" w:type="dxa"/>
          </w:tcPr>
          <w:p w:rsidR="00C054FB" w:rsidP="0003441F" w14:paraId="773F5BD1" w14:textId="77777777">
            <w:pPr>
              <w:rPr>
                <w:rFonts w:asciiTheme="minorHAnsi" w:hAnsiTheme="minorHAnsi" w:cstheme="minorHAnsi"/>
              </w:rPr>
            </w:pPr>
            <w:r w:rsidRPr="000415A4">
              <w:rPr>
                <w:rFonts w:asciiTheme="minorHAnsi" w:hAnsiTheme="minorHAnsi" w:cstheme="minorHAnsi"/>
              </w:rPr>
              <w:t>Impact Analysis Plan Template</w:t>
            </w:r>
            <w:r>
              <w:rPr>
                <w:rFonts w:asciiTheme="minorHAnsi" w:hAnsiTheme="minorHAnsi" w:cstheme="minorHAnsi"/>
              </w:rPr>
              <w:t xml:space="preserve"> (Appendix C)</w:t>
            </w:r>
          </w:p>
          <w:p w:rsidR="00C054FB" w:rsidP="0003441F" w14:paraId="54B26B64" w14:textId="77777777">
            <w:pPr>
              <w:rPr>
                <w:rFonts w:asciiTheme="minorHAnsi" w:hAnsiTheme="minorHAnsi" w:cstheme="minorHAnsi"/>
              </w:rPr>
            </w:pPr>
          </w:p>
          <w:p w:rsidR="00C054FB" w:rsidRPr="000415A4" w:rsidP="0003441F" w14:paraId="5BCECEF1" w14:textId="77777777">
            <w:pPr>
              <w:rPr>
                <w:rFonts w:asciiTheme="minorHAnsi" w:hAnsiTheme="minorHAnsi" w:cstheme="minorHAnsi"/>
              </w:rPr>
            </w:pPr>
            <w:r w:rsidRPr="000415A4">
              <w:rPr>
                <w:rFonts w:asciiTheme="minorHAnsi" w:hAnsiTheme="minorHAnsi" w:cstheme="minorHAnsi"/>
              </w:rPr>
              <w:t xml:space="preserve">Impact Analysis Plan </w:t>
            </w:r>
            <w:r>
              <w:rPr>
                <w:rFonts w:asciiTheme="minorHAnsi" w:hAnsiTheme="minorHAnsi" w:cstheme="minorHAnsi"/>
              </w:rPr>
              <w:t>Instructions (Appendix D)</w:t>
            </w:r>
          </w:p>
        </w:tc>
        <w:tc>
          <w:tcPr>
            <w:tcW w:w="4136" w:type="dxa"/>
          </w:tcPr>
          <w:p w:rsidR="00C054FB" w:rsidRPr="000415A4" w:rsidP="00C054FB" w14:paraId="5301C69C" w14:textId="77777777">
            <w:pPr>
              <w:rPr>
                <w:rFonts w:asciiTheme="minorHAnsi" w:hAnsiTheme="minorHAnsi" w:cstheme="minorHAnsi"/>
              </w:rPr>
            </w:pPr>
            <w:r w:rsidRPr="000415A4">
              <w:rPr>
                <w:rFonts w:asciiTheme="minorHAnsi" w:hAnsiTheme="minorHAnsi" w:cstheme="minorHAnsi"/>
                <w:b/>
              </w:rPr>
              <w:t>Respondents</w:t>
            </w:r>
            <w:r w:rsidRPr="000415A4">
              <w:rPr>
                <w:rFonts w:asciiTheme="minorHAnsi" w:hAnsiTheme="minorHAnsi" w:cstheme="minorHAnsi"/>
              </w:rPr>
              <w:t xml:space="preserve">: </w:t>
            </w:r>
            <w:r>
              <w:rPr>
                <w:rFonts w:asciiTheme="minorHAnsi" w:hAnsiTheme="minorHAnsi" w:cstheme="minorHAnsi"/>
              </w:rPr>
              <w:t xml:space="preserve"> award recipients </w:t>
            </w:r>
            <w:r w:rsidRPr="001C610E">
              <w:rPr>
                <w:rFonts w:asciiTheme="minorHAnsi" w:hAnsiTheme="minorHAnsi" w:cstheme="minorHAnsi"/>
              </w:rPr>
              <w:t>conducting local evaluations with a</w:t>
            </w:r>
            <w:r>
              <w:rPr>
                <w:rFonts w:asciiTheme="minorHAnsi" w:hAnsiTheme="minorHAnsi" w:cstheme="minorHAnsi"/>
              </w:rPr>
              <w:t>n</w:t>
            </w:r>
            <w:r w:rsidRPr="001C610E">
              <w:rPr>
                <w:rFonts w:asciiTheme="minorHAnsi" w:hAnsiTheme="minorHAnsi" w:cstheme="minorHAnsi"/>
              </w:rPr>
              <w:t xml:space="preserve"> </w:t>
            </w:r>
            <w:r>
              <w:rPr>
                <w:rFonts w:asciiTheme="minorHAnsi" w:hAnsiTheme="minorHAnsi" w:cstheme="minorHAnsi"/>
              </w:rPr>
              <w:t>impact</w:t>
            </w:r>
            <w:r w:rsidRPr="001C610E">
              <w:rPr>
                <w:rFonts w:asciiTheme="minorHAnsi" w:hAnsiTheme="minorHAnsi" w:cstheme="minorHAnsi"/>
              </w:rPr>
              <w:t xml:space="preserve"> design</w:t>
            </w:r>
            <w:r>
              <w:rPr>
                <w:rFonts w:asciiTheme="minorHAnsi" w:hAnsiTheme="minorHAnsi" w:cstheme="minorHAnsi"/>
              </w:rPr>
              <w:t xml:space="preserve"> (20 recipients).</w:t>
            </w:r>
          </w:p>
          <w:p w:rsidR="00C054FB" w:rsidRPr="000415A4" w:rsidP="0003441F" w14:paraId="3794D506" w14:textId="77777777">
            <w:pPr>
              <w:rPr>
                <w:rFonts w:asciiTheme="minorHAnsi" w:hAnsiTheme="minorHAnsi" w:cstheme="minorHAnsi"/>
              </w:rPr>
            </w:pPr>
          </w:p>
          <w:p w:rsidR="00C054FB" w:rsidRPr="000415A4" w:rsidP="0003441F" w14:paraId="63BD2331" w14:textId="77777777">
            <w:pPr>
              <w:rPr>
                <w:rFonts w:asciiTheme="minorHAnsi" w:hAnsiTheme="minorHAnsi" w:cstheme="minorHAnsi"/>
              </w:rPr>
            </w:pPr>
            <w:r w:rsidRPr="000415A4">
              <w:rPr>
                <w:rFonts w:asciiTheme="minorHAnsi" w:hAnsiTheme="minorHAnsi" w:cstheme="minorHAnsi"/>
                <w:b/>
              </w:rPr>
              <w:t>Content</w:t>
            </w:r>
            <w:r w:rsidRPr="000415A4">
              <w:rPr>
                <w:rFonts w:asciiTheme="minorHAnsi" w:hAnsiTheme="minorHAnsi" w:cstheme="minorHAnsi"/>
              </w:rPr>
              <w:t xml:space="preserve">: </w:t>
            </w:r>
            <w:r w:rsidRPr="002057E5">
              <w:rPr>
                <w:rFonts w:asciiTheme="minorHAnsi" w:hAnsiTheme="minorHAnsi" w:cstheme="minorHAnsi"/>
              </w:rPr>
              <w:t>The impact analysis plan is a document that describes the proposed research questions, the selected outcome measures, the program design and counterfactual conditions, the evaluation study design, and the proposed analytic approaches to gauge the effect or impact of the intervention.</w:t>
            </w:r>
          </w:p>
          <w:p w:rsidR="00C054FB" w:rsidRPr="000415A4" w:rsidP="0003441F" w14:paraId="69FBEABC" w14:textId="77777777">
            <w:pPr>
              <w:rPr>
                <w:rFonts w:asciiTheme="minorHAnsi" w:hAnsiTheme="minorHAnsi" w:cstheme="minorHAnsi"/>
              </w:rPr>
            </w:pPr>
          </w:p>
          <w:p w:rsidR="00C054FB" w:rsidRPr="000415A4" w:rsidP="0003441F" w14:paraId="006929A2" w14:textId="77777777">
            <w:pPr>
              <w:rPr>
                <w:rFonts w:asciiTheme="minorHAnsi" w:hAnsiTheme="minorHAnsi" w:cstheme="minorHAnsi"/>
              </w:rPr>
            </w:pPr>
            <w:r w:rsidRPr="000415A4">
              <w:rPr>
                <w:rFonts w:asciiTheme="minorHAnsi" w:hAnsiTheme="minorHAnsi" w:cstheme="minorHAnsi"/>
                <w:b/>
              </w:rPr>
              <w:t>Purpose</w:t>
            </w:r>
            <w:r w:rsidRPr="000415A4">
              <w:rPr>
                <w:rFonts w:asciiTheme="minorHAnsi" w:hAnsiTheme="minorHAnsi" w:cstheme="minorHAnsi"/>
              </w:rPr>
              <w:t>:</w:t>
            </w:r>
            <w:r>
              <w:rPr>
                <w:rFonts w:asciiTheme="minorHAnsi" w:hAnsiTheme="minorHAnsi" w:cstheme="minorHAnsi"/>
              </w:rPr>
              <w:t xml:space="preserve"> This document </w:t>
            </w:r>
            <w:r w:rsidRPr="00B95ED9">
              <w:rPr>
                <w:rFonts w:asciiTheme="minorHAnsi" w:hAnsiTheme="minorHAnsi" w:cstheme="minorHAnsi"/>
              </w:rPr>
              <w:t xml:space="preserve">is designed to inform assessment of the </w:t>
            </w:r>
            <w:r>
              <w:rPr>
                <w:rFonts w:asciiTheme="minorHAnsi" w:hAnsiTheme="minorHAnsi" w:cstheme="minorHAnsi"/>
              </w:rPr>
              <w:t>award recipient</w:t>
            </w:r>
            <w:r w:rsidRPr="00B95ED9">
              <w:rPr>
                <w:rFonts w:asciiTheme="minorHAnsi" w:hAnsiTheme="minorHAnsi" w:cstheme="minorHAnsi"/>
              </w:rPr>
              <w:t xml:space="preserve"> approach for analyzing data and reporting findings</w:t>
            </w:r>
            <w:r w:rsidRPr="002057E5">
              <w:rPr>
                <w:rFonts w:asciiTheme="minorHAnsi" w:hAnsiTheme="minorHAnsi" w:cstheme="minorHAnsi"/>
              </w:rPr>
              <w:t xml:space="preserve"> to identify their strengths, determine whether the plans meet standards of rigor, develop recommendations for improvement, and inform subsequent TA. </w:t>
            </w:r>
            <w:r>
              <w:rPr>
                <w:rFonts w:asciiTheme="minorHAnsi" w:hAnsiTheme="minorHAnsi" w:cstheme="minorHAnsi"/>
              </w:rPr>
              <w:t xml:space="preserve"> </w:t>
            </w:r>
          </w:p>
        </w:tc>
        <w:tc>
          <w:tcPr>
            <w:tcW w:w="1710" w:type="dxa"/>
          </w:tcPr>
          <w:p w:rsidR="00C054FB" w:rsidRPr="000415A4" w:rsidP="0003441F" w14:paraId="5D6EDE94" w14:textId="77777777">
            <w:pPr>
              <w:rPr>
                <w:rFonts w:asciiTheme="minorHAnsi" w:hAnsiTheme="minorHAnsi" w:cstheme="minorHAnsi"/>
              </w:rPr>
            </w:pPr>
            <w:r w:rsidRPr="000415A4">
              <w:rPr>
                <w:rFonts w:asciiTheme="minorHAnsi" w:hAnsiTheme="minorHAnsi" w:cstheme="minorHAnsi"/>
                <w:b/>
              </w:rPr>
              <w:t>Mode</w:t>
            </w:r>
            <w:r w:rsidRPr="000415A4">
              <w:rPr>
                <w:rFonts w:asciiTheme="minorHAnsi" w:hAnsiTheme="minorHAnsi" w:cstheme="minorHAnsi"/>
              </w:rPr>
              <w:t xml:space="preserve">: </w:t>
            </w:r>
            <w:r>
              <w:rPr>
                <w:rFonts w:asciiTheme="minorHAnsi" w:hAnsiTheme="minorHAnsi" w:cstheme="minorHAnsi"/>
              </w:rPr>
              <w:t>Email</w:t>
            </w:r>
          </w:p>
          <w:p w:rsidR="00C054FB" w:rsidRPr="000415A4" w:rsidP="0003441F" w14:paraId="015DAC7D" w14:textId="77777777">
            <w:pPr>
              <w:rPr>
                <w:rFonts w:asciiTheme="minorHAnsi" w:hAnsiTheme="minorHAnsi" w:cstheme="minorHAnsi"/>
              </w:rPr>
            </w:pPr>
          </w:p>
          <w:p w:rsidR="00C054FB" w:rsidRPr="000415A4" w:rsidP="0003441F" w14:paraId="01AED550" w14:textId="77777777">
            <w:pPr>
              <w:rPr>
                <w:rFonts w:asciiTheme="minorHAnsi" w:hAnsiTheme="minorHAnsi" w:cstheme="minorHAnsi"/>
              </w:rPr>
            </w:pPr>
            <w:r w:rsidRPr="000415A4">
              <w:rPr>
                <w:rFonts w:asciiTheme="minorHAnsi" w:hAnsiTheme="minorHAnsi" w:cstheme="minorHAnsi"/>
                <w:b/>
              </w:rPr>
              <w:t>Duration</w:t>
            </w:r>
            <w:r w:rsidRPr="000415A4">
              <w:rPr>
                <w:rFonts w:asciiTheme="minorHAnsi" w:hAnsiTheme="minorHAnsi" w:cstheme="minorHAnsi"/>
              </w:rPr>
              <w:t>:</w:t>
            </w:r>
            <w:r>
              <w:rPr>
                <w:rFonts w:asciiTheme="minorHAnsi" w:hAnsiTheme="minorHAnsi" w:cstheme="minorHAnsi"/>
              </w:rPr>
              <w:t xml:space="preserve"> 8 hours</w:t>
            </w:r>
          </w:p>
        </w:tc>
      </w:tr>
      <w:tr w14:paraId="29CFBDEE" w14:textId="77777777" w:rsidTr="0003441F">
        <w:tblPrEx>
          <w:tblW w:w="9445" w:type="dxa"/>
          <w:tblInd w:w="0" w:type="dxa"/>
          <w:tblLook w:val="04A0"/>
        </w:tblPrEx>
        <w:tc>
          <w:tcPr>
            <w:tcW w:w="1923" w:type="dxa"/>
          </w:tcPr>
          <w:p w:rsidR="00C054FB" w:rsidRPr="000415A4" w:rsidP="0003441F" w14:paraId="6ABA7B17" w14:textId="77777777">
            <w:pPr>
              <w:rPr>
                <w:rFonts w:cstheme="minorHAnsi"/>
              </w:rPr>
            </w:pPr>
            <w:r w:rsidRPr="000415A4">
              <w:rPr>
                <w:rFonts w:asciiTheme="minorHAnsi" w:hAnsiTheme="minorHAnsi" w:cstheme="minorHAnsi"/>
              </w:rPr>
              <w:t>Implementation Analysis Plan</w:t>
            </w:r>
          </w:p>
        </w:tc>
        <w:tc>
          <w:tcPr>
            <w:tcW w:w="1676" w:type="dxa"/>
          </w:tcPr>
          <w:p w:rsidR="00C054FB" w:rsidP="0003441F" w14:paraId="0F1114C9" w14:textId="77777777">
            <w:pPr>
              <w:rPr>
                <w:rFonts w:asciiTheme="minorHAnsi" w:hAnsiTheme="minorHAnsi" w:cstheme="minorHAnsi"/>
              </w:rPr>
            </w:pPr>
            <w:r w:rsidRPr="000415A4">
              <w:rPr>
                <w:rFonts w:asciiTheme="minorHAnsi" w:hAnsiTheme="minorHAnsi" w:cstheme="minorHAnsi"/>
              </w:rPr>
              <w:t xml:space="preserve">Implementation Analysis Plan Template </w:t>
            </w:r>
            <w:r>
              <w:rPr>
                <w:rFonts w:asciiTheme="minorHAnsi" w:hAnsiTheme="minorHAnsi" w:cstheme="minorHAnsi"/>
              </w:rPr>
              <w:t>(Appendix E)</w:t>
            </w:r>
          </w:p>
          <w:p w:rsidR="00C054FB" w:rsidP="0003441F" w14:paraId="1D5722B6" w14:textId="77777777">
            <w:pPr>
              <w:rPr>
                <w:rFonts w:asciiTheme="minorHAnsi" w:hAnsiTheme="minorHAnsi" w:cstheme="minorHAnsi"/>
              </w:rPr>
            </w:pPr>
          </w:p>
          <w:p w:rsidR="00C054FB" w:rsidRPr="000415A4" w:rsidP="0003441F" w14:paraId="32DB62BB" w14:textId="77777777">
            <w:pPr>
              <w:rPr>
                <w:rFonts w:cstheme="minorHAnsi"/>
              </w:rPr>
            </w:pPr>
            <w:r w:rsidRPr="000415A4">
              <w:rPr>
                <w:rFonts w:asciiTheme="minorHAnsi" w:hAnsiTheme="minorHAnsi" w:cstheme="minorHAnsi"/>
              </w:rPr>
              <w:t xml:space="preserve">Implementation Analysis Plan </w:t>
            </w:r>
            <w:r>
              <w:rPr>
                <w:rFonts w:asciiTheme="minorHAnsi" w:hAnsiTheme="minorHAnsi" w:cstheme="minorHAnsi"/>
              </w:rPr>
              <w:t>Instructions</w:t>
            </w:r>
            <w:r w:rsidRPr="000415A4">
              <w:rPr>
                <w:rFonts w:asciiTheme="minorHAnsi" w:hAnsiTheme="minorHAnsi" w:cstheme="minorHAnsi"/>
              </w:rPr>
              <w:t xml:space="preserve"> </w:t>
            </w:r>
            <w:r>
              <w:rPr>
                <w:rFonts w:asciiTheme="minorHAnsi" w:hAnsiTheme="minorHAnsi" w:cstheme="minorHAnsi"/>
              </w:rPr>
              <w:t>(Appendix F)</w:t>
            </w:r>
          </w:p>
        </w:tc>
        <w:tc>
          <w:tcPr>
            <w:tcW w:w="4136" w:type="dxa"/>
          </w:tcPr>
          <w:p w:rsidR="00C054FB" w:rsidRPr="000415A4" w:rsidP="0003441F" w14:paraId="256765C5" w14:textId="30A4A43F">
            <w:pPr>
              <w:rPr>
                <w:rFonts w:asciiTheme="minorHAnsi" w:hAnsiTheme="minorHAnsi" w:cstheme="minorHAnsi"/>
              </w:rPr>
            </w:pPr>
            <w:r w:rsidRPr="000415A4">
              <w:rPr>
                <w:rFonts w:asciiTheme="minorHAnsi" w:hAnsiTheme="minorHAnsi" w:cstheme="minorHAnsi"/>
                <w:b/>
              </w:rPr>
              <w:t>Respondents</w:t>
            </w:r>
            <w:r w:rsidRPr="000415A4">
              <w:rPr>
                <w:rFonts w:asciiTheme="minorHAnsi" w:hAnsiTheme="minorHAnsi" w:cstheme="minorHAnsi"/>
              </w:rPr>
              <w:t xml:space="preserve">: </w:t>
            </w:r>
            <w:r>
              <w:rPr>
                <w:rFonts w:asciiTheme="minorHAnsi" w:hAnsiTheme="minorHAnsi" w:cstheme="minorHAnsi"/>
              </w:rPr>
              <w:t xml:space="preserve"> award recipients </w:t>
            </w:r>
            <w:r w:rsidRPr="001C610E">
              <w:rPr>
                <w:rFonts w:asciiTheme="minorHAnsi" w:hAnsiTheme="minorHAnsi" w:cstheme="minorHAnsi"/>
              </w:rPr>
              <w:t>conducting local evaluations with a</w:t>
            </w:r>
            <w:r>
              <w:rPr>
                <w:rFonts w:asciiTheme="minorHAnsi" w:hAnsiTheme="minorHAnsi" w:cstheme="minorHAnsi"/>
              </w:rPr>
              <w:t>n</w:t>
            </w:r>
            <w:r w:rsidRPr="001C610E">
              <w:rPr>
                <w:rFonts w:asciiTheme="minorHAnsi" w:hAnsiTheme="minorHAnsi" w:cstheme="minorHAnsi"/>
              </w:rPr>
              <w:t xml:space="preserve"> </w:t>
            </w:r>
            <w:r>
              <w:rPr>
                <w:rFonts w:asciiTheme="minorHAnsi" w:hAnsiTheme="minorHAnsi" w:cstheme="minorHAnsi"/>
              </w:rPr>
              <w:t>impact</w:t>
            </w:r>
            <w:r w:rsidRPr="001C610E">
              <w:rPr>
                <w:rFonts w:asciiTheme="minorHAnsi" w:hAnsiTheme="minorHAnsi" w:cstheme="minorHAnsi"/>
              </w:rPr>
              <w:t xml:space="preserve"> design</w:t>
            </w:r>
            <w:r>
              <w:rPr>
                <w:rFonts w:asciiTheme="minorHAnsi" w:hAnsiTheme="minorHAnsi" w:cstheme="minorHAnsi"/>
              </w:rPr>
              <w:t xml:space="preserve"> (20 recipients).</w:t>
            </w:r>
          </w:p>
          <w:p w:rsidR="00C054FB" w:rsidRPr="000415A4" w:rsidP="0003441F" w14:paraId="0AB7F523" w14:textId="77777777">
            <w:pPr>
              <w:rPr>
                <w:rFonts w:asciiTheme="minorHAnsi" w:hAnsiTheme="minorHAnsi" w:cstheme="minorHAnsi"/>
              </w:rPr>
            </w:pPr>
          </w:p>
          <w:p w:rsidR="00C054FB" w:rsidRPr="000415A4" w:rsidP="0003441F" w14:paraId="4E43E687" w14:textId="77777777">
            <w:pPr>
              <w:rPr>
                <w:rFonts w:asciiTheme="minorHAnsi" w:hAnsiTheme="minorHAnsi" w:cstheme="minorHAnsi"/>
              </w:rPr>
            </w:pPr>
            <w:r w:rsidRPr="000415A4">
              <w:rPr>
                <w:rFonts w:asciiTheme="minorHAnsi" w:hAnsiTheme="minorHAnsi" w:cstheme="minorHAnsi"/>
                <w:b/>
              </w:rPr>
              <w:t>Content</w:t>
            </w:r>
            <w:r w:rsidRPr="000415A4">
              <w:rPr>
                <w:rFonts w:asciiTheme="minorHAnsi" w:hAnsiTheme="minorHAnsi" w:cstheme="minorHAnsi"/>
              </w:rPr>
              <w:t xml:space="preserve">: </w:t>
            </w:r>
            <w:r>
              <w:rPr>
                <w:rFonts w:asciiTheme="minorHAnsi" w:hAnsiTheme="minorHAnsi" w:cstheme="minorHAnsi"/>
              </w:rPr>
              <w:t>The</w:t>
            </w:r>
            <w:r w:rsidRPr="007909D5">
              <w:rPr>
                <w:rFonts w:asciiTheme="minorHAnsi" w:hAnsiTheme="minorHAnsi" w:cstheme="minorHAnsi"/>
              </w:rPr>
              <w:t xml:space="preserve"> implementation study analysis plan </w:t>
            </w:r>
            <w:r>
              <w:rPr>
                <w:rFonts w:asciiTheme="minorHAnsi" w:hAnsiTheme="minorHAnsi" w:cstheme="minorHAnsi"/>
              </w:rPr>
              <w:t xml:space="preserve">is a document that </w:t>
            </w:r>
            <w:r w:rsidRPr="007909D5">
              <w:rPr>
                <w:rFonts w:asciiTheme="minorHAnsi" w:hAnsiTheme="minorHAnsi" w:cstheme="minorHAnsi"/>
              </w:rPr>
              <w:t>describe</w:t>
            </w:r>
            <w:r>
              <w:rPr>
                <w:rFonts w:asciiTheme="minorHAnsi" w:hAnsiTheme="minorHAnsi" w:cstheme="minorHAnsi"/>
              </w:rPr>
              <w:t>s</w:t>
            </w:r>
            <w:r w:rsidRPr="007909D5">
              <w:rPr>
                <w:rFonts w:asciiTheme="minorHAnsi" w:hAnsiTheme="minorHAnsi" w:cstheme="minorHAnsi"/>
              </w:rPr>
              <w:t xml:space="preserve"> the research questions, the data </w:t>
            </w:r>
            <w:r>
              <w:rPr>
                <w:rFonts w:asciiTheme="minorHAnsi" w:hAnsiTheme="minorHAnsi" w:cstheme="minorHAnsi"/>
              </w:rPr>
              <w:t>that will be</w:t>
            </w:r>
            <w:r w:rsidRPr="007909D5">
              <w:rPr>
                <w:rFonts w:asciiTheme="minorHAnsi" w:hAnsiTheme="minorHAnsi" w:cstheme="minorHAnsi"/>
              </w:rPr>
              <w:t xml:space="preserve"> use</w:t>
            </w:r>
            <w:r>
              <w:rPr>
                <w:rFonts w:asciiTheme="minorHAnsi" w:hAnsiTheme="minorHAnsi" w:cstheme="minorHAnsi"/>
              </w:rPr>
              <w:t>d</w:t>
            </w:r>
            <w:r w:rsidRPr="007909D5">
              <w:rPr>
                <w:rFonts w:asciiTheme="minorHAnsi" w:hAnsiTheme="minorHAnsi" w:cstheme="minorHAnsi"/>
              </w:rPr>
              <w:t xml:space="preserve"> to answer those research questions, and the methods </w:t>
            </w:r>
            <w:r>
              <w:rPr>
                <w:rFonts w:asciiTheme="minorHAnsi" w:hAnsiTheme="minorHAnsi" w:cstheme="minorHAnsi"/>
              </w:rPr>
              <w:t>employed to</w:t>
            </w:r>
            <w:r w:rsidRPr="007909D5">
              <w:rPr>
                <w:rFonts w:asciiTheme="minorHAnsi" w:hAnsiTheme="minorHAnsi" w:cstheme="minorHAnsi"/>
              </w:rPr>
              <w:t xml:space="preserve"> analyze the implementation data and describe the findings. </w:t>
            </w:r>
          </w:p>
          <w:p w:rsidR="00C054FB" w:rsidRPr="000415A4" w:rsidP="0003441F" w14:paraId="1DEFA655" w14:textId="77777777">
            <w:pPr>
              <w:rPr>
                <w:rFonts w:asciiTheme="minorHAnsi" w:hAnsiTheme="minorHAnsi" w:cstheme="minorHAnsi"/>
              </w:rPr>
            </w:pPr>
          </w:p>
          <w:p w:rsidR="00C054FB" w:rsidRPr="000415A4" w:rsidP="0003441F" w14:paraId="0DCCC3D4" w14:textId="77777777">
            <w:pPr>
              <w:rPr>
                <w:rFonts w:cstheme="minorHAnsi"/>
                <w:b/>
              </w:rPr>
            </w:pPr>
            <w:r w:rsidRPr="000415A4">
              <w:rPr>
                <w:rFonts w:asciiTheme="minorHAnsi" w:hAnsiTheme="minorHAnsi" w:cstheme="minorHAnsi"/>
                <w:b/>
              </w:rPr>
              <w:t>Purpose</w:t>
            </w:r>
            <w:r w:rsidRPr="000415A4">
              <w:rPr>
                <w:rFonts w:asciiTheme="minorHAnsi" w:hAnsiTheme="minorHAnsi" w:cstheme="minorHAnsi"/>
              </w:rPr>
              <w:t>:</w:t>
            </w:r>
            <w:r>
              <w:rPr>
                <w:rFonts w:asciiTheme="minorHAnsi" w:hAnsiTheme="minorHAnsi" w:cstheme="minorHAnsi"/>
              </w:rPr>
              <w:t xml:space="preserve"> This document </w:t>
            </w:r>
            <w:r w:rsidRPr="00B95ED9">
              <w:rPr>
                <w:rFonts w:asciiTheme="minorHAnsi" w:hAnsiTheme="minorHAnsi" w:cstheme="minorHAnsi"/>
              </w:rPr>
              <w:t xml:space="preserve">is designed to inform assessment of the </w:t>
            </w:r>
            <w:r>
              <w:rPr>
                <w:rFonts w:asciiTheme="minorHAnsi" w:hAnsiTheme="minorHAnsi" w:cstheme="minorHAnsi"/>
              </w:rPr>
              <w:t>award recipient</w:t>
            </w:r>
            <w:r w:rsidRPr="00B95ED9">
              <w:rPr>
                <w:rFonts w:asciiTheme="minorHAnsi" w:hAnsiTheme="minorHAnsi" w:cstheme="minorHAnsi"/>
              </w:rPr>
              <w:t xml:space="preserve"> approach for analyzing data and reporting findings</w:t>
            </w:r>
            <w:r w:rsidRPr="002057E5">
              <w:rPr>
                <w:rFonts w:asciiTheme="minorHAnsi" w:hAnsiTheme="minorHAnsi" w:cstheme="minorHAnsi"/>
              </w:rPr>
              <w:t xml:space="preserve"> to identify their strengths, determine whether the plans meet standards of rigor, develop recommendations for improvement, and inform subsequent TA. </w:t>
            </w:r>
            <w:r>
              <w:rPr>
                <w:rFonts w:asciiTheme="minorHAnsi" w:hAnsiTheme="minorHAnsi" w:cstheme="minorHAnsi"/>
              </w:rPr>
              <w:t xml:space="preserve"> </w:t>
            </w:r>
          </w:p>
        </w:tc>
        <w:tc>
          <w:tcPr>
            <w:tcW w:w="1710" w:type="dxa"/>
          </w:tcPr>
          <w:p w:rsidR="00C054FB" w:rsidRPr="000415A4" w:rsidP="0003441F" w14:paraId="0381514B" w14:textId="77777777">
            <w:pPr>
              <w:rPr>
                <w:rFonts w:asciiTheme="minorHAnsi" w:hAnsiTheme="minorHAnsi" w:cstheme="minorHAnsi"/>
              </w:rPr>
            </w:pPr>
            <w:r w:rsidRPr="000415A4">
              <w:rPr>
                <w:rFonts w:asciiTheme="minorHAnsi" w:hAnsiTheme="minorHAnsi" w:cstheme="minorHAnsi"/>
                <w:b/>
              </w:rPr>
              <w:t>Mode</w:t>
            </w:r>
            <w:r w:rsidRPr="000415A4">
              <w:rPr>
                <w:rFonts w:asciiTheme="minorHAnsi" w:hAnsiTheme="minorHAnsi" w:cstheme="minorHAnsi"/>
              </w:rPr>
              <w:t xml:space="preserve">: </w:t>
            </w:r>
            <w:r>
              <w:rPr>
                <w:rFonts w:asciiTheme="minorHAnsi" w:hAnsiTheme="minorHAnsi" w:cstheme="minorHAnsi"/>
              </w:rPr>
              <w:t>Email</w:t>
            </w:r>
          </w:p>
          <w:p w:rsidR="00C054FB" w:rsidRPr="000415A4" w:rsidP="0003441F" w14:paraId="13186358" w14:textId="77777777">
            <w:pPr>
              <w:rPr>
                <w:rFonts w:asciiTheme="minorHAnsi" w:hAnsiTheme="minorHAnsi" w:cstheme="minorHAnsi"/>
              </w:rPr>
            </w:pPr>
          </w:p>
          <w:p w:rsidR="00C054FB" w:rsidRPr="000415A4" w:rsidP="0003441F" w14:paraId="29A7EA2E" w14:textId="77777777">
            <w:pPr>
              <w:rPr>
                <w:rFonts w:cstheme="minorHAnsi"/>
                <w:b/>
              </w:rPr>
            </w:pPr>
            <w:r w:rsidRPr="000415A4">
              <w:rPr>
                <w:rFonts w:asciiTheme="minorHAnsi" w:hAnsiTheme="minorHAnsi" w:cstheme="minorHAnsi"/>
                <w:b/>
              </w:rPr>
              <w:t>Duration</w:t>
            </w:r>
            <w:r w:rsidRPr="000415A4">
              <w:rPr>
                <w:rFonts w:asciiTheme="minorHAnsi" w:hAnsiTheme="minorHAnsi" w:cstheme="minorHAnsi"/>
              </w:rPr>
              <w:t>:</w:t>
            </w:r>
            <w:r>
              <w:rPr>
                <w:rFonts w:asciiTheme="minorHAnsi" w:hAnsiTheme="minorHAnsi" w:cstheme="minorHAnsi"/>
              </w:rPr>
              <w:t xml:space="preserve"> 4 hours</w:t>
            </w:r>
          </w:p>
        </w:tc>
      </w:tr>
    </w:tbl>
    <w:p w:rsidR="0061476F" w:rsidP="007064DE" w14:paraId="38271798" w14:textId="77777777">
      <w:pPr>
        <w:spacing w:after="120" w:line="240" w:lineRule="auto"/>
      </w:pPr>
    </w:p>
    <w:p w:rsidR="000415A4" w:rsidP="00CB0C3E" w14:paraId="719707AD" w14:textId="75831E47">
      <w:pPr>
        <w:spacing w:after="0" w:line="240" w:lineRule="auto"/>
      </w:pPr>
      <w:r w:rsidRPr="002A24EB">
        <w:t>The</w:t>
      </w:r>
      <w:r w:rsidRPr="00432D35">
        <w:t xml:space="preserve"> </w:t>
      </w:r>
      <w:r>
        <w:t xml:space="preserve">HMRE Evaluation TA </w:t>
      </w:r>
      <w:r w:rsidRPr="002A24EB">
        <w:t xml:space="preserve">team will </w:t>
      </w:r>
      <w:r>
        <w:t>collect and review completed analysis plans from all award recipients that are</w:t>
      </w:r>
      <w:r w:rsidRPr="002A24EB">
        <w:t xml:space="preserve"> </w:t>
      </w:r>
      <w:r>
        <w:t>currently conducting</w:t>
      </w:r>
      <w:r w:rsidRPr="002A24EB">
        <w:t xml:space="preserve"> an evaluation (4</w:t>
      </w:r>
      <w:r>
        <w:t>0</w:t>
      </w:r>
      <w:r w:rsidRPr="002A24EB">
        <w:t xml:space="preserve"> of the 55 funded</w:t>
      </w:r>
      <w:r>
        <w:t xml:space="preserve"> HMRE</w:t>
      </w:r>
      <w:r w:rsidRPr="002A24EB">
        <w:t xml:space="preserve"> </w:t>
      </w:r>
      <w:r>
        <w:t>awards</w:t>
      </w:r>
      <w:r w:rsidRPr="002A24EB">
        <w:t>).</w:t>
      </w:r>
      <w:r w:rsidRPr="0061476F">
        <w:t xml:space="preserve"> </w:t>
      </w:r>
      <w:r w:rsidRPr="005832BB">
        <w:t xml:space="preserve">Upon OMB approval, the </w:t>
      </w:r>
      <w:r w:rsidR="00432D35">
        <w:t xml:space="preserve">HMRE Evaluation TA </w:t>
      </w:r>
      <w:r w:rsidRPr="005832BB">
        <w:t>team will send a</w:t>
      </w:r>
      <w:r>
        <w:t xml:space="preserve">n </w:t>
      </w:r>
      <w:r w:rsidRPr="005832BB">
        <w:t xml:space="preserve">email to the </w:t>
      </w:r>
      <w:r w:rsidR="00432D35">
        <w:t xml:space="preserve">project directors and </w:t>
      </w:r>
      <w:r w:rsidR="00FB5725">
        <w:t>local evaluat</w:t>
      </w:r>
      <w:r w:rsidR="00432D35">
        <w:t xml:space="preserve">ors for </w:t>
      </w:r>
      <w:r>
        <w:t>each</w:t>
      </w:r>
      <w:r w:rsidRPr="005832BB">
        <w:t xml:space="preserve"> </w:t>
      </w:r>
      <w:r w:rsidR="00B60700">
        <w:t xml:space="preserve">HMRE </w:t>
      </w:r>
      <w:r w:rsidR="006C242A">
        <w:t>award</w:t>
      </w:r>
      <w:r w:rsidRPr="005832BB">
        <w:t>. The email</w:t>
      </w:r>
      <w:r w:rsidR="00921FE2">
        <w:t>s</w:t>
      </w:r>
      <w:r w:rsidR="00401F16">
        <w:t xml:space="preserve"> (Appendices </w:t>
      </w:r>
      <w:r w:rsidR="003C7552">
        <w:t>G and H</w:t>
      </w:r>
      <w:r w:rsidR="00401F16">
        <w:t>)</w:t>
      </w:r>
      <w:r w:rsidRPr="005832BB">
        <w:t xml:space="preserve"> will introduce</w:t>
      </w:r>
      <w:r>
        <w:t xml:space="preserve"> the template</w:t>
      </w:r>
      <w:r w:rsidR="003C7552">
        <w:t>s</w:t>
      </w:r>
      <w:r>
        <w:t xml:space="preserve"> (</w:t>
      </w:r>
      <w:r w:rsidR="00137CA9">
        <w:t xml:space="preserve">Appendices </w:t>
      </w:r>
      <w:r w:rsidR="00921FE2">
        <w:t xml:space="preserve">A, </w:t>
      </w:r>
      <w:r w:rsidR="002F4D93">
        <w:t>C</w:t>
      </w:r>
      <w:r w:rsidR="00921FE2">
        <w:t xml:space="preserve">, and </w:t>
      </w:r>
      <w:r w:rsidR="002F4D93">
        <w:t>E</w:t>
      </w:r>
      <w:r w:rsidR="004C68B4">
        <w:t xml:space="preserve"> for descriptive, </w:t>
      </w:r>
      <w:r w:rsidR="002F4D93">
        <w:t xml:space="preserve">impact, </w:t>
      </w:r>
      <w:r w:rsidR="004C68B4">
        <w:t>and</w:t>
      </w:r>
      <w:r w:rsidRPr="002F4D93" w:rsidR="002F4D93">
        <w:t xml:space="preserve"> </w:t>
      </w:r>
      <w:r w:rsidR="002F4D93">
        <w:t>implementation</w:t>
      </w:r>
      <w:r w:rsidR="004C68B4">
        <w:t xml:space="preserve">, </w:t>
      </w:r>
      <w:r w:rsidR="00921FE2">
        <w:t>respectively</w:t>
      </w:r>
      <w:r>
        <w:t>), the instructions (</w:t>
      </w:r>
      <w:r w:rsidR="00137CA9">
        <w:t xml:space="preserve">Appendices </w:t>
      </w:r>
      <w:r w:rsidR="00921FE2">
        <w:t xml:space="preserve">B, </w:t>
      </w:r>
      <w:r w:rsidR="002F4D93">
        <w:t>D</w:t>
      </w:r>
      <w:r w:rsidR="00921FE2">
        <w:t xml:space="preserve">, and </w:t>
      </w:r>
      <w:r w:rsidR="002F4D93">
        <w:t>F</w:t>
      </w:r>
      <w:r w:rsidR="00921FE2">
        <w:t>, respectively</w:t>
      </w:r>
      <w:r>
        <w:t>), and the timeline for completing the plan</w:t>
      </w:r>
      <w:r w:rsidRPr="006E1AE9">
        <w:t xml:space="preserve">. Because the </w:t>
      </w:r>
      <w:r w:rsidR="002674D6">
        <w:t>analysis</w:t>
      </w:r>
      <w:r w:rsidRPr="006E1AE9">
        <w:t xml:space="preserve"> plans must be developed and refined as a condition of </w:t>
      </w:r>
      <w:r w:rsidR="009218E3">
        <w:t xml:space="preserve">award recipients’ </w:t>
      </w:r>
      <w:r w:rsidRPr="006E1AE9">
        <w:t xml:space="preserve">funding, we expect a response rate of 100 percent among those </w:t>
      </w:r>
      <w:r w:rsidR="002F4D93">
        <w:t>responding to</w:t>
      </w:r>
      <w:r w:rsidRPr="006E1AE9">
        <w:t xml:space="preserve"> the data collection activities outlined in this package.</w:t>
      </w:r>
    </w:p>
    <w:p w:rsidR="006308F2" w:rsidP="00CB0C3E" w14:paraId="14073CCF" w14:textId="77777777">
      <w:pPr>
        <w:spacing w:after="0" w:line="240" w:lineRule="auto"/>
      </w:pPr>
    </w:p>
    <w:p w:rsidR="00F82839" w:rsidP="00C054FB" w14:paraId="0C04E12C" w14:textId="7D37FE0A">
      <w:pPr>
        <w:spacing w:after="0" w:line="240" w:lineRule="auto"/>
      </w:pPr>
      <w:r>
        <w:t>Local evaluat</w:t>
      </w:r>
      <w:r w:rsidR="00432D35">
        <w:t>ors</w:t>
      </w:r>
      <w:r>
        <w:t xml:space="preserve"> </w:t>
      </w:r>
      <w:r w:rsidRPr="00132B32" w:rsidR="000415A4">
        <w:t xml:space="preserve">will use the instructions for completing the plan to </w:t>
      </w:r>
      <w:r w:rsidR="000415A4">
        <w:t xml:space="preserve">understand how to </w:t>
      </w:r>
      <w:r w:rsidRPr="00132B32" w:rsidR="000415A4">
        <w:t xml:space="preserve">populate the </w:t>
      </w:r>
      <w:r w:rsidR="00921FE2">
        <w:t>analysis</w:t>
      </w:r>
      <w:r w:rsidRPr="00132B32" w:rsidR="000415A4">
        <w:t xml:space="preserve"> plan template. The instructions </w:t>
      </w:r>
      <w:r w:rsidR="000415A4">
        <w:t>will give them</w:t>
      </w:r>
      <w:r w:rsidRPr="00132B32" w:rsidR="000415A4">
        <w:t xml:space="preserve"> guidance about the type of information to include in each section of the</w:t>
      </w:r>
      <w:r w:rsidR="00921FE2">
        <w:t xml:space="preserve"> analysis</w:t>
      </w:r>
      <w:r w:rsidRPr="00132B32" w:rsidR="000415A4">
        <w:t xml:space="preserve"> plan </w:t>
      </w:r>
      <w:r w:rsidR="000415A4">
        <w:t>along with</w:t>
      </w:r>
      <w:r w:rsidRPr="00132B32" w:rsidR="000415A4">
        <w:t xml:space="preserve"> any population-specific details </w:t>
      </w:r>
      <w:r w:rsidR="000415A4">
        <w:t>they</w:t>
      </w:r>
      <w:r w:rsidRPr="00132B32" w:rsidR="000415A4">
        <w:t xml:space="preserve"> should consider in their </w:t>
      </w:r>
      <w:r w:rsidR="00FF3BA3">
        <w:t>analysis</w:t>
      </w:r>
      <w:r w:rsidRPr="00132B32" w:rsidR="000415A4">
        <w:t>.</w:t>
      </w:r>
      <w:r>
        <w:t xml:space="preserve"> Local evaluat</w:t>
      </w:r>
      <w:r w:rsidR="00B043C1">
        <w:t xml:space="preserve">ors </w:t>
      </w:r>
      <w:r>
        <w:t>will complete the analysis plans, with input from their program directors and program staff as appropriate.</w:t>
      </w:r>
    </w:p>
    <w:p w:rsidR="00C054FB" w:rsidP="00CB0C3E" w14:paraId="6819BF3D" w14:textId="77777777">
      <w:pPr>
        <w:spacing w:after="0" w:line="240" w:lineRule="auto"/>
      </w:pPr>
    </w:p>
    <w:p w:rsidR="005F3849" w:rsidP="00C054FB" w14:paraId="5CECCEA9" w14:textId="422D6F52">
      <w:pPr>
        <w:spacing w:after="0" w:line="240" w:lineRule="auto"/>
      </w:pPr>
      <w:r>
        <w:t>The</w:t>
      </w:r>
      <w:r w:rsidRPr="00B043C1" w:rsidR="00B043C1">
        <w:t xml:space="preserve"> </w:t>
      </w:r>
      <w:r w:rsidR="00B043C1">
        <w:t xml:space="preserve">HMRE Evaluation TA </w:t>
      </w:r>
      <w:r w:rsidR="00AB3365">
        <w:t>team</w:t>
      </w:r>
      <w:r>
        <w:t xml:space="preserve"> will use three methods to provide support through TA </w:t>
      </w:r>
      <w:r w:rsidR="006D6C30">
        <w:t>while award recipients complete the plans to minimize overall burden to respondents in completing the template(s)</w:t>
      </w:r>
      <w:r w:rsidRPr="00070B1E" w:rsidR="006D6C30">
        <w:t>:</w:t>
      </w:r>
      <w:r w:rsidRPr="00070B1E">
        <w:t xml:space="preserve"> (1) group TA, including webinars and Q&amp;A </w:t>
      </w:r>
      <w:r>
        <w:t>sessions</w:t>
      </w:r>
      <w:r w:rsidRPr="00070B1E">
        <w:t xml:space="preserve">; (2) one-on-one TA to </w:t>
      </w:r>
      <w:r w:rsidR="00DE4AB6">
        <w:t>award recipients</w:t>
      </w:r>
      <w:r>
        <w:t xml:space="preserve"> on an as-needed basis only,</w:t>
      </w:r>
      <w:r w:rsidRPr="00070B1E">
        <w:t xml:space="preserve"> and (3) a</w:t>
      </w:r>
      <w:r>
        <w:t xml:space="preserve">n evaluation TA </w:t>
      </w:r>
      <w:r w:rsidRPr="00070B1E">
        <w:t xml:space="preserve">help desk. </w:t>
      </w:r>
      <w:r w:rsidRPr="00E66AF1">
        <w:t>For all webinars and calls, the</w:t>
      </w:r>
      <w:r w:rsidRPr="00B043C1" w:rsidR="00B043C1">
        <w:t xml:space="preserve"> </w:t>
      </w:r>
      <w:r w:rsidR="00B043C1">
        <w:t xml:space="preserve">HMRE Evaluation TA </w:t>
      </w:r>
      <w:r w:rsidR="00AB3365">
        <w:t>team</w:t>
      </w:r>
      <w:r w:rsidRPr="00E66AF1">
        <w:t xml:space="preserve"> will invite the </w:t>
      </w:r>
      <w:r w:rsidR="006D6C30">
        <w:t xml:space="preserve">award </w:t>
      </w:r>
      <w:r w:rsidR="00EC1564">
        <w:t>recipient</w:t>
      </w:r>
      <w:r w:rsidRPr="00E66AF1">
        <w:t>’s project director and key staff, the local evaluator, and the family assistance program specialist from OFA.</w:t>
      </w:r>
    </w:p>
    <w:p w:rsidR="00580B8B" w:rsidRPr="00E66AF1" w:rsidP="00CB0C3E" w14:paraId="71C960D0" w14:textId="77777777">
      <w:pPr>
        <w:spacing w:after="0" w:line="240" w:lineRule="auto"/>
      </w:pPr>
    </w:p>
    <w:p w:rsidR="00931715" w:rsidRPr="00931715" w:rsidP="005F3849" w14:paraId="21A45B8F" w14:textId="0386F113">
      <w:pPr>
        <w:spacing w:after="120" w:line="240" w:lineRule="auto"/>
        <w:ind w:left="360"/>
        <w:jc w:val="both"/>
        <w:rPr>
          <w:bCs/>
        </w:rPr>
      </w:pPr>
      <w:r w:rsidRPr="00931715">
        <w:rPr>
          <w:b/>
        </w:rPr>
        <w:t>In-person training</w:t>
      </w:r>
      <w:r>
        <w:rPr>
          <w:bCs/>
        </w:rPr>
        <w:t>. The HMRE Eval</w:t>
      </w:r>
      <w:r w:rsidR="00580B8B">
        <w:rPr>
          <w:bCs/>
        </w:rPr>
        <w:t>uation</w:t>
      </w:r>
      <w:r>
        <w:rPr>
          <w:bCs/>
        </w:rPr>
        <w:t xml:space="preserve"> TA team will offer a</w:t>
      </w:r>
      <w:r w:rsidR="00567E36">
        <w:rPr>
          <w:bCs/>
        </w:rPr>
        <w:t>n optional</w:t>
      </w:r>
      <w:r>
        <w:rPr>
          <w:bCs/>
        </w:rPr>
        <w:t xml:space="preserve"> in-person training</w:t>
      </w:r>
      <w:r w:rsidR="006D6C30">
        <w:rPr>
          <w:bCs/>
        </w:rPr>
        <w:t>, with a virtual option for participation,</w:t>
      </w:r>
      <w:r>
        <w:rPr>
          <w:bCs/>
        </w:rPr>
        <w:t xml:space="preserve"> on the analysis plan templates, </w:t>
      </w:r>
      <w:r w:rsidR="006D6C30">
        <w:rPr>
          <w:bCs/>
        </w:rPr>
        <w:t xml:space="preserve">to provide </w:t>
      </w:r>
      <w:r w:rsidR="00567E36">
        <w:rPr>
          <w:bCs/>
        </w:rPr>
        <w:t>support</w:t>
      </w:r>
      <w:r w:rsidR="006D6C30">
        <w:rPr>
          <w:bCs/>
        </w:rPr>
        <w:t xml:space="preserve"> to </w:t>
      </w:r>
      <w:r w:rsidR="00567E36">
        <w:rPr>
          <w:bCs/>
        </w:rPr>
        <w:t xml:space="preserve">evaluators to </w:t>
      </w:r>
      <w:r w:rsidR="006D6C30">
        <w:rPr>
          <w:bCs/>
        </w:rPr>
        <w:t xml:space="preserve">plan </w:t>
      </w:r>
      <w:r w:rsidR="00567E36">
        <w:rPr>
          <w:bCs/>
        </w:rPr>
        <w:t xml:space="preserve">analyses to meet ACF standards. </w:t>
      </w:r>
    </w:p>
    <w:p w:rsidR="005F3849" w:rsidRPr="00E66AF1" w:rsidP="005F3849" w14:paraId="03C1075C" w14:textId="29616DB9">
      <w:pPr>
        <w:spacing w:after="120" w:line="240" w:lineRule="auto"/>
        <w:ind w:left="360"/>
        <w:jc w:val="both"/>
      </w:pPr>
      <w:r w:rsidRPr="00E66AF1">
        <w:rPr>
          <w:b/>
        </w:rPr>
        <w:t>Group TA.</w:t>
      </w:r>
      <w:r w:rsidRPr="00E66AF1">
        <w:t xml:space="preserve"> The </w:t>
      </w:r>
      <w:r w:rsidR="00931715">
        <w:t xml:space="preserve">HMRE </w:t>
      </w:r>
      <w:r w:rsidR="00AB3365">
        <w:t>Eval</w:t>
      </w:r>
      <w:r w:rsidR="007D0A51">
        <w:t>uation</w:t>
      </w:r>
      <w:r w:rsidR="00AB3365">
        <w:t xml:space="preserve"> TA team</w:t>
      </w:r>
      <w:r w:rsidRPr="00E66AF1">
        <w:t xml:space="preserve"> will lead </w:t>
      </w:r>
      <w:r w:rsidR="00580B8B">
        <w:t>a</w:t>
      </w:r>
      <w:r w:rsidRPr="00E66AF1">
        <w:t xml:space="preserve"> webinar during the </w:t>
      </w:r>
      <w:r>
        <w:t>analysis planning</w:t>
      </w:r>
      <w:r w:rsidRPr="00E66AF1">
        <w:t xml:space="preserve"> period on topics covered in the </w:t>
      </w:r>
      <w:r>
        <w:t>analysis</w:t>
      </w:r>
      <w:r w:rsidRPr="00E66AF1">
        <w:t xml:space="preserve"> plan template</w:t>
      </w:r>
      <w:r w:rsidR="006C242A">
        <w:t>s</w:t>
      </w:r>
      <w:r w:rsidRPr="00E66AF1">
        <w:t>. The</w:t>
      </w:r>
      <w:r w:rsidRPr="00B043C1" w:rsidR="00B043C1">
        <w:t xml:space="preserve"> </w:t>
      </w:r>
      <w:r w:rsidR="00B043C1">
        <w:t xml:space="preserve">HMRE Evaluation TA </w:t>
      </w:r>
      <w:r w:rsidR="00AB3365">
        <w:t>team</w:t>
      </w:r>
      <w:r w:rsidRPr="00E66AF1">
        <w:t xml:space="preserve"> will maintain some flexibility in the planned approach to the webinar </w:t>
      </w:r>
      <w:r>
        <w:t>and</w:t>
      </w:r>
      <w:r w:rsidRPr="00E66AF1">
        <w:t xml:space="preserve"> tailor </w:t>
      </w:r>
      <w:r>
        <w:t>content</w:t>
      </w:r>
      <w:r w:rsidRPr="00E66AF1">
        <w:t xml:space="preserve"> to </w:t>
      </w:r>
      <w:r>
        <w:t xml:space="preserve">specific </w:t>
      </w:r>
      <w:r w:rsidR="000D7C5B">
        <w:t>needs of award</w:t>
      </w:r>
      <w:r w:rsidR="00DE4AB6">
        <w:t xml:space="preserve"> recipients</w:t>
      </w:r>
      <w:r w:rsidRPr="00E66AF1">
        <w:t xml:space="preserve">. </w:t>
      </w:r>
    </w:p>
    <w:p w:rsidR="005F3849" w:rsidRPr="00E66AF1" w:rsidP="005F3849" w14:paraId="1F43FF5C" w14:textId="5E6306AF">
      <w:pPr>
        <w:spacing w:after="120" w:line="240" w:lineRule="auto"/>
        <w:ind w:left="360"/>
        <w:jc w:val="both"/>
      </w:pPr>
      <w:r w:rsidRPr="00E66AF1">
        <w:rPr>
          <w:b/>
        </w:rPr>
        <w:t>One-on-one TA.</w:t>
      </w:r>
      <w:r w:rsidRPr="00E66AF1">
        <w:t xml:space="preserve"> </w:t>
      </w:r>
      <w:r>
        <w:t xml:space="preserve">The evaluation technical assistance liaisons will provide support during TA calls held at regular intervals. Additional </w:t>
      </w:r>
      <w:r w:rsidR="00B043C1">
        <w:t xml:space="preserve">HMRE Evaluation TA </w:t>
      </w:r>
      <w:r w:rsidR="00AB3365">
        <w:t>team</w:t>
      </w:r>
      <w:r>
        <w:t xml:space="preserve"> </w:t>
      </w:r>
      <w:r w:rsidRPr="00E66AF1">
        <w:t>member</w:t>
      </w:r>
      <w:r>
        <w:t>s</w:t>
      </w:r>
      <w:r w:rsidRPr="00E66AF1">
        <w:t xml:space="preserve"> may also meet with </w:t>
      </w:r>
      <w:r w:rsidR="006C242A">
        <w:t xml:space="preserve">award </w:t>
      </w:r>
      <w:r w:rsidR="00EC1564">
        <w:t>recipient</w:t>
      </w:r>
      <w:r w:rsidRPr="00E66AF1">
        <w:t xml:space="preserve">s on a case-by-case basis. </w:t>
      </w:r>
    </w:p>
    <w:p w:rsidR="005F3849" w:rsidP="00580B8B" w14:paraId="21047D78" w14:textId="7E1AC3BF">
      <w:pPr>
        <w:spacing w:after="0" w:line="240" w:lineRule="auto"/>
        <w:ind w:left="360"/>
      </w:pPr>
      <w:r w:rsidRPr="00E66AF1">
        <w:rPr>
          <w:b/>
        </w:rPr>
        <w:t>Evaluation TA help desk.</w:t>
      </w:r>
      <w:r w:rsidRPr="00E66AF1">
        <w:t xml:space="preserve"> The</w:t>
      </w:r>
      <w:r w:rsidRPr="00B043C1" w:rsidR="00B043C1">
        <w:t xml:space="preserve"> </w:t>
      </w:r>
      <w:r w:rsidR="00B043C1">
        <w:t xml:space="preserve">HMRE Evaluation TA </w:t>
      </w:r>
      <w:r w:rsidR="00AB3365">
        <w:t>team</w:t>
      </w:r>
      <w:r w:rsidRPr="00E66AF1">
        <w:t xml:space="preserve"> will provide a help desk in the form of a</w:t>
      </w:r>
      <w:r w:rsidR="004D7777">
        <w:tab/>
      </w:r>
      <w:r w:rsidRPr="00E66AF1">
        <w:t xml:space="preserve"> monitored email address </w:t>
      </w:r>
      <w:r w:rsidRPr="00E66AF1" w:rsidR="005A5B58">
        <w:t xml:space="preserve">that </w:t>
      </w:r>
      <w:r w:rsidR="005A5B58">
        <w:t>award</w:t>
      </w:r>
      <w:r w:rsidR="00DE4AB6">
        <w:t xml:space="preserve"> recipients</w:t>
      </w:r>
      <w:r w:rsidRPr="00E66AF1">
        <w:t xml:space="preserve"> can reach out to with clarifying questions or requests for resources. This email address will be intended for simpler </w:t>
      </w:r>
      <w:r w:rsidR="00D83536">
        <w:t xml:space="preserve">award </w:t>
      </w:r>
      <w:r w:rsidR="00EC1564">
        <w:t>recipient</w:t>
      </w:r>
      <w:r w:rsidRPr="00E66AF1">
        <w:t xml:space="preserve"> queries that do not require a more in-depth conversation.</w:t>
      </w:r>
    </w:p>
    <w:p w:rsidR="00580B8B" w:rsidP="00CB0C3E" w14:paraId="63D4711E" w14:textId="77777777">
      <w:pPr>
        <w:spacing w:after="0" w:line="240" w:lineRule="auto"/>
        <w:ind w:left="360"/>
      </w:pPr>
    </w:p>
    <w:p w:rsidR="000415A4" w:rsidP="00580B8B" w14:paraId="6776639A" w14:textId="44C8FDDD">
      <w:pPr>
        <w:spacing w:after="0" w:line="240" w:lineRule="auto"/>
        <w:jc w:val="both"/>
      </w:pPr>
      <w:r>
        <w:t>A</w:t>
      </w:r>
      <w:r w:rsidR="006C242A">
        <w:t>ward</w:t>
      </w:r>
      <w:r w:rsidR="00EC1564">
        <w:t xml:space="preserve"> recipient</w:t>
      </w:r>
      <w:r w:rsidRPr="000D54C3">
        <w:t xml:space="preserve"> teams will </w:t>
      </w:r>
      <w:r w:rsidRPr="000D54C3" w:rsidR="000D54C3">
        <w:t xml:space="preserve">submit a draft of the plan by March 2024 and revise and finalize </w:t>
      </w:r>
      <w:r w:rsidRPr="000D54C3">
        <w:t xml:space="preserve">the plans </w:t>
      </w:r>
      <w:r w:rsidR="000D54C3">
        <w:t>by October</w:t>
      </w:r>
      <w:r w:rsidRPr="000D54C3" w:rsidR="00EE4FA9">
        <w:t xml:space="preserve"> </w:t>
      </w:r>
      <w:r w:rsidRPr="000D54C3">
        <w:t>202</w:t>
      </w:r>
      <w:r w:rsidRPr="000D54C3" w:rsidR="00921FE2">
        <w:t>4</w:t>
      </w:r>
      <w:r w:rsidRPr="000D54C3">
        <w:t>. Each</w:t>
      </w:r>
      <w:r w:rsidRPr="00070B1E">
        <w:t xml:space="preserve"> of the </w:t>
      </w:r>
      <w:r w:rsidR="00921FE2">
        <w:t>analysis</w:t>
      </w:r>
      <w:r w:rsidRPr="00070B1E">
        <w:t xml:space="preserve"> plans will undergo a review process </w:t>
      </w:r>
      <w:r>
        <w:t>conducted by</w:t>
      </w:r>
      <w:r w:rsidRPr="00070B1E">
        <w:t xml:space="preserve"> th</w:t>
      </w:r>
      <w:r>
        <w:t>e</w:t>
      </w:r>
      <w:r w:rsidRPr="00070B1E">
        <w:t xml:space="preserve"> </w:t>
      </w:r>
      <w:r w:rsidR="00630206">
        <w:t xml:space="preserve">HMRE Evaluation TA </w:t>
      </w:r>
      <w:r w:rsidR="00AB3365">
        <w:t>team</w:t>
      </w:r>
      <w:r w:rsidRPr="00070B1E">
        <w:t xml:space="preserve">. </w:t>
      </w:r>
      <w:r>
        <w:t xml:space="preserve">Using a standardized process, the </w:t>
      </w:r>
      <w:r w:rsidR="00630206">
        <w:t xml:space="preserve">HMRE Evaluation TA team </w:t>
      </w:r>
      <w:r>
        <w:t>will</w:t>
      </w:r>
      <w:r w:rsidRPr="00070B1E">
        <w:t xml:space="preserve"> review the </w:t>
      </w:r>
      <w:r w:rsidR="006C242A">
        <w:t xml:space="preserve">award </w:t>
      </w:r>
      <w:r w:rsidR="00EC1564">
        <w:t>recipient</w:t>
      </w:r>
      <w:r>
        <w:t>s’</w:t>
      </w:r>
      <w:r w:rsidRPr="00070B1E">
        <w:t xml:space="preserve"> </w:t>
      </w:r>
      <w:r w:rsidR="006B1AC4">
        <w:t>analysis</w:t>
      </w:r>
      <w:r w:rsidRPr="00070B1E">
        <w:t xml:space="preserve"> plans to succinctly document key strengths and weaknesses in the proposed </w:t>
      </w:r>
      <w:r w:rsidR="006B1AC4">
        <w:t>analysis plans</w:t>
      </w:r>
      <w:r w:rsidR="00140D75">
        <w:t xml:space="preserve"> and</w:t>
      </w:r>
      <w:r w:rsidRPr="00070B1E">
        <w:t xml:space="preserve"> identify opportunities for additional TA.</w:t>
      </w:r>
      <w:bookmarkStart w:id="2" w:name="_Hlk48198908"/>
      <w:bookmarkStart w:id="3" w:name="_Hlk47436794"/>
    </w:p>
    <w:p w:rsidR="00580B8B" w:rsidRPr="00A71411" w:rsidP="00CB0C3E" w14:paraId="2220B687" w14:textId="77777777">
      <w:pPr>
        <w:spacing w:after="0" w:line="240" w:lineRule="auto"/>
        <w:jc w:val="both"/>
      </w:pPr>
    </w:p>
    <w:bookmarkEnd w:id="2"/>
    <w:bookmarkEnd w:id="3"/>
    <w:p w:rsidR="000415A4" w:rsidRPr="00A71411" w:rsidP="00CB0C3E" w14:paraId="43D7FD23" w14:textId="0791BAA7">
      <w:pPr>
        <w:spacing w:after="0" w:line="240" w:lineRule="auto"/>
        <w:jc w:val="both"/>
      </w:pPr>
      <w:r w:rsidRPr="00A71411">
        <w:t xml:space="preserve">There are no quantitative components for the current request. </w:t>
      </w:r>
    </w:p>
    <w:p w:rsidR="007D0F6E" w:rsidP="00CB0C3E" w14:paraId="276E8AA7" w14:textId="77777777">
      <w:pPr>
        <w:spacing w:after="0" w:line="240" w:lineRule="auto"/>
        <w:rPr>
          <w:i/>
        </w:rPr>
      </w:pPr>
    </w:p>
    <w:p w:rsidR="007D0F6E" w:rsidP="00684BE9"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CB1F9B" w:rsidP="00CB0C3E" w14:paraId="04F89FCB" w14:textId="27D1B920">
      <w:pPr>
        <w:pStyle w:val="ListParagraph"/>
        <w:spacing w:after="0" w:line="240" w:lineRule="auto"/>
        <w:ind w:left="0"/>
      </w:pPr>
      <w:r>
        <w:t>T</w:t>
      </w:r>
      <w:r w:rsidRPr="009C29CF" w:rsidR="009C29CF">
        <w:t xml:space="preserve">he </w:t>
      </w:r>
      <w:r w:rsidR="00AB3365">
        <w:t xml:space="preserve">SIMR </w:t>
      </w:r>
      <w:r w:rsidR="00630206">
        <w:t xml:space="preserve">HMRE Evaluation TA </w:t>
      </w:r>
      <w:r w:rsidR="00AB3365">
        <w:t>team</w:t>
      </w:r>
      <w:r w:rsidRPr="009C29CF" w:rsidR="009C29CF">
        <w:t xml:space="preserve"> plans to use improved information technology wherever possible. </w:t>
      </w:r>
      <w:r w:rsidRPr="00300FE5" w:rsidR="009C29CF">
        <w:t xml:space="preserve">The </w:t>
      </w:r>
      <w:r w:rsidR="00B60700">
        <w:t xml:space="preserve">HMRE </w:t>
      </w:r>
      <w:r w:rsidR="006C242A">
        <w:t xml:space="preserve">award </w:t>
      </w:r>
      <w:r w:rsidR="00EC1564">
        <w:t>recipient</w:t>
      </w:r>
      <w:r w:rsidRPr="00300FE5" w:rsidR="009C29CF">
        <w:t xml:space="preserve">s can use their </w:t>
      </w:r>
      <w:r w:rsidR="009C14C6">
        <w:t xml:space="preserve">existing </w:t>
      </w:r>
      <w:r w:rsidR="00734414">
        <w:t>local evaluation plans</w:t>
      </w:r>
      <w:r w:rsidRPr="00300FE5" w:rsidR="009C29CF">
        <w:t xml:space="preserve"> </w:t>
      </w:r>
      <w:r w:rsidR="00701948">
        <w:t>(i.e., existing written plans detailing evaluation designs)</w:t>
      </w:r>
      <w:r w:rsidRPr="00300FE5" w:rsidR="00701948">
        <w:t xml:space="preserve"> </w:t>
      </w:r>
      <w:r w:rsidRPr="00300FE5" w:rsidR="009C29CF">
        <w:t xml:space="preserve">to inform and </w:t>
      </w:r>
      <w:r w:rsidR="00B25BC9">
        <w:t>build</w:t>
      </w:r>
      <w:r w:rsidRPr="00300FE5" w:rsidR="00B25BC9">
        <w:t xml:space="preserve"> </w:t>
      </w:r>
      <w:r w:rsidRPr="00300FE5" w:rsidR="009C29CF">
        <w:t xml:space="preserve">many parts of the </w:t>
      </w:r>
      <w:r w:rsidR="00300FE5">
        <w:t>analysis</w:t>
      </w:r>
      <w:r w:rsidRPr="00300FE5" w:rsidR="009C29CF">
        <w:t xml:space="preserve"> plan.</w:t>
      </w:r>
      <w:r w:rsidR="009C14C6">
        <w:t xml:space="preserve"> </w:t>
      </w:r>
      <w:r>
        <w:t xml:space="preserve">Additionally, the </w:t>
      </w:r>
      <w:r>
        <w:t xml:space="preserve">development of the plans will be helpful  to </w:t>
      </w:r>
      <w:r w:rsidR="00B60700">
        <w:t xml:space="preserve">HMRE </w:t>
      </w:r>
      <w:r w:rsidR="006C242A">
        <w:t xml:space="preserve">award </w:t>
      </w:r>
      <w:r w:rsidR="00EC1564">
        <w:t>recipient</w:t>
      </w:r>
      <w:r w:rsidR="00B95ED9">
        <w:t>s</w:t>
      </w:r>
      <w:r w:rsidR="009C14C6">
        <w:t xml:space="preserve"> </w:t>
      </w:r>
      <w:r>
        <w:t>when they develop their final reports later in the project as they will be able to</w:t>
      </w:r>
      <w:r w:rsidR="009C14C6">
        <w:t xml:space="preserve"> draw heavily on the analysis plans.</w:t>
      </w:r>
      <w:r w:rsidRPr="00300FE5" w:rsidR="009C29CF">
        <w:t xml:space="preserve"> </w:t>
      </w:r>
      <w:r w:rsidRPr="00BB34A1" w:rsidR="00BB34A1">
        <w:t>Analysis</w:t>
      </w:r>
      <w:r w:rsidRPr="00BB34A1" w:rsidR="009C29CF">
        <w:t xml:space="preserve"> plans will be collected virtually and will not require any in-person follow-up.</w:t>
      </w:r>
    </w:p>
    <w:p w:rsidR="005B5FCC" w:rsidP="00CB0C3E" w14:paraId="3BD5DB6D" w14:textId="77777777">
      <w:pPr>
        <w:spacing w:after="0" w:line="240" w:lineRule="auto"/>
      </w:pPr>
    </w:p>
    <w:p w:rsidR="00891CD9" w:rsidP="00684BE9"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CB0C3E" w14:paraId="0A29ED08" w14:textId="05E1F80A">
      <w:pPr>
        <w:spacing w:after="0" w:line="240" w:lineRule="auto"/>
      </w:pPr>
      <w:r w:rsidRPr="009C29CF">
        <w:t xml:space="preserve">The </w:t>
      </w:r>
      <w:r w:rsidRPr="00630206">
        <w:t>HMRE</w:t>
      </w:r>
      <w:r w:rsidRPr="00630206" w:rsidR="00630206">
        <w:t xml:space="preserve"> Evaluation TA </w:t>
      </w:r>
      <w:r w:rsidR="00AB3365">
        <w:t>team</w:t>
      </w:r>
      <w:r w:rsidRPr="009C29CF" w:rsidR="009C29CF">
        <w:t xml:space="preserve"> will enc</w:t>
      </w:r>
      <w:r w:rsidRPr="00300FE5" w:rsidR="009C29CF">
        <w:t xml:space="preserve">ourage </w:t>
      </w:r>
      <w:r w:rsidR="0040586A">
        <w:t>award</w:t>
      </w:r>
      <w:r w:rsidR="00EC1564">
        <w:t xml:space="preserve"> recipient</w:t>
      </w:r>
      <w:r w:rsidRPr="00300FE5" w:rsidR="009C29CF">
        <w:t>s</w:t>
      </w:r>
      <w:r w:rsidR="00701948">
        <w:t xml:space="preserve"> to</w:t>
      </w:r>
      <w:r w:rsidRPr="00300FE5" w:rsidR="009C29CF">
        <w:t xml:space="preserve"> </w:t>
      </w:r>
      <w:r w:rsidR="0072615C">
        <w:t>build</w:t>
      </w:r>
      <w:r w:rsidRPr="00300FE5" w:rsidR="0072615C">
        <w:t xml:space="preserve"> on their </w:t>
      </w:r>
      <w:r w:rsidR="0072615C">
        <w:t xml:space="preserve">local evaluation plans </w:t>
      </w:r>
      <w:r w:rsidRPr="00300FE5" w:rsidR="009C29CF">
        <w:t>to complete the</w:t>
      </w:r>
      <w:r w:rsidRPr="00300FE5" w:rsidR="00300FE5">
        <w:t xml:space="preserve"> analysis</w:t>
      </w:r>
      <w:r w:rsidRPr="00300FE5" w:rsidR="009C29CF">
        <w:t xml:space="preserve"> plans.</w:t>
      </w:r>
      <w:r w:rsidR="00E96068">
        <w:t xml:space="preserve"> </w:t>
      </w:r>
      <w:r w:rsidRPr="00300FE5" w:rsidR="009C29CF">
        <w:t xml:space="preserve">The </w:t>
      </w:r>
      <w:r w:rsidRPr="00300FE5" w:rsidR="00300FE5">
        <w:t>analysis</w:t>
      </w:r>
      <w:r w:rsidRPr="00300FE5" w:rsidR="009C29CF">
        <w:t xml:space="preserve"> plan template will also encourage the </w:t>
      </w:r>
      <w:r w:rsidR="0040586A">
        <w:t xml:space="preserve">award </w:t>
      </w:r>
      <w:r w:rsidR="00EC1564">
        <w:t>recipient</w:t>
      </w:r>
      <w:r w:rsidRPr="00300FE5" w:rsidR="009C29CF">
        <w:t>s to provide details about the plans that they did not include in their applications.</w:t>
      </w:r>
    </w:p>
    <w:p w:rsidR="009B3389" w:rsidP="00CB0C3E" w14:paraId="40A2DA5B" w14:textId="77777777">
      <w:pPr>
        <w:spacing w:after="0" w:line="240" w:lineRule="auto"/>
        <w:rPr>
          <w:b/>
        </w:rPr>
      </w:pPr>
    </w:p>
    <w:p w:rsidR="00B9441B" w:rsidP="00684BE9" w14:paraId="0F92E2E6" w14:textId="51979E5B">
      <w:pPr>
        <w:spacing w:after="120" w:line="240" w:lineRule="auto"/>
      </w:pPr>
      <w:r w:rsidRPr="00624DDC">
        <w:rPr>
          <w:b/>
        </w:rPr>
        <w:t>A5</w:t>
      </w:r>
      <w:r>
        <w:t>.</w:t>
      </w:r>
      <w:r>
        <w:tab/>
      </w:r>
      <w:r w:rsidRPr="00721395" w:rsidR="004E5778">
        <w:rPr>
          <w:b/>
        </w:rPr>
        <w:t>Impact on Small Businesses</w:t>
      </w:r>
      <w:r w:rsidR="004E5778">
        <w:t xml:space="preserve"> </w:t>
      </w:r>
    </w:p>
    <w:p w:rsidR="00B9441B" w:rsidP="00CB0C3E" w14:paraId="111749C1" w14:textId="34982221">
      <w:pPr>
        <w:spacing w:after="0" w:line="240" w:lineRule="auto"/>
      </w:pPr>
      <w:r>
        <w:t>T</w:t>
      </w:r>
      <w:r w:rsidRPr="009C29CF">
        <w:t xml:space="preserve">he </w:t>
      </w:r>
      <w:r>
        <w:t>award</w:t>
      </w:r>
      <w:r w:rsidR="00DE4AB6">
        <w:t xml:space="preserve"> recipients</w:t>
      </w:r>
      <w:r w:rsidRPr="009C29CF" w:rsidR="00B25BC9">
        <w:t xml:space="preserve"> </w:t>
      </w:r>
      <w:r w:rsidRPr="009C29CF" w:rsidR="009C29CF">
        <w:t xml:space="preserve">in the study </w:t>
      </w:r>
      <w:r w:rsidR="008A4EC8">
        <w:t>are</w:t>
      </w:r>
      <w:r w:rsidRPr="009C29CF" w:rsidR="009C29CF">
        <w:t xml:space="preserve"> small, nonprofit organizations. </w:t>
      </w:r>
      <w:r w:rsidR="00734414">
        <w:t>The proposed analysis plan templates are designed to minimize the burden on all organizations involved, including small businesses and entities, by collecting only critical information using the standardized templates.</w:t>
      </w:r>
      <w:r w:rsidR="004D7777">
        <w:t xml:space="preserve"> Additionally, the TA provided </w:t>
      </w:r>
      <w:r>
        <w:t>to award</w:t>
      </w:r>
      <w:r w:rsidR="00DE4AB6">
        <w:t xml:space="preserve"> recipients</w:t>
      </w:r>
      <w:r w:rsidR="004D7777">
        <w:t xml:space="preserve"> to help with completing the analysis plan template(s) will also minimize the burden on all organizations involved.</w:t>
      </w:r>
    </w:p>
    <w:p w:rsidR="005B5FCC" w:rsidP="00CB0C3E" w14:paraId="373D68B1" w14:textId="77777777">
      <w:pPr>
        <w:spacing w:after="0" w:line="240" w:lineRule="auto"/>
      </w:pPr>
    </w:p>
    <w:p w:rsidR="00CC4651" w:rsidP="009B3389" w14:paraId="0B3334AC" w14:textId="7368B523">
      <w:pPr>
        <w:spacing w:after="120" w:line="240" w:lineRule="auto"/>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CB0C3E" w14:paraId="12F9F55B" w14:textId="041403C3">
      <w:pPr>
        <w:spacing w:after="0" w:line="240" w:lineRule="auto"/>
      </w:pPr>
      <w:r w:rsidRPr="009C29CF">
        <w:t>Without the collection of these standardi</w:t>
      </w:r>
      <w:r w:rsidRPr="00300FE5">
        <w:t xml:space="preserve">zed </w:t>
      </w:r>
      <w:r w:rsidRPr="00300FE5" w:rsidR="00300FE5">
        <w:t>analysis</w:t>
      </w:r>
      <w:r w:rsidRPr="00300FE5">
        <w:t xml:space="preserve"> plans, t</w:t>
      </w:r>
      <w:r w:rsidRPr="009C29CF">
        <w:t>he</w:t>
      </w:r>
      <w:r w:rsidRPr="005264E6" w:rsidR="005264E6">
        <w:t xml:space="preserve"> </w:t>
      </w:r>
      <w:r w:rsidR="005264E6">
        <w:t xml:space="preserve">HMRE Evaluation TA </w:t>
      </w:r>
      <w:r w:rsidR="00AB3365">
        <w:t>team</w:t>
      </w:r>
      <w:r w:rsidRPr="009C29CF">
        <w:t xml:space="preserve"> </w:t>
      </w:r>
      <w:r w:rsidRPr="009C29CF" w:rsidR="0072615C">
        <w:t xml:space="preserve">would be unable to complete a </w:t>
      </w:r>
      <w:r w:rsidR="0072615C">
        <w:t xml:space="preserve">timely and efficient </w:t>
      </w:r>
      <w:r w:rsidRPr="009C29CF" w:rsidR="0072615C">
        <w:t xml:space="preserve">review of </w:t>
      </w:r>
      <w:r w:rsidR="0072615C">
        <w:t>award recipient</w:t>
      </w:r>
      <w:r w:rsidRPr="009C29CF" w:rsidR="0072615C">
        <w:t xml:space="preserve"> </w:t>
      </w:r>
      <w:r w:rsidR="0072615C">
        <w:t>analysis</w:t>
      </w:r>
      <w:r w:rsidRPr="009C29CF" w:rsidR="0072615C">
        <w:t xml:space="preserve"> plans</w:t>
      </w:r>
      <w:r w:rsidR="0072615C">
        <w:t xml:space="preserve"> </w:t>
      </w:r>
      <w:r w:rsidRPr="009C29CF">
        <w:t>or identify additional TA opportunities</w:t>
      </w:r>
      <w:r w:rsidR="0040586A">
        <w:t>,</w:t>
      </w:r>
      <w:r w:rsidR="004D7777">
        <w:t xml:space="preserve"> which </w:t>
      </w:r>
      <w:r w:rsidR="0040586A">
        <w:t xml:space="preserve">affect </w:t>
      </w:r>
      <w:r w:rsidR="004D7777">
        <w:t xml:space="preserve">the overall </w:t>
      </w:r>
      <w:r w:rsidR="0040586A">
        <w:t xml:space="preserve">quality and </w:t>
      </w:r>
      <w:r w:rsidR="004D7777">
        <w:t>rigor of the evaluations</w:t>
      </w:r>
      <w:r w:rsidRPr="009C29CF">
        <w:t>.</w:t>
      </w:r>
    </w:p>
    <w:p w:rsidR="00CB1F9B" w:rsidP="00CB0C3E" w14:paraId="2092E3EA" w14:textId="77777777">
      <w:pPr>
        <w:spacing w:after="0" w:line="240" w:lineRule="auto"/>
      </w:pPr>
    </w:p>
    <w:p w:rsidR="00B9441B" w:rsidP="009B3389" w14:paraId="109190DF" w14:textId="24A5C3A1">
      <w:pPr>
        <w:spacing w:after="120" w:line="240" w:lineRule="auto"/>
        <w:rPr>
          <w:b/>
        </w:rPr>
      </w:pPr>
      <w:r w:rsidRPr="00624DDC">
        <w:rPr>
          <w:b/>
        </w:rPr>
        <w:t>A7</w:t>
      </w:r>
      <w:r>
        <w:t>.</w:t>
      </w:r>
      <w:r>
        <w:tab/>
      </w:r>
      <w:r w:rsidRPr="00834C54">
        <w:rPr>
          <w:b/>
        </w:rPr>
        <w:t>Now subsumed under 2(b) above and 10 (below)</w:t>
      </w:r>
    </w:p>
    <w:p w:rsidR="008267B4" w:rsidP="009B3389" w14:paraId="07720509" w14:textId="77777777">
      <w:pPr>
        <w:spacing w:after="120" w:line="240" w:lineRule="auto"/>
        <w:rPr>
          <w:b/>
        </w:rPr>
      </w:pPr>
    </w:p>
    <w:p w:rsidR="00B9441B" w:rsidP="009B3389" w14:paraId="3B6F8604" w14:textId="28A5BD20">
      <w:pPr>
        <w:spacing w:after="120" w:line="240" w:lineRule="auto"/>
        <w:rPr>
          <w:b/>
        </w:rPr>
      </w:pPr>
      <w:r w:rsidRPr="00624DDC">
        <w:rPr>
          <w:b/>
        </w:rPr>
        <w:t>A8</w:t>
      </w:r>
      <w:r>
        <w:t>.</w:t>
      </w:r>
      <w:r>
        <w:tab/>
      </w:r>
      <w:r w:rsidRPr="00834C54">
        <w:rPr>
          <w:b/>
        </w:rPr>
        <w:t>Consultation</w:t>
      </w:r>
    </w:p>
    <w:p w:rsidR="00060B30" w:rsidRPr="00060B30" w:rsidP="00CB0C3E" w14:paraId="2F3836D2" w14:textId="77777777">
      <w:pPr>
        <w:spacing w:after="60" w:line="240" w:lineRule="auto"/>
        <w:rPr>
          <w:i/>
        </w:rPr>
      </w:pPr>
      <w:r w:rsidRPr="00060B30">
        <w:rPr>
          <w:i/>
        </w:rPr>
        <w:t>Federal Register Notice and Comments</w:t>
      </w:r>
    </w:p>
    <w:p w:rsidR="00673DDA" w:rsidP="002F20A8" w14:paraId="74707116" w14:textId="17937661">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FE450E">
        <w:t>a</w:t>
      </w:r>
      <w:r w:rsidRPr="00F97C94" w:rsidR="00FE450E">
        <w:t xml:space="preserve"> notice in the Federal Register announcing the agency’s intention to request an OMB review of this information collection </w:t>
      </w:r>
      <w:r w:rsidR="00FE450E">
        <w:t>request to extend approval of the umbrella generic with minor changes</w:t>
      </w:r>
      <w:r w:rsidRPr="00F97C94" w:rsidR="00FE450E">
        <w:t>. Th</w:t>
      </w:r>
      <w:r w:rsidR="00FE450E">
        <w:t xml:space="preserve">e </w:t>
      </w:r>
      <w:r w:rsidRPr="00F97C94" w:rsidR="00FE450E">
        <w:t xml:space="preserve">notice was published on </w:t>
      </w:r>
      <w:r w:rsidR="00FE450E">
        <w:t>January 28, 2022</w:t>
      </w:r>
      <w:r w:rsidRPr="00F97C94" w:rsidR="00FE450E">
        <w:t xml:space="preserve">, </w:t>
      </w:r>
      <w:r w:rsidR="00FE450E">
        <w:t>(87 FR</w:t>
      </w:r>
      <w:r w:rsidRPr="00F97C94" w:rsidR="00FE450E">
        <w:t xml:space="preserve"> </w:t>
      </w:r>
      <w:r w:rsidR="00FE450E">
        <w:t>4603)</w:t>
      </w:r>
      <w:r w:rsidRPr="00F97C94" w:rsidR="00FE450E">
        <w:t xml:space="preserve">, and provided a sixty-day period for public comment. </w:t>
      </w:r>
      <w:r w:rsidRPr="00EA0BF4" w:rsidR="00FE450E">
        <w:t>ACF did not receive any comments on the first notice. A second notice was published, allowing a thirty</w:t>
      </w:r>
      <w:r w:rsidR="00FE450E">
        <w:t xml:space="preserve">-day period for public comment, in conjunction with submission of the request to OMB. </w:t>
      </w:r>
      <w:r w:rsidRPr="00EA0BF4" w:rsidR="00FE450E">
        <w:t xml:space="preserve">ACF did not receive any comments on the </w:t>
      </w:r>
      <w:r w:rsidR="00FE450E">
        <w:t>second</w:t>
      </w:r>
      <w:r w:rsidRPr="00EA0BF4" w:rsidR="00FE450E">
        <w:t xml:space="preserve"> notice.</w:t>
      </w:r>
    </w:p>
    <w:p w:rsidR="002F20A8" w:rsidP="00CB0C3E" w14:paraId="0F313804" w14:textId="77777777">
      <w:pPr>
        <w:spacing w:after="0" w:line="240" w:lineRule="auto"/>
      </w:pPr>
    </w:p>
    <w:p w:rsidR="00060B30" w:rsidRPr="00FE450E" w:rsidP="00CB0C3E" w14:paraId="678F3F3E" w14:textId="18AF506E">
      <w:pPr>
        <w:spacing w:after="60" w:line="240" w:lineRule="auto"/>
        <w:rPr>
          <w:rFonts w:cstheme="minorHAnsi"/>
          <w:b/>
          <w:i/>
        </w:rPr>
      </w:pPr>
      <w:r w:rsidRPr="00FE450E">
        <w:rPr>
          <w:rFonts w:cstheme="minorHAnsi"/>
          <w:i/>
        </w:rPr>
        <w:t>Consultation with Experts</w:t>
      </w:r>
    </w:p>
    <w:p w:rsidR="00060B30" w:rsidP="00CB0C3E" w14:paraId="7D7A0EA1" w14:textId="3751B8D3">
      <w:pPr>
        <w:spacing w:after="0" w:line="240" w:lineRule="auto"/>
        <w:rPr>
          <w:highlight w:val="yellow"/>
        </w:rPr>
      </w:pPr>
      <w:r>
        <w:t xml:space="preserve">The larger SIMR study has engaged several experts in HMRE programming and research for consultation to the </w:t>
      </w:r>
      <w:r w:rsidR="005264E6">
        <w:t xml:space="preserve">SIMR </w:t>
      </w:r>
      <w:r>
        <w:t>study team and ACF on multiple occasions. However, for this portion of the study, we do not expect we will have to consult experts outside the study.</w:t>
      </w:r>
    </w:p>
    <w:p w:rsidR="00EA0D4F" w:rsidP="00CB0C3E" w14:paraId="42BF95B5" w14:textId="225C6FFF">
      <w:pPr>
        <w:spacing w:after="0" w:line="240" w:lineRule="auto"/>
      </w:pPr>
    </w:p>
    <w:p w:rsidR="009A39E1" w:rsidP="009B3389"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9A39E1" w:rsidP="00CB0C3E" w14:paraId="3B4604AB" w14:textId="1AEC759B">
      <w:pPr>
        <w:spacing w:after="0" w:line="240" w:lineRule="auto"/>
      </w:pPr>
      <w:r w:rsidRPr="003068AB">
        <w:t>No tokens of appreciation for respondents are proposed for this information collection.</w:t>
      </w:r>
    </w:p>
    <w:p w:rsidR="002560D7" w:rsidP="00CB0C3E" w14:paraId="081C54E2" w14:textId="5035CC70">
      <w:pPr>
        <w:spacing w:after="0" w:line="240" w:lineRule="auto"/>
      </w:pPr>
    </w:p>
    <w:p w:rsidR="000C49DE" w:rsidP="00CB0C3E" w14:paraId="3AF0D1EF" w14:textId="77777777">
      <w:pPr>
        <w:spacing w:after="0" w:line="240" w:lineRule="auto"/>
      </w:pPr>
    </w:p>
    <w:p w:rsidR="007C7B4B" w:rsidP="009B3389"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0C3E" w14:paraId="6433E3BC" w14:textId="584A6F56">
      <w:pPr>
        <w:spacing w:after="60" w:line="240" w:lineRule="auto"/>
        <w:rPr>
          <w:i/>
        </w:rPr>
      </w:pPr>
      <w:r>
        <w:rPr>
          <w:i/>
        </w:rPr>
        <w:t>Personally Identifiable Information</w:t>
      </w:r>
    </w:p>
    <w:p w:rsidR="002560D7" w:rsidP="000C49DE" w14:paraId="3A9E2882" w14:textId="43B29138">
      <w:pPr>
        <w:spacing w:after="0" w:line="240" w:lineRule="auto"/>
        <w:rPr>
          <w:rFonts w:cstheme="minorHAnsi"/>
        </w:rPr>
      </w:pPr>
      <w:r w:rsidRPr="007814D2">
        <w:rPr>
          <w:rFonts w:cstheme="minorHAnsi"/>
        </w:rPr>
        <w:t>This data collection effort does not include collecting personally identifiable information.</w:t>
      </w:r>
    </w:p>
    <w:p w:rsidR="000C49DE" w:rsidP="000C49DE" w14:paraId="3479F18D" w14:textId="77777777">
      <w:pPr>
        <w:spacing w:after="0" w:line="240" w:lineRule="auto"/>
        <w:rPr>
          <w:i/>
        </w:rPr>
      </w:pPr>
    </w:p>
    <w:p w:rsidR="002560D7" w:rsidP="00CB0C3E" w14:paraId="28D37A40" w14:textId="7557B9D2">
      <w:pPr>
        <w:spacing w:after="60" w:line="240" w:lineRule="auto"/>
        <w:rPr>
          <w:i/>
        </w:rPr>
      </w:pPr>
      <w:r>
        <w:rPr>
          <w:i/>
        </w:rPr>
        <w:t>Assurances of Privacy</w:t>
      </w:r>
    </w:p>
    <w:p w:rsidR="002560D7" w:rsidP="002F20A8" w14:paraId="4180ABFE" w14:textId="3120F01F">
      <w:pPr>
        <w:spacing w:after="0" w:line="240" w:lineRule="auto"/>
      </w:pPr>
      <w:r w:rsidRPr="00436F5E">
        <w:t xml:space="preserve">Information collected will be kept private to the extent permitted by law. </w:t>
      </w:r>
      <w:r w:rsidRPr="007814D2" w:rsidR="002C385A">
        <w:t>Respondents are not considered human subjects</w:t>
      </w:r>
      <w:r w:rsidR="002C385A">
        <w:t>, but they</w:t>
      </w:r>
      <w:r w:rsidRPr="00436F5E" w:rsidR="002C385A">
        <w:t xml:space="preserve"> </w:t>
      </w:r>
      <w:r w:rsidRPr="00436F5E">
        <w:t>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F20A8" w:rsidP="00CB0C3E" w14:paraId="57A8AD14" w14:textId="77777777">
      <w:pPr>
        <w:spacing w:after="0" w:line="240" w:lineRule="auto"/>
      </w:pPr>
    </w:p>
    <w:p w:rsidR="002560D7" w:rsidP="00CB0C3E" w14:paraId="2490F478" w14:textId="3CF9D7B9">
      <w:pPr>
        <w:spacing w:after="60" w:line="240" w:lineRule="auto"/>
        <w:rPr>
          <w:i/>
        </w:rPr>
      </w:pPr>
      <w:r>
        <w:rPr>
          <w:i/>
        </w:rPr>
        <w:t>Data Security and Monitoring</w:t>
      </w:r>
    </w:p>
    <w:p w:rsidR="002560D7" w:rsidRPr="007814D2" w:rsidP="00CB0C3E" w14:paraId="57D59B20" w14:textId="5B03C57F">
      <w:pPr>
        <w:spacing w:after="0" w:line="240" w:lineRule="auto"/>
        <w:rPr>
          <w:iCs/>
        </w:rPr>
      </w:pPr>
      <w:r w:rsidRPr="007814D2">
        <w:rPr>
          <w:iCs/>
        </w:rPr>
        <w:t xml:space="preserve">No information will be given to anyone outside of the </w:t>
      </w:r>
      <w:r w:rsidR="005264E6">
        <w:rPr>
          <w:iCs/>
        </w:rPr>
        <w:t xml:space="preserve">SIMR </w:t>
      </w:r>
      <w:r w:rsidR="005264E6">
        <w:t xml:space="preserve">HMRE Evaluation TA </w:t>
      </w:r>
      <w:r w:rsidRPr="007814D2">
        <w:rPr>
          <w:iCs/>
        </w:rPr>
        <w:t>team an</w:t>
      </w:r>
      <w:r w:rsidRPr="00300FE5">
        <w:rPr>
          <w:iCs/>
        </w:rPr>
        <w:t xml:space="preserve">d ACF. The </w:t>
      </w:r>
      <w:r w:rsidRPr="00300FE5" w:rsidR="00300FE5">
        <w:rPr>
          <w:iCs/>
        </w:rPr>
        <w:t>analysis</w:t>
      </w:r>
      <w:r w:rsidRPr="00300FE5">
        <w:rPr>
          <w:iCs/>
        </w:rPr>
        <w:t xml:space="preserve"> plans submitted </w:t>
      </w:r>
      <w:r w:rsidRPr="00300FE5" w:rsidR="005A5B58">
        <w:rPr>
          <w:iCs/>
        </w:rPr>
        <w:t xml:space="preserve">by </w:t>
      </w:r>
      <w:r w:rsidR="005A5B58">
        <w:rPr>
          <w:iCs/>
        </w:rPr>
        <w:t>award</w:t>
      </w:r>
      <w:r w:rsidR="00DE4AB6">
        <w:rPr>
          <w:iCs/>
        </w:rPr>
        <w:t xml:space="preserve"> recipients</w:t>
      </w:r>
      <w:r w:rsidRPr="00300FE5">
        <w:rPr>
          <w:iCs/>
        </w:rPr>
        <w:t xml:space="preserve"> will be stored on Mathematica’s network, which is accessible o</w:t>
      </w:r>
      <w:r w:rsidRPr="007814D2">
        <w:rPr>
          <w:iCs/>
        </w:rPr>
        <w:t>nly to the</w:t>
      </w:r>
      <w:r w:rsidRPr="005264E6" w:rsidR="005264E6">
        <w:t xml:space="preserve"> </w:t>
      </w:r>
      <w:r w:rsidR="005264E6">
        <w:t>HMRE Evaluation TA team</w:t>
      </w:r>
      <w:r w:rsidRPr="007814D2">
        <w:rPr>
          <w:iCs/>
        </w:rPr>
        <w:t>.</w:t>
      </w:r>
    </w:p>
    <w:p w:rsidR="000D7D44" w:rsidP="00CB0C3E" w14:paraId="184C7E23" w14:textId="25ED2B80">
      <w:pPr>
        <w:spacing w:after="0" w:line="240" w:lineRule="auto"/>
      </w:pPr>
    </w:p>
    <w:p w:rsidR="00717BDC" w:rsidP="009B3389"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2"/>
      </w:r>
    </w:p>
    <w:p w:rsidR="007814D2" w:rsidRPr="00493DF4" w:rsidP="00CB0C3E" w14:paraId="17EAA319" w14:textId="77777777">
      <w:pPr>
        <w:spacing w:after="0" w:line="240" w:lineRule="auto"/>
      </w:pPr>
      <w:r w:rsidRPr="00493DF4">
        <w:t>There are no sensitive questions in this data collection.</w:t>
      </w:r>
    </w:p>
    <w:p w:rsidR="009B3389" w:rsidP="00CB0C3E" w14:paraId="52A651A9" w14:textId="77777777">
      <w:pPr>
        <w:spacing w:after="0" w:line="240" w:lineRule="auto"/>
        <w:rPr>
          <w:b/>
        </w:rPr>
      </w:pPr>
    </w:p>
    <w:p w:rsidR="00230CAA" w:rsidRPr="001F0446" w:rsidP="009B3389" w14:paraId="1316A99D" w14:textId="1EC04F13">
      <w:pPr>
        <w:spacing w:after="120" w:line="240" w:lineRule="auto"/>
        <w:rPr>
          <w:b/>
        </w:rPr>
      </w:pPr>
      <w:r w:rsidRPr="00624DDC">
        <w:rPr>
          <w:b/>
        </w:rPr>
        <w:t>A12</w:t>
      </w:r>
      <w:r>
        <w:t>.</w:t>
      </w:r>
      <w:r>
        <w:tab/>
      </w:r>
      <w:r w:rsidRPr="00D32E6D" w:rsidR="005D4A40">
        <w:rPr>
          <w:b/>
        </w:rPr>
        <w:t>Burden</w:t>
      </w:r>
    </w:p>
    <w:p w:rsidR="00230CAA" w:rsidP="00CB0C3E" w14:paraId="5972B4E8" w14:textId="0935088E">
      <w:pPr>
        <w:spacing w:after="60" w:line="240" w:lineRule="auto"/>
        <w:rPr>
          <w:i/>
        </w:rPr>
      </w:pPr>
      <w:r>
        <w:rPr>
          <w:i/>
        </w:rPr>
        <w:t>Explanation of Burden Estimates</w:t>
      </w:r>
    </w:p>
    <w:p w:rsidR="00684BE9" w:rsidP="00684BE9" w14:paraId="794868EC" w14:textId="6595C194">
      <w:pPr>
        <w:spacing w:after="120" w:line="240" w:lineRule="auto"/>
        <w:rPr>
          <w:rFonts w:cstheme="minorHAnsi"/>
        </w:rPr>
      </w:pPr>
      <w:r w:rsidRPr="00684BE9">
        <w:rPr>
          <w:rFonts w:cstheme="minorHAnsi"/>
        </w:rPr>
        <w:t xml:space="preserve">Table A12.1 provides the estimated annual reporting burden calculations for the three instruments included in this request. The total annual burden is estimated to be </w:t>
      </w:r>
      <w:r w:rsidR="00E14CD7">
        <w:rPr>
          <w:rFonts w:cstheme="minorHAnsi"/>
        </w:rPr>
        <w:t>36</w:t>
      </w:r>
      <w:r>
        <w:rPr>
          <w:rFonts w:cstheme="minorHAnsi"/>
        </w:rPr>
        <w:t>0</w:t>
      </w:r>
      <w:r w:rsidRPr="00684BE9">
        <w:rPr>
          <w:rFonts w:cstheme="minorHAnsi"/>
        </w:rPr>
        <w:t xml:space="preserve"> hours. Assumptions by instrument follow.</w:t>
      </w:r>
    </w:p>
    <w:p w:rsidR="00684BE9" w:rsidP="00873577" w14:paraId="69EE1AFF" w14:textId="5732C107">
      <w:pPr>
        <w:spacing w:after="0" w:line="240" w:lineRule="auto"/>
        <w:rPr>
          <w:rFonts w:cstheme="minorHAnsi"/>
        </w:rPr>
      </w:pPr>
      <w:r>
        <w:rPr>
          <w:rFonts w:cstheme="minorHAnsi"/>
        </w:rPr>
        <w:t>Award recipients</w:t>
      </w:r>
      <w:r w:rsidRPr="00684BE9">
        <w:rPr>
          <w:rFonts w:cstheme="minorHAnsi"/>
        </w:rPr>
        <w:t xml:space="preserve"> with descriptive evaluations</w:t>
      </w:r>
      <w:r>
        <w:rPr>
          <w:rFonts w:cstheme="minorHAnsi"/>
        </w:rPr>
        <w:t xml:space="preserve"> will complete the </w:t>
      </w:r>
      <w:r>
        <w:rPr>
          <w:rFonts w:cstheme="minorHAnsi"/>
          <w:b/>
        </w:rPr>
        <w:t>d</w:t>
      </w:r>
      <w:r w:rsidRPr="00684BE9">
        <w:rPr>
          <w:rFonts w:cstheme="minorHAnsi"/>
          <w:b/>
        </w:rPr>
        <w:t>escriptive analysis plan template (Appendix A).</w:t>
      </w:r>
      <w:r w:rsidRPr="00684BE9">
        <w:rPr>
          <w:rFonts w:cstheme="minorHAnsi"/>
        </w:rPr>
        <w:t xml:space="preserve"> </w:t>
      </w:r>
      <w:r>
        <w:rPr>
          <w:rFonts w:cstheme="minorHAnsi"/>
        </w:rPr>
        <w:t>This will be a</w:t>
      </w:r>
      <w:r w:rsidRPr="00684BE9">
        <w:rPr>
          <w:rFonts w:cstheme="minorHAnsi"/>
        </w:rPr>
        <w:t xml:space="preserve">t most </w:t>
      </w:r>
      <w:r w:rsidRPr="00684BE9" w:rsidR="005A5B58">
        <w:rPr>
          <w:rFonts w:cstheme="minorHAnsi"/>
        </w:rPr>
        <w:t xml:space="preserve">20 </w:t>
      </w:r>
      <w:r w:rsidR="005A5B58">
        <w:rPr>
          <w:rFonts w:cstheme="minorHAnsi"/>
        </w:rPr>
        <w:t>award</w:t>
      </w:r>
      <w:r w:rsidR="00DE4AB6">
        <w:rPr>
          <w:rFonts w:cstheme="minorHAnsi"/>
        </w:rPr>
        <w:t xml:space="preserve"> recipients</w:t>
      </w:r>
      <w:r w:rsidRPr="00684BE9">
        <w:rPr>
          <w:rFonts w:cstheme="minorHAnsi"/>
        </w:rPr>
        <w:t xml:space="preserve">. On average, it will take 6 hours to complete </w:t>
      </w:r>
      <w:r w:rsidR="0040586A">
        <w:rPr>
          <w:rFonts w:cstheme="minorHAnsi"/>
        </w:rPr>
        <w:t xml:space="preserve">both </w:t>
      </w:r>
      <w:r w:rsidRPr="00684BE9">
        <w:rPr>
          <w:rFonts w:cstheme="minorHAnsi"/>
        </w:rPr>
        <w:t>th</w:t>
      </w:r>
      <w:r w:rsidR="00AB40C5">
        <w:rPr>
          <w:rFonts w:cstheme="minorHAnsi"/>
        </w:rPr>
        <w:t>e draft and final versions of the</w:t>
      </w:r>
      <w:r w:rsidRPr="00684BE9">
        <w:rPr>
          <w:rFonts w:cstheme="minorHAnsi"/>
        </w:rPr>
        <w:t xml:space="preserve"> template. The estimated total annual burden for this effort is 120 hours.</w:t>
      </w:r>
    </w:p>
    <w:p w:rsidR="00873577" w:rsidP="009123D6" w14:paraId="076D8309" w14:textId="77777777">
      <w:pPr>
        <w:spacing w:after="0" w:line="240" w:lineRule="auto"/>
        <w:rPr>
          <w:rFonts w:cstheme="minorHAnsi"/>
        </w:rPr>
      </w:pPr>
    </w:p>
    <w:p w:rsidR="00873577" w:rsidP="009123D6" w14:paraId="5C6E9BD2" w14:textId="18EC69A9">
      <w:pPr>
        <w:spacing w:after="60"/>
        <w:rPr>
          <w:rFonts w:ascii="Times New Roman" w:eastAsia="Times New Roman" w:hAnsi="Times New Roman" w:cs="Times New Roman"/>
          <w:sz w:val="24"/>
          <w:szCs w:val="20"/>
        </w:rPr>
      </w:pPr>
      <w:r>
        <w:rPr>
          <w:rFonts w:cstheme="minorHAnsi"/>
        </w:rPr>
        <w:t>Award recipients</w:t>
      </w:r>
      <w:r w:rsidRPr="00684BE9">
        <w:rPr>
          <w:rFonts w:cstheme="minorHAnsi"/>
        </w:rPr>
        <w:t xml:space="preserve"> with impact evaluations</w:t>
      </w:r>
      <w:r w:rsidRPr="00873577">
        <w:rPr>
          <w:rFonts w:cstheme="minorHAnsi"/>
        </w:rPr>
        <w:t xml:space="preserve"> </w:t>
      </w:r>
      <w:r>
        <w:rPr>
          <w:rFonts w:cstheme="minorHAnsi"/>
        </w:rPr>
        <w:t>will complete the</w:t>
      </w:r>
      <w:r>
        <w:rPr>
          <w:rFonts w:cstheme="minorHAnsi"/>
          <w:b/>
        </w:rPr>
        <w:t xml:space="preserve"> i</w:t>
      </w:r>
      <w:r w:rsidRPr="00684BE9" w:rsidR="009C14C6">
        <w:rPr>
          <w:rFonts w:cstheme="minorHAnsi"/>
          <w:b/>
        </w:rPr>
        <w:t xml:space="preserve">mpact analysis plan template (Appendix </w:t>
      </w:r>
      <w:r w:rsidR="00401F16">
        <w:rPr>
          <w:rFonts w:cstheme="minorHAnsi"/>
          <w:b/>
        </w:rPr>
        <w:t>D</w:t>
      </w:r>
      <w:r w:rsidRPr="00684BE9" w:rsidR="009C14C6">
        <w:rPr>
          <w:rFonts w:cstheme="minorHAnsi"/>
          <w:b/>
        </w:rPr>
        <w:t>)</w:t>
      </w:r>
      <w:r>
        <w:rPr>
          <w:rFonts w:cstheme="minorHAnsi"/>
          <w:b/>
        </w:rPr>
        <w:t xml:space="preserve"> and the i</w:t>
      </w:r>
      <w:r w:rsidRPr="00684BE9">
        <w:rPr>
          <w:rFonts w:cstheme="minorHAnsi"/>
          <w:b/>
        </w:rPr>
        <w:t xml:space="preserve">mplementation analysis plan template (Appendix </w:t>
      </w:r>
      <w:r>
        <w:rPr>
          <w:rFonts w:cstheme="minorHAnsi"/>
          <w:b/>
        </w:rPr>
        <w:t>G</w:t>
      </w:r>
      <w:r w:rsidRPr="00684BE9">
        <w:rPr>
          <w:rFonts w:cstheme="minorHAnsi"/>
          <w:b/>
        </w:rPr>
        <w:t>).</w:t>
      </w:r>
      <w:r w:rsidRPr="00684BE9" w:rsidR="009C14C6">
        <w:rPr>
          <w:rFonts w:cstheme="minorHAnsi"/>
        </w:rPr>
        <w:t xml:space="preserve"> </w:t>
      </w:r>
      <w:r>
        <w:rPr>
          <w:rFonts w:cstheme="minorHAnsi"/>
        </w:rPr>
        <w:t>This will be a</w:t>
      </w:r>
      <w:r w:rsidRPr="00684BE9" w:rsidR="009C14C6">
        <w:rPr>
          <w:rFonts w:cstheme="minorHAnsi"/>
        </w:rPr>
        <w:t xml:space="preserve">t most </w:t>
      </w:r>
      <w:r w:rsidRPr="00684BE9" w:rsidR="005A5B58">
        <w:rPr>
          <w:rFonts w:cstheme="minorHAnsi"/>
        </w:rPr>
        <w:t xml:space="preserve">20 </w:t>
      </w:r>
      <w:r w:rsidR="005A5B58">
        <w:rPr>
          <w:rFonts w:cstheme="minorHAnsi"/>
        </w:rPr>
        <w:t>award</w:t>
      </w:r>
      <w:r w:rsidR="00DE4AB6">
        <w:rPr>
          <w:rFonts w:cstheme="minorHAnsi"/>
        </w:rPr>
        <w:t xml:space="preserve"> recipients</w:t>
      </w:r>
      <w:r w:rsidRPr="00684BE9" w:rsidR="009C14C6">
        <w:rPr>
          <w:rFonts w:cstheme="minorHAnsi"/>
        </w:rPr>
        <w:t>.</w:t>
      </w:r>
      <w:bookmarkStart w:id="4" w:name="_Hlk150155600"/>
    </w:p>
    <w:p w:rsidR="00873577" w:rsidP="00873577" w14:paraId="09C0346F" w14:textId="77777777">
      <w:pPr>
        <w:pStyle w:val="ListParagraph"/>
        <w:numPr>
          <w:ilvl w:val="0"/>
          <w:numId w:val="7"/>
        </w:numPr>
      </w:pPr>
      <w:r>
        <w:t>On average, it will take 8 hours to complete both the draft and final versions of the impact analysis plan template. The estimated total annual burden for this effort is 160 hours.</w:t>
      </w:r>
    </w:p>
    <w:p w:rsidR="00873577" w:rsidP="00985D92" w14:paraId="078B3CE9" w14:textId="6C2FEBC6">
      <w:pPr>
        <w:pStyle w:val="ListParagraph"/>
        <w:numPr>
          <w:ilvl w:val="0"/>
          <w:numId w:val="7"/>
        </w:numPr>
        <w:spacing w:after="0"/>
      </w:pPr>
      <w:r>
        <w:t>On average, it will take 4 hours to complete both the draft and final versions of the implementation analysis plan template. The estimated total annual burden for this effort is 80 hours.</w:t>
      </w:r>
    </w:p>
    <w:p w:rsidR="00985D92" w:rsidP="009123D6" w14:paraId="05750464" w14:textId="77777777">
      <w:pPr>
        <w:pStyle w:val="ListParagraph"/>
        <w:spacing w:after="0"/>
      </w:pPr>
    </w:p>
    <w:bookmarkEnd w:id="4"/>
    <w:p w:rsidR="002F20A8" w:rsidRPr="00CB0C3E" w:rsidP="009123D6" w14:paraId="76043C88" w14:textId="1B20D54E">
      <w:pPr>
        <w:spacing w:after="60"/>
        <w:rPr>
          <w:rFonts w:ascii="Calibri" w:hAnsi="Calibri" w:cs="Calibri"/>
          <w:i/>
          <w:iCs/>
          <w:szCs w:val="18"/>
        </w:rPr>
      </w:pPr>
      <w:r w:rsidRPr="00CB0C3E">
        <w:rPr>
          <w:rFonts w:ascii="Calibri" w:hAnsi="Calibri" w:cs="Calibri"/>
          <w:i/>
          <w:iCs/>
          <w:szCs w:val="18"/>
        </w:rPr>
        <w:t>Estimated Annualized Cost to Respondents</w:t>
      </w:r>
    </w:p>
    <w:p w:rsidR="002F20A8" w:rsidRPr="00684BE9" w:rsidP="009123D6" w14:paraId="0E49CB8C" w14:textId="77777777">
      <w:pPr>
        <w:spacing w:after="0" w:line="240" w:lineRule="auto"/>
        <w:rPr>
          <w:rFonts w:cstheme="minorHAnsi"/>
        </w:rPr>
      </w:pPr>
      <w:r>
        <w:rPr>
          <w:iCs/>
        </w:rPr>
        <w:t>We expect local evaluators for each award recipient</w:t>
      </w:r>
      <w:r w:rsidRPr="007814D2">
        <w:rPr>
          <w:iCs/>
        </w:rPr>
        <w:t xml:space="preserve"> will review instructions and complete the</w:t>
      </w:r>
      <w:r>
        <w:rPr>
          <w:iCs/>
        </w:rPr>
        <w:t xml:space="preserve"> analysis</w:t>
      </w:r>
      <w:r w:rsidRPr="007814D2">
        <w:rPr>
          <w:iCs/>
        </w:rPr>
        <w:t xml:space="preserve"> plan template.</w:t>
      </w:r>
      <w:r>
        <w:rPr>
          <w:iCs/>
        </w:rPr>
        <w:t xml:space="preserve"> </w:t>
      </w:r>
      <w:r w:rsidRPr="00547FB9">
        <w:t xml:space="preserve">To compute the total estimated annual cost, the total burden hours were multiplied by the estimated average hourly wage </w:t>
      </w:r>
      <w:r w:rsidRPr="00684BE9">
        <w:rPr>
          <w:rFonts w:cstheme="minorHAnsi"/>
        </w:rPr>
        <w:t xml:space="preserve">for </w:t>
      </w:r>
      <w:r>
        <w:rPr>
          <w:rFonts w:cstheme="minorHAnsi"/>
        </w:rPr>
        <w:t>evaluators</w:t>
      </w:r>
      <w:r w:rsidRPr="00684BE9">
        <w:rPr>
          <w:rFonts w:cstheme="minorHAnsi"/>
        </w:rPr>
        <w:t xml:space="preserve"> (see table below). </w:t>
      </w:r>
      <w:r>
        <w:t>We estimate the average hourly wage for local evaluators to be the average hourly wage for “Economists” ($54.78), taken from the U.S. Bureau of Labor Statistics, Occupational Employment Statistics, 2022.</w:t>
      </w:r>
      <w:r>
        <w:rPr>
          <w:rStyle w:val="FootnoteReference"/>
          <w:rFonts w:cstheme="minorHAnsi"/>
        </w:rPr>
        <w:footnoteReference w:id="3"/>
      </w:r>
      <w:r>
        <w:t xml:space="preserve"> </w:t>
      </w:r>
    </w:p>
    <w:p w:rsidR="002F20A8" w:rsidRPr="002F20A8" w:rsidP="009123D6" w14:paraId="61FD37F4" w14:textId="77777777">
      <w:pPr>
        <w:pStyle w:val="Bullet"/>
        <w:numPr>
          <w:ilvl w:val="0"/>
          <w:numId w:val="0"/>
        </w:numPr>
        <w:tabs>
          <w:tab w:val="left" w:pos="0"/>
          <w:tab w:val="clear" w:pos="432"/>
        </w:tabs>
        <w:spacing w:after="0"/>
        <w:rPr>
          <w:rFonts w:asciiTheme="minorHAnsi" w:hAnsiTheme="minorHAnsi" w:cstheme="minorHAnsi"/>
          <w:sz w:val="22"/>
          <w:szCs w:val="22"/>
        </w:rPr>
      </w:pPr>
    </w:p>
    <w:p w:rsidR="001F0446" w:rsidRPr="00037899" w:rsidP="00037899" w14:paraId="380BFA12" w14:textId="7816CF5D">
      <w:pPr>
        <w:pStyle w:val="NoSpacing"/>
        <w:rPr>
          <w:b/>
          <w:bCs/>
        </w:rPr>
      </w:pPr>
      <w:r w:rsidRPr="00037899">
        <w:rPr>
          <w:b/>
          <w:bCs/>
        </w:rPr>
        <w:t>Table A.12.1 Total Burden Requested Under this Information Collection</w:t>
      </w:r>
    </w:p>
    <w:tbl>
      <w:tblPr>
        <w:tblStyle w:val="TableGrid"/>
        <w:tblW w:w="5000" w:type="pct"/>
        <w:tblInd w:w="0" w:type="dxa"/>
        <w:tblLook w:val="01E0"/>
      </w:tblPr>
      <w:tblGrid>
        <w:gridCol w:w="1659"/>
        <w:gridCol w:w="1462"/>
        <w:gridCol w:w="1316"/>
        <w:gridCol w:w="1517"/>
        <w:gridCol w:w="1113"/>
        <w:gridCol w:w="967"/>
        <w:gridCol w:w="1316"/>
      </w:tblGrid>
      <w:tr w14:paraId="10E15412" w14:textId="77777777" w:rsidTr="00CB0C3E">
        <w:tblPrEx>
          <w:tblW w:w="5000" w:type="pct"/>
          <w:tblInd w:w="0" w:type="dxa"/>
          <w:tblLook w:val="01E0"/>
        </w:tblPrEx>
        <w:tc>
          <w:tcPr>
            <w:tcW w:w="8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C3912" w:rsidRPr="000C49DE" w:rsidP="005D1A29" w14:paraId="1157D7E6" w14:textId="53498D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C49DE">
              <w:rPr>
                <w:rFonts w:ascii="Calibri" w:hAnsi="Calibri" w:cs="Calibri"/>
                <w:b/>
              </w:rPr>
              <w:t>Instrument</w:t>
            </w:r>
          </w:p>
        </w:tc>
        <w:tc>
          <w:tcPr>
            <w:tcW w:w="7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C3912" w:rsidRPr="000C49DE" w:rsidP="005D1A29"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C49DE">
              <w:rPr>
                <w:rFonts w:ascii="Calibri" w:hAnsi="Calibri" w:cs="Calibri"/>
                <w:b/>
              </w:rPr>
              <w:t>No. of Respondents (total over request period)</w:t>
            </w:r>
          </w:p>
        </w:tc>
        <w:tc>
          <w:tcPr>
            <w:tcW w:w="70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C3912" w:rsidRPr="000C49DE" w:rsidP="005D1A29"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C49DE">
              <w:rPr>
                <w:rFonts w:ascii="Calibri" w:hAnsi="Calibri" w:cs="Calibri"/>
                <w:b/>
              </w:rPr>
              <w:t>No. of Responses per Respondent (total over request period)</w:t>
            </w:r>
          </w:p>
        </w:tc>
        <w:tc>
          <w:tcPr>
            <w:tcW w:w="81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C3912" w:rsidRPr="000C49DE" w:rsidP="005D1A29"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C49DE">
              <w:rPr>
                <w:rFonts w:ascii="Calibri" w:hAnsi="Calibri" w:cs="Calibri"/>
                <w:b/>
              </w:rPr>
              <w:t>Avg. Burden per Response (in hours)</w:t>
            </w:r>
          </w:p>
        </w:tc>
        <w:tc>
          <w:tcPr>
            <w:tcW w:w="5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3912" w:rsidRPr="000C49DE" w:rsidP="005D1A29" w14:paraId="63E93F96" w14:textId="7F1ED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C49DE">
              <w:rPr>
                <w:rFonts w:ascii="Calibri" w:hAnsi="Calibri" w:cs="Calibri"/>
                <w:b/>
              </w:rPr>
              <w:t>Total/ Annual Burden (in hours)</w:t>
            </w:r>
          </w:p>
        </w:tc>
        <w:tc>
          <w:tcPr>
            <w:tcW w:w="5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C3912" w:rsidRPr="000C49DE" w:rsidP="005D1A29"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C49DE">
              <w:rPr>
                <w:rFonts w:ascii="Calibri" w:hAnsi="Calibri" w:cs="Calibri"/>
                <w:b/>
              </w:rPr>
              <w:t>Average Hourly Wage Rate</w:t>
            </w:r>
          </w:p>
        </w:tc>
        <w:tc>
          <w:tcPr>
            <w:tcW w:w="70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C3912" w:rsidRPr="000C49DE" w:rsidP="005D1A29"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C49DE">
              <w:rPr>
                <w:rFonts w:ascii="Calibri" w:hAnsi="Calibri" w:cs="Calibri"/>
                <w:b/>
              </w:rPr>
              <w:t>Total Annual Respondent Cost</w:t>
            </w:r>
          </w:p>
        </w:tc>
      </w:tr>
      <w:tr w14:paraId="6B5B6719" w14:textId="77777777" w:rsidTr="00BA10DB">
        <w:tblPrEx>
          <w:tblW w:w="5000" w:type="pct"/>
          <w:tblInd w:w="0" w:type="dxa"/>
          <w:tblLook w:val="01E0"/>
        </w:tblPrEx>
        <w:tc>
          <w:tcPr>
            <w:tcW w:w="887" w:type="pct"/>
            <w:tcBorders>
              <w:top w:val="single" w:sz="4" w:space="0" w:color="auto"/>
              <w:left w:val="single" w:sz="4" w:space="0" w:color="auto"/>
              <w:bottom w:val="single" w:sz="4" w:space="0" w:color="auto"/>
              <w:right w:val="single" w:sz="4" w:space="0" w:color="auto"/>
            </w:tcBorders>
            <w:vAlign w:val="center"/>
          </w:tcPr>
          <w:p w:rsidR="00F2228A" w:rsidRPr="000C49DE" w:rsidP="00F2228A" w14:paraId="2F62EEA9" w14:textId="6D9FE9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0C49DE">
              <w:rPr>
                <w:rFonts w:ascii="Calibri" w:hAnsi="Calibri" w:cs="Calibri"/>
                <w:bCs/>
              </w:rPr>
              <w:t>Descriptive Analysis Plan Template</w:t>
            </w:r>
          </w:p>
        </w:tc>
        <w:tc>
          <w:tcPr>
            <w:tcW w:w="782" w:type="pct"/>
            <w:tcBorders>
              <w:top w:val="nil"/>
              <w:left w:val="nil"/>
              <w:bottom w:val="single" w:sz="8" w:space="0" w:color="auto"/>
              <w:right w:val="single" w:sz="8" w:space="0" w:color="auto"/>
            </w:tcBorders>
            <w:shd w:val="clear" w:color="auto" w:fill="auto"/>
            <w:vAlign w:val="center"/>
          </w:tcPr>
          <w:p w:rsidR="00F2228A" w:rsidRPr="000C49DE" w:rsidP="00F2228A" w14:paraId="734CE33C" w14:textId="66481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0C49DE">
              <w:rPr>
                <w:rFonts w:ascii="Calibri" w:hAnsi="Calibri" w:cs="Calibri"/>
                <w:color w:val="000000"/>
              </w:rPr>
              <w:t>20</w:t>
            </w:r>
          </w:p>
        </w:tc>
        <w:tc>
          <w:tcPr>
            <w:tcW w:w="704" w:type="pct"/>
            <w:tcBorders>
              <w:top w:val="nil"/>
              <w:left w:val="nil"/>
              <w:bottom w:val="single" w:sz="8" w:space="0" w:color="auto"/>
              <w:right w:val="single" w:sz="8" w:space="0" w:color="auto"/>
            </w:tcBorders>
            <w:shd w:val="clear" w:color="auto" w:fill="auto"/>
            <w:vAlign w:val="center"/>
          </w:tcPr>
          <w:p w:rsidR="00F2228A" w:rsidRPr="000C49DE" w:rsidP="00F2228A" w14:paraId="67B65A40" w14:textId="77C05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0C49DE">
              <w:rPr>
                <w:rFonts w:ascii="Calibri" w:hAnsi="Calibri" w:cs="Calibri"/>
                <w:color w:val="000000"/>
              </w:rPr>
              <w:t>1</w:t>
            </w:r>
          </w:p>
        </w:tc>
        <w:tc>
          <w:tcPr>
            <w:tcW w:w="811" w:type="pct"/>
            <w:tcBorders>
              <w:top w:val="nil"/>
              <w:left w:val="nil"/>
              <w:bottom w:val="single" w:sz="8" w:space="0" w:color="auto"/>
              <w:right w:val="single" w:sz="8" w:space="0" w:color="auto"/>
            </w:tcBorders>
            <w:shd w:val="clear" w:color="auto" w:fill="auto"/>
            <w:vAlign w:val="center"/>
          </w:tcPr>
          <w:p w:rsidR="00F2228A" w:rsidRPr="000C49DE" w:rsidP="00F2228A" w14:paraId="59B12C61" w14:textId="28677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0C49DE">
              <w:rPr>
                <w:rFonts w:ascii="Calibri" w:hAnsi="Calibri" w:cs="Calibri"/>
                <w:color w:val="000000"/>
              </w:rPr>
              <w:t>6</w:t>
            </w:r>
          </w:p>
        </w:tc>
        <w:tc>
          <w:tcPr>
            <w:tcW w:w="595" w:type="pct"/>
            <w:tcBorders>
              <w:top w:val="nil"/>
              <w:left w:val="nil"/>
              <w:bottom w:val="single" w:sz="8" w:space="0" w:color="auto"/>
              <w:right w:val="single" w:sz="8" w:space="0" w:color="auto"/>
            </w:tcBorders>
            <w:shd w:val="clear" w:color="auto" w:fill="auto"/>
            <w:vAlign w:val="center"/>
          </w:tcPr>
          <w:p w:rsidR="00F2228A" w:rsidRPr="000C49DE" w:rsidP="00F2228A" w14:paraId="5DF8136F" w14:textId="6DE576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0C49DE">
              <w:rPr>
                <w:rFonts w:ascii="Calibri" w:hAnsi="Calibri" w:cs="Calibri"/>
                <w:color w:val="000000"/>
              </w:rPr>
              <w:t>120</w:t>
            </w:r>
          </w:p>
        </w:tc>
        <w:tc>
          <w:tcPr>
            <w:tcW w:w="517" w:type="pct"/>
            <w:tcBorders>
              <w:top w:val="nil"/>
              <w:left w:val="nil"/>
              <w:bottom w:val="single" w:sz="8" w:space="0" w:color="auto"/>
              <w:right w:val="single" w:sz="8" w:space="0" w:color="auto"/>
            </w:tcBorders>
            <w:shd w:val="clear" w:color="auto" w:fill="auto"/>
            <w:vAlign w:val="center"/>
            <w:hideMark/>
          </w:tcPr>
          <w:p w:rsidR="00F2228A" w:rsidRPr="000C49DE" w:rsidP="00BA10DB" w14:paraId="14155F61" w14:textId="59A5EE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0C49DE">
              <w:rPr>
                <w:rFonts w:ascii="Calibri" w:hAnsi="Calibri" w:cs="Calibri"/>
              </w:rPr>
              <w:t xml:space="preserve">$54.78 </w:t>
            </w:r>
          </w:p>
        </w:tc>
        <w:tc>
          <w:tcPr>
            <w:tcW w:w="704" w:type="pct"/>
            <w:tcBorders>
              <w:top w:val="nil"/>
              <w:left w:val="nil"/>
              <w:bottom w:val="single" w:sz="8" w:space="0" w:color="auto"/>
              <w:right w:val="single" w:sz="8" w:space="0" w:color="auto"/>
            </w:tcBorders>
            <w:shd w:val="clear" w:color="auto" w:fill="auto"/>
            <w:vAlign w:val="center"/>
            <w:hideMark/>
          </w:tcPr>
          <w:p w:rsidR="00F2228A" w:rsidRPr="000C49DE" w:rsidP="00BA10DB" w14:paraId="12F8BC45" w14:textId="4DAD14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0C49DE">
              <w:rPr>
                <w:rFonts w:ascii="Calibri" w:hAnsi="Calibri" w:cs="Calibri"/>
              </w:rPr>
              <w:t xml:space="preserve">$6,573.60 </w:t>
            </w:r>
          </w:p>
        </w:tc>
      </w:tr>
      <w:tr w14:paraId="195E7B45" w14:textId="77777777" w:rsidTr="0060796E">
        <w:tblPrEx>
          <w:tblW w:w="5000" w:type="pct"/>
          <w:tblInd w:w="0" w:type="dxa"/>
          <w:tblLook w:val="01E0"/>
        </w:tblPrEx>
        <w:tc>
          <w:tcPr>
            <w:tcW w:w="887" w:type="pct"/>
            <w:tcBorders>
              <w:top w:val="single" w:sz="4" w:space="0" w:color="auto"/>
              <w:left w:val="single" w:sz="4" w:space="0" w:color="auto"/>
              <w:bottom w:val="single" w:sz="4" w:space="0" w:color="auto"/>
              <w:right w:val="single" w:sz="4" w:space="0" w:color="auto"/>
            </w:tcBorders>
            <w:vAlign w:val="center"/>
          </w:tcPr>
          <w:p w:rsidR="00985D92" w:rsidRPr="000C49DE" w:rsidP="00F2228A" w14:paraId="7CF7054B" w14:textId="4E3A1D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0C49DE">
              <w:rPr>
                <w:rFonts w:ascii="Calibri" w:hAnsi="Calibri" w:cs="Calibri"/>
                <w:bCs/>
              </w:rPr>
              <w:t>Impact Analysis Plan Template</w:t>
            </w:r>
          </w:p>
        </w:tc>
        <w:tc>
          <w:tcPr>
            <w:tcW w:w="782" w:type="pct"/>
            <w:vMerge w:val="restart"/>
            <w:tcBorders>
              <w:top w:val="nil"/>
              <w:left w:val="nil"/>
              <w:right w:val="single" w:sz="8" w:space="0" w:color="auto"/>
            </w:tcBorders>
            <w:shd w:val="clear" w:color="auto" w:fill="auto"/>
            <w:vAlign w:val="center"/>
          </w:tcPr>
          <w:p w:rsidR="00985D92" w:rsidRPr="000C49DE" w:rsidP="00F2228A" w14:paraId="5390A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sidRPr="000C49DE">
              <w:rPr>
                <w:rFonts w:ascii="Calibri" w:hAnsi="Calibri" w:cs="Calibri"/>
                <w:color w:val="000000"/>
              </w:rPr>
              <w:t>20</w:t>
            </w:r>
          </w:p>
          <w:p w:rsidR="00985D92" w:rsidRPr="000C49DE" w:rsidP="00F2228A" w14:paraId="2B92F918" w14:textId="264AB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p>
        </w:tc>
        <w:tc>
          <w:tcPr>
            <w:tcW w:w="704" w:type="pct"/>
            <w:tcBorders>
              <w:top w:val="nil"/>
              <w:left w:val="nil"/>
              <w:bottom w:val="single" w:sz="8" w:space="0" w:color="auto"/>
              <w:right w:val="single" w:sz="8" w:space="0" w:color="auto"/>
            </w:tcBorders>
            <w:shd w:val="clear" w:color="auto" w:fill="auto"/>
            <w:vAlign w:val="center"/>
          </w:tcPr>
          <w:p w:rsidR="00985D92" w:rsidRPr="000C49DE" w:rsidP="00F2228A" w14:paraId="406AE875" w14:textId="40B37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sidRPr="000C49DE">
              <w:rPr>
                <w:rFonts w:ascii="Calibri" w:hAnsi="Calibri" w:cs="Calibri"/>
                <w:color w:val="000000"/>
              </w:rPr>
              <w:t>1</w:t>
            </w:r>
          </w:p>
        </w:tc>
        <w:tc>
          <w:tcPr>
            <w:tcW w:w="811" w:type="pct"/>
            <w:tcBorders>
              <w:top w:val="nil"/>
              <w:left w:val="nil"/>
              <w:bottom w:val="single" w:sz="8" w:space="0" w:color="auto"/>
              <w:right w:val="single" w:sz="8" w:space="0" w:color="auto"/>
            </w:tcBorders>
            <w:shd w:val="clear" w:color="auto" w:fill="auto"/>
            <w:vAlign w:val="center"/>
          </w:tcPr>
          <w:p w:rsidR="00985D92" w:rsidRPr="000C49DE" w:rsidP="00F2228A" w14:paraId="6064A911" w14:textId="3EE5A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sidRPr="000C49DE">
              <w:rPr>
                <w:rFonts w:ascii="Calibri" w:hAnsi="Calibri" w:cs="Calibri"/>
                <w:color w:val="000000"/>
              </w:rPr>
              <w:t>8</w:t>
            </w:r>
          </w:p>
        </w:tc>
        <w:tc>
          <w:tcPr>
            <w:tcW w:w="595" w:type="pct"/>
            <w:tcBorders>
              <w:top w:val="nil"/>
              <w:left w:val="nil"/>
              <w:bottom w:val="single" w:sz="8" w:space="0" w:color="auto"/>
              <w:right w:val="single" w:sz="8" w:space="0" w:color="auto"/>
            </w:tcBorders>
            <w:shd w:val="clear" w:color="auto" w:fill="auto"/>
            <w:vAlign w:val="center"/>
          </w:tcPr>
          <w:p w:rsidR="00985D92" w:rsidRPr="000C49DE" w:rsidP="00F2228A" w14:paraId="10B6E5D8" w14:textId="0C28C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sidRPr="000C49DE">
              <w:rPr>
                <w:rFonts w:ascii="Calibri" w:hAnsi="Calibri" w:cs="Calibri"/>
                <w:color w:val="000000"/>
              </w:rPr>
              <w:t>160</w:t>
            </w:r>
          </w:p>
        </w:tc>
        <w:tc>
          <w:tcPr>
            <w:tcW w:w="517" w:type="pct"/>
            <w:tcBorders>
              <w:top w:val="nil"/>
              <w:left w:val="nil"/>
              <w:bottom w:val="single" w:sz="8" w:space="0" w:color="auto"/>
              <w:right w:val="single" w:sz="8" w:space="0" w:color="auto"/>
            </w:tcBorders>
            <w:shd w:val="clear" w:color="auto" w:fill="auto"/>
            <w:vAlign w:val="center"/>
          </w:tcPr>
          <w:p w:rsidR="00985D92" w:rsidRPr="000C49DE" w:rsidP="00BA10DB" w14:paraId="539C3BD3" w14:textId="0403A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sidRPr="000C49DE">
              <w:rPr>
                <w:rFonts w:ascii="Calibri" w:hAnsi="Calibri" w:cs="Calibri"/>
              </w:rPr>
              <w:t xml:space="preserve">$54.78 </w:t>
            </w:r>
          </w:p>
        </w:tc>
        <w:tc>
          <w:tcPr>
            <w:tcW w:w="704" w:type="pct"/>
            <w:tcBorders>
              <w:top w:val="nil"/>
              <w:left w:val="nil"/>
              <w:bottom w:val="single" w:sz="8" w:space="0" w:color="auto"/>
              <w:right w:val="single" w:sz="8" w:space="0" w:color="auto"/>
            </w:tcBorders>
            <w:shd w:val="clear" w:color="auto" w:fill="auto"/>
            <w:vAlign w:val="center"/>
          </w:tcPr>
          <w:p w:rsidR="00985D92" w:rsidRPr="000C49DE" w:rsidP="00BA10DB" w14:paraId="2BAFFBE0" w14:textId="1A5428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sidRPr="000C49DE">
              <w:rPr>
                <w:rFonts w:ascii="Calibri" w:hAnsi="Calibri" w:cs="Calibri"/>
              </w:rPr>
              <w:t xml:space="preserve">$4,382.40 </w:t>
            </w:r>
          </w:p>
        </w:tc>
      </w:tr>
      <w:tr w14:paraId="4FAB2D86" w14:textId="77777777" w:rsidTr="0060796E">
        <w:tblPrEx>
          <w:tblW w:w="5000" w:type="pct"/>
          <w:tblInd w:w="0" w:type="dxa"/>
          <w:tblLook w:val="01E0"/>
        </w:tblPrEx>
        <w:tc>
          <w:tcPr>
            <w:tcW w:w="887" w:type="pct"/>
            <w:tcBorders>
              <w:top w:val="single" w:sz="4" w:space="0" w:color="auto"/>
              <w:left w:val="single" w:sz="4" w:space="0" w:color="auto"/>
              <w:bottom w:val="single" w:sz="4" w:space="0" w:color="auto"/>
              <w:right w:val="single" w:sz="4" w:space="0" w:color="auto"/>
            </w:tcBorders>
            <w:vAlign w:val="center"/>
          </w:tcPr>
          <w:p w:rsidR="00985D92" w:rsidRPr="000C49DE" w:rsidP="00F2228A" w14:paraId="4DAC6EF1" w14:textId="01068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0C49DE">
              <w:rPr>
                <w:rFonts w:ascii="Calibri" w:hAnsi="Calibri" w:cs="Calibri"/>
                <w:bCs/>
              </w:rPr>
              <w:t>Implementation Analysis Plan Template</w:t>
            </w:r>
          </w:p>
        </w:tc>
        <w:tc>
          <w:tcPr>
            <w:tcW w:w="782" w:type="pct"/>
            <w:vMerge/>
            <w:tcBorders>
              <w:left w:val="nil"/>
              <w:bottom w:val="single" w:sz="8" w:space="0" w:color="auto"/>
              <w:right w:val="single" w:sz="8" w:space="0" w:color="auto"/>
            </w:tcBorders>
            <w:shd w:val="clear" w:color="auto" w:fill="auto"/>
            <w:vAlign w:val="center"/>
          </w:tcPr>
          <w:p w:rsidR="00985D92" w:rsidRPr="000C49DE" w:rsidP="00F2228A" w14:paraId="6B2901D8" w14:textId="50F7F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tc>
        <w:tc>
          <w:tcPr>
            <w:tcW w:w="704" w:type="pct"/>
            <w:tcBorders>
              <w:top w:val="nil"/>
              <w:left w:val="nil"/>
              <w:bottom w:val="single" w:sz="8" w:space="0" w:color="auto"/>
              <w:right w:val="single" w:sz="8" w:space="0" w:color="auto"/>
            </w:tcBorders>
            <w:shd w:val="clear" w:color="auto" w:fill="auto"/>
            <w:vAlign w:val="center"/>
          </w:tcPr>
          <w:p w:rsidR="00985D92" w:rsidRPr="000C49DE" w:rsidP="00F2228A" w14:paraId="1F38A3B2" w14:textId="7E759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0C49DE">
              <w:rPr>
                <w:rFonts w:ascii="Calibri" w:hAnsi="Calibri" w:cs="Calibri"/>
                <w:color w:val="000000"/>
              </w:rPr>
              <w:t>1</w:t>
            </w:r>
          </w:p>
        </w:tc>
        <w:tc>
          <w:tcPr>
            <w:tcW w:w="811" w:type="pct"/>
            <w:tcBorders>
              <w:top w:val="nil"/>
              <w:left w:val="nil"/>
              <w:bottom w:val="single" w:sz="8" w:space="0" w:color="auto"/>
              <w:right w:val="single" w:sz="8" w:space="0" w:color="auto"/>
            </w:tcBorders>
            <w:shd w:val="clear" w:color="auto" w:fill="auto"/>
            <w:vAlign w:val="center"/>
          </w:tcPr>
          <w:p w:rsidR="00985D92" w:rsidRPr="000C49DE" w:rsidP="00F2228A" w14:paraId="5AECB09D" w14:textId="01202E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0C49DE">
              <w:rPr>
                <w:rFonts w:ascii="Calibri" w:hAnsi="Calibri" w:cs="Calibri"/>
                <w:color w:val="000000"/>
              </w:rPr>
              <w:t>4</w:t>
            </w:r>
          </w:p>
        </w:tc>
        <w:tc>
          <w:tcPr>
            <w:tcW w:w="595" w:type="pct"/>
            <w:tcBorders>
              <w:top w:val="nil"/>
              <w:left w:val="nil"/>
              <w:bottom w:val="single" w:sz="8" w:space="0" w:color="auto"/>
              <w:right w:val="single" w:sz="8" w:space="0" w:color="auto"/>
            </w:tcBorders>
            <w:shd w:val="clear" w:color="auto" w:fill="auto"/>
            <w:vAlign w:val="center"/>
          </w:tcPr>
          <w:p w:rsidR="00985D92" w:rsidRPr="000C49DE" w:rsidP="00F2228A" w14:paraId="454065C7" w14:textId="0E93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0C49DE">
              <w:rPr>
                <w:rFonts w:ascii="Calibri" w:hAnsi="Calibri" w:cs="Calibri"/>
                <w:color w:val="000000"/>
              </w:rPr>
              <w:t>80</w:t>
            </w:r>
          </w:p>
        </w:tc>
        <w:tc>
          <w:tcPr>
            <w:tcW w:w="517" w:type="pct"/>
            <w:tcBorders>
              <w:top w:val="nil"/>
              <w:left w:val="nil"/>
              <w:bottom w:val="single" w:sz="8" w:space="0" w:color="auto"/>
              <w:right w:val="single" w:sz="8" w:space="0" w:color="auto"/>
            </w:tcBorders>
            <w:shd w:val="clear" w:color="auto" w:fill="auto"/>
            <w:vAlign w:val="center"/>
          </w:tcPr>
          <w:p w:rsidR="00985D92" w:rsidRPr="000C49DE" w:rsidP="00BA10DB" w14:paraId="16E6D43F" w14:textId="2990D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0C49DE">
              <w:rPr>
                <w:rFonts w:ascii="Calibri" w:hAnsi="Calibri" w:cs="Calibri"/>
              </w:rPr>
              <w:t xml:space="preserve">$54.78 </w:t>
            </w:r>
          </w:p>
        </w:tc>
        <w:tc>
          <w:tcPr>
            <w:tcW w:w="704" w:type="pct"/>
            <w:tcBorders>
              <w:top w:val="nil"/>
              <w:left w:val="nil"/>
              <w:bottom w:val="single" w:sz="8" w:space="0" w:color="auto"/>
              <w:right w:val="single" w:sz="8" w:space="0" w:color="auto"/>
            </w:tcBorders>
            <w:shd w:val="clear" w:color="auto" w:fill="auto"/>
            <w:vAlign w:val="center"/>
          </w:tcPr>
          <w:p w:rsidR="00985D92" w:rsidRPr="000C49DE" w:rsidP="00BA10DB" w14:paraId="3069388C" w14:textId="3529B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0C49DE">
              <w:rPr>
                <w:rFonts w:ascii="Calibri" w:hAnsi="Calibri" w:cs="Calibri"/>
              </w:rPr>
              <w:t xml:space="preserve">$8,764.80 </w:t>
            </w:r>
          </w:p>
        </w:tc>
      </w:tr>
      <w:tr w14:paraId="2EC327E8" w14:textId="77777777" w:rsidTr="00F2228A">
        <w:tblPrEx>
          <w:tblW w:w="5000" w:type="pct"/>
          <w:tblInd w:w="0" w:type="dxa"/>
          <w:tblLook w:val="01E0"/>
        </w:tblPrEx>
        <w:tc>
          <w:tcPr>
            <w:tcW w:w="887" w:type="pct"/>
            <w:tcBorders>
              <w:top w:val="single" w:sz="4" w:space="0" w:color="auto"/>
              <w:left w:val="single" w:sz="4" w:space="0" w:color="auto"/>
              <w:bottom w:val="single" w:sz="4" w:space="0" w:color="auto"/>
              <w:right w:val="single" w:sz="4" w:space="0" w:color="auto"/>
            </w:tcBorders>
            <w:vAlign w:val="center"/>
            <w:hideMark/>
          </w:tcPr>
          <w:p w:rsidR="00F2228A" w:rsidRPr="000C49DE" w:rsidP="00F2228A"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C49DE">
              <w:rPr>
                <w:rFonts w:ascii="Calibri" w:hAnsi="Calibri" w:cs="Calibri"/>
                <w:b/>
              </w:rPr>
              <w:t>Total</w:t>
            </w:r>
          </w:p>
        </w:tc>
        <w:tc>
          <w:tcPr>
            <w:tcW w:w="782" w:type="pct"/>
            <w:tcBorders>
              <w:top w:val="nil"/>
              <w:left w:val="nil"/>
              <w:bottom w:val="single" w:sz="8" w:space="0" w:color="auto"/>
              <w:right w:val="single" w:sz="8" w:space="0" w:color="auto"/>
            </w:tcBorders>
            <w:shd w:val="clear" w:color="auto" w:fill="auto"/>
            <w:vAlign w:val="center"/>
          </w:tcPr>
          <w:p w:rsidR="00F2228A" w:rsidRPr="000C49DE" w:rsidP="00F2228A" w14:paraId="7C07A0FE" w14:textId="5F5A8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rPr>
            </w:pPr>
            <w:r w:rsidRPr="000C49DE">
              <w:rPr>
                <w:rFonts w:ascii="Calibri" w:hAnsi="Calibri" w:cs="Calibri"/>
                <w:b/>
                <w:bCs/>
                <w:color w:val="000000"/>
              </w:rPr>
              <w:t>40</w:t>
            </w:r>
          </w:p>
        </w:tc>
        <w:tc>
          <w:tcPr>
            <w:tcW w:w="704" w:type="pct"/>
            <w:tcBorders>
              <w:top w:val="nil"/>
              <w:left w:val="nil"/>
              <w:bottom w:val="single" w:sz="8" w:space="0" w:color="auto"/>
              <w:right w:val="single" w:sz="8" w:space="0" w:color="auto"/>
            </w:tcBorders>
            <w:shd w:val="clear" w:color="auto" w:fill="auto"/>
            <w:vAlign w:val="center"/>
          </w:tcPr>
          <w:p w:rsidR="00F2228A" w:rsidRPr="000C49DE" w:rsidP="00F2228A" w14:paraId="4BB8399E" w14:textId="2F78D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rPr>
            </w:pPr>
          </w:p>
        </w:tc>
        <w:tc>
          <w:tcPr>
            <w:tcW w:w="811" w:type="pct"/>
            <w:tcBorders>
              <w:top w:val="nil"/>
              <w:left w:val="nil"/>
              <w:bottom w:val="single" w:sz="8" w:space="0" w:color="auto"/>
              <w:right w:val="single" w:sz="8" w:space="0" w:color="auto"/>
            </w:tcBorders>
            <w:shd w:val="clear" w:color="auto" w:fill="auto"/>
            <w:vAlign w:val="center"/>
          </w:tcPr>
          <w:p w:rsidR="00F2228A" w:rsidRPr="000C49DE" w:rsidP="00F2228A" w14:paraId="75873A49" w14:textId="357EE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rPr>
            </w:pPr>
          </w:p>
        </w:tc>
        <w:tc>
          <w:tcPr>
            <w:tcW w:w="595" w:type="pct"/>
            <w:tcBorders>
              <w:top w:val="nil"/>
              <w:left w:val="nil"/>
              <w:bottom w:val="single" w:sz="8" w:space="0" w:color="auto"/>
              <w:right w:val="single" w:sz="8" w:space="0" w:color="auto"/>
            </w:tcBorders>
            <w:shd w:val="clear" w:color="auto" w:fill="auto"/>
            <w:vAlign w:val="center"/>
          </w:tcPr>
          <w:p w:rsidR="00F2228A" w:rsidRPr="000C49DE" w:rsidP="00F2228A" w14:paraId="738E4AEE" w14:textId="2007C8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rPr>
            </w:pPr>
            <w:r>
              <w:rPr>
                <w:rFonts w:ascii="Calibri" w:hAnsi="Calibri" w:cs="Calibri"/>
                <w:color w:val="000000"/>
              </w:rPr>
              <w:t>360</w:t>
            </w:r>
          </w:p>
        </w:tc>
        <w:tc>
          <w:tcPr>
            <w:tcW w:w="517" w:type="pct"/>
            <w:tcBorders>
              <w:top w:val="nil"/>
              <w:left w:val="nil"/>
              <w:bottom w:val="single" w:sz="8" w:space="0" w:color="auto"/>
              <w:right w:val="single" w:sz="8" w:space="0" w:color="auto"/>
            </w:tcBorders>
            <w:shd w:val="clear" w:color="auto" w:fill="auto"/>
            <w:hideMark/>
          </w:tcPr>
          <w:p w:rsidR="00F2228A" w:rsidRPr="000C49DE" w:rsidP="00F2228A" w14:paraId="63D8209C" w14:textId="1D1E83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p>
        </w:tc>
        <w:tc>
          <w:tcPr>
            <w:tcW w:w="704" w:type="pct"/>
            <w:tcBorders>
              <w:top w:val="nil"/>
              <w:left w:val="nil"/>
              <w:bottom w:val="single" w:sz="8" w:space="0" w:color="auto"/>
              <w:right w:val="single" w:sz="8" w:space="0" w:color="auto"/>
            </w:tcBorders>
            <w:shd w:val="clear" w:color="auto" w:fill="auto"/>
            <w:hideMark/>
          </w:tcPr>
          <w:p w:rsidR="00F2228A" w:rsidRPr="000C49DE" w:rsidP="00F2228A" w14:paraId="7567EB84" w14:textId="36A79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sidRPr="000C49DE">
              <w:rPr>
                <w:rFonts w:ascii="Calibri" w:hAnsi="Calibri" w:cs="Calibri"/>
              </w:rPr>
              <w:t xml:space="preserve">$19,720.80 </w:t>
            </w:r>
          </w:p>
        </w:tc>
      </w:tr>
    </w:tbl>
    <w:p w:rsidR="001F0446" w:rsidP="009B3389" w14:paraId="4041F8A1" w14:textId="627BEA9A">
      <w:pPr>
        <w:spacing w:after="120" w:line="240" w:lineRule="auto"/>
      </w:pPr>
    </w:p>
    <w:p w:rsidR="00373D2F" w:rsidP="009B3389"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0C49DE" w14:paraId="0FF19BD8" w14:textId="25C4B6AD">
      <w:pPr>
        <w:autoSpaceDE w:val="0"/>
        <w:autoSpaceDN w:val="0"/>
        <w:adjustRightInd w:val="0"/>
        <w:spacing w:after="0" w:line="240" w:lineRule="auto"/>
        <w:rPr>
          <w:rFonts w:cstheme="minorHAnsi"/>
        </w:rPr>
      </w:pPr>
      <w:r w:rsidRPr="007814D2">
        <w:rPr>
          <w:rFonts w:cstheme="minorHAnsi"/>
        </w:rPr>
        <w:t>There are no additional costs to respondents.</w:t>
      </w:r>
    </w:p>
    <w:p w:rsidR="000C49DE" w:rsidP="000C49DE" w14:paraId="06A0C4D9" w14:textId="77777777">
      <w:pPr>
        <w:autoSpaceDE w:val="0"/>
        <w:autoSpaceDN w:val="0"/>
        <w:adjustRightInd w:val="0"/>
        <w:spacing w:after="0" w:line="240" w:lineRule="auto"/>
        <w:rPr>
          <w:rFonts w:cstheme="minorHAnsi"/>
        </w:rPr>
      </w:pPr>
    </w:p>
    <w:p w:rsidR="00373D2F" w:rsidRPr="00DF1291" w:rsidP="009B3389"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373D2F" w:rsidP="009B3389" w14:paraId="6BC921C3" w14:textId="781CD406">
      <w:pPr>
        <w:spacing w:after="120" w:line="240" w:lineRule="auto"/>
        <w:rPr>
          <w:rFonts w:cstheme="minorHAnsi"/>
        </w:rPr>
      </w:pPr>
      <w:r w:rsidRPr="002F1E3F">
        <w:rPr>
          <w:rFonts w:cstheme="minorHAnsi"/>
        </w:rPr>
        <w:t>The total estimated cost to the federal government for the data collection activities under this current request will be $</w:t>
      </w:r>
      <w:r w:rsidR="00A5563C">
        <w:rPr>
          <w:rFonts w:cstheme="minorHAnsi"/>
        </w:rPr>
        <w:t>140,675</w:t>
      </w:r>
      <w:r w:rsidRPr="002F1E3F">
        <w:rPr>
          <w:rFonts w:cstheme="minorHAnsi"/>
        </w:rPr>
        <w:t>. This includes personnel effort plus other direct and indirect costs.</w:t>
      </w:r>
    </w:p>
    <w:p w:rsidR="00957F06" w:rsidP="00373D2F" w14:paraId="3436443A" w14:textId="77777777">
      <w:pPr>
        <w:spacing w:after="0" w:line="240" w:lineRule="auto"/>
        <w:rPr>
          <w:rFonts w:cstheme="minorHAnsi"/>
        </w:rPr>
      </w:pPr>
    </w:p>
    <w:tbl>
      <w:tblPr>
        <w:tblW w:w="0" w:type="auto"/>
        <w:tblCellMar>
          <w:left w:w="0" w:type="dxa"/>
          <w:right w:w="0" w:type="dxa"/>
        </w:tblCellMar>
        <w:tblLook w:val="04A0"/>
      </w:tblPr>
      <w:tblGrid>
        <w:gridCol w:w="4878"/>
        <w:gridCol w:w="2250"/>
      </w:tblGrid>
      <w:tr w14:paraId="799745E2" w14:textId="77777777" w:rsidTr="00A70AE9">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A70AE9" w14:paraId="4E01E280" w14:textId="77777777">
            <w:pPr>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A70AE9" w14:paraId="395B2B42" w14:textId="77777777">
            <w:pPr>
              <w:jc w:val="center"/>
              <w:rPr>
                <w:b/>
                <w:bCs/>
                <w:sz w:val="20"/>
              </w:rPr>
            </w:pPr>
            <w:r w:rsidRPr="00B13297">
              <w:rPr>
                <w:b/>
                <w:bCs/>
                <w:sz w:val="20"/>
              </w:rPr>
              <w:t>Estimated Costs</w:t>
            </w:r>
          </w:p>
        </w:tc>
      </w:tr>
      <w:tr w14:paraId="32235541" w14:textId="77777777" w:rsidTr="00CB4358">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814D2" w:rsidRPr="00B13297" w:rsidP="007814D2" w14:paraId="31C29715" w14:textId="125F3582">
            <w:pPr>
              <w:spacing w:after="0"/>
              <w:rPr>
                <w:rFonts w:ascii="Calibri" w:eastAsia="Calibri" w:hAnsi="Calibri" w:cs="Calibri"/>
                <w:sz w:val="20"/>
              </w:rPr>
            </w:pPr>
            <w:r w:rsidRPr="003E0CEE">
              <w:t xml:space="preserve">Review and TA support of </w:t>
            </w:r>
            <w:r w:rsidR="00160701">
              <w:t>analysis</w:t>
            </w:r>
            <w:r w:rsidRPr="003E0CEE">
              <w:t xml:space="preserve"> plans</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814D2" w:rsidRPr="00B13297" w:rsidP="007814D2" w14:paraId="112ACDBC" w14:textId="32E64F79">
            <w:pPr>
              <w:spacing w:after="0"/>
              <w:jc w:val="center"/>
              <w:rPr>
                <w:sz w:val="20"/>
              </w:rPr>
            </w:pPr>
            <w:r w:rsidRPr="00B13297">
              <w:rPr>
                <w:sz w:val="20"/>
              </w:rPr>
              <w:t>$</w:t>
            </w:r>
            <w:r w:rsidR="00DD2E15">
              <w:rPr>
                <w:sz w:val="20"/>
              </w:rPr>
              <w:t>140,675</w:t>
            </w:r>
          </w:p>
        </w:tc>
      </w:tr>
      <w:tr w14:paraId="4667EDF0"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108A5BAF" w14:textId="74624A89">
            <w:pPr>
              <w:spacing w:after="0"/>
              <w:jc w:val="right"/>
              <w:rPr>
                <w:rFonts w:ascii="Calibri" w:eastAsia="Calibri" w:hAnsi="Calibri" w:cs="Calibri"/>
                <w:b/>
                <w:bCs/>
                <w:sz w:val="20"/>
              </w:rPr>
            </w:pPr>
            <w:r w:rsidRPr="00B13297">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26EBFD7A" w14:textId="04FED987">
            <w:pPr>
              <w:spacing w:after="0"/>
              <w:jc w:val="center"/>
              <w:rPr>
                <w:b/>
                <w:bCs/>
                <w:sz w:val="20"/>
              </w:rPr>
            </w:pPr>
            <w:r w:rsidRPr="00B13297">
              <w:rPr>
                <w:sz w:val="20"/>
              </w:rPr>
              <w:t>$</w:t>
            </w:r>
            <w:r w:rsidR="00A5563C">
              <w:rPr>
                <w:sz w:val="20"/>
              </w:rPr>
              <w:t>140,675</w:t>
            </w:r>
          </w:p>
        </w:tc>
      </w:tr>
    </w:tbl>
    <w:p w:rsidR="00957F06" w:rsidP="00CB4358" w14:paraId="6F5F818A" w14:textId="77777777">
      <w:pPr>
        <w:spacing w:after="120" w:line="240" w:lineRule="auto"/>
        <w:rPr>
          <w:rFonts w:cstheme="minorHAnsi"/>
          <w:b/>
        </w:rPr>
      </w:pPr>
    </w:p>
    <w:p w:rsidR="0068383E" w:rsidP="00CB4358" w14:paraId="3C111F63" w14:textId="20E43F5C">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68383E" w:rsidRPr="005D1A29" w:rsidP="000C49DE" w14:paraId="67DF3E79" w14:textId="17FD7A67">
      <w:pPr>
        <w:spacing w:after="0"/>
      </w:pPr>
      <w:r w:rsidRPr="00AC60B5">
        <w:t>This is for an individual information collection under the umbrella formative generic clearance for program support (</w:t>
      </w:r>
      <w:bookmarkStart w:id="5" w:name="_Hlk148698920"/>
      <w:r w:rsidRPr="00AC60B5">
        <w:t>0970-0531</w:t>
      </w:r>
      <w:bookmarkEnd w:id="5"/>
      <w:r w:rsidRPr="00AC60B5">
        <w:t>)</w:t>
      </w:r>
      <w:r w:rsidRPr="00AC60B5" w:rsidR="00AC60B5">
        <w:t>.</w:t>
      </w:r>
    </w:p>
    <w:p w:rsidR="009B3389" w:rsidP="000C49DE" w14:paraId="1DA359FF" w14:textId="77777777">
      <w:pPr>
        <w:spacing w:after="0" w:line="240" w:lineRule="auto"/>
        <w:rPr>
          <w:rFonts w:cstheme="minorHAnsi"/>
          <w:b/>
        </w:rPr>
      </w:pPr>
    </w:p>
    <w:p w:rsidR="000D4E9A" w:rsidRPr="00B23277" w:rsidP="00CB4358" w14:paraId="2FB760D1" w14:textId="68B25CEA">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00CB0C3E" w14:paraId="48FD0E51" w14:textId="2EAA3D65">
      <w:pPr>
        <w:spacing w:after="0" w:line="240" w:lineRule="auto"/>
        <w:rPr>
          <w:rFonts w:cstheme="minorHAnsi"/>
        </w:rPr>
      </w:pPr>
      <w:r w:rsidRPr="00772663">
        <w:rPr>
          <w:rFonts w:cstheme="minorHAnsi"/>
        </w:rPr>
        <w:t>The information collection will take place upon OMB approval through October 2024, which will allow for award recipients to submit a draft version of the plan in March 2024 and revise and finalize the plan prior to analysis beginning in the final year of the award period.</w:t>
      </w:r>
      <w:r>
        <w:rPr>
          <w:rFonts w:cstheme="minorHAnsi"/>
        </w:rPr>
        <w:t xml:space="preserve"> </w:t>
      </w:r>
      <w:r w:rsidRPr="002F1E3F" w:rsidR="002F1E3F">
        <w:rPr>
          <w:rFonts w:cstheme="minorHAnsi"/>
        </w:rPr>
        <w:t xml:space="preserve">The information collected under this request will be used to strengthen the capacity of </w:t>
      </w:r>
      <w:r w:rsidR="00DE4AB6">
        <w:rPr>
          <w:rFonts w:cstheme="minorHAnsi"/>
        </w:rPr>
        <w:t>HMRE award recipients</w:t>
      </w:r>
      <w:r w:rsidRPr="002F1E3F" w:rsidR="002F1E3F">
        <w:rPr>
          <w:rFonts w:cstheme="minorHAnsi"/>
        </w:rPr>
        <w:t xml:space="preserve"> and local evaluators to conduct high quality, rigorous evaluations. </w:t>
      </w:r>
      <w:r w:rsidRPr="009775BC" w:rsidR="002F1E3F">
        <w:rPr>
          <w:rFonts w:cstheme="minorHAnsi"/>
        </w:rPr>
        <w:t>There</w:t>
      </w:r>
      <w:r w:rsidRPr="002F1E3F" w:rsidR="002F1E3F">
        <w:rPr>
          <w:rFonts w:cstheme="minorHAnsi"/>
        </w:rPr>
        <w:t xml:space="preserve"> are no plans to publish the information collected under this request.</w:t>
      </w:r>
    </w:p>
    <w:p w:rsidR="00CB4358" w:rsidRPr="00CB4358" w:rsidP="009B3389" w14:paraId="7C4F5683" w14:textId="77777777">
      <w:pPr>
        <w:spacing w:after="120" w:line="240" w:lineRule="auto"/>
        <w:rPr>
          <w:rFonts w:cstheme="minorHAnsi"/>
        </w:rPr>
      </w:pPr>
    </w:p>
    <w:p w:rsidR="00C73360" w:rsidRPr="00B23277" w:rsidP="009B3389"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9B3389" w14:paraId="1E574BF6" w14:textId="4CD286D7">
      <w:pPr>
        <w:spacing w:after="120" w:line="240" w:lineRule="auto"/>
      </w:pPr>
      <w:r w:rsidRPr="002F1E3F">
        <w:t>All instruments will display the expiration date for OMB approval.</w:t>
      </w:r>
      <w:r>
        <w:t xml:space="preserve"> </w:t>
      </w:r>
      <w:r w:rsidRPr="00CB1F9B" w:rsidR="00CB1F9B">
        <w:t>No exceptions are necessary for this information collection.</w:t>
      </w:r>
      <w:r w:rsidRPr="00CB1F9B" w:rsidR="00CB1F9B">
        <w:tab/>
      </w:r>
    </w:p>
    <w:p w:rsidR="002C385A" w:rsidP="009B3389" w14:paraId="3142BE5D" w14:textId="77777777">
      <w:pPr>
        <w:spacing w:after="120" w:line="240" w:lineRule="auto"/>
        <w:rPr>
          <w:b/>
        </w:rPr>
      </w:pPr>
    </w:p>
    <w:p w:rsidR="00306028" w:rsidP="009B3389" w14:paraId="503603E8" w14:textId="0C94530D">
      <w:pPr>
        <w:spacing w:after="120" w:line="240" w:lineRule="auto"/>
        <w:rPr>
          <w:b/>
        </w:rPr>
      </w:pPr>
      <w:r>
        <w:rPr>
          <w:b/>
        </w:rPr>
        <w:t>Attachments</w:t>
      </w:r>
    </w:p>
    <w:p w:rsidR="009775BC" w:rsidP="009775BC" w14:paraId="67C40255" w14:textId="6118D3B7">
      <w:pPr>
        <w:spacing w:after="120" w:line="240" w:lineRule="auto"/>
      </w:pPr>
      <w:bookmarkStart w:id="6" w:name="_Hlk145941255"/>
      <w:r>
        <w:t xml:space="preserve">Appendix A: Descriptive Evaluation Analysis Plan Template for </w:t>
      </w:r>
      <w:r w:rsidR="005A5B58">
        <w:t>HMRE Award</w:t>
      </w:r>
      <w:r w:rsidR="00DE4AB6">
        <w:t xml:space="preserve"> </w:t>
      </w:r>
      <w:r w:rsidR="0040275E">
        <w:t>R</w:t>
      </w:r>
      <w:r w:rsidR="00DE4AB6">
        <w:t>ecipients</w:t>
      </w:r>
    </w:p>
    <w:p w:rsidR="009775BC" w:rsidP="009775BC" w14:paraId="208BF6ED" w14:textId="6F1C6B5A">
      <w:pPr>
        <w:spacing w:after="120" w:line="240" w:lineRule="auto"/>
      </w:pPr>
      <w:r>
        <w:t xml:space="preserve">Appendix B: </w:t>
      </w:r>
      <w:r w:rsidRPr="009775BC">
        <w:t xml:space="preserve">Instructions for Descriptive Evaluation Analysis Plan Template for </w:t>
      </w:r>
      <w:r w:rsidRPr="009775BC" w:rsidR="005A5B58">
        <w:t xml:space="preserve">HMRE </w:t>
      </w:r>
      <w:r w:rsidR="005A5B58">
        <w:t>Award</w:t>
      </w:r>
      <w:r w:rsidR="00DE4AB6">
        <w:t xml:space="preserve"> </w:t>
      </w:r>
      <w:r w:rsidR="0040275E">
        <w:t>R</w:t>
      </w:r>
      <w:r w:rsidR="00DE4AB6">
        <w:t>ecipients</w:t>
      </w:r>
    </w:p>
    <w:p w:rsidR="009775BC" w:rsidP="009775BC" w14:paraId="659A5AE8" w14:textId="4FE2F970">
      <w:pPr>
        <w:spacing w:after="120" w:line="240" w:lineRule="auto"/>
      </w:pPr>
      <w:r>
        <w:t xml:space="preserve">Appendix C: </w:t>
      </w:r>
      <w:bookmarkStart w:id="7" w:name="_Hlk148967266"/>
      <w:r>
        <w:t xml:space="preserve">Impact Evaluation Analysis Plan Template </w:t>
      </w:r>
      <w:bookmarkEnd w:id="7"/>
      <w:r>
        <w:t xml:space="preserve">for HMRE </w:t>
      </w:r>
      <w:r w:rsidR="0040275E">
        <w:t>A</w:t>
      </w:r>
      <w:r w:rsidR="00DE4AB6">
        <w:t xml:space="preserve">ward </w:t>
      </w:r>
      <w:r w:rsidR="0040275E">
        <w:t>R</w:t>
      </w:r>
      <w:r w:rsidR="00DE4AB6">
        <w:t>ecipients</w:t>
      </w:r>
    </w:p>
    <w:p w:rsidR="005B2F24" w:rsidP="009775BC" w14:paraId="7B20E10C" w14:textId="51882D41">
      <w:pPr>
        <w:spacing w:after="120" w:line="240" w:lineRule="auto"/>
      </w:pPr>
      <w:r>
        <w:t>Appendix D</w:t>
      </w:r>
      <w:bookmarkStart w:id="8" w:name="_Hlk148967289"/>
      <w:r>
        <w:t xml:space="preserve">: </w:t>
      </w:r>
      <w:r w:rsidRPr="009775BC">
        <w:t xml:space="preserve">Instructions for Impact Evaluation Analysis Plan Template </w:t>
      </w:r>
      <w:bookmarkEnd w:id="8"/>
      <w:r w:rsidRPr="009775BC">
        <w:t xml:space="preserve">for HMRE </w:t>
      </w:r>
      <w:r w:rsidR="0040275E">
        <w:t>A</w:t>
      </w:r>
      <w:r w:rsidR="00DE4AB6">
        <w:t>ward</w:t>
      </w:r>
      <w:r w:rsidR="00603823">
        <w:t xml:space="preserve"> </w:t>
      </w:r>
      <w:r w:rsidR="0040275E">
        <w:t>R</w:t>
      </w:r>
      <w:r w:rsidR="00DE4AB6">
        <w:t>ecipients</w:t>
      </w:r>
    </w:p>
    <w:p w:rsidR="002F1E3F" w:rsidP="009775BC" w14:paraId="772CA5CE" w14:textId="34EF041D">
      <w:pPr>
        <w:spacing w:after="120" w:line="240" w:lineRule="auto"/>
      </w:pPr>
      <w:r>
        <w:t xml:space="preserve">Appendix E: </w:t>
      </w:r>
      <w:bookmarkStart w:id="9" w:name="_Hlk148967389"/>
      <w:r>
        <w:t xml:space="preserve">Implementation Study Analysis Plan Template </w:t>
      </w:r>
      <w:bookmarkEnd w:id="9"/>
      <w:r>
        <w:t>for HMRE</w:t>
      </w:r>
      <w:r w:rsidR="00DE4AB6">
        <w:t xml:space="preserve"> </w:t>
      </w:r>
      <w:r w:rsidR="0040275E">
        <w:t>A</w:t>
      </w:r>
      <w:r w:rsidR="00DE4AB6">
        <w:t xml:space="preserve">ward </w:t>
      </w:r>
      <w:r w:rsidR="0040275E">
        <w:t>R</w:t>
      </w:r>
      <w:r w:rsidR="00DE4AB6">
        <w:t>ecipients</w:t>
      </w:r>
    </w:p>
    <w:p w:rsidR="009775BC" w:rsidP="009775BC" w14:paraId="4A015E82" w14:textId="0083F59E">
      <w:pPr>
        <w:spacing w:after="120" w:line="240" w:lineRule="auto"/>
      </w:pPr>
      <w:r>
        <w:t xml:space="preserve">Appendix F: </w:t>
      </w:r>
      <w:r w:rsidRPr="009775BC">
        <w:t xml:space="preserve">Instructions </w:t>
      </w:r>
      <w:bookmarkStart w:id="10" w:name="_Hlk148967444"/>
      <w:r w:rsidRPr="009775BC">
        <w:t>for Implementation Study Analysis Plan Template</w:t>
      </w:r>
      <w:bookmarkEnd w:id="10"/>
      <w:r w:rsidRPr="009775BC">
        <w:t xml:space="preserve"> for HMRE</w:t>
      </w:r>
      <w:r w:rsidR="00DE4AB6">
        <w:t xml:space="preserve"> </w:t>
      </w:r>
      <w:r w:rsidR="0040275E">
        <w:t>A</w:t>
      </w:r>
      <w:r w:rsidR="00DE4AB6">
        <w:t xml:space="preserve">ward </w:t>
      </w:r>
      <w:r w:rsidR="0040275E">
        <w:t>R</w:t>
      </w:r>
      <w:r w:rsidR="00DE4AB6">
        <w:t>ecipients</w:t>
      </w:r>
      <w:r w:rsidRPr="009775BC">
        <w:t xml:space="preserve"> Conducting Impact Studies</w:t>
      </w:r>
    </w:p>
    <w:bookmarkEnd w:id="6"/>
    <w:p w:rsidR="0010287C" w:rsidP="005B2F24" w14:paraId="54626E46" w14:textId="481519C4">
      <w:pPr>
        <w:spacing w:after="120" w:line="240" w:lineRule="auto"/>
      </w:pPr>
      <w:r>
        <w:t xml:space="preserve">Appendix </w:t>
      </w:r>
      <w:r w:rsidR="00D567C6">
        <w:t>G</w:t>
      </w:r>
      <w:r>
        <w:t xml:space="preserve">: Descriptive Evaluation Analysis Plan Email for HMRE Award Recipients </w:t>
      </w:r>
    </w:p>
    <w:p w:rsidR="002F1E3F" w:rsidRPr="006B53F1" w:rsidP="009B3389" w14:paraId="46D720AA" w14:textId="091971FD">
      <w:pPr>
        <w:spacing w:after="120" w:line="240" w:lineRule="auto"/>
      </w:pPr>
      <w:r>
        <w:t xml:space="preserve">Appendix </w:t>
      </w:r>
      <w:r w:rsidR="00D567C6">
        <w:t>H</w:t>
      </w:r>
      <w:r>
        <w:t xml:space="preserve">: </w:t>
      </w:r>
      <w:bookmarkStart w:id="11" w:name="_Hlk148964556"/>
      <w:r>
        <w:t>Impact and Implementation Evaluation Analysis Plan Email for HMRE Award Recipients</w:t>
      </w:r>
      <w:bookmarkEnd w:id="11"/>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40D8" w:rsidP="0004063C" w14:paraId="6FF20ED7" w14:textId="77777777">
      <w:pPr>
        <w:spacing w:after="0" w:line="240" w:lineRule="auto"/>
      </w:pPr>
      <w:r>
        <w:separator/>
      </w:r>
    </w:p>
  </w:footnote>
  <w:footnote w:type="continuationSeparator" w:id="1">
    <w:p w:rsidR="004840D8" w:rsidP="0004063C" w14:paraId="38EEC46A" w14:textId="77777777">
      <w:pPr>
        <w:spacing w:after="0" w:line="240" w:lineRule="auto"/>
      </w:pPr>
      <w:r>
        <w:continuationSeparator/>
      </w:r>
    </w:p>
  </w:footnote>
  <w:footnote w:id="2">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 w:id="3">
    <w:p w:rsidR="002F20A8" w:rsidP="002F20A8" w14:paraId="40127906" w14:textId="77777777">
      <w:pPr>
        <w:pStyle w:val="FootnoteText"/>
      </w:pPr>
      <w:r>
        <w:rPr>
          <w:rStyle w:val="FootnoteReference"/>
        </w:rPr>
        <w:footnoteRef/>
      </w:r>
      <w:r>
        <w:t xml:space="preserve"> </w:t>
      </w:r>
      <w:r w:rsidRPr="008F311D">
        <w:rPr>
          <w:rFonts w:cstheme="minorHAnsi"/>
        </w:rPr>
        <w:t xml:space="preserve">Bureau of Labor Statistics, U.S. Department of Labor, </w:t>
      </w:r>
      <w:r w:rsidRPr="008F311D">
        <w:rPr>
          <w:rFonts w:cstheme="minorHAnsi"/>
          <w:i/>
        </w:rPr>
        <w:t>Occupational Outlook Handbook</w:t>
      </w:r>
      <w:r w:rsidRPr="008F311D">
        <w:rPr>
          <w:rFonts w:cstheme="minorHAnsi"/>
        </w:rPr>
        <w:t xml:space="preserve">, Social and Community Service Managers, on the Internet at </w:t>
      </w:r>
      <w:hyperlink r:id="rId1" w:history="1">
        <w:r w:rsidRPr="008F311D">
          <w:rPr>
            <w:rStyle w:val="Hyperlink"/>
            <w:rFonts w:cstheme="minorHAnsi"/>
          </w:rPr>
          <w:t>https://www.bls.gov/ooh/management/social-and-community-service-managers.htm</w:t>
        </w:r>
      </w:hyperlink>
      <w:r w:rsidRPr="008F311D">
        <w:rPr>
          <w:rFonts w:cstheme="minorHAnsi"/>
        </w:rPr>
        <w:t xml:space="preserve"> (visited </w:t>
      </w:r>
      <w:r>
        <w:rPr>
          <w:rFonts w:cstheme="minorHAnsi"/>
        </w:rPr>
        <w:t>September</w:t>
      </w:r>
      <w:r w:rsidRPr="008F311D">
        <w:rPr>
          <w:rFonts w:cstheme="minorHAnsi"/>
        </w:rPr>
        <w:t>, 20</w:t>
      </w:r>
      <w:r>
        <w:rPr>
          <w:rFonts w:cstheme="minorHAnsi"/>
        </w:rPr>
        <w:t>23</w:t>
      </w:r>
      <w:r w:rsidRPr="008F311D">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C6CB0"/>
    <w:multiLevelType w:val="hybridMultilevel"/>
    <w:tmpl w:val="C156B1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E868DE"/>
    <w:multiLevelType w:val="hybridMultilevel"/>
    <w:tmpl w:val="B6E020C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
    <w:nsid w:val="25085628"/>
    <w:multiLevelType w:val="hybridMultilevel"/>
    <w:tmpl w:val="FE4664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0A799E"/>
    <w:multiLevelType w:val="hybridMultilevel"/>
    <w:tmpl w:val="E8C0B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C96F07"/>
    <w:multiLevelType w:val="hybridMultilevel"/>
    <w:tmpl w:val="60E0D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20478C"/>
    <w:multiLevelType w:val="hybridMultilevel"/>
    <w:tmpl w:val="E822261C"/>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num w:numId="1" w16cid:durableId="1604337608">
    <w:abstractNumId w:val="3"/>
  </w:num>
  <w:num w:numId="2" w16cid:durableId="1346398062">
    <w:abstractNumId w:val="6"/>
  </w:num>
  <w:num w:numId="3" w16cid:durableId="1104570432">
    <w:abstractNumId w:val="2"/>
  </w:num>
  <w:num w:numId="4" w16cid:durableId="91829472">
    <w:abstractNumId w:val="5"/>
  </w:num>
  <w:num w:numId="5" w16cid:durableId="301080751">
    <w:abstractNumId w:val="1"/>
  </w:num>
  <w:num w:numId="6" w16cid:durableId="1738160487">
    <w:abstractNumId w:val="4"/>
  </w:num>
  <w:num w:numId="7" w16cid:durableId="66578745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9F8"/>
    <w:rsid w:val="0001072E"/>
    <w:rsid w:val="0001255D"/>
    <w:rsid w:val="00014EDC"/>
    <w:rsid w:val="00015B19"/>
    <w:rsid w:val="00026192"/>
    <w:rsid w:val="00026D34"/>
    <w:rsid w:val="00027E79"/>
    <w:rsid w:val="0003441F"/>
    <w:rsid w:val="00037899"/>
    <w:rsid w:val="0004063C"/>
    <w:rsid w:val="000415A4"/>
    <w:rsid w:val="0004247F"/>
    <w:rsid w:val="00044FAC"/>
    <w:rsid w:val="00060B30"/>
    <w:rsid w:val="00060C59"/>
    <w:rsid w:val="00062AFB"/>
    <w:rsid w:val="000655DD"/>
    <w:rsid w:val="00070B1E"/>
    <w:rsid w:val="00071791"/>
    <w:rsid w:val="00071F79"/>
    <w:rsid w:val="0007251B"/>
    <w:rsid w:val="000733A5"/>
    <w:rsid w:val="00077B6C"/>
    <w:rsid w:val="00082C5B"/>
    <w:rsid w:val="00083227"/>
    <w:rsid w:val="00086CBE"/>
    <w:rsid w:val="00090812"/>
    <w:rsid w:val="000921F0"/>
    <w:rsid w:val="000967A0"/>
    <w:rsid w:val="000A012A"/>
    <w:rsid w:val="000A3E4C"/>
    <w:rsid w:val="000A4C46"/>
    <w:rsid w:val="000A5D18"/>
    <w:rsid w:val="000C49DE"/>
    <w:rsid w:val="000D1F7E"/>
    <w:rsid w:val="000D44D6"/>
    <w:rsid w:val="000D4A30"/>
    <w:rsid w:val="000D4E9A"/>
    <w:rsid w:val="000D54C3"/>
    <w:rsid w:val="000D7C5B"/>
    <w:rsid w:val="000D7D44"/>
    <w:rsid w:val="000F1E4A"/>
    <w:rsid w:val="000F3A82"/>
    <w:rsid w:val="00100D34"/>
    <w:rsid w:val="0010287C"/>
    <w:rsid w:val="00103EFD"/>
    <w:rsid w:val="00107D87"/>
    <w:rsid w:val="00115818"/>
    <w:rsid w:val="00125018"/>
    <w:rsid w:val="001253F4"/>
    <w:rsid w:val="001254DA"/>
    <w:rsid w:val="00127063"/>
    <w:rsid w:val="00132B32"/>
    <w:rsid w:val="00137CA9"/>
    <w:rsid w:val="00140D75"/>
    <w:rsid w:val="001416E0"/>
    <w:rsid w:val="00144B9C"/>
    <w:rsid w:val="00157482"/>
    <w:rsid w:val="00160701"/>
    <w:rsid w:val="001707D8"/>
    <w:rsid w:val="001806F0"/>
    <w:rsid w:val="001914CD"/>
    <w:rsid w:val="00192938"/>
    <w:rsid w:val="00194C5A"/>
    <w:rsid w:val="001A38FD"/>
    <w:rsid w:val="001B0A76"/>
    <w:rsid w:val="001B6E1A"/>
    <w:rsid w:val="001C610E"/>
    <w:rsid w:val="001C6D09"/>
    <w:rsid w:val="001D5D90"/>
    <w:rsid w:val="001D7761"/>
    <w:rsid w:val="001E3302"/>
    <w:rsid w:val="001F0446"/>
    <w:rsid w:val="001F412F"/>
    <w:rsid w:val="001F57F5"/>
    <w:rsid w:val="0020401C"/>
    <w:rsid w:val="002057E5"/>
    <w:rsid w:val="0020629A"/>
    <w:rsid w:val="00206E11"/>
    <w:rsid w:val="00206FE3"/>
    <w:rsid w:val="00207554"/>
    <w:rsid w:val="00211261"/>
    <w:rsid w:val="00214BD3"/>
    <w:rsid w:val="00230CAA"/>
    <w:rsid w:val="00236F89"/>
    <w:rsid w:val="0024052B"/>
    <w:rsid w:val="00247B83"/>
    <w:rsid w:val="002517BB"/>
    <w:rsid w:val="002560D7"/>
    <w:rsid w:val="00256E24"/>
    <w:rsid w:val="00265491"/>
    <w:rsid w:val="002674D6"/>
    <w:rsid w:val="00275C3D"/>
    <w:rsid w:val="00276CE2"/>
    <w:rsid w:val="00287AF1"/>
    <w:rsid w:val="002908BD"/>
    <w:rsid w:val="00296582"/>
    <w:rsid w:val="002A24EB"/>
    <w:rsid w:val="002A41C6"/>
    <w:rsid w:val="002B5DBE"/>
    <w:rsid w:val="002B785B"/>
    <w:rsid w:val="002C385A"/>
    <w:rsid w:val="002C4064"/>
    <w:rsid w:val="002C44CB"/>
    <w:rsid w:val="002C4F75"/>
    <w:rsid w:val="002D186D"/>
    <w:rsid w:val="002E6CCF"/>
    <w:rsid w:val="002E7AFF"/>
    <w:rsid w:val="002F1E3F"/>
    <w:rsid w:val="002F20A8"/>
    <w:rsid w:val="002F33D0"/>
    <w:rsid w:val="002F40DA"/>
    <w:rsid w:val="002F4D93"/>
    <w:rsid w:val="00300722"/>
    <w:rsid w:val="00300FE5"/>
    <w:rsid w:val="0030316D"/>
    <w:rsid w:val="00306028"/>
    <w:rsid w:val="003068AB"/>
    <w:rsid w:val="0034086D"/>
    <w:rsid w:val="00340C68"/>
    <w:rsid w:val="00346C7D"/>
    <w:rsid w:val="003512A7"/>
    <w:rsid w:val="00355A42"/>
    <w:rsid w:val="003664F6"/>
    <w:rsid w:val="00373D2F"/>
    <w:rsid w:val="0039402A"/>
    <w:rsid w:val="003A1C3E"/>
    <w:rsid w:val="003A7774"/>
    <w:rsid w:val="003B1C98"/>
    <w:rsid w:val="003C7358"/>
    <w:rsid w:val="003C7552"/>
    <w:rsid w:val="003E0CEE"/>
    <w:rsid w:val="003E2A5B"/>
    <w:rsid w:val="003E61F6"/>
    <w:rsid w:val="003F64D8"/>
    <w:rsid w:val="00401D0C"/>
    <w:rsid w:val="00401F16"/>
    <w:rsid w:val="0040275E"/>
    <w:rsid w:val="00405075"/>
    <w:rsid w:val="0040586A"/>
    <w:rsid w:val="00407537"/>
    <w:rsid w:val="004165BD"/>
    <w:rsid w:val="0042220D"/>
    <w:rsid w:val="004328A4"/>
    <w:rsid w:val="00432D35"/>
    <w:rsid w:val="0043377A"/>
    <w:rsid w:val="00436F5E"/>
    <w:rsid w:val="004379B6"/>
    <w:rsid w:val="004438E1"/>
    <w:rsid w:val="0044428E"/>
    <w:rsid w:val="00446465"/>
    <w:rsid w:val="00460D54"/>
    <w:rsid w:val="00461D3E"/>
    <w:rsid w:val="004706CC"/>
    <w:rsid w:val="004745AD"/>
    <w:rsid w:val="004840D8"/>
    <w:rsid w:val="00493DF4"/>
    <w:rsid w:val="004B4839"/>
    <w:rsid w:val="004B75AC"/>
    <w:rsid w:val="004C3644"/>
    <w:rsid w:val="004C68B4"/>
    <w:rsid w:val="004D12B4"/>
    <w:rsid w:val="004D12DD"/>
    <w:rsid w:val="004D7777"/>
    <w:rsid w:val="004E5778"/>
    <w:rsid w:val="004E7ED8"/>
    <w:rsid w:val="00501A2F"/>
    <w:rsid w:val="0050376D"/>
    <w:rsid w:val="00512C25"/>
    <w:rsid w:val="0051657F"/>
    <w:rsid w:val="00517A89"/>
    <w:rsid w:val="005264E6"/>
    <w:rsid w:val="005302CB"/>
    <w:rsid w:val="00533BC2"/>
    <w:rsid w:val="0054255A"/>
    <w:rsid w:val="00547FB9"/>
    <w:rsid w:val="0055434C"/>
    <w:rsid w:val="00562F14"/>
    <w:rsid w:val="00567E36"/>
    <w:rsid w:val="00577243"/>
    <w:rsid w:val="00580B8B"/>
    <w:rsid w:val="005832BB"/>
    <w:rsid w:val="00586924"/>
    <w:rsid w:val="00586A7F"/>
    <w:rsid w:val="00591283"/>
    <w:rsid w:val="005A5B58"/>
    <w:rsid w:val="005A61CE"/>
    <w:rsid w:val="005A7E5A"/>
    <w:rsid w:val="005B1285"/>
    <w:rsid w:val="005B1410"/>
    <w:rsid w:val="005B2F24"/>
    <w:rsid w:val="005B5FCC"/>
    <w:rsid w:val="005D1A29"/>
    <w:rsid w:val="005D4A40"/>
    <w:rsid w:val="005E2BED"/>
    <w:rsid w:val="005E3F36"/>
    <w:rsid w:val="005E493B"/>
    <w:rsid w:val="005F2951"/>
    <w:rsid w:val="005F3849"/>
    <w:rsid w:val="00603823"/>
    <w:rsid w:val="006057AB"/>
    <w:rsid w:val="0061476F"/>
    <w:rsid w:val="00620841"/>
    <w:rsid w:val="00624DDC"/>
    <w:rsid w:val="006253B6"/>
    <w:rsid w:val="006257ED"/>
    <w:rsid w:val="0062686E"/>
    <w:rsid w:val="00630206"/>
    <w:rsid w:val="006308F2"/>
    <w:rsid w:val="00630B30"/>
    <w:rsid w:val="0063751A"/>
    <w:rsid w:val="00651FF6"/>
    <w:rsid w:val="00654B47"/>
    <w:rsid w:val="00661BA8"/>
    <w:rsid w:val="00673DDA"/>
    <w:rsid w:val="00682FF9"/>
    <w:rsid w:val="0068303E"/>
    <w:rsid w:val="0068383E"/>
    <w:rsid w:val="00684BE9"/>
    <w:rsid w:val="00687E6E"/>
    <w:rsid w:val="006A2B00"/>
    <w:rsid w:val="006A4D02"/>
    <w:rsid w:val="006B1AC4"/>
    <w:rsid w:val="006B1BF9"/>
    <w:rsid w:val="006B31DA"/>
    <w:rsid w:val="006B53F1"/>
    <w:rsid w:val="006B6037"/>
    <w:rsid w:val="006C0E56"/>
    <w:rsid w:val="006C242A"/>
    <w:rsid w:val="006C75E1"/>
    <w:rsid w:val="006D6C30"/>
    <w:rsid w:val="006E1AE9"/>
    <w:rsid w:val="006E4F82"/>
    <w:rsid w:val="006E7F82"/>
    <w:rsid w:val="006F208D"/>
    <w:rsid w:val="00701948"/>
    <w:rsid w:val="0070607A"/>
    <w:rsid w:val="007064DE"/>
    <w:rsid w:val="00717BDC"/>
    <w:rsid w:val="00721395"/>
    <w:rsid w:val="00723A28"/>
    <w:rsid w:val="0072615C"/>
    <w:rsid w:val="00734414"/>
    <w:rsid w:val="00736B62"/>
    <w:rsid w:val="00751A81"/>
    <w:rsid w:val="00764C85"/>
    <w:rsid w:val="00767A93"/>
    <w:rsid w:val="0077050A"/>
    <w:rsid w:val="00772663"/>
    <w:rsid w:val="007731F0"/>
    <w:rsid w:val="00774F76"/>
    <w:rsid w:val="007814D2"/>
    <w:rsid w:val="0078212A"/>
    <w:rsid w:val="00782D0D"/>
    <w:rsid w:val="007909D5"/>
    <w:rsid w:val="00793E3E"/>
    <w:rsid w:val="007961EC"/>
    <w:rsid w:val="007A29C5"/>
    <w:rsid w:val="007C07F0"/>
    <w:rsid w:val="007C7B4B"/>
    <w:rsid w:val="007D0A51"/>
    <w:rsid w:val="007D0F6E"/>
    <w:rsid w:val="00800CE7"/>
    <w:rsid w:val="00806AAC"/>
    <w:rsid w:val="008143D3"/>
    <w:rsid w:val="00820310"/>
    <w:rsid w:val="00823428"/>
    <w:rsid w:val="008239C4"/>
    <w:rsid w:val="008267B4"/>
    <w:rsid w:val="00834C54"/>
    <w:rsid w:val="008369BA"/>
    <w:rsid w:val="00836FA2"/>
    <w:rsid w:val="00840D32"/>
    <w:rsid w:val="008424F7"/>
    <w:rsid w:val="00843933"/>
    <w:rsid w:val="00846AAD"/>
    <w:rsid w:val="008502D9"/>
    <w:rsid w:val="00850F4C"/>
    <w:rsid w:val="0085110C"/>
    <w:rsid w:val="00864C1F"/>
    <w:rsid w:val="00870FA1"/>
    <w:rsid w:val="00873577"/>
    <w:rsid w:val="00875220"/>
    <w:rsid w:val="0087728E"/>
    <w:rsid w:val="00891057"/>
    <w:rsid w:val="00891CD9"/>
    <w:rsid w:val="00892630"/>
    <w:rsid w:val="008A4EC8"/>
    <w:rsid w:val="008A7848"/>
    <w:rsid w:val="008C3912"/>
    <w:rsid w:val="008C42A0"/>
    <w:rsid w:val="008C7CA9"/>
    <w:rsid w:val="008E0239"/>
    <w:rsid w:val="008E4718"/>
    <w:rsid w:val="008F2446"/>
    <w:rsid w:val="008F311D"/>
    <w:rsid w:val="00901040"/>
    <w:rsid w:val="00906539"/>
    <w:rsid w:val="00906F6A"/>
    <w:rsid w:val="009123D6"/>
    <w:rsid w:val="009137A6"/>
    <w:rsid w:val="0092039A"/>
    <w:rsid w:val="009218E3"/>
    <w:rsid w:val="00921FE2"/>
    <w:rsid w:val="00923F25"/>
    <w:rsid w:val="0092744F"/>
    <w:rsid w:val="00931715"/>
    <w:rsid w:val="00957F06"/>
    <w:rsid w:val="00963503"/>
    <w:rsid w:val="00965DBD"/>
    <w:rsid w:val="00970B6F"/>
    <w:rsid w:val="00971944"/>
    <w:rsid w:val="009775BC"/>
    <w:rsid w:val="009815C6"/>
    <w:rsid w:val="00985D92"/>
    <w:rsid w:val="00996201"/>
    <w:rsid w:val="009A39E1"/>
    <w:rsid w:val="009A3AD8"/>
    <w:rsid w:val="009A6EE8"/>
    <w:rsid w:val="009B0F58"/>
    <w:rsid w:val="009B241E"/>
    <w:rsid w:val="009B3389"/>
    <w:rsid w:val="009C14C6"/>
    <w:rsid w:val="009C29CF"/>
    <w:rsid w:val="009C2CD6"/>
    <w:rsid w:val="009C3380"/>
    <w:rsid w:val="009E57FC"/>
    <w:rsid w:val="009E7E38"/>
    <w:rsid w:val="009F265B"/>
    <w:rsid w:val="009F482C"/>
    <w:rsid w:val="009F68DB"/>
    <w:rsid w:val="00A03E3F"/>
    <w:rsid w:val="00A1108E"/>
    <w:rsid w:val="00A1345F"/>
    <w:rsid w:val="00A1494B"/>
    <w:rsid w:val="00A26441"/>
    <w:rsid w:val="00A27CD0"/>
    <w:rsid w:val="00A306D2"/>
    <w:rsid w:val="00A36134"/>
    <w:rsid w:val="00A362B6"/>
    <w:rsid w:val="00A5563C"/>
    <w:rsid w:val="00A67DFF"/>
    <w:rsid w:val="00A70AE9"/>
    <w:rsid w:val="00A71411"/>
    <w:rsid w:val="00A71475"/>
    <w:rsid w:val="00A714DC"/>
    <w:rsid w:val="00A7179C"/>
    <w:rsid w:val="00A71D77"/>
    <w:rsid w:val="00A761CB"/>
    <w:rsid w:val="00A85701"/>
    <w:rsid w:val="00A85ADB"/>
    <w:rsid w:val="00AB18EA"/>
    <w:rsid w:val="00AB3365"/>
    <w:rsid w:val="00AB40C5"/>
    <w:rsid w:val="00AB79D5"/>
    <w:rsid w:val="00AC306A"/>
    <w:rsid w:val="00AC60B5"/>
    <w:rsid w:val="00AC6D44"/>
    <w:rsid w:val="00AD0344"/>
    <w:rsid w:val="00AD3261"/>
    <w:rsid w:val="00AD414F"/>
    <w:rsid w:val="00AD4355"/>
    <w:rsid w:val="00AE0A37"/>
    <w:rsid w:val="00AE3F5F"/>
    <w:rsid w:val="00AE53D4"/>
    <w:rsid w:val="00B026D1"/>
    <w:rsid w:val="00B043C1"/>
    <w:rsid w:val="00B04785"/>
    <w:rsid w:val="00B13297"/>
    <w:rsid w:val="00B13DC4"/>
    <w:rsid w:val="00B17B7C"/>
    <w:rsid w:val="00B23277"/>
    <w:rsid w:val="00B245AD"/>
    <w:rsid w:val="00B25BC9"/>
    <w:rsid w:val="00B35FF5"/>
    <w:rsid w:val="00B3652D"/>
    <w:rsid w:val="00B40AC2"/>
    <w:rsid w:val="00B4182B"/>
    <w:rsid w:val="00B55E54"/>
    <w:rsid w:val="00B56589"/>
    <w:rsid w:val="00B60700"/>
    <w:rsid w:val="00B630D3"/>
    <w:rsid w:val="00B64D05"/>
    <w:rsid w:val="00B70460"/>
    <w:rsid w:val="00B9441B"/>
    <w:rsid w:val="00B95ED9"/>
    <w:rsid w:val="00BA10DB"/>
    <w:rsid w:val="00BB34A1"/>
    <w:rsid w:val="00BB4BF8"/>
    <w:rsid w:val="00BB5884"/>
    <w:rsid w:val="00BC3401"/>
    <w:rsid w:val="00BD2F89"/>
    <w:rsid w:val="00BD702B"/>
    <w:rsid w:val="00BD7963"/>
    <w:rsid w:val="00BD7B78"/>
    <w:rsid w:val="00BE02B0"/>
    <w:rsid w:val="00BE0359"/>
    <w:rsid w:val="00BE371B"/>
    <w:rsid w:val="00BE773B"/>
    <w:rsid w:val="00BF219D"/>
    <w:rsid w:val="00C05352"/>
    <w:rsid w:val="00C054FB"/>
    <w:rsid w:val="00C32404"/>
    <w:rsid w:val="00C50B87"/>
    <w:rsid w:val="00C53AEC"/>
    <w:rsid w:val="00C624AA"/>
    <w:rsid w:val="00C634C2"/>
    <w:rsid w:val="00C7152E"/>
    <w:rsid w:val="00C73360"/>
    <w:rsid w:val="00C801BE"/>
    <w:rsid w:val="00C86CB2"/>
    <w:rsid w:val="00C91C71"/>
    <w:rsid w:val="00C95126"/>
    <w:rsid w:val="00C97484"/>
    <w:rsid w:val="00CA72A5"/>
    <w:rsid w:val="00CB0C3E"/>
    <w:rsid w:val="00CB1F9B"/>
    <w:rsid w:val="00CB4358"/>
    <w:rsid w:val="00CB57CE"/>
    <w:rsid w:val="00CC07BF"/>
    <w:rsid w:val="00CC3A0A"/>
    <w:rsid w:val="00CC4651"/>
    <w:rsid w:val="00CD1FE6"/>
    <w:rsid w:val="00CE018E"/>
    <w:rsid w:val="00CE7A4A"/>
    <w:rsid w:val="00CE7C63"/>
    <w:rsid w:val="00CF315D"/>
    <w:rsid w:val="00D1343F"/>
    <w:rsid w:val="00D13AA8"/>
    <w:rsid w:val="00D239B5"/>
    <w:rsid w:val="00D30B6F"/>
    <w:rsid w:val="00D32B72"/>
    <w:rsid w:val="00D32E6D"/>
    <w:rsid w:val="00D4033C"/>
    <w:rsid w:val="00D45504"/>
    <w:rsid w:val="00D5346A"/>
    <w:rsid w:val="00D55767"/>
    <w:rsid w:val="00D567C6"/>
    <w:rsid w:val="00D609AE"/>
    <w:rsid w:val="00D71BA0"/>
    <w:rsid w:val="00D749DF"/>
    <w:rsid w:val="00D82755"/>
    <w:rsid w:val="00D82E67"/>
    <w:rsid w:val="00D831AC"/>
    <w:rsid w:val="00D83536"/>
    <w:rsid w:val="00D87B09"/>
    <w:rsid w:val="00D97926"/>
    <w:rsid w:val="00DA319C"/>
    <w:rsid w:val="00DA3557"/>
    <w:rsid w:val="00DA3D49"/>
    <w:rsid w:val="00DA4701"/>
    <w:rsid w:val="00DC65F2"/>
    <w:rsid w:val="00DC7422"/>
    <w:rsid w:val="00DC7876"/>
    <w:rsid w:val="00DC7DD5"/>
    <w:rsid w:val="00DD2E15"/>
    <w:rsid w:val="00DE3ED7"/>
    <w:rsid w:val="00DE4AB6"/>
    <w:rsid w:val="00DF1291"/>
    <w:rsid w:val="00E1392C"/>
    <w:rsid w:val="00E14CD7"/>
    <w:rsid w:val="00E218C4"/>
    <w:rsid w:val="00E22AC6"/>
    <w:rsid w:val="00E24830"/>
    <w:rsid w:val="00E271B3"/>
    <w:rsid w:val="00E318A6"/>
    <w:rsid w:val="00E41C62"/>
    <w:rsid w:val="00E41EE9"/>
    <w:rsid w:val="00E44AB6"/>
    <w:rsid w:val="00E461D4"/>
    <w:rsid w:val="00E62285"/>
    <w:rsid w:val="00E62819"/>
    <w:rsid w:val="00E66AF1"/>
    <w:rsid w:val="00E71981"/>
    <w:rsid w:val="00E71E25"/>
    <w:rsid w:val="00E74137"/>
    <w:rsid w:val="00E9045F"/>
    <w:rsid w:val="00E96068"/>
    <w:rsid w:val="00EA0BF4"/>
    <w:rsid w:val="00EA0D4F"/>
    <w:rsid w:val="00EA405B"/>
    <w:rsid w:val="00EB4C26"/>
    <w:rsid w:val="00EB6134"/>
    <w:rsid w:val="00EB66F9"/>
    <w:rsid w:val="00EC1564"/>
    <w:rsid w:val="00EC1A6C"/>
    <w:rsid w:val="00EC282C"/>
    <w:rsid w:val="00EC46E1"/>
    <w:rsid w:val="00ED638D"/>
    <w:rsid w:val="00ED7509"/>
    <w:rsid w:val="00ED7E97"/>
    <w:rsid w:val="00EE38AF"/>
    <w:rsid w:val="00EE4FA9"/>
    <w:rsid w:val="00EF254B"/>
    <w:rsid w:val="00EF4FF2"/>
    <w:rsid w:val="00F071DE"/>
    <w:rsid w:val="00F2228A"/>
    <w:rsid w:val="00F22AA3"/>
    <w:rsid w:val="00F4057A"/>
    <w:rsid w:val="00F42246"/>
    <w:rsid w:val="00F4788E"/>
    <w:rsid w:val="00F671A8"/>
    <w:rsid w:val="00F74630"/>
    <w:rsid w:val="00F7751D"/>
    <w:rsid w:val="00F82839"/>
    <w:rsid w:val="00F87CA1"/>
    <w:rsid w:val="00F9122A"/>
    <w:rsid w:val="00F93754"/>
    <w:rsid w:val="00F97C94"/>
    <w:rsid w:val="00FA6D2C"/>
    <w:rsid w:val="00FB5725"/>
    <w:rsid w:val="00FB5BF6"/>
    <w:rsid w:val="00FC779A"/>
    <w:rsid w:val="00FD54D4"/>
    <w:rsid w:val="00FE450E"/>
    <w:rsid w:val="00FF3BA3"/>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414"/>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AB79D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character" w:styleId="UnresolvedMention">
    <w:name w:val="Unresolved Mention"/>
    <w:basedOn w:val="DefaultParagraphFont"/>
    <w:uiPriority w:val="99"/>
    <w:semiHidden/>
    <w:unhideWhenUsed/>
    <w:rsid w:val="00957F06"/>
    <w:rPr>
      <w:color w:val="605E5C"/>
      <w:shd w:val="clear" w:color="auto" w:fill="E1DFDD"/>
    </w:rPr>
  </w:style>
  <w:style w:type="character" w:customStyle="1" w:styleId="Heading5Char">
    <w:name w:val="Heading 5 Char"/>
    <w:basedOn w:val="DefaultParagraphFont"/>
    <w:link w:val="Heading5"/>
    <w:uiPriority w:val="9"/>
    <w:rsid w:val="00AB79D5"/>
    <w:rPr>
      <w:rFonts w:asciiTheme="majorHAnsi" w:eastAsiaTheme="majorEastAsia" w:hAnsiTheme="majorHAnsi" w:cstheme="majorBidi"/>
      <w:color w:val="365F91" w:themeColor="accent1" w:themeShade="BF"/>
    </w:rPr>
  </w:style>
  <w:style w:type="paragraph" w:customStyle="1" w:styleId="Bullet">
    <w:name w:val="Bullet"/>
    <w:basedOn w:val="Normal"/>
    <w:qFormat/>
    <w:rsid w:val="00684BE9"/>
    <w:pPr>
      <w:numPr>
        <w:numId w:val="4"/>
      </w:numPr>
      <w:tabs>
        <w:tab w:val="left" w:pos="432"/>
      </w:tabs>
      <w:spacing w:after="12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8F31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management/social-and-community-service-manag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SharedWithUsers xmlns="e8cda0f4-338c-4f0b-be7e-6f35462aa326">
      <UserInfo>
        <DisplayName>Rivera, Ann (ACF)</DisplayName>
        <AccountId>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 ds:uri="e8cda0f4-338c-4f0b-be7e-6f35462aa326"/>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4.xml><?xml version="1.0" encoding="utf-8"?>
<ds:datastoreItem xmlns:ds="http://schemas.openxmlformats.org/officeDocument/2006/customXml" ds:itemID="{E29053CC-9A64-46B5-8C1C-0C75FD518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3287</Words>
  <Characters>18738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Hjelm, Rebecca (ACF)</dc:creator>
  <cp:lastModifiedBy>ACF PRA</cp:lastModifiedBy>
  <cp:revision>4</cp:revision>
  <dcterms:created xsi:type="dcterms:W3CDTF">2023-11-08T13:22:00Z</dcterms:created>
  <dcterms:modified xsi:type="dcterms:W3CDTF">2023-11-09T18:08:00Z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