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rFonts w:asciiTheme="minorHAnsi" w:hAnsiTheme="minorHAnsi" w:eastAsiaTheme="minorEastAsia" w:cstheme="minorBidi"/>
          <w:b w:val="0"/>
          <w:bCs/>
          <w:color w:val="auto"/>
          <w:sz w:val="24"/>
          <w:szCs w:val="3276"/>
        </w:rPr>
        <w:id w:val="-911076579"/>
        <w:docPartObj>
          <w:docPartGallery w:val="Cover Pages"/>
          <w:docPartUnique/>
        </w:docPartObj>
      </w:sdtPr>
      <w:sdtEndPr>
        <w:rPr>
          <w:rFonts w:eastAsiaTheme="minorHAnsi"/>
          <w:b/>
          <w:sz w:val="22"/>
          <w:szCs w:val="22"/>
        </w:rPr>
      </w:sdtEndPr>
      <w:sdtContent>
        <w:p w:rsidR="004645BC" w:rsidP="004645BC" w:rsidRDefault="004645BC" w14:paraId="0B9F5576" w14:textId="3A4E272A">
          <w:pPr>
            <w:pStyle w:val="ReportCover-Title"/>
            <w:jc w:val="center"/>
            <w:rPr>
              <w:rFonts w:eastAsia="Arial Unicode MS" w:asciiTheme="majorHAnsi" w:hAnsiTheme="majorHAnsi" w:cstheme="majorHAnsi"/>
              <w:noProof/>
              <w:color w:val="auto"/>
              <w:sz w:val="22"/>
              <w:szCs w:val="22"/>
            </w:rPr>
          </w:pPr>
        </w:p>
        <w:p w:rsidRPr="00CE4059" w:rsidR="004645BC" w:rsidP="004645BC" w:rsidRDefault="004645BC" w14:paraId="27DFAA4C" w14:textId="77777777">
          <w:pPr>
            <w:pStyle w:val="ReportCover-Title"/>
            <w:jc w:val="center"/>
            <w:rPr>
              <w:rFonts w:eastAsia="Arial Unicode MS" w:asciiTheme="majorHAnsi" w:hAnsiTheme="majorHAnsi" w:cstheme="majorHAnsi"/>
              <w:noProof/>
              <w:color w:val="auto"/>
              <w:sz w:val="22"/>
              <w:szCs w:val="22"/>
            </w:rPr>
          </w:pPr>
        </w:p>
        <w:p w:rsidR="004645BC" w:rsidP="004645BC" w:rsidRDefault="004645BC" w14:paraId="668DBD2C" w14:textId="20522D44">
          <w:pPr>
            <w:pStyle w:val="ReportCover-Title"/>
            <w:jc w:val="center"/>
            <w:rPr>
              <w:rFonts w:ascii="Arial" w:hAnsi="Arial" w:eastAsia="Arial Unicode MS" w:cs="Arial"/>
              <w:noProof/>
              <w:color w:val="auto"/>
            </w:rPr>
          </w:pPr>
          <w:r>
            <w:rPr>
              <w:rFonts w:ascii="Arial" w:hAnsi="Arial" w:eastAsia="Arial Unicode MS" w:cs="Arial"/>
              <w:noProof/>
              <w:color w:val="auto"/>
            </w:rPr>
            <w:t>Touchpoints for Addressing Substance Use Issues in Home Visiting: Performance Measurement Pilot</w:t>
          </w:r>
        </w:p>
        <w:p w:rsidR="004645BC" w:rsidP="004645BC" w:rsidRDefault="004645BC" w14:paraId="4939950E" w14:textId="41181AAB">
          <w:pPr>
            <w:pStyle w:val="ReportCover-Title"/>
            <w:jc w:val="center"/>
            <w:rPr>
              <w:rFonts w:ascii="Arial" w:hAnsi="Arial" w:eastAsia="Arial Unicode MS" w:cs="Arial"/>
              <w:noProof/>
              <w:color w:val="auto"/>
            </w:rPr>
          </w:pPr>
        </w:p>
        <w:p w:rsidR="004645BC" w:rsidP="004645BC" w:rsidRDefault="004645BC" w14:paraId="54C3F121" w14:textId="7C06651D">
          <w:pPr>
            <w:pStyle w:val="ReportCover-Title"/>
            <w:jc w:val="center"/>
            <w:rPr>
              <w:rFonts w:ascii="Arial" w:hAnsi="Arial" w:eastAsia="Arial Unicode MS" w:cs="Arial"/>
              <w:noProof/>
              <w:color w:val="auto"/>
            </w:rPr>
          </w:pPr>
        </w:p>
        <w:p w:rsidR="004645BC" w:rsidP="004645BC" w:rsidRDefault="004645BC" w14:paraId="1C61F97B" w14:textId="77777777">
          <w:pPr>
            <w:pStyle w:val="ReportCover-Title"/>
            <w:jc w:val="center"/>
            <w:rPr>
              <w:rFonts w:ascii="Arial" w:hAnsi="Arial" w:eastAsia="Arial Unicode MS" w:cs="Arial"/>
              <w:noProof/>
              <w:color w:val="auto"/>
            </w:rPr>
          </w:pPr>
        </w:p>
        <w:p w:rsidRPr="003C0CEC" w:rsidR="004645BC" w:rsidP="004645BC" w:rsidRDefault="004645BC" w14:paraId="600A0130" w14:textId="77777777">
          <w:pPr>
            <w:pStyle w:val="ReportCover-Title"/>
            <w:jc w:val="center"/>
            <w:rPr>
              <w:rFonts w:ascii="Arial" w:hAnsi="Arial" w:cs="Arial"/>
              <w:color w:val="auto"/>
            </w:rPr>
          </w:pPr>
        </w:p>
        <w:p w:rsidRPr="00CE4059" w:rsidR="00E82C89" w:rsidP="00CE4059" w:rsidRDefault="00E82C89" w14:paraId="68C69FA0" w14:textId="77777777">
          <w:pPr>
            <w:jc w:val="center"/>
            <w:rPr>
              <w:rFonts w:ascii="Arial" w:hAnsi="Arial" w:cs="Arial"/>
              <w:sz w:val="40"/>
              <w:szCs w:val="40"/>
            </w:rPr>
          </w:pPr>
          <w:r w:rsidRPr="00CE4059">
            <w:rPr>
              <w:rFonts w:ascii="Arial" w:hAnsi="Arial" w:eastAsia="Arial Unicode MS" w:cs="Arial"/>
              <w:b/>
              <w:noProof/>
              <w:sz w:val="40"/>
              <w:szCs w:val="40"/>
            </w:rPr>
            <w:t>Pre-testing of Data Collection Activities</w:t>
          </w:r>
        </w:p>
        <w:p w:rsidRPr="00CE4059" w:rsidR="00E82C89" w:rsidP="00E82C89" w:rsidRDefault="00E82C89" w14:paraId="26E6A5A7" w14:textId="77777777">
          <w:pPr>
            <w:spacing w:after="0" w:line="420" w:lineRule="exact"/>
            <w:jc w:val="center"/>
            <w:rPr>
              <w:rFonts w:ascii="Arial" w:hAnsi="Arial" w:eastAsia="Times New Roman" w:cs="Arial"/>
              <w:b/>
              <w:sz w:val="40"/>
              <w:szCs w:val="40"/>
            </w:rPr>
          </w:pPr>
          <w:r w:rsidRPr="00CE4059">
            <w:rPr>
              <w:rFonts w:ascii="Arial" w:hAnsi="Arial" w:eastAsia="Times New Roman" w:cs="Arial"/>
              <w:b/>
              <w:sz w:val="40"/>
              <w:szCs w:val="40"/>
            </w:rPr>
            <w:t>0970 - 0355</w:t>
          </w:r>
        </w:p>
        <w:p w:rsidRPr="00B13297" w:rsidR="00E82C89" w:rsidP="00E82C89" w:rsidRDefault="00E82C89" w14:paraId="796DBA0D" w14:textId="74B79162">
          <w:pPr>
            <w:rPr>
              <w:rFonts w:ascii="Arial" w:hAnsi="Arial" w:cs="Arial"/>
            </w:rPr>
          </w:pPr>
        </w:p>
        <w:p w:rsidRPr="00B13297" w:rsidR="00E82C89" w:rsidP="00E82C89" w:rsidRDefault="00E82C89" w14:paraId="01878262" w14:textId="77777777">
          <w:pPr>
            <w:pStyle w:val="ReportCover-Date"/>
            <w:jc w:val="center"/>
            <w:rPr>
              <w:rFonts w:ascii="Arial" w:hAnsi="Arial" w:cs="Arial"/>
              <w:color w:val="auto"/>
            </w:rPr>
          </w:pPr>
        </w:p>
        <w:p w:rsidRPr="00B13297" w:rsidR="00E82C89" w:rsidP="00E82C89" w:rsidRDefault="00E82C89" w14:paraId="46A18E3E"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E82C89" w:rsidP="00E82C89" w:rsidRDefault="00E82C89" w14:paraId="3EDAB38C" w14:textId="3F4E253D">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Pr>
              <w:rFonts w:ascii="Arial" w:hAnsi="Arial" w:cs="Arial"/>
              <w:color w:val="auto"/>
              <w:sz w:val="48"/>
              <w:szCs w:val="48"/>
            </w:rPr>
            <w:t>A</w:t>
          </w:r>
        </w:p>
        <w:p w:rsidRPr="00B13297" w:rsidR="00E82C89" w:rsidP="00E82C89" w:rsidRDefault="00E82C89" w14:paraId="6726CAB0" w14:textId="77777777">
          <w:pPr>
            <w:pStyle w:val="ReportCover-Date"/>
            <w:jc w:val="center"/>
            <w:rPr>
              <w:rFonts w:ascii="Arial" w:hAnsi="Arial" w:cs="Arial"/>
              <w:color w:val="auto"/>
            </w:rPr>
          </w:pPr>
          <w:r>
            <w:rPr>
              <w:rFonts w:ascii="Arial" w:hAnsi="Arial" w:cs="Arial"/>
              <w:color w:val="auto"/>
            </w:rPr>
            <w:t>February 2021</w:t>
          </w:r>
        </w:p>
        <w:p w:rsidRPr="00B13297" w:rsidR="00E82C89" w:rsidP="00E82C89" w:rsidRDefault="00E82C89" w14:paraId="563AB10E" w14:textId="77777777">
          <w:pPr>
            <w:spacing w:after="0" w:line="240" w:lineRule="auto"/>
            <w:jc w:val="center"/>
            <w:rPr>
              <w:rFonts w:ascii="Arial" w:hAnsi="Arial" w:cs="Arial"/>
            </w:rPr>
          </w:pPr>
        </w:p>
        <w:p w:rsidRPr="00B13297" w:rsidR="00E82C89" w:rsidP="00E82C89" w:rsidRDefault="00E82C89" w14:paraId="24A74E3D" w14:textId="77777777">
          <w:pPr>
            <w:spacing w:after="0" w:line="240" w:lineRule="auto"/>
            <w:jc w:val="center"/>
            <w:rPr>
              <w:rFonts w:ascii="Arial" w:hAnsi="Arial" w:cs="Arial"/>
            </w:rPr>
          </w:pPr>
          <w:r w:rsidRPr="00B13297">
            <w:rPr>
              <w:rFonts w:ascii="Arial" w:hAnsi="Arial" w:cs="Arial"/>
            </w:rPr>
            <w:t>Submitted By:</w:t>
          </w:r>
        </w:p>
        <w:p w:rsidRPr="00B13297" w:rsidR="00E82C89" w:rsidP="00E82C89" w:rsidRDefault="00E82C89" w14:paraId="41714012"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E82C89" w:rsidP="00E82C89" w:rsidRDefault="00E82C89" w14:paraId="30B3B813"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E82C89" w:rsidP="00E82C89" w:rsidRDefault="00E82C89" w14:paraId="79A979F4"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E82C89" w:rsidP="00E82C89" w:rsidRDefault="00E82C89" w14:paraId="75B889A9" w14:textId="77777777">
          <w:pPr>
            <w:spacing w:after="0" w:line="240" w:lineRule="auto"/>
            <w:jc w:val="center"/>
            <w:rPr>
              <w:rFonts w:ascii="Arial" w:hAnsi="Arial" w:cs="Arial"/>
            </w:rPr>
          </w:pPr>
        </w:p>
        <w:p w:rsidRPr="00B13297" w:rsidR="00E82C89" w:rsidP="00E82C89" w:rsidRDefault="00E82C89" w14:paraId="43861AB2" w14:textId="77777777">
          <w:pPr>
            <w:spacing w:after="0" w:line="240" w:lineRule="auto"/>
            <w:jc w:val="center"/>
            <w:rPr>
              <w:rFonts w:ascii="Arial" w:hAnsi="Arial" w:cs="Arial"/>
            </w:rPr>
          </w:pPr>
          <w:r w:rsidRPr="00B13297">
            <w:rPr>
              <w:rFonts w:ascii="Arial" w:hAnsi="Arial" w:cs="Arial"/>
            </w:rPr>
            <w:t>4</w:t>
          </w:r>
          <w:r w:rsidRPr="00CE4059">
            <w:rPr>
              <w:rFonts w:ascii="Arial" w:hAnsi="Arial" w:cs="Arial"/>
            </w:rPr>
            <w:t>th</w:t>
          </w:r>
          <w:r w:rsidRPr="00B13297">
            <w:rPr>
              <w:rFonts w:ascii="Arial" w:hAnsi="Arial" w:cs="Arial"/>
            </w:rPr>
            <w:t xml:space="preserve"> Floor, Mary E. Switzer Building</w:t>
          </w:r>
        </w:p>
        <w:p w:rsidRPr="00B13297" w:rsidR="00E82C89" w:rsidP="00E82C89" w:rsidRDefault="00E82C89" w14:paraId="0ABAF3B6" w14:textId="77777777">
          <w:pPr>
            <w:spacing w:after="0" w:line="240" w:lineRule="auto"/>
            <w:jc w:val="center"/>
            <w:rPr>
              <w:rFonts w:ascii="Arial" w:hAnsi="Arial" w:cs="Arial"/>
            </w:rPr>
          </w:pPr>
          <w:r w:rsidRPr="00B13297">
            <w:rPr>
              <w:rFonts w:ascii="Arial" w:hAnsi="Arial" w:cs="Arial"/>
            </w:rPr>
            <w:t>330 C Street, SW</w:t>
          </w:r>
        </w:p>
        <w:p w:rsidRPr="00B13297" w:rsidR="00E82C89" w:rsidP="00E82C89" w:rsidRDefault="00E82C89" w14:paraId="412446D0" w14:textId="77777777">
          <w:pPr>
            <w:spacing w:after="0" w:line="240" w:lineRule="auto"/>
            <w:jc w:val="center"/>
            <w:rPr>
              <w:rFonts w:ascii="Arial" w:hAnsi="Arial" w:cs="Arial"/>
            </w:rPr>
          </w:pPr>
          <w:r w:rsidRPr="00B13297">
            <w:rPr>
              <w:rFonts w:ascii="Arial" w:hAnsi="Arial" w:cs="Arial"/>
            </w:rPr>
            <w:t>Washington, D.C. 20201</w:t>
          </w:r>
        </w:p>
        <w:p w:rsidRPr="00B13297" w:rsidR="00E82C89" w:rsidP="00E82C89" w:rsidRDefault="00E82C89" w14:paraId="27BD6E29" w14:textId="77777777">
          <w:pPr>
            <w:spacing w:after="0" w:line="240" w:lineRule="auto"/>
            <w:jc w:val="center"/>
            <w:rPr>
              <w:rFonts w:ascii="Arial" w:hAnsi="Arial" w:cs="Arial"/>
            </w:rPr>
          </w:pPr>
        </w:p>
        <w:p w:rsidRPr="002C4F75" w:rsidR="00E82C89" w:rsidP="00CE4059" w:rsidRDefault="00705C64" w14:paraId="2937D125" w14:textId="4255FB55">
          <w:pPr>
            <w:tabs>
              <w:tab w:val="center" w:pos="4680"/>
              <w:tab w:val="right" w:pos="9360"/>
            </w:tabs>
            <w:spacing w:after="0" w:line="240" w:lineRule="auto"/>
            <w:rPr>
              <w:rFonts w:ascii="Arial" w:hAnsi="Arial" w:cs="Arial"/>
            </w:rPr>
          </w:pPr>
          <w:r>
            <w:rPr>
              <w:rFonts w:ascii="Arial" w:hAnsi="Arial" w:cs="Arial"/>
            </w:rPr>
            <w:tab/>
          </w:r>
          <w:r w:rsidRPr="00B13297" w:rsidR="00E82C89">
            <w:rPr>
              <w:rFonts w:ascii="Arial" w:hAnsi="Arial" w:cs="Arial"/>
            </w:rPr>
            <w:t>Project Officer:</w:t>
          </w:r>
          <w:r>
            <w:rPr>
              <w:rFonts w:ascii="Arial" w:hAnsi="Arial" w:cs="Arial"/>
            </w:rPr>
            <w:tab/>
          </w:r>
        </w:p>
        <w:p w:rsidR="00E82C89" w:rsidP="00E82C89" w:rsidRDefault="00E82C89" w14:paraId="5D5F3F66" w14:textId="77777777">
          <w:pPr>
            <w:spacing w:after="0" w:line="240" w:lineRule="auto"/>
            <w:jc w:val="center"/>
            <w:rPr>
              <w:rFonts w:ascii="Arial" w:hAnsi="Arial" w:cs="Arial"/>
            </w:rPr>
          </w:pPr>
          <w:r>
            <w:rPr>
              <w:rFonts w:ascii="Arial" w:hAnsi="Arial" w:cs="Arial"/>
            </w:rPr>
            <w:t xml:space="preserve">Nicole Denmark </w:t>
          </w:r>
        </w:p>
        <w:p w:rsidR="000B3D67" w:rsidP="007772E2" w:rsidRDefault="00BE2A92" w14:paraId="3A78E3C7" w14:textId="1FECE0CB">
          <w:pPr>
            <w:pStyle w:val="Blank"/>
            <w:jc w:val="left"/>
            <w:sectPr w:rsidR="000B3D67" w:rsidSect="003801B1">
              <w:footerReference w:type="default" r:id="rId12"/>
              <w:headerReference w:type="first" r:id="rId13"/>
              <w:pgSz w:w="12240" w:h="15840"/>
              <w:pgMar w:top="1440" w:right="1440" w:bottom="1440" w:left="1440" w:header="720" w:footer="720" w:gutter="0"/>
              <w:pgNumType w:start="0"/>
              <w:cols w:space="720"/>
              <w:titlePg/>
              <w:docGrid w:linePitch="299"/>
            </w:sectPr>
          </w:pPr>
        </w:p>
      </w:sdtContent>
    </w:sdt>
    <w:p w:rsidRPr="00CE4059" w:rsidR="003B438A" w:rsidP="00CE4059" w:rsidRDefault="003B438A" w14:paraId="06C156EA" w14:textId="6C725261">
      <w:pPr>
        <w:pStyle w:val="H1"/>
        <w:ind w:left="0" w:firstLine="0"/>
        <w:jc w:val="center"/>
        <w:rPr>
          <w:rFonts w:ascii="Calibri" w:hAnsi="Calibri" w:cs="Calibri"/>
          <w:color w:val="000000" w:themeColor="text1"/>
          <w:sz w:val="32"/>
        </w:rPr>
      </w:pPr>
      <w:r w:rsidRPr="00CE4059">
        <w:rPr>
          <w:rFonts w:ascii="Calibri" w:hAnsi="Calibri" w:cs="Calibri"/>
          <w:color w:val="000000" w:themeColor="text1"/>
          <w:sz w:val="32"/>
        </w:rPr>
        <w:lastRenderedPageBreak/>
        <w:t>Part A</w:t>
      </w:r>
    </w:p>
    <w:p w:rsidRPr="00CE4059" w:rsidR="003B438A" w:rsidP="00A23F98" w:rsidRDefault="003B438A" w14:paraId="0752D07E" w14:textId="6F1F8B24">
      <w:pPr>
        <w:pStyle w:val="H1"/>
        <w:rPr>
          <w:rFonts w:ascii="Calibri" w:hAnsi="Calibri" w:cs="Calibri"/>
          <w:color w:val="000000" w:themeColor="text1"/>
          <w:sz w:val="22"/>
          <w:szCs w:val="22"/>
        </w:rPr>
      </w:pPr>
      <w:r w:rsidRPr="00CE4059">
        <w:rPr>
          <w:rFonts w:ascii="Calibri" w:hAnsi="Calibri" w:cs="Calibri"/>
          <w:color w:val="000000" w:themeColor="text1"/>
          <w:sz w:val="22"/>
          <w:szCs w:val="22"/>
        </w:rPr>
        <w:t>Executive Summary</w:t>
      </w:r>
    </w:p>
    <w:p w:rsidRPr="00CE4059" w:rsidR="003B438A" w:rsidP="003B438A" w:rsidRDefault="003B438A" w14:paraId="3A3FCE8B" w14:textId="5BB73867">
      <w:pPr>
        <w:pStyle w:val="ListBullet"/>
        <w:spacing w:before="120"/>
        <w:rPr>
          <w:rFonts w:ascii="Calibri" w:hAnsi="Calibri" w:cs="Calibri"/>
        </w:rPr>
      </w:pPr>
      <w:r w:rsidRPr="00CE4059">
        <w:rPr>
          <w:rFonts w:ascii="Calibri" w:hAnsi="Calibri" w:cs="Calibri"/>
          <w:b/>
        </w:rPr>
        <w:t xml:space="preserve">Type of Request: </w:t>
      </w:r>
      <w:r w:rsidRPr="00CE4059">
        <w:rPr>
          <w:rFonts w:ascii="Calibri" w:hAnsi="Calibri" w:cs="Calibri"/>
        </w:rPr>
        <w:t xml:space="preserve">this information collection request is for generic information collection under the umbrella generic, </w:t>
      </w:r>
      <w:r w:rsidRPr="00CE4059" w:rsidR="00E27B40">
        <w:rPr>
          <w:rFonts w:ascii="Calibri" w:hAnsi="Calibri" w:cs="Calibri"/>
        </w:rPr>
        <w:t>Pre-testing of Data Collection Activities (0970-0355)</w:t>
      </w:r>
      <w:r w:rsidRPr="00CE4059">
        <w:rPr>
          <w:rFonts w:ascii="Calibri" w:hAnsi="Calibri" w:cs="Calibri"/>
        </w:rPr>
        <w:t xml:space="preserve">.  </w:t>
      </w:r>
    </w:p>
    <w:p w:rsidRPr="00CE4059" w:rsidR="003B438A" w:rsidP="003B438A" w:rsidRDefault="003B438A" w14:paraId="3CE37281" w14:textId="5C3F54D5">
      <w:pPr>
        <w:pStyle w:val="ListBullet"/>
        <w:rPr>
          <w:rFonts w:ascii="Calibri" w:hAnsi="Calibri" w:cs="Calibri"/>
        </w:rPr>
      </w:pPr>
      <w:r w:rsidRPr="00CE4059">
        <w:rPr>
          <w:rFonts w:ascii="Calibri" w:hAnsi="Calibri" w:cs="Calibri"/>
          <w:b/>
        </w:rPr>
        <w:t xml:space="preserve">Description of Request: </w:t>
      </w:r>
      <w:r w:rsidRPr="00CE4059">
        <w:rPr>
          <w:rFonts w:ascii="Calibri" w:hAnsi="Calibri" w:cs="Calibri"/>
        </w:rPr>
        <w:t>The generic information collection request is for a</w:t>
      </w:r>
      <w:r w:rsidR="0085127C">
        <w:rPr>
          <w:rFonts w:ascii="Calibri" w:hAnsi="Calibri" w:cs="Calibri"/>
        </w:rPr>
        <w:t>n</w:t>
      </w:r>
      <w:r w:rsidRPr="00CE4059">
        <w:rPr>
          <w:rFonts w:ascii="Calibri" w:hAnsi="Calibri" w:cs="Calibri"/>
        </w:rPr>
        <w:t xml:space="preserve"> </w:t>
      </w:r>
      <w:r w:rsidR="00574249">
        <w:rPr>
          <w:rFonts w:ascii="Calibri" w:hAnsi="Calibri" w:cs="Calibri"/>
        </w:rPr>
        <w:t>six</w:t>
      </w:r>
      <w:r w:rsidRPr="0085127C" w:rsidR="003C0CEC">
        <w:rPr>
          <w:rFonts w:ascii="Calibri" w:hAnsi="Calibri" w:cs="Calibri"/>
        </w:rPr>
        <w:t>-month</w:t>
      </w:r>
      <w:r w:rsidRPr="00CE4059">
        <w:rPr>
          <w:rFonts w:ascii="Calibri" w:hAnsi="Calibri" w:cs="Calibri"/>
        </w:rPr>
        <w:t xml:space="preserve"> </w:t>
      </w:r>
      <w:r w:rsidR="00514353">
        <w:rPr>
          <w:rFonts w:ascii="Calibri" w:hAnsi="Calibri" w:cs="Calibri"/>
        </w:rPr>
        <w:t xml:space="preserve">pre-testing </w:t>
      </w:r>
      <w:r w:rsidR="004A0C6C">
        <w:rPr>
          <w:rFonts w:ascii="Calibri" w:hAnsi="Calibri" w:cs="Calibri"/>
        </w:rPr>
        <w:t>data collection effort</w:t>
      </w:r>
      <w:r w:rsidR="00D537C4">
        <w:rPr>
          <w:rFonts w:ascii="Calibri" w:hAnsi="Calibri" w:cs="Calibri"/>
        </w:rPr>
        <w:t>, including data collection, analysis, and reporting,</w:t>
      </w:r>
      <w:r w:rsidRPr="00CE4059">
        <w:rPr>
          <w:rFonts w:ascii="Calibri" w:hAnsi="Calibri" w:cs="Calibri"/>
        </w:rPr>
        <w:t xml:space="preserve"> to test the use of two new performance measures—Screening for Substance Misuse (SUD-1) and Follow-up for Caregivers At Risk of Substance Misuse (SUD-2)—</w:t>
      </w:r>
      <w:r w:rsidRPr="00CE4059" w:rsidR="003F132A">
        <w:rPr>
          <w:rFonts w:ascii="Calibri" w:hAnsi="Calibri" w:cs="Calibri"/>
        </w:rPr>
        <w:t>that</w:t>
      </w:r>
      <w:r w:rsidRPr="00CE4059" w:rsidR="00DB35B8">
        <w:rPr>
          <w:rFonts w:ascii="Calibri" w:hAnsi="Calibri" w:cs="Calibri"/>
        </w:rPr>
        <w:t xml:space="preserve"> assess</w:t>
      </w:r>
      <w:r w:rsidRPr="00CE4059">
        <w:rPr>
          <w:rFonts w:ascii="Calibri" w:hAnsi="Calibri" w:cs="Calibri"/>
        </w:rPr>
        <w:t xml:space="preserve"> substance use and follow-up care among caregivers enrolled in maternal, infant, and early childhood home visiting programs (MIECHV). MIECHV awardees provide home visiting services for pregnant women and parents of young children. The services help prevent child abuse and neglect, support positive parenting, improve maternal and child health, and promote children’s development. The purpose of the pilot study is to gather information about the feasibility of collecting substance misuse screening and follow-up performance measures using SUD-1 and SUD-2 and the usefulness of those measures in improving services for families with substance misuse problems. This is a descriptive study. Two MIECHV state awardees, six </w:t>
      </w:r>
      <w:bookmarkStart w:name="_Hlk40186844" w:id="1"/>
      <w:r w:rsidRPr="00CE4059">
        <w:rPr>
          <w:rFonts w:ascii="Calibri" w:hAnsi="Calibri" w:cs="Calibri"/>
        </w:rPr>
        <w:t xml:space="preserve">local implementing agencies </w:t>
      </w:r>
      <w:bookmarkEnd w:id="1"/>
      <w:r w:rsidRPr="00CE4059" w:rsidR="00EE3BC8">
        <w:rPr>
          <w:rFonts w:ascii="Calibri" w:hAnsi="Calibri" w:cs="Calibri"/>
        </w:rPr>
        <w:t>(LIAs), and</w:t>
      </w:r>
      <w:r w:rsidRPr="00CE4059">
        <w:rPr>
          <w:rFonts w:ascii="Calibri" w:hAnsi="Calibri" w:cs="Calibri"/>
        </w:rPr>
        <w:t xml:space="preserve"> </w:t>
      </w:r>
      <w:r w:rsidRPr="00CE4059" w:rsidR="003F132A">
        <w:rPr>
          <w:rFonts w:ascii="Calibri" w:hAnsi="Calibri" w:cs="Calibri"/>
        </w:rPr>
        <w:t xml:space="preserve">representatives </w:t>
      </w:r>
      <w:r w:rsidRPr="00CE4059" w:rsidR="00EE3BC8">
        <w:rPr>
          <w:rFonts w:ascii="Calibri" w:hAnsi="Calibri" w:cs="Calibri"/>
        </w:rPr>
        <w:t xml:space="preserve">from each </w:t>
      </w:r>
      <w:r w:rsidRPr="00CE4059">
        <w:rPr>
          <w:rFonts w:ascii="Calibri" w:hAnsi="Calibri" w:cs="Calibri"/>
        </w:rPr>
        <w:t>home</w:t>
      </w:r>
      <w:r w:rsidRPr="00CE4059" w:rsidR="00EE3BC8">
        <w:rPr>
          <w:rFonts w:ascii="Calibri" w:hAnsi="Calibri" w:cs="Calibri"/>
        </w:rPr>
        <w:t xml:space="preserve"> </w:t>
      </w:r>
      <w:r w:rsidRPr="00CE4059">
        <w:rPr>
          <w:rFonts w:ascii="Calibri" w:hAnsi="Calibri" w:cs="Calibri"/>
        </w:rPr>
        <w:t>visiting</w:t>
      </w:r>
      <w:r w:rsidRPr="00CE4059" w:rsidR="00EE3BC8">
        <w:rPr>
          <w:rFonts w:ascii="Calibri" w:hAnsi="Calibri" w:cs="Calibri"/>
        </w:rPr>
        <w:t xml:space="preserve"> </w:t>
      </w:r>
      <w:r w:rsidRPr="00CE4059">
        <w:rPr>
          <w:rFonts w:ascii="Calibri" w:hAnsi="Calibri" w:cs="Calibri"/>
        </w:rPr>
        <w:t>model</w:t>
      </w:r>
      <w:r w:rsidRPr="00CE4059" w:rsidR="00EE3BC8">
        <w:rPr>
          <w:rFonts w:ascii="Calibri" w:hAnsi="Calibri" w:cs="Calibri"/>
        </w:rPr>
        <w:t xml:space="preserve"> implemented by the LIAs</w:t>
      </w:r>
      <w:r w:rsidRPr="00CE4059">
        <w:rPr>
          <w:rFonts w:ascii="Calibri" w:hAnsi="Calibri" w:cs="Calibri"/>
        </w:rPr>
        <w:t xml:space="preserve"> will be recruited to participate in the pilot study, </w:t>
      </w:r>
      <w:r w:rsidRPr="00CE4059">
        <w:rPr>
          <w:rFonts w:ascii="Calibri" w:hAnsi="Calibri" w:eastAsia="Times New Roman" w:cs="Calibri"/>
        </w:rPr>
        <w:t xml:space="preserve">which includes data </w:t>
      </w:r>
      <w:r w:rsidRPr="00CE4059" w:rsidR="003F132A">
        <w:rPr>
          <w:rFonts w:ascii="Calibri" w:hAnsi="Calibri" w:eastAsia="Times New Roman" w:cs="Calibri"/>
        </w:rPr>
        <w:t xml:space="preserve">collected </w:t>
      </w:r>
      <w:r w:rsidRPr="00CE4059">
        <w:rPr>
          <w:rFonts w:ascii="Calibri" w:hAnsi="Calibri" w:eastAsia="Times New Roman" w:cs="Calibri"/>
        </w:rPr>
        <w:t xml:space="preserve">through a Measures Reporting Tool (Instrument 1) and </w:t>
      </w:r>
      <w:r w:rsidRPr="00CE4059" w:rsidR="003801B1">
        <w:rPr>
          <w:rFonts w:ascii="Calibri" w:hAnsi="Calibri" w:eastAsia="Times New Roman" w:cs="Calibri"/>
        </w:rPr>
        <w:t>semi structured</w:t>
      </w:r>
      <w:r w:rsidRPr="00CE4059">
        <w:rPr>
          <w:rFonts w:ascii="Calibri" w:hAnsi="Calibri" w:eastAsia="Times New Roman" w:cs="Calibri"/>
        </w:rPr>
        <w:t xml:space="preserve"> interviews (Instruments 2 to 4). </w:t>
      </w:r>
      <w:r w:rsidRPr="00CE4059">
        <w:rPr>
          <w:rFonts w:ascii="Calibri" w:hAnsi="Calibri" w:cs="Calibri"/>
        </w:rPr>
        <w:t>We do not intend for this information to serve as the principal basis for public policy decisions.</w:t>
      </w:r>
    </w:p>
    <w:p w:rsidRPr="00CE4059" w:rsidR="003B438A" w:rsidP="003B438A" w:rsidRDefault="003B438A" w14:paraId="40ABFDB2" w14:textId="77777777">
      <w:pPr>
        <w:spacing w:after="60" w:line="240" w:lineRule="auto"/>
        <w:rPr>
          <w:rFonts w:ascii="Calibri" w:hAnsi="Calibri" w:cs="Calibri"/>
          <w:b/>
        </w:rPr>
        <w:sectPr w:rsidRPr="00CE4059" w:rsidR="003B438A" w:rsidSect="00CE4059">
          <w:headerReference w:type="default" r:id="rId14"/>
          <w:pgSz w:w="12240" w:h="15840" w:code="1"/>
          <w:pgMar w:top="990" w:right="1440" w:bottom="1440" w:left="1440" w:header="720" w:footer="720" w:gutter="0"/>
          <w:pgNumType w:start="1"/>
          <w:cols w:space="720"/>
          <w:docGrid w:linePitch="360"/>
        </w:sectPr>
      </w:pPr>
    </w:p>
    <w:p w:rsidRPr="00CE4059" w:rsidR="003B438A" w:rsidP="00CE4059" w:rsidRDefault="003B438A" w14:paraId="5BB2F862" w14:textId="21307653">
      <w:pPr>
        <w:spacing w:after="120" w:line="240" w:lineRule="auto"/>
        <w:rPr>
          <w:rFonts w:ascii="Calibri" w:hAnsi="Calibri" w:cs="Calibri"/>
          <w:b/>
        </w:rPr>
      </w:pPr>
      <w:r w:rsidRPr="00CE4059">
        <w:rPr>
          <w:rFonts w:ascii="Calibri" w:hAnsi="Calibri" w:cs="Calibri"/>
          <w:b/>
        </w:rPr>
        <w:lastRenderedPageBreak/>
        <w:t>A1.</w:t>
      </w:r>
      <w:r w:rsidRPr="00CE4059">
        <w:rPr>
          <w:rFonts w:ascii="Calibri" w:hAnsi="Calibri" w:cs="Calibri"/>
          <w:b/>
        </w:rPr>
        <w:tab/>
        <w:t xml:space="preserve">Necessity for Collection </w:t>
      </w:r>
    </w:p>
    <w:p w:rsidRPr="00CE4059" w:rsidR="003B438A" w:rsidP="00CE4059" w:rsidRDefault="003B438A" w14:paraId="333C5BC9" w14:textId="253DAA3C">
      <w:pPr>
        <w:spacing w:after="120" w:line="240" w:lineRule="auto"/>
        <w:rPr>
          <w:rFonts w:ascii="Calibri" w:hAnsi="Calibri" w:cs="Calibri"/>
        </w:rPr>
      </w:pPr>
      <w:r w:rsidRPr="00CE4059">
        <w:rPr>
          <w:rFonts w:ascii="Calibri" w:hAnsi="Calibri" w:cs="Calibri"/>
        </w:rPr>
        <w:t xml:space="preserve">In fiscal year 2016, nearly 13 percent of newly enrolled families in </w:t>
      </w:r>
      <w:r w:rsidRPr="00CE4059" w:rsidR="00920B07">
        <w:rPr>
          <w:rFonts w:ascii="Calibri" w:hAnsi="Calibri" w:cs="Calibri"/>
        </w:rPr>
        <w:t>maternal, infant, and early childhood home visiting programs (</w:t>
      </w:r>
      <w:r w:rsidRPr="00CE4059">
        <w:rPr>
          <w:rFonts w:ascii="Calibri" w:hAnsi="Calibri" w:cs="Calibri"/>
        </w:rPr>
        <w:t>MIECHV</w:t>
      </w:r>
      <w:r w:rsidRPr="00CE4059" w:rsidR="00920B07">
        <w:rPr>
          <w:rFonts w:ascii="Calibri" w:hAnsi="Calibri" w:cs="Calibri"/>
        </w:rPr>
        <w:t>)</w:t>
      </w:r>
      <w:r w:rsidRPr="00CE4059" w:rsidR="007C5735">
        <w:rPr>
          <w:rFonts w:ascii="Calibri" w:hAnsi="Calibri" w:cs="Calibri"/>
        </w:rPr>
        <w:t>-funded programs</w:t>
      </w:r>
      <w:r w:rsidRPr="00CE4059">
        <w:rPr>
          <w:rFonts w:ascii="Calibri" w:hAnsi="Calibri" w:cs="Calibri"/>
        </w:rPr>
        <w:t xml:space="preserve"> reported having household members with a history of substance misuse or who have been identified as needing substance use services (Health Resources and Services Administration, n.d.). Further, 31 percent of home visiting participants reported binge alcohol use in the three months before pregnancy or illegal drug use (including abusing prescriptions drugs)</w:t>
      </w:r>
      <w:r w:rsidRPr="00CE4059" w:rsidDel="00884045">
        <w:rPr>
          <w:rFonts w:ascii="Calibri" w:hAnsi="Calibri" w:cs="Calibri"/>
        </w:rPr>
        <w:t xml:space="preserve"> </w:t>
      </w:r>
      <w:r w:rsidRPr="00CE4059">
        <w:rPr>
          <w:rFonts w:ascii="Calibri" w:hAnsi="Calibri" w:cs="Calibri"/>
        </w:rPr>
        <w:t>in the last month before pregnancy (Duggan et al., 2018). Parents’ substance misuse can affect children’s outcomes directly (in the case of prenatal substance use) and indirectly through impaired parenting. Home visiting programs are well positioned to reach families at risk of or experiencing substance misuse, and the programs can play an important role in engaging and supporting families to prevent, identify, and address these issues. More information is required, however, about how to integrate best practices for working with families on substance misuse issues into programs.</w:t>
      </w:r>
      <w:r w:rsidRPr="00CE4059" w:rsidR="00C35F3E">
        <w:rPr>
          <w:rFonts w:ascii="Calibri" w:hAnsi="Calibri" w:cs="Calibri"/>
        </w:rPr>
        <w:t xml:space="preserve"> This proposed generic information collection (GenIC)</w:t>
      </w:r>
      <w:r w:rsidRPr="00CE4059" w:rsidR="00E27B40">
        <w:rPr>
          <w:rFonts w:ascii="Calibri" w:hAnsi="Calibri" w:cs="Calibri"/>
        </w:rPr>
        <w:t xml:space="preserve"> </w:t>
      </w:r>
      <w:r w:rsidRPr="00CE4059" w:rsidR="00C35F3E">
        <w:rPr>
          <w:rFonts w:ascii="Calibri" w:hAnsi="Calibri" w:cs="Calibri"/>
        </w:rPr>
        <w:t xml:space="preserve">will inform the development of measures to address this gap in information. </w:t>
      </w:r>
    </w:p>
    <w:p w:rsidRPr="00CE4059" w:rsidR="003B438A" w:rsidP="00A566C6" w:rsidRDefault="003B438A" w14:paraId="093E9B62" w14:textId="57653910">
      <w:pPr>
        <w:pStyle w:val="Paragraph"/>
        <w:rPr>
          <w:rFonts w:ascii="Calibri" w:hAnsi="Calibri" w:cs="Calibri"/>
        </w:rPr>
      </w:pPr>
      <w:r w:rsidRPr="00CE4059">
        <w:rPr>
          <w:rFonts w:ascii="Calibri" w:hAnsi="Calibri" w:cs="Calibri"/>
        </w:rPr>
        <w:t>There are no legal or administrative requirements that necessitate this collection. The Administration for Children and Families (ACF) is undertaking the collection at the discretion of the agency.</w:t>
      </w:r>
    </w:p>
    <w:p w:rsidRPr="00CE4059" w:rsidR="003B438A" w:rsidP="00CE4059" w:rsidRDefault="003B438A" w14:paraId="41DBA26B" w14:textId="77777777">
      <w:pPr>
        <w:spacing w:after="120" w:line="240" w:lineRule="auto"/>
        <w:rPr>
          <w:rFonts w:ascii="Calibri" w:hAnsi="Calibri" w:cs="Calibri"/>
          <w:b/>
        </w:rPr>
      </w:pPr>
      <w:r w:rsidRPr="00CE4059">
        <w:rPr>
          <w:rFonts w:ascii="Calibri" w:hAnsi="Calibri" w:cs="Calibri"/>
          <w:b/>
        </w:rPr>
        <w:t>A2.</w:t>
      </w:r>
      <w:r w:rsidRPr="00CE4059">
        <w:rPr>
          <w:rFonts w:ascii="Calibri" w:hAnsi="Calibri" w:cs="Calibri"/>
          <w:b/>
        </w:rPr>
        <w:tab/>
        <w:t>Purpose</w:t>
      </w:r>
    </w:p>
    <w:p w:rsidRPr="00CE4059" w:rsidR="003B438A" w:rsidP="00EF2F7C" w:rsidRDefault="003B438A" w14:paraId="773BAF6D" w14:textId="614AED15">
      <w:pPr>
        <w:pStyle w:val="H3"/>
        <w:rPr>
          <w:rFonts w:ascii="Calibri" w:hAnsi="Calibri" w:cs="Calibri"/>
          <w:b w:val="0"/>
          <w:bCs/>
          <w:i/>
          <w:iCs/>
        </w:rPr>
      </w:pPr>
      <w:r w:rsidRPr="00CE4059">
        <w:rPr>
          <w:rFonts w:ascii="Calibri" w:hAnsi="Calibri" w:cs="Calibri"/>
          <w:b w:val="0"/>
          <w:bCs/>
          <w:i/>
          <w:iCs/>
        </w:rPr>
        <w:t xml:space="preserve">Purpose and Use </w:t>
      </w:r>
    </w:p>
    <w:p w:rsidRPr="00CE4059" w:rsidR="009D7398" w:rsidP="009D7398" w:rsidRDefault="009D7398" w14:paraId="1D007F2E" w14:textId="60CDBD2F">
      <w:pPr>
        <w:pStyle w:val="ParagraphContinued"/>
        <w:rPr>
          <w:rFonts w:ascii="Calibri" w:hAnsi="Calibri" w:cs="Calibri"/>
          <w:iCs/>
        </w:rPr>
      </w:pPr>
      <w:r w:rsidRPr="00CE4059">
        <w:rPr>
          <w:rFonts w:ascii="Calibri" w:hAnsi="Calibri" w:cs="Calibri"/>
        </w:rPr>
        <w:t xml:space="preserve">The objectives of this </w:t>
      </w:r>
      <w:r w:rsidR="00131A61">
        <w:rPr>
          <w:rFonts w:ascii="Calibri" w:hAnsi="Calibri" w:cs="Calibri"/>
        </w:rPr>
        <w:t>pre-testing data collection</w:t>
      </w:r>
      <w:r w:rsidRPr="00CE4059">
        <w:rPr>
          <w:rFonts w:ascii="Calibri" w:hAnsi="Calibri" w:cs="Calibri"/>
        </w:rPr>
        <w:t xml:space="preserve"> are to gather information on the feasibility of collecting and reporting on two potential performance measures</w:t>
      </w:r>
      <w:r w:rsidRPr="00CE4059" w:rsidR="00920B07">
        <w:rPr>
          <w:rFonts w:ascii="Calibri" w:hAnsi="Calibri" w:cs="Calibri"/>
        </w:rPr>
        <w:t xml:space="preserve"> (Screening for Substance Misuse (SUD-1) and Follow-up for Caregivers At Risk of Substance Misuse (SUD-2)</w:t>
      </w:r>
      <w:r w:rsidRPr="00CE4059">
        <w:rPr>
          <w:rFonts w:ascii="Calibri" w:hAnsi="Calibri" w:cs="Calibri"/>
        </w:rPr>
        <w:t>, the perceived usefulness of these measures for improving home visiting services, and the supports that state awardees and local implementing agencies (LIAs</w:t>
      </w:r>
      <w:r w:rsidRPr="00CE4059" w:rsidR="00920B07">
        <w:rPr>
          <w:rFonts w:ascii="Calibri" w:hAnsi="Calibri" w:cs="Calibri"/>
        </w:rPr>
        <w:t>)</w:t>
      </w:r>
      <w:r w:rsidRPr="00CE4059">
        <w:rPr>
          <w:rFonts w:ascii="Calibri" w:hAnsi="Calibri" w:cs="Calibri"/>
        </w:rPr>
        <w:t xml:space="preserve"> require to collect and report the measures. </w:t>
      </w:r>
    </w:p>
    <w:p w:rsidRPr="00CE4059" w:rsidR="003B438A" w:rsidP="00A566C6" w:rsidRDefault="003B438A" w14:paraId="1EB1CC3E" w14:textId="0E3B3B5A">
      <w:pPr>
        <w:pStyle w:val="Paragraph"/>
        <w:rPr>
          <w:rFonts w:ascii="Calibri" w:hAnsi="Calibri" w:cs="Calibri"/>
        </w:rPr>
      </w:pPr>
      <w:r w:rsidRPr="00CE4059">
        <w:rPr>
          <w:rFonts w:ascii="Calibri" w:hAnsi="Calibri" w:cs="Calibri"/>
        </w:rPr>
        <w:t xml:space="preserve">This proposed </w:t>
      </w:r>
      <w:r w:rsidRPr="00CE4059" w:rsidR="00920B07">
        <w:rPr>
          <w:rFonts w:ascii="Calibri" w:hAnsi="Calibri" w:cs="Calibri"/>
        </w:rPr>
        <w:t>GenIC</w:t>
      </w:r>
      <w:r w:rsidRPr="00CE4059">
        <w:rPr>
          <w:rFonts w:ascii="Calibri" w:hAnsi="Calibri" w:cs="Calibri"/>
        </w:rPr>
        <w:t xml:space="preserve"> meets the </w:t>
      </w:r>
      <w:r w:rsidRPr="00CE4059" w:rsidR="00E27B40">
        <w:rPr>
          <w:rFonts w:ascii="Calibri" w:hAnsi="Calibri" w:cs="Calibri"/>
        </w:rPr>
        <w:t>primary goals of ACF’s generic clearance for pre-testing (0970-0355): to develop and test information collection instruments and procedures.</w:t>
      </w:r>
      <w:r w:rsidRPr="00CE4059" w:rsidDel="00E27B40" w:rsidR="00E27B40">
        <w:rPr>
          <w:rFonts w:ascii="Calibri" w:hAnsi="Calibri" w:cs="Calibri"/>
        </w:rPr>
        <w:t xml:space="preserve"> </w:t>
      </w:r>
      <w:r w:rsidRPr="00CE4059">
        <w:rPr>
          <w:rFonts w:ascii="Calibri" w:hAnsi="Calibri" w:cs="Calibri"/>
        </w:rPr>
        <w:t xml:space="preserve">The information collected is meant to contribute to the body of knowledge on ACF </w:t>
      </w:r>
      <w:r w:rsidRPr="00CE4059" w:rsidR="00895046">
        <w:rPr>
          <w:rFonts w:ascii="Calibri" w:hAnsi="Calibri" w:cs="Calibri"/>
        </w:rPr>
        <w:t>and</w:t>
      </w:r>
      <w:r w:rsidR="003C0CEC">
        <w:rPr>
          <w:rFonts w:ascii="Calibri" w:hAnsi="Calibri" w:cs="Calibri"/>
        </w:rPr>
        <w:t xml:space="preserve"> Health Resources and Services </w:t>
      </w:r>
      <w:r w:rsidR="002C1172">
        <w:rPr>
          <w:rFonts w:ascii="Calibri" w:hAnsi="Calibri" w:cs="Calibri"/>
        </w:rPr>
        <w:t xml:space="preserve">Administration </w:t>
      </w:r>
      <w:r w:rsidRPr="00E82C89" w:rsidR="002C1172">
        <w:rPr>
          <w:rFonts w:ascii="Calibri" w:hAnsi="Calibri" w:cs="Calibri"/>
        </w:rPr>
        <w:t>(</w:t>
      </w:r>
      <w:r w:rsidRPr="00CE4059" w:rsidR="00895046">
        <w:rPr>
          <w:rFonts w:ascii="Calibri" w:hAnsi="Calibri" w:cs="Calibri"/>
        </w:rPr>
        <w:t>HRSA</w:t>
      </w:r>
      <w:r w:rsidR="003C0CEC">
        <w:rPr>
          <w:rFonts w:ascii="Calibri" w:hAnsi="Calibri" w:cs="Calibri"/>
        </w:rPr>
        <w:t>)</w:t>
      </w:r>
      <w:r w:rsidRPr="00CE4059" w:rsidR="00895046">
        <w:rPr>
          <w:rFonts w:ascii="Calibri" w:hAnsi="Calibri" w:cs="Calibri"/>
        </w:rPr>
        <w:t xml:space="preserve"> </w:t>
      </w:r>
      <w:r w:rsidRPr="00CE4059">
        <w:rPr>
          <w:rFonts w:ascii="Calibri" w:hAnsi="Calibri" w:cs="Calibri"/>
        </w:rPr>
        <w:t>programs</w:t>
      </w:r>
      <w:r w:rsidRPr="00CE4059" w:rsidR="00895046">
        <w:rPr>
          <w:rFonts w:ascii="Calibri" w:hAnsi="Calibri" w:cs="Calibri"/>
        </w:rPr>
        <w:t>; who administer</w:t>
      </w:r>
      <w:r w:rsidRPr="00CE4059" w:rsidR="00264AF4">
        <w:rPr>
          <w:rFonts w:ascii="Calibri" w:hAnsi="Calibri" w:cs="Calibri"/>
        </w:rPr>
        <w:t xml:space="preserve"> </w:t>
      </w:r>
      <w:r w:rsidRPr="00CE4059" w:rsidR="003B4054">
        <w:rPr>
          <w:rFonts w:ascii="Calibri" w:hAnsi="Calibri" w:cs="Calibri"/>
        </w:rPr>
        <w:t>MIECHV</w:t>
      </w:r>
      <w:r w:rsidRPr="00CE4059" w:rsidR="00895046">
        <w:rPr>
          <w:rFonts w:ascii="Calibri" w:hAnsi="Calibri" w:cs="Calibri"/>
        </w:rPr>
        <w:t xml:space="preserve"> programs</w:t>
      </w:r>
      <w:r w:rsidRPr="00CE4059" w:rsidR="003B4054">
        <w:rPr>
          <w:rFonts w:ascii="Calibri" w:hAnsi="Calibri" w:cs="Calibri"/>
        </w:rPr>
        <w:t>.</w:t>
      </w:r>
      <w:r w:rsidRPr="00CE4059">
        <w:rPr>
          <w:rFonts w:ascii="Calibri" w:hAnsi="Calibri" w:cs="Calibri"/>
        </w:rPr>
        <w:t xml:space="preserve"> </w:t>
      </w:r>
      <w:r w:rsidRPr="00CE4059" w:rsidR="002B330A">
        <w:rPr>
          <w:rFonts w:ascii="Calibri" w:hAnsi="Calibri" w:cs="Calibri"/>
        </w:rPr>
        <w:t xml:space="preserve">The findings from the pilot </w:t>
      </w:r>
      <w:r w:rsidRPr="00CE4059">
        <w:rPr>
          <w:rFonts w:ascii="Calibri" w:hAnsi="Calibri" w:cs="Calibri"/>
        </w:rPr>
        <w:t>will be used to refine the way</w:t>
      </w:r>
      <w:r w:rsidRPr="00CE4059" w:rsidR="00C864C3">
        <w:rPr>
          <w:rFonts w:ascii="Calibri" w:hAnsi="Calibri" w:cs="Calibri"/>
        </w:rPr>
        <w:t xml:space="preserve"> </w:t>
      </w:r>
      <w:r w:rsidR="00FE184F">
        <w:rPr>
          <w:rFonts w:ascii="Calibri" w:hAnsi="Calibri" w:cs="Calibri"/>
        </w:rPr>
        <w:t xml:space="preserve">the </w:t>
      </w:r>
      <w:r w:rsidRPr="00CE4059" w:rsidR="00C864C3">
        <w:rPr>
          <w:rFonts w:ascii="Calibri" w:hAnsi="Calibri" w:cs="Calibri"/>
        </w:rPr>
        <w:t>two</w:t>
      </w:r>
      <w:r w:rsidRPr="00CE4059" w:rsidR="00920B07">
        <w:rPr>
          <w:rFonts w:ascii="Calibri" w:hAnsi="Calibri" w:cs="Calibri"/>
        </w:rPr>
        <w:t xml:space="preserve"> </w:t>
      </w:r>
      <w:r w:rsidRPr="00CE4059" w:rsidR="00C864C3">
        <w:rPr>
          <w:rFonts w:ascii="Calibri" w:hAnsi="Calibri" w:cs="Calibri"/>
        </w:rPr>
        <w:t>potential performance measures,</w:t>
      </w:r>
      <w:r w:rsidRPr="00CE4059">
        <w:rPr>
          <w:rFonts w:ascii="Calibri" w:hAnsi="Calibri" w:cs="Calibri"/>
        </w:rPr>
        <w:t xml:space="preserve"> SUD-1 and SUD-2</w:t>
      </w:r>
      <w:r w:rsidRPr="00CE4059" w:rsidR="00C864C3">
        <w:rPr>
          <w:rFonts w:ascii="Calibri" w:hAnsi="Calibri" w:cs="Calibri"/>
        </w:rPr>
        <w:t>,</w:t>
      </w:r>
      <w:r w:rsidRPr="00CE4059">
        <w:rPr>
          <w:rFonts w:ascii="Calibri" w:hAnsi="Calibri" w:cs="Calibri"/>
        </w:rPr>
        <w:t xml:space="preserve"> are defined and to produce information about implementation supports that would help MIECHV state awardees and staff at LIAs to engage and support families with substance misuse more effectively. The information might also be used in a </w:t>
      </w:r>
      <w:bookmarkStart w:name="_Hlk39438247" w:id="2"/>
      <w:r w:rsidRPr="00CE4059" w:rsidR="006F31C6">
        <w:rPr>
          <w:rFonts w:ascii="Calibri" w:hAnsi="Calibri" w:cs="Calibri"/>
        </w:rPr>
        <w:t xml:space="preserve">future </w:t>
      </w:r>
      <w:r w:rsidRPr="00CE4059">
        <w:rPr>
          <w:rFonts w:ascii="Calibri" w:hAnsi="Calibri" w:cs="Calibri"/>
        </w:rPr>
        <w:t xml:space="preserve">Home Visiting Collaborative Improvement and Innovation Network that </w:t>
      </w:r>
      <w:r w:rsidRPr="00CE4059" w:rsidR="00920B07">
        <w:rPr>
          <w:rFonts w:ascii="Calibri" w:hAnsi="Calibri" w:cs="Calibri"/>
        </w:rPr>
        <w:t>HRSA</w:t>
      </w:r>
      <w:r w:rsidRPr="00CE4059">
        <w:rPr>
          <w:rFonts w:ascii="Calibri" w:hAnsi="Calibri" w:cs="Calibri"/>
        </w:rPr>
        <w:t xml:space="preserve"> might convene to accelerate improvements in processes and outcomes related to behavioral health, including substance misuse. </w:t>
      </w:r>
      <w:bookmarkEnd w:id="2"/>
      <w:r w:rsidRPr="00CE4059">
        <w:rPr>
          <w:rFonts w:ascii="Calibri" w:hAnsi="Calibri" w:cs="Calibri"/>
        </w:rPr>
        <w:t xml:space="preserve">The information collected is not intended to be used as the principal basis for a decision by a federal decision maker and is not expected to meet the threshold of influential or highly influential scientific information.  </w:t>
      </w:r>
    </w:p>
    <w:p w:rsidRPr="00CE4059" w:rsidR="003B438A" w:rsidP="00A23F98" w:rsidRDefault="003B438A" w14:paraId="25F52D68" w14:textId="77777777">
      <w:pPr>
        <w:pStyle w:val="H3"/>
        <w:rPr>
          <w:rFonts w:ascii="Calibri" w:hAnsi="Calibri" w:cs="Calibri"/>
          <w:b w:val="0"/>
          <w:bCs/>
          <w:i/>
          <w:iCs/>
        </w:rPr>
      </w:pPr>
      <w:r w:rsidRPr="00CE4059">
        <w:rPr>
          <w:rFonts w:ascii="Calibri" w:hAnsi="Calibri" w:cs="Calibri"/>
          <w:b w:val="0"/>
          <w:bCs/>
          <w:i/>
          <w:iCs/>
        </w:rPr>
        <w:t>Research Questions</w:t>
      </w:r>
    </w:p>
    <w:p w:rsidRPr="00CE4059" w:rsidR="003B438A" w:rsidP="00A566C6" w:rsidRDefault="003B438A" w14:paraId="49DBC22D" w14:textId="77777777">
      <w:pPr>
        <w:pStyle w:val="ParagraphContinued"/>
        <w:rPr>
          <w:rFonts w:ascii="Calibri" w:hAnsi="Calibri" w:cs="Calibri"/>
        </w:rPr>
      </w:pPr>
      <w:r w:rsidRPr="00CE4059">
        <w:rPr>
          <w:rFonts w:ascii="Calibri" w:hAnsi="Calibri" w:cs="Calibri"/>
        </w:rPr>
        <w:t xml:space="preserve">This information collection will explore 17 broad research questions across three criteria: feasibility, usability, and implementation supports (Table A.1). Table A.2 provides a crosswalk between the data collection instruments and research questions. </w:t>
      </w:r>
    </w:p>
    <w:p w:rsidRPr="00CE4059" w:rsidR="003B438A" w:rsidP="003B438A" w:rsidRDefault="003B438A" w14:paraId="547BE21E" w14:textId="77777777">
      <w:pPr>
        <w:spacing w:line="259" w:lineRule="auto"/>
        <w:rPr>
          <w:rFonts w:ascii="Calibri" w:hAnsi="Calibri" w:cs="Calibri"/>
          <w:u w:val="single"/>
        </w:rPr>
      </w:pPr>
    </w:p>
    <w:p w:rsidRPr="00CE4059" w:rsidR="003B438A" w:rsidP="003B438A" w:rsidRDefault="003B438A" w14:paraId="2F9E6D45" w14:textId="77777777">
      <w:pPr>
        <w:spacing w:line="259" w:lineRule="auto"/>
        <w:rPr>
          <w:rFonts w:ascii="Calibri" w:hAnsi="Calibri" w:cs="Calibri"/>
          <w:b/>
          <w:bCs/>
        </w:rPr>
        <w:sectPr w:rsidRPr="00CE4059" w:rsidR="003B438A" w:rsidSect="003801B1">
          <w:pgSz w:w="12240" w:h="15840"/>
          <w:pgMar w:top="1440" w:right="1440" w:bottom="1440" w:left="1440" w:header="720" w:footer="720" w:gutter="0"/>
          <w:cols w:space="720"/>
          <w:docGrid w:linePitch="360"/>
        </w:sectPr>
      </w:pPr>
    </w:p>
    <w:p w:rsidRPr="00CE4059" w:rsidR="003B438A" w:rsidP="00A566C6" w:rsidRDefault="003B438A" w14:paraId="6BD2B7C5" w14:textId="77777777">
      <w:pPr>
        <w:pStyle w:val="TableTitle"/>
        <w:rPr>
          <w:rFonts w:ascii="Calibri" w:hAnsi="Calibri" w:cs="Calibri"/>
        </w:rPr>
      </w:pPr>
      <w:r w:rsidRPr="00CE4059">
        <w:rPr>
          <w:rFonts w:ascii="Calibri" w:hAnsi="Calibri" w:cs="Calibri"/>
        </w:rPr>
        <w:lastRenderedPageBreak/>
        <w:t>A.1. Research questions by criterion</w:t>
      </w:r>
    </w:p>
    <w:tbl>
      <w:tblPr>
        <w:tblStyle w:val="TableGrid"/>
        <w:tblW w:w="5000" w:type="pct"/>
        <w:tblLook w:val="04A0" w:firstRow="1" w:lastRow="0" w:firstColumn="1" w:lastColumn="0" w:noHBand="0" w:noVBand="1"/>
      </w:tblPr>
      <w:tblGrid>
        <w:gridCol w:w="2243"/>
        <w:gridCol w:w="10707"/>
      </w:tblGrid>
      <w:tr w:rsidRPr="003C0CEC" w:rsidR="003C0CEC" w:rsidTr="00CE4059" w14:paraId="4B1C9C10" w14:textId="77777777">
        <w:tc>
          <w:tcPr>
            <w:tcW w:w="866" w:type="pct"/>
            <w:shd w:val="clear" w:color="auto" w:fill="D9D9D9" w:themeFill="background1" w:themeFillShade="D9"/>
          </w:tcPr>
          <w:p w:rsidRPr="00CE4059" w:rsidR="003B438A" w:rsidP="00A566C6" w:rsidRDefault="003B438A" w14:paraId="0DE0FA41" w14:textId="77777777">
            <w:pPr>
              <w:pStyle w:val="TableHeaderLeft"/>
              <w:rPr>
                <w:rFonts w:ascii="Calibri" w:hAnsi="Calibri" w:cs="Calibri"/>
                <w:b/>
                <w:bCs/>
                <w:color w:val="000000" w:themeColor="text1"/>
              </w:rPr>
            </w:pPr>
            <w:bookmarkStart w:name="_Hlk39737248" w:id="3"/>
            <w:r w:rsidRPr="00CE4059">
              <w:rPr>
                <w:rFonts w:ascii="Calibri" w:hAnsi="Calibri" w:cs="Calibri"/>
                <w:b/>
                <w:bCs/>
                <w:color w:val="000000" w:themeColor="text1"/>
              </w:rPr>
              <w:t>Criterion</w:t>
            </w:r>
          </w:p>
        </w:tc>
        <w:tc>
          <w:tcPr>
            <w:tcW w:w="4134" w:type="pct"/>
            <w:shd w:val="clear" w:color="auto" w:fill="D9D9D9" w:themeFill="background1" w:themeFillShade="D9"/>
          </w:tcPr>
          <w:p w:rsidRPr="00CE4059" w:rsidR="003B438A" w:rsidP="00A566C6" w:rsidRDefault="003B438A" w14:paraId="0AED427E"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Research Questions</w:t>
            </w:r>
          </w:p>
        </w:tc>
      </w:tr>
      <w:tr w:rsidRPr="00E82C89" w:rsidR="003B438A" w:rsidTr="00CE4059" w14:paraId="635F9A85" w14:textId="77777777">
        <w:trPr>
          <w:trHeight w:val="144"/>
        </w:trPr>
        <w:tc>
          <w:tcPr>
            <w:tcW w:w="866" w:type="pct"/>
            <w:vMerge w:val="restart"/>
          </w:tcPr>
          <w:p w:rsidRPr="00CE4059" w:rsidR="003B438A" w:rsidP="00A566C6" w:rsidRDefault="003B438A" w14:paraId="239BE5CF" w14:textId="77777777">
            <w:pPr>
              <w:pStyle w:val="TableTextLeft"/>
              <w:rPr>
                <w:rFonts w:ascii="Calibri" w:hAnsi="Calibri" w:cs="Calibri"/>
                <w:b/>
                <w:bCs/>
              </w:rPr>
            </w:pPr>
            <w:r w:rsidRPr="00CE4059">
              <w:rPr>
                <w:rFonts w:ascii="Calibri" w:hAnsi="Calibri" w:cs="Calibri"/>
                <w:b/>
                <w:bCs/>
              </w:rPr>
              <w:t>Feasibility</w:t>
            </w:r>
          </w:p>
        </w:tc>
        <w:tc>
          <w:tcPr>
            <w:tcW w:w="4134" w:type="pct"/>
          </w:tcPr>
          <w:p w:rsidRPr="00CE4059" w:rsidR="003B438A" w:rsidP="00BF08AC" w:rsidRDefault="003B438A" w14:paraId="2ECC016E" w14:textId="77777777">
            <w:pPr>
              <w:pStyle w:val="TableListNumber"/>
              <w:rPr>
                <w:rFonts w:ascii="Calibri" w:hAnsi="Calibri" w:cs="Calibri"/>
              </w:rPr>
            </w:pPr>
            <w:r w:rsidRPr="00CE4059">
              <w:rPr>
                <w:rFonts w:ascii="Calibri" w:hAnsi="Calibri" w:cs="Calibri"/>
              </w:rPr>
              <w:t>How do LIAs currently measure a caregiver’s receipt of screening and follow-up</w:t>
            </w:r>
            <w:r w:rsidRPr="00CE4059" w:rsidDel="00F41ADC">
              <w:rPr>
                <w:rFonts w:ascii="Calibri" w:hAnsi="Calibri" w:cs="Calibri"/>
              </w:rPr>
              <w:t xml:space="preserve"> </w:t>
            </w:r>
            <w:r w:rsidRPr="00CE4059">
              <w:rPr>
                <w:rFonts w:ascii="Calibri" w:hAnsi="Calibri" w:cs="Calibri"/>
              </w:rPr>
              <w:t xml:space="preserve">for substance use disorder? </w:t>
            </w:r>
          </w:p>
        </w:tc>
      </w:tr>
      <w:tr w:rsidRPr="00E82C89" w:rsidR="003B438A" w:rsidTr="00CE4059" w14:paraId="591D5FE8" w14:textId="77777777">
        <w:trPr>
          <w:trHeight w:val="144"/>
        </w:trPr>
        <w:tc>
          <w:tcPr>
            <w:tcW w:w="866" w:type="pct"/>
            <w:vMerge/>
          </w:tcPr>
          <w:p w:rsidRPr="00CE4059" w:rsidR="003B438A" w:rsidP="00A566C6" w:rsidRDefault="003B438A" w14:paraId="65B7DE0B" w14:textId="77777777">
            <w:pPr>
              <w:pStyle w:val="TableTextLeft"/>
              <w:rPr>
                <w:rFonts w:ascii="Calibri" w:hAnsi="Calibri" w:cs="Calibri"/>
                <w:b/>
                <w:bCs/>
              </w:rPr>
            </w:pPr>
          </w:p>
        </w:tc>
        <w:tc>
          <w:tcPr>
            <w:tcW w:w="4134" w:type="pct"/>
          </w:tcPr>
          <w:p w:rsidRPr="00CE4059" w:rsidR="003B438A" w:rsidP="00BF08AC" w:rsidRDefault="003B438A" w14:paraId="59CE4441" w14:textId="77777777">
            <w:pPr>
              <w:pStyle w:val="TableListNumber"/>
              <w:rPr>
                <w:rFonts w:ascii="Calibri" w:hAnsi="Calibri" w:cs="Calibri"/>
              </w:rPr>
            </w:pPr>
            <w:r w:rsidRPr="00CE4059">
              <w:rPr>
                <w:rFonts w:ascii="Calibri" w:hAnsi="Calibri" w:cs="Calibri"/>
              </w:rPr>
              <w:t xml:space="preserve">How feasible is it for awardees and LIAs to collect data on screening for alcohol and drug use? For follow-up care from a behavioral health provider? </w:t>
            </w:r>
          </w:p>
        </w:tc>
      </w:tr>
      <w:tr w:rsidRPr="00E82C89" w:rsidR="003B438A" w:rsidTr="00CE4059" w14:paraId="1BAFDC39" w14:textId="77777777">
        <w:trPr>
          <w:trHeight w:val="144"/>
        </w:trPr>
        <w:tc>
          <w:tcPr>
            <w:tcW w:w="866" w:type="pct"/>
            <w:vMerge/>
          </w:tcPr>
          <w:p w:rsidRPr="00CE4059" w:rsidR="003B438A" w:rsidP="00A566C6" w:rsidRDefault="003B438A" w14:paraId="56F52F81" w14:textId="77777777">
            <w:pPr>
              <w:pStyle w:val="TableTextLeft"/>
              <w:rPr>
                <w:rFonts w:ascii="Calibri" w:hAnsi="Calibri" w:cs="Calibri"/>
                <w:b/>
                <w:bCs/>
              </w:rPr>
            </w:pPr>
          </w:p>
        </w:tc>
        <w:tc>
          <w:tcPr>
            <w:tcW w:w="4134" w:type="pct"/>
          </w:tcPr>
          <w:p w:rsidRPr="00CE4059" w:rsidR="003B438A" w:rsidP="00BF08AC" w:rsidRDefault="003B438A" w14:paraId="172C5B1B" w14:textId="77777777">
            <w:pPr>
              <w:pStyle w:val="TableListNumber"/>
              <w:rPr>
                <w:rFonts w:ascii="Calibri" w:hAnsi="Calibri" w:cs="Calibri"/>
              </w:rPr>
            </w:pPr>
            <w:r w:rsidRPr="00CE4059">
              <w:rPr>
                <w:rFonts w:ascii="Calibri" w:hAnsi="Calibri" w:cs="Calibri"/>
              </w:rPr>
              <w:t xml:space="preserve">To what extent are the data elements to calculate SUD-1 and SUD-2 included in awardees’ and LIAs’ record management systems? </w:t>
            </w:r>
          </w:p>
        </w:tc>
      </w:tr>
      <w:tr w:rsidRPr="00E82C89" w:rsidR="003B438A" w:rsidTr="00CE4059" w14:paraId="116290BE" w14:textId="77777777">
        <w:trPr>
          <w:trHeight w:val="144"/>
        </w:trPr>
        <w:tc>
          <w:tcPr>
            <w:tcW w:w="866" w:type="pct"/>
            <w:vMerge/>
          </w:tcPr>
          <w:p w:rsidRPr="00CE4059" w:rsidR="003B438A" w:rsidP="00A566C6" w:rsidRDefault="003B438A" w14:paraId="44A04023" w14:textId="77777777">
            <w:pPr>
              <w:pStyle w:val="TableTextLeft"/>
              <w:rPr>
                <w:rFonts w:ascii="Calibri" w:hAnsi="Calibri" w:cs="Calibri"/>
                <w:b/>
                <w:bCs/>
              </w:rPr>
            </w:pPr>
          </w:p>
        </w:tc>
        <w:tc>
          <w:tcPr>
            <w:tcW w:w="4134" w:type="pct"/>
          </w:tcPr>
          <w:p w:rsidRPr="00CE4059" w:rsidR="003B438A" w:rsidP="00BF08AC" w:rsidRDefault="003B438A" w14:paraId="52C958DA" w14:textId="77777777">
            <w:pPr>
              <w:pStyle w:val="TableListNumber"/>
              <w:rPr>
                <w:rFonts w:ascii="Calibri" w:hAnsi="Calibri" w:cs="Calibri"/>
              </w:rPr>
            </w:pPr>
            <w:r w:rsidRPr="00CE4059">
              <w:rPr>
                <w:rFonts w:ascii="Calibri" w:hAnsi="Calibri" w:cs="Calibri"/>
              </w:rPr>
              <w:t xml:space="preserve">What do awardees and LIAs see as the greatest barriers to home visiting programs measuring SUD-1 and SUD-2? What strategies can they use to help overcome the barriers? </w:t>
            </w:r>
          </w:p>
        </w:tc>
      </w:tr>
      <w:tr w:rsidRPr="00E82C89" w:rsidR="003B438A" w:rsidTr="00CE4059" w14:paraId="7C9A1A1A" w14:textId="77777777">
        <w:trPr>
          <w:trHeight w:val="144"/>
        </w:trPr>
        <w:tc>
          <w:tcPr>
            <w:tcW w:w="866" w:type="pct"/>
            <w:vMerge/>
          </w:tcPr>
          <w:p w:rsidRPr="00CE4059" w:rsidR="003B438A" w:rsidP="00A566C6" w:rsidRDefault="003B438A" w14:paraId="0D5791EF" w14:textId="77777777">
            <w:pPr>
              <w:pStyle w:val="TableTextLeft"/>
              <w:rPr>
                <w:rFonts w:ascii="Calibri" w:hAnsi="Calibri" w:cs="Calibri"/>
                <w:b/>
                <w:bCs/>
              </w:rPr>
            </w:pPr>
          </w:p>
        </w:tc>
        <w:tc>
          <w:tcPr>
            <w:tcW w:w="4134" w:type="pct"/>
          </w:tcPr>
          <w:p w:rsidRPr="00CE4059" w:rsidR="003B438A" w:rsidP="00BF08AC" w:rsidRDefault="003B438A" w14:paraId="7386272F" w14:textId="77777777">
            <w:pPr>
              <w:pStyle w:val="TableListNumber"/>
              <w:rPr>
                <w:rFonts w:ascii="Calibri" w:hAnsi="Calibri" w:cs="Calibri"/>
              </w:rPr>
            </w:pPr>
            <w:r w:rsidRPr="00CE4059">
              <w:rPr>
                <w:rFonts w:ascii="Calibri" w:hAnsi="Calibri" w:cs="Calibri"/>
              </w:rPr>
              <w:t xml:space="preserve">What is the likely cost of calculating SUD-1 and SUD-2?  </w:t>
            </w:r>
          </w:p>
        </w:tc>
      </w:tr>
      <w:tr w:rsidRPr="00E82C89" w:rsidR="003B438A" w:rsidTr="00CE4059" w14:paraId="66504082" w14:textId="77777777">
        <w:trPr>
          <w:trHeight w:val="144"/>
        </w:trPr>
        <w:tc>
          <w:tcPr>
            <w:tcW w:w="866" w:type="pct"/>
            <w:vMerge/>
          </w:tcPr>
          <w:p w:rsidRPr="00CE4059" w:rsidR="003B438A" w:rsidP="00A566C6" w:rsidRDefault="003B438A" w14:paraId="3EE8442B" w14:textId="77777777">
            <w:pPr>
              <w:pStyle w:val="TableTextLeft"/>
              <w:rPr>
                <w:rFonts w:ascii="Calibri" w:hAnsi="Calibri" w:cs="Calibri"/>
                <w:b/>
                <w:bCs/>
              </w:rPr>
            </w:pPr>
          </w:p>
        </w:tc>
        <w:tc>
          <w:tcPr>
            <w:tcW w:w="4134" w:type="pct"/>
          </w:tcPr>
          <w:p w:rsidRPr="00CE4059" w:rsidR="003B438A" w:rsidP="00BF08AC" w:rsidRDefault="003B438A" w14:paraId="6F8BEEAC" w14:textId="1A8D5D25">
            <w:pPr>
              <w:pStyle w:val="TableListNumber"/>
              <w:rPr>
                <w:rFonts w:ascii="Calibri" w:hAnsi="Calibri" w:cs="Calibri"/>
              </w:rPr>
            </w:pPr>
            <w:r w:rsidRPr="00CE4059">
              <w:rPr>
                <w:rFonts w:ascii="Calibri" w:hAnsi="Calibri" w:cs="Calibri"/>
              </w:rPr>
              <w:t>How feasible would it be to implement SUD-1 and SUD-2 alongside the other MIE</w:t>
            </w:r>
            <w:r w:rsidRPr="00CE4059" w:rsidR="00D1268F">
              <w:rPr>
                <w:rFonts w:ascii="Calibri" w:hAnsi="Calibri" w:cs="Calibri"/>
              </w:rPr>
              <w:t>CHV</w:t>
            </w:r>
            <w:r w:rsidRPr="00CE4059">
              <w:rPr>
                <w:rFonts w:ascii="Calibri" w:hAnsi="Calibri" w:cs="Calibri"/>
              </w:rPr>
              <w:t xml:space="preserve"> performance measures?  </w:t>
            </w:r>
          </w:p>
        </w:tc>
      </w:tr>
      <w:tr w:rsidRPr="00E82C89" w:rsidR="003B438A" w:rsidTr="00CE4059" w14:paraId="4EF8B929" w14:textId="77777777">
        <w:trPr>
          <w:trHeight w:val="144"/>
        </w:trPr>
        <w:tc>
          <w:tcPr>
            <w:tcW w:w="866" w:type="pct"/>
            <w:vMerge w:val="restart"/>
          </w:tcPr>
          <w:p w:rsidRPr="00CE4059" w:rsidR="003B438A" w:rsidP="00A566C6" w:rsidRDefault="003B438A" w14:paraId="2FC7972A" w14:textId="77777777">
            <w:pPr>
              <w:pStyle w:val="TableTextLeft"/>
              <w:rPr>
                <w:rFonts w:ascii="Calibri" w:hAnsi="Calibri" w:cs="Calibri"/>
                <w:b/>
                <w:bCs/>
              </w:rPr>
            </w:pPr>
            <w:r w:rsidRPr="00CE4059">
              <w:rPr>
                <w:rFonts w:ascii="Calibri" w:hAnsi="Calibri" w:cs="Calibri"/>
                <w:b/>
                <w:bCs/>
              </w:rPr>
              <w:t>Usability</w:t>
            </w:r>
          </w:p>
        </w:tc>
        <w:tc>
          <w:tcPr>
            <w:tcW w:w="4134" w:type="pct"/>
          </w:tcPr>
          <w:p w:rsidRPr="00CE4059" w:rsidR="003B438A" w:rsidP="00BF08AC" w:rsidRDefault="003B438A" w14:paraId="16FEFB3B" w14:textId="77777777">
            <w:pPr>
              <w:pStyle w:val="TableListNumber"/>
              <w:rPr>
                <w:rFonts w:ascii="Calibri" w:hAnsi="Calibri" w:cs="Calibri"/>
              </w:rPr>
            </w:pPr>
            <w:r w:rsidRPr="00CE4059">
              <w:rPr>
                <w:rFonts w:ascii="Calibri" w:hAnsi="Calibri" w:cs="Calibri"/>
              </w:rPr>
              <w:t>What process do LIAs use to screen for SUDs? What tools do they use, and how do staff feel about the use of standardized, validated screening tools?</w:t>
            </w:r>
          </w:p>
        </w:tc>
      </w:tr>
      <w:tr w:rsidRPr="00E82C89" w:rsidR="003B438A" w:rsidTr="00CE4059" w14:paraId="3856C320" w14:textId="77777777">
        <w:trPr>
          <w:trHeight w:val="144"/>
        </w:trPr>
        <w:tc>
          <w:tcPr>
            <w:tcW w:w="866" w:type="pct"/>
            <w:vMerge/>
          </w:tcPr>
          <w:p w:rsidRPr="00CE4059" w:rsidR="003B438A" w:rsidP="00A566C6" w:rsidRDefault="003B438A" w14:paraId="36E4329C" w14:textId="77777777">
            <w:pPr>
              <w:pStyle w:val="TableTextLeft"/>
              <w:rPr>
                <w:rFonts w:ascii="Calibri" w:hAnsi="Calibri" w:cs="Calibri"/>
                <w:b/>
                <w:bCs/>
              </w:rPr>
            </w:pPr>
          </w:p>
        </w:tc>
        <w:tc>
          <w:tcPr>
            <w:tcW w:w="4134" w:type="pct"/>
          </w:tcPr>
          <w:p w:rsidRPr="00CE4059" w:rsidR="003B438A" w:rsidP="00BF08AC" w:rsidRDefault="003B438A" w14:paraId="6B7666E8" w14:textId="77777777">
            <w:pPr>
              <w:pStyle w:val="TableListNumber"/>
              <w:rPr>
                <w:rFonts w:ascii="Calibri" w:hAnsi="Calibri" w:cs="Calibri"/>
              </w:rPr>
            </w:pPr>
            <w:r w:rsidRPr="00CE4059">
              <w:rPr>
                <w:rFonts w:ascii="Calibri" w:hAnsi="Calibri" w:cs="Calibri"/>
              </w:rPr>
              <w:t xml:space="preserve">At what point in enrollment should LIAs screen pregnant caregivers for SUD? Should pregnant caregivers be screened when they first enroll in the home visiting program and at some interval after giving birth? </w:t>
            </w:r>
          </w:p>
        </w:tc>
      </w:tr>
      <w:tr w:rsidRPr="00E82C89" w:rsidR="003B438A" w:rsidTr="00CE4059" w14:paraId="48F4D263" w14:textId="77777777">
        <w:trPr>
          <w:trHeight w:val="144"/>
        </w:trPr>
        <w:tc>
          <w:tcPr>
            <w:tcW w:w="866" w:type="pct"/>
            <w:vMerge/>
          </w:tcPr>
          <w:p w:rsidRPr="00CE4059" w:rsidR="003B438A" w:rsidP="00A566C6" w:rsidRDefault="003B438A" w14:paraId="73886B61" w14:textId="77777777">
            <w:pPr>
              <w:pStyle w:val="TableTextLeft"/>
              <w:rPr>
                <w:rFonts w:ascii="Calibri" w:hAnsi="Calibri" w:cs="Calibri"/>
                <w:b/>
                <w:bCs/>
              </w:rPr>
            </w:pPr>
          </w:p>
        </w:tc>
        <w:tc>
          <w:tcPr>
            <w:tcW w:w="4134" w:type="pct"/>
          </w:tcPr>
          <w:p w:rsidRPr="00CE4059" w:rsidR="003B438A" w:rsidP="00BF08AC" w:rsidRDefault="003B438A" w14:paraId="538C5063" w14:textId="77777777">
            <w:pPr>
              <w:pStyle w:val="TableListNumber"/>
              <w:rPr>
                <w:rFonts w:ascii="Calibri" w:hAnsi="Calibri" w:cs="Calibri"/>
              </w:rPr>
            </w:pPr>
            <w:r w:rsidRPr="00CE4059">
              <w:rPr>
                <w:rFonts w:ascii="Calibri" w:hAnsi="Calibri" w:cs="Calibri"/>
              </w:rPr>
              <w:t>Do SUD-1 and SUD-2 provide useful information to awardees and LIAs for quality monitoring and improvement?</w:t>
            </w:r>
          </w:p>
        </w:tc>
      </w:tr>
      <w:tr w:rsidRPr="00E82C89" w:rsidR="003B438A" w:rsidTr="00CE4059" w14:paraId="69859CFB" w14:textId="77777777">
        <w:trPr>
          <w:trHeight w:val="144"/>
        </w:trPr>
        <w:tc>
          <w:tcPr>
            <w:tcW w:w="866" w:type="pct"/>
            <w:vMerge/>
          </w:tcPr>
          <w:p w:rsidRPr="00CE4059" w:rsidR="003B438A" w:rsidP="00A566C6" w:rsidRDefault="003B438A" w14:paraId="7337F36F" w14:textId="77777777">
            <w:pPr>
              <w:pStyle w:val="TableTextLeft"/>
              <w:rPr>
                <w:rFonts w:ascii="Calibri" w:hAnsi="Calibri" w:cs="Calibri"/>
                <w:b/>
                <w:bCs/>
              </w:rPr>
            </w:pPr>
          </w:p>
        </w:tc>
        <w:tc>
          <w:tcPr>
            <w:tcW w:w="4134" w:type="pct"/>
          </w:tcPr>
          <w:p w:rsidRPr="00CE4059" w:rsidR="003B438A" w:rsidP="00BF08AC" w:rsidRDefault="003B438A" w14:paraId="4482D080" w14:textId="77777777">
            <w:pPr>
              <w:pStyle w:val="TableListNumber"/>
              <w:rPr>
                <w:rFonts w:ascii="Calibri" w:hAnsi="Calibri" w:cs="Calibri"/>
              </w:rPr>
            </w:pPr>
            <w:r w:rsidRPr="00CE4059">
              <w:rPr>
                <w:rFonts w:ascii="Calibri" w:hAnsi="Calibri" w:cs="Calibri"/>
              </w:rPr>
              <w:t>Are there any unintended consequences at the awardee and LIA levels to implementing SUD-1 and SUD-2?</w:t>
            </w:r>
          </w:p>
        </w:tc>
      </w:tr>
      <w:tr w:rsidRPr="00E82C89" w:rsidR="003B438A" w:rsidTr="00CE4059" w14:paraId="34FD99DF" w14:textId="77777777">
        <w:trPr>
          <w:trHeight w:val="144"/>
        </w:trPr>
        <w:tc>
          <w:tcPr>
            <w:tcW w:w="866" w:type="pct"/>
            <w:vMerge/>
          </w:tcPr>
          <w:p w:rsidRPr="00CE4059" w:rsidR="003B438A" w:rsidP="00A566C6" w:rsidRDefault="003B438A" w14:paraId="45E44B42" w14:textId="77777777">
            <w:pPr>
              <w:pStyle w:val="TableTextLeft"/>
              <w:rPr>
                <w:rFonts w:ascii="Calibri" w:hAnsi="Calibri" w:cs="Calibri"/>
                <w:b/>
                <w:bCs/>
              </w:rPr>
            </w:pPr>
          </w:p>
        </w:tc>
        <w:tc>
          <w:tcPr>
            <w:tcW w:w="4134" w:type="pct"/>
          </w:tcPr>
          <w:p w:rsidRPr="00CE4059" w:rsidR="003B438A" w:rsidP="00BF08AC" w:rsidRDefault="003B438A" w14:paraId="62280967" w14:textId="77777777">
            <w:pPr>
              <w:pStyle w:val="TableListNumber"/>
              <w:rPr>
                <w:rFonts w:ascii="Calibri" w:hAnsi="Calibri" w:cs="Calibri"/>
              </w:rPr>
            </w:pPr>
            <w:r w:rsidRPr="00CE4059">
              <w:rPr>
                <w:rFonts w:ascii="Calibri" w:hAnsi="Calibri" w:cs="Calibri"/>
              </w:rPr>
              <w:t>How do awardees and LIAs use information from MIECHV performance measures they report?</w:t>
            </w:r>
          </w:p>
        </w:tc>
      </w:tr>
      <w:tr w:rsidRPr="00E82C89" w:rsidR="003B438A" w:rsidTr="00CE4059" w14:paraId="4DDF2252" w14:textId="77777777">
        <w:trPr>
          <w:trHeight w:val="144"/>
        </w:trPr>
        <w:tc>
          <w:tcPr>
            <w:tcW w:w="866" w:type="pct"/>
            <w:vMerge w:val="restart"/>
          </w:tcPr>
          <w:p w:rsidRPr="00CE4059" w:rsidR="003B438A" w:rsidP="00A566C6" w:rsidRDefault="003B438A" w14:paraId="0004D79B" w14:textId="77777777">
            <w:pPr>
              <w:pStyle w:val="TableTextLeft"/>
              <w:rPr>
                <w:rFonts w:ascii="Calibri" w:hAnsi="Calibri" w:cs="Calibri"/>
                <w:b/>
                <w:bCs/>
              </w:rPr>
            </w:pPr>
            <w:r w:rsidRPr="00CE4059">
              <w:rPr>
                <w:rFonts w:ascii="Calibri" w:hAnsi="Calibri" w:cs="Calibri"/>
                <w:b/>
                <w:bCs/>
              </w:rPr>
              <w:t>Implementation Supports</w:t>
            </w:r>
          </w:p>
        </w:tc>
        <w:tc>
          <w:tcPr>
            <w:tcW w:w="4134" w:type="pct"/>
          </w:tcPr>
          <w:p w:rsidRPr="00CE4059" w:rsidR="003B438A" w:rsidP="00BF08AC" w:rsidRDefault="003B438A" w14:paraId="54D015BF" w14:textId="77777777">
            <w:pPr>
              <w:pStyle w:val="TableListNumber"/>
              <w:rPr>
                <w:rFonts w:ascii="Calibri" w:hAnsi="Calibri" w:cs="Calibri"/>
              </w:rPr>
            </w:pPr>
            <w:r w:rsidRPr="00CE4059">
              <w:rPr>
                <w:rFonts w:ascii="Calibri" w:hAnsi="Calibri" w:cs="Calibri"/>
              </w:rPr>
              <w:t>What policies and procedures do awardees and LIAs currently have in place on screening for substance misuse and follow-up on referrals?</w:t>
            </w:r>
          </w:p>
        </w:tc>
      </w:tr>
      <w:tr w:rsidRPr="00E82C89" w:rsidR="003B438A" w:rsidTr="00CE4059" w14:paraId="12E86A68" w14:textId="77777777">
        <w:trPr>
          <w:trHeight w:val="144"/>
        </w:trPr>
        <w:tc>
          <w:tcPr>
            <w:tcW w:w="866" w:type="pct"/>
            <w:vMerge/>
          </w:tcPr>
          <w:p w:rsidRPr="00CE4059" w:rsidR="003B438A" w:rsidP="004E7AF4" w:rsidRDefault="003B438A" w14:paraId="043474A4" w14:textId="77777777">
            <w:pPr>
              <w:spacing w:line="259" w:lineRule="auto"/>
              <w:rPr>
                <w:rFonts w:ascii="Calibri" w:hAnsi="Calibri" w:cs="Calibri"/>
                <w:szCs w:val="18"/>
              </w:rPr>
            </w:pPr>
          </w:p>
        </w:tc>
        <w:tc>
          <w:tcPr>
            <w:tcW w:w="4134" w:type="pct"/>
          </w:tcPr>
          <w:p w:rsidRPr="00CE4059" w:rsidR="003B438A" w:rsidP="00BF08AC" w:rsidRDefault="003B438A" w14:paraId="6B6B6AAD" w14:textId="77777777">
            <w:pPr>
              <w:pStyle w:val="TableListNumber"/>
              <w:rPr>
                <w:rFonts w:ascii="Calibri" w:hAnsi="Calibri" w:cs="Calibri"/>
              </w:rPr>
            </w:pPr>
            <w:r w:rsidRPr="00CE4059">
              <w:rPr>
                <w:rFonts w:ascii="Calibri" w:hAnsi="Calibri" w:cs="Calibri"/>
              </w:rPr>
              <w:t>What infrastructure do states and LIAs have in place to support reporting performance on SUD-1 and SUD-2?</w:t>
            </w:r>
          </w:p>
        </w:tc>
      </w:tr>
      <w:tr w:rsidRPr="00E82C89" w:rsidR="003B438A" w:rsidTr="00CE4059" w14:paraId="10FB8C2D" w14:textId="77777777">
        <w:trPr>
          <w:trHeight w:val="144"/>
        </w:trPr>
        <w:tc>
          <w:tcPr>
            <w:tcW w:w="866" w:type="pct"/>
            <w:vMerge/>
          </w:tcPr>
          <w:p w:rsidRPr="00CE4059" w:rsidR="003B438A" w:rsidP="004E7AF4" w:rsidRDefault="003B438A" w14:paraId="7946DF7C" w14:textId="77777777">
            <w:pPr>
              <w:spacing w:line="259" w:lineRule="auto"/>
              <w:rPr>
                <w:rFonts w:ascii="Calibri" w:hAnsi="Calibri" w:cs="Calibri"/>
                <w:szCs w:val="18"/>
              </w:rPr>
            </w:pPr>
          </w:p>
        </w:tc>
        <w:tc>
          <w:tcPr>
            <w:tcW w:w="4134" w:type="pct"/>
          </w:tcPr>
          <w:p w:rsidRPr="00CE4059" w:rsidR="003B438A" w:rsidP="00BF08AC" w:rsidRDefault="003B438A" w14:paraId="2EF891BB" w14:textId="77777777">
            <w:pPr>
              <w:pStyle w:val="TableListNumber"/>
              <w:rPr>
                <w:rFonts w:ascii="Calibri" w:hAnsi="Calibri" w:cs="Calibri"/>
              </w:rPr>
            </w:pPr>
            <w:r w:rsidRPr="00CE4059">
              <w:rPr>
                <w:rFonts w:ascii="Calibri" w:hAnsi="Calibri" w:cs="Calibri"/>
              </w:rPr>
              <w:t>What kinds of resources and supports at the awardee and LIA levels would enhance their ability to collect the data necessary to report SUD-1 and SUD-2?</w:t>
            </w:r>
          </w:p>
        </w:tc>
      </w:tr>
      <w:tr w:rsidRPr="00E82C89" w:rsidR="003B438A" w:rsidTr="00CE4059" w14:paraId="65E129D8" w14:textId="77777777">
        <w:trPr>
          <w:trHeight w:val="144"/>
        </w:trPr>
        <w:tc>
          <w:tcPr>
            <w:tcW w:w="866" w:type="pct"/>
            <w:vMerge/>
          </w:tcPr>
          <w:p w:rsidRPr="00CE4059" w:rsidR="003B438A" w:rsidP="004E7AF4" w:rsidRDefault="003B438A" w14:paraId="1D3D5AA3" w14:textId="77777777">
            <w:pPr>
              <w:spacing w:line="259" w:lineRule="auto"/>
              <w:rPr>
                <w:rFonts w:ascii="Calibri" w:hAnsi="Calibri" w:cs="Calibri"/>
                <w:szCs w:val="18"/>
              </w:rPr>
            </w:pPr>
          </w:p>
        </w:tc>
        <w:tc>
          <w:tcPr>
            <w:tcW w:w="4134" w:type="pct"/>
          </w:tcPr>
          <w:p w:rsidRPr="00CE4059" w:rsidR="003B438A" w:rsidP="00BF08AC" w:rsidRDefault="003B438A" w14:paraId="55CAF335" w14:textId="77777777">
            <w:pPr>
              <w:pStyle w:val="TableListNumber"/>
              <w:rPr>
                <w:rFonts w:ascii="Calibri" w:hAnsi="Calibri" w:cs="Calibri"/>
              </w:rPr>
            </w:pPr>
            <w:r w:rsidRPr="00CE4059">
              <w:rPr>
                <w:rFonts w:ascii="Calibri" w:hAnsi="Calibri" w:cs="Calibri"/>
              </w:rPr>
              <w:t xml:space="preserve">What kinds of resources and supports would enhance a home visitor’s ability to interpret and act on information collected through screening, refer caregivers with a positive screen to substance use services for assessment, and follow up on a referral outcome? </w:t>
            </w:r>
          </w:p>
        </w:tc>
      </w:tr>
      <w:tr w:rsidRPr="00E82C89" w:rsidR="003B438A" w:rsidTr="00CE4059" w14:paraId="48FCA658" w14:textId="77777777">
        <w:trPr>
          <w:trHeight w:val="144"/>
        </w:trPr>
        <w:tc>
          <w:tcPr>
            <w:tcW w:w="866" w:type="pct"/>
            <w:vMerge/>
          </w:tcPr>
          <w:p w:rsidRPr="00CE4059" w:rsidR="003B438A" w:rsidP="004E7AF4" w:rsidRDefault="003B438A" w14:paraId="0A0F2B66" w14:textId="77777777">
            <w:pPr>
              <w:spacing w:line="259" w:lineRule="auto"/>
              <w:rPr>
                <w:rFonts w:ascii="Calibri" w:hAnsi="Calibri" w:cs="Calibri"/>
                <w:szCs w:val="18"/>
              </w:rPr>
            </w:pPr>
          </w:p>
        </w:tc>
        <w:tc>
          <w:tcPr>
            <w:tcW w:w="4134" w:type="pct"/>
          </w:tcPr>
          <w:p w:rsidRPr="00CE4059" w:rsidR="003B438A" w:rsidP="00BF08AC" w:rsidRDefault="003B438A" w14:paraId="03009910" w14:textId="77777777">
            <w:pPr>
              <w:pStyle w:val="TableListNumber"/>
              <w:rPr>
                <w:rFonts w:ascii="Calibri" w:hAnsi="Calibri" w:cs="Calibri"/>
              </w:rPr>
            </w:pPr>
            <w:r w:rsidRPr="00CE4059">
              <w:rPr>
                <w:rFonts w:ascii="Calibri" w:hAnsi="Calibri" w:cs="Calibri"/>
              </w:rPr>
              <w:t>What resources and supports would enhance a home visitor’s ability to provide services to families to address substance misuse (</w:t>
            </w:r>
            <w:r w:rsidRPr="00CE4059">
              <w:rPr>
                <w:rFonts w:ascii="Calibri" w:hAnsi="Calibri" w:eastAsia="Calibri" w:cs="Calibri"/>
                <w:color w:val="000000"/>
                <w:kern w:val="24"/>
              </w:rPr>
              <w:t xml:space="preserve">as in supporting behavior change, promoting positive social support, and providing information on the effects of maternal substance misuse)? </w:t>
            </w:r>
          </w:p>
        </w:tc>
      </w:tr>
      <w:tr w:rsidRPr="00E82C89" w:rsidR="003B438A" w:rsidTr="00CE4059" w14:paraId="701DB5D9" w14:textId="77777777">
        <w:trPr>
          <w:trHeight w:val="144"/>
        </w:trPr>
        <w:tc>
          <w:tcPr>
            <w:tcW w:w="866" w:type="pct"/>
            <w:vMerge/>
          </w:tcPr>
          <w:p w:rsidRPr="00CE4059" w:rsidR="003B438A" w:rsidP="004E7AF4" w:rsidRDefault="003B438A" w14:paraId="1F866C45" w14:textId="77777777">
            <w:pPr>
              <w:spacing w:line="259" w:lineRule="auto"/>
              <w:rPr>
                <w:rFonts w:ascii="Calibri" w:hAnsi="Calibri" w:eastAsia="Calibri" w:cs="Calibri"/>
                <w:color w:val="000000"/>
                <w:kern w:val="24"/>
                <w:szCs w:val="18"/>
              </w:rPr>
            </w:pPr>
          </w:p>
        </w:tc>
        <w:tc>
          <w:tcPr>
            <w:tcW w:w="4134" w:type="pct"/>
          </w:tcPr>
          <w:p w:rsidRPr="00CE4059" w:rsidR="003B438A" w:rsidP="00BF08AC" w:rsidRDefault="003B438A" w14:paraId="02F44592" w14:textId="77777777">
            <w:pPr>
              <w:pStyle w:val="TableListNumber"/>
              <w:rPr>
                <w:rFonts w:ascii="Calibri" w:hAnsi="Calibri" w:cs="Calibri"/>
              </w:rPr>
            </w:pPr>
            <w:r w:rsidRPr="00CE4059">
              <w:rPr>
                <w:rFonts w:ascii="Calibri" w:hAnsi="Calibri" w:eastAsia="Calibri" w:cs="Calibri"/>
                <w:color w:val="000000"/>
                <w:kern w:val="24"/>
              </w:rPr>
              <w:t xml:space="preserve">What types of resources and supports do awardees and LIAs ask for during the pilot to enhance their ability to </w:t>
            </w:r>
            <w:r w:rsidRPr="00CE4059">
              <w:rPr>
                <w:rFonts w:ascii="Calibri" w:hAnsi="Calibri" w:cs="Calibri"/>
              </w:rPr>
              <w:t xml:space="preserve">collect the data necessary to collect SUD-1 and SUD-2 and report on those data? </w:t>
            </w:r>
          </w:p>
        </w:tc>
      </w:tr>
      <w:bookmarkEnd w:id="3"/>
    </w:tbl>
    <w:p w:rsidRPr="00CE4059" w:rsidR="003B438A" w:rsidP="00BF08AC" w:rsidRDefault="003B438A" w14:paraId="39C038C2" w14:textId="77777777">
      <w:pPr>
        <w:rPr>
          <w:rFonts w:ascii="Calibri" w:hAnsi="Calibri" w:cs="Calibri"/>
          <w:b/>
        </w:rPr>
      </w:pPr>
    </w:p>
    <w:p w:rsidRPr="00CE4059" w:rsidR="003B438A" w:rsidP="00BF08AC" w:rsidRDefault="003B438A" w14:paraId="10F89844" w14:textId="77777777">
      <w:pPr>
        <w:rPr>
          <w:rFonts w:ascii="Calibri" w:hAnsi="Calibri" w:cs="Calibri"/>
          <w:b/>
        </w:rPr>
      </w:pPr>
    </w:p>
    <w:p w:rsidRPr="00CE4059" w:rsidR="003B438A" w:rsidP="003B438A" w:rsidRDefault="003B438A" w14:paraId="2BF63176" w14:textId="77777777">
      <w:pPr>
        <w:spacing w:after="0" w:line="240" w:lineRule="auto"/>
        <w:rPr>
          <w:rFonts w:ascii="Calibri" w:hAnsi="Calibri" w:cs="Calibri"/>
          <w:i/>
        </w:rPr>
        <w:sectPr w:rsidRPr="00CE4059" w:rsidR="003B438A" w:rsidSect="003801B1">
          <w:headerReference w:type="default" r:id="rId15"/>
          <w:footerReference w:type="default" r:id="rId16"/>
          <w:pgSz w:w="15840" w:h="12240" w:orient="landscape"/>
          <w:pgMar w:top="1440" w:right="1440" w:bottom="1440" w:left="1440" w:header="720" w:footer="720" w:gutter="0"/>
          <w:cols w:space="720"/>
          <w:docGrid w:linePitch="360"/>
        </w:sectPr>
      </w:pPr>
    </w:p>
    <w:p w:rsidRPr="00CE4059" w:rsidR="003B438A" w:rsidP="00CE4059" w:rsidRDefault="003B438A" w14:paraId="1ED43DA8" w14:textId="77777777">
      <w:pPr>
        <w:pStyle w:val="H3"/>
        <w:ind w:left="0" w:firstLine="0"/>
        <w:rPr>
          <w:rFonts w:ascii="Calibri" w:hAnsi="Calibri" w:cs="Calibri"/>
          <w:b w:val="0"/>
          <w:bCs/>
          <w:i/>
          <w:iCs/>
        </w:rPr>
      </w:pPr>
      <w:r w:rsidRPr="00CE4059">
        <w:rPr>
          <w:rFonts w:ascii="Calibri" w:hAnsi="Calibri" w:cs="Calibri"/>
          <w:b w:val="0"/>
          <w:bCs/>
          <w:i/>
          <w:iCs/>
        </w:rPr>
        <w:lastRenderedPageBreak/>
        <w:t>Study Design</w:t>
      </w:r>
    </w:p>
    <w:p w:rsidRPr="00CE4059" w:rsidR="003B438A" w:rsidP="00BF08AC" w:rsidRDefault="003B438A" w14:paraId="0292B217" w14:textId="378E2577">
      <w:pPr>
        <w:pStyle w:val="ParagraphContinued"/>
        <w:rPr>
          <w:rFonts w:ascii="Calibri" w:hAnsi="Calibri" w:cs="Calibri"/>
          <w:iCs/>
        </w:rPr>
      </w:pPr>
      <w:r w:rsidRPr="00CE4059">
        <w:rPr>
          <w:rFonts w:ascii="Calibri" w:hAnsi="Calibri" w:cs="Calibri"/>
        </w:rPr>
        <w:t xml:space="preserve">We anticipate that </w:t>
      </w:r>
      <w:r w:rsidR="00983354">
        <w:rPr>
          <w:rFonts w:ascii="Calibri" w:hAnsi="Calibri" w:cs="Calibri"/>
        </w:rPr>
        <w:t xml:space="preserve">pre-testing </w:t>
      </w:r>
      <w:r w:rsidR="00987448">
        <w:rPr>
          <w:rFonts w:ascii="Calibri" w:hAnsi="Calibri" w:cs="Calibri"/>
        </w:rPr>
        <w:t>data collection</w:t>
      </w:r>
      <w:r w:rsidR="00D537C4">
        <w:rPr>
          <w:rFonts w:ascii="Calibri" w:hAnsi="Calibri" w:cs="Calibri"/>
        </w:rPr>
        <w:t xml:space="preserve"> activities, including data collection, analysis, and reporting,</w:t>
      </w:r>
      <w:r w:rsidRPr="00CE4059">
        <w:rPr>
          <w:rFonts w:ascii="Calibri" w:hAnsi="Calibri" w:cs="Calibri"/>
        </w:rPr>
        <w:t xml:space="preserve"> will run </w:t>
      </w:r>
      <w:r w:rsidRPr="00CE4059" w:rsidR="005C2CB3">
        <w:rPr>
          <w:rFonts w:ascii="Calibri" w:hAnsi="Calibri" w:cs="Calibri"/>
        </w:rPr>
        <w:t xml:space="preserve">about </w:t>
      </w:r>
      <w:r w:rsidR="00262EED">
        <w:rPr>
          <w:rFonts w:ascii="Calibri" w:hAnsi="Calibri" w:cs="Calibri"/>
        </w:rPr>
        <w:t>six</w:t>
      </w:r>
      <w:r w:rsidRPr="00CE4059" w:rsidR="005C2CB3">
        <w:rPr>
          <w:rFonts w:ascii="Calibri" w:hAnsi="Calibri" w:cs="Calibri"/>
        </w:rPr>
        <w:t xml:space="preserve"> month</w:t>
      </w:r>
      <w:r w:rsidR="00987448">
        <w:rPr>
          <w:rFonts w:ascii="Calibri" w:hAnsi="Calibri" w:cs="Calibri"/>
        </w:rPr>
        <w:t>s</w:t>
      </w:r>
      <w:r w:rsidRPr="00CE4059" w:rsidR="005C2CB3">
        <w:rPr>
          <w:rFonts w:ascii="Calibri" w:hAnsi="Calibri" w:cs="Calibri"/>
        </w:rPr>
        <w:t>.</w:t>
      </w:r>
      <w:r w:rsidRPr="00CE4059">
        <w:rPr>
          <w:rFonts w:ascii="Calibri" w:hAnsi="Calibri" w:cs="Calibri"/>
        </w:rPr>
        <w:t xml:space="preserve"> </w:t>
      </w:r>
      <w:r w:rsidRPr="00CE4059" w:rsidR="00B64126">
        <w:rPr>
          <w:rFonts w:ascii="Calibri" w:hAnsi="Calibri" w:cs="Calibri"/>
        </w:rPr>
        <w:t xml:space="preserve">LIAs participating in the </w:t>
      </w:r>
      <w:r w:rsidR="00D537C4">
        <w:rPr>
          <w:rFonts w:ascii="Calibri" w:hAnsi="Calibri" w:cs="Calibri"/>
        </w:rPr>
        <w:t>pre-test</w:t>
      </w:r>
      <w:r w:rsidRPr="00CE4059" w:rsidR="00987448">
        <w:rPr>
          <w:rFonts w:ascii="Calibri" w:hAnsi="Calibri" w:cs="Calibri"/>
        </w:rPr>
        <w:t xml:space="preserve"> </w:t>
      </w:r>
      <w:r w:rsidRPr="00CE4059">
        <w:rPr>
          <w:rFonts w:ascii="Calibri" w:hAnsi="Calibri" w:cs="Calibri"/>
        </w:rPr>
        <w:t>will receive</w:t>
      </w:r>
      <w:r w:rsidRPr="00CE4059" w:rsidR="00DB2E4A">
        <w:rPr>
          <w:rFonts w:ascii="Calibri" w:hAnsi="Calibri" w:cs="Calibri"/>
        </w:rPr>
        <w:t xml:space="preserve"> information about</w:t>
      </w:r>
      <w:r w:rsidRPr="00CE4059">
        <w:rPr>
          <w:rFonts w:ascii="Calibri" w:hAnsi="Calibri" w:cs="Calibri"/>
        </w:rPr>
        <w:t xml:space="preserve"> the</w:t>
      </w:r>
      <w:r w:rsidRPr="00CE4059">
        <w:rPr>
          <w:rFonts w:ascii="Calibri" w:hAnsi="Calibri" w:cs="Calibri"/>
          <w:b/>
          <w:bCs/>
        </w:rPr>
        <w:t xml:space="preserve"> </w:t>
      </w:r>
      <w:r w:rsidRPr="00CE4059" w:rsidR="00DB2E4A">
        <w:rPr>
          <w:rFonts w:ascii="Calibri" w:hAnsi="Calibri" w:cs="Calibri"/>
        </w:rPr>
        <w:t>two</w:t>
      </w:r>
      <w:r w:rsidRPr="00CE4059" w:rsidR="00DB2E4A">
        <w:rPr>
          <w:rFonts w:ascii="Calibri" w:hAnsi="Calibri" w:cs="Calibri"/>
          <w:b/>
          <w:bCs/>
        </w:rPr>
        <w:t xml:space="preserve"> </w:t>
      </w:r>
      <w:r w:rsidRPr="00CE4059">
        <w:rPr>
          <w:rFonts w:ascii="Calibri" w:hAnsi="Calibri" w:cs="Calibri"/>
        </w:rPr>
        <w:t>measures</w:t>
      </w:r>
      <w:r w:rsidRPr="00CE4059" w:rsidR="00DB2E4A">
        <w:rPr>
          <w:rFonts w:ascii="Calibri" w:hAnsi="Calibri" w:cs="Calibri"/>
        </w:rPr>
        <w:t xml:space="preserve"> and a Measures Reporting Tool</w:t>
      </w:r>
      <w:r w:rsidRPr="00CE4059">
        <w:rPr>
          <w:rFonts w:ascii="Calibri" w:hAnsi="Calibri" w:cs="Calibri"/>
        </w:rPr>
        <w:t xml:space="preserve">, as well as training on </w:t>
      </w:r>
      <w:r w:rsidRPr="00CE4059" w:rsidR="00940502">
        <w:rPr>
          <w:rFonts w:ascii="Calibri" w:hAnsi="Calibri" w:cs="Calibri"/>
        </w:rPr>
        <w:t xml:space="preserve">implementing </w:t>
      </w:r>
      <w:r w:rsidRPr="00CE4059">
        <w:rPr>
          <w:rFonts w:ascii="Calibri" w:hAnsi="Calibri" w:cs="Calibri"/>
        </w:rPr>
        <w:t>the measures</w:t>
      </w:r>
      <w:r w:rsidRPr="00CE4059" w:rsidR="005C2CB3">
        <w:rPr>
          <w:rFonts w:ascii="Calibri" w:hAnsi="Calibri" w:cs="Calibri"/>
        </w:rPr>
        <w:t xml:space="preserve"> </w:t>
      </w:r>
      <w:r w:rsidR="00F10120">
        <w:rPr>
          <w:rFonts w:ascii="Calibri" w:hAnsi="Calibri" w:cs="Calibri"/>
        </w:rPr>
        <w:t xml:space="preserve">in the month </w:t>
      </w:r>
      <w:r w:rsidR="00987448">
        <w:rPr>
          <w:rFonts w:ascii="Calibri" w:hAnsi="Calibri" w:cs="Calibri"/>
        </w:rPr>
        <w:t>before the start of data collection</w:t>
      </w:r>
      <w:r w:rsidRPr="00CE4059">
        <w:rPr>
          <w:rFonts w:ascii="Calibri" w:hAnsi="Calibri" w:cs="Calibri"/>
        </w:rPr>
        <w:t xml:space="preserve">. The LIAs will implement practices and track their progress using the SUD-1 and SUD-2 Measures Reporting Tool </w:t>
      </w:r>
      <w:r w:rsidRPr="00CE4059" w:rsidR="005C2CB3">
        <w:rPr>
          <w:rFonts w:ascii="Calibri" w:hAnsi="Calibri" w:cs="Calibri"/>
        </w:rPr>
        <w:t xml:space="preserve">(see Instrument </w:t>
      </w:r>
      <w:r w:rsidR="00F10120">
        <w:rPr>
          <w:rFonts w:ascii="Calibri" w:hAnsi="Calibri" w:cs="Calibri"/>
        </w:rPr>
        <w:t xml:space="preserve">1 </w:t>
      </w:r>
      <w:r w:rsidRPr="00CE4059" w:rsidR="005C2CB3">
        <w:rPr>
          <w:rFonts w:ascii="Calibri" w:hAnsi="Calibri" w:cs="Calibri"/>
        </w:rPr>
        <w:t>for the reporting tool)</w:t>
      </w:r>
      <w:r w:rsidR="00262EED">
        <w:rPr>
          <w:rFonts w:ascii="Calibri" w:hAnsi="Calibri" w:cs="Calibri"/>
        </w:rPr>
        <w:t xml:space="preserve"> </w:t>
      </w:r>
      <w:r w:rsidRPr="00CE4059" w:rsidR="005C2CB3">
        <w:rPr>
          <w:rFonts w:ascii="Calibri" w:hAnsi="Calibri" w:cs="Calibri"/>
        </w:rPr>
        <w:t xml:space="preserve">over </w:t>
      </w:r>
      <w:r w:rsidR="00262EED">
        <w:rPr>
          <w:rFonts w:ascii="Calibri" w:hAnsi="Calibri" w:cs="Calibri"/>
        </w:rPr>
        <w:t>a</w:t>
      </w:r>
      <w:r w:rsidR="00F10120">
        <w:rPr>
          <w:rFonts w:ascii="Calibri" w:hAnsi="Calibri" w:cs="Calibri"/>
        </w:rPr>
        <w:t xml:space="preserve"> </w:t>
      </w:r>
      <w:r w:rsidR="0038318A">
        <w:rPr>
          <w:rFonts w:ascii="Calibri" w:hAnsi="Calibri" w:cs="Calibri"/>
        </w:rPr>
        <w:t xml:space="preserve"> f</w:t>
      </w:r>
      <w:r w:rsidR="00514597">
        <w:rPr>
          <w:rFonts w:ascii="Calibri" w:hAnsi="Calibri" w:cs="Calibri"/>
        </w:rPr>
        <w:t>our</w:t>
      </w:r>
      <w:r w:rsidRPr="00CE4059" w:rsidR="005C2CB3">
        <w:rPr>
          <w:rFonts w:ascii="Calibri" w:hAnsi="Calibri" w:cs="Calibri"/>
        </w:rPr>
        <w:t xml:space="preserve"> month </w:t>
      </w:r>
      <w:r w:rsidR="00262EED">
        <w:rPr>
          <w:rFonts w:ascii="Calibri" w:hAnsi="Calibri" w:cs="Calibri"/>
        </w:rPr>
        <w:t xml:space="preserve">data collection </w:t>
      </w:r>
      <w:r w:rsidRPr="00CE4059" w:rsidR="005C2CB3">
        <w:rPr>
          <w:rFonts w:ascii="Calibri" w:hAnsi="Calibri" w:cs="Calibri"/>
        </w:rPr>
        <w:t>period</w:t>
      </w:r>
      <w:r w:rsidR="00262EED">
        <w:rPr>
          <w:rStyle w:val="FootnoteReference"/>
          <w:rFonts w:ascii="Calibri" w:hAnsi="Calibri" w:cs="Calibri"/>
        </w:rPr>
        <w:footnoteReference w:id="2"/>
      </w:r>
      <w:r w:rsidRPr="00CE4059">
        <w:rPr>
          <w:rFonts w:ascii="Calibri" w:hAnsi="Calibri" w:cs="Calibri"/>
        </w:rPr>
        <w:t>. Contractor staff will interview MIECHV state awardee administrators and LIA home visiting staff by phone to gather feedback on their experiences using information from SUD-1 and SUD-2</w:t>
      </w:r>
      <w:r w:rsidRPr="00CE4059" w:rsidR="005C2CB3">
        <w:rPr>
          <w:rFonts w:ascii="Calibri" w:hAnsi="Calibri" w:cs="Calibri"/>
        </w:rPr>
        <w:t xml:space="preserve"> (see instruments 2-4 for the interview protocols)</w:t>
      </w:r>
      <w:r w:rsidRPr="00CE4059">
        <w:rPr>
          <w:rFonts w:ascii="Calibri" w:hAnsi="Calibri" w:cs="Calibri"/>
        </w:rPr>
        <w:t xml:space="preserve">. Contractor staff will ask about </w:t>
      </w:r>
      <w:r w:rsidRPr="00CE4059">
        <w:rPr>
          <w:rFonts w:ascii="Calibri" w:hAnsi="Calibri" w:eastAsia="Times New Roman" w:cs="Calibri"/>
        </w:rPr>
        <w:t xml:space="preserve">practices related to </w:t>
      </w:r>
      <w:r w:rsidRPr="00CE4059">
        <w:rPr>
          <w:rFonts w:ascii="Calibri" w:hAnsi="Calibri" w:cs="Calibri"/>
        </w:rPr>
        <w:t>existing screening and follow-up care for substance use as well as screening measurements for substance use. The contractor will also i</w:t>
      </w:r>
      <w:r w:rsidRPr="00CE4059">
        <w:rPr>
          <w:rFonts w:ascii="Calibri" w:hAnsi="Calibri" w:eastAsia="Times New Roman" w:cs="Calibri"/>
        </w:rPr>
        <w:t xml:space="preserve">nterview home-visiting-model representatives by phone to understand how the SUD-1 and SUD-2 measures align with current home-visiting-model recommendations and existing requirements for substance use screening and follow-up services. </w:t>
      </w:r>
      <w:r w:rsidR="00FF5874">
        <w:rPr>
          <w:rFonts w:ascii="Calibri" w:hAnsi="Calibri" w:cs="Calibri"/>
        </w:rPr>
        <w:t xml:space="preserve">See Appendix C for the </w:t>
      </w:r>
      <w:r w:rsidR="001E08A1">
        <w:rPr>
          <w:rFonts w:ascii="Calibri" w:hAnsi="Calibri" w:cs="Calibri"/>
        </w:rPr>
        <w:t>specific</w:t>
      </w:r>
      <w:r w:rsidR="00FF5874">
        <w:rPr>
          <w:rFonts w:ascii="Calibri" w:hAnsi="Calibri" w:cs="Calibri"/>
        </w:rPr>
        <w:t xml:space="preserve"> research question</w:t>
      </w:r>
      <w:r w:rsidR="001E08A1">
        <w:rPr>
          <w:rFonts w:ascii="Calibri" w:hAnsi="Calibri" w:cs="Calibri"/>
        </w:rPr>
        <w:t>s addressed through the instruments</w:t>
      </w:r>
      <w:r w:rsidR="00FF5874">
        <w:rPr>
          <w:rFonts w:ascii="Calibri" w:hAnsi="Calibri" w:cs="Calibri"/>
        </w:rPr>
        <w:t>.</w:t>
      </w:r>
      <w:r w:rsidRPr="00FF5874" w:rsidR="00FF5874">
        <w:rPr>
          <w:rFonts w:ascii="Calibri" w:hAnsi="Calibri" w:cs="Calibri"/>
        </w:rPr>
        <w:t xml:space="preserve"> </w:t>
      </w:r>
      <w:r w:rsidRPr="00810CE5" w:rsidR="001E08A1">
        <w:rPr>
          <w:rFonts w:ascii="Calibri" w:hAnsi="Calibri" w:eastAsia="Times New Roman" w:cs="Calibri"/>
        </w:rPr>
        <w:t xml:space="preserve">Interviews will take place over a </w:t>
      </w:r>
      <w:r w:rsidR="001E08A1">
        <w:rPr>
          <w:rFonts w:ascii="Calibri" w:hAnsi="Calibri" w:eastAsia="Times New Roman" w:cs="Calibri"/>
        </w:rPr>
        <w:t>one</w:t>
      </w:r>
      <w:r w:rsidRPr="00810CE5" w:rsidR="001E08A1">
        <w:rPr>
          <w:rFonts w:ascii="Calibri" w:hAnsi="Calibri" w:eastAsia="Times New Roman" w:cs="Calibri"/>
        </w:rPr>
        <w:t>-month period, currently estimated for summer 2021</w:t>
      </w:r>
      <w:r w:rsidRPr="00810CE5" w:rsidR="001E08A1">
        <w:rPr>
          <w:rFonts w:ascii="Calibri" w:hAnsi="Calibri" w:cs="Calibri"/>
        </w:rPr>
        <w:t xml:space="preserve">. </w:t>
      </w:r>
      <w:r w:rsidRPr="00CE4059">
        <w:rPr>
          <w:rFonts w:ascii="Calibri" w:hAnsi="Calibri" w:cs="Calibri"/>
        </w:rPr>
        <w:t xml:space="preserve">LIAs will submit the SUD-1 and SUD-2 Measures Reporting Tool during the final month of </w:t>
      </w:r>
      <w:r w:rsidR="00987448">
        <w:rPr>
          <w:rFonts w:ascii="Calibri" w:hAnsi="Calibri" w:cs="Calibri"/>
        </w:rPr>
        <w:t>data collection</w:t>
      </w:r>
      <w:r w:rsidRPr="00CE4059">
        <w:rPr>
          <w:rFonts w:ascii="Calibri" w:hAnsi="Calibri" w:cs="Calibri"/>
        </w:rPr>
        <w:t>.</w:t>
      </w:r>
    </w:p>
    <w:p w:rsidRPr="00CE4059" w:rsidR="003B438A" w:rsidP="00BF08AC" w:rsidRDefault="003C3574" w14:paraId="739C0D05" w14:textId="63401F78">
      <w:pPr>
        <w:pStyle w:val="Paragraph"/>
        <w:rPr>
          <w:rFonts w:ascii="Calibri" w:hAnsi="Calibri" w:cs="Calibri"/>
          <w:bCs/>
        </w:rPr>
      </w:pPr>
      <w:r w:rsidRPr="00CE4059">
        <w:rPr>
          <w:rFonts w:ascii="Calibri" w:hAnsi="Calibri" w:cs="Calibri"/>
        </w:rPr>
        <w:t>We</w:t>
      </w:r>
      <w:r w:rsidRPr="00CE4059" w:rsidR="003B438A">
        <w:rPr>
          <w:rFonts w:ascii="Calibri" w:hAnsi="Calibri" w:cs="Calibri"/>
        </w:rPr>
        <w:t xml:space="preserve"> </w:t>
      </w:r>
      <w:r w:rsidRPr="00CE4059" w:rsidR="00940502">
        <w:rPr>
          <w:rFonts w:ascii="Calibri" w:hAnsi="Calibri" w:cs="Calibri"/>
        </w:rPr>
        <w:t>will</w:t>
      </w:r>
      <w:r w:rsidRPr="00CE4059" w:rsidR="003B438A">
        <w:rPr>
          <w:rFonts w:ascii="Calibri" w:hAnsi="Calibri" w:cs="Calibri"/>
        </w:rPr>
        <w:t xml:space="preserve"> recruit two MIECHV state awardees and six LIAs </w:t>
      </w:r>
      <w:r w:rsidRPr="00CE4059" w:rsidR="00445783">
        <w:rPr>
          <w:rFonts w:ascii="Calibri" w:hAnsi="Calibri" w:cs="Calibri"/>
        </w:rPr>
        <w:t xml:space="preserve">from those </w:t>
      </w:r>
      <w:r w:rsidRPr="00CE4059" w:rsidR="005C2CB3">
        <w:rPr>
          <w:rFonts w:ascii="Calibri" w:hAnsi="Calibri" w:cs="Calibri"/>
        </w:rPr>
        <w:t xml:space="preserve">two </w:t>
      </w:r>
      <w:r w:rsidRPr="00CE4059" w:rsidR="00445783">
        <w:rPr>
          <w:rFonts w:ascii="Calibri" w:hAnsi="Calibri" w:cs="Calibri"/>
        </w:rPr>
        <w:t xml:space="preserve">states </w:t>
      </w:r>
      <w:r w:rsidRPr="00CE4059" w:rsidR="003B438A">
        <w:rPr>
          <w:rFonts w:ascii="Calibri" w:hAnsi="Calibri" w:cs="Calibri"/>
        </w:rPr>
        <w:t>to participate in the pilot. The contractor plans to focus on state awardees that (1) implement two or more home visiting models using MIECHV funds, (2) do not currently require all LIAs to screen for substance misuse with a validated tool, (3) have initiatives planned or underway to address substance misuse (suggesting they might be interested in participating in the pilot), and (4) anticipate having LIAs that are interested in participating in the pilot and have the capacity to do so.</w:t>
      </w:r>
      <w:r w:rsidRPr="00CE4059" w:rsidR="003B438A">
        <w:rPr>
          <w:rFonts w:ascii="Calibri" w:hAnsi="Calibri" w:cs="Calibri"/>
          <w:bCs/>
        </w:rPr>
        <w:t xml:space="preserve"> </w:t>
      </w:r>
    </w:p>
    <w:p w:rsidRPr="00CE4059" w:rsidR="003B438A" w:rsidP="00BF08AC" w:rsidRDefault="003C3574" w14:paraId="25A8FDA4" w14:textId="2E04253F">
      <w:pPr>
        <w:pStyle w:val="Paragraph"/>
        <w:rPr>
          <w:rFonts w:ascii="Calibri" w:hAnsi="Calibri" w:cs="Calibri"/>
        </w:rPr>
      </w:pPr>
      <w:r w:rsidRPr="00CE4059">
        <w:rPr>
          <w:rFonts w:ascii="Calibri" w:hAnsi="Calibri" w:cs="Calibri"/>
        </w:rPr>
        <w:t>We</w:t>
      </w:r>
      <w:r w:rsidRPr="00CE4059" w:rsidR="003B438A">
        <w:rPr>
          <w:rFonts w:ascii="Calibri" w:hAnsi="Calibri" w:cs="Calibri"/>
        </w:rPr>
        <w:t xml:space="preserve"> will target LIAs that have a mix of experience levels with screening caregivers for substance misuse. Specifically, we will aim to recruit two LIAs that currently universally screen caregivers for substance misuse with a validated tool, two LIAs that currently screen caregivers for substance misuse but do not screen universally or with a validated tool, and two LIAs with limited or no experience screening caregivers for substance misuse. We will prioritize LIAs that serve at least 100 families and implement more than one home visiting model. We will also aim to include LIAs that operate in both urban and rural locations.</w:t>
      </w:r>
    </w:p>
    <w:p w:rsidRPr="00CE4059" w:rsidR="003B438A" w:rsidP="00BF08AC" w:rsidRDefault="003B438A" w14:paraId="18DA6C68" w14:textId="59DE808C">
      <w:pPr>
        <w:pStyle w:val="Paragraph"/>
        <w:rPr>
          <w:rFonts w:ascii="Calibri" w:hAnsi="Calibri" w:cs="Calibri"/>
          <w:iCs/>
        </w:rPr>
      </w:pPr>
      <w:r w:rsidRPr="00CE4059">
        <w:rPr>
          <w:rFonts w:ascii="Calibri" w:hAnsi="Calibri" w:cs="Calibri"/>
        </w:rPr>
        <w:t xml:space="preserve">To understand challenges that might arise with records management and data quality, we will request that LIAs </w:t>
      </w:r>
      <w:r w:rsidRPr="00CE4059" w:rsidR="00445783">
        <w:rPr>
          <w:rFonts w:ascii="Calibri" w:hAnsi="Calibri" w:cs="Calibri"/>
        </w:rPr>
        <w:t xml:space="preserve">report </w:t>
      </w:r>
      <w:r w:rsidRPr="00CE4059">
        <w:rPr>
          <w:rFonts w:ascii="Calibri" w:hAnsi="Calibri" w:cs="Calibri"/>
        </w:rPr>
        <w:t>information related to calculating SUD-1 and SUD-2 on all primary caregivers who enroll in the program during the pilot period.</w:t>
      </w:r>
      <w:r w:rsidRPr="00CE4059">
        <w:rPr>
          <w:rStyle w:val="FootnoteReference"/>
          <w:rFonts w:ascii="Calibri" w:hAnsi="Calibri" w:cs="Calibri"/>
          <w:iCs/>
        </w:rPr>
        <w:footnoteReference w:id="3"/>
      </w:r>
      <w:r w:rsidRPr="00CE4059">
        <w:rPr>
          <w:rFonts w:ascii="Calibri" w:hAnsi="Calibri" w:cs="Calibri"/>
        </w:rPr>
        <w:t xml:space="preserve"> </w:t>
      </w:r>
      <w:r w:rsidRPr="00CE4059" w:rsidR="0003435F">
        <w:rPr>
          <w:rFonts w:ascii="Calibri" w:hAnsi="Calibri" w:cs="Calibri"/>
        </w:rPr>
        <w:t xml:space="preserve">To report information related to SUD-1 and SUD-2, some LIAs may need to adopt new substance use screening processes. Other LIAs may already screen for substance use issues and may not need to adopt new processes. </w:t>
      </w:r>
      <w:r w:rsidRPr="00CE4059">
        <w:rPr>
          <w:rFonts w:ascii="Calibri" w:hAnsi="Calibri" w:cs="Calibri"/>
        </w:rPr>
        <w:t>For each enrollee, we will ask LIAs to extract</w:t>
      </w:r>
      <w:r w:rsidRPr="00CE4059" w:rsidR="0070035D">
        <w:rPr>
          <w:rFonts w:ascii="Calibri" w:hAnsi="Calibri" w:cs="Calibri"/>
        </w:rPr>
        <w:t xml:space="preserve"> from existing records</w:t>
      </w:r>
      <w:r w:rsidRPr="00CE4059">
        <w:rPr>
          <w:rFonts w:ascii="Calibri" w:hAnsi="Calibri" w:cs="Calibri"/>
        </w:rPr>
        <w:t xml:space="preserve"> (1) the date when the primary caregiver enrolled in the home visiting program; (2) whether the primary caregiver enrolled with an identified substance use disorder; (3) the dates when substance misuse screening was conducted; (4) the name of the screening tool</w:t>
      </w:r>
      <w:r w:rsidRPr="00CE4059" w:rsidR="00445783">
        <w:rPr>
          <w:rFonts w:ascii="Calibri" w:hAnsi="Calibri" w:cs="Calibri"/>
        </w:rPr>
        <w:t>(</w:t>
      </w:r>
      <w:r w:rsidRPr="00CE4059">
        <w:rPr>
          <w:rFonts w:ascii="Calibri" w:hAnsi="Calibri" w:cs="Calibri"/>
        </w:rPr>
        <w:t>s</w:t>
      </w:r>
      <w:r w:rsidRPr="00CE4059" w:rsidR="00445783">
        <w:rPr>
          <w:rFonts w:ascii="Calibri" w:hAnsi="Calibri" w:cs="Calibri"/>
        </w:rPr>
        <w:t>)</w:t>
      </w:r>
      <w:r w:rsidRPr="00CE4059">
        <w:rPr>
          <w:rFonts w:ascii="Calibri" w:hAnsi="Calibri" w:cs="Calibri"/>
        </w:rPr>
        <w:t xml:space="preserve"> used; and (5) if </w:t>
      </w:r>
      <w:r w:rsidRPr="00CE4059">
        <w:rPr>
          <w:rFonts w:ascii="Calibri" w:hAnsi="Calibri" w:cs="Calibri"/>
        </w:rPr>
        <w:lastRenderedPageBreak/>
        <w:t>applicable, the dates when the enrollee received follow-up care with a qualified behavioral health provider.</w:t>
      </w:r>
    </w:p>
    <w:p w:rsidRPr="00CE4059" w:rsidR="003B438A" w:rsidP="00BF08AC" w:rsidRDefault="003B438A" w14:paraId="00CCE263" w14:textId="7015B5E1">
      <w:pPr>
        <w:pStyle w:val="Paragraph"/>
        <w:rPr>
          <w:rFonts w:ascii="Calibri" w:hAnsi="Calibri" w:cs="Calibri"/>
          <w:iCs/>
        </w:rPr>
      </w:pPr>
      <w:r w:rsidRPr="00CE4059">
        <w:rPr>
          <w:rFonts w:ascii="Calibri" w:hAnsi="Calibri" w:cs="Calibri"/>
        </w:rPr>
        <w:t xml:space="preserve">These data will be </w:t>
      </w:r>
      <w:r w:rsidRPr="00CE4059" w:rsidR="00445783">
        <w:rPr>
          <w:rFonts w:ascii="Calibri" w:hAnsi="Calibri" w:cs="Calibri"/>
        </w:rPr>
        <w:t xml:space="preserve">reported </w:t>
      </w:r>
      <w:r w:rsidRPr="00CE4059">
        <w:rPr>
          <w:rFonts w:ascii="Calibri" w:hAnsi="Calibri" w:cs="Calibri"/>
        </w:rPr>
        <w:t xml:space="preserve">using the SUD-1 and SUD-2 Measures Reporting Tool—an Excel file with fields for the required data elements to ensure uniform submission of data across LIAs. We anticipate the data sources used by LIAs for abstracting the required data elements into the SUD-1 and SUD-2 Measures Reporting Tool will include electronic administrative records, paper records, and other program management records. LIAs will submit the data </w:t>
      </w:r>
      <w:r w:rsidRPr="00CE4059" w:rsidR="0070035D">
        <w:rPr>
          <w:rFonts w:ascii="Calibri" w:hAnsi="Calibri" w:cs="Calibri"/>
        </w:rPr>
        <w:t xml:space="preserve">to the contractor </w:t>
      </w:r>
      <w:r w:rsidRPr="00CE4059">
        <w:rPr>
          <w:rFonts w:ascii="Calibri" w:hAnsi="Calibri" w:cs="Calibri"/>
        </w:rPr>
        <w:t xml:space="preserve">via a secure network site. The contractor will conduct a webinar for participating LIAs to guide them on how to use the SUD-1 and SUD-2 Measures Reporting Tool. The contractor will also use internal staff with clinical substance use experience to </w:t>
      </w:r>
      <w:r w:rsidR="00514597">
        <w:rPr>
          <w:rFonts w:ascii="Calibri" w:hAnsi="Calibri" w:cs="Calibri"/>
        </w:rPr>
        <w:t xml:space="preserve">support the delivery of </w:t>
      </w:r>
      <w:r w:rsidRPr="00CE4059">
        <w:rPr>
          <w:rFonts w:ascii="Calibri" w:hAnsi="Calibri" w:cs="Calibri"/>
        </w:rPr>
        <w:t xml:space="preserve">technical assistance to LIAs. Technical assistance will include support around the </w:t>
      </w:r>
      <w:r w:rsidRPr="00CE4059" w:rsidR="00017848">
        <w:rPr>
          <w:rFonts w:ascii="Calibri" w:hAnsi="Calibri" w:cs="Calibri"/>
        </w:rPr>
        <w:t>technical specifications for</w:t>
      </w:r>
      <w:r w:rsidRPr="00CE4059">
        <w:rPr>
          <w:rFonts w:ascii="Calibri" w:hAnsi="Calibri" w:cs="Calibri"/>
        </w:rPr>
        <w:t xml:space="preserve"> SUD-1 and SUD-2 and use of the SUD-1 and SUD-2 Measures Reporting Tool. The information in the SUD-1 and SUD-2 Measures Reporting Tool will be used to better understand data quality and completeness issues that impact the usefulness of SUD-1 and SUD-2 and might indicate a need for technical assistance.</w:t>
      </w:r>
    </w:p>
    <w:p w:rsidRPr="00CE4059" w:rsidR="003B438A" w:rsidP="00BF08AC" w:rsidRDefault="003B438A" w14:paraId="4F158E16" w14:textId="0A184E8E">
      <w:pPr>
        <w:pStyle w:val="Paragraph"/>
        <w:rPr>
          <w:rFonts w:ascii="Calibri" w:hAnsi="Calibri" w:cs="Calibri"/>
        </w:rPr>
      </w:pPr>
      <w:r w:rsidRPr="00CE4059">
        <w:rPr>
          <w:rFonts w:ascii="Calibri" w:hAnsi="Calibri" w:cs="Calibri"/>
        </w:rPr>
        <w:t xml:space="preserve">Table A.2 provides a detailed overview of the information collection. </w:t>
      </w:r>
      <w:r w:rsidR="00FF5874">
        <w:rPr>
          <w:rFonts w:ascii="Calibri" w:hAnsi="Calibri" w:cs="Calibri"/>
        </w:rPr>
        <w:t>Appendix C presents the specific research questions addressed through Instruments</w:t>
      </w:r>
      <w:r w:rsidR="00574249">
        <w:rPr>
          <w:rFonts w:ascii="Calibri" w:hAnsi="Calibri" w:cs="Calibri"/>
        </w:rPr>
        <w:t>.</w:t>
      </w:r>
      <w:r w:rsidR="00FF5874">
        <w:rPr>
          <w:rFonts w:ascii="Calibri" w:hAnsi="Calibri" w:cs="Calibri"/>
        </w:rPr>
        <w:t xml:space="preserve"> </w:t>
      </w:r>
    </w:p>
    <w:p w:rsidRPr="00CE4059" w:rsidR="003B438A" w:rsidP="00BF08AC" w:rsidRDefault="003B438A" w14:paraId="08F8BC96" w14:textId="77777777">
      <w:pPr>
        <w:pStyle w:val="TableTitle"/>
        <w:rPr>
          <w:rFonts w:ascii="Calibri" w:hAnsi="Calibri" w:cs="Calibri"/>
        </w:rPr>
      </w:pPr>
      <w:r w:rsidRPr="00CE4059">
        <w:rPr>
          <w:rFonts w:ascii="Calibri" w:hAnsi="Calibri" w:cs="Calibri"/>
        </w:rPr>
        <w:t xml:space="preserve">Table A.2. Information Collection </w:t>
      </w:r>
    </w:p>
    <w:tbl>
      <w:tblPr>
        <w:tblStyle w:val="TableGrid"/>
        <w:tblW w:w="5000" w:type="pct"/>
        <w:tblLook w:val="04A0" w:firstRow="1" w:lastRow="0" w:firstColumn="1" w:lastColumn="0" w:noHBand="0" w:noVBand="1"/>
      </w:tblPr>
      <w:tblGrid>
        <w:gridCol w:w="1340"/>
        <w:gridCol w:w="1128"/>
        <w:gridCol w:w="1395"/>
        <w:gridCol w:w="4055"/>
        <w:gridCol w:w="1432"/>
      </w:tblGrid>
      <w:tr w:rsidRPr="00C569B0" w:rsidR="00C569B0" w:rsidTr="00CE4059" w14:paraId="0A50EE48" w14:textId="77777777">
        <w:tc>
          <w:tcPr>
            <w:tcW w:w="700" w:type="pct"/>
            <w:shd w:val="clear" w:color="auto" w:fill="D9D9D9" w:themeFill="background1" w:themeFillShade="D9"/>
          </w:tcPr>
          <w:p w:rsidRPr="00CE4059" w:rsidR="003B438A" w:rsidP="00956930" w:rsidRDefault="003B438A" w14:paraId="49677639" w14:textId="77777777">
            <w:pPr>
              <w:pStyle w:val="TableHeaderLeft"/>
              <w:rPr>
                <w:rFonts w:ascii="Calibri" w:hAnsi="Calibri" w:cs="Calibri"/>
                <w:b/>
                <w:bCs/>
                <w:color w:val="000000" w:themeColor="text1"/>
              </w:rPr>
            </w:pPr>
            <w:bookmarkStart w:name="_Hlk39156704" w:id="4"/>
            <w:r w:rsidRPr="00CE4059">
              <w:rPr>
                <w:rFonts w:ascii="Calibri" w:hAnsi="Calibri" w:cs="Calibri"/>
                <w:b/>
                <w:bCs/>
                <w:color w:val="000000" w:themeColor="text1"/>
              </w:rPr>
              <w:t>Data Collection Activity</w:t>
            </w:r>
          </w:p>
        </w:tc>
        <w:tc>
          <w:tcPr>
            <w:tcW w:w="623" w:type="pct"/>
            <w:shd w:val="clear" w:color="auto" w:fill="D9D9D9" w:themeFill="background1" w:themeFillShade="D9"/>
          </w:tcPr>
          <w:p w:rsidRPr="00CE4059" w:rsidR="003B438A" w:rsidP="00956930" w:rsidRDefault="003B438A" w14:paraId="212F373C"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 xml:space="preserve">Research Question </w:t>
            </w:r>
            <w:r w:rsidRPr="00CE4059">
              <w:rPr>
                <w:rStyle w:val="CommentReference"/>
                <w:rFonts w:ascii="Calibri" w:hAnsi="Calibri" w:cs="Calibri"/>
                <w:b/>
                <w:bCs/>
                <w:color w:val="000000" w:themeColor="text1"/>
                <w:sz w:val="20"/>
                <w:szCs w:val="22"/>
              </w:rPr>
              <w:t>Number(s)</w:t>
            </w:r>
          </w:p>
        </w:tc>
        <w:tc>
          <w:tcPr>
            <w:tcW w:w="704" w:type="pct"/>
            <w:shd w:val="clear" w:color="auto" w:fill="D9D9D9" w:themeFill="background1" w:themeFillShade="D9"/>
          </w:tcPr>
          <w:p w:rsidRPr="00CE4059" w:rsidR="003B438A" w:rsidP="00956930" w:rsidRDefault="003B438A" w14:paraId="2B66BA10"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Instrument(s)</w:t>
            </w:r>
          </w:p>
        </w:tc>
        <w:tc>
          <w:tcPr>
            <w:tcW w:w="2188" w:type="pct"/>
            <w:shd w:val="clear" w:color="auto" w:fill="D9D9D9" w:themeFill="background1" w:themeFillShade="D9"/>
          </w:tcPr>
          <w:p w:rsidRPr="00CE4059" w:rsidR="003B438A" w:rsidP="00956930" w:rsidRDefault="003B438A" w14:paraId="1EFCB34F"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Respondent, Content, Purpose of Collection</w:t>
            </w:r>
          </w:p>
        </w:tc>
        <w:tc>
          <w:tcPr>
            <w:tcW w:w="785" w:type="pct"/>
            <w:shd w:val="clear" w:color="auto" w:fill="D9D9D9" w:themeFill="background1" w:themeFillShade="D9"/>
          </w:tcPr>
          <w:p w:rsidRPr="00CE4059" w:rsidR="003B438A" w:rsidP="00956930" w:rsidRDefault="003B438A" w14:paraId="5F7799B7"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Mode and Duration</w:t>
            </w:r>
          </w:p>
        </w:tc>
      </w:tr>
      <w:tr w:rsidRPr="00E82C89" w:rsidR="003B438A" w:rsidTr="00CE4059" w14:paraId="7FC0862E" w14:textId="77777777">
        <w:tc>
          <w:tcPr>
            <w:tcW w:w="700" w:type="pct"/>
          </w:tcPr>
          <w:p w:rsidRPr="00CE4059" w:rsidR="003B438A" w:rsidP="00956930" w:rsidRDefault="003B438A" w14:paraId="5DD1E9BD" w14:textId="77777777">
            <w:pPr>
              <w:pStyle w:val="TableTextLeft"/>
              <w:rPr>
                <w:rFonts w:ascii="Calibri" w:hAnsi="Calibri" w:cs="Calibri"/>
              </w:rPr>
            </w:pPr>
            <w:r w:rsidRPr="00CE4059">
              <w:rPr>
                <w:rFonts w:ascii="Calibri" w:hAnsi="Calibri" w:cs="Calibri"/>
              </w:rPr>
              <w:t>Performance measures data collection</w:t>
            </w:r>
          </w:p>
        </w:tc>
        <w:tc>
          <w:tcPr>
            <w:tcW w:w="623" w:type="pct"/>
          </w:tcPr>
          <w:p w:rsidRPr="00CE4059" w:rsidR="003B438A" w:rsidP="00956930" w:rsidRDefault="003B438A" w14:paraId="5900F098" w14:textId="77777777">
            <w:pPr>
              <w:pStyle w:val="TableTextLeft"/>
              <w:rPr>
                <w:rFonts w:ascii="Calibri" w:hAnsi="Calibri" w:cs="Calibri"/>
              </w:rPr>
            </w:pPr>
            <w:r w:rsidRPr="00CE4059">
              <w:rPr>
                <w:rFonts w:ascii="Calibri" w:hAnsi="Calibri" w:cs="Calibri"/>
              </w:rPr>
              <w:t>3, 17</w:t>
            </w:r>
          </w:p>
        </w:tc>
        <w:tc>
          <w:tcPr>
            <w:tcW w:w="704" w:type="pct"/>
          </w:tcPr>
          <w:p w:rsidRPr="00CE4059" w:rsidR="003B438A" w:rsidP="00956930" w:rsidRDefault="003B438A" w14:paraId="141AD781" w14:textId="77777777">
            <w:pPr>
              <w:pStyle w:val="TableTextLeft"/>
              <w:rPr>
                <w:rFonts w:ascii="Calibri" w:hAnsi="Calibri" w:cs="Calibri"/>
              </w:rPr>
            </w:pPr>
            <w:r w:rsidRPr="00CE4059">
              <w:rPr>
                <w:rFonts w:ascii="Calibri" w:hAnsi="Calibri" w:cs="Calibri"/>
                <w:b/>
                <w:bCs/>
              </w:rPr>
              <w:t>Instrument 1:</w:t>
            </w:r>
            <w:r w:rsidRPr="00CE4059">
              <w:rPr>
                <w:rFonts w:ascii="Calibri" w:hAnsi="Calibri" w:cs="Calibri"/>
              </w:rPr>
              <w:t xml:space="preserve"> SUD-1 and SUD-2 Measures Reporting Tool</w:t>
            </w:r>
          </w:p>
        </w:tc>
        <w:tc>
          <w:tcPr>
            <w:tcW w:w="2188" w:type="pct"/>
          </w:tcPr>
          <w:p w:rsidRPr="00CE4059" w:rsidR="003B438A" w:rsidP="00BC4332" w:rsidRDefault="003B438A" w14:paraId="3C135740" w14:textId="653DE119">
            <w:pPr>
              <w:pStyle w:val="TableTextLeft"/>
              <w:rPr>
                <w:rFonts w:ascii="Calibri" w:hAnsi="Calibri" w:cs="Calibri"/>
                <w:szCs w:val="18"/>
              </w:rPr>
            </w:pPr>
            <w:r w:rsidRPr="00CE4059">
              <w:rPr>
                <w:rFonts w:ascii="Calibri" w:hAnsi="Calibri" w:cs="Calibri"/>
                <w:b/>
              </w:rPr>
              <w:t>Respondents</w:t>
            </w:r>
            <w:r w:rsidRPr="00CE4059">
              <w:rPr>
                <w:rFonts w:ascii="Calibri" w:hAnsi="Calibri" w:cs="Calibri"/>
              </w:rPr>
              <w:t>: LIA managers, data managers, or both</w:t>
            </w:r>
          </w:p>
          <w:p w:rsidRPr="00CE4059" w:rsidR="003B438A" w:rsidP="00956930" w:rsidRDefault="003B438A" w14:paraId="4D06FA55" w14:textId="77777777">
            <w:pPr>
              <w:pStyle w:val="TableTextLeft"/>
              <w:rPr>
                <w:rFonts w:ascii="Calibri" w:hAnsi="Calibri" w:cs="Calibri"/>
                <w:b/>
                <w:bCs/>
              </w:rPr>
            </w:pPr>
            <w:r w:rsidRPr="00CE4059">
              <w:rPr>
                <w:rFonts w:ascii="Calibri" w:hAnsi="Calibri" w:cs="Calibri"/>
                <w:b/>
                <w:bCs/>
              </w:rPr>
              <w:t xml:space="preserve">Content: </w:t>
            </w:r>
          </w:p>
          <w:p w:rsidRPr="00CE4059" w:rsidR="003B438A" w:rsidP="00956930" w:rsidRDefault="003B438A" w14:paraId="1FBE5EAE" w14:textId="77777777">
            <w:pPr>
              <w:pStyle w:val="TableListBullet"/>
              <w:rPr>
                <w:rFonts w:ascii="Calibri" w:hAnsi="Calibri" w:cs="Calibri"/>
              </w:rPr>
            </w:pPr>
            <w:r w:rsidRPr="00CE4059">
              <w:rPr>
                <w:rFonts w:ascii="Calibri" w:hAnsi="Calibri" w:cs="Calibri"/>
              </w:rPr>
              <w:t>List of data entry fields necessary to calculate SUD-1 and SUD-2</w:t>
            </w:r>
          </w:p>
          <w:p w:rsidRPr="00CE4059" w:rsidR="003B438A" w:rsidP="00956930" w:rsidRDefault="003B438A" w14:paraId="56112FFE" w14:textId="77777777">
            <w:pPr>
              <w:pStyle w:val="TableTextLeft"/>
              <w:rPr>
                <w:rFonts w:ascii="Calibri" w:hAnsi="Calibri" w:cs="Calibri"/>
                <w:b/>
                <w:bCs/>
              </w:rPr>
            </w:pPr>
            <w:r w:rsidRPr="00CE4059">
              <w:rPr>
                <w:rFonts w:ascii="Calibri" w:hAnsi="Calibri" w:cs="Calibri"/>
                <w:b/>
                <w:bCs/>
              </w:rPr>
              <w:t>Purpose:</w:t>
            </w:r>
          </w:p>
          <w:p w:rsidRPr="00CE4059" w:rsidR="003B438A" w:rsidP="00956930" w:rsidRDefault="003B438A" w14:paraId="6C6B0C05" w14:textId="77777777">
            <w:pPr>
              <w:pStyle w:val="TableListBullet"/>
              <w:rPr>
                <w:rFonts w:ascii="Calibri" w:hAnsi="Calibri" w:cs="Calibri"/>
              </w:rPr>
            </w:pPr>
            <w:r w:rsidRPr="00CE4059">
              <w:rPr>
                <w:rFonts w:ascii="Calibri" w:hAnsi="Calibri" w:cs="Calibri"/>
              </w:rPr>
              <w:t>Inform the LIAs’ experience collecting the measures</w:t>
            </w:r>
          </w:p>
          <w:p w:rsidRPr="00CE4059" w:rsidR="003B438A" w:rsidP="00956930" w:rsidRDefault="003B438A" w14:paraId="61B91978" w14:textId="77777777">
            <w:pPr>
              <w:pStyle w:val="TableListBullet"/>
              <w:rPr>
                <w:rFonts w:ascii="Calibri" w:hAnsi="Calibri" w:cs="Calibri"/>
              </w:rPr>
            </w:pPr>
            <w:r w:rsidRPr="00CE4059">
              <w:rPr>
                <w:rFonts w:ascii="Calibri" w:hAnsi="Calibri" w:cs="Calibri"/>
              </w:rPr>
              <w:t>Assess resources and effort required to report the measures</w:t>
            </w:r>
          </w:p>
          <w:p w:rsidRPr="00CE4059" w:rsidR="003B438A" w:rsidP="00956930" w:rsidRDefault="003B438A" w14:paraId="151301F7" w14:textId="77777777">
            <w:pPr>
              <w:pStyle w:val="TableListBullet"/>
              <w:rPr>
                <w:rFonts w:ascii="Calibri" w:hAnsi="Calibri" w:cs="Calibri"/>
              </w:rPr>
            </w:pPr>
            <w:r w:rsidRPr="00CE4059">
              <w:rPr>
                <w:rFonts w:ascii="Calibri" w:hAnsi="Calibri" w:cs="Calibri"/>
              </w:rPr>
              <w:t>Allow for a review for quality to inform the interviews</w:t>
            </w:r>
          </w:p>
        </w:tc>
        <w:tc>
          <w:tcPr>
            <w:tcW w:w="785" w:type="pct"/>
          </w:tcPr>
          <w:p w:rsidRPr="00CE4059" w:rsidR="003B438A" w:rsidP="00956930" w:rsidRDefault="003B438A" w14:paraId="2EF172B2" w14:textId="11F1668F">
            <w:pPr>
              <w:pStyle w:val="TableTextLeft"/>
              <w:rPr>
                <w:rFonts w:ascii="Calibri" w:hAnsi="Calibri" w:cs="Calibri"/>
              </w:rPr>
            </w:pPr>
            <w:r w:rsidRPr="00CE4059">
              <w:rPr>
                <w:rFonts w:ascii="Calibri" w:hAnsi="Calibri" w:cs="Calibri"/>
                <w:b/>
                <w:bCs/>
              </w:rPr>
              <w:t>Mode:</w:t>
            </w:r>
            <w:r w:rsidRPr="00CE4059">
              <w:rPr>
                <w:rFonts w:ascii="Calibri" w:hAnsi="Calibri" w:cs="Calibri"/>
              </w:rPr>
              <w:t xml:space="preserve"> Electronic submission to a secure website</w:t>
            </w:r>
          </w:p>
          <w:p w:rsidRPr="00CE4059" w:rsidR="003B438A" w:rsidP="00956930" w:rsidRDefault="003B438A" w14:paraId="7FC9E76F" w14:textId="48CCF488">
            <w:pPr>
              <w:pStyle w:val="TableTextLeft"/>
              <w:rPr>
                <w:rFonts w:ascii="Calibri" w:hAnsi="Calibri" w:cs="Calibri"/>
              </w:rPr>
            </w:pPr>
            <w:r w:rsidRPr="00CE4059">
              <w:rPr>
                <w:rFonts w:ascii="Calibri" w:hAnsi="Calibri" w:cs="Calibri"/>
                <w:b/>
                <w:bCs/>
              </w:rPr>
              <w:t>Duration</w:t>
            </w:r>
            <w:r w:rsidRPr="00CE4059">
              <w:rPr>
                <w:rFonts w:ascii="Calibri" w:hAnsi="Calibri" w:cs="Calibri"/>
              </w:rPr>
              <w:t xml:space="preserve">: </w:t>
            </w:r>
            <w:r w:rsidRPr="00CE4059" w:rsidR="00BB55A2">
              <w:rPr>
                <w:rFonts w:ascii="Calibri" w:hAnsi="Calibri" w:cs="Calibri"/>
              </w:rPr>
              <w:t>0</w:t>
            </w:r>
            <w:r w:rsidRPr="00CE4059" w:rsidR="00E961BE">
              <w:rPr>
                <w:rFonts w:ascii="Calibri" w:hAnsi="Calibri" w:cs="Calibri"/>
              </w:rPr>
              <w:t>.</w:t>
            </w:r>
            <w:r w:rsidRPr="00CE4059" w:rsidR="00BB55A2">
              <w:rPr>
                <w:rFonts w:ascii="Calibri" w:hAnsi="Calibri" w:cs="Calibri"/>
              </w:rPr>
              <w:t>2</w:t>
            </w:r>
            <w:r w:rsidRPr="00CE4059">
              <w:rPr>
                <w:rFonts w:ascii="Calibri" w:hAnsi="Calibri" w:cs="Calibri"/>
              </w:rPr>
              <w:t>5 hours per reporting tool</w:t>
            </w:r>
          </w:p>
        </w:tc>
      </w:tr>
      <w:tr w:rsidRPr="00E82C89" w:rsidR="003B438A" w:rsidTr="00CE4059" w14:paraId="432E2A22" w14:textId="77777777">
        <w:tc>
          <w:tcPr>
            <w:tcW w:w="700" w:type="pct"/>
          </w:tcPr>
          <w:p w:rsidRPr="00CE4059" w:rsidR="003B438A" w:rsidP="00956930" w:rsidRDefault="003B438A" w14:paraId="17E89277" w14:textId="77777777">
            <w:pPr>
              <w:pStyle w:val="TableTextLeft"/>
              <w:rPr>
                <w:rFonts w:ascii="Calibri" w:hAnsi="Calibri" w:cs="Calibri"/>
              </w:rPr>
            </w:pPr>
            <w:r w:rsidRPr="00CE4059">
              <w:rPr>
                <w:rFonts w:ascii="Calibri" w:hAnsi="Calibri" w:cs="Calibri"/>
              </w:rPr>
              <w:t>Semistructured interview</w:t>
            </w:r>
          </w:p>
        </w:tc>
        <w:tc>
          <w:tcPr>
            <w:tcW w:w="623" w:type="pct"/>
          </w:tcPr>
          <w:p w:rsidRPr="00CE4059" w:rsidR="003B438A" w:rsidP="00BC4332" w:rsidRDefault="003B438A" w14:paraId="69D972D8" w14:textId="35876E90">
            <w:pPr>
              <w:pStyle w:val="TableTextLeft"/>
              <w:rPr>
                <w:rFonts w:ascii="Calibri" w:hAnsi="Calibri" w:cs="Calibri"/>
              </w:rPr>
            </w:pPr>
            <w:r w:rsidRPr="00CE4059">
              <w:rPr>
                <w:rFonts w:ascii="Calibri" w:hAnsi="Calibri" w:cs="Calibri"/>
              </w:rPr>
              <w:t>2-16</w:t>
            </w:r>
          </w:p>
        </w:tc>
        <w:tc>
          <w:tcPr>
            <w:tcW w:w="704" w:type="pct"/>
          </w:tcPr>
          <w:p w:rsidRPr="00CE4059" w:rsidR="003B438A" w:rsidP="00956930" w:rsidRDefault="003B438A" w14:paraId="5617A9BA" w14:textId="61269BE7">
            <w:pPr>
              <w:pStyle w:val="TableTextLeft"/>
              <w:rPr>
                <w:rFonts w:ascii="Calibri" w:hAnsi="Calibri" w:cs="Calibri"/>
              </w:rPr>
            </w:pPr>
            <w:r w:rsidRPr="00CE4059">
              <w:rPr>
                <w:rFonts w:ascii="Calibri" w:hAnsi="Calibri" w:cs="Calibri"/>
                <w:b/>
                <w:bCs/>
              </w:rPr>
              <w:t>Instrument 2:</w:t>
            </w:r>
            <w:r w:rsidRPr="00CE4059">
              <w:rPr>
                <w:rFonts w:ascii="Calibri" w:hAnsi="Calibri" w:cs="Calibri"/>
              </w:rPr>
              <w:t xml:space="preserve"> Interview Protocol: State Awardee</w:t>
            </w:r>
            <w:r w:rsidR="00CB45AB">
              <w:rPr>
                <w:rFonts w:ascii="Calibri" w:hAnsi="Calibri" w:cs="Calibri"/>
              </w:rPr>
              <w:t>s</w:t>
            </w:r>
          </w:p>
        </w:tc>
        <w:tc>
          <w:tcPr>
            <w:tcW w:w="2188" w:type="pct"/>
          </w:tcPr>
          <w:p w:rsidRPr="00CE4059" w:rsidR="003B438A" w:rsidP="00BC4332" w:rsidRDefault="003B438A" w14:paraId="2A634314" w14:textId="29D2AE10">
            <w:pPr>
              <w:pStyle w:val="TableTextLeft"/>
              <w:rPr>
                <w:rFonts w:ascii="Calibri" w:hAnsi="Calibri" w:cs="Calibri"/>
              </w:rPr>
            </w:pPr>
            <w:r w:rsidRPr="00CE4059">
              <w:rPr>
                <w:rFonts w:ascii="Calibri" w:hAnsi="Calibri" w:cs="Calibri"/>
                <w:b/>
                <w:bCs/>
              </w:rPr>
              <w:t>Respondents</w:t>
            </w:r>
            <w:r w:rsidRPr="00CE4059">
              <w:rPr>
                <w:rFonts w:ascii="Calibri" w:hAnsi="Calibri" w:cs="Calibri"/>
              </w:rPr>
              <w:t>: MIECHV state administrators</w:t>
            </w:r>
          </w:p>
          <w:p w:rsidRPr="00CE4059" w:rsidR="00BC4332" w:rsidP="00BC4332" w:rsidRDefault="00BC4332" w14:paraId="126C7129" w14:textId="77777777">
            <w:pPr>
              <w:pStyle w:val="TableTextLeft"/>
              <w:rPr>
                <w:rFonts w:ascii="Calibri" w:hAnsi="Calibri" w:cs="Calibri"/>
                <w:szCs w:val="18"/>
              </w:rPr>
            </w:pPr>
          </w:p>
          <w:p w:rsidRPr="00CE4059" w:rsidR="003B438A" w:rsidP="00BC4332" w:rsidRDefault="003B438A" w14:paraId="3D112338" w14:textId="77777777">
            <w:pPr>
              <w:pStyle w:val="TableTextLeft"/>
              <w:rPr>
                <w:rFonts w:ascii="Calibri" w:hAnsi="Calibri" w:cs="Calibri"/>
                <w:b/>
                <w:bCs/>
              </w:rPr>
            </w:pPr>
            <w:r w:rsidRPr="00CE4059">
              <w:rPr>
                <w:rFonts w:ascii="Calibri" w:hAnsi="Calibri" w:cs="Calibri"/>
                <w:b/>
                <w:bCs/>
              </w:rPr>
              <w:t xml:space="preserve">Content: </w:t>
            </w:r>
          </w:p>
          <w:p w:rsidRPr="00CE4059" w:rsidR="003B438A" w:rsidP="00BC4332" w:rsidRDefault="003B438A" w14:paraId="5580E3B9" w14:textId="16050D48">
            <w:pPr>
              <w:pStyle w:val="TableListBullet"/>
              <w:rPr>
                <w:rFonts w:ascii="Calibri" w:hAnsi="Calibri" w:cs="Calibri"/>
              </w:rPr>
            </w:pPr>
            <w:r w:rsidRPr="00CE4059">
              <w:rPr>
                <w:rFonts w:ascii="Calibri" w:hAnsi="Calibri" w:cs="Calibri"/>
              </w:rPr>
              <w:t xml:space="preserve">Existing </w:t>
            </w:r>
            <w:r w:rsidRPr="00CE4059" w:rsidR="00596D1D">
              <w:rPr>
                <w:rFonts w:ascii="Calibri" w:hAnsi="Calibri" w:cs="Calibri"/>
              </w:rPr>
              <w:t xml:space="preserve">policies and procedures on </w:t>
            </w:r>
            <w:r w:rsidRPr="00CE4059">
              <w:rPr>
                <w:rFonts w:ascii="Calibri" w:hAnsi="Calibri" w:cs="Calibri"/>
              </w:rPr>
              <w:t>substance misuse screening and follow-up care</w:t>
            </w:r>
            <w:r w:rsidRPr="00CE4059" w:rsidR="00596D1D">
              <w:rPr>
                <w:rFonts w:ascii="Calibri" w:hAnsi="Calibri" w:cs="Calibri"/>
              </w:rPr>
              <w:t xml:space="preserve"> </w:t>
            </w:r>
          </w:p>
          <w:p w:rsidRPr="00CE4059" w:rsidR="003B438A" w:rsidP="00BC4332" w:rsidRDefault="003B438A" w14:paraId="4CAD1BE1" w14:textId="77777777">
            <w:pPr>
              <w:pStyle w:val="TableListBullet"/>
              <w:rPr>
                <w:rFonts w:ascii="Calibri" w:hAnsi="Calibri" w:cs="Calibri"/>
              </w:rPr>
            </w:pPr>
            <w:r w:rsidRPr="00CE4059">
              <w:rPr>
                <w:rFonts w:ascii="Calibri" w:hAnsi="Calibri" w:cs="Calibri"/>
              </w:rPr>
              <w:t xml:space="preserve">Substance misuse screening measurement </w:t>
            </w:r>
          </w:p>
          <w:p w:rsidRPr="00CE4059" w:rsidR="003B438A" w:rsidP="00BC4332" w:rsidRDefault="003B438A" w14:paraId="28136141" w14:textId="77777777">
            <w:pPr>
              <w:pStyle w:val="TableListBullet"/>
              <w:rPr>
                <w:rFonts w:ascii="Calibri" w:hAnsi="Calibri" w:cs="Calibri"/>
              </w:rPr>
            </w:pPr>
            <w:r w:rsidRPr="00CE4059">
              <w:rPr>
                <w:rFonts w:ascii="Calibri" w:hAnsi="Calibri" w:cs="Calibri"/>
              </w:rPr>
              <w:t>Using information from SUD-1 and SUD-2</w:t>
            </w:r>
          </w:p>
          <w:p w:rsidRPr="00CE4059" w:rsidR="003B438A" w:rsidP="00BC4332" w:rsidRDefault="003B438A" w14:paraId="0A86BE47" w14:textId="77777777">
            <w:pPr>
              <w:pStyle w:val="TableTextLeft"/>
              <w:rPr>
                <w:rFonts w:ascii="Calibri" w:hAnsi="Calibri" w:cs="Calibri"/>
                <w:b/>
                <w:bCs/>
              </w:rPr>
            </w:pPr>
            <w:r w:rsidRPr="00CE4059">
              <w:rPr>
                <w:rFonts w:ascii="Calibri" w:hAnsi="Calibri" w:cs="Calibri"/>
                <w:b/>
                <w:bCs/>
              </w:rPr>
              <w:t>Purpose:</w:t>
            </w:r>
          </w:p>
          <w:p w:rsidRPr="00CE4059" w:rsidR="003B438A" w:rsidP="00BC4332" w:rsidRDefault="003B438A" w14:paraId="6E3E5E17" w14:textId="777B9C4F">
            <w:pPr>
              <w:pStyle w:val="TableListBullet"/>
              <w:rPr>
                <w:rFonts w:ascii="Calibri" w:hAnsi="Calibri" w:cs="Calibri"/>
              </w:rPr>
            </w:pPr>
            <w:r w:rsidRPr="00CE4059">
              <w:rPr>
                <w:rFonts w:ascii="Calibri" w:hAnsi="Calibri" w:cs="Calibri"/>
              </w:rPr>
              <w:t xml:space="preserve">Identify challenges with </w:t>
            </w:r>
            <w:r w:rsidRPr="00CE4059" w:rsidR="00CE73CF">
              <w:rPr>
                <w:rFonts w:ascii="Calibri" w:hAnsi="Calibri" w:cs="Calibri"/>
              </w:rPr>
              <w:t xml:space="preserve">collecting data for reporting </w:t>
            </w:r>
            <w:r w:rsidRPr="00CE4059">
              <w:rPr>
                <w:rFonts w:ascii="Calibri" w:hAnsi="Calibri" w:cs="Calibri"/>
              </w:rPr>
              <w:t>the measures</w:t>
            </w:r>
          </w:p>
          <w:p w:rsidRPr="00CE4059" w:rsidR="003B438A" w:rsidP="00BC4332" w:rsidRDefault="003B438A" w14:paraId="69AC9050" w14:textId="77777777">
            <w:pPr>
              <w:pStyle w:val="TableListBullet"/>
              <w:rPr>
                <w:rFonts w:ascii="Calibri" w:hAnsi="Calibri" w:cs="Calibri"/>
              </w:rPr>
            </w:pPr>
            <w:r w:rsidRPr="00CE4059">
              <w:rPr>
                <w:rFonts w:ascii="Calibri" w:hAnsi="Calibri" w:cs="Calibri"/>
              </w:rPr>
              <w:lastRenderedPageBreak/>
              <w:t>Assess whether the measures would be useful to MIECHV awardees for improving home visiting services</w:t>
            </w:r>
          </w:p>
        </w:tc>
        <w:tc>
          <w:tcPr>
            <w:tcW w:w="785" w:type="pct"/>
          </w:tcPr>
          <w:p w:rsidRPr="00CE4059" w:rsidR="003B438A" w:rsidP="00BC4332" w:rsidRDefault="003B438A" w14:paraId="766C480C" w14:textId="74F833B1">
            <w:pPr>
              <w:pStyle w:val="TableTextLeft"/>
              <w:rPr>
                <w:rFonts w:ascii="Calibri" w:hAnsi="Calibri" w:cs="Calibri"/>
              </w:rPr>
            </w:pPr>
            <w:r w:rsidRPr="00CE4059">
              <w:rPr>
                <w:rFonts w:ascii="Calibri" w:hAnsi="Calibri" w:cs="Calibri"/>
                <w:b/>
              </w:rPr>
              <w:lastRenderedPageBreak/>
              <w:t>Mode</w:t>
            </w:r>
            <w:r w:rsidRPr="00CE4059">
              <w:rPr>
                <w:rFonts w:ascii="Calibri" w:hAnsi="Calibri" w:cs="Calibri"/>
              </w:rPr>
              <w:t>: Phone</w:t>
            </w:r>
          </w:p>
          <w:p w:rsidRPr="00CE4059" w:rsidR="003B438A" w:rsidP="00BC4332" w:rsidRDefault="003B438A" w14:paraId="3314E1FB" w14:textId="77777777">
            <w:pPr>
              <w:pStyle w:val="TableTextLeft"/>
              <w:rPr>
                <w:rFonts w:ascii="Calibri" w:hAnsi="Calibri" w:cs="Calibri"/>
              </w:rPr>
            </w:pPr>
            <w:r w:rsidRPr="00CE4059">
              <w:rPr>
                <w:rFonts w:ascii="Calibri" w:hAnsi="Calibri" w:cs="Calibri"/>
                <w:b/>
              </w:rPr>
              <w:t>Duration</w:t>
            </w:r>
            <w:r w:rsidRPr="00CE4059">
              <w:rPr>
                <w:rFonts w:ascii="Calibri" w:hAnsi="Calibri" w:cs="Calibri"/>
              </w:rPr>
              <w:t>:1.5 hours</w:t>
            </w:r>
          </w:p>
        </w:tc>
      </w:tr>
      <w:tr w:rsidRPr="00E82C89" w:rsidR="003B438A" w:rsidTr="00CE4059" w14:paraId="3EFF14C0" w14:textId="77777777">
        <w:tc>
          <w:tcPr>
            <w:tcW w:w="700" w:type="pct"/>
          </w:tcPr>
          <w:p w:rsidRPr="00CE4059" w:rsidR="003B438A" w:rsidP="00956930" w:rsidRDefault="003B438A" w14:paraId="5D132CEC" w14:textId="77777777">
            <w:pPr>
              <w:pStyle w:val="TableTextLeft"/>
              <w:rPr>
                <w:rFonts w:ascii="Calibri" w:hAnsi="Calibri" w:cs="Calibri"/>
              </w:rPr>
            </w:pPr>
            <w:r w:rsidRPr="00CE4059">
              <w:rPr>
                <w:rFonts w:ascii="Calibri" w:hAnsi="Calibri" w:cs="Calibri"/>
              </w:rPr>
              <w:t>Semistructured interview</w:t>
            </w:r>
          </w:p>
        </w:tc>
        <w:tc>
          <w:tcPr>
            <w:tcW w:w="623" w:type="pct"/>
          </w:tcPr>
          <w:p w:rsidRPr="00CE4059" w:rsidR="003B438A" w:rsidP="00BC4332" w:rsidRDefault="003B438A" w14:paraId="38CC24E4" w14:textId="78B5D64C">
            <w:pPr>
              <w:pStyle w:val="TableTextLeft"/>
              <w:rPr>
                <w:rFonts w:ascii="Calibri" w:hAnsi="Calibri" w:cs="Calibri"/>
              </w:rPr>
            </w:pPr>
            <w:r w:rsidRPr="00CE4059">
              <w:rPr>
                <w:rFonts w:ascii="Calibri" w:hAnsi="Calibri" w:cs="Calibri"/>
              </w:rPr>
              <w:t>1-16</w:t>
            </w:r>
          </w:p>
        </w:tc>
        <w:tc>
          <w:tcPr>
            <w:tcW w:w="704" w:type="pct"/>
          </w:tcPr>
          <w:p w:rsidRPr="00CE4059" w:rsidR="003B438A" w:rsidP="00956930" w:rsidRDefault="003B438A" w14:paraId="0AB006EA" w14:textId="77777777">
            <w:pPr>
              <w:pStyle w:val="TableTextLeft"/>
              <w:rPr>
                <w:rFonts w:ascii="Calibri" w:hAnsi="Calibri" w:cs="Calibri"/>
              </w:rPr>
            </w:pPr>
            <w:r w:rsidRPr="00CE4059">
              <w:rPr>
                <w:rFonts w:ascii="Calibri" w:hAnsi="Calibri" w:cs="Calibri"/>
                <w:b/>
                <w:bCs/>
              </w:rPr>
              <w:t>Instrument 3:</w:t>
            </w:r>
            <w:r w:rsidRPr="00CE4059">
              <w:rPr>
                <w:rFonts w:ascii="Calibri" w:hAnsi="Calibri" w:cs="Calibri"/>
              </w:rPr>
              <w:t xml:space="preserve"> Interview Protocol: LIA Managers and Data Managers, Home Visiting Supervisors, and Home Visitors</w:t>
            </w:r>
          </w:p>
        </w:tc>
        <w:tc>
          <w:tcPr>
            <w:tcW w:w="2188" w:type="pct"/>
          </w:tcPr>
          <w:p w:rsidRPr="00CE4059" w:rsidR="003B438A" w:rsidP="00BC4332" w:rsidRDefault="003B438A" w14:paraId="63B3220C" w14:textId="72EB0C3B">
            <w:pPr>
              <w:pStyle w:val="TableTextLeft"/>
              <w:rPr>
                <w:rFonts w:ascii="Calibri" w:hAnsi="Calibri" w:cs="Calibri"/>
                <w:b/>
              </w:rPr>
            </w:pPr>
            <w:r w:rsidRPr="00CE4059">
              <w:rPr>
                <w:rFonts w:ascii="Calibri" w:hAnsi="Calibri" w:cs="Calibri"/>
                <w:b/>
              </w:rPr>
              <w:t>Respondents</w:t>
            </w:r>
            <w:r w:rsidRPr="00CE4059">
              <w:rPr>
                <w:rFonts w:ascii="Calibri" w:hAnsi="Calibri" w:cs="Calibri"/>
              </w:rPr>
              <w:t>: LIA managers, data managers, or both; LIA home visiting supervisors; LIA home visitors</w:t>
            </w:r>
          </w:p>
          <w:p w:rsidRPr="00CE4059" w:rsidR="003B438A" w:rsidP="00BC4332" w:rsidRDefault="003B438A" w14:paraId="6A2E0EE2" w14:textId="77777777">
            <w:pPr>
              <w:pStyle w:val="TableTextLeft"/>
              <w:rPr>
                <w:rFonts w:ascii="Calibri" w:hAnsi="Calibri" w:cs="Calibri"/>
              </w:rPr>
            </w:pPr>
            <w:r w:rsidRPr="00CE4059">
              <w:rPr>
                <w:rFonts w:ascii="Calibri" w:hAnsi="Calibri" w:cs="Calibri"/>
              </w:rPr>
              <w:t xml:space="preserve">Content: </w:t>
            </w:r>
          </w:p>
          <w:p w:rsidRPr="00CE4059" w:rsidR="003B438A" w:rsidP="00BC4332" w:rsidRDefault="003B438A" w14:paraId="03FDDCDB" w14:textId="1F291647">
            <w:pPr>
              <w:pStyle w:val="TableListBullet"/>
              <w:rPr>
                <w:rFonts w:ascii="Calibri" w:hAnsi="Calibri" w:cs="Calibri"/>
              </w:rPr>
            </w:pPr>
            <w:r w:rsidRPr="00CE4059">
              <w:rPr>
                <w:rFonts w:ascii="Calibri" w:hAnsi="Calibri" w:cs="Calibri"/>
              </w:rPr>
              <w:t xml:space="preserve">Existing </w:t>
            </w:r>
            <w:r w:rsidRPr="00CE4059" w:rsidR="00596D1D">
              <w:rPr>
                <w:rFonts w:ascii="Calibri" w:hAnsi="Calibri" w:cs="Calibri"/>
              </w:rPr>
              <w:t xml:space="preserve">policies and procedures on </w:t>
            </w:r>
            <w:r w:rsidRPr="00CE4059">
              <w:rPr>
                <w:rFonts w:ascii="Calibri" w:hAnsi="Calibri" w:cs="Calibri"/>
              </w:rPr>
              <w:t>substance misuse screening and follow-up care</w:t>
            </w:r>
          </w:p>
          <w:p w:rsidRPr="00CE4059" w:rsidR="003B438A" w:rsidP="00BC4332" w:rsidRDefault="003B438A" w14:paraId="3D0E6E7D" w14:textId="77777777">
            <w:pPr>
              <w:pStyle w:val="TableListBullet"/>
              <w:rPr>
                <w:rFonts w:ascii="Calibri" w:hAnsi="Calibri" w:cs="Calibri"/>
              </w:rPr>
            </w:pPr>
            <w:r w:rsidRPr="00CE4059">
              <w:rPr>
                <w:rFonts w:ascii="Calibri" w:hAnsi="Calibri" w:cs="Calibri"/>
              </w:rPr>
              <w:t>Substance misuse screening measurement</w:t>
            </w:r>
          </w:p>
          <w:p w:rsidRPr="00CE4059" w:rsidR="003B438A" w:rsidP="004E7AF4" w:rsidRDefault="003B438A" w14:paraId="4CFBE1A8" w14:textId="67646F8A">
            <w:pPr>
              <w:pStyle w:val="TableListBullet"/>
              <w:rPr>
                <w:rFonts w:ascii="Calibri" w:hAnsi="Calibri" w:cs="Calibri"/>
                <w:b/>
                <w:szCs w:val="18"/>
              </w:rPr>
            </w:pPr>
            <w:r w:rsidRPr="00CE4059">
              <w:rPr>
                <w:rFonts w:ascii="Calibri" w:hAnsi="Calibri" w:cs="Calibri"/>
              </w:rPr>
              <w:t>Using information from SUD-1 and SUD-2</w:t>
            </w:r>
          </w:p>
          <w:p w:rsidRPr="00CE4059" w:rsidR="003B438A" w:rsidP="00BC4332" w:rsidRDefault="003B438A" w14:paraId="760CD1F4" w14:textId="77777777">
            <w:pPr>
              <w:pStyle w:val="TableTextLeft"/>
              <w:rPr>
                <w:rFonts w:ascii="Calibri" w:hAnsi="Calibri" w:cs="Calibri"/>
              </w:rPr>
            </w:pPr>
            <w:r w:rsidRPr="00CE4059">
              <w:rPr>
                <w:rFonts w:ascii="Calibri" w:hAnsi="Calibri" w:cs="Calibri"/>
              </w:rPr>
              <w:t>Purpose:</w:t>
            </w:r>
          </w:p>
          <w:p w:rsidRPr="00CE4059" w:rsidR="003B438A" w:rsidP="00BC4332" w:rsidRDefault="003B438A" w14:paraId="64DF7B5E" w14:textId="5C288632">
            <w:pPr>
              <w:pStyle w:val="TableListBullet"/>
              <w:rPr>
                <w:rFonts w:ascii="Calibri" w:hAnsi="Calibri" w:cs="Calibri"/>
              </w:rPr>
            </w:pPr>
            <w:r w:rsidRPr="00CE4059">
              <w:rPr>
                <w:rFonts w:ascii="Calibri" w:hAnsi="Calibri" w:cs="Calibri"/>
              </w:rPr>
              <w:t>Identify challenges with</w:t>
            </w:r>
            <w:r w:rsidRPr="00CE4059" w:rsidR="00CE73CF">
              <w:rPr>
                <w:rFonts w:ascii="Calibri" w:hAnsi="Calibri" w:cs="Calibri"/>
              </w:rPr>
              <w:t xml:space="preserve"> collecting data for reporting</w:t>
            </w:r>
            <w:r w:rsidRPr="00CE4059">
              <w:rPr>
                <w:rFonts w:ascii="Calibri" w:hAnsi="Calibri" w:cs="Calibri"/>
              </w:rPr>
              <w:t xml:space="preserve"> the measures </w:t>
            </w:r>
          </w:p>
          <w:p w:rsidRPr="00CE4059" w:rsidR="003B438A" w:rsidP="00BC4332" w:rsidRDefault="003B438A" w14:paraId="6C8CBD8E" w14:textId="77777777">
            <w:pPr>
              <w:pStyle w:val="TableListBullet"/>
              <w:rPr>
                <w:rFonts w:ascii="Calibri" w:hAnsi="Calibri" w:cs="Calibri"/>
                <w:b/>
              </w:rPr>
            </w:pPr>
            <w:r w:rsidRPr="00CE4059">
              <w:rPr>
                <w:rFonts w:ascii="Calibri" w:hAnsi="Calibri" w:cs="Calibri"/>
              </w:rPr>
              <w:t>Assess whether the measures would be useful to LIAs</w:t>
            </w:r>
          </w:p>
        </w:tc>
        <w:tc>
          <w:tcPr>
            <w:tcW w:w="785" w:type="pct"/>
          </w:tcPr>
          <w:p w:rsidRPr="00CE4059" w:rsidR="003B438A" w:rsidP="00BC4332" w:rsidRDefault="003B438A" w14:paraId="3199EE0F" w14:textId="1317E10B">
            <w:pPr>
              <w:pStyle w:val="TableTextLeft"/>
              <w:rPr>
                <w:rFonts w:ascii="Calibri" w:hAnsi="Calibri" w:cs="Calibri"/>
              </w:rPr>
            </w:pPr>
            <w:r w:rsidRPr="00CE4059">
              <w:rPr>
                <w:rFonts w:ascii="Calibri" w:hAnsi="Calibri" w:cs="Calibri"/>
                <w:b/>
              </w:rPr>
              <w:t>Mode</w:t>
            </w:r>
            <w:r w:rsidRPr="00CE4059">
              <w:rPr>
                <w:rFonts w:ascii="Calibri" w:hAnsi="Calibri" w:cs="Calibri"/>
              </w:rPr>
              <w:t>: Phone</w:t>
            </w:r>
          </w:p>
          <w:p w:rsidRPr="00CE4059" w:rsidR="003B438A" w:rsidP="00BC4332" w:rsidRDefault="003B438A" w14:paraId="794E9115" w14:textId="77777777">
            <w:pPr>
              <w:pStyle w:val="TableTextLeft"/>
              <w:rPr>
                <w:rFonts w:ascii="Calibri" w:hAnsi="Calibri" w:cs="Calibri"/>
              </w:rPr>
            </w:pPr>
            <w:r w:rsidRPr="00CE4059">
              <w:rPr>
                <w:rFonts w:ascii="Calibri" w:hAnsi="Calibri" w:cs="Calibri"/>
                <w:b/>
              </w:rPr>
              <w:t>Duration</w:t>
            </w:r>
            <w:r w:rsidRPr="00CE4059">
              <w:rPr>
                <w:rFonts w:ascii="Calibri" w:hAnsi="Calibri" w:cs="Calibri"/>
              </w:rPr>
              <w:t>:</w:t>
            </w:r>
          </w:p>
          <w:p w:rsidRPr="00CE4059" w:rsidR="003B438A" w:rsidP="00BC4332" w:rsidRDefault="003B438A" w14:paraId="5620D873" w14:textId="77777777">
            <w:pPr>
              <w:pStyle w:val="TableTextLeft"/>
              <w:rPr>
                <w:rFonts w:ascii="Calibri" w:hAnsi="Calibri" w:cs="Calibri"/>
                <w:bCs/>
              </w:rPr>
            </w:pPr>
            <w:r w:rsidRPr="00CE4059">
              <w:rPr>
                <w:rFonts w:ascii="Calibri" w:hAnsi="Calibri" w:cs="Calibri"/>
                <w:bCs/>
              </w:rPr>
              <w:t>1.5 hours - LIA manager or data manager interview</w:t>
            </w:r>
          </w:p>
          <w:p w:rsidRPr="00CE4059" w:rsidR="003B438A" w:rsidP="00BC4332" w:rsidRDefault="003B438A" w14:paraId="451C9D80" w14:textId="77777777">
            <w:pPr>
              <w:pStyle w:val="TableTextLeft"/>
              <w:rPr>
                <w:rFonts w:ascii="Calibri" w:hAnsi="Calibri" w:cs="Calibri"/>
                <w:bCs/>
              </w:rPr>
            </w:pPr>
          </w:p>
          <w:p w:rsidRPr="00CE4059" w:rsidR="003B438A" w:rsidP="00BC4332" w:rsidRDefault="003B438A" w14:paraId="75D31CA6" w14:textId="77777777">
            <w:pPr>
              <w:pStyle w:val="TableTextLeft"/>
              <w:rPr>
                <w:rFonts w:ascii="Calibri" w:hAnsi="Calibri" w:cs="Calibri"/>
                <w:bCs/>
              </w:rPr>
            </w:pPr>
            <w:r w:rsidRPr="00CE4059">
              <w:rPr>
                <w:rFonts w:ascii="Calibri" w:hAnsi="Calibri" w:cs="Calibri"/>
                <w:bCs/>
              </w:rPr>
              <w:t>1 hour - LIA home visiting supervisor interview and LIA home visitor group interviews</w:t>
            </w:r>
          </w:p>
        </w:tc>
      </w:tr>
      <w:tr w:rsidRPr="00E82C89" w:rsidR="003B438A" w:rsidTr="00CE4059" w14:paraId="0A4A776E" w14:textId="77777777">
        <w:tc>
          <w:tcPr>
            <w:tcW w:w="700" w:type="pct"/>
          </w:tcPr>
          <w:p w:rsidRPr="00CE4059" w:rsidR="003B438A" w:rsidP="00956930" w:rsidRDefault="003B438A" w14:paraId="5ACBDABF" w14:textId="77777777">
            <w:pPr>
              <w:pStyle w:val="TableTextLeft"/>
              <w:rPr>
                <w:rFonts w:ascii="Calibri" w:hAnsi="Calibri" w:cs="Calibri"/>
              </w:rPr>
            </w:pPr>
            <w:r w:rsidRPr="00CE4059">
              <w:rPr>
                <w:rFonts w:ascii="Calibri" w:hAnsi="Calibri" w:cs="Calibri"/>
              </w:rPr>
              <w:t>Semistructured interview</w:t>
            </w:r>
          </w:p>
        </w:tc>
        <w:tc>
          <w:tcPr>
            <w:tcW w:w="623" w:type="pct"/>
          </w:tcPr>
          <w:p w:rsidRPr="00CE4059" w:rsidR="003B438A" w:rsidP="00956930" w:rsidRDefault="003B438A" w14:paraId="5993B8C9" w14:textId="77777777">
            <w:pPr>
              <w:pStyle w:val="TableTextLeft"/>
              <w:rPr>
                <w:rFonts w:ascii="Calibri" w:hAnsi="Calibri" w:cs="Calibri"/>
              </w:rPr>
            </w:pPr>
            <w:r w:rsidRPr="00CE4059">
              <w:rPr>
                <w:rFonts w:ascii="Calibri" w:hAnsi="Calibri" w:cs="Calibri"/>
              </w:rPr>
              <w:t>6, 10, 14-16</w:t>
            </w:r>
          </w:p>
        </w:tc>
        <w:tc>
          <w:tcPr>
            <w:tcW w:w="704" w:type="pct"/>
          </w:tcPr>
          <w:p w:rsidRPr="00CE4059" w:rsidR="003B438A" w:rsidP="00956930" w:rsidRDefault="003B438A" w14:paraId="1324EA56" w14:textId="77777777">
            <w:pPr>
              <w:pStyle w:val="TableTextLeft"/>
              <w:rPr>
                <w:rFonts w:ascii="Calibri" w:hAnsi="Calibri" w:cs="Calibri"/>
              </w:rPr>
            </w:pPr>
            <w:r w:rsidRPr="00CE4059">
              <w:rPr>
                <w:rFonts w:ascii="Calibri" w:hAnsi="Calibri" w:cs="Calibri"/>
                <w:b/>
                <w:bCs/>
              </w:rPr>
              <w:t>Instrument 4:</w:t>
            </w:r>
            <w:r w:rsidRPr="00CE4059">
              <w:rPr>
                <w:rFonts w:ascii="Calibri" w:hAnsi="Calibri" w:cs="Calibri"/>
              </w:rPr>
              <w:t xml:space="preserve"> Interview Protocol: Home-Visiting-Model Representatives</w:t>
            </w:r>
          </w:p>
        </w:tc>
        <w:tc>
          <w:tcPr>
            <w:tcW w:w="2188" w:type="pct"/>
          </w:tcPr>
          <w:p w:rsidRPr="00CE4059" w:rsidR="003B438A" w:rsidP="00BC4332" w:rsidRDefault="003B438A" w14:paraId="21979870" w14:textId="7C89DAA8">
            <w:pPr>
              <w:pStyle w:val="TableTextLeft"/>
              <w:rPr>
                <w:rFonts w:ascii="Calibri" w:hAnsi="Calibri" w:cs="Calibri"/>
              </w:rPr>
            </w:pPr>
            <w:r w:rsidRPr="00CE4059">
              <w:rPr>
                <w:rFonts w:ascii="Calibri" w:hAnsi="Calibri" w:cs="Calibri"/>
                <w:b/>
              </w:rPr>
              <w:t>Respondents</w:t>
            </w:r>
            <w:r w:rsidRPr="00CE4059">
              <w:rPr>
                <w:rFonts w:ascii="Calibri" w:hAnsi="Calibri" w:cs="Calibri"/>
              </w:rPr>
              <w:t>: Home-visiting-model representatives</w:t>
            </w:r>
          </w:p>
          <w:p w:rsidRPr="00CE4059" w:rsidR="003B438A" w:rsidP="00BC4332" w:rsidRDefault="003B438A" w14:paraId="4FBFB4D6" w14:textId="77777777">
            <w:pPr>
              <w:pStyle w:val="TableTextLeft"/>
              <w:rPr>
                <w:rFonts w:ascii="Calibri" w:hAnsi="Calibri" w:cs="Calibri"/>
                <w:b/>
                <w:bCs/>
              </w:rPr>
            </w:pPr>
            <w:r w:rsidRPr="00CE4059">
              <w:rPr>
                <w:rFonts w:ascii="Calibri" w:hAnsi="Calibri" w:cs="Calibri"/>
                <w:b/>
                <w:bCs/>
              </w:rPr>
              <w:t xml:space="preserve">Content: </w:t>
            </w:r>
          </w:p>
          <w:p w:rsidRPr="00CE4059" w:rsidR="00CE73CF" w:rsidP="00421190" w:rsidRDefault="00CE73CF" w14:paraId="3CF805C0" w14:textId="77777777">
            <w:pPr>
              <w:pStyle w:val="TableListBullet"/>
              <w:rPr>
                <w:rFonts w:ascii="Calibri" w:hAnsi="Calibri" w:cs="Calibri"/>
              </w:rPr>
            </w:pPr>
            <w:r w:rsidRPr="00CE4059">
              <w:rPr>
                <w:rFonts w:ascii="Calibri" w:hAnsi="Calibri" w:cs="Calibri"/>
              </w:rPr>
              <w:t>Model requirements for:</w:t>
            </w:r>
          </w:p>
          <w:p w:rsidRPr="00CE4059" w:rsidR="003B438A" w:rsidP="007772E2" w:rsidRDefault="003B438A" w14:paraId="08895FC5" w14:textId="6B231C0D">
            <w:pPr>
              <w:pStyle w:val="TableListBullet"/>
              <w:numPr>
                <w:ilvl w:val="1"/>
                <w:numId w:val="14"/>
              </w:numPr>
              <w:rPr>
                <w:rFonts w:ascii="Calibri" w:hAnsi="Calibri" w:cs="Calibri"/>
              </w:rPr>
            </w:pPr>
            <w:r w:rsidRPr="00CE4059">
              <w:rPr>
                <w:rFonts w:ascii="Calibri" w:hAnsi="Calibri" w:cs="Calibri"/>
              </w:rPr>
              <w:t xml:space="preserve">Substance misuse screening </w:t>
            </w:r>
          </w:p>
          <w:p w:rsidRPr="00CE4059" w:rsidR="003B438A" w:rsidP="007772E2" w:rsidRDefault="003B438A" w14:paraId="192BBCDE" w14:textId="77777777">
            <w:pPr>
              <w:pStyle w:val="TableListBullet"/>
              <w:numPr>
                <w:ilvl w:val="1"/>
                <w:numId w:val="14"/>
              </w:numPr>
              <w:rPr>
                <w:rFonts w:ascii="Calibri" w:hAnsi="Calibri" w:cs="Calibri"/>
              </w:rPr>
            </w:pPr>
            <w:r w:rsidRPr="00CE4059">
              <w:rPr>
                <w:rFonts w:ascii="Calibri" w:hAnsi="Calibri" w:cs="Calibri"/>
              </w:rPr>
              <w:t>Follow-up care</w:t>
            </w:r>
          </w:p>
          <w:p w:rsidRPr="00CE4059" w:rsidR="003B438A" w:rsidP="007772E2" w:rsidRDefault="003B438A" w14:paraId="233ADD4F" w14:textId="2F6514B6">
            <w:pPr>
              <w:pStyle w:val="TableListBullet"/>
              <w:numPr>
                <w:ilvl w:val="1"/>
                <w:numId w:val="14"/>
              </w:numPr>
              <w:rPr>
                <w:rFonts w:ascii="Calibri" w:hAnsi="Calibri" w:cs="Calibri"/>
              </w:rPr>
            </w:pPr>
            <w:r w:rsidRPr="00CE4059">
              <w:rPr>
                <w:rFonts w:ascii="Calibri" w:hAnsi="Calibri" w:cs="Calibri"/>
              </w:rPr>
              <w:t xml:space="preserve">Substance misuse screening measurement and reporting </w:t>
            </w:r>
          </w:p>
          <w:p w:rsidRPr="00CE4059" w:rsidR="003B438A" w:rsidP="00BC4332" w:rsidRDefault="003B438A" w14:paraId="2448F20C" w14:textId="77777777">
            <w:pPr>
              <w:pStyle w:val="TableTextLeft"/>
              <w:rPr>
                <w:rFonts w:ascii="Calibri" w:hAnsi="Calibri" w:cs="Calibri"/>
                <w:b/>
                <w:bCs/>
              </w:rPr>
            </w:pPr>
            <w:r w:rsidRPr="00CE4059">
              <w:rPr>
                <w:rFonts w:ascii="Calibri" w:hAnsi="Calibri" w:cs="Calibri"/>
                <w:b/>
                <w:bCs/>
              </w:rPr>
              <w:t>Purpose:</w:t>
            </w:r>
          </w:p>
          <w:p w:rsidRPr="00CE4059" w:rsidR="003B438A" w:rsidP="00421190" w:rsidRDefault="003B438A" w14:paraId="1D7A81BD" w14:textId="4DD2C3D8">
            <w:pPr>
              <w:pStyle w:val="TableListBullet"/>
              <w:rPr>
                <w:rFonts w:ascii="Calibri" w:hAnsi="Calibri" w:cs="Calibri"/>
              </w:rPr>
            </w:pPr>
            <w:r w:rsidRPr="00CE4059">
              <w:rPr>
                <w:rFonts w:ascii="Calibri" w:hAnsi="Calibri" w:cs="Calibri"/>
              </w:rPr>
              <w:t>Identify</w:t>
            </w:r>
            <w:r w:rsidRPr="00CE4059" w:rsidR="00BF50CD">
              <w:rPr>
                <w:rFonts w:ascii="Calibri" w:hAnsi="Calibri" w:cs="Calibri"/>
              </w:rPr>
              <w:t xml:space="preserve"> </w:t>
            </w:r>
            <w:r w:rsidRPr="00CE4059">
              <w:rPr>
                <w:rFonts w:ascii="Calibri" w:hAnsi="Calibri" w:cs="Calibri"/>
              </w:rPr>
              <w:t>challenges</w:t>
            </w:r>
            <w:r w:rsidRPr="00CE4059" w:rsidR="00BF50CD">
              <w:rPr>
                <w:rFonts w:ascii="Calibri" w:hAnsi="Calibri" w:cs="Calibri"/>
              </w:rPr>
              <w:t xml:space="preserve"> and necessary resources for LIAs to</w:t>
            </w:r>
            <w:r w:rsidRPr="00CE4059" w:rsidR="00904D16">
              <w:rPr>
                <w:rFonts w:ascii="Calibri" w:hAnsi="Calibri" w:cs="Calibri"/>
              </w:rPr>
              <w:t xml:space="preserve"> </w:t>
            </w:r>
            <w:r w:rsidRPr="00CE4059" w:rsidR="00BF50CD">
              <w:rPr>
                <w:rFonts w:ascii="Calibri" w:hAnsi="Calibri" w:cs="Calibri"/>
              </w:rPr>
              <w:t xml:space="preserve">use </w:t>
            </w:r>
            <w:r w:rsidRPr="00CE4059">
              <w:rPr>
                <w:rFonts w:ascii="Calibri" w:hAnsi="Calibri" w:cs="Calibri"/>
              </w:rPr>
              <w:t>the measures</w:t>
            </w:r>
            <w:r w:rsidRPr="00CE4059" w:rsidR="001764BC">
              <w:rPr>
                <w:rFonts w:ascii="Calibri" w:hAnsi="Calibri" w:cs="Calibri"/>
              </w:rPr>
              <w:t xml:space="preserve"> relative to other MIECHV performance measures</w:t>
            </w:r>
            <w:r w:rsidRPr="00CE4059">
              <w:rPr>
                <w:rFonts w:ascii="Calibri" w:hAnsi="Calibri" w:cs="Calibri"/>
              </w:rPr>
              <w:t xml:space="preserve"> </w:t>
            </w:r>
          </w:p>
          <w:p w:rsidRPr="00CE4059" w:rsidR="003B438A" w:rsidP="00421190" w:rsidRDefault="003B438A" w14:paraId="7FCFFF28" w14:textId="77777777">
            <w:pPr>
              <w:pStyle w:val="TableListBullet"/>
              <w:rPr>
                <w:rFonts w:ascii="Calibri" w:hAnsi="Calibri" w:cs="Calibri"/>
                <w:b/>
              </w:rPr>
            </w:pPr>
            <w:r w:rsidRPr="00CE4059">
              <w:rPr>
                <w:rFonts w:ascii="Calibri" w:hAnsi="Calibri" w:cs="Calibri"/>
              </w:rPr>
              <w:t>Assess whether the measures would be useful to MIECHV awardees and LIAs for improving home visiting services</w:t>
            </w:r>
          </w:p>
        </w:tc>
        <w:tc>
          <w:tcPr>
            <w:tcW w:w="785" w:type="pct"/>
          </w:tcPr>
          <w:p w:rsidRPr="00CE4059" w:rsidR="003B438A" w:rsidP="00BC4332" w:rsidRDefault="003B438A" w14:paraId="6BBA6D76" w14:textId="53D8624F">
            <w:pPr>
              <w:pStyle w:val="TableTextLeft"/>
              <w:rPr>
                <w:rFonts w:ascii="Calibri" w:hAnsi="Calibri" w:cs="Calibri"/>
              </w:rPr>
            </w:pPr>
            <w:r w:rsidRPr="00CE4059">
              <w:rPr>
                <w:rFonts w:ascii="Calibri" w:hAnsi="Calibri" w:cs="Calibri"/>
                <w:b/>
              </w:rPr>
              <w:t>Mode</w:t>
            </w:r>
            <w:r w:rsidRPr="00CE4059">
              <w:rPr>
                <w:rFonts w:ascii="Calibri" w:hAnsi="Calibri" w:cs="Calibri"/>
              </w:rPr>
              <w:t>: Phone</w:t>
            </w:r>
          </w:p>
          <w:p w:rsidRPr="00CE4059" w:rsidR="003B438A" w:rsidP="00BC4332" w:rsidRDefault="003B438A" w14:paraId="6A062F1E" w14:textId="77777777">
            <w:pPr>
              <w:pStyle w:val="TableTextLeft"/>
              <w:rPr>
                <w:rFonts w:ascii="Calibri" w:hAnsi="Calibri" w:cs="Calibri"/>
              </w:rPr>
            </w:pPr>
            <w:r w:rsidRPr="00CE4059">
              <w:rPr>
                <w:rFonts w:ascii="Calibri" w:hAnsi="Calibri" w:cs="Calibri"/>
                <w:b/>
              </w:rPr>
              <w:t>Duration</w:t>
            </w:r>
            <w:r w:rsidRPr="00CE4059">
              <w:rPr>
                <w:rFonts w:ascii="Calibri" w:hAnsi="Calibri" w:cs="Calibri"/>
              </w:rPr>
              <w:t>: .75</w:t>
            </w:r>
            <w:r w:rsidRPr="00CE4059">
              <w:rPr>
                <w:rFonts w:ascii="Calibri" w:hAnsi="Calibri" w:cs="Calibri"/>
                <w:bCs/>
              </w:rPr>
              <w:t xml:space="preserve"> hour</w:t>
            </w:r>
          </w:p>
        </w:tc>
      </w:tr>
    </w:tbl>
    <w:bookmarkEnd w:id="4"/>
    <w:p w:rsidRPr="00CE4059" w:rsidR="003B438A" w:rsidP="00A23F98" w:rsidRDefault="003B438A" w14:paraId="5914DDEC" w14:textId="77777777">
      <w:pPr>
        <w:pStyle w:val="H3"/>
        <w:rPr>
          <w:rFonts w:ascii="Calibri" w:hAnsi="Calibri" w:cs="Calibri"/>
          <w:b w:val="0"/>
          <w:bCs/>
          <w:i/>
          <w:iCs/>
        </w:rPr>
      </w:pPr>
      <w:r w:rsidRPr="00CE4059">
        <w:rPr>
          <w:rFonts w:ascii="Calibri" w:hAnsi="Calibri" w:cs="Calibri"/>
          <w:b w:val="0"/>
          <w:bCs/>
          <w:i/>
          <w:iCs/>
        </w:rPr>
        <w:t>Other Data Sources and Uses of Information</w:t>
      </w:r>
    </w:p>
    <w:p w:rsidRPr="00CE4059" w:rsidR="003B438A" w:rsidP="00421190" w:rsidRDefault="003B438A" w14:paraId="10928C91" w14:textId="77777777">
      <w:pPr>
        <w:pStyle w:val="ParagraphContinued"/>
        <w:rPr>
          <w:rFonts w:ascii="Calibri" w:hAnsi="Calibri" w:cs="Calibri"/>
        </w:rPr>
      </w:pPr>
      <w:r w:rsidRPr="00CE4059">
        <w:rPr>
          <w:rFonts w:ascii="Calibri" w:hAnsi="Calibri" w:cs="Calibri"/>
        </w:rPr>
        <w:t>No other data sources or prior data collections are associated with this request.</w:t>
      </w:r>
    </w:p>
    <w:p w:rsidRPr="00CE4059" w:rsidR="003B438A" w:rsidP="00CE4059" w:rsidRDefault="003B438A" w14:paraId="0A57B6EB" w14:textId="77777777">
      <w:pPr>
        <w:spacing w:after="120" w:line="240" w:lineRule="auto"/>
        <w:rPr>
          <w:rFonts w:ascii="Calibri" w:hAnsi="Calibri" w:cs="Calibri"/>
          <w:b/>
        </w:rPr>
      </w:pPr>
      <w:r w:rsidRPr="00CE4059">
        <w:rPr>
          <w:rFonts w:ascii="Calibri" w:hAnsi="Calibri" w:cs="Calibri"/>
          <w:b/>
        </w:rPr>
        <w:t>A3.</w:t>
      </w:r>
      <w:r w:rsidRPr="00CE4059">
        <w:rPr>
          <w:rFonts w:ascii="Calibri" w:hAnsi="Calibri" w:cs="Calibri"/>
          <w:b/>
        </w:rPr>
        <w:tab/>
        <w:t>Use of Information Technology to Reduce Burden</w:t>
      </w:r>
    </w:p>
    <w:p w:rsidRPr="00CE4059" w:rsidR="003B438A" w:rsidP="00421190" w:rsidRDefault="003B438A" w14:paraId="621106BF" w14:textId="77777777">
      <w:pPr>
        <w:pStyle w:val="ParagraphContinued"/>
        <w:rPr>
          <w:rFonts w:ascii="Calibri" w:hAnsi="Calibri" w:cs="Calibri"/>
        </w:rPr>
      </w:pPr>
      <w:r w:rsidRPr="00CE4059">
        <w:rPr>
          <w:rFonts w:ascii="Calibri" w:hAnsi="Calibri" w:cs="Calibri"/>
        </w:rPr>
        <w:t xml:space="preserve">The SUD-1 and SUD-2 Measures Reporting Tool will be a Microsoft Excel file submitted using an encrypted file-transfer protocol for sharing the data files in a highly secure manner. Only study participants and contractor staff using a password can access the files. </w:t>
      </w:r>
    </w:p>
    <w:p w:rsidRPr="00CE4059" w:rsidR="003B438A" w:rsidP="00421190" w:rsidRDefault="003B438A" w14:paraId="29EE2A2A" w14:textId="0319AFB4">
      <w:pPr>
        <w:pStyle w:val="Paragraph"/>
        <w:rPr>
          <w:rFonts w:ascii="Calibri" w:hAnsi="Calibri" w:cs="Calibri"/>
        </w:rPr>
      </w:pPr>
      <w:r w:rsidRPr="00CE4059">
        <w:rPr>
          <w:rFonts w:ascii="Calibri" w:hAnsi="Calibri" w:cs="Calibri"/>
        </w:rPr>
        <w:t>Information technology, such as computerized interviewing, is not well-suited to collect the intended information. Phone interviews offer the best opportunity to tailor interviews to the specific respondent with minimal burden.</w:t>
      </w:r>
      <w:r w:rsidRPr="00CE4059" w:rsidR="00421190">
        <w:rPr>
          <w:rFonts w:ascii="Calibri" w:hAnsi="Calibri" w:cs="Calibri"/>
        </w:rPr>
        <w:t xml:space="preserve"> </w:t>
      </w:r>
      <w:r w:rsidRPr="00CE4059" w:rsidR="00BC302D">
        <w:rPr>
          <w:rFonts w:ascii="Calibri" w:hAnsi="Calibri" w:cs="Calibri"/>
        </w:rPr>
        <w:t>With respondent perm</w:t>
      </w:r>
      <w:r w:rsidRPr="00CE4059" w:rsidR="00596DE9">
        <w:rPr>
          <w:rFonts w:ascii="Calibri" w:hAnsi="Calibri" w:cs="Calibri"/>
        </w:rPr>
        <w:t xml:space="preserve">ission we will record interviews. </w:t>
      </w:r>
    </w:p>
    <w:p w:rsidRPr="00CE4059" w:rsidR="003B438A" w:rsidP="00421190" w:rsidRDefault="003B438A" w14:paraId="30D44887" w14:textId="77777777">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lastRenderedPageBreak/>
        <w:t>A4.</w:t>
      </w:r>
      <w:r w:rsidRPr="00CE4059">
        <w:rPr>
          <w:rFonts w:ascii="Calibri" w:hAnsi="Calibri" w:cs="Calibri" w:eastAsiaTheme="minorHAnsi"/>
          <w:b/>
          <w:color w:val="auto"/>
          <w:sz w:val="22"/>
          <w:szCs w:val="22"/>
        </w:rPr>
        <w:tab/>
        <w:t>Use of Existing Data: Efforts to reduce duplication, minimize burden, and increase utility and government efficiency</w:t>
      </w:r>
    </w:p>
    <w:p w:rsidRPr="00CE4059" w:rsidR="003B438A" w:rsidP="00421190" w:rsidRDefault="003B438A" w14:paraId="5AEF3084" w14:textId="77777777">
      <w:pPr>
        <w:pStyle w:val="ParagraphContinued"/>
        <w:rPr>
          <w:rFonts w:ascii="Calibri" w:hAnsi="Calibri" w:cs="Calibri"/>
        </w:rPr>
      </w:pPr>
      <w:r w:rsidRPr="00CE4059">
        <w:rPr>
          <w:rFonts w:ascii="Calibri" w:hAnsi="Calibri" w:cs="Calibri"/>
        </w:rPr>
        <w:t>Data collected for this study cannot be found anywhere else. This will be the first study to test these substance misuse measures.</w:t>
      </w:r>
    </w:p>
    <w:p w:rsidRPr="00CE4059" w:rsidR="003B438A" w:rsidP="00421190" w:rsidRDefault="003B438A" w14:paraId="2A804A8F" w14:textId="7ACF0070">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t>A5.</w:t>
      </w:r>
      <w:r w:rsidR="00066F41">
        <w:rPr>
          <w:rFonts w:ascii="Calibri" w:hAnsi="Calibri" w:cs="Calibri" w:eastAsiaTheme="minorHAnsi"/>
          <w:b/>
          <w:color w:val="auto"/>
          <w:sz w:val="22"/>
          <w:szCs w:val="22"/>
        </w:rPr>
        <w:tab/>
      </w:r>
      <w:r w:rsidRPr="00CE4059">
        <w:rPr>
          <w:rFonts w:ascii="Calibri" w:hAnsi="Calibri" w:cs="Calibri" w:eastAsiaTheme="minorHAnsi"/>
          <w:b/>
          <w:color w:val="auto"/>
          <w:sz w:val="22"/>
          <w:szCs w:val="22"/>
        </w:rPr>
        <w:t xml:space="preserve">Impact on Small Businesses </w:t>
      </w:r>
    </w:p>
    <w:p w:rsidRPr="00CE4059" w:rsidR="003B438A" w:rsidP="00421190" w:rsidRDefault="003B438A" w14:paraId="57402AAB" w14:textId="7250C66A">
      <w:pPr>
        <w:pStyle w:val="ParagraphContinued"/>
        <w:rPr>
          <w:rFonts w:ascii="Calibri" w:hAnsi="Calibri" w:cs="Calibri"/>
        </w:rPr>
      </w:pPr>
      <w:r w:rsidRPr="00CE4059">
        <w:rPr>
          <w:rFonts w:ascii="Calibri" w:hAnsi="Calibri" w:cs="Calibri"/>
        </w:rPr>
        <w:t xml:space="preserve">The </w:t>
      </w:r>
      <w:r w:rsidR="00987448">
        <w:rPr>
          <w:rFonts w:ascii="Calibri" w:hAnsi="Calibri" w:cs="Calibri"/>
        </w:rPr>
        <w:t>data collection</w:t>
      </w:r>
      <w:r w:rsidRPr="00CE4059">
        <w:rPr>
          <w:rFonts w:ascii="Calibri" w:hAnsi="Calibri" w:cs="Calibri"/>
        </w:rPr>
        <w:t xml:space="preserve"> will include state and local agencies. The contractor will minimize burden for respondents by keeping the interviews as brief as possible, interviewing at times convenient for the respondent, and collecting only the necessary data required for the intended use. </w:t>
      </w:r>
    </w:p>
    <w:p w:rsidRPr="00CE4059" w:rsidR="003B438A" w:rsidP="00421190" w:rsidRDefault="003B438A" w14:paraId="53B1C0D4" w14:textId="1FD8C8EB">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t>A6.</w:t>
      </w:r>
      <w:r w:rsidR="00066F41">
        <w:rPr>
          <w:rFonts w:ascii="Calibri" w:hAnsi="Calibri" w:cs="Calibri" w:eastAsiaTheme="minorHAnsi"/>
          <w:b/>
          <w:color w:val="auto"/>
          <w:sz w:val="22"/>
          <w:szCs w:val="22"/>
        </w:rPr>
        <w:tab/>
      </w:r>
      <w:r w:rsidRPr="00CE4059">
        <w:rPr>
          <w:rFonts w:ascii="Calibri" w:hAnsi="Calibri" w:cs="Calibri" w:eastAsiaTheme="minorHAnsi"/>
          <w:b/>
          <w:color w:val="auto"/>
          <w:sz w:val="22"/>
          <w:szCs w:val="22"/>
        </w:rPr>
        <w:t xml:space="preserve">Consequences of Less Frequent Collection  </w:t>
      </w:r>
    </w:p>
    <w:p w:rsidRPr="00CE4059" w:rsidR="003B438A" w:rsidP="00421190" w:rsidRDefault="003B438A" w14:paraId="4E90A1EA" w14:textId="0382FA9A">
      <w:pPr>
        <w:pStyle w:val="ParagraphContinued"/>
        <w:rPr>
          <w:rFonts w:ascii="Calibri" w:hAnsi="Calibri" w:cs="Calibri"/>
        </w:rPr>
      </w:pPr>
      <w:r w:rsidRPr="00CE4059">
        <w:rPr>
          <w:rFonts w:ascii="Calibri" w:hAnsi="Calibri" w:cs="Calibri"/>
        </w:rPr>
        <w:t>This is a one-time data collection.</w:t>
      </w:r>
    </w:p>
    <w:p w:rsidRPr="00CE4059" w:rsidR="003B438A" w:rsidP="00421190" w:rsidRDefault="003B438A" w14:paraId="1DA07496" w14:textId="77777777">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t>A7.</w:t>
      </w:r>
      <w:r w:rsidRPr="00CE4059">
        <w:rPr>
          <w:rFonts w:ascii="Calibri" w:hAnsi="Calibri" w:cs="Calibri" w:eastAsiaTheme="minorHAnsi"/>
          <w:b/>
          <w:color w:val="auto"/>
          <w:sz w:val="22"/>
          <w:szCs w:val="22"/>
        </w:rPr>
        <w:tab/>
        <w:t>Now subsumed under 2(b) above and 10 (below)</w:t>
      </w:r>
    </w:p>
    <w:p w:rsidRPr="00CE4059" w:rsidR="003B438A" w:rsidP="00421190" w:rsidRDefault="003B438A" w14:paraId="781A9CAA" w14:textId="77777777">
      <w:pPr>
        <w:pStyle w:val="Paragraph"/>
        <w:rPr>
          <w:rFonts w:ascii="Calibri" w:hAnsi="Calibri" w:cs="Calibri"/>
        </w:rPr>
      </w:pPr>
    </w:p>
    <w:p w:rsidRPr="00CE4059" w:rsidR="003B438A" w:rsidP="00421190" w:rsidRDefault="003B438A" w14:paraId="2FF90D4F" w14:textId="77777777">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t>A8.</w:t>
      </w:r>
      <w:r w:rsidRPr="00CE4059">
        <w:rPr>
          <w:rFonts w:ascii="Calibri" w:hAnsi="Calibri" w:cs="Calibri" w:eastAsiaTheme="minorHAnsi"/>
          <w:b/>
          <w:color w:val="auto"/>
          <w:sz w:val="22"/>
          <w:szCs w:val="22"/>
        </w:rPr>
        <w:tab/>
        <w:t>Consultation</w:t>
      </w:r>
    </w:p>
    <w:p w:rsidRPr="00CE4059" w:rsidR="003B438A" w:rsidP="00A23F98" w:rsidRDefault="003B438A" w14:paraId="00806ABE" w14:textId="77777777">
      <w:pPr>
        <w:pStyle w:val="H3"/>
        <w:rPr>
          <w:rFonts w:ascii="Calibri" w:hAnsi="Calibri" w:cs="Calibri"/>
          <w:b w:val="0"/>
          <w:bCs/>
          <w:i/>
          <w:iCs/>
        </w:rPr>
      </w:pPr>
      <w:r w:rsidRPr="00CE4059">
        <w:rPr>
          <w:rFonts w:ascii="Calibri" w:hAnsi="Calibri" w:cs="Calibri"/>
          <w:b w:val="0"/>
          <w:bCs/>
          <w:i/>
          <w:iCs/>
        </w:rPr>
        <w:t>Federal Register Notice and Comments</w:t>
      </w:r>
    </w:p>
    <w:p w:rsidRPr="00CE4059" w:rsidR="003B438A" w:rsidP="00421190" w:rsidRDefault="003B438A" w14:paraId="598BA2BC" w14:textId="30197CDD">
      <w:pPr>
        <w:pStyle w:val="ParagraphContinued"/>
        <w:rPr>
          <w:rFonts w:ascii="Calibri" w:hAnsi="Calibri" w:cs="Calibri"/>
          <w:b/>
        </w:rPr>
      </w:pPr>
      <w:r w:rsidRPr="00CE4059">
        <w:rPr>
          <w:rFonts w:ascii="Calibri" w:hAnsi="Calibri" w:cs="Calibr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generic clearance for </w:t>
      </w:r>
      <w:r w:rsidRPr="00CE4059" w:rsidR="00E27B40">
        <w:rPr>
          <w:rFonts w:ascii="Calibri" w:hAnsi="Calibri" w:cs="Calibri"/>
        </w:rPr>
        <w:t xml:space="preserve">pre-testing activities. This notice was published on October 20, 2017; Volume 82, Number 202, page 48820, and provided a sixty-day period for public comment. During the notice and comment period, no substantive comments were received. </w:t>
      </w:r>
      <w:r w:rsidRPr="00CE4059" w:rsidR="0017607F">
        <w:rPr>
          <w:rFonts w:ascii="Calibri" w:hAnsi="Calibri" w:cs="Calibri"/>
        </w:rPr>
        <w:t xml:space="preserve">  </w:t>
      </w:r>
    </w:p>
    <w:p w:rsidRPr="00CE4059" w:rsidR="003B438A" w:rsidP="00A23F98" w:rsidRDefault="003B438A" w14:paraId="5CEEEA7A" w14:textId="77777777">
      <w:pPr>
        <w:pStyle w:val="H3"/>
        <w:rPr>
          <w:rFonts w:ascii="Calibri" w:hAnsi="Calibri" w:cs="Calibri"/>
          <w:b w:val="0"/>
          <w:bCs/>
          <w:i/>
          <w:iCs/>
        </w:rPr>
      </w:pPr>
      <w:r w:rsidRPr="00CE4059">
        <w:rPr>
          <w:rFonts w:ascii="Calibri" w:hAnsi="Calibri" w:cs="Calibri"/>
          <w:b w:val="0"/>
          <w:bCs/>
          <w:i/>
          <w:iCs/>
        </w:rPr>
        <w:t>Consultation with Experts Outside of the Study</w:t>
      </w:r>
    </w:p>
    <w:p w:rsidRPr="00CE4059" w:rsidR="003B438A" w:rsidP="00421190" w:rsidRDefault="003B438A" w14:paraId="56047989" w14:textId="43AC57C6">
      <w:pPr>
        <w:pStyle w:val="ParagraphContinued"/>
        <w:rPr>
          <w:rFonts w:ascii="Calibri" w:hAnsi="Calibri" w:cs="Calibri"/>
        </w:rPr>
      </w:pPr>
      <w:r w:rsidRPr="00CE4059">
        <w:rPr>
          <w:rFonts w:ascii="Calibri" w:hAnsi="Calibri" w:cs="Calibri"/>
        </w:rPr>
        <w:t xml:space="preserve">The contractor consulted with Dr. Allison West, an assistant professor in the population, family, and reproductive health department at John’s Hopkins University. Dr. West is an expert on </w:t>
      </w:r>
      <w:r w:rsidRPr="00CE4059">
        <w:rPr>
          <w:rFonts w:ascii="Calibri" w:hAnsi="Calibri" w:cs="Calibri"/>
          <w:lang w:val="en"/>
        </w:rPr>
        <w:t>the health and well-being of expectant families and families with young children facing multiple complex adversities. Dr. West specifically provided feedback on data availability and data collection processes regarding LIAs. Dr. West was asked about her knowledge of what LIAs collect and how they store data, with a focus on LIAs in Maryland, one of her areas of expertise.</w:t>
      </w:r>
    </w:p>
    <w:p w:rsidRPr="00CE4059" w:rsidR="003B438A" w:rsidP="00421190" w:rsidRDefault="003B438A" w14:paraId="04B76838" w14:textId="45F8E333">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t>A9.</w:t>
      </w:r>
      <w:r w:rsidRPr="00CE4059">
        <w:rPr>
          <w:rFonts w:ascii="Calibri" w:hAnsi="Calibri" w:cs="Calibri" w:eastAsiaTheme="minorHAnsi"/>
          <w:b/>
          <w:color w:val="auto"/>
          <w:sz w:val="22"/>
          <w:szCs w:val="22"/>
        </w:rPr>
        <w:tab/>
        <w:t>Tokens of Appreciation</w:t>
      </w:r>
    </w:p>
    <w:p w:rsidRPr="00CE4059" w:rsidR="00AA6D8E" w:rsidP="007772E2" w:rsidRDefault="00AA6D8E" w14:paraId="78310386" w14:textId="70CADD11">
      <w:pPr>
        <w:pStyle w:val="ParagraphContinued"/>
        <w:rPr>
          <w:rFonts w:ascii="Calibri" w:hAnsi="Calibri" w:cs="Calibri"/>
        </w:rPr>
      </w:pPr>
      <w:r w:rsidRPr="00CE4059">
        <w:rPr>
          <w:rFonts w:ascii="Calibri" w:hAnsi="Calibri" w:cs="Calibri"/>
        </w:rPr>
        <w:t>There will be no tokens of appreciation provided to survey respondents.</w:t>
      </w:r>
    </w:p>
    <w:p w:rsidRPr="00CE4059" w:rsidR="003B438A" w:rsidP="00421190" w:rsidRDefault="003B438A" w14:paraId="630D6C4C" w14:textId="5CD7F67C">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t>A10.</w:t>
      </w:r>
      <w:r w:rsidR="00066F41">
        <w:rPr>
          <w:rFonts w:ascii="Calibri" w:hAnsi="Calibri" w:cs="Calibri" w:eastAsiaTheme="minorHAnsi"/>
          <w:b/>
          <w:color w:val="auto"/>
          <w:sz w:val="22"/>
          <w:szCs w:val="22"/>
        </w:rPr>
        <w:tab/>
      </w:r>
      <w:r w:rsidRPr="00CE4059">
        <w:rPr>
          <w:rFonts w:ascii="Calibri" w:hAnsi="Calibri" w:cs="Calibri" w:eastAsiaTheme="minorHAnsi"/>
          <w:b/>
          <w:color w:val="auto"/>
          <w:sz w:val="22"/>
          <w:szCs w:val="22"/>
        </w:rPr>
        <w:t>Privacy: Procedures to protect privacy of information, while maximizing data sharing</w:t>
      </w:r>
    </w:p>
    <w:p w:rsidRPr="00CE4059" w:rsidR="003B438A" w:rsidP="00A23F98" w:rsidRDefault="00A23F98" w14:paraId="15007BC6" w14:textId="6417E8D5">
      <w:pPr>
        <w:pStyle w:val="H3"/>
        <w:rPr>
          <w:rFonts w:ascii="Calibri" w:hAnsi="Calibri" w:cs="Calibri"/>
          <w:b w:val="0"/>
          <w:bCs/>
          <w:i/>
          <w:iCs/>
        </w:rPr>
      </w:pPr>
      <w:r w:rsidRPr="00CE4059">
        <w:rPr>
          <w:rFonts w:ascii="Calibri" w:hAnsi="Calibri" w:cs="Calibri"/>
          <w:b w:val="0"/>
          <w:bCs/>
          <w:i/>
          <w:iCs/>
        </w:rPr>
        <w:t>Personally</w:t>
      </w:r>
      <w:r w:rsidRPr="00CE4059" w:rsidR="003B438A">
        <w:rPr>
          <w:rFonts w:ascii="Calibri" w:hAnsi="Calibri" w:cs="Calibri"/>
          <w:b w:val="0"/>
          <w:bCs/>
          <w:i/>
          <w:iCs/>
        </w:rPr>
        <w:t xml:space="preserve"> Identifiable Information</w:t>
      </w:r>
    </w:p>
    <w:p w:rsidRPr="00CE4059" w:rsidR="003B438A" w:rsidP="00421190" w:rsidRDefault="00CB11DE" w14:paraId="6331A1C7" w14:textId="620FDDEA">
      <w:pPr>
        <w:pStyle w:val="ParagraphContinued"/>
        <w:rPr>
          <w:rFonts w:ascii="Calibri" w:hAnsi="Calibri" w:cs="Calibri"/>
          <w:i/>
        </w:rPr>
      </w:pPr>
      <w:r>
        <w:rPr>
          <w:rFonts w:ascii="Calibri" w:hAnsi="Calibri" w:cs="Calibri"/>
        </w:rPr>
        <w:t xml:space="preserve">Because of the small number of caregivers expected to </w:t>
      </w:r>
      <w:r w:rsidR="00365C69">
        <w:rPr>
          <w:rFonts w:ascii="Calibri" w:hAnsi="Calibri" w:cs="Calibri"/>
        </w:rPr>
        <w:t>enroll for services with each LIA</w:t>
      </w:r>
      <w:r>
        <w:rPr>
          <w:rFonts w:ascii="Calibri" w:hAnsi="Calibri" w:cs="Calibri"/>
        </w:rPr>
        <w:t xml:space="preserve">, date of enrollment could potentially be used to identify individuals. Date of enrollment </w:t>
      </w:r>
      <w:r w:rsidR="00624743">
        <w:rPr>
          <w:rFonts w:ascii="Calibri" w:hAnsi="Calibri" w:cs="Calibri"/>
        </w:rPr>
        <w:t xml:space="preserve">is needed to verify </w:t>
      </w:r>
      <w:r w:rsidR="00F61F98">
        <w:rPr>
          <w:rFonts w:ascii="Calibri" w:hAnsi="Calibri" w:cs="Calibri"/>
        </w:rPr>
        <w:lastRenderedPageBreak/>
        <w:t xml:space="preserve">whether screening occurred within </w:t>
      </w:r>
      <w:r w:rsidR="00957221">
        <w:rPr>
          <w:rFonts w:ascii="Calibri" w:hAnsi="Calibri" w:cs="Calibri"/>
        </w:rPr>
        <w:t>30 days of enrollment</w:t>
      </w:r>
      <w:r w:rsidR="00624743">
        <w:rPr>
          <w:rFonts w:ascii="Calibri" w:hAnsi="Calibri" w:cs="Calibri"/>
        </w:rPr>
        <w:t>.</w:t>
      </w:r>
      <w:r>
        <w:rPr>
          <w:rFonts w:ascii="Calibri" w:hAnsi="Calibri" w:cs="Calibri"/>
        </w:rPr>
        <w:t xml:space="preserve"> </w:t>
      </w:r>
      <w:r w:rsidRPr="00CE4059" w:rsidR="003B438A">
        <w:rPr>
          <w:rFonts w:ascii="Calibri" w:hAnsi="Calibri" w:cs="Calibri"/>
        </w:rPr>
        <w:t>Information will not be maintained in a paper or electronic system from which data are directly or indirectly retrieved by an individuals’ personal identifier.</w:t>
      </w:r>
    </w:p>
    <w:p w:rsidRPr="00CE4059" w:rsidR="003B438A" w:rsidP="00A23F98" w:rsidRDefault="003B438A" w14:paraId="02182923" w14:textId="77777777">
      <w:pPr>
        <w:pStyle w:val="H3"/>
        <w:rPr>
          <w:rFonts w:ascii="Calibri" w:hAnsi="Calibri" w:cs="Calibri"/>
          <w:b w:val="0"/>
          <w:bCs/>
          <w:i/>
          <w:iCs/>
        </w:rPr>
      </w:pPr>
      <w:r w:rsidRPr="00CE4059">
        <w:rPr>
          <w:rFonts w:ascii="Calibri" w:hAnsi="Calibri" w:cs="Calibri"/>
          <w:b w:val="0"/>
          <w:bCs/>
          <w:i/>
          <w:iCs/>
        </w:rPr>
        <w:t>Assurances of Privacy</w:t>
      </w:r>
    </w:p>
    <w:p w:rsidRPr="00CE4059" w:rsidR="003B438A" w:rsidP="00421190" w:rsidRDefault="003B438A" w14:paraId="73EECF05" w14:textId="36D67F29">
      <w:pPr>
        <w:pStyle w:val="ParagraphContinued"/>
        <w:rPr>
          <w:rFonts w:ascii="Calibri" w:hAnsi="Calibri" w:cs="Calibri"/>
        </w:rPr>
      </w:pPr>
      <w:r w:rsidRPr="00CE4059">
        <w:rPr>
          <w:rFonts w:ascii="Calibri" w:hAnsi="Calibri" w:cs="Calibri"/>
        </w:rP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 To inform discussion summaries, phone interviews will be recorded. Respondents will be informed of the recording process and oral permission will be obtained before the start of the interview.</w:t>
      </w:r>
    </w:p>
    <w:p w:rsidRPr="00CE4059" w:rsidR="003B438A" w:rsidP="00A23F98" w:rsidRDefault="003B438A" w14:paraId="3FCEB044" w14:textId="77777777">
      <w:pPr>
        <w:pStyle w:val="H3"/>
        <w:rPr>
          <w:rFonts w:ascii="Calibri" w:hAnsi="Calibri" w:cs="Calibri"/>
          <w:b w:val="0"/>
          <w:bCs/>
          <w:i/>
          <w:iCs/>
        </w:rPr>
      </w:pPr>
      <w:r w:rsidRPr="00CE4059">
        <w:rPr>
          <w:rFonts w:ascii="Calibri" w:hAnsi="Calibri" w:cs="Calibri"/>
          <w:b w:val="0"/>
          <w:bCs/>
          <w:i/>
          <w:iCs/>
        </w:rPr>
        <w:t>Data Security and Monitoring</w:t>
      </w:r>
    </w:p>
    <w:p w:rsidRPr="00CE4059" w:rsidR="003B438A" w:rsidP="00421190" w:rsidRDefault="003B438A" w14:paraId="774D09C0" w14:textId="7AAB804A">
      <w:pPr>
        <w:pStyle w:val="ParagraphContinued"/>
        <w:rPr>
          <w:rFonts w:ascii="Calibri" w:hAnsi="Calibri" w:cs="Calibri"/>
        </w:rPr>
      </w:pPr>
      <w:r w:rsidRPr="00CE4059">
        <w:rPr>
          <w:rFonts w:ascii="Calibri" w:hAnsi="Calibri" w:cs="Calibri"/>
        </w:rPr>
        <w:t xml:space="preserve">As specified in the contract, the contractor will protect respondents’ privacy to the extent permitted by law and comply with all federal and departmental regulations for private information. The contractor has developed a data safety and monitoring plan that assesses all protections of respondents’ personally identifiable information. The contractor will ensure that all of its employees, subcontractors (at all tiers), and employees of each subcontractor who perform work under this contract or subcontract are trained on data privacy issues and comply with the above requirements. All contractor staff involved in the project </w:t>
      </w:r>
      <w:r w:rsidRPr="00CE4059" w:rsidR="00173E9D">
        <w:rPr>
          <w:rFonts w:ascii="Calibri" w:hAnsi="Calibri" w:cs="Calibri"/>
        </w:rPr>
        <w:t>have completed training on data privacy issues. The</w:t>
      </w:r>
      <w:r w:rsidRPr="00CE4059">
        <w:rPr>
          <w:rFonts w:ascii="Calibri" w:hAnsi="Calibri" w:cs="Calibri"/>
        </w:rPr>
        <w:t xml:space="preserve"> training</w:t>
      </w:r>
      <w:r w:rsidRPr="00CE4059" w:rsidR="00173E9D">
        <w:rPr>
          <w:rFonts w:ascii="Calibri" w:hAnsi="Calibri" w:cs="Calibri"/>
        </w:rPr>
        <w:t>, completed annually, includes</w:t>
      </w:r>
      <w:r w:rsidRPr="00CE4059">
        <w:rPr>
          <w:rFonts w:ascii="Calibri" w:hAnsi="Calibri" w:cs="Calibri"/>
        </w:rPr>
        <w:t xml:space="preserve"> (1) limitations of disclosure; (2) safeguarding the physical work environment; and (3) storing, transmitting, and destroying data securely. All contractor staff sign the contractor’s Confidentiality Agreement, complete online security awareness training when they are hired, and receive annual refresher training thereafter.</w:t>
      </w:r>
    </w:p>
    <w:p w:rsidRPr="00CE4059" w:rsidR="003B438A" w:rsidP="00421190" w:rsidRDefault="003B438A" w14:paraId="6CC8DAE3" w14:textId="2DE42543">
      <w:pPr>
        <w:pStyle w:val="Paragraph"/>
        <w:rPr>
          <w:rFonts w:ascii="Calibri" w:hAnsi="Calibri" w:cs="Calibri"/>
          <w:i/>
        </w:rPr>
      </w:pPr>
      <w:r w:rsidRPr="00CE4059">
        <w:rPr>
          <w:rFonts w:ascii="Calibri" w:hAnsi="Calibri" w:cs="Calibri"/>
        </w:rPr>
        <w:t xml:space="preserve">As specified in the contract, the contractor will use Federal Information Processing Standard–compliant encryption (Security Requirements for Cryptographic Module, as amended) to protect all instances of sensitive information during storage and transmission. LIAs will securely transfer the Measures Data Collection tool to the contractor via a platform such as Box, which is an enterprise cloud-based solution to securely share files and collaborate. Data will be encrypted in transit and at rest. In addition, backups of data received are retained for only 60 days, which complies with data destruction requirements. The contractor will securely generate and manage encryption keys to prevent unauthorized decryption of information in accordance with the Federal Information Processing Standard. Any data stored electronically will be secured in accordance with the most current National Institute of Standards and Technology requirements and other applicable federal and departmental regulations. </w:t>
      </w:r>
      <w:r w:rsidRPr="00CE4059" w:rsidR="00173E9D">
        <w:rPr>
          <w:rFonts w:ascii="Calibri" w:hAnsi="Calibri" w:cs="Calibri"/>
        </w:rPr>
        <w:t xml:space="preserve">In addition, the </w:t>
      </w:r>
      <w:r w:rsidRPr="00CE4059" w:rsidR="00DF274C">
        <w:rPr>
          <w:rFonts w:ascii="Calibri" w:hAnsi="Calibri" w:cs="Calibri"/>
        </w:rPr>
        <w:t>contractor</w:t>
      </w:r>
      <w:r w:rsidRPr="00CE4059" w:rsidR="00173E9D">
        <w:rPr>
          <w:rFonts w:ascii="Calibri" w:hAnsi="Calibri" w:cs="Calibri"/>
        </w:rPr>
        <w:t xml:space="preserve"> will not record any information, field notes, or any other documents that may contain sensitive or personally identifiable information on paper. All notes and documents will be stored electronically on the </w:t>
      </w:r>
      <w:r w:rsidRPr="00CE4059" w:rsidR="00DF274C">
        <w:rPr>
          <w:rFonts w:ascii="Calibri" w:hAnsi="Calibri" w:cs="Calibri"/>
        </w:rPr>
        <w:t>contractor</w:t>
      </w:r>
      <w:r w:rsidRPr="00CE4059" w:rsidR="00173E9D">
        <w:rPr>
          <w:rFonts w:ascii="Calibri" w:hAnsi="Calibri" w:cs="Calibri"/>
        </w:rPr>
        <w:t>’s secure server</w:t>
      </w:r>
      <w:r w:rsidRPr="00CE4059" w:rsidR="00DF274C">
        <w:rPr>
          <w:rFonts w:ascii="Calibri" w:hAnsi="Calibri" w:cs="Calibri"/>
        </w:rPr>
        <w:t xml:space="preserve"> for the study</w:t>
      </w:r>
      <w:r w:rsidRPr="00CE4059" w:rsidR="00173E9D">
        <w:rPr>
          <w:rFonts w:ascii="Calibri" w:hAnsi="Calibri" w:cs="Calibri"/>
        </w:rPr>
        <w:t>, ensuring secure storage and limits on access. All data will be destroyed at the conclusion of the project.</w:t>
      </w:r>
    </w:p>
    <w:p w:rsidRPr="00CE4059" w:rsidR="003B438A" w:rsidP="00421190" w:rsidRDefault="003B438A" w14:paraId="70823158" w14:textId="77777777">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lastRenderedPageBreak/>
        <w:t>A11.</w:t>
      </w:r>
      <w:r w:rsidRPr="00CE4059">
        <w:rPr>
          <w:rFonts w:ascii="Calibri" w:hAnsi="Calibri" w:cs="Calibri" w:eastAsiaTheme="minorHAnsi"/>
          <w:b/>
          <w:color w:val="auto"/>
          <w:sz w:val="22"/>
          <w:szCs w:val="22"/>
        </w:rPr>
        <w:tab/>
        <w:t>Sensitive Information</w:t>
      </w:r>
      <w:r w:rsidRPr="00CE4059">
        <w:rPr>
          <w:rFonts w:eastAsiaTheme="minorHAnsi"/>
          <w:b/>
          <w:color w:val="auto"/>
          <w:sz w:val="22"/>
          <w:szCs w:val="22"/>
        </w:rPr>
        <w:t xml:space="preserve"> </w:t>
      </w:r>
      <w:r w:rsidRPr="00CE4059">
        <w:rPr>
          <w:rFonts w:eastAsiaTheme="minorHAnsi"/>
          <w:b/>
          <w:color w:val="auto"/>
          <w:sz w:val="22"/>
          <w:szCs w:val="22"/>
        </w:rPr>
        <w:footnoteReference w:id="4"/>
      </w:r>
    </w:p>
    <w:p w:rsidRPr="00CE4059" w:rsidR="003B438A" w:rsidP="00421190" w:rsidRDefault="003B438A" w14:paraId="4DABF8F9" w14:textId="075E008B">
      <w:pPr>
        <w:pStyle w:val="ParagraphContinued"/>
        <w:rPr>
          <w:rFonts w:ascii="Calibri" w:hAnsi="Calibri" w:cs="Calibri"/>
        </w:rPr>
      </w:pPr>
      <w:r w:rsidRPr="00CE4059">
        <w:rPr>
          <w:rFonts w:ascii="Calibri" w:hAnsi="Calibri" w:cs="Calibri"/>
        </w:rPr>
        <w:t xml:space="preserve">The SUD-1 and SUD-2 Measures Reporting Tool collects the necessary data elements to calculate the measures, including information on presence of a substance use disorder, risk for a substance use disorder, and whether follow-up with a behavioral health specialist regarding risk for a substance use disorder occurred. </w:t>
      </w:r>
      <w:r w:rsidR="00054C22">
        <w:rPr>
          <w:rFonts w:ascii="Calibri" w:hAnsi="Calibri" w:cs="Calibri"/>
        </w:rPr>
        <w:t xml:space="preserve">While the Measures Reporting Tool will not collect names or demographic information, it will include date of enrollment, which, given the small expected sample size could be used to identify individuals. </w:t>
      </w:r>
      <w:r w:rsidRPr="00CE4059">
        <w:rPr>
          <w:rFonts w:ascii="Calibri" w:hAnsi="Calibri" w:cs="Calibri"/>
        </w:rPr>
        <w:t xml:space="preserve">It is necessary to collect information on these sensitive topics because SUD-1 and SUD-2 could be used as performance measures of MIECHV awardees who provide programming on preventing substance misuse among caregivers enrolled in their programs. It is necessary to understand the accuracy and completeness of the data required to calculate SUD-1 and SUD-2 before the measures are implemented on a larger scale. </w:t>
      </w:r>
      <w:r w:rsidR="005A63DB">
        <w:rPr>
          <w:rFonts w:ascii="Calibri" w:hAnsi="Calibri" w:cs="Calibri"/>
        </w:rPr>
        <w:t xml:space="preserve"> </w:t>
      </w:r>
    </w:p>
    <w:p w:rsidRPr="00CE4059" w:rsidR="003B438A" w:rsidP="00421190" w:rsidRDefault="00DF274C" w14:paraId="597B59F9" w14:textId="15C14D8D">
      <w:pPr>
        <w:pStyle w:val="Paragraph"/>
        <w:rPr>
          <w:rFonts w:ascii="Calibri" w:hAnsi="Calibri" w:cs="Calibri"/>
        </w:rPr>
      </w:pPr>
      <w:r w:rsidRPr="00CE4059">
        <w:rPr>
          <w:rFonts w:ascii="Calibri" w:hAnsi="Calibri" w:cs="Calibri"/>
        </w:rPr>
        <w:t xml:space="preserve">HML </w:t>
      </w:r>
      <w:r w:rsidRPr="00CE4059" w:rsidR="00596DE9">
        <w:rPr>
          <w:rFonts w:ascii="Calibri" w:hAnsi="Calibri" w:cs="Calibri"/>
        </w:rPr>
        <w:t>Institutional Review Board (</w:t>
      </w:r>
      <w:r w:rsidRPr="00CE4059">
        <w:rPr>
          <w:rFonts w:ascii="Calibri" w:hAnsi="Calibri" w:cs="Calibri"/>
        </w:rPr>
        <w:t>IRB</w:t>
      </w:r>
      <w:r w:rsidRPr="00CE4059" w:rsidR="00596DE9">
        <w:rPr>
          <w:rFonts w:ascii="Calibri" w:hAnsi="Calibri" w:cs="Calibri"/>
        </w:rPr>
        <w:t>)</w:t>
      </w:r>
      <w:r w:rsidRPr="00CE4059">
        <w:rPr>
          <w:rFonts w:ascii="Calibri" w:hAnsi="Calibri" w:cs="Calibri"/>
        </w:rPr>
        <w:t xml:space="preserve"> Research &amp; Ethics approved this </w:t>
      </w:r>
      <w:r w:rsidR="00493DBD">
        <w:rPr>
          <w:rFonts w:ascii="Calibri" w:hAnsi="Calibri" w:cs="Calibri"/>
        </w:rPr>
        <w:t>pre-testing data collection effort</w:t>
      </w:r>
      <w:r w:rsidRPr="00CE4059">
        <w:rPr>
          <w:rFonts w:ascii="Calibri" w:hAnsi="Calibri" w:cs="Calibri"/>
        </w:rPr>
        <w:t xml:space="preserve"> on December 4, 2020.</w:t>
      </w:r>
    </w:p>
    <w:p w:rsidRPr="00CE4059" w:rsidR="003B438A" w:rsidP="001F32C3" w:rsidRDefault="003B438A" w14:paraId="292C6BFF" w14:textId="77777777">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t>A12.</w:t>
      </w:r>
      <w:r w:rsidRPr="00CE4059">
        <w:rPr>
          <w:rFonts w:ascii="Calibri" w:hAnsi="Calibri" w:cs="Calibri" w:eastAsiaTheme="minorHAnsi"/>
          <w:b/>
          <w:color w:val="auto"/>
          <w:sz w:val="22"/>
          <w:szCs w:val="22"/>
        </w:rPr>
        <w:tab/>
        <w:t>Burden</w:t>
      </w:r>
    </w:p>
    <w:p w:rsidRPr="00CE4059" w:rsidR="003B438A" w:rsidP="00A23F98" w:rsidRDefault="003B438A" w14:paraId="03AEBB39" w14:textId="30D48ADB">
      <w:pPr>
        <w:pStyle w:val="H3"/>
        <w:rPr>
          <w:rFonts w:ascii="Calibri" w:hAnsi="Calibri" w:cs="Calibri"/>
          <w:iCs/>
        </w:rPr>
      </w:pPr>
      <w:r w:rsidRPr="00CE4059">
        <w:rPr>
          <w:rFonts w:ascii="Calibri" w:hAnsi="Calibri" w:cs="Calibri"/>
        </w:rPr>
        <w:t>Explanation of Burden Estimates</w:t>
      </w:r>
    </w:p>
    <w:p w:rsidRPr="00CE4059" w:rsidR="003B438A" w:rsidP="001F32C3" w:rsidRDefault="003B438A" w14:paraId="615125B0" w14:textId="068F3C64">
      <w:pPr>
        <w:pStyle w:val="ParagraphContinued"/>
        <w:rPr>
          <w:rFonts w:ascii="Calibri" w:hAnsi="Calibri" w:cs="Calibri"/>
        </w:rPr>
      </w:pPr>
      <w:r w:rsidRPr="00CE4059">
        <w:rPr>
          <w:rFonts w:ascii="Calibri" w:hAnsi="Calibri" w:cs="Calibri"/>
        </w:rPr>
        <w:t xml:space="preserve">Table A.5 shows the estimated burden on respondents for the data collection instruments. Estimates are based on other projects with similar instruments. The total estimated burden is </w:t>
      </w:r>
      <w:r w:rsidRPr="00CE4059" w:rsidR="004A6F2B">
        <w:rPr>
          <w:rFonts w:ascii="Calibri" w:hAnsi="Calibri" w:cs="Calibri"/>
        </w:rPr>
        <w:t>7</w:t>
      </w:r>
      <w:r w:rsidRPr="00CE4059" w:rsidR="00213329">
        <w:rPr>
          <w:rFonts w:ascii="Calibri" w:hAnsi="Calibri" w:cs="Calibri"/>
        </w:rPr>
        <w:t>3</w:t>
      </w:r>
      <w:r w:rsidRPr="00CE4059">
        <w:rPr>
          <w:rFonts w:ascii="Calibri" w:hAnsi="Calibri" w:cs="Calibri"/>
        </w:rPr>
        <w:t xml:space="preserve"> hours, based on the following assumptions for each data collection instrument:</w:t>
      </w:r>
    </w:p>
    <w:p w:rsidRPr="00CE4059" w:rsidR="003B438A" w:rsidP="001F32C3" w:rsidRDefault="003B438A" w14:paraId="3A7C5CB6" w14:textId="3ACDF5CF">
      <w:pPr>
        <w:pStyle w:val="ListBullet"/>
        <w:rPr>
          <w:rFonts w:ascii="Calibri" w:hAnsi="Calibri" w:cs="Calibri"/>
        </w:rPr>
      </w:pPr>
      <w:r w:rsidRPr="00CE4059">
        <w:rPr>
          <w:rFonts w:ascii="Calibri" w:hAnsi="Calibri" w:cs="Calibri"/>
          <w:b/>
          <w:bCs/>
          <w:iCs/>
        </w:rPr>
        <w:t>Instrument 1: SUD-1 and SUD-2 Measures Reporting Tool.</w:t>
      </w:r>
      <w:r w:rsidRPr="00CE4059">
        <w:rPr>
          <w:rFonts w:ascii="Calibri" w:hAnsi="Calibri" w:cs="Calibri"/>
          <w:iCs/>
        </w:rPr>
        <w:t xml:space="preserve"> </w:t>
      </w:r>
      <w:r w:rsidRPr="00CE4059" w:rsidR="00213329">
        <w:rPr>
          <w:rFonts w:ascii="Calibri" w:hAnsi="Calibri" w:cs="Calibri"/>
        </w:rPr>
        <w:t xml:space="preserve">We </w:t>
      </w:r>
      <w:r w:rsidRPr="00CE4059">
        <w:rPr>
          <w:rFonts w:ascii="Calibri" w:hAnsi="Calibri" w:cs="Calibri"/>
        </w:rPr>
        <w:t xml:space="preserve">estimate that there will be </w:t>
      </w:r>
      <w:r w:rsidRPr="00CE4059" w:rsidR="00B316FE">
        <w:rPr>
          <w:rFonts w:ascii="Calibri" w:hAnsi="Calibri" w:cs="Calibri"/>
        </w:rPr>
        <w:t>10</w:t>
      </w:r>
      <w:r w:rsidRPr="00CE4059">
        <w:rPr>
          <w:rFonts w:ascii="Calibri" w:hAnsi="Calibri" w:cs="Calibri"/>
        </w:rPr>
        <w:t xml:space="preserve"> primary caregivers per LIA and that it will take 0.25 hours to complete a reporting tool for each primary caregiver by each of the six LIA managers or data managers, for an estimated annual burden of </w:t>
      </w:r>
      <w:r w:rsidRPr="00CE4059" w:rsidR="00B316FE">
        <w:rPr>
          <w:rFonts w:ascii="Calibri" w:hAnsi="Calibri" w:cs="Calibri"/>
        </w:rPr>
        <w:t>15</w:t>
      </w:r>
      <w:r w:rsidRPr="00CE4059">
        <w:rPr>
          <w:rFonts w:ascii="Calibri" w:hAnsi="Calibri" w:cs="Calibri"/>
        </w:rPr>
        <w:t xml:space="preserve"> hours (6*</w:t>
      </w:r>
      <w:r w:rsidRPr="00CE4059" w:rsidR="00B316FE">
        <w:rPr>
          <w:rFonts w:ascii="Calibri" w:hAnsi="Calibri" w:cs="Calibri"/>
        </w:rPr>
        <w:t>10</w:t>
      </w:r>
      <w:r w:rsidRPr="00CE4059">
        <w:rPr>
          <w:rFonts w:ascii="Calibri" w:hAnsi="Calibri" w:cs="Calibri"/>
        </w:rPr>
        <w:t>*0.25).</w:t>
      </w:r>
    </w:p>
    <w:p w:rsidRPr="00CE4059" w:rsidR="003B438A" w:rsidP="001F32C3" w:rsidRDefault="003B438A" w14:paraId="4B5405A2" w14:textId="014A15D6">
      <w:pPr>
        <w:pStyle w:val="ListBullet"/>
        <w:rPr>
          <w:rFonts w:ascii="Calibri" w:hAnsi="Calibri" w:cs="Calibri"/>
        </w:rPr>
      </w:pPr>
      <w:r w:rsidRPr="00CE4059">
        <w:rPr>
          <w:rFonts w:ascii="Calibri" w:hAnsi="Calibri" w:cs="Calibri"/>
          <w:b/>
          <w:bCs/>
        </w:rPr>
        <w:t>Instrument 2: Interview Protocol: State Awardees.</w:t>
      </w:r>
      <w:r w:rsidRPr="00CE4059">
        <w:rPr>
          <w:rFonts w:ascii="Calibri" w:hAnsi="Calibri" w:cs="Calibri"/>
        </w:rPr>
        <w:t xml:space="preserve"> </w:t>
      </w:r>
      <w:r w:rsidRPr="00CE4059" w:rsidR="00213329">
        <w:rPr>
          <w:rFonts w:ascii="Calibri" w:hAnsi="Calibri" w:cs="Calibri"/>
        </w:rPr>
        <w:t xml:space="preserve">We </w:t>
      </w:r>
      <w:r w:rsidRPr="00CE4059">
        <w:rPr>
          <w:rFonts w:ascii="Calibri" w:hAnsi="Calibri" w:cs="Calibri"/>
        </w:rPr>
        <w:t>estimate that it will take 1.5 hours to complete each interview, for a total annual burden of 3 hours (2*1.5).</w:t>
      </w:r>
    </w:p>
    <w:p w:rsidRPr="00CE4059" w:rsidR="003B438A" w:rsidP="001F32C3" w:rsidRDefault="003B438A" w14:paraId="7168F715" w14:textId="77777777">
      <w:pPr>
        <w:pStyle w:val="ListBullet"/>
        <w:rPr>
          <w:rFonts w:ascii="Calibri" w:hAnsi="Calibri" w:cs="Calibri"/>
        </w:rPr>
      </w:pPr>
      <w:r w:rsidRPr="00CE4059">
        <w:rPr>
          <w:rFonts w:ascii="Calibri" w:hAnsi="Calibri" w:cs="Calibri"/>
          <w:b/>
          <w:bCs/>
          <w:iCs/>
        </w:rPr>
        <w:t xml:space="preserve">Instrument 3: Interview Protocol: </w:t>
      </w:r>
      <w:r w:rsidRPr="00CE4059">
        <w:rPr>
          <w:rFonts w:ascii="Calibri" w:hAnsi="Calibri" w:cs="Calibri"/>
          <w:b/>
          <w:bCs/>
        </w:rPr>
        <w:t>LIA Managers and Data Managers, Home Visiting Supervisors, and Home Visitors.</w:t>
      </w:r>
      <w:r w:rsidRPr="00CE4059">
        <w:rPr>
          <w:rFonts w:ascii="Calibri" w:hAnsi="Calibri" w:cs="Calibri"/>
        </w:rPr>
        <w:t xml:space="preserve"> </w:t>
      </w:r>
    </w:p>
    <w:p w:rsidRPr="00CE4059" w:rsidR="003B438A" w:rsidP="00213329" w:rsidRDefault="00213329" w14:paraId="62DBDBA9" w14:textId="1ABCD673">
      <w:pPr>
        <w:pStyle w:val="ParagraphContinued"/>
        <w:ind w:left="360"/>
        <w:rPr>
          <w:rFonts w:ascii="Calibri" w:hAnsi="Calibri" w:cs="Calibri"/>
        </w:rPr>
      </w:pPr>
      <w:r w:rsidRPr="00CE4059">
        <w:rPr>
          <w:rFonts w:ascii="Calibri" w:hAnsi="Calibri" w:cs="Calibri"/>
        </w:rPr>
        <w:t>We</w:t>
      </w:r>
      <w:r w:rsidRPr="00CE4059" w:rsidR="003B438A">
        <w:rPr>
          <w:rFonts w:ascii="Calibri" w:hAnsi="Calibri" w:cs="Calibri"/>
        </w:rPr>
        <w:t xml:space="preserve"> estimate it will take an average of 1.2 hours—(1.5+1+1)/3—to complete each interview</w:t>
      </w:r>
      <w:r w:rsidRPr="00CE4059">
        <w:rPr>
          <w:rFonts w:ascii="Calibri" w:hAnsi="Calibri" w:cs="Calibri"/>
        </w:rPr>
        <w:t>. The home visiting model representative interviews include a universe of questions and a subset of questions will be chosen based on the specific type of respondent. We estimate</w:t>
      </w:r>
      <w:r w:rsidRPr="00CE4059" w:rsidR="003B438A">
        <w:rPr>
          <w:rFonts w:ascii="Calibri" w:hAnsi="Calibri" w:cs="Calibri"/>
        </w:rPr>
        <w:t xml:space="preserve"> the following expected completion times: </w:t>
      </w:r>
    </w:p>
    <w:p w:rsidRPr="00CE4059" w:rsidR="003B438A" w:rsidP="001F32C3" w:rsidRDefault="003B438A" w14:paraId="2786C620" w14:textId="77777777">
      <w:pPr>
        <w:pStyle w:val="ListBullet2"/>
        <w:rPr>
          <w:rFonts w:ascii="Calibri" w:hAnsi="Calibri" w:cs="Calibri"/>
        </w:rPr>
      </w:pPr>
      <w:r w:rsidRPr="00CE4059">
        <w:rPr>
          <w:rFonts w:ascii="Calibri" w:hAnsi="Calibri" w:cs="Calibri"/>
        </w:rPr>
        <w:lastRenderedPageBreak/>
        <w:t>LIA Manager and Data Manager Interview – 1.5 hours</w:t>
      </w:r>
    </w:p>
    <w:p w:rsidRPr="00CE4059" w:rsidR="003B438A" w:rsidP="001F32C3" w:rsidRDefault="003B438A" w14:paraId="786B8A65" w14:textId="77777777">
      <w:pPr>
        <w:pStyle w:val="ListBullet2"/>
        <w:rPr>
          <w:rFonts w:ascii="Calibri" w:hAnsi="Calibri" w:cs="Calibri"/>
        </w:rPr>
      </w:pPr>
      <w:r w:rsidRPr="00CE4059">
        <w:rPr>
          <w:rFonts w:ascii="Calibri" w:hAnsi="Calibri" w:cs="Calibri"/>
        </w:rPr>
        <w:t>Home-Visiting-Supervisor Interview – 1 hour</w:t>
      </w:r>
    </w:p>
    <w:p w:rsidRPr="00CE4059" w:rsidR="003B438A" w:rsidP="003B438A" w:rsidRDefault="003B438A" w14:paraId="07AB239E" w14:textId="79DBB798">
      <w:pPr>
        <w:pStyle w:val="ListBullet2"/>
        <w:spacing w:after="144" w:afterLines="60" w:line="240" w:lineRule="auto"/>
        <w:rPr>
          <w:rFonts w:ascii="Calibri" w:hAnsi="Calibri" w:cs="Calibri"/>
        </w:rPr>
      </w:pPr>
      <w:r w:rsidRPr="00CE4059">
        <w:rPr>
          <w:rFonts w:ascii="Calibri" w:hAnsi="Calibri" w:cs="Calibri"/>
        </w:rPr>
        <w:t>Home Visitor Group Interviews – 1 hour</w:t>
      </w:r>
    </w:p>
    <w:p w:rsidRPr="00CE4059" w:rsidR="003B438A" w:rsidP="00213329" w:rsidRDefault="003B438A" w14:paraId="571D3217" w14:textId="7D1F3EF9">
      <w:pPr>
        <w:pStyle w:val="Paragraph"/>
        <w:ind w:left="360"/>
        <w:rPr>
          <w:rFonts w:ascii="Calibri" w:hAnsi="Calibri" w:cs="Calibri"/>
        </w:rPr>
      </w:pPr>
      <w:r w:rsidRPr="00CE4059">
        <w:rPr>
          <w:rFonts w:ascii="Calibri" w:hAnsi="Calibri" w:cs="Calibri"/>
        </w:rPr>
        <w:t>Six LIA managers or data managers, six home visiting supervisors, and five home visitors per six home visitor groups will participate for a total of 42 participants: 6 + 6 + (5*6).</w:t>
      </w:r>
    </w:p>
    <w:p w:rsidRPr="00CE4059" w:rsidR="003B438A" w:rsidP="00213329" w:rsidRDefault="003B438A" w14:paraId="16178EB3" w14:textId="597BCCB9">
      <w:pPr>
        <w:pStyle w:val="Paragraph"/>
        <w:ind w:left="360"/>
        <w:rPr>
          <w:rFonts w:ascii="Calibri" w:hAnsi="Calibri" w:cs="Calibri"/>
        </w:rPr>
      </w:pPr>
      <w:r w:rsidRPr="00CE4059">
        <w:rPr>
          <w:rFonts w:ascii="Calibri" w:hAnsi="Calibri" w:cs="Calibri"/>
        </w:rPr>
        <w:t>The estimated total annual burden for all data collection activities for Instrument 3 is 50 hours (42*1.2).</w:t>
      </w:r>
    </w:p>
    <w:p w:rsidRPr="00CE4059" w:rsidR="003B438A" w:rsidP="001F32C3" w:rsidRDefault="003B438A" w14:paraId="05C28662" w14:textId="7D69B1F7">
      <w:pPr>
        <w:pStyle w:val="ListBullet"/>
        <w:rPr>
          <w:rFonts w:ascii="Calibri" w:hAnsi="Calibri" w:cs="Calibri"/>
        </w:rPr>
      </w:pPr>
      <w:r w:rsidRPr="00CE4059">
        <w:rPr>
          <w:rFonts w:ascii="Calibri" w:hAnsi="Calibri" w:cs="Calibri"/>
          <w:b/>
          <w:bCs/>
        </w:rPr>
        <w:t>Instrument 4: Interview Protocol</w:t>
      </w:r>
      <w:r w:rsidRPr="00CE4059">
        <w:rPr>
          <w:rFonts w:ascii="Calibri" w:hAnsi="Calibri" w:cs="Calibri"/>
        </w:rPr>
        <w:t>:</w:t>
      </w:r>
      <w:r w:rsidRPr="00CE4059">
        <w:rPr>
          <w:rFonts w:ascii="Calibri" w:hAnsi="Calibri" w:cs="Calibri"/>
          <w:b/>
          <w:bCs/>
        </w:rPr>
        <w:t xml:space="preserve"> Home-Visiting-Model Representatives.</w:t>
      </w:r>
      <w:r w:rsidRPr="00CE4059">
        <w:rPr>
          <w:rFonts w:ascii="Calibri" w:hAnsi="Calibri" w:cs="Calibri"/>
        </w:rPr>
        <w:t xml:space="preserve"> </w:t>
      </w:r>
      <w:r w:rsidRPr="00CE4059" w:rsidR="00504848">
        <w:rPr>
          <w:rFonts w:ascii="Calibri" w:hAnsi="Calibri" w:cs="Calibri"/>
        </w:rPr>
        <w:t xml:space="preserve">ACF </w:t>
      </w:r>
      <w:r w:rsidRPr="00CE4059">
        <w:rPr>
          <w:rFonts w:ascii="Calibri" w:hAnsi="Calibri" w:cs="Calibri"/>
        </w:rPr>
        <w:t xml:space="preserve">estimates it will take </w:t>
      </w:r>
      <w:r w:rsidRPr="00CE4059" w:rsidR="00312F04">
        <w:rPr>
          <w:rFonts w:ascii="Calibri" w:hAnsi="Calibri" w:cs="Calibri"/>
        </w:rPr>
        <w:t xml:space="preserve">up to </w:t>
      </w:r>
      <w:r w:rsidRPr="00CE4059">
        <w:rPr>
          <w:rFonts w:ascii="Calibri" w:hAnsi="Calibri" w:cs="Calibri"/>
        </w:rPr>
        <w:t xml:space="preserve">45 minutes to complete each of the six interviews, for a total annual burden of </w:t>
      </w:r>
      <w:r w:rsidRPr="00CE4059" w:rsidR="00213329">
        <w:rPr>
          <w:rFonts w:ascii="Calibri" w:hAnsi="Calibri" w:cs="Calibri"/>
        </w:rPr>
        <w:t>5</w:t>
      </w:r>
      <w:r w:rsidRPr="00CE4059">
        <w:rPr>
          <w:rFonts w:ascii="Calibri" w:hAnsi="Calibri" w:cs="Calibri"/>
        </w:rPr>
        <w:t xml:space="preserve"> burden hours (6*0.75).</w:t>
      </w:r>
    </w:p>
    <w:p w:rsidRPr="00CE4059" w:rsidR="00F0630C" w:rsidP="00A23F98" w:rsidRDefault="003B438A" w14:paraId="439CED33" w14:textId="40F4CE7E">
      <w:pPr>
        <w:pStyle w:val="H3"/>
        <w:rPr>
          <w:rFonts w:ascii="Calibri" w:hAnsi="Calibri" w:cs="Calibri"/>
        </w:rPr>
      </w:pPr>
      <w:r w:rsidRPr="00CE4059">
        <w:rPr>
          <w:rFonts w:ascii="Calibri" w:hAnsi="Calibri" w:cs="Calibri"/>
        </w:rPr>
        <w:t>Estimated Annualized Cost to Respondents</w:t>
      </w:r>
    </w:p>
    <w:p w:rsidRPr="00957221" w:rsidR="00F0630C" w:rsidP="00CE4059" w:rsidRDefault="00213329" w14:paraId="0CA18522" w14:textId="31861E9D">
      <w:pPr>
        <w:pStyle w:val="ParagraphContinued"/>
      </w:pPr>
      <w:r w:rsidRPr="00CE4059">
        <w:rPr>
          <w:rFonts w:ascii="Calibri" w:hAnsi="Calibri" w:cs="Calibri"/>
        </w:rPr>
        <w:t>The estimated annual cost is $</w:t>
      </w:r>
      <w:r w:rsidRPr="00CE4059">
        <w:rPr>
          <w:rFonts w:ascii="Calibri" w:hAnsi="Calibri" w:cs="Calibri"/>
          <w:bCs/>
        </w:rPr>
        <w:t>2,540.40.</w:t>
      </w:r>
      <w:r w:rsidRPr="00CE4059">
        <w:rPr>
          <w:rFonts w:ascii="Calibri" w:hAnsi="Calibri" w:cs="Calibri"/>
        </w:rPr>
        <w:t xml:space="preserve"> </w:t>
      </w:r>
    </w:p>
    <w:p w:rsidRPr="00CE4059" w:rsidR="003B438A" w:rsidP="00A23F98" w:rsidRDefault="003B438A" w14:paraId="6291D1C2" w14:textId="35C854DB">
      <w:pPr>
        <w:pStyle w:val="TableTitle"/>
        <w:rPr>
          <w:rFonts w:ascii="Calibri" w:hAnsi="Calibri" w:cs="Calibri"/>
        </w:rPr>
      </w:pPr>
      <w:bookmarkStart w:name="_Hlk39171800" w:id="5"/>
      <w:r w:rsidRPr="00CE4059">
        <w:rPr>
          <w:rFonts w:ascii="Calibri" w:hAnsi="Calibri" w:cs="Calibri"/>
        </w:rPr>
        <w:t>Table A.5. Total Burden Requested Under this Information Collection</w:t>
      </w:r>
      <w:bookmarkEnd w:id="5"/>
    </w:p>
    <w:tbl>
      <w:tblPr>
        <w:tblStyle w:val="TableGrid"/>
        <w:tblW w:w="5000" w:type="pct"/>
        <w:tblLook w:val="01E0" w:firstRow="1" w:lastRow="1" w:firstColumn="1" w:lastColumn="1" w:noHBand="0" w:noVBand="0"/>
      </w:tblPr>
      <w:tblGrid>
        <w:gridCol w:w="1682"/>
        <w:gridCol w:w="1372"/>
        <w:gridCol w:w="1595"/>
        <w:gridCol w:w="1337"/>
        <w:gridCol w:w="1137"/>
        <w:gridCol w:w="964"/>
        <w:gridCol w:w="1263"/>
      </w:tblGrid>
      <w:tr w:rsidRPr="00957221" w:rsidR="00957221" w:rsidTr="00957221" w14:paraId="3335C642" w14:textId="77777777">
        <w:tc>
          <w:tcPr>
            <w:tcW w:w="905" w:type="pct"/>
            <w:shd w:val="clear" w:color="auto" w:fill="D9D9D9" w:themeFill="background1" w:themeFillShade="D9"/>
            <w:hideMark/>
          </w:tcPr>
          <w:p w:rsidRPr="00CE4059" w:rsidR="003B438A" w:rsidP="00F0630C" w:rsidRDefault="003B438A" w14:paraId="0F28EA8D" w14:textId="77777777">
            <w:pPr>
              <w:pStyle w:val="TableHeaderLeft"/>
              <w:rPr>
                <w:rFonts w:ascii="Calibri" w:hAnsi="Calibri" w:cs="Calibri"/>
                <w:b/>
                <w:bCs/>
                <w:color w:val="000000" w:themeColor="text1"/>
              </w:rPr>
            </w:pPr>
            <w:r w:rsidRPr="00CE4059">
              <w:rPr>
                <w:rFonts w:ascii="Calibri" w:hAnsi="Calibri" w:cs="Calibri"/>
                <w:b/>
                <w:bCs/>
                <w:color w:val="000000" w:themeColor="text1"/>
              </w:rPr>
              <w:t>Instrument</w:t>
            </w:r>
          </w:p>
        </w:tc>
        <w:tc>
          <w:tcPr>
            <w:tcW w:w="739" w:type="pct"/>
            <w:shd w:val="clear" w:color="auto" w:fill="D9D9D9" w:themeFill="background1" w:themeFillShade="D9"/>
            <w:hideMark/>
          </w:tcPr>
          <w:p w:rsidRPr="00CE4059" w:rsidR="003B438A" w:rsidP="00F0630C" w:rsidRDefault="003B438A" w14:paraId="2FBAEC5B"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No. of Respondents (total over request period)</w:t>
            </w:r>
          </w:p>
        </w:tc>
        <w:tc>
          <w:tcPr>
            <w:tcW w:w="858" w:type="pct"/>
            <w:shd w:val="clear" w:color="auto" w:fill="D9D9D9" w:themeFill="background1" w:themeFillShade="D9"/>
            <w:hideMark/>
          </w:tcPr>
          <w:p w:rsidRPr="00CE4059" w:rsidR="003B438A" w:rsidP="00F0630C" w:rsidRDefault="003B438A" w14:paraId="310A1D53"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No. of Responses per Respondent (total over request period)</w:t>
            </w:r>
          </w:p>
        </w:tc>
        <w:tc>
          <w:tcPr>
            <w:tcW w:w="720" w:type="pct"/>
            <w:shd w:val="clear" w:color="auto" w:fill="D9D9D9" w:themeFill="background1" w:themeFillShade="D9"/>
            <w:hideMark/>
          </w:tcPr>
          <w:p w:rsidRPr="00CE4059" w:rsidR="003B438A" w:rsidP="00F0630C" w:rsidRDefault="003B438A" w14:paraId="6C13D0D1"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Avg. Burden per Response (in hours)</w:t>
            </w:r>
          </w:p>
        </w:tc>
        <w:tc>
          <w:tcPr>
            <w:tcW w:w="613" w:type="pct"/>
            <w:shd w:val="clear" w:color="auto" w:fill="D9D9D9" w:themeFill="background1" w:themeFillShade="D9"/>
          </w:tcPr>
          <w:p w:rsidRPr="00CE4059" w:rsidR="003B438A" w:rsidP="00F0630C" w:rsidRDefault="003B438A" w14:paraId="4F3ECFB2"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Total Burden (in hours)</w:t>
            </w:r>
          </w:p>
        </w:tc>
        <w:tc>
          <w:tcPr>
            <w:tcW w:w="484" w:type="pct"/>
            <w:shd w:val="clear" w:color="auto" w:fill="D9D9D9" w:themeFill="background1" w:themeFillShade="D9"/>
            <w:hideMark/>
          </w:tcPr>
          <w:p w:rsidRPr="00CE4059" w:rsidR="003B438A" w:rsidP="00F0630C" w:rsidRDefault="003B438A" w14:paraId="37B2BD8D"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Average Hourly Wage Rate</w:t>
            </w:r>
            <w:r w:rsidRPr="00CE4059">
              <w:rPr>
                <w:rFonts w:ascii="Calibri" w:hAnsi="Calibri" w:cs="Calibri"/>
                <w:b/>
                <w:bCs/>
                <w:color w:val="000000" w:themeColor="text1"/>
                <w:vertAlign w:val="superscript"/>
              </w:rPr>
              <w:t>a</w:t>
            </w:r>
          </w:p>
        </w:tc>
        <w:tc>
          <w:tcPr>
            <w:tcW w:w="680" w:type="pct"/>
            <w:shd w:val="clear" w:color="auto" w:fill="D9D9D9" w:themeFill="background1" w:themeFillShade="D9"/>
            <w:hideMark/>
          </w:tcPr>
          <w:p w:rsidRPr="00CE4059" w:rsidR="003B438A" w:rsidP="00F0630C" w:rsidRDefault="003B438A" w14:paraId="5F1E948D"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Total Annual Respondent Cost</w:t>
            </w:r>
          </w:p>
        </w:tc>
      </w:tr>
      <w:tr w:rsidRPr="00E82C89" w:rsidR="00F52527" w:rsidTr="00CE4059" w14:paraId="58006DDC" w14:textId="77777777">
        <w:tc>
          <w:tcPr>
            <w:tcW w:w="905" w:type="pct"/>
          </w:tcPr>
          <w:p w:rsidRPr="00CE4059" w:rsidR="003B438A" w:rsidP="00F0630C" w:rsidRDefault="003B438A" w14:paraId="31038E12" w14:textId="77777777">
            <w:pPr>
              <w:pStyle w:val="TableTextLeft"/>
              <w:rPr>
                <w:rFonts w:ascii="Calibri" w:hAnsi="Calibri" w:cs="Calibri"/>
                <w:bCs/>
              </w:rPr>
            </w:pPr>
            <w:r w:rsidRPr="00CE4059">
              <w:rPr>
                <w:rFonts w:ascii="Calibri" w:hAnsi="Calibri" w:cs="Calibri"/>
                <w:b/>
              </w:rPr>
              <w:t>Instrument 1</w:t>
            </w:r>
            <w:r w:rsidRPr="00CE4059">
              <w:rPr>
                <w:rFonts w:ascii="Calibri" w:hAnsi="Calibri" w:cs="Calibri"/>
                <w:bCs/>
              </w:rPr>
              <w:t xml:space="preserve">: </w:t>
            </w:r>
            <w:r w:rsidRPr="00CE4059">
              <w:rPr>
                <w:rFonts w:ascii="Calibri" w:hAnsi="Calibri" w:cs="Calibri"/>
              </w:rPr>
              <w:t>SUD-1 and SUD-2 Measures Reporting Tool</w:t>
            </w:r>
          </w:p>
        </w:tc>
        <w:tc>
          <w:tcPr>
            <w:tcW w:w="739" w:type="pct"/>
          </w:tcPr>
          <w:p w:rsidRPr="00CE4059" w:rsidR="003B438A" w:rsidP="00F0630C" w:rsidRDefault="003B438A" w14:paraId="706E15F0" w14:textId="77777777">
            <w:pPr>
              <w:pStyle w:val="TableTextDecimal"/>
              <w:tabs>
                <w:tab w:val="clear" w:pos="576"/>
                <w:tab w:val="decimal" w:pos="671"/>
              </w:tabs>
              <w:rPr>
                <w:rFonts w:ascii="Calibri" w:hAnsi="Calibri" w:cs="Calibri"/>
              </w:rPr>
            </w:pPr>
            <w:r w:rsidRPr="00CE4059">
              <w:rPr>
                <w:rFonts w:ascii="Calibri" w:hAnsi="Calibri" w:cs="Calibri"/>
              </w:rPr>
              <w:t>6</w:t>
            </w:r>
          </w:p>
        </w:tc>
        <w:tc>
          <w:tcPr>
            <w:tcW w:w="858" w:type="pct"/>
          </w:tcPr>
          <w:p w:rsidRPr="00CE4059" w:rsidR="003B438A" w:rsidP="00F0630C" w:rsidRDefault="00453438" w14:paraId="4A4C8A61" w14:textId="30F6E91D">
            <w:pPr>
              <w:pStyle w:val="TableTextDecimal"/>
              <w:tabs>
                <w:tab w:val="clear" w:pos="576"/>
                <w:tab w:val="decimal" w:pos="727"/>
              </w:tabs>
              <w:rPr>
                <w:rFonts w:ascii="Calibri" w:hAnsi="Calibri" w:cs="Calibri"/>
              </w:rPr>
            </w:pPr>
            <w:r w:rsidRPr="00CE4059">
              <w:rPr>
                <w:rFonts w:ascii="Calibri" w:hAnsi="Calibri" w:cs="Calibri"/>
              </w:rPr>
              <w:t>10</w:t>
            </w:r>
          </w:p>
        </w:tc>
        <w:tc>
          <w:tcPr>
            <w:tcW w:w="720" w:type="pct"/>
          </w:tcPr>
          <w:p w:rsidRPr="00CE4059" w:rsidR="003B438A" w:rsidP="00F0630C" w:rsidRDefault="003B438A" w14:paraId="75657E2E" w14:textId="77777777">
            <w:pPr>
              <w:pStyle w:val="TableTextDecimal"/>
              <w:tabs>
                <w:tab w:val="clear" w:pos="576"/>
                <w:tab w:val="decimal" w:pos="466"/>
              </w:tabs>
              <w:rPr>
                <w:rFonts w:ascii="Calibri" w:hAnsi="Calibri" w:cs="Calibri"/>
              </w:rPr>
            </w:pPr>
            <w:r w:rsidRPr="00CE4059">
              <w:rPr>
                <w:rFonts w:ascii="Calibri" w:hAnsi="Calibri" w:cs="Calibri"/>
              </w:rPr>
              <w:t>0.25</w:t>
            </w:r>
          </w:p>
        </w:tc>
        <w:tc>
          <w:tcPr>
            <w:tcW w:w="613" w:type="pct"/>
          </w:tcPr>
          <w:p w:rsidRPr="00CE4059" w:rsidR="003B438A" w:rsidP="00F6346B" w:rsidRDefault="00133A49" w14:paraId="51A6ADD6" w14:textId="109952D5">
            <w:pPr>
              <w:pStyle w:val="TableTextDecimal"/>
              <w:tabs>
                <w:tab w:val="clear" w:pos="576"/>
                <w:tab w:val="decimal" w:pos="547"/>
              </w:tabs>
              <w:rPr>
                <w:rFonts w:ascii="Calibri" w:hAnsi="Calibri" w:cs="Calibri"/>
              </w:rPr>
            </w:pPr>
            <w:r w:rsidRPr="00CE4059">
              <w:rPr>
                <w:rFonts w:ascii="Calibri" w:hAnsi="Calibri" w:cs="Calibri"/>
              </w:rPr>
              <w:t>15</w:t>
            </w:r>
          </w:p>
        </w:tc>
        <w:tc>
          <w:tcPr>
            <w:tcW w:w="484" w:type="pct"/>
            <w:hideMark/>
          </w:tcPr>
          <w:p w:rsidRPr="00CE4059" w:rsidR="003B438A" w:rsidP="00F0630C" w:rsidRDefault="003B438A" w14:paraId="0267BFCA" w14:textId="4FD2DD89">
            <w:pPr>
              <w:pStyle w:val="TableTextDecimal"/>
              <w:tabs>
                <w:tab w:val="clear" w:pos="576"/>
                <w:tab w:val="decimal" w:pos="520"/>
              </w:tabs>
              <w:rPr>
                <w:rFonts w:ascii="Calibri" w:hAnsi="Calibri" w:cs="Calibri"/>
              </w:rPr>
            </w:pPr>
            <w:r w:rsidRPr="00CE4059">
              <w:rPr>
                <w:rFonts w:ascii="Calibri" w:hAnsi="Calibri" w:cs="Calibri"/>
              </w:rPr>
              <w:t>$3</w:t>
            </w:r>
            <w:r w:rsidRPr="00CE4059" w:rsidR="00C26124">
              <w:rPr>
                <w:rFonts w:ascii="Calibri" w:hAnsi="Calibri" w:cs="Calibri"/>
              </w:rPr>
              <w:t>4.80</w:t>
            </w:r>
          </w:p>
        </w:tc>
        <w:tc>
          <w:tcPr>
            <w:tcW w:w="680" w:type="pct"/>
            <w:hideMark/>
          </w:tcPr>
          <w:p w:rsidRPr="00CE4059" w:rsidR="003B438A" w:rsidP="00F0630C" w:rsidRDefault="003B438A" w14:paraId="61356213" w14:textId="267CFEB1">
            <w:pPr>
              <w:pStyle w:val="TableTextDecimal"/>
              <w:tabs>
                <w:tab w:val="clear" w:pos="576"/>
                <w:tab w:val="decimal" w:pos="671"/>
              </w:tabs>
              <w:rPr>
                <w:rFonts w:ascii="Calibri" w:hAnsi="Calibri" w:cs="Calibri"/>
              </w:rPr>
            </w:pPr>
            <w:r w:rsidRPr="00CE4059">
              <w:rPr>
                <w:rFonts w:ascii="Calibri" w:hAnsi="Calibri" w:cs="Calibri"/>
              </w:rPr>
              <w:t>$</w:t>
            </w:r>
            <w:r w:rsidRPr="00CE4059" w:rsidR="00C26124">
              <w:rPr>
                <w:rFonts w:ascii="Calibri" w:hAnsi="Calibri" w:cs="Calibri"/>
              </w:rPr>
              <w:t>522.00</w:t>
            </w:r>
          </w:p>
        </w:tc>
      </w:tr>
      <w:tr w:rsidRPr="00E82C89" w:rsidR="00F52527" w:rsidTr="00CE4059" w14:paraId="4B3A79F3" w14:textId="77777777">
        <w:tc>
          <w:tcPr>
            <w:tcW w:w="905" w:type="pct"/>
          </w:tcPr>
          <w:p w:rsidRPr="00CE4059" w:rsidR="003B438A" w:rsidP="00F0630C" w:rsidRDefault="003B438A" w14:paraId="2383848A" w14:textId="77777777">
            <w:pPr>
              <w:pStyle w:val="TableTextLeft"/>
              <w:rPr>
                <w:rFonts w:ascii="Calibri" w:hAnsi="Calibri" w:cs="Calibri"/>
                <w:b/>
                <w:bCs/>
              </w:rPr>
            </w:pPr>
            <w:r w:rsidRPr="00CE4059">
              <w:rPr>
                <w:rFonts w:ascii="Calibri" w:hAnsi="Calibri" w:cs="Calibri"/>
                <w:b/>
                <w:bCs/>
              </w:rPr>
              <w:t xml:space="preserve">Instrument 2: </w:t>
            </w:r>
            <w:r w:rsidRPr="00CE4059">
              <w:rPr>
                <w:rFonts w:ascii="Calibri" w:hAnsi="Calibri" w:cs="Calibri"/>
              </w:rPr>
              <w:t>Interview Protocol: MIECHV State Awardees</w:t>
            </w:r>
          </w:p>
        </w:tc>
        <w:tc>
          <w:tcPr>
            <w:tcW w:w="739" w:type="pct"/>
          </w:tcPr>
          <w:p w:rsidRPr="00CE4059" w:rsidR="003B438A" w:rsidP="00F0630C" w:rsidRDefault="003B438A" w14:paraId="07806007" w14:textId="77777777">
            <w:pPr>
              <w:pStyle w:val="TableTextDecimal"/>
              <w:tabs>
                <w:tab w:val="clear" w:pos="576"/>
                <w:tab w:val="decimal" w:pos="671"/>
              </w:tabs>
              <w:rPr>
                <w:rFonts w:ascii="Calibri" w:hAnsi="Calibri" w:cs="Calibri"/>
              </w:rPr>
            </w:pPr>
            <w:r w:rsidRPr="00CE4059">
              <w:rPr>
                <w:rFonts w:ascii="Calibri" w:hAnsi="Calibri" w:cs="Calibri"/>
              </w:rPr>
              <w:t>2</w:t>
            </w:r>
          </w:p>
        </w:tc>
        <w:tc>
          <w:tcPr>
            <w:tcW w:w="858" w:type="pct"/>
          </w:tcPr>
          <w:p w:rsidRPr="00CE4059" w:rsidR="003B438A" w:rsidP="00F0630C" w:rsidRDefault="003B438A" w14:paraId="62F0A15E" w14:textId="77777777">
            <w:pPr>
              <w:pStyle w:val="TableTextDecimal"/>
              <w:tabs>
                <w:tab w:val="clear" w:pos="576"/>
                <w:tab w:val="decimal" w:pos="727"/>
              </w:tabs>
              <w:rPr>
                <w:rFonts w:ascii="Calibri" w:hAnsi="Calibri" w:cs="Calibri"/>
              </w:rPr>
            </w:pPr>
            <w:r w:rsidRPr="00CE4059">
              <w:rPr>
                <w:rFonts w:ascii="Calibri" w:hAnsi="Calibri" w:cs="Calibri"/>
              </w:rPr>
              <w:t>1</w:t>
            </w:r>
          </w:p>
        </w:tc>
        <w:tc>
          <w:tcPr>
            <w:tcW w:w="720" w:type="pct"/>
          </w:tcPr>
          <w:p w:rsidRPr="00CE4059" w:rsidR="003B438A" w:rsidP="00F0630C" w:rsidRDefault="003B438A" w14:paraId="446B6F29" w14:textId="77777777">
            <w:pPr>
              <w:pStyle w:val="TableTextDecimal"/>
              <w:tabs>
                <w:tab w:val="clear" w:pos="576"/>
                <w:tab w:val="decimal" w:pos="466"/>
              </w:tabs>
              <w:rPr>
                <w:rFonts w:ascii="Calibri" w:hAnsi="Calibri" w:cs="Calibri"/>
              </w:rPr>
            </w:pPr>
            <w:r w:rsidRPr="00CE4059">
              <w:rPr>
                <w:rFonts w:ascii="Calibri" w:hAnsi="Calibri" w:cs="Calibri"/>
              </w:rPr>
              <w:t>1.5</w:t>
            </w:r>
          </w:p>
        </w:tc>
        <w:tc>
          <w:tcPr>
            <w:tcW w:w="613" w:type="pct"/>
          </w:tcPr>
          <w:p w:rsidRPr="00CE4059" w:rsidR="003B438A" w:rsidP="00F6346B" w:rsidRDefault="003B438A" w14:paraId="689453D4" w14:textId="77777777">
            <w:pPr>
              <w:pStyle w:val="TableTextDecimal"/>
              <w:tabs>
                <w:tab w:val="clear" w:pos="576"/>
                <w:tab w:val="decimal" w:pos="547"/>
              </w:tabs>
              <w:rPr>
                <w:rFonts w:ascii="Calibri" w:hAnsi="Calibri" w:cs="Calibri"/>
              </w:rPr>
            </w:pPr>
            <w:r w:rsidRPr="00CE4059">
              <w:rPr>
                <w:rFonts w:ascii="Calibri" w:hAnsi="Calibri" w:cs="Calibri"/>
              </w:rPr>
              <w:t>3</w:t>
            </w:r>
          </w:p>
        </w:tc>
        <w:tc>
          <w:tcPr>
            <w:tcW w:w="484" w:type="pct"/>
          </w:tcPr>
          <w:p w:rsidRPr="00CE4059" w:rsidR="003B438A" w:rsidP="00F0630C" w:rsidRDefault="003B438A" w14:paraId="1D60E75A" w14:textId="2443961B">
            <w:pPr>
              <w:pStyle w:val="TableTextDecimal"/>
              <w:tabs>
                <w:tab w:val="clear" w:pos="576"/>
                <w:tab w:val="decimal" w:pos="520"/>
              </w:tabs>
              <w:rPr>
                <w:rFonts w:ascii="Calibri" w:hAnsi="Calibri" w:cs="Calibri"/>
              </w:rPr>
            </w:pPr>
            <w:r w:rsidRPr="00CE4059">
              <w:rPr>
                <w:rFonts w:ascii="Calibri" w:hAnsi="Calibri" w:cs="Calibri"/>
              </w:rPr>
              <w:t>$3</w:t>
            </w:r>
            <w:r w:rsidRPr="00CE4059" w:rsidR="00C26124">
              <w:rPr>
                <w:rFonts w:ascii="Calibri" w:hAnsi="Calibri" w:cs="Calibri"/>
              </w:rPr>
              <w:t>4.80</w:t>
            </w:r>
          </w:p>
        </w:tc>
        <w:tc>
          <w:tcPr>
            <w:tcW w:w="680" w:type="pct"/>
          </w:tcPr>
          <w:p w:rsidRPr="00CE4059" w:rsidR="003B438A" w:rsidP="00F0630C" w:rsidRDefault="003B438A" w14:paraId="29981A6C" w14:textId="4FE2606D">
            <w:pPr>
              <w:pStyle w:val="TableTextDecimal"/>
              <w:tabs>
                <w:tab w:val="clear" w:pos="576"/>
                <w:tab w:val="decimal" w:pos="671"/>
              </w:tabs>
              <w:rPr>
                <w:rFonts w:ascii="Calibri" w:hAnsi="Calibri" w:cs="Calibri"/>
              </w:rPr>
            </w:pPr>
            <w:r w:rsidRPr="00CE4059">
              <w:rPr>
                <w:rFonts w:ascii="Calibri" w:hAnsi="Calibri" w:cs="Calibri"/>
              </w:rPr>
              <w:t>$</w:t>
            </w:r>
            <w:r w:rsidRPr="00CE4059" w:rsidR="00C26124">
              <w:rPr>
                <w:rFonts w:ascii="Calibri" w:hAnsi="Calibri" w:cs="Calibri"/>
              </w:rPr>
              <w:t>104.40</w:t>
            </w:r>
          </w:p>
        </w:tc>
      </w:tr>
      <w:tr w:rsidRPr="00E82C89" w:rsidR="00F52527" w:rsidTr="00CE4059" w14:paraId="3ED3BC68" w14:textId="77777777">
        <w:tc>
          <w:tcPr>
            <w:tcW w:w="905" w:type="pct"/>
          </w:tcPr>
          <w:p w:rsidRPr="00CE4059" w:rsidR="003B438A" w:rsidP="00F0630C" w:rsidRDefault="003B438A" w14:paraId="1D653B84" w14:textId="77777777">
            <w:pPr>
              <w:pStyle w:val="TableTextLeft"/>
              <w:rPr>
                <w:rFonts w:ascii="Calibri" w:hAnsi="Calibri" w:cs="Calibri"/>
                <w:b/>
                <w:bCs/>
              </w:rPr>
            </w:pPr>
            <w:r w:rsidRPr="00CE4059">
              <w:rPr>
                <w:rFonts w:ascii="Calibri" w:hAnsi="Calibri" w:cs="Calibri"/>
                <w:b/>
                <w:bCs/>
              </w:rPr>
              <w:t xml:space="preserve">Instrument 3: </w:t>
            </w:r>
            <w:r w:rsidRPr="00CE4059">
              <w:rPr>
                <w:rFonts w:ascii="Calibri" w:hAnsi="Calibri" w:cs="Calibri"/>
              </w:rPr>
              <w:t>Interview Protocol: LIA Managers and Data Managers, Home Visiting Supervisors, and Home Visitors</w:t>
            </w:r>
          </w:p>
        </w:tc>
        <w:tc>
          <w:tcPr>
            <w:tcW w:w="739" w:type="pct"/>
          </w:tcPr>
          <w:p w:rsidRPr="00CE4059" w:rsidR="003B438A" w:rsidP="00F0630C" w:rsidRDefault="003B438A" w14:paraId="4FA9016E" w14:textId="77777777">
            <w:pPr>
              <w:pStyle w:val="TableTextDecimal"/>
              <w:tabs>
                <w:tab w:val="clear" w:pos="576"/>
                <w:tab w:val="decimal" w:pos="671"/>
              </w:tabs>
              <w:rPr>
                <w:rFonts w:ascii="Calibri" w:hAnsi="Calibri" w:cs="Calibri"/>
              </w:rPr>
            </w:pPr>
            <w:r w:rsidRPr="00CE4059">
              <w:rPr>
                <w:rFonts w:ascii="Calibri" w:hAnsi="Calibri" w:cs="Calibri"/>
              </w:rPr>
              <w:t>42</w:t>
            </w:r>
          </w:p>
        </w:tc>
        <w:tc>
          <w:tcPr>
            <w:tcW w:w="858" w:type="pct"/>
          </w:tcPr>
          <w:p w:rsidRPr="00CE4059" w:rsidR="003B438A" w:rsidP="00F0630C" w:rsidRDefault="003B438A" w14:paraId="21A8C7EF" w14:textId="77777777">
            <w:pPr>
              <w:pStyle w:val="TableTextDecimal"/>
              <w:tabs>
                <w:tab w:val="clear" w:pos="576"/>
                <w:tab w:val="decimal" w:pos="727"/>
              </w:tabs>
              <w:rPr>
                <w:rFonts w:ascii="Calibri" w:hAnsi="Calibri" w:cs="Calibri"/>
              </w:rPr>
            </w:pPr>
            <w:r w:rsidRPr="00CE4059">
              <w:rPr>
                <w:rFonts w:ascii="Calibri" w:hAnsi="Calibri" w:cs="Calibri"/>
              </w:rPr>
              <w:t>1</w:t>
            </w:r>
          </w:p>
        </w:tc>
        <w:tc>
          <w:tcPr>
            <w:tcW w:w="720" w:type="pct"/>
          </w:tcPr>
          <w:p w:rsidRPr="00CE4059" w:rsidR="003B438A" w:rsidP="00F0630C" w:rsidRDefault="003B438A" w14:paraId="630ACFAC" w14:textId="77777777">
            <w:pPr>
              <w:pStyle w:val="TableTextDecimal"/>
              <w:tabs>
                <w:tab w:val="clear" w:pos="576"/>
                <w:tab w:val="decimal" w:pos="466"/>
              </w:tabs>
              <w:rPr>
                <w:rFonts w:ascii="Calibri" w:hAnsi="Calibri" w:cs="Calibri"/>
              </w:rPr>
            </w:pPr>
            <w:r w:rsidRPr="00CE4059">
              <w:rPr>
                <w:rFonts w:ascii="Calibri" w:hAnsi="Calibri" w:cs="Calibri"/>
              </w:rPr>
              <w:t>1.2</w:t>
            </w:r>
          </w:p>
        </w:tc>
        <w:tc>
          <w:tcPr>
            <w:tcW w:w="613" w:type="pct"/>
          </w:tcPr>
          <w:p w:rsidRPr="00CE4059" w:rsidR="003B438A" w:rsidP="00213329" w:rsidRDefault="003B438A" w14:paraId="30CDEE00" w14:textId="015144C8">
            <w:pPr>
              <w:pStyle w:val="TableTextDecimal"/>
              <w:tabs>
                <w:tab w:val="clear" w:pos="576"/>
                <w:tab w:val="decimal" w:pos="547"/>
              </w:tabs>
              <w:rPr>
                <w:rFonts w:ascii="Calibri" w:hAnsi="Calibri" w:cs="Calibri"/>
              </w:rPr>
            </w:pPr>
            <w:r w:rsidRPr="00CE4059">
              <w:rPr>
                <w:rFonts w:ascii="Calibri" w:hAnsi="Calibri" w:cs="Calibri"/>
              </w:rPr>
              <w:t>50</w:t>
            </w:r>
          </w:p>
        </w:tc>
        <w:tc>
          <w:tcPr>
            <w:tcW w:w="484" w:type="pct"/>
          </w:tcPr>
          <w:p w:rsidRPr="00CE4059" w:rsidR="003B438A" w:rsidP="00F0630C" w:rsidRDefault="003B438A" w14:paraId="67303AC8" w14:textId="3A9A0E8A">
            <w:pPr>
              <w:pStyle w:val="TableTextDecimal"/>
              <w:tabs>
                <w:tab w:val="clear" w:pos="576"/>
                <w:tab w:val="decimal" w:pos="520"/>
              </w:tabs>
              <w:rPr>
                <w:rFonts w:ascii="Calibri" w:hAnsi="Calibri" w:cs="Calibri"/>
              </w:rPr>
            </w:pPr>
            <w:r w:rsidRPr="00CE4059">
              <w:rPr>
                <w:rFonts w:ascii="Calibri" w:hAnsi="Calibri" w:cs="Calibri"/>
              </w:rPr>
              <w:t>$3</w:t>
            </w:r>
            <w:r w:rsidRPr="00CE4059" w:rsidR="00C26124">
              <w:rPr>
                <w:rFonts w:ascii="Calibri" w:hAnsi="Calibri" w:cs="Calibri"/>
              </w:rPr>
              <w:t>4.80</w:t>
            </w:r>
          </w:p>
        </w:tc>
        <w:tc>
          <w:tcPr>
            <w:tcW w:w="680" w:type="pct"/>
          </w:tcPr>
          <w:p w:rsidRPr="00CE4059" w:rsidR="003B438A" w:rsidP="00213329" w:rsidRDefault="003B438A" w14:paraId="404C011E" w14:textId="25C854AB">
            <w:pPr>
              <w:pStyle w:val="TableTextDecimal"/>
              <w:tabs>
                <w:tab w:val="clear" w:pos="576"/>
                <w:tab w:val="decimal" w:pos="671"/>
              </w:tabs>
              <w:rPr>
                <w:rFonts w:ascii="Calibri" w:hAnsi="Calibri" w:cs="Calibri"/>
              </w:rPr>
            </w:pPr>
            <w:r w:rsidRPr="00CE4059">
              <w:rPr>
                <w:rFonts w:ascii="Calibri" w:hAnsi="Calibri" w:cs="Calibri"/>
              </w:rPr>
              <w:t>$1,</w:t>
            </w:r>
            <w:r w:rsidRPr="00CE4059" w:rsidR="00C26124">
              <w:rPr>
                <w:rFonts w:ascii="Calibri" w:hAnsi="Calibri" w:cs="Calibri"/>
              </w:rPr>
              <w:t>7</w:t>
            </w:r>
            <w:r w:rsidRPr="00CE4059" w:rsidR="00213329">
              <w:rPr>
                <w:rFonts w:ascii="Calibri" w:hAnsi="Calibri" w:cs="Calibri"/>
              </w:rPr>
              <w:t>40.00</w:t>
            </w:r>
          </w:p>
        </w:tc>
      </w:tr>
      <w:tr w:rsidRPr="00E82C89" w:rsidR="00F52527" w:rsidTr="00CE4059" w14:paraId="1C886C4C" w14:textId="77777777">
        <w:tc>
          <w:tcPr>
            <w:tcW w:w="905" w:type="pct"/>
          </w:tcPr>
          <w:p w:rsidRPr="00CE4059" w:rsidR="003B438A" w:rsidP="00F0630C" w:rsidRDefault="003B438A" w14:paraId="5BEFB9D2" w14:textId="77777777">
            <w:pPr>
              <w:pStyle w:val="TableTextLeft"/>
              <w:rPr>
                <w:rFonts w:ascii="Calibri" w:hAnsi="Calibri" w:cs="Calibri"/>
                <w:b/>
                <w:bCs/>
                <w:highlight w:val="yellow"/>
              </w:rPr>
            </w:pPr>
            <w:r w:rsidRPr="00CE4059">
              <w:rPr>
                <w:rFonts w:ascii="Calibri" w:hAnsi="Calibri" w:cs="Calibri"/>
                <w:b/>
                <w:bCs/>
              </w:rPr>
              <w:t xml:space="preserve">Instrument 4: </w:t>
            </w:r>
            <w:r w:rsidRPr="00CE4059">
              <w:rPr>
                <w:rFonts w:ascii="Calibri" w:hAnsi="Calibri" w:cs="Calibri"/>
              </w:rPr>
              <w:t>Interview Protocol: Home-Visiting-Model Representatives</w:t>
            </w:r>
          </w:p>
        </w:tc>
        <w:tc>
          <w:tcPr>
            <w:tcW w:w="739" w:type="pct"/>
          </w:tcPr>
          <w:p w:rsidRPr="00CE4059" w:rsidR="003B438A" w:rsidP="00F0630C" w:rsidRDefault="003B438A" w14:paraId="16B8978A" w14:textId="77777777">
            <w:pPr>
              <w:pStyle w:val="TableTextDecimal"/>
              <w:tabs>
                <w:tab w:val="clear" w:pos="576"/>
                <w:tab w:val="decimal" w:pos="671"/>
              </w:tabs>
              <w:rPr>
                <w:rFonts w:ascii="Calibri" w:hAnsi="Calibri" w:cs="Calibri"/>
                <w:highlight w:val="yellow"/>
              </w:rPr>
            </w:pPr>
            <w:r w:rsidRPr="00CE4059">
              <w:rPr>
                <w:rFonts w:ascii="Calibri" w:hAnsi="Calibri" w:cs="Calibri"/>
              </w:rPr>
              <w:t>6</w:t>
            </w:r>
          </w:p>
        </w:tc>
        <w:tc>
          <w:tcPr>
            <w:tcW w:w="858" w:type="pct"/>
          </w:tcPr>
          <w:p w:rsidRPr="00CE4059" w:rsidR="003B438A" w:rsidP="00F0630C" w:rsidRDefault="003B438A" w14:paraId="429A5257" w14:textId="77777777">
            <w:pPr>
              <w:pStyle w:val="TableTextDecimal"/>
              <w:tabs>
                <w:tab w:val="clear" w:pos="576"/>
                <w:tab w:val="decimal" w:pos="727"/>
              </w:tabs>
              <w:rPr>
                <w:rFonts w:ascii="Calibri" w:hAnsi="Calibri" w:cs="Calibri"/>
                <w:highlight w:val="yellow"/>
              </w:rPr>
            </w:pPr>
            <w:r w:rsidRPr="00CE4059">
              <w:rPr>
                <w:rFonts w:ascii="Calibri" w:hAnsi="Calibri" w:cs="Calibri"/>
              </w:rPr>
              <w:t>1</w:t>
            </w:r>
          </w:p>
        </w:tc>
        <w:tc>
          <w:tcPr>
            <w:tcW w:w="720" w:type="pct"/>
          </w:tcPr>
          <w:p w:rsidRPr="00CE4059" w:rsidR="003B438A" w:rsidP="00F0630C" w:rsidRDefault="003B438A" w14:paraId="355598D7" w14:textId="77777777">
            <w:pPr>
              <w:pStyle w:val="TableTextDecimal"/>
              <w:tabs>
                <w:tab w:val="clear" w:pos="576"/>
                <w:tab w:val="decimal" w:pos="466"/>
              </w:tabs>
              <w:rPr>
                <w:rFonts w:ascii="Calibri" w:hAnsi="Calibri" w:cs="Calibri"/>
                <w:highlight w:val="yellow"/>
              </w:rPr>
            </w:pPr>
            <w:r w:rsidRPr="00CE4059">
              <w:rPr>
                <w:rFonts w:ascii="Calibri" w:hAnsi="Calibri" w:cs="Calibri"/>
              </w:rPr>
              <w:t>.75</w:t>
            </w:r>
          </w:p>
        </w:tc>
        <w:tc>
          <w:tcPr>
            <w:tcW w:w="613" w:type="pct"/>
          </w:tcPr>
          <w:p w:rsidRPr="00CE4059" w:rsidR="003B438A" w:rsidP="00F6346B" w:rsidRDefault="00213329" w14:paraId="2FD543A7" w14:textId="1164FDD1">
            <w:pPr>
              <w:pStyle w:val="TableTextDecimal"/>
              <w:tabs>
                <w:tab w:val="clear" w:pos="576"/>
                <w:tab w:val="decimal" w:pos="547"/>
              </w:tabs>
              <w:rPr>
                <w:rFonts w:ascii="Calibri" w:hAnsi="Calibri" w:cs="Calibri"/>
                <w:highlight w:val="yellow"/>
              </w:rPr>
            </w:pPr>
            <w:r w:rsidRPr="00CE4059">
              <w:rPr>
                <w:rFonts w:ascii="Calibri" w:hAnsi="Calibri" w:cs="Calibri"/>
              </w:rPr>
              <w:t>5</w:t>
            </w:r>
          </w:p>
        </w:tc>
        <w:tc>
          <w:tcPr>
            <w:tcW w:w="484" w:type="pct"/>
          </w:tcPr>
          <w:p w:rsidRPr="00CE4059" w:rsidR="003B438A" w:rsidP="00F0630C" w:rsidRDefault="003B438A" w14:paraId="23912574" w14:textId="1F736520">
            <w:pPr>
              <w:pStyle w:val="TableTextDecimal"/>
              <w:tabs>
                <w:tab w:val="clear" w:pos="576"/>
                <w:tab w:val="decimal" w:pos="520"/>
              </w:tabs>
              <w:rPr>
                <w:rFonts w:ascii="Calibri" w:hAnsi="Calibri" w:cs="Calibri"/>
                <w:highlight w:val="yellow"/>
              </w:rPr>
            </w:pPr>
            <w:r w:rsidRPr="00CE4059">
              <w:rPr>
                <w:rFonts w:ascii="Calibri" w:hAnsi="Calibri" w:cs="Calibri"/>
              </w:rPr>
              <w:t>$3</w:t>
            </w:r>
            <w:r w:rsidRPr="00CE4059" w:rsidR="00C26124">
              <w:rPr>
                <w:rFonts w:ascii="Calibri" w:hAnsi="Calibri" w:cs="Calibri"/>
              </w:rPr>
              <w:t>4.80</w:t>
            </w:r>
          </w:p>
        </w:tc>
        <w:tc>
          <w:tcPr>
            <w:tcW w:w="680" w:type="pct"/>
          </w:tcPr>
          <w:p w:rsidRPr="00CE4059" w:rsidR="003B438A" w:rsidP="00213329" w:rsidRDefault="003B438A" w14:paraId="12568712" w14:textId="6A69E3CC">
            <w:pPr>
              <w:pStyle w:val="TableTextDecimal"/>
              <w:tabs>
                <w:tab w:val="clear" w:pos="576"/>
                <w:tab w:val="decimal" w:pos="671"/>
              </w:tabs>
              <w:rPr>
                <w:rFonts w:ascii="Calibri" w:hAnsi="Calibri" w:cs="Calibri"/>
                <w:highlight w:val="yellow"/>
              </w:rPr>
            </w:pPr>
            <w:r w:rsidRPr="00CE4059">
              <w:rPr>
                <w:rFonts w:ascii="Calibri" w:hAnsi="Calibri" w:cs="Calibri"/>
              </w:rPr>
              <w:t>$</w:t>
            </w:r>
            <w:r w:rsidRPr="00CE4059" w:rsidR="00213329">
              <w:rPr>
                <w:rFonts w:ascii="Calibri" w:hAnsi="Calibri" w:cs="Calibri"/>
              </w:rPr>
              <w:t>174.00</w:t>
            </w:r>
          </w:p>
        </w:tc>
      </w:tr>
      <w:tr w:rsidRPr="00E82C89" w:rsidR="00F52527" w:rsidTr="00CE4059" w14:paraId="46C26A7E" w14:textId="77777777">
        <w:tc>
          <w:tcPr>
            <w:tcW w:w="905" w:type="pct"/>
            <w:hideMark/>
          </w:tcPr>
          <w:p w:rsidRPr="00CE4059" w:rsidR="003B438A" w:rsidP="004E7AF4" w:rsidRDefault="003B438A" w14:paraId="38AF6046" w14:textId="53C2A9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18"/>
                <w:highlight w:val="yellow"/>
              </w:rPr>
            </w:pPr>
            <w:r w:rsidRPr="00CE4059">
              <w:rPr>
                <w:rFonts w:ascii="Calibri" w:hAnsi="Calibri" w:cs="Calibri"/>
                <w:b/>
                <w:szCs w:val="18"/>
              </w:rPr>
              <w:t>Total</w:t>
            </w:r>
          </w:p>
        </w:tc>
        <w:tc>
          <w:tcPr>
            <w:tcW w:w="739" w:type="pct"/>
          </w:tcPr>
          <w:p w:rsidRPr="00CE4059" w:rsidR="003B438A" w:rsidP="004E7AF4" w:rsidRDefault="003B438A" w14:paraId="3B0D2D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Cs w:val="18"/>
                <w:highlight w:val="yellow"/>
              </w:rPr>
            </w:pPr>
          </w:p>
        </w:tc>
        <w:tc>
          <w:tcPr>
            <w:tcW w:w="858" w:type="pct"/>
          </w:tcPr>
          <w:p w:rsidRPr="00CE4059" w:rsidR="003B438A" w:rsidP="004E7AF4" w:rsidRDefault="003B438A" w14:paraId="03A6D3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Cs w:val="18"/>
                <w:highlight w:val="yellow"/>
              </w:rPr>
            </w:pPr>
          </w:p>
        </w:tc>
        <w:tc>
          <w:tcPr>
            <w:tcW w:w="720" w:type="pct"/>
          </w:tcPr>
          <w:p w:rsidRPr="00CE4059" w:rsidR="003B438A" w:rsidP="004E7AF4" w:rsidRDefault="003B438A" w14:paraId="321C2E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Cs w:val="18"/>
                <w:highlight w:val="yellow"/>
              </w:rPr>
            </w:pPr>
          </w:p>
        </w:tc>
        <w:tc>
          <w:tcPr>
            <w:tcW w:w="613" w:type="pct"/>
          </w:tcPr>
          <w:p w:rsidRPr="00CE4059" w:rsidR="003B438A" w:rsidP="00F6346B" w:rsidRDefault="00C26124" w14:paraId="7E390E99" w14:textId="46038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18"/>
                <w:highlight w:val="yellow"/>
              </w:rPr>
            </w:pPr>
            <w:r w:rsidRPr="00CE4059">
              <w:rPr>
                <w:rFonts w:ascii="Calibri" w:hAnsi="Calibri" w:cs="Calibri"/>
                <w:b/>
                <w:szCs w:val="18"/>
              </w:rPr>
              <w:t>7</w:t>
            </w:r>
            <w:r w:rsidR="00574249">
              <w:rPr>
                <w:rFonts w:ascii="Calibri" w:hAnsi="Calibri" w:cs="Calibri"/>
                <w:b/>
                <w:szCs w:val="18"/>
              </w:rPr>
              <w:t>3</w:t>
            </w:r>
          </w:p>
        </w:tc>
        <w:tc>
          <w:tcPr>
            <w:tcW w:w="484" w:type="pct"/>
            <w:hideMark/>
          </w:tcPr>
          <w:p w:rsidRPr="00CE4059" w:rsidR="003B438A" w:rsidP="004E7AF4" w:rsidRDefault="003B438A" w14:paraId="6DF207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Cs w:val="18"/>
                <w:highlight w:val="yellow"/>
              </w:rPr>
            </w:pPr>
          </w:p>
        </w:tc>
        <w:tc>
          <w:tcPr>
            <w:tcW w:w="680" w:type="pct"/>
            <w:hideMark/>
          </w:tcPr>
          <w:p w:rsidRPr="00CE4059" w:rsidR="003B438A" w:rsidP="00213329" w:rsidRDefault="00F52527" w14:paraId="792620BA" w14:textId="7B54F9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Cs w:val="18"/>
                <w:highlight w:val="yellow"/>
              </w:rPr>
            </w:pPr>
            <w:r w:rsidRPr="00CE4059">
              <w:rPr>
                <w:rFonts w:ascii="Calibri" w:hAnsi="Calibri" w:cs="Calibri"/>
                <w:b/>
                <w:szCs w:val="18"/>
              </w:rPr>
              <w:t>$2,5</w:t>
            </w:r>
            <w:r w:rsidRPr="00CE4059" w:rsidR="00213329">
              <w:rPr>
                <w:rFonts w:ascii="Calibri" w:hAnsi="Calibri" w:cs="Calibri"/>
                <w:b/>
                <w:szCs w:val="18"/>
              </w:rPr>
              <w:t>40.40</w:t>
            </w:r>
          </w:p>
        </w:tc>
      </w:tr>
    </w:tbl>
    <w:p w:rsidRPr="00CE4059" w:rsidR="003B438A" w:rsidP="00F0630C" w:rsidRDefault="003B438A" w14:paraId="099BDAC7" w14:textId="569AE684">
      <w:pPr>
        <w:pStyle w:val="TableFootnote"/>
        <w:rPr>
          <w:rFonts w:ascii="Calibri" w:hAnsi="Calibri" w:cs="Calibri"/>
        </w:rPr>
      </w:pPr>
      <w:r w:rsidRPr="00CE4059">
        <w:rPr>
          <w:rFonts w:ascii="Calibri" w:hAnsi="Calibri" w:cs="Calibri"/>
          <w:vertAlign w:val="superscript"/>
        </w:rPr>
        <w:t>a</w:t>
      </w:r>
      <w:r w:rsidRPr="00CE4059">
        <w:rPr>
          <w:rFonts w:ascii="Calibri" w:hAnsi="Calibri" w:cs="Calibri"/>
        </w:rPr>
        <w:t xml:space="preserve"> To calculate the annualized cost to respondents for the hour burden, we assume that the typical respondents will be social scientists and people in community and social services occupations. Using the mean hourly wages from the U.S. Bureau of Labor Statistics’ May 2019 National Occupation Employment and Wage Estimates (</w:t>
      </w:r>
      <w:hyperlink w:tgtFrame="_blank" w:history="1" w:anchor="19-0000" r:id="rId17">
        <w:r w:rsidRPr="00CE4059">
          <w:rPr>
            <w:rStyle w:val="Hyperlink"/>
            <w:rFonts w:ascii="Calibri" w:hAnsi="Calibri" w:eastAsia="Times New Roman" w:cs="Calibri"/>
            <w:szCs w:val="18"/>
          </w:rPr>
          <w:t>https://www.bls.gov/oes/current/oes_nat.htm#19-0000</w:t>
        </w:r>
      </w:hyperlink>
      <w:r w:rsidRPr="00CE4059">
        <w:rPr>
          <w:rFonts w:ascii="Calibri" w:hAnsi="Calibri" w:eastAsia="Times New Roman" w:cs="Calibri"/>
        </w:rPr>
        <w:t xml:space="preserve">) </w:t>
      </w:r>
      <w:r w:rsidRPr="00CE4059">
        <w:rPr>
          <w:rFonts w:ascii="Calibri" w:hAnsi="Calibri" w:cs="Calibri"/>
        </w:rPr>
        <w:t xml:space="preserve">for </w:t>
      </w:r>
      <w:bookmarkStart w:name="_Hlk39225308" w:id="6"/>
      <w:r w:rsidRPr="00CE4059">
        <w:rPr>
          <w:rFonts w:ascii="Calibri" w:hAnsi="Calibri" w:cs="Calibri"/>
        </w:rPr>
        <w:t>social scientists and related workers ($42.32) and community and social services occupations ($27.27)</w:t>
      </w:r>
      <w:bookmarkEnd w:id="6"/>
      <w:r w:rsidRPr="00CE4059">
        <w:rPr>
          <w:rFonts w:ascii="Calibri" w:hAnsi="Calibri" w:cs="Calibri"/>
        </w:rPr>
        <w:t>, we calculated a mean hourly wage of $3</w:t>
      </w:r>
      <w:r w:rsidRPr="00CE4059" w:rsidR="00C26124">
        <w:rPr>
          <w:rFonts w:ascii="Calibri" w:hAnsi="Calibri" w:cs="Calibri"/>
        </w:rPr>
        <w:t>4.80</w:t>
      </w:r>
      <w:r w:rsidRPr="00CE4059">
        <w:rPr>
          <w:rFonts w:ascii="Calibri" w:hAnsi="Calibri" w:cs="Calibri"/>
        </w:rPr>
        <w:t xml:space="preserve"> for all respondents in this data collection.</w:t>
      </w:r>
    </w:p>
    <w:p w:rsidRPr="00CE4059" w:rsidR="003B438A" w:rsidP="00F0630C" w:rsidRDefault="003B438A" w14:paraId="7C03ACA3" w14:textId="3493F112">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lastRenderedPageBreak/>
        <w:t>A13.</w:t>
      </w:r>
      <w:r w:rsidRPr="00CE4059">
        <w:rPr>
          <w:rFonts w:ascii="Calibri" w:hAnsi="Calibri" w:cs="Calibri" w:eastAsiaTheme="minorHAnsi"/>
          <w:b/>
          <w:color w:val="auto"/>
          <w:sz w:val="22"/>
          <w:szCs w:val="22"/>
        </w:rPr>
        <w:tab/>
        <w:t>Costs</w:t>
      </w:r>
    </w:p>
    <w:p w:rsidRPr="00CE4059" w:rsidR="00AA6D8E" w:rsidP="00AA6D8E" w:rsidRDefault="00AA6D8E" w14:paraId="77E1F23F" w14:textId="1519BBB8">
      <w:pPr>
        <w:pStyle w:val="ParagraphContinued"/>
        <w:rPr>
          <w:rFonts w:ascii="Calibri" w:hAnsi="Calibri" w:cs="Calibri"/>
        </w:rPr>
      </w:pPr>
      <w:r w:rsidRPr="00CE4059">
        <w:rPr>
          <w:rFonts w:ascii="Calibri" w:hAnsi="Calibri" w:cs="Calibri"/>
        </w:rPr>
        <w:t xml:space="preserve">LIAs will be offered $250 to </w:t>
      </w:r>
      <w:r w:rsidRPr="00CE4059" w:rsidR="00B64126">
        <w:rPr>
          <w:rFonts w:ascii="Calibri" w:hAnsi="Calibri" w:cs="Calibri"/>
        </w:rPr>
        <w:t>offset the costs of site participation in the pilot</w:t>
      </w:r>
      <w:r w:rsidRPr="00CE4059" w:rsidR="00312F04">
        <w:rPr>
          <w:rFonts w:ascii="Calibri" w:hAnsi="Calibri" w:cs="Calibri"/>
        </w:rPr>
        <w:t>. S</w:t>
      </w:r>
      <w:r w:rsidRPr="00CE4059" w:rsidR="00634503">
        <w:rPr>
          <w:rFonts w:ascii="Calibri" w:hAnsi="Calibri" w:cs="Calibri"/>
        </w:rPr>
        <w:t>ome LIAs</w:t>
      </w:r>
      <w:r w:rsidRPr="00CE4059">
        <w:rPr>
          <w:rFonts w:ascii="Calibri" w:hAnsi="Calibri" w:cs="Calibri"/>
        </w:rPr>
        <w:t xml:space="preserve"> </w:t>
      </w:r>
      <w:r w:rsidRPr="00CE4059" w:rsidR="00312F04">
        <w:rPr>
          <w:rFonts w:ascii="Calibri" w:hAnsi="Calibri" w:cs="Calibri"/>
        </w:rPr>
        <w:t xml:space="preserve">will need to </w:t>
      </w:r>
      <w:r w:rsidRPr="00CE4059">
        <w:rPr>
          <w:rFonts w:ascii="Calibri" w:hAnsi="Calibri" w:cs="Calibri"/>
        </w:rPr>
        <w:t xml:space="preserve"> adopt a new screening process</w:t>
      </w:r>
      <w:r w:rsidRPr="00CE4059" w:rsidR="00312F04">
        <w:rPr>
          <w:rFonts w:ascii="Calibri" w:hAnsi="Calibri" w:cs="Calibri"/>
        </w:rPr>
        <w:t>. For all</w:t>
      </w:r>
      <w:r w:rsidRPr="00CE4059" w:rsidR="00634503">
        <w:rPr>
          <w:rFonts w:ascii="Calibri" w:hAnsi="Calibri" w:cs="Calibri"/>
        </w:rPr>
        <w:t xml:space="preserve"> LIAs</w:t>
      </w:r>
      <w:r w:rsidRPr="00CE4059" w:rsidR="004D05AF">
        <w:rPr>
          <w:rFonts w:ascii="Calibri" w:hAnsi="Calibri" w:cs="Calibri"/>
        </w:rPr>
        <w:t>,</w:t>
      </w:r>
      <w:r w:rsidRPr="00CE4059">
        <w:rPr>
          <w:rFonts w:ascii="Calibri" w:hAnsi="Calibri" w:cs="Calibri"/>
        </w:rPr>
        <w:t xml:space="preserve"> collecting data at periodic intervals, and submitting the data using the SUD-1 and SUD-2 Measures Reporting Tool</w:t>
      </w:r>
      <w:r w:rsidR="00957221">
        <w:rPr>
          <w:rFonts w:ascii="Calibri" w:hAnsi="Calibri" w:cs="Calibri"/>
        </w:rPr>
        <w:t>,</w:t>
      </w:r>
      <w:r w:rsidRPr="00CE4059" w:rsidR="00312F04">
        <w:rPr>
          <w:rFonts w:ascii="Calibri" w:hAnsi="Calibri" w:cs="Calibri"/>
        </w:rPr>
        <w:t xml:space="preserve"> will result in data-collection </w:t>
      </w:r>
      <w:r w:rsidR="00957221">
        <w:rPr>
          <w:rFonts w:ascii="Calibri" w:hAnsi="Calibri" w:cs="Calibri"/>
        </w:rPr>
        <w:t>or reporting</w:t>
      </w:r>
      <w:r w:rsidRPr="00CE4059" w:rsidR="00312F04">
        <w:rPr>
          <w:rFonts w:ascii="Calibri" w:hAnsi="Calibri" w:cs="Calibri"/>
        </w:rPr>
        <w:t xml:space="preserve"> costs</w:t>
      </w:r>
      <w:r w:rsidRPr="00CE4059">
        <w:rPr>
          <w:rFonts w:ascii="Calibri" w:hAnsi="Calibri" w:cs="Calibri"/>
        </w:rPr>
        <w:t xml:space="preserve">. </w:t>
      </w:r>
    </w:p>
    <w:p w:rsidRPr="00CE4059" w:rsidR="003B438A" w:rsidP="00F0630C" w:rsidRDefault="003B438A" w14:paraId="5E28C005" w14:textId="77777777">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t>A14.</w:t>
      </w:r>
      <w:r w:rsidRPr="00CE4059">
        <w:rPr>
          <w:rFonts w:ascii="Calibri" w:hAnsi="Calibri" w:cs="Calibri" w:eastAsiaTheme="minorHAnsi"/>
          <w:b/>
          <w:color w:val="auto"/>
          <w:sz w:val="22"/>
          <w:szCs w:val="22"/>
        </w:rPr>
        <w:tab/>
        <w:t xml:space="preserve">Estimated Annualized Costs to the Federal Government </w:t>
      </w:r>
    </w:p>
    <w:p w:rsidRPr="00CE4059" w:rsidR="00F0630C" w:rsidP="00F0630C" w:rsidRDefault="003B438A" w14:paraId="5C5B5AC7" w14:textId="17433BEA">
      <w:pPr>
        <w:pStyle w:val="ParagraphContinued"/>
        <w:rPr>
          <w:rFonts w:ascii="Calibri" w:hAnsi="Calibri" w:cs="Calibri"/>
        </w:rPr>
      </w:pPr>
      <w:r w:rsidRPr="00CE4059">
        <w:rPr>
          <w:rFonts w:ascii="Calibri" w:hAnsi="Calibri" w:cs="Calibri"/>
        </w:rPr>
        <w:t>The total cost for the pilot data collection activities will be $139,973 (Table A.6). This includes costs for recruiting and engaging participants, developing the pilot study plan and instruments, obtaining OMB and IRB approval, and conducting the pilot study and collecting data.</w:t>
      </w:r>
    </w:p>
    <w:p w:rsidRPr="00CE4059" w:rsidR="00A23F98" w:rsidP="00A23F98" w:rsidRDefault="00A23F98" w14:paraId="1876B5C5" w14:textId="095E5115">
      <w:pPr>
        <w:pStyle w:val="TitleRule"/>
        <w:rPr>
          <w:rFonts w:ascii="Calibri" w:hAnsi="Calibri" w:cs="Calibri"/>
          <w:b/>
          <w:bCs/>
        </w:rPr>
      </w:pPr>
    </w:p>
    <w:p w:rsidRPr="00CE4059" w:rsidR="003B438A" w:rsidP="00733F05" w:rsidRDefault="003B438A" w14:paraId="6D372E23" w14:textId="340E0230">
      <w:pPr>
        <w:pStyle w:val="TableTitle"/>
        <w:rPr>
          <w:rStyle w:val="TableTextTight"/>
          <w:rFonts w:ascii="Calibri" w:hAnsi="Calibri" w:cs="Calibri"/>
        </w:rPr>
      </w:pPr>
      <w:r w:rsidRPr="00CE4059">
        <w:rPr>
          <w:rFonts w:ascii="Calibri" w:hAnsi="Calibri" w:cs="Calibri"/>
        </w:rPr>
        <w:t>Table A.6. Estimated Total Cost by Category</w:t>
      </w:r>
    </w:p>
    <w:tbl>
      <w:tblPr>
        <w:tblStyle w:val="TableGrid"/>
        <w:tblW w:w="5000" w:type="pct"/>
        <w:tblLook w:val="04A0" w:firstRow="1" w:lastRow="0" w:firstColumn="1" w:lastColumn="0" w:noHBand="0" w:noVBand="1"/>
      </w:tblPr>
      <w:tblGrid>
        <w:gridCol w:w="6399"/>
        <w:gridCol w:w="2951"/>
      </w:tblGrid>
      <w:tr w:rsidRPr="00957221" w:rsidR="00957221" w:rsidTr="00957221" w14:paraId="49F62114" w14:textId="77777777">
        <w:tc>
          <w:tcPr>
            <w:tcW w:w="3422" w:type="pct"/>
            <w:shd w:val="clear" w:color="auto" w:fill="D9D9D9" w:themeFill="background1" w:themeFillShade="D9"/>
            <w:hideMark/>
          </w:tcPr>
          <w:p w:rsidRPr="00CE4059" w:rsidR="003B438A" w:rsidP="00F0630C" w:rsidRDefault="003B438A" w14:paraId="78F1EEEB" w14:textId="77777777">
            <w:pPr>
              <w:pStyle w:val="TableHeaderLeft"/>
              <w:rPr>
                <w:rFonts w:ascii="Calibri" w:hAnsi="Calibri" w:cs="Calibri"/>
                <w:b/>
                <w:bCs/>
                <w:color w:val="000000" w:themeColor="text1"/>
              </w:rPr>
            </w:pPr>
            <w:r w:rsidRPr="00CE4059">
              <w:rPr>
                <w:rFonts w:ascii="Calibri" w:hAnsi="Calibri" w:cs="Calibri"/>
                <w:b/>
                <w:bCs/>
                <w:color w:val="000000" w:themeColor="text1"/>
              </w:rPr>
              <w:t>Cost Category</w:t>
            </w:r>
          </w:p>
        </w:tc>
        <w:tc>
          <w:tcPr>
            <w:tcW w:w="1578" w:type="pct"/>
            <w:shd w:val="clear" w:color="auto" w:fill="D9D9D9" w:themeFill="background1" w:themeFillShade="D9"/>
            <w:hideMark/>
          </w:tcPr>
          <w:p w:rsidRPr="00CE4059" w:rsidR="003B438A" w:rsidP="00F0630C" w:rsidRDefault="003B438A" w14:paraId="7467B776" w14:textId="77777777">
            <w:pPr>
              <w:pStyle w:val="TableHeaderCenter"/>
              <w:rPr>
                <w:rFonts w:ascii="Calibri" w:hAnsi="Calibri" w:cs="Calibri"/>
                <w:b/>
                <w:bCs/>
                <w:color w:val="000000" w:themeColor="text1"/>
              </w:rPr>
            </w:pPr>
            <w:r w:rsidRPr="00CE4059">
              <w:rPr>
                <w:rFonts w:ascii="Calibri" w:hAnsi="Calibri" w:cs="Calibri"/>
                <w:b/>
                <w:bCs/>
                <w:color w:val="000000" w:themeColor="text1"/>
              </w:rPr>
              <w:t>Estimated Costs</w:t>
            </w:r>
          </w:p>
        </w:tc>
      </w:tr>
      <w:tr w:rsidRPr="00E82C89" w:rsidR="003B438A" w:rsidTr="00CE4059" w14:paraId="0030EF84" w14:textId="77777777">
        <w:tc>
          <w:tcPr>
            <w:tcW w:w="3422" w:type="pct"/>
            <w:hideMark/>
          </w:tcPr>
          <w:p w:rsidRPr="00CE4059" w:rsidR="003B438A" w:rsidP="00F0630C" w:rsidRDefault="003B438A" w14:paraId="025FD5CF" w14:textId="77777777">
            <w:pPr>
              <w:pStyle w:val="TableTextLeft"/>
              <w:rPr>
                <w:rFonts w:ascii="Calibri" w:hAnsi="Calibri" w:cs="Calibri"/>
              </w:rPr>
            </w:pPr>
            <w:r w:rsidRPr="00CE4059">
              <w:rPr>
                <w:rFonts w:ascii="Calibri" w:hAnsi="Calibri" w:cs="Calibri"/>
              </w:rPr>
              <w:t>Recruit and engage participants</w:t>
            </w:r>
          </w:p>
        </w:tc>
        <w:tc>
          <w:tcPr>
            <w:tcW w:w="1578" w:type="pct"/>
            <w:hideMark/>
          </w:tcPr>
          <w:p w:rsidRPr="00CE4059" w:rsidR="003B438A" w:rsidP="00F0630C" w:rsidRDefault="003B438A" w14:paraId="319A1C00" w14:textId="77777777">
            <w:pPr>
              <w:pStyle w:val="TableTextDecimal"/>
              <w:tabs>
                <w:tab w:val="clear" w:pos="576"/>
                <w:tab w:val="decimal" w:pos="1274"/>
              </w:tabs>
              <w:rPr>
                <w:rFonts w:ascii="Calibri" w:hAnsi="Calibri" w:cs="Calibri"/>
              </w:rPr>
            </w:pPr>
            <w:r w:rsidRPr="00CE4059">
              <w:rPr>
                <w:rFonts w:ascii="Calibri" w:hAnsi="Calibri" w:cs="Calibri"/>
              </w:rPr>
              <w:t>$40,010</w:t>
            </w:r>
          </w:p>
        </w:tc>
      </w:tr>
      <w:tr w:rsidRPr="00E82C89" w:rsidR="003B438A" w:rsidTr="00CE4059" w14:paraId="6F82FF31" w14:textId="77777777">
        <w:tc>
          <w:tcPr>
            <w:tcW w:w="3422" w:type="pct"/>
            <w:hideMark/>
          </w:tcPr>
          <w:p w:rsidRPr="00CE4059" w:rsidR="003B438A" w:rsidP="00F0630C" w:rsidRDefault="003B438A" w14:paraId="70615851" w14:textId="02595AA4">
            <w:pPr>
              <w:pStyle w:val="TableTextLeft"/>
              <w:rPr>
                <w:rFonts w:ascii="Calibri" w:hAnsi="Calibri" w:eastAsia="Calibri" w:cs="Calibri"/>
              </w:rPr>
            </w:pPr>
            <w:r w:rsidRPr="00CE4059">
              <w:rPr>
                <w:rFonts w:ascii="Calibri" w:hAnsi="Calibri" w:eastAsia="Calibri" w:cs="Calibri"/>
              </w:rPr>
              <w:t xml:space="preserve">Develop </w:t>
            </w:r>
            <w:r w:rsidR="00503AF9">
              <w:rPr>
                <w:rFonts w:ascii="Calibri" w:hAnsi="Calibri" w:eastAsia="Calibri" w:cs="Calibri"/>
              </w:rPr>
              <w:t>pre-testing data collection</w:t>
            </w:r>
            <w:r w:rsidRPr="00CE4059">
              <w:rPr>
                <w:rFonts w:ascii="Calibri" w:hAnsi="Calibri" w:eastAsia="Calibri" w:cs="Calibri"/>
              </w:rPr>
              <w:t xml:space="preserve"> plan and instrument design</w:t>
            </w:r>
          </w:p>
        </w:tc>
        <w:tc>
          <w:tcPr>
            <w:tcW w:w="1578" w:type="pct"/>
            <w:hideMark/>
          </w:tcPr>
          <w:p w:rsidRPr="00CE4059" w:rsidR="003B438A" w:rsidP="00F0630C" w:rsidRDefault="003B438A" w14:paraId="61861290" w14:textId="77777777">
            <w:pPr>
              <w:pStyle w:val="TableTextDecimal"/>
              <w:tabs>
                <w:tab w:val="clear" w:pos="576"/>
                <w:tab w:val="decimal" w:pos="1274"/>
              </w:tabs>
              <w:rPr>
                <w:rFonts w:ascii="Calibri" w:hAnsi="Calibri" w:cs="Calibri"/>
              </w:rPr>
            </w:pPr>
            <w:r w:rsidRPr="00CE4059">
              <w:rPr>
                <w:rFonts w:ascii="Calibri" w:hAnsi="Calibri" w:cs="Calibri"/>
              </w:rPr>
              <w:t>$31,458</w:t>
            </w:r>
          </w:p>
        </w:tc>
      </w:tr>
      <w:tr w:rsidRPr="00E82C89" w:rsidR="003B438A" w:rsidTr="00CE4059" w14:paraId="67C4FF6B" w14:textId="77777777">
        <w:tc>
          <w:tcPr>
            <w:tcW w:w="3422" w:type="pct"/>
            <w:hideMark/>
          </w:tcPr>
          <w:p w:rsidRPr="00CE4059" w:rsidR="003B438A" w:rsidP="00F0630C" w:rsidRDefault="003B438A" w14:paraId="0F84F5B0" w14:textId="77777777">
            <w:pPr>
              <w:pStyle w:val="TableTextLeft"/>
              <w:rPr>
                <w:rFonts w:ascii="Calibri" w:hAnsi="Calibri" w:eastAsia="Calibri" w:cs="Calibri"/>
              </w:rPr>
            </w:pPr>
            <w:r w:rsidRPr="00CE4059">
              <w:rPr>
                <w:rFonts w:ascii="Calibri" w:hAnsi="Calibri" w:eastAsia="Calibri" w:cs="Calibri"/>
              </w:rPr>
              <w:t>Submit OMB, IRB, and Certificate of Confidentiality</w:t>
            </w:r>
          </w:p>
        </w:tc>
        <w:tc>
          <w:tcPr>
            <w:tcW w:w="1578" w:type="pct"/>
            <w:hideMark/>
          </w:tcPr>
          <w:p w:rsidRPr="00CE4059" w:rsidR="003B438A" w:rsidP="00F0630C" w:rsidRDefault="003B438A" w14:paraId="7AD21037" w14:textId="77777777">
            <w:pPr>
              <w:pStyle w:val="TableTextDecimal"/>
              <w:tabs>
                <w:tab w:val="clear" w:pos="576"/>
                <w:tab w:val="decimal" w:pos="1274"/>
              </w:tabs>
              <w:rPr>
                <w:rFonts w:ascii="Calibri" w:hAnsi="Calibri" w:cs="Calibri"/>
              </w:rPr>
            </w:pPr>
            <w:r w:rsidRPr="00CE4059">
              <w:rPr>
                <w:rFonts w:ascii="Calibri" w:hAnsi="Calibri" w:cs="Calibri"/>
              </w:rPr>
              <w:t>$11,755</w:t>
            </w:r>
          </w:p>
        </w:tc>
      </w:tr>
      <w:tr w:rsidRPr="00E82C89" w:rsidR="003B438A" w:rsidTr="00CE4059" w14:paraId="07AB565C" w14:textId="77777777">
        <w:tc>
          <w:tcPr>
            <w:tcW w:w="3422" w:type="pct"/>
          </w:tcPr>
          <w:p w:rsidRPr="00CE4059" w:rsidR="003B438A" w:rsidP="00F0630C" w:rsidRDefault="003B438A" w14:paraId="0B87AC60" w14:textId="7330DD1D">
            <w:pPr>
              <w:pStyle w:val="TableTextLeft"/>
              <w:rPr>
                <w:rFonts w:ascii="Calibri" w:hAnsi="Calibri" w:eastAsia="Calibri" w:cs="Calibri"/>
              </w:rPr>
            </w:pPr>
            <w:r w:rsidRPr="00CE4059">
              <w:rPr>
                <w:rFonts w:ascii="Calibri" w:hAnsi="Calibri" w:eastAsia="Calibri" w:cs="Calibri"/>
              </w:rPr>
              <w:t>Conduct BSC</w:t>
            </w:r>
            <w:r w:rsidR="00503AF9">
              <w:rPr>
                <w:rFonts w:ascii="Calibri" w:hAnsi="Calibri" w:eastAsia="Calibri" w:cs="Calibri"/>
              </w:rPr>
              <w:t xml:space="preserve"> </w:t>
            </w:r>
            <w:r w:rsidRPr="00CE4059">
              <w:rPr>
                <w:rFonts w:ascii="Calibri" w:hAnsi="Calibri" w:eastAsia="Calibri" w:cs="Calibri"/>
              </w:rPr>
              <w:t xml:space="preserve">and </w:t>
            </w:r>
            <w:r w:rsidR="00503AF9">
              <w:rPr>
                <w:rFonts w:ascii="Calibri" w:hAnsi="Calibri" w:eastAsia="Calibri" w:cs="Calibri"/>
              </w:rPr>
              <w:t xml:space="preserve">pre-testing </w:t>
            </w:r>
            <w:r w:rsidRPr="00CE4059">
              <w:rPr>
                <w:rFonts w:ascii="Calibri" w:hAnsi="Calibri" w:eastAsia="Calibri" w:cs="Calibri"/>
              </w:rPr>
              <w:t>data collection</w:t>
            </w:r>
            <w:r w:rsidR="00503AF9">
              <w:rPr>
                <w:rFonts w:ascii="Calibri" w:hAnsi="Calibri" w:eastAsia="Calibri" w:cs="Calibri"/>
              </w:rPr>
              <w:t xml:space="preserve"> activities</w:t>
            </w:r>
          </w:p>
        </w:tc>
        <w:tc>
          <w:tcPr>
            <w:tcW w:w="1578" w:type="pct"/>
          </w:tcPr>
          <w:p w:rsidRPr="00CE4059" w:rsidR="003B438A" w:rsidP="00F0630C" w:rsidRDefault="003B438A" w14:paraId="6EECA60E" w14:textId="77777777">
            <w:pPr>
              <w:pStyle w:val="TableTextDecimal"/>
              <w:tabs>
                <w:tab w:val="clear" w:pos="576"/>
                <w:tab w:val="decimal" w:pos="1274"/>
              </w:tabs>
              <w:rPr>
                <w:rFonts w:ascii="Calibri" w:hAnsi="Calibri" w:cs="Calibri"/>
              </w:rPr>
            </w:pPr>
            <w:r w:rsidRPr="00CE4059">
              <w:rPr>
                <w:rFonts w:ascii="Calibri" w:hAnsi="Calibri" w:cs="Calibri"/>
              </w:rPr>
              <w:t>$56,750</w:t>
            </w:r>
          </w:p>
        </w:tc>
      </w:tr>
      <w:tr w:rsidRPr="00E82C89" w:rsidR="003B438A" w:rsidTr="00CE4059" w14:paraId="041DAC1D" w14:textId="77777777">
        <w:tc>
          <w:tcPr>
            <w:tcW w:w="3422" w:type="pct"/>
          </w:tcPr>
          <w:p w:rsidRPr="00CE4059" w:rsidR="003B438A" w:rsidP="00E36BF9" w:rsidRDefault="003B438A" w14:paraId="531CB0DB" w14:textId="77777777">
            <w:pPr>
              <w:pStyle w:val="TableTextRight"/>
              <w:rPr>
                <w:rFonts w:ascii="Calibri" w:hAnsi="Calibri" w:eastAsia="Calibri" w:cs="Calibri"/>
                <w:b/>
                <w:bCs/>
              </w:rPr>
            </w:pPr>
            <w:r w:rsidRPr="00CE4059">
              <w:rPr>
                <w:rFonts w:ascii="Calibri" w:hAnsi="Calibri" w:eastAsia="Calibri" w:cs="Calibri"/>
                <w:b/>
                <w:bCs/>
              </w:rPr>
              <w:t>Total/annual costs over the request period</w:t>
            </w:r>
          </w:p>
        </w:tc>
        <w:tc>
          <w:tcPr>
            <w:tcW w:w="1578" w:type="pct"/>
          </w:tcPr>
          <w:p w:rsidRPr="00CE4059" w:rsidR="003B438A" w:rsidP="00F0630C" w:rsidRDefault="003B438A" w14:paraId="0EB9AC8F" w14:textId="77777777">
            <w:pPr>
              <w:pStyle w:val="TableTextDecimal"/>
              <w:tabs>
                <w:tab w:val="clear" w:pos="576"/>
                <w:tab w:val="decimal" w:pos="1274"/>
              </w:tabs>
              <w:rPr>
                <w:rFonts w:ascii="Calibri" w:hAnsi="Calibri" w:cs="Calibri"/>
                <w:b/>
                <w:bCs/>
              </w:rPr>
            </w:pPr>
            <w:r w:rsidRPr="00CE4059">
              <w:rPr>
                <w:rFonts w:ascii="Calibri" w:hAnsi="Calibri" w:cs="Calibri"/>
                <w:b/>
                <w:bCs/>
              </w:rPr>
              <w:t>$139,973</w:t>
            </w:r>
          </w:p>
        </w:tc>
      </w:tr>
    </w:tbl>
    <w:p w:rsidRPr="00CE4059" w:rsidR="003B438A" w:rsidP="00E36BF9" w:rsidRDefault="003B438A" w14:paraId="718AB306" w14:textId="77777777">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t>A15.</w:t>
      </w:r>
      <w:r w:rsidRPr="00CE4059">
        <w:rPr>
          <w:rFonts w:ascii="Calibri" w:hAnsi="Calibri" w:cs="Calibri" w:eastAsiaTheme="minorHAnsi"/>
          <w:b/>
          <w:color w:val="auto"/>
          <w:sz w:val="22"/>
          <w:szCs w:val="22"/>
        </w:rPr>
        <w:tab/>
        <w:t xml:space="preserve">Reasons for changes in burden </w:t>
      </w:r>
    </w:p>
    <w:p w:rsidRPr="00CE4059" w:rsidR="003B438A" w:rsidP="00E36BF9" w:rsidRDefault="003B438A" w14:paraId="7102DE78" w14:textId="56BF28AB">
      <w:pPr>
        <w:pStyle w:val="ParagraphContinued"/>
        <w:rPr>
          <w:rFonts w:ascii="Calibri" w:hAnsi="Calibri" w:cs="Calibri"/>
        </w:rPr>
      </w:pPr>
      <w:r w:rsidRPr="00CE4059">
        <w:rPr>
          <w:rFonts w:ascii="Calibri" w:hAnsi="Calibri" w:cs="Calibri"/>
        </w:rPr>
        <w:t xml:space="preserve">This is an individual information collection under the umbrella </w:t>
      </w:r>
      <w:r w:rsidRPr="00CE4059" w:rsidR="00E27B40">
        <w:rPr>
          <w:rFonts w:ascii="Calibri" w:hAnsi="Calibri" w:cs="Calibri"/>
        </w:rPr>
        <w:t>generic clearance for pre-testing (0970-0355</w:t>
      </w:r>
      <w:r w:rsidR="003C404D">
        <w:rPr>
          <w:rFonts w:ascii="Calibri" w:hAnsi="Calibri" w:cs="Calibri"/>
        </w:rPr>
        <w:t>)</w:t>
      </w:r>
      <w:r w:rsidRPr="00CE4059">
        <w:rPr>
          <w:rFonts w:ascii="Calibri" w:hAnsi="Calibri" w:cs="Calibri"/>
        </w:rPr>
        <w:t>.</w:t>
      </w:r>
    </w:p>
    <w:p w:rsidRPr="00CE4059" w:rsidR="003B438A" w:rsidP="00E36BF9" w:rsidRDefault="003B438A" w14:paraId="161D9F8D" w14:textId="77777777">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t>A16.</w:t>
      </w:r>
      <w:r w:rsidRPr="00CE4059">
        <w:rPr>
          <w:rFonts w:ascii="Calibri" w:hAnsi="Calibri" w:cs="Calibri" w:eastAsiaTheme="minorHAnsi"/>
          <w:b/>
          <w:color w:val="auto"/>
          <w:sz w:val="22"/>
          <w:szCs w:val="22"/>
        </w:rPr>
        <w:tab/>
        <w:t>Timeline</w:t>
      </w:r>
    </w:p>
    <w:p w:rsidRPr="00CE4059" w:rsidR="003B438A" w:rsidP="00E36BF9" w:rsidRDefault="001764BC" w14:paraId="097EA4BD" w14:textId="512FB072">
      <w:pPr>
        <w:pStyle w:val="ParagraphContinued"/>
        <w:rPr>
          <w:rFonts w:ascii="Calibri" w:hAnsi="Calibri" w:cs="Calibri"/>
        </w:rPr>
      </w:pPr>
      <w:r w:rsidRPr="00CE4059">
        <w:rPr>
          <w:rFonts w:ascii="Calibri" w:hAnsi="Calibri" w:cs="Calibri"/>
        </w:rPr>
        <w:t xml:space="preserve">The </w:t>
      </w:r>
      <w:r w:rsidR="00054C22">
        <w:rPr>
          <w:rFonts w:ascii="Calibri" w:hAnsi="Calibri" w:cs="Calibri"/>
        </w:rPr>
        <w:t>d</w:t>
      </w:r>
      <w:r w:rsidR="004E6021">
        <w:rPr>
          <w:rFonts w:ascii="Calibri" w:hAnsi="Calibri" w:cs="Calibri"/>
        </w:rPr>
        <w:t>ata collection</w:t>
      </w:r>
      <w:r w:rsidRPr="00CE4059" w:rsidR="003B438A">
        <w:rPr>
          <w:rFonts w:ascii="Calibri" w:hAnsi="Calibri" w:cs="Calibri"/>
        </w:rPr>
        <w:t xml:space="preserve"> </w:t>
      </w:r>
      <w:r w:rsidR="004E6021">
        <w:rPr>
          <w:rFonts w:ascii="Calibri" w:hAnsi="Calibri" w:cs="Calibri"/>
        </w:rPr>
        <w:t xml:space="preserve">activities, including data collection, analysis, and reporting, </w:t>
      </w:r>
      <w:r w:rsidRPr="00CE4059" w:rsidR="003B438A">
        <w:rPr>
          <w:rFonts w:ascii="Calibri" w:hAnsi="Calibri" w:cs="Calibri"/>
        </w:rPr>
        <w:t xml:space="preserve">will take place for </w:t>
      </w:r>
      <w:r w:rsidRPr="00054C22" w:rsidR="003C0CEC">
        <w:rPr>
          <w:rFonts w:ascii="Calibri" w:hAnsi="Calibri" w:cs="Calibri"/>
        </w:rPr>
        <w:t>six months</w:t>
      </w:r>
      <w:r w:rsidRPr="00CE4059" w:rsidR="003B438A">
        <w:rPr>
          <w:rFonts w:ascii="Calibri" w:hAnsi="Calibri" w:cs="Calibri"/>
        </w:rPr>
        <w:t xml:space="preserve"> following OMB’s approval. </w:t>
      </w:r>
      <w:r w:rsidRPr="00CE4059" w:rsidR="00DE1F05">
        <w:rPr>
          <w:rFonts w:ascii="Calibri" w:hAnsi="Calibri" w:cs="Calibri"/>
        </w:rPr>
        <w:t>During data collection, p</w:t>
      </w:r>
      <w:r w:rsidRPr="00CE4059" w:rsidR="003B438A">
        <w:rPr>
          <w:rFonts w:ascii="Calibri" w:hAnsi="Calibri" w:cs="Calibri"/>
        </w:rPr>
        <w:t xml:space="preserve">reliminary analysis of data will </w:t>
      </w:r>
      <w:r w:rsidRPr="00CE4059" w:rsidR="00DE1F05">
        <w:rPr>
          <w:rFonts w:ascii="Calibri" w:hAnsi="Calibri" w:cs="Calibri"/>
        </w:rPr>
        <w:t>occur</w:t>
      </w:r>
      <w:r w:rsidRPr="00CE4059" w:rsidR="00B64126">
        <w:rPr>
          <w:rFonts w:ascii="Calibri" w:hAnsi="Calibri" w:cs="Calibri"/>
        </w:rPr>
        <w:t xml:space="preserve"> on a rolling basis</w:t>
      </w:r>
      <w:r w:rsidRPr="00CE4059" w:rsidR="00DE1F05">
        <w:rPr>
          <w:rFonts w:ascii="Calibri" w:hAnsi="Calibri" w:cs="Calibri"/>
        </w:rPr>
        <w:t xml:space="preserve"> as data are received</w:t>
      </w:r>
      <w:r w:rsidRPr="00CE4059" w:rsidR="003B438A">
        <w:rPr>
          <w:rFonts w:ascii="Calibri" w:hAnsi="Calibri" w:cs="Calibri"/>
        </w:rPr>
        <w:t>. The contractor expects to complete a pilot study report</w:t>
      </w:r>
      <w:r w:rsidR="00744134">
        <w:rPr>
          <w:rFonts w:ascii="Calibri" w:hAnsi="Calibri" w:cs="Calibri"/>
        </w:rPr>
        <w:t>, which will deidentify participants,</w:t>
      </w:r>
      <w:r w:rsidRPr="00CE4059" w:rsidR="003B438A">
        <w:rPr>
          <w:rFonts w:ascii="Calibri" w:hAnsi="Calibri" w:cs="Calibri"/>
        </w:rPr>
        <w:t xml:space="preserve"> one month after completing </w:t>
      </w:r>
      <w:r w:rsidR="004E6021">
        <w:rPr>
          <w:rFonts w:ascii="Calibri" w:hAnsi="Calibri" w:cs="Calibri"/>
        </w:rPr>
        <w:t>analysis</w:t>
      </w:r>
      <w:r w:rsidRPr="00CE4059" w:rsidR="003B438A">
        <w:rPr>
          <w:rFonts w:ascii="Calibri" w:hAnsi="Calibri" w:cs="Calibri"/>
        </w:rPr>
        <w:t xml:space="preserve">. </w:t>
      </w:r>
      <w:r w:rsidR="00744134">
        <w:rPr>
          <w:rFonts w:ascii="Calibri" w:hAnsi="Calibri" w:cs="Calibri"/>
        </w:rPr>
        <w:t xml:space="preserve">ACF may share the report with </w:t>
      </w:r>
      <w:r w:rsidRPr="00CE4059" w:rsidR="003B438A">
        <w:rPr>
          <w:rFonts w:ascii="Calibri" w:hAnsi="Calibri" w:cs="Calibri"/>
        </w:rPr>
        <w:t>participating sites</w:t>
      </w:r>
      <w:r w:rsidRPr="00CE4059" w:rsidR="00744134">
        <w:rPr>
          <w:rFonts w:ascii="Calibri" w:hAnsi="Calibri" w:cs="Calibri"/>
        </w:rPr>
        <w:t xml:space="preserve"> and other external stakeholders</w:t>
      </w:r>
      <w:r w:rsidRPr="00CE4059" w:rsidR="003B438A">
        <w:rPr>
          <w:rFonts w:ascii="Calibri" w:hAnsi="Calibri" w:cs="Calibri"/>
        </w:rPr>
        <w:t>.</w:t>
      </w:r>
    </w:p>
    <w:p w:rsidRPr="00CE4059" w:rsidR="003B438A" w:rsidP="00E36BF9" w:rsidRDefault="00FD787E" w14:paraId="5A82A932" w14:textId="2BB47C8F">
      <w:pPr>
        <w:pStyle w:val="Paragraph"/>
        <w:rPr>
          <w:rFonts w:ascii="Calibri" w:hAnsi="Calibri" w:cs="Calibri"/>
        </w:rPr>
      </w:pPr>
      <w:r w:rsidRPr="00CE4059">
        <w:rPr>
          <w:rFonts w:ascii="Calibri" w:hAnsi="Calibri" w:cs="Calibri"/>
        </w:rPr>
        <w:t>No</w:t>
      </w:r>
      <w:r w:rsidRPr="00CE4059" w:rsidR="003B438A">
        <w:rPr>
          <w:rFonts w:ascii="Calibri" w:hAnsi="Calibri" w:cs="Calibri"/>
        </w:rPr>
        <w:t xml:space="preserve"> data sets will be shared publicly. Table A.7 presents the timeline for data collection, analysis, and reporting for the </w:t>
      </w:r>
      <w:r w:rsidR="00BD5165">
        <w:rPr>
          <w:rFonts w:ascii="Calibri" w:hAnsi="Calibri" w:cs="Calibri"/>
        </w:rPr>
        <w:t>pre-testing data collection effort</w:t>
      </w:r>
      <w:r w:rsidRPr="00CE4059" w:rsidR="003B438A">
        <w:rPr>
          <w:rFonts w:ascii="Calibri" w:hAnsi="Calibri" w:cs="Calibri"/>
        </w:rPr>
        <w:t xml:space="preserve">.  </w:t>
      </w:r>
    </w:p>
    <w:p w:rsidRPr="00CE4059" w:rsidR="003B438A" w:rsidP="00E36BF9" w:rsidRDefault="003B438A" w14:paraId="61A1C864" w14:textId="77777777">
      <w:pPr>
        <w:pStyle w:val="TableTitle"/>
        <w:rPr>
          <w:rFonts w:ascii="Calibri" w:hAnsi="Calibri" w:cs="Calibri"/>
        </w:rPr>
      </w:pPr>
      <w:r w:rsidRPr="00CE4059">
        <w:rPr>
          <w:rFonts w:ascii="Calibri" w:hAnsi="Calibri" w:cs="Calibri"/>
        </w:rPr>
        <w:t>Table A.7. Data collection activities timeline</w:t>
      </w:r>
    </w:p>
    <w:tbl>
      <w:tblPr>
        <w:tblStyle w:val="TableGrid"/>
        <w:tblW w:w="4231" w:type="pct"/>
        <w:tblLook w:val="04A0" w:firstRow="1" w:lastRow="0" w:firstColumn="1" w:lastColumn="0" w:noHBand="0" w:noVBand="1"/>
      </w:tblPr>
      <w:tblGrid>
        <w:gridCol w:w="4510"/>
        <w:gridCol w:w="3402"/>
      </w:tblGrid>
      <w:tr w:rsidRPr="00957221" w:rsidR="00F94BBD" w:rsidTr="00872C29" w14:paraId="108AE39B" w14:textId="3D0A71CD">
        <w:trPr>
          <w:trHeight w:val="976"/>
        </w:trPr>
        <w:tc>
          <w:tcPr>
            <w:tcW w:w="2850" w:type="pct"/>
            <w:shd w:val="clear" w:color="auto" w:fill="D9D9D9" w:themeFill="background1" w:themeFillShade="D9"/>
          </w:tcPr>
          <w:p w:rsidRPr="00CE4059" w:rsidR="00F94BBD" w:rsidP="00E36BF9" w:rsidRDefault="00F94BBD" w14:paraId="16918D61" w14:textId="77777777">
            <w:pPr>
              <w:pStyle w:val="TableHeaderLeft"/>
              <w:rPr>
                <w:rFonts w:ascii="Calibri" w:hAnsi="Calibri" w:cs="Calibri"/>
                <w:b/>
                <w:bCs/>
                <w:color w:val="000000" w:themeColor="text1"/>
              </w:rPr>
            </w:pPr>
            <w:r w:rsidRPr="00CE4059">
              <w:rPr>
                <w:rFonts w:ascii="Calibri" w:hAnsi="Calibri" w:cs="Calibri"/>
                <w:b/>
                <w:bCs/>
                <w:color w:val="000000" w:themeColor="text1"/>
              </w:rPr>
              <w:t>Data collection activities</w:t>
            </w:r>
          </w:p>
        </w:tc>
        <w:tc>
          <w:tcPr>
            <w:tcW w:w="2150" w:type="pct"/>
            <w:shd w:val="clear" w:color="auto" w:fill="D9D9D9" w:themeFill="background1" w:themeFillShade="D9"/>
          </w:tcPr>
          <w:p w:rsidRPr="00CE4059" w:rsidR="00F94BBD" w:rsidP="00F9657E" w:rsidRDefault="00F94BBD" w14:paraId="54BC98F1" w14:textId="4C15D257">
            <w:pPr>
              <w:pStyle w:val="TableHeaderCenter"/>
              <w:rPr>
                <w:rFonts w:ascii="Calibri" w:hAnsi="Calibri" w:cs="Calibri"/>
                <w:b/>
                <w:bCs/>
                <w:color w:val="000000" w:themeColor="text1"/>
              </w:rPr>
            </w:pPr>
            <w:r>
              <w:rPr>
                <w:rFonts w:ascii="Calibri" w:hAnsi="Calibri" w:cs="Calibri"/>
                <w:b/>
                <w:bCs/>
                <w:color w:val="000000" w:themeColor="text1"/>
              </w:rPr>
              <w:t>Number of months</w:t>
            </w:r>
          </w:p>
        </w:tc>
      </w:tr>
      <w:tr w:rsidRPr="00E82C89" w:rsidR="00F94BBD" w:rsidTr="00F94BBD" w14:paraId="2D9C7B67" w14:textId="50EC36ED">
        <w:trPr>
          <w:trHeight w:val="71"/>
        </w:trPr>
        <w:tc>
          <w:tcPr>
            <w:tcW w:w="2850" w:type="pct"/>
          </w:tcPr>
          <w:p w:rsidRPr="00CE4059" w:rsidR="00F94BBD" w:rsidP="00E36BF9" w:rsidRDefault="00F94BBD" w14:paraId="2476AA8D" w14:textId="77777777">
            <w:pPr>
              <w:pStyle w:val="TableTextLeft"/>
              <w:rPr>
                <w:rFonts w:ascii="Calibri" w:hAnsi="Calibri" w:cs="Calibri"/>
              </w:rPr>
            </w:pPr>
            <w:r w:rsidRPr="00CE4059">
              <w:rPr>
                <w:rFonts w:ascii="Calibri" w:hAnsi="Calibri" w:cs="Calibri"/>
              </w:rPr>
              <w:t>Data collection</w:t>
            </w:r>
          </w:p>
        </w:tc>
        <w:tc>
          <w:tcPr>
            <w:tcW w:w="2150" w:type="pct"/>
          </w:tcPr>
          <w:p w:rsidRPr="00CE4059" w:rsidR="00F94BBD" w:rsidP="00733F05" w:rsidRDefault="00503AF9" w14:paraId="11040CB9" w14:textId="7C331F48">
            <w:pPr>
              <w:pStyle w:val="TableTextCentered"/>
              <w:rPr>
                <w:rFonts w:ascii="Calibri" w:hAnsi="Calibri" w:cs="Calibri"/>
              </w:rPr>
            </w:pPr>
            <w:r>
              <w:rPr>
                <w:rFonts w:ascii="Segoe UI Symbol" w:hAnsi="Segoe UI Symbol" w:cs="Segoe UI Symbol"/>
              </w:rPr>
              <w:t>4</w:t>
            </w:r>
          </w:p>
        </w:tc>
      </w:tr>
      <w:tr w:rsidRPr="00E82C89" w:rsidR="00F94BBD" w:rsidTr="00F94BBD" w14:paraId="31CF50E9" w14:textId="6368DAE3">
        <w:trPr>
          <w:trHeight w:val="218"/>
        </w:trPr>
        <w:tc>
          <w:tcPr>
            <w:tcW w:w="2850" w:type="pct"/>
          </w:tcPr>
          <w:p w:rsidRPr="00CE4059" w:rsidR="00F94BBD" w:rsidP="00E36BF9" w:rsidRDefault="00F94BBD" w14:paraId="6736E66C" w14:textId="77777777">
            <w:pPr>
              <w:pStyle w:val="TableTextLeft"/>
              <w:rPr>
                <w:rFonts w:ascii="Calibri" w:hAnsi="Calibri" w:cs="Calibri"/>
              </w:rPr>
            </w:pPr>
            <w:r w:rsidRPr="00CE4059">
              <w:rPr>
                <w:rFonts w:ascii="Calibri" w:hAnsi="Calibri" w:cs="Calibri"/>
              </w:rPr>
              <w:t>Analysis</w:t>
            </w:r>
          </w:p>
        </w:tc>
        <w:tc>
          <w:tcPr>
            <w:tcW w:w="2150" w:type="pct"/>
          </w:tcPr>
          <w:p w:rsidRPr="00F94BBD" w:rsidR="00F94BBD" w:rsidP="00DE1F05" w:rsidRDefault="00503AF9" w14:paraId="7B49186B" w14:textId="5043F887">
            <w:pPr>
              <w:pStyle w:val="TableTextCentered"/>
              <w:rPr>
                <w:rFonts w:ascii="Calibri" w:hAnsi="Calibri" w:cs="Calibri"/>
              </w:rPr>
            </w:pPr>
            <w:r>
              <w:rPr>
                <w:rFonts w:ascii="Segoe UI Symbol" w:hAnsi="Segoe UI Symbol" w:cs="Segoe UI Symbol"/>
              </w:rPr>
              <w:t>1</w:t>
            </w:r>
          </w:p>
          <w:p w:rsidRPr="00CE4059" w:rsidR="00F94BBD" w:rsidP="00733F05" w:rsidRDefault="00F94BBD" w14:paraId="48A233D2" w14:textId="5AA2381F">
            <w:pPr>
              <w:pStyle w:val="TableTextCentered"/>
              <w:rPr>
                <w:rFonts w:ascii="Calibri" w:hAnsi="Calibri" w:cs="Calibri"/>
              </w:rPr>
            </w:pPr>
          </w:p>
        </w:tc>
      </w:tr>
      <w:tr w:rsidRPr="00E82C89" w:rsidR="00F94BBD" w:rsidTr="00F94BBD" w14:paraId="6357B496" w14:textId="11AAD4B6">
        <w:trPr>
          <w:trHeight w:val="231"/>
        </w:trPr>
        <w:tc>
          <w:tcPr>
            <w:tcW w:w="2850" w:type="pct"/>
          </w:tcPr>
          <w:p w:rsidRPr="00CE4059" w:rsidR="00F94BBD" w:rsidP="00E36BF9" w:rsidRDefault="00F94BBD" w14:paraId="795FCE30" w14:textId="77777777">
            <w:pPr>
              <w:pStyle w:val="TableTextLeft"/>
              <w:rPr>
                <w:rFonts w:ascii="Calibri" w:hAnsi="Calibri" w:cs="Calibri"/>
              </w:rPr>
            </w:pPr>
            <w:r w:rsidRPr="00CE4059">
              <w:rPr>
                <w:rFonts w:ascii="Calibri" w:hAnsi="Calibri" w:cs="Calibri"/>
              </w:rPr>
              <w:t>Reporting</w:t>
            </w:r>
          </w:p>
        </w:tc>
        <w:tc>
          <w:tcPr>
            <w:tcW w:w="2150" w:type="pct"/>
          </w:tcPr>
          <w:p w:rsidRPr="00CE4059" w:rsidR="00F94BBD" w:rsidP="00733F05" w:rsidRDefault="00F94BBD" w14:paraId="61AF004A" w14:textId="1C4FD861">
            <w:pPr>
              <w:pStyle w:val="TableTextCentered"/>
              <w:rPr>
                <w:rFonts w:ascii="Calibri" w:hAnsi="Calibri" w:cs="Calibri"/>
              </w:rPr>
            </w:pPr>
            <w:r>
              <w:rPr>
                <w:rFonts w:ascii="Segoe UI Symbol" w:hAnsi="Segoe UI Symbol" w:cs="Segoe UI Symbol"/>
              </w:rPr>
              <w:t>1</w:t>
            </w:r>
          </w:p>
        </w:tc>
      </w:tr>
    </w:tbl>
    <w:p w:rsidRPr="00CE4059" w:rsidR="003B438A" w:rsidP="00E36BF9" w:rsidRDefault="003B438A" w14:paraId="4E345300" w14:textId="77777777">
      <w:pPr>
        <w:pStyle w:val="H2"/>
        <w:rPr>
          <w:rFonts w:ascii="Calibri" w:hAnsi="Calibri" w:cs="Calibri" w:eastAsiaTheme="minorHAnsi"/>
          <w:b/>
          <w:color w:val="auto"/>
          <w:sz w:val="22"/>
          <w:szCs w:val="22"/>
        </w:rPr>
      </w:pPr>
      <w:r w:rsidRPr="00CE4059">
        <w:rPr>
          <w:rFonts w:ascii="Calibri" w:hAnsi="Calibri" w:cs="Calibri" w:eastAsiaTheme="minorHAnsi"/>
          <w:b/>
          <w:color w:val="auto"/>
          <w:sz w:val="22"/>
          <w:szCs w:val="22"/>
        </w:rPr>
        <w:lastRenderedPageBreak/>
        <w:t>A17.</w:t>
      </w:r>
      <w:r w:rsidRPr="00CE4059">
        <w:rPr>
          <w:rFonts w:ascii="Calibri" w:hAnsi="Calibri" w:cs="Calibri" w:eastAsiaTheme="minorHAnsi"/>
          <w:b/>
          <w:color w:val="auto"/>
          <w:sz w:val="22"/>
          <w:szCs w:val="22"/>
        </w:rPr>
        <w:tab/>
        <w:t>Exceptions</w:t>
      </w:r>
    </w:p>
    <w:p w:rsidRPr="00CE4059" w:rsidR="003B438A" w:rsidP="00E36BF9" w:rsidRDefault="003B438A" w14:paraId="4CBD6607" w14:textId="13070BF3">
      <w:pPr>
        <w:pStyle w:val="ParagraphContinued"/>
        <w:rPr>
          <w:rFonts w:ascii="Calibri" w:hAnsi="Calibri" w:cs="Calibri"/>
          <w:b/>
        </w:rPr>
      </w:pPr>
      <w:r w:rsidRPr="00CE4059">
        <w:rPr>
          <w:rFonts w:ascii="Calibri" w:hAnsi="Calibri" w:cs="Calibri"/>
        </w:rPr>
        <w:t>No exceptions are necessary for this information collection.</w:t>
      </w:r>
      <w:r w:rsidRPr="00CE4059">
        <w:rPr>
          <w:rFonts w:ascii="Calibri" w:hAnsi="Calibri" w:cs="Calibri"/>
        </w:rPr>
        <w:tab/>
      </w:r>
    </w:p>
    <w:p w:rsidRPr="00CE4059" w:rsidR="003B438A" w:rsidP="00E36BF9" w:rsidRDefault="003B438A" w14:paraId="2D944DAE" w14:textId="106235A2">
      <w:pPr>
        <w:pStyle w:val="Paragraph"/>
        <w:rPr>
          <w:rFonts w:ascii="Calibri" w:hAnsi="Calibri" w:cs="Calibri"/>
          <w:b/>
        </w:rPr>
      </w:pPr>
      <w:r w:rsidRPr="00CE4059">
        <w:rPr>
          <w:rFonts w:ascii="Calibri" w:hAnsi="Calibri" w:cs="Calibri"/>
          <w:b/>
          <w:bCs/>
        </w:rPr>
        <w:t>Attachments</w:t>
      </w:r>
    </w:p>
    <w:p w:rsidRPr="00CE4059" w:rsidR="003B438A" w:rsidP="00E36BF9" w:rsidRDefault="003B438A" w14:paraId="2D74E4ED" w14:textId="2E7A8904">
      <w:pPr>
        <w:pStyle w:val="Paragraph"/>
        <w:rPr>
          <w:rFonts w:ascii="Calibri" w:hAnsi="Calibri" w:cs="Calibri"/>
        </w:rPr>
      </w:pPr>
      <w:r w:rsidRPr="00CE4059">
        <w:rPr>
          <w:rFonts w:ascii="Calibri" w:hAnsi="Calibri" w:cs="Calibri"/>
          <w:b/>
        </w:rPr>
        <w:t>Instrument</w:t>
      </w:r>
      <w:r w:rsidRPr="00CE4059">
        <w:rPr>
          <w:rStyle w:val="CommentReference"/>
          <w:rFonts w:ascii="Calibri" w:hAnsi="Calibri" w:cs="Calibri"/>
          <w:b/>
        </w:rPr>
        <w:t xml:space="preserve"> </w:t>
      </w:r>
      <w:r w:rsidRPr="00CE4059">
        <w:rPr>
          <w:rFonts w:ascii="Calibri" w:hAnsi="Calibri" w:cs="Calibri"/>
          <w:b/>
          <w:bCs/>
        </w:rPr>
        <w:t>1</w:t>
      </w:r>
      <w:r w:rsidRPr="00CE4059">
        <w:rPr>
          <w:rFonts w:ascii="Calibri" w:hAnsi="Calibri" w:cs="Calibri"/>
        </w:rPr>
        <w:t>: SUD-1 and SUD-2 Measures Reporting Tool</w:t>
      </w:r>
    </w:p>
    <w:p w:rsidRPr="00CE4059" w:rsidR="003B438A" w:rsidP="00E36BF9" w:rsidRDefault="003B438A" w14:paraId="787F3455" w14:textId="77777777">
      <w:pPr>
        <w:pStyle w:val="Paragraph"/>
        <w:rPr>
          <w:rFonts w:ascii="Calibri" w:hAnsi="Calibri" w:cs="Calibri"/>
        </w:rPr>
      </w:pPr>
      <w:r w:rsidRPr="00CE4059">
        <w:rPr>
          <w:rFonts w:ascii="Calibri" w:hAnsi="Calibri" w:cs="Calibri"/>
          <w:b/>
        </w:rPr>
        <w:t>Instrument 2:</w:t>
      </w:r>
      <w:r w:rsidRPr="00CE4059">
        <w:rPr>
          <w:rFonts w:ascii="Calibri" w:hAnsi="Calibri" w:cs="Calibri"/>
        </w:rPr>
        <w:t xml:space="preserve"> Interview Protocol: State Awardee</w:t>
      </w:r>
    </w:p>
    <w:p w:rsidRPr="00CE4059" w:rsidR="003B438A" w:rsidP="00E36BF9" w:rsidRDefault="003B438A" w14:paraId="430791B9" w14:textId="77777777">
      <w:pPr>
        <w:pStyle w:val="Paragraph"/>
        <w:rPr>
          <w:rFonts w:ascii="Calibri" w:hAnsi="Calibri" w:cs="Calibri"/>
        </w:rPr>
      </w:pPr>
      <w:r w:rsidRPr="00CE4059">
        <w:rPr>
          <w:rFonts w:ascii="Calibri" w:hAnsi="Calibri" w:cs="Calibri"/>
          <w:b/>
        </w:rPr>
        <w:t>Instrument 3:</w:t>
      </w:r>
      <w:r w:rsidRPr="00CE4059">
        <w:rPr>
          <w:rFonts w:ascii="Calibri" w:hAnsi="Calibri" w:cs="Calibri"/>
        </w:rPr>
        <w:t xml:space="preserve"> Interview Protocol: LIA Managers and Data Managers, Home Visiting Supervisors, and Home Visitors</w:t>
      </w:r>
    </w:p>
    <w:p w:rsidRPr="00CE4059" w:rsidR="00295C36" w:rsidP="00295C36" w:rsidRDefault="003B438A" w14:paraId="7A74C891" w14:textId="5365AA6E">
      <w:pPr>
        <w:pStyle w:val="Paragraph"/>
        <w:rPr>
          <w:rFonts w:ascii="Calibri" w:hAnsi="Calibri" w:cs="Calibri"/>
        </w:rPr>
      </w:pPr>
      <w:r w:rsidRPr="00CE4059">
        <w:rPr>
          <w:rFonts w:ascii="Calibri" w:hAnsi="Calibri" w:cs="Calibri"/>
          <w:b/>
        </w:rPr>
        <w:t>Instrument 4:</w:t>
      </w:r>
      <w:r w:rsidRPr="00CE4059">
        <w:rPr>
          <w:rFonts w:ascii="Calibri" w:hAnsi="Calibri" w:cs="Calibri"/>
        </w:rPr>
        <w:t xml:space="preserve"> Interview Protocol: Home-Visiting-Model Representatives</w:t>
      </w:r>
    </w:p>
    <w:p w:rsidRPr="00CE4059" w:rsidR="00295C36" w:rsidP="00295C36" w:rsidRDefault="00295C36" w14:paraId="528F49AD" w14:textId="0A304FDF">
      <w:pPr>
        <w:pStyle w:val="Paragraph"/>
        <w:rPr>
          <w:rFonts w:ascii="Calibri" w:hAnsi="Calibri" w:cs="Calibri"/>
          <w:b/>
        </w:rPr>
      </w:pPr>
      <w:r w:rsidRPr="00CE4059">
        <w:rPr>
          <w:rFonts w:ascii="Calibri" w:hAnsi="Calibri" w:cs="Calibri"/>
          <w:b/>
        </w:rPr>
        <w:t xml:space="preserve">Appendix A: </w:t>
      </w:r>
      <w:r w:rsidRPr="00CE4059">
        <w:rPr>
          <w:rFonts w:ascii="Calibri" w:hAnsi="Calibri" w:cs="Calibri"/>
        </w:rPr>
        <w:t>Pilot Study FAQs</w:t>
      </w:r>
    </w:p>
    <w:p w:rsidR="00295C36" w:rsidP="00295C36" w:rsidRDefault="00295C36" w14:paraId="5E0A543A" w14:textId="36B4C23F">
      <w:pPr>
        <w:pStyle w:val="Paragraph"/>
        <w:rPr>
          <w:rFonts w:ascii="Calibri" w:hAnsi="Calibri" w:cs="Calibri"/>
        </w:rPr>
      </w:pPr>
      <w:r w:rsidRPr="00CE4059">
        <w:rPr>
          <w:rFonts w:ascii="Calibri" w:hAnsi="Calibri" w:cs="Calibri"/>
          <w:b/>
        </w:rPr>
        <w:t xml:space="preserve">Appendix B: </w:t>
      </w:r>
      <w:r w:rsidRPr="00CE4059">
        <w:rPr>
          <w:rFonts w:ascii="Calibri" w:hAnsi="Calibri" w:cs="Calibri"/>
        </w:rPr>
        <w:t>Invitations to Participate in the Study</w:t>
      </w:r>
    </w:p>
    <w:p w:rsidRPr="00CE4059" w:rsidR="00D32E75" w:rsidP="00295C36" w:rsidRDefault="00D32E75" w14:paraId="4F8CAD46" w14:textId="163CE6CA">
      <w:pPr>
        <w:pStyle w:val="Paragraph"/>
        <w:rPr>
          <w:rFonts w:ascii="Calibri" w:hAnsi="Calibri" w:cs="Calibri"/>
          <w:b/>
        </w:rPr>
      </w:pPr>
      <w:bookmarkStart w:name="_Hlk63440676" w:id="7"/>
      <w:r w:rsidRPr="00CE4059">
        <w:rPr>
          <w:rFonts w:ascii="Calibri" w:hAnsi="Calibri" w:cs="Calibri"/>
          <w:b/>
          <w:bCs/>
        </w:rPr>
        <w:t>Appendix C:</w:t>
      </w:r>
      <w:r>
        <w:rPr>
          <w:rFonts w:ascii="Calibri" w:hAnsi="Calibri" w:cs="Calibri"/>
        </w:rPr>
        <w:t xml:space="preserve"> Research Questions Addressed by Interview Protocols</w:t>
      </w:r>
    </w:p>
    <w:bookmarkEnd w:id="7"/>
    <w:p w:rsidRPr="00CE4059" w:rsidR="00E36BF9" w:rsidP="003B438A" w:rsidRDefault="00E36BF9" w14:paraId="620C7B84" w14:textId="5E67F11C">
      <w:pPr>
        <w:spacing w:after="144" w:afterLines="60" w:line="240" w:lineRule="auto"/>
        <w:rPr>
          <w:rFonts w:ascii="Calibri" w:hAnsi="Calibri" w:cs="Calibri"/>
        </w:rPr>
      </w:pPr>
    </w:p>
    <w:p w:rsidRPr="00CE4059" w:rsidR="003B438A" w:rsidP="00CE4059" w:rsidRDefault="003B438A" w14:paraId="13EB633A" w14:textId="77777777">
      <w:pPr>
        <w:pStyle w:val="H2"/>
        <w:rPr>
          <w:rFonts w:ascii="Calibri" w:hAnsi="Calibri" w:cs="Calibri" w:eastAsiaTheme="minorHAnsi"/>
          <w:color w:val="auto"/>
          <w:sz w:val="22"/>
          <w:szCs w:val="22"/>
        </w:rPr>
      </w:pPr>
      <w:r w:rsidRPr="00CE4059">
        <w:rPr>
          <w:rFonts w:ascii="Calibri" w:hAnsi="Calibri" w:cs="Calibri" w:eastAsiaTheme="minorHAnsi"/>
          <w:b/>
          <w:color w:val="auto"/>
          <w:sz w:val="22"/>
          <w:szCs w:val="22"/>
        </w:rPr>
        <w:t>References</w:t>
      </w:r>
    </w:p>
    <w:p w:rsidRPr="00CE4059" w:rsidR="003B438A" w:rsidP="00E36BF9" w:rsidRDefault="003B438A" w14:paraId="484A6D9B" w14:textId="396ECB8F">
      <w:pPr>
        <w:pStyle w:val="References"/>
        <w:rPr>
          <w:rFonts w:ascii="Calibri" w:hAnsi="Calibri" w:cs="Calibri"/>
          <w:sz w:val="22"/>
          <w:szCs w:val="18"/>
        </w:rPr>
      </w:pPr>
      <w:r w:rsidRPr="00CE4059">
        <w:rPr>
          <w:rFonts w:ascii="Calibri" w:hAnsi="Calibri" w:cs="Calibri"/>
          <w:sz w:val="22"/>
          <w:szCs w:val="18"/>
        </w:rPr>
        <w:t xml:space="preserve">Duggan, A., Portilloa, X. A., Filene, J. H., Crowne, S. S., Hill, C. J., Lee, H., &amp; Knox, V. (2018). Implementation of evidence-based early childhood home visiting: Results from the Mother and Infant Home Visiting Program Evaluation (OPRE Report 2018-76A). Office of Planning, Research, and Evaluation, Administration for Children and Families, U.S. Department of Health and Human Services. </w:t>
      </w:r>
      <w:hyperlink w:history="1" r:id="rId18">
        <w:r w:rsidRPr="00CE4059">
          <w:rPr>
            <w:rStyle w:val="Hyperlink"/>
            <w:rFonts w:ascii="Calibri" w:hAnsi="Calibri" w:cs="Calibri"/>
            <w:sz w:val="22"/>
            <w:szCs w:val="18"/>
          </w:rPr>
          <w:t>https://www.acf.hhs.gov/sites/default/files/opre/mihope_implementation_execsummary_2018_10_26_508.pdf</w:t>
        </w:r>
      </w:hyperlink>
      <w:r w:rsidRPr="00CE4059" w:rsidR="004A1E61">
        <w:rPr>
          <w:rStyle w:val="Hyperlink"/>
          <w:rFonts w:ascii="Calibri" w:hAnsi="Calibri" w:cs="Calibri"/>
          <w:sz w:val="22"/>
          <w:szCs w:val="18"/>
        </w:rPr>
        <w:t xml:space="preserve"> </w:t>
      </w:r>
    </w:p>
    <w:p w:rsidRPr="00CE4059" w:rsidR="003B438A" w:rsidP="00E36BF9" w:rsidRDefault="003B438A" w14:paraId="6A5B9C5D" w14:textId="77777777">
      <w:pPr>
        <w:pStyle w:val="References"/>
        <w:rPr>
          <w:rFonts w:ascii="Calibri" w:hAnsi="Calibri" w:cs="Calibri"/>
          <w:sz w:val="22"/>
          <w:szCs w:val="18"/>
        </w:rPr>
      </w:pPr>
      <w:r w:rsidRPr="00CE4059">
        <w:rPr>
          <w:rFonts w:ascii="Calibri" w:hAnsi="Calibri" w:cs="Calibri"/>
          <w:sz w:val="22"/>
          <w:szCs w:val="18"/>
        </w:rPr>
        <w:t xml:space="preserve">Health Resources and Services Administration. (n.d.). The Maternal, Infant, and Early Childhood Home Visiting Program: Partnering with parents to help children succeed. Health Resources and Services Administration. </w:t>
      </w:r>
      <w:hyperlink w:history="1" r:id="rId19">
        <w:r w:rsidRPr="00CE4059">
          <w:rPr>
            <w:rStyle w:val="Hyperlink"/>
            <w:rFonts w:ascii="Calibri" w:hAnsi="Calibri" w:cs="Calibri"/>
            <w:sz w:val="22"/>
            <w:szCs w:val="18"/>
          </w:rPr>
          <w:t>https://mchb.hrsa.gov/sites/default/files/mchb/MaternalChildHealthInitiatives/HomeVisiting/pdf/programbrief.pdf</w:t>
        </w:r>
      </w:hyperlink>
    </w:p>
    <w:p w:rsidRPr="00CE4059" w:rsidR="003B438A" w:rsidP="004A1E61" w:rsidRDefault="003B438A" w14:paraId="578A7972" w14:textId="77777777">
      <w:pPr>
        <w:pStyle w:val="References"/>
        <w:rPr>
          <w:rFonts w:ascii="Calibri" w:hAnsi="Calibri" w:cs="Calibri"/>
          <w:sz w:val="22"/>
          <w:szCs w:val="18"/>
        </w:rPr>
      </w:pPr>
      <w:r w:rsidRPr="00CE4059">
        <w:rPr>
          <w:rFonts w:ascii="Calibri" w:hAnsi="Calibri" w:cs="Calibri"/>
          <w:sz w:val="22"/>
          <w:szCs w:val="18"/>
        </w:rPr>
        <w:t xml:space="preserve">National Academies of Sciences, Engineering, and Medicine. (2016). </w:t>
      </w:r>
      <w:r w:rsidRPr="00CE4059">
        <w:rPr>
          <w:rFonts w:ascii="Calibri" w:hAnsi="Calibri" w:cs="Calibri"/>
          <w:iCs/>
          <w:sz w:val="22"/>
          <w:szCs w:val="18"/>
        </w:rPr>
        <w:t>Parenting matters: Supporting parents of children ages 0–8</w:t>
      </w:r>
      <w:r w:rsidRPr="00CE4059">
        <w:rPr>
          <w:rFonts w:ascii="Calibri" w:hAnsi="Calibri" w:cs="Calibri"/>
          <w:sz w:val="22"/>
          <w:szCs w:val="18"/>
        </w:rPr>
        <w:t>. National Academies Press. https://doi.org/10.17226/21868</w:t>
      </w:r>
    </w:p>
    <w:p w:rsidRPr="00CE4059" w:rsidR="003B438A" w:rsidP="004A1E61" w:rsidRDefault="003B438A" w14:paraId="7661E633" w14:textId="77777777">
      <w:pPr>
        <w:pStyle w:val="References"/>
        <w:rPr>
          <w:rFonts w:ascii="Calibri" w:hAnsi="Calibri" w:cs="Calibri"/>
          <w:sz w:val="22"/>
          <w:szCs w:val="18"/>
        </w:rPr>
      </w:pPr>
      <w:r w:rsidRPr="00CE4059">
        <w:rPr>
          <w:rFonts w:ascii="Calibri" w:hAnsi="Calibri" w:cs="Calibri"/>
          <w:sz w:val="22"/>
          <w:szCs w:val="18"/>
        </w:rPr>
        <w:t xml:space="preserve">Neger, E. N., &amp; Prinz, R. J. (2015). Interventions to address parenting and parental substance abuse: Conceptual and methodological considerations. </w:t>
      </w:r>
      <w:r w:rsidRPr="00CE4059">
        <w:rPr>
          <w:rFonts w:ascii="Calibri" w:hAnsi="Calibri" w:cs="Calibri"/>
          <w:iCs/>
          <w:sz w:val="22"/>
          <w:szCs w:val="18"/>
        </w:rPr>
        <w:t>Clinical Psychology Review,</w:t>
      </w:r>
      <w:r w:rsidRPr="00CE4059">
        <w:rPr>
          <w:rFonts w:ascii="Calibri" w:hAnsi="Calibri" w:cs="Calibri"/>
          <w:sz w:val="22"/>
          <w:szCs w:val="18"/>
        </w:rPr>
        <w:t xml:space="preserve"> </w:t>
      </w:r>
      <w:r w:rsidRPr="00CE4059">
        <w:rPr>
          <w:rFonts w:ascii="Calibri" w:hAnsi="Calibri" w:cs="Calibri"/>
          <w:iCs/>
          <w:sz w:val="22"/>
          <w:szCs w:val="18"/>
        </w:rPr>
        <w:t>39</w:t>
      </w:r>
      <w:r w:rsidRPr="00CE4059">
        <w:rPr>
          <w:rFonts w:ascii="Calibri" w:hAnsi="Calibri" w:cs="Calibri"/>
          <w:sz w:val="22"/>
          <w:szCs w:val="18"/>
        </w:rPr>
        <w:t xml:space="preserve">, 71–82. https://doi.org/10.1016/j.cpr.2015.04.004 </w:t>
      </w:r>
    </w:p>
    <w:p w:rsidRPr="00CE4059" w:rsidR="003B438A" w:rsidP="00E36BF9" w:rsidRDefault="003B438A" w14:paraId="24C91FED" w14:textId="77777777">
      <w:pPr>
        <w:pStyle w:val="References"/>
        <w:rPr>
          <w:rFonts w:ascii="Calibri" w:hAnsi="Calibri" w:cs="Calibri"/>
          <w:sz w:val="22"/>
          <w:szCs w:val="18"/>
        </w:rPr>
      </w:pPr>
      <w:r w:rsidRPr="00CE4059">
        <w:rPr>
          <w:rFonts w:ascii="Calibri" w:hAnsi="Calibri" w:cs="Calibri"/>
          <w:sz w:val="22"/>
          <w:szCs w:val="18"/>
        </w:rPr>
        <w:t xml:space="preserve">Singer, E., Groves, R. M., &amp; Corning, A. D. (1999). Differential incentives: beliefs about practices, perceptions of equity, and effects on survey participation. Public Opinion Quarterly, </w:t>
      </w:r>
      <w:r w:rsidRPr="00CE4059">
        <w:rPr>
          <w:rFonts w:ascii="Calibri" w:hAnsi="Calibri" w:cs="Calibri"/>
          <w:iCs/>
          <w:sz w:val="22"/>
          <w:szCs w:val="18"/>
        </w:rPr>
        <w:t>63</w:t>
      </w:r>
      <w:r w:rsidRPr="00CE4059">
        <w:rPr>
          <w:rFonts w:ascii="Calibri" w:hAnsi="Calibri" w:cs="Calibri"/>
          <w:sz w:val="22"/>
          <w:szCs w:val="18"/>
        </w:rPr>
        <w:t>, 251–260.</w:t>
      </w:r>
    </w:p>
    <w:p w:rsidRPr="00CE4059" w:rsidR="003B438A" w:rsidP="004A1E61" w:rsidRDefault="003B438A" w14:paraId="52DA8211" w14:textId="15E4E243">
      <w:pPr>
        <w:pStyle w:val="References"/>
        <w:rPr>
          <w:rFonts w:ascii="Calibri" w:hAnsi="Calibri" w:cs="Calibri"/>
          <w:sz w:val="22"/>
          <w:szCs w:val="18"/>
        </w:rPr>
      </w:pPr>
      <w:r w:rsidRPr="00CE4059">
        <w:rPr>
          <w:rFonts w:ascii="Calibri" w:hAnsi="Calibri" w:cs="Calibri"/>
          <w:sz w:val="22"/>
          <w:szCs w:val="18"/>
        </w:rPr>
        <w:t>Singer, E., &amp; Kulka, R. A. (2002). Paying respondents for survey participation. In M. Ver Ploeg, R. A. Moffitt, &amp; C. F. Citro (Eds.), Studies of welfare populations: Data collection and research issues. Panel on data and methods for measuring the effects of changes in soc</w:t>
      </w:r>
      <w:r w:rsidRPr="00CE4059" w:rsidR="004A1E61">
        <w:rPr>
          <w:rFonts w:ascii="Calibri" w:hAnsi="Calibri" w:cs="Calibri"/>
          <w:sz w:val="22"/>
          <w:szCs w:val="18"/>
        </w:rPr>
        <w:t xml:space="preserve">                                     </w:t>
      </w:r>
      <w:r w:rsidRPr="00CE4059">
        <w:rPr>
          <w:rFonts w:ascii="Calibri" w:hAnsi="Calibri" w:cs="Calibri"/>
          <w:sz w:val="22"/>
          <w:szCs w:val="18"/>
        </w:rPr>
        <w:t>ial welfare programs (pp. 105–128). National Academy Press. https://doi.org/10.17226/10206</w:t>
      </w:r>
    </w:p>
    <w:p w:rsidRPr="00CE4059" w:rsidR="003B438A" w:rsidP="004A1E61" w:rsidRDefault="003B438A" w14:paraId="23BC9E25" w14:textId="77777777">
      <w:pPr>
        <w:pStyle w:val="References"/>
        <w:rPr>
          <w:rFonts w:ascii="Calibri" w:hAnsi="Calibri" w:cs="Calibri"/>
          <w:sz w:val="22"/>
          <w:szCs w:val="18"/>
        </w:rPr>
      </w:pPr>
      <w:r w:rsidRPr="00CE4059">
        <w:rPr>
          <w:rFonts w:ascii="Calibri" w:hAnsi="Calibri" w:cs="Calibri"/>
          <w:sz w:val="22"/>
          <w:szCs w:val="18"/>
        </w:rPr>
        <w:lastRenderedPageBreak/>
        <w:t>Singer, E., &amp; Ye, C. (2013). The use and effects of incentives in surveys. The Annals of the American Academy of Political and Social Science, 645(112).</w:t>
      </w:r>
    </w:p>
    <w:p w:rsidRPr="00CE4059" w:rsidR="00EE55CD" w:rsidP="00CE4059" w:rsidRDefault="00EE55CD" w14:paraId="2BCE6812" w14:textId="32081FE9">
      <w:pPr>
        <w:pStyle w:val="References"/>
        <w:rPr>
          <w:rFonts w:ascii="Calibri" w:hAnsi="Calibri" w:cs="Calibri"/>
        </w:rPr>
      </w:pPr>
    </w:p>
    <w:sectPr w:rsidRPr="00CE4059" w:rsidR="00EE55CD" w:rsidSect="00CE4059">
      <w:headerReference w:type="default" r:id="rId20"/>
      <w:headerReference w:type="first" r:id="rId21"/>
      <w:footerReference w:type="first" r:id="rId22"/>
      <w:pgSz w:w="12240" w:h="15840"/>
      <w:pgMar w:top="126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A3393" w14:textId="77777777" w:rsidR="004E6021" w:rsidRPr="00CC6F21" w:rsidRDefault="004E6021" w:rsidP="00CC6F21">
      <w:r>
        <w:separator/>
      </w:r>
    </w:p>
  </w:endnote>
  <w:endnote w:type="continuationSeparator" w:id="0">
    <w:p w14:paraId="5A2DA90D" w14:textId="77777777" w:rsidR="004E6021" w:rsidRPr="00CC6F21" w:rsidRDefault="004E6021" w:rsidP="00CC6F21">
      <w:r>
        <w:continuationSeparator/>
      </w:r>
    </w:p>
  </w:endnote>
  <w:endnote w:type="continuationNotice" w:id="1">
    <w:p w14:paraId="3FE16B06" w14:textId="77777777" w:rsidR="004E6021" w:rsidRDefault="004E6021"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8FCC" w14:textId="0A8ED2D3" w:rsidR="004E6021" w:rsidRDefault="004E6021" w:rsidP="003B32C8">
    <w:pPr>
      <w:pStyle w:val="Footer"/>
      <w:ind w:left="0" w:right="0"/>
    </w:pPr>
    <w:r>
      <w:tab/>
    </w:r>
    <w:r w:rsidRPr="00967B6B">
      <w:fldChar w:fldCharType="begin"/>
    </w:r>
    <w:r w:rsidRPr="00967B6B">
      <w:instrText xml:space="preserve"> PAGE </w:instrText>
    </w:r>
    <w:r w:rsidRPr="00967B6B">
      <w:fldChar w:fldCharType="separate"/>
    </w:r>
    <w:r w:rsidR="00BE2A92">
      <w:rPr>
        <w:noProof/>
      </w:rP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B072" w14:textId="6FE5BC1E" w:rsidR="004E6021" w:rsidRDefault="004E6021" w:rsidP="003B32C8">
    <w:pPr>
      <w:pStyle w:val="Footer"/>
      <w:tabs>
        <w:tab w:val="clear" w:pos="10080"/>
        <w:tab w:val="right" w:pos="12150"/>
      </w:tabs>
      <w:ind w:left="0" w:right="0"/>
    </w:pPr>
    <w:r w:rsidRPr="003B32C8">
      <w:tab/>
    </w:r>
    <w:r w:rsidRPr="00967B6B">
      <w:fldChar w:fldCharType="begin"/>
    </w:r>
    <w:r w:rsidRPr="00967B6B">
      <w:instrText xml:space="preserve"> PAGE </w:instrText>
    </w:r>
    <w:r w:rsidRPr="00967B6B">
      <w:fldChar w:fldCharType="separate"/>
    </w:r>
    <w:r w:rsidR="00BE2A92">
      <w:rPr>
        <w:noProof/>
      </w:rPr>
      <w:t>13</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50BD" w14:textId="65E7344B" w:rsidR="004E6021" w:rsidRDefault="004E6021" w:rsidP="00BF08AC">
    <w:pPr>
      <w:pStyle w:val="Footer"/>
      <w:ind w:left="0" w:righ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EAF5F" w14:textId="77777777" w:rsidR="004E6021" w:rsidRPr="00CC6F21" w:rsidRDefault="004E6021" w:rsidP="00CC6F21">
      <w:r>
        <w:separator/>
      </w:r>
    </w:p>
  </w:footnote>
  <w:footnote w:type="continuationSeparator" w:id="0">
    <w:p w14:paraId="60CAE821" w14:textId="77777777" w:rsidR="004E6021" w:rsidRPr="00CC6F21" w:rsidRDefault="004E6021" w:rsidP="00CC6F21">
      <w:r>
        <w:continuationSeparator/>
      </w:r>
    </w:p>
  </w:footnote>
  <w:footnote w:type="continuationNotice" w:id="1">
    <w:p w14:paraId="7E0F07A0" w14:textId="77777777" w:rsidR="004E6021" w:rsidRDefault="004E6021" w:rsidP="005F7603"/>
  </w:footnote>
  <w:footnote w:id="2">
    <w:p w14:paraId="67BBD906" w14:textId="0DC006B7" w:rsidR="00262EED" w:rsidRDefault="00262EED">
      <w:pPr>
        <w:pStyle w:val="FootnoteText"/>
      </w:pPr>
      <w:r>
        <w:rPr>
          <w:rStyle w:val="FootnoteReference"/>
        </w:rPr>
        <w:footnoteRef/>
      </w:r>
      <w:r>
        <w:t xml:space="preserve"> </w:t>
      </w:r>
      <w:r w:rsidRPr="00CE4059">
        <w:rPr>
          <w:rFonts w:ascii="Calibri" w:hAnsi="Calibri" w:cs="Calibri"/>
        </w:rPr>
        <w:t>Data collection will last about four months. Data collection activities, including data collection, analysis, and reporting will last about six months.</w:t>
      </w:r>
    </w:p>
  </w:footnote>
  <w:footnote w:id="3">
    <w:p w14:paraId="592CCCBF" w14:textId="37C21E33" w:rsidR="004E6021" w:rsidRPr="00CE4059" w:rsidRDefault="004E6021" w:rsidP="003B438A">
      <w:pPr>
        <w:pStyle w:val="FootnoteText"/>
        <w:rPr>
          <w:rFonts w:ascii="Calibri" w:hAnsi="Calibri"/>
        </w:rPr>
      </w:pPr>
      <w:r w:rsidRPr="00CE4059">
        <w:rPr>
          <w:rStyle w:val="FootnoteReference"/>
          <w:rFonts w:ascii="Calibri" w:hAnsi="Calibri"/>
        </w:rPr>
        <w:footnoteRef/>
      </w:r>
      <w:r w:rsidRPr="00CE4059">
        <w:rPr>
          <w:rFonts w:ascii="Calibri" w:hAnsi="Calibri"/>
        </w:rPr>
        <w:t xml:space="preserve"> An estimated 10 primary caregivers per LIA will enroll in the program during the pilot period. </w:t>
      </w:r>
    </w:p>
  </w:footnote>
  <w:footnote w:id="4">
    <w:p w14:paraId="26B7A69C" w14:textId="77777777" w:rsidR="004E6021" w:rsidRPr="00CE4059" w:rsidRDefault="004E6021" w:rsidP="003B438A">
      <w:pPr>
        <w:pStyle w:val="FootnoteText"/>
        <w:rPr>
          <w:rFonts w:ascii="Calibri" w:hAnsi="Calibri"/>
        </w:rPr>
      </w:pPr>
      <w:r w:rsidRPr="00CE4059">
        <w:rPr>
          <w:rStyle w:val="FootnoteReference"/>
          <w:rFonts w:ascii="Calibri" w:hAnsi="Calibri"/>
        </w:rPr>
        <w:footnoteRef/>
      </w:r>
      <w:r w:rsidRPr="00CE4059">
        <w:rPr>
          <w:rFonts w:ascii="Calibri" w:hAnsi="Calibri"/>
        </w:rPr>
        <w:t xml:space="preserve"> </w:t>
      </w:r>
      <w:r w:rsidRPr="00CE4059">
        <w:rPr>
          <w:rFonts w:ascii="Calibri" w:hAnsi="Calibri" w:cstheme="minorHAnsi"/>
        </w:rPr>
        <w:t>Examples of sensitive topics include social security number; sex behavior and attitudes; illegal, anti-social, self-incriminating, and demeaning behavior; critical appraisals of other people with whom respondents have close relationships, such as family, pupil–teacher, or employee–supervisor; mental and psychological problems potentially embarrassing to respondents; religion and indicators of religion; community activities that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(such as unemployment, the Special Supplemental Nutrition Program for Women, Infants, and Children; or the Supplemental Nutrition Assistance Program); and immigration or 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4A15" w14:textId="77777777" w:rsidR="00B90089" w:rsidRDefault="00B90089" w:rsidP="00B90089">
    <w:pPr>
      <w:pStyle w:val="Anchor"/>
    </w:pPr>
  </w:p>
  <w:p w14:paraId="718FE8A9" w14:textId="77777777" w:rsidR="00B90089" w:rsidRDefault="00B90089" w:rsidP="00B90089">
    <w:pPr>
      <w:pStyle w:val="Anchor"/>
    </w:pPr>
    <w:r>
      <w:t>Anchor</w:t>
    </w:r>
  </w:p>
  <w:p w14:paraId="38DD7DDA" w14:textId="0703B1E9" w:rsidR="00B90089" w:rsidRPr="00CE4059" w:rsidRDefault="00B90089" w:rsidP="00B90089">
    <w:pPr>
      <w:spacing w:after="0" w:line="240" w:lineRule="auto"/>
      <w:jc w:val="center"/>
      <w:rPr>
        <w:rFonts w:asciiTheme="majorHAnsi" w:hAnsiTheme="majorHAnsi" w:cstheme="majorHAnsi"/>
        <w:b/>
      </w:rPr>
    </w:pPr>
    <w:r w:rsidRPr="00CE4059">
      <w:rPr>
        <w:rFonts w:asciiTheme="majorHAnsi" w:hAnsiTheme="majorHAnsi" w:cstheme="majorHAnsi"/>
        <w:b/>
      </w:rPr>
      <w:t xml:space="preserve">Alternative Supporting Statement for Information Collections Designed for </w:t>
    </w:r>
  </w:p>
  <w:p w14:paraId="2431E1C0" w14:textId="77777777" w:rsidR="00B90089" w:rsidRPr="00CE4059" w:rsidRDefault="00B90089" w:rsidP="00B90089">
    <w:pPr>
      <w:spacing w:after="0" w:line="240" w:lineRule="auto"/>
      <w:jc w:val="center"/>
      <w:rPr>
        <w:rFonts w:asciiTheme="majorHAnsi" w:hAnsiTheme="majorHAnsi" w:cstheme="majorHAnsi"/>
        <w:b/>
      </w:rPr>
    </w:pPr>
    <w:r w:rsidRPr="00CE4059">
      <w:rPr>
        <w:rFonts w:asciiTheme="majorHAnsi" w:hAnsiTheme="majorHAnsi" w:cstheme="majorHAnsi"/>
        <w:b/>
      </w:rPr>
      <w:t>Research, Public Health Surveillance, and Program Evaluation Purposes</w:t>
    </w:r>
  </w:p>
  <w:p w14:paraId="46757CB2" w14:textId="77777777" w:rsidR="004E6021" w:rsidRDefault="004E6021" w:rsidP="00CE405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24DA" w14:textId="7EED00C1" w:rsidR="004E6021" w:rsidRDefault="004E6021" w:rsidP="00CE4059">
    <w:pPr>
      <w:pStyle w:val="Header"/>
      <w:pBdr>
        <w:bottom w:val="none" w:sz="0" w:space="0" w:color="auto"/>
      </w:pBdr>
      <w:tabs>
        <w:tab w:val="clear" w:pos="10080"/>
        <w:tab w:val="left" w:pos="1840"/>
      </w:tabs>
      <w:ind w:left="0" w:righ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2EF2" w14:textId="075FBFC7" w:rsidR="004E6021" w:rsidRDefault="004E6021" w:rsidP="00CE4059">
    <w:pPr>
      <w:pStyle w:val="Header"/>
      <w:pBdr>
        <w:bottom w:val="none" w:sz="0" w:space="0" w:color="auto"/>
      </w:pBdr>
      <w:ind w:left="0" w:right="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0422" w14:textId="77777777" w:rsidR="004E6021" w:rsidRDefault="004E6021" w:rsidP="00CE4059">
    <w:pPr>
      <w:pStyle w:val="Header"/>
      <w:pBdr>
        <w:bottom w:val="none" w:sz="0" w:space="0" w:color="auto"/>
      </w:pBdr>
      <w:ind w:left="0" w:right="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66B2" w14:textId="71CDFFBA" w:rsidR="004E6021" w:rsidRDefault="004E6021" w:rsidP="0014361B">
    <w:pPr>
      <w:pStyle w:val="Header"/>
      <w:ind w:left="0" w:righ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1A2D51"/>
    <w:multiLevelType w:val="hybridMultilevel"/>
    <w:tmpl w:val="8AB4AC8C"/>
    <w:lvl w:ilvl="0" w:tplc="E9A4F78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C53CFC"/>
    <w:multiLevelType w:val="hybridMultilevel"/>
    <w:tmpl w:val="B5E47A62"/>
    <w:lvl w:ilvl="0" w:tplc="A6F0BFAE">
      <w:start w:val="1"/>
      <w:numFmt w:val="decimal"/>
      <w:pStyle w:val="TableListNumber"/>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C55DF"/>
    <w:multiLevelType w:val="hybridMultilevel"/>
    <w:tmpl w:val="3542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30355"/>
    <w:multiLevelType w:val="hybridMultilevel"/>
    <w:tmpl w:val="AFFA77CE"/>
    <w:lvl w:ilvl="0" w:tplc="99B64D58">
      <w:start w:val="1"/>
      <w:numFmt w:val="bullet"/>
      <w:pStyle w:val="TableList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383C02F3"/>
    <w:multiLevelType w:val="hybridMultilevel"/>
    <w:tmpl w:val="B71E96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D342A71"/>
    <w:multiLevelType w:val="hybridMultilevel"/>
    <w:tmpl w:val="C3CA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5"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6"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4CD82D2B"/>
    <w:multiLevelType w:val="hybridMultilevel"/>
    <w:tmpl w:val="6DB8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85557"/>
    <w:multiLevelType w:val="hybridMultilevel"/>
    <w:tmpl w:val="EBAC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6C34E1D"/>
    <w:multiLevelType w:val="hybridMultilevel"/>
    <w:tmpl w:val="DE98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2"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5"/>
  </w:num>
  <w:num w:numId="13">
    <w:abstractNumId w:val="11"/>
  </w:num>
  <w:num w:numId="14">
    <w:abstractNumId w:val="19"/>
  </w:num>
  <w:num w:numId="15">
    <w:abstractNumId w:val="24"/>
  </w:num>
  <w:num w:numId="16">
    <w:abstractNumId w:val="15"/>
  </w:num>
  <w:num w:numId="17">
    <w:abstractNumId w:val="13"/>
  </w:num>
  <w:num w:numId="18">
    <w:abstractNumId w:val="29"/>
  </w:num>
  <w:num w:numId="19">
    <w:abstractNumId w:val="21"/>
  </w:num>
  <w:num w:numId="20">
    <w:abstractNumId w:val="10"/>
  </w:num>
  <w:num w:numId="21">
    <w:abstractNumId w:val="17"/>
  </w:num>
  <w:num w:numId="22">
    <w:abstractNumId w:val="31"/>
  </w:num>
  <w:num w:numId="23">
    <w:abstractNumId w:val="33"/>
  </w:num>
  <w:num w:numId="24">
    <w:abstractNumId w:val="32"/>
  </w:num>
  <w:num w:numId="25">
    <w:abstractNumId w:val="12"/>
  </w:num>
  <w:num w:numId="26">
    <w:abstractNumId w:val="20"/>
  </w:num>
  <w:num w:numId="27">
    <w:abstractNumId w:val="30"/>
  </w:num>
  <w:num w:numId="28">
    <w:abstractNumId w:val="23"/>
  </w:num>
  <w:num w:numId="29">
    <w:abstractNumId w:val="27"/>
  </w:num>
  <w:num w:numId="30">
    <w:abstractNumId w:val="14"/>
  </w:num>
  <w:num w:numId="31">
    <w:abstractNumId w:val="28"/>
  </w:num>
  <w:num w:numId="32">
    <w:abstractNumId w:val="1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8A"/>
    <w:rsid w:val="00004440"/>
    <w:rsid w:val="00004AAA"/>
    <w:rsid w:val="00005CF0"/>
    <w:rsid w:val="00007690"/>
    <w:rsid w:val="000077E6"/>
    <w:rsid w:val="00007FE1"/>
    <w:rsid w:val="0001315B"/>
    <w:rsid w:val="000150BC"/>
    <w:rsid w:val="00015394"/>
    <w:rsid w:val="00015C89"/>
    <w:rsid w:val="00016C44"/>
    <w:rsid w:val="00017848"/>
    <w:rsid w:val="00030131"/>
    <w:rsid w:val="0003072A"/>
    <w:rsid w:val="000336D2"/>
    <w:rsid w:val="00033BA6"/>
    <w:rsid w:val="0003435F"/>
    <w:rsid w:val="00034595"/>
    <w:rsid w:val="00036CF4"/>
    <w:rsid w:val="0004019D"/>
    <w:rsid w:val="00041CBC"/>
    <w:rsid w:val="0004484A"/>
    <w:rsid w:val="000472D2"/>
    <w:rsid w:val="000477EB"/>
    <w:rsid w:val="00053204"/>
    <w:rsid w:val="00053F99"/>
    <w:rsid w:val="00054C22"/>
    <w:rsid w:val="00056BBD"/>
    <w:rsid w:val="000579C7"/>
    <w:rsid w:val="00064CFB"/>
    <w:rsid w:val="00065DE1"/>
    <w:rsid w:val="00066F41"/>
    <w:rsid w:val="000674D8"/>
    <w:rsid w:val="00070D5A"/>
    <w:rsid w:val="000719B9"/>
    <w:rsid w:val="000722B7"/>
    <w:rsid w:val="00075877"/>
    <w:rsid w:val="00076138"/>
    <w:rsid w:val="000778C6"/>
    <w:rsid w:val="00082872"/>
    <w:rsid w:val="00084082"/>
    <w:rsid w:val="0008613A"/>
    <w:rsid w:val="00090334"/>
    <w:rsid w:val="000910A5"/>
    <w:rsid w:val="000915A1"/>
    <w:rsid w:val="000933D6"/>
    <w:rsid w:val="00093614"/>
    <w:rsid w:val="00094C49"/>
    <w:rsid w:val="00095140"/>
    <w:rsid w:val="00095A1E"/>
    <w:rsid w:val="00097CD7"/>
    <w:rsid w:val="000A30D5"/>
    <w:rsid w:val="000A3A29"/>
    <w:rsid w:val="000B1298"/>
    <w:rsid w:val="000B29A2"/>
    <w:rsid w:val="000B3D67"/>
    <w:rsid w:val="000B4E8A"/>
    <w:rsid w:val="000C151D"/>
    <w:rsid w:val="000C1988"/>
    <w:rsid w:val="000C2957"/>
    <w:rsid w:val="000C614D"/>
    <w:rsid w:val="000C699A"/>
    <w:rsid w:val="000C6E87"/>
    <w:rsid w:val="000D133A"/>
    <w:rsid w:val="000D1FF5"/>
    <w:rsid w:val="000D29F0"/>
    <w:rsid w:val="000D39A0"/>
    <w:rsid w:val="000D7265"/>
    <w:rsid w:val="000E0819"/>
    <w:rsid w:val="000E1243"/>
    <w:rsid w:val="000E24C8"/>
    <w:rsid w:val="000E2FBA"/>
    <w:rsid w:val="000E5373"/>
    <w:rsid w:val="000F0883"/>
    <w:rsid w:val="000F249C"/>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5DDF"/>
    <w:rsid w:val="00125FA2"/>
    <w:rsid w:val="001276A4"/>
    <w:rsid w:val="00127793"/>
    <w:rsid w:val="00131893"/>
    <w:rsid w:val="00131A61"/>
    <w:rsid w:val="00133A49"/>
    <w:rsid w:val="001343B6"/>
    <w:rsid w:val="001360F2"/>
    <w:rsid w:val="00136129"/>
    <w:rsid w:val="0014130E"/>
    <w:rsid w:val="0014361B"/>
    <w:rsid w:val="001450E4"/>
    <w:rsid w:val="00145F3A"/>
    <w:rsid w:val="00146941"/>
    <w:rsid w:val="00146BA5"/>
    <w:rsid w:val="0015348D"/>
    <w:rsid w:val="00154E93"/>
    <w:rsid w:val="001555F7"/>
    <w:rsid w:val="00157131"/>
    <w:rsid w:val="0016068B"/>
    <w:rsid w:val="001606FF"/>
    <w:rsid w:val="00161870"/>
    <w:rsid w:val="0016400A"/>
    <w:rsid w:val="001645B2"/>
    <w:rsid w:val="0016728D"/>
    <w:rsid w:val="001673B1"/>
    <w:rsid w:val="00173E9D"/>
    <w:rsid w:val="00173FB5"/>
    <w:rsid w:val="0017607F"/>
    <w:rsid w:val="001764BC"/>
    <w:rsid w:val="00176C05"/>
    <w:rsid w:val="001776C2"/>
    <w:rsid w:val="0018145F"/>
    <w:rsid w:val="001827DF"/>
    <w:rsid w:val="00182B49"/>
    <w:rsid w:val="00185DBF"/>
    <w:rsid w:val="001874BE"/>
    <w:rsid w:val="00190860"/>
    <w:rsid w:val="001922D2"/>
    <w:rsid w:val="001958C3"/>
    <w:rsid w:val="0019753A"/>
    <w:rsid w:val="001A074F"/>
    <w:rsid w:val="001A095C"/>
    <w:rsid w:val="001A1F0A"/>
    <w:rsid w:val="001A1FA1"/>
    <w:rsid w:val="001A4946"/>
    <w:rsid w:val="001A770B"/>
    <w:rsid w:val="001A7BA2"/>
    <w:rsid w:val="001A7D76"/>
    <w:rsid w:val="001B13B1"/>
    <w:rsid w:val="001B30D0"/>
    <w:rsid w:val="001B3F3D"/>
    <w:rsid w:val="001B484A"/>
    <w:rsid w:val="001B5402"/>
    <w:rsid w:val="001B5915"/>
    <w:rsid w:val="001B5AE2"/>
    <w:rsid w:val="001C3BCA"/>
    <w:rsid w:val="001C4DCF"/>
    <w:rsid w:val="001D062B"/>
    <w:rsid w:val="001D25DA"/>
    <w:rsid w:val="001D30CB"/>
    <w:rsid w:val="001D5E8F"/>
    <w:rsid w:val="001D6E23"/>
    <w:rsid w:val="001E08A1"/>
    <w:rsid w:val="001E1A71"/>
    <w:rsid w:val="001E2900"/>
    <w:rsid w:val="001E35E0"/>
    <w:rsid w:val="001E402A"/>
    <w:rsid w:val="001E5927"/>
    <w:rsid w:val="001F1194"/>
    <w:rsid w:val="001F18E0"/>
    <w:rsid w:val="001F1D96"/>
    <w:rsid w:val="001F32C3"/>
    <w:rsid w:val="001F6E51"/>
    <w:rsid w:val="0020050F"/>
    <w:rsid w:val="002020D4"/>
    <w:rsid w:val="00205654"/>
    <w:rsid w:val="002058B8"/>
    <w:rsid w:val="0020636B"/>
    <w:rsid w:val="00207B4D"/>
    <w:rsid w:val="0021146A"/>
    <w:rsid w:val="00212B22"/>
    <w:rsid w:val="00213329"/>
    <w:rsid w:val="00213758"/>
    <w:rsid w:val="00214FEA"/>
    <w:rsid w:val="00216757"/>
    <w:rsid w:val="00217AA4"/>
    <w:rsid w:val="002214A1"/>
    <w:rsid w:val="002225E7"/>
    <w:rsid w:val="00222AA8"/>
    <w:rsid w:val="00222C00"/>
    <w:rsid w:val="00223CF5"/>
    <w:rsid w:val="00224279"/>
    <w:rsid w:val="0023207B"/>
    <w:rsid w:val="0023403C"/>
    <w:rsid w:val="00236488"/>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6097C"/>
    <w:rsid w:val="00261FCF"/>
    <w:rsid w:val="0026277A"/>
    <w:rsid w:val="00262EED"/>
    <w:rsid w:val="00264417"/>
    <w:rsid w:val="00264AF4"/>
    <w:rsid w:val="002665DA"/>
    <w:rsid w:val="00267ABA"/>
    <w:rsid w:val="00271DDE"/>
    <w:rsid w:val="002721E8"/>
    <w:rsid w:val="00272570"/>
    <w:rsid w:val="00273689"/>
    <w:rsid w:val="002748E3"/>
    <w:rsid w:val="00275207"/>
    <w:rsid w:val="00275ED2"/>
    <w:rsid w:val="00276EC4"/>
    <w:rsid w:val="00280C09"/>
    <w:rsid w:val="00281D1A"/>
    <w:rsid w:val="00283514"/>
    <w:rsid w:val="002838B7"/>
    <w:rsid w:val="00283A02"/>
    <w:rsid w:val="00285E1D"/>
    <w:rsid w:val="002860ED"/>
    <w:rsid w:val="002861E9"/>
    <w:rsid w:val="0028762D"/>
    <w:rsid w:val="002909EE"/>
    <w:rsid w:val="00290ADF"/>
    <w:rsid w:val="002917F7"/>
    <w:rsid w:val="0029489C"/>
    <w:rsid w:val="00295C36"/>
    <w:rsid w:val="00296669"/>
    <w:rsid w:val="00296C51"/>
    <w:rsid w:val="00297F46"/>
    <w:rsid w:val="002A131C"/>
    <w:rsid w:val="002A32E2"/>
    <w:rsid w:val="002A51F3"/>
    <w:rsid w:val="002A6431"/>
    <w:rsid w:val="002B0EE7"/>
    <w:rsid w:val="002B1EC4"/>
    <w:rsid w:val="002B330A"/>
    <w:rsid w:val="002B551B"/>
    <w:rsid w:val="002B6D3C"/>
    <w:rsid w:val="002B6E26"/>
    <w:rsid w:val="002C090F"/>
    <w:rsid w:val="002C1172"/>
    <w:rsid w:val="002C1CC2"/>
    <w:rsid w:val="002D0406"/>
    <w:rsid w:val="002D04C8"/>
    <w:rsid w:val="002D061A"/>
    <w:rsid w:val="002D2A10"/>
    <w:rsid w:val="002D4533"/>
    <w:rsid w:val="002D4865"/>
    <w:rsid w:val="002D7125"/>
    <w:rsid w:val="002D7812"/>
    <w:rsid w:val="002E385A"/>
    <w:rsid w:val="002E4949"/>
    <w:rsid w:val="002E6E25"/>
    <w:rsid w:val="002E72B7"/>
    <w:rsid w:val="002F1308"/>
    <w:rsid w:val="002F3BC4"/>
    <w:rsid w:val="002F7249"/>
    <w:rsid w:val="003012F0"/>
    <w:rsid w:val="003029EF"/>
    <w:rsid w:val="003101A9"/>
    <w:rsid w:val="00310DA1"/>
    <w:rsid w:val="00310E79"/>
    <w:rsid w:val="00310FB2"/>
    <w:rsid w:val="00311676"/>
    <w:rsid w:val="00311E7C"/>
    <w:rsid w:val="00312F04"/>
    <w:rsid w:val="00314840"/>
    <w:rsid w:val="00315AB0"/>
    <w:rsid w:val="00315C09"/>
    <w:rsid w:val="00317296"/>
    <w:rsid w:val="00322357"/>
    <w:rsid w:val="00323080"/>
    <w:rsid w:val="003239AA"/>
    <w:rsid w:val="00324F33"/>
    <w:rsid w:val="003253D6"/>
    <w:rsid w:val="00325C25"/>
    <w:rsid w:val="00326BEA"/>
    <w:rsid w:val="003304D3"/>
    <w:rsid w:val="003306A6"/>
    <w:rsid w:val="00336603"/>
    <w:rsid w:val="00337B88"/>
    <w:rsid w:val="0034283B"/>
    <w:rsid w:val="00343EA2"/>
    <w:rsid w:val="00344028"/>
    <w:rsid w:val="003461F2"/>
    <w:rsid w:val="00346544"/>
    <w:rsid w:val="00351630"/>
    <w:rsid w:val="003542F4"/>
    <w:rsid w:val="00354C20"/>
    <w:rsid w:val="003550E5"/>
    <w:rsid w:val="003559BD"/>
    <w:rsid w:val="00356DE9"/>
    <w:rsid w:val="00363647"/>
    <w:rsid w:val="00364B94"/>
    <w:rsid w:val="00365C69"/>
    <w:rsid w:val="00370758"/>
    <w:rsid w:val="003708F8"/>
    <w:rsid w:val="00370AAF"/>
    <w:rsid w:val="003723B6"/>
    <w:rsid w:val="00374143"/>
    <w:rsid w:val="00374860"/>
    <w:rsid w:val="00376D12"/>
    <w:rsid w:val="003771BE"/>
    <w:rsid w:val="003801B1"/>
    <w:rsid w:val="00382705"/>
    <w:rsid w:val="0038318A"/>
    <w:rsid w:val="003868C5"/>
    <w:rsid w:val="00387415"/>
    <w:rsid w:val="00391D57"/>
    <w:rsid w:val="00393366"/>
    <w:rsid w:val="003935E8"/>
    <w:rsid w:val="003937C3"/>
    <w:rsid w:val="00397224"/>
    <w:rsid w:val="003975B3"/>
    <w:rsid w:val="00397DA3"/>
    <w:rsid w:val="003A1025"/>
    <w:rsid w:val="003A2453"/>
    <w:rsid w:val="003A32F7"/>
    <w:rsid w:val="003A4E13"/>
    <w:rsid w:val="003B12CB"/>
    <w:rsid w:val="003B2582"/>
    <w:rsid w:val="003B25C1"/>
    <w:rsid w:val="003B32C8"/>
    <w:rsid w:val="003B3B48"/>
    <w:rsid w:val="003B4054"/>
    <w:rsid w:val="003B438A"/>
    <w:rsid w:val="003B7B39"/>
    <w:rsid w:val="003C0CEC"/>
    <w:rsid w:val="003C1120"/>
    <w:rsid w:val="003C25A8"/>
    <w:rsid w:val="003C3574"/>
    <w:rsid w:val="003C404D"/>
    <w:rsid w:val="003C63EF"/>
    <w:rsid w:val="003C7286"/>
    <w:rsid w:val="003D0FFC"/>
    <w:rsid w:val="003D32FE"/>
    <w:rsid w:val="003D396C"/>
    <w:rsid w:val="003D3D56"/>
    <w:rsid w:val="003D40D7"/>
    <w:rsid w:val="003D5828"/>
    <w:rsid w:val="003D738D"/>
    <w:rsid w:val="003D7CA2"/>
    <w:rsid w:val="003D7EC0"/>
    <w:rsid w:val="003E08CD"/>
    <w:rsid w:val="003E3736"/>
    <w:rsid w:val="003E40FF"/>
    <w:rsid w:val="003E788B"/>
    <w:rsid w:val="003F020C"/>
    <w:rsid w:val="003F046C"/>
    <w:rsid w:val="003F132A"/>
    <w:rsid w:val="003F448F"/>
    <w:rsid w:val="003F59C8"/>
    <w:rsid w:val="003F71D1"/>
    <w:rsid w:val="003F743E"/>
    <w:rsid w:val="003F79FE"/>
    <w:rsid w:val="00401936"/>
    <w:rsid w:val="00401C1D"/>
    <w:rsid w:val="00410744"/>
    <w:rsid w:val="0041080B"/>
    <w:rsid w:val="00411FF6"/>
    <w:rsid w:val="00412D75"/>
    <w:rsid w:val="004131B4"/>
    <w:rsid w:val="0041335E"/>
    <w:rsid w:val="004146B1"/>
    <w:rsid w:val="00420ECE"/>
    <w:rsid w:val="00421190"/>
    <w:rsid w:val="0042260F"/>
    <w:rsid w:val="004229F6"/>
    <w:rsid w:val="00423787"/>
    <w:rsid w:val="004237F7"/>
    <w:rsid w:val="004239A6"/>
    <w:rsid w:val="0042483F"/>
    <w:rsid w:val="00430092"/>
    <w:rsid w:val="004347B2"/>
    <w:rsid w:val="00436973"/>
    <w:rsid w:val="00440445"/>
    <w:rsid w:val="00442C45"/>
    <w:rsid w:val="00442E32"/>
    <w:rsid w:val="004439F8"/>
    <w:rsid w:val="00443F45"/>
    <w:rsid w:val="004448DD"/>
    <w:rsid w:val="00444E6E"/>
    <w:rsid w:val="00444F5D"/>
    <w:rsid w:val="004456F4"/>
    <w:rsid w:val="00445783"/>
    <w:rsid w:val="00451083"/>
    <w:rsid w:val="004515D5"/>
    <w:rsid w:val="00453438"/>
    <w:rsid w:val="00455CD5"/>
    <w:rsid w:val="004560AF"/>
    <w:rsid w:val="00456D48"/>
    <w:rsid w:val="00461DE8"/>
    <w:rsid w:val="00461FA7"/>
    <w:rsid w:val="004645BC"/>
    <w:rsid w:val="00465BF8"/>
    <w:rsid w:val="00466E5A"/>
    <w:rsid w:val="004712BA"/>
    <w:rsid w:val="004716D6"/>
    <w:rsid w:val="00471F33"/>
    <w:rsid w:val="00475995"/>
    <w:rsid w:val="004765E8"/>
    <w:rsid w:val="004769A6"/>
    <w:rsid w:val="0048034F"/>
    <w:rsid w:val="00482DF6"/>
    <w:rsid w:val="004836DB"/>
    <w:rsid w:val="00485BD5"/>
    <w:rsid w:val="00490340"/>
    <w:rsid w:val="00490683"/>
    <w:rsid w:val="00492B39"/>
    <w:rsid w:val="00493DBD"/>
    <w:rsid w:val="00495B9A"/>
    <w:rsid w:val="00496D69"/>
    <w:rsid w:val="00496F66"/>
    <w:rsid w:val="00497D58"/>
    <w:rsid w:val="00497E37"/>
    <w:rsid w:val="004A0704"/>
    <w:rsid w:val="004A0C6C"/>
    <w:rsid w:val="004A1E61"/>
    <w:rsid w:val="004A1EB3"/>
    <w:rsid w:val="004A2DBA"/>
    <w:rsid w:val="004A69DD"/>
    <w:rsid w:val="004A6F2B"/>
    <w:rsid w:val="004A7130"/>
    <w:rsid w:val="004A771F"/>
    <w:rsid w:val="004B0AB8"/>
    <w:rsid w:val="004B10CE"/>
    <w:rsid w:val="004B2179"/>
    <w:rsid w:val="004B2E0C"/>
    <w:rsid w:val="004B3DD4"/>
    <w:rsid w:val="004B40F0"/>
    <w:rsid w:val="004B64BA"/>
    <w:rsid w:val="004B6825"/>
    <w:rsid w:val="004B79D8"/>
    <w:rsid w:val="004C1AA9"/>
    <w:rsid w:val="004C2C01"/>
    <w:rsid w:val="004C2FB4"/>
    <w:rsid w:val="004C3090"/>
    <w:rsid w:val="004C3238"/>
    <w:rsid w:val="004C39ED"/>
    <w:rsid w:val="004C3E0E"/>
    <w:rsid w:val="004C40AA"/>
    <w:rsid w:val="004C50BB"/>
    <w:rsid w:val="004C714A"/>
    <w:rsid w:val="004D05AF"/>
    <w:rsid w:val="004D0FD2"/>
    <w:rsid w:val="004D1C99"/>
    <w:rsid w:val="004D20FF"/>
    <w:rsid w:val="004D25C7"/>
    <w:rsid w:val="004D4FC2"/>
    <w:rsid w:val="004D6981"/>
    <w:rsid w:val="004D6A6D"/>
    <w:rsid w:val="004D72E2"/>
    <w:rsid w:val="004D7586"/>
    <w:rsid w:val="004E6021"/>
    <w:rsid w:val="004E6EB8"/>
    <w:rsid w:val="004E6EF8"/>
    <w:rsid w:val="004E6FB2"/>
    <w:rsid w:val="004E729B"/>
    <w:rsid w:val="004E7AF4"/>
    <w:rsid w:val="004E7E03"/>
    <w:rsid w:val="004F2EA4"/>
    <w:rsid w:val="004F30AB"/>
    <w:rsid w:val="004F3361"/>
    <w:rsid w:val="004F6B30"/>
    <w:rsid w:val="00500540"/>
    <w:rsid w:val="00502528"/>
    <w:rsid w:val="005028C0"/>
    <w:rsid w:val="00503AF9"/>
    <w:rsid w:val="00503D3E"/>
    <w:rsid w:val="00504055"/>
    <w:rsid w:val="00504848"/>
    <w:rsid w:val="0050504D"/>
    <w:rsid w:val="00507356"/>
    <w:rsid w:val="0050765A"/>
    <w:rsid w:val="00511612"/>
    <w:rsid w:val="00511954"/>
    <w:rsid w:val="00513099"/>
    <w:rsid w:val="00514353"/>
    <w:rsid w:val="00514597"/>
    <w:rsid w:val="00515D16"/>
    <w:rsid w:val="00516E57"/>
    <w:rsid w:val="0052425E"/>
    <w:rsid w:val="005268FF"/>
    <w:rsid w:val="00526C21"/>
    <w:rsid w:val="005275F2"/>
    <w:rsid w:val="00530138"/>
    <w:rsid w:val="0053194A"/>
    <w:rsid w:val="005325CA"/>
    <w:rsid w:val="00533D02"/>
    <w:rsid w:val="00536353"/>
    <w:rsid w:val="005424AB"/>
    <w:rsid w:val="00543509"/>
    <w:rsid w:val="00545522"/>
    <w:rsid w:val="00545C36"/>
    <w:rsid w:val="00547A9F"/>
    <w:rsid w:val="00550184"/>
    <w:rsid w:val="005501DE"/>
    <w:rsid w:val="00555181"/>
    <w:rsid w:val="00555842"/>
    <w:rsid w:val="00556EC2"/>
    <w:rsid w:val="005615EB"/>
    <w:rsid w:val="00562263"/>
    <w:rsid w:val="00565A02"/>
    <w:rsid w:val="00565E7B"/>
    <w:rsid w:val="00566777"/>
    <w:rsid w:val="005679C5"/>
    <w:rsid w:val="00567ACA"/>
    <w:rsid w:val="0057270E"/>
    <w:rsid w:val="00573BD6"/>
    <w:rsid w:val="00573EA1"/>
    <w:rsid w:val="00574249"/>
    <w:rsid w:val="00576204"/>
    <w:rsid w:val="005833A4"/>
    <w:rsid w:val="00583E15"/>
    <w:rsid w:val="00584208"/>
    <w:rsid w:val="005907B1"/>
    <w:rsid w:val="00592EFE"/>
    <w:rsid w:val="00594204"/>
    <w:rsid w:val="005945DD"/>
    <w:rsid w:val="0059556A"/>
    <w:rsid w:val="00596D1D"/>
    <w:rsid w:val="00596DCD"/>
    <w:rsid w:val="00596DE9"/>
    <w:rsid w:val="00596E55"/>
    <w:rsid w:val="00597D6E"/>
    <w:rsid w:val="005A0251"/>
    <w:rsid w:val="005A23AE"/>
    <w:rsid w:val="005A5897"/>
    <w:rsid w:val="005A63DB"/>
    <w:rsid w:val="005A6ECA"/>
    <w:rsid w:val="005A7794"/>
    <w:rsid w:val="005A7B66"/>
    <w:rsid w:val="005B1EB6"/>
    <w:rsid w:val="005B2493"/>
    <w:rsid w:val="005B3B70"/>
    <w:rsid w:val="005B66C0"/>
    <w:rsid w:val="005C2CB3"/>
    <w:rsid w:val="005C4C0A"/>
    <w:rsid w:val="005C5E05"/>
    <w:rsid w:val="005D0095"/>
    <w:rsid w:val="005D58F9"/>
    <w:rsid w:val="005D7D50"/>
    <w:rsid w:val="005E0607"/>
    <w:rsid w:val="005E1365"/>
    <w:rsid w:val="005E2377"/>
    <w:rsid w:val="005E7828"/>
    <w:rsid w:val="005F2B42"/>
    <w:rsid w:val="005F36BF"/>
    <w:rsid w:val="005F3F66"/>
    <w:rsid w:val="005F7603"/>
    <w:rsid w:val="00601094"/>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549"/>
    <w:rsid w:val="00616A3E"/>
    <w:rsid w:val="006176D9"/>
    <w:rsid w:val="00617894"/>
    <w:rsid w:val="00617FCC"/>
    <w:rsid w:val="0062066E"/>
    <w:rsid w:val="0062125B"/>
    <w:rsid w:val="00622088"/>
    <w:rsid w:val="00624743"/>
    <w:rsid w:val="006252B7"/>
    <w:rsid w:val="00626B0F"/>
    <w:rsid w:val="0063001E"/>
    <w:rsid w:val="00630444"/>
    <w:rsid w:val="00630D8D"/>
    <w:rsid w:val="006325C0"/>
    <w:rsid w:val="00634503"/>
    <w:rsid w:val="0063492C"/>
    <w:rsid w:val="00634C89"/>
    <w:rsid w:val="00635E6D"/>
    <w:rsid w:val="0063641B"/>
    <w:rsid w:val="00637BD8"/>
    <w:rsid w:val="00640AB4"/>
    <w:rsid w:val="00642F99"/>
    <w:rsid w:val="00644384"/>
    <w:rsid w:val="00645138"/>
    <w:rsid w:val="006472B4"/>
    <w:rsid w:val="006473FA"/>
    <w:rsid w:val="00652425"/>
    <w:rsid w:val="0065313F"/>
    <w:rsid w:val="00653C82"/>
    <w:rsid w:val="006541D2"/>
    <w:rsid w:val="00654CC2"/>
    <w:rsid w:val="00661BB0"/>
    <w:rsid w:val="006622FC"/>
    <w:rsid w:val="00664557"/>
    <w:rsid w:val="00665ADF"/>
    <w:rsid w:val="00667052"/>
    <w:rsid w:val="00674F5C"/>
    <w:rsid w:val="00675050"/>
    <w:rsid w:val="00675BA5"/>
    <w:rsid w:val="006760DA"/>
    <w:rsid w:val="00676FFD"/>
    <w:rsid w:val="00680490"/>
    <w:rsid w:val="00683D27"/>
    <w:rsid w:val="006847DE"/>
    <w:rsid w:val="006848DF"/>
    <w:rsid w:val="00690120"/>
    <w:rsid w:val="0069296C"/>
    <w:rsid w:val="00692A8A"/>
    <w:rsid w:val="00695977"/>
    <w:rsid w:val="00696206"/>
    <w:rsid w:val="00696BF8"/>
    <w:rsid w:val="006970A0"/>
    <w:rsid w:val="006A4D11"/>
    <w:rsid w:val="006A78E9"/>
    <w:rsid w:val="006A7B00"/>
    <w:rsid w:val="006B022A"/>
    <w:rsid w:val="006B273F"/>
    <w:rsid w:val="006B2ADF"/>
    <w:rsid w:val="006B5555"/>
    <w:rsid w:val="006C1719"/>
    <w:rsid w:val="006C1C63"/>
    <w:rsid w:val="006C20BB"/>
    <w:rsid w:val="006C2DC4"/>
    <w:rsid w:val="006C4724"/>
    <w:rsid w:val="006C7A9C"/>
    <w:rsid w:val="006D4BFF"/>
    <w:rsid w:val="006D5AA1"/>
    <w:rsid w:val="006D7BCF"/>
    <w:rsid w:val="006E00C3"/>
    <w:rsid w:val="006E275F"/>
    <w:rsid w:val="006E2D7F"/>
    <w:rsid w:val="006F0939"/>
    <w:rsid w:val="006F25F9"/>
    <w:rsid w:val="006F27B1"/>
    <w:rsid w:val="006F2915"/>
    <w:rsid w:val="006F31C6"/>
    <w:rsid w:val="006F3958"/>
    <w:rsid w:val="006F45C2"/>
    <w:rsid w:val="006F52AB"/>
    <w:rsid w:val="006F6ADF"/>
    <w:rsid w:val="0070033A"/>
    <w:rsid w:val="0070035D"/>
    <w:rsid w:val="00700D2C"/>
    <w:rsid w:val="00700F47"/>
    <w:rsid w:val="007010E7"/>
    <w:rsid w:val="00703CA9"/>
    <w:rsid w:val="00703EF0"/>
    <w:rsid w:val="00705C64"/>
    <w:rsid w:val="00706AA5"/>
    <w:rsid w:val="00707EA8"/>
    <w:rsid w:val="00712BE5"/>
    <w:rsid w:val="00714877"/>
    <w:rsid w:val="00715E0A"/>
    <w:rsid w:val="007161BA"/>
    <w:rsid w:val="007173D2"/>
    <w:rsid w:val="00717492"/>
    <w:rsid w:val="007208A3"/>
    <w:rsid w:val="00725416"/>
    <w:rsid w:val="007269A5"/>
    <w:rsid w:val="007269D9"/>
    <w:rsid w:val="00733F05"/>
    <w:rsid w:val="00733F53"/>
    <w:rsid w:val="00734998"/>
    <w:rsid w:val="0073661E"/>
    <w:rsid w:val="00737099"/>
    <w:rsid w:val="00737ECE"/>
    <w:rsid w:val="00740CC0"/>
    <w:rsid w:val="0074282D"/>
    <w:rsid w:val="00743AB1"/>
    <w:rsid w:val="00744134"/>
    <w:rsid w:val="00745294"/>
    <w:rsid w:val="0074777E"/>
    <w:rsid w:val="00750FDD"/>
    <w:rsid w:val="00751ADA"/>
    <w:rsid w:val="00754188"/>
    <w:rsid w:val="00756346"/>
    <w:rsid w:val="007601ED"/>
    <w:rsid w:val="00761CB5"/>
    <w:rsid w:val="00762164"/>
    <w:rsid w:val="007631A4"/>
    <w:rsid w:val="00763501"/>
    <w:rsid w:val="007641F2"/>
    <w:rsid w:val="00772EEC"/>
    <w:rsid w:val="00773103"/>
    <w:rsid w:val="0077363F"/>
    <w:rsid w:val="0077425E"/>
    <w:rsid w:val="00774312"/>
    <w:rsid w:val="00775123"/>
    <w:rsid w:val="00775760"/>
    <w:rsid w:val="00776A4B"/>
    <w:rsid w:val="007772E2"/>
    <w:rsid w:val="00777A7B"/>
    <w:rsid w:val="00781748"/>
    <w:rsid w:val="007828CB"/>
    <w:rsid w:val="0078719B"/>
    <w:rsid w:val="00787D12"/>
    <w:rsid w:val="007904E8"/>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5735"/>
    <w:rsid w:val="007C7D0B"/>
    <w:rsid w:val="007D3CC1"/>
    <w:rsid w:val="007D456D"/>
    <w:rsid w:val="007D5884"/>
    <w:rsid w:val="007D5A5C"/>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1F82"/>
    <w:rsid w:val="007F39CD"/>
    <w:rsid w:val="007F3DAF"/>
    <w:rsid w:val="007F42AE"/>
    <w:rsid w:val="007F6203"/>
    <w:rsid w:val="007F63D0"/>
    <w:rsid w:val="007F71A9"/>
    <w:rsid w:val="008005AD"/>
    <w:rsid w:val="00802571"/>
    <w:rsid w:val="00803D29"/>
    <w:rsid w:val="00811BF9"/>
    <w:rsid w:val="008132B3"/>
    <w:rsid w:val="00813368"/>
    <w:rsid w:val="00816203"/>
    <w:rsid w:val="00816FAF"/>
    <w:rsid w:val="00817EF2"/>
    <w:rsid w:val="0082062C"/>
    <w:rsid w:val="0082290E"/>
    <w:rsid w:val="008241A3"/>
    <w:rsid w:val="00824E29"/>
    <w:rsid w:val="00825450"/>
    <w:rsid w:val="00827986"/>
    <w:rsid w:val="00830954"/>
    <w:rsid w:val="00830F76"/>
    <w:rsid w:val="0083285A"/>
    <w:rsid w:val="00833523"/>
    <w:rsid w:val="00833B9E"/>
    <w:rsid w:val="008372CB"/>
    <w:rsid w:val="00842033"/>
    <w:rsid w:val="008430F5"/>
    <w:rsid w:val="00846E70"/>
    <w:rsid w:val="00850DBA"/>
    <w:rsid w:val="00850FB0"/>
    <w:rsid w:val="0085127C"/>
    <w:rsid w:val="0085267A"/>
    <w:rsid w:val="00852CC6"/>
    <w:rsid w:val="00854E43"/>
    <w:rsid w:val="00855D22"/>
    <w:rsid w:val="00860FE5"/>
    <w:rsid w:val="008614CA"/>
    <w:rsid w:val="008637FD"/>
    <w:rsid w:val="008669BC"/>
    <w:rsid w:val="00874B16"/>
    <w:rsid w:val="008763FC"/>
    <w:rsid w:val="00876B50"/>
    <w:rsid w:val="00880DAA"/>
    <w:rsid w:val="008811F9"/>
    <w:rsid w:val="00881205"/>
    <w:rsid w:val="0088191A"/>
    <w:rsid w:val="00884F97"/>
    <w:rsid w:val="008872B6"/>
    <w:rsid w:val="00890981"/>
    <w:rsid w:val="00890B7A"/>
    <w:rsid w:val="00891AE7"/>
    <w:rsid w:val="008934C7"/>
    <w:rsid w:val="008939A4"/>
    <w:rsid w:val="0089442B"/>
    <w:rsid w:val="00895046"/>
    <w:rsid w:val="0089515A"/>
    <w:rsid w:val="008954A9"/>
    <w:rsid w:val="00897485"/>
    <w:rsid w:val="008A11A5"/>
    <w:rsid w:val="008A1BBB"/>
    <w:rsid w:val="008A1BDC"/>
    <w:rsid w:val="008A2F05"/>
    <w:rsid w:val="008B183D"/>
    <w:rsid w:val="008B261B"/>
    <w:rsid w:val="008B6172"/>
    <w:rsid w:val="008B7D5B"/>
    <w:rsid w:val="008C2359"/>
    <w:rsid w:val="008C2EC8"/>
    <w:rsid w:val="008C4027"/>
    <w:rsid w:val="008C70D3"/>
    <w:rsid w:val="008D1D14"/>
    <w:rsid w:val="008D204F"/>
    <w:rsid w:val="008D3F56"/>
    <w:rsid w:val="008D4BE1"/>
    <w:rsid w:val="008E019B"/>
    <w:rsid w:val="008E10AC"/>
    <w:rsid w:val="008E2FC7"/>
    <w:rsid w:val="008E3C2C"/>
    <w:rsid w:val="008E666A"/>
    <w:rsid w:val="008E6C32"/>
    <w:rsid w:val="008F0056"/>
    <w:rsid w:val="008F10CE"/>
    <w:rsid w:val="008F3B0E"/>
    <w:rsid w:val="008F3C40"/>
    <w:rsid w:val="008F4D8A"/>
    <w:rsid w:val="008F6786"/>
    <w:rsid w:val="008F6915"/>
    <w:rsid w:val="009007E8"/>
    <w:rsid w:val="00900C3E"/>
    <w:rsid w:val="009028A0"/>
    <w:rsid w:val="00903927"/>
    <w:rsid w:val="00904744"/>
    <w:rsid w:val="00904D12"/>
    <w:rsid w:val="00904D16"/>
    <w:rsid w:val="009064D5"/>
    <w:rsid w:val="00906C4B"/>
    <w:rsid w:val="0090731C"/>
    <w:rsid w:val="00907B8D"/>
    <w:rsid w:val="009137D6"/>
    <w:rsid w:val="009139C5"/>
    <w:rsid w:val="00914543"/>
    <w:rsid w:val="00914E50"/>
    <w:rsid w:val="009152A9"/>
    <w:rsid w:val="009167DA"/>
    <w:rsid w:val="00916E5D"/>
    <w:rsid w:val="00917199"/>
    <w:rsid w:val="00920B07"/>
    <w:rsid w:val="00920D58"/>
    <w:rsid w:val="0092300B"/>
    <w:rsid w:val="00924061"/>
    <w:rsid w:val="00924FCF"/>
    <w:rsid w:val="00926125"/>
    <w:rsid w:val="00926C90"/>
    <w:rsid w:val="00927D21"/>
    <w:rsid w:val="009307EF"/>
    <w:rsid w:val="009333B8"/>
    <w:rsid w:val="009357D7"/>
    <w:rsid w:val="009365B0"/>
    <w:rsid w:val="00937B06"/>
    <w:rsid w:val="00940502"/>
    <w:rsid w:val="00940B48"/>
    <w:rsid w:val="00941C9E"/>
    <w:rsid w:val="009430D9"/>
    <w:rsid w:val="0094543B"/>
    <w:rsid w:val="009460E9"/>
    <w:rsid w:val="0095021D"/>
    <w:rsid w:val="00950C3D"/>
    <w:rsid w:val="00953675"/>
    <w:rsid w:val="00955C65"/>
    <w:rsid w:val="00956930"/>
    <w:rsid w:val="00957221"/>
    <w:rsid w:val="009618FB"/>
    <w:rsid w:val="00962E94"/>
    <w:rsid w:val="00965F6E"/>
    <w:rsid w:val="0097150A"/>
    <w:rsid w:val="00971CA7"/>
    <w:rsid w:val="00972636"/>
    <w:rsid w:val="009755EA"/>
    <w:rsid w:val="00975F4A"/>
    <w:rsid w:val="00976880"/>
    <w:rsid w:val="00977B02"/>
    <w:rsid w:val="00977CB0"/>
    <w:rsid w:val="00980F19"/>
    <w:rsid w:val="00982CC7"/>
    <w:rsid w:val="00983354"/>
    <w:rsid w:val="0098455F"/>
    <w:rsid w:val="009862E1"/>
    <w:rsid w:val="009872D0"/>
    <w:rsid w:val="00987448"/>
    <w:rsid w:val="0099256E"/>
    <w:rsid w:val="00994416"/>
    <w:rsid w:val="0099569C"/>
    <w:rsid w:val="00996EC6"/>
    <w:rsid w:val="009A0542"/>
    <w:rsid w:val="009A19A8"/>
    <w:rsid w:val="009A1C06"/>
    <w:rsid w:val="009A1EFA"/>
    <w:rsid w:val="009A2ECE"/>
    <w:rsid w:val="009A354B"/>
    <w:rsid w:val="009A569D"/>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D34EC"/>
    <w:rsid w:val="009D63D5"/>
    <w:rsid w:val="009D7398"/>
    <w:rsid w:val="009D744D"/>
    <w:rsid w:val="009E2267"/>
    <w:rsid w:val="009E59FD"/>
    <w:rsid w:val="009F24E1"/>
    <w:rsid w:val="009F5892"/>
    <w:rsid w:val="009F7C2B"/>
    <w:rsid w:val="00A0206A"/>
    <w:rsid w:val="00A02145"/>
    <w:rsid w:val="00A0353E"/>
    <w:rsid w:val="00A043FC"/>
    <w:rsid w:val="00A05385"/>
    <w:rsid w:val="00A05698"/>
    <w:rsid w:val="00A05A8E"/>
    <w:rsid w:val="00A05D95"/>
    <w:rsid w:val="00A062EF"/>
    <w:rsid w:val="00A11349"/>
    <w:rsid w:val="00A12AC3"/>
    <w:rsid w:val="00A1535E"/>
    <w:rsid w:val="00A170CB"/>
    <w:rsid w:val="00A1717D"/>
    <w:rsid w:val="00A177D3"/>
    <w:rsid w:val="00A17CBC"/>
    <w:rsid w:val="00A2081C"/>
    <w:rsid w:val="00A20914"/>
    <w:rsid w:val="00A21615"/>
    <w:rsid w:val="00A217A0"/>
    <w:rsid w:val="00A21F4D"/>
    <w:rsid w:val="00A238F6"/>
    <w:rsid w:val="00A23F98"/>
    <w:rsid w:val="00A26205"/>
    <w:rsid w:val="00A319BC"/>
    <w:rsid w:val="00A325E8"/>
    <w:rsid w:val="00A32F18"/>
    <w:rsid w:val="00A34014"/>
    <w:rsid w:val="00A34C8B"/>
    <w:rsid w:val="00A36554"/>
    <w:rsid w:val="00A37298"/>
    <w:rsid w:val="00A37D3E"/>
    <w:rsid w:val="00A40E39"/>
    <w:rsid w:val="00A47022"/>
    <w:rsid w:val="00A52A6E"/>
    <w:rsid w:val="00A5306C"/>
    <w:rsid w:val="00A541E7"/>
    <w:rsid w:val="00A54E07"/>
    <w:rsid w:val="00A557D6"/>
    <w:rsid w:val="00A566C6"/>
    <w:rsid w:val="00A64498"/>
    <w:rsid w:val="00A66476"/>
    <w:rsid w:val="00A67F0A"/>
    <w:rsid w:val="00A70235"/>
    <w:rsid w:val="00A714AC"/>
    <w:rsid w:val="00A73D21"/>
    <w:rsid w:val="00A75C6C"/>
    <w:rsid w:val="00A7653E"/>
    <w:rsid w:val="00A823A2"/>
    <w:rsid w:val="00A82D7A"/>
    <w:rsid w:val="00A83588"/>
    <w:rsid w:val="00A84430"/>
    <w:rsid w:val="00A85EB8"/>
    <w:rsid w:val="00A8606A"/>
    <w:rsid w:val="00A8699B"/>
    <w:rsid w:val="00A879A3"/>
    <w:rsid w:val="00A87E42"/>
    <w:rsid w:val="00A90859"/>
    <w:rsid w:val="00A91E31"/>
    <w:rsid w:val="00A92F8D"/>
    <w:rsid w:val="00A94247"/>
    <w:rsid w:val="00A957B9"/>
    <w:rsid w:val="00A9672F"/>
    <w:rsid w:val="00A967A7"/>
    <w:rsid w:val="00A96C4A"/>
    <w:rsid w:val="00A97708"/>
    <w:rsid w:val="00AA02B5"/>
    <w:rsid w:val="00AA066A"/>
    <w:rsid w:val="00AA0FF2"/>
    <w:rsid w:val="00AA69BA"/>
    <w:rsid w:val="00AA6CA3"/>
    <w:rsid w:val="00AA6D8E"/>
    <w:rsid w:val="00AA73DA"/>
    <w:rsid w:val="00AA756C"/>
    <w:rsid w:val="00AB1845"/>
    <w:rsid w:val="00AB3E20"/>
    <w:rsid w:val="00AB7A09"/>
    <w:rsid w:val="00AC16FB"/>
    <w:rsid w:val="00AC1B8D"/>
    <w:rsid w:val="00AC6EB9"/>
    <w:rsid w:val="00AC730E"/>
    <w:rsid w:val="00AC75D2"/>
    <w:rsid w:val="00AD6654"/>
    <w:rsid w:val="00AE0B85"/>
    <w:rsid w:val="00AE5B67"/>
    <w:rsid w:val="00AE7F76"/>
    <w:rsid w:val="00AF062F"/>
    <w:rsid w:val="00AF159C"/>
    <w:rsid w:val="00AF2A99"/>
    <w:rsid w:val="00AF4BAB"/>
    <w:rsid w:val="00AF694E"/>
    <w:rsid w:val="00AF717A"/>
    <w:rsid w:val="00B02984"/>
    <w:rsid w:val="00B032E6"/>
    <w:rsid w:val="00B04CB9"/>
    <w:rsid w:val="00B07467"/>
    <w:rsid w:val="00B12207"/>
    <w:rsid w:val="00B1227E"/>
    <w:rsid w:val="00B14908"/>
    <w:rsid w:val="00B15871"/>
    <w:rsid w:val="00B1601E"/>
    <w:rsid w:val="00B17105"/>
    <w:rsid w:val="00B208AD"/>
    <w:rsid w:val="00B20A41"/>
    <w:rsid w:val="00B2101A"/>
    <w:rsid w:val="00B226E4"/>
    <w:rsid w:val="00B233F9"/>
    <w:rsid w:val="00B24B39"/>
    <w:rsid w:val="00B30319"/>
    <w:rsid w:val="00B309B0"/>
    <w:rsid w:val="00B316FE"/>
    <w:rsid w:val="00B31B3A"/>
    <w:rsid w:val="00B35BA4"/>
    <w:rsid w:val="00B37ACC"/>
    <w:rsid w:val="00B40D88"/>
    <w:rsid w:val="00B41DBB"/>
    <w:rsid w:val="00B41E31"/>
    <w:rsid w:val="00B4359C"/>
    <w:rsid w:val="00B4429A"/>
    <w:rsid w:val="00B45112"/>
    <w:rsid w:val="00B460F8"/>
    <w:rsid w:val="00B471EC"/>
    <w:rsid w:val="00B506B0"/>
    <w:rsid w:val="00B551E4"/>
    <w:rsid w:val="00B56B0D"/>
    <w:rsid w:val="00B56C79"/>
    <w:rsid w:val="00B60F87"/>
    <w:rsid w:val="00B60F8D"/>
    <w:rsid w:val="00B61FEC"/>
    <w:rsid w:val="00B6203D"/>
    <w:rsid w:val="00B621F0"/>
    <w:rsid w:val="00B62B31"/>
    <w:rsid w:val="00B64126"/>
    <w:rsid w:val="00B64C6D"/>
    <w:rsid w:val="00B70492"/>
    <w:rsid w:val="00B70B25"/>
    <w:rsid w:val="00B7286A"/>
    <w:rsid w:val="00B74C62"/>
    <w:rsid w:val="00B7510A"/>
    <w:rsid w:val="00B75F2D"/>
    <w:rsid w:val="00B764C5"/>
    <w:rsid w:val="00B76B28"/>
    <w:rsid w:val="00B77865"/>
    <w:rsid w:val="00B801CF"/>
    <w:rsid w:val="00B87C72"/>
    <w:rsid w:val="00B90089"/>
    <w:rsid w:val="00B92EA3"/>
    <w:rsid w:val="00B96031"/>
    <w:rsid w:val="00BA4D94"/>
    <w:rsid w:val="00BA66C5"/>
    <w:rsid w:val="00BB0474"/>
    <w:rsid w:val="00BB19C4"/>
    <w:rsid w:val="00BB4B07"/>
    <w:rsid w:val="00BB55A2"/>
    <w:rsid w:val="00BB5DBA"/>
    <w:rsid w:val="00BB7A1D"/>
    <w:rsid w:val="00BC1506"/>
    <w:rsid w:val="00BC1F17"/>
    <w:rsid w:val="00BC302D"/>
    <w:rsid w:val="00BC4332"/>
    <w:rsid w:val="00BC49E9"/>
    <w:rsid w:val="00BC4A56"/>
    <w:rsid w:val="00BC51CB"/>
    <w:rsid w:val="00BC5461"/>
    <w:rsid w:val="00BC64C1"/>
    <w:rsid w:val="00BC67A4"/>
    <w:rsid w:val="00BD0A27"/>
    <w:rsid w:val="00BD2513"/>
    <w:rsid w:val="00BD2BD5"/>
    <w:rsid w:val="00BD2D3A"/>
    <w:rsid w:val="00BD5165"/>
    <w:rsid w:val="00BD7BB6"/>
    <w:rsid w:val="00BE24E5"/>
    <w:rsid w:val="00BE2A92"/>
    <w:rsid w:val="00BE3E5E"/>
    <w:rsid w:val="00BE57EC"/>
    <w:rsid w:val="00BE799D"/>
    <w:rsid w:val="00BE7BA8"/>
    <w:rsid w:val="00BF08AC"/>
    <w:rsid w:val="00BF0B08"/>
    <w:rsid w:val="00BF481C"/>
    <w:rsid w:val="00BF50CD"/>
    <w:rsid w:val="00BF5564"/>
    <w:rsid w:val="00BF5CEF"/>
    <w:rsid w:val="00C01986"/>
    <w:rsid w:val="00C03B79"/>
    <w:rsid w:val="00C042A3"/>
    <w:rsid w:val="00C101CE"/>
    <w:rsid w:val="00C11190"/>
    <w:rsid w:val="00C117A3"/>
    <w:rsid w:val="00C126CC"/>
    <w:rsid w:val="00C13597"/>
    <w:rsid w:val="00C158E7"/>
    <w:rsid w:val="00C20EEA"/>
    <w:rsid w:val="00C22255"/>
    <w:rsid w:val="00C22E6D"/>
    <w:rsid w:val="00C23BE5"/>
    <w:rsid w:val="00C26124"/>
    <w:rsid w:val="00C261B6"/>
    <w:rsid w:val="00C32851"/>
    <w:rsid w:val="00C33A4B"/>
    <w:rsid w:val="00C35D29"/>
    <w:rsid w:val="00C35F3E"/>
    <w:rsid w:val="00C37330"/>
    <w:rsid w:val="00C405F2"/>
    <w:rsid w:val="00C41F38"/>
    <w:rsid w:val="00C432BA"/>
    <w:rsid w:val="00C43D2F"/>
    <w:rsid w:val="00C44C60"/>
    <w:rsid w:val="00C47C99"/>
    <w:rsid w:val="00C5200C"/>
    <w:rsid w:val="00C535C9"/>
    <w:rsid w:val="00C540FC"/>
    <w:rsid w:val="00C55BC4"/>
    <w:rsid w:val="00C56592"/>
    <w:rsid w:val="00C569B0"/>
    <w:rsid w:val="00C61829"/>
    <w:rsid w:val="00C6201A"/>
    <w:rsid w:val="00C63254"/>
    <w:rsid w:val="00C67B72"/>
    <w:rsid w:val="00C70469"/>
    <w:rsid w:val="00C70805"/>
    <w:rsid w:val="00C70A4D"/>
    <w:rsid w:val="00C73383"/>
    <w:rsid w:val="00C7494C"/>
    <w:rsid w:val="00C752F4"/>
    <w:rsid w:val="00C75379"/>
    <w:rsid w:val="00C809A2"/>
    <w:rsid w:val="00C8469F"/>
    <w:rsid w:val="00C8508E"/>
    <w:rsid w:val="00C864C3"/>
    <w:rsid w:val="00C8725B"/>
    <w:rsid w:val="00C926D2"/>
    <w:rsid w:val="00C940D8"/>
    <w:rsid w:val="00C96EB4"/>
    <w:rsid w:val="00CA0716"/>
    <w:rsid w:val="00CA3879"/>
    <w:rsid w:val="00CA5154"/>
    <w:rsid w:val="00CA7E9B"/>
    <w:rsid w:val="00CB099D"/>
    <w:rsid w:val="00CB11DE"/>
    <w:rsid w:val="00CB1BB3"/>
    <w:rsid w:val="00CB2F33"/>
    <w:rsid w:val="00CB34DD"/>
    <w:rsid w:val="00CB38BF"/>
    <w:rsid w:val="00CB38E1"/>
    <w:rsid w:val="00CB3A06"/>
    <w:rsid w:val="00CB3F9D"/>
    <w:rsid w:val="00CB4134"/>
    <w:rsid w:val="00CB45AB"/>
    <w:rsid w:val="00CB5718"/>
    <w:rsid w:val="00CB735B"/>
    <w:rsid w:val="00CB797C"/>
    <w:rsid w:val="00CB7E1D"/>
    <w:rsid w:val="00CC2963"/>
    <w:rsid w:val="00CC3602"/>
    <w:rsid w:val="00CC428E"/>
    <w:rsid w:val="00CC5D26"/>
    <w:rsid w:val="00CC6334"/>
    <w:rsid w:val="00CC6F21"/>
    <w:rsid w:val="00CD4E72"/>
    <w:rsid w:val="00CD6044"/>
    <w:rsid w:val="00CD6F5D"/>
    <w:rsid w:val="00CD7052"/>
    <w:rsid w:val="00CD7142"/>
    <w:rsid w:val="00CD7987"/>
    <w:rsid w:val="00CE0C5F"/>
    <w:rsid w:val="00CE169E"/>
    <w:rsid w:val="00CE3343"/>
    <w:rsid w:val="00CE36A6"/>
    <w:rsid w:val="00CE3E49"/>
    <w:rsid w:val="00CE4059"/>
    <w:rsid w:val="00CE4942"/>
    <w:rsid w:val="00CE567D"/>
    <w:rsid w:val="00CE5847"/>
    <w:rsid w:val="00CE6783"/>
    <w:rsid w:val="00CE6C0A"/>
    <w:rsid w:val="00CE6D10"/>
    <w:rsid w:val="00CE73CF"/>
    <w:rsid w:val="00CF06D0"/>
    <w:rsid w:val="00CF0C8D"/>
    <w:rsid w:val="00CF13A2"/>
    <w:rsid w:val="00CF2E34"/>
    <w:rsid w:val="00CF66F3"/>
    <w:rsid w:val="00D00653"/>
    <w:rsid w:val="00D0467A"/>
    <w:rsid w:val="00D04944"/>
    <w:rsid w:val="00D06797"/>
    <w:rsid w:val="00D1268F"/>
    <w:rsid w:val="00D12EE7"/>
    <w:rsid w:val="00D1641C"/>
    <w:rsid w:val="00D266C9"/>
    <w:rsid w:val="00D2687F"/>
    <w:rsid w:val="00D27C75"/>
    <w:rsid w:val="00D303B9"/>
    <w:rsid w:val="00D3101C"/>
    <w:rsid w:val="00D310F0"/>
    <w:rsid w:val="00D31939"/>
    <w:rsid w:val="00D32374"/>
    <w:rsid w:val="00D32775"/>
    <w:rsid w:val="00D32E75"/>
    <w:rsid w:val="00D32F6D"/>
    <w:rsid w:val="00D379B5"/>
    <w:rsid w:val="00D37F5E"/>
    <w:rsid w:val="00D41107"/>
    <w:rsid w:val="00D430C8"/>
    <w:rsid w:val="00D462EA"/>
    <w:rsid w:val="00D46690"/>
    <w:rsid w:val="00D46979"/>
    <w:rsid w:val="00D47BFD"/>
    <w:rsid w:val="00D50844"/>
    <w:rsid w:val="00D51593"/>
    <w:rsid w:val="00D537C4"/>
    <w:rsid w:val="00D554D8"/>
    <w:rsid w:val="00D5638C"/>
    <w:rsid w:val="00D57D04"/>
    <w:rsid w:val="00D601AC"/>
    <w:rsid w:val="00D618BD"/>
    <w:rsid w:val="00D62E77"/>
    <w:rsid w:val="00D62F84"/>
    <w:rsid w:val="00D64FF2"/>
    <w:rsid w:val="00D66207"/>
    <w:rsid w:val="00D72316"/>
    <w:rsid w:val="00D7241A"/>
    <w:rsid w:val="00D763BF"/>
    <w:rsid w:val="00D8059F"/>
    <w:rsid w:val="00D80D61"/>
    <w:rsid w:val="00D824C4"/>
    <w:rsid w:val="00D8301A"/>
    <w:rsid w:val="00D83146"/>
    <w:rsid w:val="00D85852"/>
    <w:rsid w:val="00D87500"/>
    <w:rsid w:val="00D90A52"/>
    <w:rsid w:val="00D90C36"/>
    <w:rsid w:val="00D91B25"/>
    <w:rsid w:val="00D9651B"/>
    <w:rsid w:val="00DA5FF8"/>
    <w:rsid w:val="00DA64F8"/>
    <w:rsid w:val="00DB07B3"/>
    <w:rsid w:val="00DB2243"/>
    <w:rsid w:val="00DB2623"/>
    <w:rsid w:val="00DB2D86"/>
    <w:rsid w:val="00DB2E4A"/>
    <w:rsid w:val="00DB35B8"/>
    <w:rsid w:val="00DB6A78"/>
    <w:rsid w:val="00DB75D5"/>
    <w:rsid w:val="00DB79E0"/>
    <w:rsid w:val="00DC6036"/>
    <w:rsid w:val="00DD1AC8"/>
    <w:rsid w:val="00DD279C"/>
    <w:rsid w:val="00DD3B1D"/>
    <w:rsid w:val="00DD67B6"/>
    <w:rsid w:val="00DD72F8"/>
    <w:rsid w:val="00DE0AA6"/>
    <w:rsid w:val="00DE0F87"/>
    <w:rsid w:val="00DE1F05"/>
    <w:rsid w:val="00DE36C8"/>
    <w:rsid w:val="00DE4FF3"/>
    <w:rsid w:val="00DE6F92"/>
    <w:rsid w:val="00DF170F"/>
    <w:rsid w:val="00DF22E6"/>
    <w:rsid w:val="00DF274C"/>
    <w:rsid w:val="00DF636A"/>
    <w:rsid w:val="00DF67C1"/>
    <w:rsid w:val="00E02A89"/>
    <w:rsid w:val="00E075AE"/>
    <w:rsid w:val="00E103A7"/>
    <w:rsid w:val="00E162CE"/>
    <w:rsid w:val="00E16600"/>
    <w:rsid w:val="00E16971"/>
    <w:rsid w:val="00E16AC4"/>
    <w:rsid w:val="00E16F74"/>
    <w:rsid w:val="00E22050"/>
    <w:rsid w:val="00E22178"/>
    <w:rsid w:val="00E237EF"/>
    <w:rsid w:val="00E24C34"/>
    <w:rsid w:val="00E25401"/>
    <w:rsid w:val="00E259BC"/>
    <w:rsid w:val="00E260D0"/>
    <w:rsid w:val="00E2675A"/>
    <w:rsid w:val="00E2740D"/>
    <w:rsid w:val="00E27A95"/>
    <w:rsid w:val="00E27B40"/>
    <w:rsid w:val="00E30775"/>
    <w:rsid w:val="00E30CC1"/>
    <w:rsid w:val="00E30E00"/>
    <w:rsid w:val="00E31427"/>
    <w:rsid w:val="00E314A8"/>
    <w:rsid w:val="00E33193"/>
    <w:rsid w:val="00E344BE"/>
    <w:rsid w:val="00E36477"/>
    <w:rsid w:val="00E36BF9"/>
    <w:rsid w:val="00E408A8"/>
    <w:rsid w:val="00E41899"/>
    <w:rsid w:val="00E41D91"/>
    <w:rsid w:val="00E4259A"/>
    <w:rsid w:val="00E44BC2"/>
    <w:rsid w:val="00E47785"/>
    <w:rsid w:val="00E511EB"/>
    <w:rsid w:val="00E512BC"/>
    <w:rsid w:val="00E518CC"/>
    <w:rsid w:val="00E52A0B"/>
    <w:rsid w:val="00E56939"/>
    <w:rsid w:val="00E57C3B"/>
    <w:rsid w:val="00E605F4"/>
    <w:rsid w:val="00E60967"/>
    <w:rsid w:val="00E60C30"/>
    <w:rsid w:val="00E61AB6"/>
    <w:rsid w:val="00E62AF4"/>
    <w:rsid w:val="00E653EE"/>
    <w:rsid w:val="00E66326"/>
    <w:rsid w:val="00E6747B"/>
    <w:rsid w:val="00E720E2"/>
    <w:rsid w:val="00E73099"/>
    <w:rsid w:val="00E750BB"/>
    <w:rsid w:val="00E76CF8"/>
    <w:rsid w:val="00E82C89"/>
    <w:rsid w:val="00E82DB1"/>
    <w:rsid w:val="00E82DC3"/>
    <w:rsid w:val="00E84667"/>
    <w:rsid w:val="00E848F5"/>
    <w:rsid w:val="00E8520C"/>
    <w:rsid w:val="00E853A3"/>
    <w:rsid w:val="00E8560D"/>
    <w:rsid w:val="00E9062D"/>
    <w:rsid w:val="00E91628"/>
    <w:rsid w:val="00E928A6"/>
    <w:rsid w:val="00E934C9"/>
    <w:rsid w:val="00E94A1A"/>
    <w:rsid w:val="00E94A6B"/>
    <w:rsid w:val="00E9506A"/>
    <w:rsid w:val="00E95188"/>
    <w:rsid w:val="00E957BA"/>
    <w:rsid w:val="00E961BE"/>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39C2"/>
    <w:rsid w:val="00EB5972"/>
    <w:rsid w:val="00EC0B1B"/>
    <w:rsid w:val="00EC3EE6"/>
    <w:rsid w:val="00EC3F07"/>
    <w:rsid w:val="00EC5632"/>
    <w:rsid w:val="00EC6A5B"/>
    <w:rsid w:val="00ED0901"/>
    <w:rsid w:val="00ED12B4"/>
    <w:rsid w:val="00ED133D"/>
    <w:rsid w:val="00ED17D9"/>
    <w:rsid w:val="00ED5C67"/>
    <w:rsid w:val="00ED60AB"/>
    <w:rsid w:val="00ED7E40"/>
    <w:rsid w:val="00EE1C3B"/>
    <w:rsid w:val="00EE3BC8"/>
    <w:rsid w:val="00EE4ABA"/>
    <w:rsid w:val="00EE55CD"/>
    <w:rsid w:val="00EE6A34"/>
    <w:rsid w:val="00EE6AB2"/>
    <w:rsid w:val="00EE7862"/>
    <w:rsid w:val="00EF0FEA"/>
    <w:rsid w:val="00EF2F7C"/>
    <w:rsid w:val="00EF6A0D"/>
    <w:rsid w:val="00F01337"/>
    <w:rsid w:val="00F02232"/>
    <w:rsid w:val="00F023C1"/>
    <w:rsid w:val="00F056E5"/>
    <w:rsid w:val="00F0630C"/>
    <w:rsid w:val="00F079F6"/>
    <w:rsid w:val="00F10120"/>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300BD"/>
    <w:rsid w:val="00F31712"/>
    <w:rsid w:val="00F34147"/>
    <w:rsid w:val="00F468EB"/>
    <w:rsid w:val="00F50C89"/>
    <w:rsid w:val="00F52527"/>
    <w:rsid w:val="00F53A2E"/>
    <w:rsid w:val="00F53E06"/>
    <w:rsid w:val="00F575C4"/>
    <w:rsid w:val="00F603BD"/>
    <w:rsid w:val="00F61F98"/>
    <w:rsid w:val="00F62E07"/>
    <w:rsid w:val="00F63010"/>
    <w:rsid w:val="00F6346B"/>
    <w:rsid w:val="00F6509D"/>
    <w:rsid w:val="00F65181"/>
    <w:rsid w:val="00F66943"/>
    <w:rsid w:val="00F67609"/>
    <w:rsid w:val="00F70802"/>
    <w:rsid w:val="00F7153D"/>
    <w:rsid w:val="00F72179"/>
    <w:rsid w:val="00F73F6D"/>
    <w:rsid w:val="00F75F15"/>
    <w:rsid w:val="00F76962"/>
    <w:rsid w:val="00F808BD"/>
    <w:rsid w:val="00F83720"/>
    <w:rsid w:val="00F8525B"/>
    <w:rsid w:val="00F86EDB"/>
    <w:rsid w:val="00F90597"/>
    <w:rsid w:val="00F92CCC"/>
    <w:rsid w:val="00F94BBD"/>
    <w:rsid w:val="00F94EB3"/>
    <w:rsid w:val="00F9657E"/>
    <w:rsid w:val="00FA1A45"/>
    <w:rsid w:val="00FA29F2"/>
    <w:rsid w:val="00FA2DFF"/>
    <w:rsid w:val="00FA6A70"/>
    <w:rsid w:val="00FB2015"/>
    <w:rsid w:val="00FB3247"/>
    <w:rsid w:val="00FB3F96"/>
    <w:rsid w:val="00FB50AE"/>
    <w:rsid w:val="00FB685F"/>
    <w:rsid w:val="00FB6AC0"/>
    <w:rsid w:val="00FB7A4A"/>
    <w:rsid w:val="00FC29CB"/>
    <w:rsid w:val="00FC2F5B"/>
    <w:rsid w:val="00FC2FA6"/>
    <w:rsid w:val="00FC4EC3"/>
    <w:rsid w:val="00FC549F"/>
    <w:rsid w:val="00FC580F"/>
    <w:rsid w:val="00FC641C"/>
    <w:rsid w:val="00FC79AF"/>
    <w:rsid w:val="00FD1929"/>
    <w:rsid w:val="00FD1BB4"/>
    <w:rsid w:val="00FD2D86"/>
    <w:rsid w:val="00FD31DB"/>
    <w:rsid w:val="00FD6439"/>
    <w:rsid w:val="00FD64CF"/>
    <w:rsid w:val="00FD729C"/>
    <w:rsid w:val="00FD787E"/>
    <w:rsid w:val="00FE0AE3"/>
    <w:rsid w:val="00FE0B91"/>
    <w:rsid w:val="00FE0C18"/>
    <w:rsid w:val="00FE184F"/>
    <w:rsid w:val="00FE2419"/>
    <w:rsid w:val="00FE2DC3"/>
    <w:rsid w:val="00FE54AB"/>
    <w:rsid w:val="00FF0F5B"/>
    <w:rsid w:val="00FF172E"/>
    <w:rsid w:val="00FF2EC3"/>
    <w:rsid w:val="00FF3907"/>
    <w:rsid w:val="00FF5874"/>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716F752"/>
  <w15:chartTrackingRefBased/>
  <w15:docId w15:val="{E627AD62-7BD9-42FE-8A77-8E49AA7C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footnote reference" w:qFormat="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203"/>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
    <w:semiHidden/>
    <w:rsid w:val="00F34147"/>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rsid w:val="00BD2BD5"/>
    <w:pPr>
      <w:numPr>
        <w:numId w:val="1"/>
      </w:numPr>
      <w:spacing w:after="80"/>
    </w:pPr>
  </w:style>
  <w:style w:type="paragraph" w:styleId="ListNumber">
    <w:name w:val="List Number"/>
    <w:basedOn w:val="Normal"/>
    <w:rsid w:val="00607986"/>
    <w:pPr>
      <w:numPr>
        <w:numId w:val="6"/>
      </w:numPr>
      <w:adjustRightInd w:val="0"/>
      <w:spacing w:after="80"/>
    </w:pPr>
  </w:style>
  <w:style w:type="table" w:styleId="TableGrid">
    <w:name w:val="Table Grid"/>
    <w:basedOn w:val="TableNormal"/>
    <w:uiPriority w:val="39"/>
    <w:rsid w:val="00ED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FA"/>
    <w:rPr>
      <w:rFonts w:ascii="Segoe UI" w:hAnsi="Segoe UI" w:cs="Segoe UI"/>
      <w:sz w:val="18"/>
      <w:szCs w:val="18"/>
    </w:rPr>
  </w:style>
  <w:style w:type="table" w:styleId="GridTable2-Accent1">
    <w:name w:val="Grid Table 2 Accent 1"/>
    <w:basedOn w:val="TableNormal"/>
    <w:uiPriority w:val="47"/>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1B5AE2"/>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99"/>
    <w:rsid w:val="001B5AE2"/>
    <w:rPr>
      <w:rFonts w:asciiTheme="majorHAnsi" w:hAnsiTheme="majorHAnsi"/>
      <w:sz w:val="20"/>
    </w:rPr>
  </w:style>
  <w:style w:type="paragraph" w:styleId="Footer">
    <w:name w:val="footer"/>
    <w:basedOn w:val="Normal"/>
    <w:link w:val="FooterChar"/>
    <w:qFormat/>
    <w:rsid w:val="00640AB4"/>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uiPriority w:val="99"/>
    <w:rsid w:val="00640AB4"/>
    <w:rPr>
      <w:rFonts w:asciiTheme="majorHAnsi" w:hAnsiTheme="majorHAnsi"/>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0F088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rsid w:val="00607986"/>
    <w:pPr>
      <w:numPr>
        <w:numId w:val="7"/>
      </w:numPr>
      <w:adjustRightInd w:val="0"/>
      <w:spacing w:after="80"/>
    </w:pPr>
  </w:style>
  <w:style w:type="paragraph" w:styleId="ListBullet2">
    <w:name w:val="List Bullet 2"/>
    <w:basedOn w:val="Normal"/>
    <w:rsid w:val="00BD2BD5"/>
    <w:pPr>
      <w:numPr>
        <w:numId w:val="2"/>
      </w:numPr>
      <w:spacing w:after="80"/>
    </w:pPr>
  </w:style>
  <w:style w:type="paragraph" w:styleId="List">
    <w:name w:val="List"/>
    <w:basedOn w:val="Normal"/>
    <w:rsid w:val="00A557D6"/>
    <w:pPr>
      <w:numPr>
        <w:numId w:val="19"/>
      </w:numPr>
      <w:spacing w:after="80"/>
    </w:pPr>
  </w:style>
  <w:style w:type="paragraph" w:styleId="ListContinue">
    <w:name w:val="List Continue"/>
    <w:basedOn w:val="Normal"/>
    <w:rsid w:val="00A557D6"/>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607986"/>
    <w:pPr>
      <w:spacing w:after="80"/>
      <w:ind w:left="720"/>
    </w:pPr>
  </w:style>
  <w:style w:type="paragraph" w:customStyle="1" w:styleId="Acknowledgement">
    <w:name w:val="Acknowledgement"/>
    <w:basedOn w:val="H1"/>
    <w:next w:val="ParagraphContinued"/>
    <w:semiHidden/>
    <w:qFormat/>
    <w:rsid w:val="00E9796B"/>
    <w:rPr>
      <w:b w:val="0"/>
      <w:bCs/>
    </w:rPr>
  </w:style>
  <w:style w:type="paragraph" w:styleId="ListBullet3">
    <w:name w:val="List Bullet 3"/>
    <w:basedOn w:val="Normal"/>
    <w:rsid w:val="00BD2BD5"/>
    <w:pPr>
      <w:numPr>
        <w:numId w:val="3"/>
      </w:numPr>
      <w:spacing w:after="80"/>
    </w:pPr>
  </w:style>
  <w:style w:type="paragraph" w:styleId="NoteHeading">
    <w:name w:val="Note Heading"/>
    <w:basedOn w:val="H1"/>
    <w:next w:val="Notes"/>
    <w:link w:val="NoteHeadingChar"/>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2161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F34147"/>
    <w:rPr>
      <w:sz w:val="20"/>
    </w:rPr>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F34147"/>
    <w:rPr>
      <w:sz w:val="20"/>
    </w:rPr>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F34147"/>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F34147"/>
    <w:rPr>
      <w:sz w:val="20"/>
    </w:rPr>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F34147"/>
    <w:rPr>
      <w:sz w:val="20"/>
    </w:rPr>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F34147"/>
    <w:rPr>
      <w:sz w:val="20"/>
    </w:rPr>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F34147"/>
    <w:rPr>
      <w:sz w:val="20"/>
    </w:rPr>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4147"/>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rsid w:val="0048034F"/>
    <w:rPr>
      <w:rFonts w:asciiTheme="majorHAnsi" w:hAnsiTheme="majorHAnsi"/>
      <w:b/>
    </w:rPr>
  </w:style>
  <w:style w:type="character" w:customStyle="1" w:styleId="DateChar">
    <w:name w:val="Date Char"/>
    <w:basedOn w:val="DefaultParagraphFont"/>
    <w:link w:val="Date"/>
    <w:uiPriority w:val="99"/>
    <w:rsid w:val="0048034F"/>
    <w:rPr>
      <w:rFonts w:asciiTheme="majorHAnsi" w:hAnsiTheme="majorHAnsi"/>
      <w:b/>
    </w:rPr>
  </w:style>
  <w:style w:type="paragraph" w:customStyle="1" w:styleId="CoverTitle">
    <w:name w:val="Cover Title"/>
    <w:qFormat/>
    <w:rsid w:val="00703EF0"/>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rsid w:val="00607986"/>
    <w:pPr>
      <w:numPr>
        <w:numId w:val="8"/>
      </w:numPr>
      <w:adjustRightInd w:val="0"/>
      <w:spacing w:after="80"/>
    </w:pPr>
  </w:style>
  <w:style w:type="paragraph" w:styleId="ListNumber4">
    <w:name w:val="List Number 4"/>
    <w:basedOn w:val="Normal"/>
    <w:semiHidden/>
    <w:rsid w:val="00253D96"/>
    <w:pPr>
      <w:numPr>
        <w:numId w:val="9"/>
      </w:numPr>
      <w:ind w:left="1440"/>
      <w:contextualSpacing/>
    </w:pPr>
  </w:style>
  <w:style w:type="paragraph" w:customStyle="1" w:styleId="CoverSubtitle">
    <w:name w:val="Cover Subtitle"/>
    <w:qFormat/>
    <w:rsid w:val="00ED17D9"/>
    <w:pPr>
      <w:spacing w:before="720" w:after="240"/>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4147"/>
    <w:rPr>
      <w:rFonts w:ascii="Segoe UI" w:hAnsi="Segoe UI" w:cs="Segoe UI"/>
      <w:sz w:val="16"/>
      <w:szCs w:val="16"/>
    </w:rPr>
  </w:style>
  <w:style w:type="character" w:styleId="EndnoteReference">
    <w:name w:val="endnote reference"/>
    <w:basedOn w:val="DefaultParagraphFont"/>
    <w:rsid w:val="002D4533"/>
    <w:rPr>
      <w:vertAlign w:val="superscript"/>
    </w:rPr>
  </w:style>
  <w:style w:type="paragraph" w:customStyle="1" w:styleId="Addressee">
    <w:name w:val="Addressee"/>
    <w:basedOn w:val="Normal"/>
    <w:qFormat/>
    <w:rsid w:val="00FC2F5B"/>
    <w:pPr>
      <w:spacing w:after="0"/>
    </w:pPr>
  </w:style>
  <w:style w:type="character" w:styleId="CommentReference">
    <w:name w:val="annotation reference"/>
    <w:basedOn w:val="DefaultParagraphFont"/>
    <w:rsid w:val="00016C44"/>
    <w:rPr>
      <w:sz w:val="16"/>
      <w:szCs w:val="16"/>
    </w:rPr>
  </w:style>
  <w:style w:type="paragraph" w:styleId="CommentText">
    <w:name w:val="annotation text"/>
    <w:basedOn w:val="Normal"/>
    <w:link w:val="CommentTextChar"/>
    <w:rsid w:val="00016C44"/>
    <w:pPr>
      <w:spacing w:line="240" w:lineRule="auto"/>
    </w:pPr>
    <w:rPr>
      <w:szCs w:val="20"/>
    </w:rPr>
  </w:style>
  <w:style w:type="character" w:customStyle="1" w:styleId="CommentTextChar">
    <w:name w:val="Comment Text Char"/>
    <w:basedOn w:val="DefaultParagraphFont"/>
    <w:link w:val="CommentText"/>
    <w:rsid w:val="00F34147"/>
    <w:rPr>
      <w:sz w:val="20"/>
      <w:szCs w:val="20"/>
    </w:rPr>
  </w:style>
  <w:style w:type="paragraph" w:styleId="CommentSubject">
    <w:name w:val="annotation subject"/>
    <w:basedOn w:val="CommentText"/>
    <w:next w:val="CommentText"/>
    <w:link w:val="CommentSubjectChar"/>
    <w:rsid w:val="00016C44"/>
    <w:rPr>
      <w:b/>
      <w:bCs/>
    </w:rPr>
  </w:style>
  <w:style w:type="character" w:customStyle="1" w:styleId="CommentSubjectChar">
    <w:name w:val="Comment Subject Char"/>
    <w:basedOn w:val="CommentTextChar"/>
    <w:link w:val="CommentSubject"/>
    <w:uiPriority w:val="99"/>
    <w:rsid w:val="00F34147"/>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rsid w:val="00AE5B67"/>
    <w:pPr>
      <w:spacing w:after="240" w:line="240" w:lineRule="auto"/>
      <w:ind w:left="4320"/>
      <w:contextualSpacing/>
    </w:pPr>
  </w:style>
  <w:style w:type="character" w:customStyle="1" w:styleId="ClosingChar">
    <w:name w:val="Closing Char"/>
    <w:basedOn w:val="DefaultParagraphFont"/>
    <w:link w:val="Closing"/>
    <w:uiPriority w:val="99"/>
    <w:rsid w:val="00AE5B67"/>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21"/>
      </w:numPr>
    </w:pPr>
  </w:style>
  <w:style w:type="paragraph" w:customStyle="1" w:styleId="ESListNumber">
    <w:name w:val="ES List Number"/>
    <w:basedOn w:val="ESParagraph"/>
    <w:qFormat/>
    <w:rsid w:val="005A7794"/>
    <w:pPr>
      <w:numPr>
        <w:numId w:val="22"/>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6A78E9"/>
    <w:pPr>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uiPriority w:val="9"/>
    <w:semiHidden/>
    <w:rsid w:val="00F3414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link w:val="ListParagraphChar"/>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473FA"/>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CE6C0A"/>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5123"/>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056BBD"/>
    <w:pPr>
      <w:numPr>
        <w:numId w:val="16"/>
      </w:numPr>
    </w:pPr>
  </w:style>
  <w:style w:type="paragraph" w:customStyle="1" w:styleId="TableListBullet">
    <w:name w:val="Table List Bullet"/>
    <w:basedOn w:val="TableTextLeft"/>
    <w:qFormat/>
    <w:rsid w:val="00607986"/>
    <w:pPr>
      <w:numPr>
        <w:numId w:val="1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autoRedefine/>
    <w:rsid w:val="00430092"/>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rsid w:val="0063641B"/>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rsid w:val="0063641B"/>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rsid w:val="00253D96"/>
    <w:pPr>
      <w:numPr>
        <w:ilvl w:val="1"/>
        <w:numId w:val="19"/>
      </w:numPr>
      <w:contextualSpacing/>
    </w:pPr>
  </w:style>
  <w:style w:type="paragraph" w:styleId="List3">
    <w:name w:val="List 3"/>
    <w:basedOn w:val="Normal"/>
    <w:rsid w:val="00253D96"/>
    <w:pPr>
      <w:numPr>
        <w:ilvl w:val="2"/>
        <w:numId w:val="19"/>
      </w:numPr>
      <w:contextualSpacing/>
    </w:pPr>
  </w:style>
  <w:style w:type="paragraph" w:customStyle="1" w:styleId="ListAlpha">
    <w:name w:val="List Alpha"/>
    <w:basedOn w:val="List"/>
    <w:qFormat/>
    <w:rsid w:val="00A557D6"/>
    <w:pPr>
      <w:numPr>
        <w:numId w:val="11"/>
      </w:numPr>
    </w:pPr>
  </w:style>
  <w:style w:type="paragraph" w:customStyle="1" w:styleId="ListAlpha2">
    <w:name w:val="List Alpha 2"/>
    <w:basedOn w:val="List2"/>
    <w:qFormat/>
    <w:rsid w:val="00906C4B"/>
    <w:pPr>
      <w:numPr>
        <w:ilvl w:val="0"/>
        <w:numId w:val="12"/>
      </w:numPr>
      <w:spacing w:after="80"/>
      <w:contextualSpacing w:val="0"/>
    </w:pPr>
  </w:style>
  <w:style w:type="paragraph" w:customStyle="1" w:styleId="ListAlpha3">
    <w:name w:val="List Alpha 3"/>
    <w:basedOn w:val="List3"/>
    <w:qFormat/>
    <w:rsid w:val="00906C4B"/>
    <w:pPr>
      <w:numPr>
        <w:ilvl w:val="0"/>
        <w:numId w:val="13"/>
      </w:numPr>
      <w:spacing w:after="80"/>
      <w:contextualSpacing w:val="0"/>
    </w:pPr>
  </w:style>
  <w:style w:type="paragraph" w:styleId="List4">
    <w:name w:val="List 4"/>
    <w:basedOn w:val="Normal"/>
    <w:rsid w:val="00253D96"/>
    <w:pPr>
      <w:numPr>
        <w:ilvl w:val="3"/>
        <w:numId w:val="19"/>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8"/>
      </w:numPr>
      <w:spacing w:after="0"/>
    </w:pPr>
  </w:style>
  <w:style w:type="paragraph" w:customStyle="1" w:styleId="Outline3">
    <w:name w:val="Outline 3"/>
    <w:basedOn w:val="List3"/>
    <w:semiHidden/>
    <w:qFormat/>
    <w:rsid w:val="006847DE"/>
    <w:pPr>
      <w:numPr>
        <w:numId w:val="18"/>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AA73DA"/>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rsid w:val="00A238F6"/>
    <w:rPr>
      <w:color w:val="808080"/>
    </w:rPr>
  </w:style>
  <w:style w:type="table" w:customStyle="1" w:styleId="CORESETMEMO">
    <w:name w:val="CORESET MEMO"/>
    <w:basedOn w:val="TableNormal"/>
    <w:uiPriority w:val="99"/>
    <w:rsid w:val="00A238F6"/>
    <w:pPr>
      <w:spacing w:after="0" w:line="240" w:lineRule="auto"/>
    </w:pPr>
    <w:rPr>
      <w:rFonts w:ascii="Times New Roman" w:eastAsiaTheme="minorEastAsia" w:hAnsi="Times New Roman"/>
      <w:sz w:val="24"/>
      <w:szCs w:val="24"/>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4"/>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5"/>
      </w:numPr>
      <w:ind w:left="1800"/>
      <w:contextualSpacing/>
    </w:pPr>
  </w:style>
  <w:style w:type="paragraph" w:styleId="ListNumber5">
    <w:name w:val="List Number 5"/>
    <w:basedOn w:val="Normal"/>
    <w:semiHidden/>
    <w:rsid w:val="00253D96"/>
    <w:pPr>
      <w:numPr>
        <w:numId w:val="10"/>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5"/>
      </w:numPr>
    </w:pPr>
  </w:style>
  <w:style w:type="paragraph" w:customStyle="1" w:styleId="SidebarListNumber">
    <w:name w:val="Sidebar List Number"/>
    <w:basedOn w:val="Sidebar"/>
    <w:qFormat/>
    <w:rsid w:val="00AA066A"/>
    <w:pPr>
      <w:numPr>
        <w:numId w:val="24"/>
      </w:numPr>
      <w:adjustRightInd w:val="0"/>
      <w:spacing w:line="264" w:lineRule="auto"/>
    </w:pPr>
  </w:style>
  <w:style w:type="paragraph" w:customStyle="1" w:styleId="TableListBullet2">
    <w:name w:val="Table List Bullet 2"/>
    <w:basedOn w:val="TableListBullet"/>
    <w:qFormat/>
    <w:rsid w:val="00015394"/>
    <w:pPr>
      <w:numPr>
        <w:numId w:val="15"/>
      </w:numPr>
    </w:pPr>
  </w:style>
  <w:style w:type="character" w:customStyle="1" w:styleId="Heading2Char">
    <w:name w:val="Heading 2 Char"/>
    <w:basedOn w:val="DefaultParagraphFont"/>
    <w:link w:val="Heading2"/>
    <w:uiPriority w:val="9"/>
    <w:semiHidden/>
    <w:rsid w:val="008B617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8B617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8B617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uiPriority w:val="9"/>
    <w:semiHidden/>
    <w:rsid w:val="008B617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uiPriority w:val="9"/>
    <w:semiHidden/>
    <w:rsid w:val="008B617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uiPriority w:val="9"/>
    <w:semiHidden/>
    <w:rsid w:val="008B617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uiPriority w:val="9"/>
    <w:semiHidden/>
    <w:rsid w:val="008B6172"/>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15394"/>
    <w:pPr>
      <w:numPr>
        <w:numId w:val="17"/>
      </w:numPr>
    </w:pPr>
  </w:style>
  <w:style w:type="paragraph" w:styleId="ListContinue3">
    <w:name w:val="List Continue 3"/>
    <w:basedOn w:val="Normal"/>
    <w:qFormat/>
    <w:rsid w:val="00607986"/>
    <w:pPr>
      <w:spacing w:after="80"/>
      <w:ind w:left="1080"/>
    </w:pPr>
  </w:style>
  <w:style w:type="paragraph" w:styleId="List5">
    <w:name w:val="List 5"/>
    <w:basedOn w:val="Normal"/>
    <w:rsid w:val="00253D96"/>
    <w:pPr>
      <w:numPr>
        <w:ilvl w:val="4"/>
        <w:numId w:val="19"/>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1D25DA"/>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1922D2"/>
    <w:pPr>
      <w:spacing w:after="0" w:line="290" w:lineRule="exact"/>
    </w:pPr>
    <w:rPr>
      <w:rFonts w:eastAsia="Times New Roman" w:cs="Times New Roman"/>
      <w:bCs w:val="0"/>
      <w:szCs w:val="20"/>
    </w:rPr>
  </w:style>
  <w:style w:type="numbering" w:customStyle="1" w:styleId="Feature2">
    <w:name w:val="Feature 2"/>
    <w:uiPriority w:val="99"/>
    <w:rsid w:val="001922D2"/>
    <w:pPr>
      <w:numPr>
        <w:numId w:val="20"/>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1922D2"/>
    <w:pPr>
      <w:spacing w:before="240" w:after="360" w:line="240" w:lineRule="auto"/>
    </w:pPr>
    <w:rPr>
      <w:rFonts w:ascii="Arial" w:hAnsi="Arial" w:cs="Arial"/>
      <w:color w:val="0B2949"/>
      <w:spacing w:val="2"/>
      <w:sz w:val="24"/>
      <w:szCs w:val="24"/>
    </w:rPr>
  </w:style>
  <w:style w:type="paragraph" w:customStyle="1" w:styleId="CoverProposalVolume">
    <w:name w:val="Cover Proposal Volume"/>
    <w:qFormat/>
    <w:rsid w:val="001922D2"/>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autoRedefine/>
    <w:rsid w:val="0097150A"/>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rsid w:val="00BF5564"/>
    <w:rPr>
      <w:vertAlign w:val="subscript"/>
    </w:rPr>
  </w:style>
  <w:style w:type="paragraph" w:styleId="Salutation">
    <w:name w:val="Salutation"/>
    <w:basedOn w:val="Normal"/>
    <w:next w:val="Paragraph"/>
    <w:link w:val="SalutationChar"/>
    <w:rsid w:val="00ED5C67"/>
    <w:pPr>
      <w:tabs>
        <w:tab w:val="left" w:pos="1627"/>
      </w:tabs>
    </w:pPr>
  </w:style>
  <w:style w:type="character" w:customStyle="1" w:styleId="SalutationChar">
    <w:name w:val="Salutation Char"/>
    <w:basedOn w:val="DefaultParagraphFont"/>
    <w:link w:val="Salutation"/>
    <w:uiPriority w:val="99"/>
    <w:rsid w:val="00ED5C67"/>
  </w:style>
  <w:style w:type="numbering" w:styleId="111111">
    <w:name w:val="Outline List 2"/>
    <w:basedOn w:val="NoList"/>
    <w:uiPriority w:val="99"/>
    <w:semiHidden/>
    <w:unhideWhenUsed/>
    <w:rsid w:val="00C042A3"/>
    <w:pPr>
      <w:numPr>
        <w:numId w:val="23"/>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paragraph" w:customStyle="1" w:styleId="ALogotagk">
    <w:name w:val="A_Logo tag k"/>
    <w:semiHidden/>
    <w:rsid w:val="007C4015"/>
    <w:pPr>
      <w:spacing w:line="264" w:lineRule="auto"/>
    </w:pPr>
    <w:rPr>
      <w:sz w:val="20"/>
    </w:rPr>
  </w:style>
  <w:style w:type="character" w:customStyle="1" w:styleId="Underline">
    <w:name w:val="Underline"/>
    <w:basedOn w:val="DefaultParagraphFon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rsid w:val="00245E02"/>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rsid w:val="00F63010"/>
    <w:pPr>
      <w:spacing w:after="0"/>
    </w:pPr>
    <w:rPr>
      <w:sz w:val="20"/>
      <w:szCs w:val="20"/>
    </w:rPr>
  </w:style>
  <w:style w:type="character" w:customStyle="1" w:styleId="EndnoteTextChar">
    <w:name w:val="Endnote Text Char"/>
    <w:basedOn w:val="DefaultParagraphFont"/>
    <w:link w:val="EndnoteText"/>
    <w:uiPriority w:val="99"/>
    <w:rsid w:val="00F63010"/>
    <w:rPr>
      <w:sz w:val="20"/>
      <w:szCs w:val="20"/>
    </w:rPr>
  </w:style>
  <w:style w:type="paragraph" w:customStyle="1" w:styleId="wwwmathematica-mprcom">
    <w:name w:val="www.mathematica-mpr.com"/>
    <w:semiHidden/>
    <w:qFormat/>
    <w:rsid w:val="0057270E"/>
    <w:pPr>
      <w:spacing w:after="100" w:line="240" w:lineRule="auto"/>
      <w:jc w:val="right"/>
    </w:pPr>
    <w:rPr>
      <w:rFonts w:asciiTheme="majorHAnsi" w:eastAsia="Times New Roman" w:hAnsiTheme="majorHAnsi" w:cs="Times New Roman"/>
      <w:noProof/>
      <w:sz w:val="20"/>
      <w:szCs w:val="19"/>
    </w:rPr>
  </w:style>
  <w:style w:type="paragraph" w:styleId="NormalWeb">
    <w:name w:val="Normal (Web)"/>
    <w:basedOn w:val="Normal"/>
    <w:semiHidden/>
    <w:unhideWhenUsed/>
    <w:rsid w:val="003B438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3B438A"/>
    <w:pPr>
      <w:spacing w:after="0" w:line="240" w:lineRule="auto"/>
    </w:pPr>
  </w:style>
  <w:style w:type="character" w:customStyle="1" w:styleId="ListParagraphChar">
    <w:name w:val="List Paragraph Char"/>
    <w:link w:val="ListParagraph"/>
    <w:uiPriority w:val="34"/>
    <w:locked/>
    <w:rsid w:val="003B438A"/>
  </w:style>
  <w:style w:type="paragraph" w:customStyle="1" w:styleId="ReportCover-Title">
    <w:name w:val="ReportCover-Title"/>
    <w:basedOn w:val="Normal"/>
    <w:semiHidden/>
    <w:rsid w:val="003B438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3B438A"/>
    <w:pPr>
      <w:spacing w:after="840" w:line="260" w:lineRule="exact"/>
    </w:pPr>
    <w:rPr>
      <w:rFonts w:ascii="Franklin Gothic Medium" w:eastAsia="Times New Roman" w:hAnsi="Franklin Gothic Medium" w:cs="Times New Roman"/>
      <w:b/>
      <w:color w:val="003C79"/>
      <w:sz w:val="24"/>
      <w:szCs w:val="20"/>
    </w:rPr>
  </w:style>
  <w:style w:type="character" w:styleId="Strong">
    <w:name w:val="Strong"/>
    <w:basedOn w:val="DefaultParagraphFont"/>
    <w:semiHidden/>
    <w:qFormat/>
    <w:rsid w:val="003B438A"/>
    <w:rPr>
      <w:b/>
      <w:bCs/>
    </w:rPr>
  </w:style>
  <w:style w:type="paragraph" w:customStyle="1" w:styleId="NormalSS">
    <w:name w:val="NormalSS"/>
    <w:basedOn w:val="Normal"/>
    <w:link w:val="NormalSSChar"/>
    <w:semiHidden/>
    <w:qFormat/>
    <w:rsid w:val="003B438A"/>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3B438A"/>
    <w:rPr>
      <w:rFonts w:ascii="Times New Roman" w:eastAsia="Times New Roman" w:hAnsi="Times New Roman" w:cs="Times New Roman"/>
      <w:sz w:val="24"/>
      <w:szCs w:val="20"/>
    </w:rPr>
  </w:style>
  <w:style w:type="paragraph" w:customStyle="1" w:styleId="References">
    <w:name w:val="References"/>
    <w:basedOn w:val="Normal"/>
    <w:semiHidden/>
    <w:qFormat/>
    <w:rsid w:val="003B438A"/>
    <w:pPr>
      <w:keepLines/>
      <w:spacing w:after="240" w:line="240" w:lineRule="auto"/>
      <w:ind w:left="432" w:hanging="432"/>
    </w:pPr>
    <w:rPr>
      <w:rFonts w:ascii="Times New Roman" w:eastAsia="Times New Roman" w:hAnsi="Times New Roman" w:cs="Times New Roman"/>
      <w:sz w:val="24"/>
      <w:szCs w:val="20"/>
    </w:rPr>
  </w:style>
  <w:style w:type="paragraph" w:styleId="E-mailSignature">
    <w:name w:val="E-mail Signature"/>
    <w:basedOn w:val="Normal"/>
    <w:link w:val="E-mailSignatureChar"/>
    <w:semiHidden/>
    <w:rsid w:val="00A96C4A"/>
    <w:pPr>
      <w:spacing w:after="0" w:line="240" w:lineRule="auto"/>
    </w:pPr>
  </w:style>
  <w:style w:type="character" w:customStyle="1" w:styleId="E-mailSignatureChar">
    <w:name w:val="E-mail Signature Char"/>
    <w:basedOn w:val="DefaultParagraphFont"/>
    <w:link w:val="E-mailSignature"/>
    <w:uiPriority w:val="99"/>
    <w:semiHidden/>
    <w:rsid w:val="00A96C4A"/>
  </w:style>
  <w:style w:type="paragraph" w:styleId="EnvelopeAddress">
    <w:name w:val="envelope address"/>
    <w:basedOn w:val="Normal"/>
    <w:rsid w:val="00A96C4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A96C4A"/>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rsid w:val="00A96C4A"/>
    <w:rPr>
      <w:color w:val="954F72" w:themeColor="followedHyperlink"/>
      <w:u w:val="single"/>
    </w:rPr>
  </w:style>
  <w:style w:type="character" w:customStyle="1" w:styleId="Hashtag1">
    <w:name w:val="Hashtag1"/>
    <w:basedOn w:val="DefaultParagraphFont"/>
    <w:semiHidden/>
    <w:unhideWhenUsed/>
    <w:rsid w:val="00A96C4A"/>
    <w:rPr>
      <w:color w:val="2B579A"/>
      <w:shd w:val="clear" w:color="auto" w:fill="E1DFDD"/>
    </w:rPr>
  </w:style>
  <w:style w:type="character" w:styleId="HTMLAcronym">
    <w:name w:val="HTML Acronym"/>
    <w:basedOn w:val="DefaultParagraphFont"/>
    <w:semiHidden/>
    <w:rsid w:val="00A96C4A"/>
  </w:style>
  <w:style w:type="paragraph" w:styleId="HTMLAddress">
    <w:name w:val="HTML Address"/>
    <w:basedOn w:val="Normal"/>
    <w:link w:val="HTMLAddressChar"/>
    <w:semiHidden/>
    <w:rsid w:val="00A96C4A"/>
    <w:pPr>
      <w:spacing w:after="0" w:line="240" w:lineRule="auto"/>
    </w:pPr>
    <w:rPr>
      <w:i/>
      <w:iCs/>
    </w:rPr>
  </w:style>
  <w:style w:type="character" w:customStyle="1" w:styleId="HTMLAddressChar">
    <w:name w:val="HTML Address Char"/>
    <w:basedOn w:val="DefaultParagraphFont"/>
    <w:link w:val="HTMLAddress"/>
    <w:uiPriority w:val="99"/>
    <w:semiHidden/>
    <w:rsid w:val="00A96C4A"/>
    <w:rPr>
      <w:i/>
      <w:iCs/>
    </w:rPr>
  </w:style>
  <w:style w:type="character" w:styleId="HTMLCite">
    <w:name w:val="HTML Cite"/>
    <w:basedOn w:val="DefaultParagraphFont"/>
    <w:semiHidden/>
    <w:rsid w:val="00A96C4A"/>
    <w:rPr>
      <w:i/>
      <w:iCs/>
    </w:rPr>
  </w:style>
  <w:style w:type="character" w:styleId="HTMLCode">
    <w:name w:val="HTML Code"/>
    <w:basedOn w:val="DefaultParagraphFont"/>
    <w:semiHidden/>
    <w:rsid w:val="00A96C4A"/>
    <w:rPr>
      <w:rFonts w:ascii="Consolas" w:hAnsi="Consolas"/>
      <w:sz w:val="20"/>
      <w:szCs w:val="20"/>
    </w:rPr>
  </w:style>
  <w:style w:type="character" w:styleId="HTMLDefinition">
    <w:name w:val="HTML Definition"/>
    <w:basedOn w:val="DefaultParagraphFont"/>
    <w:semiHidden/>
    <w:rsid w:val="00A96C4A"/>
    <w:rPr>
      <w:i/>
      <w:iCs/>
    </w:rPr>
  </w:style>
  <w:style w:type="character" w:styleId="HTMLKeyboard">
    <w:name w:val="HTML Keyboard"/>
    <w:basedOn w:val="DefaultParagraphFont"/>
    <w:semiHidden/>
    <w:unhideWhenUsed/>
    <w:rsid w:val="00A96C4A"/>
    <w:rPr>
      <w:rFonts w:ascii="Consolas" w:hAnsi="Consolas"/>
      <w:sz w:val="20"/>
      <w:szCs w:val="20"/>
    </w:rPr>
  </w:style>
  <w:style w:type="paragraph" w:styleId="HTMLPreformatted">
    <w:name w:val="HTML Preformatted"/>
    <w:basedOn w:val="Normal"/>
    <w:link w:val="HTMLPreformattedChar"/>
    <w:semiHidden/>
    <w:rsid w:val="00A96C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6C4A"/>
    <w:rPr>
      <w:rFonts w:ascii="Consolas" w:hAnsi="Consolas"/>
      <w:sz w:val="20"/>
      <w:szCs w:val="20"/>
    </w:rPr>
  </w:style>
  <w:style w:type="character" w:styleId="HTMLSample">
    <w:name w:val="HTML Sample"/>
    <w:basedOn w:val="DefaultParagraphFont"/>
    <w:semiHidden/>
    <w:rsid w:val="00A96C4A"/>
    <w:rPr>
      <w:rFonts w:ascii="Consolas" w:hAnsi="Consolas"/>
      <w:sz w:val="24"/>
      <w:szCs w:val="24"/>
    </w:rPr>
  </w:style>
  <w:style w:type="character" w:styleId="HTMLTypewriter">
    <w:name w:val="HTML Typewriter"/>
    <w:basedOn w:val="DefaultParagraphFont"/>
    <w:semiHidden/>
    <w:unhideWhenUsed/>
    <w:rsid w:val="00A96C4A"/>
    <w:rPr>
      <w:rFonts w:ascii="Consolas" w:hAnsi="Consolas"/>
      <w:sz w:val="20"/>
      <w:szCs w:val="20"/>
    </w:rPr>
  </w:style>
  <w:style w:type="character" w:styleId="HTMLVariable">
    <w:name w:val="HTML Variable"/>
    <w:basedOn w:val="DefaultParagraphFont"/>
    <w:semiHidden/>
    <w:unhideWhenUsed/>
    <w:rsid w:val="00A96C4A"/>
    <w:rPr>
      <w:i/>
      <w:iCs/>
    </w:rPr>
  </w:style>
  <w:style w:type="paragraph" w:styleId="Index2">
    <w:name w:val="index 2"/>
    <w:basedOn w:val="Normal"/>
    <w:next w:val="Normal"/>
    <w:autoRedefine/>
    <w:semiHidden/>
    <w:rsid w:val="00A96C4A"/>
    <w:pPr>
      <w:spacing w:after="0" w:line="240" w:lineRule="auto"/>
      <w:ind w:left="440" w:hanging="220"/>
    </w:pPr>
  </w:style>
  <w:style w:type="paragraph" w:styleId="Index3">
    <w:name w:val="index 3"/>
    <w:basedOn w:val="Normal"/>
    <w:next w:val="Normal"/>
    <w:autoRedefine/>
    <w:semiHidden/>
    <w:rsid w:val="00A96C4A"/>
    <w:pPr>
      <w:spacing w:after="0" w:line="240" w:lineRule="auto"/>
      <w:ind w:left="660" w:hanging="220"/>
    </w:pPr>
  </w:style>
  <w:style w:type="paragraph" w:styleId="Index4">
    <w:name w:val="index 4"/>
    <w:basedOn w:val="Normal"/>
    <w:next w:val="Normal"/>
    <w:autoRedefine/>
    <w:semiHidden/>
    <w:rsid w:val="00A96C4A"/>
    <w:pPr>
      <w:spacing w:after="0" w:line="240" w:lineRule="auto"/>
      <w:ind w:left="880" w:hanging="220"/>
    </w:pPr>
  </w:style>
  <w:style w:type="paragraph" w:styleId="Index5">
    <w:name w:val="index 5"/>
    <w:basedOn w:val="Normal"/>
    <w:next w:val="Normal"/>
    <w:autoRedefine/>
    <w:semiHidden/>
    <w:rsid w:val="00A96C4A"/>
    <w:pPr>
      <w:spacing w:after="0" w:line="240" w:lineRule="auto"/>
      <w:ind w:left="1100" w:hanging="220"/>
    </w:pPr>
  </w:style>
  <w:style w:type="paragraph" w:styleId="Index6">
    <w:name w:val="index 6"/>
    <w:basedOn w:val="Normal"/>
    <w:next w:val="Normal"/>
    <w:autoRedefine/>
    <w:semiHidden/>
    <w:rsid w:val="00A96C4A"/>
    <w:pPr>
      <w:spacing w:after="0" w:line="240" w:lineRule="auto"/>
      <w:ind w:left="1320" w:hanging="220"/>
    </w:pPr>
  </w:style>
  <w:style w:type="paragraph" w:styleId="Index7">
    <w:name w:val="index 7"/>
    <w:basedOn w:val="Normal"/>
    <w:next w:val="Normal"/>
    <w:autoRedefine/>
    <w:semiHidden/>
    <w:rsid w:val="00A96C4A"/>
    <w:pPr>
      <w:spacing w:after="0" w:line="240" w:lineRule="auto"/>
      <w:ind w:left="1540" w:hanging="220"/>
    </w:pPr>
  </w:style>
  <w:style w:type="paragraph" w:styleId="Index8">
    <w:name w:val="index 8"/>
    <w:basedOn w:val="Normal"/>
    <w:next w:val="Normal"/>
    <w:autoRedefine/>
    <w:semiHidden/>
    <w:rsid w:val="00A96C4A"/>
    <w:pPr>
      <w:spacing w:after="0" w:line="240" w:lineRule="auto"/>
      <w:ind w:left="1760" w:hanging="220"/>
    </w:pPr>
  </w:style>
  <w:style w:type="paragraph" w:styleId="Index9">
    <w:name w:val="index 9"/>
    <w:basedOn w:val="Normal"/>
    <w:next w:val="Normal"/>
    <w:autoRedefine/>
    <w:semiHidden/>
    <w:rsid w:val="00A96C4A"/>
    <w:pPr>
      <w:spacing w:after="0" w:line="240" w:lineRule="auto"/>
      <w:ind w:left="1980" w:hanging="220"/>
    </w:pPr>
  </w:style>
  <w:style w:type="character" w:styleId="IntenseEmphasis">
    <w:name w:val="Intense Emphasis"/>
    <w:basedOn w:val="DefaultParagraphFont"/>
    <w:semiHidden/>
    <w:qFormat/>
    <w:rsid w:val="00A96C4A"/>
    <w:rPr>
      <w:i/>
      <w:iCs/>
      <w:color w:val="0B2949" w:themeColor="accent1"/>
    </w:rPr>
  </w:style>
  <w:style w:type="paragraph" w:styleId="IntenseQuote">
    <w:name w:val="Intense Quote"/>
    <w:basedOn w:val="Normal"/>
    <w:next w:val="Normal"/>
    <w:link w:val="IntenseQuoteChar"/>
    <w:semiHidden/>
    <w:qFormat/>
    <w:rsid w:val="00A96C4A"/>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semiHidden/>
    <w:rsid w:val="00A96C4A"/>
    <w:rPr>
      <w:i/>
      <w:iCs/>
      <w:color w:val="0B2949" w:themeColor="accent1"/>
    </w:rPr>
  </w:style>
  <w:style w:type="character" w:styleId="IntenseReference">
    <w:name w:val="Intense Reference"/>
    <w:basedOn w:val="DefaultParagraphFont"/>
    <w:semiHidden/>
    <w:qFormat/>
    <w:rsid w:val="00A96C4A"/>
    <w:rPr>
      <w:b/>
      <w:bCs/>
      <w:smallCaps/>
      <w:color w:val="0B2949" w:themeColor="accent1"/>
      <w:spacing w:val="5"/>
    </w:rPr>
  </w:style>
  <w:style w:type="character" w:styleId="LineNumber">
    <w:name w:val="line number"/>
    <w:basedOn w:val="DefaultParagraphFont"/>
    <w:semiHidden/>
    <w:rsid w:val="00A96C4A"/>
  </w:style>
  <w:style w:type="paragraph" w:styleId="ListContinue4">
    <w:name w:val="List Continue 4"/>
    <w:basedOn w:val="Normal"/>
    <w:semiHidden/>
    <w:rsid w:val="00A96C4A"/>
    <w:pPr>
      <w:spacing w:after="120"/>
      <w:ind w:left="1440"/>
      <w:contextualSpacing/>
    </w:pPr>
  </w:style>
  <w:style w:type="paragraph" w:styleId="ListContinue5">
    <w:name w:val="List Continue 5"/>
    <w:basedOn w:val="Normal"/>
    <w:semiHidden/>
    <w:rsid w:val="00A96C4A"/>
    <w:pPr>
      <w:spacing w:after="120"/>
      <w:ind w:left="1800"/>
      <w:contextualSpacing/>
    </w:pPr>
  </w:style>
  <w:style w:type="character" w:customStyle="1" w:styleId="Mention1">
    <w:name w:val="Mention1"/>
    <w:basedOn w:val="DefaultParagraphFont"/>
    <w:semiHidden/>
    <w:unhideWhenUsed/>
    <w:rsid w:val="00A96C4A"/>
    <w:rPr>
      <w:color w:val="2B579A"/>
      <w:shd w:val="clear" w:color="auto" w:fill="E1DFDD"/>
    </w:rPr>
  </w:style>
  <w:style w:type="paragraph" w:styleId="MessageHeader">
    <w:name w:val="Message Header"/>
    <w:basedOn w:val="Normal"/>
    <w:link w:val="MessageHeaderChar"/>
    <w:semiHidden/>
    <w:rsid w:val="00A96C4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6C4A"/>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A96C4A"/>
    <w:pPr>
      <w:ind w:left="720"/>
    </w:pPr>
  </w:style>
  <w:style w:type="character" w:styleId="PageNumber">
    <w:name w:val="page number"/>
    <w:basedOn w:val="DefaultParagraphFont"/>
    <w:semiHidden/>
    <w:rsid w:val="00A96C4A"/>
  </w:style>
  <w:style w:type="paragraph" w:styleId="PlainText">
    <w:name w:val="Plain Text"/>
    <w:basedOn w:val="Normal"/>
    <w:link w:val="PlainTextChar"/>
    <w:semiHidden/>
    <w:rsid w:val="00A96C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96C4A"/>
    <w:rPr>
      <w:rFonts w:ascii="Consolas" w:hAnsi="Consolas"/>
      <w:sz w:val="21"/>
      <w:szCs w:val="21"/>
    </w:rPr>
  </w:style>
  <w:style w:type="paragraph" w:styleId="Signature">
    <w:name w:val="Signature"/>
    <w:basedOn w:val="Normal"/>
    <w:link w:val="SignatureChar"/>
    <w:rsid w:val="00A96C4A"/>
    <w:pPr>
      <w:spacing w:after="0" w:line="240" w:lineRule="auto"/>
      <w:ind w:left="4320"/>
    </w:pPr>
  </w:style>
  <w:style w:type="character" w:customStyle="1" w:styleId="SignatureChar">
    <w:name w:val="Signature Char"/>
    <w:basedOn w:val="DefaultParagraphFont"/>
    <w:link w:val="Signature"/>
    <w:uiPriority w:val="99"/>
    <w:rsid w:val="00A96C4A"/>
  </w:style>
  <w:style w:type="character" w:customStyle="1" w:styleId="SmartHyperlink1">
    <w:name w:val="Smart Hyperlink1"/>
    <w:basedOn w:val="DefaultParagraphFont"/>
    <w:semiHidden/>
    <w:unhideWhenUsed/>
    <w:rsid w:val="00A96C4A"/>
    <w:rPr>
      <w:u w:val="dotted"/>
    </w:rPr>
  </w:style>
  <w:style w:type="character" w:customStyle="1" w:styleId="SmartLink1">
    <w:name w:val="SmartLink1"/>
    <w:basedOn w:val="DefaultParagraphFont"/>
    <w:semiHidden/>
    <w:unhideWhenUsed/>
    <w:rsid w:val="00A96C4A"/>
    <w:rPr>
      <w:color w:val="0000FF"/>
      <w:u w:val="single"/>
      <w:shd w:val="clear" w:color="auto" w:fill="F3F2F1"/>
    </w:rPr>
  </w:style>
  <w:style w:type="character" w:styleId="SubtleEmphasis">
    <w:name w:val="Subtle Emphasis"/>
    <w:basedOn w:val="DefaultParagraphFont"/>
    <w:semiHidden/>
    <w:qFormat/>
    <w:rsid w:val="00A96C4A"/>
    <w:rPr>
      <w:i/>
      <w:iCs/>
      <w:color w:val="404040" w:themeColor="text1" w:themeTint="BF"/>
    </w:rPr>
  </w:style>
  <w:style w:type="character" w:styleId="SubtleReference">
    <w:name w:val="Subtle Reference"/>
    <w:basedOn w:val="DefaultParagraphFont"/>
    <w:semiHidden/>
    <w:qFormat/>
    <w:rsid w:val="00A96C4A"/>
    <w:rPr>
      <w:smallCaps/>
      <w:color w:val="5A5A5A" w:themeColor="text1" w:themeTint="A5"/>
    </w:rPr>
  </w:style>
  <w:style w:type="paragraph" w:styleId="TableofAuthorities">
    <w:name w:val="table of authorities"/>
    <w:basedOn w:val="Normal"/>
    <w:next w:val="Normal"/>
    <w:semiHidden/>
    <w:rsid w:val="00A96C4A"/>
    <w:pPr>
      <w:spacing w:after="0"/>
      <w:ind w:left="220" w:hanging="220"/>
    </w:pPr>
  </w:style>
  <w:style w:type="paragraph" w:styleId="TableofFigures">
    <w:name w:val="table of figures"/>
    <w:basedOn w:val="Normal"/>
    <w:next w:val="Normal"/>
    <w:semiHidden/>
    <w:rsid w:val="00A96C4A"/>
    <w:pPr>
      <w:spacing w:after="0"/>
    </w:pPr>
  </w:style>
  <w:style w:type="paragraph" w:styleId="TOAHeading">
    <w:name w:val="toa heading"/>
    <w:basedOn w:val="Normal"/>
    <w:next w:val="Normal"/>
    <w:semiHidden/>
    <w:rsid w:val="00A96C4A"/>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rsid w:val="00A96C4A"/>
    <w:pPr>
      <w:spacing w:after="100"/>
      <w:ind w:left="880"/>
    </w:pPr>
  </w:style>
  <w:style w:type="paragraph" w:styleId="TOC6">
    <w:name w:val="toc 6"/>
    <w:basedOn w:val="Normal"/>
    <w:next w:val="Normal"/>
    <w:autoRedefine/>
    <w:semiHidden/>
    <w:rsid w:val="00A96C4A"/>
    <w:pPr>
      <w:spacing w:after="100"/>
      <w:ind w:left="1100"/>
    </w:pPr>
  </w:style>
  <w:style w:type="paragraph" w:styleId="TOC7">
    <w:name w:val="toc 7"/>
    <w:basedOn w:val="Normal"/>
    <w:next w:val="Normal"/>
    <w:autoRedefine/>
    <w:semiHidden/>
    <w:rsid w:val="00A96C4A"/>
    <w:pPr>
      <w:spacing w:after="100"/>
      <w:ind w:left="1320"/>
    </w:pPr>
  </w:style>
  <w:style w:type="paragraph" w:styleId="TOC8">
    <w:name w:val="toc 8"/>
    <w:basedOn w:val="Normal"/>
    <w:next w:val="Normal"/>
    <w:autoRedefine/>
    <w:semiHidden/>
    <w:rsid w:val="00A96C4A"/>
    <w:pPr>
      <w:spacing w:after="100"/>
      <w:ind w:left="1540"/>
    </w:pPr>
  </w:style>
  <w:style w:type="paragraph" w:styleId="TOC9">
    <w:name w:val="toc 9"/>
    <w:basedOn w:val="Normal"/>
    <w:next w:val="Normal"/>
    <w:autoRedefine/>
    <w:semiHidden/>
    <w:rsid w:val="00A96C4A"/>
    <w:pPr>
      <w:spacing w:after="100"/>
      <w:ind w:left="1760"/>
    </w:pPr>
  </w:style>
  <w:style w:type="character" w:customStyle="1" w:styleId="UnresolvedMention2">
    <w:name w:val="Unresolved Mention2"/>
    <w:basedOn w:val="DefaultParagraphFont"/>
    <w:semiHidden/>
    <w:unhideWhenUsed/>
    <w:rsid w:val="00A96C4A"/>
    <w:rPr>
      <w:color w:val="605E5C"/>
      <w:shd w:val="clear" w:color="auto" w:fill="E1DFDD"/>
    </w:rPr>
  </w:style>
  <w:style w:type="character" w:customStyle="1" w:styleId="Hashtag2">
    <w:name w:val="Hashtag2"/>
    <w:basedOn w:val="DefaultParagraphFont"/>
    <w:semiHidden/>
    <w:unhideWhenUsed/>
    <w:rsid w:val="00CF13A2"/>
    <w:rPr>
      <w:color w:val="2B579A"/>
      <w:shd w:val="clear" w:color="auto" w:fill="E1DFDD"/>
    </w:rPr>
  </w:style>
  <w:style w:type="character" w:customStyle="1" w:styleId="Mention2">
    <w:name w:val="Mention2"/>
    <w:basedOn w:val="DefaultParagraphFont"/>
    <w:semiHidden/>
    <w:unhideWhenUsed/>
    <w:rsid w:val="00CF13A2"/>
    <w:rPr>
      <w:color w:val="2B579A"/>
      <w:shd w:val="clear" w:color="auto" w:fill="E1DFDD"/>
    </w:rPr>
  </w:style>
  <w:style w:type="character" w:customStyle="1" w:styleId="SmartHyperlink2">
    <w:name w:val="Smart Hyperlink2"/>
    <w:basedOn w:val="DefaultParagraphFont"/>
    <w:semiHidden/>
    <w:unhideWhenUsed/>
    <w:rsid w:val="00CF13A2"/>
    <w:rPr>
      <w:u w:val="dotted"/>
    </w:rPr>
  </w:style>
  <w:style w:type="character" w:customStyle="1" w:styleId="SmartLink2">
    <w:name w:val="SmartLink2"/>
    <w:basedOn w:val="DefaultParagraphFont"/>
    <w:semiHidden/>
    <w:unhideWhenUsed/>
    <w:rsid w:val="00CF13A2"/>
    <w:rPr>
      <w:color w:val="0000FF"/>
      <w:u w:val="single"/>
      <w:shd w:val="clear" w:color="auto" w:fill="F3F2F1"/>
    </w:rPr>
  </w:style>
  <w:style w:type="character" w:customStyle="1" w:styleId="UnresolvedMention3">
    <w:name w:val="Unresolved Mention3"/>
    <w:basedOn w:val="DefaultParagraphFont"/>
    <w:semiHidden/>
    <w:unhideWhenUsed/>
    <w:rsid w:val="00CF13A2"/>
    <w:rPr>
      <w:color w:val="605E5C"/>
      <w:shd w:val="clear" w:color="auto" w:fill="E1DFDD"/>
    </w:rPr>
  </w:style>
  <w:style w:type="character" w:customStyle="1" w:styleId="Hashtag">
    <w:name w:val="Hashtag"/>
    <w:basedOn w:val="DefaultParagraphFont"/>
    <w:semiHidden/>
    <w:unhideWhenUsed/>
    <w:rsid w:val="00E82C89"/>
    <w:rPr>
      <w:color w:val="2B579A"/>
      <w:shd w:val="clear" w:color="auto" w:fill="E1DFDD"/>
    </w:rPr>
  </w:style>
  <w:style w:type="character" w:customStyle="1" w:styleId="Mention">
    <w:name w:val="Mention"/>
    <w:basedOn w:val="DefaultParagraphFont"/>
    <w:semiHidden/>
    <w:unhideWhenUsed/>
    <w:rsid w:val="00E82C89"/>
    <w:rPr>
      <w:color w:val="2B579A"/>
      <w:shd w:val="clear" w:color="auto" w:fill="E1DFDD"/>
    </w:rPr>
  </w:style>
  <w:style w:type="character" w:customStyle="1" w:styleId="SmartHyperlink">
    <w:name w:val="Smart Hyperlink"/>
    <w:basedOn w:val="DefaultParagraphFont"/>
    <w:semiHidden/>
    <w:unhideWhenUsed/>
    <w:rsid w:val="00E82C89"/>
    <w:rPr>
      <w:u w:val="dotted"/>
    </w:rPr>
  </w:style>
  <w:style w:type="character" w:customStyle="1" w:styleId="SmartLink">
    <w:name w:val="Smart Link"/>
    <w:basedOn w:val="DefaultParagraphFont"/>
    <w:semiHidden/>
    <w:unhideWhenUsed/>
    <w:rsid w:val="00E82C89"/>
    <w:rPr>
      <w:color w:val="0000FF"/>
      <w:u w:val="single"/>
      <w:shd w:val="clear" w:color="auto" w:fill="F3F2F1"/>
    </w:rPr>
  </w:style>
  <w:style w:type="character" w:customStyle="1" w:styleId="UnresolvedMention">
    <w:name w:val="Unresolved Mention"/>
    <w:basedOn w:val="DefaultParagraphFont"/>
    <w:semiHidden/>
    <w:unhideWhenUsed/>
    <w:rsid w:val="00E82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1282">
      <w:bodyDiv w:val="1"/>
      <w:marLeft w:val="0"/>
      <w:marRight w:val="0"/>
      <w:marTop w:val="0"/>
      <w:marBottom w:val="0"/>
      <w:divBdr>
        <w:top w:val="none" w:sz="0" w:space="0" w:color="auto"/>
        <w:left w:val="none" w:sz="0" w:space="0" w:color="auto"/>
        <w:bottom w:val="none" w:sz="0" w:space="0" w:color="auto"/>
        <w:right w:val="none" w:sz="0" w:space="0" w:color="auto"/>
      </w:divBdr>
      <w:divsChild>
        <w:div w:id="531068729">
          <w:marLeft w:val="0"/>
          <w:marRight w:val="0"/>
          <w:marTop w:val="0"/>
          <w:marBottom w:val="0"/>
          <w:divBdr>
            <w:top w:val="none" w:sz="0" w:space="0" w:color="auto"/>
            <w:left w:val="none" w:sz="0" w:space="0" w:color="auto"/>
            <w:bottom w:val="none" w:sz="0" w:space="0" w:color="auto"/>
            <w:right w:val="none" w:sz="0" w:space="0" w:color="auto"/>
          </w:divBdr>
          <w:divsChild>
            <w:div w:id="10434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025">
      <w:bodyDiv w:val="1"/>
      <w:marLeft w:val="0"/>
      <w:marRight w:val="0"/>
      <w:marTop w:val="0"/>
      <w:marBottom w:val="0"/>
      <w:divBdr>
        <w:top w:val="none" w:sz="0" w:space="0" w:color="auto"/>
        <w:left w:val="none" w:sz="0" w:space="0" w:color="auto"/>
        <w:bottom w:val="none" w:sz="0" w:space="0" w:color="auto"/>
        <w:right w:val="none" w:sz="0" w:space="0" w:color="auto"/>
      </w:divBdr>
    </w:div>
    <w:div w:id="11398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cf.hhs.gov/sites/default/files/opre/mihope_implementation_execsummary_2018_10_26_508.pdf"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chb.hrsa.gov/sites/default/files/mchb/MaternalChildHealthInitiatives/HomeVisiting/pdf/programbrief.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380064111FDA42999C15711830E414" ma:contentTypeVersion="9" ma:contentTypeDescription="Create a new document." ma:contentTypeScope="" ma:versionID="ed888e736ee9fa78777a2e5a61cc3bf1">
  <xsd:schema xmlns:xsd="http://www.w3.org/2001/XMLSchema" xmlns:xs="http://www.w3.org/2001/XMLSchema" xmlns:p="http://schemas.microsoft.com/office/2006/metadata/properties" xmlns:ns3="ca4f62bf-c27c-4cea-a669-78df891a474a" targetNamespace="http://schemas.microsoft.com/office/2006/metadata/properties" ma:root="true" ma:fieldsID="c87a9b553f1d7e7ccb25eaed7abad6e5" ns3:_="">
    <xsd:import namespace="ca4f62bf-c27c-4cea-a669-78df891a47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f62bf-c27c-4cea-a669-78df891a4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5B9BA0-F7F8-4472-B629-8183FDC99B58}">
  <ds:schemaRefs>
    <ds:schemaRef ds:uri="http://schemas.microsoft.com/sharepoint/v3/contenttype/forms"/>
  </ds:schemaRefs>
</ds:datastoreItem>
</file>

<file path=customXml/itemProps3.xml><?xml version="1.0" encoding="utf-8"?>
<ds:datastoreItem xmlns:ds="http://schemas.openxmlformats.org/officeDocument/2006/customXml" ds:itemID="{31EEBD56-53AB-4E58-A501-74024B0C007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a4f62bf-c27c-4cea-a669-78df891a474a"/>
    <ds:schemaRef ds:uri="http://www.w3.org/XML/1998/namespace"/>
    <ds:schemaRef ds:uri="http://purl.org/dc/terms/"/>
  </ds:schemaRefs>
</ds:datastoreItem>
</file>

<file path=customXml/itemProps4.xml><?xml version="1.0" encoding="utf-8"?>
<ds:datastoreItem xmlns:ds="http://schemas.openxmlformats.org/officeDocument/2006/customXml" ds:itemID="{F31E0761-E79C-4611-802D-A2457A62C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f62bf-c27c-4cea-a669-78df891a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F94328-ED76-47D8-A18D-65812CDF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14</Pages>
  <Words>4610</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1MathU Report</vt:lpstr>
    </vt:vector>
  </TitlesOfParts>
  <Manager/>
  <Company>[Name of Agency or Company]</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1MathU Report</dc:title>
  <dc:subject/>
  <dc:creator>Anuja Pandit</dc:creator>
  <cp:keywords>report</cp:keywords>
  <dc:description/>
  <cp:lastModifiedBy>Jones, Molly (ACF)</cp:lastModifiedBy>
  <cp:revision>2</cp:revision>
  <cp:lastPrinted>2020-03-12T20:11:00Z</cp:lastPrinted>
  <dcterms:created xsi:type="dcterms:W3CDTF">2021-02-18T07:21:00Z</dcterms:created>
  <dcterms:modified xsi:type="dcterms:W3CDTF">2021-02-18T07:21:00Z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0x010100BE380064111FDA42999C15711830E414</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ies>
</file>