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5A" w:rsidRDefault="0054255A" w14:paraId="46C8F908" w14:textId="35268AA0">
      <w:pPr>
        <w:rPr>
          <w:b/>
        </w:rPr>
      </w:pPr>
    </w:p>
    <w:p w:rsidRPr="00B13297" w:rsidR="0054255A" w:rsidP="00B13297" w:rsidRDefault="004510C6" w14:paraId="62DEA0B8" w14:textId="60D0140D">
      <w:pPr>
        <w:pStyle w:val="ReportCover-Title"/>
        <w:jc w:val="center"/>
        <w:rPr>
          <w:rFonts w:ascii="Arial" w:hAnsi="Arial" w:cs="Arial"/>
          <w:color w:val="auto"/>
        </w:rPr>
      </w:pPr>
      <w:r w:rsidRPr="004510C6">
        <w:rPr>
          <w:rFonts w:ascii="Arial" w:hAnsi="Arial" w:eastAsia="Arial Unicode MS" w:cs="Arial"/>
          <w:noProof/>
          <w:color w:val="auto"/>
        </w:rPr>
        <w:t>Supporting and Strengthening the Home Visiting Workforce (SAS-HV)</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C76BEB" w:rsidR="00B3652D" w:rsidP="00B3652D" w:rsidRDefault="00B3652D" w14:paraId="72CBFE93" w14:textId="77777777">
      <w:pPr>
        <w:pStyle w:val="ReportCover-Title"/>
        <w:jc w:val="center"/>
        <w:rPr>
          <w:rFonts w:ascii="Arial" w:hAnsi="Arial" w:cs="Arial"/>
          <w:color w:val="auto"/>
          <w:sz w:val="32"/>
        </w:rPr>
      </w:pPr>
      <w:r w:rsidRPr="00C76BEB">
        <w:rPr>
          <w:rFonts w:ascii="Arial" w:hAnsi="Arial" w:eastAsia="Arial Unicode MS" w:cs="Arial"/>
          <w:noProof/>
          <w:color w:val="auto"/>
          <w:sz w:val="32"/>
        </w:rPr>
        <w:t>Pre-testing of Evaluation Data Collection Activities</w:t>
      </w:r>
    </w:p>
    <w:p w:rsidRPr="00C76BEB"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032655B7">
      <w:pPr>
        <w:pStyle w:val="ReportCover-Title"/>
        <w:jc w:val="center"/>
        <w:rPr>
          <w:rFonts w:ascii="Arial" w:hAnsi="Arial" w:cs="Arial"/>
          <w:color w:val="auto"/>
          <w:sz w:val="32"/>
          <w:szCs w:val="32"/>
        </w:rPr>
      </w:pPr>
      <w:r w:rsidRPr="00C76BEB">
        <w:rPr>
          <w:rFonts w:ascii="Arial" w:hAnsi="Arial" w:cs="Arial"/>
          <w:color w:val="auto"/>
          <w:sz w:val="32"/>
          <w:szCs w:val="32"/>
        </w:rPr>
        <w:t xml:space="preserve">0970 </w:t>
      </w:r>
      <w:r w:rsidRPr="00C76BEB" w:rsidR="00F4057A">
        <w:rPr>
          <w:rFonts w:ascii="Arial" w:hAnsi="Arial" w:cs="Arial"/>
          <w:color w:val="auto"/>
          <w:sz w:val="32"/>
          <w:szCs w:val="32"/>
        </w:rPr>
        <w:t>–</w:t>
      </w:r>
      <w:r w:rsidRPr="00C76BEB">
        <w:rPr>
          <w:rFonts w:ascii="Arial" w:hAnsi="Arial" w:cs="Arial"/>
          <w:color w:val="auto"/>
          <w:sz w:val="32"/>
          <w:szCs w:val="32"/>
        </w:rPr>
        <w:t xml:space="preserve"> 0</w:t>
      </w:r>
      <w:r w:rsidRPr="00C76BEB" w:rsidR="00C76BEB">
        <w:rPr>
          <w:rFonts w:ascii="Arial" w:hAnsi="Arial" w:cs="Arial"/>
          <w:color w:val="auto"/>
          <w:sz w:val="32"/>
          <w:szCs w:val="32"/>
        </w:rPr>
        <w:t>355</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DC0213" w14:paraId="782F2D46" w14:textId="245B16DC">
      <w:pPr>
        <w:pStyle w:val="ReportCover-Date"/>
        <w:jc w:val="center"/>
        <w:rPr>
          <w:rFonts w:ascii="Arial" w:hAnsi="Arial" w:cs="Arial"/>
          <w:color w:val="auto"/>
        </w:rPr>
      </w:pPr>
      <w:proofErr w:type="gramStart"/>
      <w:r>
        <w:rPr>
          <w:rFonts w:ascii="Arial" w:hAnsi="Arial" w:cs="Arial"/>
          <w:color w:val="auto"/>
        </w:rPr>
        <w:t xml:space="preserve">August </w:t>
      </w:r>
      <w:r w:rsidR="0048075A">
        <w:rPr>
          <w:rFonts w:ascii="Arial" w:hAnsi="Arial" w:cs="Arial"/>
          <w:color w:val="auto"/>
        </w:rPr>
        <w:t xml:space="preserve"> </w:t>
      </w:r>
      <w:r w:rsidR="00775978">
        <w:rPr>
          <w:rFonts w:ascii="Arial" w:hAnsi="Arial" w:cs="Arial"/>
          <w:color w:val="auto"/>
        </w:rPr>
        <w:t>2022</w:t>
      </w:r>
      <w:proofErr w:type="gramEnd"/>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Pr="006C2D8A" w:rsidR="0054255A" w:rsidP="00B13297" w:rsidRDefault="00775978" w14:paraId="0313461E" w14:textId="73CD8A0E">
      <w:pPr>
        <w:spacing w:after="0" w:line="240" w:lineRule="auto"/>
        <w:jc w:val="center"/>
        <w:rPr>
          <w:rFonts w:ascii="Arial" w:hAnsi="Arial" w:cs="Arial"/>
          <w:bCs/>
        </w:rPr>
      </w:pPr>
      <w:r w:rsidRPr="006C2D8A">
        <w:rPr>
          <w:rFonts w:ascii="Arial" w:hAnsi="Arial" w:cs="Arial"/>
          <w:bCs/>
        </w:rPr>
        <w:t>Ni</w:t>
      </w:r>
      <w:r w:rsidRPr="006C2D8A" w:rsidR="008639F2">
        <w:rPr>
          <w:rFonts w:ascii="Arial" w:hAnsi="Arial" w:cs="Arial"/>
          <w:bCs/>
        </w:rPr>
        <w:t>cole Denmark</w:t>
      </w:r>
    </w:p>
    <w:p w:rsidRPr="006C2D8A" w:rsidR="008639F2" w:rsidP="00B13297" w:rsidRDefault="008639F2" w14:paraId="139033D4" w14:textId="4ABC039A">
      <w:pPr>
        <w:spacing w:after="0" w:line="240" w:lineRule="auto"/>
        <w:jc w:val="center"/>
        <w:rPr>
          <w:rFonts w:ascii="Arial" w:hAnsi="Arial" w:cs="Arial"/>
          <w:bCs/>
        </w:rPr>
      </w:pPr>
      <w:r w:rsidRPr="006C2D8A">
        <w:rPr>
          <w:rFonts w:ascii="Arial" w:hAnsi="Arial" w:cs="Arial"/>
          <w:bCs/>
        </w:rPr>
        <w:t>Shirley Adelstein</w:t>
      </w: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286B4523">
      <w:pPr>
        <w:rPr>
          <w:b/>
        </w:rPr>
      </w:pPr>
    </w:p>
    <w:p w:rsidR="00C76BEB" w:rsidRDefault="00C76BEB" w14:paraId="364807E9"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906F6A" w:rsidR="00B04785" w:rsidP="00906F6A" w:rsidRDefault="00B04785" w14:paraId="1807DC5A" w14:textId="20C0511E">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C76BEB">
        <w:t>Pre-testing of Evaluation Data Collection Activities</w:t>
      </w:r>
      <w:r w:rsidR="00C76BEB">
        <w:t xml:space="preserve"> (0970-0355).</w:t>
      </w:r>
    </w:p>
    <w:p w:rsidRPr="00BD7963" w:rsidR="00906F6A" w:rsidP="00B3652D" w:rsidRDefault="00906F6A" w14:paraId="51CAFB20" w14:textId="5981B6B3">
      <w:pPr>
        <w:spacing w:after="0" w:line="240" w:lineRule="auto"/>
      </w:pPr>
    </w:p>
    <w:p w:rsidR="00962D6C" w:rsidP="00962D6C" w:rsidRDefault="00C53AEC" w14:paraId="6B225B61" w14:textId="326E0FF3">
      <w:pPr>
        <w:pStyle w:val="ListParagraph"/>
        <w:rPr>
          <w:rFonts w:cs="Calibri"/>
        </w:rPr>
      </w:pPr>
      <w:r w:rsidRPr="00962D6C">
        <w:rPr>
          <w:b/>
        </w:rPr>
        <w:t xml:space="preserve">Description of Request: </w:t>
      </w:r>
      <w:r w:rsidR="0018243A">
        <w:rPr>
          <w:rFonts w:cs="Calibri"/>
        </w:rPr>
        <w:t xml:space="preserve">This is a request to survey and </w:t>
      </w:r>
      <w:r w:rsidR="007D645D">
        <w:rPr>
          <w:rFonts w:cs="Calibri"/>
        </w:rPr>
        <w:t xml:space="preserve">conduct a </w:t>
      </w:r>
      <w:r w:rsidR="00C45129">
        <w:rPr>
          <w:rFonts w:cs="Calibri"/>
        </w:rPr>
        <w:t xml:space="preserve">group </w:t>
      </w:r>
      <w:r w:rsidR="0018243A">
        <w:rPr>
          <w:rFonts w:cs="Calibri"/>
        </w:rPr>
        <w:t>interpretation meeting</w:t>
      </w:r>
      <w:r w:rsidR="00F43882">
        <w:rPr>
          <w:rFonts w:cs="Calibri"/>
        </w:rPr>
        <w:t xml:space="preserve"> </w:t>
      </w:r>
      <w:r w:rsidR="007D645D">
        <w:rPr>
          <w:rFonts w:cs="Calibri"/>
        </w:rPr>
        <w:t xml:space="preserve">with </w:t>
      </w:r>
      <w:r w:rsidR="00F8789A">
        <w:rPr>
          <w:rFonts w:cs="Calibri"/>
        </w:rPr>
        <w:t>home visiting practitioners and researchers</w:t>
      </w:r>
      <w:r w:rsidR="007D645D">
        <w:rPr>
          <w:rFonts w:cs="Calibri"/>
        </w:rPr>
        <w:t xml:space="preserve"> </w:t>
      </w:r>
      <w:r w:rsidR="003405BB">
        <w:rPr>
          <w:rFonts w:cs="Calibri"/>
        </w:rPr>
        <w:t>as part of a concept mapping study design</w:t>
      </w:r>
      <w:r w:rsidR="00F94C67">
        <w:rPr>
          <w:rFonts w:cs="Calibri"/>
        </w:rPr>
        <w:t xml:space="preserve"> to inform the development of </w:t>
      </w:r>
      <w:r w:rsidR="006D53D2">
        <w:rPr>
          <w:rFonts w:cs="Calibri"/>
        </w:rPr>
        <w:t xml:space="preserve">a measure of reflective supervision </w:t>
      </w:r>
      <w:r w:rsidR="00F94C67">
        <w:rPr>
          <w:rFonts w:cs="Calibri"/>
        </w:rPr>
        <w:t xml:space="preserve">for </w:t>
      </w:r>
      <w:r w:rsidR="00256B78">
        <w:rPr>
          <w:rFonts w:cs="Calibri"/>
        </w:rPr>
        <w:t>home visiting</w:t>
      </w:r>
      <w:r w:rsidR="00F94C67">
        <w:rPr>
          <w:rFonts w:cs="Calibri"/>
        </w:rPr>
        <w:t xml:space="preserve">. The </w:t>
      </w:r>
      <w:r w:rsidR="00635ACB">
        <w:rPr>
          <w:rFonts w:cs="Calibri"/>
        </w:rPr>
        <w:t xml:space="preserve">data collected from </w:t>
      </w:r>
      <w:r w:rsidR="00D50CBD">
        <w:rPr>
          <w:rFonts w:cs="Calibri"/>
        </w:rPr>
        <w:t>th</w:t>
      </w:r>
      <w:r w:rsidR="00EF0F0D">
        <w:rPr>
          <w:rFonts w:cs="Calibri"/>
        </w:rPr>
        <w:t xml:space="preserve">ese activities will </w:t>
      </w:r>
      <w:r w:rsidR="006313EE">
        <w:rPr>
          <w:rFonts w:cs="Calibri"/>
        </w:rPr>
        <w:t>help identify what end users of the measure view as key elements of reflective supervision</w:t>
      </w:r>
      <w:r w:rsidR="005B6EE5">
        <w:rPr>
          <w:rFonts w:cs="Calibri"/>
        </w:rPr>
        <w:t xml:space="preserve"> in</w:t>
      </w:r>
      <w:r w:rsidR="003D749F">
        <w:rPr>
          <w:rFonts w:cs="Calibri"/>
        </w:rPr>
        <w:t xml:space="preserve"> the home visiting context</w:t>
      </w:r>
      <w:r w:rsidR="00E43426">
        <w:rPr>
          <w:rFonts w:cs="Calibri"/>
        </w:rPr>
        <w:t xml:space="preserve">. Results will be used to </w:t>
      </w:r>
      <w:r w:rsidR="00EC7E32">
        <w:rPr>
          <w:rFonts w:cs="Calibri"/>
        </w:rPr>
        <w:t>assemble a pool</w:t>
      </w:r>
      <w:r w:rsidR="003331A8">
        <w:rPr>
          <w:rFonts w:cs="Calibri"/>
        </w:rPr>
        <w:t xml:space="preserve"> of items</w:t>
      </w:r>
      <w:r w:rsidR="00790A0C">
        <w:rPr>
          <w:rFonts w:cs="Calibri"/>
        </w:rPr>
        <w:t xml:space="preserve"> for </w:t>
      </w:r>
      <w:r w:rsidR="003331A8">
        <w:rPr>
          <w:rFonts w:cs="Calibri"/>
        </w:rPr>
        <w:t>a new measure of reflective supervision.</w:t>
      </w:r>
      <w:r w:rsidRPr="00962D6C" w:rsidR="00962D6C">
        <w:rPr>
          <w:rFonts w:cs="Calibri"/>
        </w:rPr>
        <w:t xml:space="preserve"> </w:t>
      </w:r>
    </w:p>
    <w:p w:rsidR="00962D6C" w:rsidP="00962D6C" w:rsidRDefault="00962D6C" w14:paraId="66CBA4C4" w14:textId="77777777">
      <w:pPr>
        <w:pStyle w:val="ListParagraph"/>
        <w:rPr>
          <w:rFonts w:cs="Calibri"/>
        </w:rPr>
      </w:pPr>
    </w:p>
    <w:p w:rsidR="00962D6C" w:rsidP="00962D6C" w:rsidRDefault="00962D6C" w14:paraId="0E4EBDF5" w14:textId="20187EF8">
      <w:pPr>
        <w:pStyle w:val="ListParagraph"/>
        <w:rPr>
          <w:rFonts w:cs="Calibri"/>
        </w:rPr>
      </w:pP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357C72" w:rsidP="00B3652D" w:rsidRDefault="00357C72" w14:paraId="716FB1EE" w14:textId="7DDA1BCB">
      <w:pPr>
        <w:pStyle w:val="ListParagraph"/>
        <w:rPr>
          <w:rFonts w:cs="Calibri"/>
        </w:rPr>
      </w:pPr>
    </w:p>
    <w:p w:rsidR="00BD7963" w:rsidP="00BD7963" w:rsidRDefault="00BD7963" w14:paraId="0B78AB5D" w14:textId="77777777">
      <w:pPr>
        <w:pStyle w:val="ListParagraph"/>
      </w:pP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305806" w:rsidP="00305806" w:rsidRDefault="00915D5A" w14:paraId="303B9B62" w14:textId="34F3D772">
      <w:pPr>
        <w:pStyle w:val="ListParagraph"/>
        <w:spacing w:after="0" w:line="240" w:lineRule="auto"/>
        <w:ind w:left="0"/>
      </w:pPr>
      <w:bookmarkStart w:name="_Hlk108708766" w:id="0"/>
      <w:r w:rsidRPr="00915D5A">
        <w:t xml:space="preserve">The Maternal Infant Early Childhood Home Visiting (MIECHV) legislation mandates federally funded </w:t>
      </w:r>
      <w:r w:rsidR="001675A7">
        <w:t xml:space="preserve">home visiting </w:t>
      </w:r>
      <w:r w:rsidRPr="00915D5A">
        <w:t>programs maintain high-quality supervision practices, and reflective supervision is endorsed in the most recent MIECHV formula funding guidance</w:t>
      </w:r>
      <w:bookmarkEnd w:id="0"/>
      <w:r w:rsidR="005E03DE">
        <w:t xml:space="preserve">. </w:t>
      </w:r>
      <w:r w:rsidRPr="00915D5A" w:rsidR="00305806">
        <w:t>Despite strong theoretical support for reflective supervision, there is limited understanding of how it is implemented in practice and limited evidence of effectiveness. This is due, in part, to a lack of valid reliable measures of reflective supervision. Valid, reliable measures of reflective supervision are important for</w:t>
      </w:r>
      <w:r w:rsidR="00305806">
        <w:t xml:space="preserve"> advancing research on the role of reflective supervision in supporting home visitors’ work with families. </w:t>
      </w:r>
    </w:p>
    <w:p w:rsidR="00305806" w:rsidP="00305806" w:rsidRDefault="00305806" w14:paraId="79C4CE9F" w14:textId="77777777">
      <w:pPr>
        <w:pStyle w:val="ListParagraph"/>
        <w:spacing w:after="0" w:line="240" w:lineRule="auto"/>
        <w:ind w:left="0"/>
      </w:pPr>
    </w:p>
    <w:p w:rsidR="00305806" w:rsidP="00305806" w:rsidRDefault="00962D6C" w14:paraId="0E37A9AB" w14:textId="2BCA5E13">
      <w:pPr>
        <w:pStyle w:val="ListParagraph"/>
        <w:spacing w:after="0" w:line="240" w:lineRule="auto"/>
        <w:ind w:left="0"/>
      </w:pPr>
      <w:r>
        <w:rPr>
          <w:rStyle w:val="normaltextrun"/>
          <w:rFonts w:cstheme="minorHAnsi"/>
          <w:color w:val="000000"/>
          <w:shd w:val="clear" w:color="auto" w:fill="FFFFFF"/>
        </w:rPr>
        <w:t xml:space="preserve">The purpose of the Supporting and Strengthening the Home Visiting Workforce (SAS-HV) project is to advance understanding of how to support and strengthen the early childhood home visiting workforce. </w:t>
      </w:r>
      <w:r w:rsidR="00565A91">
        <w:rPr>
          <w:rStyle w:val="normaltextrun"/>
          <w:rFonts w:cstheme="minorHAnsi"/>
          <w:color w:val="000000"/>
          <w:shd w:val="clear" w:color="auto" w:fill="FFFFFF"/>
        </w:rPr>
        <w:t xml:space="preserve">A prior phase of the SAS-HV project developed a conceptual model of reflective supervision and reviewed current research, measures, and practice to identify gaps in knowledge. This next phase will address a key gap identified by developing and testing a measure of reflective supervision that is practice-relevant and useful for research. </w:t>
      </w:r>
      <w:r w:rsidR="00305806">
        <w:t xml:space="preserve">This collection is </w:t>
      </w:r>
      <w:r w:rsidR="005E03DE">
        <w:t xml:space="preserve">a </w:t>
      </w:r>
      <w:r w:rsidR="00305806">
        <w:t xml:space="preserve">necessary </w:t>
      </w:r>
      <w:r w:rsidR="005E03DE">
        <w:t xml:space="preserve">step </w:t>
      </w:r>
      <w:r w:rsidR="00305806">
        <w:t xml:space="preserve">to develop a measure of reflective supervision for home visiting that will be primarily used for research and informed by practitioner experience and perspectives, with promising secondary use for practice. </w:t>
      </w:r>
    </w:p>
    <w:p w:rsidR="00305806" w:rsidP="00305806" w:rsidRDefault="00305806" w14:paraId="0874BB00" w14:textId="77777777">
      <w:pPr>
        <w:pStyle w:val="ListParagraph"/>
        <w:spacing w:after="0" w:line="240" w:lineRule="auto"/>
        <w:ind w:left="360"/>
      </w:pPr>
    </w:p>
    <w:p w:rsidR="00305806" w:rsidP="00962D6C" w:rsidRDefault="00305806" w14:paraId="151D107C" w14:textId="314CB78A">
      <w:pPr>
        <w:pStyle w:val="ListParagraph"/>
        <w:spacing w:after="0" w:line="240" w:lineRule="auto"/>
        <w:ind w:left="0"/>
      </w:pPr>
      <w:r w:rsidRPr="00991D33">
        <w:t xml:space="preserve">There are no legal or administrative requirements that necessitate the collection. The Administration for Children and Families (ACF) is undertaking the collection at the discretion of the agency. </w:t>
      </w:r>
    </w:p>
    <w:p w:rsidRPr="006F0580" w:rsidR="00962D6C" w:rsidP="006B3A6B" w:rsidRDefault="00962D6C" w14:paraId="6729F8C8" w14:textId="77777777">
      <w:pPr>
        <w:pStyle w:val="ListParagraph"/>
        <w:spacing w:after="0" w:line="240" w:lineRule="auto"/>
        <w:ind w:left="0"/>
      </w:pPr>
    </w:p>
    <w:p w:rsidR="00305806" w:rsidP="00305806" w:rsidRDefault="00305806" w14:paraId="2DE42C51" w14:textId="6515EC74">
      <w:pPr>
        <w:spacing w:after="120" w:line="240" w:lineRule="auto"/>
        <w:rPr>
          <w:b/>
        </w:rPr>
      </w:pPr>
      <w:r w:rsidRPr="00624DDC">
        <w:rPr>
          <w:b/>
        </w:rPr>
        <w:t>A2</w:t>
      </w:r>
      <w:r>
        <w:t>.</w:t>
      </w:r>
      <w:r>
        <w:tab/>
      </w:r>
      <w:r w:rsidRPr="004328A4">
        <w:rPr>
          <w:b/>
        </w:rPr>
        <w:t>Purpose</w:t>
      </w:r>
    </w:p>
    <w:p w:rsidRPr="004328A4" w:rsidR="00305806" w:rsidP="006B3A6B" w:rsidRDefault="00305806" w14:paraId="2584D933" w14:textId="77777777">
      <w:pPr>
        <w:spacing w:after="60" w:line="240" w:lineRule="auto"/>
        <w:rPr>
          <w:i/>
        </w:rPr>
      </w:pPr>
      <w:r w:rsidRPr="004328A4">
        <w:rPr>
          <w:i/>
        </w:rPr>
        <w:t xml:space="preserve">Purpose and Use </w:t>
      </w:r>
    </w:p>
    <w:p w:rsidRPr="00CD1BB9" w:rsidR="00305806" w:rsidP="00305806" w:rsidRDefault="00962D6C" w14:paraId="1ABA0B3F" w14:textId="2115656D">
      <w:pPr>
        <w:spacing w:after="0" w:line="240" w:lineRule="auto"/>
        <w:rPr>
          <w:rFonts w:cstheme="minorHAnsi"/>
          <w:color w:val="000000"/>
          <w:shd w:val="clear" w:color="auto" w:fill="FFFFFF"/>
        </w:rPr>
      </w:pPr>
      <w:r>
        <w:t xml:space="preserve">The purpose of this information collection is </w:t>
      </w:r>
      <w:r w:rsidR="00565A91">
        <w:t xml:space="preserve">to learn what </w:t>
      </w:r>
      <w:r w:rsidRPr="00801EA5" w:rsidR="00565A91">
        <w:rPr>
          <w:rStyle w:val="normaltextrun"/>
          <w:rFonts w:cstheme="minorHAnsi"/>
          <w:color w:val="000000"/>
          <w:shd w:val="clear" w:color="auto" w:fill="FFFFFF"/>
        </w:rPr>
        <w:t>end users of the measure view as key elements of reflective supervision for the home visiting context</w:t>
      </w:r>
      <w:r w:rsidR="00565A91">
        <w:rPr>
          <w:rStyle w:val="normaltextrun"/>
          <w:rFonts w:cstheme="minorHAnsi"/>
          <w:color w:val="000000"/>
          <w:shd w:val="clear" w:color="auto" w:fill="FFFFFF"/>
        </w:rPr>
        <w:t xml:space="preserve">. This information will </w:t>
      </w:r>
      <w:r>
        <w:t xml:space="preserve">contribute to the development of a valid and reliable measure of reflective supervision in home visiting. </w:t>
      </w:r>
      <w:r w:rsidRPr="001F470A" w:rsidR="005F2EB4">
        <w:rPr>
          <w:rStyle w:val="normaltextrun"/>
          <w:rFonts w:cstheme="minorHAnsi"/>
          <w:color w:val="000000"/>
          <w:shd w:val="clear" w:color="auto" w:fill="FFFFFF"/>
        </w:rPr>
        <w:t>As a first step in the measure development process,</w:t>
      </w:r>
      <w:r w:rsidR="005F2EB4">
        <w:rPr>
          <w:rStyle w:val="normaltextrun"/>
          <w:rFonts w:cstheme="minorHAnsi"/>
          <w:color w:val="000000"/>
          <w:shd w:val="clear" w:color="auto" w:fill="FFFFFF"/>
        </w:rPr>
        <w:t xml:space="preserve"> </w:t>
      </w:r>
      <w:bookmarkStart w:name="_Hlk47519075" w:id="1"/>
      <w:r w:rsidR="005F2EB4">
        <w:rPr>
          <w:rFonts w:cstheme="minorHAnsi"/>
          <w:color w:val="000000"/>
          <w:shd w:val="clear" w:color="auto" w:fill="FFFFFF"/>
        </w:rPr>
        <w:t>t</w:t>
      </w:r>
      <w:r w:rsidRPr="000942A1" w:rsidR="005F2EB4">
        <w:rPr>
          <w:rFonts w:cstheme="minorHAnsi"/>
          <w:color w:val="000000"/>
          <w:shd w:val="clear" w:color="auto" w:fill="FFFFFF"/>
        </w:rPr>
        <w:t>he ACF</w:t>
      </w:r>
      <w:r>
        <w:rPr>
          <w:rFonts w:cstheme="minorHAnsi"/>
          <w:color w:val="000000"/>
          <w:shd w:val="clear" w:color="auto" w:fill="FFFFFF"/>
        </w:rPr>
        <w:t xml:space="preserve"> </w:t>
      </w:r>
      <w:bookmarkEnd w:id="1"/>
      <w:r>
        <w:rPr>
          <w:rFonts w:cstheme="minorHAnsi"/>
          <w:color w:val="000000"/>
          <w:shd w:val="clear" w:color="auto" w:fill="FFFFFF"/>
        </w:rPr>
        <w:t>Office of Planning, Research, and Evaluation (OPRE)</w:t>
      </w:r>
      <w:r w:rsidRPr="000942A1" w:rsidR="005F2EB4">
        <w:rPr>
          <w:rFonts w:cstheme="minorHAnsi"/>
          <w:color w:val="000000"/>
          <w:shd w:val="clear" w:color="auto" w:fill="FFFFFF"/>
        </w:rPr>
        <w:t xml:space="preserve"> </w:t>
      </w:r>
      <w:r w:rsidR="005F2EB4">
        <w:rPr>
          <w:rFonts w:cstheme="minorHAnsi"/>
          <w:color w:val="000000"/>
          <w:shd w:val="clear" w:color="auto" w:fill="FFFFFF"/>
        </w:rPr>
        <w:t xml:space="preserve">is seeking approval </w:t>
      </w:r>
      <w:r w:rsidRPr="001F470A" w:rsidR="005F2EB4">
        <w:rPr>
          <w:rStyle w:val="normaltextrun"/>
          <w:rFonts w:cstheme="minorHAnsi"/>
          <w:color w:val="000000"/>
          <w:shd w:val="clear" w:color="auto" w:fill="FFFFFF"/>
        </w:rPr>
        <w:t>to</w:t>
      </w:r>
      <w:r w:rsidR="00565A91">
        <w:rPr>
          <w:rStyle w:val="normaltextrun"/>
          <w:rFonts w:cstheme="minorHAnsi"/>
          <w:color w:val="000000"/>
          <w:shd w:val="clear" w:color="auto" w:fill="FFFFFF"/>
        </w:rPr>
        <w:t xml:space="preserve"> survey and have discussions with home visitors, supervisors, and researchers to</w:t>
      </w:r>
      <w:r w:rsidRPr="001F470A" w:rsidR="005F2EB4">
        <w:rPr>
          <w:rStyle w:val="normaltextrun"/>
          <w:rFonts w:cstheme="minorHAnsi"/>
          <w:color w:val="000000"/>
          <w:shd w:val="clear" w:color="auto" w:fill="FFFFFF"/>
        </w:rPr>
        <w:t xml:space="preserve"> </w:t>
      </w:r>
      <w:r w:rsidRPr="00801EA5" w:rsidR="005F2EB4">
        <w:rPr>
          <w:rStyle w:val="normaltextrun"/>
          <w:rFonts w:cstheme="minorHAnsi"/>
          <w:color w:val="000000"/>
          <w:shd w:val="clear" w:color="auto" w:fill="FFFFFF"/>
        </w:rPr>
        <w:t xml:space="preserve">identify what </w:t>
      </w:r>
      <w:r w:rsidR="00565A91">
        <w:rPr>
          <w:rStyle w:val="normaltextrun"/>
          <w:rFonts w:cstheme="minorHAnsi"/>
          <w:color w:val="000000"/>
          <w:shd w:val="clear" w:color="auto" w:fill="FFFFFF"/>
        </w:rPr>
        <w:t xml:space="preserve">these </w:t>
      </w:r>
      <w:r w:rsidRPr="00801EA5" w:rsidR="005F2EB4">
        <w:rPr>
          <w:rStyle w:val="normaltextrun"/>
          <w:rFonts w:cstheme="minorHAnsi"/>
          <w:color w:val="000000"/>
          <w:shd w:val="clear" w:color="auto" w:fill="FFFFFF"/>
        </w:rPr>
        <w:t>end users of the measure view as key elements of reflective supervision for the home visiting context</w:t>
      </w:r>
      <w:r w:rsidR="00C001C7">
        <w:rPr>
          <w:rStyle w:val="normaltextrun"/>
          <w:rFonts w:cstheme="minorHAnsi"/>
          <w:color w:val="000000"/>
          <w:shd w:val="clear" w:color="auto" w:fill="FFFFFF"/>
        </w:rPr>
        <w:t xml:space="preserve">. </w:t>
      </w:r>
      <w:r w:rsidR="00305806">
        <w:rPr>
          <w:rStyle w:val="eop"/>
          <w:rFonts w:cstheme="minorHAnsi"/>
          <w:color w:val="000000"/>
          <w:shd w:val="clear" w:color="auto" w:fill="FFFFFF"/>
        </w:rPr>
        <w:t xml:space="preserve">Our process for screening potential participants according to established inclusion criteria will help ensure participants reflect </w:t>
      </w:r>
      <w:r w:rsidR="005E4552">
        <w:rPr>
          <w:rStyle w:val="eop"/>
          <w:rFonts w:cstheme="minorHAnsi"/>
          <w:color w:val="000000"/>
          <w:shd w:val="clear" w:color="auto" w:fill="FFFFFF"/>
        </w:rPr>
        <w:t xml:space="preserve">the </w:t>
      </w:r>
      <w:r w:rsidR="00305806">
        <w:rPr>
          <w:rStyle w:val="eop"/>
          <w:rFonts w:cstheme="minorHAnsi"/>
          <w:color w:val="000000"/>
          <w:shd w:val="clear" w:color="auto" w:fill="FFFFFF"/>
        </w:rPr>
        <w:t>characteristics of potential end users of the measure.</w:t>
      </w:r>
    </w:p>
    <w:p w:rsidR="00DF2C20" w:rsidP="00DF2C20" w:rsidRDefault="00DF2C20" w14:paraId="783DD7C6" w14:textId="77777777">
      <w:pPr>
        <w:spacing w:after="0" w:line="240" w:lineRule="auto"/>
        <w:rPr>
          <w:rFonts w:cstheme="minorHAnsi"/>
        </w:rPr>
      </w:pPr>
    </w:p>
    <w:p w:rsidR="00DF2C20" w:rsidP="00DF2C20" w:rsidRDefault="00DF2C20" w14:paraId="580DED3E" w14:textId="295335A6">
      <w:pPr>
        <w:spacing w:after="0" w:line="240" w:lineRule="auto"/>
      </w:pPr>
      <w:r w:rsidRPr="00C76BEB">
        <w:rPr>
          <w:rFonts w:cstheme="minorHAnsi"/>
        </w:rPr>
        <w:t xml:space="preserve">This proposed information collection meets </w:t>
      </w:r>
      <w:r>
        <w:rPr>
          <w:rFonts w:cstheme="minorHAnsi"/>
        </w:rPr>
        <w:t>a</w:t>
      </w:r>
      <w:r w:rsidRPr="00C76BEB">
        <w:rPr>
          <w:rFonts w:cstheme="minorHAnsi"/>
        </w:rPr>
        <w:t xml:space="preserve"> primary goal of ACF’s generic clearance for pre-testing (0970-0355): to develop and test information collection instruments and procedures.</w:t>
      </w:r>
      <w:r w:rsidRPr="00C76BEB" w:rsidDel="00655366">
        <w:rPr>
          <w:rFonts w:cstheme="minorHAnsi"/>
          <w:b/>
        </w:rPr>
        <w:t xml:space="preserve"> </w:t>
      </w:r>
      <w:r w:rsidRPr="561EE598">
        <w:fldChar w:fldCharType="begin"/>
      </w:r>
      <w:r w:rsidRPr="561EE598">
        <w:instrText xml:space="preserve"> CITATION HRS20 \l 1033 </w:instrText>
      </w:r>
      <w:r w:rsidRPr="561EE598">
        <w:fldChar w:fldCharType="separate"/>
      </w:r>
      <w:r w:rsidRPr="561EE598">
        <w:t xml:space="preserve"> </w:t>
      </w:r>
      <w:r w:rsidRPr="561EE598">
        <w:fldChar w:fldCharType="end"/>
      </w:r>
    </w:p>
    <w:p w:rsidR="00DF2C20" w:rsidP="00DF2C20" w:rsidRDefault="00DF2C20" w14:paraId="061190FE" w14:textId="77777777">
      <w:pPr>
        <w:spacing w:after="0" w:line="240" w:lineRule="auto"/>
        <w:rPr>
          <w:rFonts w:cstheme="minorHAnsi"/>
        </w:rPr>
      </w:pPr>
    </w:p>
    <w:p w:rsidR="00DF2C20" w:rsidP="00DF2C20" w:rsidRDefault="00DF2C20" w14:paraId="1BCC40AA" w14:textId="05D98D62">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4328A4" w:rsidR="005E4552" w:rsidP="00DF1291" w:rsidRDefault="005E4552" w14:paraId="65DB0E46" w14:textId="77777777">
      <w:pPr>
        <w:spacing w:after="0" w:line="240" w:lineRule="auto"/>
        <w:rPr>
          <w:i/>
        </w:rPr>
      </w:pPr>
    </w:p>
    <w:p w:rsidRPr="00A37311" w:rsidR="00A37311" w:rsidP="006B3A6B" w:rsidRDefault="004328A4" w14:paraId="396551EB" w14:textId="18EB99DB">
      <w:pPr>
        <w:spacing w:after="60" w:line="240" w:lineRule="auto"/>
        <w:rPr>
          <w:i/>
        </w:rPr>
      </w:pPr>
      <w:r w:rsidRPr="004328A4">
        <w:rPr>
          <w:i/>
        </w:rPr>
        <w:t>Research Questions or Tests</w:t>
      </w:r>
    </w:p>
    <w:p w:rsidR="000C7402" w:rsidP="006B3A6B" w:rsidRDefault="001953FA" w14:paraId="63B2F64B" w14:textId="3DF5711D">
      <w:pPr>
        <w:spacing w:after="60" w:line="240" w:lineRule="auto"/>
        <w:rPr>
          <w:iCs/>
        </w:rPr>
      </w:pPr>
      <w:r>
        <w:rPr>
          <w:iCs/>
        </w:rPr>
        <w:t>We</w:t>
      </w:r>
      <w:r w:rsidRPr="00455C83" w:rsidR="0020021E">
        <w:t xml:space="preserve"> plan to </w:t>
      </w:r>
      <w:r>
        <w:rPr>
          <w:iCs/>
        </w:rPr>
        <w:t>use</w:t>
      </w:r>
      <w:r w:rsidRPr="00455C83" w:rsidR="0020021E">
        <w:t xml:space="preserve"> pretesting information collection </w:t>
      </w:r>
      <w:r>
        <w:rPr>
          <w:iCs/>
        </w:rPr>
        <w:t xml:space="preserve">to </w:t>
      </w:r>
      <w:r w:rsidR="0024154D">
        <w:rPr>
          <w:iCs/>
        </w:rPr>
        <w:t xml:space="preserve">seek input from a broad, diverse array of </w:t>
      </w:r>
      <w:r w:rsidR="00C12457">
        <w:rPr>
          <w:iCs/>
        </w:rPr>
        <w:t>interested parties</w:t>
      </w:r>
      <w:r w:rsidR="00D86976">
        <w:rPr>
          <w:iCs/>
        </w:rPr>
        <w:t xml:space="preserve"> on key elements of reflective supervision</w:t>
      </w:r>
      <w:r w:rsidR="00F43882">
        <w:rPr>
          <w:iCs/>
        </w:rPr>
        <w:t>, which will be analyzed</w:t>
      </w:r>
      <w:r w:rsidR="00CB02EE">
        <w:rPr>
          <w:iCs/>
        </w:rPr>
        <w:t xml:space="preserve"> </w:t>
      </w:r>
      <w:r w:rsidR="00043902">
        <w:rPr>
          <w:iCs/>
        </w:rPr>
        <w:t>to inform the development of a</w:t>
      </w:r>
      <w:r w:rsidR="00C35F6D">
        <w:rPr>
          <w:iCs/>
        </w:rPr>
        <w:t xml:space="preserve"> new measure. </w:t>
      </w:r>
      <w:r w:rsidR="001360BF">
        <w:rPr>
          <w:iCs/>
        </w:rPr>
        <w:t>The research question we are seeking to address is as follows:</w:t>
      </w:r>
    </w:p>
    <w:p w:rsidRPr="001360BF" w:rsidR="001360BF" w:rsidP="001360BF" w:rsidRDefault="00B36159" w14:paraId="2E1F59C9" w14:textId="323C9BA5">
      <w:pPr>
        <w:pStyle w:val="ListParagraph"/>
        <w:numPr>
          <w:ilvl w:val="0"/>
          <w:numId w:val="28"/>
        </w:numPr>
        <w:spacing w:after="0" w:line="240" w:lineRule="auto"/>
        <w:rPr>
          <w:iCs/>
        </w:rPr>
      </w:pPr>
      <w:r>
        <w:rPr>
          <w:iCs/>
        </w:rPr>
        <w:t xml:space="preserve">What do </w:t>
      </w:r>
      <w:r w:rsidR="00790A0C">
        <w:rPr>
          <w:iCs/>
        </w:rPr>
        <w:t xml:space="preserve">home visiting </w:t>
      </w:r>
      <w:r>
        <w:rPr>
          <w:iCs/>
        </w:rPr>
        <w:t>practitioners</w:t>
      </w:r>
      <w:r w:rsidR="007F314B">
        <w:rPr>
          <w:iCs/>
        </w:rPr>
        <w:t xml:space="preserve"> and </w:t>
      </w:r>
      <w:r>
        <w:rPr>
          <w:iCs/>
        </w:rPr>
        <w:t xml:space="preserve">researchers view as elements of reflective supervision </w:t>
      </w:r>
      <w:r w:rsidR="00BE752E">
        <w:rPr>
          <w:iCs/>
        </w:rPr>
        <w:t>for home visiting</w:t>
      </w:r>
      <w:r w:rsidRPr="001360BF" w:rsidR="001360BF">
        <w:rPr>
          <w:iCs/>
        </w:rPr>
        <w:t>?</w:t>
      </w:r>
    </w:p>
    <w:p w:rsidR="007D0F6E" w:rsidP="00DF1291" w:rsidRDefault="007D0F6E" w14:paraId="5A332552" w14:textId="77777777">
      <w:pPr>
        <w:spacing w:after="0" w:line="240" w:lineRule="auto"/>
        <w:rPr>
          <w:i/>
        </w:rPr>
      </w:pPr>
    </w:p>
    <w:p w:rsidR="004328A4" w:rsidP="006B3A6B" w:rsidRDefault="004328A4" w14:paraId="5C99A251" w14:textId="06F137D6">
      <w:pPr>
        <w:spacing w:after="60" w:line="240" w:lineRule="auto"/>
        <w:rPr>
          <w:i/>
        </w:rPr>
      </w:pPr>
      <w:r>
        <w:rPr>
          <w:i/>
        </w:rPr>
        <w:t>Study Design</w:t>
      </w:r>
    </w:p>
    <w:p w:rsidR="00507B0B" w:rsidP="00DF2C20" w:rsidRDefault="00ED3BCE" w14:paraId="32AF55FA" w14:textId="62D28A0E">
      <w:pPr>
        <w:spacing w:after="0" w:line="240" w:lineRule="auto"/>
        <w:rPr>
          <w:iCs/>
        </w:rPr>
      </w:pPr>
      <w:r>
        <w:rPr>
          <w:iCs/>
        </w:rPr>
        <w:t xml:space="preserve">The Study Team </w:t>
      </w:r>
      <w:r w:rsidR="00790A0C">
        <w:rPr>
          <w:iCs/>
        </w:rPr>
        <w:t xml:space="preserve">will </w:t>
      </w:r>
      <w:r w:rsidRPr="00507B0B" w:rsidR="00507B0B">
        <w:rPr>
          <w:iCs/>
        </w:rPr>
        <w:t>use a</w:t>
      </w:r>
      <w:r w:rsidR="00FD42B8">
        <w:rPr>
          <w:iCs/>
        </w:rPr>
        <w:t xml:space="preserve"> </w:t>
      </w:r>
      <w:r w:rsidRPr="00507B0B" w:rsidR="00507B0B">
        <w:rPr>
          <w:iCs/>
        </w:rPr>
        <w:t>concept mapping methodology to identify elements of reflective supervision that are deemed most important</w:t>
      </w:r>
      <w:r w:rsidR="00953E37">
        <w:rPr>
          <w:iCs/>
        </w:rPr>
        <w:t xml:space="preserve"> for reflective supervision</w:t>
      </w:r>
      <w:r w:rsidRPr="00507B0B" w:rsidR="00507B0B">
        <w:rPr>
          <w:iCs/>
        </w:rPr>
        <w:t xml:space="preserve"> and </w:t>
      </w:r>
      <w:r w:rsidR="00E12D42">
        <w:rPr>
          <w:iCs/>
        </w:rPr>
        <w:t>relevant</w:t>
      </w:r>
      <w:r w:rsidRPr="00507B0B" w:rsidR="00507B0B">
        <w:rPr>
          <w:iCs/>
        </w:rPr>
        <w:t xml:space="preserve"> </w:t>
      </w:r>
      <w:r w:rsidR="00DE5CF6">
        <w:rPr>
          <w:iCs/>
        </w:rPr>
        <w:t>for</w:t>
      </w:r>
      <w:r w:rsidRPr="00507B0B" w:rsidR="00507B0B">
        <w:rPr>
          <w:iCs/>
        </w:rPr>
        <w:t xml:space="preserve"> home visiting from the perspectives of practitioners</w:t>
      </w:r>
      <w:r w:rsidR="00611E88">
        <w:rPr>
          <w:iCs/>
        </w:rPr>
        <w:t xml:space="preserve"> and </w:t>
      </w:r>
      <w:r w:rsidRPr="00507B0B" w:rsidR="00507B0B">
        <w:rPr>
          <w:iCs/>
        </w:rPr>
        <w:t>researchers</w:t>
      </w:r>
      <w:r w:rsidDel="00611E88" w:rsidR="00611E88">
        <w:rPr>
          <w:iCs/>
        </w:rPr>
        <w:t xml:space="preserve"> </w:t>
      </w:r>
      <w:r w:rsidRPr="00507B0B" w:rsidR="00507B0B">
        <w:rPr>
          <w:iCs/>
        </w:rPr>
        <w:t xml:space="preserve">with relevant expertise. Concept mapping provides a structured approach </w:t>
      </w:r>
      <w:r w:rsidR="000D7B3A">
        <w:rPr>
          <w:iCs/>
        </w:rPr>
        <w:t xml:space="preserve">for </w:t>
      </w:r>
      <w:r w:rsidRPr="00507B0B" w:rsidR="00507B0B">
        <w:rPr>
          <w:iCs/>
        </w:rPr>
        <w:t xml:space="preserve">analyzing and visually organizing participant views on a specific topic to identify emerging themes and examine relationships between themes. </w:t>
      </w:r>
    </w:p>
    <w:p w:rsidRPr="00507B0B" w:rsidR="00DF2C20" w:rsidP="006B3A6B" w:rsidRDefault="00DF2C20" w14:paraId="42072449" w14:textId="77777777">
      <w:pPr>
        <w:spacing w:after="0" w:line="240" w:lineRule="auto"/>
        <w:rPr>
          <w:iCs/>
        </w:rPr>
      </w:pPr>
    </w:p>
    <w:p w:rsidR="00507B0B" w:rsidP="00DF2C20" w:rsidRDefault="00A50321" w14:paraId="1BAF7DF8" w14:textId="69E419D9">
      <w:pPr>
        <w:spacing w:after="0" w:line="240" w:lineRule="auto"/>
        <w:rPr>
          <w:iCs/>
        </w:rPr>
      </w:pPr>
      <w:r>
        <w:rPr>
          <w:iCs/>
        </w:rPr>
        <w:t>In</w:t>
      </w:r>
      <w:r w:rsidRPr="00507B0B" w:rsidR="00507B0B">
        <w:rPr>
          <w:iCs/>
        </w:rPr>
        <w:t xml:space="preserve"> </w:t>
      </w:r>
      <w:r w:rsidR="00890981">
        <w:rPr>
          <w:iCs/>
        </w:rPr>
        <w:t>earlier project phases</w:t>
      </w:r>
      <w:r w:rsidR="006B7045">
        <w:rPr>
          <w:iCs/>
        </w:rPr>
        <w:t xml:space="preserve">, </w:t>
      </w:r>
      <w:r w:rsidR="003331A8">
        <w:rPr>
          <w:iCs/>
        </w:rPr>
        <w:t xml:space="preserve">the Study </w:t>
      </w:r>
      <w:r w:rsidRPr="00FD34E1" w:rsidR="003331A8">
        <w:rPr>
          <w:rFonts w:cstheme="minorHAnsi"/>
          <w:iCs/>
        </w:rPr>
        <w:t>Team</w:t>
      </w:r>
      <w:r w:rsidRPr="00FD34E1" w:rsidR="00507B0B">
        <w:rPr>
          <w:rFonts w:cstheme="minorHAnsi"/>
          <w:iCs/>
        </w:rPr>
        <w:t xml:space="preserve"> identified </w:t>
      </w:r>
      <w:r w:rsidRPr="006F0580" w:rsidR="00FD34E1">
        <w:rPr>
          <w:rStyle w:val="cf01"/>
          <w:rFonts w:asciiTheme="minorHAnsi" w:hAnsiTheme="minorHAnsi" w:cstheme="minorHAnsi"/>
          <w:sz w:val="22"/>
          <w:szCs w:val="22"/>
        </w:rPr>
        <w:t xml:space="preserve">a list of </w:t>
      </w:r>
      <w:r w:rsidR="00B07EA4">
        <w:rPr>
          <w:rStyle w:val="cf01"/>
          <w:rFonts w:asciiTheme="minorHAnsi" w:hAnsiTheme="minorHAnsi" w:cstheme="minorHAnsi"/>
          <w:sz w:val="22"/>
          <w:szCs w:val="22"/>
        </w:rPr>
        <w:t xml:space="preserve">reflective supervision </w:t>
      </w:r>
      <w:r w:rsidRPr="006F0580" w:rsidR="00FD34E1">
        <w:rPr>
          <w:rStyle w:val="cf01"/>
          <w:rFonts w:asciiTheme="minorHAnsi" w:hAnsiTheme="minorHAnsi" w:cstheme="minorHAnsi"/>
          <w:sz w:val="22"/>
          <w:szCs w:val="22"/>
        </w:rPr>
        <w:t>elements</w:t>
      </w:r>
      <w:r w:rsidR="005E03DE">
        <w:rPr>
          <w:rStyle w:val="cf01"/>
          <w:rFonts w:asciiTheme="minorHAnsi" w:hAnsiTheme="minorHAnsi" w:cstheme="minorHAnsi"/>
          <w:sz w:val="22"/>
          <w:szCs w:val="22"/>
        </w:rPr>
        <w:t xml:space="preserve">. The process used to develop this list is described below and in SSB 2. </w:t>
      </w:r>
      <w:r w:rsidR="003331A8">
        <w:rPr>
          <w:iCs/>
        </w:rPr>
        <w:t>The proposed</w:t>
      </w:r>
      <w:r w:rsidRPr="00507B0B" w:rsidDel="00032579" w:rsidR="00507B0B">
        <w:rPr>
          <w:iCs/>
        </w:rPr>
        <w:t xml:space="preserve"> </w:t>
      </w:r>
      <w:r w:rsidRPr="00507B0B" w:rsidR="00507B0B">
        <w:rPr>
          <w:iCs/>
        </w:rPr>
        <w:t xml:space="preserve">concept mapping </w:t>
      </w:r>
      <w:r w:rsidR="008A41B4">
        <w:rPr>
          <w:iCs/>
        </w:rPr>
        <w:t>data collection</w:t>
      </w:r>
      <w:r w:rsidRPr="00507B0B" w:rsidR="00507B0B">
        <w:rPr>
          <w:iCs/>
        </w:rPr>
        <w:t xml:space="preserve"> in</w:t>
      </w:r>
      <w:r w:rsidR="006B7045">
        <w:rPr>
          <w:iCs/>
        </w:rPr>
        <w:t xml:space="preserve">volves </w:t>
      </w:r>
      <w:r w:rsidRPr="00507B0B" w:rsidR="00507B0B">
        <w:rPr>
          <w:iCs/>
        </w:rPr>
        <w:t>structuring, rating, and interpretation tasks</w:t>
      </w:r>
      <w:r w:rsidR="00B964DE">
        <w:rPr>
          <w:iCs/>
        </w:rPr>
        <w:t xml:space="preserve">, using </w:t>
      </w:r>
      <w:r w:rsidR="00E741D3">
        <w:rPr>
          <w:iCs/>
        </w:rPr>
        <w:t>th</w:t>
      </w:r>
      <w:r w:rsidR="00C66E05">
        <w:rPr>
          <w:iCs/>
        </w:rPr>
        <w:t>is</w:t>
      </w:r>
      <w:r w:rsidR="00E741D3">
        <w:rPr>
          <w:iCs/>
        </w:rPr>
        <w:t xml:space="preserve"> list of</w:t>
      </w:r>
      <w:r w:rsidR="00B964DE">
        <w:rPr>
          <w:iCs/>
        </w:rPr>
        <w:t xml:space="preserve"> elements</w:t>
      </w:r>
      <w:r w:rsidRPr="00507B0B" w:rsidR="00507B0B">
        <w:rPr>
          <w:iCs/>
        </w:rPr>
        <w:t>.</w:t>
      </w:r>
      <w:r w:rsidR="001777C9">
        <w:rPr>
          <w:iCs/>
        </w:rPr>
        <w:t xml:space="preserve"> </w:t>
      </w:r>
    </w:p>
    <w:p w:rsidR="003226B0" w:rsidP="00DF2C20" w:rsidRDefault="003226B0" w14:paraId="7310C7EB" w14:textId="65D27A7B">
      <w:pPr>
        <w:spacing w:after="0" w:line="240" w:lineRule="auto"/>
        <w:rPr>
          <w:iCs/>
        </w:rPr>
      </w:pPr>
    </w:p>
    <w:p w:rsidR="003226B0" w:rsidP="006B3A6B" w:rsidRDefault="003226B0" w14:paraId="057B1F6C" w14:textId="5588AB0C">
      <w:pPr>
        <w:spacing w:after="120" w:line="240" w:lineRule="auto"/>
      </w:pPr>
      <w:r>
        <w:t>The information collection is designed to have three main information collection</w:t>
      </w:r>
      <w:r w:rsidR="00F83951">
        <w:t xml:space="preserve"> activities</w:t>
      </w:r>
      <w:r>
        <w:t xml:space="preserve">; Table 1 provides a summary overview of these activities: </w:t>
      </w:r>
    </w:p>
    <w:p w:rsidR="003226B0" w:rsidP="003226B0" w:rsidRDefault="003226B0" w14:paraId="406620AD" w14:textId="77777777">
      <w:pPr>
        <w:pStyle w:val="ListParagraph"/>
        <w:numPr>
          <w:ilvl w:val="0"/>
          <w:numId w:val="49"/>
        </w:numPr>
        <w:spacing w:after="0" w:line="240" w:lineRule="auto"/>
      </w:pPr>
      <w:r w:rsidRPr="006B3A6B">
        <w:rPr>
          <w:u w:val="single"/>
        </w:rPr>
        <w:t>Screening questionnaire</w:t>
      </w:r>
      <w:r>
        <w:t xml:space="preserve">: </w:t>
      </w:r>
      <w:r w:rsidRPr="00FB4A3E">
        <w:t xml:space="preserve"> </w:t>
      </w:r>
      <w:r>
        <w:t>In</w:t>
      </w:r>
      <w:r w:rsidRPr="005B513F">
        <w:t xml:space="preserve"> the </w:t>
      </w:r>
      <w:r w:rsidRPr="00FB4A3E">
        <w:t>questionnaire</w:t>
      </w:r>
      <w:r w:rsidRPr="005B513F">
        <w:t xml:space="preserve">, participants will be asked to </w:t>
      </w:r>
      <w:r>
        <w:t>provide</w:t>
      </w:r>
      <w:r w:rsidRPr="004706B5">
        <w:t xml:space="preserve"> information about</w:t>
      </w:r>
      <w:r>
        <w:t xml:space="preserve"> their race, ethnicity, primary language, role with respect to reflective supervision, and years of experience with reflective supervision. They will also be asked to provide information about the location of the home visiting program they work for, number of families served by the home visiting program, race and ethnicity of families served, primary language of families served, and program model(s) implemented. Finally, participants will be asked to describe their</w:t>
      </w:r>
      <w:r w:rsidRPr="004706B5">
        <w:t xml:space="preserve"> experience with</w:t>
      </w:r>
      <w:r w:rsidRPr="005B513F">
        <w:t xml:space="preserve"> reflective supervision </w:t>
      </w:r>
      <w:r w:rsidRPr="004706B5">
        <w:t>in the home visiting context</w:t>
      </w:r>
      <w:r w:rsidRPr="005B513F">
        <w:t xml:space="preserve">. </w:t>
      </w:r>
    </w:p>
    <w:p w:rsidR="003226B0" w:rsidP="003226B0" w:rsidRDefault="003226B0" w14:paraId="541AE963" w14:textId="77777777">
      <w:pPr>
        <w:pStyle w:val="ListParagraph"/>
        <w:numPr>
          <w:ilvl w:val="0"/>
          <w:numId w:val="49"/>
        </w:numPr>
        <w:spacing w:after="0" w:line="240" w:lineRule="auto"/>
      </w:pPr>
      <w:r w:rsidRPr="006B3A6B">
        <w:rPr>
          <w:u w:val="single"/>
        </w:rPr>
        <w:t>Web-based survey</w:t>
      </w:r>
      <w:r w:rsidRPr="002524A4">
        <w:t>:</w:t>
      </w:r>
      <w:r w:rsidRPr="00093EAB">
        <w:t xml:space="preserve"> On the survey, participants will be asked to 1) sort a list of </w:t>
      </w:r>
      <w:r w:rsidRPr="006F0580">
        <w:t>elements into similar conceptual groups, and 2) rate elements according to their importance and relevance for the home visiting context.</w:t>
      </w:r>
      <w:r w:rsidRPr="00827116">
        <w:t xml:space="preserve"> </w:t>
      </w:r>
      <w:r w:rsidRPr="003B59EE">
        <w:t xml:space="preserve">The survey will also ask for basic demographic information about participants, such as participant role in home visiting (supervisor, supervisee, home visitor, researcher, evaluator), </w:t>
      </w:r>
      <w:r w:rsidRPr="006F0580">
        <w:t xml:space="preserve">home visiting model(s) implemented, and race/ethnicity. </w:t>
      </w:r>
    </w:p>
    <w:p w:rsidRPr="003226B0" w:rsidR="003226B0" w:rsidP="003226B0" w:rsidRDefault="003226B0" w14:paraId="56B1A11E" w14:textId="78EC5981">
      <w:pPr>
        <w:pStyle w:val="ListParagraph"/>
        <w:numPr>
          <w:ilvl w:val="0"/>
          <w:numId w:val="49"/>
        </w:numPr>
        <w:spacing w:after="0" w:line="240" w:lineRule="auto"/>
        <w:rPr>
          <w:iCs/>
        </w:rPr>
      </w:pPr>
      <w:r w:rsidRPr="006B3A6B">
        <w:rPr>
          <w:u w:val="single"/>
        </w:rPr>
        <w:t>Group interpretation meeting</w:t>
      </w:r>
      <w:r w:rsidRPr="002524A4">
        <w:t xml:space="preserve">: Following </w:t>
      </w:r>
      <w:r w:rsidRPr="00093EAB">
        <w:t>analysis, participants from the concept mapping activity will be asked to participate in a virtual meeting to review and engage in interpretation of findings.</w:t>
      </w:r>
      <w:r w:rsidRPr="00E746D0">
        <w:t xml:space="preserve"> </w:t>
      </w:r>
    </w:p>
    <w:p w:rsidRPr="006B3A6B" w:rsidR="00507B0B" w:rsidP="006B3A6B" w:rsidRDefault="003226B0" w14:paraId="74DDB7D0" w14:textId="2D231D1A">
      <w:pPr>
        <w:spacing w:after="0" w:line="240" w:lineRule="auto"/>
        <w:rPr>
          <w:b/>
          <w:bCs/>
          <w:iCs/>
        </w:rPr>
      </w:pPr>
      <w:r w:rsidRPr="006B3A6B">
        <w:rPr>
          <w:b/>
          <w:bCs/>
          <w:iCs/>
        </w:rPr>
        <w:t>Table 1. Data Collection Activities</w:t>
      </w:r>
    </w:p>
    <w:tbl>
      <w:tblPr>
        <w:tblStyle w:val="TableGrid"/>
        <w:tblW w:w="5000" w:type="pct"/>
        <w:tblInd w:w="0" w:type="dxa"/>
        <w:tblLayout w:type="fixed"/>
        <w:tblLook w:val="04A0" w:firstRow="1" w:lastRow="0" w:firstColumn="1" w:lastColumn="0" w:noHBand="0" w:noVBand="1"/>
      </w:tblPr>
      <w:tblGrid>
        <w:gridCol w:w="2065"/>
        <w:gridCol w:w="2130"/>
        <w:gridCol w:w="3327"/>
        <w:gridCol w:w="1828"/>
      </w:tblGrid>
      <w:tr w:rsidR="0053016B" w:rsidTr="0082071A" w14:paraId="51FF2E50" w14:textId="77777777">
        <w:trPr>
          <w:cantSplit/>
          <w:tblHeader/>
        </w:trPr>
        <w:tc>
          <w:tcPr>
            <w:tcW w:w="2065" w:type="dxa"/>
            <w:shd w:val="clear" w:color="auto" w:fill="D9D9D9" w:themeFill="background1" w:themeFillShade="D9"/>
          </w:tcPr>
          <w:p w:rsidRPr="00BC3401" w:rsidR="00A36134" w:rsidP="001846DB"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2130" w:type="dxa"/>
            <w:shd w:val="clear" w:color="auto" w:fill="D9D9D9" w:themeFill="background1" w:themeFillShade="D9"/>
          </w:tcPr>
          <w:p w:rsidRPr="00BC3401" w:rsidR="00A36134" w:rsidP="001846DB" w:rsidRDefault="00A36134" w14:paraId="750C64CA" w14:textId="44EC0394">
            <w:pPr>
              <w:rPr>
                <w:rFonts w:asciiTheme="minorHAnsi" w:hAnsiTheme="minorHAnsi" w:cstheme="minorHAnsi"/>
                <w:i/>
              </w:rPr>
            </w:pPr>
            <w:r w:rsidRPr="00BC3401">
              <w:rPr>
                <w:rFonts w:asciiTheme="minorHAnsi" w:hAnsiTheme="minorHAnsi" w:cstheme="minorHAnsi"/>
                <w:i/>
              </w:rPr>
              <w:t>Instruments</w:t>
            </w:r>
          </w:p>
        </w:tc>
        <w:tc>
          <w:tcPr>
            <w:tcW w:w="3327" w:type="dxa"/>
            <w:shd w:val="clear" w:color="auto" w:fill="D9D9D9" w:themeFill="background1" w:themeFillShade="D9"/>
          </w:tcPr>
          <w:p w:rsidRPr="00BC3401" w:rsidR="00A36134" w:rsidP="001846DB"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828" w:type="dxa"/>
            <w:shd w:val="clear" w:color="auto" w:fill="D9D9D9" w:themeFill="background1" w:themeFillShade="D9"/>
          </w:tcPr>
          <w:p w:rsidRPr="00BC3401" w:rsidR="00A36134" w:rsidP="001846DB"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53016B" w:rsidTr="0082071A" w14:paraId="2DC1D708" w14:textId="77777777">
        <w:trPr>
          <w:cantSplit/>
        </w:trPr>
        <w:tc>
          <w:tcPr>
            <w:tcW w:w="2065" w:type="dxa"/>
          </w:tcPr>
          <w:p w:rsidRPr="002D5B40" w:rsidR="00C35F6D" w:rsidP="00636291" w:rsidRDefault="002D5B40" w14:paraId="7728C657" w14:textId="01173BA6">
            <w:pPr>
              <w:rPr>
                <w:rFonts w:asciiTheme="minorHAnsi" w:hAnsiTheme="minorHAnsi" w:cstheme="minorHAnsi"/>
              </w:rPr>
            </w:pPr>
            <w:r>
              <w:rPr>
                <w:rFonts w:asciiTheme="minorHAnsi" w:hAnsiTheme="minorHAnsi" w:cstheme="minorHAnsi"/>
              </w:rPr>
              <w:t>Screening for participation</w:t>
            </w:r>
          </w:p>
        </w:tc>
        <w:tc>
          <w:tcPr>
            <w:tcW w:w="2130" w:type="dxa"/>
          </w:tcPr>
          <w:p w:rsidRPr="002D5B40" w:rsidR="00C35F6D" w:rsidP="00636291" w:rsidRDefault="000E3AAB" w14:paraId="724DEAB1" w14:textId="43EC39C3">
            <w:pPr>
              <w:rPr>
                <w:rFonts w:asciiTheme="minorHAnsi" w:hAnsiTheme="minorHAnsi" w:cstheme="minorHAnsi"/>
              </w:rPr>
            </w:pPr>
            <w:r>
              <w:rPr>
                <w:rFonts w:asciiTheme="minorHAnsi" w:hAnsiTheme="minorHAnsi" w:cstheme="minorHAnsi"/>
              </w:rPr>
              <w:t>Screening</w:t>
            </w:r>
            <w:r w:rsidR="002D5B40">
              <w:rPr>
                <w:rFonts w:asciiTheme="minorHAnsi" w:hAnsiTheme="minorHAnsi" w:cstheme="minorHAnsi"/>
              </w:rPr>
              <w:t xml:space="preserve"> questionnaire</w:t>
            </w:r>
          </w:p>
        </w:tc>
        <w:tc>
          <w:tcPr>
            <w:tcW w:w="3327" w:type="dxa"/>
          </w:tcPr>
          <w:p w:rsidRPr="00BC3401" w:rsidR="00CF36D9" w:rsidP="00CF36D9" w:rsidRDefault="00CF36D9" w14:paraId="77420EE8" w14:textId="5356F1EB">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2D5B40">
              <w:rPr>
                <w:rFonts w:asciiTheme="minorHAnsi" w:hAnsiTheme="minorHAnsi" w:cstheme="minorHAnsi"/>
              </w:rPr>
              <w:t>Practitioners (home visitors and supervisors)</w:t>
            </w:r>
            <w:r w:rsidR="00921C77">
              <w:rPr>
                <w:rFonts w:asciiTheme="minorHAnsi" w:hAnsiTheme="minorHAnsi" w:cstheme="minorHAnsi"/>
              </w:rPr>
              <w:t>.</w:t>
            </w:r>
          </w:p>
          <w:p w:rsidRPr="00BC3401" w:rsidR="00CF36D9" w:rsidP="00CF36D9" w:rsidRDefault="00CF36D9" w14:paraId="3C42D8D6" w14:textId="77777777">
            <w:pPr>
              <w:rPr>
                <w:rFonts w:asciiTheme="minorHAnsi" w:hAnsiTheme="minorHAnsi" w:cstheme="minorHAnsi"/>
              </w:rPr>
            </w:pPr>
          </w:p>
          <w:p w:rsidR="00004912" w:rsidP="00004912" w:rsidRDefault="00CF36D9" w14:paraId="11509D51" w14:textId="1F0A782B">
            <w:pPr>
              <w:rPr>
                <w:rFonts w:asciiTheme="minorHAnsi" w:hAnsiTheme="minorHAnsi" w:cstheme="minorBidi"/>
              </w:rPr>
            </w:pPr>
            <w:r w:rsidRPr="3DFDE1BF">
              <w:rPr>
                <w:rFonts w:asciiTheme="minorHAnsi" w:hAnsiTheme="minorHAnsi" w:cstheme="minorBidi"/>
                <w:b/>
              </w:rPr>
              <w:t>Content</w:t>
            </w:r>
            <w:r w:rsidRPr="3DFDE1BF">
              <w:rPr>
                <w:rFonts w:asciiTheme="minorHAnsi" w:hAnsiTheme="minorHAnsi" w:cstheme="minorBidi"/>
              </w:rPr>
              <w:t xml:space="preserve">: </w:t>
            </w:r>
            <w:r w:rsidRPr="3DFDE1BF" w:rsidR="00004912">
              <w:rPr>
                <w:rFonts w:asciiTheme="minorHAnsi" w:hAnsiTheme="minorHAnsi" w:cstheme="minorBidi"/>
              </w:rPr>
              <w:t xml:space="preserve">Potential participant demographics and experience with home visiting; information about the home visiting programs </w:t>
            </w:r>
            <w:r w:rsidRPr="3DFDE1BF" w:rsidR="00FC5199">
              <w:rPr>
                <w:rFonts w:asciiTheme="minorHAnsi" w:hAnsiTheme="minorHAnsi" w:cstheme="minorBidi"/>
              </w:rPr>
              <w:t xml:space="preserve">with which </w:t>
            </w:r>
            <w:r w:rsidRPr="3DFDE1BF" w:rsidR="00ED4CF4">
              <w:rPr>
                <w:rFonts w:asciiTheme="minorHAnsi" w:hAnsiTheme="minorHAnsi" w:cstheme="minorBidi"/>
              </w:rPr>
              <w:t>they are associated.</w:t>
            </w:r>
          </w:p>
          <w:p w:rsidRPr="00BC3401" w:rsidR="00CF36D9" w:rsidP="00004912" w:rsidRDefault="00CF36D9" w14:paraId="76196A82" w14:textId="60BBFB26">
            <w:pPr>
              <w:rPr>
                <w:rFonts w:asciiTheme="minorHAnsi" w:hAnsiTheme="minorHAnsi" w:cstheme="minorHAnsi"/>
              </w:rPr>
            </w:pPr>
          </w:p>
          <w:p w:rsidR="00C35F6D" w:rsidP="00636291" w:rsidRDefault="00CF36D9" w14:paraId="1144D41C" w14:textId="77777777">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850AFC">
              <w:rPr>
                <w:rFonts w:asciiTheme="minorHAnsi" w:hAnsiTheme="minorHAnsi" w:cstheme="minorHAnsi"/>
              </w:rPr>
              <w:t xml:space="preserve"> Information collected will be used to </w:t>
            </w:r>
            <w:r w:rsidR="00EB71E7">
              <w:rPr>
                <w:rFonts w:asciiTheme="minorHAnsi" w:hAnsiTheme="minorHAnsi" w:cstheme="minorHAnsi"/>
              </w:rPr>
              <w:t xml:space="preserve">determine which </w:t>
            </w:r>
            <w:r w:rsidR="00A77F9C">
              <w:rPr>
                <w:rFonts w:asciiTheme="minorHAnsi" w:hAnsiTheme="minorHAnsi" w:cstheme="minorHAnsi"/>
              </w:rPr>
              <w:t>individuals</w:t>
            </w:r>
            <w:r w:rsidR="00EB71E7">
              <w:rPr>
                <w:rFonts w:asciiTheme="minorHAnsi" w:hAnsiTheme="minorHAnsi" w:cstheme="minorHAnsi"/>
              </w:rPr>
              <w:t xml:space="preserve"> meet</w:t>
            </w:r>
            <w:r w:rsidR="00A77F9C">
              <w:rPr>
                <w:rFonts w:asciiTheme="minorHAnsi" w:hAnsiTheme="minorHAnsi" w:cstheme="minorHAnsi"/>
              </w:rPr>
              <w:t xml:space="preserve"> </w:t>
            </w:r>
            <w:r w:rsidR="00D757F1">
              <w:rPr>
                <w:rFonts w:asciiTheme="minorHAnsi" w:hAnsiTheme="minorHAnsi" w:cstheme="minorHAnsi"/>
              </w:rPr>
              <w:t>i</w:t>
            </w:r>
            <w:r w:rsidRPr="00D757F1" w:rsidR="00D757F1">
              <w:rPr>
                <w:rFonts w:asciiTheme="minorHAnsi" w:hAnsiTheme="minorHAnsi" w:cstheme="minorHAnsi"/>
              </w:rPr>
              <w:t>nclusion</w:t>
            </w:r>
            <w:r w:rsidR="00EB71E7">
              <w:rPr>
                <w:rFonts w:asciiTheme="minorHAnsi" w:hAnsiTheme="minorHAnsi" w:cstheme="minorHAnsi"/>
              </w:rPr>
              <w:t xml:space="preserve"> criteria</w:t>
            </w:r>
            <w:r w:rsidR="007B58CA">
              <w:rPr>
                <w:rFonts w:asciiTheme="minorHAnsi" w:hAnsiTheme="minorHAnsi" w:cstheme="minorHAnsi"/>
              </w:rPr>
              <w:t xml:space="preserve"> and </w:t>
            </w:r>
            <w:r w:rsidR="00A77F9C">
              <w:rPr>
                <w:rFonts w:asciiTheme="minorHAnsi" w:hAnsiTheme="minorHAnsi" w:cstheme="minorHAnsi"/>
              </w:rPr>
              <w:t xml:space="preserve">will be </w:t>
            </w:r>
            <w:r w:rsidR="00AB35F8">
              <w:rPr>
                <w:rFonts w:asciiTheme="minorHAnsi" w:hAnsiTheme="minorHAnsi" w:cstheme="minorHAnsi"/>
              </w:rPr>
              <w:t>invited to participate.</w:t>
            </w:r>
          </w:p>
          <w:p w:rsidRPr="00BC3401" w:rsidR="00DF2C20" w:rsidP="00636291" w:rsidRDefault="00DF2C20" w14:paraId="32318881" w14:textId="7C7435E7">
            <w:pPr>
              <w:rPr>
                <w:rFonts w:cstheme="minorHAnsi"/>
                <w:b/>
              </w:rPr>
            </w:pPr>
          </w:p>
        </w:tc>
        <w:tc>
          <w:tcPr>
            <w:tcW w:w="1828" w:type="dxa"/>
          </w:tcPr>
          <w:p w:rsidRPr="00BC3401" w:rsidR="002D5B40" w:rsidP="002D5B40" w:rsidRDefault="002D5B40" w14:paraId="4F8B682C"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Pr>
                <w:rFonts w:asciiTheme="minorHAnsi" w:hAnsiTheme="minorHAnsi" w:cstheme="minorHAnsi"/>
              </w:rPr>
              <w:t xml:space="preserve"> Online/web-based survey</w:t>
            </w:r>
          </w:p>
          <w:p w:rsidRPr="00BC3401" w:rsidR="002D5B40" w:rsidP="002D5B40" w:rsidRDefault="002D5B40" w14:paraId="32284F1B" w14:textId="77777777">
            <w:pPr>
              <w:rPr>
                <w:rFonts w:asciiTheme="minorHAnsi" w:hAnsiTheme="minorHAnsi" w:cstheme="minorHAnsi"/>
              </w:rPr>
            </w:pPr>
          </w:p>
          <w:p w:rsidRPr="00BC3401" w:rsidR="00C35F6D" w:rsidP="00636291" w:rsidRDefault="002D5B40" w14:paraId="314E8E9C" w14:textId="51EBFFFA">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5 minutes</w:t>
            </w:r>
          </w:p>
        </w:tc>
      </w:tr>
      <w:tr w:rsidR="0053016B" w:rsidTr="0082071A" w14:paraId="7460439D" w14:textId="77777777">
        <w:trPr>
          <w:cantSplit/>
        </w:trPr>
        <w:tc>
          <w:tcPr>
            <w:tcW w:w="2065" w:type="dxa"/>
          </w:tcPr>
          <w:p w:rsidRPr="00BC3401" w:rsidR="00A36134" w:rsidP="001846DB" w:rsidRDefault="00837B7E" w14:paraId="45A0A4CE" w14:textId="015FF834">
            <w:pPr>
              <w:rPr>
                <w:rFonts w:asciiTheme="minorHAnsi" w:hAnsiTheme="minorHAnsi" w:cstheme="minorHAnsi"/>
              </w:rPr>
            </w:pPr>
            <w:r>
              <w:rPr>
                <w:rFonts w:asciiTheme="minorHAnsi" w:hAnsiTheme="minorHAnsi" w:cstheme="minorHAnsi"/>
              </w:rPr>
              <w:lastRenderedPageBreak/>
              <w:t>Web-based concept mapping activity</w:t>
            </w:r>
            <w:r w:rsidR="001777C9">
              <w:rPr>
                <w:rFonts w:asciiTheme="minorHAnsi" w:hAnsiTheme="minorHAnsi" w:cstheme="minorHAnsi"/>
              </w:rPr>
              <w:t xml:space="preserve"> </w:t>
            </w:r>
          </w:p>
        </w:tc>
        <w:tc>
          <w:tcPr>
            <w:tcW w:w="2130" w:type="dxa"/>
          </w:tcPr>
          <w:p w:rsidRPr="00BC3401" w:rsidR="00A36134" w:rsidP="001846DB" w:rsidRDefault="00A529EF" w14:paraId="3EDF4256" w14:textId="061ED1D3">
            <w:pPr>
              <w:rPr>
                <w:rFonts w:asciiTheme="minorHAnsi" w:hAnsiTheme="minorHAnsi" w:cstheme="minorHAnsi"/>
              </w:rPr>
            </w:pPr>
            <w:r>
              <w:rPr>
                <w:rFonts w:asciiTheme="minorHAnsi" w:hAnsiTheme="minorHAnsi" w:cstheme="minorHAnsi"/>
              </w:rPr>
              <w:t>Web-</w:t>
            </w:r>
            <w:r w:rsidR="0083734A">
              <w:rPr>
                <w:rFonts w:asciiTheme="minorHAnsi" w:hAnsiTheme="minorHAnsi" w:cstheme="minorHAnsi"/>
              </w:rPr>
              <w:t>b</w:t>
            </w:r>
            <w:r>
              <w:rPr>
                <w:rFonts w:asciiTheme="minorHAnsi" w:hAnsiTheme="minorHAnsi" w:cstheme="minorHAnsi"/>
              </w:rPr>
              <w:t xml:space="preserve">ased </w:t>
            </w:r>
            <w:r w:rsidR="000231D5">
              <w:rPr>
                <w:rFonts w:asciiTheme="minorHAnsi" w:hAnsiTheme="minorHAnsi" w:cstheme="minorHAnsi"/>
              </w:rPr>
              <w:t>s</w:t>
            </w:r>
            <w:r w:rsidR="00837B7E">
              <w:rPr>
                <w:rFonts w:asciiTheme="minorHAnsi" w:hAnsiTheme="minorHAnsi" w:cstheme="minorHAnsi"/>
              </w:rPr>
              <w:t>urvey</w:t>
            </w:r>
          </w:p>
        </w:tc>
        <w:tc>
          <w:tcPr>
            <w:tcW w:w="3327" w:type="dxa"/>
          </w:tcPr>
          <w:p w:rsidRPr="00BC3401" w:rsidR="00A36134" w:rsidP="001846DB" w:rsidRDefault="00A36134" w14:paraId="1600AC5F" w14:textId="150F082F">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A47373">
              <w:rPr>
                <w:rFonts w:asciiTheme="minorHAnsi" w:hAnsiTheme="minorHAnsi" w:cstheme="minorHAnsi"/>
              </w:rPr>
              <w:t>Practitioners (</w:t>
            </w:r>
            <w:r w:rsidR="00837B7E">
              <w:rPr>
                <w:rFonts w:asciiTheme="minorHAnsi" w:hAnsiTheme="minorHAnsi" w:cstheme="minorHAnsi"/>
              </w:rPr>
              <w:t>home visitors</w:t>
            </w:r>
            <w:r w:rsidR="00A47373">
              <w:rPr>
                <w:rFonts w:asciiTheme="minorHAnsi" w:hAnsiTheme="minorHAnsi" w:cstheme="minorHAnsi"/>
              </w:rPr>
              <w:t xml:space="preserve"> and supervisors)</w:t>
            </w:r>
            <w:r w:rsidR="002253EE">
              <w:rPr>
                <w:rFonts w:asciiTheme="minorHAnsi" w:hAnsiTheme="minorHAnsi" w:cstheme="minorHAnsi"/>
              </w:rPr>
              <w:t xml:space="preserve"> and </w:t>
            </w:r>
            <w:r w:rsidR="00A21E2C">
              <w:rPr>
                <w:rFonts w:asciiTheme="minorHAnsi" w:hAnsiTheme="minorHAnsi" w:cstheme="minorHAnsi"/>
              </w:rPr>
              <w:t>researchers.</w:t>
            </w:r>
          </w:p>
          <w:p w:rsidRPr="00BC3401" w:rsidR="00A36134" w:rsidP="001846DB" w:rsidRDefault="00A36134" w14:paraId="32E164CC" w14:textId="77777777">
            <w:pPr>
              <w:rPr>
                <w:rFonts w:asciiTheme="minorHAnsi" w:hAnsiTheme="minorHAnsi" w:cstheme="minorHAnsi"/>
              </w:rPr>
            </w:pPr>
          </w:p>
          <w:p w:rsidRPr="00BC3401" w:rsidR="00A36134" w:rsidP="001846DB" w:rsidRDefault="00A36134" w14:paraId="0BE4A700" w14:textId="78B823AD">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1777C9">
              <w:rPr>
                <w:rFonts w:asciiTheme="minorHAnsi" w:hAnsiTheme="minorHAnsi" w:cstheme="minorHAnsi"/>
              </w:rPr>
              <w:t>Structuring</w:t>
            </w:r>
            <w:r w:rsidR="00D36440">
              <w:rPr>
                <w:rFonts w:asciiTheme="minorHAnsi" w:hAnsiTheme="minorHAnsi" w:cstheme="minorHAnsi"/>
              </w:rPr>
              <w:t xml:space="preserve"> and rating of key elements o</w:t>
            </w:r>
            <w:r w:rsidR="00850DB5">
              <w:rPr>
                <w:rFonts w:asciiTheme="minorHAnsi" w:hAnsiTheme="minorHAnsi" w:cstheme="minorHAnsi"/>
              </w:rPr>
              <w:t xml:space="preserve">f </w:t>
            </w:r>
            <w:r w:rsidR="00D36440">
              <w:rPr>
                <w:rFonts w:asciiTheme="minorHAnsi" w:hAnsiTheme="minorHAnsi" w:cstheme="minorHAnsi"/>
              </w:rPr>
              <w:t xml:space="preserve">reflective supervision. </w:t>
            </w:r>
          </w:p>
          <w:p w:rsidRPr="00BC3401" w:rsidR="00A36134" w:rsidP="001846DB" w:rsidRDefault="00A36134" w14:paraId="5DE76A03" w14:textId="77777777">
            <w:pPr>
              <w:rPr>
                <w:rFonts w:asciiTheme="minorHAnsi" w:hAnsiTheme="minorHAnsi" w:cstheme="minorHAnsi"/>
              </w:rPr>
            </w:pPr>
          </w:p>
          <w:p w:rsidR="00A36134" w:rsidP="001846DB" w:rsidRDefault="00A36134" w14:paraId="281D05CC" w14:textId="77777777">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9076C6">
              <w:rPr>
                <w:rFonts w:asciiTheme="minorHAnsi" w:hAnsiTheme="minorHAnsi" w:cstheme="minorHAnsi"/>
              </w:rPr>
              <w:t xml:space="preserve"> Survey results will be analyzed </w:t>
            </w:r>
            <w:r w:rsidR="001777C9">
              <w:rPr>
                <w:rFonts w:asciiTheme="minorHAnsi" w:hAnsiTheme="minorHAnsi" w:cstheme="minorHAnsi"/>
              </w:rPr>
              <w:t xml:space="preserve">to </w:t>
            </w:r>
            <w:r w:rsidR="009076C6">
              <w:rPr>
                <w:rFonts w:asciiTheme="minorHAnsi" w:hAnsiTheme="minorHAnsi" w:cstheme="minorHAnsi"/>
              </w:rPr>
              <w:t>identify emerging clusters and themes, which will guide the interpretation phase of the study.</w:t>
            </w:r>
          </w:p>
          <w:p w:rsidRPr="00BC3401" w:rsidR="00DF2C20" w:rsidP="001846DB" w:rsidRDefault="00DF2C20" w14:paraId="11DAEC14" w14:textId="740CBF8A">
            <w:pPr>
              <w:rPr>
                <w:rFonts w:asciiTheme="minorHAnsi" w:hAnsiTheme="minorHAnsi" w:cstheme="minorHAnsi"/>
              </w:rPr>
            </w:pPr>
          </w:p>
        </w:tc>
        <w:tc>
          <w:tcPr>
            <w:tcW w:w="1828" w:type="dxa"/>
          </w:tcPr>
          <w:p w:rsidRPr="00BC3401" w:rsidR="00A36134" w:rsidP="001846DB" w:rsidRDefault="00A36134" w14:paraId="169F7FD4" w14:textId="38E63CBF">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w:t>
            </w:r>
            <w:r w:rsidR="009076C6">
              <w:rPr>
                <w:rFonts w:asciiTheme="minorHAnsi" w:hAnsiTheme="minorHAnsi" w:cstheme="minorHAnsi"/>
              </w:rPr>
              <w:t xml:space="preserve"> Online/we</w:t>
            </w:r>
            <w:r w:rsidR="00013296">
              <w:rPr>
                <w:rFonts w:asciiTheme="minorHAnsi" w:hAnsiTheme="minorHAnsi" w:cstheme="minorHAnsi"/>
              </w:rPr>
              <w:t xml:space="preserve">b-based </w:t>
            </w:r>
            <w:r w:rsidR="009076C6">
              <w:rPr>
                <w:rFonts w:asciiTheme="minorHAnsi" w:hAnsiTheme="minorHAnsi" w:cstheme="minorHAnsi"/>
              </w:rPr>
              <w:t>survey</w:t>
            </w:r>
          </w:p>
          <w:p w:rsidRPr="00BC3401" w:rsidR="00A36134" w:rsidP="001846DB" w:rsidRDefault="00A36134" w14:paraId="7FF7A335" w14:textId="77777777">
            <w:pPr>
              <w:rPr>
                <w:rFonts w:asciiTheme="minorHAnsi" w:hAnsiTheme="minorHAnsi" w:cstheme="minorHAnsi"/>
              </w:rPr>
            </w:pPr>
          </w:p>
          <w:p w:rsidRPr="00BC3401" w:rsidR="00A36134" w:rsidP="001846DB" w:rsidRDefault="00A36134" w14:paraId="5A3D1520" w14:textId="132F5487">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013296">
              <w:rPr>
                <w:rFonts w:asciiTheme="minorHAnsi" w:hAnsiTheme="minorHAnsi" w:cstheme="minorHAnsi"/>
              </w:rPr>
              <w:t xml:space="preserve"> </w:t>
            </w:r>
            <w:r w:rsidR="002F1C94">
              <w:rPr>
                <w:rFonts w:asciiTheme="minorHAnsi" w:hAnsiTheme="minorHAnsi" w:cstheme="minorHAnsi"/>
              </w:rPr>
              <w:t>1 hour</w:t>
            </w:r>
          </w:p>
        </w:tc>
      </w:tr>
      <w:tr w:rsidR="0053016B" w:rsidTr="0082071A" w14:paraId="1073E5DB" w14:textId="77777777">
        <w:trPr>
          <w:cantSplit/>
        </w:trPr>
        <w:tc>
          <w:tcPr>
            <w:tcW w:w="2065" w:type="dxa"/>
          </w:tcPr>
          <w:p w:rsidRPr="00BC3401" w:rsidR="00A36134" w:rsidP="001846DB" w:rsidRDefault="00A52262" w14:paraId="2C0ED9D1" w14:textId="342F2155">
            <w:pPr>
              <w:rPr>
                <w:rFonts w:asciiTheme="minorHAnsi" w:hAnsiTheme="minorHAnsi" w:cstheme="minorHAnsi"/>
              </w:rPr>
            </w:pPr>
            <w:r>
              <w:rPr>
                <w:rFonts w:asciiTheme="minorHAnsi" w:hAnsiTheme="minorHAnsi" w:cstheme="minorHAnsi"/>
              </w:rPr>
              <w:t>Group interpretation meeting</w:t>
            </w:r>
          </w:p>
        </w:tc>
        <w:tc>
          <w:tcPr>
            <w:tcW w:w="2130" w:type="dxa"/>
          </w:tcPr>
          <w:p w:rsidRPr="00BC3401" w:rsidR="00A36134" w:rsidP="001846DB" w:rsidRDefault="00BE4932" w14:paraId="50C70376" w14:textId="7EDB6E1B">
            <w:pPr>
              <w:rPr>
                <w:rFonts w:asciiTheme="minorHAnsi" w:hAnsiTheme="minorHAnsi" w:cstheme="minorHAnsi"/>
              </w:rPr>
            </w:pPr>
            <w:r>
              <w:rPr>
                <w:rFonts w:asciiTheme="minorHAnsi" w:hAnsiTheme="minorHAnsi" w:cstheme="minorHAnsi"/>
              </w:rPr>
              <w:t>Group i</w:t>
            </w:r>
            <w:r w:rsidR="00B64CF1">
              <w:rPr>
                <w:rFonts w:asciiTheme="minorHAnsi" w:hAnsiTheme="minorHAnsi" w:cstheme="minorHAnsi"/>
              </w:rPr>
              <w:t>nterpretation meeting</w:t>
            </w:r>
            <w:r>
              <w:rPr>
                <w:rFonts w:asciiTheme="minorHAnsi" w:hAnsiTheme="minorHAnsi" w:cstheme="minorHAnsi"/>
              </w:rPr>
              <w:t xml:space="preserve"> guide</w:t>
            </w:r>
          </w:p>
        </w:tc>
        <w:tc>
          <w:tcPr>
            <w:tcW w:w="3327" w:type="dxa"/>
          </w:tcPr>
          <w:p w:rsidRPr="00BC3401" w:rsidR="00A36134" w:rsidP="001846DB" w:rsidRDefault="00A36134" w14:paraId="7DDCAC37" w14:textId="39834769">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A47373">
              <w:rPr>
                <w:rFonts w:asciiTheme="minorHAnsi" w:hAnsiTheme="minorHAnsi" w:cstheme="minorHAnsi"/>
              </w:rPr>
              <w:t>Practitioners (</w:t>
            </w:r>
            <w:r w:rsidR="0058533A">
              <w:rPr>
                <w:rFonts w:asciiTheme="minorHAnsi" w:hAnsiTheme="minorHAnsi" w:cstheme="minorHAnsi"/>
              </w:rPr>
              <w:t>home visitors</w:t>
            </w:r>
            <w:r w:rsidR="00A47373">
              <w:rPr>
                <w:rFonts w:asciiTheme="minorHAnsi" w:hAnsiTheme="minorHAnsi" w:cstheme="minorHAnsi"/>
              </w:rPr>
              <w:t xml:space="preserve"> and supervisors)</w:t>
            </w:r>
            <w:r w:rsidR="001A3576">
              <w:rPr>
                <w:rFonts w:asciiTheme="minorHAnsi" w:hAnsiTheme="minorHAnsi" w:cstheme="minorHAnsi"/>
              </w:rPr>
              <w:t xml:space="preserve"> and researchers.</w:t>
            </w:r>
            <w:r w:rsidR="00450E21">
              <w:rPr>
                <w:rFonts w:asciiTheme="minorHAnsi" w:hAnsiTheme="minorHAnsi" w:cstheme="minorHAnsi"/>
              </w:rPr>
              <w:t xml:space="preserve"> </w:t>
            </w:r>
          </w:p>
          <w:p w:rsidRPr="00BC3401" w:rsidR="00A36134" w:rsidP="001846DB" w:rsidRDefault="00A36134" w14:paraId="15C7BED5" w14:textId="77777777">
            <w:pPr>
              <w:rPr>
                <w:rFonts w:asciiTheme="minorHAnsi" w:hAnsiTheme="minorHAnsi" w:cstheme="minorHAnsi"/>
              </w:rPr>
            </w:pPr>
          </w:p>
          <w:p w:rsidRPr="00BC3401" w:rsidR="00A36134" w:rsidP="001846DB" w:rsidRDefault="00A36134" w14:paraId="2AF0A6CE" w14:textId="2F2CBF9F">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DD289B">
              <w:rPr>
                <w:rFonts w:asciiTheme="minorHAnsi" w:hAnsiTheme="minorHAnsi" w:cstheme="minorHAnsi"/>
              </w:rPr>
              <w:t>Results</w:t>
            </w:r>
            <w:r w:rsidR="0058533A">
              <w:rPr>
                <w:rFonts w:asciiTheme="minorHAnsi" w:hAnsiTheme="minorHAnsi" w:cstheme="minorHAnsi"/>
              </w:rPr>
              <w:t xml:space="preserve"> from web-based concept mapping activity</w:t>
            </w:r>
            <w:r w:rsidR="00DD289B">
              <w:rPr>
                <w:rFonts w:asciiTheme="minorHAnsi" w:hAnsiTheme="minorHAnsi" w:cstheme="minorHAnsi"/>
              </w:rPr>
              <w:t xml:space="preserve"> </w:t>
            </w:r>
            <w:r w:rsidR="001777C9">
              <w:rPr>
                <w:rFonts w:asciiTheme="minorHAnsi" w:hAnsiTheme="minorHAnsi" w:cstheme="minorHAnsi"/>
              </w:rPr>
              <w:t xml:space="preserve">described above </w:t>
            </w:r>
            <w:r w:rsidR="00DD289B">
              <w:rPr>
                <w:rFonts w:asciiTheme="minorHAnsi" w:hAnsiTheme="minorHAnsi" w:cstheme="minorHAnsi"/>
              </w:rPr>
              <w:t>will be presented to</w:t>
            </w:r>
            <w:r w:rsidR="00F76FF3">
              <w:rPr>
                <w:rFonts w:asciiTheme="minorHAnsi" w:hAnsiTheme="minorHAnsi" w:cstheme="minorHAnsi"/>
              </w:rPr>
              <w:t xml:space="preserve"> participants. The</w:t>
            </w:r>
            <w:r w:rsidR="00DD289B">
              <w:rPr>
                <w:rFonts w:asciiTheme="minorHAnsi" w:hAnsiTheme="minorHAnsi" w:cstheme="minorHAnsi"/>
              </w:rPr>
              <w:t xml:space="preserve"> goal of </w:t>
            </w:r>
            <w:r w:rsidR="00F76FF3">
              <w:rPr>
                <w:rFonts w:asciiTheme="minorHAnsi" w:hAnsiTheme="minorHAnsi" w:cstheme="minorHAnsi"/>
              </w:rPr>
              <w:t xml:space="preserve">this meeting is </w:t>
            </w:r>
            <w:r w:rsidR="00B64CF1">
              <w:rPr>
                <w:rFonts w:asciiTheme="minorHAnsi" w:hAnsiTheme="minorHAnsi" w:cstheme="minorHAnsi"/>
              </w:rPr>
              <w:t xml:space="preserve">for facilitators and participants </w:t>
            </w:r>
            <w:r w:rsidR="00F76FF3">
              <w:rPr>
                <w:rFonts w:asciiTheme="minorHAnsi" w:hAnsiTheme="minorHAnsi" w:cstheme="minorHAnsi"/>
              </w:rPr>
              <w:t xml:space="preserve">to </w:t>
            </w:r>
            <w:r w:rsidR="00DD289B">
              <w:rPr>
                <w:rFonts w:asciiTheme="minorHAnsi" w:hAnsiTheme="minorHAnsi" w:cstheme="minorHAnsi"/>
              </w:rPr>
              <w:t>examin</w:t>
            </w:r>
            <w:r w:rsidR="00F76FF3">
              <w:rPr>
                <w:rFonts w:asciiTheme="minorHAnsi" w:hAnsiTheme="minorHAnsi" w:cstheme="minorHAnsi"/>
              </w:rPr>
              <w:t>e</w:t>
            </w:r>
            <w:r w:rsidR="00DD289B">
              <w:rPr>
                <w:rFonts w:asciiTheme="minorHAnsi" w:hAnsiTheme="minorHAnsi" w:cstheme="minorHAnsi"/>
              </w:rPr>
              <w:t xml:space="preserve"> and na</w:t>
            </w:r>
            <w:r w:rsidR="00F76FF3">
              <w:rPr>
                <w:rFonts w:asciiTheme="minorHAnsi" w:hAnsiTheme="minorHAnsi" w:cstheme="minorHAnsi"/>
              </w:rPr>
              <w:t>me</w:t>
            </w:r>
            <w:r w:rsidR="00DD289B">
              <w:rPr>
                <w:rFonts w:asciiTheme="minorHAnsi" w:hAnsiTheme="minorHAnsi" w:cstheme="minorHAnsi"/>
              </w:rPr>
              <w:t xml:space="preserve"> emerging clusters and themes </w:t>
            </w:r>
            <w:r w:rsidR="00F76FF3">
              <w:rPr>
                <w:rFonts w:asciiTheme="minorHAnsi" w:hAnsiTheme="minorHAnsi" w:cstheme="minorHAnsi"/>
              </w:rPr>
              <w:t xml:space="preserve">and </w:t>
            </w:r>
            <w:r w:rsidR="00DD289B">
              <w:rPr>
                <w:rFonts w:asciiTheme="minorHAnsi" w:hAnsiTheme="minorHAnsi" w:cstheme="minorHAnsi"/>
              </w:rPr>
              <w:t>to determine which are most salient.</w:t>
            </w:r>
          </w:p>
          <w:p w:rsidRPr="00BC3401" w:rsidR="00A36134" w:rsidP="001846DB" w:rsidRDefault="00A36134" w14:paraId="6D3BF3DE" w14:textId="77777777">
            <w:pPr>
              <w:rPr>
                <w:rFonts w:asciiTheme="minorHAnsi" w:hAnsiTheme="minorHAnsi" w:cstheme="minorHAnsi"/>
              </w:rPr>
            </w:pPr>
          </w:p>
          <w:p w:rsidR="00A36134" w:rsidP="001846DB" w:rsidRDefault="00A36134" w14:paraId="7E53D148" w14:textId="77777777">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58533A">
              <w:rPr>
                <w:rFonts w:asciiTheme="minorHAnsi" w:hAnsiTheme="minorHAnsi" w:cstheme="minorHAnsi"/>
              </w:rPr>
              <w:t xml:space="preserve"> </w:t>
            </w:r>
            <w:r w:rsidR="00E051B5">
              <w:rPr>
                <w:rFonts w:asciiTheme="minorHAnsi" w:hAnsiTheme="minorHAnsi" w:cstheme="minorHAnsi"/>
              </w:rPr>
              <w:t>Results</w:t>
            </w:r>
            <w:r w:rsidR="00DD289B">
              <w:rPr>
                <w:rFonts w:asciiTheme="minorHAnsi" w:hAnsiTheme="minorHAnsi" w:cstheme="minorHAnsi"/>
              </w:rPr>
              <w:t xml:space="preserve"> will be used to define </w:t>
            </w:r>
            <w:r w:rsidR="001777C9">
              <w:rPr>
                <w:rFonts w:asciiTheme="minorHAnsi" w:hAnsiTheme="minorHAnsi" w:cstheme="minorHAnsi"/>
              </w:rPr>
              <w:t>categories of reflective supervision and to assemble a pool of items to be used on a new measure of reflective supervision.</w:t>
            </w:r>
          </w:p>
          <w:p w:rsidRPr="00BC3401" w:rsidR="00DF2C20" w:rsidP="001846DB" w:rsidRDefault="00DF2C20" w14:paraId="30076CFB" w14:textId="1889ECF2">
            <w:pPr>
              <w:rPr>
                <w:rFonts w:asciiTheme="minorHAnsi" w:hAnsiTheme="minorHAnsi" w:cstheme="minorHAnsi"/>
              </w:rPr>
            </w:pPr>
          </w:p>
        </w:tc>
        <w:tc>
          <w:tcPr>
            <w:tcW w:w="1828" w:type="dxa"/>
          </w:tcPr>
          <w:p w:rsidRPr="00BC3401" w:rsidR="00A36134" w:rsidP="001846DB" w:rsidRDefault="00A36134" w14:paraId="27ECB13A" w14:textId="0ABC1983">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58533A">
              <w:rPr>
                <w:rFonts w:asciiTheme="minorHAnsi" w:hAnsiTheme="minorHAnsi" w:cstheme="minorHAnsi"/>
              </w:rPr>
              <w:t>Virtual meeting</w:t>
            </w:r>
          </w:p>
          <w:p w:rsidRPr="00BC3401" w:rsidR="00A36134" w:rsidP="001846DB" w:rsidRDefault="00A36134" w14:paraId="3E57C1F5" w14:textId="77777777">
            <w:pPr>
              <w:rPr>
                <w:rFonts w:asciiTheme="minorHAnsi" w:hAnsiTheme="minorHAnsi" w:cstheme="minorHAnsi"/>
              </w:rPr>
            </w:pPr>
          </w:p>
          <w:p w:rsidRPr="00BC3401" w:rsidR="00A36134" w:rsidP="001846DB" w:rsidRDefault="00A36134" w14:paraId="47B89D35" w14:textId="3A1A6439">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58533A">
              <w:rPr>
                <w:rFonts w:asciiTheme="minorHAnsi" w:hAnsiTheme="minorHAnsi" w:cstheme="minorHAnsi"/>
              </w:rPr>
              <w:t xml:space="preserve"> </w:t>
            </w:r>
            <w:r w:rsidR="00AD001E">
              <w:rPr>
                <w:rFonts w:asciiTheme="minorHAnsi" w:hAnsiTheme="minorHAnsi" w:cstheme="minorHAnsi"/>
              </w:rPr>
              <w:t>1.5 hours</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C80790" w:rsidP="00602905" w:rsidRDefault="0037248D" w14:paraId="52F4C3E6" w14:textId="0EE2E825">
      <w:pPr>
        <w:spacing w:after="0" w:line="240" w:lineRule="auto"/>
      </w:pPr>
      <w:r>
        <w:t>Prior project</w:t>
      </w:r>
      <w:r w:rsidR="00BC4B1A">
        <w:t xml:space="preserve"> work </w:t>
      </w:r>
      <w:r w:rsidR="002F5CDA">
        <w:t>informed the</w:t>
      </w:r>
      <w:r w:rsidR="00F57271">
        <w:t xml:space="preserve"> develop</w:t>
      </w:r>
      <w:r w:rsidR="002F5CDA">
        <w:t>ment of</w:t>
      </w:r>
      <w:r w:rsidR="00F57271">
        <w:t xml:space="preserve"> </w:t>
      </w:r>
      <w:r w:rsidR="00F64306">
        <w:t>a list</w:t>
      </w:r>
      <w:r w:rsidR="00BC4B1A">
        <w:t xml:space="preserve"> of reflective supervision elements</w:t>
      </w:r>
      <w:r w:rsidR="00F57271">
        <w:t xml:space="preserve"> that will be used in </w:t>
      </w:r>
      <w:r w:rsidR="005D5C3B">
        <w:t>the concept mapping activities for this study.</w:t>
      </w:r>
      <w:r w:rsidR="00F57271">
        <w:t xml:space="preserve"> </w:t>
      </w:r>
    </w:p>
    <w:p w:rsidR="00C80790" w:rsidP="00602905" w:rsidRDefault="00C80790" w14:paraId="57FA33E2" w14:textId="77777777">
      <w:pPr>
        <w:spacing w:after="0" w:line="240" w:lineRule="auto"/>
      </w:pPr>
    </w:p>
    <w:p w:rsidR="00AF4FF8" w:rsidDel="005C4D76" w:rsidP="00602905" w:rsidRDefault="00F57271" w14:paraId="49066978" w14:textId="7716BCE1">
      <w:pPr>
        <w:spacing w:after="0" w:line="240" w:lineRule="auto"/>
      </w:pPr>
      <w:r>
        <w:t>T</w:t>
      </w:r>
      <w:r w:rsidDel="005C4D76">
        <w:t>he</w:t>
      </w:r>
      <w:r w:rsidRPr="00602905" w:rsidDel="005C4D76" w:rsidR="00602905">
        <w:t xml:space="preserve"> </w:t>
      </w:r>
      <w:r w:rsidDel="005C4D76" w:rsidR="00C13F61">
        <w:t>Study Team</w:t>
      </w:r>
      <w:r w:rsidRPr="00602905" w:rsidDel="005C4D76" w:rsidR="00602905">
        <w:t xml:space="preserve"> reviewed </w:t>
      </w:r>
      <w:r w:rsidR="00583DD2">
        <w:t xml:space="preserve">initial </w:t>
      </w:r>
      <w:r w:rsidR="00481022">
        <w:t xml:space="preserve">activities </w:t>
      </w:r>
      <w:r w:rsidR="006129DF">
        <w:t xml:space="preserve">completed </w:t>
      </w:r>
      <w:r w:rsidR="00583DD2">
        <w:t>as part</w:t>
      </w:r>
      <w:r w:rsidR="006129DF">
        <w:t xml:space="preserve"> of this project</w:t>
      </w:r>
      <w:r w:rsidR="00982203">
        <w:t xml:space="preserve">, including </w:t>
      </w:r>
      <w:r w:rsidR="00AF4FF8">
        <w:t>extract</w:t>
      </w:r>
      <w:r w:rsidR="00982203">
        <w:t>ion of</w:t>
      </w:r>
      <w:r w:rsidDel="005C4D76" w:rsidR="006129DF">
        <w:t xml:space="preserve"> elements of reflective supervision</w:t>
      </w:r>
      <w:r w:rsidRPr="00602905" w:rsidDel="005C4D76" w:rsidR="00602905">
        <w:t xml:space="preserve"> </w:t>
      </w:r>
      <w:r w:rsidRPr="00602905" w:rsidR="00602905">
        <w:t xml:space="preserve">from </w:t>
      </w:r>
      <w:r w:rsidR="006129DF">
        <w:t>recent literature</w:t>
      </w:r>
      <w:r w:rsidR="00D90CC1">
        <w:t xml:space="preserve"> </w:t>
      </w:r>
      <w:r w:rsidDel="005C4D76" w:rsidR="00D90CC1">
        <w:t xml:space="preserve">and </w:t>
      </w:r>
      <w:r w:rsidDel="005C4D76" w:rsidR="00AF4FF8">
        <w:t>group</w:t>
      </w:r>
      <w:r w:rsidR="00AF4FF8">
        <w:t xml:space="preserve">ing </w:t>
      </w:r>
      <w:r w:rsidDel="005C4D76" w:rsidR="00AF4FF8">
        <w:t xml:space="preserve">them conceptually into </w:t>
      </w:r>
      <w:r w:rsidDel="005C4D76" w:rsidR="009A3A48">
        <w:t>categories.</w:t>
      </w:r>
      <w:r w:rsidR="00AF4FF8">
        <w:t xml:space="preserve"> </w:t>
      </w:r>
      <w:r w:rsidR="00583DD2">
        <w:t>The Study team also identified s</w:t>
      </w:r>
      <w:r w:rsidDel="005C4D76" w:rsidR="00E66CC0">
        <w:t>trategies, resources, and existing measures related to reflective supervision</w:t>
      </w:r>
      <w:r w:rsidR="00DF2C20">
        <w:t>.</w:t>
      </w:r>
    </w:p>
    <w:p w:rsidR="00AF4FF8" w:rsidDel="005C4D76" w:rsidP="00602905" w:rsidRDefault="00AF4FF8" w14:paraId="31D4A9E2" w14:textId="49F7B324">
      <w:pPr>
        <w:spacing w:after="0" w:line="240" w:lineRule="auto"/>
      </w:pPr>
    </w:p>
    <w:p w:rsidR="00DF2C20" w:rsidP="007D0F6E" w:rsidRDefault="00473A7E" w14:paraId="1728D72E" w14:textId="7982F829">
      <w:pPr>
        <w:spacing w:after="0" w:line="240" w:lineRule="auto"/>
      </w:pPr>
      <w:r>
        <w:t xml:space="preserve">Building upon the information gathered </w:t>
      </w:r>
      <w:r w:rsidR="00583DD2">
        <w:t xml:space="preserve">through initial </w:t>
      </w:r>
      <w:r w:rsidR="009A3A48">
        <w:t>activities, the</w:t>
      </w:r>
      <w:r w:rsidR="00C13F61">
        <w:t xml:space="preserve"> Study</w:t>
      </w:r>
      <w:r>
        <w:t xml:space="preserve"> Team </w:t>
      </w:r>
      <w:r w:rsidR="00080806">
        <w:t xml:space="preserve">developed </w:t>
      </w:r>
      <w:r w:rsidR="00B64CF1">
        <w:t>a</w:t>
      </w:r>
      <w:r w:rsidR="00080806">
        <w:t xml:space="preserve"> more comprehensive</w:t>
      </w:r>
      <w:r w:rsidR="00C80790">
        <w:t xml:space="preserve"> </w:t>
      </w:r>
      <w:r w:rsidR="00080806">
        <w:t xml:space="preserve">list of reflective supervision elements </w:t>
      </w:r>
      <w:r w:rsidR="001F0B4B">
        <w:t xml:space="preserve">to bring into the concept mapping phase. </w:t>
      </w:r>
      <w:r w:rsidR="00086A23">
        <w:t xml:space="preserve">To </w:t>
      </w:r>
      <w:r w:rsidR="00B64CF1">
        <w:t>further</w:t>
      </w:r>
      <w:r w:rsidR="00086A23">
        <w:t xml:space="preserve"> inform th</w:t>
      </w:r>
      <w:r w:rsidR="00B076E6">
        <w:t xml:space="preserve">e </w:t>
      </w:r>
      <w:r w:rsidR="00B964DE">
        <w:t>list</w:t>
      </w:r>
      <w:r w:rsidR="001F0B4B">
        <w:t xml:space="preserve">, the Study Team conducted a review and crosswalk of </w:t>
      </w:r>
      <w:r w:rsidR="00607268">
        <w:t>existing</w:t>
      </w:r>
      <w:r w:rsidR="00AB1D66">
        <w:t xml:space="preserve"> reflective supervision</w:t>
      </w:r>
      <w:r w:rsidR="00607268">
        <w:t xml:space="preserve"> measures</w:t>
      </w:r>
      <w:r w:rsidR="001F0B4B">
        <w:t xml:space="preserve"> as well as</w:t>
      </w:r>
      <w:r w:rsidR="00607268">
        <w:t xml:space="preserve"> home visiting model</w:t>
      </w:r>
      <w:r w:rsidR="003118EA">
        <w:t>, state</w:t>
      </w:r>
      <w:r w:rsidR="001F0B4B">
        <w:t xml:space="preserve">, </w:t>
      </w:r>
      <w:r w:rsidR="003118EA">
        <w:t xml:space="preserve">and Tribal </w:t>
      </w:r>
      <w:r w:rsidR="004A45E2">
        <w:t>expectations,</w:t>
      </w:r>
      <w:r w:rsidR="00607268">
        <w:t xml:space="preserve"> and guideline</w:t>
      </w:r>
      <w:r w:rsidR="001F0B4B">
        <w:t>s</w:t>
      </w:r>
      <w:r w:rsidR="00084F72">
        <w:t>.</w:t>
      </w:r>
      <w:r w:rsidR="00B42BF3">
        <w:t xml:space="preserve"> </w:t>
      </w:r>
    </w:p>
    <w:p w:rsidR="00785EAC" w:rsidP="007D0F6E" w:rsidRDefault="00785EAC" w14:paraId="6A01576D" w14:textId="77777777">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lastRenderedPageBreak/>
        <w:t>A3</w:t>
      </w:r>
      <w:r w:rsidR="007D0F6E">
        <w:t>.</w:t>
      </w:r>
      <w:r w:rsidR="007D0F6E">
        <w:tab/>
      </w:r>
      <w:r w:rsidRPr="007D0F6E" w:rsidR="004E5778">
        <w:rPr>
          <w:b/>
        </w:rPr>
        <w:t>Use of Information Technology to Reduce Burden</w:t>
      </w:r>
    </w:p>
    <w:p w:rsidR="00EF254B" w:rsidP="00F52929" w:rsidRDefault="00B964DE" w14:paraId="0DEB8540" w14:textId="431BEC82">
      <w:pPr>
        <w:spacing w:after="0" w:line="240" w:lineRule="auto"/>
      </w:pPr>
      <w:r>
        <w:t xml:space="preserve">Participants will be recruited via </w:t>
      </w:r>
      <w:r w:rsidR="00B42BF3">
        <w:t>an announcement sent through the Home Visiting Applied Research Collaborative listserv</w:t>
      </w:r>
      <w:r>
        <w:t xml:space="preserve">. If they are interested in participation, they will have the option to complete a </w:t>
      </w:r>
      <w:r w:rsidR="00B42BF3">
        <w:t xml:space="preserve">screening </w:t>
      </w:r>
      <w:r>
        <w:t>questionnaire</w:t>
      </w:r>
      <w:r w:rsidR="001409B0">
        <w:t xml:space="preserve"> to determine eligibility.</w:t>
      </w:r>
    </w:p>
    <w:p w:rsidR="00B964DE" w:rsidP="00F52929" w:rsidRDefault="00B964DE" w14:paraId="5D727236" w14:textId="77777777">
      <w:pPr>
        <w:spacing w:after="0" w:line="240" w:lineRule="auto"/>
        <w:rPr>
          <w:bCs/>
        </w:rPr>
      </w:pPr>
    </w:p>
    <w:p w:rsidR="002D406A" w:rsidP="00F52929" w:rsidRDefault="00F52929" w14:paraId="35209C39" w14:textId="3F954B31">
      <w:pPr>
        <w:spacing w:after="0" w:line="240" w:lineRule="auto"/>
        <w:rPr>
          <w:bCs/>
        </w:rPr>
      </w:pPr>
      <w:r w:rsidRPr="00F52929">
        <w:rPr>
          <w:bCs/>
        </w:rPr>
        <w:t>Surveys will be completed using a secure web platform (</w:t>
      </w:r>
      <w:proofErr w:type="spellStart"/>
      <w:r>
        <w:rPr>
          <w:bCs/>
        </w:rPr>
        <w:t>GroupWisdom</w:t>
      </w:r>
      <w:proofErr w:type="spellEnd"/>
      <w:r w:rsidRPr="00F52929">
        <w:rPr>
          <w:bCs/>
        </w:rPr>
        <w:t xml:space="preserve">) to reduce participant burden. The </w:t>
      </w:r>
      <w:r w:rsidRPr="003C2F11">
        <w:t>proposed</w:t>
      </w:r>
      <w:r w:rsidRPr="00F52929">
        <w:rPr>
          <w:bCs/>
        </w:rPr>
        <w:t xml:space="preserve"> survey content was designed to capture the </w:t>
      </w:r>
      <w:r>
        <w:rPr>
          <w:bCs/>
        </w:rPr>
        <w:t xml:space="preserve">concept mapping activities </w:t>
      </w:r>
      <w:r w:rsidRPr="00F52929">
        <w:rPr>
          <w:bCs/>
        </w:rPr>
        <w:t xml:space="preserve">in this format. Additionally, </w:t>
      </w:r>
      <w:r w:rsidR="009112AA">
        <w:rPr>
          <w:bCs/>
        </w:rPr>
        <w:t xml:space="preserve">group </w:t>
      </w:r>
      <w:r w:rsidR="002D406A">
        <w:rPr>
          <w:bCs/>
        </w:rPr>
        <w:t>interpretation meetings</w:t>
      </w:r>
      <w:r w:rsidRPr="00F52929">
        <w:rPr>
          <w:bCs/>
        </w:rPr>
        <w:t xml:space="preserve"> will be completed </w:t>
      </w:r>
      <w:r w:rsidR="009112AA">
        <w:rPr>
          <w:bCs/>
        </w:rPr>
        <w:t>virtually</w:t>
      </w:r>
      <w:r w:rsidR="00A80748">
        <w:rPr>
          <w:bCs/>
        </w:rPr>
        <w:t xml:space="preserve"> to</w:t>
      </w:r>
      <w:r w:rsidRPr="00F52929">
        <w:rPr>
          <w:bCs/>
        </w:rPr>
        <w:t xml:space="preserve"> reduce participant burden. </w:t>
      </w:r>
      <w:r w:rsidR="002D406A">
        <w:rPr>
          <w:bCs/>
        </w:rPr>
        <w:t>These meetings</w:t>
      </w:r>
      <w:r w:rsidRPr="00F52929">
        <w:rPr>
          <w:bCs/>
        </w:rPr>
        <w:t xml:space="preserve"> will be recorded (upon participant agreement) so that participants do not need to repeat responses or wait for the </w:t>
      </w:r>
      <w:r w:rsidR="002D406A">
        <w:rPr>
          <w:bCs/>
        </w:rPr>
        <w:t>facilitator</w:t>
      </w:r>
      <w:r w:rsidRPr="00F52929">
        <w:rPr>
          <w:bCs/>
        </w:rPr>
        <w:t xml:space="preserve"> to document detailed responses. </w:t>
      </w:r>
    </w:p>
    <w:p w:rsidR="002D406A" w:rsidP="00F52929" w:rsidRDefault="002D406A" w14:paraId="4916041B" w14:textId="77777777">
      <w:pPr>
        <w:spacing w:after="0" w:line="240" w:lineRule="auto"/>
        <w:rPr>
          <w:bCs/>
        </w:rPr>
      </w:pPr>
    </w:p>
    <w:p w:rsidR="00AF0857" w:rsidP="00F52929" w:rsidRDefault="00F52929" w14:paraId="79FF0745" w14:textId="5E23889D">
      <w:pPr>
        <w:spacing w:after="0" w:line="240" w:lineRule="auto"/>
      </w:pPr>
      <w:r w:rsidRPr="00F52929">
        <w:t xml:space="preserve">Direct person-to-person communication is required. Though the </w:t>
      </w:r>
      <w:r w:rsidR="005A1780">
        <w:t>group interpretation</w:t>
      </w:r>
      <w:r w:rsidR="00973323">
        <w:t xml:space="preserve"> meeting</w:t>
      </w:r>
      <w:r w:rsidRPr="00F52929">
        <w:t xml:space="preserve"> format may be more burdensome than an alternative form of computerized assisted data collection (such as a survey or questionnaire), </w:t>
      </w:r>
      <w:r w:rsidR="00AF0857">
        <w:t xml:space="preserve">this phase of concept mapping </w:t>
      </w:r>
      <w:r w:rsidR="00A80748">
        <w:t xml:space="preserve">is essential, as it </w:t>
      </w:r>
      <w:r w:rsidR="00AF0857">
        <w:t>provides a structured approach to analyzing and visua</w:t>
      </w:r>
      <w:r w:rsidR="003407CF">
        <w:t xml:space="preserve">lly organizing study participant views on reflective supervision elements to identify emerging themes and </w:t>
      </w:r>
      <w:r w:rsidR="00F43882">
        <w:t>examining</w:t>
      </w:r>
      <w:r w:rsidR="003407CF">
        <w:t xml:space="preserve"> </w:t>
      </w:r>
      <w:r w:rsidR="00F43882">
        <w:t>relationships</w:t>
      </w:r>
      <w:r w:rsidR="003407CF">
        <w:t xml:space="preserve"> between the themes.</w:t>
      </w:r>
    </w:p>
    <w:p w:rsidR="00CB1F9B" w:rsidP="003407CF" w:rsidRDefault="00CB1F9B" w14:paraId="0D4EC89E" w14:textId="77777777">
      <w:pPr>
        <w:spacing w:after="0" w:line="240" w:lineRule="auto"/>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8A37FB" w:rsidP="001409B0" w:rsidRDefault="00544E12" w14:paraId="2623ADD3" w14:textId="3E759DA0">
      <w:pPr>
        <w:spacing w:after="0" w:line="240" w:lineRule="auto"/>
      </w:pPr>
      <w:r>
        <w:t>I</w:t>
      </w:r>
      <w:r w:rsidRPr="00C00B09">
        <w:t>nformation to achieve purposes stated in A.</w:t>
      </w:r>
      <w:r>
        <w:t>2</w:t>
      </w:r>
      <w:r w:rsidRPr="00C00B09">
        <w:t xml:space="preserve"> does not exist for the field of home visiting. There currently is not information </w:t>
      </w:r>
      <w:r w:rsidR="008A37FB">
        <w:t xml:space="preserve">available to understand the key elements of reflective supervision needed to develop a relevant, feasible, acceptable, culturally responsive, and useful measure for </w:t>
      </w:r>
      <w:r w:rsidR="001367D1">
        <w:t>home visiting</w:t>
      </w:r>
      <w:r w:rsidR="008A37FB">
        <w:t>.</w:t>
      </w: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044FA6" w:rsidP="00044FA6" w:rsidRDefault="00067F27" w14:paraId="7BD36620" w14:textId="412CDBEA">
      <w:pPr>
        <w:spacing w:after="0" w:line="240" w:lineRule="auto"/>
      </w:pPr>
      <w:r>
        <w:t>The web-based survey</w:t>
      </w:r>
      <w:r w:rsidR="00044FA6">
        <w:t xml:space="preserve"> and </w:t>
      </w:r>
      <w:r w:rsidR="001F5C3B">
        <w:t xml:space="preserve">group </w:t>
      </w:r>
      <w:r w:rsidR="00044FA6">
        <w:t xml:space="preserve">interpretation meetings will include </w:t>
      </w:r>
      <w:r w:rsidR="00AF1F5F">
        <w:t xml:space="preserve">individual </w:t>
      </w:r>
      <w:r w:rsidR="00044FA6">
        <w:t xml:space="preserve">staff at state and territory local implementing agencies (LIAs) and Tribal </w:t>
      </w:r>
      <w:r w:rsidR="0079639B">
        <w:t xml:space="preserve">Home Visiting </w:t>
      </w:r>
      <w:r w:rsidR="00044FA6">
        <w:t>programs</w:t>
      </w:r>
      <w:r w:rsidR="004014FE">
        <w:t>,</w:t>
      </w:r>
      <w:r w:rsidR="00AF1F5F">
        <w:t xml:space="preserve"> </w:t>
      </w:r>
      <w:r w:rsidR="004422C7">
        <w:t xml:space="preserve">which </w:t>
      </w:r>
      <w:r w:rsidR="00AF1F5F">
        <w:t>may be small businesses</w:t>
      </w:r>
      <w:r w:rsidR="00F8042A">
        <w:t xml:space="preserve">, </w:t>
      </w:r>
      <w:r w:rsidR="004014FE">
        <w:t xml:space="preserve">as well as </w:t>
      </w:r>
      <w:r w:rsidR="00F43882">
        <w:t>researchers</w:t>
      </w:r>
      <w:r w:rsidR="00DA470E">
        <w:t xml:space="preserve"> who </w:t>
      </w:r>
      <w:r w:rsidR="00044FA6">
        <w:t>may</w:t>
      </w:r>
      <w:r w:rsidR="00AF1F5F">
        <w:t xml:space="preserve"> </w:t>
      </w:r>
      <w:r w:rsidR="00044FA6">
        <w:t>be</w:t>
      </w:r>
      <w:r w:rsidR="00F8042A">
        <w:t xml:space="preserve"> employed by</w:t>
      </w:r>
      <w:r w:rsidR="00044FA6">
        <w:t xml:space="preserve"> small businesses. The requested information is the absolute minimum necessary for the intended use of the data.</w:t>
      </w:r>
    </w:p>
    <w:p w:rsidR="00044FA6" w:rsidP="00044FA6" w:rsidRDefault="00044FA6" w14:paraId="7801E6DD" w14:textId="77777777">
      <w:pPr>
        <w:spacing w:after="0" w:line="240" w:lineRule="auto"/>
      </w:pPr>
    </w:p>
    <w:p w:rsidR="00B9441B" w:rsidP="00DF1291" w:rsidRDefault="00044FA6" w14:paraId="111749C1" w14:textId="6EF628C9">
      <w:pPr>
        <w:spacing w:after="0" w:line="240" w:lineRule="auto"/>
      </w:pPr>
      <w:r>
        <w:t xml:space="preserve">The Study Team will minimize the burden on </w:t>
      </w:r>
      <w:r w:rsidR="00AF1F5F">
        <w:t>individual</w:t>
      </w:r>
      <w:r w:rsidR="00F8042A">
        <w:t xml:space="preserve">s </w:t>
      </w:r>
      <w:r>
        <w:t xml:space="preserve">by keeping the survey and </w:t>
      </w:r>
      <w:r w:rsidR="00AF1F5F">
        <w:t>interpretation meeting</w:t>
      </w:r>
      <w:r>
        <w:t xml:space="preserve"> as short as possibl</w:t>
      </w:r>
      <w:r w:rsidR="00AF1F5F">
        <w:t>e</w:t>
      </w:r>
      <w:r>
        <w:t xml:space="preserve">. We will also schedule the </w:t>
      </w:r>
      <w:r w:rsidR="00AF1F5F">
        <w:t>meetings</w:t>
      </w:r>
      <w:r>
        <w:t xml:space="preserve"> at a time most convenient for participants and will not request written responses.</w:t>
      </w:r>
    </w:p>
    <w:p w:rsidR="00CB1F9B" w:rsidP="00DF1291" w:rsidRDefault="00CB1F9B" w14:paraId="3D31203C"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rsidRDefault="00803C22" w14:paraId="12F9F55B" w14:textId="2C93F5B9">
      <w:pPr>
        <w:spacing w:after="0"/>
      </w:pPr>
      <w:r>
        <w:t>This is a one-time data collection.</w:t>
      </w: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6B3A6B" w:rsidR="00DF2C20" w:rsidP="006B3A6B" w:rsidRDefault="00DF2C20" w14:paraId="589C6F1A" w14:textId="77777777">
      <w:pPr>
        <w:spacing w:after="60"/>
        <w:rPr>
          <w:i/>
          <w:iCs/>
        </w:rPr>
      </w:pPr>
      <w:r w:rsidRPr="006B3A6B">
        <w:rPr>
          <w:i/>
          <w:iCs/>
        </w:rPr>
        <w:t>Federal Register Notice and Comments</w:t>
      </w:r>
    </w:p>
    <w:p w:rsidRPr="00583DD2" w:rsidR="00DF2C20" w:rsidP="006B3A6B" w:rsidRDefault="00DF2C20" w14:paraId="045F2C70" w14:textId="77777777">
      <w:pPr>
        <w:spacing w:after="0"/>
      </w:pPr>
      <w:r w:rsidRPr="00583DD2">
        <w:t xml:space="preserve">In accordance with the Paperwork Reduction Act of 1995 (Pub. L. 104-13) and Office of Management and Budget (OMB) regulations at 5 CFR Part 1320 (60 FR 44978, August 29, 1995), ACF published a </w:t>
      </w:r>
      <w:r w:rsidRPr="00583DD2">
        <w:lastRenderedPageBreak/>
        <w:t>notice in the Federal Register announcing the agency’s intention to submit a request to OMB for review of the overarching generic clearance for pre-testing activities. This notice was published on January 5, 2021; Volume 86, Number 2, page 308, and provided a sixty-day period for public comment. During the notice and comment period, no substantive comments were received. A second notice in the Federal Register announcing the agency’s submission of the overarching generic clearance for pre-testing activities for OMB’s review. This notice was published on May 21, 2021; Volume 86, Number 97, page 27624, and provided a thirty-day period for public comment. During the notice and comment period, no comments were received.</w:t>
      </w:r>
    </w:p>
    <w:p w:rsidR="00DF2C20" w:rsidP="006B3A6B" w:rsidRDefault="00DF2C20" w14:paraId="5392582E" w14:textId="77777777">
      <w:pPr>
        <w:pStyle w:val="Heading4"/>
        <w:spacing w:before="0" w:after="0"/>
        <w:rPr>
          <w:rFonts w:asciiTheme="minorHAnsi" w:hAnsiTheme="minorHAnsi" w:cstheme="minorHAnsi"/>
          <w:b w:val="0"/>
          <w:i/>
          <w:sz w:val="24"/>
          <w:szCs w:val="24"/>
        </w:rPr>
      </w:pPr>
    </w:p>
    <w:p w:rsidRPr="006B3A6B" w:rsidR="00060B30" w:rsidP="006B3A6B" w:rsidRDefault="00060B30" w14:paraId="7D7A0EA1" w14:textId="7EF68D29">
      <w:pPr>
        <w:pStyle w:val="Heading4"/>
        <w:spacing w:before="0"/>
        <w:rPr>
          <w:rFonts w:asciiTheme="minorHAnsi" w:hAnsiTheme="minorHAnsi" w:cstheme="minorHAnsi"/>
          <w:b w:val="0"/>
          <w:i/>
          <w:sz w:val="22"/>
          <w:szCs w:val="22"/>
        </w:rPr>
      </w:pPr>
      <w:r w:rsidRPr="006B3A6B">
        <w:rPr>
          <w:rFonts w:asciiTheme="minorHAnsi" w:hAnsiTheme="minorHAnsi" w:cstheme="minorHAnsi"/>
          <w:b w:val="0"/>
          <w:i/>
          <w:sz w:val="22"/>
          <w:szCs w:val="22"/>
        </w:rPr>
        <w:t>Consultation with Experts Outside of the Study</w:t>
      </w:r>
    </w:p>
    <w:p w:rsidR="00060B30" w:rsidP="004F379A" w:rsidRDefault="00331A77" w14:paraId="4E901FE9" w14:textId="61067A40">
      <w:pPr>
        <w:spacing w:after="0" w:line="240" w:lineRule="auto"/>
      </w:pPr>
      <w:r>
        <w:t>The Study Team consulted with</w:t>
      </w:r>
      <w:r w:rsidR="001342C2">
        <w:t xml:space="preserve"> a small group of</w:t>
      </w:r>
      <w:r>
        <w:t xml:space="preserve"> research and evaluation experts, practitioners</w:t>
      </w:r>
      <w:r w:rsidR="00FD1CB5">
        <w:t>,</w:t>
      </w:r>
      <w:r>
        <w:t xml:space="preserve"> and those who support practitioners (supervisors)</w:t>
      </w:r>
      <w:r w:rsidR="006C2D8A">
        <w:t xml:space="preserve"> </w:t>
      </w:r>
      <w:r w:rsidR="000D3C97">
        <w:t xml:space="preserve">on </w:t>
      </w:r>
      <w:r w:rsidR="00C35C96">
        <w:t>the in</w:t>
      </w:r>
      <w:r w:rsidR="00357C72">
        <w:t xml:space="preserve">itial </w:t>
      </w:r>
      <w:r w:rsidR="00B3704F">
        <w:t>list of</w:t>
      </w:r>
      <w:r w:rsidR="007254F7">
        <w:t xml:space="preserve"> reflective supervision</w:t>
      </w:r>
      <w:r w:rsidR="00D54327">
        <w:t xml:space="preserve"> element</w:t>
      </w:r>
      <w:r w:rsidR="00B3704F">
        <w:t>s</w:t>
      </w:r>
      <w:bookmarkStart w:name="_Hlk109311395" w:id="2"/>
      <w:r w:rsidR="00583DD2">
        <w:rPr>
          <w:rStyle w:val="FootnoteReference"/>
        </w:rPr>
        <w:footnoteReference w:id="2"/>
      </w:r>
      <w:r w:rsidR="004F3A9F">
        <w:t>.</w:t>
      </w:r>
      <w:bookmarkEnd w:id="2"/>
      <w:r w:rsidR="00443D6B">
        <w:t xml:space="preserve"> </w:t>
      </w:r>
      <w:r w:rsidR="004F3A9F">
        <w:t xml:space="preserve">This </w:t>
      </w:r>
      <w:r w:rsidR="001C5C58">
        <w:t xml:space="preserve">consultation </w:t>
      </w:r>
      <w:r w:rsidR="000A6F44">
        <w:t xml:space="preserve">helped refine </w:t>
      </w:r>
      <w:r w:rsidR="001409B0">
        <w:t xml:space="preserve">and pare down </w:t>
      </w:r>
      <w:r w:rsidR="004F3A9F">
        <w:t xml:space="preserve">the </w:t>
      </w:r>
      <w:r w:rsidR="00644A4F">
        <w:t>list of</w:t>
      </w:r>
      <w:r w:rsidR="00EF37AB">
        <w:t xml:space="preserve"> elements </w:t>
      </w:r>
      <w:r w:rsidR="003A1EAE">
        <w:t>that will be used for concept mapping activities</w:t>
      </w:r>
      <w:r w:rsidR="000A6F44">
        <w:t>, thus reducing burden to study participants</w:t>
      </w:r>
      <w:r w:rsidR="003A1EAE">
        <w:t>.</w:t>
      </w:r>
      <w:r w:rsidR="00EF37AB">
        <w:t xml:space="preserve"> </w:t>
      </w:r>
      <w:r w:rsidR="007D2DC4">
        <w:t>Technical workgroup members include:</w:t>
      </w:r>
    </w:p>
    <w:p w:rsidR="007D2DC4" w:rsidP="004F379A" w:rsidRDefault="007D2DC4" w14:paraId="2FC190DB" w14:textId="77777777">
      <w:pPr>
        <w:spacing w:after="0" w:line="240" w:lineRule="auto"/>
      </w:pPr>
    </w:p>
    <w:p w:rsidR="007D2DC4" w:rsidP="004F379A" w:rsidRDefault="00002015" w14:paraId="1827D328" w14:textId="4F5E60A0">
      <w:pPr>
        <w:spacing w:after="0" w:line="240" w:lineRule="auto"/>
      </w:pPr>
      <w:r>
        <w:t>Sher</w:t>
      </w:r>
      <w:r w:rsidR="00E30EDF">
        <w:t>ryl Scott Heller</w:t>
      </w:r>
    </w:p>
    <w:p w:rsidR="00E30EDF" w:rsidP="004F379A" w:rsidRDefault="00E30EDF" w14:paraId="15D2D5F7" w14:textId="239EFF7F">
      <w:pPr>
        <w:spacing w:after="0" w:line="240" w:lineRule="auto"/>
      </w:pPr>
      <w:r>
        <w:t>Jon Korfmacher</w:t>
      </w:r>
    </w:p>
    <w:p w:rsidR="00E30EDF" w:rsidP="004F379A" w:rsidRDefault="00E30EDF" w14:paraId="2B2A20AA" w14:textId="6D64207F">
      <w:pPr>
        <w:spacing w:after="0" w:line="240" w:lineRule="auto"/>
      </w:pPr>
      <w:r>
        <w:t>Dawn Nixon</w:t>
      </w:r>
    </w:p>
    <w:p w:rsidR="00E30EDF" w:rsidP="004F379A" w:rsidRDefault="00E30EDF" w14:paraId="5BD821B8" w14:textId="178AD86D">
      <w:pPr>
        <w:spacing w:after="0" w:line="240" w:lineRule="auto"/>
      </w:pPr>
      <w:r>
        <w:t>David Schultz</w:t>
      </w:r>
    </w:p>
    <w:p w:rsidR="00E30EDF" w:rsidP="004F379A" w:rsidRDefault="00E30EDF" w14:paraId="5A969FD8" w14:textId="52E0CF7E">
      <w:pPr>
        <w:spacing w:after="0" w:line="240" w:lineRule="auto"/>
      </w:pPr>
      <w:r>
        <w:t>Angela Tomlin</w:t>
      </w:r>
    </w:p>
    <w:p w:rsidR="00E30EDF" w:rsidP="004F379A" w:rsidRDefault="00E30EDF" w14:paraId="308E938B" w14:textId="707C3FBD">
      <w:pPr>
        <w:spacing w:after="0" w:line="240" w:lineRule="auto"/>
      </w:pPr>
      <w:r>
        <w:t>Edward Watkins</w:t>
      </w:r>
    </w:p>
    <w:p w:rsidRPr="004F3A9F" w:rsidR="00E30EDF" w:rsidP="004F379A" w:rsidRDefault="009A4F6D" w14:paraId="534BD195" w14:textId="6C39407C">
      <w:pPr>
        <w:spacing w:after="0" w:line="240" w:lineRule="auto"/>
      </w:pPr>
      <w:r>
        <w:t>Maria Elena Oliveri</w:t>
      </w:r>
    </w:p>
    <w:p w:rsidR="002560D7" w:rsidP="002560D7" w:rsidRDefault="002560D7" w14:paraId="4F415BD5"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C726C5" w:rsidP="00C726C5" w:rsidRDefault="00C726C5" w14:paraId="360591BF" w14:textId="77777777">
      <w:pPr>
        <w:spacing w:after="0"/>
      </w:pPr>
      <w:r>
        <w:t xml:space="preserve">The study will not include tokens of appreciation. </w:t>
      </w: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6B3A6B" w:rsidRDefault="00CB57CE" w14:paraId="6433E3BC" w14:textId="584A6F56">
      <w:pPr>
        <w:spacing w:after="60" w:line="240" w:lineRule="auto"/>
        <w:rPr>
          <w:i/>
        </w:rPr>
      </w:pPr>
      <w:r>
        <w:rPr>
          <w:i/>
        </w:rPr>
        <w:t>Personally Identifiable Information</w:t>
      </w:r>
    </w:p>
    <w:p w:rsidRPr="009139B3" w:rsidR="008267B4" w:rsidP="008267B4" w:rsidRDefault="003E3D46" w14:paraId="6E09F31B" w14:textId="653A1A68">
      <w:pPr>
        <w:spacing w:after="0" w:line="240" w:lineRule="auto"/>
        <w:rPr>
          <w:i/>
        </w:rPr>
      </w:pPr>
      <w:r>
        <w:rPr>
          <w:rFonts w:cstheme="minorHAnsi"/>
        </w:rPr>
        <w:t xml:space="preserve">For the purposes of study </w:t>
      </w:r>
      <w:r w:rsidR="00301998">
        <w:rPr>
          <w:rFonts w:cstheme="minorHAnsi"/>
        </w:rPr>
        <w:t>recruitment,</w:t>
      </w:r>
      <w:r>
        <w:rPr>
          <w:rFonts w:cstheme="minorHAnsi"/>
        </w:rPr>
        <w:t xml:space="preserve"> we will collect participant name, state, </w:t>
      </w:r>
      <w:r w:rsidR="007C6C44">
        <w:rPr>
          <w:rFonts w:cstheme="minorHAnsi"/>
        </w:rPr>
        <w:t xml:space="preserve">and </w:t>
      </w:r>
      <w:r w:rsidR="00E40C03">
        <w:rPr>
          <w:rFonts w:cstheme="minorHAnsi"/>
        </w:rPr>
        <w:t>email</w:t>
      </w:r>
      <w:r w:rsidR="00301998">
        <w:rPr>
          <w:rFonts w:cstheme="minorHAnsi"/>
        </w:rPr>
        <w:t>.</w:t>
      </w:r>
      <w:r w:rsidR="00F1632B">
        <w:rPr>
          <w:rFonts w:cstheme="minorHAnsi"/>
        </w:rPr>
        <w:t xml:space="preserve"> For </w:t>
      </w:r>
      <w:r w:rsidR="00B71607">
        <w:rPr>
          <w:rFonts w:cstheme="minorHAnsi"/>
        </w:rPr>
        <w:t>enrolled participants we will retain records of participant name, state,</w:t>
      </w:r>
      <w:r w:rsidR="005A2F1A">
        <w:rPr>
          <w:rFonts w:cstheme="minorHAnsi"/>
        </w:rPr>
        <w:t xml:space="preserve"> and</w:t>
      </w:r>
      <w:r w:rsidR="00B71607">
        <w:rPr>
          <w:rFonts w:cstheme="minorHAnsi"/>
        </w:rPr>
        <w:t xml:space="preserve"> email</w:t>
      </w:r>
      <w:r w:rsidR="00826304">
        <w:rPr>
          <w:rFonts w:cstheme="minorHAnsi"/>
        </w:rPr>
        <w:t xml:space="preserve">. </w:t>
      </w:r>
      <w:r w:rsidR="00DA56F7">
        <w:rPr>
          <w:rFonts w:cstheme="minorHAnsi"/>
        </w:rPr>
        <w:t>Group i</w:t>
      </w:r>
      <w:r w:rsidR="005430BB">
        <w:rPr>
          <w:rFonts w:cstheme="minorHAnsi"/>
        </w:rPr>
        <w:t>nterpretation meetings will include recordings of participants</w:t>
      </w:r>
      <w:r w:rsidR="0045589A">
        <w:rPr>
          <w:rFonts w:cstheme="minorHAnsi"/>
        </w:rPr>
        <w:t xml:space="preserve"> voice</w:t>
      </w:r>
      <w:r w:rsidR="00007F7D">
        <w:rPr>
          <w:rFonts w:cstheme="minorHAnsi"/>
        </w:rPr>
        <w:t xml:space="preserve"> and face</w:t>
      </w:r>
      <w:r w:rsidR="0045589A">
        <w:rPr>
          <w:rFonts w:cstheme="minorHAnsi"/>
        </w:rPr>
        <w:t>.</w:t>
      </w:r>
      <w:r w:rsidR="00301998">
        <w:rPr>
          <w:rFonts w:cstheme="minorHAnsi"/>
        </w:rPr>
        <w:t xml:space="preserve"> </w:t>
      </w:r>
      <w:r w:rsidRPr="009139B3" w:rsidR="008267B4">
        <w:rPr>
          <w:rFonts w:cstheme="minorHAnsi"/>
        </w:rPr>
        <w:t>Information will not be maintained in a paper or electronic system from which data are actually or directly retrieved by an individuals’ personal identifier.</w:t>
      </w:r>
    </w:p>
    <w:p w:rsidR="002560D7" w:rsidP="002560D7" w:rsidRDefault="002560D7" w14:paraId="18EED10A" w14:textId="77777777">
      <w:pPr>
        <w:spacing w:after="0" w:line="240" w:lineRule="auto"/>
        <w:rPr>
          <w:i/>
        </w:rPr>
      </w:pPr>
    </w:p>
    <w:p w:rsidR="002560D7" w:rsidP="006B3A6B" w:rsidRDefault="002560D7" w14:paraId="28D37A40" w14:textId="7557B9D2">
      <w:pPr>
        <w:spacing w:after="60" w:line="240" w:lineRule="auto"/>
        <w:rPr>
          <w:i/>
        </w:rPr>
      </w:pPr>
      <w:r>
        <w:rPr>
          <w:i/>
        </w:rPr>
        <w:t>Assurances of Privacy</w:t>
      </w:r>
    </w:p>
    <w:p w:rsidR="002560D7" w:rsidP="00583DD2" w:rsidRDefault="002560D7" w14:paraId="4180ABFE" w14:textId="14F72FBD">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583DD2" w:rsidP="006B3A6B" w:rsidRDefault="00583DD2" w14:paraId="69EF34B5" w14:textId="77777777">
      <w:pPr>
        <w:spacing w:after="0" w:line="240" w:lineRule="auto"/>
      </w:pPr>
    </w:p>
    <w:p w:rsidR="00A71D3D" w:rsidP="00583DD2" w:rsidRDefault="00A71D3D" w14:paraId="3F1B5B07" w14:textId="18C5F5CC">
      <w:pPr>
        <w:spacing w:after="0" w:line="240" w:lineRule="auto"/>
      </w:pPr>
      <w:r w:rsidRPr="00C00B09">
        <w:t xml:space="preserve">As specified in </w:t>
      </w:r>
      <w:r w:rsidRPr="00C00B09" w:rsidR="00766878">
        <w:t xml:space="preserve">the </w:t>
      </w:r>
      <w:r w:rsidR="00766878">
        <w:t>contract</w:t>
      </w:r>
      <w:r w:rsidR="00E60075">
        <w:t xml:space="preserve"> for this project</w:t>
      </w:r>
      <w:r w:rsidRPr="00C00B09">
        <w:t xml:space="preserve">, the </w:t>
      </w:r>
      <w:r>
        <w:t>S</w:t>
      </w:r>
      <w:r w:rsidRPr="006519A3">
        <w:t xml:space="preserve">tudy </w:t>
      </w:r>
      <w:r>
        <w:t>T</w:t>
      </w:r>
      <w:r w:rsidRPr="006519A3">
        <w:t>eam</w:t>
      </w:r>
      <w:r>
        <w:t xml:space="preserve"> will</w:t>
      </w:r>
      <w:r w:rsidRPr="00C00B09">
        <w:t xml:space="preserve"> protect respondent privacy to the extent permitted by law and will comply with all Federal and Departmental regulations for private information. The </w:t>
      </w:r>
      <w:r>
        <w:t>S</w:t>
      </w:r>
      <w:r w:rsidRPr="006519A3">
        <w:t xml:space="preserve">tudy </w:t>
      </w:r>
      <w:r>
        <w:t>T</w:t>
      </w:r>
      <w:r w:rsidRPr="006519A3">
        <w:t>eam</w:t>
      </w:r>
      <w:r>
        <w:t xml:space="preserve"> will</w:t>
      </w:r>
      <w:r w:rsidRPr="00C00B09">
        <w:t xml:space="preserve"> ensure that all its employees, subcontractors (at all tiers), and employees of each </w:t>
      </w:r>
      <w:r w:rsidRPr="00C00B09">
        <w:lastRenderedPageBreak/>
        <w:t xml:space="preserve">subcontractor, who perform work under this contract/subcontract, are trained on data privacy issues and comply with the above requirements. </w:t>
      </w:r>
    </w:p>
    <w:p w:rsidRPr="00CF2FD8" w:rsidR="00583DD2" w:rsidP="006B3A6B" w:rsidRDefault="00583DD2" w14:paraId="7D73581D" w14:textId="77777777">
      <w:pPr>
        <w:spacing w:after="0" w:line="240" w:lineRule="auto"/>
      </w:pPr>
    </w:p>
    <w:p w:rsidR="00F7267B" w:rsidP="006B3A6B" w:rsidRDefault="00E83E9C" w14:paraId="20FF72C2" w14:textId="02A2D694">
      <w:pPr>
        <w:spacing w:after="0" w:line="240" w:lineRule="auto"/>
      </w:pPr>
      <w:r>
        <w:t>At the beginning of the</w:t>
      </w:r>
      <w:r w:rsidRPr="00E83E9C">
        <w:t xml:space="preserve"> </w:t>
      </w:r>
      <w:r w:rsidR="000C3DF3">
        <w:t xml:space="preserve">group </w:t>
      </w:r>
      <w:r>
        <w:t xml:space="preserve">interpretation meeting, the facilitator will verbally announce, “We would like to record this discussion for notetaking purposes. </w:t>
      </w:r>
      <w:r w:rsidR="00817493">
        <w:t xml:space="preserve">If you </w:t>
      </w:r>
      <w:r w:rsidR="008B4208">
        <w:t>do not wish to be</w:t>
      </w:r>
      <w:r w:rsidR="00817493">
        <w:t xml:space="preserve"> </w:t>
      </w:r>
      <w:r w:rsidR="008B4208">
        <w:t>recorded,</w:t>
      </w:r>
      <w:r w:rsidR="0094285E">
        <w:t xml:space="preserve"> you may </w:t>
      </w:r>
      <w:r w:rsidR="00362502">
        <w:t>choose</w:t>
      </w:r>
      <w:r w:rsidR="0094285E">
        <w:t xml:space="preserve"> to leave the meeting.” This message will also be displayed on </w:t>
      </w:r>
      <w:r w:rsidR="00C52465">
        <w:t>screen</w:t>
      </w:r>
      <w:r w:rsidR="00AC28E4">
        <w:t>.</w:t>
      </w:r>
    </w:p>
    <w:p w:rsidR="002560D7" w:rsidP="00583DD2" w:rsidRDefault="002560D7" w14:paraId="6E979ED9" w14:textId="06763008">
      <w:pPr>
        <w:spacing w:after="0" w:line="240" w:lineRule="auto"/>
      </w:pPr>
    </w:p>
    <w:p w:rsidR="002560D7" w:rsidP="006B3A6B" w:rsidRDefault="002560D7" w14:paraId="2490F478" w14:textId="3CF9D7B9">
      <w:pPr>
        <w:spacing w:after="60" w:line="240" w:lineRule="auto"/>
        <w:rPr>
          <w:i/>
        </w:rPr>
      </w:pPr>
      <w:r>
        <w:rPr>
          <w:i/>
        </w:rPr>
        <w:t>Data Security and Monitoring</w:t>
      </w:r>
    </w:p>
    <w:p w:rsidRPr="00006C3C" w:rsidR="00E46832" w:rsidP="006B3A6B" w:rsidRDefault="00E46832" w14:paraId="69BC1BD2" w14:textId="77777777">
      <w:pPr>
        <w:spacing w:after="0" w:line="240" w:lineRule="auto"/>
      </w:pPr>
      <w:r w:rsidRPr="0049504C">
        <w:t>The Study Team will</w:t>
      </w:r>
      <w:r w:rsidRPr="003C2F11">
        <w:t xml:space="preserve"> protect respondent privacy to the extent permitted by law and will comply with all Federal and Departmental regulations for private information. The Study Team</w:t>
      </w:r>
      <w:r w:rsidRPr="001A7AF0">
        <w:t xml:space="preserve"> </w:t>
      </w:r>
      <w:r w:rsidRPr="00FB2E2B">
        <w:t xml:space="preserve">has developed a Data </w:t>
      </w:r>
      <w:r w:rsidRPr="00006C3C">
        <w:t xml:space="preserve">Security Plan that assesses all protections of respondents’ personally identifiable information. The Study Team will ensure that all its employees, subcontractors (at all tiers), and employees of each subcontractor, who perform work under this contract/subcontract, are trained on data privacy issues and comply with the above requirements. </w:t>
      </w:r>
    </w:p>
    <w:p w:rsidRPr="00D7173F" w:rsidR="00E46832" w:rsidP="00E46832" w:rsidRDefault="00E46832" w14:paraId="70844145" w14:textId="77777777">
      <w:pPr>
        <w:widowControl w:val="0"/>
        <w:autoSpaceDE w:val="0"/>
        <w:autoSpaceDN w:val="0"/>
        <w:adjustRightInd w:val="0"/>
        <w:spacing w:after="0"/>
        <w:rPr>
          <w:rFonts w:cstheme="minorHAnsi"/>
        </w:rPr>
      </w:pPr>
    </w:p>
    <w:p w:rsidRPr="00E11B31" w:rsidR="00E46832" w:rsidP="006B3A6B" w:rsidRDefault="00E46832" w14:paraId="1CC8E92F" w14:textId="77777777">
      <w:pPr>
        <w:spacing w:after="0" w:line="240" w:lineRule="auto"/>
      </w:pPr>
      <w:r w:rsidRPr="0049504C">
        <w:t>As specified in the evaluator’s contract, the Study Team</w:t>
      </w:r>
      <w:r w:rsidRPr="003C2F11">
        <w:t xml:space="preserve"> will use Federal Information Processing Standard compliant encryption (Security Requirements for Cryptographic Module, as amended) to protect all instances of sensitive information during storage and transmission. The Study Team will </w:t>
      </w:r>
      <w:r w:rsidRPr="001A7AF0">
        <w:t xml:space="preserve">securely generate and manage encryption keys to prevent unauthorized decryption of information, in accordance with the Federal Processing Standard. The </w:t>
      </w:r>
      <w:r w:rsidRPr="00006C3C">
        <w:t xml:space="preserve">Study Team will: ensure that this standard is incorporated into the Study Team’s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w:t>
      </w: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3"/>
      </w:r>
    </w:p>
    <w:p w:rsidRPr="00FC583E" w:rsidR="00AC1F45" w:rsidP="00AC1F45" w:rsidRDefault="00AC1F45" w14:paraId="72D89618" w14:textId="77777777">
      <w:r w:rsidRPr="00C00B09">
        <w:t>There are no sensitive questions in this data collection.</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6B3A6B" w:rsidRDefault="00230CAA" w14:paraId="5972B4E8" w14:textId="19743EC4">
      <w:pPr>
        <w:spacing w:after="60" w:line="240" w:lineRule="auto"/>
        <w:rPr>
          <w:i/>
        </w:rPr>
      </w:pPr>
      <w:r>
        <w:rPr>
          <w:i/>
        </w:rPr>
        <w:t>Explanation of Burden Estimates</w:t>
      </w:r>
    </w:p>
    <w:p w:rsidR="00FB4A3E" w:rsidP="00A738F1" w:rsidRDefault="00FB4A3E" w14:paraId="6792A2D3" w14:textId="7E34F6E5">
      <w:pPr>
        <w:spacing w:after="0" w:line="240" w:lineRule="auto"/>
      </w:pPr>
      <w:r w:rsidRPr="00FB4A3E">
        <w:t>Screening questionnaire</w:t>
      </w:r>
      <w:r>
        <w:t xml:space="preserve">: </w:t>
      </w:r>
      <w:r w:rsidRPr="00FB4A3E">
        <w:t xml:space="preserve"> </w:t>
      </w:r>
      <w:r w:rsidR="002D7328">
        <w:t>We anticipate u</w:t>
      </w:r>
      <w:r w:rsidRPr="005B513F" w:rsidR="005B513F">
        <w:t xml:space="preserve">p to </w:t>
      </w:r>
      <w:r w:rsidR="002D7328">
        <w:t>6</w:t>
      </w:r>
      <w:r w:rsidRPr="005B513F" w:rsidR="005B513F">
        <w:t>0 participants will complete a</w:t>
      </w:r>
      <w:r w:rsidR="005B513F">
        <w:t>n electronic screening questionnaire</w:t>
      </w:r>
      <w:r w:rsidRPr="005B513F" w:rsidR="005B513F">
        <w:t xml:space="preserve">. The </w:t>
      </w:r>
      <w:r w:rsidRPr="00FB4A3E" w:rsidR="00025B4E">
        <w:t>questionnaire</w:t>
      </w:r>
      <w:r w:rsidRPr="005B513F" w:rsidR="005B513F">
        <w:t xml:space="preserve"> will take about </w:t>
      </w:r>
      <w:r w:rsidR="00E075D0">
        <w:t>5</w:t>
      </w:r>
      <w:r w:rsidRPr="005B513F" w:rsidR="005B513F">
        <w:t xml:space="preserve"> minutes to complete. We do not anticipate variance in response time by respondent type.</w:t>
      </w:r>
    </w:p>
    <w:p w:rsidR="00A738F1" w:rsidP="006B3A6B" w:rsidRDefault="00A738F1" w14:paraId="0CCD23EF" w14:textId="77777777">
      <w:pPr>
        <w:spacing w:after="0" w:line="240" w:lineRule="auto"/>
      </w:pPr>
    </w:p>
    <w:p w:rsidR="001F0446" w:rsidP="00A738F1" w:rsidRDefault="003E71BA" w14:paraId="1B989E87" w14:textId="3A8B7000">
      <w:pPr>
        <w:spacing w:after="0" w:line="240" w:lineRule="auto"/>
      </w:pPr>
      <w:r w:rsidRPr="003B59EE">
        <w:t>Web-based</w:t>
      </w:r>
      <w:r w:rsidRPr="002524A4" w:rsidR="00516DE4">
        <w:t xml:space="preserve"> survey</w:t>
      </w:r>
      <w:r w:rsidRPr="002524A4" w:rsidR="00654649">
        <w:t xml:space="preserve">: Up to 40 participants will be asked to complete a </w:t>
      </w:r>
      <w:r w:rsidRPr="00093EAB">
        <w:t>web-based</w:t>
      </w:r>
      <w:r w:rsidRPr="00093EAB" w:rsidR="008E4E98">
        <w:t xml:space="preserve"> survey. </w:t>
      </w:r>
      <w:r w:rsidRPr="003B59EE" w:rsidR="00827116">
        <w:t>The survey will take about 60 minutes to complete.</w:t>
      </w:r>
      <w:r w:rsidRPr="002524A4" w:rsidR="008B6345">
        <w:t xml:space="preserve"> We do not anticipate variance in response time</w:t>
      </w:r>
      <w:r w:rsidRPr="002524A4" w:rsidR="006556FF">
        <w:t xml:space="preserve"> by respondent type.</w:t>
      </w:r>
    </w:p>
    <w:p w:rsidRPr="006F0580" w:rsidR="00A738F1" w:rsidP="006B3A6B" w:rsidRDefault="00A738F1" w14:paraId="4F59C690" w14:textId="77777777">
      <w:pPr>
        <w:spacing w:after="0" w:line="240" w:lineRule="auto"/>
      </w:pPr>
    </w:p>
    <w:p w:rsidRPr="00032579" w:rsidR="00264388" w:rsidP="006B3A6B" w:rsidRDefault="009F1CD6" w14:paraId="235A1495" w14:textId="6DBE1505">
      <w:pPr>
        <w:spacing w:after="0" w:line="240" w:lineRule="auto"/>
        <w:rPr>
          <w:i/>
        </w:rPr>
      </w:pPr>
      <w:r w:rsidRPr="003B59EE">
        <w:t>Group i</w:t>
      </w:r>
      <w:r w:rsidRPr="002524A4" w:rsidR="00264388">
        <w:t>nterpretation meeting</w:t>
      </w:r>
      <w:r w:rsidRPr="002524A4" w:rsidR="00D81D6C">
        <w:t xml:space="preserve">: Following </w:t>
      </w:r>
      <w:r w:rsidRPr="00093EAB" w:rsidR="00B02763">
        <w:t>analysis</w:t>
      </w:r>
      <w:r w:rsidRPr="00093EAB" w:rsidR="00D81D6C">
        <w:t xml:space="preserve">, participants </w:t>
      </w:r>
      <w:r w:rsidRPr="00093EAB" w:rsidR="00BC6C42">
        <w:t xml:space="preserve">from the concept mapping activity </w:t>
      </w:r>
      <w:r w:rsidRPr="00093EAB" w:rsidR="00D81D6C">
        <w:t>will be asked to participate in a 90-minute virtual meeting to review and engage in interpretation of findings.</w:t>
      </w:r>
      <w:r w:rsidRPr="00E746D0" w:rsidR="00FB2885">
        <w:t xml:space="preserve"> Up to 40 participants may participate in the interpretation meeting.</w:t>
      </w:r>
      <w:r w:rsidRPr="00E746D0" w:rsidR="0025624F">
        <w:t xml:space="preserve"> </w:t>
      </w:r>
      <w:r w:rsidRPr="00E746D0" w:rsidR="00BA0CFF">
        <w:t>Multiple inter</w:t>
      </w:r>
      <w:r w:rsidRPr="006479FC" w:rsidR="004344DB">
        <w:t>pretation group</w:t>
      </w:r>
      <w:r w:rsidRPr="005C4D76" w:rsidR="004344DB">
        <w:rPr>
          <w:iCs/>
        </w:rPr>
        <w:t xml:space="preserve"> discussion meetings may be held concurrently to </w:t>
      </w:r>
      <w:r w:rsidRPr="00DB6022" w:rsidR="001525F2">
        <w:rPr>
          <w:iCs/>
        </w:rPr>
        <w:t>allow for manageable meeting sizes,</w:t>
      </w:r>
      <w:r w:rsidRPr="00D52FF3" w:rsidR="00461DDD">
        <w:rPr>
          <w:iCs/>
        </w:rPr>
        <w:t xml:space="preserve"> equal opportunity for</w:t>
      </w:r>
      <w:r w:rsidRPr="0049504C" w:rsidR="00D435E5">
        <w:rPr>
          <w:iCs/>
        </w:rPr>
        <w:t xml:space="preserve"> participant feedback, and to ensure meetings </w:t>
      </w:r>
      <w:r w:rsidRPr="0049504C" w:rsidR="001E25CA">
        <w:rPr>
          <w:iCs/>
        </w:rPr>
        <w:t xml:space="preserve">adhere to the </w:t>
      </w:r>
      <w:r w:rsidRPr="003C2F11" w:rsidR="00D56F2D">
        <w:rPr>
          <w:iCs/>
        </w:rPr>
        <w:t>90-minute</w:t>
      </w:r>
      <w:r w:rsidRPr="003C2F11" w:rsidR="00255DF6">
        <w:rPr>
          <w:iCs/>
        </w:rPr>
        <w:t xml:space="preserve"> meeting duration.</w:t>
      </w:r>
      <w:r w:rsidRPr="003C2F11" w:rsidR="00FB2885">
        <w:rPr>
          <w:iCs/>
        </w:rPr>
        <w:t xml:space="preserve"> </w:t>
      </w:r>
    </w:p>
    <w:p w:rsidR="001F0446" w:rsidP="00A738F1" w:rsidRDefault="001F0446" w14:paraId="24B69DBB" w14:textId="77777777">
      <w:pPr>
        <w:spacing w:after="0" w:line="240" w:lineRule="auto"/>
        <w:rPr>
          <w:i/>
        </w:rPr>
      </w:pPr>
    </w:p>
    <w:p w:rsidRPr="00230CAA" w:rsidR="001F0446" w:rsidP="006B3A6B" w:rsidRDefault="001F0446" w14:paraId="2DFBEA9F" w14:textId="1258D740">
      <w:pPr>
        <w:spacing w:after="60" w:line="240" w:lineRule="auto"/>
        <w:rPr>
          <w:i/>
        </w:rPr>
      </w:pPr>
      <w:r>
        <w:rPr>
          <w:i/>
        </w:rPr>
        <w:t>Estimated Annualized Cost to Respondents</w:t>
      </w:r>
    </w:p>
    <w:p w:rsidRPr="009139B3" w:rsidR="003E30B3" w:rsidP="00A738F1" w:rsidRDefault="003E30B3" w14:paraId="03BF1BC2" w14:textId="72A406F5">
      <w:pPr>
        <w:spacing w:after="0" w:line="240" w:lineRule="auto"/>
      </w:pPr>
      <w:r w:rsidRPr="00EC1055">
        <w:t xml:space="preserve">The estimated total </w:t>
      </w:r>
      <w:r>
        <w:t xml:space="preserve">annual </w:t>
      </w:r>
      <w:r w:rsidRPr="00EC1055">
        <w:t>cost to respondents is approximately $</w:t>
      </w:r>
      <w:r w:rsidRPr="003C2F11" w:rsidR="004B7B7A">
        <w:t>3,</w:t>
      </w:r>
      <w:r w:rsidR="003B1199">
        <w:t>728</w:t>
      </w:r>
      <w:r w:rsidRPr="003C2F11" w:rsidR="004B7B7A">
        <w:t>.</w:t>
      </w:r>
      <w:r w:rsidR="003B1199">
        <w:t>55</w:t>
      </w:r>
      <w:r w:rsidRPr="00EC1055" w:rsidR="003B1199">
        <w:t xml:space="preserve"> </w:t>
      </w:r>
      <w:r w:rsidRPr="00EC1055">
        <w:t>(see burden table below). This cost to respondents is based on the average wage of community and social service staff persons (occupation code 21-1000)</w:t>
      </w:r>
      <w:r w:rsidR="00E204FC">
        <w:t xml:space="preserve">, </w:t>
      </w:r>
      <w:r w:rsidRPr="00EC1055">
        <w:t>social and community services managers (occupation code 11-9151)</w:t>
      </w:r>
      <w:r w:rsidR="00E204FC">
        <w:t>, and</w:t>
      </w:r>
      <w:r w:rsidR="007F3BBC">
        <w:t xml:space="preserve"> </w:t>
      </w:r>
      <w:r w:rsidR="00B950A4">
        <w:t xml:space="preserve">social scientist and related workers (occupation code </w:t>
      </w:r>
      <w:r w:rsidR="00E82D38">
        <w:t>19-3000)</w:t>
      </w:r>
      <w:r w:rsidRPr="00EC1055">
        <w:t xml:space="preserve"> for the state network participants. Estimates come from the 20</w:t>
      </w:r>
      <w:r w:rsidR="00C614D5">
        <w:t>21</w:t>
      </w:r>
      <w:r w:rsidRPr="00EC1055">
        <w:t xml:space="preserve"> Bureau of Labor Statistics report on Wage Estimates (retrieved from </w:t>
      </w:r>
      <w:hyperlink w:history="1" r:id="rId11">
        <w:r>
          <w:rPr>
            <w:rStyle w:val="Hyperlink"/>
          </w:rPr>
          <w:t>https://www.bls.gov/oes/current/oes_nat.htm</w:t>
        </w:r>
      </w:hyperlink>
      <w:r w:rsidRPr="00EC1055">
        <w:t>).</w:t>
      </w:r>
      <w:r>
        <w:t xml:space="preserve"> </w:t>
      </w:r>
    </w:p>
    <w:tbl>
      <w:tblPr>
        <w:tblStyle w:val="TableGrid"/>
        <w:tblW w:w="5000" w:type="pct"/>
        <w:jc w:val="center"/>
        <w:tblInd w:w="0" w:type="dxa"/>
        <w:tblLayout w:type="fixed"/>
        <w:tblLook w:val="01E0" w:firstRow="1" w:lastRow="1" w:firstColumn="1" w:lastColumn="1" w:noHBand="0" w:noVBand="0"/>
      </w:tblPr>
      <w:tblGrid>
        <w:gridCol w:w="2065"/>
        <w:gridCol w:w="1350"/>
        <w:gridCol w:w="1530"/>
        <w:gridCol w:w="1137"/>
        <w:gridCol w:w="1023"/>
        <w:gridCol w:w="990"/>
        <w:gridCol w:w="1255"/>
      </w:tblGrid>
      <w:tr w:rsidR="001726D7" w:rsidTr="006B3A6B" w14:paraId="10E15412" w14:textId="77777777">
        <w:trPr>
          <w:cantSplit/>
          <w:tblHeader/>
          <w:jc w:val="center"/>
        </w:trPr>
        <w:tc>
          <w:tcPr>
            <w:tcW w:w="2065" w:type="dxa"/>
            <w:tcBorders>
              <w:top w:val="single" w:color="auto" w:sz="4" w:space="0"/>
              <w:left w:val="single" w:color="auto" w:sz="4" w:space="0"/>
              <w:bottom w:val="single" w:color="auto" w:sz="4" w:space="0"/>
              <w:right w:val="single" w:color="auto" w:sz="4" w:space="0"/>
            </w:tcBorders>
            <w:vAlign w:val="bottom"/>
            <w:hideMark/>
          </w:tcPr>
          <w:p w:rsidRPr="001F0446" w:rsidR="001726D7" w:rsidP="003C14C8" w:rsidRDefault="001726D7" w14:paraId="1157D7E6" w14:textId="785825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Instrument</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1F0446" w:rsidR="001726D7" w:rsidP="003C14C8" w:rsidRDefault="001726D7"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No. of Respondents (total over request period)</w:t>
            </w:r>
          </w:p>
        </w:tc>
        <w:tc>
          <w:tcPr>
            <w:tcW w:w="1530" w:type="dxa"/>
            <w:tcBorders>
              <w:top w:val="single" w:color="auto" w:sz="4" w:space="0"/>
              <w:left w:val="single" w:color="auto" w:sz="4" w:space="0"/>
              <w:bottom w:val="single" w:color="auto" w:sz="4" w:space="0"/>
              <w:right w:val="single" w:color="auto" w:sz="4" w:space="0"/>
            </w:tcBorders>
            <w:vAlign w:val="bottom"/>
            <w:hideMark/>
          </w:tcPr>
          <w:p w:rsidRPr="001F0446" w:rsidR="001726D7" w:rsidP="003C14C8" w:rsidRDefault="001726D7"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137" w:type="dxa"/>
            <w:tcBorders>
              <w:top w:val="single" w:color="auto" w:sz="4" w:space="0"/>
              <w:left w:val="single" w:color="auto" w:sz="4" w:space="0"/>
              <w:bottom w:val="single" w:color="auto" w:sz="4" w:space="0"/>
              <w:right w:val="single" w:color="auto" w:sz="4" w:space="0"/>
            </w:tcBorders>
            <w:vAlign w:val="bottom"/>
            <w:hideMark/>
          </w:tcPr>
          <w:p w:rsidRPr="001F0446" w:rsidR="001726D7" w:rsidP="003C14C8" w:rsidRDefault="001726D7"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Avg. Burden per Response (in hours)</w:t>
            </w:r>
          </w:p>
        </w:tc>
        <w:tc>
          <w:tcPr>
            <w:tcW w:w="1023" w:type="dxa"/>
            <w:tcBorders>
              <w:top w:val="single" w:color="auto" w:sz="4" w:space="0"/>
              <w:left w:val="single" w:color="auto" w:sz="4" w:space="0"/>
              <w:bottom w:val="single" w:color="auto" w:sz="4" w:space="0"/>
              <w:right w:val="single" w:color="auto" w:sz="4" w:space="0"/>
            </w:tcBorders>
            <w:vAlign w:val="bottom"/>
          </w:tcPr>
          <w:p w:rsidR="003226B0" w:rsidP="003C14C8" w:rsidRDefault="001726D7" w14:paraId="61295C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Total</w:t>
            </w:r>
            <w:r>
              <w:rPr>
                <w:rFonts w:asciiTheme="minorHAnsi" w:hAnsiTheme="minorHAnsi" w:cstheme="minorHAnsi"/>
                <w:bCs/>
              </w:rPr>
              <w:t>/</w:t>
            </w:r>
          </w:p>
          <w:p w:rsidRPr="001F0446" w:rsidR="001726D7" w:rsidP="003C14C8" w:rsidRDefault="001726D7" w14:paraId="63E93F96" w14:textId="315691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 xml:space="preserve">Annual </w:t>
            </w:r>
            <w:r w:rsidRPr="001F0446">
              <w:rPr>
                <w:rFonts w:asciiTheme="minorHAnsi" w:hAnsiTheme="minorHAnsi" w:cstheme="minorHAnsi"/>
                <w:bCs/>
              </w:rPr>
              <w:t>Burden (in hours)</w:t>
            </w:r>
          </w:p>
        </w:tc>
        <w:tc>
          <w:tcPr>
            <w:tcW w:w="990" w:type="dxa"/>
            <w:tcBorders>
              <w:top w:val="single" w:color="auto" w:sz="4" w:space="0"/>
              <w:left w:val="single" w:color="auto" w:sz="4" w:space="0"/>
              <w:bottom w:val="single" w:color="auto" w:sz="4" w:space="0"/>
              <w:right w:val="single" w:color="auto" w:sz="4" w:space="0"/>
            </w:tcBorders>
            <w:vAlign w:val="bottom"/>
            <w:hideMark/>
          </w:tcPr>
          <w:p w:rsidRPr="001F0446" w:rsidR="001726D7" w:rsidP="003C14C8" w:rsidRDefault="001726D7"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Average Hourly Wage Rate</w:t>
            </w:r>
          </w:p>
        </w:tc>
        <w:tc>
          <w:tcPr>
            <w:tcW w:w="1255" w:type="dxa"/>
            <w:tcBorders>
              <w:top w:val="single" w:color="auto" w:sz="4" w:space="0"/>
              <w:left w:val="single" w:color="auto" w:sz="4" w:space="0"/>
              <w:bottom w:val="single" w:color="auto" w:sz="4" w:space="0"/>
              <w:right w:val="single" w:color="auto" w:sz="4" w:space="0"/>
            </w:tcBorders>
            <w:vAlign w:val="bottom"/>
            <w:hideMark/>
          </w:tcPr>
          <w:p w:rsidRPr="001F0446" w:rsidR="001726D7" w:rsidP="003C14C8" w:rsidRDefault="001726D7"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Total Annual Respondent Cost</w:t>
            </w:r>
          </w:p>
        </w:tc>
      </w:tr>
      <w:tr w:rsidR="008E0ADD" w:rsidTr="006B3A6B" w14:paraId="45E5317F" w14:textId="77777777">
        <w:trPr>
          <w:cantSplit/>
          <w:tblHeader/>
          <w:jc w:val="center"/>
        </w:trPr>
        <w:tc>
          <w:tcPr>
            <w:tcW w:w="2065" w:type="dxa"/>
            <w:tcBorders>
              <w:top w:val="single" w:color="auto" w:sz="4" w:space="0"/>
              <w:left w:val="single" w:color="auto" w:sz="4" w:space="0"/>
              <w:bottom w:val="single" w:color="auto" w:sz="4" w:space="0"/>
              <w:right w:val="single" w:color="auto" w:sz="4" w:space="0"/>
            </w:tcBorders>
            <w:vAlign w:val="bottom"/>
          </w:tcPr>
          <w:p w:rsidRPr="001F0446" w:rsidR="008E0ADD" w:rsidP="005D67D4" w:rsidRDefault="008E0ADD" w14:paraId="4B65FBE2" w14:textId="02A22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sidRPr="005D67D4">
              <w:rPr>
                <w:rFonts w:asciiTheme="minorHAnsi" w:hAnsiTheme="minorHAnsi" w:cstheme="minorHAnsi"/>
              </w:rPr>
              <w:t>Screening questionnaire</w:t>
            </w:r>
          </w:p>
        </w:tc>
        <w:tc>
          <w:tcPr>
            <w:tcW w:w="1350" w:type="dxa"/>
            <w:tcBorders>
              <w:top w:val="single" w:color="auto" w:sz="4" w:space="0"/>
              <w:left w:val="single" w:color="auto" w:sz="4" w:space="0"/>
              <w:bottom w:val="single" w:color="auto" w:sz="4" w:space="0"/>
              <w:right w:val="single" w:color="auto" w:sz="4" w:space="0"/>
            </w:tcBorders>
            <w:vAlign w:val="center"/>
          </w:tcPr>
          <w:p w:rsidRPr="001F0446" w:rsidR="008E0ADD" w:rsidP="003C14C8" w:rsidRDefault="00A71874" w14:paraId="227CF75A" w14:textId="59BED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60</w:t>
            </w:r>
          </w:p>
        </w:tc>
        <w:tc>
          <w:tcPr>
            <w:tcW w:w="1530" w:type="dxa"/>
            <w:tcBorders>
              <w:top w:val="single" w:color="auto" w:sz="4" w:space="0"/>
              <w:left w:val="single" w:color="auto" w:sz="4" w:space="0"/>
              <w:bottom w:val="single" w:color="auto" w:sz="4" w:space="0"/>
              <w:right w:val="single" w:color="auto" w:sz="4" w:space="0"/>
            </w:tcBorders>
            <w:vAlign w:val="center"/>
          </w:tcPr>
          <w:p w:rsidRPr="001F0446" w:rsidR="008E0ADD" w:rsidP="003C14C8" w:rsidRDefault="005D67D4" w14:paraId="2F2A00E7" w14:textId="6D83A4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w:t>
            </w:r>
          </w:p>
        </w:tc>
        <w:tc>
          <w:tcPr>
            <w:tcW w:w="1137" w:type="dxa"/>
            <w:tcBorders>
              <w:top w:val="single" w:color="auto" w:sz="4" w:space="0"/>
              <w:left w:val="single" w:color="auto" w:sz="4" w:space="0"/>
              <w:bottom w:val="single" w:color="auto" w:sz="4" w:space="0"/>
              <w:right w:val="single" w:color="auto" w:sz="4" w:space="0"/>
            </w:tcBorders>
            <w:vAlign w:val="center"/>
          </w:tcPr>
          <w:p w:rsidRPr="001F0446" w:rsidR="008E0ADD" w:rsidP="003C14C8" w:rsidRDefault="00144939" w14:paraId="79716326" w14:textId="01CB71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w:t>
            </w:r>
            <w:r w:rsidR="002A7151">
              <w:rPr>
                <w:rFonts w:asciiTheme="minorHAnsi" w:hAnsiTheme="minorHAnsi" w:cstheme="minorHAnsi"/>
                <w:bCs/>
              </w:rPr>
              <w:t>09</w:t>
            </w:r>
          </w:p>
        </w:tc>
        <w:tc>
          <w:tcPr>
            <w:tcW w:w="1023" w:type="dxa"/>
            <w:tcBorders>
              <w:top w:val="single" w:color="auto" w:sz="4" w:space="0"/>
              <w:left w:val="single" w:color="auto" w:sz="4" w:space="0"/>
              <w:bottom w:val="single" w:color="auto" w:sz="4" w:space="0"/>
              <w:right w:val="single" w:color="auto" w:sz="4" w:space="0"/>
            </w:tcBorders>
            <w:vAlign w:val="center"/>
          </w:tcPr>
          <w:p w:rsidRPr="001F0446" w:rsidR="008E0ADD" w:rsidP="003C14C8" w:rsidRDefault="009F4393" w14:paraId="0DF5A2B7" w14:textId="1254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5</w:t>
            </w:r>
          </w:p>
        </w:tc>
        <w:tc>
          <w:tcPr>
            <w:tcW w:w="990" w:type="dxa"/>
            <w:tcBorders>
              <w:top w:val="single" w:color="auto" w:sz="4" w:space="0"/>
              <w:left w:val="single" w:color="auto" w:sz="4" w:space="0"/>
              <w:bottom w:val="single" w:color="auto" w:sz="4" w:space="0"/>
              <w:right w:val="single" w:color="auto" w:sz="4" w:space="0"/>
            </w:tcBorders>
            <w:vAlign w:val="center"/>
          </w:tcPr>
          <w:p w:rsidRPr="001F0446" w:rsidR="008E0ADD" w:rsidP="003C14C8" w:rsidRDefault="005D67D4" w14:paraId="23700E57" w14:textId="10D3A1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1F0446">
              <w:rPr>
                <w:rFonts w:asciiTheme="minorHAnsi" w:hAnsiTheme="minorHAnsi" w:cstheme="minorHAnsi"/>
                <w:bCs/>
              </w:rPr>
              <w:t>$</w:t>
            </w:r>
            <w:r>
              <w:rPr>
                <w:rFonts w:asciiTheme="minorHAnsi" w:hAnsiTheme="minorHAnsi" w:cstheme="minorHAnsi"/>
                <w:bCs/>
              </w:rPr>
              <w:t>35.51</w:t>
            </w:r>
          </w:p>
        </w:tc>
        <w:tc>
          <w:tcPr>
            <w:tcW w:w="1255" w:type="dxa"/>
            <w:tcBorders>
              <w:top w:val="single" w:color="auto" w:sz="4" w:space="0"/>
              <w:left w:val="single" w:color="auto" w:sz="4" w:space="0"/>
              <w:bottom w:val="single" w:color="auto" w:sz="4" w:space="0"/>
              <w:right w:val="single" w:color="auto" w:sz="4" w:space="0"/>
            </w:tcBorders>
            <w:vAlign w:val="center"/>
          </w:tcPr>
          <w:p w:rsidRPr="001F0446" w:rsidR="008E0ADD" w:rsidP="003C14C8" w:rsidRDefault="005D67D4" w14:paraId="1CE2DA80" w14:textId="39BD07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1F0446">
              <w:rPr>
                <w:rFonts w:asciiTheme="minorHAnsi" w:hAnsiTheme="minorHAnsi" w:cstheme="minorHAnsi"/>
                <w:bCs/>
              </w:rPr>
              <w:t>$</w:t>
            </w:r>
            <w:r w:rsidR="009F4393">
              <w:rPr>
                <w:rFonts w:asciiTheme="minorHAnsi" w:hAnsiTheme="minorHAnsi" w:cstheme="minorHAnsi"/>
                <w:bCs/>
              </w:rPr>
              <w:t>191.75</w:t>
            </w:r>
          </w:p>
        </w:tc>
      </w:tr>
      <w:tr w:rsidR="001726D7" w:rsidTr="006B3A6B" w14:paraId="6B5B6719" w14:textId="77777777">
        <w:trPr>
          <w:cantSplit/>
          <w:jc w:val="center"/>
        </w:trPr>
        <w:tc>
          <w:tcPr>
            <w:tcW w:w="2065" w:type="dxa"/>
            <w:tcBorders>
              <w:top w:val="single" w:color="auto" w:sz="4" w:space="0"/>
              <w:left w:val="single" w:color="auto" w:sz="4" w:space="0"/>
              <w:bottom w:val="single" w:color="auto" w:sz="4" w:space="0"/>
              <w:right w:val="single" w:color="auto" w:sz="4" w:space="0"/>
            </w:tcBorders>
          </w:tcPr>
          <w:p w:rsidRPr="001F0446" w:rsidR="001726D7" w:rsidP="00373D2F" w:rsidRDefault="00E43C9A" w14:paraId="2F62EEA9" w14:textId="6AED06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Web-based survey</w:t>
            </w:r>
          </w:p>
        </w:tc>
        <w:tc>
          <w:tcPr>
            <w:tcW w:w="1350" w:type="dxa"/>
            <w:tcBorders>
              <w:top w:val="single" w:color="auto" w:sz="4" w:space="0"/>
              <w:left w:val="single" w:color="auto" w:sz="4" w:space="0"/>
              <w:bottom w:val="single" w:color="auto" w:sz="4" w:space="0"/>
              <w:right w:val="single" w:color="auto" w:sz="4" w:space="0"/>
            </w:tcBorders>
            <w:vAlign w:val="center"/>
          </w:tcPr>
          <w:p w:rsidRPr="001F0446" w:rsidR="001726D7" w:rsidP="003C14C8" w:rsidRDefault="0074284C" w14:paraId="734CE33C" w14:textId="6D6D57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40</w:t>
            </w:r>
          </w:p>
        </w:tc>
        <w:tc>
          <w:tcPr>
            <w:tcW w:w="1530" w:type="dxa"/>
            <w:tcBorders>
              <w:top w:val="single" w:color="auto" w:sz="4" w:space="0"/>
              <w:left w:val="single" w:color="auto" w:sz="4" w:space="0"/>
              <w:bottom w:val="single" w:color="auto" w:sz="4" w:space="0"/>
              <w:right w:val="single" w:color="auto" w:sz="4" w:space="0"/>
            </w:tcBorders>
            <w:vAlign w:val="center"/>
          </w:tcPr>
          <w:p w:rsidRPr="001F0446" w:rsidR="001726D7" w:rsidP="003C14C8" w:rsidRDefault="008C03B9" w14:paraId="67B65A40" w14:textId="7F0B0F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137" w:type="dxa"/>
            <w:tcBorders>
              <w:top w:val="single" w:color="auto" w:sz="4" w:space="0"/>
              <w:left w:val="single" w:color="auto" w:sz="4" w:space="0"/>
              <w:bottom w:val="single" w:color="auto" w:sz="4" w:space="0"/>
              <w:right w:val="single" w:color="auto" w:sz="4" w:space="0"/>
            </w:tcBorders>
            <w:vAlign w:val="center"/>
          </w:tcPr>
          <w:p w:rsidRPr="001F0446" w:rsidR="001726D7" w:rsidP="003C14C8" w:rsidRDefault="008C03B9" w14:paraId="59B12C61" w14:textId="665058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023" w:type="dxa"/>
            <w:tcBorders>
              <w:top w:val="single" w:color="auto" w:sz="4" w:space="0"/>
              <w:left w:val="single" w:color="auto" w:sz="4" w:space="0"/>
              <w:bottom w:val="single" w:color="auto" w:sz="4" w:space="0"/>
              <w:right w:val="single" w:color="auto" w:sz="4" w:space="0"/>
            </w:tcBorders>
            <w:vAlign w:val="center"/>
          </w:tcPr>
          <w:p w:rsidRPr="001F0446" w:rsidR="001726D7" w:rsidP="003C14C8" w:rsidRDefault="002936E2" w14:paraId="5DF8136F" w14:textId="31964C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40</w:t>
            </w:r>
          </w:p>
        </w:tc>
        <w:tc>
          <w:tcPr>
            <w:tcW w:w="990" w:type="dxa"/>
            <w:tcBorders>
              <w:top w:val="single" w:color="auto" w:sz="4" w:space="0"/>
              <w:left w:val="single" w:color="auto" w:sz="4" w:space="0"/>
              <w:bottom w:val="single" w:color="auto" w:sz="4" w:space="0"/>
              <w:right w:val="single" w:color="auto" w:sz="4" w:space="0"/>
            </w:tcBorders>
            <w:vAlign w:val="center"/>
            <w:hideMark/>
          </w:tcPr>
          <w:p w:rsidRPr="001F0446" w:rsidR="001726D7" w:rsidP="003C14C8" w:rsidRDefault="001726D7" w14:paraId="14155F61" w14:textId="655DC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DA4BC5">
              <w:rPr>
                <w:rFonts w:asciiTheme="minorHAnsi" w:hAnsiTheme="minorHAnsi" w:cstheme="minorHAnsi"/>
                <w:bCs/>
              </w:rPr>
              <w:t>3</w:t>
            </w:r>
            <w:r w:rsidR="00D97283">
              <w:rPr>
                <w:rFonts w:asciiTheme="minorHAnsi" w:hAnsiTheme="minorHAnsi" w:cstheme="minorHAnsi"/>
                <w:bCs/>
              </w:rPr>
              <w:t>5</w:t>
            </w:r>
            <w:r w:rsidR="00DA4BC5">
              <w:rPr>
                <w:rFonts w:asciiTheme="minorHAnsi" w:hAnsiTheme="minorHAnsi" w:cstheme="minorHAnsi"/>
                <w:bCs/>
              </w:rPr>
              <w:t>.</w:t>
            </w:r>
            <w:r w:rsidR="00D97283">
              <w:rPr>
                <w:rFonts w:asciiTheme="minorHAnsi" w:hAnsiTheme="minorHAnsi" w:cstheme="minorHAnsi"/>
                <w:bCs/>
              </w:rPr>
              <w:t>51</w:t>
            </w:r>
          </w:p>
        </w:tc>
        <w:tc>
          <w:tcPr>
            <w:tcW w:w="1255" w:type="dxa"/>
            <w:tcBorders>
              <w:top w:val="single" w:color="auto" w:sz="4" w:space="0"/>
              <w:left w:val="single" w:color="auto" w:sz="4" w:space="0"/>
              <w:bottom w:val="single" w:color="auto" w:sz="4" w:space="0"/>
              <w:right w:val="single" w:color="auto" w:sz="4" w:space="0"/>
            </w:tcBorders>
            <w:vAlign w:val="center"/>
            <w:hideMark/>
          </w:tcPr>
          <w:p w:rsidRPr="001F0446" w:rsidR="001726D7" w:rsidP="003C14C8" w:rsidRDefault="001726D7" w14:paraId="12F8BC45" w14:textId="1176E0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Pr="00C84900" w:rsidR="00C84900">
              <w:rPr>
                <w:rFonts w:asciiTheme="minorHAnsi" w:hAnsiTheme="minorHAnsi" w:cstheme="minorHAnsi"/>
                <w:bCs/>
              </w:rPr>
              <w:t>1,</w:t>
            </w:r>
            <w:r w:rsidR="007F612A">
              <w:rPr>
                <w:rFonts w:asciiTheme="minorHAnsi" w:hAnsiTheme="minorHAnsi" w:cstheme="minorHAnsi"/>
                <w:bCs/>
              </w:rPr>
              <w:t>420</w:t>
            </w:r>
            <w:r w:rsidRPr="00C84900" w:rsidR="00C84900">
              <w:rPr>
                <w:rFonts w:asciiTheme="minorHAnsi" w:hAnsiTheme="minorHAnsi" w:cstheme="minorHAnsi"/>
                <w:bCs/>
              </w:rPr>
              <w:t>.</w:t>
            </w:r>
            <w:r w:rsidR="007F612A">
              <w:rPr>
                <w:rFonts w:asciiTheme="minorHAnsi" w:hAnsiTheme="minorHAnsi" w:cstheme="minorHAnsi"/>
                <w:bCs/>
              </w:rPr>
              <w:t>4</w:t>
            </w:r>
            <w:r w:rsidR="00C84900">
              <w:rPr>
                <w:rFonts w:asciiTheme="minorHAnsi" w:hAnsiTheme="minorHAnsi" w:cstheme="minorHAnsi"/>
                <w:bCs/>
              </w:rPr>
              <w:t>0</w:t>
            </w:r>
          </w:p>
        </w:tc>
      </w:tr>
      <w:tr w:rsidR="00DA4BC5" w:rsidTr="006B3A6B" w14:paraId="21C24AA9" w14:textId="77777777">
        <w:trPr>
          <w:cantSplit/>
          <w:jc w:val="center"/>
        </w:trPr>
        <w:tc>
          <w:tcPr>
            <w:tcW w:w="2065" w:type="dxa"/>
            <w:tcBorders>
              <w:top w:val="single" w:color="auto" w:sz="4" w:space="0"/>
              <w:left w:val="single" w:color="auto" w:sz="4" w:space="0"/>
              <w:bottom w:val="single" w:color="auto" w:sz="4" w:space="0"/>
              <w:right w:val="single" w:color="auto" w:sz="4" w:space="0"/>
            </w:tcBorders>
          </w:tcPr>
          <w:p w:rsidRPr="00754843" w:rsidR="00DA4BC5" w:rsidP="00DA4BC5" w:rsidRDefault="00DE69AF" w14:paraId="0065CEC7" w14:textId="13C42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Group i</w:t>
            </w:r>
            <w:r w:rsidRPr="00754843" w:rsidR="00DA4BC5">
              <w:rPr>
                <w:rFonts w:asciiTheme="minorHAnsi" w:hAnsiTheme="minorHAnsi" w:cstheme="minorHAnsi"/>
                <w:bCs/>
              </w:rPr>
              <w:t>nterpretation</w:t>
            </w:r>
            <w:r w:rsidR="00350A83">
              <w:rPr>
                <w:rFonts w:asciiTheme="minorHAnsi" w:hAnsiTheme="minorHAnsi" w:cstheme="minorHAnsi"/>
                <w:bCs/>
              </w:rPr>
              <w:t>3</w:t>
            </w:r>
            <w:r w:rsidRPr="00754843" w:rsidR="00DA4BC5">
              <w:rPr>
                <w:rFonts w:asciiTheme="minorHAnsi" w:hAnsiTheme="minorHAnsi" w:cstheme="minorHAnsi"/>
                <w:bCs/>
              </w:rPr>
              <w:t xml:space="preserve"> meeting</w:t>
            </w:r>
          </w:p>
        </w:tc>
        <w:tc>
          <w:tcPr>
            <w:tcW w:w="1350" w:type="dxa"/>
            <w:tcBorders>
              <w:top w:val="single" w:color="auto" w:sz="4" w:space="0"/>
              <w:left w:val="single" w:color="auto" w:sz="4" w:space="0"/>
              <w:bottom w:val="single" w:color="auto" w:sz="4" w:space="0"/>
              <w:right w:val="single" w:color="auto" w:sz="4" w:space="0"/>
            </w:tcBorders>
            <w:vAlign w:val="center"/>
          </w:tcPr>
          <w:p w:rsidRPr="001F0446" w:rsidR="00DA4BC5" w:rsidP="003C14C8" w:rsidRDefault="00DA4BC5" w14:paraId="5CBA4EBB" w14:textId="038F86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40</w:t>
            </w:r>
          </w:p>
        </w:tc>
        <w:tc>
          <w:tcPr>
            <w:tcW w:w="1530" w:type="dxa"/>
            <w:tcBorders>
              <w:top w:val="single" w:color="auto" w:sz="4" w:space="0"/>
              <w:left w:val="single" w:color="auto" w:sz="4" w:space="0"/>
              <w:bottom w:val="single" w:color="auto" w:sz="4" w:space="0"/>
              <w:right w:val="single" w:color="auto" w:sz="4" w:space="0"/>
            </w:tcBorders>
            <w:vAlign w:val="center"/>
          </w:tcPr>
          <w:p w:rsidRPr="001F0446" w:rsidR="00DA4BC5" w:rsidP="003C14C8" w:rsidRDefault="00DA4BC5" w14:paraId="726B3CBD" w14:textId="34324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w:t>
            </w:r>
          </w:p>
        </w:tc>
        <w:tc>
          <w:tcPr>
            <w:tcW w:w="1137" w:type="dxa"/>
            <w:tcBorders>
              <w:top w:val="single" w:color="auto" w:sz="4" w:space="0"/>
              <w:left w:val="single" w:color="auto" w:sz="4" w:space="0"/>
              <w:bottom w:val="single" w:color="auto" w:sz="4" w:space="0"/>
              <w:right w:val="single" w:color="auto" w:sz="4" w:space="0"/>
            </w:tcBorders>
            <w:vAlign w:val="center"/>
          </w:tcPr>
          <w:p w:rsidRPr="001F0446" w:rsidR="00DA4BC5" w:rsidP="003C14C8" w:rsidRDefault="00DA4BC5" w14:paraId="170620F7" w14:textId="614D37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1</w:t>
            </w:r>
            <w:r w:rsidR="00097A85">
              <w:rPr>
                <w:rFonts w:asciiTheme="minorHAnsi" w:hAnsiTheme="minorHAnsi" w:cstheme="minorHAnsi"/>
                <w:bCs/>
              </w:rPr>
              <w:t>.5</w:t>
            </w:r>
          </w:p>
        </w:tc>
        <w:tc>
          <w:tcPr>
            <w:tcW w:w="1023" w:type="dxa"/>
            <w:tcBorders>
              <w:top w:val="single" w:color="auto" w:sz="4" w:space="0"/>
              <w:left w:val="single" w:color="auto" w:sz="4" w:space="0"/>
              <w:bottom w:val="single" w:color="auto" w:sz="4" w:space="0"/>
              <w:right w:val="single" w:color="auto" w:sz="4" w:space="0"/>
            </w:tcBorders>
            <w:vAlign w:val="center"/>
          </w:tcPr>
          <w:p w:rsidRPr="001F0446" w:rsidR="00DA4BC5" w:rsidP="003C14C8" w:rsidRDefault="00F353B7" w14:paraId="612B5269" w14:textId="5C00EC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Pr>
                <w:rFonts w:asciiTheme="minorHAnsi" w:hAnsiTheme="minorHAnsi" w:cstheme="minorHAnsi"/>
                <w:bCs/>
              </w:rPr>
              <w:t>60</w:t>
            </w:r>
          </w:p>
        </w:tc>
        <w:tc>
          <w:tcPr>
            <w:tcW w:w="990" w:type="dxa"/>
            <w:tcBorders>
              <w:top w:val="single" w:color="auto" w:sz="4" w:space="0"/>
              <w:left w:val="single" w:color="auto" w:sz="4" w:space="0"/>
              <w:bottom w:val="single" w:color="auto" w:sz="4" w:space="0"/>
              <w:right w:val="single" w:color="auto" w:sz="4" w:space="0"/>
            </w:tcBorders>
            <w:vAlign w:val="center"/>
          </w:tcPr>
          <w:p w:rsidRPr="001F0446" w:rsidR="00DA4BC5" w:rsidP="003C14C8" w:rsidRDefault="00DA4BC5" w14:paraId="56056634" w14:textId="45807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1F0446">
              <w:rPr>
                <w:rFonts w:asciiTheme="minorHAnsi" w:hAnsiTheme="minorHAnsi" w:cstheme="minorHAnsi"/>
                <w:bCs/>
              </w:rPr>
              <w:t>$</w:t>
            </w:r>
            <w:r>
              <w:rPr>
                <w:rFonts w:asciiTheme="minorHAnsi" w:hAnsiTheme="minorHAnsi" w:cstheme="minorHAnsi"/>
                <w:bCs/>
              </w:rPr>
              <w:t>3</w:t>
            </w:r>
            <w:r w:rsidR="00D97283">
              <w:rPr>
                <w:rFonts w:asciiTheme="minorHAnsi" w:hAnsiTheme="minorHAnsi" w:cstheme="minorHAnsi"/>
                <w:bCs/>
              </w:rPr>
              <w:t>5</w:t>
            </w:r>
            <w:r>
              <w:rPr>
                <w:rFonts w:asciiTheme="minorHAnsi" w:hAnsiTheme="minorHAnsi" w:cstheme="minorHAnsi"/>
                <w:bCs/>
              </w:rPr>
              <w:t>.</w:t>
            </w:r>
            <w:r w:rsidR="00D97283">
              <w:rPr>
                <w:rFonts w:asciiTheme="minorHAnsi" w:hAnsiTheme="minorHAnsi" w:cstheme="minorHAnsi"/>
                <w:bCs/>
              </w:rPr>
              <w:t>51</w:t>
            </w:r>
          </w:p>
        </w:tc>
        <w:tc>
          <w:tcPr>
            <w:tcW w:w="1255" w:type="dxa"/>
            <w:tcBorders>
              <w:top w:val="single" w:color="auto" w:sz="4" w:space="0"/>
              <w:left w:val="single" w:color="auto" w:sz="4" w:space="0"/>
              <w:bottom w:val="single" w:color="auto" w:sz="4" w:space="0"/>
              <w:right w:val="single" w:color="auto" w:sz="4" w:space="0"/>
            </w:tcBorders>
            <w:vAlign w:val="center"/>
          </w:tcPr>
          <w:p w:rsidRPr="001F0446" w:rsidR="00DA4BC5" w:rsidP="003C14C8" w:rsidRDefault="00DA4BC5" w14:paraId="282EAD7D" w14:textId="1C4D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bCs/>
              </w:rPr>
            </w:pPr>
            <w:r w:rsidRPr="001F0446">
              <w:rPr>
                <w:rFonts w:asciiTheme="minorHAnsi" w:hAnsiTheme="minorHAnsi" w:cstheme="minorHAnsi"/>
                <w:bCs/>
              </w:rPr>
              <w:t>$</w:t>
            </w:r>
            <w:r w:rsidR="00EF36B4">
              <w:rPr>
                <w:rFonts w:asciiTheme="minorHAnsi" w:hAnsiTheme="minorHAnsi" w:cstheme="minorHAnsi"/>
                <w:bCs/>
              </w:rPr>
              <w:t>2</w:t>
            </w:r>
            <w:r w:rsidRPr="00584E50" w:rsidR="00584E50">
              <w:rPr>
                <w:rFonts w:asciiTheme="minorHAnsi" w:hAnsiTheme="minorHAnsi" w:cstheme="minorHAnsi"/>
                <w:bCs/>
              </w:rPr>
              <w:t>,</w:t>
            </w:r>
            <w:r w:rsidR="00EF36B4">
              <w:rPr>
                <w:rFonts w:asciiTheme="minorHAnsi" w:hAnsiTheme="minorHAnsi" w:cstheme="minorHAnsi"/>
                <w:bCs/>
              </w:rPr>
              <w:t>130</w:t>
            </w:r>
            <w:r w:rsidRPr="00584E50" w:rsidR="00584E50">
              <w:rPr>
                <w:rFonts w:asciiTheme="minorHAnsi" w:hAnsiTheme="minorHAnsi" w:cstheme="minorHAnsi"/>
                <w:bCs/>
              </w:rPr>
              <w:t>.</w:t>
            </w:r>
            <w:r w:rsidR="00EF36B4">
              <w:rPr>
                <w:rFonts w:asciiTheme="minorHAnsi" w:hAnsiTheme="minorHAnsi" w:cstheme="minorHAnsi"/>
                <w:bCs/>
              </w:rPr>
              <w:t>6</w:t>
            </w:r>
            <w:r w:rsidR="00584E50">
              <w:rPr>
                <w:rFonts w:asciiTheme="minorHAnsi" w:hAnsiTheme="minorHAnsi" w:cstheme="minorHAnsi"/>
                <w:bCs/>
              </w:rPr>
              <w:t>0</w:t>
            </w:r>
          </w:p>
        </w:tc>
      </w:tr>
      <w:tr w:rsidR="001726D7" w:rsidTr="006B3A6B" w14:paraId="2EC327E8" w14:textId="77777777">
        <w:trPr>
          <w:cantSplit/>
          <w:jc w:val="center"/>
        </w:trPr>
        <w:tc>
          <w:tcPr>
            <w:tcW w:w="2065" w:type="dxa"/>
            <w:tcBorders>
              <w:top w:val="single" w:color="auto" w:sz="4" w:space="0"/>
              <w:left w:val="single" w:color="auto" w:sz="4" w:space="0"/>
              <w:bottom w:val="single" w:color="auto" w:sz="4" w:space="0"/>
              <w:right w:val="single" w:color="auto" w:sz="4" w:space="0"/>
            </w:tcBorders>
            <w:hideMark/>
          </w:tcPr>
          <w:p w:rsidRPr="001F0446" w:rsidR="001726D7" w:rsidP="00373D2F" w:rsidRDefault="001726D7"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1F0446" w:rsidR="001726D7" w:rsidP="00373D2F" w:rsidRDefault="00110FA4" w14:paraId="7C07A0FE" w14:textId="521107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60</w:t>
            </w:r>
          </w:p>
        </w:tc>
        <w:tc>
          <w:tcPr>
            <w:tcW w:w="1530" w:type="dxa"/>
            <w:tcBorders>
              <w:top w:val="single" w:color="auto" w:sz="4" w:space="0"/>
              <w:left w:val="single" w:color="auto" w:sz="4" w:space="0"/>
              <w:bottom w:val="single" w:color="auto" w:sz="4" w:space="0"/>
              <w:right w:val="single" w:color="auto" w:sz="4" w:space="0"/>
            </w:tcBorders>
            <w:vAlign w:val="center"/>
          </w:tcPr>
          <w:p w:rsidRPr="001F0446" w:rsidR="001726D7" w:rsidP="00373D2F" w:rsidRDefault="001726D7" w14:paraId="4BB8399E" w14:textId="6A779F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37" w:type="dxa"/>
            <w:tcBorders>
              <w:top w:val="single" w:color="auto" w:sz="4" w:space="0"/>
              <w:left w:val="single" w:color="auto" w:sz="4" w:space="0"/>
              <w:bottom w:val="single" w:color="auto" w:sz="4" w:space="0"/>
              <w:right w:val="single" w:color="auto" w:sz="4" w:space="0"/>
            </w:tcBorders>
            <w:vAlign w:val="center"/>
          </w:tcPr>
          <w:p w:rsidRPr="001F0446" w:rsidR="001726D7" w:rsidP="00373D2F" w:rsidRDefault="001726D7" w14:paraId="75873A49" w14:textId="685A47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23" w:type="dxa"/>
            <w:tcBorders>
              <w:top w:val="single" w:color="auto" w:sz="4" w:space="0"/>
              <w:left w:val="single" w:color="auto" w:sz="4" w:space="0"/>
              <w:bottom w:val="single" w:color="auto" w:sz="4" w:space="0"/>
              <w:right w:val="single" w:color="auto" w:sz="4" w:space="0"/>
            </w:tcBorders>
          </w:tcPr>
          <w:p w:rsidRPr="001F0446" w:rsidR="001726D7" w:rsidP="00373D2F" w:rsidRDefault="00663469" w14:paraId="738E4AEE" w14:textId="115DB0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10</w:t>
            </w:r>
            <w:r w:rsidR="00B6434D">
              <w:rPr>
                <w:rFonts w:asciiTheme="minorHAnsi" w:hAnsiTheme="minorHAnsi" w:cstheme="minorHAnsi"/>
                <w:bCs/>
              </w:rPr>
              <w:t>5</w:t>
            </w:r>
          </w:p>
        </w:tc>
        <w:tc>
          <w:tcPr>
            <w:tcW w:w="990" w:type="dxa"/>
            <w:tcBorders>
              <w:top w:val="single" w:color="auto" w:sz="4" w:space="0"/>
              <w:left w:val="single" w:color="auto" w:sz="4" w:space="0"/>
              <w:bottom w:val="single" w:color="auto" w:sz="4" w:space="0"/>
              <w:right w:val="single" w:color="auto" w:sz="4" w:space="0"/>
            </w:tcBorders>
            <w:vAlign w:val="center"/>
            <w:hideMark/>
          </w:tcPr>
          <w:p w:rsidRPr="001F0446" w:rsidR="001726D7" w:rsidP="00373D2F" w:rsidRDefault="005D5F22" w14:paraId="63D8209C" w14:textId="2A2F9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10488C">
              <w:rPr>
                <w:rFonts w:asciiTheme="minorHAnsi" w:hAnsiTheme="minorHAnsi" w:cstheme="minorHAnsi"/>
                <w:bCs/>
              </w:rPr>
              <w:t>3</w:t>
            </w:r>
            <w:r w:rsidR="00D97283">
              <w:rPr>
                <w:rFonts w:asciiTheme="minorHAnsi" w:hAnsiTheme="minorHAnsi" w:cstheme="minorHAnsi"/>
                <w:bCs/>
              </w:rPr>
              <w:t>5</w:t>
            </w:r>
            <w:r w:rsidR="0010488C">
              <w:rPr>
                <w:rFonts w:asciiTheme="minorHAnsi" w:hAnsiTheme="minorHAnsi" w:cstheme="minorHAnsi"/>
                <w:bCs/>
              </w:rPr>
              <w:t>.</w:t>
            </w:r>
            <w:r w:rsidR="00D97283">
              <w:rPr>
                <w:rFonts w:asciiTheme="minorHAnsi" w:hAnsiTheme="minorHAnsi" w:cstheme="minorHAnsi"/>
                <w:bCs/>
              </w:rPr>
              <w:t>51</w:t>
            </w:r>
          </w:p>
        </w:tc>
        <w:tc>
          <w:tcPr>
            <w:tcW w:w="1255" w:type="dxa"/>
            <w:tcBorders>
              <w:top w:val="single" w:color="auto" w:sz="4" w:space="0"/>
              <w:left w:val="single" w:color="auto" w:sz="4" w:space="0"/>
              <w:bottom w:val="single" w:color="auto" w:sz="4" w:space="0"/>
              <w:right w:val="single" w:color="auto" w:sz="4" w:space="0"/>
            </w:tcBorders>
            <w:vAlign w:val="center"/>
            <w:hideMark/>
          </w:tcPr>
          <w:p w:rsidRPr="001F0446" w:rsidR="001726D7" w:rsidP="00373D2F" w:rsidRDefault="001726D7" w14:paraId="7567EB84" w14:textId="16845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Pr="00693043" w:rsidR="00693043">
              <w:rPr>
                <w:rFonts w:asciiTheme="minorHAnsi" w:hAnsiTheme="minorHAnsi" w:cstheme="minorHAnsi"/>
                <w:bCs/>
              </w:rPr>
              <w:t>3,</w:t>
            </w:r>
            <w:r w:rsidR="001C7BE2">
              <w:rPr>
                <w:rFonts w:asciiTheme="minorHAnsi" w:hAnsiTheme="minorHAnsi" w:cstheme="minorHAnsi"/>
                <w:bCs/>
              </w:rPr>
              <w:t>728</w:t>
            </w:r>
            <w:r w:rsidR="00693043">
              <w:rPr>
                <w:rFonts w:asciiTheme="minorHAnsi" w:hAnsiTheme="minorHAnsi" w:cstheme="minorHAnsi"/>
                <w:bCs/>
              </w:rPr>
              <w:t>.</w:t>
            </w:r>
            <w:r w:rsidR="003B1199">
              <w:rPr>
                <w:rFonts w:asciiTheme="minorHAnsi" w:hAnsiTheme="minorHAnsi" w:cstheme="minorHAnsi"/>
                <w:bCs/>
              </w:rPr>
              <w:t>55</w:t>
            </w:r>
          </w:p>
        </w:tc>
      </w:tr>
    </w:tbl>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Pr="009139B3" w:rsidR="006F3C67" w:rsidP="00D927E9" w:rsidRDefault="006F3C67" w14:paraId="0C6A4995" w14:textId="19ABDA6B">
      <w:pPr>
        <w:spacing w:after="120" w:line="240" w:lineRule="auto"/>
      </w:pPr>
      <w:r w:rsidRPr="000E2B59">
        <w:t xml:space="preserve">The </w:t>
      </w:r>
      <w:r>
        <w:t>Study Team</w:t>
      </w:r>
      <w:r w:rsidRPr="000E2B59">
        <w:t xml:space="preserve"> </w:t>
      </w:r>
      <w:r>
        <w:t xml:space="preserve">proposes providing </w:t>
      </w:r>
      <w:r w:rsidR="00122C9E">
        <w:t>up to</w:t>
      </w:r>
      <w:r>
        <w:t xml:space="preserve"> $</w:t>
      </w:r>
      <w:r w:rsidR="004265C6">
        <w:t>8</w:t>
      </w:r>
      <w:r w:rsidR="00122C9E">
        <w:t>5</w:t>
      </w:r>
      <w:r w:rsidR="00D81366">
        <w:t>.00</w:t>
      </w:r>
      <w:r>
        <w:t xml:space="preserve"> </w:t>
      </w:r>
      <w:r w:rsidR="006169F6">
        <w:t xml:space="preserve">in </w:t>
      </w:r>
      <w:r>
        <w:t>honorari</w:t>
      </w:r>
      <w:r w:rsidR="006169F6">
        <w:t>a</w:t>
      </w:r>
      <w:r>
        <w:t>, in the form of a gift card</w:t>
      </w:r>
      <w:r w:rsidR="006169F6">
        <w:t>s</w:t>
      </w:r>
      <w:r>
        <w:t xml:space="preserve">, to be provided to </w:t>
      </w:r>
      <w:r w:rsidR="00C03D25">
        <w:t>participants</w:t>
      </w:r>
      <w:r>
        <w:t xml:space="preserve"> </w:t>
      </w:r>
      <w:r w:rsidRPr="009E41E9" w:rsidR="0037060F">
        <w:rPr>
          <w:rFonts w:cstheme="minorHAnsi"/>
        </w:rPr>
        <w:t xml:space="preserve">for their time spent providing </w:t>
      </w:r>
      <w:r w:rsidR="005C1D6A">
        <w:rPr>
          <w:rFonts w:cstheme="minorHAnsi"/>
        </w:rPr>
        <w:t>their expert guidance given their professional expertise.</w:t>
      </w:r>
      <w:r w:rsidR="00AF226B">
        <w:t xml:space="preserve"> </w:t>
      </w:r>
      <w:r w:rsidR="0037060F">
        <w:t>We propose to provide p</w:t>
      </w:r>
      <w:r w:rsidR="00AF226B">
        <w:t xml:space="preserve">articipants </w:t>
      </w:r>
      <w:r w:rsidR="0037060F">
        <w:t>with</w:t>
      </w:r>
      <w:r w:rsidR="00AF226B">
        <w:t xml:space="preserve"> </w:t>
      </w:r>
      <w:r w:rsidRPr="00533522" w:rsidR="00AF226B">
        <w:t>a $</w:t>
      </w:r>
      <w:r w:rsidR="0060000A">
        <w:t>3</w:t>
      </w:r>
      <w:r w:rsidRPr="00533522" w:rsidR="00AF226B">
        <w:t xml:space="preserve">5.00 gift card for completing the </w:t>
      </w:r>
      <w:r w:rsidR="007F33F3">
        <w:t>6</w:t>
      </w:r>
      <w:r w:rsidR="003022D7">
        <w:t xml:space="preserve">0-minute </w:t>
      </w:r>
      <w:r w:rsidRPr="00533522" w:rsidR="00AF226B">
        <w:t>web-based survey and a $</w:t>
      </w:r>
      <w:r w:rsidR="0060000A">
        <w:t>5</w:t>
      </w:r>
      <w:r w:rsidRPr="00533522" w:rsidR="00AF226B">
        <w:t xml:space="preserve">0.00 gift card for participating in a 90-minute </w:t>
      </w:r>
      <w:r w:rsidR="003F3619">
        <w:t>group</w:t>
      </w:r>
      <w:r w:rsidRPr="00533522" w:rsidR="00AF226B">
        <w:t xml:space="preserve"> interpretation meeting</w:t>
      </w:r>
      <w:r w:rsidR="00AF226B">
        <w:t>.</w:t>
      </w:r>
      <w:r>
        <w:t xml:space="preserve"> </w:t>
      </w:r>
      <w:r w:rsidRPr="00002869" w:rsidR="00002869">
        <w:t xml:space="preserve">The Presidential Memorandum on Restoring Trust in Government through Scientific Integrity and Evidence-Based Policy Making, as well as the ACF Evaluation Policy discuss community engagement and inclusion in research. Consistent with these guidance documents, and to ensure involvement from a variety of people with diverse professional experiences and </w:t>
      </w:r>
      <w:r w:rsidR="00865697">
        <w:t xml:space="preserve">expertise </w:t>
      </w:r>
      <w:r w:rsidRPr="00002869" w:rsidR="00002869">
        <w:t>in the home visiting field, we plan to offer all participants an honorarium</w:t>
      </w:r>
      <w:r w:rsidR="00CE0EE5">
        <w:t xml:space="preserve">. </w:t>
      </w:r>
      <w:r w:rsidDel="006A7815">
        <w:t xml:space="preserve"> </w:t>
      </w:r>
      <w:r>
        <w:t>The honorarium</w:t>
      </w:r>
      <w:r w:rsidRPr="000E2B59">
        <w:t xml:space="preserve"> is intended to </w:t>
      </w:r>
      <w:r>
        <w:t xml:space="preserve">offset costs of </w:t>
      </w:r>
      <w:r w:rsidR="009C40C0">
        <w:t>providing expert guidance to the project</w:t>
      </w:r>
      <w:r>
        <w:t>, such as</w:t>
      </w:r>
      <w:r w:rsidRPr="000E2B59">
        <w:t xml:space="preserve"> </w:t>
      </w:r>
      <w:r>
        <w:t>staff time away from other necessary work,</w:t>
      </w:r>
      <w:r w:rsidRPr="000E2B59">
        <w:t xml:space="preserve"> or other expenses that might </w:t>
      </w:r>
      <w:r>
        <w:t xml:space="preserve">otherwise </w:t>
      </w:r>
      <w:r w:rsidRPr="000E2B59">
        <w:t xml:space="preserve">prevent </w:t>
      </w:r>
      <w:r w:rsidR="00865E33">
        <w:t xml:space="preserve">individuals </w:t>
      </w:r>
      <w:r w:rsidRPr="000E2B59">
        <w:t>from participating</w:t>
      </w:r>
      <w:r>
        <w:t xml:space="preserve"> in the study. </w:t>
      </w:r>
      <w:r w:rsidRPr="006C2716">
        <w:t xml:space="preserve">The amount for the honorarium was determined by averaging the average hourly wage rates for staff that might participate in </w:t>
      </w:r>
      <w:r w:rsidR="00786DEB">
        <w:t>the questionnaire, web-based survey, and group interpretation meeting</w:t>
      </w:r>
      <w:r w:rsidRPr="006C2716">
        <w:t xml:space="preserve"> and using this average to calculate an average wage rate for </w:t>
      </w:r>
      <w:r w:rsidR="006A6364">
        <w:t>2.</w:t>
      </w:r>
      <w:r w:rsidR="0063311B">
        <w:t>5</w:t>
      </w:r>
      <w:r w:rsidRPr="006C2716" w:rsidR="006A6364">
        <w:t xml:space="preserve"> </w:t>
      </w:r>
      <w:r w:rsidR="006A6364">
        <w:t>hours</w:t>
      </w:r>
      <w:r w:rsidRPr="006C2716">
        <w:t>.</w:t>
      </w:r>
      <w:r>
        <w:t xml:space="preserve"> </w:t>
      </w: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Pr="00DF1291" w:rsidR="000810C5" w:rsidP="00577243" w:rsidRDefault="00A26E75" w14:paraId="7FFEDD9B" w14:textId="6FD445BF">
      <w:pPr>
        <w:spacing w:after="120" w:line="240" w:lineRule="auto"/>
        <w:rPr>
          <w:rFonts w:cstheme="minorHAnsi"/>
        </w:rPr>
      </w:pPr>
      <w:r>
        <w:rPr>
          <w:rFonts w:cstheme="minorHAnsi"/>
        </w:rPr>
        <w:t xml:space="preserve">The estimated annualized costs are based upon full-time equivalent time, operational expenses (such as </w:t>
      </w:r>
      <w:r w:rsidRPr="00A26E75">
        <w:rPr>
          <w:rFonts w:cstheme="minorHAnsi"/>
        </w:rPr>
        <w:t>equipment, overhead, printing, and staff support</w:t>
      </w:r>
      <w:r>
        <w:rPr>
          <w:rFonts w:cstheme="minorHAnsi"/>
        </w:rPr>
        <w:t xml:space="preserve">), and other expenses which </w:t>
      </w:r>
      <w:r w:rsidRPr="00A26E75">
        <w:rPr>
          <w:rFonts w:cstheme="minorHAnsi"/>
        </w:rPr>
        <w:t>would not have been incurred without this collection of information</w:t>
      </w:r>
      <w:r>
        <w:rPr>
          <w:rFonts w:cstheme="minorHAnsi"/>
        </w:rPr>
        <w:t>.</w:t>
      </w:r>
      <w:r w:rsidRPr="00A26E75">
        <w:rPr>
          <w:rFonts w:cstheme="minorHAnsi"/>
        </w:rPr>
        <w:t xml:space="preserve"> </w:t>
      </w:r>
    </w:p>
    <w:p w:rsidR="00373D2F" w:rsidP="00373D2F" w:rsidRDefault="00373D2F" w14:paraId="6BC921C3" w14:textId="77777777">
      <w:pPr>
        <w:spacing w:after="0" w:line="240" w:lineRule="auto"/>
        <w:rPr>
          <w:rFonts w:cstheme="minorHAnsi"/>
        </w:rPr>
      </w:pPr>
    </w:p>
    <w:tbl>
      <w:tblPr>
        <w:tblW w:w="3126" w:type="pct"/>
        <w:jc w:val="center"/>
        <w:tblCellMar>
          <w:left w:w="0" w:type="dxa"/>
          <w:right w:w="0" w:type="dxa"/>
        </w:tblCellMar>
        <w:tblLook w:val="04A0" w:firstRow="1" w:lastRow="0" w:firstColumn="1" w:lastColumn="0" w:noHBand="0" w:noVBand="1"/>
      </w:tblPr>
      <w:tblGrid>
        <w:gridCol w:w="4026"/>
        <w:gridCol w:w="1813"/>
      </w:tblGrid>
      <w:tr w:rsidRPr="00B13297" w:rsidR="00B13DC4" w:rsidTr="005C0C15" w14:paraId="26F47874" w14:textId="77777777">
        <w:trPr>
          <w:cantSplit/>
          <w:tblHeader/>
          <w:jc w:val="center"/>
        </w:trPr>
        <w:tc>
          <w:tcPr>
            <w:tcW w:w="4026"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CB4358" w:rsidRDefault="00B13DC4" w14:paraId="0F1443B6" w14:textId="77777777">
            <w:pPr>
              <w:spacing w:after="0"/>
              <w:rPr>
                <w:b/>
                <w:sz w:val="20"/>
              </w:rPr>
            </w:pPr>
            <w:r w:rsidRPr="00B13297">
              <w:rPr>
                <w:b/>
                <w:sz w:val="20"/>
              </w:rPr>
              <w:lastRenderedPageBreak/>
              <w:t>Activity</w:t>
            </w:r>
          </w:p>
        </w:tc>
        <w:tc>
          <w:tcPr>
            <w:tcW w:w="1813" w:type="dxa"/>
            <w:tcBorders>
              <w:top w:val="single" w:color="auto" w:sz="8" w:space="0"/>
              <w:left w:val="nil"/>
              <w:bottom w:val="single" w:color="auto" w:sz="8" w:space="0"/>
              <w:right w:val="single" w:color="auto" w:sz="8" w:space="0"/>
            </w:tcBorders>
            <w:shd w:val="clear" w:color="auto" w:fill="BFBFBF"/>
            <w:hideMark/>
          </w:tcPr>
          <w:p w:rsidRPr="00B13297" w:rsidR="00B13DC4" w:rsidP="00CB4358" w:rsidRDefault="00B13DC4" w14:paraId="305AD043" w14:textId="77777777">
            <w:pPr>
              <w:spacing w:after="0"/>
              <w:rPr>
                <w:b/>
                <w:sz w:val="20"/>
              </w:rPr>
            </w:pPr>
            <w:r w:rsidRPr="00B13297">
              <w:rPr>
                <w:b/>
                <w:sz w:val="20"/>
              </w:rPr>
              <w:t>Estimated Cost</w:t>
            </w:r>
          </w:p>
        </w:tc>
      </w:tr>
      <w:tr w:rsidRPr="00B13297" w:rsidR="00B13DC4" w:rsidTr="005C0C15" w14:paraId="2A629132" w14:textId="77777777">
        <w:trPr>
          <w:cantSplit/>
          <w:jc w:val="center"/>
        </w:trPr>
        <w:tc>
          <w:tcPr>
            <w:tcW w:w="402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B13DC4" w:rsidP="00CB4358" w:rsidRDefault="00B13DC4" w14:paraId="33FE17AC" w14:textId="27646FCC">
            <w:pPr>
              <w:spacing w:after="0"/>
              <w:rPr>
                <w:sz w:val="20"/>
              </w:rPr>
            </w:pPr>
            <w:r w:rsidRPr="00B13297">
              <w:rPr>
                <w:sz w:val="20"/>
              </w:rPr>
              <w:t>Survey administration</w:t>
            </w:r>
            <w:r w:rsidR="004D0DA8">
              <w:rPr>
                <w:sz w:val="20"/>
              </w:rPr>
              <w:t xml:space="preserve"> and monitoring</w:t>
            </w:r>
          </w:p>
          <w:p w:rsidRPr="00B13297" w:rsidR="00ED0E4D" w:rsidP="00CB4358" w:rsidRDefault="00C035B0" w14:paraId="32E0E63C" w14:textId="61950CFB">
            <w:pPr>
              <w:spacing w:after="0"/>
              <w:rPr>
                <w:sz w:val="20"/>
              </w:rPr>
            </w:pPr>
            <w:r>
              <w:rPr>
                <w:sz w:val="20"/>
              </w:rPr>
              <w:t>Group i</w:t>
            </w:r>
            <w:r w:rsidR="0070707C">
              <w:rPr>
                <w:sz w:val="20"/>
              </w:rPr>
              <w:t>nterpretation meeting</w:t>
            </w:r>
            <w:r w:rsidR="00F44386">
              <w:rPr>
                <w:sz w:val="20"/>
              </w:rPr>
              <w:t>s</w:t>
            </w:r>
          </w:p>
        </w:tc>
        <w:tc>
          <w:tcPr>
            <w:tcW w:w="1813" w:type="dxa"/>
            <w:tcBorders>
              <w:top w:val="nil"/>
              <w:left w:val="nil"/>
              <w:bottom w:val="single" w:color="auto" w:sz="8" w:space="0"/>
              <w:right w:val="single" w:color="auto" w:sz="8" w:space="0"/>
            </w:tcBorders>
            <w:vAlign w:val="center"/>
            <w:hideMark/>
          </w:tcPr>
          <w:p w:rsidRPr="00B13297" w:rsidR="00B13DC4" w:rsidP="00CB4358" w:rsidRDefault="00B13DC4" w14:paraId="5A1673BA" w14:textId="0F241E73">
            <w:pPr>
              <w:spacing w:after="0"/>
              <w:jc w:val="center"/>
              <w:rPr>
                <w:sz w:val="20"/>
              </w:rPr>
            </w:pPr>
            <w:r w:rsidRPr="00B13297">
              <w:rPr>
                <w:sz w:val="20"/>
              </w:rPr>
              <w:t>$</w:t>
            </w:r>
            <w:r w:rsidR="00DB3404">
              <w:rPr>
                <w:sz w:val="20"/>
              </w:rPr>
              <w:t>18,000</w:t>
            </w:r>
            <w:r w:rsidR="00B10A86">
              <w:rPr>
                <w:sz w:val="20"/>
              </w:rPr>
              <w:t>.00</w:t>
            </w:r>
          </w:p>
        </w:tc>
      </w:tr>
      <w:tr w:rsidRPr="00B13297" w:rsidR="00B13DC4" w:rsidTr="005C0C15" w14:paraId="6C7C0518" w14:textId="77777777">
        <w:trPr>
          <w:cantSplit/>
          <w:jc w:val="center"/>
        </w:trPr>
        <w:tc>
          <w:tcPr>
            <w:tcW w:w="4026"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B13297" w:rsidR="00B13DC4" w:rsidP="00CB4358" w:rsidRDefault="00B13DC4" w14:paraId="2268F0D9" w14:textId="52D79C0E">
            <w:pPr>
              <w:spacing w:after="0"/>
              <w:rPr>
                <w:sz w:val="20"/>
              </w:rPr>
            </w:pPr>
            <w:r w:rsidRPr="00B13297">
              <w:rPr>
                <w:sz w:val="20"/>
              </w:rPr>
              <w:t>Analysis</w:t>
            </w:r>
          </w:p>
        </w:tc>
        <w:tc>
          <w:tcPr>
            <w:tcW w:w="1813" w:type="dxa"/>
            <w:tcBorders>
              <w:top w:val="nil"/>
              <w:left w:val="nil"/>
              <w:bottom w:val="single" w:color="auto" w:sz="4" w:space="0"/>
              <w:right w:val="single" w:color="auto" w:sz="8" w:space="0"/>
            </w:tcBorders>
            <w:vAlign w:val="center"/>
            <w:hideMark/>
          </w:tcPr>
          <w:p w:rsidRPr="00B13297" w:rsidR="00B13DC4" w:rsidP="00CB4358" w:rsidRDefault="00B13DC4" w14:paraId="3AB27D41" w14:textId="00B5AB88">
            <w:pPr>
              <w:spacing w:after="0"/>
              <w:jc w:val="center"/>
              <w:rPr>
                <w:sz w:val="20"/>
              </w:rPr>
            </w:pPr>
            <w:r w:rsidRPr="00B13297">
              <w:rPr>
                <w:sz w:val="20"/>
              </w:rPr>
              <w:t>$</w:t>
            </w:r>
            <w:r w:rsidR="00B10A86">
              <w:rPr>
                <w:sz w:val="20"/>
              </w:rPr>
              <w:t>19,4000.00</w:t>
            </w:r>
          </w:p>
        </w:tc>
      </w:tr>
      <w:tr w:rsidRPr="00B13297" w:rsidR="00605855" w:rsidTr="005C0C15" w14:paraId="2B39BD3A" w14:textId="77777777">
        <w:trPr>
          <w:cantSplit/>
          <w:jc w:val="center"/>
        </w:trPr>
        <w:tc>
          <w:tcPr>
            <w:tcW w:w="4026" w:type="dxa"/>
            <w:tcBorders>
              <w:top w:val="nil"/>
              <w:left w:val="single" w:color="auto" w:sz="8" w:space="0"/>
              <w:bottom w:val="single" w:color="auto" w:sz="4" w:space="0"/>
              <w:right w:val="single" w:color="auto" w:sz="8" w:space="0"/>
            </w:tcBorders>
            <w:tcMar>
              <w:top w:w="0" w:type="dxa"/>
              <w:left w:w="108" w:type="dxa"/>
              <w:bottom w:w="0" w:type="dxa"/>
              <w:right w:w="108" w:type="dxa"/>
            </w:tcMar>
          </w:tcPr>
          <w:p w:rsidRPr="00B13297" w:rsidR="00605855" w:rsidP="00CB4358" w:rsidRDefault="00605855" w14:paraId="347CE7F8" w14:textId="72C42B4F">
            <w:pPr>
              <w:spacing w:after="0"/>
              <w:rPr>
                <w:sz w:val="20"/>
              </w:rPr>
            </w:pPr>
            <w:r>
              <w:rPr>
                <w:sz w:val="20"/>
              </w:rPr>
              <w:t>Reporting and documentation</w:t>
            </w:r>
          </w:p>
        </w:tc>
        <w:tc>
          <w:tcPr>
            <w:tcW w:w="1813" w:type="dxa"/>
            <w:tcBorders>
              <w:top w:val="nil"/>
              <w:left w:val="nil"/>
              <w:bottom w:val="single" w:color="auto" w:sz="4" w:space="0"/>
              <w:right w:val="single" w:color="auto" w:sz="8" w:space="0"/>
            </w:tcBorders>
            <w:vAlign w:val="center"/>
          </w:tcPr>
          <w:p w:rsidRPr="00B13297" w:rsidR="00605855" w:rsidP="00CB4358" w:rsidRDefault="004A315C" w14:paraId="36DBD9A7" w14:textId="3E849443">
            <w:pPr>
              <w:spacing w:after="0"/>
              <w:jc w:val="center"/>
              <w:rPr>
                <w:sz w:val="20"/>
              </w:rPr>
            </w:pPr>
            <w:r>
              <w:rPr>
                <w:sz w:val="20"/>
              </w:rPr>
              <w:t>$7,500.00</w:t>
            </w:r>
          </w:p>
        </w:tc>
      </w:tr>
      <w:tr w:rsidRPr="00B13297" w:rsidR="00CB4358" w:rsidTr="005C0C15" w14:paraId="59366226" w14:textId="77777777">
        <w:trPr>
          <w:cantSplit/>
          <w:jc w:val="center"/>
        </w:trPr>
        <w:tc>
          <w:tcPr>
            <w:tcW w:w="40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5F20312C" w14:textId="0900BA36">
            <w:pPr>
              <w:spacing w:after="0"/>
              <w:jc w:val="right"/>
              <w:rPr>
                <w:b/>
                <w:sz w:val="20"/>
              </w:rPr>
            </w:pPr>
            <w:r w:rsidRPr="00B13297">
              <w:rPr>
                <w:b/>
                <w:color w:val="000000"/>
                <w:sz w:val="20"/>
              </w:rPr>
              <w:t>Total</w:t>
            </w:r>
            <w:r w:rsidR="00B07122">
              <w:rPr>
                <w:b/>
                <w:color w:val="000000"/>
                <w:sz w:val="20"/>
              </w:rPr>
              <w:t>/Annual</w:t>
            </w:r>
            <w:r w:rsidRPr="00B13297">
              <w:rPr>
                <w:b/>
                <w:color w:val="000000"/>
                <w:sz w:val="20"/>
              </w:rPr>
              <w:t xml:space="preserve"> costs over the request period</w:t>
            </w:r>
          </w:p>
        </w:tc>
        <w:tc>
          <w:tcPr>
            <w:tcW w:w="1813" w:type="dxa"/>
            <w:tcBorders>
              <w:top w:val="single" w:color="auto" w:sz="4" w:space="0"/>
              <w:left w:val="single" w:color="auto" w:sz="4" w:space="0"/>
              <w:bottom w:val="single" w:color="auto" w:sz="4" w:space="0"/>
              <w:right w:val="single" w:color="auto" w:sz="4" w:space="0"/>
            </w:tcBorders>
            <w:vAlign w:val="center"/>
            <w:hideMark/>
          </w:tcPr>
          <w:p w:rsidRPr="00B13297" w:rsidR="00CB4358" w:rsidP="00CB4358" w:rsidRDefault="00CB4358" w14:paraId="710B4A82" w14:textId="5D87231E">
            <w:pPr>
              <w:spacing w:after="0"/>
              <w:jc w:val="center"/>
              <w:rPr>
                <w:sz w:val="20"/>
              </w:rPr>
            </w:pPr>
            <w:r w:rsidRPr="00B13297">
              <w:rPr>
                <w:sz w:val="20"/>
              </w:rPr>
              <w:t>$</w:t>
            </w:r>
            <w:r w:rsidR="0081229F">
              <w:rPr>
                <w:sz w:val="20"/>
              </w:rPr>
              <w:t>44,900.00</w:t>
            </w:r>
          </w:p>
        </w:tc>
      </w:tr>
    </w:tbl>
    <w:p w:rsidRPr="001E3F6B" w:rsidR="00B13DC4" w:rsidP="00B13DC4" w:rsidRDefault="00B13DC4" w14:paraId="16602EA3" w14:textId="77777777">
      <w:pPr>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014EDC" w:rsidRDefault="00014EDC" w14:paraId="538B9986" w14:textId="367EF200">
      <w:r w:rsidRPr="00C76BEB">
        <w:t>This is for an individual information collection under the umbrella clearance for pre-testing (0970-0355).</w:t>
      </w: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Pr="002F6672" w:rsidR="004C012A" w:rsidP="004C012A" w:rsidRDefault="004C012A" w14:paraId="052D5ADE" w14:textId="1716C2AF">
      <w:pPr>
        <w:spacing w:after="0"/>
      </w:pPr>
      <w:r>
        <w:t>Data</w:t>
      </w:r>
      <w:r w:rsidRPr="00C00B09">
        <w:t xml:space="preserve"> collection activities will occur </w:t>
      </w:r>
      <w:r>
        <w:t xml:space="preserve">within a </w:t>
      </w:r>
      <w:r w:rsidR="00305DB3">
        <w:t>5</w:t>
      </w:r>
      <w:r w:rsidRPr="00C00B09">
        <w:t>-month period</w:t>
      </w:r>
      <w:r>
        <w:t xml:space="preserve"> after OMB approval</w:t>
      </w:r>
      <w:r w:rsidRPr="00C00B09">
        <w:t xml:space="preserve">. </w:t>
      </w:r>
      <w:r>
        <w:t xml:space="preserve">Data analysis will occur within </w:t>
      </w:r>
      <w:r w:rsidR="00ED73ED">
        <w:t>4</w:t>
      </w:r>
      <w:r>
        <w:t xml:space="preserve"> months of completing data collection. </w:t>
      </w: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00461F49" w:rsidP="00461F49" w:rsidRDefault="00966FF8" w14:paraId="4DFA1989" w14:textId="0D99954C">
      <w:pPr>
        <w:spacing w:after="120"/>
        <w:rPr>
          <w:bCs/>
        </w:rPr>
      </w:pPr>
      <w:r>
        <w:rPr>
          <w:bCs/>
        </w:rPr>
        <w:t xml:space="preserve">Appendix </w:t>
      </w:r>
      <w:r w:rsidRPr="002F6672" w:rsidR="00461F49">
        <w:rPr>
          <w:bCs/>
        </w:rPr>
        <w:t>1</w:t>
      </w:r>
      <w:r w:rsidR="00461F49">
        <w:rPr>
          <w:bCs/>
        </w:rPr>
        <w:t>: Home Visiting Applied Research Collaborative Recruitment Announcement</w:t>
      </w:r>
    </w:p>
    <w:p w:rsidRPr="002F6672" w:rsidR="00A849B2" w:rsidP="00461F49" w:rsidRDefault="00A849B2" w14:paraId="12A8E8BD" w14:textId="592DE6C7">
      <w:pPr>
        <w:spacing w:after="120"/>
        <w:rPr>
          <w:bCs/>
        </w:rPr>
      </w:pPr>
      <w:r>
        <w:rPr>
          <w:bCs/>
        </w:rPr>
        <w:t>Appendix 2: Recruitment Email for Researchers</w:t>
      </w:r>
    </w:p>
    <w:p w:rsidRPr="002F6672" w:rsidR="00461F49" w:rsidP="00461F49" w:rsidRDefault="00156E71" w14:paraId="0EB28A9E" w14:textId="7D166856">
      <w:pPr>
        <w:spacing w:after="120"/>
        <w:rPr>
          <w:bCs/>
        </w:rPr>
      </w:pPr>
      <w:r>
        <w:rPr>
          <w:bCs/>
        </w:rPr>
        <w:t>Instrument</w:t>
      </w:r>
      <w:r w:rsidRPr="002F6672">
        <w:rPr>
          <w:bCs/>
        </w:rPr>
        <w:t xml:space="preserve"> </w:t>
      </w:r>
      <w:r>
        <w:rPr>
          <w:bCs/>
        </w:rPr>
        <w:t>1</w:t>
      </w:r>
      <w:r w:rsidR="00461F49">
        <w:rPr>
          <w:bCs/>
        </w:rPr>
        <w:t>: Screening Questionnaire</w:t>
      </w:r>
    </w:p>
    <w:p w:rsidR="00461F49" w:rsidP="00461F49" w:rsidRDefault="00156E71" w14:paraId="727C8DD0" w14:textId="21528BB9">
      <w:pPr>
        <w:spacing w:after="120"/>
        <w:rPr>
          <w:bCs/>
        </w:rPr>
      </w:pPr>
      <w:r>
        <w:rPr>
          <w:bCs/>
        </w:rPr>
        <w:t>Instrument 2</w:t>
      </w:r>
      <w:r w:rsidR="00461F49">
        <w:rPr>
          <w:bCs/>
        </w:rPr>
        <w:t>: Web-Based Survey</w:t>
      </w:r>
      <w:r w:rsidRPr="002F6672" w:rsidR="00461F49">
        <w:rPr>
          <w:bCs/>
        </w:rPr>
        <w:t xml:space="preserve"> </w:t>
      </w:r>
    </w:p>
    <w:p w:rsidRPr="002F6672" w:rsidR="00461F49" w:rsidP="00461F49" w:rsidRDefault="00156E71" w14:paraId="2F594A2B" w14:textId="6B835477">
      <w:pPr>
        <w:spacing w:after="120"/>
        <w:rPr>
          <w:bCs/>
        </w:rPr>
      </w:pPr>
      <w:r>
        <w:rPr>
          <w:bCs/>
        </w:rPr>
        <w:t xml:space="preserve">Instrument </w:t>
      </w:r>
      <w:r w:rsidR="00A849B2">
        <w:rPr>
          <w:bCs/>
        </w:rPr>
        <w:t>3</w:t>
      </w:r>
      <w:r w:rsidR="00461F49">
        <w:rPr>
          <w:bCs/>
        </w:rPr>
        <w:t xml:space="preserve">: </w:t>
      </w:r>
      <w:r w:rsidR="00FC5F0C">
        <w:rPr>
          <w:bCs/>
        </w:rPr>
        <w:t>Group</w:t>
      </w:r>
      <w:r w:rsidR="00505C8D">
        <w:rPr>
          <w:bCs/>
        </w:rPr>
        <w:t xml:space="preserve"> </w:t>
      </w:r>
      <w:r w:rsidR="00461F49">
        <w:t>Interpretation Meeting</w:t>
      </w:r>
      <w:r w:rsidR="0083734A">
        <w:t xml:space="preserve"> Guide</w:t>
      </w:r>
    </w:p>
    <w:p w:rsidR="00F50740" w:rsidP="00F50740" w:rsidRDefault="00F50740" w14:paraId="72ACE3C1" w14:textId="64167E59"/>
    <w:p w:rsidRPr="006B53F1" w:rsidR="00306028" w:rsidP="00F50740" w:rsidRDefault="00306028" w14:paraId="08BDA7B5" w14:textId="21215DDF"/>
    <w:sectPr w:rsidRPr="006B53F1" w:rsidR="00306028"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8BAB" w14:textId="77777777" w:rsidR="000E3646" w:rsidRDefault="000E3646" w:rsidP="0004063C">
      <w:pPr>
        <w:spacing w:after="0" w:line="240" w:lineRule="auto"/>
      </w:pPr>
      <w:r>
        <w:separator/>
      </w:r>
    </w:p>
  </w:endnote>
  <w:endnote w:type="continuationSeparator" w:id="0">
    <w:p w14:paraId="29CAA7E4" w14:textId="77777777" w:rsidR="000E3646" w:rsidRDefault="000E3646" w:rsidP="0004063C">
      <w:pPr>
        <w:spacing w:after="0" w:line="240" w:lineRule="auto"/>
      </w:pPr>
      <w:r>
        <w:continuationSeparator/>
      </w:r>
    </w:p>
  </w:endnote>
  <w:endnote w:type="continuationNotice" w:id="1">
    <w:p w14:paraId="780DB4E6" w14:textId="77777777" w:rsidR="000E3646" w:rsidRDefault="000E3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250B85AE" w:rsidR="00BD702B" w:rsidRDefault="00BD702B">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F9ED" w14:textId="77777777" w:rsidR="000E3646" w:rsidRDefault="000E3646" w:rsidP="0004063C">
      <w:pPr>
        <w:spacing w:after="0" w:line="240" w:lineRule="auto"/>
      </w:pPr>
      <w:r>
        <w:separator/>
      </w:r>
    </w:p>
  </w:footnote>
  <w:footnote w:type="continuationSeparator" w:id="0">
    <w:p w14:paraId="2C15AF5E" w14:textId="77777777" w:rsidR="000E3646" w:rsidRDefault="000E3646" w:rsidP="0004063C">
      <w:pPr>
        <w:spacing w:after="0" w:line="240" w:lineRule="auto"/>
      </w:pPr>
      <w:r>
        <w:continuationSeparator/>
      </w:r>
    </w:p>
  </w:footnote>
  <w:footnote w:type="continuationNotice" w:id="1">
    <w:p w14:paraId="24304FC4" w14:textId="77777777" w:rsidR="000E3646" w:rsidRDefault="000E3646">
      <w:pPr>
        <w:spacing w:after="0" w:line="240" w:lineRule="auto"/>
      </w:pPr>
    </w:p>
  </w:footnote>
  <w:footnote w:id="2">
    <w:p w14:paraId="1B403F86" w14:textId="56B639B2" w:rsidR="00583DD2" w:rsidRDefault="00583DD2">
      <w:pPr>
        <w:pStyle w:val="FootnoteText"/>
      </w:pPr>
      <w:r>
        <w:rPr>
          <w:rStyle w:val="FootnoteReference"/>
        </w:rPr>
        <w:footnoteRef/>
      </w:r>
      <w:r>
        <w:t xml:space="preserve"> Since input was collected from fewer than ten individuals, these activities were not subject to the </w:t>
      </w:r>
      <w:r w:rsidRPr="00583DD2">
        <w:t>Paperwork Reduction Act</w:t>
      </w:r>
      <w:r>
        <w:t>.</w:t>
      </w:r>
    </w:p>
  </w:footnote>
  <w:footnote w:id="3">
    <w:p w14:paraId="4F110D3D" w14:textId="06A31467"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A03521"/>
    <w:multiLevelType w:val="hybridMultilevel"/>
    <w:tmpl w:val="010CA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C2300"/>
    <w:multiLevelType w:val="hybridMultilevel"/>
    <w:tmpl w:val="6ECAA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10E14"/>
    <w:multiLevelType w:val="hybridMultilevel"/>
    <w:tmpl w:val="4CA82A82"/>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45E85A5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A799E"/>
    <w:multiLevelType w:val="hybridMultilevel"/>
    <w:tmpl w:val="31E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4"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131AD"/>
    <w:multiLevelType w:val="hybridMultilevel"/>
    <w:tmpl w:val="EFC05CFA"/>
    <w:lvl w:ilvl="0" w:tplc="04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heme="minorHAnsi" w:hAnsi="Calibri" w:cs="Calibri" w:hint="default"/>
      </w:r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9"/>
  </w:num>
  <w:num w:numId="3">
    <w:abstractNumId w:val="5"/>
  </w:num>
  <w:num w:numId="4">
    <w:abstractNumId w:val="33"/>
  </w:num>
  <w:num w:numId="5">
    <w:abstractNumId w:val="23"/>
  </w:num>
  <w:num w:numId="6">
    <w:abstractNumId w:val="45"/>
  </w:num>
  <w:num w:numId="7">
    <w:abstractNumId w:val="4"/>
  </w:num>
  <w:num w:numId="8">
    <w:abstractNumId w:val="15"/>
  </w:num>
  <w:num w:numId="9">
    <w:abstractNumId w:val="22"/>
  </w:num>
  <w:num w:numId="10">
    <w:abstractNumId w:val="43"/>
  </w:num>
  <w:num w:numId="11">
    <w:abstractNumId w:val="48"/>
  </w:num>
  <w:num w:numId="12">
    <w:abstractNumId w:val="39"/>
  </w:num>
  <w:num w:numId="13">
    <w:abstractNumId w:val="32"/>
  </w:num>
  <w:num w:numId="14">
    <w:abstractNumId w:val="41"/>
  </w:num>
  <w:num w:numId="15">
    <w:abstractNumId w:val="25"/>
  </w:num>
  <w:num w:numId="16">
    <w:abstractNumId w:val="31"/>
  </w:num>
  <w:num w:numId="17">
    <w:abstractNumId w:val="21"/>
  </w:num>
  <w:num w:numId="18">
    <w:abstractNumId w:val="12"/>
  </w:num>
  <w:num w:numId="19">
    <w:abstractNumId w:val="10"/>
  </w:num>
  <w:num w:numId="20">
    <w:abstractNumId w:val="30"/>
  </w:num>
  <w:num w:numId="21">
    <w:abstractNumId w:val="0"/>
  </w:num>
  <w:num w:numId="22">
    <w:abstractNumId w:val="1"/>
  </w:num>
  <w:num w:numId="23">
    <w:abstractNumId w:val="26"/>
  </w:num>
  <w:num w:numId="24">
    <w:abstractNumId w:val="2"/>
  </w:num>
  <w:num w:numId="25">
    <w:abstractNumId w:val="17"/>
  </w:num>
  <w:num w:numId="26">
    <w:abstractNumId w:val="47"/>
  </w:num>
  <w:num w:numId="27">
    <w:abstractNumId w:val="40"/>
  </w:num>
  <w:num w:numId="28">
    <w:abstractNumId w:val="19"/>
  </w:num>
  <w:num w:numId="29">
    <w:abstractNumId w:val="18"/>
  </w:num>
  <w:num w:numId="30">
    <w:abstractNumId w:val="3"/>
  </w:num>
  <w:num w:numId="31">
    <w:abstractNumId w:val="13"/>
  </w:num>
  <w:num w:numId="32">
    <w:abstractNumId w:val="27"/>
  </w:num>
  <w:num w:numId="33">
    <w:abstractNumId w:val="34"/>
  </w:num>
  <w:num w:numId="34">
    <w:abstractNumId w:val="16"/>
  </w:num>
  <w:num w:numId="35">
    <w:abstractNumId w:val="24"/>
  </w:num>
  <w:num w:numId="36">
    <w:abstractNumId w:val="20"/>
  </w:num>
  <w:num w:numId="37">
    <w:abstractNumId w:val="35"/>
  </w:num>
  <w:num w:numId="38">
    <w:abstractNumId w:val="28"/>
  </w:num>
  <w:num w:numId="39">
    <w:abstractNumId w:val="9"/>
  </w:num>
  <w:num w:numId="40">
    <w:abstractNumId w:val="44"/>
  </w:num>
  <w:num w:numId="41">
    <w:abstractNumId w:val="36"/>
  </w:num>
  <w:num w:numId="42">
    <w:abstractNumId w:val="8"/>
  </w:num>
  <w:num w:numId="43">
    <w:abstractNumId w:val="46"/>
  </w:num>
  <w:num w:numId="44">
    <w:abstractNumId w:val="38"/>
  </w:num>
  <w:num w:numId="45">
    <w:abstractNumId w:val="14"/>
  </w:num>
  <w:num w:numId="46">
    <w:abstractNumId w:val="42"/>
  </w:num>
  <w:num w:numId="47">
    <w:abstractNumId w:val="11"/>
  </w:num>
  <w:num w:numId="48">
    <w:abstractNumId w:val="37"/>
  </w:num>
  <w:num w:numId="49">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D7A"/>
    <w:rsid w:val="00002015"/>
    <w:rsid w:val="00002869"/>
    <w:rsid w:val="0000444B"/>
    <w:rsid w:val="00004472"/>
    <w:rsid w:val="00004912"/>
    <w:rsid w:val="00006C3C"/>
    <w:rsid w:val="00007F7D"/>
    <w:rsid w:val="00010474"/>
    <w:rsid w:val="000105E8"/>
    <w:rsid w:val="00010CB6"/>
    <w:rsid w:val="00010D7B"/>
    <w:rsid w:val="000119B7"/>
    <w:rsid w:val="00011A89"/>
    <w:rsid w:val="0001255D"/>
    <w:rsid w:val="00013296"/>
    <w:rsid w:val="00014EDC"/>
    <w:rsid w:val="000210E9"/>
    <w:rsid w:val="00022119"/>
    <w:rsid w:val="000231D5"/>
    <w:rsid w:val="00025333"/>
    <w:rsid w:val="00025464"/>
    <w:rsid w:val="00025B4E"/>
    <w:rsid w:val="00026092"/>
    <w:rsid w:val="00026192"/>
    <w:rsid w:val="00027E79"/>
    <w:rsid w:val="00030DC7"/>
    <w:rsid w:val="00032579"/>
    <w:rsid w:val="00032845"/>
    <w:rsid w:val="00032DA9"/>
    <w:rsid w:val="00034BEA"/>
    <w:rsid w:val="0004063C"/>
    <w:rsid w:val="000419AB"/>
    <w:rsid w:val="0004247F"/>
    <w:rsid w:val="00043902"/>
    <w:rsid w:val="00044FA6"/>
    <w:rsid w:val="00047389"/>
    <w:rsid w:val="00056982"/>
    <w:rsid w:val="00060039"/>
    <w:rsid w:val="00060B30"/>
    <w:rsid w:val="00060C59"/>
    <w:rsid w:val="00062AFB"/>
    <w:rsid w:val="000655DD"/>
    <w:rsid w:val="00067F27"/>
    <w:rsid w:val="00071941"/>
    <w:rsid w:val="00071F79"/>
    <w:rsid w:val="0007251B"/>
    <w:rsid w:val="000733A5"/>
    <w:rsid w:val="00073C9D"/>
    <w:rsid w:val="00074237"/>
    <w:rsid w:val="00074943"/>
    <w:rsid w:val="00074C62"/>
    <w:rsid w:val="00076F73"/>
    <w:rsid w:val="00080806"/>
    <w:rsid w:val="00080862"/>
    <w:rsid w:val="000810C5"/>
    <w:rsid w:val="00082C5B"/>
    <w:rsid w:val="00083227"/>
    <w:rsid w:val="00083F67"/>
    <w:rsid w:val="00084F72"/>
    <w:rsid w:val="0008667C"/>
    <w:rsid w:val="00086A23"/>
    <w:rsid w:val="00086CBE"/>
    <w:rsid w:val="00090812"/>
    <w:rsid w:val="0009169A"/>
    <w:rsid w:val="000921F0"/>
    <w:rsid w:val="00093EAB"/>
    <w:rsid w:val="00097A85"/>
    <w:rsid w:val="000A012A"/>
    <w:rsid w:val="000A34A1"/>
    <w:rsid w:val="000A6F44"/>
    <w:rsid w:val="000A7D1F"/>
    <w:rsid w:val="000B109C"/>
    <w:rsid w:val="000B33DB"/>
    <w:rsid w:val="000B4651"/>
    <w:rsid w:val="000B5D2C"/>
    <w:rsid w:val="000B66F1"/>
    <w:rsid w:val="000B6FD9"/>
    <w:rsid w:val="000B7479"/>
    <w:rsid w:val="000B7505"/>
    <w:rsid w:val="000B7E22"/>
    <w:rsid w:val="000C029C"/>
    <w:rsid w:val="000C1418"/>
    <w:rsid w:val="000C28BC"/>
    <w:rsid w:val="000C2F2B"/>
    <w:rsid w:val="000C3452"/>
    <w:rsid w:val="000C3DF3"/>
    <w:rsid w:val="000C7402"/>
    <w:rsid w:val="000D3C97"/>
    <w:rsid w:val="000D4E9A"/>
    <w:rsid w:val="000D7B3A"/>
    <w:rsid w:val="000D7D44"/>
    <w:rsid w:val="000E18F8"/>
    <w:rsid w:val="000E2F85"/>
    <w:rsid w:val="000E3646"/>
    <w:rsid w:val="000E3AAB"/>
    <w:rsid w:val="000F1E4A"/>
    <w:rsid w:val="000F1EDA"/>
    <w:rsid w:val="000F31BC"/>
    <w:rsid w:val="000F3C2A"/>
    <w:rsid w:val="000F62AA"/>
    <w:rsid w:val="000F67DF"/>
    <w:rsid w:val="00100D34"/>
    <w:rsid w:val="00103EFD"/>
    <w:rsid w:val="0010488C"/>
    <w:rsid w:val="00107480"/>
    <w:rsid w:val="00107D87"/>
    <w:rsid w:val="00110FA4"/>
    <w:rsid w:val="00113B76"/>
    <w:rsid w:val="00114432"/>
    <w:rsid w:val="00115818"/>
    <w:rsid w:val="00122C9E"/>
    <w:rsid w:val="00123217"/>
    <w:rsid w:val="001253F4"/>
    <w:rsid w:val="00127CE4"/>
    <w:rsid w:val="00131E62"/>
    <w:rsid w:val="0013228D"/>
    <w:rsid w:val="001324C6"/>
    <w:rsid w:val="00133B17"/>
    <w:rsid w:val="001342C2"/>
    <w:rsid w:val="00134563"/>
    <w:rsid w:val="001360BF"/>
    <w:rsid w:val="001367D1"/>
    <w:rsid w:val="001409B0"/>
    <w:rsid w:val="00142E05"/>
    <w:rsid w:val="00144939"/>
    <w:rsid w:val="001525F2"/>
    <w:rsid w:val="00153F6D"/>
    <w:rsid w:val="00155460"/>
    <w:rsid w:val="00155C23"/>
    <w:rsid w:val="00156CF8"/>
    <w:rsid w:val="00156E71"/>
    <w:rsid w:val="00157482"/>
    <w:rsid w:val="001579A1"/>
    <w:rsid w:val="001610AB"/>
    <w:rsid w:val="00166DDE"/>
    <w:rsid w:val="001675A7"/>
    <w:rsid w:val="001707D8"/>
    <w:rsid w:val="001726D7"/>
    <w:rsid w:val="00174498"/>
    <w:rsid w:val="001751D7"/>
    <w:rsid w:val="00176C77"/>
    <w:rsid w:val="001777C9"/>
    <w:rsid w:val="0018243A"/>
    <w:rsid w:val="00182585"/>
    <w:rsid w:val="00182FD6"/>
    <w:rsid w:val="00184636"/>
    <w:rsid w:val="001846DB"/>
    <w:rsid w:val="00185F99"/>
    <w:rsid w:val="00187F23"/>
    <w:rsid w:val="001953FA"/>
    <w:rsid w:val="001959B8"/>
    <w:rsid w:val="00195AF4"/>
    <w:rsid w:val="00196BD9"/>
    <w:rsid w:val="001A1D62"/>
    <w:rsid w:val="001A266C"/>
    <w:rsid w:val="001A2C73"/>
    <w:rsid w:val="001A3576"/>
    <w:rsid w:val="001A38FD"/>
    <w:rsid w:val="001A5E0B"/>
    <w:rsid w:val="001A7819"/>
    <w:rsid w:val="001A7AF0"/>
    <w:rsid w:val="001B079C"/>
    <w:rsid w:val="001B0A76"/>
    <w:rsid w:val="001B31A1"/>
    <w:rsid w:val="001B6E1A"/>
    <w:rsid w:val="001C2E8A"/>
    <w:rsid w:val="001C4897"/>
    <w:rsid w:val="001C5C58"/>
    <w:rsid w:val="001C6E8D"/>
    <w:rsid w:val="001C7BE2"/>
    <w:rsid w:val="001D151D"/>
    <w:rsid w:val="001D2940"/>
    <w:rsid w:val="001D299C"/>
    <w:rsid w:val="001D4709"/>
    <w:rsid w:val="001D4AA2"/>
    <w:rsid w:val="001D5000"/>
    <w:rsid w:val="001D66E9"/>
    <w:rsid w:val="001D7761"/>
    <w:rsid w:val="001E25CA"/>
    <w:rsid w:val="001E70C1"/>
    <w:rsid w:val="001F0446"/>
    <w:rsid w:val="001F0513"/>
    <w:rsid w:val="001F0B4B"/>
    <w:rsid w:val="001F57F5"/>
    <w:rsid w:val="001F5C3B"/>
    <w:rsid w:val="0020021E"/>
    <w:rsid w:val="0020086A"/>
    <w:rsid w:val="00201126"/>
    <w:rsid w:val="00201804"/>
    <w:rsid w:val="00201CDC"/>
    <w:rsid w:val="00202766"/>
    <w:rsid w:val="0020401C"/>
    <w:rsid w:val="0020629A"/>
    <w:rsid w:val="00206E11"/>
    <w:rsid w:val="00206FE3"/>
    <w:rsid w:val="00207554"/>
    <w:rsid w:val="00210D6E"/>
    <w:rsid w:val="00211261"/>
    <w:rsid w:val="0021278B"/>
    <w:rsid w:val="002167A6"/>
    <w:rsid w:val="00221CB6"/>
    <w:rsid w:val="002248AC"/>
    <w:rsid w:val="002253EE"/>
    <w:rsid w:val="00225798"/>
    <w:rsid w:val="00230CAA"/>
    <w:rsid w:val="00231459"/>
    <w:rsid w:val="0024154D"/>
    <w:rsid w:val="00241FC5"/>
    <w:rsid w:val="0024318D"/>
    <w:rsid w:val="00246258"/>
    <w:rsid w:val="002464CB"/>
    <w:rsid w:val="00246B42"/>
    <w:rsid w:val="00250C6D"/>
    <w:rsid w:val="00250DB9"/>
    <w:rsid w:val="002517BB"/>
    <w:rsid w:val="00251821"/>
    <w:rsid w:val="002524A4"/>
    <w:rsid w:val="00253B46"/>
    <w:rsid w:val="002542B2"/>
    <w:rsid w:val="00255DF6"/>
    <w:rsid w:val="002560D7"/>
    <w:rsid w:val="0025624F"/>
    <w:rsid w:val="00256B78"/>
    <w:rsid w:val="00256E24"/>
    <w:rsid w:val="00260F29"/>
    <w:rsid w:val="00261786"/>
    <w:rsid w:val="00264388"/>
    <w:rsid w:val="0026482D"/>
    <w:rsid w:val="00264A31"/>
    <w:rsid w:val="00265491"/>
    <w:rsid w:val="00267AC3"/>
    <w:rsid w:val="00271F81"/>
    <w:rsid w:val="00274805"/>
    <w:rsid w:val="002754FA"/>
    <w:rsid w:val="002768CB"/>
    <w:rsid w:val="00276CE2"/>
    <w:rsid w:val="0028001C"/>
    <w:rsid w:val="00280275"/>
    <w:rsid w:val="0028454C"/>
    <w:rsid w:val="0028504B"/>
    <w:rsid w:val="00285515"/>
    <w:rsid w:val="00286B3C"/>
    <w:rsid w:val="00287AF1"/>
    <w:rsid w:val="0029016E"/>
    <w:rsid w:val="0029081E"/>
    <w:rsid w:val="00291A26"/>
    <w:rsid w:val="00292F15"/>
    <w:rsid w:val="0029321F"/>
    <w:rsid w:val="002936E2"/>
    <w:rsid w:val="00294DF1"/>
    <w:rsid w:val="002966E9"/>
    <w:rsid w:val="002A314D"/>
    <w:rsid w:val="002A41C6"/>
    <w:rsid w:val="002A7151"/>
    <w:rsid w:val="002B02A6"/>
    <w:rsid w:val="002B067B"/>
    <w:rsid w:val="002B1FF4"/>
    <w:rsid w:val="002B2DC4"/>
    <w:rsid w:val="002B5DBE"/>
    <w:rsid w:val="002B60FF"/>
    <w:rsid w:val="002B785B"/>
    <w:rsid w:val="002B7AAD"/>
    <w:rsid w:val="002C3DB7"/>
    <w:rsid w:val="002C62C3"/>
    <w:rsid w:val="002D038A"/>
    <w:rsid w:val="002D174B"/>
    <w:rsid w:val="002D267C"/>
    <w:rsid w:val="002D406A"/>
    <w:rsid w:val="002D59F0"/>
    <w:rsid w:val="002D5B40"/>
    <w:rsid w:val="002D7328"/>
    <w:rsid w:val="002E0A47"/>
    <w:rsid w:val="002E26C1"/>
    <w:rsid w:val="002E3E7D"/>
    <w:rsid w:val="002E6CCF"/>
    <w:rsid w:val="002F1538"/>
    <w:rsid w:val="002F17FD"/>
    <w:rsid w:val="002F1C94"/>
    <w:rsid w:val="002F2E4C"/>
    <w:rsid w:val="002F33D0"/>
    <w:rsid w:val="002F5CDA"/>
    <w:rsid w:val="002F7F5A"/>
    <w:rsid w:val="00300722"/>
    <w:rsid w:val="00301998"/>
    <w:rsid w:val="003022D7"/>
    <w:rsid w:val="0030316D"/>
    <w:rsid w:val="00303DE3"/>
    <w:rsid w:val="00305806"/>
    <w:rsid w:val="00305DB3"/>
    <w:rsid w:val="00306028"/>
    <w:rsid w:val="0030649F"/>
    <w:rsid w:val="00307E26"/>
    <w:rsid w:val="003118EA"/>
    <w:rsid w:val="0031238D"/>
    <w:rsid w:val="00321127"/>
    <w:rsid w:val="003226B0"/>
    <w:rsid w:val="00323C14"/>
    <w:rsid w:val="003248C1"/>
    <w:rsid w:val="00324C77"/>
    <w:rsid w:val="00325915"/>
    <w:rsid w:val="0032714E"/>
    <w:rsid w:val="003311DA"/>
    <w:rsid w:val="00331A77"/>
    <w:rsid w:val="00333192"/>
    <w:rsid w:val="003331A8"/>
    <w:rsid w:val="003348E4"/>
    <w:rsid w:val="00337920"/>
    <w:rsid w:val="003405BB"/>
    <w:rsid w:val="003407CF"/>
    <w:rsid w:val="00341D85"/>
    <w:rsid w:val="00342F4A"/>
    <w:rsid w:val="00343D8D"/>
    <w:rsid w:val="00345FD0"/>
    <w:rsid w:val="00350A83"/>
    <w:rsid w:val="00351609"/>
    <w:rsid w:val="003530D4"/>
    <w:rsid w:val="00357C72"/>
    <w:rsid w:val="00362102"/>
    <w:rsid w:val="00362502"/>
    <w:rsid w:val="00363EBF"/>
    <w:rsid w:val="003648F4"/>
    <w:rsid w:val="00365134"/>
    <w:rsid w:val="00365934"/>
    <w:rsid w:val="003664F6"/>
    <w:rsid w:val="00367E1A"/>
    <w:rsid w:val="0037060F"/>
    <w:rsid w:val="00371889"/>
    <w:rsid w:val="0037248D"/>
    <w:rsid w:val="00373D2F"/>
    <w:rsid w:val="00374EB1"/>
    <w:rsid w:val="00375028"/>
    <w:rsid w:val="003750EF"/>
    <w:rsid w:val="003854FD"/>
    <w:rsid w:val="00386E11"/>
    <w:rsid w:val="00393256"/>
    <w:rsid w:val="003967AC"/>
    <w:rsid w:val="003A111E"/>
    <w:rsid w:val="003A1C3E"/>
    <w:rsid w:val="003A1EAE"/>
    <w:rsid w:val="003A38A7"/>
    <w:rsid w:val="003A4587"/>
    <w:rsid w:val="003A6427"/>
    <w:rsid w:val="003A6749"/>
    <w:rsid w:val="003A7774"/>
    <w:rsid w:val="003B1199"/>
    <w:rsid w:val="003B122A"/>
    <w:rsid w:val="003B2C38"/>
    <w:rsid w:val="003B3170"/>
    <w:rsid w:val="003B3D4D"/>
    <w:rsid w:val="003B4848"/>
    <w:rsid w:val="003B4EFA"/>
    <w:rsid w:val="003B59EE"/>
    <w:rsid w:val="003C14C8"/>
    <w:rsid w:val="003C2F11"/>
    <w:rsid w:val="003C6553"/>
    <w:rsid w:val="003C7358"/>
    <w:rsid w:val="003D034C"/>
    <w:rsid w:val="003D49CE"/>
    <w:rsid w:val="003D5FE0"/>
    <w:rsid w:val="003D7218"/>
    <w:rsid w:val="003D7313"/>
    <w:rsid w:val="003D749F"/>
    <w:rsid w:val="003E03F3"/>
    <w:rsid w:val="003E1F7B"/>
    <w:rsid w:val="003E30B3"/>
    <w:rsid w:val="003E3A8C"/>
    <w:rsid w:val="003E3D46"/>
    <w:rsid w:val="003E61F6"/>
    <w:rsid w:val="003E6527"/>
    <w:rsid w:val="003E71BA"/>
    <w:rsid w:val="003F3619"/>
    <w:rsid w:val="003F6616"/>
    <w:rsid w:val="003F787E"/>
    <w:rsid w:val="0040121E"/>
    <w:rsid w:val="004014FE"/>
    <w:rsid w:val="00401AD5"/>
    <w:rsid w:val="00401D0C"/>
    <w:rsid w:val="00404940"/>
    <w:rsid w:val="00405075"/>
    <w:rsid w:val="004064FE"/>
    <w:rsid w:val="00407537"/>
    <w:rsid w:val="00413679"/>
    <w:rsid w:val="004165BD"/>
    <w:rsid w:val="00421E4C"/>
    <w:rsid w:val="0042220D"/>
    <w:rsid w:val="004225C1"/>
    <w:rsid w:val="004265C6"/>
    <w:rsid w:val="004268C3"/>
    <w:rsid w:val="004328A4"/>
    <w:rsid w:val="0043377A"/>
    <w:rsid w:val="0043397D"/>
    <w:rsid w:val="004344DB"/>
    <w:rsid w:val="004379B6"/>
    <w:rsid w:val="00440471"/>
    <w:rsid w:val="004422C7"/>
    <w:rsid w:val="00443D6B"/>
    <w:rsid w:val="00443E9B"/>
    <w:rsid w:val="0044428E"/>
    <w:rsid w:val="00446465"/>
    <w:rsid w:val="00446A47"/>
    <w:rsid w:val="00450E21"/>
    <w:rsid w:val="004510C6"/>
    <w:rsid w:val="0045589A"/>
    <w:rsid w:val="00455C83"/>
    <w:rsid w:val="004578A7"/>
    <w:rsid w:val="00460D54"/>
    <w:rsid w:val="004613A2"/>
    <w:rsid w:val="00461C85"/>
    <w:rsid w:val="00461D3E"/>
    <w:rsid w:val="00461DDD"/>
    <w:rsid w:val="00461F49"/>
    <w:rsid w:val="0046332D"/>
    <w:rsid w:val="00463718"/>
    <w:rsid w:val="00463946"/>
    <w:rsid w:val="00465294"/>
    <w:rsid w:val="00465CCB"/>
    <w:rsid w:val="00465F88"/>
    <w:rsid w:val="004706B5"/>
    <w:rsid w:val="004706CC"/>
    <w:rsid w:val="00473127"/>
    <w:rsid w:val="0047365C"/>
    <w:rsid w:val="004736E8"/>
    <w:rsid w:val="00473A7E"/>
    <w:rsid w:val="0048075A"/>
    <w:rsid w:val="00480D57"/>
    <w:rsid w:val="00481022"/>
    <w:rsid w:val="00482710"/>
    <w:rsid w:val="00486253"/>
    <w:rsid w:val="00487613"/>
    <w:rsid w:val="00487C9A"/>
    <w:rsid w:val="0049504C"/>
    <w:rsid w:val="004A12E9"/>
    <w:rsid w:val="004A1F68"/>
    <w:rsid w:val="004A2305"/>
    <w:rsid w:val="004A2511"/>
    <w:rsid w:val="004A315C"/>
    <w:rsid w:val="004A3F4F"/>
    <w:rsid w:val="004A45E2"/>
    <w:rsid w:val="004A7874"/>
    <w:rsid w:val="004B199E"/>
    <w:rsid w:val="004B2F00"/>
    <w:rsid w:val="004B482A"/>
    <w:rsid w:val="004B4839"/>
    <w:rsid w:val="004B5BC8"/>
    <w:rsid w:val="004B75AC"/>
    <w:rsid w:val="004B7B7A"/>
    <w:rsid w:val="004C012A"/>
    <w:rsid w:val="004C2362"/>
    <w:rsid w:val="004C2DB0"/>
    <w:rsid w:val="004C3644"/>
    <w:rsid w:val="004C4F66"/>
    <w:rsid w:val="004D05E2"/>
    <w:rsid w:val="004D0DA8"/>
    <w:rsid w:val="004D12DD"/>
    <w:rsid w:val="004D15E8"/>
    <w:rsid w:val="004D76A8"/>
    <w:rsid w:val="004E019D"/>
    <w:rsid w:val="004E0A18"/>
    <w:rsid w:val="004E18E4"/>
    <w:rsid w:val="004E20EB"/>
    <w:rsid w:val="004E4CF9"/>
    <w:rsid w:val="004E5778"/>
    <w:rsid w:val="004E7ED8"/>
    <w:rsid w:val="004F379A"/>
    <w:rsid w:val="004F3A9F"/>
    <w:rsid w:val="004F52EA"/>
    <w:rsid w:val="004F7235"/>
    <w:rsid w:val="0050031D"/>
    <w:rsid w:val="00502352"/>
    <w:rsid w:val="005031A0"/>
    <w:rsid w:val="005034A6"/>
    <w:rsid w:val="0050376D"/>
    <w:rsid w:val="005044B4"/>
    <w:rsid w:val="005056EE"/>
    <w:rsid w:val="00505C8D"/>
    <w:rsid w:val="00506DB9"/>
    <w:rsid w:val="0050707E"/>
    <w:rsid w:val="00507B0B"/>
    <w:rsid w:val="00507E5A"/>
    <w:rsid w:val="005100C5"/>
    <w:rsid w:val="005106EF"/>
    <w:rsid w:val="0051131E"/>
    <w:rsid w:val="00511654"/>
    <w:rsid w:val="00512C25"/>
    <w:rsid w:val="00513096"/>
    <w:rsid w:val="0051603A"/>
    <w:rsid w:val="00516DE4"/>
    <w:rsid w:val="00517119"/>
    <w:rsid w:val="005223C2"/>
    <w:rsid w:val="00522828"/>
    <w:rsid w:val="0052692D"/>
    <w:rsid w:val="0052717C"/>
    <w:rsid w:val="00527363"/>
    <w:rsid w:val="0053016B"/>
    <w:rsid w:val="005302CB"/>
    <w:rsid w:val="00533522"/>
    <w:rsid w:val="00534674"/>
    <w:rsid w:val="0053540F"/>
    <w:rsid w:val="0053796C"/>
    <w:rsid w:val="00540953"/>
    <w:rsid w:val="00541F6F"/>
    <w:rsid w:val="0054255A"/>
    <w:rsid w:val="005430BB"/>
    <w:rsid w:val="00544E12"/>
    <w:rsid w:val="005501FD"/>
    <w:rsid w:val="00550787"/>
    <w:rsid w:val="00550F81"/>
    <w:rsid w:val="00551D20"/>
    <w:rsid w:val="00553A2C"/>
    <w:rsid w:val="0055434C"/>
    <w:rsid w:val="00555425"/>
    <w:rsid w:val="00555CBB"/>
    <w:rsid w:val="00560440"/>
    <w:rsid w:val="005623C4"/>
    <w:rsid w:val="005624DB"/>
    <w:rsid w:val="0056413D"/>
    <w:rsid w:val="005646A4"/>
    <w:rsid w:val="00565A91"/>
    <w:rsid w:val="00571D3E"/>
    <w:rsid w:val="00576CB1"/>
    <w:rsid w:val="00577243"/>
    <w:rsid w:val="00577DC7"/>
    <w:rsid w:val="005810EA"/>
    <w:rsid w:val="00581FAE"/>
    <w:rsid w:val="00583DD2"/>
    <w:rsid w:val="0058480E"/>
    <w:rsid w:val="00584E50"/>
    <w:rsid w:val="0058533A"/>
    <w:rsid w:val="00586590"/>
    <w:rsid w:val="00591283"/>
    <w:rsid w:val="00592B7A"/>
    <w:rsid w:val="005946E8"/>
    <w:rsid w:val="00596981"/>
    <w:rsid w:val="005A107A"/>
    <w:rsid w:val="005A1780"/>
    <w:rsid w:val="005A2D6A"/>
    <w:rsid w:val="005A2F1A"/>
    <w:rsid w:val="005A3A00"/>
    <w:rsid w:val="005A61CE"/>
    <w:rsid w:val="005A6F87"/>
    <w:rsid w:val="005A7E5A"/>
    <w:rsid w:val="005B0A1D"/>
    <w:rsid w:val="005B1285"/>
    <w:rsid w:val="005B1410"/>
    <w:rsid w:val="005B179F"/>
    <w:rsid w:val="005B28D1"/>
    <w:rsid w:val="005B513F"/>
    <w:rsid w:val="005B5FCC"/>
    <w:rsid w:val="005B6B9C"/>
    <w:rsid w:val="005B6EE5"/>
    <w:rsid w:val="005B6F99"/>
    <w:rsid w:val="005C0C15"/>
    <w:rsid w:val="005C1D6A"/>
    <w:rsid w:val="005C4D76"/>
    <w:rsid w:val="005C5994"/>
    <w:rsid w:val="005D0699"/>
    <w:rsid w:val="005D18CF"/>
    <w:rsid w:val="005D4A40"/>
    <w:rsid w:val="005D5C3B"/>
    <w:rsid w:val="005D5F22"/>
    <w:rsid w:val="005D67D4"/>
    <w:rsid w:val="005E03DE"/>
    <w:rsid w:val="005E042A"/>
    <w:rsid w:val="005E1C17"/>
    <w:rsid w:val="005E3F36"/>
    <w:rsid w:val="005E4552"/>
    <w:rsid w:val="005E493B"/>
    <w:rsid w:val="005F23C3"/>
    <w:rsid w:val="005F2951"/>
    <w:rsid w:val="005F2EB4"/>
    <w:rsid w:val="005F3372"/>
    <w:rsid w:val="005F54F8"/>
    <w:rsid w:val="005F77DF"/>
    <w:rsid w:val="0060000A"/>
    <w:rsid w:val="00602905"/>
    <w:rsid w:val="00605855"/>
    <w:rsid w:val="00607268"/>
    <w:rsid w:val="006106F1"/>
    <w:rsid w:val="00611E88"/>
    <w:rsid w:val="00612119"/>
    <w:rsid w:val="0061257D"/>
    <w:rsid w:val="006129DF"/>
    <w:rsid w:val="00613273"/>
    <w:rsid w:val="006169F6"/>
    <w:rsid w:val="00617B1E"/>
    <w:rsid w:val="00621B80"/>
    <w:rsid w:val="00621DA1"/>
    <w:rsid w:val="006229A8"/>
    <w:rsid w:val="00622E01"/>
    <w:rsid w:val="006232A3"/>
    <w:rsid w:val="00624DDC"/>
    <w:rsid w:val="006253B6"/>
    <w:rsid w:val="006257ED"/>
    <w:rsid w:val="006259B0"/>
    <w:rsid w:val="00625EFE"/>
    <w:rsid w:val="0062633F"/>
    <w:rsid w:val="0062686E"/>
    <w:rsid w:val="00630B30"/>
    <w:rsid w:val="006313EE"/>
    <w:rsid w:val="0063311B"/>
    <w:rsid w:val="00635ACB"/>
    <w:rsid w:val="00636291"/>
    <w:rsid w:val="00641027"/>
    <w:rsid w:val="00644A4F"/>
    <w:rsid w:val="0064767A"/>
    <w:rsid w:val="006479FC"/>
    <w:rsid w:val="006514E3"/>
    <w:rsid w:val="00651FF6"/>
    <w:rsid w:val="0065332D"/>
    <w:rsid w:val="00654649"/>
    <w:rsid w:val="00655366"/>
    <w:rsid w:val="006553CB"/>
    <w:rsid w:val="006555D5"/>
    <w:rsid w:val="006556FF"/>
    <w:rsid w:val="00663469"/>
    <w:rsid w:val="00665976"/>
    <w:rsid w:val="00670AC4"/>
    <w:rsid w:val="00671DB9"/>
    <w:rsid w:val="00677F50"/>
    <w:rsid w:val="00682759"/>
    <w:rsid w:val="0068303E"/>
    <w:rsid w:val="00683724"/>
    <w:rsid w:val="0068383E"/>
    <w:rsid w:val="006903E4"/>
    <w:rsid w:val="0069133B"/>
    <w:rsid w:val="0069233B"/>
    <w:rsid w:val="00693043"/>
    <w:rsid w:val="006930B3"/>
    <w:rsid w:val="00694BD2"/>
    <w:rsid w:val="00696672"/>
    <w:rsid w:val="006A000B"/>
    <w:rsid w:val="006A2B00"/>
    <w:rsid w:val="006A3EF1"/>
    <w:rsid w:val="006A4D02"/>
    <w:rsid w:val="006A4EDD"/>
    <w:rsid w:val="006A59C4"/>
    <w:rsid w:val="006A6364"/>
    <w:rsid w:val="006A7193"/>
    <w:rsid w:val="006A7815"/>
    <w:rsid w:val="006B0E71"/>
    <w:rsid w:val="006B1BF9"/>
    <w:rsid w:val="006B295E"/>
    <w:rsid w:val="006B31DA"/>
    <w:rsid w:val="006B3A6B"/>
    <w:rsid w:val="006B3E18"/>
    <w:rsid w:val="006B53F1"/>
    <w:rsid w:val="006B6037"/>
    <w:rsid w:val="006B7045"/>
    <w:rsid w:val="006B70BE"/>
    <w:rsid w:val="006C0E56"/>
    <w:rsid w:val="006C2687"/>
    <w:rsid w:val="006C2716"/>
    <w:rsid w:val="006C2D8A"/>
    <w:rsid w:val="006C6323"/>
    <w:rsid w:val="006C7EC4"/>
    <w:rsid w:val="006D5294"/>
    <w:rsid w:val="006D53D2"/>
    <w:rsid w:val="006D7C56"/>
    <w:rsid w:val="006E38A5"/>
    <w:rsid w:val="006E3F9E"/>
    <w:rsid w:val="006E4F82"/>
    <w:rsid w:val="006E628B"/>
    <w:rsid w:val="006F0580"/>
    <w:rsid w:val="006F07B9"/>
    <w:rsid w:val="006F19B9"/>
    <w:rsid w:val="006F3C67"/>
    <w:rsid w:val="007015EE"/>
    <w:rsid w:val="00701C67"/>
    <w:rsid w:val="007021BC"/>
    <w:rsid w:val="00705A5D"/>
    <w:rsid w:val="0070635C"/>
    <w:rsid w:val="00706BE7"/>
    <w:rsid w:val="0070707C"/>
    <w:rsid w:val="00712FA6"/>
    <w:rsid w:val="007134DE"/>
    <w:rsid w:val="007155A5"/>
    <w:rsid w:val="00717BDC"/>
    <w:rsid w:val="00721395"/>
    <w:rsid w:val="00723A28"/>
    <w:rsid w:val="00723A6D"/>
    <w:rsid w:val="007245F5"/>
    <w:rsid w:val="0072512F"/>
    <w:rsid w:val="007254F7"/>
    <w:rsid w:val="00725765"/>
    <w:rsid w:val="00730B13"/>
    <w:rsid w:val="00731855"/>
    <w:rsid w:val="00736B62"/>
    <w:rsid w:val="0073709A"/>
    <w:rsid w:val="0074284C"/>
    <w:rsid w:val="00742D56"/>
    <w:rsid w:val="0074587C"/>
    <w:rsid w:val="0074680C"/>
    <w:rsid w:val="00747688"/>
    <w:rsid w:val="00754843"/>
    <w:rsid w:val="00755A42"/>
    <w:rsid w:val="00756401"/>
    <w:rsid w:val="00764C85"/>
    <w:rsid w:val="00765985"/>
    <w:rsid w:val="00766878"/>
    <w:rsid w:val="007668C3"/>
    <w:rsid w:val="00771ED9"/>
    <w:rsid w:val="00772B6B"/>
    <w:rsid w:val="00773172"/>
    <w:rsid w:val="0077334B"/>
    <w:rsid w:val="00775978"/>
    <w:rsid w:val="00782D0D"/>
    <w:rsid w:val="00785EAC"/>
    <w:rsid w:val="00786DEB"/>
    <w:rsid w:val="00790A0C"/>
    <w:rsid w:val="007936CC"/>
    <w:rsid w:val="00793E3E"/>
    <w:rsid w:val="0079447D"/>
    <w:rsid w:val="0079639B"/>
    <w:rsid w:val="007A29C5"/>
    <w:rsid w:val="007A5EDF"/>
    <w:rsid w:val="007A640A"/>
    <w:rsid w:val="007A6F34"/>
    <w:rsid w:val="007A77DF"/>
    <w:rsid w:val="007B0465"/>
    <w:rsid w:val="007B19AC"/>
    <w:rsid w:val="007B31E2"/>
    <w:rsid w:val="007B58CA"/>
    <w:rsid w:val="007B5D14"/>
    <w:rsid w:val="007B6877"/>
    <w:rsid w:val="007C00F5"/>
    <w:rsid w:val="007C2151"/>
    <w:rsid w:val="007C231F"/>
    <w:rsid w:val="007C47F5"/>
    <w:rsid w:val="007C6463"/>
    <w:rsid w:val="007C6C44"/>
    <w:rsid w:val="007C7832"/>
    <w:rsid w:val="007C7B4B"/>
    <w:rsid w:val="007D0F6E"/>
    <w:rsid w:val="007D1737"/>
    <w:rsid w:val="007D2DC4"/>
    <w:rsid w:val="007D3CE0"/>
    <w:rsid w:val="007D645D"/>
    <w:rsid w:val="007D7D62"/>
    <w:rsid w:val="007E36B0"/>
    <w:rsid w:val="007E499A"/>
    <w:rsid w:val="007E5A30"/>
    <w:rsid w:val="007E5BBB"/>
    <w:rsid w:val="007F08B5"/>
    <w:rsid w:val="007F08CB"/>
    <w:rsid w:val="007F314B"/>
    <w:rsid w:val="007F33F3"/>
    <w:rsid w:val="007F3BBC"/>
    <w:rsid w:val="007F5186"/>
    <w:rsid w:val="007F612A"/>
    <w:rsid w:val="007F668F"/>
    <w:rsid w:val="0080079A"/>
    <w:rsid w:val="00801337"/>
    <w:rsid w:val="00803C22"/>
    <w:rsid w:val="00804CF1"/>
    <w:rsid w:val="00805233"/>
    <w:rsid w:val="00805C49"/>
    <w:rsid w:val="00810302"/>
    <w:rsid w:val="0081229F"/>
    <w:rsid w:val="008141B2"/>
    <w:rsid w:val="0081647B"/>
    <w:rsid w:val="00817493"/>
    <w:rsid w:val="00817544"/>
    <w:rsid w:val="0082071A"/>
    <w:rsid w:val="008228C0"/>
    <w:rsid w:val="00823350"/>
    <w:rsid w:val="00823428"/>
    <w:rsid w:val="00824D42"/>
    <w:rsid w:val="00825213"/>
    <w:rsid w:val="00826304"/>
    <w:rsid w:val="008267B4"/>
    <w:rsid w:val="00827116"/>
    <w:rsid w:val="00834C54"/>
    <w:rsid w:val="00836779"/>
    <w:rsid w:val="008369BA"/>
    <w:rsid w:val="008370FC"/>
    <w:rsid w:val="0083734A"/>
    <w:rsid w:val="00837B7E"/>
    <w:rsid w:val="00840D32"/>
    <w:rsid w:val="00840F01"/>
    <w:rsid w:val="00843933"/>
    <w:rsid w:val="008460A3"/>
    <w:rsid w:val="008502D9"/>
    <w:rsid w:val="00850AFC"/>
    <w:rsid w:val="00850DB5"/>
    <w:rsid w:val="00850F4C"/>
    <w:rsid w:val="00851144"/>
    <w:rsid w:val="00852B7F"/>
    <w:rsid w:val="00853215"/>
    <w:rsid w:val="00853BAD"/>
    <w:rsid w:val="00860E95"/>
    <w:rsid w:val="00862774"/>
    <w:rsid w:val="008635F5"/>
    <w:rsid w:val="008639F2"/>
    <w:rsid w:val="00864C1F"/>
    <w:rsid w:val="00865697"/>
    <w:rsid w:val="00865E33"/>
    <w:rsid w:val="00866997"/>
    <w:rsid w:val="00867A70"/>
    <w:rsid w:val="00870FA1"/>
    <w:rsid w:val="00873BCE"/>
    <w:rsid w:val="00874B6C"/>
    <w:rsid w:val="00875220"/>
    <w:rsid w:val="0088088F"/>
    <w:rsid w:val="00880A03"/>
    <w:rsid w:val="008844CA"/>
    <w:rsid w:val="0088738A"/>
    <w:rsid w:val="008903EE"/>
    <w:rsid w:val="00890981"/>
    <w:rsid w:val="0089101D"/>
    <w:rsid w:val="00891AB4"/>
    <w:rsid w:val="00891CD9"/>
    <w:rsid w:val="00893CCA"/>
    <w:rsid w:val="00894317"/>
    <w:rsid w:val="008A2547"/>
    <w:rsid w:val="008A343E"/>
    <w:rsid w:val="008A37FB"/>
    <w:rsid w:val="008A41B4"/>
    <w:rsid w:val="008A617C"/>
    <w:rsid w:val="008B086C"/>
    <w:rsid w:val="008B2688"/>
    <w:rsid w:val="008B3A4B"/>
    <w:rsid w:val="008B4208"/>
    <w:rsid w:val="008B4556"/>
    <w:rsid w:val="008B6345"/>
    <w:rsid w:val="008C03B9"/>
    <w:rsid w:val="008C1D2F"/>
    <w:rsid w:val="008C3D4B"/>
    <w:rsid w:val="008C7CA9"/>
    <w:rsid w:val="008D2A60"/>
    <w:rsid w:val="008D3D09"/>
    <w:rsid w:val="008E0239"/>
    <w:rsid w:val="008E0ADD"/>
    <w:rsid w:val="008E1696"/>
    <w:rsid w:val="008E2132"/>
    <w:rsid w:val="008E3671"/>
    <w:rsid w:val="008E3734"/>
    <w:rsid w:val="008E4718"/>
    <w:rsid w:val="008E4E98"/>
    <w:rsid w:val="008F025B"/>
    <w:rsid w:val="008F2446"/>
    <w:rsid w:val="008F357F"/>
    <w:rsid w:val="008F3E00"/>
    <w:rsid w:val="008F5725"/>
    <w:rsid w:val="00901040"/>
    <w:rsid w:val="00901B88"/>
    <w:rsid w:val="00905319"/>
    <w:rsid w:val="00906F6A"/>
    <w:rsid w:val="009076C6"/>
    <w:rsid w:val="00911221"/>
    <w:rsid w:val="009112AA"/>
    <w:rsid w:val="00915D5A"/>
    <w:rsid w:val="009176DA"/>
    <w:rsid w:val="00921C77"/>
    <w:rsid w:val="00923F25"/>
    <w:rsid w:val="009300F2"/>
    <w:rsid w:val="00931636"/>
    <w:rsid w:val="009331A2"/>
    <w:rsid w:val="00934DD8"/>
    <w:rsid w:val="00940A39"/>
    <w:rsid w:val="0094285E"/>
    <w:rsid w:val="0094383E"/>
    <w:rsid w:val="0095118C"/>
    <w:rsid w:val="00951349"/>
    <w:rsid w:val="00953194"/>
    <w:rsid w:val="00953E37"/>
    <w:rsid w:val="00955316"/>
    <w:rsid w:val="00956C64"/>
    <w:rsid w:val="009577B6"/>
    <w:rsid w:val="00962D6C"/>
    <w:rsid w:val="00963503"/>
    <w:rsid w:val="00965CF0"/>
    <w:rsid w:val="00965DBD"/>
    <w:rsid w:val="00966FF8"/>
    <w:rsid w:val="00971944"/>
    <w:rsid w:val="00971B9B"/>
    <w:rsid w:val="00973323"/>
    <w:rsid w:val="00973431"/>
    <w:rsid w:val="00973D98"/>
    <w:rsid w:val="0097717F"/>
    <w:rsid w:val="00980B83"/>
    <w:rsid w:val="009815C6"/>
    <w:rsid w:val="00982203"/>
    <w:rsid w:val="00986765"/>
    <w:rsid w:val="00986BEB"/>
    <w:rsid w:val="00987B1B"/>
    <w:rsid w:val="009901CC"/>
    <w:rsid w:val="00991D33"/>
    <w:rsid w:val="00995AAB"/>
    <w:rsid w:val="00996201"/>
    <w:rsid w:val="009972D4"/>
    <w:rsid w:val="009A0A92"/>
    <w:rsid w:val="009A39E1"/>
    <w:rsid w:val="009A3A48"/>
    <w:rsid w:val="009A3AD8"/>
    <w:rsid w:val="009A4F6D"/>
    <w:rsid w:val="009A6EE8"/>
    <w:rsid w:val="009B0F58"/>
    <w:rsid w:val="009B57E3"/>
    <w:rsid w:val="009B78DE"/>
    <w:rsid w:val="009C3380"/>
    <w:rsid w:val="009C40C0"/>
    <w:rsid w:val="009C585F"/>
    <w:rsid w:val="009C5CB1"/>
    <w:rsid w:val="009C667E"/>
    <w:rsid w:val="009C6FE5"/>
    <w:rsid w:val="009D0A41"/>
    <w:rsid w:val="009D284D"/>
    <w:rsid w:val="009D2C7D"/>
    <w:rsid w:val="009D6507"/>
    <w:rsid w:val="009E51BA"/>
    <w:rsid w:val="009E5311"/>
    <w:rsid w:val="009E5CD9"/>
    <w:rsid w:val="009E6C3E"/>
    <w:rsid w:val="009E7E38"/>
    <w:rsid w:val="009F1CD6"/>
    <w:rsid w:val="009F265B"/>
    <w:rsid w:val="009F2C39"/>
    <w:rsid w:val="009F4393"/>
    <w:rsid w:val="009F44E0"/>
    <w:rsid w:val="009F482C"/>
    <w:rsid w:val="009F4D99"/>
    <w:rsid w:val="009F68DB"/>
    <w:rsid w:val="00A00B40"/>
    <w:rsid w:val="00A03E3F"/>
    <w:rsid w:val="00A0606A"/>
    <w:rsid w:val="00A1108E"/>
    <w:rsid w:val="00A11159"/>
    <w:rsid w:val="00A1574C"/>
    <w:rsid w:val="00A170DC"/>
    <w:rsid w:val="00A21C81"/>
    <w:rsid w:val="00A21E2C"/>
    <w:rsid w:val="00A229D8"/>
    <w:rsid w:val="00A23BA3"/>
    <w:rsid w:val="00A26E75"/>
    <w:rsid w:val="00A271A6"/>
    <w:rsid w:val="00A27CD0"/>
    <w:rsid w:val="00A3105B"/>
    <w:rsid w:val="00A31899"/>
    <w:rsid w:val="00A32F02"/>
    <w:rsid w:val="00A36134"/>
    <w:rsid w:val="00A362B6"/>
    <w:rsid w:val="00A37311"/>
    <w:rsid w:val="00A40697"/>
    <w:rsid w:val="00A4527B"/>
    <w:rsid w:val="00A47373"/>
    <w:rsid w:val="00A50321"/>
    <w:rsid w:val="00A52262"/>
    <w:rsid w:val="00A529EF"/>
    <w:rsid w:val="00A52C55"/>
    <w:rsid w:val="00A565E6"/>
    <w:rsid w:val="00A56B0F"/>
    <w:rsid w:val="00A67B8A"/>
    <w:rsid w:val="00A67DFF"/>
    <w:rsid w:val="00A67FD2"/>
    <w:rsid w:val="00A703AD"/>
    <w:rsid w:val="00A70CA0"/>
    <w:rsid w:val="00A70D72"/>
    <w:rsid w:val="00A71475"/>
    <w:rsid w:val="00A714DC"/>
    <w:rsid w:val="00A7179C"/>
    <w:rsid w:val="00A71874"/>
    <w:rsid w:val="00A71D3D"/>
    <w:rsid w:val="00A71D77"/>
    <w:rsid w:val="00A738F1"/>
    <w:rsid w:val="00A761CB"/>
    <w:rsid w:val="00A77F9C"/>
    <w:rsid w:val="00A80748"/>
    <w:rsid w:val="00A8432A"/>
    <w:rsid w:val="00A849B2"/>
    <w:rsid w:val="00A85701"/>
    <w:rsid w:val="00A85EDC"/>
    <w:rsid w:val="00A92006"/>
    <w:rsid w:val="00A93EF9"/>
    <w:rsid w:val="00A9572D"/>
    <w:rsid w:val="00A95BF5"/>
    <w:rsid w:val="00AA0A12"/>
    <w:rsid w:val="00AA1E88"/>
    <w:rsid w:val="00AA2880"/>
    <w:rsid w:val="00AA6932"/>
    <w:rsid w:val="00AB1D66"/>
    <w:rsid w:val="00AB35F8"/>
    <w:rsid w:val="00AB428C"/>
    <w:rsid w:val="00AB5098"/>
    <w:rsid w:val="00AB5D76"/>
    <w:rsid w:val="00AB7511"/>
    <w:rsid w:val="00AC1F45"/>
    <w:rsid w:val="00AC28E4"/>
    <w:rsid w:val="00AC57AA"/>
    <w:rsid w:val="00AC5914"/>
    <w:rsid w:val="00AD001E"/>
    <w:rsid w:val="00AD0344"/>
    <w:rsid w:val="00AD056D"/>
    <w:rsid w:val="00AD0D91"/>
    <w:rsid w:val="00AD3261"/>
    <w:rsid w:val="00AD4355"/>
    <w:rsid w:val="00AE0A37"/>
    <w:rsid w:val="00AE27E9"/>
    <w:rsid w:val="00AE3F5F"/>
    <w:rsid w:val="00AF00C8"/>
    <w:rsid w:val="00AF0857"/>
    <w:rsid w:val="00AF0A0D"/>
    <w:rsid w:val="00AF166A"/>
    <w:rsid w:val="00AF1F5F"/>
    <w:rsid w:val="00AF226B"/>
    <w:rsid w:val="00AF445A"/>
    <w:rsid w:val="00AF4A39"/>
    <w:rsid w:val="00AF4FF8"/>
    <w:rsid w:val="00AF56CE"/>
    <w:rsid w:val="00AF6706"/>
    <w:rsid w:val="00B01133"/>
    <w:rsid w:val="00B026D1"/>
    <w:rsid w:val="00B02763"/>
    <w:rsid w:val="00B04785"/>
    <w:rsid w:val="00B04E7C"/>
    <w:rsid w:val="00B07122"/>
    <w:rsid w:val="00B076E6"/>
    <w:rsid w:val="00B07EA4"/>
    <w:rsid w:val="00B10A86"/>
    <w:rsid w:val="00B11706"/>
    <w:rsid w:val="00B13297"/>
    <w:rsid w:val="00B137B2"/>
    <w:rsid w:val="00B13DC4"/>
    <w:rsid w:val="00B15BA0"/>
    <w:rsid w:val="00B17B7C"/>
    <w:rsid w:val="00B23277"/>
    <w:rsid w:val="00B235F2"/>
    <w:rsid w:val="00B245AD"/>
    <w:rsid w:val="00B24F43"/>
    <w:rsid w:val="00B26C56"/>
    <w:rsid w:val="00B27574"/>
    <w:rsid w:val="00B30764"/>
    <w:rsid w:val="00B31F16"/>
    <w:rsid w:val="00B33919"/>
    <w:rsid w:val="00B360C0"/>
    <w:rsid w:val="00B36159"/>
    <w:rsid w:val="00B3652D"/>
    <w:rsid w:val="00B3704F"/>
    <w:rsid w:val="00B40946"/>
    <w:rsid w:val="00B4182B"/>
    <w:rsid w:val="00B4191E"/>
    <w:rsid w:val="00B41F77"/>
    <w:rsid w:val="00B42BF3"/>
    <w:rsid w:val="00B530F0"/>
    <w:rsid w:val="00B55E54"/>
    <w:rsid w:val="00B56005"/>
    <w:rsid w:val="00B56589"/>
    <w:rsid w:val="00B56E56"/>
    <w:rsid w:val="00B575E4"/>
    <w:rsid w:val="00B629C8"/>
    <w:rsid w:val="00B63022"/>
    <w:rsid w:val="00B6434D"/>
    <w:rsid w:val="00B64CF1"/>
    <w:rsid w:val="00B64D05"/>
    <w:rsid w:val="00B674E5"/>
    <w:rsid w:val="00B70460"/>
    <w:rsid w:val="00B71607"/>
    <w:rsid w:val="00B77ACC"/>
    <w:rsid w:val="00B80B6F"/>
    <w:rsid w:val="00B82865"/>
    <w:rsid w:val="00B83598"/>
    <w:rsid w:val="00B84251"/>
    <w:rsid w:val="00B855A0"/>
    <w:rsid w:val="00B861FC"/>
    <w:rsid w:val="00B86D0F"/>
    <w:rsid w:val="00B90B93"/>
    <w:rsid w:val="00B92F68"/>
    <w:rsid w:val="00B9441B"/>
    <w:rsid w:val="00B950A4"/>
    <w:rsid w:val="00B95878"/>
    <w:rsid w:val="00B964DE"/>
    <w:rsid w:val="00B9659A"/>
    <w:rsid w:val="00B97763"/>
    <w:rsid w:val="00BA0CFF"/>
    <w:rsid w:val="00BB164C"/>
    <w:rsid w:val="00BB1E61"/>
    <w:rsid w:val="00BB2C96"/>
    <w:rsid w:val="00BB2FD8"/>
    <w:rsid w:val="00BB4BF8"/>
    <w:rsid w:val="00BB71BB"/>
    <w:rsid w:val="00BC2F2D"/>
    <w:rsid w:val="00BC30D9"/>
    <w:rsid w:val="00BC3365"/>
    <w:rsid w:val="00BC4B1A"/>
    <w:rsid w:val="00BC5156"/>
    <w:rsid w:val="00BC6C42"/>
    <w:rsid w:val="00BD3064"/>
    <w:rsid w:val="00BD52C0"/>
    <w:rsid w:val="00BD6FED"/>
    <w:rsid w:val="00BD702B"/>
    <w:rsid w:val="00BD7445"/>
    <w:rsid w:val="00BD7963"/>
    <w:rsid w:val="00BD7B78"/>
    <w:rsid w:val="00BE180D"/>
    <w:rsid w:val="00BE3426"/>
    <w:rsid w:val="00BE371B"/>
    <w:rsid w:val="00BE4674"/>
    <w:rsid w:val="00BE4932"/>
    <w:rsid w:val="00BE62B7"/>
    <w:rsid w:val="00BE6D2B"/>
    <w:rsid w:val="00BE752E"/>
    <w:rsid w:val="00BE773B"/>
    <w:rsid w:val="00BF0309"/>
    <w:rsid w:val="00BF18A8"/>
    <w:rsid w:val="00BF2325"/>
    <w:rsid w:val="00BF29E5"/>
    <w:rsid w:val="00C001C7"/>
    <w:rsid w:val="00C01544"/>
    <w:rsid w:val="00C034E2"/>
    <w:rsid w:val="00C035B0"/>
    <w:rsid w:val="00C035F7"/>
    <w:rsid w:val="00C03D25"/>
    <w:rsid w:val="00C05199"/>
    <w:rsid w:val="00C05352"/>
    <w:rsid w:val="00C05589"/>
    <w:rsid w:val="00C12457"/>
    <w:rsid w:val="00C13F61"/>
    <w:rsid w:val="00C149F0"/>
    <w:rsid w:val="00C14C22"/>
    <w:rsid w:val="00C15262"/>
    <w:rsid w:val="00C16B73"/>
    <w:rsid w:val="00C17950"/>
    <w:rsid w:val="00C2055C"/>
    <w:rsid w:val="00C2196C"/>
    <w:rsid w:val="00C2260F"/>
    <w:rsid w:val="00C23F6D"/>
    <w:rsid w:val="00C240C0"/>
    <w:rsid w:val="00C26FB3"/>
    <w:rsid w:val="00C27346"/>
    <w:rsid w:val="00C27801"/>
    <w:rsid w:val="00C32404"/>
    <w:rsid w:val="00C33666"/>
    <w:rsid w:val="00C338D1"/>
    <w:rsid w:val="00C33EB4"/>
    <w:rsid w:val="00C3516E"/>
    <w:rsid w:val="00C35BA4"/>
    <w:rsid w:val="00C35C96"/>
    <w:rsid w:val="00C35F6D"/>
    <w:rsid w:val="00C36752"/>
    <w:rsid w:val="00C41045"/>
    <w:rsid w:val="00C44696"/>
    <w:rsid w:val="00C45129"/>
    <w:rsid w:val="00C46C88"/>
    <w:rsid w:val="00C47DBB"/>
    <w:rsid w:val="00C509F2"/>
    <w:rsid w:val="00C51FE1"/>
    <w:rsid w:val="00C52465"/>
    <w:rsid w:val="00C53AEC"/>
    <w:rsid w:val="00C561FB"/>
    <w:rsid w:val="00C614D5"/>
    <w:rsid w:val="00C624AA"/>
    <w:rsid w:val="00C66E05"/>
    <w:rsid w:val="00C7152E"/>
    <w:rsid w:val="00C726C5"/>
    <w:rsid w:val="00C73360"/>
    <w:rsid w:val="00C74DB7"/>
    <w:rsid w:val="00C76BEB"/>
    <w:rsid w:val="00C775E8"/>
    <w:rsid w:val="00C77DCB"/>
    <w:rsid w:val="00C80790"/>
    <w:rsid w:val="00C80A28"/>
    <w:rsid w:val="00C81E5B"/>
    <w:rsid w:val="00C840A1"/>
    <w:rsid w:val="00C84900"/>
    <w:rsid w:val="00C86CB2"/>
    <w:rsid w:val="00C87166"/>
    <w:rsid w:val="00C91C71"/>
    <w:rsid w:val="00C93C78"/>
    <w:rsid w:val="00C93EF6"/>
    <w:rsid w:val="00C95126"/>
    <w:rsid w:val="00C96C56"/>
    <w:rsid w:val="00CA3E63"/>
    <w:rsid w:val="00CA72A5"/>
    <w:rsid w:val="00CB02EE"/>
    <w:rsid w:val="00CB1F9B"/>
    <w:rsid w:val="00CB3F58"/>
    <w:rsid w:val="00CB4358"/>
    <w:rsid w:val="00CB57CE"/>
    <w:rsid w:val="00CB7F3F"/>
    <w:rsid w:val="00CC07BF"/>
    <w:rsid w:val="00CC26EA"/>
    <w:rsid w:val="00CC3A0A"/>
    <w:rsid w:val="00CC3B40"/>
    <w:rsid w:val="00CC4651"/>
    <w:rsid w:val="00CC64AB"/>
    <w:rsid w:val="00CC6B42"/>
    <w:rsid w:val="00CD1BB9"/>
    <w:rsid w:val="00CD35CB"/>
    <w:rsid w:val="00CD703B"/>
    <w:rsid w:val="00CD754D"/>
    <w:rsid w:val="00CE018E"/>
    <w:rsid w:val="00CE0C45"/>
    <w:rsid w:val="00CE0EE5"/>
    <w:rsid w:val="00CE30F8"/>
    <w:rsid w:val="00CE4DFA"/>
    <w:rsid w:val="00CE57A8"/>
    <w:rsid w:val="00CE5C5E"/>
    <w:rsid w:val="00CE7A4A"/>
    <w:rsid w:val="00CF2AC2"/>
    <w:rsid w:val="00CF2FD8"/>
    <w:rsid w:val="00CF315D"/>
    <w:rsid w:val="00CF36D9"/>
    <w:rsid w:val="00CF7574"/>
    <w:rsid w:val="00D03091"/>
    <w:rsid w:val="00D03760"/>
    <w:rsid w:val="00D04031"/>
    <w:rsid w:val="00D05B0D"/>
    <w:rsid w:val="00D06722"/>
    <w:rsid w:val="00D1343F"/>
    <w:rsid w:val="00D134DD"/>
    <w:rsid w:val="00D13AA8"/>
    <w:rsid w:val="00D2331E"/>
    <w:rsid w:val="00D236AA"/>
    <w:rsid w:val="00D239B5"/>
    <w:rsid w:val="00D2489E"/>
    <w:rsid w:val="00D25B95"/>
    <w:rsid w:val="00D30B6F"/>
    <w:rsid w:val="00D32B72"/>
    <w:rsid w:val="00D32E6D"/>
    <w:rsid w:val="00D33142"/>
    <w:rsid w:val="00D36440"/>
    <w:rsid w:val="00D401B8"/>
    <w:rsid w:val="00D4033C"/>
    <w:rsid w:val="00D435E5"/>
    <w:rsid w:val="00D43DF4"/>
    <w:rsid w:val="00D45504"/>
    <w:rsid w:val="00D462E7"/>
    <w:rsid w:val="00D50CBD"/>
    <w:rsid w:val="00D51C9C"/>
    <w:rsid w:val="00D52CEC"/>
    <w:rsid w:val="00D52DAC"/>
    <w:rsid w:val="00D52FF3"/>
    <w:rsid w:val="00D53045"/>
    <w:rsid w:val="00D5346A"/>
    <w:rsid w:val="00D54327"/>
    <w:rsid w:val="00D54D2E"/>
    <w:rsid w:val="00D55767"/>
    <w:rsid w:val="00D55C0D"/>
    <w:rsid w:val="00D56F2D"/>
    <w:rsid w:val="00D611C5"/>
    <w:rsid w:val="00D62AA9"/>
    <w:rsid w:val="00D63296"/>
    <w:rsid w:val="00D65479"/>
    <w:rsid w:val="00D655F9"/>
    <w:rsid w:val="00D6652A"/>
    <w:rsid w:val="00D66837"/>
    <w:rsid w:val="00D71227"/>
    <w:rsid w:val="00D71BA0"/>
    <w:rsid w:val="00D72AC7"/>
    <w:rsid w:val="00D749DF"/>
    <w:rsid w:val="00D757F1"/>
    <w:rsid w:val="00D76ED6"/>
    <w:rsid w:val="00D81366"/>
    <w:rsid w:val="00D81D6C"/>
    <w:rsid w:val="00D81E1C"/>
    <w:rsid w:val="00D821C1"/>
    <w:rsid w:val="00D82755"/>
    <w:rsid w:val="00D82E67"/>
    <w:rsid w:val="00D831AC"/>
    <w:rsid w:val="00D84ADC"/>
    <w:rsid w:val="00D86976"/>
    <w:rsid w:val="00D86B88"/>
    <w:rsid w:val="00D86E09"/>
    <w:rsid w:val="00D87724"/>
    <w:rsid w:val="00D87B09"/>
    <w:rsid w:val="00D90CC1"/>
    <w:rsid w:val="00D927E9"/>
    <w:rsid w:val="00D929DC"/>
    <w:rsid w:val="00D9342C"/>
    <w:rsid w:val="00D93EA9"/>
    <w:rsid w:val="00D93EFD"/>
    <w:rsid w:val="00D957CF"/>
    <w:rsid w:val="00D96311"/>
    <w:rsid w:val="00D97283"/>
    <w:rsid w:val="00D978C0"/>
    <w:rsid w:val="00D97926"/>
    <w:rsid w:val="00DA2BD0"/>
    <w:rsid w:val="00DA3009"/>
    <w:rsid w:val="00DA3557"/>
    <w:rsid w:val="00DA4701"/>
    <w:rsid w:val="00DA470E"/>
    <w:rsid w:val="00DA4BC5"/>
    <w:rsid w:val="00DA56F7"/>
    <w:rsid w:val="00DA7B32"/>
    <w:rsid w:val="00DB3404"/>
    <w:rsid w:val="00DB3AD8"/>
    <w:rsid w:val="00DB5295"/>
    <w:rsid w:val="00DB5DBB"/>
    <w:rsid w:val="00DB6022"/>
    <w:rsid w:val="00DB78CE"/>
    <w:rsid w:val="00DC0213"/>
    <w:rsid w:val="00DC1056"/>
    <w:rsid w:val="00DC24E9"/>
    <w:rsid w:val="00DC39ED"/>
    <w:rsid w:val="00DC4BE8"/>
    <w:rsid w:val="00DC65F2"/>
    <w:rsid w:val="00DC6798"/>
    <w:rsid w:val="00DC7876"/>
    <w:rsid w:val="00DC7DD5"/>
    <w:rsid w:val="00DD289B"/>
    <w:rsid w:val="00DE183B"/>
    <w:rsid w:val="00DE2B62"/>
    <w:rsid w:val="00DE3ED7"/>
    <w:rsid w:val="00DE5B6D"/>
    <w:rsid w:val="00DE5CF6"/>
    <w:rsid w:val="00DE5D17"/>
    <w:rsid w:val="00DE5DE5"/>
    <w:rsid w:val="00DE69AF"/>
    <w:rsid w:val="00DF1291"/>
    <w:rsid w:val="00DF2C20"/>
    <w:rsid w:val="00DF315E"/>
    <w:rsid w:val="00DF4A1F"/>
    <w:rsid w:val="00E00817"/>
    <w:rsid w:val="00E022B3"/>
    <w:rsid w:val="00E04547"/>
    <w:rsid w:val="00E051B5"/>
    <w:rsid w:val="00E075D0"/>
    <w:rsid w:val="00E11966"/>
    <w:rsid w:val="00E11B31"/>
    <w:rsid w:val="00E12D42"/>
    <w:rsid w:val="00E1392C"/>
    <w:rsid w:val="00E152B6"/>
    <w:rsid w:val="00E169C1"/>
    <w:rsid w:val="00E204FC"/>
    <w:rsid w:val="00E218C4"/>
    <w:rsid w:val="00E221A6"/>
    <w:rsid w:val="00E22AC6"/>
    <w:rsid w:val="00E242D8"/>
    <w:rsid w:val="00E24830"/>
    <w:rsid w:val="00E24B5D"/>
    <w:rsid w:val="00E2508D"/>
    <w:rsid w:val="00E271B3"/>
    <w:rsid w:val="00E302CD"/>
    <w:rsid w:val="00E30EDF"/>
    <w:rsid w:val="00E318A6"/>
    <w:rsid w:val="00E40C03"/>
    <w:rsid w:val="00E41C62"/>
    <w:rsid w:val="00E41EE9"/>
    <w:rsid w:val="00E41F43"/>
    <w:rsid w:val="00E43426"/>
    <w:rsid w:val="00E43C9A"/>
    <w:rsid w:val="00E44AB6"/>
    <w:rsid w:val="00E461D4"/>
    <w:rsid w:val="00E46643"/>
    <w:rsid w:val="00E46832"/>
    <w:rsid w:val="00E50DD0"/>
    <w:rsid w:val="00E50E66"/>
    <w:rsid w:val="00E60075"/>
    <w:rsid w:val="00E613ED"/>
    <w:rsid w:val="00E62285"/>
    <w:rsid w:val="00E62819"/>
    <w:rsid w:val="00E64C5F"/>
    <w:rsid w:val="00E65A63"/>
    <w:rsid w:val="00E66CC0"/>
    <w:rsid w:val="00E71D29"/>
    <w:rsid w:val="00E71E25"/>
    <w:rsid w:val="00E7230B"/>
    <w:rsid w:val="00E726C7"/>
    <w:rsid w:val="00E741D3"/>
    <w:rsid w:val="00E746D0"/>
    <w:rsid w:val="00E82D38"/>
    <w:rsid w:val="00E8370E"/>
    <w:rsid w:val="00E83E9C"/>
    <w:rsid w:val="00E875A4"/>
    <w:rsid w:val="00E87A69"/>
    <w:rsid w:val="00E9045F"/>
    <w:rsid w:val="00E92D8F"/>
    <w:rsid w:val="00E931BA"/>
    <w:rsid w:val="00E9560F"/>
    <w:rsid w:val="00EA0D4F"/>
    <w:rsid w:val="00EA2C28"/>
    <w:rsid w:val="00EA405B"/>
    <w:rsid w:val="00EA58B1"/>
    <w:rsid w:val="00EA6AB8"/>
    <w:rsid w:val="00EA7526"/>
    <w:rsid w:val="00EB074B"/>
    <w:rsid w:val="00EB372C"/>
    <w:rsid w:val="00EB4C26"/>
    <w:rsid w:val="00EB6134"/>
    <w:rsid w:val="00EB71E7"/>
    <w:rsid w:val="00EC1A6C"/>
    <w:rsid w:val="00EC282C"/>
    <w:rsid w:val="00EC3BE8"/>
    <w:rsid w:val="00EC46E1"/>
    <w:rsid w:val="00EC7E32"/>
    <w:rsid w:val="00ED0E4D"/>
    <w:rsid w:val="00ED1E91"/>
    <w:rsid w:val="00ED3BCE"/>
    <w:rsid w:val="00ED4CF4"/>
    <w:rsid w:val="00ED73ED"/>
    <w:rsid w:val="00ED7463"/>
    <w:rsid w:val="00ED7509"/>
    <w:rsid w:val="00ED7F7F"/>
    <w:rsid w:val="00EE19EE"/>
    <w:rsid w:val="00EE38AF"/>
    <w:rsid w:val="00EE7D1C"/>
    <w:rsid w:val="00EF0F0D"/>
    <w:rsid w:val="00EF1AF9"/>
    <w:rsid w:val="00EF1B12"/>
    <w:rsid w:val="00EF254B"/>
    <w:rsid w:val="00EF2A65"/>
    <w:rsid w:val="00EF36B4"/>
    <w:rsid w:val="00EF37AB"/>
    <w:rsid w:val="00EF4FF2"/>
    <w:rsid w:val="00EF5222"/>
    <w:rsid w:val="00F02ECE"/>
    <w:rsid w:val="00F06711"/>
    <w:rsid w:val="00F071DE"/>
    <w:rsid w:val="00F10A96"/>
    <w:rsid w:val="00F120D0"/>
    <w:rsid w:val="00F136D2"/>
    <w:rsid w:val="00F15AF8"/>
    <w:rsid w:val="00F1614C"/>
    <w:rsid w:val="00F1632B"/>
    <w:rsid w:val="00F2456A"/>
    <w:rsid w:val="00F30897"/>
    <w:rsid w:val="00F3373D"/>
    <w:rsid w:val="00F341E1"/>
    <w:rsid w:val="00F34260"/>
    <w:rsid w:val="00F353B7"/>
    <w:rsid w:val="00F35890"/>
    <w:rsid w:val="00F4057A"/>
    <w:rsid w:val="00F40E8C"/>
    <w:rsid w:val="00F42246"/>
    <w:rsid w:val="00F43882"/>
    <w:rsid w:val="00F44386"/>
    <w:rsid w:val="00F44FC3"/>
    <w:rsid w:val="00F45F6C"/>
    <w:rsid w:val="00F46C6C"/>
    <w:rsid w:val="00F50145"/>
    <w:rsid w:val="00F50740"/>
    <w:rsid w:val="00F52929"/>
    <w:rsid w:val="00F540D1"/>
    <w:rsid w:val="00F55510"/>
    <w:rsid w:val="00F57271"/>
    <w:rsid w:val="00F6095D"/>
    <w:rsid w:val="00F64306"/>
    <w:rsid w:val="00F666A1"/>
    <w:rsid w:val="00F71967"/>
    <w:rsid w:val="00F71FF2"/>
    <w:rsid w:val="00F7267B"/>
    <w:rsid w:val="00F727B1"/>
    <w:rsid w:val="00F74630"/>
    <w:rsid w:val="00F76FF3"/>
    <w:rsid w:val="00F77F00"/>
    <w:rsid w:val="00F8042A"/>
    <w:rsid w:val="00F83951"/>
    <w:rsid w:val="00F851A1"/>
    <w:rsid w:val="00F8732A"/>
    <w:rsid w:val="00F8789A"/>
    <w:rsid w:val="00F87CA1"/>
    <w:rsid w:val="00F9122A"/>
    <w:rsid w:val="00F94C67"/>
    <w:rsid w:val="00FA0A6B"/>
    <w:rsid w:val="00FA1F6E"/>
    <w:rsid w:val="00FA6D2C"/>
    <w:rsid w:val="00FA7519"/>
    <w:rsid w:val="00FB23DD"/>
    <w:rsid w:val="00FB2885"/>
    <w:rsid w:val="00FB2E2B"/>
    <w:rsid w:val="00FB4A3E"/>
    <w:rsid w:val="00FB5BF6"/>
    <w:rsid w:val="00FC5199"/>
    <w:rsid w:val="00FC5371"/>
    <w:rsid w:val="00FC5F0C"/>
    <w:rsid w:val="00FC64D1"/>
    <w:rsid w:val="00FC779A"/>
    <w:rsid w:val="00FD1CB5"/>
    <w:rsid w:val="00FD34E1"/>
    <w:rsid w:val="00FD42B8"/>
    <w:rsid w:val="00FD430E"/>
    <w:rsid w:val="00FD5205"/>
    <w:rsid w:val="00FD5E8B"/>
    <w:rsid w:val="00FE048B"/>
    <w:rsid w:val="00FE1125"/>
    <w:rsid w:val="00FE2CBF"/>
    <w:rsid w:val="00FE2EA2"/>
    <w:rsid w:val="00FE3AD5"/>
    <w:rsid w:val="00FE4626"/>
    <w:rsid w:val="00FF10C1"/>
    <w:rsid w:val="00FF1FF9"/>
    <w:rsid w:val="00FF45CE"/>
    <w:rsid w:val="00FF5C51"/>
    <w:rsid w:val="149D73A1"/>
    <w:rsid w:val="1A66D4C9"/>
    <w:rsid w:val="20092B7B"/>
    <w:rsid w:val="3DDBAF45"/>
    <w:rsid w:val="3DFDE1BF"/>
    <w:rsid w:val="4B835C9A"/>
    <w:rsid w:val="542FF14E"/>
    <w:rsid w:val="561EE598"/>
    <w:rsid w:val="6EE8C2B8"/>
    <w:rsid w:val="76FFED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28A0E548-BF60-4555-8E57-7ECAD3EE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Continued">
    <w:name w:val="Paragraph Continued"/>
    <w:basedOn w:val="Normal"/>
    <w:next w:val="Normal"/>
    <w:qFormat/>
    <w:rsid w:val="00465CCB"/>
    <w:pPr>
      <w:spacing w:before="120" w:after="120" w:line="264" w:lineRule="auto"/>
    </w:pPr>
  </w:style>
  <w:style w:type="character" w:styleId="UnresolvedMention">
    <w:name w:val="Unresolved Mention"/>
    <w:basedOn w:val="DefaultParagraphFont"/>
    <w:uiPriority w:val="99"/>
    <w:unhideWhenUsed/>
    <w:rsid w:val="00C96C56"/>
    <w:rPr>
      <w:color w:val="605E5C"/>
      <w:shd w:val="clear" w:color="auto" w:fill="E1DFDD"/>
    </w:rPr>
  </w:style>
  <w:style w:type="character" w:styleId="Mention">
    <w:name w:val="Mention"/>
    <w:basedOn w:val="DefaultParagraphFont"/>
    <w:uiPriority w:val="99"/>
    <w:unhideWhenUsed/>
    <w:rsid w:val="00C96C56"/>
    <w:rPr>
      <w:color w:val="2B579A"/>
      <w:shd w:val="clear" w:color="auto" w:fill="E1DFDD"/>
    </w:rPr>
  </w:style>
  <w:style w:type="character" w:styleId="FollowedHyperlink">
    <w:name w:val="FollowedHyperlink"/>
    <w:basedOn w:val="DefaultParagraphFont"/>
    <w:uiPriority w:val="99"/>
    <w:semiHidden/>
    <w:unhideWhenUsed/>
    <w:rsid w:val="003E30B3"/>
    <w:rPr>
      <w:color w:val="800080" w:themeColor="followedHyperlink"/>
      <w:u w:val="single"/>
    </w:rPr>
  </w:style>
  <w:style w:type="character" w:customStyle="1" w:styleId="normaltextrun">
    <w:name w:val="normaltextrun"/>
    <w:basedOn w:val="DefaultParagraphFont"/>
    <w:rsid w:val="00E64C5F"/>
  </w:style>
  <w:style w:type="character" w:customStyle="1" w:styleId="eop">
    <w:name w:val="eop"/>
    <w:basedOn w:val="DefaultParagraphFont"/>
    <w:rsid w:val="00E64C5F"/>
  </w:style>
  <w:style w:type="character" w:customStyle="1" w:styleId="cf01">
    <w:name w:val="cf01"/>
    <w:basedOn w:val="DefaultParagraphFont"/>
    <w:rsid w:val="00FD34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17680260">
      <w:bodyDiv w:val="1"/>
      <w:marLeft w:val="0"/>
      <w:marRight w:val="0"/>
      <w:marTop w:val="0"/>
      <w:marBottom w:val="0"/>
      <w:divBdr>
        <w:top w:val="none" w:sz="0" w:space="0" w:color="auto"/>
        <w:left w:val="none" w:sz="0" w:space="0" w:color="auto"/>
        <w:bottom w:val="none" w:sz="0" w:space="0" w:color="auto"/>
        <w:right w:val="none" w:sz="0" w:space="0" w:color="auto"/>
      </w:divBdr>
    </w:div>
    <w:div w:id="467166758">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24903926">
      <w:bodyDiv w:val="1"/>
      <w:marLeft w:val="0"/>
      <w:marRight w:val="0"/>
      <w:marTop w:val="0"/>
      <w:marBottom w:val="0"/>
      <w:divBdr>
        <w:top w:val="none" w:sz="0" w:space="0" w:color="auto"/>
        <w:left w:val="none" w:sz="0" w:space="0" w:color="auto"/>
        <w:bottom w:val="none" w:sz="0" w:space="0" w:color="auto"/>
        <w:right w:val="none" w:sz="0" w:space="0" w:color="auto"/>
      </w:divBdr>
    </w:div>
    <w:div w:id="877744765">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67931103">
      <w:bodyDiv w:val="1"/>
      <w:marLeft w:val="0"/>
      <w:marRight w:val="0"/>
      <w:marTop w:val="0"/>
      <w:marBottom w:val="0"/>
      <w:divBdr>
        <w:top w:val="none" w:sz="0" w:space="0" w:color="auto"/>
        <w:left w:val="none" w:sz="0" w:space="0" w:color="auto"/>
        <w:bottom w:val="none" w:sz="0" w:space="0" w:color="auto"/>
        <w:right w:val="none" w:sz="0" w:space="0" w:color="auto"/>
      </w:divBdr>
      <w:divsChild>
        <w:div w:id="17702921">
          <w:marLeft w:val="0"/>
          <w:marRight w:val="0"/>
          <w:marTop w:val="0"/>
          <w:marBottom w:val="0"/>
          <w:divBdr>
            <w:top w:val="none" w:sz="0" w:space="0" w:color="auto"/>
            <w:left w:val="none" w:sz="0" w:space="0" w:color="auto"/>
            <w:bottom w:val="none" w:sz="0" w:space="0" w:color="auto"/>
            <w:right w:val="none" w:sz="0" w:space="0" w:color="auto"/>
          </w:divBdr>
        </w:div>
        <w:div w:id="902712674">
          <w:marLeft w:val="0"/>
          <w:marRight w:val="0"/>
          <w:marTop w:val="0"/>
          <w:marBottom w:val="0"/>
          <w:divBdr>
            <w:top w:val="none" w:sz="0" w:space="0" w:color="auto"/>
            <w:left w:val="none" w:sz="0" w:space="0" w:color="auto"/>
            <w:bottom w:val="none" w:sz="0" w:space="0" w:color="auto"/>
            <w:right w:val="none" w:sz="0" w:space="0" w:color="auto"/>
          </w:divBdr>
        </w:div>
      </w:divsChild>
    </w:div>
    <w:div w:id="189150048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HRS20</b:Tag>
    <b:SourceType>Book</b:SourceType>
    <b:Guid>{43554383-A22A-457C-9D5E-2616D67D9A5E}</b:Guid>
    <b:Author>
      <b:Author>
        <b:NameList>
          <b:Person>
            <b:Last>HRSA</b:Last>
          </b:Person>
        </b:NameList>
      </b:Author>
    </b:Author>
    <b:Title>Maternal, Infant, and Early Childhood Home Visiting Program formula awards fy 2020 non-competing continuation update</b:Title>
    <b:Year>2020</b:Yea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862535EC78B444A975B56D1E8B516D0" ma:contentTypeVersion="12" ma:contentTypeDescription="Create a new document." ma:contentTypeScope="" ma:versionID="b5b1a8012e3963f27cb6bd826afc8702">
  <xsd:schema xmlns:xsd="http://www.w3.org/2001/XMLSchema" xmlns:xs="http://www.w3.org/2001/XMLSchema" xmlns:p="http://schemas.microsoft.com/office/2006/metadata/properties" xmlns:ns2="38edda3e-a173-40ad-8c1e-08800d7c9f60" xmlns:ns3="4734e177-b4e8-4598-8bf6-a4c89ccf732b" targetNamespace="http://schemas.microsoft.com/office/2006/metadata/properties" ma:root="true" ma:fieldsID="767fa328753dd0bb4eb15a0b14758aaa" ns2:_="" ns3:_="">
    <xsd:import namespace="38edda3e-a173-40ad-8c1e-08800d7c9f60"/>
    <xsd:import namespace="4734e177-b4e8-4598-8bf6-a4c89ccf7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dda3e-a173-40ad-8c1e-08800d7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4e177-b4e8-4598-8bf6-a4c89ccf73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1972E-9B16-4E8F-A61E-879CBDBF31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F09C43F6-2DD0-48FF-A8D9-9DD194E58AAC}">
  <ds:schemaRefs>
    <ds:schemaRef ds:uri="http://schemas.openxmlformats.org/officeDocument/2006/bibliography"/>
  </ds:schemaRefs>
</ds:datastoreItem>
</file>

<file path=customXml/itemProps4.xml><?xml version="1.0" encoding="utf-8"?>
<ds:datastoreItem xmlns:ds="http://schemas.openxmlformats.org/officeDocument/2006/customXml" ds:itemID="{ACBCB441-AC6A-43E1-80B5-9570F3211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dda3e-a173-40ad-8c1e-08800d7c9f60"/>
    <ds:schemaRef ds:uri="4734e177-b4e8-4598-8bf6-a4c89ccf7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3213</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21486</CharactersWithSpaces>
  <SharedDoc>false</SharedDoc>
  <HLinks>
    <vt:vector size="24" baseType="variant">
      <vt:variant>
        <vt:i4>4653106</vt:i4>
      </vt:variant>
      <vt:variant>
        <vt:i4>9</vt:i4>
      </vt:variant>
      <vt:variant>
        <vt:i4>0</vt:i4>
      </vt:variant>
      <vt:variant>
        <vt:i4>5</vt:i4>
      </vt:variant>
      <vt:variant>
        <vt:lpwstr>https://www.bls.gov/oes/current/oes_nat.htm</vt:lpwstr>
      </vt:variant>
      <vt:variant>
        <vt:lpwstr/>
      </vt:variant>
      <vt:variant>
        <vt:i4>5177421</vt:i4>
      </vt:variant>
      <vt:variant>
        <vt:i4>12</vt:i4>
      </vt:variant>
      <vt:variant>
        <vt:i4>0</vt:i4>
      </vt:variant>
      <vt:variant>
        <vt:i4>5</vt:i4>
      </vt:variant>
      <vt:variant>
        <vt:lpwstr>https://www.law.cornell.edu/cfr/text/5/1320.9</vt:lpwstr>
      </vt:variant>
      <vt:variant>
        <vt:lpwstr/>
      </vt:variant>
      <vt:variant>
        <vt:i4>917541</vt:i4>
      </vt:variant>
      <vt:variant>
        <vt:i4>9</vt:i4>
      </vt:variant>
      <vt:variant>
        <vt:i4>0</vt:i4>
      </vt:variant>
      <vt:variant>
        <vt:i4>5</vt:i4>
      </vt:variant>
      <vt:variant>
        <vt:lpwstr>mailto:Ryan@jbassoc.com</vt:lpwstr>
      </vt:variant>
      <vt:variant>
        <vt:lpwstr/>
      </vt:variant>
      <vt:variant>
        <vt:i4>7405663</vt:i4>
      </vt:variant>
      <vt:variant>
        <vt:i4>6</vt:i4>
      </vt:variant>
      <vt:variant>
        <vt:i4>0</vt:i4>
      </vt:variant>
      <vt:variant>
        <vt:i4>5</vt:i4>
      </vt:variant>
      <vt:variant>
        <vt:lpwstr>mailto:Thomson@jbassoc.com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Sparr</dc:creator>
  <cp:keywords/>
  <cp:lastModifiedBy>ACF PRA</cp:lastModifiedBy>
  <cp:revision>3</cp:revision>
  <dcterms:created xsi:type="dcterms:W3CDTF">2022-08-04T13:50:00Z</dcterms:created>
  <dcterms:modified xsi:type="dcterms:W3CDTF">2022-08-04T19:50:00Z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0x010100C862535EC78B444A975B56D1E8B516D0</vt:lpwstr>
  </property>
</Properties>
</file>