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34DED" w:rsidRPr="005A761C" w:rsidP="001105B9" w14:paraId="7D7A25F1" w14:textId="40D3ECD7">
      <w:pPr>
        <w:tabs>
          <w:tab w:val="center" w:pos="4680"/>
        </w:tabs>
        <w:jc w:val="center"/>
        <w:rPr>
          <w:sz w:val="22"/>
        </w:rPr>
      </w:pPr>
      <w:r w:rsidRPr="005A761C">
        <w:rPr>
          <w:b/>
          <w:bCs/>
          <w:sz w:val="22"/>
        </w:rPr>
        <w:t>Justification for No</w:t>
      </w:r>
      <w:r w:rsidR="00AA6123">
        <w:rPr>
          <w:b/>
          <w:bCs/>
          <w:sz w:val="22"/>
        </w:rPr>
        <w:t>n-</w:t>
      </w:r>
      <w:r w:rsidRPr="005A761C">
        <w:rPr>
          <w:b/>
          <w:bCs/>
          <w:sz w:val="22"/>
        </w:rPr>
        <w:t>Material or Non</w:t>
      </w:r>
      <w:r w:rsidR="00BE7F43">
        <w:rPr>
          <w:b/>
          <w:bCs/>
          <w:sz w:val="22"/>
        </w:rPr>
        <w:t>-</w:t>
      </w:r>
      <w:r w:rsidRPr="005A761C">
        <w:rPr>
          <w:b/>
          <w:bCs/>
          <w:sz w:val="22"/>
        </w:rPr>
        <w:t xml:space="preserve">substantive Change to </w:t>
      </w:r>
      <w:r w:rsidRPr="005A761C" w:rsidR="00960855">
        <w:rPr>
          <w:b/>
          <w:bCs/>
          <w:sz w:val="22"/>
        </w:rPr>
        <w:t>Currently Approved</w:t>
      </w:r>
      <w:r w:rsidRPr="005A761C">
        <w:rPr>
          <w:b/>
          <w:bCs/>
          <w:sz w:val="22"/>
        </w:rPr>
        <w:t xml:space="preserve"> Collection</w:t>
      </w:r>
    </w:p>
    <w:p w:rsidR="00F34DED" w:rsidRPr="005A761C" w:rsidP="00F34DED" w14:paraId="520E8DDA" w14:textId="77777777">
      <w:pPr>
        <w:rPr>
          <w:sz w:val="22"/>
        </w:rPr>
      </w:pPr>
    </w:p>
    <w:p w:rsidR="00F34DED" w:rsidRPr="005A761C" w:rsidP="00F34DED" w14:paraId="1364D56A" w14:textId="77777777">
      <w:pPr>
        <w:rPr>
          <w:sz w:val="22"/>
        </w:rPr>
      </w:pPr>
      <w:r w:rsidRPr="005A761C">
        <w:rPr>
          <w:b/>
          <w:bCs/>
          <w:sz w:val="22"/>
        </w:rPr>
        <w:t>AGENCY:</w:t>
      </w:r>
      <w:r w:rsidRPr="005A761C">
        <w:rPr>
          <w:sz w:val="22"/>
        </w:rPr>
        <w:tab/>
        <w:t>Pension Benefit Guaranty Corporation (PBGC)</w:t>
      </w:r>
    </w:p>
    <w:p w:rsidR="00F34DED" w:rsidRPr="005A761C" w:rsidP="00F34DED" w14:paraId="1E5C0898" w14:textId="77777777">
      <w:pPr>
        <w:rPr>
          <w:sz w:val="22"/>
        </w:rPr>
      </w:pPr>
    </w:p>
    <w:p w:rsidR="00F34DED" w:rsidRPr="005A761C" w:rsidP="00F34DED" w14:paraId="4BC274D4" w14:textId="0FB96FF0">
      <w:pPr>
        <w:tabs>
          <w:tab w:val="left" w:pos="-1440"/>
        </w:tabs>
        <w:ind w:left="1440" w:hanging="1440"/>
        <w:rPr>
          <w:sz w:val="22"/>
        </w:rPr>
      </w:pPr>
      <w:r w:rsidRPr="005A761C">
        <w:rPr>
          <w:b/>
          <w:bCs/>
          <w:sz w:val="22"/>
        </w:rPr>
        <w:t>TITLE:</w:t>
      </w:r>
      <w:r w:rsidRPr="005A761C">
        <w:rPr>
          <w:sz w:val="22"/>
        </w:rPr>
        <w:tab/>
      </w:r>
      <w:r w:rsidR="006254AA">
        <w:rPr>
          <w:sz w:val="22"/>
        </w:rPr>
        <w:t>Annual Return/Report of Employee Benefit Plan (Form 5500)</w:t>
      </w:r>
    </w:p>
    <w:p w:rsidR="00F34DED" w:rsidRPr="005A761C" w:rsidP="00F34DED" w14:paraId="7E08B909" w14:textId="77777777">
      <w:pPr>
        <w:rPr>
          <w:sz w:val="22"/>
        </w:rPr>
      </w:pPr>
    </w:p>
    <w:p w:rsidR="00F34DED" w:rsidRPr="005A761C" w:rsidP="00F34DED" w14:paraId="2FAF8E2C" w14:textId="57C533D4">
      <w:pPr>
        <w:rPr>
          <w:sz w:val="22"/>
        </w:rPr>
      </w:pPr>
      <w:r w:rsidRPr="005A761C">
        <w:rPr>
          <w:b/>
          <w:bCs/>
          <w:sz w:val="22"/>
        </w:rPr>
        <w:t>STATUS:</w:t>
      </w:r>
      <w:r w:rsidRPr="005A761C">
        <w:rPr>
          <w:sz w:val="22"/>
        </w:rPr>
        <w:tab/>
        <w:t>OMB control number</w:t>
      </w:r>
      <w:r w:rsidR="005B2EBF">
        <w:rPr>
          <w:sz w:val="22"/>
        </w:rPr>
        <w:t xml:space="preserve"> 1212-0057</w:t>
      </w:r>
      <w:r w:rsidRPr="005A761C">
        <w:rPr>
          <w:sz w:val="22"/>
        </w:rPr>
        <w:t>; expires</w:t>
      </w:r>
      <w:r w:rsidR="00283D97">
        <w:rPr>
          <w:sz w:val="22"/>
        </w:rPr>
        <w:t xml:space="preserve"> 03/31/26</w:t>
      </w:r>
    </w:p>
    <w:p w:rsidR="00F34DED" w:rsidRPr="005A761C" w:rsidP="00F34DED" w14:paraId="7CEE0A38" w14:textId="77777777">
      <w:pPr>
        <w:rPr>
          <w:sz w:val="22"/>
        </w:rPr>
      </w:pPr>
    </w:p>
    <w:p w:rsidR="00F34DED" w:rsidRPr="005A761C" w:rsidP="00F34DED" w14:paraId="530AF72F" w14:textId="2EB24D75">
      <w:pPr>
        <w:tabs>
          <w:tab w:val="left" w:pos="-1440"/>
        </w:tabs>
        <w:ind w:left="1440" w:hanging="1440"/>
        <w:rPr>
          <w:sz w:val="22"/>
        </w:rPr>
      </w:pPr>
      <w:r w:rsidRPr="005A761C">
        <w:rPr>
          <w:b/>
          <w:bCs/>
          <w:sz w:val="22"/>
        </w:rPr>
        <w:t>CONTACT:</w:t>
      </w:r>
      <w:r w:rsidRPr="005A761C">
        <w:rPr>
          <w:sz w:val="22"/>
        </w:rPr>
        <w:tab/>
      </w:r>
      <w:r w:rsidR="00283D97">
        <w:rPr>
          <w:sz w:val="22"/>
        </w:rPr>
        <w:t>Karen Levin</w:t>
      </w:r>
      <w:r w:rsidR="00074D7F">
        <w:rPr>
          <w:sz w:val="22"/>
        </w:rPr>
        <w:t xml:space="preserve"> (</w:t>
      </w:r>
      <w:r w:rsidRPr="00074D7F" w:rsidR="00074D7F">
        <w:rPr>
          <w:sz w:val="22"/>
        </w:rPr>
        <w:t>202-229-3</w:t>
      </w:r>
      <w:r w:rsidR="00283D97">
        <w:rPr>
          <w:sz w:val="22"/>
        </w:rPr>
        <w:t>55</w:t>
      </w:r>
      <w:r w:rsidRPr="00074D7F" w:rsidR="00074D7F">
        <w:rPr>
          <w:sz w:val="22"/>
        </w:rPr>
        <w:t>9</w:t>
      </w:r>
      <w:r w:rsidR="00074D7F">
        <w:rPr>
          <w:sz w:val="22"/>
        </w:rPr>
        <w:t>)</w:t>
      </w:r>
    </w:p>
    <w:p w:rsidR="00F34DED" w:rsidP="00F34DED" w14:paraId="66B9B531" w14:textId="77777777">
      <w:pPr>
        <w:rPr>
          <w:sz w:val="22"/>
        </w:rPr>
      </w:pPr>
    </w:p>
    <w:p w:rsidR="00DC77A3" w:rsidP="00DC77A3" w14:paraId="2810702C" w14:textId="479B79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Cs w:val="24"/>
        </w:rPr>
      </w:pPr>
      <w:r w:rsidRPr="00BE7F43">
        <w:rPr>
          <w:rStyle w:val="bumpedfont15"/>
          <w:rFonts w:cs="Times New Roman"/>
          <w:szCs w:val="24"/>
        </w:rPr>
        <w:t>The</w:t>
      </w:r>
      <w:r w:rsidRPr="00BE7F43">
        <w:rPr>
          <w:rStyle w:val="apple-converted-space"/>
          <w:rFonts w:cs="Times New Roman"/>
          <w:szCs w:val="24"/>
        </w:rPr>
        <w:t> </w:t>
      </w:r>
      <w:r w:rsidRPr="00BE7F43">
        <w:rPr>
          <w:rStyle w:val="bumpedfont15"/>
          <w:rFonts w:cs="Times New Roman"/>
          <w:szCs w:val="24"/>
        </w:rPr>
        <w:t>Pension Benefit Guaranty Corporation (PBGC)</w:t>
      </w:r>
      <w:r w:rsidRPr="00BE7F43">
        <w:rPr>
          <w:rStyle w:val="apple-converted-space"/>
          <w:rFonts w:cs="Times New Roman"/>
          <w:szCs w:val="24"/>
        </w:rPr>
        <w:t> </w:t>
      </w:r>
      <w:r w:rsidRPr="00BE7F43">
        <w:rPr>
          <w:rStyle w:val="bumpedfont15"/>
          <w:rFonts w:cs="Times New Roman"/>
          <w:szCs w:val="24"/>
        </w:rPr>
        <w:t xml:space="preserve">is </w:t>
      </w:r>
      <w:r w:rsidR="00E20E44">
        <w:rPr>
          <w:rStyle w:val="bumpedfont15"/>
          <w:rFonts w:cs="Times New Roman"/>
          <w:szCs w:val="24"/>
        </w:rPr>
        <w:t xml:space="preserve">making changes to </w:t>
      </w:r>
      <w:r w:rsidRPr="00BE7F43" w:rsidR="00BE7F43">
        <w:rPr>
          <w:rStyle w:val="bumpedfont15"/>
          <w:rFonts w:cs="Times New Roman"/>
          <w:szCs w:val="24"/>
        </w:rPr>
        <w:t>the Form 5500, Annual Return/Report of Employee Benefit Plan</w:t>
      </w:r>
      <w:r w:rsidR="00FA17FE">
        <w:rPr>
          <w:rStyle w:val="bumpedfont15"/>
          <w:rFonts w:cs="Times New Roman"/>
          <w:szCs w:val="24"/>
        </w:rPr>
        <w:t>, and instru</w:t>
      </w:r>
      <w:r w:rsidR="001A026B">
        <w:rPr>
          <w:rStyle w:val="bumpedfont15"/>
          <w:rFonts w:cs="Times New Roman"/>
          <w:szCs w:val="24"/>
        </w:rPr>
        <w:t xml:space="preserve">ctions, as a non-material/non-substantive change request under OMB Control Number </w:t>
      </w:r>
      <w:r w:rsidR="00E63C41">
        <w:rPr>
          <w:rStyle w:val="bumpedfont15"/>
          <w:rFonts w:cs="Times New Roman"/>
          <w:szCs w:val="24"/>
        </w:rPr>
        <w:t>1212-0057, which currently is scheduled to expire on March 31, 2026.  In this submission, PBGC is requesting non</w:t>
      </w:r>
      <w:r w:rsidR="00F16E56">
        <w:rPr>
          <w:rStyle w:val="bumpedfont15"/>
          <w:rFonts w:cs="Times New Roman"/>
          <w:szCs w:val="24"/>
        </w:rPr>
        <w:t xml:space="preserve">-material/non-substantive changes to the </w:t>
      </w:r>
      <w:r w:rsidR="00E20E44">
        <w:rPr>
          <w:rStyle w:val="bumpedfont15"/>
          <w:rFonts w:cs="Times New Roman"/>
          <w:szCs w:val="24"/>
        </w:rPr>
        <w:t xml:space="preserve">Schedule SB </w:t>
      </w:r>
      <w:r w:rsidRPr="00BE7F43" w:rsidR="00BE7F43">
        <w:rPr>
          <w:rStyle w:val="bumpedfont15"/>
          <w:rFonts w:cs="Times New Roman"/>
          <w:szCs w:val="24"/>
        </w:rPr>
        <w:t xml:space="preserve">instructions </w:t>
      </w:r>
      <w:r w:rsidR="00E20E44">
        <w:rPr>
          <w:rStyle w:val="bumpedfont15"/>
          <w:rFonts w:cs="Times New Roman"/>
          <w:szCs w:val="24"/>
        </w:rPr>
        <w:t xml:space="preserve">effective </w:t>
      </w:r>
      <w:r w:rsidR="009F2173">
        <w:rPr>
          <w:rStyle w:val="bumpedfont15"/>
          <w:rFonts w:cs="Times New Roman"/>
          <w:szCs w:val="24"/>
        </w:rPr>
        <w:t>for plan year 2024</w:t>
      </w:r>
      <w:r w:rsidRPr="00BE7F43" w:rsidR="00BE7F43">
        <w:rPr>
          <w:rStyle w:val="apple-converted-space"/>
          <w:rFonts w:cs="Times New Roman"/>
          <w:szCs w:val="24"/>
        </w:rPr>
        <w:t xml:space="preserve">.  </w:t>
      </w:r>
      <w:r w:rsidRPr="00BE7F43">
        <w:rPr>
          <w:bCs/>
          <w:szCs w:val="24"/>
        </w:rPr>
        <w:t>PBGC</w:t>
      </w:r>
      <w:r w:rsidRPr="00BE7F43" w:rsidR="00BE7F43">
        <w:rPr>
          <w:bCs/>
          <w:szCs w:val="24"/>
        </w:rPr>
        <w:t>’s change</w:t>
      </w:r>
      <w:r w:rsidR="00E20E44">
        <w:rPr>
          <w:bCs/>
          <w:szCs w:val="24"/>
        </w:rPr>
        <w:t>s</w:t>
      </w:r>
      <w:r w:rsidR="008F42AA">
        <w:rPr>
          <w:bCs/>
          <w:szCs w:val="24"/>
        </w:rPr>
        <w:t xml:space="preserve"> to the Schedule SB</w:t>
      </w:r>
      <w:r w:rsidR="00E20E44">
        <w:rPr>
          <w:bCs/>
          <w:szCs w:val="24"/>
        </w:rPr>
        <w:t>, as shown below</w:t>
      </w:r>
      <w:r w:rsidR="004251D7">
        <w:rPr>
          <w:bCs/>
          <w:szCs w:val="24"/>
        </w:rPr>
        <w:t>,</w:t>
      </w:r>
      <w:r w:rsidR="00E20E44">
        <w:rPr>
          <w:bCs/>
          <w:szCs w:val="24"/>
        </w:rPr>
        <w:t xml:space="preserve"> are</w:t>
      </w:r>
      <w:r w:rsidRPr="00BE7F43" w:rsidR="00BE7F43">
        <w:rPr>
          <w:bCs/>
          <w:szCs w:val="24"/>
        </w:rPr>
        <w:t xml:space="preserve"> to the</w:t>
      </w:r>
      <w:r w:rsidRPr="00BE7F43">
        <w:rPr>
          <w:bCs/>
          <w:szCs w:val="24"/>
        </w:rPr>
        <w:t xml:space="preserve"> </w:t>
      </w:r>
      <w:r w:rsidRPr="00BE7F43">
        <w:rPr>
          <w:bCs/>
          <w:szCs w:val="24"/>
        </w:rPr>
        <w:t>currently-approved</w:t>
      </w:r>
      <w:r w:rsidRPr="00BE7F43">
        <w:rPr>
          <w:bCs/>
          <w:szCs w:val="24"/>
        </w:rPr>
        <w:t xml:space="preserve"> </w:t>
      </w:r>
      <w:r w:rsidRPr="00BE7F43" w:rsidR="00283D97">
        <w:rPr>
          <w:bCs/>
          <w:szCs w:val="24"/>
        </w:rPr>
        <w:t>f</w:t>
      </w:r>
      <w:r w:rsidRPr="00BE7F43">
        <w:rPr>
          <w:bCs/>
          <w:szCs w:val="24"/>
        </w:rPr>
        <w:t>iling instructions</w:t>
      </w:r>
      <w:r w:rsidRPr="00BE7F43" w:rsidR="00283D97">
        <w:rPr>
          <w:bCs/>
          <w:szCs w:val="24"/>
        </w:rPr>
        <w:t xml:space="preserve"> for the Form 5500 for plan year 2023</w:t>
      </w:r>
      <w:r w:rsidRPr="00BE7F43" w:rsidR="00BE7F43">
        <w:rPr>
          <w:bCs/>
          <w:szCs w:val="24"/>
        </w:rPr>
        <w:t xml:space="preserve">.  </w:t>
      </w:r>
      <w:r w:rsidR="00832766">
        <w:rPr>
          <w:bCs/>
          <w:szCs w:val="24"/>
        </w:rPr>
        <w:t>In addition, the forms and instructions have been updated to reflect the new form year (2024).  This request parallels</w:t>
      </w:r>
      <w:r w:rsidR="002551A9">
        <w:rPr>
          <w:bCs/>
          <w:szCs w:val="24"/>
        </w:rPr>
        <w:t xml:space="preserve"> non-material/non-substantive change requests submitted by the Internal Revenue Service</w:t>
      </w:r>
      <w:r w:rsidR="00AE4135">
        <w:rPr>
          <w:bCs/>
          <w:szCs w:val="24"/>
        </w:rPr>
        <w:t xml:space="preserve"> (OMB Control Number 1545-1610) and Department of Labor (DOL (1210-0110).</w:t>
      </w:r>
      <w:r w:rsidR="002551A9">
        <w:rPr>
          <w:bCs/>
          <w:szCs w:val="24"/>
        </w:rPr>
        <w:t xml:space="preserve"> </w:t>
      </w:r>
    </w:p>
    <w:p w:rsidR="00E53981" w:rsidRPr="00E53981" w:rsidP="00960855" w14:paraId="137ADFE3" w14:textId="6665CDEA">
      <w:pPr>
        <w:pStyle w:val="NormalWeb"/>
        <w:rPr>
          <w:rStyle w:val="apple-converted-space"/>
          <w:rFonts w:ascii="Times New Roman" w:hAnsi="Times New Roman" w:cs="Times New Roman"/>
          <w:sz w:val="24"/>
          <w:szCs w:val="24"/>
        </w:rPr>
      </w:pPr>
      <w:r w:rsidRPr="00E53981">
        <w:rPr>
          <w:rStyle w:val="apple-converted-space"/>
          <w:rFonts w:ascii="Times New Roman" w:hAnsi="Times New Roman" w:cs="Times New Roman"/>
          <w:sz w:val="24"/>
          <w:szCs w:val="24"/>
        </w:rPr>
        <w:t xml:space="preserve">After reviewing several recently filed Form 5500 Schedules SB for plan year 2022, PBGC has </w:t>
      </w:r>
      <w:r w:rsidRPr="00B92E4C">
        <w:rPr>
          <w:rStyle w:val="apple-converted-space"/>
          <w:rFonts w:ascii="Times New Roman" w:hAnsi="Times New Roman" w:cs="Times New Roman"/>
          <w:sz w:val="24"/>
          <w:szCs w:val="24"/>
        </w:rPr>
        <w:t xml:space="preserve">discovered that, in some cases, the information reported in an attachment for line 26b (i.e., projection of benefits) is not particularly useful because the reported benefits are different from those that were used to determine the funding target reported in line 3 of Schedule SB.  </w:t>
      </w:r>
      <w:r w:rsidRPr="00B92E4C">
        <w:rPr>
          <w:rFonts w:ascii="Times New Roman" w:hAnsi="Times New Roman" w:cs="Times New Roman"/>
          <w:sz w:val="24"/>
          <w:szCs w:val="24"/>
        </w:rPr>
        <w:t>This inconsistency occurs because the current instructions provide that the projection may reflect either the assumed payment form or the project</w:t>
      </w:r>
      <w:r w:rsidR="00D766C6">
        <w:rPr>
          <w:rFonts w:ascii="Times New Roman" w:hAnsi="Times New Roman" w:cs="Times New Roman"/>
          <w:sz w:val="24"/>
          <w:szCs w:val="24"/>
        </w:rPr>
        <w:t>ed</w:t>
      </w:r>
      <w:r w:rsidRPr="00B92E4C">
        <w:rPr>
          <w:rFonts w:ascii="Times New Roman" w:hAnsi="Times New Roman" w:cs="Times New Roman"/>
          <w:sz w:val="24"/>
          <w:szCs w:val="24"/>
        </w:rPr>
        <w:t xml:space="preserve"> benefits used to determine the funding target, but for plans that assume lump sums will be paid, Treasury Regulations section 1.430(d)-1(f)(4) (known as the “annuity substitution rule”) provides that the applicable annuity form be used to determine the funding target. </w:t>
      </w:r>
      <w:r w:rsidR="00F357EF">
        <w:rPr>
          <w:rFonts w:ascii="Times New Roman" w:hAnsi="Times New Roman" w:cs="Times New Roman"/>
          <w:sz w:val="24"/>
          <w:szCs w:val="24"/>
        </w:rPr>
        <w:t xml:space="preserve"> </w:t>
      </w:r>
      <w:r w:rsidRPr="00B92E4C">
        <w:rPr>
          <w:rStyle w:val="apple-converted-space"/>
          <w:rFonts w:ascii="Times New Roman" w:hAnsi="Times New Roman" w:cs="Times New Roman"/>
          <w:sz w:val="24"/>
          <w:szCs w:val="24"/>
        </w:rPr>
        <w:t>PBGC is modifying the Schedule SB instructions to eliminate this</w:t>
      </w:r>
      <w:r w:rsidRPr="00E53981">
        <w:rPr>
          <w:rStyle w:val="apple-converted-space"/>
          <w:rFonts w:ascii="Times New Roman" w:hAnsi="Times New Roman" w:cs="Times New Roman"/>
          <w:sz w:val="24"/>
          <w:szCs w:val="24"/>
        </w:rPr>
        <w:t xml:space="preserve"> inconsistency by changing the wording of the instructions for the attachment for line 26b in the second paragraph and deleting the language in the third paragraph. </w:t>
      </w:r>
      <w:r w:rsidR="00D766C6">
        <w:rPr>
          <w:rStyle w:val="apple-converted-space"/>
          <w:rFonts w:ascii="Times New Roman" w:hAnsi="Times New Roman" w:cs="Times New Roman"/>
          <w:sz w:val="24"/>
          <w:szCs w:val="24"/>
        </w:rPr>
        <w:t xml:space="preserve"> </w:t>
      </w:r>
      <w:r w:rsidRPr="00E53981">
        <w:rPr>
          <w:rStyle w:val="apple-converted-space"/>
          <w:rFonts w:ascii="Times New Roman" w:hAnsi="Times New Roman" w:cs="Times New Roman"/>
          <w:sz w:val="24"/>
          <w:szCs w:val="24"/>
        </w:rPr>
        <w:t xml:space="preserve">This will ensure that plans required to submit the attachment (i.e., plans with 1,000 or more participants) report the cash flows used to determine the funding target which will make the data much more useful to PBGC.  These changes will not affect the overall time or cost burden associated with the annual Form 5500 filing.  </w:t>
      </w:r>
    </w:p>
    <w:p w:rsidR="00481E78" w:rsidP="001D5150" w14:paraId="5669051A" w14:textId="3F3A68C6">
      <w:pPr>
        <w:pStyle w:val="NormalWeb"/>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 xml:space="preserve">The changes </w:t>
      </w:r>
      <w:r w:rsidR="000A1ECE">
        <w:rPr>
          <w:rStyle w:val="apple-converted-space"/>
          <w:rFonts w:ascii="Times New Roman" w:hAnsi="Times New Roman" w:cs="Times New Roman"/>
          <w:sz w:val="24"/>
          <w:szCs w:val="24"/>
        </w:rPr>
        <w:t>to the second and third paragraph</w:t>
      </w:r>
      <w:r w:rsidR="00EF2B5E">
        <w:rPr>
          <w:rStyle w:val="apple-converted-space"/>
          <w:rFonts w:ascii="Times New Roman" w:hAnsi="Times New Roman" w:cs="Times New Roman"/>
          <w:sz w:val="24"/>
          <w:szCs w:val="24"/>
        </w:rPr>
        <w:t>s</w:t>
      </w:r>
      <w:r w:rsidR="000A1ECE">
        <w:rPr>
          <w:rStyle w:val="apple-converted-space"/>
          <w:rFonts w:ascii="Times New Roman" w:hAnsi="Times New Roman" w:cs="Times New Roman"/>
          <w:sz w:val="24"/>
          <w:szCs w:val="24"/>
        </w:rPr>
        <w:t xml:space="preserve"> of </w:t>
      </w:r>
      <w:r w:rsidR="005B2EBF">
        <w:rPr>
          <w:rStyle w:val="apple-converted-space"/>
          <w:rFonts w:ascii="Times New Roman" w:hAnsi="Times New Roman" w:cs="Times New Roman"/>
          <w:sz w:val="24"/>
          <w:szCs w:val="24"/>
        </w:rPr>
        <w:t xml:space="preserve">the instructions for </w:t>
      </w:r>
      <w:r w:rsidR="000A1ECE">
        <w:rPr>
          <w:rStyle w:val="apple-converted-space"/>
          <w:rFonts w:ascii="Times New Roman" w:hAnsi="Times New Roman" w:cs="Times New Roman"/>
          <w:sz w:val="24"/>
          <w:szCs w:val="24"/>
        </w:rPr>
        <w:t xml:space="preserve">line 26b </w:t>
      </w:r>
      <w:r w:rsidRPr="005179DD" w:rsidR="005179DD">
        <w:rPr>
          <w:rStyle w:val="apple-converted-space"/>
          <w:rFonts w:ascii="Times New Roman" w:hAnsi="Times New Roman" w:cs="Times New Roman"/>
          <w:sz w:val="24"/>
          <w:szCs w:val="24"/>
        </w:rPr>
        <w:t>are highlighted in red below:</w:t>
      </w:r>
      <w:r w:rsidR="0027185A">
        <w:rPr>
          <w:rStyle w:val="apple-converted-space"/>
          <w:rFonts w:ascii="Times New Roman" w:hAnsi="Times New Roman" w:cs="Times New Roman"/>
          <w:sz w:val="24"/>
          <w:szCs w:val="24"/>
        </w:rPr>
        <w:t xml:space="preserve"> </w:t>
      </w:r>
    </w:p>
    <w:p w:rsidR="000A1ECE" w:rsidP="0042017A" w14:paraId="5A478B57" w14:textId="77777777">
      <w:pPr>
        <w:pStyle w:val="NormalWeb"/>
        <w:spacing w:before="0" w:beforeAutospacing="0" w:after="0" w:afterAutospacing="0"/>
        <w:rPr>
          <w:rStyle w:val="apple-converted-space"/>
          <w:rFonts w:ascii="Times New Roman" w:hAnsi="Times New Roman" w:cs="Times New Roman"/>
          <w:sz w:val="24"/>
          <w:szCs w:val="24"/>
        </w:rPr>
      </w:pPr>
      <w:r w:rsidRPr="000A1ECE">
        <w:rPr>
          <w:rStyle w:val="apple-converted-space"/>
          <w:rFonts w:ascii="Times New Roman" w:hAnsi="Times New Roman" w:cs="Times New Roman"/>
          <w:b/>
          <w:bCs/>
          <w:sz w:val="24"/>
          <w:szCs w:val="24"/>
        </w:rPr>
        <w:t xml:space="preserve">Line 26b.  Schedule of Projection of Expected Benefit Payments. </w:t>
      </w:r>
      <w:r w:rsidRPr="000A1ECE">
        <w:rPr>
          <w:rStyle w:val="apple-converted-space"/>
          <w:rFonts w:ascii="Times New Roman" w:hAnsi="Times New Roman" w:cs="Times New Roman"/>
          <w:sz w:val="24"/>
          <w:szCs w:val="24"/>
        </w:rPr>
        <w:t xml:space="preserve">Check “Yes” only if this plan is covered by Title IV of ERISA and has 1,000 or more total participants as of the valuation date.  </w:t>
      </w:r>
    </w:p>
    <w:p w:rsidR="00B46627" w:rsidRPr="00E201F2" w:rsidP="00B46627" w14:paraId="4575E91F" w14:textId="77777777">
      <w:pPr>
        <w:pStyle w:val="NormalWeb"/>
        <w:spacing w:before="0" w:beforeAutospacing="0" w:after="0" w:afterAutospacing="0"/>
        <w:ind w:firstLine="720"/>
        <w:rPr>
          <w:rStyle w:val="apple-converted-space"/>
          <w:rFonts w:ascii="Times New Roman" w:hAnsi="Times New Roman" w:cs="Times New Roman"/>
          <w:color w:val="FF0000"/>
          <w:sz w:val="24"/>
          <w:szCs w:val="24"/>
        </w:rPr>
      </w:pPr>
      <w:r w:rsidRPr="000A1ECE">
        <w:rPr>
          <w:rStyle w:val="apple-converted-space"/>
          <w:rFonts w:ascii="Times New Roman" w:hAnsi="Times New Roman" w:cs="Times New Roman"/>
          <w:sz w:val="24"/>
          <w:szCs w:val="24"/>
        </w:rPr>
        <w:t xml:space="preserve">If line 26b is “Yes,” in an attachment, provide a projection of benefits expected to be paid separately for active participants, terminated vested participants, and retired participants and beneficiaries receiving payments, and for the entire plan (not to include expected expenses) in each of the next fifty years starting with the plan year and based on the participant’s status as of the valuation date. For purposes of this projection, assume (1) no additional accruals, (2) experience (e.g., termination, mortality, and retirement) is in line with valuation assumptions, (3) </w:t>
      </w:r>
      <w:r w:rsidRPr="000A1ECE">
        <w:rPr>
          <w:rStyle w:val="apple-converted-space"/>
          <w:rFonts w:ascii="Times New Roman" w:hAnsi="Times New Roman" w:cs="Times New Roman"/>
          <w:sz w:val="24"/>
          <w:szCs w:val="24"/>
        </w:rPr>
        <w:t xml:space="preserve">no new entrants, and (4) benefits are paid in the </w:t>
      </w:r>
      <w:r w:rsidRPr="00EC5529">
        <w:rPr>
          <w:rStyle w:val="apple-converted-space"/>
          <w:rFonts w:ascii="Times New Roman" w:hAnsi="Times New Roman" w:cs="Times New Roman"/>
          <w:sz w:val="24"/>
          <w:szCs w:val="24"/>
        </w:rPr>
        <w:t xml:space="preserve">form </w:t>
      </w:r>
      <w:r w:rsidRPr="00E201F2">
        <w:rPr>
          <w:rStyle w:val="apple-converted-space"/>
          <w:rFonts w:ascii="Times New Roman" w:hAnsi="Times New Roman" w:cs="Times New Roman"/>
          <w:strike/>
          <w:color w:val="FF0000"/>
          <w:sz w:val="24"/>
          <w:szCs w:val="24"/>
        </w:rPr>
        <w:t xml:space="preserve">assumed for valuation </w:t>
      </w:r>
      <w:r w:rsidRPr="00E201F2">
        <w:rPr>
          <w:rStyle w:val="apple-converted-space"/>
          <w:rFonts w:ascii="Times New Roman" w:hAnsi="Times New Roman" w:cs="Times New Roman"/>
          <w:strike/>
          <w:color w:val="FF0000"/>
          <w:sz w:val="24"/>
          <w:szCs w:val="24"/>
        </w:rPr>
        <w:t>purposes.</w:t>
      </w:r>
      <w:r w:rsidRPr="00E201F2">
        <w:rPr>
          <w:rFonts w:ascii="Times New Roman" w:hAnsi="Times New Roman" w:cs="Times New Roman"/>
          <w:color w:val="FF0000"/>
          <w:sz w:val="24"/>
          <w:szCs w:val="24"/>
        </w:rPr>
        <w:t>used</w:t>
      </w:r>
      <w:r w:rsidRPr="00E201F2">
        <w:rPr>
          <w:rFonts w:ascii="Times New Roman" w:hAnsi="Times New Roman" w:cs="Times New Roman"/>
          <w:color w:val="FF0000"/>
          <w:sz w:val="24"/>
          <w:szCs w:val="24"/>
        </w:rPr>
        <w:t xml:space="preserve"> to determine the funding target (i.e., if the plan is subject to the annuity substitution rule provided in Treasury Regulations section 1.430(d)-1(f)(4)(iii)(B), projected benefits should be in an annuity form).</w:t>
      </w:r>
    </w:p>
    <w:p w:rsidR="00B46627" w:rsidRPr="00E201F2" w:rsidP="00B46627" w14:paraId="577D2107" w14:textId="77777777">
      <w:pPr>
        <w:pStyle w:val="NormalWeb"/>
        <w:spacing w:before="0" w:beforeAutospacing="0" w:after="0" w:afterAutospacing="0"/>
        <w:ind w:firstLine="720"/>
        <w:rPr>
          <w:rStyle w:val="apple-converted-space"/>
          <w:rFonts w:ascii="Times New Roman" w:hAnsi="Times New Roman" w:cs="Times New Roman"/>
          <w:color w:val="FF0000"/>
          <w:sz w:val="24"/>
          <w:szCs w:val="24"/>
        </w:rPr>
      </w:pPr>
    </w:p>
    <w:p w:rsidR="00B46627" w:rsidRPr="00E201F2" w:rsidP="00B46627" w14:paraId="7668F06B" w14:textId="77777777">
      <w:pPr>
        <w:pStyle w:val="NormalWeb"/>
        <w:spacing w:before="0" w:beforeAutospacing="0" w:after="0" w:afterAutospacing="0"/>
        <w:ind w:firstLine="720"/>
        <w:rPr>
          <w:rStyle w:val="apple-converted-space"/>
          <w:rFonts w:ascii="Times New Roman" w:hAnsi="Times New Roman" w:cs="Times New Roman"/>
          <w:strike/>
          <w:color w:val="FF0000"/>
          <w:sz w:val="24"/>
          <w:szCs w:val="24"/>
        </w:rPr>
      </w:pPr>
      <w:r w:rsidRPr="00E201F2">
        <w:rPr>
          <w:rStyle w:val="apple-converted-space"/>
          <w:rFonts w:ascii="Times New Roman" w:hAnsi="Times New Roman" w:cs="Times New Roman"/>
          <w:b/>
          <w:bCs/>
          <w:strike/>
          <w:color w:val="FF0000"/>
          <w:sz w:val="24"/>
          <w:szCs w:val="24"/>
        </w:rPr>
        <w:t>Note.</w:t>
      </w:r>
      <w:r w:rsidRPr="00E201F2">
        <w:rPr>
          <w:rStyle w:val="apple-converted-space"/>
          <w:rFonts w:ascii="Times New Roman" w:hAnsi="Times New Roman" w:cs="Times New Roman"/>
          <w:strike/>
          <w:color w:val="FF0000"/>
          <w:sz w:val="24"/>
          <w:szCs w:val="24"/>
        </w:rPr>
        <w:t xml:space="preserve"> If the plan is using the annuity substitution rule provided in Treasury Regulations section 1.430(d)-1(f)(4)(iii)(B) to determine the funding target, for purposes of this attachment, instead of assuming benefits are paid in the form assumed for valuation purposes, you may assume benefits are paid as an annuity (i.e., you may report the projected benefits that are used to determine the funding target).</w:t>
      </w:r>
    </w:p>
    <w:p w:rsidR="00247736" w:rsidRPr="00D46EBD" w:rsidP="000B35E7" w14:paraId="278A51A1" w14:textId="6A7C1A7D">
      <w:pPr>
        <w:pStyle w:val="NormalWeb"/>
        <w:rPr>
          <w:rFonts w:ascii="Times New Roman" w:hAnsi="Times New Roman" w:cs="Times New Roman"/>
          <w:bCs/>
          <w:sz w:val="24"/>
          <w:szCs w:val="24"/>
        </w:rPr>
      </w:pPr>
      <w:r w:rsidRPr="00D46EBD">
        <w:rPr>
          <w:rFonts w:ascii="Times New Roman" w:hAnsi="Times New Roman" w:cs="Times New Roman"/>
          <w:sz w:val="24"/>
          <w:szCs w:val="24"/>
        </w:rPr>
        <w:t xml:space="preserve">The </w:t>
      </w:r>
      <w:r w:rsidRPr="00D46EBD" w:rsidR="00D46EBD">
        <w:rPr>
          <w:rFonts w:ascii="Times New Roman" w:hAnsi="Times New Roman" w:cs="Times New Roman"/>
          <w:sz w:val="24"/>
          <w:szCs w:val="24"/>
        </w:rPr>
        <w:t>“Changes to Note” section on the first page of the instructions to the Form 5500</w:t>
      </w:r>
      <w:r w:rsidR="00D46EBD">
        <w:rPr>
          <w:rFonts w:ascii="Times New Roman" w:hAnsi="Times New Roman" w:cs="Times New Roman"/>
          <w:sz w:val="24"/>
          <w:szCs w:val="24"/>
        </w:rPr>
        <w:t xml:space="preserve"> </w:t>
      </w:r>
      <w:r w:rsidR="00D46EBD">
        <w:rPr>
          <w:rFonts w:ascii="Times New Roman" w:hAnsi="Times New Roman" w:cs="Times New Roman"/>
          <w:sz w:val="24"/>
          <w:szCs w:val="24"/>
        </w:rPr>
        <w:t>describe</w:t>
      </w:r>
      <w:r w:rsidR="00D46EBD">
        <w:rPr>
          <w:rFonts w:ascii="Times New Roman" w:hAnsi="Times New Roman" w:cs="Times New Roman"/>
          <w:sz w:val="24"/>
          <w:szCs w:val="24"/>
        </w:rPr>
        <w:t xml:space="preserve"> this </w:t>
      </w:r>
      <w:r w:rsidRPr="00D46EBD">
        <w:rPr>
          <w:rFonts w:ascii="Times New Roman" w:hAnsi="Times New Roman" w:cs="Times New Roman"/>
          <w:sz w:val="24"/>
          <w:szCs w:val="24"/>
        </w:rPr>
        <w:t xml:space="preserve">change to the instructions </w:t>
      </w:r>
      <w:r w:rsidR="00D46EBD">
        <w:rPr>
          <w:rFonts w:ascii="Times New Roman" w:hAnsi="Times New Roman" w:cs="Times New Roman"/>
          <w:sz w:val="24"/>
          <w:szCs w:val="24"/>
        </w:rPr>
        <w:t>for the</w:t>
      </w:r>
      <w:r w:rsidRPr="00D46EBD">
        <w:rPr>
          <w:rFonts w:ascii="Times New Roman" w:hAnsi="Times New Roman" w:cs="Times New Roman"/>
          <w:sz w:val="24"/>
          <w:szCs w:val="24"/>
        </w:rPr>
        <w:t xml:space="preserve"> Schedule SB, line 26b </w:t>
      </w:r>
      <w:r w:rsidRPr="00D46EBD" w:rsidR="000B35E7">
        <w:rPr>
          <w:rFonts w:ascii="Times New Roman" w:hAnsi="Times New Roman" w:cs="Times New Roman"/>
          <w:sz w:val="24"/>
          <w:szCs w:val="24"/>
        </w:rPr>
        <w:t>expected benefit payment projection attachment.</w:t>
      </w:r>
    </w:p>
    <w:p w:rsidR="00B2736A" w:rsidP="00B2736A" w14:paraId="3458331C" w14:textId="112FD25B">
      <w:pPr>
        <w:tabs>
          <w:tab w:val="center" w:pos="4680"/>
        </w:tabs>
        <w:rPr>
          <w:sz w:val="22"/>
        </w:rPr>
      </w:pPr>
      <w:r w:rsidRPr="00D46EBD">
        <w:rPr>
          <w:rFonts w:cs="Times New Roman"/>
          <w:szCs w:val="24"/>
        </w:rPr>
        <w:t>PBGC</w:t>
      </w:r>
      <w:r w:rsidRPr="00D46EBD" w:rsidR="00A50645">
        <w:rPr>
          <w:rFonts w:cs="Times New Roman"/>
          <w:szCs w:val="24"/>
        </w:rPr>
        <w:t>’s changes will not result in any changes to the number of filings (25,000) or to the hour and cost burden (hour</w:t>
      </w:r>
      <w:r w:rsidRPr="00CF3792" w:rsidR="00A50645">
        <w:t xml:space="preserve"> burden of 1</w:t>
      </w:r>
      <w:r w:rsidRPr="00CF3792" w:rsidR="00391EA9">
        <w:t>5</w:t>
      </w:r>
      <w:r w:rsidRPr="00CF3792" w:rsidR="00A50645">
        <w:t>,0</w:t>
      </w:r>
      <w:r w:rsidRPr="00CF3792" w:rsidR="00391EA9">
        <w:t>89</w:t>
      </w:r>
      <w:r w:rsidRPr="00CF3792" w:rsidR="00A50645">
        <w:t>, cost burden of $0</w:t>
      </w:r>
      <w:r w:rsidRPr="00CF3792" w:rsidR="00AF7335">
        <w:t xml:space="preserve">), </w:t>
      </w:r>
      <w:r w:rsidRPr="00CF3792">
        <w:t>for the information collection.</w:t>
      </w:r>
      <w:r>
        <w:t xml:space="preserve">  </w:t>
      </w:r>
    </w:p>
    <w:p w:rsidR="00B2736A" w:rsidP="00B470CF" w14:paraId="30C29844" w14:textId="77777777">
      <w:pPr>
        <w:pStyle w:val="NormalWeb"/>
        <w:spacing w:before="0" w:beforeAutospacing="0" w:after="0" w:afterAutospacing="0"/>
        <w:rPr>
          <w:rStyle w:val="apple-converted-space"/>
          <w:rFonts w:ascii="Times New Roman" w:hAnsi="Times New Roman" w:cs="Times New Roman"/>
          <w:sz w:val="24"/>
          <w:szCs w:val="24"/>
        </w:rPr>
      </w:pPr>
    </w:p>
    <w:p w:rsidR="007F7E9F" w:rsidRPr="00B470CF" w:rsidP="00B470CF" w14:paraId="014FBAC4" w14:textId="77777777">
      <w:pPr>
        <w:pStyle w:val="NormalWeb"/>
        <w:spacing w:before="0" w:beforeAutospacing="0" w:after="0" w:afterAutospacing="0"/>
        <w:rPr>
          <w:rStyle w:val="apple-converted-space"/>
          <w:rFonts w:ascii="Times New Roman" w:hAnsi="Times New Roman" w:cs="Times New Roman"/>
          <w:sz w:val="24"/>
          <w:szCs w:val="24"/>
        </w:rPr>
      </w:pPr>
    </w:p>
    <w:sectPr w:rsidSect="003740A7">
      <w:footerReference w:type="default" r:id="rId8"/>
      <w:footerReference w:type="first" r:id="rId9"/>
      <w:pgSz w:w="12240" w:h="15840" w:code="1"/>
      <w:pgMar w:top="1440" w:right="1440" w:bottom="99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31824102"/>
      <w:docPartObj>
        <w:docPartGallery w:val="Page Numbers (Bottom of Page)"/>
        <w:docPartUnique/>
      </w:docPartObj>
    </w:sdtPr>
    <w:sdtEndPr>
      <w:rPr>
        <w:noProof/>
      </w:rPr>
    </w:sdtEndPr>
    <w:sdtContent>
      <w:p w:rsidR="002465D5" w14:paraId="7C5ACF75" w14:textId="1D2A19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465D5" w14:paraId="19197DB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746B" w14:paraId="75362B0A"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1E07A61"/>
    <w:multiLevelType w:val="hybridMultilevel"/>
    <w:tmpl w:val="3EB4E2FC"/>
    <w:lvl w:ilvl="0">
      <w:start w:val="0"/>
      <w:numFmt w:val="bullet"/>
      <w:lvlText w:val=""/>
      <w:lvlJc w:val="left"/>
      <w:pPr>
        <w:ind w:left="720" w:hanging="360"/>
      </w:pPr>
      <w:rPr>
        <w:rFonts w:ascii="Symbol" w:hAnsi="Symbol"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7D87D78"/>
    <w:multiLevelType w:val="hybridMultilevel"/>
    <w:tmpl w:val="8132BD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CEB160B"/>
    <w:multiLevelType w:val="hybridMultilevel"/>
    <w:tmpl w:val="B8AE96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CBA0A21"/>
    <w:multiLevelType w:val="multilevel"/>
    <w:tmpl w:val="64DEF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77428AB"/>
    <w:multiLevelType w:val="hybridMultilevel"/>
    <w:tmpl w:val="D0DAE6E6"/>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14737179">
    <w:abstractNumId w:val="2"/>
  </w:num>
  <w:num w:numId="2" w16cid:durableId="4486640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6462708">
    <w:abstractNumId w:val="1"/>
  </w:num>
  <w:num w:numId="4" w16cid:durableId="886184077">
    <w:abstractNumId w:val="4"/>
  </w:num>
  <w:num w:numId="5" w16cid:durableId="403139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6FE"/>
    <w:rsid w:val="0000209F"/>
    <w:rsid w:val="00005EAB"/>
    <w:rsid w:val="0000644C"/>
    <w:rsid w:val="00014968"/>
    <w:rsid w:val="0001545D"/>
    <w:rsid w:val="00025120"/>
    <w:rsid w:val="00025B44"/>
    <w:rsid w:val="00033CA5"/>
    <w:rsid w:val="00041847"/>
    <w:rsid w:val="000422DE"/>
    <w:rsid w:val="00043C03"/>
    <w:rsid w:val="00062B89"/>
    <w:rsid w:val="000634F5"/>
    <w:rsid w:val="00070EB7"/>
    <w:rsid w:val="0007287C"/>
    <w:rsid w:val="00074260"/>
    <w:rsid w:val="00074D7F"/>
    <w:rsid w:val="0008093D"/>
    <w:rsid w:val="000809B0"/>
    <w:rsid w:val="00086CA2"/>
    <w:rsid w:val="00094B11"/>
    <w:rsid w:val="000A1ECE"/>
    <w:rsid w:val="000A2DD0"/>
    <w:rsid w:val="000B19F5"/>
    <w:rsid w:val="000B35E7"/>
    <w:rsid w:val="000B3AF3"/>
    <w:rsid w:val="000B52E8"/>
    <w:rsid w:val="000C2C31"/>
    <w:rsid w:val="000C5398"/>
    <w:rsid w:val="000D022E"/>
    <w:rsid w:val="000D12BA"/>
    <w:rsid w:val="000D2B73"/>
    <w:rsid w:val="000D761D"/>
    <w:rsid w:val="000E7487"/>
    <w:rsid w:val="000F1B66"/>
    <w:rsid w:val="000F294E"/>
    <w:rsid w:val="000F6C37"/>
    <w:rsid w:val="00105984"/>
    <w:rsid w:val="00105C0B"/>
    <w:rsid w:val="001105B9"/>
    <w:rsid w:val="00110ABE"/>
    <w:rsid w:val="00110F2B"/>
    <w:rsid w:val="00111C55"/>
    <w:rsid w:val="00116CF6"/>
    <w:rsid w:val="00127812"/>
    <w:rsid w:val="00132391"/>
    <w:rsid w:val="00132C1B"/>
    <w:rsid w:val="00134B79"/>
    <w:rsid w:val="001444FB"/>
    <w:rsid w:val="001445F2"/>
    <w:rsid w:val="00170F36"/>
    <w:rsid w:val="00172104"/>
    <w:rsid w:val="00172543"/>
    <w:rsid w:val="001752BD"/>
    <w:rsid w:val="001760E9"/>
    <w:rsid w:val="00186539"/>
    <w:rsid w:val="001925E6"/>
    <w:rsid w:val="001935B8"/>
    <w:rsid w:val="001A026B"/>
    <w:rsid w:val="001A331B"/>
    <w:rsid w:val="001A541D"/>
    <w:rsid w:val="001A5C8A"/>
    <w:rsid w:val="001B15C8"/>
    <w:rsid w:val="001B196B"/>
    <w:rsid w:val="001B3A10"/>
    <w:rsid w:val="001B3AEB"/>
    <w:rsid w:val="001B5802"/>
    <w:rsid w:val="001B5E32"/>
    <w:rsid w:val="001C4744"/>
    <w:rsid w:val="001C5847"/>
    <w:rsid w:val="001C746B"/>
    <w:rsid w:val="001D5150"/>
    <w:rsid w:val="001D542B"/>
    <w:rsid w:val="001D76EB"/>
    <w:rsid w:val="001E41A4"/>
    <w:rsid w:val="001E5BD4"/>
    <w:rsid w:val="001E5CD0"/>
    <w:rsid w:val="001F2DBC"/>
    <w:rsid w:val="001F3BB9"/>
    <w:rsid w:val="001F54D5"/>
    <w:rsid w:val="002008D1"/>
    <w:rsid w:val="002139B3"/>
    <w:rsid w:val="00217516"/>
    <w:rsid w:val="00221F1D"/>
    <w:rsid w:val="0022452C"/>
    <w:rsid w:val="0024229E"/>
    <w:rsid w:val="002465D5"/>
    <w:rsid w:val="00247360"/>
    <w:rsid w:val="00247736"/>
    <w:rsid w:val="002551A9"/>
    <w:rsid w:val="00257265"/>
    <w:rsid w:val="0025762B"/>
    <w:rsid w:val="00260B57"/>
    <w:rsid w:val="00263F9F"/>
    <w:rsid w:val="002665C2"/>
    <w:rsid w:val="00266734"/>
    <w:rsid w:val="00267F42"/>
    <w:rsid w:val="0027185A"/>
    <w:rsid w:val="00283D97"/>
    <w:rsid w:val="002856E3"/>
    <w:rsid w:val="00296536"/>
    <w:rsid w:val="002A33DB"/>
    <w:rsid w:val="002A4F4B"/>
    <w:rsid w:val="002B25D0"/>
    <w:rsid w:val="002B324E"/>
    <w:rsid w:val="002C1D2C"/>
    <w:rsid w:val="002C239E"/>
    <w:rsid w:val="002C419F"/>
    <w:rsid w:val="002D2129"/>
    <w:rsid w:val="002E0567"/>
    <w:rsid w:val="002F1F45"/>
    <w:rsid w:val="002F3E5B"/>
    <w:rsid w:val="00300CA5"/>
    <w:rsid w:val="00305A40"/>
    <w:rsid w:val="00305E7E"/>
    <w:rsid w:val="003062E2"/>
    <w:rsid w:val="00311DE7"/>
    <w:rsid w:val="003121FA"/>
    <w:rsid w:val="00314353"/>
    <w:rsid w:val="00321DEA"/>
    <w:rsid w:val="0032284A"/>
    <w:rsid w:val="0032311D"/>
    <w:rsid w:val="00323315"/>
    <w:rsid w:val="0033116A"/>
    <w:rsid w:val="003379F8"/>
    <w:rsid w:val="00347152"/>
    <w:rsid w:val="003527F5"/>
    <w:rsid w:val="00365209"/>
    <w:rsid w:val="003653BE"/>
    <w:rsid w:val="00365858"/>
    <w:rsid w:val="003740A7"/>
    <w:rsid w:val="003740F3"/>
    <w:rsid w:val="003823FB"/>
    <w:rsid w:val="00391EA9"/>
    <w:rsid w:val="00396569"/>
    <w:rsid w:val="003969F9"/>
    <w:rsid w:val="0039700D"/>
    <w:rsid w:val="00397B6E"/>
    <w:rsid w:val="003A2B3D"/>
    <w:rsid w:val="003A3E42"/>
    <w:rsid w:val="003A56F3"/>
    <w:rsid w:val="003B0E97"/>
    <w:rsid w:val="003B3FE4"/>
    <w:rsid w:val="003D259E"/>
    <w:rsid w:val="003D25CE"/>
    <w:rsid w:val="003D3F59"/>
    <w:rsid w:val="003D5206"/>
    <w:rsid w:val="003D7AC1"/>
    <w:rsid w:val="003E5366"/>
    <w:rsid w:val="003F282C"/>
    <w:rsid w:val="004024D7"/>
    <w:rsid w:val="00407FC6"/>
    <w:rsid w:val="00412E43"/>
    <w:rsid w:val="0042017A"/>
    <w:rsid w:val="00422D40"/>
    <w:rsid w:val="004251D7"/>
    <w:rsid w:val="00427C04"/>
    <w:rsid w:val="004324B3"/>
    <w:rsid w:val="004327E7"/>
    <w:rsid w:val="00435969"/>
    <w:rsid w:val="00440654"/>
    <w:rsid w:val="00443161"/>
    <w:rsid w:val="00450602"/>
    <w:rsid w:val="004542B8"/>
    <w:rsid w:val="00472A7B"/>
    <w:rsid w:val="004807EC"/>
    <w:rsid w:val="00481E78"/>
    <w:rsid w:val="004826A3"/>
    <w:rsid w:val="00482D85"/>
    <w:rsid w:val="00482EB0"/>
    <w:rsid w:val="004905F0"/>
    <w:rsid w:val="004A0E0F"/>
    <w:rsid w:val="004A4418"/>
    <w:rsid w:val="004C0E87"/>
    <w:rsid w:val="004D0A23"/>
    <w:rsid w:val="004D3BB5"/>
    <w:rsid w:val="004D6E85"/>
    <w:rsid w:val="004E0277"/>
    <w:rsid w:val="004E08A5"/>
    <w:rsid w:val="004E23FF"/>
    <w:rsid w:val="004F5774"/>
    <w:rsid w:val="0050556A"/>
    <w:rsid w:val="00514166"/>
    <w:rsid w:val="005179DD"/>
    <w:rsid w:val="00522F1B"/>
    <w:rsid w:val="0052791C"/>
    <w:rsid w:val="00546765"/>
    <w:rsid w:val="0055164B"/>
    <w:rsid w:val="005527CB"/>
    <w:rsid w:val="005562EB"/>
    <w:rsid w:val="0057401E"/>
    <w:rsid w:val="00577476"/>
    <w:rsid w:val="005847FB"/>
    <w:rsid w:val="005A079F"/>
    <w:rsid w:val="005A0CAE"/>
    <w:rsid w:val="005A3B93"/>
    <w:rsid w:val="005A3D17"/>
    <w:rsid w:val="005A761C"/>
    <w:rsid w:val="005B2EBF"/>
    <w:rsid w:val="005B5696"/>
    <w:rsid w:val="005B608C"/>
    <w:rsid w:val="005C76A8"/>
    <w:rsid w:val="005D4F2F"/>
    <w:rsid w:val="005D53C3"/>
    <w:rsid w:val="005D7076"/>
    <w:rsid w:val="005E1EBB"/>
    <w:rsid w:val="005E2BA3"/>
    <w:rsid w:val="005E2E26"/>
    <w:rsid w:val="005E6610"/>
    <w:rsid w:val="005F614B"/>
    <w:rsid w:val="005F6645"/>
    <w:rsid w:val="006017AD"/>
    <w:rsid w:val="00604D71"/>
    <w:rsid w:val="00605348"/>
    <w:rsid w:val="00605E6D"/>
    <w:rsid w:val="00611DE2"/>
    <w:rsid w:val="00620781"/>
    <w:rsid w:val="00620857"/>
    <w:rsid w:val="006254AA"/>
    <w:rsid w:val="00630BBC"/>
    <w:rsid w:val="00631D5B"/>
    <w:rsid w:val="0063366A"/>
    <w:rsid w:val="006351A2"/>
    <w:rsid w:val="00641032"/>
    <w:rsid w:val="006517D0"/>
    <w:rsid w:val="0065442B"/>
    <w:rsid w:val="0065764A"/>
    <w:rsid w:val="006607AD"/>
    <w:rsid w:val="006621D8"/>
    <w:rsid w:val="00665987"/>
    <w:rsid w:val="006804DF"/>
    <w:rsid w:val="00690641"/>
    <w:rsid w:val="00691A71"/>
    <w:rsid w:val="006925E4"/>
    <w:rsid w:val="006B35C2"/>
    <w:rsid w:val="006B7B5B"/>
    <w:rsid w:val="006C2763"/>
    <w:rsid w:val="006C5A41"/>
    <w:rsid w:val="006E0DE0"/>
    <w:rsid w:val="006E2AAF"/>
    <w:rsid w:val="006E537F"/>
    <w:rsid w:val="006F1183"/>
    <w:rsid w:val="006F5DF4"/>
    <w:rsid w:val="00704205"/>
    <w:rsid w:val="00710FDD"/>
    <w:rsid w:val="00714A67"/>
    <w:rsid w:val="00716E37"/>
    <w:rsid w:val="007209FC"/>
    <w:rsid w:val="00722427"/>
    <w:rsid w:val="00724CAE"/>
    <w:rsid w:val="00725AA5"/>
    <w:rsid w:val="0073250C"/>
    <w:rsid w:val="007358F1"/>
    <w:rsid w:val="0073715E"/>
    <w:rsid w:val="00744B1C"/>
    <w:rsid w:val="00744C5D"/>
    <w:rsid w:val="007478D6"/>
    <w:rsid w:val="00747A1C"/>
    <w:rsid w:val="00764966"/>
    <w:rsid w:val="00771093"/>
    <w:rsid w:val="007811C8"/>
    <w:rsid w:val="007812E9"/>
    <w:rsid w:val="00784D2A"/>
    <w:rsid w:val="007867A4"/>
    <w:rsid w:val="007907C4"/>
    <w:rsid w:val="00791687"/>
    <w:rsid w:val="00794F29"/>
    <w:rsid w:val="00796027"/>
    <w:rsid w:val="007A38D9"/>
    <w:rsid w:val="007A4CF6"/>
    <w:rsid w:val="007A69AC"/>
    <w:rsid w:val="007A6DA1"/>
    <w:rsid w:val="007B2F1C"/>
    <w:rsid w:val="007B783E"/>
    <w:rsid w:val="007C4769"/>
    <w:rsid w:val="007C653B"/>
    <w:rsid w:val="007D1191"/>
    <w:rsid w:val="007E1873"/>
    <w:rsid w:val="007E2D43"/>
    <w:rsid w:val="007E312C"/>
    <w:rsid w:val="007E5D28"/>
    <w:rsid w:val="007F4CB8"/>
    <w:rsid w:val="007F7E9F"/>
    <w:rsid w:val="00803DE0"/>
    <w:rsid w:val="00805E82"/>
    <w:rsid w:val="00806AF9"/>
    <w:rsid w:val="0081673F"/>
    <w:rsid w:val="00823E10"/>
    <w:rsid w:val="00824481"/>
    <w:rsid w:val="00830513"/>
    <w:rsid w:val="00832766"/>
    <w:rsid w:val="00847587"/>
    <w:rsid w:val="00851246"/>
    <w:rsid w:val="00854810"/>
    <w:rsid w:val="008622EC"/>
    <w:rsid w:val="00863606"/>
    <w:rsid w:val="00864584"/>
    <w:rsid w:val="00865269"/>
    <w:rsid w:val="00873ADC"/>
    <w:rsid w:val="00874622"/>
    <w:rsid w:val="008829DB"/>
    <w:rsid w:val="00883A9F"/>
    <w:rsid w:val="00885730"/>
    <w:rsid w:val="00897008"/>
    <w:rsid w:val="008B6CDF"/>
    <w:rsid w:val="008C00F8"/>
    <w:rsid w:val="008C2137"/>
    <w:rsid w:val="008D0AC7"/>
    <w:rsid w:val="008D0CC3"/>
    <w:rsid w:val="008D50E8"/>
    <w:rsid w:val="008E3D12"/>
    <w:rsid w:val="008E5CD3"/>
    <w:rsid w:val="008F3780"/>
    <w:rsid w:val="008F42AA"/>
    <w:rsid w:val="00905F3E"/>
    <w:rsid w:val="009065E0"/>
    <w:rsid w:val="00910FCD"/>
    <w:rsid w:val="009144C1"/>
    <w:rsid w:val="00915FB2"/>
    <w:rsid w:val="00915FCB"/>
    <w:rsid w:val="00922E62"/>
    <w:rsid w:val="00923290"/>
    <w:rsid w:val="00926887"/>
    <w:rsid w:val="009313C2"/>
    <w:rsid w:val="009406DA"/>
    <w:rsid w:val="009554E0"/>
    <w:rsid w:val="00960855"/>
    <w:rsid w:val="00961934"/>
    <w:rsid w:val="0096265C"/>
    <w:rsid w:val="00963601"/>
    <w:rsid w:val="009637D1"/>
    <w:rsid w:val="00963E08"/>
    <w:rsid w:val="00971C2F"/>
    <w:rsid w:val="00974129"/>
    <w:rsid w:val="00984202"/>
    <w:rsid w:val="00984710"/>
    <w:rsid w:val="00985106"/>
    <w:rsid w:val="00985B45"/>
    <w:rsid w:val="009A35E2"/>
    <w:rsid w:val="009A4C1B"/>
    <w:rsid w:val="009B1C08"/>
    <w:rsid w:val="009B40E0"/>
    <w:rsid w:val="009C3C67"/>
    <w:rsid w:val="009C52C0"/>
    <w:rsid w:val="009D056F"/>
    <w:rsid w:val="009D5532"/>
    <w:rsid w:val="009E1AF4"/>
    <w:rsid w:val="009E1BE6"/>
    <w:rsid w:val="009E42FA"/>
    <w:rsid w:val="009E4BFE"/>
    <w:rsid w:val="009E768E"/>
    <w:rsid w:val="009E7D50"/>
    <w:rsid w:val="009F2173"/>
    <w:rsid w:val="009F3710"/>
    <w:rsid w:val="00A061EE"/>
    <w:rsid w:val="00A11B93"/>
    <w:rsid w:val="00A11DC2"/>
    <w:rsid w:val="00A1336F"/>
    <w:rsid w:val="00A1785C"/>
    <w:rsid w:val="00A21448"/>
    <w:rsid w:val="00A235DE"/>
    <w:rsid w:val="00A27F2E"/>
    <w:rsid w:val="00A30A70"/>
    <w:rsid w:val="00A32A56"/>
    <w:rsid w:val="00A34878"/>
    <w:rsid w:val="00A376CA"/>
    <w:rsid w:val="00A50645"/>
    <w:rsid w:val="00A512C9"/>
    <w:rsid w:val="00A53BF9"/>
    <w:rsid w:val="00A62A49"/>
    <w:rsid w:val="00A64B90"/>
    <w:rsid w:val="00A67A39"/>
    <w:rsid w:val="00A73A7A"/>
    <w:rsid w:val="00A755FC"/>
    <w:rsid w:val="00A76BEF"/>
    <w:rsid w:val="00A82771"/>
    <w:rsid w:val="00A844DD"/>
    <w:rsid w:val="00A85B09"/>
    <w:rsid w:val="00A91F78"/>
    <w:rsid w:val="00A94C5D"/>
    <w:rsid w:val="00A9655A"/>
    <w:rsid w:val="00AA6123"/>
    <w:rsid w:val="00AB0814"/>
    <w:rsid w:val="00AB1D3E"/>
    <w:rsid w:val="00AB1E5C"/>
    <w:rsid w:val="00AB5C5F"/>
    <w:rsid w:val="00AB75D8"/>
    <w:rsid w:val="00AE4135"/>
    <w:rsid w:val="00AE5B28"/>
    <w:rsid w:val="00AE6EC4"/>
    <w:rsid w:val="00AF4D5B"/>
    <w:rsid w:val="00AF5B9D"/>
    <w:rsid w:val="00AF6795"/>
    <w:rsid w:val="00AF7335"/>
    <w:rsid w:val="00B002FE"/>
    <w:rsid w:val="00B00DE1"/>
    <w:rsid w:val="00B04998"/>
    <w:rsid w:val="00B05E50"/>
    <w:rsid w:val="00B06648"/>
    <w:rsid w:val="00B07502"/>
    <w:rsid w:val="00B14A79"/>
    <w:rsid w:val="00B17F9A"/>
    <w:rsid w:val="00B270E7"/>
    <w:rsid w:val="00B2736A"/>
    <w:rsid w:val="00B3452E"/>
    <w:rsid w:val="00B356F2"/>
    <w:rsid w:val="00B36347"/>
    <w:rsid w:val="00B40719"/>
    <w:rsid w:val="00B46627"/>
    <w:rsid w:val="00B470CF"/>
    <w:rsid w:val="00B47CEE"/>
    <w:rsid w:val="00B53497"/>
    <w:rsid w:val="00B537DC"/>
    <w:rsid w:val="00B54CE6"/>
    <w:rsid w:val="00B5551D"/>
    <w:rsid w:val="00B56099"/>
    <w:rsid w:val="00B669DF"/>
    <w:rsid w:val="00B70115"/>
    <w:rsid w:val="00B823D5"/>
    <w:rsid w:val="00B918FE"/>
    <w:rsid w:val="00B920D2"/>
    <w:rsid w:val="00B92E4C"/>
    <w:rsid w:val="00B94122"/>
    <w:rsid w:val="00B95808"/>
    <w:rsid w:val="00B96A39"/>
    <w:rsid w:val="00BA0938"/>
    <w:rsid w:val="00BA1BC8"/>
    <w:rsid w:val="00BA7F07"/>
    <w:rsid w:val="00BB2742"/>
    <w:rsid w:val="00BB4D88"/>
    <w:rsid w:val="00BC36F0"/>
    <w:rsid w:val="00BD1603"/>
    <w:rsid w:val="00BD4E25"/>
    <w:rsid w:val="00BD556E"/>
    <w:rsid w:val="00BE24D9"/>
    <w:rsid w:val="00BE277F"/>
    <w:rsid w:val="00BE451A"/>
    <w:rsid w:val="00BE7F43"/>
    <w:rsid w:val="00BF1EFD"/>
    <w:rsid w:val="00BF7E2C"/>
    <w:rsid w:val="00C068BA"/>
    <w:rsid w:val="00C122D0"/>
    <w:rsid w:val="00C17D58"/>
    <w:rsid w:val="00C345CD"/>
    <w:rsid w:val="00C36D5B"/>
    <w:rsid w:val="00C4796E"/>
    <w:rsid w:val="00C50770"/>
    <w:rsid w:val="00C538F3"/>
    <w:rsid w:val="00C566B6"/>
    <w:rsid w:val="00C57358"/>
    <w:rsid w:val="00C640DF"/>
    <w:rsid w:val="00C73616"/>
    <w:rsid w:val="00C77DFC"/>
    <w:rsid w:val="00C84A32"/>
    <w:rsid w:val="00C92A82"/>
    <w:rsid w:val="00C95FFB"/>
    <w:rsid w:val="00CA39DE"/>
    <w:rsid w:val="00CA71D7"/>
    <w:rsid w:val="00CA7E53"/>
    <w:rsid w:val="00CB301B"/>
    <w:rsid w:val="00CB306A"/>
    <w:rsid w:val="00CB36E8"/>
    <w:rsid w:val="00CC72AE"/>
    <w:rsid w:val="00CD0968"/>
    <w:rsid w:val="00CD7372"/>
    <w:rsid w:val="00CE7EA9"/>
    <w:rsid w:val="00CF147B"/>
    <w:rsid w:val="00CF1C09"/>
    <w:rsid w:val="00CF3792"/>
    <w:rsid w:val="00CF5712"/>
    <w:rsid w:val="00D00EB0"/>
    <w:rsid w:val="00D01DBB"/>
    <w:rsid w:val="00D0308B"/>
    <w:rsid w:val="00D06BCD"/>
    <w:rsid w:val="00D10E0D"/>
    <w:rsid w:val="00D1439E"/>
    <w:rsid w:val="00D31452"/>
    <w:rsid w:val="00D43080"/>
    <w:rsid w:val="00D45C8F"/>
    <w:rsid w:val="00D46EBD"/>
    <w:rsid w:val="00D50605"/>
    <w:rsid w:val="00D51200"/>
    <w:rsid w:val="00D53368"/>
    <w:rsid w:val="00D55072"/>
    <w:rsid w:val="00D57850"/>
    <w:rsid w:val="00D6395C"/>
    <w:rsid w:val="00D64749"/>
    <w:rsid w:val="00D71646"/>
    <w:rsid w:val="00D71E66"/>
    <w:rsid w:val="00D71F37"/>
    <w:rsid w:val="00D731EE"/>
    <w:rsid w:val="00D75BC3"/>
    <w:rsid w:val="00D762A0"/>
    <w:rsid w:val="00D766C6"/>
    <w:rsid w:val="00D87F02"/>
    <w:rsid w:val="00D94DC4"/>
    <w:rsid w:val="00D96A05"/>
    <w:rsid w:val="00D97846"/>
    <w:rsid w:val="00DA47C5"/>
    <w:rsid w:val="00DA4CAC"/>
    <w:rsid w:val="00DB369B"/>
    <w:rsid w:val="00DB4949"/>
    <w:rsid w:val="00DB672F"/>
    <w:rsid w:val="00DB7057"/>
    <w:rsid w:val="00DB71C9"/>
    <w:rsid w:val="00DC14E8"/>
    <w:rsid w:val="00DC77A3"/>
    <w:rsid w:val="00DD03B6"/>
    <w:rsid w:val="00DE3BC9"/>
    <w:rsid w:val="00DE5DEB"/>
    <w:rsid w:val="00DE76FE"/>
    <w:rsid w:val="00DF337D"/>
    <w:rsid w:val="00DF4026"/>
    <w:rsid w:val="00DF611B"/>
    <w:rsid w:val="00E016E1"/>
    <w:rsid w:val="00E03ABF"/>
    <w:rsid w:val="00E04FAB"/>
    <w:rsid w:val="00E10F2F"/>
    <w:rsid w:val="00E12324"/>
    <w:rsid w:val="00E13137"/>
    <w:rsid w:val="00E201F2"/>
    <w:rsid w:val="00E20E44"/>
    <w:rsid w:val="00E254F2"/>
    <w:rsid w:val="00E27396"/>
    <w:rsid w:val="00E3055B"/>
    <w:rsid w:val="00E33040"/>
    <w:rsid w:val="00E469BE"/>
    <w:rsid w:val="00E505D0"/>
    <w:rsid w:val="00E53981"/>
    <w:rsid w:val="00E61DBE"/>
    <w:rsid w:val="00E63C41"/>
    <w:rsid w:val="00E66F0E"/>
    <w:rsid w:val="00E70ACF"/>
    <w:rsid w:val="00E733B7"/>
    <w:rsid w:val="00E80451"/>
    <w:rsid w:val="00E9204F"/>
    <w:rsid w:val="00EA37DD"/>
    <w:rsid w:val="00EA5AB8"/>
    <w:rsid w:val="00EB1C5A"/>
    <w:rsid w:val="00EB5EBE"/>
    <w:rsid w:val="00EC3288"/>
    <w:rsid w:val="00EC5529"/>
    <w:rsid w:val="00ED2188"/>
    <w:rsid w:val="00ED4633"/>
    <w:rsid w:val="00EE0744"/>
    <w:rsid w:val="00EE185A"/>
    <w:rsid w:val="00EE2829"/>
    <w:rsid w:val="00EE574C"/>
    <w:rsid w:val="00EF2B5E"/>
    <w:rsid w:val="00EF34AD"/>
    <w:rsid w:val="00EF6DA4"/>
    <w:rsid w:val="00F00CCA"/>
    <w:rsid w:val="00F02A4D"/>
    <w:rsid w:val="00F02F8A"/>
    <w:rsid w:val="00F06CB5"/>
    <w:rsid w:val="00F16E56"/>
    <w:rsid w:val="00F25413"/>
    <w:rsid w:val="00F25AC5"/>
    <w:rsid w:val="00F320F8"/>
    <w:rsid w:val="00F32C57"/>
    <w:rsid w:val="00F34DED"/>
    <w:rsid w:val="00F357EF"/>
    <w:rsid w:val="00F414A0"/>
    <w:rsid w:val="00F45748"/>
    <w:rsid w:val="00F5053C"/>
    <w:rsid w:val="00F51987"/>
    <w:rsid w:val="00F52A9F"/>
    <w:rsid w:val="00F53FED"/>
    <w:rsid w:val="00F543B6"/>
    <w:rsid w:val="00F557B8"/>
    <w:rsid w:val="00F8266A"/>
    <w:rsid w:val="00F8283C"/>
    <w:rsid w:val="00F842ED"/>
    <w:rsid w:val="00F844F0"/>
    <w:rsid w:val="00F90AC4"/>
    <w:rsid w:val="00FA17FE"/>
    <w:rsid w:val="00FB0D9D"/>
    <w:rsid w:val="00FB31C0"/>
    <w:rsid w:val="00FD35CD"/>
    <w:rsid w:val="00FD3BDF"/>
    <w:rsid w:val="00FD4D7F"/>
    <w:rsid w:val="00FE5F79"/>
    <w:rsid w:val="00FF1C7D"/>
    <w:rsid w:val="00FF4D97"/>
    <w:rsid w:val="00FF6516"/>
    <w:rsid w:val="00FF65A4"/>
    <w:rsid w:val="1EEB7B2C"/>
    <w:rsid w:val="2AC319CF"/>
    <w:rsid w:val="6FBCB3F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6A11DD"/>
  <w15:chartTrackingRefBased/>
  <w15:docId w15:val="{412DDF40-61BE-4CD1-8503-D9609C37D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361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55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532"/>
    <w:rPr>
      <w:rFonts w:ascii="Segoe UI" w:hAnsi="Segoe UI" w:cs="Segoe UI"/>
      <w:sz w:val="18"/>
      <w:szCs w:val="18"/>
    </w:rPr>
  </w:style>
  <w:style w:type="paragraph" w:styleId="ListParagraph">
    <w:name w:val="List Paragraph"/>
    <w:basedOn w:val="Normal"/>
    <w:uiPriority w:val="34"/>
    <w:qFormat/>
    <w:rsid w:val="00AB75D8"/>
    <w:pPr>
      <w:ind w:left="720"/>
      <w:contextualSpacing/>
    </w:pPr>
  </w:style>
  <w:style w:type="character" w:styleId="CommentReference">
    <w:name w:val="annotation reference"/>
    <w:basedOn w:val="DefaultParagraphFont"/>
    <w:uiPriority w:val="99"/>
    <w:semiHidden/>
    <w:unhideWhenUsed/>
    <w:rsid w:val="004D0A23"/>
    <w:rPr>
      <w:sz w:val="16"/>
      <w:szCs w:val="16"/>
    </w:rPr>
  </w:style>
  <w:style w:type="paragraph" w:styleId="CommentText">
    <w:name w:val="annotation text"/>
    <w:basedOn w:val="Normal"/>
    <w:link w:val="CommentTextChar"/>
    <w:uiPriority w:val="99"/>
    <w:unhideWhenUsed/>
    <w:rsid w:val="004D0A23"/>
    <w:rPr>
      <w:sz w:val="20"/>
      <w:szCs w:val="20"/>
    </w:rPr>
  </w:style>
  <w:style w:type="character" w:customStyle="1" w:styleId="CommentTextChar">
    <w:name w:val="Comment Text Char"/>
    <w:basedOn w:val="DefaultParagraphFont"/>
    <w:link w:val="CommentText"/>
    <w:uiPriority w:val="99"/>
    <w:rsid w:val="004D0A23"/>
    <w:rPr>
      <w:sz w:val="20"/>
      <w:szCs w:val="20"/>
    </w:rPr>
  </w:style>
  <w:style w:type="paragraph" w:styleId="CommentSubject">
    <w:name w:val="annotation subject"/>
    <w:basedOn w:val="CommentText"/>
    <w:next w:val="CommentText"/>
    <w:link w:val="CommentSubjectChar"/>
    <w:uiPriority w:val="99"/>
    <w:semiHidden/>
    <w:unhideWhenUsed/>
    <w:rsid w:val="004D0A23"/>
    <w:rPr>
      <w:b/>
      <w:bCs/>
    </w:rPr>
  </w:style>
  <w:style w:type="character" w:customStyle="1" w:styleId="CommentSubjectChar">
    <w:name w:val="Comment Subject Char"/>
    <w:basedOn w:val="CommentTextChar"/>
    <w:link w:val="CommentSubject"/>
    <w:uiPriority w:val="99"/>
    <w:semiHidden/>
    <w:rsid w:val="004D0A23"/>
    <w:rPr>
      <w:b/>
      <w:bCs/>
      <w:sz w:val="20"/>
      <w:szCs w:val="20"/>
    </w:rPr>
  </w:style>
  <w:style w:type="paragraph" w:styleId="Revision">
    <w:name w:val="Revision"/>
    <w:hidden/>
    <w:uiPriority w:val="99"/>
    <w:semiHidden/>
    <w:rsid w:val="00B05E50"/>
  </w:style>
  <w:style w:type="character" w:styleId="Hyperlink">
    <w:name w:val="Hyperlink"/>
    <w:basedOn w:val="DefaultParagraphFont"/>
    <w:uiPriority w:val="99"/>
    <w:unhideWhenUsed/>
    <w:rsid w:val="003823FB"/>
    <w:rPr>
      <w:color w:val="0000FF" w:themeColor="hyperlink"/>
      <w:u w:val="single"/>
    </w:rPr>
  </w:style>
  <w:style w:type="character" w:styleId="UnresolvedMention">
    <w:name w:val="Unresolved Mention"/>
    <w:basedOn w:val="DefaultParagraphFont"/>
    <w:uiPriority w:val="99"/>
    <w:semiHidden/>
    <w:unhideWhenUsed/>
    <w:rsid w:val="003823FB"/>
    <w:rPr>
      <w:color w:val="605E5C"/>
      <w:shd w:val="clear" w:color="auto" w:fill="E1DFDD"/>
    </w:rPr>
  </w:style>
  <w:style w:type="paragraph" w:styleId="Header">
    <w:name w:val="header"/>
    <w:basedOn w:val="Normal"/>
    <w:link w:val="HeaderChar"/>
    <w:uiPriority w:val="99"/>
    <w:unhideWhenUsed/>
    <w:rsid w:val="001C746B"/>
    <w:pPr>
      <w:tabs>
        <w:tab w:val="center" w:pos="4680"/>
        <w:tab w:val="right" w:pos="9360"/>
      </w:tabs>
    </w:pPr>
  </w:style>
  <w:style w:type="character" w:customStyle="1" w:styleId="HeaderChar">
    <w:name w:val="Header Char"/>
    <w:basedOn w:val="DefaultParagraphFont"/>
    <w:link w:val="Header"/>
    <w:uiPriority w:val="99"/>
    <w:rsid w:val="001C746B"/>
  </w:style>
  <w:style w:type="paragraph" w:styleId="Footer">
    <w:name w:val="footer"/>
    <w:basedOn w:val="Normal"/>
    <w:link w:val="FooterChar"/>
    <w:uiPriority w:val="99"/>
    <w:unhideWhenUsed/>
    <w:rsid w:val="001C746B"/>
    <w:pPr>
      <w:tabs>
        <w:tab w:val="center" w:pos="4680"/>
        <w:tab w:val="right" w:pos="9360"/>
      </w:tabs>
    </w:pPr>
  </w:style>
  <w:style w:type="character" w:customStyle="1" w:styleId="FooterChar">
    <w:name w:val="Footer Char"/>
    <w:basedOn w:val="DefaultParagraphFont"/>
    <w:link w:val="Footer"/>
    <w:uiPriority w:val="99"/>
    <w:rsid w:val="001C746B"/>
  </w:style>
  <w:style w:type="paragraph" w:styleId="NormalWeb">
    <w:name w:val="Normal (Web)"/>
    <w:basedOn w:val="Normal"/>
    <w:uiPriority w:val="99"/>
    <w:unhideWhenUsed/>
    <w:rsid w:val="00BF7E2C"/>
    <w:pPr>
      <w:spacing w:before="100" w:beforeAutospacing="1" w:after="100" w:afterAutospacing="1"/>
    </w:pPr>
    <w:rPr>
      <w:rFonts w:ascii="Calibri" w:hAnsi="Calibri" w:cs="Calibri"/>
      <w:sz w:val="22"/>
    </w:rPr>
  </w:style>
  <w:style w:type="character" w:customStyle="1" w:styleId="bumpedfont15">
    <w:name w:val="bumpedfont15"/>
    <w:basedOn w:val="DefaultParagraphFont"/>
    <w:rsid w:val="00BF7E2C"/>
  </w:style>
  <w:style w:type="character" w:customStyle="1" w:styleId="apple-converted-space">
    <w:name w:val="apple-converted-space"/>
    <w:basedOn w:val="DefaultParagraphFont"/>
    <w:rsid w:val="00BF7E2C"/>
  </w:style>
  <w:style w:type="character" w:customStyle="1" w:styleId="Heading1Char">
    <w:name w:val="Heading 1 Char"/>
    <w:basedOn w:val="DefaultParagraphFont"/>
    <w:link w:val="Heading1"/>
    <w:uiPriority w:val="9"/>
    <w:rsid w:val="00C73616"/>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semiHidden/>
    <w:unhideWhenUsed/>
    <w:rsid w:val="003B3FE4"/>
    <w:rPr>
      <w:rFonts w:asciiTheme="minorHAnsi" w:hAnsiTheme="minorHAnsi"/>
      <w:kern w:val="2"/>
      <w:sz w:val="20"/>
      <w:szCs w:val="20"/>
      <w14:ligatures w14:val="standardContextual"/>
    </w:rPr>
  </w:style>
  <w:style w:type="character" w:customStyle="1" w:styleId="FootnoteTextChar">
    <w:name w:val="Footnote Text Char"/>
    <w:basedOn w:val="DefaultParagraphFont"/>
    <w:link w:val="FootnoteText"/>
    <w:uiPriority w:val="99"/>
    <w:semiHidden/>
    <w:rsid w:val="003B3FE4"/>
    <w:rPr>
      <w:rFonts w:asciiTheme="minorHAnsi" w:hAnsiTheme="minorHAnsi"/>
      <w:kern w:val="2"/>
      <w:sz w:val="20"/>
      <w:szCs w:val="20"/>
      <w14:ligatures w14:val="standardContextual"/>
    </w:rPr>
  </w:style>
  <w:style w:type="character" w:styleId="FootnoteReference">
    <w:name w:val="footnote reference"/>
    <w:basedOn w:val="DefaultParagraphFont"/>
    <w:uiPriority w:val="99"/>
    <w:semiHidden/>
    <w:unhideWhenUsed/>
    <w:rsid w:val="003B3FE4"/>
    <w:rPr>
      <w:vertAlign w:val="superscript"/>
    </w:rPr>
  </w:style>
  <w:style w:type="paragraph" w:customStyle="1" w:styleId="xmsonormal">
    <w:name w:val="x_msonormal"/>
    <w:basedOn w:val="Normal"/>
    <w:rsid w:val="002665C2"/>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b04b9a93-b54f-4549-9b70-040003075d6a" ContentTypeId="0x010100E09C6A4FD85CD94DB99934580C239257" PreviousValue="false"/>
</file>

<file path=customXml/item3.xml><?xml version="1.0" encoding="utf-8"?>
<p:properties xmlns:p="http://schemas.microsoft.com/office/2006/metadata/properties" xmlns:xsi="http://www.w3.org/2001/XMLSchema-instance" xmlns:pc="http://schemas.microsoft.com/office/infopath/2007/PartnerControls">
  <documentManagement>
    <AllMetadata xmlns="42a8a83a-5e27-410c-a1fc-7c5ac4e503f4" xsi:nil="true"/>
    <MoveField xmlns="42a8a83a-5e27-410c-a1fc-7c5ac4e503f4">0</MoveField>
    <RecordNotification xmlns="42a8a83a-5e27-410c-a1fc-7c5ac4e503f4" xsi:nil="true"/>
    <PBGCCUI xmlns="42a8a83a-5e27-410c-a1fc-7c5ac4e503f4" xsi:nil="true"/>
    <Marking xmlns="42a8a83a-5e27-410c-a1fc-7c5ac4e503f4" xsi:nil="true"/>
    <WorkingCopyURL xmlns="42a8a83a-5e27-410c-a1fc-7c5ac4e503f4" xsi:nil="true"/>
    <o7599312a26a4e37b002e8191aab0e29 xmlns="42a8a83a-5e27-410c-a1fc-7c5ac4e503f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4e9a4bc7-9032-4d66-87ab-b16dbcbcd63b</TermId>
        </TermInfo>
      </Terms>
    </o7599312a26a4e37b002e8191aab0e29>
    <TaxCatchAll xmlns="42a8a83a-5e27-410c-a1fc-7c5ac4e503f4">
      <Value>6</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OGC Document" ma:contentTypeID="0x010100E09C6A4FD85CD94DB99934580C23925719009E795238C0C6B148A3B44436766A1E14" ma:contentTypeVersion="9" ma:contentTypeDescription="Documents with Controlled Unclassified Information (CUI) flag and markings." ma:contentTypeScope="" ma:versionID="f5b6817a3196fdee07ea8fcdbd63c771">
  <xsd:schema xmlns:xsd="http://www.w3.org/2001/XMLSchema" xmlns:xs="http://www.w3.org/2001/XMLSchema" xmlns:p="http://schemas.microsoft.com/office/2006/metadata/properties" xmlns:ns2="42a8a83a-5e27-410c-a1fc-7c5ac4e503f4" targetNamespace="http://schemas.microsoft.com/office/2006/metadata/properties" ma:root="true" ma:fieldsID="2869ebf527419008e1da8febce9a69ce" ns2:_="">
    <xsd:import namespace="42a8a83a-5e27-410c-a1fc-7c5ac4e503f4"/>
    <xsd:element name="properties">
      <xsd:complexType>
        <xsd:sequence>
          <xsd:element name="documentManagement">
            <xsd:complexType>
              <xsd:all>
                <xsd:element ref="ns2:PBGCCUI" minOccurs="0"/>
                <xsd:element ref="ns2:Marking" minOccurs="0"/>
                <xsd:element ref="ns2:MoveField" minOccurs="0"/>
                <xsd:element ref="ns2:RecordNotification" minOccurs="0"/>
                <xsd:element ref="ns2:WorkingCopyURL" minOccurs="0"/>
                <xsd:element ref="ns2:o7599312a26a4e37b002e8191aab0e29" minOccurs="0"/>
                <xsd:element ref="ns2:TaxCatchAll" minOccurs="0"/>
                <xsd:element ref="ns2:TaxCatchAllLabel" minOccurs="0"/>
                <xsd:element ref="ns2:All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General"/>
                    <xsd:enumeration value="General Business Proprietary"/>
                    <xsd:enumeration value="Legal Privilege"/>
                    <xsd:enumeration value="Personnel Security Information"/>
                    <xsd:enumeration value="Physical Security"/>
                    <xsd:enumeration value="Privacy"/>
                    <xsd:enumeration value="Procurement and Acquisition*"/>
                    <xsd:enumeration value="Sensitive Security Information"/>
                    <xsd:enumeration value="Tax*"/>
                    <xsd:enumeration value="Whistleblower Identity"/>
                  </xsd:restriction>
                </xsd:simpleType>
              </xsd:element>
            </xsd:sequence>
          </xsd:extension>
        </xsd:complexContent>
      </xsd:complexType>
    </xsd:element>
    <xsd:element name="MoveField" ma:index="10" nillable="true" ma:displayName="MoveField" ma:default="0" ma:hidden="true" ma:internalName="MoveField" ma:readOnly="false">
      <xsd:simpleType>
        <xsd:restriction base="dms:Text">
          <xsd:maxLength value="2"/>
        </xsd:restriction>
      </xsd:simpleType>
    </xsd:element>
    <xsd:element name="RecordNotification" ma:index="11" nillable="true" ma:displayName="RecordNotification" ma:hidden="true" ma:internalName="RecordNotification" ma:readOnly="false">
      <xsd:simpleType>
        <xsd:restriction base="dms:Text">
          <xsd:maxLength value="255"/>
        </xsd:restriction>
      </xsd:simpleType>
    </xsd:element>
    <xsd:element name="WorkingCopyURL" ma:index="12" nillable="true" ma:displayName="WorkingCopyURL" ma:hidden="true" ma:internalName="WorkingCopyURL" ma:readOnly="false">
      <xsd:simpleType>
        <xsd:restriction base="dms:Note"/>
      </xsd:simpleType>
    </xsd:element>
    <xsd:element name="o7599312a26a4e37b002e8191aab0e29" ma:index="13" nillable="true" ma:taxonomy="true" ma:internalName="o7599312a26a4e37b002e8191aab0e29" ma:taxonomyFieldName="OGC_x0020_Document_x0020_Status" ma:displayName="Document Status" ma:default="6;#Draft|4e9a4bc7-9032-4d66-87ab-b16dbcbcd63b" ma:fieldId="{87599312-a26a-4e37-b002-e8191aab0e29}" ma:sspId="b04b9a93-b54f-4549-9b70-040003075d6a" ma:termSetId="7a876c95-03e1-4508-9a3d-932ce338d89b"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64829790-4437-408e-b892-8b5bccf5edbd}" ma:internalName="TaxCatchAll" ma:showField="CatchAllData"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64829790-4437-408e-b892-8b5bccf5edbd}" ma:internalName="TaxCatchAllLabel" ma:readOnly="true" ma:showField="CatchAllDataLabel"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AllMetadata" ma:index="17" nillable="true" ma:displayName="AllMetadata" ma:hidden="true" ma:internalName="AllMetadat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890B16-A781-4190-9642-88BA393C486D}">
  <ds:schemaRefs>
    <ds:schemaRef ds:uri="http://schemas.microsoft.com/sharepoint/v3/contenttype/forms"/>
  </ds:schemaRefs>
</ds:datastoreItem>
</file>

<file path=customXml/itemProps2.xml><?xml version="1.0" encoding="utf-8"?>
<ds:datastoreItem xmlns:ds="http://schemas.openxmlformats.org/officeDocument/2006/customXml" ds:itemID="{CE2BC2E7-FBDD-4D58-A34D-3029C6A2F9E3}">
  <ds:schemaRefs>
    <ds:schemaRef ds:uri="Microsoft.SharePoint.Taxonomy.ContentTypeSync"/>
  </ds:schemaRefs>
</ds:datastoreItem>
</file>

<file path=customXml/itemProps3.xml><?xml version="1.0" encoding="utf-8"?>
<ds:datastoreItem xmlns:ds="http://schemas.openxmlformats.org/officeDocument/2006/customXml" ds:itemID="{47BE31C7-8C24-47F0-82B0-87EBC2548BB9}">
  <ds:schemaRefs>
    <ds:schemaRef ds:uri="http://schemas.microsoft.com/office/2006/documentManagement/types"/>
    <ds:schemaRef ds:uri="http://www.w3.org/XML/1998/namespace"/>
    <ds:schemaRef ds:uri="http://schemas.microsoft.com/office/infopath/2007/PartnerControls"/>
    <ds:schemaRef ds:uri="http://purl.org/dc/elements/1.1/"/>
    <ds:schemaRef ds:uri="42a8a83a-5e27-410c-a1fc-7c5ac4e503f4"/>
    <ds:schemaRef ds:uri="http://schemas.microsoft.com/office/2006/metadata/properties"/>
    <ds:schemaRef ds:uri="http://purl.org/dc/terms/"/>
    <ds:schemaRef ds:uri="http://purl.org/dc/dcmitype/"/>
    <ds:schemaRef ds:uri="http://schemas.openxmlformats.org/package/2006/metadata/core-properties"/>
  </ds:schemaRefs>
</ds:datastoreItem>
</file>

<file path=customXml/itemProps4.xml><?xml version="1.0" encoding="utf-8"?>
<ds:datastoreItem xmlns:ds="http://schemas.openxmlformats.org/officeDocument/2006/customXml" ds:itemID="{8E062762-8F42-4263-8552-47594B913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PBGC</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Deborah</dc:creator>
  <cp:lastModifiedBy>Levin Karen</cp:lastModifiedBy>
  <cp:revision>2</cp:revision>
  <dcterms:created xsi:type="dcterms:W3CDTF">2024-04-02T18:57:00Z</dcterms:created>
  <dcterms:modified xsi:type="dcterms:W3CDTF">2024-04-02T18:57:00Z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0x010100E09C6A4FD85CD94DB99934580C23925719009E795238C0C6B148A3B44436766A1E14</vt:lpwstr>
  </property>
  <property fmtid="{D5CDD505-2E9C-101B-9397-08002B2CF9AE}" pid="3" name="lcf76f155ced4ddcb4097134ff3c332f">
    <vt:lpwstr/>
  </property>
  <property fmtid="{D5CDD505-2E9C-101B-9397-08002B2CF9AE}" pid="4" name="MediaServiceImageTags">
    <vt:lpwstr/>
  </property>
  <property fmtid="{D5CDD505-2E9C-101B-9397-08002B2CF9AE}" pid="5" name="OGC Document Status">
    <vt:lpwstr>6;#Draft|4e9a4bc7-9032-4d66-87ab-b16dbcbcd63b</vt:lpwstr>
  </property>
  <property fmtid="{D5CDD505-2E9C-101B-9397-08002B2CF9AE}" pid="6" name="Order">
    <vt:r8>100</vt:r8>
  </property>
  <property fmtid="{D5CDD505-2E9C-101B-9397-08002B2CF9AE}" pid="7" name="Source Library">
    <vt:lpwstr/>
  </property>
  <property fmtid="{D5CDD505-2E9C-101B-9397-08002B2CF9AE}" pid="8" name="Source Type">
    <vt:lpwstr>File share</vt:lpwstr>
  </property>
</Properties>
</file>