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355B" w:rsidRPr="0063355B" w:rsidP="0063355B" w14:paraId="5E5F082A" w14:textId="77777777">
      <w:pPr>
        <w:spacing w:after="0" w:line="240" w:lineRule="auto"/>
        <w:outlineLvl w:val="2"/>
        <w:rPr>
          <w:rFonts w:ascii="Roboto Slab" w:eastAsia="Times New Roman" w:hAnsi="Roboto Slab" w:cs="Open Sans"/>
          <w:b/>
          <w:bCs/>
          <w:color w:val="575757"/>
          <w:spacing w:val="30"/>
          <w:sz w:val="39"/>
          <w:szCs w:val="39"/>
        </w:rPr>
      </w:pPr>
      <w:r w:rsidRPr="0063355B">
        <w:rPr>
          <w:rFonts w:ascii="Roboto Slab" w:eastAsia="Times New Roman" w:hAnsi="Roboto Slab"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tblPr>
      <w:tblGrid>
        <w:gridCol w:w="8505"/>
      </w:tblGrid>
      <w:tr w14:paraId="0463EE99" w14:textId="77777777">
        <w:tblPrEx>
          <w:tblW w:w="4500" w:type="pct"/>
          <w:jc w:val="center"/>
          <w:tblCellSpacing w:w="15" w:type="dxa"/>
          <w:tblCellMar>
            <w:top w:w="15" w:type="dxa"/>
            <w:left w:w="15" w:type="dxa"/>
            <w:bottom w:w="15" w:type="dxa"/>
            <w:right w:w="15" w:type="dxa"/>
          </w:tblCellMar>
          <w:tblLook w:val="04A0"/>
        </w:tblPrEx>
        <w:trPr>
          <w:tblCellSpacing w:w="15" w:type="dxa"/>
          <w:jc w:val="center"/>
        </w:trPr>
        <w:tc>
          <w:tcPr>
            <w:tcW w:w="0" w:type="auto"/>
            <w:hideMark/>
          </w:tcPr>
          <w:p w:rsidR="0063355B" w:rsidRPr="0063355B" w:rsidP="0063355B" w14:paraId="7EC91CD4" w14:textId="19107FD3">
            <w:pPr>
              <w:spacing w:before="100" w:beforeAutospacing="1" w:after="100" w:afterAutospacing="1" w:line="240" w:lineRule="auto"/>
              <w:rPr>
                <w:rFonts w:ascii="Arial" w:eastAsia="Times New Roman" w:hAnsi="Arial" w:cs="Arial"/>
                <w:b/>
                <w:bCs/>
                <w:color w:val="575757"/>
                <w:spacing w:val="15"/>
                <w:sz w:val="27"/>
                <w:szCs w:val="27"/>
              </w:rPr>
            </w:pPr>
            <w:r w:rsidRPr="0063355B">
              <w:rPr>
                <w:rFonts w:ascii="Arial" w:eastAsia="Times New Roman" w:hAnsi="Arial" w:cs="Arial"/>
                <w:b/>
                <w:bCs/>
                <w:color w:val="575757"/>
                <w:spacing w:val="15"/>
                <w:sz w:val="27"/>
                <w:szCs w:val="27"/>
              </w:rPr>
              <w:t xml:space="preserve">e-CFR data is current as of </w:t>
            </w:r>
            <w:r w:rsidR="00C251A6">
              <w:rPr>
                <w:rFonts w:ascii="Arial" w:eastAsia="Times New Roman" w:hAnsi="Arial" w:cs="Arial"/>
                <w:b/>
                <w:bCs/>
                <w:color w:val="575757"/>
                <w:spacing w:val="15"/>
                <w:sz w:val="27"/>
                <w:szCs w:val="27"/>
              </w:rPr>
              <w:t>March 15, 2024</w:t>
            </w:r>
          </w:p>
        </w:tc>
      </w:tr>
    </w:tbl>
    <w:p w:rsidR="0063355B" w:rsidP="0063355B" w14:paraId="08C5278C" w14:textId="77777777">
      <w:pPr>
        <w:spacing w:after="0" w:line="240" w:lineRule="auto"/>
        <w:rPr>
          <w:rFonts w:ascii="Open Sans" w:hAnsi="Open Sans" w:cs="Open Sans"/>
          <w:sz w:val="21"/>
          <w:szCs w:val="21"/>
        </w:rPr>
      </w:pPr>
    </w:p>
    <w:p w:rsidR="0063355B" w:rsidRPr="0063355B" w:rsidP="0063355B" w14:paraId="0E8ACFAC" w14:textId="77777777">
      <w:pPr>
        <w:spacing w:after="0" w:line="240" w:lineRule="auto"/>
        <w:rPr>
          <w:rFonts w:ascii="Open Sans" w:eastAsia="Times New Roman" w:hAnsi="Open Sans" w:cs="Open Sans"/>
          <w:vanish/>
          <w:sz w:val="21"/>
          <w:szCs w:val="21"/>
        </w:rPr>
      </w:pPr>
      <w:r>
        <w:rPr>
          <w:rFonts w:ascii="Open Sans" w:hAnsi="Open Sans" w:cs="Open Sans"/>
          <w:sz w:val="21"/>
          <w:szCs w:val="21"/>
        </w:rPr>
        <w:t xml:space="preserve">Title 29: Labor </w:t>
      </w:r>
      <w:r>
        <w:rPr>
          <w:rFonts w:ascii="Open Sans" w:hAnsi="Open Sans" w:cs="Open Sans"/>
          <w:sz w:val="21"/>
          <w:szCs w:val="21"/>
        </w:rPr>
        <w:br/>
      </w:r>
      <w:hyperlink r:id="rId4" w:history="1">
        <w:r>
          <w:rPr>
            <w:rStyle w:val="Hyperlink"/>
          </w:rPr>
          <w:t>PART 1910—OCCUPATIONAL SAFETY AND HEALTH STANDARDS</w:t>
        </w:r>
      </w:hyperlink>
      <w:r>
        <w:rPr>
          <w:rFonts w:ascii="Open Sans" w:hAnsi="Open Sans" w:cs="Open Sans"/>
          <w:sz w:val="21"/>
          <w:szCs w:val="21"/>
        </w:rPr>
        <w:t xml:space="preserve"> </w:t>
      </w:r>
      <w:r>
        <w:rPr>
          <w:rFonts w:ascii="Open Sans" w:hAnsi="Open Sans" w:cs="Open Sans"/>
          <w:sz w:val="21"/>
          <w:szCs w:val="21"/>
        </w:rPr>
        <w:br/>
      </w:r>
      <w:hyperlink r:id="rId5" w:history="1">
        <w:r>
          <w:rPr>
            <w:rStyle w:val="Hyperlink"/>
          </w:rPr>
          <w:t>Subpart I—Personal Protective Equipment</w:t>
        </w:r>
      </w:hyperlink>
    </w:p>
    <w:tbl>
      <w:tblPr>
        <w:tblW w:w="0" w:type="auto"/>
        <w:jc w:val="center"/>
        <w:tblCellSpacing w:w="15" w:type="dxa"/>
        <w:tblCellMar>
          <w:top w:w="15" w:type="dxa"/>
          <w:left w:w="15" w:type="dxa"/>
          <w:bottom w:w="15" w:type="dxa"/>
          <w:right w:w="15" w:type="dxa"/>
        </w:tblCellMar>
        <w:tblLook w:val="04A0"/>
      </w:tblPr>
      <w:tblGrid>
        <w:gridCol w:w="8764"/>
      </w:tblGrid>
      <w:tr w14:paraId="06FC5381" w14:textId="77777777" w:rsidTr="0063355B">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8704" w:type="dxa"/>
            <w:hideMark/>
          </w:tcPr>
          <w:p w:rsidR="0063355B" w:rsidRPr="0063355B" w:rsidP="0063355B" w14:paraId="7E4DBA98" w14:textId="77777777">
            <w:pPr>
              <w:spacing w:before="200" w:after="100" w:afterAutospacing="1" w:line="240" w:lineRule="auto"/>
              <w:rPr>
                <w:rFonts w:ascii="Open Sans" w:eastAsia="Times New Roman" w:hAnsi="Open Sans" w:cs="Open Sans"/>
                <w:sz w:val="21"/>
                <w:szCs w:val="21"/>
              </w:rPr>
            </w:pPr>
          </w:p>
        </w:tc>
      </w:tr>
    </w:tbl>
    <w:p w:rsidR="0063355B" w:rsidP="0063355B" w14:paraId="191C4020" w14:textId="77777777">
      <w:pPr>
        <w:pStyle w:val="Heading2"/>
        <w:rPr>
          <w:rFonts w:ascii="Open Sans" w:hAnsi="Open Sans" w:cs="Open Sans"/>
        </w:rPr>
      </w:pPr>
      <w:r>
        <w:rPr>
          <w:rFonts w:ascii="Open Sans" w:hAnsi="Open Sans" w:cs="Open Sans"/>
        </w:rPr>
        <w:t>§1910.132   General requirements.</w:t>
      </w:r>
    </w:p>
    <w:p w:rsidR="0063355B" w:rsidP="0063355B" w14:paraId="6BD4D14E" w14:textId="77777777">
      <w:pPr>
        <w:pStyle w:val="NormalWeb"/>
        <w:rPr>
          <w:rFonts w:ascii="Open Sans" w:hAnsi="Open Sans" w:cs="Open Sans"/>
          <w:sz w:val="21"/>
          <w:szCs w:val="21"/>
        </w:rPr>
      </w:pPr>
      <w:r>
        <w:rPr>
          <w:rFonts w:ascii="Open Sans" w:hAnsi="Open Sans" w:cs="Open Sans"/>
          <w:sz w:val="21"/>
          <w:szCs w:val="21"/>
        </w:rPr>
        <w:t xml:space="preserve">(a) </w:t>
      </w:r>
      <w:r>
        <w:rPr>
          <w:rFonts w:ascii="Open Sans" w:hAnsi="Open Sans" w:cs="Open Sans"/>
          <w:i/>
          <w:iCs/>
          <w:sz w:val="21"/>
          <w:szCs w:val="21"/>
        </w:rPr>
        <w:t>Application.</w:t>
      </w:r>
      <w:r>
        <w:rPr>
          <w:rFonts w:ascii="Open Sans" w:hAnsi="Open Sans" w:cs="Open Sans"/>
          <w:sz w:val="21"/>
          <w:szCs w:val="21"/>
        </w:rPr>
        <w:t xml:space="preserve"> Protective equipment, including personal protective equipment for eyes, face, head, and extremities, protective clothing, respiratory devices, and protective shields and barriers, shall be provided,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rsidR="0063355B" w:rsidP="0063355B" w14:paraId="5E6E9AB0" w14:textId="77777777">
      <w:pPr>
        <w:pStyle w:val="NormalWeb"/>
        <w:rPr>
          <w:rFonts w:ascii="Open Sans" w:hAnsi="Open Sans" w:cs="Open Sans"/>
          <w:sz w:val="21"/>
          <w:szCs w:val="21"/>
        </w:rPr>
      </w:pPr>
      <w:r>
        <w:rPr>
          <w:rFonts w:ascii="Open Sans" w:hAnsi="Open Sans" w:cs="Open Sans"/>
          <w:sz w:val="21"/>
          <w:szCs w:val="21"/>
        </w:rPr>
        <w:t xml:space="preserve">(b) </w:t>
      </w:r>
      <w:r>
        <w:rPr>
          <w:rFonts w:ascii="Open Sans" w:hAnsi="Open Sans" w:cs="Open Sans"/>
          <w:i/>
          <w:iCs/>
          <w:sz w:val="21"/>
          <w:szCs w:val="21"/>
        </w:rPr>
        <w:t>Employee-owned equipment.</w:t>
      </w:r>
      <w:r>
        <w:rPr>
          <w:rFonts w:ascii="Open Sans" w:hAnsi="Open Sans" w:cs="Open Sans"/>
          <w:sz w:val="21"/>
          <w:szCs w:val="21"/>
        </w:rPr>
        <w:t xml:space="preserve"> Where employees provide their own protective equipment, the employer shall be responsible to assure its adequacy, including proper maintenance, and sanitation of such equipment.</w:t>
      </w:r>
    </w:p>
    <w:p w:rsidR="0063355B" w:rsidP="0063355B" w14:paraId="54314DCB" w14:textId="77777777">
      <w:pPr>
        <w:pStyle w:val="NormalWeb"/>
        <w:rPr>
          <w:rFonts w:ascii="Open Sans" w:hAnsi="Open Sans" w:cs="Open Sans"/>
          <w:sz w:val="21"/>
          <w:szCs w:val="21"/>
        </w:rPr>
      </w:pPr>
      <w:r>
        <w:rPr>
          <w:rFonts w:ascii="Open Sans" w:hAnsi="Open Sans" w:cs="Open Sans"/>
          <w:sz w:val="21"/>
          <w:szCs w:val="21"/>
        </w:rPr>
        <w:t xml:space="preserve">(c) </w:t>
      </w:r>
      <w:r>
        <w:rPr>
          <w:rFonts w:ascii="Open Sans" w:hAnsi="Open Sans" w:cs="Open Sans"/>
          <w:i/>
          <w:iCs/>
          <w:sz w:val="21"/>
          <w:szCs w:val="21"/>
        </w:rPr>
        <w:t>Design.</w:t>
      </w:r>
      <w:r>
        <w:rPr>
          <w:rFonts w:ascii="Open Sans" w:hAnsi="Open Sans" w:cs="Open Sans"/>
          <w:sz w:val="21"/>
          <w:szCs w:val="21"/>
        </w:rPr>
        <w:t xml:space="preserve"> All personal protective equipment shall be of safe design and construction for the work to be performed.</w:t>
      </w:r>
    </w:p>
    <w:p w:rsidR="0063355B" w:rsidP="0063355B" w14:paraId="02824841" w14:textId="77777777">
      <w:pPr>
        <w:pStyle w:val="NormalWeb"/>
        <w:rPr>
          <w:rFonts w:ascii="Open Sans" w:hAnsi="Open Sans" w:cs="Open Sans"/>
          <w:sz w:val="21"/>
          <w:szCs w:val="21"/>
        </w:rPr>
      </w:pPr>
      <w:r>
        <w:rPr>
          <w:rFonts w:ascii="Open Sans" w:hAnsi="Open Sans" w:cs="Open Sans"/>
          <w:sz w:val="21"/>
          <w:szCs w:val="21"/>
        </w:rPr>
        <w:t xml:space="preserve">(d) </w:t>
      </w:r>
      <w:r>
        <w:rPr>
          <w:rFonts w:ascii="Open Sans" w:hAnsi="Open Sans" w:cs="Open Sans"/>
          <w:i/>
          <w:iCs/>
          <w:sz w:val="21"/>
          <w:szCs w:val="21"/>
        </w:rPr>
        <w:t>Hazard assessment and equipment selection.</w:t>
      </w:r>
      <w:r>
        <w:rPr>
          <w:rFonts w:ascii="Open Sans" w:hAnsi="Open Sans" w:cs="Open Sans"/>
          <w:sz w:val="21"/>
          <w:szCs w:val="21"/>
        </w:rPr>
        <w:t xml:space="preserve"> (1) The employer shall assess the workplace to determine if hazards are present, or are likely to be present, which necessitate the use of personal protective equipment (PPE). If such hazards are present, or likely to be present, the employer shall:</w:t>
      </w:r>
    </w:p>
    <w:p w:rsidR="0063355B" w:rsidP="0063355B" w14:paraId="5B1AA17B" w14:textId="77777777">
      <w:pPr>
        <w:pStyle w:val="NormalWeb"/>
        <w:rPr>
          <w:rFonts w:ascii="Open Sans" w:hAnsi="Open Sans" w:cs="Open Sans"/>
          <w:sz w:val="21"/>
          <w:szCs w:val="21"/>
        </w:rPr>
      </w:pPr>
      <w:r>
        <w:rPr>
          <w:rFonts w:ascii="Open Sans" w:hAnsi="Open Sans" w:cs="Open Sans"/>
          <w:sz w:val="21"/>
          <w:szCs w:val="21"/>
        </w:rPr>
        <w:t xml:space="preserve">(i) Select, and have each affected employee use, the types of PPE that will protect the affected employee from the hazards identified in the hazard </w:t>
      </w:r>
      <w:r>
        <w:rPr>
          <w:rFonts w:ascii="Open Sans" w:hAnsi="Open Sans" w:cs="Open Sans"/>
          <w:sz w:val="21"/>
          <w:szCs w:val="21"/>
        </w:rPr>
        <w:t>assessment;</w:t>
      </w:r>
    </w:p>
    <w:p w:rsidR="0063355B" w:rsidP="0063355B" w14:paraId="27B1CA8C" w14:textId="77777777">
      <w:pPr>
        <w:pStyle w:val="NormalWeb"/>
        <w:rPr>
          <w:rFonts w:ascii="Open Sans" w:hAnsi="Open Sans" w:cs="Open Sans"/>
          <w:sz w:val="21"/>
          <w:szCs w:val="21"/>
        </w:rPr>
      </w:pPr>
      <w:r>
        <w:rPr>
          <w:rFonts w:ascii="Open Sans" w:hAnsi="Open Sans" w:cs="Open Sans"/>
          <w:sz w:val="21"/>
          <w:szCs w:val="21"/>
        </w:rPr>
        <w:t>(ii) Communicate selection decisions to each affected employee; and,</w:t>
      </w:r>
    </w:p>
    <w:p w:rsidR="0063355B" w:rsidP="0063355B" w14:paraId="6AB425B0" w14:textId="77777777">
      <w:pPr>
        <w:pStyle w:val="NormalWeb"/>
        <w:rPr>
          <w:rFonts w:ascii="Open Sans" w:hAnsi="Open Sans" w:cs="Open Sans"/>
          <w:sz w:val="21"/>
          <w:szCs w:val="21"/>
        </w:rPr>
      </w:pPr>
      <w:r>
        <w:rPr>
          <w:rFonts w:ascii="Open Sans" w:hAnsi="Open Sans" w:cs="Open Sans"/>
          <w:sz w:val="21"/>
          <w:szCs w:val="21"/>
        </w:rPr>
        <w:t>(iii) Select PPE that properly fits each affected employee.</w:t>
      </w:r>
    </w:p>
    <w:p w:rsidR="0063355B" w:rsidP="0063355B" w14:paraId="1C16C00F" w14:textId="77777777">
      <w:pPr>
        <w:pStyle w:val="NormalWeb"/>
        <w:rPr>
          <w:rFonts w:ascii="Open Sans" w:hAnsi="Open Sans" w:cs="Open Sans"/>
          <w:sz w:val="18"/>
          <w:szCs w:val="18"/>
        </w:rPr>
      </w:pPr>
      <w:r>
        <w:rPr>
          <w:rFonts w:ascii="Open Sans" w:hAnsi="Open Sans" w:cs="Open Sans"/>
          <w:smallCaps/>
          <w:sz w:val="18"/>
          <w:szCs w:val="18"/>
        </w:rPr>
        <w:t>Note:</w:t>
      </w:r>
      <w:r>
        <w:rPr>
          <w:rFonts w:ascii="Open Sans" w:hAnsi="Open Sans" w:cs="Open Sans"/>
          <w:sz w:val="18"/>
          <w:szCs w:val="18"/>
        </w:rPr>
        <w:t xml:space="preserve"> Non-mandatory appendix B contains an example of procedures that would comply with the requirement for a hazard assessment.</w:t>
      </w:r>
    </w:p>
    <w:p w:rsidR="0063355B" w:rsidP="0063355B" w14:paraId="2FD2C13D" w14:textId="77777777">
      <w:pPr>
        <w:pStyle w:val="NormalWeb"/>
        <w:rPr>
          <w:rFonts w:ascii="Open Sans" w:hAnsi="Open Sans" w:cs="Open Sans"/>
          <w:sz w:val="21"/>
          <w:szCs w:val="21"/>
        </w:rPr>
      </w:pPr>
      <w:r>
        <w:rPr>
          <w:rFonts w:ascii="Open Sans" w:hAnsi="Open Sans" w:cs="Open Sans"/>
          <w:sz w:val="21"/>
          <w:szCs w:val="21"/>
        </w:rPr>
        <w:t>(2) The employer shall verify that the required workplace hazard assessment has been performed through a written certification that identifies the workplace evaluated; the person certifying that the evaluation has been performed; the date(s) of the hazard assessment; and, which identifies the document as a certification of hazard assessment.</w:t>
      </w:r>
    </w:p>
    <w:p w:rsidR="0063355B" w:rsidP="0063355B" w14:paraId="434C0712" w14:textId="77777777">
      <w:pPr>
        <w:pStyle w:val="NormalWeb"/>
        <w:rPr>
          <w:rFonts w:ascii="Open Sans" w:hAnsi="Open Sans" w:cs="Open Sans"/>
          <w:sz w:val="21"/>
          <w:szCs w:val="21"/>
        </w:rPr>
      </w:pPr>
      <w:r>
        <w:rPr>
          <w:rFonts w:ascii="Open Sans" w:hAnsi="Open Sans" w:cs="Open Sans"/>
          <w:sz w:val="21"/>
          <w:szCs w:val="21"/>
        </w:rPr>
        <w:t xml:space="preserve">(e) </w:t>
      </w:r>
      <w:r>
        <w:rPr>
          <w:rFonts w:ascii="Open Sans" w:hAnsi="Open Sans" w:cs="Open Sans"/>
          <w:i/>
          <w:iCs/>
          <w:sz w:val="21"/>
          <w:szCs w:val="21"/>
        </w:rPr>
        <w:t>Defective and damaged equipment.</w:t>
      </w:r>
      <w:r>
        <w:rPr>
          <w:rFonts w:ascii="Open Sans" w:hAnsi="Open Sans" w:cs="Open Sans"/>
          <w:sz w:val="21"/>
          <w:szCs w:val="21"/>
        </w:rPr>
        <w:t xml:space="preserve"> Defective or damaged personal protective equipment shall not be used.</w:t>
      </w:r>
    </w:p>
    <w:p w:rsidR="0063355B" w:rsidP="0063355B" w14:paraId="56B80312" w14:textId="77777777">
      <w:pPr>
        <w:pStyle w:val="NormalWeb"/>
        <w:rPr>
          <w:rFonts w:ascii="Open Sans" w:hAnsi="Open Sans" w:cs="Open Sans"/>
          <w:sz w:val="21"/>
          <w:szCs w:val="21"/>
        </w:rPr>
      </w:pPr>
      <w:r>
        <w:rPr>
          <w:rFonts w:ascii="Open Sans" w:hAnsi="Open Sans" w:cs="Open Sans"/>
          <w:sz w:val="21"/>
          <w:szCs w:val="21"/>
        </w:rPr>
        <w:t xml:space="preserve">(f) </w:t>
      </w:r>
      <w:r>
        <w:rPr>
          <w:rFonts w:ascii="Open Sans" w:hAnsi="Open Sans" w:cs="Open Sans"/>
          <w:i/>
          <w:iCs/>
          <w:sz w:val="21"/>
          <w:szCs w:val="21"/>
        </w:rPr>
        <w:t>Training.</w:t>
      </w:r>
      <w:r>
        <w:rPr>
          <w:rFonts w:ascii="Open Sans" w:hAnsi="Open Sans" w:cs="Open Sans"/>
          <w:sz w:val="21"/>
          <w:szCs w:val="21"/>
        </w:rPr>
        <w:t xml:space="preserve"> (1) The employer shall provide training to each employee who is required by this section to use PPE. Each such employee shall be trained to know at least the following:</w:t>
      </w:r>
    </w:p>
    <w:p w:rsidR="0063355B" w:rsidP="0063355B" w14:paraId="6C5AB8F4" w14:textId="77777777">
      <w:pPr>
        <w:pStyle w:val="NormalWeb"/>
        <w:rPr>
          <w:rFonts w:ascii="Open Sans" w:hAnsi="Open Sans" w:cs="Open Sans"/>
          <w:sz w:val="21"/>
          <w:szCs w:val="21"/>
        </w:rPr>
      </w:pPr>
      <w:r>
        <w:rPr>
          <w:rFonts w:ascii="Open Sans" w:hAnsi="Open Sans" w:cs="Open Sans"/>
          <w:sz w:val="21"/>
          <w:szCs w:val="21"/>
        </w:rPr>
        <w:t xml:space="preserve">(i) When PPE is </w:t>
      </w:r>
      <w:r>
        <w:rPr>
          <w:rFonts w:ascii="Open Sans" w:hAnsi="Open Sans" w:cs="Open Sans"/>
          <w:sz w:val="21"/>
          <w:szCs w:val="21"/>
        </w:rPr>
        <w:t>necessary;</w:t>
      </w:r>
    </w:p>
    <w:p w:rsidR="0063355B" w:rsidP="0063355B" w14:paraId="6F766CA9" w14:textId="77777777">
      <w:pPr>
        <w:pStyle w:val="NormalWeb"/>
        <w:rPr>
          <w:rFonts w:ascii="Open Sans" w:hAnsi="Open Sans" w:cs="Open Sans"/>
          <w:sz w:val="21"/>
          <w:szCs w:val="21"/>
        </w:rPr>
      </w:pPr>
      <w:r>
        <w:rPr>
          <w:rFonts w:ascii="Open Sans" w:hAnsi="Open Sans" w:cs="Open Sans"/>
          <w:sz w:val="21"/>
          <w:szCs w:val="21"/>
        </w:rPr>
        <w:t xml:space="preserve">(ii) What PPE is </w:t>
      </w:r>
      <w:r>
        <w:rPr>
          <w:rFonts w:ascii="Open Sans" w:hAnsi="Open Sans" w:cs="Open Sans"/>
          <w:sz w:val="21"/>
          <w:szCs w:val="21"/>
        </w:rPr>
        <w:t>necessary;</w:t>
      </w:r>
    </w:p>
    <w:p w:rsidR="0063355B" w:rsidP="0063355B" w14:paraId="2D3391B2" w14:textId="77777777">
      <w:pPr>
        <w:pStyle w:val="NormalWeb"/>
        <w:rPr>
          <w:rFonts w:ascii="Open Sans" w:hAnsi="Open Sans" w:cs="Open Sans"/>
          <w:sz w:val="21"/>
          <w:szCs w:val="21"/>
        </w:rPr>
      </w:pPr>
      <w:r>
        <w:rPr>
          <w:rFonts w:ascii="Open Sans" w:hAnsi="Open Sans" w:cs="Open Sans"/>
          <w:sz w:val="21"/>
          <w:szCs w:val="21"/>
        </w:rPr>
        <w:t xml:space="preserve">(iii) How to properly don, doff, adjust, and wear </w:t>
      </w:r>
      <w:r>
        <w:rPr>
          <w:rFonts w:ascii="Open Sans" w:hAnsi="Open Sans" w:cs="Open Sans"/>
          <w:sz w:val="21"/>
          <w:szCs w:val="21"/>
        </w:rPr>
        <w:t>PPE;</w:t>
      </w:r>
    </w:p>
    <w:p w:rsidR="0063355B" w:rsidP="0063355B" w14:paraId="2E692EB6" w14:textId="77777777">
      <w:pPr>
        <w:pStyle w:val="NormalWeb"/>
        <w:rPr>
          <w:rFonts w:ascii="Open Sans" w:hAnsi="Open Sans" w:cs="Open Sans"/>
          <w:sz w:val="21"/>
          <w:szCs w:val="21"/>
        </w:rPr>
      </w:pPr>
      <w:r>
        <w:rPr>
          <w:rFonts w:ascii="Open Sans" w:hAnsi="Open Sans" w:cs="Open Sans"/>
          <w:sz w:val="21"/>
          <w:szCs w:val="21"/>
        </w:rPr>
        <w:t>(iv) The limitations of the PPE; and,</w:t>
      </w:r>
    </w:p>
    <w:p w:rsidR="0063355B" w:rsidP="0063355B" w14:paraId="1431B5D1" w14:textId="77777777">
      <w:pPr>
        <w:pStyle w:val="NormalWeb"/>
        <w:rPr>
          <w:rFonts w:ascii="Open Sans" w:hAnsi="Open Sans" w:cs="Open Sans"/>
          <w:sz w:val="21"/>
          <w:szCs w:val="21"/>
        </w:rPr>
      </w:pPr>
      <w:r>
        <w:rPr>
          <w:rFonts w:ascii="Open Sans" w:hAnsi="Open Sans" w:cs="Open Sans"/>
          <w:sz w:val="21"/>
          <w:szCs w:val="21"/>
        </w:rPr>
        <w:t xml:space="preserve">(v) The proper care, maintenance, useful </w:t>
      </w:r>
      <w:r>
        <w:rPr>
          <w:rFonts w:ascii="Open Sans" w:hAnsi="Open Sans" w:cs="Open Sans"/>
          <w:sz w:val="21"/>
          <w:szCs w:val="21"/>
        </w:rPr>
        <w:t>life</w:t>
      </w:r>
      <w:r>
        <w:rPr>
          <w:rFonts w:ascii="Open Sans" w:hAnsi="Open Sans" w:cs="Open Sans"/>
          <w:sz w:val="21"/>
          <w:szCs w:val="21"/>
        </w:rPr>
        <w:t xml:space="preserve"> and disposal of the PPE.</w:t>
      </w:r>
    </w:p>
    <w:p w:rsidR="0063355B" w:rsidP="0063355B" w14:paraId="5218C128" w14:textId="77777777">
      <w:pPr>
        <w:pStyle w:val="NormalWeb"/>
        <w:rPr>
          <w:rFonts w:ascii="Open Sans" w:hAnsi="Open Sans" w:cs="Open Sans"/>
          <w:sz w:val="21"/>
          <w:szCs w:val="21"/>
        </w:rPr>
      </w:pPr>
      <w:r>
        <w:rPr>
          <w:rFonts w:ascii="Open Sans" w:hAnsi="Open Sans" w:cs="Open Sans"/>
          <w:sz w:val="21"/>
          <w:szCs w:val="21"/>
        </w:rPr>
        <w:t>(2) Each affected employee shall demonstrate an understanding of the training specified in paragraph (f)(1) of this section, and the ability to use PPE properly, before being allowed to perform work requiring the use of PPE.</w:t>
      </w:r>
    </w:p>
    <w:p w:rsidR="0063355B" w:rsidP="0063355B" w14:paraId="1AB6F825" w14:textId="77777777">
      <w:pPr>
        <w:pStyle w:val="NormalWeb"/>
        <w:rPr>
          <w:rFonts w:ascii="Open Sans" w:hAnsi="Open Sans" w:cs="Open Sans"/>
          <w:sz w:val="21"/>
          <w:szCs w:val="21"/>
        </w:rPr>
      </w:pPr>
      <w:r>
        <w:rPr>
          <w:rFonts w:ascii="Open Sans" w:hAnsi="Open Sans" w:cs="Open Sans"/>
          <w:sz w:val="21"/>
          <w:szCs w:val="21"/>
        </w:rPr>
        <w:t>(3) When the employer has reason to believe that any affected employee who has already been trained does not have the understanding and skill required by paragraph (f)(2) of this section, the employer shall retrain each such employee. Circumstances where retraining is required include, but are not limited to, situations where:</w:t>
      </w:r>
    </w:p>
    <w:p w:rsidR="0063355B" w:rsidP="0063355B" w14:paraId="785A6A65" w14:textId="77777777">
      <w:pPr>
        <w:pStyle w:val="NormalWeb"/>
        <w:rPr>
          <w:rFonts w:ascii="Open Sans" w:hAnsi="Open Sans" w:cs="Open Sans"/>
          <w:sz w:val="21"/>
          <w:szCs w:val="21"/>
        </w:rPr>
      </w:pPr>
      <w:r>
        <w:rPr>
          <w:rFonts w:ascii="Open Sans" w:hAnsi="Open Sans" w:cs="Open Sans"/>
          <w:sz w:val="21"/>
          <w:szCs w:val="21"/>
        </w:rPr>
        <w:t>(i) Changes in the workplace render previous training obsolete; or</w:t>
      </w:r>
    </w:p>
    <w:p w:rsidR="0063355B" w:rsidP="0063355B" w14:paraId="3FB0A56B" w14:textId="77777777">
      <w:pPr>
        <w:pStyle w:val="NormalWeb"/>
        <w:rPr>
          <w:rFonts w:ascii="Open Sans" w:hAnsi="Open Sans" w:cs="Open Sans"/>
          <w:sz w:val="21"/>
          <w:szCs w:val="21"/>
        </w:rPr>
      </w:pPr>
      <w:r>
        <w:rPr>
          <w:rFonts w:ascii="Open Sans" w:hAnsi="Open Sans" w:cs="Open Sans"/>
          <w:sz w:val="21"/>
          <w:szCs w:val="21"/>
        </w:rPr>
        <w:t>(ii) Changes in the types of PPE to be used render previous training obsolete; or</w:t>
      </w:r>
    </w:p>
    <w:p w:rsidR="0063355B" w:rsidP="0063355B" w14:paraId="76C6D61B" w14:textId="77777777">
      <w:pPr>
        <w:pStyle w:val="NormalWeb"/>
        <w:rPr>
          <w:rFonts w:ascii="Open Sans" w:hAnsi="Open Sans" w:cs="Open Sans"/>
          <w:sz w:val="21"/>
          <w:szCs w:val="21"/>
        </w:rPr>
      </w:pPr>
      <w:r>
        <w:rPr>
          <w:rFonts w:ascii="Open Sans" w:hAnsi="Open Sans" w:cs="Open Sans"/>
          <w:sz w:val="21"/>
          <w:szCs w:val="21"/>
        </w:rPr>
        <w:t>(iii) Inadequacies in an affected employee's knowledge or use of assigned PPE indicate that the employee has not retained the requisite understanding or skill.</w:t>
      </w:r>
    </w:p>
    <w:p w:rsidR="0063355B" w:rsidP="0063355B" w14:paraId="4510BAA7" w14:textId="77777777">
      <w:pPr>
        <w:pStyle w:val="NormalWeb"/>
        <w:rPr>
          <w:rFonts w:ascii="Open Sans" w:hAnsi="Open Sans" w:cs="Open Sans"/>
          <w:sz w:val="21"/>
          <w:szCs w:val="21"/>
        </w:rPr>
      </w:pPr>
      <w:r>
        <w:rPr>
          <w:rFonts w:ascii="Open Sans" w:hAnsi="Open Sans" w:cs="Open Sans"/>
          <w:sz w:val="21"/>
          <w:szCs w:val="21"/>
        </w:rPr>
        <w:t>(g) Paragraphs (d) and (f) of this section apply only to §§1910.133, 1910.135, 1910.136, 1910.138, and 1910.140. Paragraphs (d) and (f) of this section do not apply to §§1910.134 and 1910.137.</w:t>
      </w:r>
    </w:p>
    <w:p w:rsidR="0063355B" w:rsidP="0063355B" w14:paraId="2DD5616D" w14:textId="77777777">
      <w:pPr>
        <w:pStyle w:val="NormalWeb"/>
        <w:rPr>
          <w:rFonts w:ascii="Open Sans" w:hAnsi="Open Sans" w:cs="Open Sans"/>
          <w:sz w:val="21"/>
          <w:szCs w:val="21"/>
        </w:rPr>
      </w:pPr>
      <w:r>
        <w:rPr>
          <w:rFonts w:ascii="Open Sans" w:hAnsi="Open Sans" w:cs="Open Sans"/>
          <w:sz w:val="21"/>
          <w:szCs w:val="21"/>
        </w:rPr>
        <w:t xml:space="preserve">(h) </w:t>
      </w:r>
      <w:r>
        <w:rPr>
          <w:rFonts w:ascii="Open Sans" w:hAnsi="Open Sans" w:cs="Open Sans"/>
          <w:i/>
          <w:iCs/>
          <w:sz w:val="21"/>
          <w:szCs w:val="21"/>
        </w:rPr>
        <w:t>Payment for protective equipment.</w:t>
      </w:r>
      <w:r>
        <w:rPr>
          <w:rFonts w:ascii="Open Sans" w:hAnsi="Open Sans" w:cs="Open Sans"/>
          <w:sz w:val="21"/>
          <w:szCs w:val="21"/>
        </w:rPr>
        <w:t xml:space="preserve"> (1) Except as provided by paragraphs (h)(2) through (h)(6) of this section, the protective equipment, including personal protective equipment (PPE), used to comply with this part, shall be provided by the employer at no cost to employees.</w:t>
      </w:r>
    </w:p>
    <w:p w:rsidR="0063355B" w:rsidP="0063355B" w14:paraId="6E075462" w14:textId="77777777">
      <w:pPr>
        <w:pStyle w:val="NormalWeb"/>
        <w:rPr>
          <w:rFonts w:ascii="Open Sans" w:hAnsi="Open Sans" w:cs="Open Sans"/>
          <w:sz w:val="21"/>
          <w:szCs w:val="21"/>
        </w:rPr>
      </w:pPr>
      <w:r>
        <w:rPr>
          <w:rFonts w:ascii="Open Sans" w:hAnsi="Open Sans" w:cs="Open Sans"/>
          <w:sz w:val="21"/>
          <w:szCs w:val="21"/>
        </w:rPr>
        <w:t xml:space="preserve">(2) The employer is not required to pay for non-specialty safety-toe protective footwear (including steel-toe shoes or steel-toe boots) and non-specialty prescription safety eyewear, provided that the employer permits such items to be worn off the </w:t>
      </w:r>
      <w:r>
        <w:rPr>
          <w:rFonts w:ascii="Open Sans" w:hAnsi="Open Sans" w:cs="Open Sans"/>
          <w:sz w:val="21"/>
          <w:szCs w:val="21"/>
        </w:rPr>
        <w:t>job-site</w:t>
      </w:r>
      <w:r>
        <w:rPr>
          <w:rFonts w:ascii="Open Sans" w:hAnsi="Open Sans" w:cs="Open Sans"/>
          <w:sz w:val="21"/>
          <w:szCs w:val="21"/>
        </w:rPr>
        <w:t>.</w:t>
      </w:r>
    </w:p>
    <w:p w:rsidR="0063355B" w:rsidP="0063355B" w14:paraId="2A3D1FE0" w14:textId="77777777">
      <w:pPr>
        <w:pStyle w:val="NormalWeb"/>
        <w:rPr>
          <w:rFonts w:ascii="Open Sans" w:hAnsi="Open Sans" w:cs="Open Sans"/>
          <w:sz w:val="21"/>
          <w:szCs w:val="21"/>
        </w:rPr>
      </w:pPr>
      <w:r>
        <w:rPr>
          <w:rFonts w:ascii="Open Sans" w:hAnsi="Open Sans" w:cs="Open Sans"/>
          <w:sz w:val="21"/>
          <w:szCs w:val="21"/>
        </w:rPr>
        <w:t>(3) When the employer provides metatarsal guards and allows the employee, at his or her request, to use shoes or boots with built-in metatarsal protection, the employer is not required to reimburse the employee for the shoes or boots.</w:t>
      </w:r>
    </w:p>
    <w:p w:rsidR="0063355B" w:rsidP="0063355B" w14:paraId="05FC99FD" w14:textId="77777777">
      <w:pPr>
        <w:pStyle w:val="NormalWeb"/>
        <w:rPr>
          <w:rFonts w:ascii="Open Sans" w:hAnsi="Open Sans" w:cs="Open Sans"/>
          <w:sz w:val="21"/>
          <w:szCs w:val="21"/>
        </w:rPr>
      </w:pPr>
      <w:r>
        <w:rPr>
          <w:rFonts w:ascii="Open Sans" w:hAnsi="Open Sans" w:cs="Open Sans"/>
          <w:sz w:val="21"/>
          <w:szCs w:val="21"/>
        </w:rPr>
        <w:t>(4) The employer is not required to pay for:</w:t>
      </w:r>
    </w:p>
    <w:p w:rsidR="0063355B" w:rsidP="0063355B" w14:paraId="46AC2892" w14:textId="77777777">
      <w:pPr>
        <w:pStyle w:val="NormalWeb"/>
        <w:rPr>
          <w:rFonts w:ascii="Open Sans" w:hAnsi="Open Sans" w:cs="Open Sans"/>
          <w:sz w:val="21"/>
          <w:szCs w:val="21"/>
        </w:rPr>
      </w:pPr>
      <w:r>
        <w:rPr>
          <w:rFonts w:ascii="Open Sans" w:hAnsi="Open Sans" w:cs="Open Sans"/>
          <w:sz w:val="21"/>
          <w:szCs w:val="21"/>
        </w:rPr>
        <w:t>(i) The logging boots required by 29 CFR 1910.266(d)(1)(v</w:t>
      </w:r>
      <w:r>
        <w:rPr>
          <w:rFonts w:ascii="Open Sans" w:hAnsi="Open Sans" w:cs="Open Sans"/>
          <w:sz w:val="21"/>
          <w:szCs w:val="21"/>
        </w:rPr>
        <w:t>);</w:t>
      </w:r>
    </w:p>
    <w:p w:rsidR="0063355B" w:rsidP="0063355B" w14:paraId="559D4294" w14:textId="77777777">
      <w:pPr>
        <w:pStyle w:val="NormalWeb"/>
        <w:rPr>
          <w:rFonts w:ascii="Open Sans" w:hAnsi="Open Sans" w:cs="Open Sans"/>
          <w:sz w:val="21"/>
          <w:szCs w:val="21"/>
        </w:rPr>
      </w:pPr>
      <w:r>
        <w:rPr>
          <w:rFonts w:ascii="Open Sans" w:hAnsi="Open Sans" w:cs="Open Sans"/>
          <w:sz w:val="21"/>
          <w:szCs w:val="21"/>
        </w:rPr>
        <w:t>(ii) Everyday clothing, such as long-sleeve shirts, long pants, street shoes, and normal work boots; or</w:t>
      </w:r>
    </w:p>
    <w:p w:rsidR="0063355B" w:rsidP="0063355B" w14:paraId="0D1003EE" w14:textId="77777777">
      <w:pPr>
        <w:pStyle w:val="NormalWeb"/>
        <w:rPr>
          <w:rFonts w:ascii="Open Sans" w:hAnsi="Open Sans" w:cs="Open Sans"/>
          <w:sz w:val="21"/>
          <w:szCs w:val="21"/>
        </w:rPr>
      </w:pPr>
      <w:r>
        <w:rPr>
          <w:rFonts w:ascii="Open Sans" w:hAnsi="Open Sans" w:cs="Open Sans"/>
          <w:sz w:val="21"/>
          <w:szCs w:val="21"/>
        </w:rPr>
        <w:t>(iii) Ordinary clothing, skin creams, or other items, used solely for protection from weather, such as winter coats, jackets, gloves, parkas, rubber boots, hats, raincoats, ordinary sunglasses, and sunscreen.</w:t>
      </w:r>
    </w:p>
    <w:p w:rsidR="0063355B" w:rsidP="0063355B" w14:paraId="3A7384F9" w14:textId="77777777">
      <w:pPr>
        <w:pStyle w:val="NormalWeb"/>
        <w:rPr>
          <w:rFonts w:ascii="Open Sans" w:hAnsi="Open Sans" w:cs="Open Sans"/>
          <w:sz w:val="21"/>
          <w:szCs w:val="21"/>
        </w:rPr>
      </w:pPr>
      <w:r>
        <w:rPr>
          <w:rFonts w:ascii="Open Sans" w:hAnsi="Open Sans" w:cs="Open Sans"/>
          <w:sz w:val="21"/>
          <w:szCs w:val="21"/>
        </w:rPr>
        <w:t>(5) The employer must pay for replacement PPE, except when the employee has lost or intentionally damaged the PPE.</w:t>
      </w:r>
    </w:p>
    <w:p w:rsidR="0063355B" w:rsidP="0063355B" w14:paraId="7CC1112E" w14:textId="77777777">
      <w:pPr>
        <w:pStyle w:val="NormalWeb"/>
        <w:rPr>
          <w:rFonts w:ascii="Open Sans" w:hAnsi="Open Sans" w:cs="Open Sans"/>
          <w:sz w:val="21"/>
          <w:szCs w:val="21"/>
        </w:rPr>
      </w:pPr>
      <w:r>
        <w:rPr>
          <w:rFonts w:ascii="Open Sans" w:hAnsi="Open Sans" w:cs="Open Sans"/>
          <w:sz w:val="21"/>
          <w:szCs w:val="21"/>
        </w:rPr>
        <w:t xml:space="preserve">(6) Where an employee provides adequate protective </w:t>
      </w:r>
      <w:r>
        <w:rPr>
          <w:rFonts w:ascii="Open Sans" w:hAnsi="Open Sans" w:cs="Open Sans"/>
          <w:sz w:val="21"/>
          <w:szCs w:val="21"/>
        </w:rPr>
        <w:t>equipment</w:t>
      </w:r>
      <w:r>
        <w:rPr>
          <w:rFonts w:ascii="Open Sans" w:hAnsi="Open Sans" w:cs="Open Sans"/>
          <w:sz w:val="21"/>
          <w:szCs w:val="21"/>
        </w:rPr>
        <w:t xml:space="preserve"> he or she owns pursuant to paragraph (b) of this section, the employer may allow the employee to use it and is not required to reimburse the employee for that equipment. The employer shall not require an employee to provide or pay for his or her own PPE, unless the PPE is excepted by paragraphs (h)(2) through (h)(5) of this section.</w:t>
      </w:r>
    </w:p>
    <w:p w:rsidR="0063355B" w:rsidP="0063355B" w14:paraId="15BD11EB" w14:textId="77777777">
      <w:pPr>
        <w:pStyle w:val="NormalWeb"/>
        <w:rPr>
          <w:rFonts w:ascii="Open Sans" w:hAnsi="Open Sans" w:cs="Open Sans"/>
          <w:sz w:val="21"/>
          <w:szCs w:val="21"/>
        </w:rPr>
      </w:pPr>
      <w:r>
        <w:rPr>
          <w:rFonts w:ascii="Open Sans" w:hAnsi="Open Sans" w:cs="Open Sans"/>
          <w:sz w:val="21"/>
          <w:szCs w:val="21"/>
        </w:rPr>
        <w:t>(7) This paragraph (h) shall become effective on February 13, 2008. Employers must implement the PPE payment requirements no later than May 15, 2008.</w:t>
      </w:r>
    </w:p>
    <w:p w:rsidR="0063355B" w:rsidP="0063355B" w14:paraId="11650FC2" w14:textId="77777777">
      <w:pPr>
        <w:pStyle w:val="NormalWeb"/>
        <w:rPr>
          <w:rFonts w:ascii="Open Sans" w:hAnsi="Open Sans" w:cs="Open Sans"/>
          <w:sz w:val="18"/>
          <w:szCs w:val="18"/>
        </w:rPr>
      </w:pPr>
      <w:r>
        <w:rPr>
          <w:rFonts w:ascii="Open Sans" w:hAnsi="Open Sans" w:cs="Open Sans"/>
          <w:smallCaps/>
          <w:sz w:val="18"/>
          <w:szCs w:val="18"/>
        </w:rPr>
        <w:t>Note to §1910.132(</w:t>
      </w:r>
      <w:r>
        <w:rPr>
          <w:rFonts w:ascii="Open Sans" w:hAnsi="Open Sans" w:cs="Open Sans"/>
          <w:sz w:val="18"/>
          <w:szCs w:val="18"/>
        </w:rPr>
        <w:t>h</w:t>
      </w:r>
      <w:r>
        <w:rPr>
          <w:rFonts w:ascii="Open Sans" w:hAnsi="Open Sans" w:cs="Open Sans"/>
          <w:smallCaps/>
          <w:sz w:val="18"/>
          <w:szCs w:val="18"/>
        </w:rPr>
        <w:t>):</w:t>
      </w:r>
      <w:r>
        <w:rPr>
          <w:rFonts w:ascii="Open Sans" w:hAnsi="Open Sans" w:cs="Open Sans"/>
          <w:sz w:val="18"/>
          <w:szCs w:val="18"/>
        </w:rPr>
        <w:t xml:space="preserve"> When the provisions of another OSHA standard specify </w:t>
      </w:r>
      <w:r>
        <w:rPr>
          <w:rFonts w:ascii="Open Sans" w:hAnsi="Open Sans" w:cs="Open Sans"/>
          <w:sz w:val="18"/>
          <w:szCs w:val="18"/>
        </w:rPr>
        <w:t>whether or not</w:t>
      </w:r>
      <w:r>
        <w:rPr>
          <w:rFonts w:ascii="Open Sans" w:hAnsi="Open Sans" w:cs="Open Sans"/>
          <w:sz w:val="18"/>
          <w:szCs w:val="18"/>
        </w:rPr>
        <w:t xml:space="preserve"> the employer must pay for specific equipment, the payment provisions of that standard shall prevail.</w:t>
      </w:r>
    </w:p>
    <w:p w:rsidR="0063355B" w:rsidP="0063355B" w14:paraId="6D1A3F78" w14:textId="77777777">
      <w:pPr>
        <w:pStyle w:val="cita"/>
        <w:rPr>
          <w:rFonts w:ascii="Open Sans" w:hAnsi="Open Sans" w:cs="Open Sans"/>
        </w:rPr>
      </w:pPr>
      <w:r>
        <w:rPr>
          <w:rFonts w:ascii="Open Sans" w:hAnsi="Open Sans" w:cs="Open Sans"/>
        </w:rPr>
        <w:t>[39 FR 23502, June 27, 1974, as amended at 59 FR 16334, Apr. 6, 1994; 59 FR 33910, July 1, 1994; 72 FR 64428, Nov. 15, 2007; 76 FR 33606, June 8, 2011; 81 FR 82999, Nov. 18, 2016]</w:t>
      </w:r>
    </w:p>
    <w:tbl>
      <w:tblPr>
        <w:tblW w:w="7470" w:type="dxa"/>
        <w:jc w:val="center"/>
        <w:tblCellSpacing w:w="15" w:type="dxa"/>
        <w:tblCellMar>
          <w:top w:w="15" w:type="dxa"/>
          <w:left w:w="15" w:type="dxa"/>
          <w:bottom w:w="15" w:type="dxa"/>
          <w:right w:w="15" w:type="dxa"/>
        </w:tblCellMar>
        <w:tblLook w:val="04A0"/>
      </w:tblPr>
      <w:tblGrid>
        <w:gridCol w:w="7470"/>
      </w:tblGrid>
      <w:tr w14:paraId="17716504" w14:textId="77777777">
        <w:tblPrEx>
          <w:tblW w:w="7470" w:type="dxa"/>
          <w:jc w:val="center"/>
          <w:tblCellSpacing w:w="15" w:type="dxa"/>
          <w:tblCellMar>
            <w:top w:w="15" w:type="dxa"/>
            <w:left w:w="15" w:type="dxa"/>
            <w:bottom w:w="15" w:type="dxa"/>
            <w:right w:w="15" w:type="dxa"/>
          </w:tblCellMar>
          <w:tblLook w:val="04A0"/>
        </w:tblPrEx>
        <w:trPr>
          <w:tblCellSpacing w:w="15" w:type="dxa"/>
          <w:jc w:val="center"/>
        </w:trPr>
        <w:tc>
          <w:tcPr>
            <w:tcW w:w="0" w:type="auto"/>
            <w:hideMark/>
          </w:tcPr>
          <w:p w:rsidR="0063355B" w:rsidP="0063355B" w14:paraId="2301CF10" w14:textId="77777777">
            <w:pPr>
              <w:pStyle w:val="fp"/>
              <w:rPr>
                <w:rFonts w:ascii="Open Sans" w:hAnsi="Open Sans" w:cs="Open Sans"/>
                <w:sz w:val="21"/>
                <w:szCs w:val="21"/>
              </w:rPr>
            </w:pPr>
            <w:hyperlink r:id="rId6" w:anchor="quest11" w:history="1">
              <w:r>
                <w:rPr>
                  <w:rStyle w:val="Hyperlink"/>
                  <w:sz w:val="20"/>
                  <w:szCs w:val="20"/>
                </w:rPr>
                <w:t>Need assistance?</w:t>
              </w:r>
            </w:hyperlink>
          </w:p>
        </w:tc>
      </w:tr>
    </w:tbl>
    <w:p w:rsidR="002F1F68" w:rsidP="0063355B" w14:paraId="743D19E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3355B"/>
    <w:rsid w:val="002F1F68"/>
    <w:rsid w:val="0063355B"/>
    <w:rsid w:val="009A65E4"/>
    <w:rsid w:val="00C25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1DDCC1"/>
  <w15:docId w15:val="{962E9B30-81C6-465F-9D32-07D1A35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355B"/>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55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3355B"/>
    <w:rPr>
      <w:rFonts w:ascii="Open Sans" w:hAnsi="Open Sans" w:cs="Open Sans" w:hint="default"/>
      <w:strike w:val="0"/>
      <w:dstrike w:val="0"/>
      <w:color w:val="4278B6"/>
      <w:sz w:val="17"/>
      <w:szCs w:val="17"/>
      <w:u w:val="none"/>
      <w:effect w:val="none"/>
    </w:rPr>
  </w:style>
  <w:style w:type="paragraph" w:customStyle="1" w:styleId="updated">
    <w:name w:val="updated"/>
    <w:basedOn w:val="Normal"/>
    <w:rsid w:val="0063355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63355B"/>
    <w:pPr>
      <w:spacing w:before="200"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3355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3355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63355B"/>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gi-bin/retrieveECFR?gp=&amp;SID=b0647c1a44de3d280b861f01737b82c4&amp;mc=true&amp;n=pt29.5.1910&amp;r=PART&amp;ty=HTML" TargetMode="External" /><Relationship Id="rId5" Type="http://schemas.openxmlformats.org/officeDocument/2006/relationships/hyperlink" Target="https://www.ecfr.gov/cgi-bin/retrieveECFR?gp=&amp;SID=b0647c1a44de3d280b861f01737b82c4&amp;mc=true&amp;n=sp29.5.1910.i&amp;r=SUBPART&amp;ty=HTML" TargetMode="External" /><Relationship Id="rId6" Type="http://schemas.openxmlformats.org/officeDocument/2006/relationships/hyperlink" Target="https://www.ecfr.gov/cgi-bin/ECFR?SID=b0647c1a44de3d280b861f01737b82c4&amp;mc=true&amp;page=faq"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Andrews, Peter - OSHA</cp:lastModifiedBy>
  <cp:revision>3</cp:revision>
  <dcterms:created xsi:type="dcterms:W3CDTF">2019-11-12T19:40:00Z</dcterms:created>
  <dcterms:modified xsi:type="dcterms:W3CDTF">2024-03-15T18:38:00Z</dcterms:modified>
</cp:coreProperties>
</file>