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A6107" w:rsidP="002A6107" w14:paraId="358AC355" w14:textId="50F738AE">
      <w:pPr>
        <w:spacing w:line="276" w:lineRule="auto"/>
        <w:contextualSpacing/>
        <w:jc w:val="right"/>
        <w:rPr>
          <w:rFonts w:cs="Times New Roman"/>
          <w:b/>
          <w:bCs/>
          <w:sz w:val="28"/>
          <w:szCs w:val="28"/>
        </w:rPr>
      </w:pPr>
      <w:r>
        <w:rPr>
          <w:rFonts w:cs="Times New Roman"/>
          <w:b/>
          <w:bCs/>
          <w:sz w:val="28"/>
          <w:szCs w:val="28"/>
        </w:rPr>
        <w:t xml:space="preserve">May </w:t>
      </w:r>
      <w:r w:rsidR="00F87543">
        <w:rPr>
          <w:rFonts w:cs="Times New Roman"/>
          <w:b/>
          <w:bCs/>
          <w:sz w:val="28"/>
          <w:szCs w:val="28"/>
        </w:rPr>
        <w:t>2</w:t>
      </w:r>
      <w:r w:rsidR="00647953">
        <w:rPr>
          <w:rFonts w:cs="Times New Roman"/>
          <w:b/>
          <w:bCs/>
          <w:sz w:val="28"/>
          <w:szCs w:val="28"/>
        </w:rPr>
        <w:t>9</w:t>
      </w:r>
      <w:r w:rsidR="00B2082B">
        <w:rPr>
          <w:rFonts w:cs="Times New Roman"/>
          <w:b/>
          <w:bCs/>
          <w:sz w:val="28"/>
          <w:szCs w:val="28"/>
        </w:rPr>
        <w:t>, 2024</w:t>
      </w:r>
    </w:p>
    <w:p w:rsidR="00635E63" w:rsidRPr="002A6107" w:rsidP="002A6107" w14:paraId="5E1D898C" w14:textId="2E32B114">
      <w:pPr>
        <w:spacing w:line="276" w:lineRule="auto"/>
        <w:contextualSpacing/>
        <w:rPr>
          <w:rFonts w:cs="Times New Roman"/>
          <w:b/>
          <w:bCs/>
          <w:sz w:val="28"/>
          <w:szCs w:val="28"/>
        </w:rPr>
      </w:pPr>
    </w:p>
    <w:p w:rsidR="00635E63" w:rsidRPr="002A6107" w:rsidP="002A6107" w14:paraId="69C01159" w14:textId="12A20CE1">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2A6107" w14:paraId="6DD4DBBE" w14:textId="19FEF738">
      <w:pPr>
        <w:spacing w:line="276" w:lineRule="auto"/>
        <w:contextualSpacing/>
        <w:rPr>
          <w:rFonts w:cs="Times New Roman"/>
          <w:b/>
          <w:bCs/>
          <w:sz w:val="28"/>
          <w:szCs w:val="28"/>
        </w:rPr>
      </w:pPr>
    </w:p>
    <w:p w:rsidR="00635E63" w:rsidRPr="007F4C54" w:rsidP="002A6107" w14:paraId="655EE819" w14:textId="6ED77A46">
      <w:pPr>
        <w:spacing w:line="276" w:lineRule="auto"/>
        <w:contextualSpacing/>
        <w:rPr>
          <w:rFonts w:cs="Times New Roman"/>
          <w:b/>
          <w:bCs/>
          <w:sz w:val="28"/>
          <w:szCs w:val="28"/>
        </w:rPr>
      </w:pPr>
      <w:r w:rsidRPr="007F4C54">
        <w:rPr>
          <w:rFonts w:cs="Times New Roman"/>
          <w:b/>
          <w:bCs/>
          <w:sz w:val="28"/>
          <w:szCs w:val="28"/>
        </w:rPr>
        <w:t>OMB Control Number:  1660-</w:t>
      </w:r>
      <w:r w:rsidRPr="007F4C54" w:rsidR="00EF75AA">
        <w:rPr>
          <w:rFonts w:cs="Times New Roman"/>
          <w:b/>
          <w:bCs/>
          <w:sz w:val="28"/>
          <w:szCs w:val="28"/>
        </w:rPr>
        <w:t>0047</w:t>
      </w:r>
    </w:p>
    <w:p w:rsidR="00635E63" w:rsidRPr="007F4C54" w:rsidP="002A6107" w14:paraId="380664B6" w14:textId="68525FCC">
      <w:pPr>
        <w:spacing w:line="276" w:lineRule="auto"/>
        <w:contextualSpacing/>
        <w:rPr>
          <w:rFonts w:cs="Times New Roman"/>
          <w:b/>
          <w:bCs/>
          <w:sz w:val="28"/>
          <w:szCs w:val="28"/>
        </w:rPr>
      </w:pPr>
    </w:p>
    <w:p w:rsidR="00635E63" w:rsidRPr="007F4C54" w:rsidP="002A6107" w14:paraId="3B321277" w14:textId="7CA8B504">
      <w:pPr>
        <w:spacing w:line="276" w:lineRule="auto"/>
        <w:contextualSpacing/>
        <w:rPr>
          <w:rFonts w:cs="Times New Roman"/>
          <w:b/>
          <w:bCs/>
          <w:sz w:val="28"/>
          <w:szCs w:val="28"/>
        </w:rPr>
      </w:pPr>
      <w:r w:rsidRPr="007F4C54">
        <w:rPr>
          <w:rFonts w:cs="Times New Roman"/>
          <w:b/>
          <w:bCs/>
          <w:sz w:val="28"/>
          <w:szCs w:val="28"/>
        </w:rPr>
        <w:t>Title:</w:t>
      </w:r>
      <w:r w:rsidRPr="007F4C54" w:rsidR="00BE238B">
        <w:rPr>
          <w:rFonts w:cs="Times New Roman"/>
          <w:b/>
          <w:bCs/>
          <w:sz w:val="28"/>
          <w:szCs w:val="28"/>
        </w:rPr>
        <w:t xml:space="preserve">  </w:t>
      </w:r>
      <w:r w:rsidR="00636058">
        <w:rPr>
          <w:rFonts w:cs="Times New Roman"/>
          <w:b/>
          <w:bCs/>
          <w:sz w:val="28"/>
          <w:szCs w:val="28"/>
        </w:rPr>
        <w:t>R</w:t>
      </w:r>
      <w:r w:rsidRPr="00636058" w:rsidR="00636058">
        <w:rPr>
          <w:rFonts w:cs="Times New Roman"/>
          <w:b/>
          <w:bCs/>
          <w:sz w:val="28"/>
          <w:szCs w:val="28"/>
        </w:rPr>
        <w:t>equest for Federal Assistance - How to Process Mission Assignments in Federal Disaster Operations</w:t>
      </w:r>
    </w:p>
    <w:p w:rsidR="00635E63" w:rsidRPr="007F4C54" w:rsidP="002A6107" w14:paraId="57212962" w14:textId="2E3D7423">
      <w:pPr>
        <w:spacing w:line="276" w:lineRule="auto"/>
        <w:contextualSpacing/>
        <w:rPr>
          <w:rFonts w:cs="Times New Roman"/>
          <w:b/>
          <w:bCs/>
          <w:sz w:val="28"/>
          <w:szCs w:val="28"/>
        </w:rPr>
      </w:pPr>
    </w:p>
    <w:p w:rsidR="00635E63" w:rsidRPr="007F4C54" w:rsidP="002A6107" w14:paraId="069D2CE6" w14:textId="0C35A1D7">
      <w:pPr>
        <w:spacing w:line="276" w:lineRule="auto"/>
        <w:contextualSpacing/>
        <w:rPr>
          <w:rFonts w:cs="Times New Roman"/>
          <w:b/>
          <w:bCs/>
          <w:sz w:val="28"/>
          <w:szCs w:val="28"/>
        </w:rPr>
      </w:pPr>
      <w:r w:rsidRPr="007F4C54">
        <w:rPr>
          <w:rFonts w:cs="Times New Roman"/>
          <w:b/>
          <w:bCs/>
          <w:sz w:val="28"/>
          <w:szCs w:val="28"/>
        </w:rPr>
        <w:t>Form Number(s):</w:t>
      </w:r>
    </w:p>
    <w:p w:rsidR="00BE238B" w:rsidRPr="007F4C54" w:rsidP="002A6107" w14:paraId="008E7B78" w14:textId="1E76A0B8">
      <w:pPr>
        <w:pStyle w:val="ListParagraph"/>
        <w:numPr>
          <w:ilvl w:val="0"/>
          <w:numId w:val="5"/>
        </w:numPr>
        <w:spacing w:line="276" w:lineRule="auto"/>
        <w:rPr>
          <w:rFonts w:cs="Times New Roman"/>
          <w:b/>
          <w:bCs/>
          <w:szCs w:val="24"/>
        </w:rPr>
      </w:pPr>
      <w:r w:rsidRPr="007F4C54">
        <w:rPr>
          <w:rFonts w:cs="Times New Roman"/>
          <w:b/>
          <w:bCs/>
          <w:szCs w:val="24"/>
        </w:rPr>
        <w:t>FEMA Form FF-</w:t>
      </w:r>
      <w:r w:rsidRPr="007F4C54" w:rsidR="00444F23">
        <w:rPr>
          <w:rFonts w:cs="Times New Roman"/>
          <w:b/>
          <w:bCs/>
          <w:szCs w:val="24"/>
        </w:rPr>
        <w:t>104</w:t>
      </w:r>
      <w:r w:rsidRPr="007F4C54">
        <w:rPr>
          <w:rFonts w:cs="Times New Roman"/>
          <w:b/>
          <w:bCs/>
          <w:szCs w:val="24"/>
        </w:rPr>
        <w:t>-FY-</w:t>
      </w:r>
      <w:r w:rsidRPr="007F4C54" w:rsidR="00444F23">
        <w:rPr>
          <w:rFonts w:cs="Times New Roman"/>
          <w:b/>
          <w:bCs/>
          <w:szCs w:val="24"/>
        </w:rPr>
        <w:t>21</w:t>
      </w:r>
      <w:r w:rsidRPr="007F4C54">
        <w:rPr>
          <w:rFonts w:cs="Times New Roman"/>
          <w:b/>
          <w:bCs/>
          <w:szCs w:val="24"/>
        </w:rPr>
        <w:t>-</w:t>
      </w:r>
      <w:r w:rsidRPr="007F4C54" w:rsidR="00444F23">
        <w:rPr>
          <w:rFonts w:cs="Times New Roman"/>
          <w:b/>
          <w:bCs/>
          <w:szCs w:val="24"/>
        </w:rPr>
        <w:t>119</w:t>
      </w:r>
      <w:r w:rsidRPr="007F4C54">
        <w:rPr>
          <w:rFonts w:cs="Times New Roman"/>
          <w:b/>
          <w:bCs/>
          <w:szCs w:val="24"/>
        </w:rPr>
        <w:t xml:space="preserve"> (formerly </w:t>
      </w:r>
      <w:r w:rsidRPr="007F4C54" w:rsidR="00D82613">
        <w:rPr>
          <w:rFonts w:cs="Times New Roman"/>
          <w:b/>
          <w:bCs/>
          <w:szCs w:val="24"/>
        </w:rPr>
        <w:t>010</w:t>
      </w:r>
      <w:r w:rsidRPr="007F4C54">
        <w:rPr>
          <w:rFonts w:cs="Times New Roman"/>
          <w:b/>
          <w:bCs/>
          <w:szCs w:val="24"/>
        </w:rPr>
        <w:t>-</w:t>
      </w:r>
      <w:r w:rsidRPr="007F4C54" w:rsidR="00D82613">
        <w:rPr>
          <w:rFonts w:cs="Times New Roman"/>
          <w:b/>
          <w:bCs/>
          <w:szCs w:val="24"/>
        </w:rPr>
        <w:t>0</w:t>
      </w:r>
      <w:r w:rsidRPr="007F4C54">
        <w:rPr>
          <w:rFonts w:cs="Times New Roman"/>
          <w:b/>
          <w:bCs/>
          <w:szCs w:val="24"/>
        </w:rPr>
        <w:t>-</w:t>
      </w:r>
      <w:r w:rsidRPr="007F4C54" w:rsidR="00D82613">
        <w:rPr>
          <w:rFonts w:cs="Times New Roman"/>
          <w:b/>
          <w:bCs/>
          <w:szCs w:val="24"/>
        </w:rPr>
        <w:t>8</w:t>
      </w:r>
      <w:r w:rsidRPr="007F4C54">
        <w:rPr>
          <w:rFonts w:cs="Times New Roman"/>
          <w:b/>
          <w:bCs/>
          <w:szCs w:val="24"/>
        </w:rPr>
        <w:t xml:space="preserve">), </w:t>
      </w:r>
      <w:r w:rsidRPr="007F4C54" w:rsidR="00E53E94">
        <w:rPr>
          <w:rFonts w:cs="Times New Roman"/>
          <w:b/>
          <w:bCs/>
          <w:szCs w:val="24"/>
        </w:rPr>
        <w:t>Mission Assignment Form</w:t>
      </w:r>
      <w:r w:rsidRPr="007F4C54">
        <w:rPr>
          <w:rFonts w:cs="Times New Roman"/>
          <w:b/>
          <w:bCs/>
          <w:szCs w:val="24"/>
        </w:rPr>
        <w:t>;</w:t>
      </w:r>
    </w:p>
    <w:p w:rsidR="00BE238B" w:rsidRPr="007F4C54" w:rsidP="002A6107" w14:paraId="3A37A523" w14:textId="767FF397">
      <w:pPr>
        <w:pStyle w:val="ListParagraph"/>
        <w:numPr>
          <w:ilvl w:val="0"/>
          <w:numId w:val="5"/>
        </w:numPr>
        <w:spacing w:line="276" w:lineRule="auto"/>
        <w:rPr>
          <w:rFonts w:cs="Times New Roman"/>
          <w:b/>
          <w:bCs/>
          <w:szCs w:val="24"/>
        </w:rPr>
      </w:pPr>
      <w:r w:rsidRPr="007F4C54">
        <w:rPr>
          <w:rFonts w:cs="Times New Roman"/>
          <w:b/>
          <w:bCs/>
          <w:szCs w:val="24"/>
        </w:rPr>
        <w:t xml:space="preserve">FEMA Form </w:t>
      </w:r>
      <w:r w:rsidRPr="007F4C54" w:rsidR="00444F23">
        <w:rPr>
          <w:rFonts w:cs="Times New Roman"/>
          <w:b/>
          <w:bCs/>
          <w:szCs w:val="24"/>
        </w:rPr>
        <w:t>FF-104-FY-21-1</w:t>
      </w:r>
      <w:r w:rsidRPr="007F4C54" w:rsidR="00D82613">
        <w:rPr>
          <w:rFonts w:cs="Times New Roman"/>
          <w:b/>
          <w:bCs/>
          <w:szCs w:val="24"/>
        </w:rPr>
        <w:t>20</w:t>
      </w:r>
      <w:r w:rsidRPr="007F4C54">
        <w:rPr>
          <w:rFonts w:cs="Times New Roman"/>
          <w:b/>
          <w:bCs/>
          <w:szCs w:val="24"/>
        </w:rPr>
        <w:t xml:space="preserve"> (formerly </w:t>
      </w:r>
      <w:r w:rsidRPr="007F4C54" w:rsidR="00E53E94">
        <w:rPr>
          <w:rFonts w:cs="Times New Roman"/>
          <w:b/>
          <w:bCs/>
          <w:szCs w:val="24"/>
        </w:rPr>
        <w:t>010</w:t>
      </w:r>
      <w:r w:rsidRPr="007F4C54">
        <w:rPr>
          <w:rFonts w:cs="Times New Roman"/>
          <w:b/>
          <w:bCs/>
          <w:szCs w:val="24"/>
        </w:rPr>
        <w:t>-</w:t>
      </w:r>
      <w:r w:rsidRPr="007F4C54" w:rsidR="00E53E94">
        <w:rPr>
          <w:rFonts w:cs="Times New Roman"/>
          <w:b/>
          <w:bCs/>
          <w:szCs w:val="24"/>
        </w:rPr>
        <w:t>0</w:t>
      </w:r>
      <w:r w:rsidRPr="007F4C54">
        <w:rPr>
          <w:rFonts w:cs="Times New Roman"/>
          <w:b/>
          <w:bCs/>
          <w:szCs w:val="24"/>
        </w:rPr>
        <w:t>-</w:t>
      </w:r>
      <w:r w:rsidRPr="007F4C54" w:rsidR="00E53E94">
        <w:rPr>
          <w:rFonts w:cs="Times New Roman"/>
          <w:b/>
          <w:bCs/>
          <w:szCs w:val="24"/>
        </w:rPr>
        <w:t>7</w:t>
      </w:r>
      <w:r w:rsidRPr="007F4C54">
        <w:rPr>
          <w:rFonts w:cs="Times New Roman"/>
          <w:b/>
          <w:bCs/>
          <w:szCs w:val="24"/>
        </w:rPr>
        <w:t xml:space="preserve">), </w:t>
      </w:r>
      <w:r w:rsidRPr="007F4C54" w:rsidR="00E53E94">
        <w:rPr>
          <w:rFonts w:cs="Times New Roman"/>
          <w:b/>
          <w:bCs/>
          <w:szCs w:val="24"/>
        </w:rPr>
        <w:t>Resource Request Form</w:t>
      </w:r>
      <w:r w:rsidRPr="007F4C54">
        <w:rPr>
          <w:rFonts w:cs="Times New Roman"/>
          <w:b/>
          <w:bCs/>
          <w:szCs w:val="24"/>
        </w:rPr>
        <w:t xml:space="preserve">; </w:t>
      </w:r>
    </w:p>
    <w:p w:rsidR="005D18D6" w:rsidP="002A6107" w14:paraId="47004EF5" w14:textId="77777777">
      <w:pPr>
        <w:pStyle w:val="ListParagraph"/>
        <w:numPr>
          <w:ilvl w:val="0"/>
          <w:numId w:val="5"/>
        </w:numPr>
        <w:spacing w:line="276" w:lineRule="auto"/>
        <w:rPr>
          <w:rFonts w:cs="Times New Roman"/>
          <w:b/>
          <w:bCs/>
          <w:szCs w:val="24"/>
        </w:rPr>
      </w:pPr>
      <w:r w:rsidRPr="007F4C54">
        <w:rPr>
          <w:rFonts w:cs="Times New Roman"/>
          <w:b/>
          <w:bCs/>
          <w:szCs w:val="24"/>
        </w:rPr>
        <w:t xml:space="preserve">FEMA Form </w:t>
      </w:r>
      <w:r w:rsidRPr="007F4C54" w:rsidR="00444F23">
        <w:rPr>
          <w:rFonts w:cs="Times New Roman"/>
          <w:b/>
          <w:bCs/>
          <w:szCs w:val="24"/>
        </w:rPr>
        <w:t>FF-104-FY-21-1</w:t>
      </w:r>
      <w:r w:rsidRPr="007F4C54" w:rsidR="00D82613">
        <w:rPr>
          <w:rFonts w:cs="Times New Roman"/>
          <w:b/>
          <w:bCs/>
          <w:szCs w:val="24"/>
        </w:rPr>
        <w:t>2</w:t>
      </w:r>
      <w:r w:rsidRPr="007F4C54" w:rsidR="00444F23">
        <w:rPr>
          <w:rFonts w:cs="Times New Roman"/>
          <w:b/>
          <w:bCs/>
          <w:szCs w:val="24"/>
        </w:rPr>
        <w:t xml:space="preserve">1 </w:t>
      </w:r>
      <w:r w:rsidRPr="007F4C54">
        <w:rPr>
          <w:rFonts w:cs="Times New Roman"/>
          <w:b/>
          <w:bCs/>
          <w:szCs w:val="24"/>
        </w:rPr>
        <w:t xml:space="preserve">(formerly </w:t>
      </w:r>
      <w:r w:rsidRPr="007F4C54" w:rsidR="00E53E94">
        <w:rPr>
          <w:rFonts w:cs="Times New Roman"/>
          <w:b/>
          <w:bCs/>
          <w:szCs w:val="24"/>
        </w:rPr>
        <w:t>010</w:t>
      </w:r>
      <w:r w:rsidRPr="007F4C54">
        <w:rPr>
          <w:rFonts w:cs="Times New Roman"/>
          <w:b/>
          <w:bCs/>
          <w:szCs w:val="24"/>
        </w:rPr>
        <w:t>-</w:t>
      </w:r>
      <w:r w:rsidRPr="007F4C54" w:rsidR="00E53E94">
        <w:rPr>
          <w:rFonts w:cs="Times New Roman"/>
          <w:b/>
          <w:bCs/>
          <w:szCs w:val="24"/>
        </w:rPr>
        <w:t>0</w:t>
      </w:r>
      <w:r w:rsidRPr="007F4C54">
        <w:rPr>
          <w:rFonts w:cs="Times New Roman"/>
          <w:b/>
          <w:bCs/>
          <w:szCs w:val="24"/>
        </w:rPr>
        <w:t>-</w:t>
      </w:r>
      <w:r w:rsidRPr="007F4C54" w:rsidR="00E53E94">
        <w:rPr>
          <w:rFonts w:cs="Times New Roman"/>
          <w:b/>
          <w:bCs/>
          <w:szCs w:val="24"/>
        </w:rPr>
        <w:t>8a</w:t>
      </w:r>
      <w:r w:rsidRPr="007F4C54">
        <w:rPr>
          <w:rFonts w:cs="Times New Roman"/>
          <w:b/>
          <w:bCs/>
          <w:szCs w:val="24"/>
        </w:rPr>
        <w:t xml:space="preserve">), </w:t>
      </w:r>
      <w:r w:rsidRPr="007F4C54" w:rsidR="00E53E94">
        <w:rPr>
          <w:rFonts w:cs="Times New Roman"/>
          <w:b/>
          <w:bCs/>
          <w:szCs w:val="24"/>
        </w:rPr>
        <w:t xml:space="preserve">Mission Assignment Task </w:t>
      </w:r>
      <w:r w:rsidR="00E53E94">
        <w:rPr>
          <w:rFonts w:cs="Times New Roman"/>
          <w:b/>
          <w:bCs/>
          <w:szCs w:val="24"/>
        </w:rPr>
        <w:t>Order Form</w:t>
      </w:r>
      <w:r>
        <w:rPr>
          <w:rFonts w:cs="Times New Roman"/>
          <w:b/>
          <w:bCs/>
          <w:szCs w:val="24"/>
        </w:rPr>
        <w:t>; and</w:t>
      </w:r>
    </w:p>
    <w:p w:rsidR="00BE238B" w:rsidRPr="002A6107" w:rsidP="002A6107" w14:paraId="388E451C" w14:textId="02D07244">
      <w:pPr>
        <w:pStyle w:val="ListParagraph"/>
        <w:numPr>
          <w:ilvl w:val="0"/>
          <w:numId w:val="5"/>
        </w:numPr>
        <w:spacing w:line="276" w:lineRule="auto"/>
        <w:rPr>
          <w:rFonts w:cs="Times New Roman"/>
          <w:b/>
          <w:bCs/>
          <w:szCs w:val="24"/>
        </w:rPr>
      </w:pPr>
      <w:r>
        <w:rPr>
          <w:rFonts w:cs="Times New Roman"/>
          <w:b/>
          <w:bCs/>
          <w:szCs w:val="24"/>
        </w:rPr>
        <w:t>Training / No Form</w:t>
      </w:r>
      <w:r w:rsidRPr="002A6107">
        <w:rPr>
          <w:rFonts w:cs="Times New Roman"/>
          <w:b/>
          <w:bCs/>
          <w:szCs w:val="24"/>
        </w:rPr>
        <w:t>.</w:t>
      </w:r>
    </w:p>
    <w:p w:rsidR="00635E63" w:rsidRPr="002A6107" w:rsidP="002A6107" w14:paraId="10BF2149" w14:textId="0F6CAC3D">
      <w:pPr>
        <w:spacing w:line="276" w:lineRule="auto"/>
        <w:contextualSpacing/>
        <w:rPr>
          <w:rFonts w:cs="Times New Roman"/>
          <w:b/>
          <w:bCs/>
          <w:sz w:val="28"/>
          <w:szCs w:val="28"/>
        </w:rPr>
      </w:pPr>
    </w:p>
    <w:p w:rsidR="00635E63" w:rsidRPr="002A6107" w:rsidP="002A6107" w14:paraId="571854E9" w14:textId="2C66384A">
      <w:pPr>
        <w:spacing w:line="276" w:lineRule="auto"/>
        <w:contextualSpacing/>
        <w:rPr>
          <w:rFonts w:cs="Times New Roman"/>
          <w:b/>
          <w:bCs/>
          <w:sz w:val="28"/>
          <w:szCs w:val="28"/>
        </w:rPr>
      </w:pPr>
      <w:r w:rsidRPr="002A6107">
        <w:rPr>
          <w:rFonts w:cs="Times New Roman"/>
          <w:b/>
          <w:bCs/>
          <w:sz w:val="28"/>
          <w:szCs w:val="28"/>
        </w:rPr>
        <w:t>General Instructions</w:t>
      </w:r>
    </w:p>
    <w:p w:rsidR="00635E63" w:rsidRPr="002A6107" w:rsidP="002A6107" w14:paraId="688A3A8F" w14:textId="19F56B53">
      <w:pPr>
        <w:spacing w:line="276" w:lineRule="auto"/>
        <w:contextualSpacing/>
        <w:rPr>
          <w:rFonts w:cs="Times New Roman"/>
        </w:rPr>
      </w:pPr>
    </w:p>
    <w:p w:rsidR="00635E63" w:rsidRPr="002A6107" w:rsidP="002A6107" w14:paraId="77230DCA" w14:textId="5618CD56">
      <w:pPr>
        <w:spacing w:line="276" w:lineRule="auto"/>
        <w:contextualSpacing/>
        <w:rPr>
          <w:rFonts w:cs="Times New Roman"/>
        </w:rPr>
      </w:pPr>
      <w:r w:rsidRPr="77A25682">
        <w:rPr>
          <w:rFonts w:cs="Times New Roman"/>
        </w:rPr>
        <w:t>A Supporting Statement, including the text of the notice to the public required by 5 CFR 1320.5(a)(</w:t>
      </w:r>
      <w:r w:rsidRPr="77A25682" w:rsidR="006F4198">
        <w:rPr>
          <w:rFonts w:cs="Times New Roman"/>
        </w:rPr>
        <w:t>1</w:t>
      </w:r>
      <w:r w:rsidRPr="77A25682">
        <w:rPr>
          <w:rFonts w:cs="Times New Roman"/>
        </w:rPr>
        <w:t>)(iv) and its actual or estimated date of publication in the Federal Register, must accompany ea</w:t>
      </w:r>
      <w:r w:rsidRPr="77A25682" w:rsidR="00066A1E">
        <w:rPr>
          <w:rFonts w:cs="Times New Roman"/>
        </w:rPr>
        <w:t>ch</w:t>
      </w:r>
      <w:r w:rsidRPr="77A25682">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2A6107" w14:paraId="253F6323" w14:textId="0BCB0631">
      <w:pPr>
        <w:spacing w:line="276" w:lineRule="auto"/>
        <w:contextualSpacing/>
        <w:rPr>
          <w:rFonts w:cs="Times New Roman"/>
        </w:rPr>
      </w:pPr>
    </w:p>
    <w:p w:rsidR="00635E63" w:rsidRPr="002A6107" w:rsidP="002A6107" w14:paraId="06B94A10" w14:textId="056F07B5">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2A6107" w14:paraId="09AC5D79" w14:textId="77777777">
      <w:pPr>
        <w:spacing w:line="276" w:lineRule="auto"/>
        <w:contextualSpacing/>
        <w:rPr>
          <w:rFonts w:cs="Times New Roman"/>
        </w:rPr>
      </w:pPr>
    </w:p>
    <w:p w:rsidR="00635E63" w:rsidRPr="002A6107" w:rsidP="002A6107" w14:paraId="174C5989" w14:textId="4D9F4667">
      <w:pPr>
        <w:spacing w:line="276" w:lineRule="auto"/>
        <w:contextualSpacing/>
        <w:rPr>
          <w:rFonts w:cs="Times New Roman"/>
          <w:b/>
          <w:bCs/>
        </w:rPr>
      </w:pPr>
      <w:r w:rsidRPr="002A6107">
        <w:rPr>
          <w:rFonts w:cs="Times New Roman"/>
          <w:b/>
          <w:bCs/>
        </w:rPr>
        <w:t>A.  Justification</w:t>
      </w:r>
    </w:p>
    <w:p w:rsidR="00635E63" w:rsidRPr="002A6107" w:rsidP="002A6107" w14:paraId="6E72C0CF" w14:textId="11FD7BC5">
      <w:pPr>
        <w:spacing w:line="276" w:lineRule="auto"/>
        <w:contextualSpacing/>
        <w:rPr>
          <w:rFonts w:cs="Times New Roman"/>
        </w:rPr>
      </w:pPr>
    </w:p>
    <w:p w:rsidR="00635E63" w:rsidP="002A6107" w14:paraId="4481E81E" w14:textId="60F1F9EF">
      <w:pPr>
        <w:pStyle w:val="ListParagraph"/>
        <w:numPr>
          <w:ilvl w:val="0"/>
          <w:numId w:val="6"/>
        </w:numPr>
        <w:spacing w:line="276" w:lineRule="auto"/>
        <w:rPr>
          <w:rFonts w:cs="Times New Roman"/>
          <w:b/>
          <w:bCs/>
        </w:rPr>
      </w:pPr>
      <w:r w:rsidRPr="002A6107">
        <w:rPr>
          <w:rFonts w:cs="Times New Roman"/>
          <w:b/>
          <w:bCs/>
        </w:rPr>
        <w:t>Explain the circumstances that make the collection of information necessary.  Identify any legal or administrative requirements that necessitate the collection.  Attach a copy of the appropriate section of ea</w:t>
      </w:r>
      <w:r w:rsidRPr="002A6107" w:rsidR="00B17A38">
        <w:rPr>
          <w:rFonts w:cs="Times New Roman"/>
          <w:b/>
          <w:bCs/>
        </w:rPr>
        <w:t>ch statute and regulation mandating or authorizing the collection of information.  Provide a detailed description of the nature and source of the information to be collected.</w:t>
      </w:r>
    </w:p>
    <w:p w:rsidR="00A66C1D" w:rsidRPr="006D21AA" w:rsidP="006D21AA" w14:paraId="35F054BF" w14:textId="77777777">
      <w:pPr>
        <w:rPr>
          <w:spacing w:val="-3"/>
          <w:szCs w:val="24"/>
        </w:rPr>
      </w:pPr>
    </w:p>
    <w:p w:rsidR="00A66C1D" w:rsidRPr="006D21AA" w:rsidP="006D21AA" w14:paraId="77E9A484" w14:textId="0124DFAB">
      <w:pPr>
        <w:spacing w:line="276" w:lineRule="auto"/>
        <w:rPr>
          <w:spacing w:val="-3"/>
          <w:szCs w:val="24"/>
        </w:rPr>
      </w:pPr>
      <w:r w:rsidRPr="006D21AA">
        <w:rPr>
          <w:spacing w:val="-3"/>
          <w:szCs w:val="24"/>
        </w:rPr>
        <w:t>The Robert T. Stafford Disaster Relief and Emergency Assistance Act (Stafford Act)</w:t>
      </w:r>
      <w:r w:rsidRPr="00EE003B" w:rsidR="00EE003B">
        <w:t xml:space="preserve"> </w:t>
      </w:r>
      <w:r w:rsidR="00EE003B">
        <w:rPr>
          <w:rStyle w:val="ui-provider"/>
        </w:rPr>
        <w:t>(Pub. L. 93-288, as amended) (42 U.S.C. §§ 5121-5207)</w:t>
      </w:r>
      <w:r w:rsidRPr="006D21AA">
        <w:rPr>
          <w:spacing w:val="-3"/>
          <w:szCs w:val="24"/>
        </w:rPr>
        <w:t xml:space="preserve"> authorizes the President to "direct any Federal agency, with or without reimbursement, to utilize its authorities and the resources granted to it under Federal law" in support of </w:t>
      </w:r>
      <w:r w:rsidR="00EE003B">
        <w:rPr>
          <w:spacing w:val="-3"/>
          <w:szCs w:val="24"/>
        </w:rPr>
        <w:t>F</w:t>
      </w:r>
      <w:r w:rsidRPr="006D21AA" w:rsidR="00EE003B">
        <w:rPr>
          <w:spacing w:val="-3"/>
          <w:szCs w:val="24"/>
        </w:rPr>
        <w:t>ederal</w:t>
      </w:r>
      <w:r w:rsidRPr="006D21AA">
        <w:rPr>
          <w:spacing w:val="-3"/>
          <w:szCs w:val="24"/>
        </w:rPr>
        <w:t>, state, tribal, and territorial (STT) government response efforts for emergencies (42 U.S.C. §5192 (a) (l) and major disasters (42 U.S.C. §5170a (l))</w:t>
      </w:r>
      <w:r w:rsidR="00EE003B">
        <w:rPr>
          <w:spacing w:val="-3"/>
          <w:szCs w:val="24"/>
        </w:rPr>
        <w:t>.</w:t>
      </w:r>
      <w:r w:rsidRPr="006D21AA">
        <w:rPr>
          <w:spacing w:val="-3"/>
          <w:szCs w:val="24"/>
        </w:rPr>
        <w:t xml:space="preserve"> This tasking authority, delegated to the Administrator </w:t>
      </w:r>
      <w:r w:rsidR="00EE003B">
        <w:rPr>
          <w:spacing w:val="-3"/>
          <w:szCs w:val="24"/>
        </w:rPr>
        <w:t xml:space="preserve">of the Federal Emergency Management Agency (FEMA) </w:t>
      </w:r>
      <w:r w:rsidRPr="006D21AA">
        <w:rPr>
          <w:spacing w:val="-3"/>
          <w:szCs w:val="24"/>
        </w:rPr>
        <w:t>through the Secretary of the Department of Homeland Security, is carried out through a Mission Assignment (MA). A “</w:t>
      </w:r>
      <w:r w:rsidRPr="006D21AA">
        <w:rPr>
          <w:i/>
          <w:iCs/>
          <w:spacing w:val="-3"/>
          <w:szCs w:val="24"/>
        </w:rPr>
        <w:t>Mission assignment”</w:t>
      </w:r>
      <w:r w:rsidRPr="006D21AA">
        <w:rPr>
          <w:spacing w:val="-3"/>
          <w:szCs w:val="24"/>
        </w:rPr>
        <w:t xml:space="preserve"> is a work order issued to a </w:t>
      </w:r>
      <w:r w:rsidR="00EE003B">
        <w:rPr>
          <w:spacing w:val="-3"/>
          <w:szCs w:val="24"/>
        </w:rPr>
        <w:t>F</w:t>
      </w:r>
      <w:r w:rsidRPr="006D21AA" w:rsidR="00EE003B">
        <w:rPr>
          <w:spacing w:val="-3"/>
          <w:szCs w:val="24"/>
        </w:rPr>
        <w:t xml:space="preserve">ederal </w:t>
      </w:r>
      <w:r w:rsidR="00EE003B">
        <w:rPr>
          <w:spacing w:val="-3"/>
          <w:szCs w:val="24"/>
        </w:rPr>
        <w:t>A</w:t>
      </w:r>
      <w:r w:rsidRPr="006D21AA" w:rsidR="00EE003B">
        <w:rPr>
          <w:spacing w:val="-3"/>
          <w:szCs w:val="24"/>
        </w:rPr>
        <w:t xml:space="preserve">gency </w:t>
      </w:r>
      <w:r w:rsidRPr="006D21AA">
        <w:rPr>
          <w:spacing w:val="-3"/>
          <w:szCs w:val="24"/>
        </w:rPr>
        <w:t xml:space="preserve">by the Regional Administrator, Assistant Administrator for the Disaster Operations Directorate, or Administrator, directing completion by that agency of a specified task and citing funding, other managerial controls, and guidance. </w:t>
      </w:r>
      <w:r w:rsidRPr="006D21AA">
        <w:rPr>
          <w:i/>
          <w:iCs/>
          <w:spacing w:val="-3"/>
          <w:szCs w:val="24"/>
        </w:rPr>
        <w:t>See</w:t>
      </w:r>
      <w:r w:rsidRPr="006D21AA">
        <w:rPr>
          <w:spacing w:val="-3"/>
          <w:szCs w:val="24"/>
        </w:rPr>
        <w:t xml:space="preserve"> 44 CFR 206.2(a)(18).</w:t>
      </w:r>
    </w:p>
    <w:p w:rsidR="002E4121" w:rsidRPr="006D21AA" w:rsidP="006D21AA" w14:paraId="741A6711" w14:textId="77777777">
      <w:pPr>
        <w:spacing w:line="276" w:lineRule="auto"/>
        <w:rPr>
          <w:b/>
          <w:bCs/>
          <w:spacing w:val="-3"/>
          <w:szCs w:val="24"/>
        </w:rPr>
      </w:pPr>
    </w:p>
    <w:p w:rsidR="00A66C1D" w:rsidRPr="006D21AA" w:rsidP="006D21AA" w14:paraId="59594321" w14:textId="3A357AEC">
      <w:pPr>
        <w:spacing w:line="276" w:lineRule="auto"/>
        <w:rPr>
          <w:rFonts w:cs="Times New Roman"/>
          <w:spacing w:val="-3"/>
          <w:szCs w:val="24"/>
          <w:u w:val="single"/>
        </w:rPr>
      </w:pPr>
      <w:r w:rsidRPr="006D21AA">
        <w:rPr>
          <w:spacing w:val="-3"/>
          <w:szCs w:val="24"/>
        </w:rPr>
        <w:t xml:space="preserve">Information collected explains which STTs require assistance, what needs to be accomplished, the detail of any resource shortfalls, and explains what assistance is required to meet these needs. Title 44 CFR Part 206.5 provides the mechanism by which FEMA collects the information necessary to determine what resources are needed and if a mission assignment is appropriate.  </w:t>
      </w:r>
    </w:p>
    <w:p w:rsidR="00174B16" w:rsidRPr="002A6107" w:rsidP="002A6107" w14:paraId="04943CA5" w14:textId="77777777">
      <w:pPr>
        <w:spacing w:line="276" w:lineRule="auto"/>
        <w:contextualSpacing/>
        <w:rPr>
          <w:rFonts w:cs="Times New Roman"/>
        </w:rPr>
      </w:pPr>
    </w:p>
    <w:p w:rsidR="00B17A38" w:rsidRPr="003158C5" w:rsidP="002A6107" w14:paraId="7B30CBB0" w14:textId="051EB1FE">
      <w:pPr>
        <w:pStyle w:val="ListParagraph"/>
        <w:numPr>
          <w:ilvl w:val="0"/>
          <w:numId w:val="6"/>
        </w:numPr>
        <w:spacing w:line="276" w:lineRule="auto"/>
        <w:rPr>
          <w:rFonts w:cs="Times New Roman"/>
          <w:b/>
          <w:bCs/>
        </w:rPr>
      </w:pPr>
      <w:r w:rsidRPr="002A6107">
        <w:rPr>
          <w:rFonts w:cs="Times New Roman"/>
          <w:b/>
          <w:bCs/>
        </w:rPr>
        <w:t xml:space="preserve">Indicate how, by whom, and for what purpose the information is to be used.  Except for a new collection, </w:t>
      </w:r>
      <w:r w:rsidRPr="003158C5">
        <w:rPr>
          <w:rFonts w:cs="Times New Roman"/>
          <w:b/>
          <w:bCs/>
        </w:rPr>
        <w:t>indicate the actual use the agency has made of the information received from the current collection.  Provide a detailed description of: how the information will be shared, if applicable, and for what programmatic purpose.</w:t>
      </w:r>
    </w:p>
    <w:p w:rsidR="00174B16" w:rsidRPr="003158C5" w:rsidP="002A6107" w14:paraId="709567B5" w14:textId="54F3C0D3">
      <w:pPr>
        <w:spacing w:line="276" w:lineRule="auto"/>
        <w:contextualSpacing/>
        <w:rPr>
          <w:rFonts w:cs="Times New Roman"/>
        </w:rPr>
      </w:pPr>
    </w:p>
    <w:p w:rsidR="005E45C7" w:rsidRPr="003158C5" w:rsidP="006D21AA" w14:paraId="25A4FC1A" w14:textId="05A0CEC9">
      <w:pPr>
        <w:spacing w:line="276" w:lineRule="auto"/>
        <w:contextualSpacing/>
      </w:pPr>
      <w:r w:rsidRPr="003158C5">
        <w:rPr>
          <w:rFonts w:cs="Times New Roman"/>
          <w:b/>
          <w:bCs/>
          <w:szCs w:val="24"/>
        </w:rPr>
        <w:t>FEMA Form FF-104-FY-21-120 (formerly 010-0-7), Resource Request Form</w:t>
      </w:r>
      <w:r w:rsidRPr="003158C5" w:rsidR="0050604C">
        <w:rPr>
          <w:rFonts w:cs="Times New Roman"/>
          <w:b/>
          <w:bCs/>
          <w:szCs w:val="24"/>
        </w:rPr>
        <w:t xml:space="preserve"> (</w:t>
      </w:r>
      <w:r w:rsidRPr="003158C5" w:rsidR="00F67615">
        <w:rPr>
          <w:rFonts w:cs="Times New Roman"/>
          <w:b/>
          <w:bCs/>
          <w:szCs w:val="24"/>
        </w:rPr>
        <w:t>RRF</w:t>
      </w:r>
      <w:r w:rsidRPr="003158C5" w:rsidR="0050604C">
        <w:rPr>
          <w:rFonts w:cs="Times New Roman"/>
          <w:b/>
          <w:bCs/>
          <w:szCs w:val="24"/>
        </w:rPr>
        <w:t>)</w:t>
      </w:r>
      <w:r w:rsidRPr="003158C5" w:rsidR="00AD16FB">
        <w:rPr>
          <w:rFonts w:cs="Times New Roman"/>
          <w:b/>
          <w:bCs/>
          <w:szCs w:val="24"/>
        </w:rPr>
        <w:t>:</w:t>
      </w:r>
      <w:r w:rsidRPr="003158C5" w:rsidR="0050604C">
        <w:t xml:space="preserve">  </w:t>
      </w:r>
      <w:r w:rsidRPr="003158C5" w:rsidR="005B2EB1">
        <w:t xml:space="preserve">This form is completed when STTs make a request for </w:t>
      </w:r>
      <w:r w:rsidRPr="003158C5" w:rsidR="00EE003B">
        <w:t xml:space="preserve">Federal </w:t>
      </w:r>
      <w:r w:rsidRPr="003158C5" w:rsidR="005B2EB1">
        <w:t xml:space="preserve">assistance to respond to a disaster. The form provides acknowledgement that the tasks are beyond the capability of the </w:t>
      </w:r>
      <w:r w:rsidRPr="003158C5" w:rsidR="00EE003B">
        <w:t>STT</w:t>
      </w:r>
      <w:r w:rsidRPr="003158C5" w:rsidR="005B2EB1">
        <w:t xml:space="preserve"> to respond </w:t>
      </w:r>
      <w:r w:rsidRPr="003158C5" w:rsidR="00C72F80">
        <w:t xml:space="preserve">and </w:t>
      </w:r>
      <w:r w:rsidRPr="003158C5" w:rsidR="005B2EB1">
        <w:t>documents the type of assistance required. FEMA utilizes this information to determine that the assistance requested</w:t>
      </w:r>
      <w:r w:rsidRPr="003158C5" w:rsidR="00442A1F">
        <w:t xml:space="preserve"> is eligible under the Stafford Act,</w:t>
      </w:r>
      <w:r w:rsidRPr="003158C5" w:rsidR="005703C7">
        <w:t xml:space="preserve"> is</w:t>
      </w:r>
      <w:r w:rsidRPr="003158C5" w:rsidR="005B2EB1">
        <w:t xml:space="preserve"> the result of a disaster, not a pre-existing condition</w:t>
      </w:r>
      <w:r w:rsidRPr="003158C5" w:rsidR="0062636F">
        <w:t>,</w:t>
      </w:r>
      <w:r w:rsidRPr="003158C5" w:rsidR="005B2EB1">
        <w:t xml:space="preserve"> that the type of response is appropriate.</w:t>
      </w:r>
      <w:r w:rsidRPr="003158C5" w:rsidR="00442A1F">
        <w:t xml:space="preserve"> The </w:t>
      </w:r>
      <w:r w:rsidRPr="003158C5" w:rsidR="0050604C">
        <w:t>RRF</w:t>
      </w:r>
      <w:r w:rsidRPr="003158C5" w:rsidR="00603F30">
        <w:t xml:space="preserve"> is </w:t>
      </w:r>
      <w:r w:rsidRPr="003158C5" w:rsidR="00794101">
        <w:t xml:space="preserve">also </w:t>
      </w:r>
      <w:r w:rsidRPr="003158C5" w:rsidR="00603F30">
        <w:t xml:space="preserve">used as a working document to identify a sourcing </w:t>
      </w:r>
      <w:r w:rsidRPr="003158C5" w:rsidR="005021D2">
        <w:t>solution and</w:t>
      </w:r>
      <w:r w:rsidRPr="003158C5" w:rsidR="00063777">
        <w:t xml:space="preserve"> is used when FEM</w:t>
      </w:r>
      <w:r w:rsidRPr="003158C5" w:rsidR="00B02ED2">
        <w:t xml:space="preserve">A identifies a need for support from </w:t>
      </w:r>
      <w:r w:rsidRPr="003158C5" w:rsidR="00EE003B">
        <w:t>Other Federal Agencies (</w:t>
      </w:r>
      <w:r w:rsidRPr="003158C5" w:rsidR="00B02ED2">
        <w:t>OFA</w:t>
      </w:r>
      <w:r w:rsidRPr="003158C5" w:rsidR="00EE003B">
        <w:t>)</w:t>
      </w:r>
      <w:r w:rsidRPr="003158C5" w:rsidR="00B02ED2">
        <w:t>, or when an OFA identifies a need for supporting resources to fulfill a mission.</w:t>
      </w:r>
    </w:p>
    <w:p w:rsidR="005B2EB1" w:rsidRPr="003158C5" w:rsidP="006D21AA" w14:paraId="17733023" w14:textId="77777777">
      <w:pPr>
        <w:spacing w:line="276" w:lineRule="auto"/>
        <w:contextualSpacing/>
        <w:rPr>
          <w:rFonts w:cs="Times New Roman"/>
          <w:b/>
          <w:bCs/>
          <w:szCs w:val="24"/>
        </w:rPr>
      </w:pPr>
    </w:p>
    <w:p w:rsidR="00F67615" w:rsidRPr="003158C5" w:rsidP="00F67615" w14:paraId="785B0FC0" w14:textId="07CC301F">
      <w:pPr>
        <w:spacing w:line="276" w:lineRule="auto"/>
        <w:contextualSpacing/>
        <w:rPr>
          <w:rFonts w:cs="Times New Roman"/>
          <w:szCs w:val="24"/>
        </w:rPr>
      </w:pPr>
      <w:r w:rsidRPr="003158C5">
        <w:rPr>
          <w:rFonts w:cs="Times New Roman"/>
          <w:szCs w:val="24"/>
        </w:rPr>
        <w:t xml:space="preserve">The Resource Request Form is part of the Mission Assignment (MA) process. The MA process begins with the identification of a need for Federal assistance, and proceeds when the state, local, tribal, or territorial government submits the resource request to FEMA. </w:t>
      </w:r>
      <w:r w:rsidRPr="003158C5" w:rsidR="00AB0473">
        <w:rPr>
          <w:rFonts w:cs="Times New Roman"/>
          <w:szCs w:val="24"/>
        </w:rPr>
        <w:t>T</w:t>
      </w:r>
      <w:r w:rsidRPr="003158C5" w:rsidR="009103A4">
        <w:rPr>
          <w:rFonts w:cs="Times New Roman"/>
          <w:szCs w:val="24"/>
        </w:rPr>
        <w:t>he information in sections I and II is collected</w:t>
      </w:r>
      <w:r w:rsidRPr="003158C5" w:rsidR="00AB0473">
        <w:rPr>
          <w:rFonts w:cs="Times New Roman"/>
          <w:szCs w:val="24"/>
        </w:rPr>
        <w:t xml:space="preserve"> and</w:t>
      </w:r>
      <w:r w:rsidRPr="003158C5" w:rsidR="009103A4">
        <w:rPr>
          <w:rFonts w:cs="Times New Roman"/>
          <w:szCs w:val="24"/>
        </w:rPr>
        <w:t xml:space="preserve"> input into FEMA’s Crisis Management System (CMS)/WebEOC, </w:t>
      </w:r>
      <w:r w:rsidRPr="003158C5">
        <w:rPr>
          <w:rFonts w:cs="Times New Roman"/>
          <w:szCs w:val="24"/>
        </w:rPr>
        <w:t>FEMA reviews the request, approves or denies the request, and if approved, determines the appropriate course of action in order to meet the request. FEMA approves the course of action, and completes section III, IV, and V of the RRF</w:t>
      </w:r>
      <w:r w:rsidRPr="003158C5" w:rsidR="00A17B62">
        <w:rPr>
          <w:rFonts w:cs="Times New Roman"/>
          <w:szCs w:val="24"/>
        </w:rPr>
        <w:t xml:space="preserve"> in coordination with OFA partners</w:t>
      </w:r>
      <w:r w:rsidRPr="003158C5" w:rsidR="008F6925">
        <w:rPr>
          <w:rFonts w:cs="Times New Roman"/>
          <w:szCs w:val="24"/>
        </w:rPr>
        <w:t xml:space="preserve"> involved in fulfillment of the request</w:t>
      </w:r>
      <w:r w:rsidRPr="003158C5">
        <w:rPr>
          <w:rFonts w:cs="Times New Roman"/>
          <w:szCs w:val="24"/>
        </w:rPr>
        <w:t xml:space="preserve">. When the RRF is complete, if sourced as a </w:t>
      </w:r>
      <w:r w:rsidRPr="003158C5">
        <w:rPr>
          <w:rFonts w:cs="Times New Roman"/>
          <w:szCs w:val="24"/>
        </w:rPr>
        <w:t>mission assignment, the Mission Assignment staff, transfer data to FEMA Form FF-104-FY-21-119 Mission Assignment (MA) Form.</w:t>
      </w:r>
    </w:p>
    <w:p w:rsidR="006E6117" w:rsidRPr="003158C5" w:rsidP="006D21AA" w14:paraId="4B655555" w14:textId="77777777">
      <w:pPr>
        <w:spacing w:line="276" w:lineRule="auto"/>
        <w:contextualSpacing/>
        <w:rPr>
          <w:rFonts w:cs="Times New Roman"/>
          <w:szCs w:val="24"/>
        </w:rPr>
      </w:pPr>
    </w:p>
    <w:p w:rsidR="00E33D1A" w:rsidRPr="003158C5" w:rsidP="006D21AA" w14:paraId="76A9B165" w14:textId="0FBCDEE8">
      <w:pPr>
        <w:spacing w:line="276" w:lineRule="auto"/>
        <w:contextualSpacing/>
        <w:rPr>
          <w:rFonts w:cs="Times New Roman"/>
          <w:szCs w:val="24"/>
        </w:rPr>
      </w:pPr>
      <w:r w:rsidRPr="003158C5">
        <w:rPr>
          <w:rFonts w:cs="Times New Roman"/>
          <w:szCs w:val="24"/>
        </w:rPr>
        <w:t xml:space="preserve">The following changes are being made to the </w:t>
      </w:r>
      <w:r w:rsidRPr="003158C5" w:rsidR="00BF220F">
        <w:rPr>
          <w:rFonts w:cs="Times New Roman"/>
          <w:szCs w:val="24"/>
        </w:rPr>
        <w:t xml:space="preserve">Resource Request </w:t>
      </w:r>
      <w:r w:rsidRPr="003158C5">
        <w:rPr>
          <w:rFonts w:cs="Times New Roman"/>
          <w:szCs w:val="24"/>
        </w:rPr>
        <w:t>F</w:t>
      </w:r>
      <w:r w:rsidRPr="003158C5" w:rsidR="009816AA">
        <w:rPr>
          <w:rFonts w:cs="Times New Roman"/>
          <w:szCs w:val="24"/>
        </w:rPr>
        <w:t>or</w:t>
      </w:r>
      <w:r w:rsidRPr="003158C5">
        <w:rPr>
          <w:rFonts w:cs="Times New Roman"/>
          <w:szCs w:val="24"/>
        </w:rPr>
        <w:t>m:</w:t>
      </w:r>
    </w:p>
    <w:p w:rsidR="00575172" w:rsidRPr="003158C5" w:rsidP="00575172" w14:paraId="24090EE7" w14:textId="5C446231">
      <w:pPr>
        <w:pStyle w:val="ListParagraph"/>
        <w:numPr>
          <w:ilvl w:val="0"/>
          <w:numId w:val="17"/>
        </w:numPr>
        <w:spacing w:line="276" w:lineRule="auto"/>
        <w:rPr>
          <w:rFonts w:cs="Times New Roman"/>
          <w:szCs w:val="24"/>
        </w:rPr>
      </w:pPr>
      <w:r w:rsidRPr="003158C5">
        <w:rPr>
          <w:rFonts w:cs="Times New Roman"/>
          <w:szCs w:val="24"/>
        </w:rPr>
        <w:t>M</w:t>
      </w:r>
      <w:r w:rsidRPr="003158C5" w:rsidR="006E6117">
        <w:rPr>
          <w:rFonts w:cs="Times New Roman"/>
          <w:szCs w:val="24"/>
        </w:rPr>
        <w:t>inor wording changes to the form fields for clarity (e.g. “Phone No.” changed to “24-hour Phone Number”)</w:t>
      </w:r>
    </w:p>
    <w:p w:rsidR="00575172" w:rsidRPr="003158C5" w:rsidP="00575172" w14:paraId="46AF4541" w14:textId="4858332C">
      <w:pPr>
        <w:pStyle w:val="ListParagraph"/>
        <w:numPr>
          <w:ilvl w:val="0"/>
          <w:numId w:val="17"/>
        </w:numPr>
        <w:spacing w:line="276" w:lineRule="auto"/>
        <w:rPr>
          <w:rFonts w:cs="Times New Roman"/>
          <w:szCs w:val="24"/>
        </w:rPr>
      </w:pPr>
      <w:r w:rsidRPr="003158C5">
        <w:rPr>
          <w:rFonts w:cs="Times New Roman"/>
          <w:szCs w:val="24"/>
        </w:rPr>
        <w:t>E</w:t>
      </w:r>
      <w:r w:rsidRPr="003158C5" w:rsidR="006E6117">
        <w:rPr>
          <w:rFonts w:cs="Times New Roman"/>
          <w:szCs w:val="24"/>
        </w:rPr>
        <w:t>-mail address fields have replaced some fax number fields</w:t>
      </w:r>
    </w:p>
    <w:p w:rsidR="00575172" w:rsidRPr="003158C5" w:rsidP="00575172" w14:paraId="1EB653F1" w14:textId="7AB00003">
      <w:pPr>
        <w:pStyle w:val="ListParagraph"/>
        <w:numPr>
          <w:ilvl w:val="0"/>
          <w:numId w:val="17"/>
        </w:numPr>
        <w:spacing w:line="276" w:lineRule="auto"/>
        <w:rPr>
          <w:rFonts w:cs="Times New Roman"/>
          <w:szCs w:val="24"/>
        </w:rPr>
      </w:pPr>
      <w:r w:rsidRPr="003158C5">
        <w:rPr>
          <w:rFonts w:cs="Times New Roman"/>
          <w:szCs w:val="24"/>
        </w:rPr>
        <w:t>“S</w:t>
      </w:r>
      <w:r w:rsidRPr="003158C5" w:rsidR="006E6117">
        <w:rPr>
          <w:rFonts w:cs="Times New Roman"/>
          <w:szCs w:val="24"/>
        </w:rPr>
        <w:t>tate” has been updated to “State/Tribal/Territorial” to be more inclusive</w:t>
      </w:r>
    </w:p>
    <w:p w:rsidR="00575172" w:rsidRPr="003158C5" w:rsidP="00575172" w14:paraId="0CA8D711" w14:textId="33876732">
      <w:pPr>
        <w:pStyle w:val="ListParagraph"/>
        <w:numPr>
          <w:ilvl w:val="0"/>
          <w:numId w:val="17"/>
        </w:numPr>
        <w:spacing w:line="276" w:lineRule="auto"/>
        <w:rPr>
          <w:rFonts w:cs="Times New Roman"/>
          <w:szCs w:val="24"/>
        </w:rPr>
      </w:pPr>
      <w:r w:rsidRPr="003158C5">
        <w:rPr>
          <w:rFonts w:cs="Times New Roman"/>
          <w:szCs w:val="24"/>
        </w:rPr>
        <w:t>PM Review has been added</w:t>
      </w:r>
    </w:p>
    <w:p w:rsidR="00575172" w:rsidRPr="003158C5" w:rsidP="00575172" w14:paraId="6402EC83" w14:textId="6C8EC2ED">
      <w:pPr>
        <w:pStyle w:val="ListParagraph"/>
        <w:numPr>
          <w:ilvl w:val="0"/>
          <w:numId w:val="17"/>
        </w:numPr>
        <w:spacing w:line="276" w:lineRule="auto"/>
        <w:rPr>
          <w:rFonts w:cs="Times New Roman"/>
          <w:szCs w:val="24"/>
        </w:rPr>
      </w:pPr>
      <w:r w:rsidRPr="003158C5">
        <w:rPr>
          <w:rFonts w:cs="Times New Roman"/>
          <w:szCs w:val="24"/>
        </w:rPr>
        <w:t>Mission Assignment categories (DFA/FOS) have been added in source block</w:t>
      </w:r>
    </w:p>
    <w:p w:rsidR="00575172" w:rsidRPr="003158C5" w:rsidP="00575172" w14:paraId="4C7E9E5D" w14:textId="77777777">
      <w:pPr>
        <w:pStyle w:val="ListParagraph"/>
        <w:numPr>
          <w:ilvl w:val="0"/>
          <w:numId w:val="17"/>
        </w:numPr>
        <w:spacing w:line="276" w:lineRule="auto"/>
        <w:rPr>
          <w:rFonts w:cs="Times New Roman"/>
          <w:szCs w:val="24"/>
        </w:rPr>
      </w:pPr>
      <w:r w:rsidRPr="003158C5">
        <w:rPr>
          <w:rFonts w:cs="Times New Roman"/>
          <w:szCs w:val="24"/>
        </w:rPr>
        <w:t>Assigned to” data fields have been realigned</w:t>
      </w:r>
    </w:p>
    <w:p w:rsidR="00D153AA" w:rsidRPr="003158C5" w:rsidP="00575172" w14:paraId="45B30827" w14:textId="0C5BFBD9">
      <w:pPr>
        <w:pStyle w:val="ListParagraph"/>
        <w:numPr>
          <w:ilvl w:val="0"/>
          <w:numId w:val="17"/>
        </w:numPr>
        <w:spacing w:line="276" w:lineRule="auto"/>
        <w:rPr>
          <w:rFonts w:cs="Times New Roman"/>
          <w:szCs w:val="24"/>
        </w:rPr>
      </w:pPr>
      <w:r w:rsidRPr="003158C5">
        <w:rPr>
          <w:rFonts w:cs="Times New Roman"/>
          <w:szCs w:val="24"/>
        </w:rPr>
        <w:t>P</w:t>
      </w:r>
      <w:r w:rsidRPr="003158C5" w:rsidR="006E6117">
        <w:rPr>
          <w:rFonts w:cs="Times New Roman"/>
          <w:szCs w:val="24"/>
        </w:rPr>
        <w:t>rojected start date has been added</w:t>
      </w:r>
    </w:p>
    <w:p w:rsidR="00D153AA" w:rsidRPr="003158C5" w:rsidP="00575172" w14:paraId="323F8DB7" w14:textId="119C7C0A">
      <w:pPr>
        <w:pStyle w:val="ListParagraph"/>
        <w:numPr>
          <w:ilvl w:val="0"/>
          <w:numId w:val="17"/>
        </w:numPr>
        <w:spacing w:line="276" w:lineRule="auto"/>
        <w:rPr>
          <w:rFonts w:cs="Times New Roman"/>
          <w:szCs w:val="24"/>
        </w:rPr>
      </w:pPr>
      <w:r w:rsidRPr="003158C5">
        <w:rPr>
          <w:rFonts w:cs="Times New Roman"/>
          <w:szCs w:val="24"/>
        </w:rPr>
        <w:t>P</w:t>
      </w:r>
      <w:r w:rsidRPr="003158C5" w:rsidR="006E6117">
        <w:rPr>
          <w:rFonts w:cs="Times New Roman"/>
          <w:szCs w:val="24"/>
        </w:rPr>
        <w:t xml:space="preserve">rivacy notice </w:t>
      </w:r>
      <w:r w:rsidRPr="003158C5">
        <w:rPr>
          <w:rFonts w:cs="Times New Roman"/>
          <w:szCs w:val="24"/>
        </w:rPr>
        <w:t>has been added</w:t>
      </w:r>
    </w:p>
    <w:p w:rsidR="00F67615" w:rsidRPr="003158C5" w:rsidP="009816AA" w14:paraId="7CEAA2AC" w14:textId="3B4F463A">
      <w:pPr>
        <w:pStyle w:val="ListParagraph"/>
        <w:numPr>
          <w:ilvl w:val="0"/>
          <w:numId w:val="17"/>
        </w:numPr>
        <w:spacing w:line="276" w:lineRule="auto"/>
        <w:rPr>
          <w:rFonts w:cs="Times New Roman"/>
          <w:szCs w:val="24"/>
        </w:rPr>
      </w:pPr>
      <w:r w:rsidRPr="003158C5">
        <w:rPr>
          <w:rFonts w:cs="Times New Roman"/>
          <w:szCs w:val="24"/>
        </w:rPr>
        <w:t>F</w:t>
      </w:r>
      <w:r w:rsidRPr="003158C5" w:rsidR="006E6117">
        <w:rPr>
          <w:rFonts w:cs="Times New Roman"/>
          <w:szCs w:val="24"/>
        </w:rPr>
        <w:t>orm instructions have been updated.</w:t>
      </w:r>
    </w:p>
    <w:p w:rsidR="006E6117" w:rsidRPr="003158C5" w:rsidP="006D21AA" w14:paraId="125D1DAE" w14:textId="77777777">
      <w:pPr>
        <w:spacing w:line="276" w:lineRule="auto"/>
        <w:contextualSpacing/>
        <w:rPr>
          <w:rFonts w:cs="Times New Roman"/>
          <w:szCs w:val="24"/>
        </w:rPr>
      </w:pPr>
    </w:p>
    <w:p w:rsidR="005E45C7" w:rsidRPr="003158C5" w:rsidP="006D21AA" w14:paraId="4C8A67C9" w14:textId="6217D2A7">
      <w:pPr>
        <w:spacing w:line="276" w:lineRule="auto"/>
        <w:contextualSpacing/>
      </w:pPr>
      <w:r w:rsidRPr="003158C5">
        <w:rPr>
          <w:rFonts w:cs="Times New Roman"/>
          <w:b/>
          <w:bCs/>
          <w:szCs w:val="24"/>
        </w:rPr>
        <w:t>FEMA Form FF-104-FY-21-119 (formerly 010-0-8), Mission Assignment</w:t>
      </w:r>
      <w:r w:rsidRPr="003158C5" w:rsidR="0050604C">
        <w:rPr>
          <w:rFonts w:cs="Times New Roman"/>
          <w:b/>
          <w:bCs/>
          <w:szCs w:val="24"/>
        </w:rPr>
        <w:t xml:space="preserve"> (MA)</w:t>
      </w:r>
      <w:r w:rsidRPr="003158C5">
        <w:rPr>
          <w:rFonts w:cs="Times New Roman"/>
          <w:b/>
          <w:bCs/>
          <w:szCs w:val="24"/>
        </w:rPr>
        <w:t xml:space="preserve"> Form</w:t>
      </w:r>
      <w:r w:rsidRPr="003158C5" w:rsidR="00AD16FB">
        <w:rPr>
          <w:rFonts w:cs="Times New Roman"/>
          <w:b/>
          <w:bCs/>
          <w:szCs w:val="24"/>
        </w:rPr>
        <w:t>:</w:t>
      </w:r>
      <w:r w:rsidRPr="003158C5" w:rsidR="0050604C">
        <w:t xml:space="preserve">  </w:t>
      </w:r>
      <w:r w:rsidRPr="003158C5" w:rsidR="0030266F">
        <w:t xml:space="preserve">This form </w:t>
      </w:r>
      <w:r w:rsidRPr="003158C5" w:rsidR="00A46CAE">
        <w:t xml:space="preserve">is used to task another </w:t>
      </w:r>
      <w:r w:rsidRPr="003158C5" w:rsidR="0050604C">
        <w:t xml:space="preserve">Federal Agency </w:t>
      </w:r>
      <w:r w:rsidRPr="003158C5" w:rsidR="00A46CAE">
        <w:t xml:space="preserve">to </w:t>
      </w:r>
      <w:r w:rsidRPr="003158C5" w:rsidR="00DB5C3D">
        <w:t>provide disaster assistance. It</w:t>
      </w:r>
      <w:r w:rsidRPr="003158C5" w:rsidR="0030266F">
        <w:t xml:space="preserve"> </w:t>
      </w:r>
      <w:r w:rsidRPr="003158C5" w:rsidR="007241B3">
        <w:t xml:space="preserve">identifies which agency is being tasked, </w:t>
      </w:r>
      <w:r w:rsidRPr="003158C5" w:rsidR="0030266F">
        <w:t>the work to be performed, the start and end dates of the assignment</w:t>
      </w:r>
      <w:r w:rsidRPr="003158C5" w:rsidR="00223DEC">
        <w:t xml:space="preserve">, and </w:t>
      </w:r>
      <w:r w:rsidRPr="003158C5" w:rsidR="0030266F">
        <w:t xml:space="preserve">provides an estimated cost. FEMA uses this information to </w:t>
      </w:r>
      <w:r w:rsidRPr="003158C5" w:rsidR="000758AE">
        <w:t xml:space="preserve">inform another </w:t>
      </w:r>
      <w:r w:rsidRPr="003158C5" w:rsidR="00EE003B">
        <w:t xml:space="preserve">Federal Agency </w:t>
      </w:r>
      <w:r w:rsidRPr="003158C5" w:rsidR="000758AE">
        <w:t xml:space="preserve">of the </w:t>
      </w:r>
      <w:r w:rsidRPr="003158C5" w:rsidR="0088391F">
        <w:t xml:space="preserve">assigned </w:t>
      </w:r>
      <w:r w:rsidRPr="003158C5" w:rsidR="000758AE">
        <w:t xml:space="preserve">work requirement, </w:t>
      </w:r>
      <w:r w:rsidRPr="003158C5" w:rsidR="0088391F">
        <w:t xml:space="preserve">to </w:t>
      </w:r>
      <w:r w:rsidRPr="003158C5" w:rsidR="0030266F">
        <w:t xml:space="preserve">evaluate the assignment, </w:t>
      </w:r>
      <w:r w:rsidRPr="003158C5" w:rsidR="0088391F">
        <w:t xml:space="preserve">to </w:t>
      </w:r>
      <w:r w:rsidRPr="003158C5" w:rsidR="0030266F">
        <w:t xml:space="preserve">identify the financial requirements related to the mission assignment, and to obligate </w:t>
      </w:r>
      <w:r w:rsidRPr="003158C5" w:rsidR="00B03F06">
        <w:t>funding</w:t>
      </w:r>
      <w:r w:rsidRPr="003158C5" w:rsidR="0030266F">
        <w:t>.</w:t>
      </w:r>
    </w:p>
    <w:p w:rsidR="0030266F" w:rsidRPr="003158C5" w:rsidP="006D21AA" w14:paraId="683A5BC4" w14:textId="77777777">
      <w:pPr>
        <w:spacing w:line="276" w:lineRule="auto"/>
        <w:contextualSpacing/>
        <w:rPr>
          <w:rFonts w:cs="Times New Roman"/>
          <w:b/>
          <w:bCs/>
          <w:szCs w:val="24"/>
        </w:rPr>
      </w:pPr>
    </w:p>
    <w:p w:rsidR="00A1458B" w:rsidRPr="003158C5" w:rsidP="00113CFC" w14:paraId="3AF39AE7" w14:textId="5C4BB027">
      <w:pPr>
        <w:spacing w:line="276" w:lineRule="auto"/>
        <w:contextualSpacing/>
        <w:rPr>
          <w:rFonts w:cs="Times New Roman"/>
          <w:szCs w:val="24"/>
        </w:rPr>
      </w:pPr>
      <w:r w:rsidRPr="003158C5">
        <w:rPr>
          <w:rFonts w:cs="Times New Roman"/>
          <w:szCs w:val="24"/>
        </w:rPr>
        <w:t>The information captured on the Mission Assignment form is processed, maintained, and stored in eCAPS. A copy of the completed Form MA is included in the mission assignment files maintained by the originating program office. A copy is also uploaded to FEMA’s Crisis Management System (CMS), and a copy is distributed to the assigned OFA, the FEMA P</w:t>
      </w:r>
      <w:r w:rsidRPr="003158C5" w:rsidR="00E32360">
        <w:rPr>
          <w:rFonts w:cs="Times New Roman"/>
          <w:szCs w:val="24"/>
        </w:rPr>
        <w:t xml:space="preserve">roject </w:t>
      </w:r>
      <w:r w:rsidRPr="003158C5">
        <w:rPr>
          <w:rFonts w:cs="Times New Roman"/>
          <w:szCs w:val="24"/>
        </w:rPr>
        <w:t>M</w:t>
      </w:r>
      <w:r w:rsidRPr="003158C5" w:rsidR="00E32360">
        <w:rPr>
          <w:rFonts w:cs="Times New Roman"/>
          <w:szCs w:val="24"/>
        </w:rPr>
        <w:t>anager</w:t>
      </w:r>
      <w:r w:rsidRPr="003158C5">
        <w:rPr>
          <w:rFonts w:cs="Times New Roman"/>
          <w:szCs w:val="24"/>
        </w:rPr>
        <w:t>, and the state/tribe/territory (if Direct Federal Assistance).</w:t>
      </w:r>
    </w:p>
    <w:p w:rsidR="00A1458B" w:rsidRPr="003158C5" w:rsidP="00113CFC" w14:paraId="38DA561A" w14:textId="77777777">
      <w:pPr>
        <w:spacing w:line="276" w:lineRule="auto"/>
        <w:contextualSpacing/>
        <w:rPr>
          <w:rFonts w:cs="Times New Roman"/>
          <w:szCs w:val="24"/>
        </w:rPr>
      </w:pPr>
    </w:p>
    <w:p w:rsidR="00113CFC" w:rsidRPr="003158C5" w:rsidP="00113CFC" w14:paraId="4B18646C" w14:textId="203C000A">
      <w:pPr>
        <w:spacing w:line="276" w:lineRule="auto"/>
        <w:contextualSpacing/>
        <w:rPr>
          <w:rFonts w:cs="Times New Roman"/>
          <w:szCs w:val="24"/>
        </w:rPr>
      </w:pPr>
      <w:r w:rsidRPr="003158C5">
        <w:rPr>
          <w:rFonts w:cs="Times New Roman"/>
          <w:szCs w:val="24"/>
        </w:rPr>
        <w:t>FEMA provides bulk MA data to assigned agencies as needed to facilitate assistance and support the closeout of mission assignments. The information provided is available on each mission assignment issued to the assigned OFA, but may be provided in bulk (e.g., in a spreadsheet format) for ease of use and to reduce transcription errors.</w:t>
      </w:r>
    </w:p>
    <w:p w:rsidR="00113CFC" w:rsidRPr="003158C5" w:rsidP="00113CFC" w14:paraId="01D15AFB" w14:textId="77777777">
      <w:pPr>
        <w:spacing w:line="276" w:lineRule="auto"/>
        <w:contextualSpacing/>
        <w:rPr>
          <w:rFonts w:cs="Times New Roman"/>
          <w:szCs w:val="24"/>
        </w:rPr>
      </w:pPr>
    </w:p>
    <w:p w:rsidR="00113CFC" w:rsidRPr="003158C5" w:rsidP="00113CFC" w14:paraId="1BD3E7A8" w14:textId="00F82CB5">
      <w:pPr>
        <w:spacing w:line="276" w:lineRule="auto"/>
        <w:contextualSpacing/>
        <w:rPr>
          <w:rFonts w:cs="Times New Roman"/>
          <w:szCs w:val="24"/>
        </w:rPr>
      </w:pPr>
      <w:r w:rsidRPr="003158C5">
        <w:rPr>
          <w:rFonts w:cs="Times New Roman"/>
          <w:szCs w:val="24"/>
        </w:rPr>
        <w:t xml:space="preserve">FEMA currently posts limited Emergency and Major Disaster MA data to OpenFEMA at https://fema.gov/openfema-data-page/mission-assignments-v1 and intends to include Pre-Declaration MAs and additional fields in the published data. The published data does not include name and contact information fields collected on the form. </w:t>
      </w:r>
    </w:p>
    <w:p w:rsidR="00113CFC" w:rsidRPr="003158C5" w:rsidP="00113CFC" w14:paraId="5CCA6BF7" w14:textId="77777777">
      <w:pPr>
        <w:spacing w:line="276" w:lineRule="auto"/>
        <w:contextualSpacing/>
        <w:rPr>
          <w:rFonts w:cs="Times New Roman"/>
          <w:szCs w:val="24"/>
        </w:rPr>
      </w:pPr>
    </w:p>
    <w:p w:rsidR="00BE6874" w:rsidRPr="003158C5" w:rsidP="00BE6874" w14:paraId="7C1F841B" w14:textId="0CED8967">
      <w:pPr>
        <w:spacing w:line="276" w:lineRule="auto"/>
        <w:contextualSpacing/>
        <w:rPr>
          <w:rFonts w:cs="Times New Roman"/>
          <w:szCs w:val="24"/>
        </w:rPr>
      </w:pPr>
      <w:r w:rsidRPr="003158C5">
        <w:rPr>
          <w:rFonts w:cs="Times New Roman"/>
          <w:szCs w:val="24"/>
        </w:rPr>
        <w:t xml:space="preserve">The following changes are being made to the </w:t>
      </w:r>
      <w:r w:rsidRPr="003158C5" w:rsidR="00BF220F">
        <w:rPr>
          <w:rFonts w:cs="Times New Roman"/>
          <w:szCs w:val="24"/>
        </w:rPr>
        <w:t xml:space="preserve">Mission Assignment Form </w:t>
      </w:r>
      <w:r w:rsidRPr="003158C5">
        <w:rPr>
          <w:rFonts w:cs="Times New Roman"/>
          <w:szCs w:val="24"/>
        </w:rPr>
        <w:t>to clarify and more accurately reflect expected input requirements:</w:t>
      </w:r>
    </w:p>
    <w:p w:rsidR="00BE6874" w:rsidRPr="003158C5" w:rsidP="00BE6874" w14:paraId="601C0208" w14:textId="5CDA6DC1">
      <w:pPr>
        <w:pStyle w:val="ListParagraph"/>
        <w:numPr>
          <w:ilvl w:val="0"/>
          <w:numId w:val="15"/>
        </w:numPr>
        <w:spacing w:line="276" w:lineRule="auto"/>
        <w:rPr>
          <w:rFonts w:cs="Times New Roman"/>
          <w:szCs w:val="24"/>
        </w:rPr>
      </w:pPr>
      <w:r w:rsidRPr="003158C5">
        <w:rPr>
          <w:rFonts w:cs="Times New Roman"/>
          <w:szCs w:val="24"/>
        </w:rPr>
        <w:t>State changed to Incident Location/Incident Name,</w:t>
      </w:r>
    </w:p>
    <w:p w:rsidR="00BE6874" w:rsidRPr="003158C5" w:rsidP="00BE6874" w14:paraId="2D86E16C" w14:textId="12252399">
      <w:pPr>
        <w:pStyle w:val="ListParagraph"/>
        <w:numPr>
          <w:ilvl w:val="0"/>
          <w:numId w:val="15"/>
        </w:numPr>
        <w:spacing w:line="276" w:lineRule="auto"/>
        <w:rPr>
          <w:rFonts w:cs="Times New Roman"/>
          <w:szCs w:val="24"/>
        </w:rPr>
      </w:pPr>
      <w:r w:rsidRPr="003158C5">
        <w:rPr>
          <w:rFonts w:cs="Times New Roman"/>
          <w:szCs w:val="24"/>
        </w:rPr>
        <w:t>Added Name, phone number and email address for FEMA Project Manager,</w:t>
      </w:r>
    </w:p>
    <w:p w:rsidR="00BE6874" w:rsidRPr="003158C5" w:rsidP="00BE6874" w14:paraId="2A82B105" w14:textId="36E8C69D">
      <w:pPr>
        <w:pStyle w:val="ListParagraph"/>
        <w:numPr>
          <w:ilvl w:val="0"/>
          <w:numId w:val="15"/>
        </w:numPr>
        <w:spacing w:line="276" w:lineRule="auto"/>
        <w:rPr>
          <w:rFonts w:cs="Times New Roman"/>
          <w:szCs w:val="24"/>
        </w:rPr>
      </w:pPr>
      <w:r w:rsidRPr="003158C5">
        <w:rPr>
          <w:rFonts w:cs="Times New Roman"/>
          <w:szCs w:val="24"/>
        </w:rPr>
        <w:t>Change State to State/Tribe/Territory (STT) where appropriate,</w:t>
      </w:r>
    </w:p>
    <w:p w:rsidR="00BE6874" w:rsidRPr="003158C5" w:rsidP="00BE6874" w14:paraId="72CDDCE9" w14:textId="0D1A5B32">
      <w:pPr>
        <w:pStyle w:val="ListParagraph"/>
        <w:numPr>
          <w:ilvl w:val="0"/>
          <w:numId w:val="15"/>
        </w:numPr>
        <w:spacing w:line="276" w:lineRule="auto"/>
        <w:rPr>
          <w:rFonts w:cs="Times New Roman"/>
          <w:szCs w:val="24"/>
        </w:rPr>
      </w:pPr>
      <w:r w:rsidRPr="003158C5">
        <w:rPr>
          <w:rFonts w:cs="Times New Roman"/>
          <w:szCs w:val="24"/>
        </w:rPr>
        <w:t>Changed Section II header to Assistance Required,</w:t>
      </w:r>
    </w:p>
    <w:p w:rsidR="00BE6874" w:rsidRPr="003158C5" w:rsidP="00BE6874" w14:paraId="5EA0DD84" w14:textId="5F664BD9">
      <w:pPr>
        <w:pStyle w:val="ListParagraph"/>
        <w:numPr>
          <w:ilvl w:val="0"/>
          <w:numId w:val="15"/>
        </w:numPr>
        <w:spacing w:line="276" w:lineRule="auto"/>
        <w:rPr>
          <w:rFonts w:cs="Times New Roman"/>
          <w:szCs w:val="24"/>
        </w:rPr>
      </w:pPr>
      <w:r w:rsidRPr="003158C5">
        <w:rPr>
          <w:rFonts w:cs="Times New Roman"/>
          <w:szCs w:val="24"/>
        </w:rPr>
        <w:t>Removed pre-formatted/pre-populated fund citation, and appropriation</w:t>
      </w:r>
    </w:p>
    <w:p w:rsidR="00BE6874" w:rsidRPr="003158C5" w:rsidP="00BE6874" w14:paraId="5C5EE8FE" w14:textId="0CBCD0DB">
      <w:pPr>
        <w:pStyle w:val="ListParagraph"/>
        <w:numPr>
          <w:ilvl w:val="0"/>
          <w:numId w:val="15"/>
        </w:numPr>
        <w:spacing w:line="276" w:lineRule="auto"/>
        <w:rPr>
          <w:rFonts w:cs="Times New Roman"/>
          <w:szCs w:val="24"/>
        </w:rPr>
      </w:pPr>
      <w:r w:rsidRPr="003158C5">
        <w:rPr>
          <w:rFonts w:cs="Times New Roman"/>
          <w:szCs w:val="24"/>
        </w:rPr>
        <w:t>Added Privacy Notice,</w:t>
      </w:r>
    </w:p>
    <w:p w:rsidR="00BE6874" w:rsidRPr="003158C5" w:rsidP="00BE6874" w14:paraId="401D4286" w14:textId="1B9E058B">
      <w:pPr>
        <w:pStyle w:val="ListParagraph"/>
        <w:numPr>
          <w:ilvl w:val="0"/>
          <w:numId w:val="15"/>
        </w:numPr>
        <w:spacing w:line="276" w:lineRule="auto"/>
        <w:rPr>
          <w:rFonts w:cs="Times New Roman"/>
          <w:szCs w:val="24"/>
        </w:rPr>
      </w:pPr>
      <w:r w:rsidRPr="003158C5">
        <w:rPr>
          <w:rFonts w:cs="Times New Roman"/>
          <w:szCs w:val="24"/>
        </w:rPr>
        <w:t>Moved Paperwork Burden Disclosure,</w:t>
      </w:r>
    </w:p>
    <w:p w:rsidR="00BE6874" w:rsidRPr="003158C5" w:rsidP="00BE6874" w14:paraId="3D8DD7E3" w14:textId="1FF8B851">
      <w:pPr>
        <w:pStyle w:val="ListParagraph"/>
        <w:numPr>
          <w:ilvl w:val="0"/>
          <w:numId w:val="15"/>
        </w:numPr>
        <w:spacing w:line="276" w:lineRule="auto"/>
        <w:rPr>
          <w:rFonts w:cs="Times New Roman"/>
          <w:szCs w:val="24"/>
        </w:rPr>
      </w:pPr>
      <w:r w:rsidRPr="003158C5">
        <w:rPr>
          <w:rFonts w:cs="Times New Roman"/>
          <w:szCs w:val="24"/>
        </w:rPr>
        <w:t>Updated form instructions,</w:t>
      </w:r>
    </w:p>
    <w:p w:rsidR="00BE6874" w:rsidRPr="003158C5" w:rsidP="00BE6874" w14:paraId="3A47AAC5" w14:textId="6B0C9E5A">
      <w:pPr>
        <w:pStyle w:val="ListParagraph"/>
        <w:numPr>
          <w:ilvl w:val="0"/>
          <w:numId w:val="15"/>
        </w:numPr>
        <w:spacing w:line="276" w:lineRule="auto"/>
        <w:rPr>
          <w:rFonts w:cs="Times New Roman"/>
          <w:szCs w:val="24"/>
        </w:rPr>
      </w:pPr>
      <w:r w:rsidRPr="003158C5">
        <w:rPr>
          <w:rFonts w:cs="Times New Roman"/>
          <w:szCs w:val="24"/>
        </w:rPr>
        <w:t>Removed unused fields.</w:t>
      </w:r>
    </w:p>
    <w:p w:rsidR="00113CFC" w:rsidRPr="003158C5" w:rsidP="00113CFC" w14:paraId="08CC0EE9" w14:textId="77777777">
      <w:pPr>
        <w:spacing w:line="276" w:lineRule="auto"/>
        <w:contextualSpacing/>
        <w:rPr>
          <w:rFonts w:cs="Times New Roman"/>
          <w:b/>
          <w:bCs/>
          <w:szCs w:val="24"/>
        </w:rPr>
      </w:pPr>
    </w:p>
    <w:p w:rsidR="007F6820" w:rsidRPr="003158C5" w:rsidP="007F6820" w14:paraId="26774AA1" w14:textId="09746715">
      <w:pPr>
        <w:spacing w:line="276" w:lineRule="auto"/>
        <w:contextualSpacing/>
        <w:rPr>
          <w:rFonts w:cs="Times New Roman"/>
          <w:szCs w:val="24"/>
        </w:rPr>
      </w:pPr>
      <w:r w:rsidRPr="003158C5">
        <w:rPr>
          <w:rFonts w:cs="Times New Roman"/>
          <w:b/>
          <w:bCs/>
          <w:szCs w:val="24"/>
        </w:rPr>
        <w:t xml:space="preserve">FEMA Form FF-104-FY-21-121 (formerly 010-0-8a), Mission Assignment Task Order </w:t>
      </w:r>
      <w:r w:rsidRPr="003158C5" w:rsidR="0050604C">
        <w:rPr>
          <w:rFonts w:cs="Times New Roman"/>
          <w:b/>
          <w:bCs/>
          <w:szCs w:val="24"/>
        </w:rPr>
        <w:t xml:space="preserve">(MATO) </w:t>
      </w:r>
      <w:r w:rsidRPr="003158C5">
        <w:rPr>
          <w:rFonts w:cs="Times New Roman"/>
          <w:b/>
          <w:bCs/>
          <w:szCs w:val="24"/>
        </w:rPr>
        <w:t>Form</w:t>
      </w:r>
      <w:r w:rsidRPr="003158C5" w:rsidR="005E45C7">
        <w:rPr>
          <w:rFonts w:cs="Times New Roman"/>
          <w:b/>
          <w:bCs/>
          <w:szCs w:val="24"/>
        </w:rPr>
        <w:t>:</w:t>
      </w:r>
      <w:r w:rsidRPr="003158C5" w:rsidR="0050604C">
        <w:t xml:space="preserve">  </w:t>
      </w:r>
      <w:r w:rsidRPr="003158C5" w:rsidR="00A721FA">
        <w:t>This form is used to</w:t>
      </w:r>
      <w:r w:rsidRPr="003158C5" w:rsidR="000D55FE">
        <w:t xml:space="preserve"> </w:t>
      </w:r>
      <w:r w:rsidRPr="003158C5" w:rsidR="00A721FA">
        <w:t xml:space="preserve">direct specific activities within the </w:t>
      </w:r>
      <w:r w:rsidRPr="003158C5" w:rsidR="00B44051">
        <w:t>s</w:t>
      </w:r>
      <w:r w:rsidRPr="003158C5" w:rsidR="00821C1E">
        <w:t xml:space="preserve">tatement of </w:t>
      </w:r>
      <w:r w:rsidRPr="003158C5" w:rsidR="00B44051">
        <w:t>w</w:t>
      </w:r>
      <w:r w:rsidRPr="003158C5" w:rsidR="00821C1E">
        <w:t xml:space="preserve">ork </w:t>
      </w:r>
      <w:r w:rsidRPr="003158C5" w:rsidR="00A721FA">
        <w:t xml:space="preserve">of </w:t>
      </w:r>
      <w:r w:rsidRPr="003158C5" w:rsidR="00135C36">
        <w:t xml:space="preserve">an existing </w:t>
      </w:r>
      <w:r w:rsidRPr="003158C5" w:rsidR="00A721FA">
        <w:t xml:space="preserve">FEMA Form </w:t>
      </w:r>
      <w:r w:rsidRPr="003158C5" w:rsidR="0047241A">
        <w:rPr>
          <w:rFonts w:cs="Times New Roman"/>
          <w:szCs w:val="24"/>
        </w:rPr>
        <w:t>FF-104-FY-21-119</w:t>
      </w:r>
      <w:r w:rsidRPr="003158C5" w:rsidR="00EE003B">
        <w:rPr>
          <w:rFonts w:cs="Times New Roman"/>
          <w:szCs w:val="24"/>
        </w:rPr>
        <w:t xml:space="preserve"> (formerly 010-0-8</w:t>
      </w:r>
      <w:r w:rsidRPr="003158C5" w:rsidR="00135C36">
        <w:rPr>
          <w:rFonts w:cs="Times New Roman"/>
          <w:szCs w:val="24"/>
        </w:rPr>
        <w:t>)</w:t>
      </w:r>
      <w:r w:rsidRPr="003158C5" w:rsidR="00774C8A">
        <w:rPr>
          <w:rFonts w:cs="Times New Roman"/>
          <w:szCs w:val="24"/>
        </w:rPr>
        <w:t>.</w:t>
      </w:r>
      <w:r w:rsidRPr="003158C5">
        <w:rPr>
          <w:rFonts w:cs="Times New Roman"/>
          <w:szCs w:val="24"/>
        </w:rPr>
        <w:t xml:space="preserve"> MATOs are issued to prevent the issuance of multiple mission assignments for the same Statement of Work (SOW) and to provide specific requirements under a broad SOW (e.g., delivery sites for water).</w:t>
      </w:r>
    </w:p>
    <w:p w:rsidR="007F6820" w:rsidRPr="003158C5" w:rsidP="007F6820" w14:paraId="4976C9BF" w14:textId="77777777">
      <w:pPr>
        <w:spacing w:line="276" w:lineRule="auto"/>
        <w:contextualSpacing/>
        <w:rPr>
          <w:rFonts w:cs="Times New Roman"/>
          <w:szCs w:val="24"/>
        </w:rPr>
      </w:pPr>
    </w:p>
    <w:p w:rsidR="007F6820" w:rsidRPr="003158C5" w:rsidP="007F6820" w14:paraId="78EF7707" w14:textId="40C6B632">
      <w:pPr>
        <w:spacing w:line="276" w:lineRule="auto"/>
        <w:contextualSpacing/>
        <w:rPr>
          <w:rFonts w:cs="Times New Roman"/>
          <w:szCs w:val="24"/>
        </w:rPr>
      </w:pPr>
      <w:r w:rsidRPr="003158C5">
        <w:rPr>
          <w:rFonts w:cs="Times New Roman"/>
          <w:szCs w:val="24"/>
        </w:rPr>
        <w:t xml:space="preserve">When FEMA </w:t>
      </w:r>
      <w:r w:rsidRPr="003158C5">
        <w:rPr>
          <w:rFonts w:cs="Times New Roman"/>
          <w:szCs w:val="24"/>
        </w:rPr>
        <w:t xml:space="preserve">determines that a request falls within the SOW of an existing MA, a MATO to direct </w:t>
      </w:r>
      <w:r w:rsidRPr="003158C5" w:rsidR="00767F2C">
        <w:rPr>
          <w:rFonts w:cs="Times New Roman"/>
          <w:szCs w:val="24"/>
        </w:rPr>
        <w:t xml:space="preserve">an OFA to conduct </w:t>
      </w:r>
      <w:r w:rsidRPr="003158C5">
        <w:rPr>
          <w:rFonts w:cs="Times New Roman"/>
          <w:szCs w:val="24"/>
        </w:rPr>
        <w:t>specific activities within the scope of the existing MA.</w:t>
      </w:r>
      <w:r w:rsidRPr="003158C5" w:rsidR="00FE0BC0">
        <w:rPr>
          <w:rFonts w:cs="Times New Roman"/>
          <w:szCs w:val="24"/>
        </w:rPr>
        <w:t xml:space="preserve"> </w:t>
      </w:r>
      <w:r w:rsidRPr="003158C5">
        <w:rPr>
          <w:rFonts w:cs="Times New Roman"/>
          <w:szCs w:val="24"/>
        </w:rPr>
        <w:t>The MATO does not change the overall funding of the MA and the work must be within the original SOW. However, additional tasks assigned to OFAs via a Form MATO, may create the need to increase funds and/or extend the projected end date.</w:t>
      </w:r>
    </w:p>
    <w:p w:rsidR="007F6820" w:rsidRPr="003158C5" w:rsidP="007F6820" w14:paraId="15B637B7" w14:textId="77777777">
      <w:pPr>
        <w:spacing w:line="276" w:lineRule="auto"/>
        <w:contextualSpacing/>
        <w:rPr>
          <w:rFonts w:cs="Times New Roman"/>
          <w:szCs w:val="24"/>
        </w:rPr>
      </w:pPr>
    </w:p>
    <w:p w:rsidR="007F6820" w:rsidRPr="003158C5" w:rsidP="007F6820" w14:paraId="0A8417D0" w14:textId="534D077D">
      <w:pPr>
        <w:spacing w:line="276" w:lineRule="auto"/>
        <w:contextualSpacing/>
        <w:rPr>
          <w:rFonts w:cs="Times New Roman"/>
          <w:szCs w:val="24"/>
        </w:rPr>
      </w:pPr>
      <w:r w:rsidRPr="003158C5">
        <w:rPr>
          <w:rFonts w:cs="Times New Roman"/>
          <w:szCs w:val="24"/>
        </w:rPr>
        <w:t>MATOs may be used to assign tasks to teams or Subject Matter Experts (SMEs), deploy additional teams/SMEs, initiate resource movement, identify additional site locations for delivery, and/or identify new duty stations</w:t>
      </w:r>
      <w:r w:rsidRPr="003158C5" w:rsidR="00EE14E2">
        <w:rPr>
          <w:rFonts w:cs="Times New Roman"/>
          <w:szCs w:val="24"/>
        </w:rPr>
        <w:t>, or other requirements.</w:t>
      </w:r>
    </w:p>
    <w:p w:rsidR="00EA3A34" w:rsidRPr="003158C5" w:rsidP="006D21AA" w14:paraId="548DFB76" w14:textId="65F4CD0F">
      <w:pPr>
        <w:spacing w:line="276" w:lineRule="auto"/>
      </w:pPr>
    </w:p>
    <w:p w:rsidR="00A35FB2" w:rsidRPr="003158C5" w:rsidP="00A35FB2" w14:paraId="01A24E3B" w14:textId="21C6565B">
      <w:pPr>
        <w:spacing w:line="276" w:lineRule="auto"/>
      </w:pPr>
      <w:r w:rsidRPr="003158C5">
        <w:t xml:space="preserve">The following changes are being made to the </w:t>
      </w:r>
      <w:r w:rsidRPr="003158C5" w:rsidR="00BF220F">
        <w:t xml:space="preserve">Mission Assignment Task Order (MATO) </w:t>
      </w:r>
      <w:r w:rsidRPr="003158C5">
        <w:t>Form:</w:t>
      </w:r>
    </w:p>
    <w:p w:rsidR="00A35FB2" w:rsidRPr="003158C5" w:rsidP="00A35FB2" w14:paraId="4A9FDE70" w14:textId="72FEE67D">
      <w:pPr>
        <w:pStyle w:val="ListParagraph"/>
        <w:numPr>
          <w:ilvl w:val="0"/>
          <w:numId w:val="16"/>
        </w:numPr>
        <w:spacing w:line="276" w:lineRule="auto"/>
      </w:pPr>
      <w:r w:rsidRPr="003158C5">
        <w:t>Added “see attached” checkboxes to Description of Task and Comments fields</w:t>
      </w:r>
    </w:p>
    <w:p w:rsidR="00A35FB2" w:rsidRPr="003158C5" w:rsidP="00A35FB2" w14:paraId="72254095" w14:textId="45384B0F">
      <w:pPr>
        <w:pStyle w:val="ListParagraph"/>
        <w:numPr>
          <w:ilvl w:val="0"/>
          <w:numId w:val="16"/>
        </w:numPr>
        <w:spacing w:line="276" w:lineRule="auto"/>
      </w:pPr>
      <w:r w:rsidRPr="003158C5">
        <w:t>Added Privacy Notice</w:t>
      </w:r>
    </w:p>
    <w:p w:rsidR="00A35FB2" w:rsidRPr="003158C5" w:rsidP="00A35FB2" w14:paraId="1A2B8DE4" w14:textId="2788B6EB">
      <w:pPr>
        <w:pStyle w:val="ListParagraph"/>
        <w:numPr>
          <w:ilvl w:val="0"/>
          <w:numId w:val="16"/>
        </w:numPr>
        <w:spacing w:line="276" w:lineRule="auto"/>
      </w:pPr>
      <w:r w:rsidRPr="003158C5">
        <w:t>Added Paperwork Burden Disclosure Notice</w:t>
      </w:r>
    </w:p>
    <w:p w:rsidR="001A2F66" w:rsidRPr="003158C5" w:rsidP="00A35FB2" w14:paraId="1EC2E37B" w14:textId="7649FA25">
      <w:pPr>
        <w:pStyle w:val="ListParagraph"/>
        <w:numPr>
          <w:ilvl w:val="0"/>
          <w:numId w:val="16"/>
        </w:numPr>
        <w:spacing w:line="276" w:lineRule="auto"/>
      </w:pPr>
      <w:r w:rsidRPr="003158C5">
        <w:t>Added Form Instructions</w:t>
      </w:r>
    </w:p>
    <w:p w:rsidR="001A2F66" w:rsidRPr="003158C5" w:rsidP="006D21AA" w14:paraId="06244729" w14:textId="77777777">
      <w:pPr>
        <w:spacing w:line="276" w:lineRule="auto"/>
      </w:pPr>
    </w:p>
    <w:p w:rsidR="00D35E73" w:rsidRPr="003158C5" w:rsidP="006D21AA" w14:paraId="2047EA3B" w14:textId="25EC3889">
      <w:pPr>
        <w:spacing w:line="276" w:lineRule="auto"/>
        <w:rPr>
          <w:color w:val="000000" w:themeColor="text1"/>
        </w:rPr>
      </w:pPr>
      <w:r w:rsidRPr="003158C5">
        <w:rPr>
          <w:b/>
          <w:bCs/>
        </w:rPr>
        <w:t>Training:</w:t>
      </w:r>
      <w:r w:rsidRPr="003158C5">
        <w:t xml:space="preserve"> Training provided to the respondents allows for updates to the mission assignment </w:t>
      </w:r>
      <w:r w:rsidRPr="003158C5">
        <w:rPr>
          <w:color w:val="000000" w:themeColor="text1"/>
        </w:rPr>
        <w:t>process to be fully explained and how to complete the forms.</w:t>
      </w:r>
    </w:p>
    <w:p w:rsidR="00D35E73" w:rsidRPr="003158C5" w:rsidP="006D21AA" w14:paraId="01F1AC3C" w14:textId="77777777">
      <w:pPr>
        <w:spacing w:line="276" w:lineRule="auto"/>
        <w:rPr>
          <w:color w:val="000000" w:themeColor="text1"/>
        </w:rPr>
      </w:pPr>
    </w:p>
    <w:p w:rsidR="00EA3A34" w:rsidRPr="003158C5" w:rsidP="006D21AA" w14:paraId="7B6BA791" w14:textId="1AC69824">
      <w:pPr>
        <w:spacing w:line="276" w:lineRule="auto"/>
      </w:pPr>
      <w:r w:rsidRPr="003158C5">
        <w:rPr>
          <w:color w:val="000000" w:themeColor="text1"/>
        </w:rPr>
        <w:t xml:space="preserve">Key </w:t>
      </w:r>
      <w:r w:rsidRPr="003158C5">
        <w:t xml:space="preserve">stakeholders in the federal </w:t>
      </w:r>
      <w:r w:rsidRPr="003158C5" w:rsidR="000C50E6">
        <w:t xml:space="preserve">resource </w:t>
      </w:r>
      <w:r w:rsidRPr="003158C5">
        <w:t>request process include the Requestor</w:t>
      </w:r>
      <w:r w:rsidRPr="003158C5" w:rsidR="00FB1DAB">
        <w:t>,</w:t>
      </w:r>
      <w:r w:rsidRPr="003158C5">
        <w:t xml:space="preserve"> </w:t>
      </w:r>
      <w:bookmarkStart w:id="0" w:name="_Hlk156550002"/>
      <w:r w:rsidRPr="003158C5">
        <w:t>State</w:t>
      </w:r>
      <w:r w:rsidRPr="003158C5" w:rsidR="00774C8A">
        <w:t>/Tribal/Territorial</w:t>
      </w:r>
      <w:r w:rsidRPr="003158C5">
        <w:t xml:space="preserve"> Approving Official (SAO</w:t>
      </w:r>
      <w:r w:rsidRPr="003158C5" w:rsidR="00656291">
        <w:t>/TAO</w:t>
      </w:r>
      <w:r w:rsidRPr="003158C5">
        <w:t>)</w:t>
      </w:r>
      <w:r w:rsidRPr="003158C5" w:rsidR="00FB1DAB">
        <w:t>,</w:t>
      </w:r>
      <w:r w:rsidRPr="003158C5">
        <w:t xml:space="preserve"> OFAs</w:t>
      </w:r>
      <w:r w:rsidRPr="003158C5" w:rsidR="00FB1DAB">
        <w:t>,</w:t>
      </w:r>
      <w:r w:rsidRPr="003158C5">
        <w:t xml:space="preserve"> FEMA Operations Section, </w:t>
      </w:r>
      <w:r w:rsidRPr="003158C5" w:rsidR="00C6726E">
        <w:t xml:space="preserve">FEMA </w:t>
      </w:r>
      <w:r w:rsidRPr="003158C5">
        <w:t xml:space="preserve">Logistics Section Ordering Unit, </w:t>
      </w:r>
      <w:r w:rsidRPr="003158C5" w:rsidR="00C6726E">
        <w:t xml:space="preserve">FEMA </w:t>
      </w:r>
      <w:r w:rsidRPr="003158C5">
        <w:t xml:space="preserve">Finance &amp; Admin Section Procurement Unit, and the </w:t>
      </w:r>
      <w:r w:rsidRPr="003158C5" w:rsidR="00C6726E">
        <w:t xml:space="preserve">FEMA </w:t>
      </w:r>
      <w:r w:rsidRPr="003158C5">
        <w:t>Planning Section Resources Unit</w:t>
      </w:r>
      <w:bookmarkEnd w:id="0"/>
      <w:r w:rsidRPr="003158C5">
        <w:t xml:space="preserve">. The intent is to document existing resource request practices and share them with stakeholders to standardize actions and improve efficiency </w:t>
      </w:r>
      <w:r w:rsidRPr="003158C5">
        <w:t>and effectiveness in filling, tracking, and reporting the status of RRFs. A second goal is to enable untrained, incoming staff to quickly comprehend the federal request process and tracking tools in place to facilitate effective and efficient request tracking.</w:t>
      </w:r>
    </w:p>
    <w:p w:rsidR="00EA3A34" w:rsidRPr="003158C5" w:rsidP="006D21AA" w14:paraId="159E8414" w14:textId="3ABB849D">
      <w:pPr>
        <w:spacing w:line="276" w:lineRule="auto"/>
      </w:pPr>
    </w:p>
    <w:p w:rsidR="003E1823" w:rsidRPr="003158C5" w:rsidP="006D21AA" w14:paraId="46DB54B9" w14:textId="7701D9D5">
      <w:pPr>
        <w:spacing w:line="276" w:lineRule="auto"/>
      </w:pPr>
      <w:r w:rsidRPr="003158C5">
        <w:t xml:space="preserve">Key stakeholders for the MA </w:t>
      </w:r>
      <w:r w:rsidRPr="003158C5" w:rsidR="00171D2C">
        <w:t>and MATO process include the Requestors, SAO</w:t>
      </w:r>
      <w:r w:rsidRPr="003158C5" w:rsidR="00EE003B">
        <w:t>s</w:t>
      </w:r>
      <w:r w:rsidRPr="003158C5" w:rsidR="00171D2C">
        <w:t>/TAO</w:t>
      </w:r>
      <w:r w:rsidRPr="003158C5" w:rsidR="00EE003B">
        <w:t xml:space="preserve">s, </w:t>
      </w:r>
      <w:r w:rsidRPr="003158C5" w:rsidR="00171D2C">
        <w:t>OFAs</w:t>
      </w:r>
      <w:r w:rsidRPr="003158C5" w:rsidR="00FB1DAB">
        <w:t>,</w:t>
      </w:r>
      <w:r w:rsidRPr="003158C5" w:rsidR="00171D2C">
        <w:t xml:space="preserve"> FEMA Operations Section, </w:t>
      </w:r>
      <w:r w:rsidRPr="003158C5" w:rsidR="00EE003B">
        <w:t xml:space="preserve">and the </w:t>
      </w:r>
      <w:r w:rsidRPr="003158C5" w:rsidR="00C6726E">
        <w:t xml:space="preserve">FEMA </w:t>
      </w:r>
      <w:r w:rsidRPr="003158C5" w:rsidR="00171D2C">
        <w:t>Finance &amp; Admin Section</w:t>
      </w:r>
      <w:r w:rsidRPr="003158C5" w:rsidR="00C6726E">
        <w:t>.</w:t>
      </w:r>
      <w:r w:rsidRPr="003158C5" w:rsidR="003B4BDE">
        <w:t xml:space="preserve"> These forms document the</w:t>
      </w:r>
      <w:r w:rsidRPr="003158C5" w:rsidR="00BC1B72">
        <w:t xml:space="preserve"> actions taken to execute the fulfillment of a request for </w:t>
      </w:r>
      <w:r w:rsidRPr="003158C5" w:rsidR="0050604C">
        <w:t xml:space="preserve">Federal </w:t>
      </w:r>
      <w:r w:rsidRPr="003158C5" w:rsidR="00BC1B72">
        <w:t>assistance.</w:t>
      </w:r>
      <w:r w:rsidRPr="003158C5" w:rsidR="00396B58">
        <w:t xml:space="preserve"> They are utilized by FEMA and the OFA to manage the required taskings and associated funding.</w:t>
      </w:r>
    </w:p>
    <w:p w:rsidR="00A721FA" w:rsidRPr="003158C5" w:rsidP="002A6107" w14:paraId="4EB58C7F" w14:textId="77777777">
      <w:pPr>
        <w:spacing w:line="276" w:lineRule="auto"/>
        <w:contextualSpacing/>
        <w:rPr>
          <w:rFonts w:cs="Times New Roman"/>
        </w:rPr>
      </w:pPr>
    </w:p>
    <w:p w:rsidR="00B17A38" w:rsidRPr="002A6107" w:rsidP="002A6107" w14:paraId="4B55D978" w14:textId="6AE50FA0">
      <w:pPr>
        <w:pStyle w:val="ListParagraph"/>
        <w:numPr>
          <w:ilvl w:val="0"/>
          <w:numId w:val="6"/>
        </w:numPr>
        <w:spacing w:line="276" w:lineRule="auto"/>
        <w:rPr>
          <w:rFonts w:cs="Times New Roman"/>
          <w:b/>
          <w:bCs/>
        </w:rPr>
      </w:pPr>
      <w:r w:rsidRPr="003158C5">
        <w:rPr>
          <w:rFonts w:cs="Times New Roman"/>
          <w:b/>
          <w:bCs/>
        </w:rPr>
        <w:t>Describe whether, and to what extent, the collection of information involves the use of automated, electronic, mechanical, or other technological collection techniques or other forms of information technology</w:t>
      </w:r>
      <w:r w:rsidRPr="002A6107">
        <w:rPr>
          <w:rFonts w:cs="Times New Roman"/>
          <w:b/>
          <w:bCs/>
        </w:rPr>
        <w:t>, e.g., permitting electronic submission of responses, and the basis for the decision for adopting this means of collection.  Also describe any consideration of using information technology to reduce burden.</w:t>
      </w:r>
    </w:p>
    <w:p w:rsidR="00174B16" w:rsidRPr="00833E18" w:rsidP="0003449D" w14:paraId="0076DC10" w14:textId="6E0FF12F">
      <w:pPr>
        <w:spacing w:line="276" w:lineRule="auto"/>
        <w:contextualSpacing/>
        <w:rPr>
          <w:rFonts w:cs="Times New Roman"/>
        </w:rPr>
      </w:pPr>
    </w:p>
    <w:p w:rsidR="00B038BB" w:rsidRPr="00E128C6" w:rsidP="006D21AA" w14:paraId="648C273F" w14:textId="50145722">
      <w:pPr>
        <w:spacing w:line="276" w:lineRule="auto"/>
        <w:contextualSpacing/>
        <w:rPr>
          <w:rFonts w:cs="Times New Roman"/>
        </w:rPr>
      </w:pPr>
      <w:r w:rsidRPr="00732D10">
        <w:rPr>
          <w:rFonts w:cs="Times New Roman"/>
          <w:b/>
          <w:bCs/>
          <w:szCs w:val="24"/>
        </w:rPr>
        <w:t>FEMA Form FF-</w:t>
      </w:r>
      <w:r w:rsidRPr="004A78E3">
        <w:rPr>
          <w:rFonts w:cs="Times New Roman"/>
          <w:b/>
          <w:bCs/>
          <w:szCs w:val="24"/>
        </w:rPr>
        <w:t>104</w:t>
      </w:r>
      <w:r w:rsidRPr="00732D10">
        <w:rPr>
          <w:rFonts w:cs="Times New Roman"/>
          <w:b/>
          <w:bCs/>
          <w:szCs w:val="24"/>
        </w:rPr>
        <w:t>-FY-</w:t>
      </w:r>
      <w:r w:rsidRPr="004A78E3">
        <w:rPr>
          <w:rFonts w:cs="Times New Roman"/>
          <w:b/>
          <w:bCs/>
          <w:szCs w:val="24"/>
        </w:rPr>
        <w:t>21</w:t>
      </w:r>
      <w:r w:rsidRPr="00732D10">
        <w:rPr>
          <w:rFonts w:cs="Times New Roman"/>
          <w:b/>
          <w:bCs/>
          <w:szCs w:val="24"/>
        </w:rPr>
        <w:t>-</w:t>
      </w:r>
      <w:r w:rsidRPr="004A78E3">
        <w:rPr>
          <w:rFonts w:cs="Times New Roman"/>
          <w:b/>
          <w:bCs/>
          <w:szCs w:val="24"/>
        </w:rPr>
        <w:t xml:space="preserve">120 </w:t>
      </w:r>
      <w:r w:rsidRPr="00732D10">
        <w:rPr>
          <w:rFonts w:cs="Times New Roman"/>
          <w:b/>
          <w:bCs/>
          <w:szCs w:val="24"/>
        </w:rPr>
        <w:t xml:space="preserve">(formerly </w:t>
      </w:r>
      <w:r w:rsidRPr="004A78E3">
        <w:rPr>
          <w:rFonts w:cs="Times New Roman"/>
          <w:b/>
          <w:bCs/>
          <w:szCs w:val="24"/>
        </w:rPr>
        <w:t>010</w:t>
      </w:r>
      <w:r w:rsidRPr="00732D10">
        <w:rPr>
          <w:rFonts w:cs="Times New Roman"/>
          <w:b/>
          <w:bCs/>
          <w:szCs w:val="24"/>
        </w:rPr>
        <w:t>-</w:t>
      </w:r>
      <w:r w:rsidRPr="004A78E3">
        <w:rPr>
          <w:rFonts w:cs="Times New Roman"/>
          <w:b/>
          <w:bCs/>
          <w:szCs w:val="24"/>
        </w:rPr>
        <w:t>0</w:t>
      </w:r>
      <w:r w:rsidRPr="00732D10">
        <w:rPr>
          <w:rFonts w:cs="Times New Roman"/>
          <w:b/>
          <w:bCs/>
          <w:szCs w:val="24"/>
        </w:rPr>
        <w:t>-</w:t>
      </w:r>
      <w:r w:rsidRPr="004A78E3">
        <w:rPr>
          <w:rFonts w:cs="Times New Roman"/>
          <w:b/>
          <w:bCs/>
          <w:szCs w:val="24"/>
        </w:rPr>
        <w:t>7</w:t>
      </w:r>
      <w:r w:rsidRPr="00732D10">
        <w:rPr>
          <w:rFonts w:cs="Times New Roman"/>
          <w:b/>
          <w:bCs/>
          <w:szCs w:val="24"/>
        </w:rPr>
        <w:t xml:space="preserve">), </w:t>
      </w:r>
      <w:r w:rsidRPr="005B44C9">
        <w:rPr>
          <w:rFonts w:cs="Times New Roman"/>
          <w:b/>
          <w:bCs/>
          <w:szCs w:val="24"/>
        </w:rPr>
        <w:t>Resource Request Form</w:t>
      </w:r>
      <w:r>
        <w:rPr>
          <w:rFonts w:cs="Times New Roman"/>
          <w:b/>
          <w:bCs/>
          <w:szCs w:val="24"/>
        </w:rPr>
        <w:t xml:space="preserve"> (RFF):</w:t>
      </w:r>
      <w:r>
        <w:t xml:space="preserve">  </w:t>
      </w:r>
      <w:r w:rsidRPr="00E128C6">
        <w:rPr>
          <w:rFonts w:cs="Times New Roman"/>
        </w:rPr>
        <w:t>The RRF is utilized by FEMA</w:t>
      </w:r>
      <w:r w:rsidR="00EE003B">
        <w:rPr>
          <w:rFonts w:cs="Times New Roman"/>
        </w:rPr>
        <w:t>,</w:t>
      </w:r>
      <w:r w:rsidRPr="00E128C6">
        <w:rPr>
          <w:rFonts w:cs="Times New Roman"/>
        </w:rPr>
        <w:t xml:space="preserve"> STT</w:t>
      </w:r>
      <w:r w:rsidR="00EE003B">
        <w:rPr>
          <w:rFonts w:cs="Times New Roman"/>
        </w:rPr>
        <w:t>s</w:t>
      </w:r>
      <w:r w:rsidRPr="00E128C6">
        <w:rPr>
          <w:rFonts w:cs="Times New Roman"/>
        </w:rPr>
        <w:t xml:space="preserve"> and </w:t>
      </w:r>
      <w:r w:rsidR="00EE003B">
        <w:rPr>
          <w:rFonts w:cs="Times New Roman"/>
        </w:rPr>
        <w:t>F</w:t>
      </w:r>
      <w:r w:rsidRPr="00E128C6" w:rsidR="00EE003B">
        <w:rPr>
          <w:rFonts w:cs="Times New Roman"/>
        </w:rPr>
        <w:t xml:space="preserve">ederal </w:t>
      </w:r>
      <w:r w:rsidRPr="00E128C6">
        <w:rPr>
          <w:rFonts w:cs="Times New Roman"/>
        </w:rPr>
        <w:t xml:space="preserve">partners as an ordering form to request resources from FEMA. The RRF </w:t>
      </w:r>
      <w:r w:rsidRPr="00E128C6" w:rsidR="00B06161">
        <w:rPr>
          <w:rFonts w:cs="Times New Roman"/>
        </w:rPr>
        <w:t>can be initiated on paper</w:t>
      </w:r>
      <w:r w:rsidRPr="00E128C6" w:rsidR="00342426">
        <w:rPr>
          <w:rFonts w:cs="Times New Roman"/>
        </w:rPr>
        <w:t xml:space="preserve">, </w:t>
      </w:r>
      <w:r w:rsidRPr="00E128C6" w:rsidR="00D45498">
        <w:rPr>
          <w:rFonts w:cs="Times New Roman"/>
        </w:rPr>
        <w:t>electronic (pdf) form</w:t>
      </w:r>
      <w:r w:rsidRPr="00E128C6" w:rsidR="00B06161">
        <w:rPr>
          <w:rFonts w:cs="Times New Roman"/>
        </w:rPr>
        <w:t xml:space="preserve">, </w:t>
      </w:r>
      <w:r w:rsidRPr="00E128C6" w:rsidR="009443F4">
        <w:rPr>
          <w:rFonts w:cs="Times New Roman"/>
        </w:rPr>
        <w:t xml:space="preserve">orally, </w:t>
      </w:r>
      <w:r w:rsidRPr="00E128C6" w:rsidR="00B06161">
        <w:rPr>
          <w:rFonts w:cs="Times New Roman"/>
        </w:rPr>
        <w:t xml:space="preserve">or </w:t>
      </w:r>
      <w:r w:rsidRPr="00E128C6" w:rsidR="0072243D">
        <w:rPr>
          <w:rFonts w:cs="Times New Roman"/>
        </w:rPr>
        <w:t xml:space="preserve">initiated in an automated system </w:t>
      </w:r>
      <w:r w:rsidRPr="00E128C6" w:rsidR="002B4077">
        <w:rPr>
          <w:rFonts w:cs="Times New Roman"/>
        </w:rPr>
        <w:t>-</w:t>
      </w:r>
      <w:r w:rsidRPr="00E128C6" w:rsidR="00B06161">
        <w:rPr>
          <w:rFonts w:cs="Times New Roman"/>
        </w:rPr>
        <w:t xml:space="preserve"> FEMA’s Crisis Management System (CMS</w:t>
      </w:r>
      <w:r w:rsidRPr="00E128C6" w:rsidR="004F77C1">
        <w:rPr>
          <w:rFonts w:cs="Times New Roman"/>
        </w:rPr>
        <w:t>/WebEOC</w:t>
      </w:r>
      <w:r w:rsidRPr="00E128C6" w:rsidR="00B06161">
        <w:rPr>
          <w:rFonts w:cs="Times New Roman"/>
        </w:rPr>
        <w:t>)</w:t>
      </w:r>
      <w:r w:rsidRPr="00E128C6" w:rsidR="002753EE">
        <w:rPr>
          <w:rFonts w:cs="Times New Roman"/>
        </w:rPr>
        <w:t xml:space="preserve">. </w:t>
      </w:r>
      <w:r w:rsidRPr="00E128C6" w:rsidR="0072243D">
        <w:rPr>
          <w:rFonts w:cs="Times New Roman"/>
        </w:rPr>
        <w:t>CMS</w:t>
      </w:r>
      <w:r w:rsidRPr="00E128C6" w:rsidR="004F77C1">
        <w:rPr>
          <w:rFonts w:cs="Times New Roman"/>
        </w:rPr>
        <w:t>/WebEOC</w:t>
      </w:r>
      <w:r w:rsidRPr="00E128C6">
        <w:rPr>
          <w:rFonts w:cs="Times New Roman"/>
        </w:rPr>
        <w:t xml:space="preserve"> is a web-e enabled Incident Management System and complies with </w:t>
      </w:r>
      <w:r w:rsidRPr="00E128C6" w:rsidR="00231168">
        <w:rPr>
          <w:rFonts w:cs="Times New Roman"/>
        </w:rPr>
        <w:t>Incident Command System (</w:t>
      </w:r>
      <w:r w:rsidRPr="00E128C6">
        <w:rPr>
          <w:rFonts w:cs="Times New Roman"/>
        </w:rPr>
        <w:t>ICS</w:t>
      </w:r>
      <w:r w:rsidRPr="00E128C6" w:rsidR="00231168">
        <w:rPr>
          <w:rFonts w:cs="Times New Roman"/>
        </w:rPr>
        <w:t>)</w:t>
      </w:r>
      <w:r w:rsidRPr="00E128C6">
        <w:rPr>
          <w:rFonts w:cs="Times New Roman"/>
        </w:rPr>
        <w:t>/National Incident Management System (NIMS/PrepCAST) /Emergency Support Function (ESF) structures. On May 1, 2013, WebEOC became FEMA’s Official Crisis Management System. WebEOC contains a suite of status boards patterned after FEMA and ICS forms. One of the primary Core Boards of WebEOC is the Resource Request Board. WebEOC Resource Request process allows STT</w:t>
      </w:r>
      <w:r w:rsidRPr="00E128C6" w:rsidR="00FA4801">
        <w:rPr>
          <w:rFonts w:cs="Times New Roman"/>
        </w:rPr>
        <w:t>s</w:t>
      </w:r>
      <w:r w:rsidRPr="00E128C6" w:rsidR="007757C8">
        <w:rPr>
          <w:rFonts w:cs="Times New Roman"/>
        </w:rPr>
        <w:t>, OFA</w:t>
      </w:r>
      <w:r w:rsidRPr="00E128C6" w:rsidR="00FA4801">
        <w:rPr>
          <w:rFonts w:cs="Times New Roman"/>
        </w:rPr>
        <w:t>s</w:t>
      </w:r>
      <w:r w:rsidRPr="00E128C6" w:rsidR="007757C8">
        <w:rPr>
          <w:rFonts w:cs="Times New Roman"/>
        </w:rPr>
        <w:t xml:space="preserve"> and FEMA</w:t>
      </w:r>
      <w:r w:rsidRPr="00E128C6">
        <w:rPr>
          <w:rFonts w:cs="Times New Roman"/>
        </w:rPr>
        <w:t xml:space="preserve"> users with an account to create, sign, submit and track a Resource Request within WebEOC. </w:t>
      </w:r>
    </w:p>
    <w:p w:rsidR="00B038BB" w:rsidRPr="00E128C6" w:rsidP="006D21AA" w14:paraId="6FCA7739" w14:textId="77777777">
      <w:pPr>
        <w:spacing w:line="276" w:lineRule="auto"/>
        <w:contextualSpacing/>
        <w:rPr>
          <w:rFonts w:cs="Times New Roman"/>
        </w:rPr>
      </w:pPr>
    </w:p>
    <w:p w:rsidR="00B038BB" w:rsidRPr="00E128C6" w:rsidP="006D21AA" w14:paraId="454CAFA8" w14:textId="5317EC56">
      <w:pPr>
        <w:spacing w:line="276" w:lineRule="auto"/>
        <w:contextualSpacing/>
        <w:rPr>
          <w:rFonts w:cs="Times New Roman"/>
        </w:rPr>
      </w:pPr>
      <w:r w:rsidRPr="00E128C6">
        <w:rPr>
          <w:rFonts w:cs="Times New Roman"/>
        </w:rPr>
        <w:t>OFAs and STTs that choose not to use WebEOC may submit RRF</w:t>
      </w:r>
      <w:r w:rsidR="00EE003B">
        <w:rPr>
          <w:rFonts w:cs="Times New Roman"/>
        </w:rPr>
        <w:t>s</w:t>
      </w:r>
      <w:r w:rsidRPr="00E128C6">
        <w:rPr>
          <w:rFonts w:cs="Times New Roman"/>
        </w:rPr>
        <w:t xml:space="preserve"> to FEMA using traditional methods (i.e., fax, e-mail, orally, </w:t>
      </w:r>
      <w:r w:rsidRPr="00E128C6" w:rsidR="000312B9">
        <w:rPr>
          <w:rFonts w:cs="Times New Roman"/>
        </w:rPr>
        <w:t>on paper</w:t>
      </w:r>
      <w:r w:rsidRPr="00E128C6">
        <w:rPr>
          <w:rFonts w:cs="Times New Roman"/>
        </w:rPr>
        <w:t>, etc.)</w:t>
      </w:r>
      <w:r w:rsidR="00E3245D">
        <w:rPr>
          <w:rFonts w:cs="Times New Roman"/>
        </w:rPr>
        <w:t>.</w:t>
      </w:r>
      <w:r w:rsidRPr="00E128C6">
        <w:rPr>
          <w:rFonts w:cs="Times New Roman"/>
        </w:rPr>
        <w:t xml:space="preserve"> The email address and fax number used </w:t>
      </w:r>
      <w:r w:rsidRPr="00E128C6" w:rsidR="000312B9">
        <w:rPr>
          <w:rFonts w:cs="Times New Roman"/>
        </w:rPr>
        <w:t xml:space="preserve">for submission </w:t>
      </w:r>
      <w:r w:rsidRPr="00E128C6">
        <w:rPr>
          <w:rFonts w:cs="Times New Roman"/>
        </w:rPr>
        <w:t xml:space="preserve">will be determined by recipients in FEMA. </w:t>
      </w:r>
    </w:p>
    <w:p w:rsidR="00B038BB" w:rsidRPr="00E128C6" w:rsidP="006D21AA" w14:paraId="29FB93E1" w14:textId="77777777">
      <w:pPr>
        <w:spacing w:line="276" w:lineRule="auto"/>
        <w:contextualSpacing/>
        <w:rPr>
          <w:rFonts w:cs="Times New Roman"/>
        </w:rPr>
      </w:pPr>
    </w:p>
    <w:p w:rsidR="00B038BB" w:rsidRPr="00E128C6" w:rsidP="006D21AA" w14:paraId="3364DC08" w14:textId="488B83D6">
      <w:pPr>
        <w:spacing w:line="276" w:lineRule="auto"/>
        <w:contextualSpacing/>
        <w:rPr>
          <w:rFonts w:cs="Times New Roman"/>
        </w:rPr>
      </w:pPr>
      <w:r w:rsidRPr="005B44C9">
        <w:rPr>
          <w:rFonts w:cs="Times New Roman"/>
          <w:b/>
          <w:bCs/>
          <w:szCs w:val="24"/>
        </w:rPr>
        <w:t xml:space="preserve">FEMA Form </w:t>
      </w:r>
      <w:r w:rsidRPr="00732D10">
        <w:rPr>
          <w:rFonts w:cs="Times New Roman"/>
          <w:b/>
          <w:bCs/>
          <w:szCs w:val="24"/>
        </w:rPr>
        <w:t>FF-</w:t>
      </w:r>
      <w:r w:rsidRPr="004A78E3">
        <w:rPr>
          <w:rFonts w:cs="Times New Roman"/>
          <w:b/>
          <w:bCs/>
          <w:szCs w:val="24"/>
        </w:rPr>
        <w:t>104</w:t>
      </w:r>
      <w:r w:rsidRPr="00732D10">
        <w:rPr>
          <w:rFonts w:cs="Times New Roman"/>
          <w:b/>
          <w:bCs/>
          <w:szCs w:val="24"/>
        </w:rPr>
        <w:t>-FY-</w:t>
      </w:r>
      <w:r w:rsidRPr="004A78E3">
        <w:rPr>
          <w:rFonts w:cs="Times New Roman"/>
          <w:b/>
          <w:bCs/>
          <w:szCs w:val="24"/>
        </w:rPr>
        <w:t>21</w:t>
      </w:r>
      <w:r w:rsidRPr="00732D10">
        <w:rPr>
          <w:rFonts w:cs="Times New Roman"/>
          <w:b/>
          <w:bCs/>
          <w:szCs w:val="24"/>
        </w:rPr>
        <w:t>-</w:t>
      </w:r>
      <w:r w:rsidRPr="004A78E3">
        <w:rPr>
          <w:rFonts w:cs="Times New Roman"/>
          <w:b/>
          <w:bCs/>
          <w:szCs w:val="24"/>
        </w:rPr>
        <w:t xml:space="preserve">119 </w:t>
      </w:r>
      <w:r w:rsidRPr="00732D10">
        <w:rPr>
          <w:rFonts w:cs="Times New Roman"/>
          <w:b/>
          <w:bCs/>
          <w:szCs w:val="24"/>
        </w:rPr>
        <w:t xml:space="preserve">(formerly </w:t>
      </w:r>
      <w:r w:rsidRPr="004A78E3">
        <w:rPr>
          <w:rFonts w:cs="Times New Roman"/>
          <w:b/>
          <w:bCs/>
          <w:szCs w:val="24"/>
        </w:rPr>
        <w:t>010</w:t>
      </w:r>
      <w:r w:rsidRPr="00732D10">
        <w:rPr>
          <w:rFonts w:cs="Times New Roman"/>
          <w:b/>
          <w:bCs/>
          <w:szCs w:val="24"/>
        </w:rPr>
        <w:t>-</w:t>
      </w:r>
      <w:r w:rsidRPr="004A78E3">
        <w:rPr>
          <w:rFonts w:cs="Times New Roman"/>
          <w:b/>
          <w:bCs/>
          <w:szCs w:val="24"/>
        </w:rPr>
        <w:t>0</w:t>
      </w:r>
      <w:r w:rsidRPr="00732D10">
        <w:rPr>
          <w:rFonts w:cs="Times New Roman"/>
          <w:b/>
          <w:bCs/>
          <w:szCs w:val="24"/>
        </w:rPr>
        <w:t>-</w:t>
      </w:r>
      <w:r w:rsidRPr="004A78E3">
        <w:rPr>
          <w:rFonts w:cs="Times New Roman"/>
          <w:b/>
          <w:bCs/>
          <w:szCs w:val="24"/>
        </w:rPr>
        <w:t>8</w:t>
      </w:r>
      <w:r w:rsidRPr="00732D10">
        <w:rPr>
          <w:rFonts w:cs="Times New Roman"/>
          <w:b/>
          <w:bCs/>
          <w:szCs w:val="24"/>
        </w:rPr>
        <w:t xml:space="preserve">), </w:t>
      </w:r>
      <w:r w:rsidRPr="005B44C9">
        <w:rPr>
          <w:rFonts w:cs="Times New Roman"/>
          <w:b/>
          <w:bCs/>
          <w:szCs w:val="24"/>
        </w:rPr>
        <w:t>Mission Assignment</w:t>
      </w:r>
      <w:r>
        <w:rPr>
          <w:rFonts w:cs="Times New Roman"/>
          <w:b/>
          <w:bCs/>
          <w:szCs w:val="24"/>
        </w:rPr>
        <w:t xml:space="preserve"> (MA)</w:t>
      </w:r>
      <w:r w:rsidRPr="005B44C9">
        <w:rPr>
          <w:rFonts w:cs="Times New Roman"/>
          <w:b/>
          <w:bCs/>
          <w:szCs w:val="24"/>
        </w:rPr>
        <w:t xml:space="preserve"> Form</w:t>
      </w:r>
      <w:r>
        <w:rPr>
          <w:rFonts w:cs="Times New Roman"/>
          <w:b/>
          <w:bCs/>
          <w:szCs w:val="24"/>
        </w:rPr>
        <w:t>:</w:t>
      </w:r>
      <w:r>
        <w:t xml:space="preserve">  </w:t>
      </w:r>
      <w:r w:rsidRPr="00E128C6">
        <w:rPr>
          <w:rFonts w:cs="Times New Roman"/>
        </w:rPr>
        <w:t xml:space="preserve">The MA Form is an electronic form hosted in FEMA’s Enterprise Coordination and Approvals Processing System (eCAPS). eCAPS provides electronic coordination and approval of </w:t>
      </w:r>
      <w:r w:rsidR="0067213D">
        <w:rPr>
          <w:rFonts w:cs="Times New Roman"/>
        </w:rPr>
        <w:t>MAs</w:t>
      </w:r>
      <w:r w:rsidRPr="00E128C6">
        <w:rPr>
          <w:rFonts w:cs="Times New Roman"/>
        </w:rPr>
        <w:t xml:space="preserve"> and </w:t>
      </w:r>
      <w:r w:rsidR="0067213D">
        <w:rPr>
          <w:rFonts w:cs="Times New Roman"/>
        </w:rPr>
        <w:t xml:space="preserve">an unrelated form, </w:t>
      </w:r>
      <w:r w:rsidRPr="00E128C6">
        <w:rPr>
          <w:rFonts w:cs="Times New Roman"/>
        </w:rPr>
        <w:t>the Requisition and Commitment for Services and Supplies</w:t>
      </w:r>
      <w:r w:rsidR="0067213D">
        <w:rPr>
          <w:rFonts w:cs="Times New Roman"/>
        </w:rPr>
        <w:t>,</w:t>
      </w:r>
      <w:r w:rsidRPr="00E128C6">
        <w:rPr>
          <w:rFonts w:cs="Times New Roman"/>
        </w:rPr>
        <w:t xml:space="preserve"> during disaster operations. The MA Form utilizes the information gathered from the original signed RRF. eCAPS is used to process the mission assignment </w:t>
      </w:r>
      <w:r w:rsidRPr="00E128C6" w:rsidR="0028559E">
        <w:rPr>
          <w:rFonts w:cs="Times New Roman"/>
        </w:rPr>
        <w:t xml:space="preserve">approvals </w:t>
      </w:r>
      <w:r w:rsidRPr="00E128C6">
        <w:rPr>
          <w:rFonts w:cs="Times New Roman"/>
        </w:rPr>
        <w:t xml:space="preserve">and is tied into FEMA’s financial system for funding. </w:t>
      </w:r>
    </w:p>
    <w:p w:rsidR="00B038BB" w:rsidRPr="00E128C6" w:rsidP="006D21AA" w14:paraId="3F59E8B6" w14:textId="77777777">
      <w:pPr>
        <w:spacing w:line="276" w:lineRule="auto"/>
        <w:contextualSpacing/>
        <w:rPr>
          <w:rFonts w:cs="Times New Roman"/>
        </w:rPr>
      </w:pPr>
    </w:p>
    <w:p w:rsidR="00003F52" w:rsidRPr="00E128C6" w:rsidP="006D21AA" w14:paraId="2CCA8B5A" w14:textId="034E4FE7">
      <w:pPr>
        <w:spacing w:line="276" w:lineRule="auto"/>
        <w:contextualSpacing/>
        <w:rPr>
          <w:rFonts w:cs="Times New Roman"/>
        </w:rPr>
      </w:pPr>
      <w:r w:rsidRPr="000D55FE">
        <w:rPr>
          <w:rFonts w:cs="Times New Roman"/>
          <w:b/>
          <w:bCs/>
          <w:szCs w:val="24"/>
        </w:rPr>
        <w:t xml:space="preserve">FEMA Form FF-104-FY-21-121 (formerly 010-0-8a), Mission Assignment Task Order </w:t>
      </w:r>
      <w:r>
        <w:rPr>
          <w:rFonts w:cs="Times New Roman"/>
          <w:b/>
          <w:bCs/>
          <w:szCs w:val="24"/>
        </w:rPr>
        <w:t xml:space="preserve">(MATO) </w:t>
      </w:r>
      <w:r w:rsidRPr="000D55FE">
        <w:rPr>
          <w:rFonts w:cs="Times New Roman"/>
          <w:b/>
          <w:bCs/>
          <w:szCs w:val="24"/>
        </w:rPr>
        <w:t>Form:</w:t>
      </w:r>
      <w:r>
        <w:t xml:space="preserve">  </w:t>
      </w:r>
      <w:r w:rsidRPr="00E128C6" w:rsidR="00B038BB">
        <w:rPr>
          <w:rFonts w:cs="Times New Roman"/>
        </w:rPr>
        <w:t xml:space="preserve">The MATO </w:t>
      </w:r>
      <w:r w:rsidRPr="00E128C6" w:rsidR="003C271D">
        <w:rPr>
          <w:rFonts w:cs="Times New Roman"/>
        </w:rPr>
        <w:t>may be filled out on paper, or electronically</w:t>
      </w:r>
      <w:r w:rsidRPr="00E128C6" w:rsidR="00F009D7">
        <w:rPr>
          <w:rFonts w:cs="Times New Roman"/>
        </w:rPr>
        <w:t xml:space="preserve"> on a pdf, or directly in FEMA’s </w:t>
      </w:r>
      <w:r w:rsidRPr="00E128C6" w:rsidR="00EE003B">
        <w:rPr>
          <w:rFonts w:cs="Times New Roman"/>
        </w:rPr>
        <w:t>CMS/WebEOC</w:t>
      </w:r>
      <w:r w:rsidRPr="00E128C6" w:rsidR="00B038BB">
        <w:rPr>
          <w:rFonts w:cs="Times New Roman"/>
        </w:rPr>
        <w:t xml:space="preserve">. MATOs may assign tasks to teams or subject matter experts, </w:t>
      </w:r>
      <w:r w:rsidRPr="00E128C6" w:rsidR="00593EEB">
        <w:rPr>
          <w:rFonts w:cs="Times New Roman"/>
        </w:rPr>
        <w:t>task</w:t>
      </w:r>
      <w:r w:rsidRPr="00E128C6" w:rsidR="00D4279E">
        <w:rPr>
          <w:rFonts w:cs="Times New Roman"/>
        </w:rPr>
        <w:t xml:space="preserve"> the deployment/employment of</w:t>
      </w:r>
      <w:r w:rsidRPr="00E128C6" w:rsidR="00593EEB">
        <w:rPr>
          <w:rFonts w:cs="Times New Roman"/>
        </w:rPr>
        <w:t xml:space="preserve"> </w:t>
      </w:r>
      <w:r w:rsidRPr="00E128C6" w:rsidR="00B038BB">
        <w:rPr>
          <w:rFonts w:cs="Times New Roman"/>
        </w:rPr>
        <w:t xml:space="preserve">additional teams or subject matter experts, </w:t>
      </w:r>
      <w:r w:rsidRPr="00E128C6" w:rsidR="00D4279E">
        <w:rPr>
          <w:rFonts w:cs="Times New Roman"/>
        </w:rPr>
        <w:t xml:space="preserve">direct </w:t>
      </w:r>
      <w:r w:rsidRPr="00E128C6" w:rsidR="00B038BB">
        <w:rPr>
          <w:rFonts w:cs="Times New Roman"/>
        </w:rPr>
        <w:t xml:space="preserve">resource movement, identify additional </w:t>
      </w:r>
      <w:r w:rsidRPr="00E128C6" w:rsidR="00D4279E">
        <w:rPr>
          <w:rFonts w:cs="Times New Roman"/>
        </w:rPr>
        <w:t xml:space="preserve">delivery </w:t>
      </w:r>
      <w:r w:rsidRPr="00E128C6" w:rsidR="00B038BB">
        <w:rPr>
          <w:rFonts w:cs="Times New Roman"/>
        </w:rPr>
        <w:t>site locations</w:t>
      </w:r>
      <w:r w:rsidRPr="00E128C6" w:rsidR="00D4279E">
        <w:rPr>
          <w:rFonts w:cs="Times New Roman"/>
        </w:rPr>
        <w:t>,</w:t>
      </w:r>
      <w:r w:rsidRPr="00E128C6" w:rsidR="0014559D">
        <w:rPr>
          <w:rFonts w:cs="Times New Roman"/>
        </w:rPr>
        <w:t xml:space="preserve"> </w:t>
      </w:r>
      <w:r w:rsidRPr="00E128C6" w:rsidR="00B038BB">
        <w:rPr>
          <w:rFonts w:cs="Times New Roman"/>
        </w:rPr>
        <w:t xml:space="preserve">or </w:t>
      </w:r>
      <w:r w:rsidRPr="00E128C6" w:rsidR="00D4279E">
        <w:rPr>
          <w:rFonts w:cs="Times New Roman"/>
        </w:rPr>
        <w:t xml:space="preserve">identify </w:t>
      </w:r>
      <w:r w:rsidRPr="00E128C6" w:rsidR="00B038BB">
        <w:rPr>
          <w:rFonts w:cs="Times New Roman"/>
        </w:rPr>
        <w:t xml:space="preserve">new duty stations. MATOs are issued under two circumstances:  to prevent the issuance of multiple MAs </w:t>
      </w:r>
      <w:r w:rsidRPr="00E128C6" w:rsidR="001A1A27">
        <w:rPr>
          <w:rFonts w:cs="Times New Roman"/>
        </w:rPr>
        <w:t xml:space="preserve">with </w:t>
      </w:r>
      <w:r w:rsidRPr="00E128C6" w:rsidR="00B038BB">
        <w:rPr>
          <w:rFonts w:cs="Times New Roman"/>
        </w:rPr>
        <w:t xml:space="preserve">the same </w:t>
      </w:r>
      <w:r w:rsidR="00872C02">
        <w:rPr>
          <w:rFonts w:cs="Times New Roman"/>
        </w:rPr>
        <w:t>Statement of Work (</w:t>
      </w:r>
      <w:r w:rsidRPr="00E128C6" w:rsidR="00B038BB">
        <w:rPr>
          <w:rFonts w:cs="Times New Roman"/>
        </w:rPr>
        <w:t>SOW</w:t>
      </w:r>
      <w:r w:rsidR="00872C02">
        <w:rPr>
          <w:rFonts w:cs="Times New Roman"/>
        </w:rPr>
        <w:t>)</w:t>
      </w:r>
      <w:r w:rsidRPr="00E128C6" w:rsidR="00B038BB">
        <w:rPr>
          <w:rFonts w:cs="Times New Roman"/>
        </w:rPr>
        <w:t xml:space="preserve"> and to provide specific</w:t>
      </w:r>
      <w:r w:rsidR="00B3559D">
        <w:rPr>
          <w:rFonts w:cs="Times New Roman"/>
        </w:rPr>
        <w:t xml:space="preserve"> requirements under</w:t>
      </w:r>
      <w:r w:rsidRPr="00E128C6" w:rsidR="00B038BB">
        <w:rPr>
          <w:rFonts w:cs="Times New Roman"/>
        </w:rPr>
        <w:t xml:space="preserve"> for a broad </w:t>
      </w:r>
      <w:r w:rsidR="00B3559D">
        <w:rPr>
          <w:rFonts w:cs="Times New Roman"/>
        </w:rPr>
        <w:t>statement of work</w:t>
      </w:r>
      <w:r w:rsidRPr="00E128C6" w:rsidR="00B038BB">
        <w:rPr>
          <w:rFonts w:cs="Times New Roman"/>
        </w:rPr>
        <w:t xml:space="preserve"> (e.g., delivery sites for water) as facts become known.</w:t>
      </w:r>
    </w:p>
    <w:p w:rsidR="00003F52" w:rsidP="0003449D" w14:paraId="4331308E" w14:textId="1D746B35">
      <w:pPr>
        <w:spacing w:line="276" w:lineRule="auto"/>
        <w:contextualSpacing/>
        <w:rPr>
          <w:rFonts w:cs="Times New Roman"/>
        </w:rPr>
      </w:pPr>
    </w:p>
    <w:p w:rsidR="00497202" w:rsidP="0003449D" w14:paraId="4259C4E2" w14:textId="223FA762">
      <w:pPr>
        <w:spacing w:line="276" w:lineRule="auto"/>
        <w:rPr>
          <w:rFonts w:cs="Times New Roman"/>
        </w:rPr>
      </w:pPr>
      <w:r w:rsidRPr="00EE003B">
        <w:rPr>
          <w:rFonts w:cs="Times New Roman"/>
          <w:szCs w:val="24"/>
        </w:rPr>
        <w:t xml:space="preserve">Usability Testing has been conducted on this collection.  As a result, </w:t>
      </w:r>
      <w:r w:rsidRPr="007B6AA0">
        <w:rPr>
          <w:rFonts w:cs="Times New Roman"/>
          <w:szCs w:val="24"/>
        </w:rPr>
        <w:t xml:space="preserve">there is a 10-minute reduction in </w:t>
      </w:r>
      <w:r>
        <w:rPr>
          <w:rFonts w:cs="Times New Roman"/>
          <w:szCs w:val="24"/>
        </w:rPr>
        <w:t xml:space="preserve">the average </w:t>
      </w:r>
      <w:r w:rsidRPr="007B6AA0">
        <w:rPr>
          <w:rFonts w:cs="Times New Roman"/>
          <w:szCs w:val="24"/>
        </w:rPr>
        <w:t xml:space="preserve">burden </w:t>
      </w:r>
      <w:r>
        <w:rPr>
          <w:rFonts w:cs="Times New Roman"/>
          <w:szCs w:val="24"/>
        </w:rPr>
        <w:t xml:space="preserve">per response for </w:t>
      </w:r>
      <w:r w:rsidRPr="009E702B">
        <w:rPr>
          <w:rFonts w:cs="Times New Roman"/>
          <w:color w:val="000000" w:themeColor="text1"/>
          <w:szCs w:val="24"/>
        </w:rPr>
        <w:t>FEMA Form FF-104-FY-21-121</w:t>
      </w:r>
      <w:r>
        <w:rPr>
          <w:rFonts w:cs="Times New Roman"/>
          <w:color w:val="000000" w:themeColor="text1"/>
          <w:szCs w:val="24"/>
        </w:rPr>
        <w:t xml:space="preserve"> (formerly 010-0-8a), MATO Form that accounts for 1,067 of the total reduction of 4,873 burden hours for this revision.</w:t>
      </w:r>
    </w:p>
    <w:p w:rsidR="00497202" w:rsidP="0003449D" w14:paraId="1E7FD6DB" w14:textId="77777777">
      <w:pPr>
        <w:spacing w:line="276" w:lineRule="auto"/>
        <w:contextualSpacing/>
        <w:rPr>
          <w:rFonts w:cs="Times New Roman"/>
        </w:rPr>
      </w:pPr>
    </w:p>
    <w:p w:rsidR="00B17A38" w:rsidRPr="002A6107" w:rsidP="002A6107" w14:paraId="227356E5" w14:textId="6D77778D">
      <w:pPr>
        <w:pStyle w:val="ListParagraph"/>
        <w:numPr>
          <w:ilvl w:val="0"/>
          <w:numId w:val="6"/>
        </w:numPr>
        <w:spacing w:line="276" w:lineRule="auto"/>
        <w:rPr>
          <w:rFonts w:cs="Times New Roman"/>
          <w:b/>
          <w:bCs/>
        </w:rPr>
      </w:pPr>
      <w:r w:rsidRPr="002A6107">
        <w:rPr>
          <w:rFonts w:cs="Times New Roman"/>
          <w:b/>
          <w:bCs/>
        </w:rPr>
        <w:t>Describe efforts to identify duplication.  Show specifically why any similar information already available cannot be used or modified for use for the purposes described in Item 2 above.</w:t>
      </w:r>
    </w:p>
    <w:p w:rsidR="00DC6750" w:rsidP="00DE1986" w14:paraId="5B8C7CA5" w14:textId="77777777">
      <w:pPr>
        <w:spacing w:line="276" w:lineRule="auto"/>
        <w:ind w:left="720"/>
        <w:contextualSpacing/>
        <w:rPr>
          <w:rFonts w:cs="Times New Roman"/>
        </w:rPr>
      </w:pPr>
    </w:p>
    <w:p w:rsidR="00174B16" w:rsidRPr="00E078DA" w:rsidP="006D21AA" w14:paraId="4F67FD38" w14:textId="777071A1">
      <w:pPr>
        <w:spacing w:line="276" w:lineRule="auto"/>
        <w:contextualSpacing/>
        <w:rPr>
          <w:rFonts w:cs="Times New Roman"/>
        </w:rPr>
      </w:pPr>
      <w:r w:rsidRPr="00E078DA">
        <w:rPr>
          <w:rFonts w:cs="Times New Roman"/>
        </w:rPr>
        <w:t xml:space="preserve">This information is not collected in any </w:t>
      </w:r>
      <w:r w:rsidRPr="00E078DA" w:rsidR="00A76F3B">
        <w:rPr>
          <w:rFonts w:cs="Times New Roman"/>
        </w:rPr>
        <w:t xml:space="preserve">other </w:t>
      </w:r>
      <w:r w:rsidRPr="00E078DA">
        <w:rPr>
          <w:rFonts w:cs="Times New Roman"/>
        </w:rPr>
        <w:t>form, and therefore is not duplicated elsewhere.</w:t>
      </w:r>
      <w:r w:rsidRPr="00E078DA" w:rsidR="00A76F3B">
        <w:rPr>
          <w:rFonts w:cs="Times New Roman"/>
        </w:rPr>
        <w:t xml:space="preserve"> Any information that is collected on one of these forms</w:t>
      </w:r>
      <w:r w:rsidRPr="00E078DA" w:rsidR="003A6DD5">
        <w:rPr>
          <w:rFonts w:cs="Times New Roman"/>
        </w:rPr>
        <w:t xml:space="preserve"> that pertains to another</w:t>
      </w:r>
      <w:r w:rsidRPr="00E078DA" w:rsidR="00E078DA">
        <w:rPr>
          <w:rFonts w:cs="Times New Roman"/>
        </w:rPr>
        <w:t xml:space="preserve"> is transferred directly without having to collect again.</w:t>
      </w:r>
    </w:p>
    <w:p w:rsidR="00174B16" w:rsidRPr="002A6107" w:rsidP="002A6107" w14:paraId="43E619C5" w14:textId="77777777">
      <w:pPr>
        <w:spacing w:line="276" w:lineRule="auto"/>
        <w:contextualSpacing/>
        <w:rPr>
          <w:rFonts w:cs="Times New Roman"/>
        </w:rPr>
      </w:pPr>
    </w:p>
    <w:p w:rsidR="00071B16" w:rsidRPr="006D21AA" w:rsidP="002A6107" w14:paraId="6213927A" w14:textId="2C3D86C5">
      <w:pPr>
        <w:pStyle w:val="ListParagraph"/>
        <w:numPr>
          <w:ilvl w:val="0"/>
          <w:numId w:val="6"/>
        </w:numPr>
        <w:spacing w:line="276" w:lineRule="auto"/>
        <w:rPr>
          <w:rFonts w:cs="Times New Roman"/>
          <w:b/>
          <w:bCs/>
          <w:color w:val="000000" w:themeColor="text1"/>
        </w:rPr>
      </w:pPr>
      <w:r w:rsidRPr="002A6107">
        <w:rPr>
          <w:rFonts w:cs="Times New Roman"/>
          <w:b/>
          <w:bCs/>
        </w:rPr>
        <w:t xml:space="preserve">If the collection of information impacts businesses or other small entities (Item 5 of </w:t>
      </w:r>
      <w:r w:rsidRPr="006D21AA">
        <w:rPr>
          <w:rFonts w:cs="Times New Roman"/>
          <w:b/>
          <w:bCs/>
          <w:color w:val="000000" w:themeColor="text1"/>
        </w:rPr>
        <w:t>OMB Form 83-I), describe any methods used to minimize.</w:t>
      </w:r>
    </w:p>
    <w:p w:rsidR="00BA484D" w:rsidRPr="006D21AA" w:rsidP="002A6107" w14:paraId="5CC95CC1" w14:textId="33F85206">
      <w:pPr>
        <w:spacing w:line="276" w:lineRule="auto"/>
        <w:contextualSpacing/>
        <w:rPr>
          <w:rFonts w:cs="Times New Roman"/>
          <w:i/>
          <w:iCs/>
          <w:color w:val="000000" w:themeColor="text1"/>
          <w:szCs w:val="24"/>
        </w:rPr>
      </w:pPr>
    </w:p>
    <w:p w:rsidR="00BA484D" w:rsidRPr="0004636A" w:rsidP="006D21AA" w14:paraId="4759F2A8" w14:textId="4ABBE5FD">
      <w:pPr>
        <w:rPr>
          <w:spacing w:val="-3"/>
          <w:szCs w:val="24"/>
        </w:rPr>
      </w:pPr>
      <w:r w:rsidRPr="006D21AA">
        <w:rPr>
          <w:color w:val="000000" w:themeColor="text1"/>
          <w:szCs w:val="24"/>
        </w:rPr>
        <w:t xml:space="preserve">This information </w:t>
      </w:r>
      <w:r w:rsidR="00857D0C">
        <w:rPr>
          <w:color w:val="000000" w:themeColor="text1"/>
          <w:szCs w:val="24"/>
        </w:rPr>
        <w:t xml:space="preserve">is only collected when </w:t>
      </w:r>
      <w:r w:rsidR="008966E6">
        <w:rPr>
          <w:color w:val="000000" w:themeColor="text1"/>
          <w:szCs w:val="24"/>
        </w:rPr>
        <w:t>an entity requ</w:t>
      </w:r>
      <w:r w:rsidR="005513F5">
        <w:rPr>
          <w:color w:val="000000" w:themeColor="text1"/>
          <w:szCs w:val="24"/>
        </w:rPr>
        <w:t>ires</w:t>
      </w:r>
      <w:r w:rsidR="008966E6">
        <w:rPr>
          <w:color w:val="000000" w:themeColor="text1"/>
          <w:szCs w:val="24"/>
        </w:rPr>
        <w:t xml:space="preserve"> </w:t>
      </w:r>
      <w:r w:rsidR="008D3B10">
        <w:rPr>
          <w:color w:val="000000" w:themeColor="text1"/>
          <w:szCs w:val="24"/>
        </w:rPr>
        <w:t>F</w:t>
      </w:r>
      <w:r w:rsidR="008966E6">
        <w:rPr>
          <w:color w:val="000000" w:themeColor="text1"/>
          <w:szCs w:val="24"/>
        </w:rPr>
        <w:t xml:space="preserve">ederal assistance because they are unable to meet the need themselves. </w:t>
      </w:r>
      <w:r w:rsidR="00515CF7">
        <w:rPr>
          <w:color w:val="000000" w:themeColor="text1"/>
          <w:szCs w:val="24"/>
        </w:rPr>
        <w:t xml:space="preserve">FEMA provides support </w:t>
      </w:r>
      <w:r w:rsidR="005513F5">
        <w:rPr>
          <w:color w:val="000000" w:themeColor="text1"/>
          <w:szCs w:val="24"/>
        </w:rPr>
        <w:t xml:space="preserve">to </w:t>
      </w:r>
      <w:r w:rsidR="00515CF7">
        <w:rPr>
          <w:color w:val="000000" w:themeColor="text1"/>
          <w:szCs w:val="24"/>
        </w:rPr>
        <w:t>explain the information requirements, develop requests, and fill out the forms when requested</w:t>
      </w:r>
      <w:r w:rsidR="005513F5">
        <w:rPr>
          <w:color w:val="000000" w:themeColor="text1"/>
          <w:szCs w:val="24"/>
        </w:rPr>
        <w:t>, FEMA can also accept verbal requests and follow-up with written documentation</w:t>
      </w:r>
      <w:r w:rsidR="00515CF7">
        <w:rPr>
          <w:color w:val="000000" w:themeColor="text1"/>
          <w:szCs w:val="24"/>
        </w:rPr>
        <w:t xml:space="preserve">. </w:t>
      </w:r>
    </w:p>
    <w:p w:rsidR="00174B16" w:rsidRPr="002A6107" w:rsidP="002A6107" w14:paraId="6D8541E3" w14:textId="77777777">
      <w:pPr>
        <w:spacing w:line="276" w:lineRule="auto"/>
        <w:contextualSpacing/>
        <w:rPr>
          <w:rFonts w:cs="Times New Roman"/>
        </w:rPr>
      </w:pPr>
    </w:p>
    <w:p w:rsidR="00071B16" w:rsidRPr="002A6107" w:rsidP="002A6107" w14:paraId="0F58FF4C" w14:textId="5E690DCF">
      <w:pPr>
        <w:pStyle w:val="ListParagraph"/>
        <w:numPr>
          <w:ilvl w:val="0"/>
          <w:numId w:val="6"/>
        </w:numPr>
        <w:spacing w:line="276" w:lineRule="auto"/>
        <w:rPr>
          <w:rFonts w:cs="Times New Roman"/>
          <w:b/>
          <w:bCs/>
        </w:rPr>
      </w:pPr>
      <w:r w:rsidRPr="002A6107">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67213D" w:rsidP="00EE003B" w14:paraId="67B7BF69" w14:textId="77777777">
      <w:pPr>
        <w:spacing w:line="276" w:lineRule="auto"/>
        <w:contextualSpacing/>
        <w:rPr>
          <w:rFonts w:cs="Times New Roman"/>
        </w:rPr>
      </w:pPr>
    </w:p>
    <w:p w:rsidR="00E50104" w:rsidRPr="00995AFE" w:rsidP="006D21AA" w14:paraId="01E7F9BD" w14:textId="44B80779">
      <w:pPr>
        <w:spacing w:line="276" w:lineRule="auto"/>
        <w:contextualSpacing/>
        <w:rPr>
          <w:rFonts w:cs="Times New Roman"/>
        </w:rPr>
      </w:pPr>
      <w:r w:rsidRPr="77A25682">
        <w:rPr>
          <w:rFonts w:cs="Times New Roman"/>
        </w:rPr>
        <w:t xml:space="preserve">The information and signatures required for </w:t>
      </w:r>
      <w:r w:rsidRPr="77A25682" w:rsidR="003251B7">
        <w:rPr>
          <w:rFonts w:cs="Times New Roman"/>
        </w:rPr>
        <w:t>FEMA Form FF-104-FY-21-120 (R</w:t>
      </w:r>
      <w:r w:rsidRPr="77A25682" w:rsidR="003A57F9">
        <w:rPr>
          <w:rFonts w:cs="Times New Roman"/>
        </w:rPr>
        <w:t xml:space="preserve">RF), FEMA Form FF-104-FY-21-119 </w:t>
      </w:r>
      <w:r w:rsidRPr="77A25682">
        <w:rPr>
          <w:rFonts w:cs="Times New Roman"/>
        </w:rPr>
        <w:t xml:space="preserve">(MA) and FEMA Form </w:t>
      </w:r>
      <w:r w:rsidRPr="77A25682" w:rsidR="003A57F9">
        <w:rPr>
          <w:rFonts w:cs="Times New Roman"/>
        </w:rPr>
        <w:t>FF-104-FY-21-1</w:t>
      </w:r>
      <w:r w:rsidRPr="77A25682" w:rsidR="0037355B">
        <w:rPr>
          <w:rFonts w:cs="Times New Roman"/>
        </w:rPr>
        <w:t>21</w:t>
      </w:r>
      <w:r w:rsidRPr="77A25682">
        <w:rPr>
          <w:rFonts w:cs="Times New Roman"/>
        </w:rPr>
        <w:t xml:space="preserve"> (MATO) are in compliance with 44 CFR 206.208 regulations. FEMA is required by law to collect this information. FEMA is required by law to mission assign OFAs where the STTs are overwhelmed and request assistance. Without this information, FEMA could not fulfill its mission, identify and respond to the needs of STTs during disaster in a timely and efficient manner, </w:t>
      </w:r>
      <w:r w:rsidRPr="77A25682" w:rsidR="00BC1FD4">
        <w:rPr>
          <w:rFonts w:cs="Times New Roman"/>
        </w:rPr>
        <w:t xml:space="preserve">nor could FEMA </w:t>
      </w:r>
      <w:r w:rsidRPr="77A25682">
        <w:rPr>
          <w:rFonts w:cs="Times New Roman"/>
        </w:rPr>
        <w:t>task appropriate federal agencies.</w:t>
      </w:r>
    </w:p>
    <w:p w:rsidR="00EE003B" w:rsidP="00EE003B" w14:paraId="17C97782" w14:textId="77777777">
      <w:pPr>
        <w:spacing w:line="276" w:lineRule="auto"/>
        <w:contextualSpacing/>
        <w:rPr>
          <w:rFonts w:cs="Times New Roman"/>
        </w:rPr>
      </w:pPr>
    </w:p>
    <w:p w:rsidR="00174B16" w:rsidRPr="00995AFE" w:rsidP="006D21AA" w14:paraId="7F724467" w14:textId="61C6842C">
      <w:pPr>
        <w:spacing w:line="276" w:lineRule="auto"/>
        <w:contextualSpacing/>
        <w:rPr>
          <w:rFonts w:cs="Times New Roman"/>
        </w:rPr>
      </w:pPr>
      <w:r w:rsidRPr="00995AFE">
        <w:rPr>
          <w:rFonts w:cs="Times New Roman"/>
        </w:rPr>
        <w:t xml:space="preserve">These forms are </w:t>
      </w:r>
      <w:r w:rsidRPr="00995AFE" w:rsidR="001B61AF">
        <w:rPr>
          <w:rFonts w:cs="Times New Roman"/>
        </w:rPr>
        <w:t xml:space="preserve">only </w:t>
      </w:r>
      <w:r w:rsidRPr="00995AFE">
        <w:rPr>
          <w:rFonts w:cs="Times New Roman"/>
        </w:rPr>
        <w:t>collected on an as-needed basis</w:t>
      </w:r>
      <w:r w:rsidRPr="00995AFE" w:rsidR="00020983">
        <w:rPr>
          <w:rFonts w:cs="Times New Roman"/>
        </w:rPr>
        <w:t xml:space="preserve"> as an STT identifies requirements and FEMA identifies sourcing solutions to provide th</w:t>
      </w:r>
      <w:r w:rsidRPr="00995AFE" w:rsidR="001B61AF">
        <w:rPr>
          <w:rFonts w:cs="Times New Roman"/>
        </w:rPr>
        <w:t>e required capabilities/resources.</w:t>
      </w:r>
    </w:p>
    <w:p w:rsidR="00174B16" w:rsidRPr="002A6107" w:rsidP="002A6107" w14:paraId="2D901C8B" w14:textId="77777777">
      <w:pPr>
        <w:spacing w:line="276" w:lineRule="auto"/>
        <w:contextualSpacing/>
        <w:rPr>
          <w:rFonts w:cs="Times New Roman"/>
        </w:rPr>
      </w:pPr>
    </w:p>
    <w:p w:rsidR="00071B16" w:rsidRPr="002A6107" w:rsidP="002A6107" w14:paraId="245DF4BF" w14:textId="1973C391">
      <w:pPr>
        <w:pStyle w:val="ListParagraph"/>
        <w:numPr>
          <w:ilvl w:val="0"/>
          <w:numId w:val="6"/>
        </w:numPr>
        <w:spacing w:line="276" w:lineRule="auto"/>
        <w:rPr>
          <w:rFonts w:cs="Times New Roman"/>
          <w:b/>
          <w:bCs/>
        </w:rPr>
      </w:pPr>
      <w:r w:rsidRPr="002A6107">
        <w:rPr>
          <w:rFonts w:cs="Times New Roman"/>
          <w:b/>
          <w:bCs/>
        </w:rPr>
        <w:t>Explain any special circumstances that would cause an information collection to be conducted in a manner</w:t>
      </w:r>
      <w:r w:rsidRPr="002A6107" w:rsidR="00DF3547">
        <w:rPr>
          <w:rFonts w:cs="Times New Roman"/>
          <w:b/>
          <w:bCs/>
        </w:rPr>
        <w:t xml:space="preserve"> (</w:t>
      </w:r>
      <w:r w:rsidRPr="002A6107" w:rsidR="00DF3547">
        <w:rPr>
          <w:rFonts w:cs="Times New Roman"/>
          <w:b/>
          <w:bCs/>
          <w:i/>
          <w:iCs/>
        </w:rPr>
        <w:t>See</w:t>
      </w:r>
      <w:r w:rsidRPr="002A6107" w:rsidR="00DF3547">
        <w:rPr>
          <w:rFonts w:cs="Times New Roman"/>
          <w:b/>
          <w:bCs/>
        </w:rPr>
        <w:t xml:space="preserve"> 5 CFR 1320.5(d)(2))</w:t>
      </w:r>
      <w:r w:rsidRPr="002A6107">
        <w:rPr>
          <w:rFonts w:cs="Times New Roman"/>
          <w:b/>
          <w:bCs/>
        </w:rPr>
        <w:t>:</w:t>
      </w:r>
    </w:p>
    <w:p w:rsidR="00174B16" w:rsidRPr="002A6107" w:rsidP="002A6107" w14:paraId="01B1ACD0" w14:textId="77777777">
      <w:pPr>
        <w:spacing w:line="276" w:lineRule="auto"/>
        <w:contextualSpacing/>
        <w:rPr>
          <w:rFonts w:cs="Times New Roman"/>
        </w:rPr>
      </w:pPr>
    </w:p>
    <w:p w:rsidR="00071B16" w:rsidRPr="002A6107" w:rsidP="002A6107" w14:paraId="17ECAC91" w14:textId="0CA3C462">
      <w:pPr>
        <w:pStyle w:val="ListParagraph"/>
        <w:numPr>
          <w:ilvl w:val="1"/>
          <w:numId w:val="6"/>
        </w:numPr>
        <w:spacing w:line="276" w:lineRule="auto"/>
        <w:rPr>
          <w:rFonts w:cs="Times New Roman"/>
          <w:b/>
          <w:bCs/>
        </w:rPr>
      </w:pPr>
      <w:r w:rsidRPr="002A6107">
        <w:rPr>
          <w:rFonts w:cs="Times New Roman"/>
          <w:b/>
          <w:bCs/>
        </w:rPr>
        <w:t>Requiring respondents to report information to the agency more often than quarterly.</w:t>
      </w:r>
    </w:p>
    <w:p w:rsidR="00174B16" w:rsidRPr="002A6107" w:rsidP="002A6107" w14:paraId="03C4E808" w14:textId="1F2FC453">
      <w:pPr>
        <w:spacing w:line="276" w:lineRule="auto"/>
        <w:contextualSpacing/>
        <w:rPr>
          <w:rFonts w:cs="Times New Roman"/>
        </w:rPr>
      </w:pPr>
    </w:p>
    <w:p w:rsidR="0099666D" w:rsidRPr="0099666D" w:rsidP="006D21AA" w14:paraId="053A6C13" w14:textId="7D8E4646">
      <w:pPr>
        <w:spacing w:line="276" w:lineRule="auto"/>
        <w:contextualSpacing/>
        <w:rPr>
          <w:rFonts w:cs="Times New Roman"/>
          <w:szCs w:val="24"/>
        </w:rPr>
      </w:pPr>
      <w:r w:rsidRPr="0099666D">
        <w:rPr>
          <w:rFonts w:cs="Times New Roman"/>
          <w:szCs w:val="24"/>
        </w:rPr>
        <w:t>This information collection does not require respondents to report information more than quarterly.</w:t>
      </w:r>
    </w:p>
    <w:p w:rsidR="00174B16" w:rsidRPr="002A6107" w:rsidP="002A6107" w14:paraId="7DB9B284" w14:textId="77777777">
      <w:pPr>
        <w:spacing w:line="276" w:lineRule="auto"/>
        <w:contextualSpacing/>
        <w:rPr>
          <w:rFonts w:cs="Times New Roman"/>
        </w:rPr>
      </w:pPr>
    </w:p>
    <w:p w:rsidR="00071B16" w:rsidRPr="002A6107" w:rsidP="002A6107" w14:paraId="7FDB1D55" w14:textId="7054E43D">
      <w:pPr>
        <w:pStyle w:val="ListParagraph"/>
        <w:numPr>
          <w:ilvl w:val="1"/>
          <w:numId w:val="6"/>
        </w:numPr>
        <w:spacing w:line="276" w:lineRule="auto"/>
        <w:rPr>
          <w:rFonts w:cs="Times New Roman"/>
          <w:b/>
          <w:bCs/>
        </w:rPr>
      </w:pPr>
      <w:r w:rsidRPr="002A6107">
        <w:rPr>
          <w:rFonts w:cs="Times New Roman"/>
          <w:b/>
          <w:bCs/>
        </w:rPr>
        <w:t>Requiring respondents to prepare a written response to a collection of information in fewer than 30 days after receipt of it.</w:t>
      </w:r>
    </w:p>
    <w:p w:rsidR="00174B16" w:rsidRPr="002A6107" w:rsidP="002A6107" w14:paraId="712FD6DC" w14:textId="3D704EA9">
      <w:pPr>
        <w:spacing w:line="276" w:lineRule="auto"/>
        <w:contextualSpacing/>
        <w:rPr>
          <w:rFonts w:cs="Times New Roman"/>
        </w:rPr>
      </w:pPr>
    </w:p>
    <w:p w:rsidR="00B45EA6" w:rsidP="006D21AA" w14:paraId="64C6B4FE" w14:textId="5AFDD032">
      <w:pPr>
        <w:spacing w:line="276" w:lineRule="auto"/>
        <w:contextualSpacing/>
        <w:rPr>
          <w:rFonts w:cs="Times New Roman"/>
          <w:szCs w:val="24"/>
        </w:rPr>
      </w:pPr>
      <w:r w:rsidRPr="000F0303">
        <w:rPr>
          <w:rFonts w:cs="Times New Roman"/>
          <w:szCs w:val="24"/>
        </w:rPr>
        <w:t>This information collection does not require respondents to prepare a written response in fewer than 30 days after receipt of it.</w:t>
      </w:r>
    </w:p>
    <w:p w:rsidR="00B45EA6" w:rsidRPr="00B45EA6" w:rsidP="006D21AA" w14:paraId="56290560" w14:textId="77777777">
      <w:pPr>
        <w:spacing w:line="276" w:lineRule="auto"/>
        <w:contextualSpacing/>
        <w:rPr>
          <w:rFonts w:cs="Times New Roman"/>
        </w:rPr>
      </w:pPr>
    </w:p>
    <w:p w:rsidR="00071B16" w:rsidRPr="002A6107" w:rsidP="002A6107" w14:paraId="72D4D044" w14:textId="5802742D">
      <w:pPr>
        <w:pStyle w:val="ListParagraph"/>
        <w:numPr>
          <w:ilvl w:val="1"/>
          <w:numId w:val="6"/>
        </w:numPr>
        <w:spacing w:line="276" w:lineRule="auto"/>
        <w:rPr>
          <w:rFonts w:cs="Times New Roman"/>
          <w:b/>
          <w:bCs/>
        </w:rPr>
      </w:pPr>
      <w:r w:rsidRPr="002A6107">
        <w:rPr>
          <w:rFonts w:cs="Times New Roman"/>
          <w:b/>
          <w:bCs/>
        </w:rPr>
        <w:t>Requiring respondents to submit more than an original and two copies of any document.</w:t>
      </w:r>
    </w:p>
    <w:p w:rsidR="00174B16" w:rsidRPr="002A6107" w:rsidP="002A6107" w14:paraId="4452524E" w14:textId="47E4E224">
      <w:pPr>
        <w:spacing w:line="276" w:lineRule="auto"/>
        <w:contextualSpacing/>
        <w:rPr>
          <w:rFonts w:cs="Times New Roman"/>
        </w:rPr>
      </w:pPr>
    </w:p>
    <w:p w:rsidR="00174B16" w:rsidRPr="007D4845" w:rsidP="006D21AA" w14:paraId="2035FF59" w14:textId="4D63A3C8">
      <w:pPr>
        <w:spacing w:line="276" w:lineRule="auto"/>
        <w:contextualSpacing/>
        <w:rPr>
          <w:rFonts w:cs="Times New Roman"/>
          <w:szCs w:val="24"/>
        </w:rPr>
      </w:pPr>
      <w:r w:rsidRPr="007D4845">
        <w:rPr>
          <w:rFonts w:cs="Times New Roman"/>
          <w:szCs w:val="24"/>
        </w:rPr>
        <w:t>This information collection does not require respondents to submit more than an original and two copies of any document.</w:t>
      </w:r>
    </w:p>
    <w:p w:rsidR="00212E83" w:rsidRPr="00212E83" w:rsidP="006D21AA" w14:paraId="028F0CB9" w14:textId="77777777">
      <w:pPr>
        <w:spacing w:line="276" w:lineRule="auto"/>
        <w:contextualSpacing/>
        <w:rPr>
          <w:rFonts w:cs="Times New Roman"/>
        </w:rPr>
      </w:pPr>
    </w:p>
    <w:p w:rsidR="00071B16" w:rsidRPr="002A6107" w:rsidP="002A6107" w14:paraId="7102A920" w14:textId="17EB98D1">
      <w:pPr>
        <w:pStyle w:val="ListParagraph"/>
        <w:numPr>
          <w:ilvl w:val="1"/>
          <w:numId w:val="6"/>
        </w:numPr>
        <w:spacing w:line="276" w:lineRule="auto"/>
        <w:rPr>
          <w:rFonts w:cs="Times New Roman"/>
          <w:b/>
          <w:bCs/>
        </w:rPr>
      </w:pPr>
      <w:r w:rsidRPr="002A6107">
        <w:rPr>
          <w:rFonts w:cs="Times New Roman"/>
          <w:b/>
          <w:bCs/>
        </w:rPr>
        <w:t>Requiring respondents to retain records, other than health, medical, government contract, grant-in-aid, or tax records for more than three years.</w:t>
      </w:r>
    </w:p>
    <w:p w:rsidR="00174B16" w:rsidRPr="002A6107" w:rsidP="002A6107" w14:paraId="3D56C811" w14:textId="2FFBD0EF">
      <w:pPr>
        <w:spacing w:line="276" w:lineRule="auto"/>
        <w:contextualSpacing/>
        <w:rPr>
          <w:rFonts w:cs="Times New Roman"/>
        </w:rPr>
      </w:pPr>
    </w:p>
    <w:p w:rsidR="00174B16" w:rsidP="006D21AA" w14:paraId="32FE27AA" w14:textId="2FEF60FB">
      <w:pPr>
        <w:spacing w:line="276" w:lineRule="auto"/>
        <w:contextualSpacing/>
        <w:rPr>
          <w:rFonts w:cs="Times New Roman"/>
        </w:rPr>
      </w:pPr>
      <w:r w:rsidRPr="00C73B91">
        <w:rPr>
          <w:rFonts w:cs="Times New Roman"/>
        </w:rPr>
        <w:t>This information collection does not require respondents to retain records (other than health, medical, government contract, grant-in-aid, or tax records) for more than three years.</w:t>
      </w:r>
    </w:p>
    <w:p w:rsidR="007D4845" w:rsidRPr="00C73B91" w:rsidP="006D21AA" w14:paraId="5C880530" w14:textId="77777777">
      <w:pPr>
        <w:spacing w:line="276" w:lineRule="auto"/>
        <w:contextualSpacing/>
        <w:rPr>
          <w:rFonts w:cs="Times New Roman"/>
        </w:rPr>
      </w:pPr>
    </w:p>
    <w:p w:rsidR="00071B16" w:rsidRPr="002A6107" w:rsidP="002A6107" w14:paraId="0521C8A0" w14:textId="5291C59C">
      <w:pPr>
        <w:pStyle w:val="ListParagraph"/>
        <w:numPr>
          <w:ilvl w:val="1"/>
          <w:numId w:val="6"/>
        </w:numPr>
        <w:spacing w:line="276" w:lineRule="auto"/>
        <w:rPr>
          <w:rFonts w:cs="Times New Roman"/>
          <w:b/>
          <w:bCs/>
        </w:rPr>
      </w:pPr>
      <w:r w:rsidRPr="002A6107">
        <w:rPr>
          <w:rFonts w:cs="Times New Roman"/>
          <w:b/>
          <w:bCs/>
        </w:rPr>
        <w:t>In connection with a statistical survey, that is not designed to produce valid and reliable results that can be generalized to the universe of study.</w:t>
      </w:r>
    </w:p>
    <w:p w:rsidR="00174B16" w:rsidRPr="002A6107" w:rsidP="002A6107" w14:paraId="6B5260ED" w14:textId="0EA610C9">
      <w:pPr>
        <w:spacing w:line="276" w:lineRule="auto"/>
        <w:contextualSpacing/>
        <w:rPr>
          <w:rFonts w:cs="Times New Roman"/>
        </w:rPr>
      </w:pPr>
    </w:p>
    <w:p w:rsidR="00174B16" w:rsidP="006D21AA" w14:paraId="5FE1B833" w14:textId="7C772D99">
      <w:pPr>
        <w:spacing w:line="276" w:lineRule="auto"/>
        <w:contextualSpacing/>
        <w:rPr>
          <w:rFonts w:cs="Times New Roman"/>
        </w:rPr>
      </w:pPr>
      <w:r w:rsidRPr="00D6624F">
        <w:rPr>
          <w:rFonts w:cs="Times New Roman"/>
        </w:rPr>
        <w:t>This information collection does not include a statistical survey.</w:t>
      </w:r>
    </w:p>
    <w:p w:rsidR="007D4845" w:rsidRPr="00D6624F" w:rsidP="006D21AA" w14:paraId="76BCFCE5" w14:textId="77777777">
      <w:pPr>
        <w:spacing w:line="276" w:lineRule="auto"/>
        <w:contextualSpacing/>
        <w:rPr>
          <w:rFonts w:cs="Times New Roman"/>
        </w:rPr>
      </w:pPr>
    </w:p>
    <w:p w:rsidR="00071B16" w:rsidRPr="002A6107" w:rsidP="002A6107" w14:paraId="497FD2A9" w14:textId="5B446E90">
      <w:pPr>
        <w:pStyle w:val="ListParagraph"/>
        <w:numPr>
          <w:ilvl w:val="1"/>
          <w:numId w:val="6"/>
        </w:numPr>
        <w:spacing w:line="276" w:lineRule="auto"/>
        <w:rPr>
          <w:rFonts w:cs="Times New Roman"/>
          <w:b/>
          <w:bCs/>
        </w:rPr>
      </w:pPr>
      <w:r w:rsidRPr="002A6107">
        <w:rPr>
          <w:rFonts w:cs="Times New Roman"/>
          <w:b/>
          <w:bCs/>
        </w:rPr>
        <w:t>Requiring the use of a statistical data classification that has not been reviewed and approved by OMB.</w:t>
      </w:r>
    </w:p>
    <w:p w:rsidR="00174B16" w:rsidRPr="002A6107" w:rsidP="002A6107" w14:paraId="315225D2" w14:textId="6B9ECAED">
      <w:pPr>
        <w:spacing w:line="276" w:lineRule="auto"/>
        <w:contextualSpacing/>
        <w:rPr>
          <w:rFonts w:cs="Times New Roman"/>
        </w:rPr>
      </w:pPr>
    </w:p>
    <w:p w:rsidR="00174B16" w:rsidP="006D21AA" w14:paraId="47529CDC" w14:textId="68A4B010">
      <w:pPr>
        <w:spacing w:line="276" w:lineRule="auto"/>
        <w:contextualSpacing/>
        <w:rPr>
          <w:rFonts w:cs="Times New Roman"/>
        </w:rPr>
      </w:pPr>
      <w:r w:rsidRPr="00F4228F">
        <w:rPr>
          <w:rFonts w:cs="Times New Roman"/>
        </w:rPr>
        <w:t>This information collection does not use a statistical data classification that has not been reviewed and approved by OMB.</w:t>
      </w:r>
    </w:p>
    <w:p w:rsidR="00725103" w:rsidRPr="00F4228F" w:rsidP="006D21AA" w14:paraId="65DAF00F" w14:textId="77777777">
      <w:pPr>
        <w:spacing w:line="276" w:lineRule="auto"/>
        <w:contextualSpacing/>
        <w:rPr>
          <w:rFonts w:cs="Times New Roman"/>
        </w:rPr>
      </w:pPr>
    </w:p>
    <w:p w:rsidR="00071B16" w:rsidRPr="002A6107" w:rsidP="002A6107" w14:paraId="11CF00A2" w14:textId="47586BC7">
      <w:pPr>
        <w:pStyle w:val="ListParagraph"/>
        <w:numPr>
          <w:ilvl w:val="1"/>
          <w:numId w:val="6"/>
        </w:numPr>
        <w:spacing w:line="276" w:lineRule="auto"/>
        <w:rPr>
          <w:rFonts w:cs="Times New Roman"/>
          <w:b/>
          <w:bCs/>
        </w:rPr>
      </w:pPr>
      <w:r w:rsidRPr="002A6107">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2A6107" w:rsidP="002A6107" w14:paraId="5B5804AA" w14:textId="1C7C0178">
      <w:pPr>
        <w:spacing w:line="276" w:lineRule="auto"/>
        <w:contextualSpacing/>
        <w:rPr>
          <w:rFonts w:cs="Times New Roman"/>
        </w:rPr>
      </w:pPr>
    </w:p>
    <w:p w:rsidR="00174B16" w:rsidP="006D21AA" w14:paraId="340E2E1A" w14:textId="4B3F852F">
      <w:pPr>
        <w:spacing w:line="276" w:lineRule="auto"/>
        <w:contextualSpacing/>
        <w:rPr>
          <w:rFonts w:cs="Times New Roman"/>
        </w:rPr>
      </w:pPr>
      <w:r w:rsidRPr="00E40DE8">
        <w:rPr>
          <w:rFonts w:cs="Times New Roman"/>
        </w:rPr>
        <w:t>This information collection does not include a pledge of confidentiality that is not supported by established authorities or policies.</w:t>
      </w:r>
    </w:p>
    <w:p w:rsidR="00725103" w:rsidRPr="00E40DE8" w:rsidP="006D21AA" w14:paraId="2450D7DF" w14:textId="77777777">
      <w:pPr>
        <w:spacing w:line="276" w:lineRule="auto"/>
        <w:contextualSpacing/>
        <w:rPr>
          <w:rFonts w:cs="Times New Roman"/>
        </w:rPr>
      </w:pPr>
    </w:p>
    <w:p w:rsidR="00174B16" w:rsidRPr="002A6107" w:rsidP="002A6107" w14:paraId="262B928D" w14:textId="319279D1">
      <w:pPr>
        <w:pStyle w:val="ListParagraph"/>
        <w:numPr>
          <w:ilvl w:val="1"/>
          <w:numId w:val="6"/>
        </w:numPr>
        <w:spacing w:line="276" w:lineRule="auto"/>
        <w:rPr>
          <w:rFonts w:cs="Times New Roman"/>
          <w:b/>
          <w:bCs/>
        </w:rPr>
      </w:pPr>
      <w:r w:rsidRPr="002A6107">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2A6107" w:rsidP="002A6107" w14:paraId="1FAA1968" w14:textId="7547AFF2">
      <w:pPr>
        <w:spacing w:line="276" w:lineRule="auto"/>
        <w:contextualSpacing/>
        <w:rPr>
          <w:rFonts w:cs="Times New Roman"/>
        </w:rPr>
      </w:pPr>
    </w:p>
    <w:p w:rsidR="00174B16" w:rsidP="006D21AA" w14:paraId="79BDCA15" w14:textId="35FFB7CC">
      <w:pPr>
        <w:spacing w:line="276" w:lineRule="auto"/>
        <w:contextualSpacing/>
        <w:rPr>
          <w:rFonts w:cs="Times New Roman"/>
        </w:rPr>
      </w:pPr>
      <w:r w:rsidRPr="00E40DE8">
        <w:rPr>
          <w:rFonts w:cs="Times New Roman"/>
        </w:rPr>
        <w:t>This information collection does not require respondents to submit trade secrets or other confidential information.</w:t>
      </w:r>
    </w:p>
    <w:p w:rsidR="00725103" w:rsidRPr="00E40DE8" w:rsidP="006D21AA" w14:paraId="130C8F7E" w14:textId="77777777">
      <w:pPr>
        <w:spacing w:line="276" w:lineRule="auto"/>
        <w:contextualSpacing/>
        <w:rPr>
          <w:rFonts w:cs="Times New Roman"/>
        </w:rPr>
      </w:pPr>
    </w:p>
    <w:p w:rsidR="00071B16" w:rsidRPr="002A6107" w:rsidP="002A6107" w14:paraId="4F1A2C9D" w14:textId="47338CB7">
      <w:pPr>
        <w:pStyle w:val="ListParagraph"/>
        <w:numPr>
          <w:ilvl w:val="0"/>
          <w:numId w:val="6"/>
        </w:numPr>
        <w:spacing w:line="276" w:lineRule="auto"/>
        <w:rPr>
          <w:rFonts w:cs="Times New Roman"/>
          <w:b/>
          <w:bCs/>
        </w:rPr>
      </w:pPr>
      <w:r w:rsidRPr="002A6107">
        <w:rPr>
          <w:rFonts w:cs="Times New Roman"/>
          <w:b/>
          <w:bCs/>
        </w:rPr>
        <w:t>Federal Register Notice:</w:t>
      </w:r>
    </w:p>
    <w:p w:rsidR="00174B16" w:rsidRPr="002A6107" w:rsidP="002A6107" w14:paraId="43BCFE64" w14:textId="77777777">
      <w:pPr>
        <w:spacing w:line="276" w:lineRule="auto"/>
        <w:contextualSpacing/>
        <w:rPr>
          <w:rFonts w:cs="Times New Roman"/>
        </w:rPr>
      </w:pPr>
    </w:p>
    <w:p w:rsidR="00071B16" w:rsidRPr="002A6107" w:rsidP="002A6107" w14:paraId="402BB010" w14:textId="1BA92A00">
      <w:pPr>
        <w:pStyle w:val="ListParagraph"/>
        <w:numPr>
          <w:ilvl w:val="1"/>
          <w:numId w:val="6"/>
        </w:numPr>
        <w:spacing w:line="276" w:lineRule="auto"/>
        <w:rPr>
          <w:rFonts w:cs="Times New Roman"/>
          <w:b/>
          <w:bCs/>
        </w:rPr>
      </w:pPr>
      <w:r w:rsidRPr="002A6107">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B6AA0" w:rsidRPr="002A6107" w:rsidP="007B6AA0" w14:paraId="2CCF6C9D" w14:textId="77777777">
      <w:pPr>
        <w:spacing w:line="276" w:lineRule="auto"/>
        <w:contextualSpacing/>
        <w:rPr>
          <w:rFonts w:cs="Times New Roman"/>
          <w:color w:val="000000"/>
          <w:szCs w:val="24"/>
        </w:rPr>
      </w:pPr>
    </w:p>
    <w:p w:rsidR="007B6AA0" w:rsidRPr="00E96C5B" w:rsidP="007B6AA0" w14:paraId="2C8684E6" w14:textId="0B9446BD">
      <w:pPr>
        <w:spacing w:line="276" w:lineRule="auto"/>
        <w:contextualSpacing/>
        <w:rPr>
          <w:rFonts w:cs="Times New Roman"/>
          <w:color w:val="000000"/>
          <w:szCs w:val="24"/>
        </w:rPr>
      </w:pPr>
      <w:r w:rsidRPr="002A6107">
        <w:rPr>
          <w:rFonts w:cs="Times New Roman"/>
          <w:color w:val="000000"/>
          <w:szCs w:val="24"/>
        </w:rPr>
        <w:t>A 60-day Federal Register Notice inviting public comments was published on</w:t>
      </w:r>
      <w:r w:rsidRPr="00E96C5B">
        <w:rPr>
          <w:rFonts w:cs="Times New Roman"/>
          <w:color w:val="000000"/>
          <w:szCs w:val="24"/>
        </w:rPr>
        <w:t xml:space="preserve"> </w:t>
      </w:r>
      <w:r w:rsidRPr="00E96C5B" w:rsidR="00802B7D">
        <w:rPr>
          <w:rFonts w:cs="Times New Roman"/>
          <w:color w:val="000000"/>
          <w:szCs w:val="24"/>
        </w:rPr>
        <w:t>February 28, 2024, at 89 FR 14673</w:t>
      </w:r>
      <w:r w:rsidRPr="00E96C5B">
        <w:rPr>
          <w:rFonts w:cs="Times New Roman"/>
          <w:color w:val="000000"/>
          <w:szCs w:val="24"/>
        </w:rPr>
        <w:t xml:space="preserve">.  </w:t>
      </w:r>
      <w:r w:rsidRPr="00141469">
        <w:rPr>
          <w:rFonts w:cs="Times New Roman"/>
          <w:color w:val="000000"/>
          <w:szCs w:val="24"/>
        </w:rPr>
        <w:t>No comments were received</w:t>
      </w:r>
      <w:r w:rsidRPr="00E96C5B">
        <w:rPr>
          <w:rFonts w:cs="Times New Roman"/>
          <w:color w:val="000000"/>
          <w:szCs w:val="24"/>
        </w:rPr>
        <w:t>.</w:t>
      </w:r>
    </w:p>
    <w:p w:rsidR="007B6AA0" w:rsidRPr="002A6107" w:rsidP="007B6AA0" w14:paraId="3FA5386E" w14:textId="77777777">
      <w:pPr>
        <w:spacing w:line="276" w:lineRule="auto"/>
        <w:contextualSpacing/>
        <w:rPr>
          <w:rFonts w:cs="Times New Roman"/>
        </w:rPr>
      </w:pPr>
    </w:p>
    <w:p w:rsidR="007B6AA0" w:rsidRPr="002A6107" w:rsidP="007B6AA0" w14:paraId="4072BBBD" w14:textId="491AFC81">
      <w:pPr>
        <w:spacing w:line="276" w:lineRule="auto"/>
        <w:contextualSpacing/>
        <w:rPr>
          <w:rFonts w:cs="Times New Roman"/>
        </w:rPr>
      </w:pPr>
      <w:r w:rsidRPr="002A6107">
        <w:rPr>
          <w:rFonts w:cs="Times New Roman"/>
          <w:color w:val="000000"/>
          <w:szCs w:val="24"/>
        </w:rPr>
        <w:t>A 30-day Federal Register Notice inviting public comments was published o</w:t>
      </w:r>
      <w:r w:rsidRPr="00FD563A">
        <w:rPr>
          <w:rFonts w:cs="Times New Roman"/>
          <w:color w:val="000000"/>
          <w:szCs w:val="24"/>
        </w:rPr>
        <w:t xml:space="preserve">n </w:t>
      </w:r>
      <w:r w:rsidRPr="00FD563A" w:rsidR="00387131">
        <w:rPr>
          <w:rFonts w:cs="Times New Roman"/>
          <w:color w:val="000000"/>
          <w:szCs w:val="24"/>
        </w:rPr>
        <w:t>May 29, 2024, at 89 FR 46413.  The public comment period is open until June 28, 2024.</w:t>
      </w:r>
    </w:p>
    <w:p w:rsidR="00174B16" w:rsidRPr="002A6107" w:rsidP="002A6107" w14:paraId="689F5B41" w14:textId="77777777">
      <w:pPr>
        <w:spacing w:line="276" w:lineRule="auto"/>
        <w:contextualSpacing/>
        <w:rPr>
          <w:rFonts w:cs="Times New Roman"/>
        </w:rPr>
      </w:pPr>
    </w:p>
    <w:p w:rsidR="00071B16" w:rsidRPr="002A6107" w:rsidP="002A6107" w14:paraId="367C58CF" w14:textId="47C1738A">
      <w:pPr>
        <w:pStyle w:val="ListParagraph"/>
        <w:numPr>
          <w:ilvl w:val="1"/>
          <w:numId w:val="6"/>
        </w:numPr>
        <w:spacing w:line="276" w:lineRule="auto"/>
        <w:rPr>
          <w:rFonts w:cs="Times New Roman"/>
          <w:b/>
          <w:bCs/>
        </w:rPr>
      </w:pPr>
      <w:r w:rsidRPr="002A6107">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4B16" w:rsidP="002A6107" w14:paraId="7767D619" w14:textId="04FB4671">
      <w:pPr>
        <w:spacing w:line="276" w:lineRule="auto"/>
        <w:contextualSpacing/>
        <w:rPr>
          <w:rFonts w:cs="Times New Roman"/>
        </w:rPr>
      </w:pPr>
    </w:p>
    <w:p w:rsidR="00B40C98" w:rsidRPr="003162D8" w:rsidP="006D21AA" w14:paraId="48910631" w14:textId="657D4D90">
      <w:pPr>
        <w:spacing w:line="276" w:lineRule="auto"/>
        <w:contextualSpacing/>
        <w:rPr>
          <w:rFonts w:cs="Times New Roman"/>
        </w:rPr>
      </w:pPr>
      <w:r w:rsidRPr="003162D8">
        <w:rPr>
          <w:rFonts w:cs="Times New Roman"/>
        </w:rPr>
        <w:t>The Emergency Support Functions Leadership Group (ESFLG) comprised of OFA</w:t>
      </w:r>
      <w:r w:rsidRPr="003162D8" w:rsidR="00570E89">
        <w:rPr>
          <w:rFonts w:cs="Times New Roman"/>
        </w:rPr>
        <w:t>s</w:t>
      </w:r>
      <w:r w:rsidRPr="003162D8">
        <w:rPr>
          <w:rFonts w:cs="Times New Roman"/>
        </w:rPr>
        <w:t xml:space="preserve"> </w:t>
      </w:r>
      <w:r w:rsidRPr="003162D8" w:rsidR="00B94B2F">
        <w:rPr>
          <w:rFonts w:cs="Times New Roman"/>
        </w:rPr>
        <w:t xml:space="preserve">and FEMA </w:t>
      </w:r>
      <w:r w:rsidRPr="003162D8">
        <w:rPr>
          <w:rFonts w:cs="Times New Roman"/>
        </w:rPr>
        <w:t xml:space="preserve">meet regularly throughout the year to discuss the resources necessary and available to meet the needs of STTs during times of disasters. </w:t>
      </w:r>
      <w:r w:rsidR="00F82C50">
        <w:rPr>
          <w:rFonts w:cs="Times New Roman"/>
        </w:rPr>
        <w:t xml:space="preserve"> </w:t>
      </w:r>
      <w:r w:rsidRPr="003162D8">
        <w:rPr>
          <w:rFonts w:cs="Times New Roman"/>
        </w:rPr>
        <w:t>Discussions regarding the mission assignment function routinely occur during these meetings.</w:t>
      </w:r>
    </w:p>
    <w:p w:rsidR="00B40C98" w:rsidRPr="002A6107" w:rsidP="002A6107" w14:paraId="29177BF6" w14:textId="77777777">
      <w:pPr>
        <w:spacing w:line="276" w:lineRule="auto"/>
        <w:contextualSpacing/>
        <w:rPr>
          <w:rFonts w:cs="Times New Roman"/>
        </w:rPr>
      </w:pPr>
    </w:p>
    <w:p w:rsidR="00071B16" w:rsidRPr="006D21AA" w:rsidP="002A6107" w14:paraId="200C4876" w14:textId="3D3362F3">
      <w:pPr>
        <w:pStyle w:val="ListParagraph"/>
        <w:numPr>
          <w:ilvl w:val="1"/>
          <w:numId w:val="6"/>
        </w:numPr>
        <w:spacing w:line="276" w:lineRule="auto"/>
        <w:rPr>
          <w:rFonts w:cs="Times New Roman"/>
          <w:b/>
          <w:bCs/>
          <w:color w:val="000000" w:themeColor="text1"/>
        </w:rPr>
      </w:pPr>
      <w:r w:rsidRPr="002A6107">
        <w:rPr>
          <w:rFonts w:cs="Times New Roman"/>
          <w:b/>
          <w:bCs/>
        </w:rPr>
        <w:t xml:space="preserve">Describe </w:t>
      </w:r>
      <w:r w:rsidRPr="002A6107" w:rsidR="00E655F0">
        <w:rPr>
          <w:rFonts w:cs="Times New Roman"/>
          <w:b/>
          <w:bCs/>
        </w:rPr>
        <w:t>consultations</w:t>
      </w:r>
      <w:r w:rsidRPr="002A6107">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w:t>
      </w:r>
      <w:r w:rsidRPr="006D21AA">
        <w:rPr>
          <w:rFonts w:cs="Times New Roman"/>
          <w:b/>
          <w:bCs/>
          <w:color w:val="000000" w:themeColor="text1"/>
        </w:rPr>
        <w:t>should be explained.</w:t>
      </w:r>
    </w:p>
    <w:p w:rsidR="002A6D30" w:rsidRPr="006D21AA" w:rsidP="002A6D30" w14:paraId="643F6110" w14:textId="77777777">
      <w:pPr>
        <w:spacing w:line="276" w:lineRule="auto"/>
        <w:ind w:left="1440"/>
        <w:contextualSpacing/>
        <w:rPr>
          <w:rFonts w:cs="Times New Roman"/>
          <w:color w:val="000000" w:themeColor="text1"/>
        </w:rPr>
      </w:pPr>
    </w:p>
    <w:p w:rsidR="00E330AE" w:rsidRPr="005415E0" w:rsidP="006D21AA" w14:paraId="3A5B8E42" w14:textId="60498C11">
      <w:pPr>
        <w:spacing w:line="276" w:lineRule="auto"/>
        <w:contextualSpacing/>
        <w:rPr>
          <w:rFonts w:cs="Times New Roman"/>
        </w:rPr>
      </w:pPr>
      <w:r w:rsidRPr="006D21AA">
        <w:rPr>
          <w:rFonts w:cs="Times New Roman"/>
          <w:color w:val="000000" w:themeColor="text1"/>
        </w:rPr>
        <w:t xml:space="preserve">FEMA </w:t>
      </w:r>
      <w:r w:rsidR="007B6AA0">
        <w:rPr>
          <w:rFonts w:cs="Times New Roman"/>
        </w:rPr>
        <w:t>R</w:t>
      </w:r>
      <w:r w:rsidRPr="005415E0" w:rsidR="008C0D80">
        <w:rPr>
          <w:rFonts w:cs="Times New Roman"/>
        </w:rPr>
        <w:t>egion</w:t>
      </w:r>
      <w:r w:rsidRPr="005415E0">
        <w:rPr>
          <w:rFonts w:cs="Times New Roman"/>
        </w:rPr>
        <w:t xml:space="preserve">s routinely meet with STT and OFA partners and provide regular </w:t>
      </w:r>
      <w:r w:rsidRPr="005415E0">
        <w:rPr>
          <w:rFonts w:cs="Times New Roman"/>
        </w:rPr>
        <w:t xml:space="preserve">information, </w:t>
      </w:r>
      <w:r w:rsidRPr="005415E0">
        <w:rPr>
          <w:rFonts w:cs="Times New Roman"/>
        </w:rPr>
        <w:t>training and drills</w:t>
      </w:r>
      <w:r w:rsidRPr="005415E0">
        <w:rPr>
          <w:rFonts w:cs="Times New Roman"/>
        </w:rPr>
        <w:t xml:space="preserve"> on the resource request and mission assignment process</w:t>
      </w:r>
      <w:r w:rsidRPr="005415E0" w:rsidR="00B21CE6">
        <w:rPr>
          <w:rFonts w:cs="Times New Roman"/>
        </w:rPr>
        <w:t xml:space="preserve">, there is opportunity for feedback during </w:t>
      </w:r>
      <w:r w:rsidRPr="005415E0" w:rsidR="005415E0">
        <w:rPr>
          <w:rFonts w:cs="Times New Roman"/>
        </w:rPr>
        <w:t>all</w:t>
      </w:r>
      <w:r w:rsidRPr="005415E0" w:rsidR="00B21CE6">
        <w:rPr>
          <w:rFonts w:cs="Times New Roman"/>
        </w:rPr>
        <w:t xml:space="preserve"> these sessions.</w:t>
      </w:r>
    </w:p>
    <w:p w:rsidR="00E330AE" w:rsidRPr="005415E0" w:rsidP="006D21AA" w14:paraId="34D688E2" w14:textId="77777777">
      <w:pPr>
        <w:spacing w:line="276" w:lineRule="auto"/>
        <w:contextualSpacing/>
        <w:rPr>
          <w:rFonts w:cs="Times New Roman"/>
        </w:rPr>
      </w:pPr>
    </w:p>
    <w:p w:rsidR="00174B16" w:rsidRPr="00164408" w:rsidP="006D21AA" w14:paraId="0A3BEB5A" w14:textId="0AD3554D">
      <w:pPr>
        <w:spacing w:line="276" w:lineRule="auto"/>
        <w:contextualSpacing/>
        <w:rPr>
          <w:rFonts w:cs="Times New Roman"/>
        </w:rPr>
      </w:pPr>
      <w:r w:rsidRPr="00164408">
        <w:rPr>
          <w:rFonts w:cs="Times New Roman"/>
        </w:rPr>
        <w:t xml:space="preserve">The Mission Assignment Manager </w:t>
      </w:r>
      <w:r w:rsidRPr="00164408" w:rsidR="005D6076">
        <w:rPr>
          <w:rFonts w:cs="Times New Roman"/>
        </w:rPr>
        <w:t xml:space="preserve">monthly </w:t>
      </w:r>
      <w:r w:rsidRPr="00164408">
        <w:rPr>
          <w:rFonts w:cs="Times New Roman"/>
        </w:rPr>
        <w:t>conference call provides an open forum among Regional Mission Assignment Managers and program offices.  This forum provides ample opportunities for feedback on internal items</w:t>
      </w:r>
      <w:r w:rsidRPr="00164408" w:rsidR="00A96801">
        <w:rPr>
          <w:rFonts w:cs="Times New Roman"/>
        </w:rPr>
        <w:t>, and</w:t>
      </w:r>
      <w:r w:rsidRPr="00164408" w:rsidR="00A12F90">
        <w:rPr>
          <w:rFonts w:cs="Times New Roman"/>
        </w:rPr>
        <w:t xml:space="preserve"> to share</w:t>
      </w:r>
      <w:r w:rsidRPr="00164408" w:rsidR="00164408">
        <w:rPr>
          <w:rFonts w:cs="Times New Roman"/>
        </w:rPr>
        <w:t xml:space="preserve"> regionally gathered</w:t>
      </w:r>
      <w:r w:rsidRPr="00164408" w:rsidR="00A12F90">
        <w:rPr>
          <w:rFonts w:cs="Times New Roman"/>
        </w:rPr>
        <w:t xml:space="preserve"> feedback from STT and OFA partners</w:t>
      </w:r>
      <w:r w:rsidRPr="00164408" w:rsidR="00164408">
        <w:rPr>
          <w:rFonts w:cs="Times New Roman"/>
        </w:rPr>
        <w:t>.</w:t>
      </w:r>
    </w:p>
    <w:p w:rsidR="002A6D30" w:rsidRPr="002A6107" w:rsidP="002A6107" w14:paraId="4A1B2109" w14:textId="77777777">
      <w:pPr>
        <w:spacing w:line="276" w:lineRule="auto"/>
        <w:contextualSpacing/>
        <w:rPr>
          <w:rFonts w:cs="Times New Roman"/>
        </w:rPr>
      </w:pPr>
    </w:p>
    <w:p w:rsidR="00E655F0" w:rsidRPr="002A6107" w:rsidP="002A6107" w14:paraId="4157BB8D" w14:textId="0F13EB70">
      <w:pPr>
        <w:pStyle w:val="ListParagraph"/>
        <w:numPr>
          <w:ilvl w:val="0"/>
          <w:numId w:val="6"/>
        </w:numPr>
        <w:spacing w:line="276" w:lineRule="auto"/>
        <w:rPr>
          <w:rFonts w:cs="Times New Roman"/>
          <w:b/>
          <w:bCs/>
        </w:rPr>
      </w:pPr>
      <w:r w:rsidRPr="002A6107">
        <w:rPr>
          <w:rFonts w:cs="Times New Roman"/>
          <w:b/>
          <w:bCs/>
        </w:rPr>
        <w:t>Explain any decision to provide any payments or gift to respondents, other than remuneration of contractors or grantees.</w:t>
      </w:r>
    </w:p>
    <w:p w:rsidR="00174B16" w:rsidRPr="002A6107" w:rsidP="002A6107" w14:paraId="348D8AC8" w14:textId="4260079C">
      <w:pPr>
        <w:spacing w:line="276" w:lineRule="auto"/>
        <w:contextualSpacing/>
        <w:rPr>
          <w:rFonts w:cs="Times New Roman"/>
        </w:rPr>
      </w:pPr>
    </w:p>
    <w:p w:rsidR="00174B16" w:rsidRPr="0083187B" w:rsidP="006D21AA" w14:paraId="7910D5EB" w14:textId="162A949F">
      <w:pPr>
        <w:spacing w:line="276" w:lineRule="auto"/>
        <w:contextualSpacing/>
        <w:rPr>
          <w:rFonts w:cs="Times New Roman"/>
        </w:rPr>
      </w:pPr>
      <w:r w:rsidRPr="0083187B">
        <w:rPr>
          <w:rFonts w:cs="Times New Roman"/>
        </w:rPr>
        <w:t>FEMA does not provide payments or gifts to respondents in exchange for a benefit sought.</w:t>
      </w:r>
    </w:p>
    <w:p w:rsidR="00174B16" w:rsidRPr="002A6107" w:rsidP="002A6107" w14:paraId="07CAEDDD" w14:textId="77777777">
      <w:pPr>
        <w:spacing w:line="276" w:lineRule="auto"/>
        <w:contextualSpacing/>
        <w:rPr>
          <w:rFonts w:cs="Times New Roman"/>
        </w:rPr>
      </w:pPr>
    </w:p>
    <w:p w:rsidR="00E655F0" w:rsidRPr="002A6107" w:rsidP="002A6107" w14:paraId="30A395C2" w14:textId="5BE3284A">
      <w:pPr>
        <w:pStyle w:val="ListParagraph"/>
        <w:numPr>
          <w:ilvl w:val="0"/>
          <w:numId w:val="6"/>
        </w:numPr>
        <w:spacing w:line="276" w:lineRule="auto"/>
        <w:rPr>
          <w:rFonts w:cs="Times New Roman"/>
          <w:b/>
          <w:bCs/>
        </w:rPr>
      </w:pPr>
      <w:r w:rsidRPr="002A6107">
        <w:rPr>
          <w:rFonts w:cs="Times New Roman"/>
          <w:b/>
          <w:bCs/>
        </w:rPr>
        <w:t>Describe any assurance of confidentiality provided to respondents.  Present the basis for the assurance in statute, regulation, or agency policy.</w:t>
      </w:r>
    </w:p>
    <w:p w:rsidR="00174B16" w:rsidRPr="002A6107" w:rsidP="002A6107" w14:paraId="2221A341" w14:textId="002316C8">
      <w:pPr>
        <w:spacing w:line="276" w:lineRule="auto"/>
        <w:contextualSpacing/>
        <w:rPr>
          <w:rFonts w:cs="Times New Roman"/>
        </w:rPr>
      </w:pPr>
    </w:p>
    <w:p w:rsidR="008C2779" w:rsidP="006D21AA" w14:paraId="77D47F02" w14:textId="63038AC4">
      <w:pPr>
        <w:spacing w:line="276" w:lineRule="auto"/>
        <w:contextualSpacing/>
        <w:rPr>
          <w:rFonts w:cs="Times New Roman"/>
        </w:rPr>
      </w:pPr>
      <w:r w:rsidRPr="52B60669">
        <w:rPr>
          <w:rFonts w:cs="Times New Roman"/>
        </w:rPr>
        <w:t xml:space="preserve">A Privacy Threshold Analysis (PTA) was completed by FEMA and adjudicated by the DHS Privacy Office on October </w:t>
      </w:r>
      <w:r w:rsidRPr="52B60669" w:rsidR="00E61440">
        <w:rPr>
          <w:rFonts w:cs="Times New Roman"/>
        </w:rPr>
        <w:t>16</w:t>
      </w:r>
      <w:r w:rsidRPr="52B60669">
        <w:rPr>
          <w:rFonts w:cs="Times New Roman"/>
        </w:rPr>
        <w:t>, 202</w:t>
      </w:r>
      <w:r w:rsidRPr="52B60669" w:rsidR="00E61440">
        <w:rPr>
          <w:rFonts w:cs="Times New Roman"/>
        </w:rPr>
        <w:t>3</w:t>
      </w:r>
      <w:r w:rsidRPr="52B60669">
        <w:rPr>
          <w:rFonts w:cs="Times New Roman"/>
        </w:rPr>
        <w:t>.</w:t>
      </w:r>
      <w:r w:rsidRPr="52B60669" w:rsidR="00B63023">
        <w:rPr>
          <w:rFonts w:cs="Times New Roman"/>
        </w:rPr>
        <w:t xml:space="preserve">  </w:t>
      </w:r>
      <w:r w:rsidRPr="52B60669" w:rsidR="004527DF">
        <w:rPr>
          <w:rFonts w:cs="Times New Roman"/>
        </w:rPr>
        <w:t xml:space="preserve">FEMA submitted </w:t>
      </w:r>
      <w:r w:rsidRPr="52B60669" w:rsidR="00C425BF">
        <w:rPr>
          <w:rFonts w:cs="Times New Roman"/>
        </w:rPr>
        <w:t>two updated PTAs</w:t>
      </w:r>
      <w:r w:rsidRPr="52B60669" w:rsidR="004527DF">
        <w:rPr>
          <w:rFonts w:cs="Times New Roman"/>
        </w:rPr>
        <w:t xml:space="preserve"> to DHS for review on May 2, 2024.</w:t>
      </w:r>
      <w:r w:rsidRPr="52B60669" w:rsidR="00380C71">
        <w:rPr>
          <w:rFonts w:cs="Times New Roman"/>
        </w:rPr>
        <w:t xml:space="preserve">  One PTA is for the Resource Request Form (FEMA Form FF-104-FY-21-120 (formerly 010-0-7)) and the other PTA covers </w:t>
      </w:r>
      <w:r w:rsidRPr="52B60669" w:rsidR="00E16F8D">
        <w:rPr>
          <w:rFonts w:cs="Times New Roman"/>
        </w:rPr>
        <w:t>the remaining instruments.</w:t>
      </w:r>
      <w:r w:rsidRPr="52B60669" w:rsidR="00380C71">
        <w:rPr>
          <w:rFonts w:cs="Times New Roman"/>
        </w:rPr>
        <w:t xml:space="preserve"> </w:t>
      </w:r>
    </w:p>
    <w:p w:rsidR="00882E88" w:rsidP="006D21AA" w14:paraId="4046D85D" w14:textId="77777777">
      <w:pPr>
        <w:spacing w:line="276" w:lineRule="auto"/>
        <w:contextualSpacing/>
        <w:rPr>
          <w:rFonts w:cs="Times New Roman"/>
        </w:rPr>
      </w:pPr>
    </w:p>
    <w:p w:rsidR="00882E88" w:rsidRPr="003A274C" w:rsidP="006D21AA" w14:paraId="0B53B357" w14:textId="7CC2ECFC">
      <w:pPr>
        <w:spacing w:line="276" w:lineRule="auto"/>
        <w:contextualSpacing/>
        <w:rPr>
          <w:rFonts w:cs="Times New Roman"/>
        </w:rPr>
      </w:pPr>
      <w:r>
        <w:rPr>
          <w:rFonts w:cs="Times New Roman"/>
        </w:rPr>
        <w:t xml:space="preserve">A Privacy Act Statement is required for </w:t>
      </w:r>
      <w:r w:rsidR="00A07377">
        <w:rPr>
          <w:rFonts w:cs="Times New Roman"/>
        </w:rPr>
        <w:t xml:space="preserve">the </w:t>
      </w:r>
      <w:r w:rsidRPr="002F6C5B" w:rsidR="00A07377">
        <w:rPr>
          <w:rFonts w:cs="Times New Roman"/>
        </w:rPr>
        <w:t>Resource Request Form</w:t>
      </w:r>
      <w:r w:rsidRPr="00380C71" w:rsidR="00A07377">
        <w:rPr>
          <w:rFonts w:cs="Times New Roman"/>
        </w:rPr>
        <w:t xml:space="preserve"> </w:t>
      </w:r>
      <w:r w:rsidR="00A07377">
        <w:rPr>
          <w:rFonts w:cs="Times New Roman"/>
        </w:rPr>
        <w:t>(</w:t>
      </w:r>
      <w:r w:rsidRPr="00E16F8D" w:rsidR="00A07377">
        <w:rPr>
          <w:rFonts w:cs="Times New Roman"/>
        </w:rPr>
        <w:t>FEMA Form FF-104-FY-21-120 (formerly 010-0-7)</w:t>
      </w:r>
      <w:r w:rsidR="00A07377">
        <w:rPr>
          <w:rFonts w:cs="Times New Roman"/>
        </w:rPr>
        <w:t>).</w:t>
      </w:r>
    </w:p>
    <w:p w:rsidR="00174B16" w:rsidP="002A6107" w14:paraId="5E3CC1C9" w14:textId="77777777">
      <w:pPr>
        <w:spacing w:line="276" w:lineRule="auto"/>
        <w:contextualSpacing/>
        <w:rPr>
          <w:rFonts w:cs="Times New Roman"/>
        </w:rPr>
      </w:pPr>
    </w:p>
    <w:p w:rsidR="00E52E0A" w:rsidP="002A6107" w14:paraId="75E61586" w14:textId="1687D23C">
      <w:pPr>
        <w:spacing w:line="276" w:lineRule="auto"/>
        <w:contextualSpacing/>
        <w:rPr>
          <w:rFonts w:cs="Times New Roman"/>
        </w:rPr>
      </w:pPr>
      <w:r>
        <w:rPr>
          <w:rFonts w:cs="Times New Roman"/>
        </w:rPr>
        <w:t>Privacy Impact Assessment (PIA) coverage is provided by:</w:t>
      </w:r>
    </w:p>
    <w:p w:rsidR="00A961A7" w:rsidP="00A961A7" w14:paraId="1E9EBAFB" w14:textId="0014C8CF">
      <w:pPr>
        <w:pStyle w:val="ListParagraph"/>
        <w:numPr>
          <w:ilvl w:val="0"/>
          <w:numId w:val="14"/>
        </w:numPr>
        <w:spacing w:line="276" w:lineRule="auto"/>
        <w:rPr>
          <w:rFonts w:cs="Times New Roman"/>
        </w:rPr>
      </w:pPr>
      <w:r>
        <w:rPr>
          <w:rFonts w:cs="Times New Roman"/>
        </w:rPr>
        <w:t>DHS/ALL/PIA-006 – Department of Homeland Security General Contacts Lists</w:t>
      </w:r>
      <w:r w:rsidR="005F5C0A">
        <w:rPr>
          <w:rFonts w:cs="Times New Roman"/>
        </w:rPr>
        <w:t>; and</w:t>
      </w:r>
    </w:p>
    <w:p w:rsidR="00D6218B" w:rsidP="00A961A7" w14:paraId="7AF4A144" w14:textId="3C56CCA5">
      <w:pPr>
        <w:pStyle w:val="ListParagraph"/>
        <w:numPr>
          <w:ilvl w:val="0"/>
          <w:numId w:val="14"/>
        </w:numPr>
        <w:spacing w:line="276" w:lineRule="auto"/>
        <w:rPr>
          <w:rFonts w:cs="Times New Roman"/>
        </w:rPr>
      </w:pPr>
      <w:r>
        <w:rPr>
          <w:rFonts w:cs="Times New Roman"/>
        </w:rPr>
        <w:t>DHS/FEMA/PIA-023 – Enterprise Coordination and Approval Processing Systems (eCAPS) (May 21, 2012)</w:t>
      </w:r>
      <w:r w:rsidR="005F5C0A">
        <w:rPr>
          <w:rFonts w:cs="Times New Roman"/>
        </w:rPr>
        <w:t>.</w:t>
      </w:r>
    </w:p>
    <w:p w:rsidR="00EE7023" w:rsidP="00EE7023" w14:paraId="6E684486" w14:textId="77777777">
      <w:pPr>
        <w:spacing w:line="276" w:lineRule="auto"/>
        <w:rPr>
          <w:rFonts w:cs="Times New Roman"/>
        </w:rPr>
      </w:pPr>
    </w:p>
    <w:p w:rsidR="00EE7023" w:rsidP="00EE7023" w14:paraId="036DEC93" w14:textId="69651CBF">
      <w:pPr>
        <w:spacing w:line="276" w:lineRule="auto"/>
        <w:rPr>
          <w:rFonts w:cs="Times New Roman"/>
        </w:rPr>
      </w:pPr>
      <w:r>
        <w:rPr>
          <w:rFonts w:cs="Times New Roman"/>
        </w:rPr>
        <w:t>System of Records Notice (SORN) coverage is provided by:</w:t>
      </w:r>
    </w:p>
    <w:p w:rsidR="00EE7023" w:rsidP="00EE7023" w14:paraId="40617A58" w14:textId="3A64BB9D">
      <w:pPr>
        <w:pStyle w:val="ListParagraph"/>
        <w:numPr>
          <w:ilvl w:val="0"/>
          <w:numId w:val="14"/>
        </w:numPr>
        <w:spacing w:line="276" w:lineRule="auto"/>
        <w:rPr>
          <w:rFonts w:cs="Times New Roman"/>
        </w:rPr>
      </w:pPr>
      <w:r>
        <w:rPr>
          <w:rFonts w:cs="Times New Roman"/>
        </w:rPr>
        <w:t>DHS/ALL-002 – Department of Homeland security Mailing and Other Lists Systems (</w:t>
      </w:r>
      <w:r w:rsidR="0042185B">
        <w:rPr>
          <w:rFonts w:cs="Times New Roman"/>
        </w:rPr>
        <w:t xml:space="preserve">73 FR </w:t>
      </w:r>
      <w:r w:rsidR="00414C1E">
        <w:rPr>
          <w:rFonts w:cs="Times New Roman"/>
        </w:rPr>
        <w:t>71659, November 25, 2008)</w:t>
      </w:r>
      <w:r w:rsidR="005F5C0A">
        <w:rPr>
          <w:rFonts w:cs="Times New Roman"/>
        </w:rPr>
        <w:t>;</w:t>
      </w:r>
    </w:p>
    <w:p w:rsidR="00414C1E" w:rsidP="00EE7023" w14:paraId="1C4FA0A6" w14:textId="111882B7">
      <w:pPr>
        <w:pStyle w:val="ListParagraph"/>
        <w:numPr>
          <w:ilvl w:val="0"/>
          <w:numId w:val="14"/>
        </w:numPr>
        <w:spacing w:line="276" w:lineRule="auto"/>
        <w:rPr>
          <w:rFonts w:cs="Times New Roman"/>
        </w:rPr>
      </w:pPr>
      <w:r>
        <w:rPr>
          <w:rFonts w:cs="Times New Roman"/>
        </w:rPr>
        <w:t>DHS/ALL – 004 – General Information Technology Access Account Records System (GITAARS)</w:t>
      </w:r>
      <w:r w:rsidR="00B52D61">
        <w:rPr>
          <w:rFonts w:cs="Times New Roman"/>
        </w:rPr>
        <w:t xml:space="preserve"> (77 FR 70792, November 27, 2012)</w:t>
      </w:r>
      <w:r w:rsidR="005F5C0A">
        <w:rPr>
          <w:rFonts w:cs="Times New Roman"/>
        </w:rPr>
        <w:t>; and</w:t>
      </w:r>
    </w:p>
    <w:p w:rsidR="003478FC" w:rsidRPr="00EE7023" w:rsidP="00A07377" w14:paraId="354873A2" w14:textId="15868F07">
      <w:pPr>
        <w:pStyle w:val="ListParagraph"/>
        <w:numPr>
          <w:ilvl w:val="0"/>
          <w:numId w:val="14"/>
        </w:numPr>
        <w:spacing w:line="276" w:lineRule="auto"/>
        <w:rPr>
          <w:rFonts w:cs="Times New Roman"/>
        </w:rPr>
      </w:pPr>
      <w:r>
        <w:rPr>
          <w:rFonts w:cs="Times New Roman"/>
        </w:rPr>
        <w:t xml:space="preserve">DHS/FEMA-009 – Hazard Mitigation Disaster Public </w:t>
      </w:r>
      <w:r w:rsidR="00C42621">
        <w:rPr>
          <w:rFonts w:cs="Times New Roman"/>
        </w:rPr>
        <w:t>Assistance and Disaster Loan Program (79 FR 16015, March 24, 2014)</w:t>
      </w:r>
      <w:r w:rsidR="005F5C0A">
        <w:rPr>
          <w:rFonts w:cs="Times New Roman"/>
        </w:rPr>
        <w:t>.</w:t>
      </w:r>
    </w:p>
    <w:p w:rsidR="00E52E0A" w:rsidRPr="002A6107" w:rsidP="002A6107" w14:paraId="504FF26A" w14:textId="77777777">
      <w:pPr>
        <w:spacing w:line="276" w:lineRule="auto"/>
        <w:contextualSpacing/>
        <w:rPr>
          <w:rFonts w:cs="Times New Roman"/>
        </w:rPr>
      </w:pPr>
    </w:p>
    <w:p w:rsidR="00B3312A" w:rsidRPr="002A6107" w:rsidP="002A6107" w14:paraId="17A5CA01" w14:textId="10E5EB41">
      <w:pPr>
        <w:pStyle w:val="ListParagraph"/>
        <w:numPr>
          <w:ilvl w:val="0"/>
          <w:numId w:val="6"/>
        </w:numPr>
        <w:spacing w:line="276" w:lineRule="auto"/>
        <w:rPr>
          <w:rFonts w:cs="Times New Roman"/>
          <w:b/>
          <w:bCs/>
        </w:rPr>
      </w:pPr>
      <w:r w:rsidRPr="52B60669">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52B60669" w:rsidR="009B2B7F">
        <w:rPr>
          <w:rFonts w:cs="Times New Roman"/>
          <w:b/>
          <w:bCs/>
        </w:rPr>
        <w:t>to</w:t>
      </w:r>
      <w:r w:rsidRPr="52B60669">
        <w:rPr>
          <w:rFonts w:cs="Times New Roman"/>
          <w:b/>
          <w:bCs/>
        </w:rPr>
        <w:t xml:space="preserve"> be taken to obtain their consent.</w:t>
      </w:r>
    </w:p>
    <w:p w:rsidR="00EE0EFD" w:rsidRPr="006D21AA" w:rsidP="002A6107" w14:paraId="1450DC3E" w14:textId="0AFEBAA3">
      <w:pPr>
        <w:spacing w:line="276" w:lineRule="auto"/>
        <w:contextualSpacing/>
        <w:rPr>
          <w:rFonts w:cs="Times New Roman"/>
          <w:color w:val="000000" w:themeColor="text1"/>
        </w:rPr>
      </w:pPr>
    </w:p>
    <w:p w:rsidR="00EE0EFD" w:rsidRPr="006D21AA" w:rsidP="006D21AA" w14:paraId="694AB6CF" w14:textId="07A808DA">
      <w:pPr>
        <w:spacing w:line="276" w:lineRule="auto"/>
        <w:contextualSpacing/>
        <w:rPr>
          <w:rFonts w:cs="Times New Roman"/>
          <w:color w:val="000000" w:themeColor="text1"/>
        </w:rPr>
      </w:pPr>
      <w:r w:rsidRPr="006D21AA">
        <w:rPr>
          <w:rFonts w:cs="Times New Roman"/>
          <w:color w:val="000000" w:themeColor="text1"/>
        </w:rPr>
        <w:t>There are no questions of</w:t>
      </w:r>
      <w:r w:rsidRPr="006D21AA" w:rsidR="00E61440">
        <w:rPr>
          <w:rFonts w:cs="Times New Roman"/>
          <w:color w:val="000000" w:themeColor="text1"/>
        </w:rPr>
        <w:t xml:space="preserve"> a</w:t>
      </w:r>
      <w:r w:rsidRPr="006D21AA">
        <w:rPr>
          <w:rFonts w:cs="Times New Roman"/>
          <w:color w:val="000000" w:themeColor="text1"/>
        </w:rPr>
        <w:t xml:space="preserve"> sensitive nature.</w:t>
      </w:r>
    </w:p>
    <w:p w:rsidR="00E35470" w:rsidRPr="006D21AA" w:rsidP="006D21AA" w14:paraId="6FA19507" w14:textId="77777777">
      <w:pPr>
        <w:spacing w:line="276" w:lineRule="auto"/>
        <w:contextualSpacing/>
        <w:rPr>
          <w:rFonts w:cs="Times New Roman"/>
          <w:color w:val="000000" w:themeColor="text1"/>
        </w:rPr>
      </w:pPr>
    </w:p>
    <w:p w:rsidR="00B3312A" w:rsidRPr="002A6107" w:rsidP="002A6107" w14:paraId="4AD7CC8E" w14:textId="19B93522">
      <w:pPr>
        <w:pStyle w:val="ListParagraph"/>
        <w:numPr>
          <w:ilvl w:val="0"/>
          <w:numId w:val="6"/>
        </w:numPr>
        <w:spacing w:line="276" w:lineRule="auto"/>
        <w:rPr>
          <w:rFonts w:cs="Times New Roman"/>
          <w:b/>
          <w:bCs/>
        </w:rPr>
      </w:pPr>
      <w:r w:rsidRPr="002A6107">
        <w:rPr>
          <w:rFonts w:cs="Times New Roman"/>
          <w:b/>
          <w:bCs/>
        </w:rPr>
        <w:t>Provide estimates of the hour burden of the collection of information.  The stat</w:t>
      </w:r>
      <w:r w:rsidRPr="002A6107" w:rsidR="006B5A7B">
        <w:rPr>
          <w:rFonts w:cs="Times New Roman"/>
          <w:b/>
          <w:bCs/>
        </w:rPr>
        <w:t>ement</w:t>
      </w:r>
      <w:r w:rsidRPr="002A6107">
        <w:rPr>
          <w:rFonts w:cs="Times New Roman"/>
          <w:b/>
          <w:bCs/>
        </w:rPr>
        <w:t xml:space="preserve"> should:</w:t>
      </w:r>
    </w:p>
    <w:p w:rsidR="00EE0EFD" w:rsidRPr="002A6107" w:rsidP="002A6107" w14:paraId="19007DA4" w14:textId="7DCD3444">
      <w:pPr>
        <w:spacing w:line="276" w:lineRule="auto"/>
        <w:contextualSpacing/>
        <w:rPr>
          <w:rFonts w:cs="Times New Roman"/>
        </w:rPr>
      </w:pPr>
    </w:p>
    <w:p w:rsidR="00B3312A" w:rsidRPr="002A6107" w:rsidP="002A6107" w14:paraId="2982763D" w14:textId="10C8F85A">
      <w:pPr>
        <w:pStyle w:val="ListParagraph"/>
        <w:numPr>
          <w:ilvl w:val="1"/>
          <w:numId w:val="6"/>
        </w:numPr>
        <w:spacing w:line="276" w:lineRule="auto"/>
        <w:rPr>
          <w:rFonts w:cs="Times New Roman"/>
          <w:b/>
          <w:bCs/>
        </w:rPr>
      </w:pPr>
      <w:r w:rsidRPr="002A6107">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P="002A6107" w14:paraId="08EC548A" w14:textId="6F5E4E81">
      <w:pPr>
        <w:spacing w:line="276" w:lineRule="auto"/>
        <w:contextualSpacing/>
        <w:rPr>
          <w:rFonts w:cs="Times New Roman"/>
        </w:rPr>
      </w:pPr>
    </w:p>
    <w:p w:rsidR="00B7045C" w:rsidRPr="00672089" w:rsidP="006D21AA" w14:paraId="104A5B37" w14:textId="3F5A4E18">
      <w:pPr>
        <w:spacing w:line="276" w:lineRule="auto"/>
        <w:contextualSpacing/>
        <w:rPr>
          <w:rFonts w:cs="Times New Roman"/>
        </w:rPr>
      </w:pPr>
      <w:r w:rsidRPr="00732D10">
        <w:rPr>
          <w:rFonts w:cs="Times New Roman"/>
          <w:b/>
          <w:bCs/>
          <w:szCs w:val="24"/>
        </w:rPr>
        <w:t>FEMA Form FF-</w:t>
      </w:r>
      <w:r w:rsidRPr="004A78E3">
        <w:rPr>
          <w:rFonts w:cs="Times New Roman"/>
          <w:b/>
          <w:bCs/>
          <w:szCs w:val="24"/>
        </w:rPr>
        <w:t>104</w:t>
      </w:r>
      <w:r w:rsidRPr="00732D10">
        <w:rPr>
          <w:rFonts w:cs="Times New Roman"/>
          <w:b/>
          <w:bCs/>
          <w:szCs w:val="24"/>
        </w:rPr>
        <w:t>-FY-</w:t>
      </w:r>
      <w:r w:rsidRPr="004A78E3">
        <w:rPr>
          <w:rFonts w:cs="Times New Roman"/>
          <w:b/>
          <w:bCs/>
          <w:szCs w:val="24"/>
        </w:rPr>
        <w:t>21</w:t>
      </w:r>
      <w:r w:rsidRPr="00732D10">
        <w:rPr>
          <w:rFonts w:cs="Times New Roman"/>
          <w:b/>
          <w:bCs/>
          <w:szCs w:val="24"/>
        </w:rPr>
        <w:t>-</w:t>
      </w:r>
      <w:r w:rsidRPr="004A78E3">
        <w:rPr>
          <w:rFonts w:cs="Times New Roman"/>
          <w:b/>
          <w:bCs/>
          <w:szCs w:val="24"/>
        </w:rPr>
        <w:t xml:space="preserve">120 </w:t>
      </w:r>
      <w:r w:rsidRPr="00732D10">
        <w:rPr>
          <w:rFonts w:cs="Times New Roman"/>
          <w:b/>
          <w:bCs/>
          <w:szCs w:val="24"/>
        </w:rPr>
        <w:t xml:space="preserve">(formerly </w:t>
      </w:r>
      <w:r w:rsidRPr="004A78E3">
        <w:rPr>
          <w:rFonts w:cs="Times New Roman"/>
          <w:b/>
          <w:bCs/>
          <w:szCs w:val="24"/>
        </w:rPr>
        <w:t>010</w:t>
      </w:r>
      <w:r w:rsidRPr="00732D10">
        <w:rPr>
          <w:rFonts w:cs="Times New Roman"/>
          <w:b/>
          <w:bCs/>
          <w:szCs w:val="24"/>
        </w:rPr>
        <w:t>-</w:t>
      </w:r>
      <w:r w:rsidRPr="004A78E3">
        <w:rPr>
          <w:rFonts w:cs="Times New Roman"/>
          <w:b/>
          <w:bCs/>
          <w:szCs w:val="24"/>
        </w:rPr>
        <w:t>0</w:t>
      </w:r>
      <w:r w:rsidRPr="00732D10">
        <w:rPr>
          <w:rFonts w:cs="Times New Roman"/>
          <w:b/>
          <w:bCs/>
          <w:szCs w:val="24"/>
        </w:rPr>
        <w:t>-</w:t>
      </w:r>
      <w:r w:rsidRPr="004A78E3">
        <w:rPr>
          <w:rFonts w:cs="Times New Roman"/>
          <w:b/>
          <w:bCs/>
          <w:szCs w:val="24"/>
        </w:rPr>
        <w:t>7</w:t>
      </w:r>
      <w:r w:rsidRPr="00732D10">
        <w:rPr>
          <w:rFonts w:cs="Times New Roman"/>
          <w:b/>
          <w:bCs/>
          <w:szCs w:val="24"/>
        </w:rPr>
        <w:t xml:space="preserve">), </w:t>
      </w:r>
      <w:r w:rsidRPr="005B44C9">
        <w:rPr>
          <w:rFonts w:cs="Times New Roman"/>
          <w:b/>
          <w:bCs/>
          <w:szCs w:val="24"/>
        </w:rPr>
        <w:t>Resource Request Form</w:t>
      </w:r>
      <w:r>
        <w:rPr>
          <w:rFonts w:cs="Times New Roman"/>
          <w:b/>
          <w:bCs/>
          <w:szCs w:val="24"/>
        </w:rPr>
        <w:t>:</w:t>
      </w:r>
      <w:r>
        <w:t xml:space="preserve">  </w:t>
      </w:r>
      <w:r w:rsidRPr="00672089">
        <w:rPr>
          <w:rFonts w:cs="Times New Roman"/>
          <w:szCs w:val="24"/>
        </w:rPr>
        <w:t xml:space="preserve">is estimated to have 32 respondents times 100 response(s) per year for </w:t>
      </w:r>
      <w:r w:rsidRPr="00672089" w:rsidR="00D60A5C">
        <w:rPr>
          <w:rFonts w:cs="Times New Roman"/>
          <w:szCs w:val="24"/>
        </w:rPr>
        <w:t>3</w:t>
      </w:r>
      <w:r w:rsidR="007B6AA0">
        <w:rPr>
          <w:rFonts w:cs="Times New Roman"/>
          <w:szCs w:val="24"/>
        </w:rPr>
        <w:t>,</w:t>
      </w:r>
      <w:r w:rsidRPr="00672089" w:rsidR="00D60A5C">
        <w:rPr>
          <w:rFonts w:cs="Times New Roman"/>
          <w:szCs w:val="24"/>
        </w:rPr>
        <w:t>2</w:t>
      </w:r>
      <w:r w:rsidRPr="00672089">
        <w:rPr>
          <w:rFonts w:cs="Times New Roman"/>
          <w:szCs w:val="24"/>
        </w:rPr>
        <w:t xml:space="preserve">00 total annual responses (32 x </w:t>
      </w:r>
      <w:r w:rsidRPr="00672089" w:rsidR="00D60A5C">
        <w:rPr>
          <w:rFonts w:cs="Times New Roman"/>
          <w:szCs w:val="24"/>
        </w:rPr>
        <w:t>100</w:t>
      </w:r>
      <w:r w:rsidRPr="00672089">
        <w:rPr>
          <w:rFonts w:cs="Times New Roman"/>
          <w:szCs w:val="24"/>
        </w:rPr>
        <w:t xml:space="preserve"> = </w:t>
      </w:r>
      <w:r w:rsidR="007B6AA0">
        <w:rPr>
          <w:rFonts w:cs="Times New Roman"/>
          <w:szCs w:val="24"/>
        </w:rPr>
        <w:t>3,2</w:t>
      </w:r>
      <w:r w:rsidRPr="00672089">
        <w:rPr>
          <w:rFonts w:cs="Times New Roman"/>
          <w:szCs w:val="24"/>
        </w:rPr>
        <w:t xml:space="preserve">00). It is estimated that each response will require </w:t>
      </w:r>
      <w:r w:rsidR="00BD09DF">
        <w:rPr>
          <w:rFonts w:cs="Times New Roman"/>
          <w:szCs w:val="24"/>
        </w:rPr>
        <w:t>20 minutes (</w:t>
      </w:r>
      <w:r w:rsidRPr="00672089">
        <w:rPr>
          <w:rFonts w:cs="Times New Roman"/>
          <w:szCs w:val="24"/>
        </w:rPr>
        <w:t>0.3333 burden hours</w:t>
      </w:r>
      <w:r w:rsidR="00BD09DF">
        <w:rPr>
          <w:rFonts w:cs="Times New Roman"/>
          <w:szCs w:val="24"/>
        </w:rPr>
        <w:t>)</w:t>
      </w:r>
      <w:r w:rsidRPr="00672089">
        <w:rPr>
          <w:rFonts w:cs="Times New Roman"/>
          <w:szCs w:val="24"/>
        </w:rPr>
        <w:t xml:space="preserve"> to complete, therefore </w:t>
      </w:r>
      <w:r w:rsidRPr="00672089" w:rsidR="004010FB">
        <w:rPr>
          <w:rFonts w:cs="Times New Roman"/>
          <w:szCs w:val="24"/>
        </w:rPr>
        <w:t>3</w:t>
      </w:r>
      <w:r w:rsidR="007B6AA0">
        <w:rPr>
          <w:rFonts w:cs="Times New Roman"/>
          <w:szCs w:val="24"/>
        </w:rPr>
        <w:t>,</w:t>
      </w:r>
      <w:r w:rsidRPr="00672089" w:rsidR="004010FB">
        <w:rPr>
          <w:rFonts w:cs="Times New Roman"/>
          <w:szCs w:val="24"/>
        </w:rPr>
        <w:t>2</w:t>
      </w:r>
      <w:r w:rsidRPr="00672089">
        <w:rPr>
          <w:rFonts w:cs="Times New Roman"/>
          <w:szCs w:val="24"/>
        </w:rPr>
        <w:t xml:space="preserve">00 responses times 0.3333 hours equals </w:t>
      </w:r>
      <w:r w:rsidRPr="00672089" w:rsidR="004010FB">
        <w:rPr>
          <w:rFonts w:cs="Times New Roman"/>
          <w:szCs w:val="24"/>
        </w:rPr>
        <w:t>1</w:t>
      </w:r>
      <w:r w:rsidR="007B6AA0">
        <w:rPr>
          <w:rFonts w:cs="Times New Roman"/>
          <w:szCs w:val="24"/>
        </w:rPr>
        <w:t>,</w:t>
      </w:r>
      <w:r w:rsidRPr="00672089" w:rsidR="004010FB">
        <w:rPr>
          <w:rFonts w:cs="Times New Roman"/>
          <w:szCs w:val="24"/>
        </w:rPr>
        <w:t>0</w:t>
      </w:r>
      <w:r w:rsidRPr="00672089">
        <w:rPr>
          <w:rFonts w:cs="Times New Roman"/>
          <w:szCs w:val="24"/>
        </w:rPr>
        <w:t>6</w:t>
      </w:r>
      <w:r w:rsidR="007B6AA0">
        <w:rPr>
          <w:rFonts w:cs="Times New Roman"/>
          <w:szCs w:val="24"/>
        </w:rPr>
        <w:t>7</w:t>
      </w:r>
      <w:r w:rsidRPr="00672089">
        <w:rPr>
          <w:rFonts w:cs="Times New Roman"/>
          <w:szCs w:val="24"/>
        </w:rPr>
        <w:t xml:space="preserve"> total annual burden hours (</w:t>
      </w:r>
      <w:r w:rsidRPr="00672089" w:rsidR="004010FB">
        <w:rPr>
          <w:rFonts w:cs="Times New Roman"/>
          <w:szCs w:val="24"/>
        </w:rPr>
        <w:t>32</w:t>
      </w:r>
      <w:r w:rsidRPr="00672089">
        <w:rPr>
          <w:rFonts w:cs="Times New Roman"/>
          <w:szCs w:val="24"/>
        </w:rPr>
        <w:t xml:space="preserve">00 x 0.3333 = </w:t>
      </w:r>
      <w:r w:rsidRPr="00672089" w:rsidR="004010FB">
        <w:rPr>
          <w:rFonts w:cs="Times New Roman"/>
          <w:szCs w:val="24"/>
        </w:rPr>
        <w:t>1</w:t>
      </w:r>
      <w:r w:rsidR="007B6AA0">
        <w:rPr>
          <w:rFonts w:cs="Times New Roman"/>
          <w:szCs w:val="24"/>
        </w:rPr>
        <w:t>,</w:t>
      </w:r>
      <w:r w:rsidRPr="00672089" w:rsidR="004010FB">
        <w:rPr>
          <w:rFonts w:cs="Times New Roman"/>
          <w:szCs w:val="24"/>
        </w:rPr>
        <w:t>066</w:t>
      </w:r>
      <w:r w:rsidRPr="00672089">
        <w:rPr>
          <w:rFonts w:cs="Times New Roman"/>
          <w:szCs w:val="24"/>
        </w:rPr>
        <w:t>.</w:t>
      </w:r>
      <w:r w:rsidRPr="00672089" w:rsidR="004010FB">
        <w:rPr>
          <w:rFonts w:cs="Times New Roman"/>
          <w:szCs w:val="24"/>
        </w:rPr>
        <w:t>56</w:t>
      </w:r>
      <w:r w:rsidR="007B6AA0">
        <w:rPr>
          <w:rFonts w:cs="Times New Roman"/>
          <w:szCs w:val="24"/>
        </w:rPr>
        <w:t>, rounded up to 1,067</w:t>
      </w:r>
      <w:r w:rsidRPr="00672089">
        <w:rPr>
          <w:rFonts w:cs="Times New Roman"/>
          <w:szCs w:val="24"/>
        </w:rPr>
        <w:t>).</w:t>
      </w:r>
    </w:p>
    <w:p w:rsidR="00B7045C" w:rsidRPr="00672089" w:rsidP="006D21AA" w14:paraId="078BD559" w14:textId="77777777">
      <w:pPr>
        <w:spacing w:line="276" w:lineRule="auto"/>
        <w:contextualSpacing/>
        <w:rPr>
          <w:rFonts w:cs="Times New Roman"/>
        </w:rPr>
      </w:pPr>
    </w:p>
    <w:p w:rsidR="00F92C3F" w:rsidRPr="00672089" w:rsidP="006D21AA" w14:paraId="43579310" w14:textId="6FA56858">
      <w:pPr>
        <w:spacing w:line="276" w:lineRule="auto"/>
        <w:contextualSpacing/>
        <w:rPr>
          <w:rFonts w:cs="Times New Roman"/>
        </w:rPr>
      </w:pPr>
      <w:r w:rsidRPr="005B44C9">
        <w:rPr>
          <w:rFonts w:cs="Times New Roman"/>
          <w:b/>
          <w:bCs/>
          <w:szCs w:val="24"/>
        </w:rPr>
        <w:t xml:space="preserve">FEMA Form </w:t>
      </w:r>
      <w:r w:rsidRPr="00732D10">
        <w:rPr>
          <w:rFonts w:cs="Times New Roman"/>
          <w:b/>
          <w:bCs/>
          <w:szCs w:val="24"/>
        </w:rPr>
        <w:t>FF-</w:t>
      </w:r>
      <w:r w:rsidRPr="004A78E3">
        <w:rPr>
          <w:rFonts w:cs="Times New Roman"/>
          <w:b/>
          <w:bCs/>
          <w:szCs w:val="24"/>
        </w:rPr>
        <w:t>104</w:t>
      </w:r>
      <w:r w:rsidRPr="00732D10">
        <w:rPr>
          <w:rFonts w:cs="Times New Roman"/>
          <w:b/>
          <w:bCs/>
          <w:szCs w:val="24"/>
        </w:rPr>
        <w:t>-FY-</w:t>
      </w:r>
      <w:r w:rsidRPr="004A78E3">
        <w:rPr>
          <w:rFonts w:cs="Times New Roman"/>
          <w:b/>
          <w:bCs/>
          <w:szCs w:val="24"/>
        </w:rPr>
        <w:t>21</w:t>
      </w:r>
      <w:r w:rsidRPr="00732D10">
        <w:rPr>
          <w:rFonts w:cs="Times New Roman"/>
          <w:b/>
          <w:bCs/>
          <w:szCs w:val="24"/>
        </w:rPr>
        <w:t>-</w:t>
      </w:r>
      <w:r w:rsidRPr="004A78E3">
        <w:rPr>
          <w:rFonts w:cs="Times New Roman"/>
          <w:b/>
          <w:bCs/>
          <w:szCs w:val="24"/>
        </w:rPr>
        <w:t xml:space="preserve">119 </w:t>
      </w:r>
      <w:r w:rsidRPr="00732D10">
        <w:rPr>
          <w:rFonts w:cs="Times New Roman"/>
          <w:b/>
          <w:bCs/>
          <w:szCs w:val="24"/>
        </w:rPr>
        <w:t xml:space="preserve">(formerly </w:t>
      </w:r>
      <w:r w:rsidRPr="004A78E3">
        <w:rPr>
          <w:rFonts w:cs="Times New Roman"/>
          <w:b/>
          <w:bCs/>
          <w:szCs w:val="24"/>
        </w:rPr>
        <w:t>010</w:t>
      </w:r>
      <w:r w:rsidRPr="00732D10">
        <w:rPr>
          <w:rFonts w:cs="Times New Roman"/>
          <w:b/>
          <w:bCs/>
          <w:szCs w:val="24"/>
        </w:rPr>
        <w:t>-</w:t>
      </w:r>
      <w:r w:rsidRPr="004A78E3">
        <w:rPr>
          <w:rFonts w:cs="Times New Roman"/>
          <w:b/>
          <w:bCs/>
          <w:szCs w:val="24"/>
        </w:rPr>
        <w:t>0</w:t>
      </w:r>
      <w:r w:rsidRPr="00732D10">
        <w:rPr>
          <w:rFonts w:cs="Times New Roman"/>
          <w:b/>
          <w:bCs/>
          <w:szCs w:val="24"/>
        </w:rPr>
        <w:t>-</w:t>
      </w:r>
      <w:r w:rsidRPr="004A78E3">
        <w:rPr>
          <w:rFonts w:cs="Times New Roman"/>
          <w:b/>
          <w:bCs/>
          <w:szCs w:val="24"/>
        </w:rPr>
        <w:t>8</w:t>
      </w:r>
      <w:r w:rsidRPr="00732D10">
        <w:rPr>
          <w:rFonts w:cs="Times New Roman"/>
          <w:b/>
          <w:bCs/>
          <w:szCs w:val="24"/>
        </w:rPr>
        <w:t xml:space="preserve">), </w:t>
      </w:r>
      <w:r w:rsidRPr="005B44C9">
        <w:rPr>
          <w:rFonts w:cs="Times New Roman"/>
          <w:b/>
          <w:bCs/>
          <w:szCs w:val="24"/>
        </w:rPr>
        <w:t>Mission Assignment Form</w:t>
      </w:r>
      <w:r>
        <w:rPr>
          <w:rFonts w:cs="Times New Roman"/>
          <w:b/>
          <w:bCs/>
          <w:szCs w:val="24"/>
        </w:rPr>
        <w:t>:</w:t>
      </w:r>
      <w:r>
        <w:t xml:space="preserve">  </w:t>
      </w:r>
      <w:r w:rsidRPr="00672089">
        <w:rPr>
          <w:rFonts w:cs="Times New Roman"/>
          <w:szCs w:val="24"/>
        </w:rPr>
        <w:t xml:space="preserve">is estimated to have </w:t>
      </w:r>
      <w:r w:rsidRPr="00672089" w:rsidR="00F24617">
        <w:rPr>
          <w:rFonts w:cs="Times New Roman"/>
          <w:szCs w:val="24"/>
        </w:rPr>
        <w:t>32</w:t>
      </w:r>
      <w:r w:rsidRPr="00672089">
        <w:rPr>
          <w:rFonts w:cs="Times New Roman"/>
          <w:szCs w:val="24"/>
        </w:rPr>
        <w:t xml:space="preserve"> respondents</w:t>
      </w:r>
      <w:r w:rsidRPr="00672089" w:rsidR="00DF4824">
        <w:rPr>
          <w:rFonts w:cs="Times New Roman"/>
          <w:szCs w:val="24"/>
        </w:rPr>
        <w:t xml:space="preserve"> </w:t>
      </w:r>
      <w:r w:rsidRPr="00672089" w:rsidR="00BE2EF2">
        <w:rPr>
          <w:rFonts w:cs="Times New Roman"/>
          <w:szCs w:val="24"/>
        </w:rPr>
        <w:t>times</w:t>
      </w:r>
      <w:r w:rsidRPr="00672089" w:rsidR="006B5A7B">
        <w:rPr>
          <w:rFonts w:cs="Times New Roman"/>
          <w:szCs w:val="24"/>
        </w:rPr>
        <w:t xml:space="preserve"> </w:t>
      </w:r>
      <w:r w:rsidRPr="00672089" w:rsidR="00F24617">
        <w:rPr>
          <w:rFonts w:cs="Times New Roman"/>
          <w:szCs w:val="24"/>
        </w:rPr>
        <w:t>25</w:t>
      </w:r>
      <w:r w:rsidRPr="00672089" w:rsidR="006B5A7B">
        <w:rPr>
          <w:rFonts w:cs="Times New Roman"/>
          <w:szCs w:val="24"/>
        </w:rPr>
        <w:t xml:space="preserve"> </w:t>
      </w:r>
      <w:r w:rsidRPr="00672089">
        <w:rPr>
          <w:rFonts w:cs="Times New Roman"/>
          <w:szCs w:val="24"/>
        </w:rPr>
        <w:t>response</w:t>
      </w:r>
      <w:r w:rsidRPr="00672089" w:rsidR="00DF4824">
        <w:rPr>
          <w:rFonts w:cs="Times New Roman"/>
          <w:szCs w:val="24"/>
        </w:rPr>
        <w:t>(</w:t>
      </w:r>
      <w:r w:rsidRPr="00672089">
        <w:rPr>
          <w:rFonts w:cs="Times New Roman"/>
          <w:szCs w:val="24"/>
        </w:rPr>
        <w:t>s</w:t>
      </w:r>
      <w:r w:rsidRPr="00672089" w:rsidR="00DF4824">
        <w:rPr>
          <w:rFonts w:cs="Times New Roman"/>
          <w:szCs w:val="24"/>
        </w:rPr>
        <w:t>)</w:t>
      </w:r>
      <w:r w:rsidRPr="00672089">
        <w:rPr>
          <w:rFonts w:cs="Times New Roman"/>
          <w:szCs w:val="24"/>
        </w:rPr>
        <w:t xml:space="preserve"> per year for </w:t>
      </w:r>
      <w:r w:rsidRPr="00672089" w:rsidR="00F24617">
        <w:rPr>
          <w:rFonts w:cs="Times New Roman"/>
          <w:szCs w:val="24"/>
        </w:rPr>
        <w:t>800</w:t>
      </w:r>
      <w:r w:rsidRPr="00672089">
        <w:rPr>
          <w:rFonts w:cs="Times New Roman"/>
          <w:szCs w:val="24"/>
        </w:rPr>
        <w:t xml:space="preserve"> </w:t>
      </w:r>
      <w:r w:rsidRPr="00672089" w:rsidR="00DF4824">
        <w:rPr>
          <w:rFonts w:cs="Times New Roman"/>
          <w:szCs w:val="24"/>
        </w:rPr>
        <w:t xml:space="preserve">total annual </w:t>
      </w:r>
      <w:r w:rsidRPr="00672089">
        <w:rPr>
          <w:rFonts w:cs="Times New Roman"/>
          <w:szCs w:val="24"/>
        </w:rPr>
        <w:t>responses</w:t>
      </w:r>
      <w:r w:rsidRPr="00672089" w:rsidR="00BE2EF2">
        <w:rPr>
          <w:rFonts w:cs="Times New Roman"/>
          <w:szCs w:val="24"/>
        </w:rPr>
        <w:t xml:space="preserve"> (</w:t>
      </w:r>
      <w:r w:rsidRPr="00672089" w:rsidR="007346FF">
        <w:rPr>
          <w:rFonts w:cs="Times New Roman"/>
          <w:szCs w:val="24"/>
        </w:rPr>
        <w:t>32</w:t>
      </w:r>
      <w:r w:rsidRPr="00672089" w:rsidR="00BE2EF2">
        <w:rPr>
          <w:rFonts w:cs="Times New Roman"/>
          <w:szCs w:val="24"/>
        </w:rPr>
        <w:t xml:space="preserve"> x </w:t>
      </w:r>
      <w:r w:rsidRPr="00672089" w:rsidR="007346FF">
        <w:rPr>
          <w:rFonts w:cs="Times New Roman"/>
          <w:szCs w:val="24"/>
        </w:rPr>
        <w:t>25</w:t>
      </w:r>
      <w:r w:rsidRPr="00672089" w:rsidR="00BE2EF2">
        <w:rPr>
          <w:rFonts w:cs="Times New Roman"/>
          <w:szCs w:val="24"/>
        </w:rPr>
        <w:t xml:space="preserve"> = </w:t>
      </w:r>
      <w:r w:rsidRPr="00672089" w:rsidR="007346FF">
        <w:rPr>
          <w:rFonts w:cs="Times New Roman"/>
          <w:szCs w:val="24"/>
        </w:rPr>
        <w:t>800</w:t>
      </w:r>
      <w:r w:rsidRPr="00672089" w:rsidR="00BE2EF2">
        <w:rPr>
          <w:rFonts w:cs="Times New Roman"/>
          <w:szCs w:val="24"/>
        </w:rPr>
        <w:t>)</w:t>
      </w:r>
      <w:r w:rsidRPr="00672089">
        <w:rPr>
          <w:rFonts w:cs="Times New Roman"/>
          <w:szCs w:val="24"/>
        </w:rPr>
        <w:t>. It is estimated that each response will require</w:t>
      </w:r>
      <w:r w:rsidRPr="00672089" w:rsidR="00B56918">
        <w:rPr>
          <w:rFonts w:cs="Times New Roman"/>
          <w:szCs w:val="24"/>
        </w:rPr>
        <w:t xml:space="preserve"> </w:t>
      </w:r>
      <w:r w:rsidR="00E93106">
        <w:rPr>
          <w:rFonts w:cs="Times New Roman"/>
          <w:szCs w:val="24"/>
        </w:rPr>
        <w:t>20 minutes (</w:t>
      </w:r>
      <w:r w:rsidRPr="00672089" w:rsidR="00166355">
        <w:rPr>
          <w:rFonts w:cs="Times New Roman"/>
          <w:szCs w:val="24"/>
        </w:rPr>
        <w:t>0.</w:t>
      </w:r>
      <w:r w:rsidRPr="00672089" w:rsidR="007346FF">
        <w:rPr>
          <w:rFonts w:cs="Times New Roman"/>
          <w:szCs w:val="24"/>
        </w:rPr>
        <w:t>3333</w:t>
      </w:r>
      <w:r w:rsidRPr="00672089" w:rsidR="00B56918">
        <w:rPr>
          <w:rFonts w:cs="Times New Roman"/>
          <w:szCs w:val="24"/>
        </w:rPr>
        <w:t xml:space="preserve"> burden </w:t>
      </w:r>
      <w:r w:rsidRPr="00672089">
        <w:rPr>
          <w:rFonts w:cs="Times New Roman"/>
          <w:szCs w:val="24"/>
        </w:rPr>
        <w:t>hours</w:t>
      </w:r>
      <w:r w:rsidR="00E93106">
        <w:rPr>
          <w:rFonts w:cs="Times New Roman"/>
          <w:szCs w:val="24"/>
        </w:rPr>
        <w:t>)</w:t>
      </w:r>
      <w:r w:rsidRPr="00672089">
        <w:rPr>
          <w:rFonts w:cs="Times New Roman"/>
          <w:szCs w:val="24"/>
        </w:rPr>
        <w:t xml:space="preserve"> to complete, </w:t>
      </w:r>
      <w:r w:rsidRPr="00672089" w:rsidR="00DF4824">
        <w:rPr>
          <w:rFonts w:cs="Times New Roman"/>
          <w:szCs w:val="24"/>
        </w:rPr>
        <w:t>therefore</w:t>
      </w:r>
      <w:r w:rsidRPr="00672089">
        <w:rPr>
          <w:rFonts w:cs="Times New Roman"/>
          <w:szCs w:val="24"/>
        </w:rPr>
        <w:t xml:space="preserve"> </w:t>
      </w:r>
      <w:r w:rsidRPr="00672089" w:rsidR="00ED66F0">
        <w:rPr>
          <w:rFonts w:cs="Times New Roman"/>
          <w:szCs w:val="24"/>
        </w:rPr>
        <w:t>800</w:t>
      </w:r>
      <w:r w:rsidRPr="00672089" w:rsidR="00B56918">
        <w:rPr>
          <w:rFonts w:cs="Times New Roman"/>
          <w:szCs w:val="24"/>
        </w:rPr>
        <w:t xml:space="preserve"> </w:t>
      </w:r>
      <w:r w:rsidRPr="00672089" w:rsidR="00DF4824">
        <w:rPr>
          <w:rFonts w:cs="Times New Roman"/>
          <w:szCs w:val="24"/>
        </w:rPr>
        <w:t xml:space="preserve">responses </w:t>
      </w:r>
      <w:r w:rsidRPr="00672089" w:rsidR="003A014E">
        <w:rPr>
          <w:rFonts w:cs="Times New Roman"/>
          <w:szCs w:val="24"/>
        </w:rPr>
        <w:t>times</w:t>
      </w:r>
      <w:r w:rsidRPr="00672089" w:rsidR="00DF4824">
        <w:rPr>
          <w:rFonts w:cs="Times New Roman"/>
          <w:szCs w:val="24"/>
        </w:rPr>
        <w:t xml:space="preserve"> </w:t>
      </w:r>
      <w:r w:rsidRPr="00672089" w:rsidR="00166355">
        <w:rPr>
          <w:rFonts w:cs="Times New Roman"/>
          <w:szCs w:val="24"/>
        </w:rPr>
        <w:t>0.3333</w:t>
      </w:r>
      <w:r w:rsidRPr="00672089" w:rsidR="00B56918">
        <w:rPr>
          <w:rFonts w:cs="Times New Roman"/>
          <w:szCs w:val="24"/>
        </w:rPr>
        <w:t xml:space="preserve"> </w:t>
      </w:r>
      <w:r w:rsidRPr="00672089">
        <w:rPr>
          <w:rFonts w:cs="Times New Roman"/>
          <w:szCs w:val="24"/>
        </w:rPr>
        <w:t>hours</w:t>
      </w:r>
      <w:r w:rsidRPr="00672089" w:rsidR="00DF4824">
        <w:rPr>
          <w:rFonts w:cs="Times New Roman"/>
          <w:szCs w:val="24"/>
        </w:rPr>
        <w:t xml:space="preserve"> equals </w:t>
      </w:r>
      <w:r w:rsidRPr="00672089" w:rsidR="003D32CD">
        <w:rPr>
          <w:rFonts w:cs="Times New Roman"/>
          <w:szCs w:val="24"/>
        </w:rPr>
        <w:t>26</w:t>
      </w:r>
      <w:r w:rsidR="007B6AA0">
        <w:rPr>
          <w:rFonts w:cs="Times New Roman"/>
          <w:szCs w:val="24"/>
        </w:rPr>
        <w:t>7</w:t>
      </w:r>
      <w:r w:rsidRPr="00672089" w:rsidR="00DF4824">
        <w:rPr>
          <w:rFonts w:cs="Times New Roman"/>
          <w:szCs w:val="24"/>
        </w:rPr>
        <w:t xml:space="preserve"> total annual burden hours</w:t>
      </w:r>
      <w:r w:rsidRPr="00672089" w:rsidR="003A014E">
        <w:rPr>
          <w:rFonts w:cs="Times New Roman"/>
          <w:szCs w:val="24"/>
        </w:rPr>
        <w:t xml:space="preserve"> (</w:t>
      </w:r>
      <w:r w:rsidRPr="00672089" w:rsidR="001672F7">
        <w:rPr>
          <w:rFonts w:cs="Times New Roman"/>
          <w:szCs w:val="24"/>
        </w:rPr>
        <w:t>800</w:t>
      </w:r>
      <w:r w:rsidRPr="00672089" w:rsidR="003A014E">
        <w:rPr>
          <w:rFonts w:cs="Times New Roman"/>
          <w:szCs w:val="24"/>
        </w:rPr>
        <w:t xml:space="preserve"> x </w:t>
      </w:r>
      <w:r w:rsidRPr="00672089" w:rsidR="001672F7">
        <w:rPr>
          <w:rFonts w:cs="Times New Roman"/>
          <w:szCs w:val="24"/>
        </w:rPr>
        <w:t>0.3333</w:t>
      </w:r>
      <w:r w:rsidRPr="00672089" w:rsidR="003A014E">
        <w:rPr>
          <w:rFonts w:cs="Times New Roman"/>
          <w:szCs w:val="24"/>
        </w:rPr>
        <w:t xml:space="preserve"> = </w:t>
      </w:r>
      <w:r w:rsidRPr="00672089" w:rsidR="001672F7">
        <w:rPr>
          <w:rFonts w:cs="Times New Roman"/>
          <w:szCs w:val="24"/>
        </w:rPr>
        <w:t>266.64</w:t>
      </w:r>
      <w:r w:rsidR="007B6AA0">
        <w:rPr>
          <w:rFonts w:cs="Times New Roman"/>
          <w:szCs w:val="24"/>
        </w:rPr>
        <w:t>, rounded up to 267</w:t>
      </w:r>
      <w:r w:rsidRPr="00672089" w:rsidR="003A014E">
        <w:rPr>
          <w:rFonts w:cs="Times New Roman"/>
          <w:szCs w:val="24"/>
        </w:rPr>
        <w:t>)</w:t>
      </w:r>
      <w:r w:rsidRPr="00672089" w:rsidR="00DF4824">
        <w:rPr>
          <w:rFonts w:cs="Times New Roman"/>
          <w:szCs w:val="24"/>
        </w:rPr>
        <w:t>.</w:t>
      </w:r>
    </w:p>
    <w:p w:rsidR="0090301E" w:rsidRPr="00672089" w:rsidP="006D21AA" w14:paraId="0DE6EB2C" w14:textId="5FF7F0B7">
      <w:pPr>
        <w:spacing w:line="276" w:lineRule="auto"/>
        <w:contextualSpacing/>
        <w:rPr>
          <w:rFonts w:cs="Times New Roman"/>
        </w:rPr>
      </w:pPr>
    </w:p>
    <w:p w:rsidR="0091128C" w:rsidRPr="00672089" w:rsidP="006D21AA" w14:paraId="0A33D744" w14:textId="702FD410">
      <w:pPr>
        <w:spacing w:line="276" w:lineRule="auto"/>
        <w:contextualSpacing/>
        <w:rPr>
          <w:rFonts w:cs="Times New Roman"/>
        </w:rPr>
      </w:pPr>
      <w:r w:rsidRPr="000D55FE">
        <w:rPr>
          <w:rFonts w:cs="Times New Roman"/>
          <w:b/>
          <w:bCs/>
          <w:szCs w:val="24"/>
        </w:rPr>
        <w:t>FEMA Form FF-104-FY-21-121 (formerly 010-0-8a), Mission Assignment Task Order Form:</w:t>
      </w:r>
      <w:r>
        <w:t xml:space="preserve">  </w:t>
      </w:r>
      <w:r w:rsidRPr="00672089">
        <w:rPr>
          <w:rFonts w:cs="Times New Roman"/>
          <w:szCs w:val="24"/>
        </w:rPr>
        <w:t xml:space="preserve">is estimated to have 20 respondents times 10 response(s) per year for 200 total annual responses (20 x 10 = 200). It is estimated that each response will require </w:t>
      </w:r>
      <w:r w:rsidR="003C12EF">
        <w:rPr>
          <w:rFonts w:cs="Times New Roman"/>
          <w:szCs w:val="24"/>
        </w:rPr>
        <w:t>10 minutes (</w:t>
      </w:r>
      <w:r w:rsidRPr="00672089">
        <w:rPr>
          <w:rFonts w:cs="Times New Roman"/>
          <w:szCs w:val="24"/>
        </w:rPr>
        <w:t>0.</w:t>
      </w:r>
      <w:r w:rsidRPr="00672089" w:rsidR="00E6052A">
        <w:rPr>
          <w:rFonts w:cs="Times New Roman"/>
          <w:szCs w:val="24"/>
        </w:rPr>
        <w:t>166</w:t>
      </w:r>
      <w:r w:rsidR="003C12EF">
        <w:rPr>
          <w:rFonts w:cs="Times New Roman"/>
          <w:szCs w:val="24"/>
        </w:rPr>
        <w:t>7)</w:t>
      </w:r>
      <w:r w:rsidRPr="00672089">
        <w:rPr>
          <w:rFonts w:cs="Times New Roman"/>
          <w:szCs w:val="24"/>
        </w:rPr>
        <w:t xml:space="preserve"> burden hours to complete, therefore 200 responses times 0.</w:t>
      </w:r>
      <w:r w:rsidRPr="00672089" w:rsidR="00E6052A">
        <w:rPr>
          <w:rFonts w:cs="Times New Roman"/>
          <w:szCs w:val="24"/>
        </w:rPr>
        <w:t>166</w:t>
      </w:r>
      <w:r w:rsidR="005A5142">
        <w:rPr>
          <w:rFonts w:cs="Times New Roman"/>
          <w:szCs w:val="24"/>
        </w:rPr>
        <w:t>7</w:t>
      </w:r>
      <w:r w:rsidRPr="00672089">
        <w:rPr>
          <w:rFonts w:cs="Times New Roman"/>
          <w:szCs w:val="24"/>
        </w:rPr>
        <w:t xml:space="preserve"> hours equals </w:t>
      </w:r>
      <w:r w:rsidRPr="00672089" w:rsidR="00E07840">
        <w:rPr>
          <w:rFonts w:cs="Times New Roman"/>
          <w:szCs w:val="24"/>
        </w:rPr>
        <w:t>33</w:t>
      </w:r>
      <w:r w:rsidRPr="00672089">
        <w:rPr>
          <w:rFonts w:cs="Times New Roman"/>
          <w:szCs w:val="24"/>
        </w:rPr>
        <w:t xml:space="preserve"> total annual burden hours (</w:t>
      </w:r>
      <w:r w:rsidRPr="00672089" w:rsidR="00B7045C">
        <w:rPr>
          <w:rFonts w:cs="Times New Roman"/>
          <w:szCs w:val="24"/>
        </w:rPr>
        <w:t>2</w:t>
      </w:r>
      <w:r w:rsidRPr="00672089">
        <w:rPr>
          <w:rFonts w:cs="Times New Roman"/>
          <w:szCs w:val="24"/>
        </w:rPr>
        <w:t>00 x 0.</w:t>
      </w:r>
      <w:r w:rsidRPr="00672089" w:rsidR="00E76B40">
        <w:rPr>
          <w:rFonts w:cs="Times New Roman"/>
          <w:szCs w:val="24"/>
        </w:rPr>
        <w:t>166</w:t>
      </w:r>
      <w:r w:rsidR="00510D4B">
        <w:rPr>
          <w:rFonts w:cs="Times New Roman"/>
          <w:szCs w:val="24"/>
        </w:rPr>
        <w:t>7</w:t>
      </w:r>
      <w:r w:rsidRPr="00672089">
        <w:rPr>
          <w:rFonts w:cs="Times New Roman"/>
          <w:szCs w:val="24"/>
        </w:rPr>
        <w:t xml:space="preserve"> = </w:t>
      </w:r>
      <w:r w:rsidRPr="00672089" w:rsidR="00E76B40">
        <w:rPr>
          <w:rFonts w:cs="Times New Roman"/>
          <w:szCs w:val="24"/>
        </w:rPr>
        <w:t>33.3</w:t>
      </w:r>
      <w:r w:rsidR="00CA7F62">
        <w:rPr>
          <w:rFonts w:cs="Times New Roman"/>
          <w:szCs w:val="24"/>
        </w:rPr>
        <w:t>4</w:t>
      </w:r>
      <w:r w:rsidR="007B6AA0">
        <w:rPr>
          <w:rFonts w:cs="Times New Roman"/>
          <w:szCs w:val="24"/>
        </w:rPr>
        <w:t>, rounded down to 33</w:t>
      </w:r>
      <w:r w:rsidRPr="00672089">
        <w:rPr>
          <w:rFonts w:cs="Times New Roman"/>
          <w:szCs w:val="24"/>
        </w:rPr>
        <w:t>).</w:t>
      </w:r>
    </w:p>
    <w:p w:rsidR="0091128C" w:rsidRPr="00672089" w:rsidP="006D21AA" w14:paraId="5F2D56C7" w14:textId="77777777">
      <w:pPr>
        <w:spacing w:line="276" w:lineRule="auto"/>
        <w:contextualSpacing/>
        <w:rPr>
          <w:rFonts w:cs="Times New Roman"/>
        </w:rPr>
      </w:pPr>
    </w:p>
    <w:p w:rsidR="0091128C" w:rsidRPr="00672089" w:rsidP="006D21AA" w14:paraId="72D451DB" w14:textId="68B30233">
      <w:pPr>
        <w:spacing w:line="276" w:lineRule="auto"/>
        <w:contextualSpacing/>
        <w:rPr>
          <w:rFonts w:cs="Times New Roman"/>
          <w:szCs w:val="24"/>
        </w:rPr>
      </w:pPr>
      <w:r w:rsidRPr="00672089">
        <w:rPr>
          <w:rFonts w:cs="Times New Roman"/>
          <w:b/>
          <w:bCs/>
        </w:rPr>
        <w:t>Training:</w:t>
      </w:r>
      <w:r w:rsidRPr="00672089">
        <w:rPr>
          <w:rFonts w:cs="Times New Roman"/>
        </w:rPr>
        <w:t xml:space="preserve"> It is estimate</w:t>
      </w:r>
      <w:r w:rsidRPr="00672089" w:rsidR="001064EA">
        <w:rPr>
          <w:rFonts w:cs="Times New Roman"/>
        </w:rPr>
        <w:t>d</w:t>
      </w:r>
      <w:r w:rsidRPr="00672089">
        <w:rPr>
          <w:rFonts w:cs="Times New Roman"/>
        </w:rPr>
        <w:t xml:space="preserve"> that </w:t>
      </w:r>
      <w:r w:rsidRPr="00672089" w:rsidR="000A1F77">
        <w:rPr>
          <w:rFonts w:cs="Times New Roman"/>
          <w:szCs w:val="24"/>
        </w:rPr>
        <w:t>2</w:t>
      </w:r>
      <w:r w:rsidRPr="00672089">
        <w:rPr>
          <w:rFonts w:cs="Times New Roman"/>
          <w:szCs w:val="24"/>
        </w:rPr>
        <w:t>0</w:t>
      </w:r>
      <w:r w:rsidRPr="00672089">
        <w:rPr>
          <w:rFonts w:cs="Times New Roman"/>
        </w:rPr>
        <w:t xml:space="preserve"> Financial Managers will attend </w:t>
      </w:r>
      <w:r w:rsidRPr="00672089" w:rsidR="000A1F77">
        <w:rPr>
          <w:rFonts w:cs="Times New Roman"/>
          <w:szCs w:val="24"/>
        </w:rPr>
        <w:t>1</w:t>
      </w:r>
      <w:r w:rsidRPr="00672089">
        <w:rPr>
          <w:rFonts w:cs="Times New Roman"/>
        </w:rPr>
        <w:t xml:space="preserve"> training session per year, that each session will last for </w:t>
      </w:r>
      <w:r w:rsidRPr="00672089" w:rsidR="001064EA">
        <w:rPr>
          <w:rFonts w:cs="Times New Roman"/>
          <w:szCs w:val="24"/>
        </w:rPr>
        <w:t>16</w:t>
      </w:r>
      <w:r w:rsidRPr="00672089" w:rsidR="001064EA">
        <w:rPr>
          <w:rFonts w:cs="Times New Roman"/>
        </w:rPr>
        <w:t xml:space="preserve"> </w:t>
      </w:r>
      <w:r w:rsidRPr="00672089">
        <w:rPr>
          <w:rFonts w:cs="Times New Roman"/>
        </w:rPr>
        <w:t>hours</w:t>
      </w:r>
      <w:r w:rsidRPr="00672089" w:rsidR="0092110A">
        <w:rPr>
          <w:rFonts w:cs="Times New Roman"/>
        </w:rPr>
        <w:t xml:space="preserve">, therefore </w:t>
      </w:r>
      <w:r w:rsidRPr="00672089" w:rsidR="00717477">
        <w:rPr>
          <w:rFonts w:cs="Times New Roman"/>
          <w:szCs w:val="24"/>
        </w:rPr>
        <w:t>20</w:t>
      </w:r>
      <w:r w:rsidRPr="00672089" w:rsidR="00717477">
        <w:rPr>
          <w:rFonts w:cs="Times New Roman"/>
        </w:rPr>
        <w:t xml:space="preserve"> persons time </w:t>
      </w:r>
      <w:r w:rsidRPr="00672089" w:rsidR="00717477">
        <w:rPr>
          <w:rFonts w:cs="Times New Roman"/>
          <w:szCs w:val="24"/>
        </w:rPr>
        <w:t>1</w:t>
      </w:r>
      <w:r w:rsidRPr="00672089" w:rsidR="00717477">
        <w:rPr>
          <w:rFonts w:cs="Times New Roman"/>
        </w:rPr>
        <w:t xml:space="preserve"> session times </w:t>
      </w:r>
      <w:r w:rsidRPr="00672089" w:rsidR="00717477">
        <w:rPr>
          <w:rFonts w:cs="Times New Roman"/>
          <w:szCs w:val="24"/>
        </w:rPr>
        <w:t>16 hours equals</w:t>
      </w:r>
      <w:r w:rsidRPr="00672089" w:rsidR="00EF03DD">
        <w:rPr>
          <w:rFonts w:cs="Times New Roman"/>
          <w:szCs w:val="24"/>
        </w:rPr>
        <w:t xml:space="preserve"> 320 hours</w:t>
      </w:r>
      <w:r w:rsidRPr="00672089" w:rsidR="00426CEE">
        <w:rPr>
          <w:rFonts w:cs="Times New Roman"/>
          <w:szCs w:val="24"/>
        </w:rPr>
        <w:t xml:space="preserve"> (</w:t>
      </w:r>
      <w:r w:rsidRPr="00672089" w:rsidR="006A17C7">
        <w:rPr>
          <w:rFonts w:cs="Times New Roman"/>
          <w:szCs w:val="24"/>
        </w:rPr>
        <w:t>2</w:t>
      </w:r>
      <w:r w:rsidRPr="00672089" w:rsidR="00426CEE">
        <w:rPr>
          <w:rFonts w:cs="Times New Roman"/>
          <w:szCs w:val="24"/>
        </w:rPr>
        <w:t>0</w:t>
      </w:r>
      <w:r w:rsidRPr="00672089" w:rsidR="006A17C7">
        <w:rPr>
          <w:rFonts w:cs="Times New Roman"/>
          <w:szCs w:val="24"/>
        </w:rPr>
        <w:t xml:space="preserve"> </w:t>
      </w:r>
      <w:r w:rsidRPr="00672089" w:rsidR="00426CEE">
        <w:rPr>
          <w:rFonts w:cs="Times New Roman"/>
          <w:szCs w:val="24"/>
        </w:rPr>
        <w:t>x</w:t>
      </w:r>
      <w:r w:rsidRPr="00672089" w:rsidR="006A17C7">
        <w:rPr>
          <w:rFonts w:cs="Times New Roman"/>
          <w:szCs w:val="24"/>
        </w:rPr>
        <w:t xml:space="preserve"> 1 </w:t>
      </w:r>
      <w:r w:rsidRPr="00672089" w:rsidR="00426CEE">
        <w:rPr>
          <w:rFonts w:cs="Times New Roman"/>
          <w:szCs w:val="24"/>
        </w:rPr>
        <w:t>x</w:t>
      </w:r>
      <w:r w:rsidRPr="00672089" w:rsidR="006A17C7">
        <w:rPr>
          <w:rFonts w:cs="Times New Roman"/>
          <w:szCs w:val="24"/>
        </w:rPr>
        <w:t xml:space="preserve"> </w:t>
      </w:r>
      <w:r w:rsidRPr="00672089" w:rsidR="00426CEE">
        <w:rPr>
          <w:rFonts w:cs="Times New Roman"/>
          <w:szCs w:val="24"/>
        </w:rPr>
        <w:t>1</w:t>
      </w:r>
      <w:r w:rsidRPr="00672089" w:rsidR="00662ECA">
        <w:rPr>
          <w:rFonts w:cs="Times New Roman"/>
          <w:szCs w:val="24"/>
        </w:rPr>
        <w:t>6 = 320)</w:t>
      </w:r>
      <w:r w:rsidRPr="00672089" w:rsidR="00EF03DD">
        <w:rPr>
          <w:rFonts w:cs="Times New Roman"/>
          <w:szCs w:val="24"/>
        </w:rPr>
        <w:t>.</w:t>
      </w:r>
    </w:p>
    <w:p w:rsidR="0091128C" w:rsidRPr="002A6107" w:rsidP="002A6107" w14:paraId="771D9C40" w14:textId="77777777">
      <w:pPr>
        <w:spacing w:line="276" w:lineRule="auto"/>
        <w:contextualSpacing/>
        <w:rPr>
          <w:rFonts w:cs="Times New Roman"/>
        </w:rPr>
      </w:pPr>
    </w:p>
    <w:p w:rsidR="00497202" w:rsidP="00497202" w14:paraId="45E435CC" w14:textId="1BAEDD56">
      <w:pPr>
        <w:spacing w:line="276" w:lineRule="auto"/>
        <w:rPr>
          <w:rFonts w:cs="Times New Roman"/>
        </w:rPr>
      </w:pPr>
      <w:bookmarkStart w:id="1" w:name="_Hlk157778040"/>
      <w:r w:rsidRPr="00EE003B">
        <w:rPr>
          <w:rFonts w:cs="Times New Roman"/>
          <w:szCs w:val="24"/>
        </w:rPr>
        <w:t xml:space="preserve">Usability Testing has been conducted on this collection.  As a result, </w:t>
      </w:r>
      <w:r w:rsidRPr="007B6AA0">
        <w:rPr>
          <w:rFonts w:cs="Times New Roman"/>
          <w:szCs w:val="24"/>
        </w:rPr>
        <w:t xml:space="preserve">there is a 10-minute </w:t>
      </w:r>
      <w:r w:rsidR="00042722">
        <w:rPr>
          <w:rFonts w:cs="Times New Roman"/>
          <w:szCs w:val="24"/>
        </w:rPr>
        <w:t>(0.1667 hours)</w:t>
      </w:r>
      <w:r w:rsidRPr="007B6AA0" w:rsidR="00042722">
        <w:rPr>
          <w:rFonts w:cs="Times New Roman"/>
          <w:szCs w:val="24"/>
        </w:rPr>
        <w:t xml:space="preserve"> </w:t>
      </w:r>
      <w:r w:rsidRPr="007B6AA0">
        <w:rPr>
          <w:rFonts w:cs="Times New Roman"/>
          <w:szCs w:val="24"/>
        </w:rPr>
        <w:t>reduction</w:t>
      </w:r>
      <w:r w:rsidR="001001F9">
        <w:rPr>
          <w:rFonts w:cs="Times New Roman"/>
          <w:szCs w:val="24"/>
        </w:rPr>
        <w:t xml:space="preserve"> </w:t>
      </w:r>
      <w:r w:rsidRPr="007B6AA0">
        <w:rPr>
          <w:rFonts w:cs="Times New Roman"/>
          <w:szCs w:val="24"/>
        </w:rPr>
        <w:t xml:space="preserve">in </w:t>
      </w:r>
      <w:r>
        <w:rPr>
          <w:rFonts w:cs="Times New Roman"/>
          <w:szCs w:val="24"/>
        </w:rPr>
        <w:t xml:space="preserve">the average </w:t>
      </w:r>
      <w:r w:rsidRPr="007B6AA0">
        <w:rPr>
          <w:rFonts w:cs="Times New Roman"/>
          <w:szCs w:val="24"/>
        </w:rPr>
        <w:t xml:space="preserve">burden </w:t>
      </w:r>
      <w:r>
        <w:rPr>
          <w:rFonts w:cs="Times New Roman"/>
          <w:szCs w:val="24"/>
        </w:rPr>
        <w:t xml:space="preserve">per response for </w:t>
      </w:r>
      <w:r w:rsidRPr="009E702B">
        <w:rPr>
          <w:rFonts w:cs="Times New Roman"/>
          <w:color w:val="000000" w:themeColor="text1"/>
          <w:szCs w:val="24"/>
        </w:rPr>
        <w:t>FEMA Form FF-104-FY-21-121</w:t>
      </w:r>
      <w:r>
        <w:rPr>
          <w:rFonts w:cs="Times New Roman"/>
          <w:color w:val="000000" w:themeColor="text1"/>
          <w:szCs w:val="24"/>
        </w:rPr>
        <w:t xml:space="preserve"> (formerly 010-0-8a), MATO Form that accounts for 1,067 of the total reduction of 4,873 burden hours for this revision.</w:t>
      </w:r>
    </w:p>
    <w:bookmarkEnd w:id="1"/>
    <w:p w:rsidR="001F154A" w:rsidRPr="006D21AA" w:rsidP="006D21AA" w14:paraId="7E630FF8" w14:textId="77777777">
      <w:pPr>
        <w:spacing w:line="276" w:lineRule="auto"/>
        <w:contextualSpacing/>
        <w:rPr>
          <w:rFonts w:cs="Times New Roman"/>
          <w:color w:val="000000" w:themeColor="text1"/>
        </w:rPr>
      </w:pPr>
    </w:p>
    <w:p w:rsidR="00B3312A" w:rsidRPr="002A6107" w:rsidP="002A6107" w14:paraId="3101610B" w14:textId="269DF36B">
      <w:pPr>
        <w:pStyle w:val="ListParagraph"/>
        <w:numPr>
          <w:ilvl w:val="1"/>
          <w:numId w:val="6"/>
        </w:numPr>
        <w:spacing w:line="276" w:lineRule="auto"/>
        <w:rPr>
          <w:rFonts w:cs="Times New Roman"/>
        </w:rPr>
      </w:pPr>
      <w:r w:rsidRPr="002A6107">
        <w:rPr>
          <w:rFonts w:cs="Times New Roman"/>
          <w:b/>
          <w:bCs/>
        </w:rPr>
        <w:t>If this request for approval covers more than one form, provide separate hour burden estimates for each form and aggregate the hour burdens in Item 13 of OMB Form 83-I</w:t>
      </w:r>
      <w:r w:rsidRPr="002A6107">
        <w:rPr>
          <w:rFonts w:cs="Times New Roman"/>
        </w:rPr>
        <w:t>.</w:t>
      </w:r>
    </w:p>
    <w:p w:rsidR="00EE0EFD" w:rsidRPr="002A6107" w:rsidP="002A6107" w14:paraId="14902824" w14:textId="6AA54346">
      <w:pPr>
        <w:spacing w:line="276" w:lineRule="auto"/>
        <w:contextualSpacing/>
        <w:rPr>
          <w:rFonts w:cs="Times New Roman"/>
        </w:rPr>
      </w:pPr>
    </w:p>
    <w:p w:rsidR="00EE0EFD" w:rsidRPr="002A6107" w:rsidP="006D21AA" w14:paraId="6112B922" w14:textId="3D46586E">
      <w:pPr>
        <w:spacing w:line="276" w:lineRule="auto"/>
        <w:contextualSpacing/>
        <w:rPr>
          <w:rFonts w:cs="Times New Roman"/>
        </w:rPr>
      </w:pPr>
      <w:r w:rsidRPr="002A6107">
        <w:rPr>
          <w:rFonts w:cs="Times New Roman"/>
        </w:rPr>
        <w:t>Please see response</w:t>
      </w:r>
      <w:r w:rsidR="0082125C">
        <w:rPr>
          <w:rFonts w:cs="Times New Roman"/>
        </w:rPr>
        <w:t xml:space="preserve">s to </w:t>
      </w:r>
      <w:r w:rsidRPr="002A6107">
        <w:rPr>
          <w:rFonts w:cs="Times New Roman"/>
        </w:rPr>
        <w:t>12a above and 12c below.</w:t>
      </w:r>
    </w:p>
    <w:p w:rsidR="00EE0EFD" w:rsidRPr="002A6107" w:rsidP="002A6107" w14:paraId="2C854C33" w14:textId="77777777">
      <w:pPr>
        <w:spacing w:line="276" w:lineRule="auto"/>
        <w:contextualSpacing/>
        <w:rPr>
          <w:rFonts w:cs="Times New Roman"/>
        </w:rPr>
      </w:pPr>
    </w:p>
    <w:p w:rsidR="00773EFE" w:rsidRPr="00EB78E2" w:rsidP="52B60669" w14:paraId="565377D4" w14:textId="26359E13">
      <w:pPr>
        <w:pStyle w:val="ListParagraph"/>
        <w:numPr>
          <w:ilvl w:val="1"/>
          <w:numId w:val="6"/>
        </w:numPr>
        <w:spacing w:line="276" w:lineRule="auto"/>
        <w:rPr>
          <w:rFonts w:cs="Times New Roman"/>
          <w:b/>
          <w:bCs/>
        </w:rPr>
      </w:pPr>
      <w:r w:rsidRPr="52B60669">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1.45 (1.61 for State and local government employees)</w:t>
      </w:r>
      <w:r w:rsidRPr="52B60669">
        <w:rPr>
          <w:rStyle w:val="FootnoteReference"/>
          <w:rFonts w:cs="Times New Roman"/>
          <w:b/>
          <w:bCs/>
        </w:rPr>
        <w:t xml:space="preserve"> </w:t>
      </w:r>
      <w:r>
        <w:rPr>
          <w:rStyle w:val="FootnoteReference"/>
          <w:rFonts w:cs="Times New Roman"/>
          <w:b/>
          <w:bCs/>
        </w:rPr>
        <w:footnoteReference w:id="3"/>
      </w:r>
      <w:r w:rsidRPr="52B60669">
        <w:rPr>
          <w:rFonts w:cs="Times New Roman"/>
          <w:b/>
          <w:bCs/>
        </w:rPr>
        <w:t xml:space="preserve"> and this total should be entered in the cell for “Avg. Hourly Wage Rate.”  The cost to the respondents of contracting out to paying outside parties for information collection activities should not be included here.  Instead</w:t>
      </w:r>
      <w:r w:rsidRPr="52B60669" w:rsidR="61C3CB08">
        <w:rPr>
          <w:rFonts w:cs="Times New Roman"/>
          <w:b/>
          <w:bCs/>
        </w:rPr>
        <w:t>,</w:t>
      </w:r>
      <w:r w:rsidRPr="52B60669">
        <w:rPr>
          <w:rFonts w:cs="Times New Roman"/>
          <w:b/>
          <w:bCs/>
        </w:rPr>
        <w:t xml:space="preserve"> this cost should be included in Item 13.</w:t>
      </w:r>
    </w:p>
    <w:p w:rsidR="007B6AA0" w14:paraId="3BA43249" w14:textId="159C27C9">
      <w:pPr>
        <w:rPr>
          <w:rFonts w:cs="Times New Roman"/>
        </w:rPr>
      </w:pPr>
    </w:p>
    <w:tbl>
      <w:tblPr>
        <w:tblStyle w:val="TableGrid"/>
        <w:tblW w:w="10890" w:type="dxa"/>
        <w:jc w:val="center"/>
        <w:tblLook w:val="04A0"/>
      </w:tblPr>
      <w:tblGrid>
        <w:gridCol w:w="1255"/>
        <w:gridCol w:w="1620"/>
        <w:gridCol w:w="1169"/>
        <w:gridCol w:w="1161"/>
        <w:gridCol w:w="1122"/>
        <w:gridCol w:w="1090"/>
        <w:gridCol w:w="986"/>
        <w:gridCol w:w="1316"/>
        <w:gridCol w:w="1171"/>
      </w:tblGrid>
      <w:tr w14:paraId="72F3D25B" w14:textId="77777777" w:rsidTr="00E3245D">
        <w:tblPrEx>
          <w:tblW w:w="10890" w:type="dxa"/>
          <w:jc w:val="center"/>
          <w:tblLook w:val="04A0"/>
        </w:tblPrEx>
        <w:trPr>
          <w:trHeight w:val="194"/>
          <w:jc w:val="center"/>
        </w:trPr>
        <w:tc>
          <w:tcPr>
            <w:tcW w:w="10890" w:type="dxa"/>
            <w:gridSpan w:val="9"/>
            <w:shd w:val="clear" w:color="auto" w:fill="B4C6E7" w:themeFill="accent1" w:themeFillTint="66"/>
          </w:tcPr>
          <w:p w:rsidR="0012200A" w:rsidRPr="00C54100" w14:paraId="3ACA0377" w14:textId="77777777">
            <w:pPr>
              <w:jc w:val="center"/>
              <w:rPr>
                <w:rFonts w:eastAsia="Calibri" w:cs="Times New Roman"/>
                <w:b/>
                <w:sz w:val="20"/>
                <w:szCs w:val="20"/>
              </w:rPr>
            </w:pPr>
            <w:r w:rsidRPr="00C54100">
              <w:rPr>
                <w:rFonts w:eastAsia="Calibri" w:cs="Times New Roman"/>
                <w:b/>
                <w:sz w:val="20"/>
                <w:szCs w:val="20"/>
              </w:rPr>
              <w:t>Estimated Annualized Burden Hours and Costs</w:t>
            </w:r>
          </w:p>
        </w:tc>
      </w:tr>
      <w:tr w14:paraId="2DF16ED3" w14:textId="77777777" w:rsidTr="00E70578">
        <w:tblPrEx>
          <w:tblW w:w="10890" w:type="dxa"/>
          <w:jc w:val="center"/>
          <w:tblLook w:val="04A0"/>
        </w:tblPrEx>
        <w:trPr>
          <w:trHeight w:val="961"/>
          <w:jc w:val="center"/>
        </w:trPr>
        <w:tc>
          <w:tcPr>
            <w:tcW w:w="1255" w:type="dxa"/>
            <w:shd w:val="clear" w:color="auto" w:fill="B4C6E7" w:themeFill="accent1" w:themeFillTint="66"/>
          </w:tcPr>
          <w:p w:rsidR="0012200A" w:rsidRPr="00E70578" w:rsidP="00E3245D" w14:paraId="0ED9DD01" w14:textId="77777777">
            <w:pPr>
              <w:jc w:val="center"/>
              <w:rPr>
                <w:rFonts w:eastAsia="Calibri" w:cs="Times New Roman"/>
                <w:sz w:val="18"/>
                <w:szCs w:val="18"/>
              </w:rPr>
            </w:pPr>
            <w:r w:rsidRPr="00E70578">
              <w:rPr>
                <w:rFonts w:cs="Times New Roman"/>
                <w:sz w:val="18"/>
                <w:szCs w:val="18"/>
              </w:rPr>
              <w:t>Type of Respondent</w:t>
            </w:r>
          </w:p>
        </w:tc>
        <w:tc>
          <w:tcPr>
            <w:tcW w:w="1620" w:type="dxa"/>
            <w:shd w:val="clear" w:color="auto" w:fill="B4C6E7" w:themeFill="accent1" w:themeFillTint="66"/>
          </w:tcPr>
          <w:p w:rsidR="0012200A" w:rsidRPr="00E70578" w:rsidP="00E3245D" w14:paraId="57003139" w14:textId="77777777">
            <w:pPr>
              <w:jc w:val="center"/>
              <w:rPr>
                <w:rFonts w:eastAsia="Calibri" w:cs="Times New Roman"/>
                <w:sz w:val="18"/>
                <w:szCs w:val="18"/>
              </w:rPr>
            </w:pPr>
            <w:r w:rsidRPr="00E70578">
              <w:rPr>
                <w:rFonts w:eastAsia="Calibri" w:cs="Times New Roman"/>
                <w:sz w:val="18"/>
                <w:szCs w:val="18"/>
              </w:rPr>
              <w:t>Form Name / Form No.</w:t>
            </w:r>
          </w:p>
        </w:tc>
        <w:tc>
          <w:tcPr>
            <w:tcW w:w="1169" w:type="dxa"/>
            <w:shd w:val="clear" w:color="auto" w:fill="B4C6E7" w:themeFill="accent1" w:themeFillTint="66"/>
          </w:tcPr>
          <w:p w:rsidR="0012200A" w:rsidRPr="00E70578" w:rsidP="00E3245D" w14:paraId="3D6D4AF2" w14:textId="77777777">
            <w:pPr>
              <w:jc w:val="center"/>
              <w:rPr>
                <w:rFonts w:eastAsia="Calibri" w:cs="Times New Roman"/>
                <w:sz w:val="18"/>
                <w:szCs w:val="18"/>
              </w:rPr>
            </w:pPr>
            <w:r w:rsidRPr="00E70578">
              <w:rPr>
                <w:rFonts w:eastAsia="Calibri" w:cs="Times New Roman"/>
                <w:sz w:val="18"/>
                <w:szCs w:val="18"/>
              </w:rPr>
              <w:t>No. of Respondents</w:t>
            </w:r>
          </w:p>
        </w:tc>
        <w:tc>
          <w:tcPr>
            <w:tcW w:w="1161" w:type="dxa"/>
            <w:shd w:val="clear" w:color="auto" w:fill="B4C6E7" w:themeFill="accent1" w:themeFillTint="66"/>
          </w:tcPr>
          <w:p w:rsidR="0012200A" w:rsidRPr="00E70578" w:rsidP="00E3245D" w14:paraId="24E10DB1" w14:textId="77777777">
            <w:pPr>
              <w:jc w:val="center"/>
              <w:rPr>
                <w:rFonts w:eastAsia="Calibri" w:cs="Times New Roman"/>
                <w:sz w:val="18"/>
                <w:szCs w:val="18"/>
              </w:rPr>
            </w:pPr>
            <w:r w:rsidRPr="00E70578">
              <w:rPr>
                <w:rFonts w:eastAsia="Calibri" w:cs="Times New Roman"/>
                <w:sz w:val="18"/>
                <w:szCs w:val="18"/>
              </w:rPr>
              <w:t>No. of Responses per Respondent</w:t>
            </w:r>
          </w:p>
        </w:tc>
        <w:tc>
          <w:tcPr>
            <w:tcW w:w="1122" w:type="dxa"/>
            <w:shd w:val="clear" w:color="auto" w:fill="B4C6E7" w:themeFill="accent1" w:themeFillTint="66"/>
          </w:tcPr>
          <w:p w:rsidR="0012200A" w:rsidRPr="00E70578" w:rsidP="00E3245D" w14:paraId="68D708BA" w14:textId="77777777">
            <w:pPr>
              <w:jc w:val="center"/>
              <w:rPr>
                <w:rFonts w:eastAsia="Calibri" w:cs="Times New Roman"/>
                <w:sz w:val="18"/>
                <w:szCs w:val="18"/>
              </w:rPr>
            </w:pPr>
            <w:r w:rsidRPr="00E70578">
              <w:rPr>
                <w:rFonts w:eastAsia="Calibri" w:cs="Times New Roman"/>
                <w:sz w:val="18"/>
                <w:szCs w:val="18"/>
              </w:rPr>
              <w:t>Total No. of Responses</w:t>
            </w:r>
          </w:p>
        </w:tc>
        <w:tc>
          <w:tcPr>
            <w:tcW w:w="1090" w:type="dxa"/>
            <w:shd w:val="clear" w:color="auto" w:fill="B4C6E7" w:themeFill="accent1" w:themeFillTint="66"/>
          </w:tcPr>
          <w:p w:rsidR="0012200A" w:rsidRPr="00E70578" w:rsidP="00E3245D" w14:paraId="1C76C813" w14:textId="77777777">
            <w:pPr>
              <w:jc w:val="center"/>
              <w:rPr>
                <w:rFonts w:eastAsia="Calibri" w:cs="Times New Roman"/>
                <w:sz w:val="18"/>
                <w:szCs w:val="18"/>
              </w:rPr>
            </w:pPr>
            <w:r w:rsidRPr="00E70578">
              <w:rPr>
                <w:rFonts w:eastAsia="Calibri" w:cs="Times New Roman"/>
                <w:sz w:val="18"/>
                <w:szCs w:val="18"/>
              </w:rPr>
              <w:t>Avg. Burden per Response (in hours)</w:t>
            </w:r>
          </w:p>
        </w:tc>
        <w:tc>
          <w:tcPr>
            <w:tcW w:w="986" w:type="dxa"/>
            <w:shd w:val="clear" w:color="auto" w:fill="B4C6E7" w:themeFill="accent1" w:themeFillTint="66"/>
          </w:tcPr>
          <w:p w:rsidR="0012200A" w:rsidRPr="00E70578" w:rsidP="00E3245D" w14:paraId="13E64816" w14:textId="77777777">
            <w:pPr>
              <w:jc w:val="center"/>
              <w:rPr>
                <w:rFonts w:eastAsia="Calibri" w:cs="Times New Roman"/>
                <w:sz w:val="18"/>
                <w:szCs w:val="18"/>
              </w:rPr>
            </w:pPr>
            <w:r w:rsidRPr="00E70578">
              <w:rPr>
                <w:rFonts w:eastAsia="Calibri" w:cs="Times New Roman"/>
                <w:sz w:val="18"/>
                <w:szCs w:val="18"/>
              </w:rPr>
              <w:t>Total Annual Burden (in hours)</w:t>
            </w:r>
          </w:p>
        </w:tc>
        <w:tc>
          <w:tcPr>
            <w:tcW w:w="1316" w:type="dxa"/>
            <w:shd w:val="clear" w:color="auto" w:fill="B4C6E7" w:themeFill="accent1" w:themeFillTint="66"/>
          </w:tcPr>
          <w:p w:rsidR="0012200A" w:rsidRPr="00E70578" w:rsidP="00E3245D" w14:paraId="04683CE7" w14:textId="77777777">
            <w:pPr>
              <w:jc w:val="center"/>
              <w:rPr>
                <w:rFonts w:eastAsia="Calibri" w:cs="Times New Roman"/>
                <w:sz w:val="18"/>
                <w:szCs w:val="18"/>
              </w:rPr>
            </w:pPr>
            <w:r w:rsidRPr="00E70578">
              <w:rPr>
                <w:rFonts w:eastAsia="Calibri" w:cs="Times New Roman"/>
                <w:sz w:val="18"/>
                <w:szCs w:val="18"/>
              </w:rPr>
              <w:t>Avg. Hourly Wage Rate</w:t>
            </w:r>
          </w:p>
        </w:tc>
        <w:tc>
          <w:tcPr>
            <w:tcW w:w="1171" w:type="dxa"/>
            <w:shd w:val="clear" w:color="auto" w:fill="B4C6E7" w:themeFill="accent1" w:themeFillTint="66"/>
          </w:tcPr>
          <w:p w:rsidR="0012200A" w:rsidRPr="00E70578" w:rsidP="00E3245D" w14:paraId="2DF51348" w14:textId="77777777">
            <w:pPr>
              <w:jc w:val="center"/>
              <w:rPr>
                <w:rFonts w:eastAsia="Calibri" w:cs="Times New Roman"/>
                <w:sz w:val="18"/>
                <w:szCs w:val="18"/>
              </w:rPr>
            </w:pPr>
            <w:r w:rsidRPr="00E70578">
              <w:rPr>
                <w:rFonts w:eastAsia="Calibri" w:cs="Times New Roman"/>
                <w:sz w:val="18"/>
                <w:szCs w:val="18"/>
              </w:rPr>
              <w:t>Total Annual Respondent Cost</w:t>
            </w:r>
          </w:p>
        </w:tc>
      </w:tr>
      <w:tr w14:paraId="38A2A01E" w14:textId="77777777" w:rsidTr="00E70578">
        <w:tblPrEx>
          <w:tblW w:w="10890" w:type="dxa"/>
          <w:jc w:val="center"/>
          <w:tblLook w:val="04A0"/>
        </w:tblPrEx>
        <w:trPr>
          <w:trHeight w:val="1385"/>
          <w:jc w:val="center"/>
        </w:trPr>
        <w:tc>
          <w:tcPr>
            <w:tcW w:w="1255" w:type="dxa"/>
          </w:tcPr>
          <w:p w:rsidR="009E0E2B" w:rsidRPr="00E70578" w:rsidP="009E0E2B" w14:paraId="22355AF0" w14:textId="2F9B487D">
            <w:pPr>
              <w:rPr>
                <w:rFonts w:cs="Times New Roman"/>
                <w:sz w:val="18"/>
                <w:szCs w:val="18"/>
              </w:rPr>
            </w:pPr>
            <w:r w:rsidRPr="00E70578">
              <w:rPr>
                <w:rFonts w:cs="Times New Roman"/>
                <w:sz w:val="18"/>
                <w:szCs w:val="18"/>
              </w:rPr>
              <w:t>State, Local, or Tribal Governments</w:t>
            </w:r>
          </w:p>
        </w:tc>
        <w:tc>
          <w:tcPr>
            <w:tcW w:w="1620" w:type="dxa"/>
          </w:tcPr>
          <w:p w:rsidR="009E0E2B" w:rsidRPr="00E70578" w:rsidP="009E0E2B" w14:paraId="73EE6B32" w14:textId="16113885">
            <w:pPr>
              <w:rPr>
                <w:rFonts w:eastAsia="Calibri" w:cs="Times New Roman"/>
                <w:sz w:val="18"/>
                <w:szCs w:val="18"/>
              </w:rPr>
            </w:pPr>
            <w:r w:rsidRPr="00E70578">
              <w:rPr>
                <w:rFonts w:cs="Times New Roman"/>
                <w:sz w:val="18"/>
                <w:szCs w:val="18"/>
              </w:rPr>
              <w:t>Resource Request Form / FEMA Form FF-104-FY-21-120 (formerly 010-0-7)</w:t>
            </w:r>
          </w:p>
        </w:tc>
        <w:tc>
          <w:tcPr>
            <w:tcW w:w="1169" w:type="dxa"/>
            <w:vAlign w:val="center"/>
          </w:tcPr>
          <w:p w:rsidR="009E0E2B" w:rsidRPr="00E70578" w:rsidP="009E0E2B" w14:paraId="1C935E58" w14:textId="40BC62F4">
            <w:pPr>
              <w:jc w:val="center"/>
              <w:rPr>
                <w:rFonts w:eastAsia="Calibri" w:cs="Times New Roman"/>
                <w:sz w:val="18"/>
                <w:szCs w:val="18"/>
              </w:rPr>
            </w:pPr>
            <w:r w:rsidRPr="00E70578">
              <w:rPr>
                <w:rFonts w:cs="Times New Roman"/>
                <w:sz w:val="18"/>
                <w:szCs w:val="18"/>
              </w:rPr>
              <w:t>32</w:t>
            </w:r>
          </w:p>
        </w:tc>
        <w:tc>
          <w:tcPr>
            <w:tcW w:w="1161" w:type="dxa"/>
            <w:vAlign w:val="center"/>
          </w:tcPr>
          <w:p w:rsidR="009E0E2B" w:rsidRPr="00E70578" w:rsidP="009E0E2B" w14:paraId="5C970F23" w14:textId="552935DA">
            <w:pPr>
              <w:jc w:val="center"/>
              <w:rPr>
                <w:rFonts w:eastAsia="Calibri" w:cs="Times New Roman"/>
                <w:sz w:val="18"/>
                <w:szCs w:val="18"/>
              </w:rPr>
            </w:pPr>
            <w:r w:rsidRPr="00E70578">
              <w:rPr>
                <w:rFonts w:cs="Times New Roman"/>
                <w:sz w:val="18"/>
                <w:szCs w:val="18"/>
              </w:rPr>
              <w:t>100</w:t>
            </w:r>
          </w:p>
        </w:tc>
        <w:tc>
          <w:tcPr>
            <w:tcW w:w="1122" w:type="dxa"/>
            <w:vAlign w:val="center"/>
          </w:tcPr>
          <w:p w:rsidR="009E0E2B" w:rsidRPr="00E70578" w:rsidP="009E0E2B" w14:paraId="2A2CA242" w14:textId="025A94C6">
            <w:pPr>
              <w:jc w:val="center"/>
              <w:rPr>
                <w:rFonts w:eastAsia="Calibri" w:cs="Times New Roman"/>
                <w:sz w:val="18"/>
                <w:szCs w:val="18"/>
              </w:rPr>
            </w:pPr>
            <w:r w:rsidRPr="00E70578">
              <w:rPr>
                <w:rFonts w:cs="Times New Roman"/>
                <w:sz w:val="18"/>
                <w:szCs w:val="18"/>
              </w:rPr>
              <w:t>3,200</w:t>
            </w:r>
          </w:p>
        </w:tc>
        <w:tc>
          <w:tcPr>
            <w:tcW w:w="1090" w:type="dxa"/>
            <w:vAlign w:val="center"/>
          </w:tcPr>
          <w:p w:rsidR="009E0E2B" w:rsidRPr="00E70578" w:rsidP="009E0E2B" w14:paraId="0D599113" w14:textId="7B77BE1B">
            <w:pPr>
              <w:jc w:val="center"/>
              <w:rPr>
                <w:rFonts w:eastAsia="Calibri" w:cs="Times New Roman"/>
                <w:sz w:val="18"/>
                <w:szCs w:val="18"/>
              </w:rPr>
            </w:pPr>
            <w:r w:rsidRPr="00E70578">
              <w:rPr>
                <w:rFonts w:cs="Times New Roman"/>
                <w:sz w:val="18"/>
                <w:szCs w:val="18"/>
              </w:rPr>
              <w:t>0.3333</w:t>
            </w:r>
          </w:p>
        </w:tc>
        <w:tc>
          <w:tcPr>
            <w:tcW w:w="986" w:type="dxa"/>
            <w:vAlign w:val="center"/>
          </w:tcPr>
          <w:p w:rsidR="009E0E2B" w:rsidRPr="00E70578" w:rsidP="009E0E2B" w14:paraId="401F4A3D" w14:textId="0FAA6D5C">
            <w:pPr>
              <w:jc w:val="center"/>
              <w:rPr>
                <w:rFonts w:eastAsia="Calibri" w:cs="Times New Roman"/>
                <w:sz w:val="18"/>
                <w:szCs w:val="18"/>
              </w:rPr>
            </w:pPr>
            <w:r w:rsidRPr="00E70578">
              <w:rPr>
                <w:rFonts w:cs="Times New Roman"/>
                <w:sz w:val="18"/>
                <w:szCs w:val="18"/>
              </w:rPr>
              <w:t>1,067</w:t>
            </w:r>
          </w:p>
        </w:tc>
        <w:tc>
          <w:tcPr>
            <w:tcW w:w="1316" w:type="dxa"/>
            <w:vAlign w:val="center"/>
          </w:tcPr>
          <w:p w:rsidR="009E0E2B" w:rsidRPr="00E70578" w:rsidP="009E0E2B" w14:paraId="0B6FD2D1" w14:textId="791D3F28">
            <w:pPr>
              <w:jc w:val="center"/>
              <w:rPr>
                <w:rFonts w:eastAsia="Calibri" w:cs="Times New Roman"/>
                <w:sz w:val="18"/>
                <w:szCs w:val="18"/>
              </w:rPr>
            </w:pPr>
            <w:r w:rsidRPr="00E70578">
              <w:rPr>
                <w:rFonts w:cs="Times New Roman"/>
                <w:color w:val="000000"/>
                <w:sz w:val="18"/>
                <w:szCs w:val="18"/>
              </w:rPr>
              <w:t xml:space="preserve">$97.24 </w:t>
            </w:r>
          </w:p>
        </w:tc>
        <w:tc>
          <w:tcPr>
            <w:tcW w:w="1171" w:type="dxa"/>
            <w:vAlign w:val="center"/>
          </w:tcPr>
          <w:p w:rsidR="009E0E2B" w:rsidRPr="00E70578" w:rsidP="009E0E2B" w14:paraId="5BF7486F" w14:textId="720CEBCF">
            <w:pPr>
              <w:jc w:val="right"/>
              <w:rPr>
                <w:rFonts w:eastAsia="Calibri" w:cs="Times New Roman"/>
                <w:sz w:val="18"/>
                <w:szCs w:val="18"/>
              </w:rPr>
            </w:pPr>
            <w:r w:rsidRPr="00E70578">
              <w:rPr>
                <w:rFonts w:cs="Times New Roman"/>
                <w:sz w:val="18"/>
                <w:szCs w:val="18"/>
              </w:rPr>
              <w:t xml:space="preserve">$103,755 </w:t>
            </w:r>
          </w:p>
        </w:tc>
      </w:tr>
      <w:tr w14:paraId="386C22E4" w14:textId="77777777" w:rsidTr="00E70578">
        <w:tblPrEx>
          <w:tblW w:w="10890" w:type="dxa"/>
          <w:jc w:val="center"/>
          <w:tblLook w:val="04A0"/>
        </w:tblPrEx>
        <w:trPr>
          <w:trHeight w:val="1383"/>
          <w:jc w:val="center"/>
        </w:trPr>
        <w:tc>
          <w:tcPr>
            <w:tcW w:w="1255" w:type="dxa"/>
          </w:tcPr>
          <w:p w:rsidR="009E0E2B" w:rsidRPr="00E70578" w:rsidP="009E0E2B" w14:paraId="51E577EA" w14:textId="75A99F57">
            <w:pPr>
              <w:rPr>
                <w:rFonts w:cs="Times New Roman"/>
                <w:sz w:val="18"/>
                <w:szCs w:val="18"/>
              </w:rPr>
            </w:pPr>
            <w:r w:rsidRPr="00E70578">
              <w:rPr>
                <w:rFonts w:cs="Times New Roman"/>
                <w:sz w:val="18"/>
                <w:szCs w:val="18"/>
              </w:rPr>
              <w:t>State, Local, or Tribal Governments</w:t>
            </w:r>
          </w:p>
        </w:tc>
        <w:tc>
          <w:tcPr>
            <w:tcW w:w="1620" w:type="dxa"/>
          </w:tcPr>
          <w:p w:rsidR="009E0E2B" w:rsidRPr="00E70578" w:rsidP="009E0E2B" w14:paraId="6B361DC1" w14:textId="2DA410F7">
            <w:pPr>
              <w:rPr>
                <w:rFonts w:eastAsia="Calibri" w:cs="Times New Roman"/>
                <w:sz w:val="18"/>
                <w:szCs w:val="18"/>
              </w:rPr>
            </w:pPr>
            <w:r w:rsidRPr="00E70578">
              <w:rPr>
                <w:rFonts w:cs="Times New Roman"/>
                <w:sz w:val="18"/>
                <w:szCs w:val="18"/>
              </w:rPr>
              <w:t>Mission Assignment / FEMA Form FF-104-FY-21-119 (formerly 010-0-8)</w:t>
            </w:r>
          </w:p>
        </w:tc>
        <w:tc>
          <w:tcPr>
            <w:tcW w:w="1169" w:type="dxa"/>
            <w:vAlign w:val="center"/>
          </w:tcPr>
          <w:p w:rsidR="009E0E2B" w:rsidRPr="00E70578" w:rsidP="009E0E2B" w14:paraId="16205579" w14:textId="56CAEAF4">
            <w:pPr>
              <w:jc w:val="center"/>
              <w:rPr>
                <w:rFonts w:eastAsia="Calibri" w:cs="Times New Roman"/>
                <w:sz w:val="18"/>
                <w:szCs w:val="18"/>
              </w:rPr>
            </w:pPr>
            <w:r w:rsidRPr="00E70578">
              <w:rPr>
                <w:rFonts w:cs="Times New Roman"/>
                <w:sz w:val="18"/>
                <w:szCs w:val="18"/>
              </w:rPr>
              <w:t>32</w:t>
            </w:r>
          </w:p>
        </w:tc>
        <w:tc>
          <w:tcPr>
            <w:tcW w:w="1161" w:type="dxa"/>
            <w:vAlign w:val="center"/>
          </w:tcPr>
          <w:p w:rsidR="009E0E2B" w:rsidRPr="00E70578" w:rsidP="009E0E2B" w14:paraId="717BCD35" w14:textId="5D274DBD">
            <w:pPr>
              <w:jc w:val="center"/>
              <w:rPr>
                <w:rFonts w:eastAsia="Calibri" w:cs="Times New Roman"/>
                <w:sz w:val="18"/>
                <w:szCs w:val="18"/>
              </w:rPr>
            </w:pPr>
            <w:r w:rsidRPr="00E70578">
              <w:rPr>
                <w:rFonts w:cs="Times New Roman"/>
                <w:sz w:val="18"/>
                <w:szCs w:val="18"/>
              </w:rPr>
              <w:t>25</w:t>
            </w:r>
          </w:p>
        </w:tc>
        <w:tc>
          <w:tcPr>
            <w:tcW w:w="1122" w:type="dxa"/>
            <w:vAlign w:val="center"/>
          </w:tcPr>
          <w:p w:rsidR="009E0E2B" w:rsidRPr="00E70578" w:rsidP="009E0E2B" w14:paraId="357C6AAF" w14:textId="4869C3B6">
            <w:pPr>
              <w:jc w:val="center"/>
              <w:rPr>
                <w:rFonts w:eastAsia="Calibri" w:cs="Times New Roman"/>
                <w:sz w:val="18"/>
                <w:szCs w:val="18"/>
              </w:rPr>
            </w:pPr>
            <w:r w:rsidRPr="00E70578">
              <w:rPr>
                <w:rFonts w:cs="Times New Roman"/>
                <w:sz w:val="18"/>
                <w:szCs w:val="18"/>
              </w:rPr>
              <w:t>800</w:t>
            </w:r>
          </w:p>
        </w:tc>
        <w:tc>
          <w:tcPr>
            <w:tcW w:w="1090" w:type="dxa"/>
            <w:vAlign w:val="center"/>
          </w:tcPr>
          <w:p w:rsidR="009E0E2B" w:rsidRPr="00E70578" w:rsidP="009E0E2B" w14:paraId="01157BF1" w14:textId="4DFC3F4E">
            <w:pPr>
              <w:jc w:val="center"/>
              <w:rPr>
                <w:rFonts w:eastAsia="Calibri" w:cs="Times New Roman"/>
                <w:sz w:val="18"/>
                <w:szCs w:val="18"/>
              </w:rPr>
            </w:pPr>
            <w:r w:rsidRPr="00E70578">
              <w:rPr>
                <w:rFonts w:cs="Times New Roman"/>
                <w:sz w:val="18"/>
                <w:szCs w:val="18"/>
              </w:rPr>
              <w:t>0.3333</w:t>
            </w:r>
          </w:p>
        </w:tc>
        <w:tc>
          <w:tcPr>
            <w:tcW w:w="986" w:type="dxa"/>
            <w:vAlign w:val="center"/>
          </w:tcPr>
          <w:p w:rsidR="009E0E2B" w:rsidRPr="00E70578" w:rsidP="009E0E2B" w14:paraId="30408127" w14:textId="0C525CCF">
            <w:pPr>
              <w:jc w:val="center"/>
              <w:rPr>
                <w:rFonts w:eastAsia="Calibri" w:cs="Times New Roman"/>
                <w:sz w:val="18"/>
                <w:szCs w:val="18"/>
              </w:rPr>
            </w:pPr>
            <w:r w:rsidRPr="00E70578">
              <w:rPr>
                <w:rFonts w:cs="Times New Roman"/>
                <w:sz w:val="18"/>
                <w:szCs w:val="18"/>
              </w:rPr>
              <w:t>267</w:t>
            </w:r>
          </w:p>
        </w:tc>
        <w:tc>
          <w:tcPr>
            <w:tcW w:w="1316" w:type="dxa"/>
            <w:vAlign w:val="center"/>
          </w:tcPr>
          <w:p w:rsidR="009E0E2B" w:rsidRPr="00E70578" w:rsidP="009E0E2B" w14:paraId="35A77C47" w14:textId="74BF599C">
            <w:pPr>
              <w:jc w:val="center"/>
              <w:rPr>
                <w:rFonts w:eastAsia="Calibri" w:cs="Times New Roman"/>
                <w:sz w:val="18"/>
                <w:szCs w:val="18"/>
              </w:rPr>
            </w:pPr>
            <w:r w:rsidRPr="00E70578">
              <w:rPr>
                <w:rFonts w:cs="Times New Roman"/>
                <w:color w:val="000000"/>
                <w:sz w:val="18"/>
                <w:szCs w:val="18"/>
              </w:rPr>
              <w:t xml:space="preserve">$97.24 </w:t>
            </w:r>
          </w:p>
        </w:tc>
        <w:tc>
          <w:tcPr>
            <w:tcW w:w="1171" w:type="dxa"/>
            <w:vAlign w:val="center"/>
          </w:tcPr>
          <w:p w:rsidR="009E0E2B" w:rsidRPr="00E70578" w:rsidP="009E0E2B" w14:paraId="75577D3A" w14:textId="6BDDA7C9">
            <w:pPr>
              <w:jc w:val="right"/>
              <w:rPr>
                <w:rFonts w:eastAsia="Calibri" w:cs="Times New Roman"/>
                <w:sz w:val="18"/>
                <w:szCs w:val="18"/>
              </w:rPr>
            </w:pPr>
            <w:r w:rsidRPr="00E70578">
              <w:rPr>
                <w:rFonts w:cs="Times New Roman"/>
                <w:sz w:val="18"/>
                <w:szCs w:val="18"/>
              </w:rPr>
              <w:t xml:space="preserve">$25,963 </w:t>
            </w:r>
          </w:p>
        </w:tc>
      </w:tr>
      <w:tr w14:paraId="2057D85C" w14:textId="77777777" w:rsidTr="00E70578">
        <w:tblPrEx>
          <w:tblW w:w="10890" w:type="dxa"/>
          <w:jc w:val="center"/>
          <w:tblLook w:val="04A0"/>
        </w:tblPrEx>
        <w:trPr>
          <w:trHeight w:val="1555"/>
          <w:jc w:val="center"/>
        </w:trPr>
        <w:tc>
          <w:tcPr>
            <w:tcW w:w="1255" w:type="dxa"/>
          </w:tcPr>
          <w:p w:rsidR="009E0E2B" w:rsidRPr="00E70578" w:rsidP="009E0E2B" w14:paraId="27835261" w14:textId="384B4BCB">
            <w:pPr>
              <w:rPr>
                <w:rFonts w:cs="Times New Roman"/>
                <w:sz w:val="18"/>
                <w:szCs w:val="18"/>
              </w:rPr>
            </w:pPr>
            <w:r w:rsidRPr="00E70578">
              <w:rPr>
                <w:rFonts w:cs="Times New Roman"/>
                <w:sz w:val="18"/>
                <w:szCs w:val="18"/>
              </w:rPr>
              <w:t>State, Local, or Tribal Governments</w:t>
            </w:r>
          </w:p>
        </w:tc>
        <w:tc>
          <w:tcPr>
            <w:tcW w:w="1620" w:type="dxa"/>
          </w:tcPr>
          <w:p w:rsidR="009E0E2B" w:rsidRPr="00E70578" w:rsidP="009E0E2B" w14:paraId="73FC2D00" w14:textId="04EDD9E4">
            <w:pPr>
              <w:rPr>
                <w:rFonts w:eastAsia="Calibri" w:cs="Times New Roman"/>
                <w:sz w:val="18"/>
                <w:szCs w:val="18"/>
              </w:rPr>
            </w:pPr>
            <w:r w:rsidRPr="00E70578">
              <w:rPr>
                <w:rFonts w:cs="Times New Roman"/>
                <w:sz w:val="18"/>
                <w:szCs w:val="18"/>
              </w:rPr>
              <w:t>Mission Assignment Task Order / FEMA Form FF-104-FY-21-121 (formerly 010-0-8a)</w:t>
            </w:r>
          </w:p>
        </w:tc>
        <w:tc>
          <w:tcPr>
            <w:tcW w:w="1169" w:type="dxa"/>
            <w:vAlign w:val="center"/>
          </w:tcPr>
          <w:p w:rsidR="009E0E2B" w:rsidRPr="00E70578" w:rsidP="009E0E2B" w14:paraId="2C574A11" w14:textId="5C878BBB">
            <w:pPr>
              <w:jc w:val="center"/>
              <w:rPr>
                <w:rFonts w:cs="Times New Roman"/>
                <w:sz w:val="18"/>
                <w:szCs w:val="18"/>
              </w:rPr>
            </w:pPr>
            <w:r w:rsidRPr="00E70578">
              <w:rPr>
                <w:rFonts w:cs="Times New Roman"/>
                <w:sz w:val="18"/>
                <w:szCs w:val="18"/>
              </w:rPr>
              <w:t>20</w:t>
            </w:r>
          </w:p>
        </w:tc>
        <w:tc>
          <w:tcPr>
            <w:tcW w:w="1161" w:type="dxa"/>
            <w:vAlign w:val="center"/>
          </w:tcPr>
          <w:p w:rsidR="009E0E2B" w:rsidRPr="00E70578" w:rsidP="009E0E2B" w14:paraId="2BC14BC3" w14:textId="7B05771C">
            <w:pPr>
              <w:jc w:val="center"/>
              <w:rPr>
                <w:rFonts w:cs="Times New Roman"/>
                <w:sz w:val="18"/>
                <w:szCs w:val="18"/>
              </w:rPr>
            </w:pPr>
            <w:r w:rsidRPr="00E70578">
              <w:rPr>
                <w:rFonts w:cs="Times New Roman"/>
                <w:sz w:val="18"/>
                <w:szCs w:val="18"/>
              </w:rPr>
              <w:t>10</w:t>
            </w:r>
          </w:p>
        </w:tc>
        <w:tc>
          <w:tcPr>
            <w:tcW w:w="1122" w:type="dxa"/>
            <w:vAlign w:val="center"/>
          </w:tcPr>
          <w:p w:rsidR="009E0E2B" w:rsidRPr="00E70578" w:rsidP="009E0E2B" w14:paraId="31844CA9" w14:textId="6FF65BAC">
            <w:pPr>
              <w:jc w:val="center"/>
              <w:rPr>
                <w:rFonts w:cs="Times New Roman"/>
                <w:sz w:val="18"/>
                <w:szCs w:val="18"/>
              </w:rPr>
            </w:pPr>
            <w:r w:rsidRPr="00E70578">
              <w:rPr>
                <w:rFonts w:cs="Times New Roman"/>
                <w:sz w:val="18"/>
                <w:szCs w:val="18"/>
              </w:rPr>
              <w:t>200</w:t>
            </w:r>
          </w:p>
        </w:tc>
        <w:tc>
          <w:tcPr>
            <w:tcW w:w="1090" w:type="dxa"/>
            <w:vAlign w:val="center"/>
          </w:tcPr>
          <w:p w:rsidR="009E0E2B" w:rsidRPr="00E70578" w:rsidP="009E0E2B" w14:paraId="3B7DBA8C" w14:textId="7DF96C03">
            <w:pPr>
              <w:jc w:val="center"/>
              <w:rPr>
                <w:rFonts w:cs="Times New Roman"/>
                <w:sz w:val="18"/>
                <w:szCs w:val="18"/>
              </w:rPr>
            </w:pPr>
            <w:r w:rsidRPr="00E70578">
              <w:rPr>
                <w:rFonts w:cs="Times New Roman"/>
                <w:sz w:val="18"/>
                <w:szCs w:val="18"/>
              </w:rPr>
              <w:t>0.1667</w:t>
            </w:r>
          </w:p>
        </w:tc>
        <w:tc>
          <w:tcPr>
            <w:tcW w:w="986" w:type="dxa"/>
            <w:vAlign w:val="center"/>
          </w:tcPr>
          <w:p w:rsidR="009E0E2B" w:rsidRPr="00E70578" w:rsidP="009E0E2B" w14:paraId="616A6DD1" w14:textId="0F9042B8">
            <w:pPr>
              <w:jc w:val="center"/>
              <w:rPr>
                <w:rFonts w:cs="Times New Roman"/>
                <w:sz w:val="18"/>
                <w:szCs w:val="18"/>
              </w:rPr>
            </w:pPr>
            <w:r w:rsidRPr="00E70578">
              <w:rPr>
                <w:rFonts w:cs="Times New Roman"/>
                <w:sz w:val="18"/>
                <w:szCs w:val="18"/>
              </w:rPr>
              <w:t>33</w:t>
            </w:r>
          </w:p>
        </w:tc>
        <w:tc>
          <w:tcPr>
            <w:tcW w:w="1316" w:type="dxa"/>
            <w:vAlign w:val="center"/>
          </w:tcPr>
          <w:p w:rsidR="009E0E2B" w:rsidRPr="00E70578" w:rsidP="009E0E2B" w14:paraId="4B03C66A" w14:textId="317ABC70">
            <w:pPr>
              <w:jc w:val="center"/>
              <w:rPr>
                <w:rFonts w:cs="Times New Roman"/>
                <w:sz w:val="18"/>
                <w:szCs w:val="18"/>
              </w:rPr>
            </w:pPr>
            <w:r w:rsidRPr="00E70578">
              <w:rPr>
                <w:rFonts w:cs="Times New Roman"/>
                <w:color w:val="000000"/>
                <w:sz w:val="18"/>
                <w:szCs w:val="18"/>
              </w:rPr>
              <w:t xml:space="preserve">$97.24 </w:t>
            </w:r>
          </w:p>
        </w:tc>
        <w:tc>
          <w:tcPr>
            <w:tcW w:w="1171" w:type="dxa"/>
            <w:vAlign w:val="center"/>
          </w:tcPr>
          <w:p w:rsidR="009E0E2B" w:rsidRPr="00E70578" w:rsidP="009E0E2B" w14:paraId="6ADFA207" w14:textId="4C9BD640">
            <w:pPr>
              <w:jc w:val="right"/>
              <w:rPr>
                <w:rFonts w:cs="Times New Roman"/>
                <w:sz w:val="18"/>
                <w:szCs w:val="18"/>
              </w:rPr>
            </w:pPr>
            <w:r w:rsidRPr="00E70578">
              <w:rPr>
                <w:rFonts w:cs="Times New Roman"/>
                <w:sz w:val="18"/>
                <w:szCs w:val="18"/>
              </w:rPr>
              <w:t xml:space="preserve">$3,209 </w:t>
            </w:r>
          </w:p>
        </w:tc>
      </w:tr>
      <w:tr w14:paraId="1B27BCED" w14:textId="77777777" w:rsidTr="00E70578">
        <w:tblPrEx>
          <w:tblW w:w="10890" w:type="dxa"/>
          <w:jc w:val="center"/>
          <w:tblLook w:val="04A0"/>
        </w:tblPrEx>
        <w:trPr>
          <w:trHeight w:val="234"/>
          <w:jc w:val="center"/>
        </w:trPr>
        <w:tc>
          <w:tcPr>
            <w:tcW w:w="1255" w:type="dxa"/>
            <w:shd w:val="clear" w:color="auto" w:fill="auto"/>
          </w:tcPr>
          <w:p w:rsidR="009E0E2B" w:rsidRPr="00E70578" w:rsidP="009E0E2B" w14:paraId="0A82382A" w14:textId="31161DB0">
            <w:pPr>
              <w:rPr>
                <w:rFonts w:cs="Times New Roman"/>
                <w:sz w:val="18"/>
                <w:szCs w:val="18"/>
              </w:rPr>
            </w:pPr>
            <w:r w:rsidRPr="00E70578">
              <w:rPr>
                <w:rFonts w:cs="Times New Roman"/>
                <w:sz w:val="18"/>
                <w:szCs w:val="18"/>
              </w:rPr>
              <w:t>State, Local, or Tribal Governments</w:t>
            </w:r>
          </w:p>
        </w:tc>
        <w:tc>
          <w:tcPr>
            <w:tcW w:w="1620" w:type="dxa"/>
            <w:shd w:val="clear" w:color="auto" w:fill="auto"/>
          </w:tcPr>
          <w:p w:rsidR="009E0E2B" w:rsidRPr="00E70578" w:rsidP="009E0E2B" w14:paraId="40B15F20" w14:textId="1B7E455C">
            <w:pPr>
              <w:rPr>
                <w:rFonts w:cs="Times New Roman"/>
                <w:sz w:val="18"/>
                <w:szCs w:val="18"/>
              </w:rPr>
            </w:pPr>
            <w:r w:rsidRPr="00E70578">
              <w:rPr>
                <w:rFonts w:cs="Times New Roman"/>
                <w:sz w:val="18"/>
                <w:szCs w:val="18"/>
              </w:rPr>
              <w:t>Training / No Form</w:t>
            </w:r>
          </w:p>
        </w:tc>
        <w:tc>
          <w:tcPr>
            <w:tcW w:w="1169" w:type="dxa"/>
            <w:shd w:val="clear" w:color="auto" w:fill="auto"/>
            <w:vAlign w:val="center"/>
          </w:tcPr>
          <w:p w:rsidR="009E0E2B" w:rsidRPr="00E70578" w:rsidP="009E0E2B" w14:paraId="6F9B2D7B" w14:textId="70BAEAC2">
            <w:pPr>
              <w:jc w:val="center"/>
              <w:rPr>
                <w:rFonts w:cs="Times New Roman"/>
                <w:sz w:val="18"/>
                <w:szCs w:val="18"/>
              </w:rPr>
            </w:pPr>
            <w:r w:rsidRPr="00E70578">
              <w:rPr>
                <w:rFonts w:cs="Times New Roman"/>
                <w:sz w:val="18"/>
                <w:szCs w:val="18"/>
              </w:rPr>
              <w:t>20</w:t>
            </w:r>
          </w:p>
        </w:tc>
        <w:tc>
          <w:tcPr>
            <w:tcW w:w="1161" w:type="dxa"/>
            <w:shd w:val="clear" w:color="auto" w:fill="auto"/>
            <w:vAlign w:val="center"/>
          </w:tcPr>
          <w:p w:rsidR="009E0E2B" w:rsidRPr="00E70578" w:rsidP="009E0E2B" w14:paraId="2F2CC63D" w14:textId="1D6F99FA">
            <w:pPr>
              <w:jc w:val="center"/>
              <w:rPr>
                <w:rFonts w:cs="Times New Roman"/>
                <w:sz w:val="18"/>
                <w:szCs w:val="18"/>
              </w:rPr>
            </w:pPr>
            <w:r w:rsidRPr="00E70578">
              <w:rPr>
                <w:rFonts w:cs="Times New Roman"/>
                <w:sz w:val="18"/>
                <w:szCs w:val="18"/>
              </w:rPr>
              <w:t>1</w:t>
            </w:r>
          </w:p>
        </w:tc>
        <w:tc>
          <w:tcPr>
            <w:tcW w:w="1122" w:type="dxa"/>
            <w:shd w:val="clear" w:color="auto" w:fill="auto"/>
            <w:vAlign w:val="center"/>
          </w:tcPr>
          <w:p w:rsidR="009E0E2B" w:rsidRPr="00E70578" w:rsidP="009E0E2B" w14:paraId="63BDE40E" w14:textId="6CE987D7">
            <w:pPr>
              <w:jc w:val="center"/>
              <w:rPr>
                <w:rFonts w:cs="Times New Roman"/>
                <w:sz w:val="18"/>
                <w:szCs w:val="18"/>
              </w:rPr>
            </w:pPr>
            <w:r w:rsidRPr="00E70578">
              <w:rPr>
                <w:rFonts w:cs="Times New Roman"/>
                <w:sz w:val="18"/>
                <w:szCs w:val="18"/>
              </w:rPr>
              <w:t>20</w:t>
            </w:r>
          </w:p>
        </w:tc>
        <w:tc>
          <w:tcPr>
            <w:tcW w:w="1090" w:type="dxa"/>
            <w:shd w:val="clear" w:color="auto" w:fill="auto"/>
            <w:vAlign w:val="center"/>
          </w:tcPr>
          <w:p w:rsidR="009E0E2B" w:rsidRPr="00E70578" w:rsidP="009E0E2B" w14:paraId="06E2DB62" w14:textId="00F2CCE4">
            <w:pPr>
              <w:jc w:val="center"/>
              <w:rPr>
                <w:rFonts w:cs="Times New Roman"/>
                <w:sz w:val="18"/>
                <w:szCs w:val="18"/>
              </w:rPr>
            </w:pPr>
            <w:r w:rsidRPr="00E70578">
              <w:rPr>
                <w:rFonts w:cs="Times New Roman"/>
                <w:sz w:val="18"/>
                <w:szCs w:val="18"/>
              </w:rPr>
              <w:t>16</w:t>
            </w:r>
          </w:p>
        </w:tc>
        <w:tc>
          <w:tcPr>
            <w:tcW w:w="986" w:type="dxa"/>
            <w:shd w:val="clear" w:color="auto" w:fill="auto"/>
            <w:vAlign w:val="center"/>
          </w:tcPr>
          <w:p w:rsidR="009E0E2B" w:rsidRPr="00E70578" w:rsidP="009E0E2B" w14:paraId="48070077" w14:textId="6D38E363">
            <w:pPr>
              <w:jc w:val="center"/>
              <w:rPr>
                <w:rFonts w:cs="Times New Roman"/>
                <w:sz w:val="18"/>
                <w:szCs w:val="18"/>
              </w:rPr>
            </w:pPr>
            <w:r w:rsidRPr="00E70578">
              <w:rPr>
                <w:rFonts w:cs="Times New Roman"/>
                <w:sz w:val="18"/>
                <w:szCs w:val="18"/>
              </w:rPr>
              <w:t>320</w:t>
            </w:r>
          </w:p>
        </w:tc>
        <w:tc>
          <w:tcPr>
            <w:tcW w:w="1316" w:type="dxa"/>
            <w:shd w:val="clear" w:color="auto" w:fill="auto"/>
            <w:vAlign w:val="center"/>
          </w:tcPr>
          <w:p w:rsidR="009E0E2B" w:rsidRPr="00E70578" w:rsidP="009E0E2B" w14:paraId="4FA9A21B" w14:textId="11772C9F">
            <w:pPr>
              <w:jc w:val="center"/>
              <w:rPr>
                <w:rFonts w:cs="Times New Roman"/>
                <w:sz w:val="18"/>
                <w:szCs w:val="18"/>
              </w:rPr>
            </w:pPr>
            <w:r w:rsidRPr="00E70578">
              <w:rPr>
                <w:rFonts w:cs="Times New Roman"/>
                <w:sz w:val="18"/>
                <w:szCs w:val="18"/>
              </w:rPr>
              <w:t>$97.24</w:t>
            </w:r>
          </w:p>
        </w:tc>
        <w:tc>
          <w:tcPr>
            <w:tcW w:w="1171" w:type="dxa"/>
            <w:shd w:val="clear" w:color="auto" w:fill="auto"/>
            <w:vAlign w:val="center"/>
          </w:tcPr>
          <w:p w:rsidR="009E0E2B" w:rsidRPr="00E70578" w:rsidP="009E0E2B" w14:paraId="39BCCD96" w14:textId="23F77B4C">
            <w:pPr>
              <w:jc w:val="right"/>
              <w:rPr>
                <w:rFonts w:cs="Times New Roman"/>
                <w:sz w:val="18"/>
                <w:szCs w:val="18"/>
              </w:rPr>
            </w:pPr>
            <w:r w:rsidRPr="00E70578">
              <w:rPr>
                <w:rFonts w:cs="Times New Roman"/>
                <w:sz w:val="18"/>
                <w:szCs w:val="18"/>
              </w:rPr>
              <w:t xml:space="preserve">$31,117 </w:t>
            </w:r>
          </w:p>
        </w:tc>
      </w:tr>
      <w:tr w14:paraId="5F11E7E0" w14:textId="77777777" w:rsidTr="00E70578">
        <w:tblPrEx>
          <w:tblW w:w="10890" w:type="dxa"/>
          <w:jc w:val="center"/>
          <w:tblLook w:val="04A0"/>
        </w:tblPrEx>
        <w:trPr>
          <w:trHeight w:val="234"/>
          <w:jc w:val="center"/>
        </w:trPr>
        <w:tc>
          <w:tcPr>
            <w:tcW w:w="1255" w:type="dxa"/>
            <w:shd w:val="clear" w:color="auto" w:fill="FFFFFF" w:themeFill="background1"/>
          </w:tcPr>
          <w:p w:rsidR="009E0E2B" w:rsidRPr="00E70578" w:rsidP="009E0E2B" w14:paraId="651417F6" w14:textId="77777777">
            <w:pPr>
              <w:rPr>
                <w:rFonts w:eastAsia="Calibri" w:cs="Times New Roman"/>
                <w:b/>
                <w:bCs/>
                <w:color w:val="000000" w:themeColor="text1"/>
                <w:sz w:val="18"/>
                <w:szCs w:val="18"/>
              </w:rPr>
            </w:pPr>
            <w:r w:rsidRPr="00E70578">
              <w:rPr>
                <w:rFonts w:eastAsia="Calibri" w:cs="Times New Roman"/>
                <w:b/>
                <w:bCs/>
                <w:color w:val="000000" w:themeColor="text1"/>
                <w:sz w:val="18"/>
                <w:szCs w:val="18"/>
              </w:rPr>
              <w:t>Total</w:t>
            </w:r>
          </w:p>
        </w:tc>
        <w:tc>
          <w:tcPr>
            <w:tcW w:w="1620" w:type="dxa"/>
            <w:shd w:val="clear" w:color="auto" w:fill="000000" w:themeFill="text1"/>
          </w:tcPr>
          <w:p w:rsidR="009E0E2B" w:rsidRPr="00E70578" w:rsidP="009E0E2B" w14:paraId="4EE830B4" w14:textId="77777777">
            <w:pPr>
              <w:rPr>
                <w:rFonts w:eastAsia="Calibri" w:cs="Times New Roman"/>
                <w:b/>
                <w:bCs/>
                <w:color w:val="000000" w:themeColor="text1"/>
                <w:sz w:val="18"/>
                <w:szCs w:val="18"/>
              </w:rPr>
            </w:pPr>
          </w:p>
        </w:tc>
        <w:tc>
          <w:tcPr>
            <w:tcW w:w="1169" w:type="dxa"/>
            <w:vAlign w:val="center"/>
          </w:tcPr>
          <w:p w:rsidR="009E0E2B" w:rsidRPr="00E70578" w:rsidP="009E0E2B" w14:paraId="3CA1384A" w14:textId="0F6451F5">
            <w:pPr>
              <w:jc w:val="center"/>
              <w:rPr>
                <w:rFonts w:eastAsia="Calibri" w:cs="Times New Roman"/>
                <w:b/>
                <w:bCs/>
                <w:sz w:val="18"/>
                <w:szCs w:val="18"/>
              </w:rPr>
            </w:pPr>
            <w:r w:rsidRPr="00E70578">
              <w:rPr>
                <w:rFonts w:eastAsia="Calibri" w:cs="Times New Roman"/>
                <w:b/>
                <w:bCs/>
                <w:sz w:val="18"/>
                <w:szCs w:val="18"/>
              </w:rPr>
              <w:t>104</w:t>
            </w:r>
          </w:p>
        </w:tc>
        <w:tc>
          <w:tcPr>
            <w:tcW w:w="1161" w:type="dxa"/>
            <w:shd w:val="clear" w:color="auto" w:fill="000000"/>
            <w:vAlign w:val="center"/>
          </w:tcPr>
          <w:p w:rsidR="009E0E2B" w:rsidRPr="00E70578" w:rsidP="009E0E2B" w14:paraId="0FF952FE" w14:textId="77777777">
            <w:pPr>
              <w:jc w:val="center"/>
              <w:rPr>
                <w:rFonts w:eastAsia="Calibri" w:cs="Times New Roman"/>
                <w:b/>
                <w:bCs/>
                <w:sz w:val="18"/>
                <w:szCs w:val="18"/>
              </w:rPr>
            </w:pPr>
          </w:p>
        </w:tc>
        <w:tc>
          <w:tcPr>
            <w:tcW w:w="1122" w:type="dxa"/>
            <w:vAlign w:val="center"/>
          </w:tcPr>
          <w:p w:rsidR="009E0E2B" w:rsidRPr="00E70578" w:rsidP="009E0E2B" w14:paraId="6AF18129" w14:textId="16A8DD67">
            <w:pPr>
              <w:jc w:val="center"/>
              <w:rPr>
                <w:rFonts w:eastAsia="Calibri" w:cs="Times New Roman"/>
                <w:b/>
                <w:bCs/>
                <w:sz w:val="18"/>
                <w:szCs w:val="18"/>
              </w:rPr>
            </w:pPr>
            <w:r w:rsidRPr="00E70578">
              <w:rPr>
                <w:rFonts w:cs="Times New Roman"/>
                <w:b/>
                <w:bCs/>
                <w:sz w:val="18"/>
                <w:szCs w:val="18"/>
              </w:rPr>
              <w:t>4,220</w:t>
            </w:r>
          </w:p>
        </w:tc>
        <w:tc>
          <w:tcPr>
            <w:tcW w:w="1090" w:type="dxa"/>
            <w:shd w:val="clear" w:color="auto" w:fill="000000"/>
            <w:vAlign w:val="center"/>
          </w:tcPr>
          <w:p w:rsidR="009E0E2B" w:rsidRPr="00E70578" w:rsidP="009E0E2B" w14:paraId="4DF4E626" w14:textId="77777777">
            <w:pPr>
              <w:jc w:val="center"/>
              <w:rPr>
                <w:rFonts w:eastAsia="Calibri" w:cs="Times New Roman"/>
                <w:b/>
                <w:bCs/>
                <w:sz w:val="18"/>
                <w:szCs w:val="18"/>
              </w:rPr>
            </w:pPr>
          </w:p>
        </w:tc>
        <w:tc>
          <w:tcPr>
            <w:tcW w:w="986" w:type="dxa"/>
            <w:vAlign w:val="center"/>
          </w:tcPr>
          <w:p w:rsidR="009E0E2B" w:rsidRPr="00E70578" w:rsidP="009E0E2B" w14:paraId="472E1B24" w14:textId="67427123">
            <w:pPr>
              <w:jc w:val="center"/>
              <w:rPr>
                <w:rFonts w:eastAsia="Calibri" w:cs="Times New Roman"/>
                <w:b/>
                <w:bCs/>
                <w:sz w:val="18"/>
                <w:szCs w:val="18"/>
              </w:rPr>
            </w:pPr>
            <w:r w:rsidRPr="00E70578">
              <w:rPr>
                <w:rFonts w:cs="Times New Roman"/>
                <w:b/>
                <w:bCs/>
                <w:sz w:val="18"/>
                <w:szCs w:val="18"/>
              </w:rPr>
              <w:t>1,687</w:t>
            </w:r>
          </w:p>
        </w:tc>
        <w:tc>
          <w:tcPr>
            <w:tcW w:w="1316" w:type="dxa"/>
            <w:shd w:val="clear" w:color="auto" w:fill="000000"/>
            <w:vAlign w:val="center"/>
          </w:tcPr>
          <w:p w:rsidR="009E0E2B" w:rsidRPr="00E70578" w:rsidP="009E0E2B" w14:paraId="4ED41E07" w14:textId="77777777">
            <w:pPr>
              <w:jc w:val="center"/>
              <w:rPr>
                <w:rFonts w:eastAsia="Calibri" w:cs="Times New Roman"/>
                <w:b/>
                <w:bCs/>
                <w:sz w:val="18"/>
                <w:szCs w:val="18"/>
              </w:rPr>
            </w:pPr>
          </w:p>
        </w:tc>
        <w:tc>
          <w:tcPr>
            <w:tcW w:w="1171" w:type="dxa"/>
            <w:vAlign w:val="center"/>
          </w:tcPr>
          <w:p w:rsidR="009E0E2B" w:rsidRPr="00E70578" w:rsidP="009E0E2B" w14:paraId="3A90C63D" w14:textId="6841DA8A">
            <w:pPr>
              <w:jc w:val="right"/>
              <w:rPr>
                <w:rFonts w:eastAsia="Calibri" w:cs="Times New Roman"/>
                <w:b/>
                <w:bCs/>
                <w:sz w:val="18"/>
                <w:szCs w:val="18"/>
              </w:rPr>
            </w:pPr>
            <w:r w:rsidRPr="00E70578">
              <w:rPr>
                <w:rFonts w:cs="Times New Roman"/>
                <w:sz w:val="18"/>
                <w:szCs w:val="18"/>
              </w:rPr>
              <w:t xml:space="preserve">$164,044 </w:t>
            </w:r>
          </w:p>
        </w:tc>
      </w:tr>
    </w:tbl>
    <w:p w:rsidR="00926982" w:rsidP="002A6107" w14:paraId="5221405C" w14:textId="77777777">
      <w:pPr>
        <w:spacing w:line="276" w:lineRule="auto"/>
        <w:contextualSpacing/>
        <w:rPr>
          <w:rFonts w:cs="Times New Roman"/>
        </w:rPr>
      </w:pPr>
    </w:p>
    <w:p w:rsidR="00791D80" w:rsidRPr="00AD6EF4" w:rsidP="00791D80" w14:paraId="3AA5463E" w14:textId="7208C211">
      <w:pPr>
        <w:tabs>
          <w:tab w:val="left" w:pos="-720"/>
        </w:tabs>
        <w:suppressAutoHyphens/>
        <w:rPr>
          <w:szCs w:val="24"/>
        </w:rPr>
      </w:pPr>
      <w:r w:rsidRPr="00AD6EF4">
        <w:rPr>
          <w:b/>
          <w:szCs w:val="24"/>
        </w:rPr>
        <w:t>Instruction for Wage-rate category multiplier:  Take each non-loaded “Avg. Hourly Wage Rate” from the BLS website table and multiply that number by 1.</w:t>
      </w:r>
      <w:r w:rsidR="00277097">
        <w:rPr>
          <w:b/>
          <w:szCs w:val="24"/>
        </w:rPr>
        <w:t>61</w:t>
      </w:r>
      <w:r w:rsidRPr="00AD6EF4">
        <w:rPr>
          <w:b/>
          <w:szCs w:val="24"/>
        </w:rPr>
        <w:t>.  For example, a non-loaded BLS table wage rate of $42.</w:t>
      </w:r>
      <w:r w:rsidR="00677024">
        <w:rPr>
          <w:b/>
          <w:szCs w:val="24"/>
        </w:rPr>
        <w:t>51</w:t>
      </w:r>
      <w:r w:rsidRPr="00AD6EF4">
        <w:rPr>
          <w:b/>
          <w:szCs w:val="24"/>
        </w:rPr>
        <w:t xml:space="preserve"> would be multiplied by 1.</w:t>
      </w:r>
      <w:r w:rsidR="00277097">
        <w:rPr>
          <w:b/>
          <w:szCs w:val="24"/>
        </w:rPr>
        <w:t>61</w:t>
      </w:r>
      <w:r w:rsidRPr="00AD6EF4">
        <w:rPr>
          <w:b/>
          <w:szCs w:val="24"/>
        </w:rPr>
        <w:t>, and the entry for the “Avg. Hourly Wage Rate” would be $6</w:t>
      </w:r>
      <w:r w:rsidR="008C3BC2">
        <w:rPr>
          <w:b/>
          <w:szCs w:val="24"/>
        </w:rPr>
        <w:t>8</w:t>
      </w:r>
      <w:r>
        <w:rPr>
          <w:b/>
          <w:szCs w:val="24"/>
        </w:rPr>
        <w:t>.</w:t>
      </w:r>
      <w:r w:rsidR="00105531">
        <w:rPr>
          <w:b/>
          <w:szCs w:val="24"/>
        </w:rPr>
        <w:t>44</w:t>
      </w:r>
      <w:r w:rsidRPr="00AD6EF4">
        <w:rPr>
          <w:b/>
          <w:szCs w:val="24"/>
        </w:rPr>
        <w:t>.</w:t>
      </w:r>
    </w:p>
    <w:p w:rsidR="00926982" w:rsidP="00AC49FB" w14:paraId="65D23EAE" w14:textId="44C6A899">
      <w:pPr>
        <w:spacing w:line="276" w:lineRule="auto"/>
      </w:pPr>
    </w:p>
    <w:p w:rsidR="00926982" w:rsidRPr="00672089" w:rsidP="00AC49FB" w14:paraId="143ECDB3" w14:textId="21BCC06E">
      <w:pPr>
        <w:spacing w:line="276" w:lineRule="auto"/>
      </w:pPr>
      <w:r w:rsidRPr="00AD6EF4">
        <w:t>According to the U.S. Department of Labor, Bureau of Labor Statistics</w:t>
      </w:r>
      <w:r>
        <w:t>,</w:t>
      </w:r>
      <w:r w:rsidRPr="00AD6EF4">
        <w:t xml:space="preserve"> the May 20</w:t>
      </w:r>
      <w:r>
        <w:t>2</w:t>
      </w:r>
      <w:r w:rsidR="00D91267">
        <w:t>3</w:t>
      </w:r>
      <w:r w:rsidRPr="00AD6EF4">
        <w:t xml:space="preserve"> Occupational Employment and Wage Estimates wage rate for </w:t>
      </w:r>
      <w:r w:rsidR="00585903">
        <w:rPr>
          <w:rFonts w:cs="Times New Roman"/>
          <w:szCs w:val="24"/>
        </w:rPr>
        <w:t>a</w:t>
      </w:r>
      <w:r w:rsidR="0018380B">
        <w:rPr>
          <w:rFonts w:cs="Times New Roman"/>
          <w:szCs w:val="24"/>
        </w:rPr>
        <w:t xml:space="preserve"> </w:t>
      </w:r>
      <w:r w:rsidR="00896402">
        <w:rPr>
          <w:rFonts w:cs="Times New Roman"/>
          <w:szCs w:val="24"/>
        </w:rPr>
        <w:t>Financial Manager</w:t>
      </w:r>
      <w:r w:rsidR="00F56368">
        <w:rPr>
          <w:rFonts w:cs="Times New Roman"/>
          <w:szCs w:val="24"/>
        </w:rPr>
        <w:t xml:space="preserve"> </w:t>
      </w:r>
      <w:r w:rsidR="00585903">
        <w:rPr>
          <w:rFonts w:cs="Times New Roman"/>
          <w:szCs w:val="24"/>
        </w:rPr>
        <w:t>(</w:t>
      </w:r>
      <w:r w:rsidR="0018380B">
        <w:rPr>
          <w:rFonts w:cs="Times New Roman"/>
          <w:szCs w:val="24"/>
        </w:rPr>
        <w:t>SO</w:t>
      </w:r>
      <w:r w:rsidR="007B4E15">
        <w:rPr>
          <w:rFonts w:cs="Times New Roman"/>
          <w:szCs w:val="24"/>
        </w:rPr>
        <w:t>C</w:t>
      </w:r>
      <w:r w:rsidR="0018380B">
        <w:rPr>
          <w:rFonts w:cs="Times New Roman"/>
          <w:szCs w:val="24"/>
        </w:rPr>
        <w:t xml:space="preserve"> </w:t>
      </w:r>
      <w:r w:rsidRPr="00672089" w:rsidR="0018380B">
        <w:rPr>
          <w:rFonts w:cs="Times New Roman"/>
          <w:szCs w:val="24"/>
        </w:rPr>
        <w:t>11</w:t>
      </w:r>
      <w:r w:rsidR="00F56368">
        <w:rPr>
          <w:rFonts w:cs="Times New Roman"/>
          <w:szCs w:val="24"/>
        </w:rPr>
        <w:t>-</w:t>
      </w:r>
      <w:r w:rsidR="00840240">
        <w:rPr>
          <w:rFonts w:cs="Times New Roman"/>
          <w:szCs w:val="24"/>
        </w:rPr>
        <w:t>303</w:t>
      </w:r>
      <w:r w:rsidR="00F56368">
        <w:rPr>
          <w:rFonts w:cs="Times New Roman"/>
          <w:szCs w:val="24"/>
        </w:rPr>
        <w:t>1</w:t>
      </w:r>
      <w:r w:rsidR="0018380B">
        <w:rPr>
          <w:rFonts w:cs="Times New Roman"/>
          <w:szCs w:val="24"/>
        </w:rPr>
        <w:t xml:space="preserve">) </w:t>
      </w:r>
      <w:r w:rsidR="006F1FBA">
        <w:rPr>
          <w:rFonts w:cs="Times New Roman"/>
          <w:szCs w:val="24"/>
        </w:rPr>
        <w:t xml:space="preserve">working </w:t>
      </w:r>
      <w:r w:rsidR="00840240">
        <w:rPr>
          <w:rFonts w:cs="Times New Roman"/>
          <w:szCs w:val="24"/>
        </w:rPr>
        <w:t>in</w:t>
      </w:r>
      <w:r w:rsidR="0018380B">
        <w:rPr>
          <w:rFonts w:cs="Times New Roman"/>
          <w:szCs w:val="24"/>
        </w:rPr>
        <w:t xml:space="preserve"> the </w:t>
      </w:r>
      <w:r w:rsidR="00EA343C">
        <w:rPr>
          <w:rFonts w:cs="Times New Roman"/>
          <w:szCs w:val="24"/>
        </w:rPr>
        <w:t>local</w:t>
      </w:r>
      <w:r w:rsidR="0018380B">
        <w:rPr>
          <w:rFonts w:cs="Times New Roman"/>
          <w:szCs w:val="24"/>
        </w:rPr>
        <w:t xml:space="preserve"> government</w:t>
      </w:r>
      <w:r w:rsidRPr="00672089" w:rsidR="0018380B">
        <w:rPr>
          <w:rFonts w:cs="Times New Roman"/>
          <w:szCs w:val="24"/>
        </w:rPr>
        <w:t xml:space="preserve"> </w:t>
      </w:r>
      <w:r w:rsidRPr="00672089">
        <w:rPr>
          <w:rFonts w:cs="Times New Roman"/>
          <w:szCs w:val="24"/>
        </w:rPr>
        <w:t xml:space="preserve">is </w:t>
      </w:r>
      <w:r w:rsidRPr="00672089" w:rsidR="00F55EA1">
        <w:rPr>
          <w:rFonts w:cs="Times New Roman"/>
          <w:szCs w:val="24"/>
        </w:rPr>
        <w:t>$</w:t>
      </w:r>
      <w:r w:rsidR="004E7AAE">
        <w:rPr>
          <w:rFonts w:cs="Times New Roman"/>
          <w:szCs w:val="24"/>
        </w:rPr>
        <w:t>60.40</w:t>
      </w:r>
      <w:r w:rsidRPr="00672089">
        <w:rPr>
          <w:rFonts w:cs="Times New Roman"/>
          <w:szCs w:val="24"/>
        </w:rPr>
        <w:t xml:space="preserve"> per hour</w:t>
      </w:r>
      <w:r w:rsidRPr="00672089" w:rsidR="00A73CD7">
        <w:rPr>
          <w:rFonts w:cs="Times New Roman"/>
          <w:szCs w:val="24"/>
        </w:rPr>
        <w:t>.</w:t>
      </w:r>
      <w:r w:rsidRPr="00672089" w:rsidR="00A73CD7">
        <w:rPr>
          <w:rStyle w:val="normaltextrun"/>
        </w:rPr>
        <w:t xml:space="preserve"> </w:t>
      </w:r>
      <w:r>
        <w:rPr>
          <w:rStyle w:val="FootnoteReference"/>
        </w:rPr>
        <w:footnoteReference w:id="4"/>
      </w:r>
      <w:r w:rsidRPr="00672089">
        <w:rPr>
          <w:rFonts w:cs="Times New Roman"/>
          <w:szCs w:val="24"/>
        </w:rPr>
        <w:t xml:space="preserve"> </w:t>
      </w:r>
      <w:r w:rsidRPr="00672089" w:rsidR="00A73CD7">
        <w:rPr>
          <w:rFonts w:cs="Times New Roman"/>
          <w:szCs w:val="24"/>
        </w:rPr>
        <w:t>I</w:t>
      </w:r>
      <w:r w:rsidRPr="00672089">
        <w:rPr>
          <w:rFonts w:cs="Times New Roman"/>
          <w:szCs w:val="24"/>
        </w:rPr>
        <w:t>ncluding the wage rate multiplier</w:t>
      </w:r>
      <w:r w:rsidRPr="00672089" w:rsidR="00A73CD7">
        <w:rPr>
          <w:rFonts w:cs="Times New Roman"/>
          <w:szCs w:val="24"/>
        </w:rPr>
        <w:t xml:space="preserve"> of 1.</w:t>
      </w:r>
      <w:r w:rsidRPr="00672089" w:rsidR="008B783E">
        <w:rPr>
          <w:rFonts w:cs="Times New Roman"/>
          <w:szCs w:val="24"/>
        </w:rPr>
        <w:t>61</w:t>
      </w:r>
      <w:r w:rsidRPr="00672089">
        <w:rPr>
          <w:rFonts w:cs="Times New Roman"/>
          <w:szCs w:val="24"/>
        </w:rPr>
        <w:t xml:space="preserve">, </w:t>
      </w:r>
      <w:r w:rsidRPr="00672089" w:rsidR="00A73CD7">
        <w:rPr>
          <w:rFonts w:cs="Times New Roman"/>
          <w:szCs w:val="24"/>
        </w:rPr>
        <w:t>the fully loaded wage rate is $</w:t>
      </w:r>
      <w:r w:rsidR="00C91F55">
        <w:rPr>
          <w:rFonts w:cs="Times New Roman"/>
          <w:szCs w:val="24"/>
        </w:rPr>
        <w:t>97.24</w:t>
      </w:r>
      <w:r w:rsidR="009740C2">
        <w:rPr>
          <w:rFonts w:cs="Times New Roman"/>
          <w:szCs w:val="24"/>
        </w:rPr>
        <w:t xml:space="preserve"> per hour</w:t>
      </w:r>
      <w:r w:rsidRPr="00672089" w:rsidR="00A73CD7">
        <w:rPr>
          <w:rFonts w:cs="Times New Roman"/>
          <w:szCs w:val="24"/>
        </w:rPr>
        <w:t>.  Therefore,</w:t>
      </w:r>
      <w:r w:rsidRPr="00672089">
        <w:rPr>
          <w:rFonts w:cs="Times New Roman"/>
          <w:szCs w:val="24"/>
        </w:rPr>
        <w:t xml:space="preserve"> the estimated burden hour cost to respondents is estimated to be </w:t>
      </w:r>
      <w:r w:rsidRPr="00672089" w:rsidR="003F11CD">
        <w:rPr>
          <w:rFonts w:cs="Times New Roman"/>
          <w:szCs w:val="24"/>
        </w:rPr>
        <w:t>$</w:t>
      </w:r>
      <w:r w:rsidR="00CE620E">
        <w:rPr>
          <w:rFonts w:cs="Times New Roman"/>
          <w:szCs w:val="24"/>
        </w:rPr>
        <w:t xml:space="preserve">164,044 </w:t>
      </w:r>
      <w:r w:rsidRPr="00672089">
        <w:rPr>
          <w:rFonts w:cs="Times New Roman"/>
          <w:szCs w:val="24"/>
        </w:rPr>
        <w:t>annually</w:t>
      </w:r>
      <w:r w:rsidR="0039659B">
        <w:rPr>
          <w:rFonts w:cs="Times New Roman"/>
          <w:szCs w:val="24"/>
        </w:rPr>
        <w:t xml:space="preserve"> (</w:t>
      </w:r>
      <w:r w:rsidR="0058088F">
        <w:rPr>
          <w:rFonts w:cs="Times New Roman"/>
          <w:szCs w:val="24"/>
        </w:rPr>
        <w:t>=</w:t>
      </w:r>
      <w:r w:rsidR="0039659B">
        <w:rPr>
          <w:rFonts w:cs="Times New Roman"/>
          <w:szCs w:val="24"/>
        </w:rPr>
        <w:t>$</w:t>
      </w:r>
      <w:r w:rsidR="00D91267">
        <w:rPr>
          <w:rFonts w:cs="Times New Roman"/>
          <w:szCs w:val="24"/>
        </w:rPr>
        <w:t>97.24</w:t>
      </w:r>
      <w:r w:rsidR="0039659B">
        <w:rPr>
          <w:rFonts w:cs="Times New Roman"/>
          <w:szCs w:val="24"/>
        </w:rPr>
        <w:t xml:space="preserve"> x </w:t>
      </w:r>
      <w:r w:rsidR="00BC6DC8">
        <w:rPr>
          <w:rFonts w:cs="Times New Roman"/>
          <w:szCs w:val="24"/>
        </w:rPr>
        <w:t>1,</w:t>
      </w:r>
      <w:r w:rsidR="00CE620E">
        <w:rPr>
          <w:rFonts w:cs="Times New Roman"/>
          <w:szCs w:val="24"/>
        </w:rPr>
        <w:t xml:space="preserve">687 </w:t>
      </w:r>
      <w:r w:rsidR="00BC6DC8">
        <w:rPr>
          <w:rFonts w:cs="Times New Roman"/>
          <w:szCs w:val="24"/>
        </w:rPr>
        <w:t>hours</w:t>
      </w:r>
      <w:r w:rsidR="0058088F">
        <w:rPr>
          <w:rFonts w:cs="Times New Roman"/>
          <w:szCs w:val="24"/>
        </w:rPr>
        <w:t>)</w:t>
      </w:r>
      <w:r w:rsidRPr="00672089" w:rsidR="00DF7C4D">
        <w:rPr>
          <w:rFonts w:cs="Times New Roman"/>
          <w:szCs w:val="24"/>
        </w:rPr>
        <w:t xml:space="preserve">.  </w:t>
      </w:r>
    </w:p>
    <w:p w:rsidR="00926982" w:rsidP="00AC49FB" w14:paraId="0F88A130" w14:textId="77777777">
      <w:pPr>
        <w:spacing w:line="276" w:lineRule="auto"/>
      </w:pPr>
    </w:p>
    <w:p w:rsidR="003165CC" w:rsidRPr="00E3245D" w:rsidP="00E3245D" w14:paraId="24EB33A3" w14:textId="0BDE5D8D">
      <w:pPr>
        <w:pStyle w:val="ListParagraph"/>
        <w:numPr>
          <w:ilvl w:val="0"/>
          <w:numId w:val="11"/>
        </w:numPr>
        <w:spacing w:line="276" w:lineRule="auto"/>
        <w:rPr>
          <w:b/>
          <w:bCs/>
        </w:rPr>
      </w:pPr>
      <w:r w:rsidRPr="00E3245D">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926982" w14:paraId="483B4A3C" w14:textId="77777777">
      <w:pPr>
        <w:spacing w:line="276" w:lineRule="auto"/>
      </w:pPr>
    </w:p>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860621" w14:paraId="2B3A8C35" w14:textId="6DD3D72C"/>
    <w:tbl>
      <w:tblPr>
        <w:tblStyle w:val="TableGrid1"/>
        <w:tblW w:w="0" w:type="auto"/>
        <w:jc w:val="center"/>
        <w:tblLook w:val="04A0"/>
      </w:tblPr>
      <w:tblGrid>
        <w:gridCol w:w="1866"/>
        <w:gridCol w:w="1839"/>
        <w:gridCol w:w="1971"/>
        <w:gridCol w:w="1839"/>
        <w:gridCol w:w="1835"/>
      </w:tblGrid>
      <w:tr w14:paraId="216B2B10" w14:textId="77777777" w:rsidTr="00E3245D">
        <w:tblPrEx>
          <w:tblW w:w="0" w:type="auto"/>
          <w:jc w:val="center"/>
          <w:tblLook w:val="04A0"/>
        </w:tblPrEx>
        <w:trPr>
          <w:jc w:val="center"/>
        </w:trPr>
        <w:tc>
          <w:tcPr>
            <w:tcW w:w="9350" w:type="dxa"/>
            <w:gridSpan w:val="5"/>
            <w:shd w:val="clear" w:color="auto" w:fill="B4C6E7" w:themeFill="accent1" w:themeFillTint="66"/>
          </w:tcPr>
          <w:p w:rsidR="001542DA" w:rsidRPr="00211DE8" w14:paraId="00218800" w14:textId="77777777">
            <w:pPr>
              <w:keepNext/>
              <w:jc w:val="center"/>
              <w:rPr>
                <w:rFonts w:ascii="Times New Roman" w:eastAsia="Calibri" w:hAnsi="Times New Roman" w:cs="Times New Roman"/>
                <w:b/>
                <w:sz w:val="20"/>
                <w:szCs w:val="20"/>
              </w:rPr>
            </w:pPr>
            <w:r w:rsidRPr="00211DE8">
              <w:rPr>
                <w:rFonts w:ascii="Times New Roman" w:eastAsia="Calibri" w:hAnsi="Times New Roman" w:cs="Times New Roman"/>
                <w:b/>
                <w:sz w:val="20"/>
                <w:szCs w:val="20"/>
              </w:rPr>
              <w:t>Annual Cost Burden to Respondents or Recordkeepers</w:t>
            </w:r>
          </w:p>
        </w:tc>
      </w:tr>
      <w:tr w14:paraId="6D7B7E22" w14:textId="77777777" w:rsidTr="00E3245D">
        <w:tblPrEx>
          <w:tblW w:w="0" w:type="auto"/>
          <w:jc w:val="center"/>
          <w:tblLook w:val="04A0"/>
        </w:tblPrEx>
        <w:trPr>
          <w:jc w:val="center"/>
        </w:trPr>
        <w:tc>
          <w:tcPr>
            <w:tcW w:w="1866" w:type="dxa"/>
            <w:shd w:val="clear" w:color="auto" w:fill="B4C6E7" w:themeFill="accent1" w:themeFillTint="66"/>
            <w:vAlign w:val="center"/>
          </w:tcPr>
          <w:p w:rsidR="001542DA" w:rsidRPr="00E70578" w14:paraId="275FCE18" w14:textId="77777777">
            <w:pPr>
              <w:keepNext/>
              <w:rPr>
                <w:rFonts w:ascii="Times New Roman" w:eastAsia="Calibri" w:hAnsi="Times New Roman" w:cs="Times New Roman"/>
                <w:sz w:val="18"/>
                <w:szCs w:val="18"/>
              </w:rPr>
            </w:pPr>
            <w:r w:rsidRPr="00E70578">
              <w:rPr>
                <w:rFonts w:ascii="Times New Roman" w:eastAsia="Calibri" w:hAnsi="Times New Roman" w:cs="Times New Roman"/>
                <w:sz w:val="18"/>
                <w:szCs w:val="18"/>
              </w:rPr>
              <w:t>Data Collection Activity/Instrument</w:t>
            </w:r>
          </w:p>
        </w:tc>
        <w:tc>
          <w:tcPr>
            <w:tcW w:w="1839" w:type="dxa"/>
            <w:shd w:val="clear" w:color="auto" w:fill="B4C6E7" w:themeFill="accent1" w:themeFillTint="66"/>
            <w:vAlign w:val="center"/>
          </w:tcPr>
          <w:p w:rsidR="001542DA" w:rsidRPr="00E70578" w14:paraId="2172494F" w14:textId="77777777">
            <w:pPr>
              <w:keepNext/>
              <w:rPr>
                <w:rFonts w:ascii="Times New Roman" w:eastAsia="Calibri" w:hAnsi="Times New Roman" w:cs="Times New Roman"/>
                <w:sz w:val="18"/>
                <w:szCs w:val="18"/>
              </w:rPr>
            </w:pPr>
            <w:r w:rsidRPr="00E70578">
              <w:rPr>
                <w:rFonts w:ascii="Times New Roman" w:eastAsia="Calibri" w:hAnsi="Times New Roman" w:cs="Times New Roman"/>
                <w:sz w:val="18"/>
                <w:szCs w:val="18"/>
              </w:rPr>
              <w:t>*Annual Capital Start-Up Cost (investments in overhead, equipment, and other one-time expenditures)</w:t>
            </w:r>
          </w:p>
        </w:tc>
        <w:tc>
          <w:tcPr>
            <w:tcW w:w="1971" w:type="dxa"/>
            <w:shd w:val="clear" w:color="auto" w:fill="B4C6E7" w:themeFill="accent1" w:themeFillTint="66"/>
            <w:vAlign w:val="center"/>
          </w:tcPr>
          <w:p w:rsidR="001542DA" w:rsidRPr="00E70578" w14:paraId="38732654" w14:textId="77777777">
            <w:pPr>
              <w:keepNext/>
              <w:rPr>
                <w:rFonts w:ascii="Times New Roman" w:eastAsia="Calibri" w:hAnsi="Times New Roman" w:cs="Times New Roman"/>
                <w:sz w:val="18"/>
                <w:szCs w:val="18"/>
              </w:rPr>
            </w:pPr>
            <w:r w:rsidRPr="00E70578">
              <w:rPr>
                <w:rFonts w:ascii="Times New Roman" w:eastAsia="Calibri" w:hAnsi="Times New Roman" w:cs="Times New Roman"/>
                <w:sz w:val="18"/>
                <w:szCs w:val="18"/>
              </w:rPr>
              <w:t>*Annual Operations and Maintenance Costs (such as recordkeeping, technical/professional services, etc.)</w:t>
            </w:r>
          </w:p>
        </w:tc>
        <w:tc>
          <w:tcPr>
            <w:tcW w:w="1839" w:type="dxa"/>
            <w:shd w:val="clear" w:color="auto" w:fill="B4C6E7" w:themeFill="accent1" w:themeFillTint="66"/>
            <w:vAlign w:val="center"/>
          </w:tcPr>
          <w:p w:rsidR="001542DA" w:rsidRPr="00E70578" w14:paraId="34923B0F" w14:textId="77777777">
            <w:pPr>
              <w:keepNext/>
              <w:rPr>
                <w:rFonts w:ascii="Times New Roman" w:eastAsia="Calibri" w:hAnsi="Times New Roman" w:cs="Times New Roman"/>
                <w:sz w:val="18"/>
                <w:szCs w:val="18"/>
              </w:rPr>
            </w:pPr>
            <w:r w:rsidRPr="00E70578">
              <w:rPr>
                <w:rFonts w:ascii="Times New Roman" w:eastAsia="Calibri" w:hAnsi="Times New Roman" w:cs="Times New Roman"/>
                <w:sz w:val="18"/>
                <w:szCs w:val="18"/>
              </w:rPr>
              <w:t>Annual Non-Labor Cost (expenditures on training, travel, and other resources)</w:t>
            </w:r>
          </w:p>
        </w:tc>
        <w:tc>
          <w:tcPr>
            <w:tcW w:w="1835" w:type="dxa"/>
            <w:shd w:val="clear" w:color="auto" w:fill="B4C6E7" w:themeFill="accent1" w:themeFillTint="66"/>
            <w:vAlign w:val="center"/>
          </w:tcPr>
          <w:p w:rsidR="001542DA" w:rsidRPr="00E70578" w14:paraId="68F0806B" w14:textId="77777777">
            <w:pPr>
              <w:keepNext/>
              <w:rPr>
                <w:rFonts w:ascii="Times New Roman" w:eastAsia="Calibri" w:hAnsi="Times New Roman" w:cs="Times New Roman"/>
                <w:sz w:val="18"/>
                <w:szCs w:val="18"/>
              </w:rPr>
            </w:pPr>
            <w:r w:rsidRPr="00E70578">
              <w:rPr>
                <w:rFonts w:ascii="Times New Roman" w:eastAsia="Calibri" w:hAnsi="Times New Roman" w:cs="Times New Roman"/>
                <w:sz w:val="18"/>
                <w:szCs w:val="18"/>
              </w:rPr>
              <w:t>Total Annual Cost to Respondents</w:t>
            </w:r>
          </w:p>
        </w:tc>
      </w:tr>
      <w:tr w14:paraId="654F246B" w14:textId="77777777">
        <w:tblPrEx>
          <w:tblW w:w="0" w:type="auto"/>
          <w:jc w:val="center"/>
          <w:tblLook w:val="04A0"/>
        </w:tblPrEx>
        <w:trPr>
          <w:jc w:val="center"/>
        </w:trPr>
        <w:tc>
          <w:tcPr>
            <w:tcW w:w="1866" w:type="dxa"/>
          </w:tcPr>
          <w:p w:rsidR="001542DA" w:rsidRPr="00E70578" w14:paraId="35A2C275" w14:textId="4F612D57">
            <w:pPr>
              <w:keepNext/>
              <w:rPr>
                <w:rFonts w:ascii="Times New Roman" w:eastAsia="Calibri" w:hAnsi="Times New Roman" w:cs="Times New Roman"/>
                <w:sz w:val="18"/>
                <w:szCs w:val="18"/>
              </w:rPr>
            </w:pPr>
          </w:p>
        </w:tc>
        <w:tc>
          <w:tcPr>
            <w:tcW w:w="1839" w:type="dxa"/>
            <w:vAlign w:val="center"/>
          </w:tcPr>
          <w:p w:rsidR="001542DA" w:rsidRPr="00E70578" w14:paraId="400ACFC1" w14:textId="77777777">
            <w:pPr>
              <w:keepNext/>
              <w:jc w:val="right"/>
              <w:rPr>
                <w:rFonts w:ascii="Times New Roman" w:eastAsia="Calibri" w:hAnsi="Times New Roman" w:cs="Times New Roman"/>
                <w:sz w:val="18"/>
                <w:szCs w:val="18"/>
              </w:rPr>
            </w:pPr>
          </w:p>
        </w:tc>
        <w:tc>
          <w:tcPr>
            <w:tcW w:w="1971" w:type="dxa"/>
            <w:vAlign w:val="center"/>
          </w:tcPr>
          <w:p w:rsidR="001542DA" w:rsidRPr="00E70578" w14:paraId="79D1035D" w14:textId="77777777">
            <w:pPr>
              <w:keepNext/>
              <w:jc w:val="right"/>
              <w:rPr>
                <w:rFonts w:ascii="Times New Roman" w:eastAsia="Calibri" w:hAnsi="Times New Roman" w:cs="Times New Roman"/>
                <w:sz w:val="18"/>
                <w:szCs w:val="18"/>
              </w:rPr>
            </w:pPr>
          </w:p>
        </w:tc>
        <w:tc>
          <w:tcPr>
            <w:tcW w:w="1839" w:type="dxa"/>
            <w:vAlign w:val="center"/>
          </w:tcPr>
          <w:p w:rsidR="001542DA" w:rsidRPr="00E70578" w14:paraId="627B0856" w14:textId="5E154B5B">
            <w:pPr>
              <w:keepNext/>
              <w:jc w:val="right"/>
              <w:rPr>
                <w:rFonts w:ascii="Times New Roman" w:eastAsia="Calibri" w:hAnsi="Times New Roman" w:cs="Times New Roman"/>
                <w:sz w:val="18"/>
                <w:szCs w:val="18"/>
              </w:rPr>
            </w:pPr>
            <w:r w:rsidRPr="00E70578">
              <w:rPr>
                <w:rFonts w:ascii="Times New Roman" w:eastAsia="Calibri" w:hAnsi="Times New Roman" w:cs="Times New Roman"/>
                <w:sz w:val="18"/>
                <w:szCs w:val="18"/>
              </w:rPr>
              <w:t>$</w:t>
            </w:r>
            <w:r w:rsidRPr="00E70578" w:rsidR="00981E79">
              <w:rPr>
                <w:rFonts w:ascii="Times New Roman" w:eastAsia="Calibri" w:hAnsi="Times New Roman" w:cs="Times New Roman"/>
                <w:sz w:val="18"/>
                <w:szCs w:val="18"/>
              </w:rPr>
              <w:t>0</w:t>
            </w:r>
          </w:p>
        </w:tc>
        <w:tc>
          <w:tcPr>
            <w:tcW w:w="1835" w:type="dxa"/>
            <w:vAlign w:val="center"/>
          </w:tcPr>
          <w:p w:rsidR="001542DA" w:rsidRPr="00E70578" w14:paraId="24FBA755" w14:textId="77777777">
            <w:pPr>
              <w:keepNext/>
              <w:jc w:val="right"/>
              <w:rPr>
                <w:rFonts w:ascii="Times New Roman" w:eastAsia="Calibri" w:hAnsi="Times New Roman" w:cs="Times New Roman"/>
                <w:sz w:val="18"/>
                <w:szCs w:val="18"/>
              </w:rPr>
            </w:pPr>
          </w:p>
        </w:tc>
      </w:tr>
      <w:tr w14:paraId="3DDC76E6" w14:textId="77777777">
        <w:tblPrEx>
          <w:tblW w:w="0" w:type="auto"/>
          <w:jc w:val="center"/>
          <w:tblLook w:val="04A0"/>
        </w:tblPrEx>
        <w:trPr>
          <w:jc w:val="center"/>
        </w:trPr>
        <w:tc>
          <w:tcPr>
            <w:tcW w:w="1866" w:type="dxa"/>
          </w:tcPr>
          <w:p w:rsidR="001542DA" w:rsidRPr="00E70578" w14:paraId="28351415" w14:textId="77777777">
            <w:pPr>
              <w:keepNext/>
              <w:rPr>
                <w:rFonts w:ascii="Times New Roman" w:eastAsia="Calibri" w:hAnsi="Times New Roman" w:cs="Times New Roman"/>
                <w:b/>
                <w:sz w:val="18"/>
                <w:szCs w:val="18"/>
              </w:rPr>
            </w:pPr>
            <w:r w:rsidRPr="00E70578">
              <w:rPr>
                <w:rFonts w:ascii="Times New Roman" w:eastAsia="Calibri" w:hAnsi="Times New Roman" w:cs="Times New Roman"/>
                <w:b/>
                <w:sz w:val="18"/>
                <w:szCs w:val="18"/>
              </w:rPr>
              <w:t>Total</w:t>
            </w:r>
          </w:p>
        </w:tc>
        <w:tc>
          <w:tcPr>
            <w:tcW w:w="1839" w:type="dxa"/>
            <w:vAlign w:val="center"/>
          </w:tcPr>
          <w:p w:rsidR="001542DA" w:rsidRPr="00E70578" w14:paraId="17504319" w14:textId="77777777">
            <w:pPr>
              <w:keepNext/>
              <w:jc w:val="right"/>
              <w:rPr>
                <w:rFonts w:ascii="Times New Roman" w:eastAsia="Calibri" w:hAnsi="Times New Roman" w:cs="Times New Roman"/>
                <w:b/>
                <w:sz w:val="18"/>
                <w:szCs w:val="18"/>
              </w:rPr>
            </w:pPr>
            <w:r w:rsidRPr="00E70578">
              <w:rPr>
                <w:rFonts w:ascii="Times New Roman" w:eastAsia="Calibri" w:hAnsi="Times New Roman" w:cs="Times New Roman"/>
                <w:b/>
                <w:sz w:val="18"/>
                <w:szCs w:val="18"/>
              </w:rPr>
              <w:t>$0</w:t>
            </w:r>
          </w:p>
        </w:tc>
        <w:tc>
          <w:tcPr>
            <w:tcW w:w="1971" w:type="dxa"/>
            <w:vAlign w:val="center"/>
          </w:tcPr>
          <w:p w:rsidR="001542DA" w:rsidRPr="00E70578" w14:paraId="7D2AC4E9" w14:textId="77777777">
            <w:pPr>
              <w:keepNext/>
              <w:jc w:val="right"/>
              <w:rPr>
                <w:rFonts w:ascii="Times New Roman" w:eastAsia="Calibri" w:hAnsi="Times New Roman" w:cs="Times New Roman"/>
                <w:b/>
                <w:sz w:val="18"/>
                <w:szCs w:val="18"/>
              </w:rPr>
            </w:pPr>
            <w:r w:rsidRPr="00E70578">
              <w:rPr>
                <w:rFonts w:ascii="Times New Roman" w:eastAsia="Calibri" w:hAnsi="Times New Roman" w:cs="Times New Roman"/>
                <w:b/>
                <w:sz w:val="18"/>
                <w:szCs w:val="18"/>
              </w:rPr>
              <w:t>$0</w:t>
            </w:r>
          </w:p>
        </w:tc>
        <w:tc>
          <w:tcPr>
            <w:tcW w:w="1839" w:type="dxa"/>
            <w:vAlign w:val="center"/>
          </w:tcPr>
          <w:p w:rsidR="001542DA" w:rsidRPr="00E70578" w14:paraId="6CD10CA3" w14:textId="71F8B959">
            <w:pPr>
              <w:keepNext/>
              <w:jc w:val="right"/>
              <w:rPr>
                <w:rFonts w:ascii="Times New Roman" w:eastAsia="Calibri" w:hAnsi="Times New Roman" w:cs="Times New Roman"/>
                <w:b/>
                <w:sz w:val="18"/>
                <w:szCs w:val="18"/>
              </w:rPr>
            </w:pPr>
            <w:r w:rsidRPr="00E70578">
              <w:rPr>
                <w:rFonts w:ascii="Times New Roman" w:eastAsia="Calibri" w:hAnsi="Times New Roman" w:cs="Times New Roman"/>
                <w:b/>
                <w:sz w:val="18"/>
                <w:szCs w:val="18"/>
              </w:rPr>
              <w:t>$</w:t>
            </w:r>
            <w:r w:rsidRPr="00E70578" w:rsidR="00981E79">
              <w:rPr>
                <w:rFonts w:ascii="Times New Roman" w:eastAsia="Calibri" w:hAnsi="Times New Roman" w:cs="Times New Roman"/>
                <w:b/>
                <w:sz w:val="18"/>
                <w:szCs w:val="18"/>
              </w:rPr>
              <w:t>0</w:t>
            </w:r>
          </w:p>
        </w:tc>
        <w:tc>
          <w:tcPr>
            <w:tcW w:w="1835" w:type="dxa"/>
            <w:vAlign w:val="center"/>
          </w:tcPr>
          <w:p w:rsidR="001542DA" w:rsidRPr="00E70578" w14:paraId="2ADEBBEF" w14:textId="77777777">
            <w:pPr>
              <w:keepNext/>
              <w:jc w:val="right"/>
              <w:rPr>
                <w:rFonts w:ascii="Times New Roman" w:eastAsia="Calibri" w:hAnsi="Times New Roman" w:cs="Times New Roman"/>
                <w:b/>
                <w:sz w:val="18"/>
                <w:szCs w:val="18"/>
              </w:rPr>
            </w:pPr>
            <w:r w:rsidRPr="00E70578">
              <w:rPr>
                <w:rFonts w:ascii="Times New Roman" w:eastAsia="Calibri" w:hAnsi="Times New Roman" w:cs="Times New Roman"/>
                <w:b/>
                <w:sz w:val="18"/>
                <w:szCs w:val="18"/>
              </w:rPr>
              <w:t>$0</w:t>
            </w:r>
          </w:p>
        </w:tc>
      </w:tr>
    </w:tbl>
    <w:p w:rsidR="007B6AA0" w:rsidP="00926982" w14:paraId="7FD5BC27" w14:textId="77777777">
      <w:pPr>
        <w:spacing w:line="276" w:lineRule="auto"/>
      </w:pPr>
    </w:p>
    <w:p w:rsidR="00AC49FB" w:rsidP="00AF5712" w14:paraId="4E598FF2" w14:textId="353448FC">
      <w:pPr>
        <w:pStyle w:val="ListParagraph"/>
        <w:numPr>
          <w:ilvl w:val="1"/>
          <w:numId w:val="9"/>
        </w:numPr>
        <w:spacing w:line="276" w:lineRule="auto"/>
        <w:ind w:left="1080"/>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926982" w14:paraId="31E0CDC7" w14:textId="5E7CC266">
      <w:pPr>
        <w:spacing w:line="276" w:lineRule="auto"/>
      </w:pPr>
    </w:p>
    <w:p w:rsidR="007B6AA0" w:rsidRPr="00785EA2" w:rsidP="006D21AA" w14:paraId="0F713BCF" w14:textId="19996236">
      <w:pPr>
        <w:spacing w:line="276" w:lineRule="auto"/>
      </w:pPr>
      <w:r w:rsidRPr="00785EA2">
        <w:t>There are no operation</w:t>
      </w:r>
      <w:r>
        <w:t xml:space="preserve"> or</w:t>
      </w:r>
      <w:r w:rsidRPr="00785EA2">
        <w:t xml:space="preserve"> maintenance costs associated with this collection of information.</w:t>
      </w:r>
    </w:p>
    <w:p w:rsidR="007B6AA0" w:rsidP="00926982" w14:paraId="4FE1B96B" w14:textId="77777777">
      <w:pPr>
        <w:spacing w:line="276" w:lineRule="auto"/>
      </w:pPr>
    </w:p>
    <w:p w:rsidR="00AC49FB" w:rsidRPr="00926982" w:rsidP="00FE21A5" w14:paraId="29914388" w14:textId="723C69BA">
      <w:pPr>
        <w:pStyle w:val="ListParagraph"/>
        <w:numPr>
          <w:ilvl w:val="1"/>
          <w:numId w:val="9"/>
        </w:numPr>
        <w:spacing w:line="276" w:lineRule="auto"/>
        <w:ind w:left="1080"/>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211DE8" w14:paraId="12B0F770" w14:textId="4E30AF02">
      <w:pPr>
        <w:spacing w:line="276" w:lineRule="auto"/>
        <w:ind w:left="1440"/>
      </w:pPr>
    </w:p>
    <w:p w:rsidR="006C0DB3" w:rsidP="006D21AA" w14:paraId="274A3A7C" w14:textId="6D2DD883">
      <w:pPr>
        <w:spacing w:line="276" w:lineRule="auto"/>
      </w:pPr>
      <w:r w:rsidRPr="00785EA2">
        <w:t>There are no capital, or start-up costs associated with this collection of information.</w:t>
      </w:r>
    </w:p>
    <w:p w:rsidR="00116DD9" w:rsidRPr="00785EA2" w:rsidP="006D21AA" w14:paraId="3245DA20" w14:textId="77777777">
      <w:pPr>
        <w:spacing w:line="276" w:lineRule="auto"/>
      </w:pPr>
    </w:p>
    <w:p w:rsidR="00AC49FB" w:rsidRPr="00926982" w:rsidP="00E3245D" w14:paraId="798B4846" w14:textId="1205EBE0">
      <w:pPr>
        <w:pStyle w:val="ListParagraph"/>
        <w:numPr>
          <w:ilvl w:val="0"/>
          <w:numId w:val="11"/>
        </w:numPr>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P="00EB144F" w14:paraId="0F6C4044" w14:textId="77777777"/>
    <w:tbl>
      <w:tblPr>
        <w:tblStyle w:val="TableGrid2"/>
        <w:tblW w:w="0" w:type="auto"/>
        <w:tblLook w:val="04A0"/>
      </w:tblPr>
      <w:tblGrid>
        <w:gridCol w:w="7375"/>
        <w:gridCol w:w="1975"/>
      </w:tblGrid>
      <w:tr w14:paraId="787036F8" w14:textId="77777777" w:rsidTr="00E3245D">
        <w:tblPrEx>
          <w:tblW w:w="0" w:type="auto"/>
          <w:tblLook w:val="04A0"/>
        </w:tblPrEx>
        <w:tc>
          <w:tcPr>
            <w:tcW w:w="9350" w:type="dxa"/>
            <w:gridSpan w:val="2"/>
            <w:shd w:val="clear" w:color="auto" w:fill="B4C6E7" w:themeFill="accent1" w:themeFillTint="66"/>
          </w:tcPr>
          <w:p w:rsidR="003A4E22" w:rsidRPr="00993483" w14:paraId="25D85CE3" w14:textId="77777777">
            <w:pPr>
              <w:jc w:val="center"/>
              <w:rPr>
                <w:rFonts w:ascii="Times New Roman" w:eastAsia="Calibri" w:hAnsi="Times New Roman" w:cs="Times New Roman"/>
                <w:b/>
                <w:sz w:val="20"/>
                <w:szCs w:val="20"/>
              </w:rPr>
            </w:pPr>
            <w:r w:rsidRPr="00993483">
              <w:rPr>
                <w:rFonts w:ascii="Times New Roman" w:eastAsia="Calibri" w:hAnsi="Times New Roman" w:cs="Times New Roman"/>
                <w:b/>
                <w:sz w:val="20"/>
                <w:szCs w:val="20"/>
              </w:rPr>
              <w:t>Annual Cost to the Federal Government</w:t>
            </w:r>
          </w:p>
        </w:tc>
      </w:tr>
      <w:tr w14:paraId="7DCCCACE" w14:textId="77777777" w:rsidTr="00E3245D">
        <w:tblPrEx>
          <w:tblW w:w="0" w:type="auto"/>
          <w:tblLook w:val="04A0"/>
        </w:tblPrEx>
        <w:tc>
          <w:tcPr>
            <w:tcW w:w="7375" w:type="dxa"/>
            <w:shd w:val="clear" w:color="auto" w:fill="B4C6E7" w:themeFill="accent1" w:themeFillTint="66"/>
          </w:tcPr>
          <w:p w:rsidR="003A4E22" w:rsidRPr="00E70578" w14:paraId="03F9C561" w14:textId="77777777">
            <w:pPr>
              <w:jc w:val="center"/>
              <w:rPr>
                <w:rFonts w:ascii="Times New Roman" w:eastAsia="Calibri" w:hAnsi="Times New Roman" w:cs="Times New Roman"/>
                <w:b/>
                <w:sz w:val="18"/>
                <w:szCs w:val="18"/>
              </w:rPr>
            </w:pPr>
            <w:r w:rsidRPr="00E70578">
              <w:rPr>
                <w:rFonts w:ascii="Times New Roman" w:eastAsia="Calibri" w:hAnsi="Times New Roman" w:cs="Times New Roman"/>
                <w:b/>
                <w:sz w:val="18"/>
                <w:szCs w:val="18"/>
              </w:rPr>
              <w:t>Item</w:t>
            </w:r>
          </w:p>
        </w:tc>
        <w:tc>
          <w:tcPr>
            <w:tcW w:w="1975" w:type="dxa"/>
            <w:shd w:val="clear" w:color="auto" w:fill="B4C6E7" w:themeFill="accent1" w:themeFillTint="66"/>
          </w:tcPr>
          <w:p w:rsidR="003A4E22" w:rsidRPr="00E70578" w14:paraId="2015C254" w14:textId="77777777">
            <w:pPr>
              <w:jc w:val="center"/>
              <w:rPr>
                <w:rFonts w:ascii="Times New Roman" w:eastAsia="Calibri" w:hAnsi="Times New Roman" w:cs="Times New Roman"/>
                <w:b/>
                <w:sz w:val="18"/>
                <w:szCs w:val="18"/>
              </w:rPr>
            </w:pPr>
            <w:r w:rsidRPr="00E70578">
              <w:rPr>
                <w:rFonts w:ascii="Times New Roman" w:eastAsia="Calibri" w:hAnsi="Times New Roman" w:cs="Times New Roman"/>
                <w:b/>
                <w:sz w:val="18"/>
                <w:szCs w:val="18"/>
              </w:rPr>
              <w:t>Cost ($)</w:t>
            </w:r>
          </w:p>
        </w:tc>
      </w:tr>
      <w:tr w14:paraId="62C8E1E2" w14:textId="77777777">
        <w:tblPrEx>
          <w:tblW w:w="0" w:type="auto"/>
          <w:tblLook w:val="04A0"/>
        </w:tblPrEx>
        <w:tc>
          <w:tcPr>
            <w:tcW w:w="7375" w:type="dxa"/>
          </w:tcPr>
          <w:p w:rsidR="003A4E22" w:rsidRPr="00E70578" w14:paraId="348D4D2D" w14:textId="3A368808">
            <w:pPr>
              <w:rPr>
                <w:rFonts w:ascii="Times New Roman" w:eastAsia="Calibri" w:hAnsi="Times New Roman" w:cs="Times New Roman"/>
                <w:sz w:val="18"/>
                <w:szCs w:val="18"/>
              </w:rPr>
            </w:pPr>
            <w:r w:rsidRPr="00E70578">
              <w:rPr>
                <w:rFonts w:ascii="Times New Roman" w:eastAsia="Calibri" w:hAnsi="Times New Roman" w:cs="Times New Roman"/>
                <w:sz w:val="18"/>
                <w:szCs w:val="18"/>
              </w:rPr>
              <w:t>Contract Costs</w:t>
            </w:r>
          </w:p>
        </w:tc>
        <w:tc>
          <w:tcPr>
            <w:tcW w:w="1975" w:type="dxa"/>
            <w:vAlign w:val="center"/>
          </w:tcPr>
          <w:p w:rsidR="003A4E22" w:rsidRPr="00E70578" w14:paraId="2BD6996E" w14:textId="77777777">
            <w:pPr>
              <w:jc w:val="right"/>
              <w:rPr>
                <w:rFonts w:ascii="Times New Roman" w:eastAsia="Calibri" w:hAnsi="Times New Roman" w:cs="Times New Roman"/>
                <w:sz w:val="18"/>
                <w:szCs w:val="18"/>
              </w:rPr>
            </w:pPr>
            <w:r w:rsidRPr="00E70578">
              <w:rPr>
                <w:rFonts w:ascii="Times New Roman" w:eastAsia="Calibri" w:hAnsi="Times New Roman" w:cs="Times New Roman"/>
                <w:sz w:val="18"/>
                <w:szCs w:val="18"/>
              </w:rPr>
              <w:t>$0</w:t>
            </w:r>
          </w:p>
        </w:tc>
      </w:tr>
      <w:tr w14:paraId="00305E28" w14:textId="77777777">
        <w:tblPrEx>
          <w:tblW w:w="0" w:type="auto"/>
          <w:tblLook w:val="04A0"/>
        </w:tblPrEx>
        <w:tc>
          <w:tcPr>
            <w:tcW w:w="7375" w:type="dxa"/>
          </w:tcPr>
          <w:p w:rsidR="008F04A5" w:rsidRPr="00E70578" w:rsidP="008F04A5" w14:paraId="31FCB17F" w14:textId="77777777">
            <w:pPr>
              <w:rPr>
                <w:rFonts w:ascii="Times New Roman" w:eastAsia="Calibri" w:hAnsi="Times New Roman" w:cs="Times New Roman"/>
                <w:sz w:val="18"/>
                <w:szCs w:val="18"/>
              </w:rPr>
            </w:pPr>
            <w:r w:rsidRPr="00E70578">
              <w:rPr>
                <w:rFonts w:ascii="Times New Roman" w:eastAsia="Calibri" w:hAnsi="Times New Roman" w:cs="Times New Roman"/>
                <w:sz w:val="18"/>
                <w:szCs w:val="18"/>
              </w:rPr>
              <w:t>Staff Salaries:</w:t>
            </w:r>
          </w:p>
          <w:p w:rsidR="003A4E22" w:rsidRPr="00E70578" w:rsidP="008F04A5" w14:paraId="282607D8" w14:textId="4FBD8C76">
            <w:pPr>
              <w:rPr>
                <w:rFonts w:ascii="Times New Roman" w:eastAsia="Calibri" w:hAnsi="Times New Roman" w:cs="Times New Roman"/>
                <w:sz w:val="18"/>
                <w:szCs w:val="18"/>
              </w:rPr>
            </w:pPr>
            <w:r w:rsidRPr="00E70578">
              <w:rPr>
                <w:rFonts w:ascii="Times New Roman" w:eastAsia="Calibri" w:hAnsi="Times New Roman" w:cs="Times New Roman"/>
                <w:sz w:val="18"/>
                <w:szCs w:val="18"/>
              </w:rPr>
              <w:t>10</w:t>
            </w:r>
            <w:r w:rsidRPr="00E70578">
              <w:rPr>
                <w:rFonts w:ascii="Times New Roman" w:eastAsia="Calibri" w:hAnsi="Times New Roman" w:cs="Times New Roman"/>
                <w:sz w:val="18"/>
                <w:szCs w:val="18"/>
              </w:rPr>
              <w:t xml:space="preserve"> </w:t>
            </w:r>
            <w:r w:rsidRPr="00E70578" w:rsidR="00B95503">
              <w:rPr>
                <w:rFonts w:ascii="Times New Roman" w:eastAsia="Calibri" w:hAnsi="Times New Roman" w:cs="Times New Roman"/>
                <w:sz w:val="18"/>
                <w:szCs w:val="18"/>
              </w:rPr>
              <w:t xml:space="preserve">x </w:t>
            </w:r>
            <w:r w:rsidRPr="00E70578">
              <w:rPr>
                <w:rFonts w:ascii="Times New Roman" w:eastAsia="Calibri" w:hAnsi="Times New Roman" w:cs="Times New Roman"/>
                <w:sz w:val="18"/>
                <w:szCs w:val="18"/>
              </w:rPr>
              <w:t xml:space="preserve">GS 12 Step 5 </w:t>
            </w:r>
            <w:r w:rsidRPr="00E70578">
              <w:rPr>
                <w:rFonts w:ascii="Times New Roman" w:eastAsia="Calibri" w:hAnsi="Times New Roman" w:cs="Times New Roman"/>
                <w:sz w:val="18"/>
                <w:szCs w:val="18"/>
              </w:rPr>
              <w:t xml:space="preserve">($112,425) x </w:t>
            </w:r>
            <w:r w:rsidRPr="00E70578" w:rsidR="00336FE5">
              <w:rPr>
                <w:rFonts w:ascii="Times New Roman" w:eastAsia="Calibri" w:hAnsi="Times New Roman" w:cs="Times New Roman"/>
                <w:sz w:val="18"/>
                <w:szCs w:val="18"/>
              </w:rPr>
              <w:t>2</w:t>
            </w:r>
            <w:r w:rsidRPr="00E70578">
              <w:rPr>
                <w:rFonts w:ascii="Times New Roman" w:eastAsia="Calibri" w:hAnsi="Times New Roman" w:cs="Times New Roman"/>
                <w:sz w:val="18"/>
                <w:szCs w:val="18"/>
              </w:rPr>
              <w:t xml:space="preserve">% </w:t>
            </w:r>
            <w:r w:rsidRPr="00E70578" w:rsidR="008F04A5">
              <w:rPr>
                <w:rFonts w:ascii="Times New Roman" w:eastAsia="Calibri" w:hAnsi="Times New Roman" w:cs="Times New Roman"/>
                <w:sz w:val="18"/>
                <w:szCs w:val="18"/>
              </w:rPr>
              <w:t>of</w:t>
            </w:r>
            <w:r w:rsidRPr="00E70578">
              <w:rPr>
                <w:rFonts w:ascii="Times New Roman" w:eastAsia="Calibri" w:hAnsi="Times New Roman" w:cs="Times New Roman"/>
                <w:sz w:val="18"/>
                <w:szCs w:val="18"/>
              </w:rPr>
              <w:t xml:space="preserve"> tim</w:t>
            </w:r>
            <w:r w:rsidRPr="00E70578" w:rsidR="008F04A5">
              <w:rPr>
                <w:rFonts w:ascii="Times New Roman" w:eastAsia="Calibri" w:hAnsi="Times New Roman" w:cs="Times New Roman"/>
                <w:sz w:val="18"/>
                <w:szCs w:val="18"/>
              </w:rPr>
              <w:t xml:space="preserve">e </w:t>
            </w:r>
            <w:r w:rsidRPr="00E70578">
              <w:rPr>
                <w:rFonts w:ascii="Times New Roman" w:eastAsia="Calibri" w:hAnsi="Times New Roman" w:cs="Times New Roman"/>
                <w:sz w:val="18"/>
                <w:szCs w:val="18"/>
              </w:rPr>
              <w:t>x 1.4</w:t>
            </w:r>
            <w:r w:rsidRPr="00E70578" w:rsidR="00042887">
              <w:rPr>
                <w:rFonts w:ascii="Times New Roman" w:eastAsia="Calibri" w:hAnsi="Times New Roman" w:cs="Times New Roman"/>
                <w:sz w:val="18"/>
                <w:szCs w:val="18"/>
              </w:rPr>
              <w:t>5</w:t>
            </w:r>
            <w:r w:rsidRPr="00E70578" w:rsidR="008F04A5">
              <w:rPr>
                <w:rFonts w:ascii="Times New Roman" w:eastAsia="Calibri" w:hAnsi="Times New Roman" w:cs="Times New Roman"/>
                <w:sz w:val="18"/>
                <w:szCs w:val="18"/>
              </w:rPr>
              <w:t xml:space="preserve"> loaded wage rate </w:t>
            </w:r>
            <w:r w:rsidRPr="00E70578">
              <w:rPr>
                <w:rFonts w:ascii="Times New Roman" w:eastAsia="Calibri" w:hAnsi="Times New Roman" w:cs="Times New Roman"/>
                <w:sz w:val="18"/>
                <w:szCs w:val="18"/>
              </w:rPr>
              <w:t xml:space="preserve">= </w:t>
            </w:r>
            <w:r w:rsidRPr="00E70578" w:rsidR="00042887">
              <w:rPr>
                <w:rFonts w:ascii="Times New Roman" w:eastAsia="Calibri" w:hAnsi="Times New Roman" w:cs="Times New Roman"/>
                <w:sz w:val="18"/>
                <w:szCs w:val="18"/>
              </w:rPr>
              <w:t>$</w:t>
            </w:r>
            <w:r w:rsidRPr="00E70578" w:rsidR="00F51CCC">
              <w:rPr>
                <w:rFonts w:ascii="Times New Roman" w:eastAsia="Calibri" w:hAnsi="Times New Roman" w:cs="Times New Roman"/>
                <w:sz w:val="18"/>
                <w:szCs w:val="18"/>
              </w:rPr>
              <w:t>32,603</w:t>
            </w:r>
          </w:p>
        </w:tc>
        <w:tc>
          <w:tcPr>
            <w:tcW w:w="1975" w:type="dxa"/>
            <w:vAlign w:val="center"/>
          </w:tcPr>
          <w:p w:rsidR="003A4E22" w:rsidRPr="00E70578" w14:paraId="5607B179" w14:textId="43EC3CD4">
            <w:pPr>
              <w:jc w:val="right"/>
              <w:rPr>
                <w:rFonts w:ascii="Times New Roman" w:eastAsia="Calibri" w:hAnsi="Times New Roman" w:cs="Times New Roman"/>
                <w:sz w:val="18"/>
                <w:szCs w:val="18"/>
              </w:rPr>
            </w:pPr>
            <w:r w:rsidRPr="00E70578">
              <w:rPr>
                <w:rFonts w:ascii="Times New Roman" w:eastAsia="Calibri" w:hAnsi="Times New Roman" w:cs="Times New Roman"/>
                <w:sz w:val="18"/>
                <w:szCs w:val="18"/>
              </w:rPr>
              <w:t>$</w:t>
            </w:r>
            <w:r w:rsidRPr="00E70578" w:rsidR="0033532B">
              <w:rPr>
                <w:rFonts w:ascii="Times New Roman" w:eastAsia="Calibri" w:hAnsi="Times New Roman" w:cs="Times New Roman"/>
                <w:sz w:val="18"/>
                <w:szCs w:val="18"/>
              </w:rPr>
              <w:t>3</w:t>
            </w:r>
            <w:r w:rsidRPr="00E70578" w:rsidR="00F51CCC">
              <w:rPr>
                <w:rFonts w:ascii="Times New Roman" w:eastAsia="Calibri" w:hAnsi="Times New Roman" w:cs="Times New Roman"/>
                <w:sz w:val="18"/>
                <w:szCs w:val="18"/>
              </w:rPr>
              <w:t>2</w:t>
            </w:r>
            <w:r w:rsidRPr="00E70578">
              <w:rPr>
                <w:rFonts w:ascii="Times New Roman" w:eastAsia="Calibri" w:hAnsi="Times New Roman" w:cs="Times New Roman"/>
                <w:sz w:val="18"/>
                <w:szCs w:val="18"/>
              </w:rPr>
              <w:t>,</w:t>
            </w:r>
            <w:r w:rsidRPr="00E70578" w:rsidR="00F51CCC">
              <w:rPr>
                <w:rFonts w:ascii="Times New Roman" w:eastAsia="Calibri" w:hAnsi="Times New Roman" w:cs="Times New Roman"/>
                <w:sz w:val="18"/>
                <w:szCs w:val="18"/>
              </w:rPr>
              <w:t>603</w:t>
            </w:r>
          </w:p>
        </w:tc>
      </w:tr>
      <w:tr w14:paraId="4C175FC2" w14:textId="77777777">
        <w:tblPrEx>
          <w:tblW w:w="0" w:type="auto"/>
          <w:tblLook w:val="04A0"/>
        </w:tblPrEx>
        <w:tc>
          <w:tcPr>
            <w:tcW w:w="7375" w:type="dxa"/>
          </w:tcPr>
          <w:p w:rsidR="003A4E22" w:rsidRPr="00E70578" w14:paraId="5A98C6EC" w14:textId="77777777">
            <w:pPr>
              <w:rPr>
                <w:rFonts w:ascii="Times New Roman" w:eastAsia="Calibri" w:hAnsi="Times New Roman" w:cs="Times New Roman"/>
                <w:sz w:val="18"/>
                <w:szCs w:val="18"/>
              </w:rPr>
            </w:pPr>
            <w:r w:rsidRPr="00E70578">
              <w:rPr>
                <w:rFonts w:ascii="Times New Roman" w:eastAsia="Calibri" w:hAnsi="Times New Roman" w:cs="Times New Roman"/>
                <w:sz w:val="18"/>
                <w:szCs w:val="18"/>
              </w:rPr>
              <w:t>Facilities [cost for renting, overhead, etc. for data collection activity]</w:t>
            </w:r>
          </w:p>
        </w:tc>
        <w:tc>
          <w:tcPr>
            <w:tcW w:w="1975" w:type="dxa"/>
            <w:vAlign w:val="center"/>
          </w:tcPr>
          <w:p w:rsidR="003A4E22" w:rsidRPr="00E70578" w14:paraId="321433E3" w14:textId="77777777">
            <w:pPr>
              <w:jc w:val="right"/>
              <w:rPr>
                <w:rFonts w:ascii="Times New Roman" w:eastAsia="Calibri" w:hAnsi="Times New Roman" w:cs="Times New Roman"/>
                <w:sz w:val="18"/>
                <w:szCs w:val="18"/>
              </w:rPr>
            </w:pPr>
            <w:r w:rsidRPr="00E70578">
              <w:rPr>
                <w:rFonts w:ascii="Times New Roman" w:eastAsia="Calibri" w:hAnsi="Times New Roman" w:cs="Times New Roman"/>
                <w:sz w:val="18"/>
                <w:szCs w:val="18"/>
              </w:rPr>
              <w:t>$0</w:t>
            </w:r>
          </w:p>
        </w:tc>
      </w:tr>
      <w:tr w14:paraId="4D01F71E" w14:textId="77777777">
        <w:tblPrEx>
          <w:tblW w:w="0" w:type="auto"/>
          <w:tblLook w:val="04A0"/>
        </w:tblPrEx>
        <w:tc>
          <w:tcPr>
            <w:tcW w:w="7375" w:type="dxa"/>
          </w:tcPr>
          <w:p w:rsidR="003A4E22" w:rsidRPr="00E70578" w14:paraId="37C17C94" w14:textId="77777777">
            <w:pPr>
              <w:rPr>
                <w:rFonts w:ascii="Times New Roman" w:eastAsia="Calibri" w:hAnsi="Times New Roman" w:cs="Times New Roman"/>
                <w:sz w:val="18"/>
                <w:szCs w:val="18"/>
              </w:rPr>
            </w:pPr>
            <w:r w:rsidRPr="00E70578">
              <w:rPr>
                <w:rFonts w:ascii="Times New Roman" w:eastAsia="Calibri" w:hAnsi="Times New Roman" w:cs="Times New Roman"/>
                <w:sz w:val="18"/>
                <w:szCs w:val="18"/>
              </w:rPr>
              <w:t>Computer Hardware and Software [cost of equipment annual lifecycle]</w:t>
            </w:r>
          </w:p>
        </w:tc>
        <w:tc>
          <w:tcPr>
            <w:tcW w:w="1975" w:type="dxa"/>
            <w:vAlign w:val="center"/>
          </w:tcPr>
          <w:p w:rsidR="003A4E22" w:rsidRPr="00E70578" w14:paraId="14D51136" w14:textId="77777777">
            <w:pPr>
              <w:jc w:val="right"/>
              <w:rPr>
                <w:rFonts w:ascii="Times New Roman" w:eastAsia="Calibri" w:hAnsi="Times New Roman" w:cs="Times New Roman"/>
                <w:sz w:val="18"/>
                <w:szCs w:val="18"/>
              </w:rPr>
            </w:pPr>
            <w:r w:rsidRPr="00E70578">
              <w:rPr>
                <w:rFonts w:ascii="Times New Roman" w:eastAsia="Calibri" w:hAnsi="Times New Roman" w:cs="Times New Roman"/>
                <w:sz w:val="18"/>
                <w:szCs w:val="18"/>
              </w:rPr>
              <w:t>$0</w:t>
            </w:r>
          </w:p>
        </w:tc>
      </w:tr>
      <w:tr w14:paraId="51F1C16F" w14:textId="77777777">
        <w:tblPrEx>
          <w:tblW w:w="0" w:type="auto"/>
          <w:tblLook w:val="04A0"/>
        </w:tblPrEx>
        <w:tc>
          <w:tcPr>
            <w:tcW w:w="7375" w:type="dxa"/>
          </w:tcPr>
          <w:p w:rsidR="003A4E22" w:rsidRPr="00E70578" w14:paraId="5F722412" w14:textId="77777777">
            <w:pPr>
              <w:rPr>
                <w:rFonts w:ascii="Times New Roman" w:eastAsia="Calibri" w:hAnsi="Times New Roman" w:cs="Times New Roman"/>
                <w:sz w:val="18"/>
                <w:szCs w:val="18"/>
              </w:rPr>
            </w:pPr>
            <w:r w:rsidRPr="00E70578">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3A4E22" w:rsidRPr="00E70578" w14:paraId="38DEAF24" w14:textId="77777777">
            <w:pPr>
              <w:jc w:val="right"/>
              <w:rPr>
                <w:rFonts w:ascii="Times New Roman" w:eastAsia="Calibri" w:hAnsi="Times New Roman" w:cs="Times New Roman"/>
                <w:sz w:val="18"/>
                <w:szCs w:val="18"/>
              </w:rPr>
            </w:pPr>
            <w:r w:rsidRPr="00E70578">
              <w:rPr>
                <w:rFonts w:ascii="Times New Roman" w:eastAsia="Calibri" w:hAnsi="Times New Roman" w:cs="Times New Roman"/>
                <w:sz w:val="18"/>
                <w:szCs w:val="18"/>
              </w:rPr>
              <w:t>$0</w:t>
            </w:r>
          </w:p>
        </w:tc>
      </w:tr>
      <w:tr w14:paraId="0F020096" w14:textId="77777777">
        <w:tblPrEx>
          <w:tblW w:w="0" w:type="auto"/>
          <w:tblLook w:val="04A0"/>
        </w:tblPrEx>
        <w:tc>
          <w:tcPr>
            <w:tcW w:w="7375" w:type="dxa"/>
          </w:tcPr>
          <w:p w:rsidR="003A4E22" w:rsidRPr="00E70578" w14:paraId="4296927F" w14:textId="3E82746B">
            <w:pPr>
              <w:rPr>
                <w:rFonts w:ascii="Times New Roman" w:eastAsia="Calibri" w:hAnsi="Times New Roman" w:cs="Times New Roman"/>
                <w:sz w:val="18"/>
                <w:szCs w:val="18"/>
              </w:rPr>
            </w:pPr>
            <w:r w:rsidRPr="00E70578">
              <w:rPr>
                <w:rFonts w:ascii="Times New Roman" w:eastAsia="Calibri" w:hAnsi="Times New Roman" w:cs="Times New Roman"/>
                <w:sz w:val="18"/>
                <w:szCs w:val="18"/>
              </w:rPr>
              <w:t xml:space="preserve">Travel: </w:t>
            </w:r>
            <w:r w:rsidRPr="00E70578" w:rsidR="002F4AFD">
              <w:rPr>
                <w:rFonts w:ascii="Times New Roman" w:eastAsia="Calibri" w:hAnsi="Times New Roman" w:cs="Times New Roman"/>
                <w:sz w:val="18"/>
                <w:szCs w:val="18"/>
              </w:rPr>
              <w:t>4</w:t>
            </w:r>
            <w:r w:rsidRPr="00E70578">
              <w:rPr>
                <w:rFonts w:ascii="Times New Roman" w:eastAsia="Calibri" w:hAnsi="Times New Roman" w:cs="Times New Roman"/>
                <w:sz w:val="18"/>
                <w:szCs w:val="18"/>
              </w:rPr>
              <w:t xml:space="preserve"> persons traveling </w:t>
            </w:r>
            <w:r w:rsidRPr="00E70578" w:rsidR="003E7471">
              <w:rPr>
                <w:rFonts w:ascii="Times New Roman" w:eastAsia="Calibri" w:hAnsi="Times New Roman" w:cs="Times New Roman"/>
                <w:sz w:val="18"/>
                <w:szCs w:val="18"/>
              </w:rPr>
              <w:t>4</w:t>
            </w:r>
            <w:r w:rsidRPr="00E70578">
              <w:rPr>
                <w:rFonts w:ascii="Times New Roman" w:eastAsia="Calibri" w:hAnsi="Times New Roman" w:cs="Times New Roman"/>
                <w:sz w:val="18"/>
                <w:szCs w:val="18"/>
              </w:rPr>
              <w:t xml:space="preserve"> times a year = </w:t>
            </w:r>
            <w:r w:rsidRPr="00E70578" w:rsidR="00FE6C98">
              <w:rPr>
                <w:rFonts w:ascii="Times New Roman" w:eastAsia="Calibri" w:hAnsi="Times New Roman" w:cs="Times New Roman"/>
                <w:sz w:val="18"/>
                <w:szCs w:val="18"/>
              </w:rPr>
              <w:t>4</w:t>
            </w:r>
            <w:r w:rsidRPr="00E70578" w:rsidR="00945372">
              <w:rPr>
                <w:rFonts w:ascii="Times New Roman" w:eastAsia="Calibri" w:hAnsi="Times New Roman" w:cs="Times New Roman"/>
                <w:sz w:val="18"/>
                <w:szCs w:val="18"/>
              </w:rPr>
              <w:t xml:space="preserve"> x </w:t>
            </w:r>
            <w:r w:rsidRPr="00E70578">
              <w:rPr>
                <w:rFonts w:ascii="Times New Roman" w:eastAsia="Calibri" w:hAnsi="Times New Roman" w:cs="Times New Roman"/>
                <w:sz w:val="18"/>
                <w:szCs w:val="18"/>
              </w:rPr>
              <w:t xml:space="preserve">$1,500 x </w:t>
            </w:r>
            <w:r w:rsidRPr="00E70578" w:rsidR="003E7471">
              <w:rPr>
                <w:rFonts w:ascii="Times New Roman" w:eastAsia="Calibri" w:hAnsi="Times New Roman" w:cs="Times New Roman"/>
                <w:sz w:val="18"/>
                <w:szCs w:val="18"/>
              </w:rPr>
              <w:t>4</w:t>
            </w:r>
            <w:r w:rsidRPr="00E70578">
              <w:rPr>
                <w:rFonts w:ascii="Times New Roman" w:eastAsia="Calibri" w:hAnsi="Times New Roman" w:cs="Times New Roman"/>
                <w:sz w:val="18"/>
                <w:szCs w:val="18"/>
              </w:rPr>
              <w:t xml:space="preserve"> = $</w:t>
            </w:r>
            <w:r w:rsidRPr="00E70578" w:rsidR="00FE6C98">
              <w:rPr>
                <w:rFonts w:ascii="Times New Roman" w:eastAsia="Calibri" w:hAnsi="Times New Roman" w:cs="Times New Roman"/>
                <w:sz w:val="18"/>
                <w:szCs w:val="18"/>
              </w:rPr>
              <w:t>24</w:t>
            </w:r>
            <w:r w:rsidRPr="00E70578">
              <w:rPr>
                <w:rFonts w:ascii="Times New Roman" w:eastAsia="Calibri" w:hAnsi="Times New Roman" w:cs="Times New Roman"/>
                <w:sz w:val="18"/>
                <w:szCs w:val="18"/>
              </w:rPr>
              <w:t>,</w:t>
            </w:r>
            <w:r w:rsidRPr="00E70578" w:rsidR="003E7471">
              <w:rPr>
                <w:rFonts w:ascii="Times New Roman" w:eastAsia="Calibri" w:hAnsi="Times New Roman" w:cs="Times New Roman"/>
                <w:sz w:val="18"/>
                <w:szCs w:val="18"/>
              </w:rPr>
              <w:t>0</w:t>
            </w:r>
            <w:r w:rsidRPr="00E70578">
              <w:rPr>
                <w:rFonts w:ascii="Times New Roman" w:eastAsia="Calibri" w:hAnsi="Times New Roman" w:cs="Times New Roman"/>
                <w:sz w:val="18"/>
                <w:szCs w:val="18"/>
              </w:rPr>
              <w:t>00</w:t>
            </w:r>
          </w:p>
        </w:tc>
        <w:tc>
          <w:tcPr>
            <w:tcW w:w="1975" w:type="dxa"/>
            <w:vAlign w:val="center"/>
          </w:tcPr>
          <w:p w:rsidR="003A4E22" w:rsidRPr="00E70578" w14:paraId="257EDD71" w14:textId="29704511">
            <w:pPr>
              <w:jc w:val="right"/>
              <w:rPr>
                <w:rFonts w:ascii="Times New Roman" w:eastAsia="Calibri" w:hAnsi="Times New Roman" w:cs="Times New Roman"/>
                <w:sz w:val="18"/>
                <w:szCs w:val="18"/>
              </w:rPr>
            </w:pPr>
            <w:r w:rsidRPr="00E70578">
              <w:rPr>
                <w:rFonts w:ascii="Times New Roman" w:eastAsia="Calibri" w:hAnsi="Times New Roman" w:cs="Times New Roman"/>
                <w:sz w:val="18"/>
                <w:szCs w:val="18"/>
              </w:rPr>
              <w:t xml:space="preserve">$ </w:t>
            </w:r>
            <w:r w:rsidRPr="00E70578" w:rsidR="00596A8C">
              <w:rPr>
                <w:rFonts w:ascii="Times New Roman" w:eastAsia="Calibri" w:hAnsi="Times New Roman" w:cs="Times New Roman"/>
                <w:sz w:val="18"/>
                <w:szCs w:val="18"/>
              </w:rPr>
              <w:t>24</w:t>
            </w:r>
            <w:r w:rsidRPr="00E70578">
              <w:rPr>
                <w:rFonts w:ascii="Times New Roman" w:eastAsia="Calibri" w:hAnsi="Times New Roman" w:cs="Times New Roman"/>
                <w:sz w:val="18"/>
                <w:szCs w:val="18"/>
              </w:rPr>
              <w:t>,</w:t>
            </w:r>
            <w:r w:rsidRPr="00E70578" w:rsidR="003E7471">
              <w:rPr>
                <w:rFonts w:ascii="Times New Roman" w:eastAsia="Calibri" w:hAnsi="Times New Roman" w:cs="Times New Roman"/>
                <w:sz w:val="18"/>
                <w:szCs w:val="18"/>
              </w:rPr>
              <w:t>0</w:t>
            </w:r>
            <w:r w:rsidRPr="00E70578">
              <w:rPr>
                <w:rFonts w:ascii="Times New Roman" w:eastAsia="Calibri" w:hAnsi="Times New Roman" w:cs="Times New Roman"/>
                <w:sz w:val="18"/>
                <w:szCs w:val="18"/>
              </w:rPr>
              <w:t>00</w:t>
            </w:r>
          </w:p>
        </w:tc>
      </w:tr>
      <w:tr w14:paraId="2B910DB9" w14:textId="77777777">
        <w:tblPrEx>
          <w:tblW w:w="0" w:type="auto"/>
          <w:tblLook w:val="04A0"/>
        </w:tblPrEx>
        <w:tc>
          <w:tcPr>
            <w:tcW w:w="7375" w:type="dxa"/>
          </w:tcPr>
          <w:p w:rsidR="003A4E22" w:rsidRPr="00E70578" w14:paraId="5ADD275F" w14:textId="77777777">
            <w:pPr>
              <w:rPr>
                <w:rFonts w:ascii="Times New Roman" w:eastAsia="Calibri" w:hAnsi="Times New Roman" w:cs="Times New Roman"/>
                <w:bCs/>
                <w:sz w:val="18"/>
                <w:szCs w:val="18"/>
              </w:rPr>
            </w:pPr>
            <w:r w:rsidRPr="00E70578">
              <w:rPr>
                <w:rFonts w:ascii="Times New Roman" w:eastAsia="Calibri" w:hAnsi="Times New Roman" w:cs="Times New Roman"/>
                <w:bCs/>
                <w:sz w:val="18"/>
                <w:szCs w:val="18"/>
              </w:rPr>
              <w:t xml:space="preserve">Other: </w:t>
            </w:r>
          </w:p>
          <w:p w:rsidR="003A4E22" w:rsidRPr="00E70578" w14:paraId="713C6025" w14:textId="77777777">
            <w:pPr>
              <w:rPr>
                <w:rFonts w:ascii="Times New Roman" w:eastAsia="Calibri" w:hAnsi="Times New Roman" w:cs="Times New Roman"/>
                <w:bCs/>
                <w:sz w:val="18"/>
                <w:szCs w:val="18"/>
              </w:rPr>
            </w:pPr>
            <w:r w:rsidRPr="00E70578">
              <w:rPr>
                <w:rFonts w:ascii="Times New Roman" w:eastAsia="Calibri" w:hAnsi="Times New Roman" w:cs="Times New Roman"/>
                <w:bCs/>
                <w:sz w:val="18"/>
                <w:szCs w:val="18"/>
              </w:rPr>
              <w:t>Training conducted in regions on the mission assignment process:</w:t>
            </w:r>
          </w:p>
          <w:p w:rsidR="00FA5389" w:rsidRPr="00E70578" w14:paraId="086BCBD7" w14:textId="76F037E7">
            <w:pPr>
              <w:rPr>
                <w:rFonts w:ascii="Times New Roman" w:eastAsia="Calibri" w:hAnsi="Times New Roman" w:cs="Times New Roman"/>
                <w:bCs/>
                <w:sz w:val="18"/>
                <w:szCs w:val="18"/>
              </w:rPr>
            </w:pPr>
            <w:r w:rsidRPr="00E70578">
              <w:rPr>
                <w:rFonts w:ascii="Times New Roman" w:eastAsia="Calibri" w:hAnsi="Times New Roman" w:cs="Times New Roman"/>
                <w:bCs/>
                <w:sz w:val="18"/>
                <w:szCs w:val="18"/>
              </w:rPr>
              <w:t xml:space="preserve">1 </w:t>
            </w:r>
            <w:r w:rsidRPr="00E70578" w:rsidR="00C322A7">
              <w:rPr>
                <w:rFonts w:ascii="Times New Roman" w:eastAsia="Calibri" w:hAnsi="Times New Roman" w:cs="Times New Roman"/>
                <w:bCs/>
                <w:sz w:val="18"/>
                <w:szCs w:val="18"/>
              </w:rPr>
              <w:t xml:space="preserve">x </w:t>
            </w:r>
            <w:r w:rsidRPr="00E70578">
              <w:rPr>
                <w:rFonts w:ascii="Times New Roman" w:eastAsia="Calibri" w:hAnsi="Times New Roman" w:cs="Times New Roman"/>
                <w:bCs/>
                <w:sz w:val="18"/>
                <w:szCs w:val="18"/>
              </w:rPr>
              <w:t xml:space="preserve">GS 13 Step 5 </w:t>
            </w:r>
            <w:r w:rsidRPr="00E70578" w:rsidR="002A6B17">
              <w:rPr>
                <w:rFonts w:ascii="Times New Roman" w:eastAsia="Calibri" w:hAnsi="Times New Roman" w:cs="Times New Roman"/>
                <w:bCs/>
                <w:sz w:val="18"/>
                <w:szCs w:val="18"/>
              </w:rPr>
              <w:t>($</w:t>
            </w:r>
            <w:r w:rsidRPr="00E70578" w:rsidR="00156994">
              <w:rPr>
                <w:rFonts w:ascii="Times New Roman" w:eastAsia="Calibri" w:hAnsi="Times New Roman" w:cs="Times New Roman"/>
                <w:bCs/>
                <w:sz w:val="18"/>
                <w:szCs w:val="18"/>
              </w:rPr>
              <w:t>133,692</w:t>
            </w:r>
            <w:r w:rsidRPr="00E70578" w:rsidR="002A6B17">
              <w:rPr>
                <w:rFonts w:ascii="Times New Roman" w:eastAsia="Calibri" w:hAnsi="Times New Roman" w:cs="Times New Roman"/>
                <w:bCs/>
                <w:sz w:val="18"/>
                <w:szCs w:val="18"/>
              </w:rPr>
              <w:t xml:space="preserve">) </w:t>
            </w:r>
            <w:r w:rsidRPr="00E70578" w:rsidR="00C322A7">
              <w:rPr>
                <w:rFonts w:ascii="Times New Roman" w:eastAsia="Calibri" w:hAnsi="Times New Roman" w:cs="Times New Roman"/>
                <w:bCs/>
                <w:sz w:val="18"/>
                <w:szCs w:val="18"/>
              </w:rPr>
              <w:t>x</w:t>
            </w:r>
            <w:r w:rsidRPr="00E70578" w:rsidR="00905EFD">
              <w:rPr>
                <w:rFonts w:ascii="Times New Roman" w:eastAsia="Calibri" w:hAnsi="Times New Roman" w:cs="Times New Roman"/>
                <w:bCs/>
                <w:sz w:val="18"/>
                <w:szCs w:val="18"/>
              </w:rPr>
              <w:t xml:space="preserve"> </w:t>
            </w:r>
            <w:r w:rsidRPr="00E70578" w:rsidR="00887431">
              <w:rPr>
                <w:rFonts w:ascii="Times New Roman" w:eastAsia="Calibri" w:hAnsi="Times New Roman" w:cs="Times New Roman"/>
                <w:bCs/>
                <w:sz w:val="18"/>
                <w:szCs w:val="18"/>
              </w:rPr>
              <w:t>3</w:t>
            </w:r>
            <w:r w:rsidRPr="00E70578">
              <w:rPr>
                <w:rFonts w:ascii="Times New Roman" w:eastAsia="Calibri" w:hAnsi="Times New Roman" w:cs="Times New Roman"/>
                <w:bCs/>
                <w:sz w:val="18"/>
                <w:szCs w:val="18"/>
              </w:rPr>
              <w:t xml:space="preserve">% of time </w:t>
            </w:r>
            <w:r w:rsidRPr="00E70578" w:rsidR="00EF4BA8">
              <w:rPr>
                <w:rFonts w:ascii="Times New Roman" w:eastAsia="Calibri" w:hAnsi="Times New Roman" w:cs="Times New Roman"/>
                <w:bCs/>
                <w:sz w:val="18"/>
                <w:szCs w:val="18"/>
              </w:rPr>
              <w:t xml:space="preserve">x 1.45 loaded wage rate = </w:t>
            </w:r>
            <w:r w:rsidRPr="00E70578" w:rsidR="00156994">
              <w:rPr>
                <w:rFonts w:ascii="Times New Roman" w:eastAsia="Calibri" w:hAnsi="Times New Roman" w:cs="Times New Roman"/>
                <w:bCs/>
                <w:sz w:val="18"/>
                <w:szCs w:val="18"/>
              </w:rPr>
              <w:t>$</w:t>
            </w:r>
            <w:r w:rsidRPr="00E70578" w:rsidR="005221C7">
              <w:rPr>
                <w:rFonts w:ascii="Times New Roman" w:eastAsia="Calibri" w:hAnsi="Times New Roman" w:cs="Times New Roman"/>
                <w:bCs/>
                <w:sz w:val="18"/>
                <w:szCs w:val="18"/>
              </w:rPr>
              <w:t>5,81</w:t>
            </w:r>
            <w:r w:rsidRPr="00E70578" w:rsidR="00871EED">
              <w:rPr>
                <w:rFonts w:ascii="Times New Roman" w:eastAsia="Calibri" w:hAnsi="Times New Roman" w:cs="Times New Roman"/>
                <w:bCs/>
                <w:sz w:val="18"/>
                <w:szCs w:val="18"/>
              </w:rPr>
              <w:t>6</w:t>
            </w:r>
          </w:p>
          <w:p w:rsidR="003A4E22" w:rsidRPr="00E70578" w:rsidP="00887431" w14:paraId="49954FAD" w14:textId="0DA3F720">
            <w:pPr>
              <w:rPr>
                <w:rFonts w:ascii="Times New Roman" w:eastAsia="Calibri" w:hAnsi="Times New Roman" w:cs="Times New Roman"/>
                <w:bCs/>
                <w:sz w:val="18"/>
                <w:szCs w:val="18"/>
              </w:rPr>
            </w:pPr>
            <w:r w:rsidRPr="00E70578">
              <w:rPr>
                <w:rFonts w:ascii="Times New Roman" w:eastAsia="Calibri" w:hAnsi="Times New Roman" w:cs="Times New Roman"/>
                <w:bCs/>
                <w:sz w:val="18"/>
                <w:szCs w:val="18"/>
              </w:rPr>
              <w:t xml:space="preserve">3 </w:t>
            </w:r>
            <w:r w:rsidRPr="00E70578" w:rsidR="00C322A7">
              <w:rPr>
                <w:rFonts w:ascii="Times New Roman" w:eastAsia="Calibri" w:hAnsi="Times New Roman" w:cs="Times New Roman"/>
                <w:bCs/>
                <w:sz w:val="18"/>
                <w:szCs w:val="18"/>
              </w:rPr>
              <w:t xml:space="preserve">x </w:t>
            </w:r>
            <w:r w:rsidRPr="00E70578">
              <w:rPr>
                <w:rFonts w:ascii="Times New Roman" w:eastAsia="Calibri" w:hAnsi="Times New Roman" w:cs="Times New Roman"/>
                <w:bCs/>
                <w:sz w:val="18"/>
                <w:szCs w:val="18"/>
              </w:rPr>
              <w:t xml:space="preserve">GS 12 Step 5 </w:t>
            </w:r>
            <w:r w:rsidRPr="00E70578" w:rsidR="00EF4BA8">
              <w:rPr>
                <w:rFonts w:ascii="Times New Roman" w:eastAsia="Calibri" w:hAnsi="Times New Roman" w:cs="Times New Roman"/>
                <w:bCs/>
                <w:sz w:val="18"/>
                <w:szCs w:val="18"/>
              </w:rPr>
              <w:t xml:space="preserve">($112,425) </w:t>
            </w:r>
            <w:r w:rsidRPr="00E70578" w:rsidR="00C322A7">
              <w:rPr>
                <w:rFonts w:ascii="Times New Roman" w:eastAsia="Calibri" w:hAnsi="Times New Roman" w:cs="Times New Roman"/>
                <w:bCs/>
                <w:sz w:val="18"/>
                <w:szCs w:val="18"/>
              </w:rPr>
              <w:t>x</w:t>
            </w:r>
            <w:r w:rsidRPr="00E70578" w:rsidR="00905EFD">
              <w:rPr>
                <w:rFonts w:ascii="Times New Roman" w:eastAsia="Calibri" w:hAnsi="Times New Roman" w:cs="Times New Roman"/>
                <w:bCs/>
                <w:sz w:val="18"/>
                <w:szCs w:val="18"/>
              </w:rPr>
              <w:t xml:space="preserve"> </w:t>
            </w:r>
            <w:r w:rsidRPr="00E70578" w:rsidR="00887431">
              <w:rPr>
                <w:rFonts w:ascii="Times New Roman" w:eastAsia="Calibri" w:hAnsi="Times New Roman" w:cs="Times New Roman"/>
                <w:bCs/>
                <w:sz w:val="18"/>
                <w:szCs w:val="18"/>
              </w:rPr>
              <w:t>3</w:t>
            </w:r>
            <w:r w:rsidRPr="00E70578">
              <w:rPr>
                <w:rFonts w:ascii="Times New Roman" w:eastAsia="Calibri" w:hAnsi="Times New Roman" w:cs="Times New Roman"/>
                <w:bCs/>
                <w:sz w:val="18"/>
                <w:szCs w:val="18"/>
              </w:rPr>
              <w:t xml:space="preserve">% of time </w:t>
            </w:r>
            <w:r w:rsidRPr="00E70578" w:rsidR="00905EFD">
              <w:rPr>
                <w:rFonts w:ascii="Times New Roman" w:eastAsia="Calibri" w:hAnsi="Times New Roman" w:cs="Times New Roman"/>
                <w:bCs/>
                <w:sz w:val="18"/>
                <w:szCs w:val="18"/>
              </w:rPr>
              <w:t xml:space="preserve">x 1.45 loaded wage rate = </w:t>
            </w:r>
            <w:r w:rsidRPr="00E70578" w:rsidR="00156994">
              <w:rPr>
                <w:rFonts w:ascii="Times New Roman" w:eastAsia="Calibri" w:hAnsi="Times New Roman" w:cs="Times New Roman"/>
                <w:bCs/>
                <w:sz w:val="18"/>
                <w:szCs w:val="18"/>
              </w:rPr>
              <w:t>$14,671</w:t>
            </w:r>
          </w:p>
        </w:tc>
        <w:tc>
          <w:tcPr>
            <w:tcW w:w="1975" w:type="dxa"/>
            <w:vAlign w:val="center"/>
          </w:tcPr>
          <w:p w:rsidR="003A4E22" w:rsidRPr="00E70578" w14:paraId="001E7592" w14:textId="6BFAF5FD">
            <w:pPr>
              <w:jc w:val="right"/>
              <w:rPr>
                <w:rFonts w:ascii="Times New Roman" w:eastAsia="Calibri" w:hAnsi="Times New Roman" w:cs="Times New Roman"/>
                <w:sz w:val="18"/>
                <w:szCs w:val="18"/>
              </w:rPr>
            </w:pPr>
            <w:r w:rsidRPr="00E70578">
              <w:rPr>
                <w:rFonts w:ascii="Times New Roman" w:eastAsia="Calibri" w:hAnsi="Times New Roman" w:cs="Times New Roman"/>
                <w:bCs/>
                <w:sz w:val="18"/>
                <w:szCs w:val="18"/>
              </w:rPr>
              <w:t xml:space="preserve">$ </w:t>
            </w:r>
            <w:r w:rsidRPr="00E70578" w:rsidR="005221C7">
              <w:rPr>
                <w:rFonts w:ascii="Times New Roman" w:eastAsia="Calibri" w:hAnsi="Times New Roman" w:cs="Times New Roman"/>
                <w:bCs/>
                <w:sz w:val="18"/>
                <w:szCs w:val="18"/>
              </w:rPr>
              <w:t>20</w:t>
            </w:r>
            <w:r w:rsidRPr="00E70578" w:rsidR="00993483">
              <w:rPr>
                <w:rFonts w:ascii="Times New Roman" w:eastAsia="Calibri" w:hAnsi="Times New Roman" w:cs="Times New Roman"/>
                <w:bCs/>
                <w:sz w:val="18"/>
                <w:szCs w:val="18"/>
              </w:rPr>
              <w:t>,</w:t>
            </w:r>
            <w:r w:rsidRPr="00E70578" w:rsidR="00CB2235">
              <w:rPr>
                <w:rFonts w:ascii="Times New Roman" w:eastAsia="Calibri" w:hAnsi="Times New Roman" w:cs="Times New Roman"/>
                <w:bCs/>
                <w:sz w:val="18"/>
                <w:szCs w:val="18"/>
              </w:rPr>
              <w:t>4</w:t>
            </w:r>
            <w:r w:rsidRPr="00E70578" w:rsidR="005221C7">
              <w:rPr>
                <w:rFonts w:ascii="Times New Roman" w:eastAsia="Calibri" w:hAnsi="Times New Roman" w:cs="Times New Roman"/>
                <w:bCs/>
                <w:sz w:val="18"/>
                <w:szCs w:val="18"/>
              </w:rPr>
              <w:t>87</w:t>
            </w:r>
          </w:p>
        </w:tc>
      </w:tr>
      <w:tr w14:paraId="1FC51956" w14:textId="77777777">
        <w:tblPrEx>
          <w:tblW w:w="0" w:type="auto"/>
          <w:tblLook w:val="04A0"/>
        </w:tblPrEx>
        <w:tc>
          <w:tcPr>
            <w:tcW w:w="7375" w:type="dxa"/>
          </w:tcPr>
          <w:p w:rsidR="003A4E22" w:rsidRPr="00E70578" w14:paraId="76C84813" w14:textId="77777777">
            <w:pPr>
              <w:rPr>
                <w:rFonts w:ascii="Times New Roman" w:eastAsia="Calibri" w:hAnsi="Times New Roman" w:cs="Times New Roman"/>
                <w:b/>
                <w:sz w:val="18"/>
                <w:szCs w:val="18"/>
              </w:rPr>
            </w:pPr>
            <w:r w:rsidRPr="00E70578">
              <w:rPr>
                <w:rFonts w:ascii="Times New Roman" w:eastAsia="Calibri" w:hAnsi="Times New Roman" w:cs="Times New Roman"/>
                <w:b/>
                <w:sz w:val="18"/>
                <w:szCs w:val="18"/>
              </w:rPr>
              <w:t>Total</w:t>
            </w:r>
          </w:p>
        </w:tc>
        <w:tc>
          <w:tcPr>
            <w:tcW w:w="1975" w:type="dxa"/>
            <w:vAlign w:val="center"/>
          </w:tcPr>
          <w:p w:rsidR="003A4E22" w:rsidRPr="00E70578" w14:paraId="7C81EF45" w14:textId="1B0AE19A">
            <w:pPr>
              <w:jc w:val="right"/>
              <w:rPr>
                <w:rFonts w:ascii="Times New Roman" w:eastAsia="Calibri" w:hAnsi="Times New Roman" w:cs="Times New Roman"/>
                <w:b/>
                <w:sz w:val="18"/>
                <w:szCs w:val="18"/>
              </w:rPr>
            </w:pPr>
            <w:r w:rsidRPr="00E70578">
              <w:rPr>
                <w:rFonts w:ascii="Times New Roman" w:eastAsia="Calibri" w:hAnsi="Times New Roman" w:cs="Times New Roman"/>
                <w:b/>
                <w:sz w:val="18"/>
                <w:szCs w:val="18"/>
              </w:rPr>
              <w:t>$77,090</w:t>
            </w:r>
          </w:p>
        </w:tc>
      </w:tr>
      <w:tr w14:paraId="15D39304" w14:textId="77777777">
        <w:tblPrEx>
          <w:tblW w:w="0" w:type="auto"/>
          <w:tblLook w:val="04A0"/>
        </w:tblPrEx>
        <w:tc>
          <w:tcPr>
            <w:tcW w:w="9350" w:type="dxa"/>
            <w:gridSpan w:val="2"/>
          </w:tcPr>
          <w:p w:rsidR="003A4E22" w:rsidRPr="00E70578" w14:paraId="6769C80A" w14:textId="0C9EB873">
            <w:pPr>
              <w:rPr>
                <w:rFonts w:ascii="Times New Roman" w:eastAsia="Calibri" w:hAnsi="Times New Roman" w:cs="Times New Roman"/>
                <w:sz w:val="18"/>
                <w:szCs w:val="18"/>
              </w:rPr>
            </w:pPr>
            <w:r w:rsidRPr="00E70578">
              <w:rPr>
                <w:rFonts w:ascii="Times New Roman" w:eastAsia="Calibri" w:hAnsi="Times New Roman" w:cs="Times New Roman"/>
                <w:sz w:val="18"/>
                <w:szCs w:val="18"/>
                <w:vertAlign w:val="superscript"/>
              </w:rPr>
              <w:t>1</w:t>
            </w:r>
            <w:r w:rsidRPr="00E70578">
              <w:rPr>
                <w:rFonts w:ascii="Times New Roman" w:eastAsia="Calibri" w:hAnsi="Times New Roman" w:cs="Times New Roman"/>
                <w:sz w:val="18"/>
                <w:szCs w:val="18"/>
              </w:rPr>
              <w:t xml:space="preserve"> </w:t>
            </w:r>
            <w:r w:rsidRPr="00E70578" w:rsidR="009B20A0">
              <w:rPr>
                <w:rFonts w:ascii="Times New Roman" w:eastAsia="Calibri" w:hAnsi="Times New Roman" w:cs="Times New Roman"/>
                <w:sz w:val="18"/>
                <w:szCs w:val="18"/>
              </w:rPr>
              <w:t xml:space="preserve">Office of Personnel Management 2024 Pay and Leave Tables for the Washington-Baltimore-Arlington, DC-MD-VA-WV-PA locality.  Available online at </w:t>
            </w:r>
            <w:hyperlink r:id="rId9" w:history="1">
              <w:r w:rsidRPr="00E70578" w:rsidR="009B20A0">
                <w:rPr>
                  <w:rStyle w:val="Hyperlink"/>
                  <w:rFonts w:ascii="Times New Roman" w:eastAsia="Calibri" w:hAnsi="Times New Roman" w:cs="Times New Roman"/>
                  <w:sz w:val="18"/>
                  <w:szCs w:val="18"/>
                </w:rPr>
                <w:t>https://www.opm.gov/policy-data-oversight/pay-leave/salaries-wages/salary-tables/pdf/2024/DCB.pdf</w:t>
              </w:r>
            </w:hyperlink>
            <w:r w:rsidRPr="00E70578" w:rsidR="009B20A0">
              <w:rPr>
                <w:rFonts w:ascii="Times New Roman" w:eastAsia="Calibri" w:hAnsi="Times New Roman" w:cs="Times New Roman"/>
                <w:sz w:val="18"/>
                <w:szCs w:val="18"/>
              </w:rPr>
              <w:t>.  Accessed January 2, 2024.</w:t>
            </w:r>
          </w:p>
          <w:p w:rsidR="003A4E22" w:rsidRPr="00E70578" w14:paraId="602C12A1" w14:textId="728A16D2">
            <w:pPr>
              <w:rPr>
                <w:rFonts w:ascii="Times New Roman" w:eastAsia="Calibri" w:hAnsi="Times New Roman" w:cs="Times New Roman"/>
                <w:sz w:val="18"/>
                <w:szCs w:val="18"/>
              </w:rPr>
            </w:pPr>
            <w:r w:rsidRPr="00E70578">
              <w:rPr>
                <w:rFonts w:ascii="Times New Roman" w:eastAsia="Calibri" w:hAnsi="Times New Roman" w:cs="Times New Roman"/>
                <w:sz w:val="18"/>
                <w:szCs w:val="18"/>
                <w:vertAlign w:val="superscript"/>
              </w:rPr>
              <w:t>2</w:t>
            </w:r>
            <w:r w:rsidRPr="00E70578">
              <w:rPr>
                <w:rFonts w:ascii="Times New Roman" w:eastAsia="Calibri" w:hAnsi="Times New Roman" w:cs="Times New Roman"/>
                <w:sz w:val="18"/>
                <w:szCs w:val="18"/>
              </w:rPr>
              <w:t xml:space="preserve"> Wage rate includes a 1.4</w:t>
            </w:r>
            <w:r w:rsidRPr="00E70578" w:rsidR="00C72460">
              <w:rPr>
                <w:rFonts w:ascii="Times New Roman" w:eastAsia="Calibri" w:hAnsi="Times New Roman" w:cs="Times New Roman"/>
                <w:sz w:val="18"/>
                <w:szCs w:val="18"/>
              </w:rPr>
              <w:t>5</w:t>
            </w:r>
            <w:r w:rsidRPr="00E70578">
              <w:rPr>
                <w:rFonts w:ascii="Times New Roman" w:eastAsia="Calibri" w:hAnsi="Times New Roman" w:cs="Times New Roman"/>
                <w:sz w:val="18"/>
                <w:szCs w:val="18"/>
              </w:rPr>
              <w:t xml:space="preserve"> multiplier to reflect the fully-loaded wage rate.</w:t>
            </w:r>
          </w:p>
        </w:tc>
      </w:tr>
    </w:tbl>
    <w:p w:rsidR="004C1727" w:rsidP="001D3D89" w14:paraId="22F66DA4" w14:textId="77777777">
      <w:pPr>
        <w:spacing w:line="276" w:lineRule="auto"/>
      </w:pPr>
    </w:p>
    <w:p w:rsidR="00AC49FB" w:rsidRPr="00425D0D" w:rsidP="00E3245D" w14:paraId="46138024" w14:textId="2088F7CA">
      <w:pPr>
        <w:pStyle w:val="ListParagraph"/>
        <w:numPr>
          <w:ilvl w:val="0"/>
          <w:numId w:val="11"/>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9C5FA1" w:rsidRPr="00425D0D" w:rsidP="00EB144F" w14:paraId="6D633D66" w14:textId="77777777">
      <w:pPr>
        <w:pStyle w:val="ListParagraph"/>
        <w:spacing w:line="276" w:lineRule="auto"/>
        <w:ind w:left="1080"/>
        <w:rPr>
          <w:b/>
          <w:bCs/>
        </w:rPr>
      </w:pPr>
    </w:p>
    <w:tbl>
      <w:tblPr>
        <w:tblStyle w:val="TableGrid"/>
        <w:tblW w:w="10339" w:type="dxa"/>
        <w:tblInd w:w="-545" w:type="dxa"/>
        <w:tblLook w:val="04A0"/>
      </w:tblPr>
      <w:tblGrid>
        <w:gridCol w:w="2520"/>
        <w:gridCol w:w="1710"/>
        <w:gridCol w:w="990"/>
        <w:gridCol w:w="1080"/>
        <w:gridCol w:w="1620"/>
        <w:gridCol w:w="1260"/>
        <w:gridCol w:w="1159"/>
      </w:tblGrid>
      <w:tr w14:paraId="003866AC" w14:textId="77777777" w:rsidTr="00E3245D">
        <w:tblPrEx>
          <w:tblW w:w="10339" w:type="dxa"/>
          <w:tblInd w:w="-545" w:type="dxa"/>
          <w:tblLook w:val="04A0"/>
        </w:tblPrEx>
        <w:tc>
          <w:tcPr>
            <w:tcW w:w="10339" w:type="dxa"/>
            <w:gridSpan w:val="7"/>
            <w:shd w:val="clear" w:color="auto" w:fill="B4C6E7" w:themeFill="accent1" w:themeFillTint="66"/>
          </w:tcPr>
          <w:p w:rsidR="006F68C7" w:rsidRPr="008D1279" w14:paraId="4D66EA54" w14:textId="77777777">
            <w:pPr>
              <w:jc w:val="center"/>
              <w:rPr>
                <w:rFonts w:cs="Times New Roman"/>
                <w:b/>
                <w:sz w:val="20"/>
                <w:szCs w:val="20"/>
              </w:rPr>
            </w:pPr>
            <w:bookmarkStart w:id="2" w:name="_Hlk23326361"/>
            <w:r w:rsidRPr="008D1279">
              <w:rPr>
                <w:rFonts w:cs="Times New Roman"/>
                <w:b/>
                <w:sz w:val="20"/>
                <w:szCs w:val="20"/>
              </w:rPr>
              <w:t>Itemized Changes in Annual Burden Hours</w:t>
            </w:r>
          </w:p>
        </w:tc>
      </w:tr>
      <w:tr w14:paraId="061EE3AF" w14:textId="77777777" w:rsidTr="00E3245D">
        <w:tblPrEx>
          <w:tblW w:w="10339" w:type="dxa"/>
          <w:tblInd w:w="-545" w:type="dxa"/>
          <w:tblLook w:val="04A0"/>
        </w:tblPrEx>
        <w:tc>
          <w:tcPr>
            <w:tcW w:w="2520" w:type="dxa"/>
            <w:shd w:val="clear" w:color="auto" w:fill="B4C6E7" w:themeFill="accent1" w:themeFillTint="66"/>
          </w:tcPr>
          <w:p w:rsidR="006F68C7" w:rsidRPr="00E70578" w14:paraId="0EC77E5F" w14:textId="77777777">
            <w:pPr>
              <w:rPr>
                <w:rFonts w:cs="Times New Roman"/>
                <w:sz w:val="18"/>
                <w:szCs w:val="18"/>
              </w:rPr>
            </w:pPr>
            <w:r w:rsidRPr="00E70578">
              <w:rPr>
                <w:rFonts w:cs="Times New Roman"/>
                <w:sz w:val="18"/>
                <w:szCs w:val="18"/>
              </w:rPr>
              <w:t>Data Collection Activity/Instrument</w:t>
            </w:r>
          </w:p>
        </w:tc>
        <w:tc>
          <w:tcPr>
            <w:tcW w:w="1710" w:type="dxa"/>
            <w:shd w:val="clear" w:color="auto" w:fill="B4C6E7" w:themeFill="accent1" w:themeFillTint="66"/>
          </w:tcPr>
          <w:p w:rsidR="006F68C7" w:rsidRPr="00E70578" w14:paraId="1647CA99" w14:textId="77777777">
            <w:pPr>
              <w:rPr>
                <w:rFonts w:cs="Times New Roman"/>
                <w:sz w:val="18"/>
                <w:szCs w:val="18"/>
              </w:rPr>
            </w:pPr>
            <w:r w:rsidRPr="00E70578">
              <w:rPr>
                <w:rFonts w:cs="Times New Roman"/>
                <w:sz w:val="18"/>
                <w:szCs w:val="18"/>
              </w:rPr>
              <w:t>Program Change (hours currently on OMB inventory)</w:t>
            </w:r>
          </w:p>
        </w:tc>
        <w:tc>
          <w:tcPr>
            <w:tcW w:w="990" w:type="dxa"/>
            <w:shd w:val="clear" w:color="auto" w:fill="B4C6E7" w:themeFill="accent1" w:themeFillTint="66"/>
          </w:tcPr>
          <w:p w:rsidR="006F68C7" w:rsidRPr="00E70578" w14:paraId="5B340762" w14:textId="77777777">
            <w:pPr>
              <w:rPr>
                <w:rFonts w:cs="Times New Roman"/>
                <w:sz w:val="18"/>
                <w:szCs w:val="18"/>
              </w:rPr>
            </w:pPr>
            <w:r w:rsidRPr="00E70578">
              <w:rPr>
                <w:rFonts w:cs="Times New Roman"/>
                <w:sz w:val="18"/>
                <w:szCs w:val="18"/>
              </w:rPr>
              <w:t>Program Change (new)</w:t>
            </w:r>
          </w:p>
        </w:tc>
        <w:tc>
          <w:tcPr>
            <w:tcW w:w="1080" w:type="dxa"/>
            <w:shd w:val="clear" w:color="auto" w:fill="B4C6E7" w:themeFill="accent1" w:themeFillTint="66"/>
          </w:tcPr>
          <w:p w:rsidR="006F68C7" w:rsidRPr="00E70578" w14:paraId="760C28A6" w14:textId="77777777">
            <w:pPr>
              <w:rPr>
                <w:rFonts w:cs="Times New Roman"/>
                <w:sz w:val="18"/>
                <w:szCs w:val="18"/>
              </w:rPr>
            </w:pPr>
            <w:r w:rsidRPr="00E70578">
              <w:rPr>
                <w:rFonts w:cs="Times New Roman"/>
                <w:sz w:val="18"/>
                <w:szCs w:val="18"/>
              </w:rPr>
              <w:t>Difference</w:t>
            </w:r>
          </w:p>
        </w:tc>
        <w:tc>
          <w:tcPr>
            <w:tcW w:w="1620" w:type="dxa"/>
            <w:shd w:val="clear" w:color="auto" w:fill="B4C6E7" w:themeFill="accent1" w:themeFillTint="66"/>
          </w:tcPr>
          <w:p w:rsidR="006F68C7" w:rsidRPr="00E70578" w14:paraId="4B8069DB" w14:textId="77777777">
            <w:pPr>
              <w:rPr>
                <w:rFonts w:cs="Times New Roman"/>
                <w:sz w:val="18"/>
                <w:szCs w:val="18"/>
              </w:rPr>
            </w:pPr>
            <w:r w:rsidRPr="00E70578">
              <w:rPr>
                <w:rFonts w:cs="Times New Roman"/>
                <w:sz w:val="18"/>
                <w:szCs w:val="18"/>
              </w:rPr>
              <w:t>Adjustment (hours currently on OMB inventory)</w:t>
            </w:r>
          </w:p>
        </w:tc>
        <w:tc>
          <w:tcPr>
            <w:tcW w:w="1260" w:type="dxa"/>
            <w:shd w:val="clear" w:color="auto" w:fill="B4C6E7" w:themeFill="accent1" w:themeFillTint="66"/>
          </w:tcPr>
          <w:p w:rsidR="006F68C7" w:rsidRPr="00E70578" w14:paraId="1869D2A6" w14:textId="77777777">
            <w:pPr>
              <w:rPr>
                <w:rFonts w:cs="Times New Roman"/>
                <w:sz w:val="18"/>
                <w:szCs w:val="18"/>
              </w:rPr>
            </w:pPr>
            <w:r w:rsidRPr="00E70578">
              <w:rPr>
                <w:rFonts w:cs="Times New Roman"/>
                <w:sz w:val="18"/>
                <w:szCs w:val="18"/>
              </w:rPr>
              <w:t>Adjustment (new)</w:t>
            </w:r>
          </w:p>
        </w:tc>
        <w:tc>
          <w:tcPr>
            <w:tcW w:w="1159" w:type="dxa"/>
            <w:shd w:val="clear" w:color="auto" w:fill="B4C6E7" w:themeFill="accent1" w:themeFillTint="66"/>
          </w:tcPr>
          <w:p w:rsidR="006F68C7" w:rsidRPr="00E70578" w14:paraId="2EC2E6D9" w14:textId="77777777">
            <w:pPr>
              <w:rPr>
                <w:rFonts w:cs="Times New Roman"/>
                <w:sz w:val="18"/>
                <w:szCs w:val="18"/>
              </w:rPr>
            </w:pPr>
            <w:r w:rsidRPr="00E70578">
              <w:rPr>
                <w:rFonts w:cs="Times New Roman"/>
                <w:sz w:val="18"/>
                <w:szCs w:val="18"/>
              </w:rPr>
              <w:t>Difference</w:t>
            </w:r>
          </w:p>
        </w:tc>
      </w:tr>
      <w:tr w14:paraId="2F7DB0CC" w14:textId="77777777" w:rsidTr="00E3245D">
        <w:tblPrEx>
          <w:tblW w:w="10339" w:type="dxa"/>
          <w:tblInd w:w="-545" w:type="dxa"/>
          <w:tblLook w:val="04A0"/>
        </w:tblPrEx>
        <w:tc>
          <w:tcPr>
            <w:tcW w:w="2520" w:type="dxa"/>
            <w:vAlign w:val="center"/>
          </w:tcPr>
          <w:p w:rsidR="006F68C7" w:rsidRPr="00E70578" w:rsidP="006F68C7" w14:paraId="4632FC6F" w14:textId="77DD0209">
            <w:pPr>
              <w:rPr>
                <w:rFonts w:cs="Times New Roman"/>
                <w:sz w:val="18"/>
                <w:szCs w:val="18"/>
              </w:rPr>
            </w:pPr>
            <w:r w:rsidRPr="00E70578">
              <w:rPr>
                <w:rFonts w:cs="Times New Roman"/>
                <w:sz w:val="18"/>
                <w:szCs w:val="18"/>
              </w:rPr>
              <w:t>Resource Request Form / FEMA Form FF-104-FY-21-120 (formerly 010-0-</w:t>
            </w:r>
            <w:r w:rsidRPr="00E70578" w:rsidR="008D59C8">
              <w:rPr>
                <w:rFonts w:cs="Times New Roman"/>
                <w:sz w:val="18"/>
                <w:szCs w:val="18"/>
              </w:rPr>
              <w:t>7</w:t>
            </w:r>
            <w:r w:rsidRPr="00E70578">
              <w:rPr>
                <w:rFonts w:cs="Times New Roman"/>
                <w:sz w:val="18"/>
                <w:szCs w:val="18"/>
              </w:rPr>
              <w:t xml:space="preserve">) </w:t>
            </w:r>
          </w:p>
        </w:tc>
        <w:tc>
          <w:tcPr>
            <w:tcW w:w="1710" w:type="dxa"/>
            <w:vAlign w:val="center"/>
          </w:tcPr>
          <w:p w:rsidR="006F68C7" w:rsidRPr="00E70578" w:rsidP="006F68C7" w14:paraId="2D0B0671" w14:textId="77777777">
            <w:pPr>
              <w:jc w:val="right"/>
              <w:rPr>
                <w:rFonts w:cs="Times New Roman"/>
                <w:sz w:val="18"/>
                <w:szCs w:val="18"/>
              </w:rPr>
            </w:pPr>
          </w:p>
        </w:tc>
        <w:tc>
          <w:tcPr>
            <w:tcW w:w="990" w:type="dxa"/>
            <w:vAlign w:val="center"/>
          </w:tcPr>
          <w:p w:rsidR="006F68C7" w:rsidRPr="00E70578" w:rsidP="006F68C7" w14:paraId="1B02E7E8" w14:textId="77777777">
            <w:pPr>
              <w:jc w:val="right"/>
              <w:rPr>
                <w:rFonts w:cs="Times New Roman"/>
                <w:sz w:val="18"/>
                <w:szCs w:val="18"/>
              </w:rPr>
            </w:pPr>
          </w:p>
        </w:tc>
        <w:tc>
          <w:tcPr>
            <w:tcW w:w="1080" w:type="dxa"/>
            <w:vAlign w:val="center"/>
          </w:tcPr>
          <w:p w:rsidR="006F68C7" w:rsidRPr="00E70578" w:rsidP="006F68C7" w14:paraId="5987745D" w14:textId="77777777">
            <w:pPr>
              <w:jc w:val="right"/>
              <w:rPr>
                <w:rFonts w:cs="Times New Roman"/>
                <w:sz w:val="18"/>
                <w:szCs w:val="18"/>
              </w:rPr>
            </w:pPr>
          </w:p>
        </w:tc>
        <w:tc>
          <w:tcPr>
            <w:tcW w:w="1620" w:type="dxa"/>
            <w:vAlign w:val="center"/>
          </w:tcPr>
          <w:p w:rsidR="006F68C7" w:rsidRPr="00E70578" w:rsidP="006F68C7" w14:paraId="3C87FFC2" w14:textId="10FA036C">
            <w:pPr>
              <w:jc w:val="right"/>
              <w:rPr>
                <w:rFonts w:cs="Times New Roman"/>
                <w:sz w:val="18"/>
                <w:szCs w:val="18"/>
              </w:rPr>
            </w:pPr>
            <w:r w:rsidRPr="00E70578">
              <w:rPr>
                <w:rFonts w:cs="Times New Roman"/>
                <w:sz w:val="18"/>
                <w:szCs w:val="18"/>
              </w:rPr>
              <w:t>2,133</w:t>
            </w:r>
          </w:p>
        </w:tc>
        <w:tc>
          <w:tcPr>
            <w:tcW w:w="1260" w:type="dxa"/>
            <w:vAlign w:val="center"/>
          </w:tcPr>
          <w:p w:rsidR="006F68C7" w:rsidRPr="00E70578" w:rsidP="006F68C7" w14:paraId="486B8580" w14:textId="6D68D0D9">
            <w:pPr>
              <w:jc w:val="right"/>
              <w:rPr>
                <w:rFonts w:cs="Times New Roman"/>
                <w:sz w:val="18"/>
                <w:szCs w:val="18"/>
              </w:rPr>
            </w:pPr>
            <w:r w:rsidRPr="00E70578">
              <w:rPr>
                <w:rFonts w:cs="Times New Roman"/>
                <w:sz w:val="18"/>
                <w:szCs w:val="18"/>
              </w:rPr>
              <w:t>1,067</w:t>
            </w:r>
          </w:p>
        </w:tc>
        <w:tc>
          <w:tcPr>
            <w:tcW w:w="1159" w:type="dxa"/>
            <w:vAlign w:val="center"/>
          </w:tcPr>
          <w:p w:rsidR="006F68C7" w:rsidRPr="00E70578" w:rsidP="006F68C7" w14:paraId="5FED590A" w14:textId="0BF6D000">
            <w:pPr>
              <w:jc w:val="right"/>
              <w:rPr>
                <w:rFonts w:cs="Times New Roman"/>
                <w:sz w:val="18"/>
                <w:szCs w:val="18"/>
              </w:rPr>
            </w:pPr>
            <w:r w:rsidRPr="00E70578">
              <w:rPr>
                <w:rFonts w:cs="Times New Roman"/>
                <w:sz w:val="18"/>
                <w:szCs w:val="18"/>
              </w:rPr>
              <w:t>-1,066</w:t>
            </w:r>
          </w:p>
        </w:tc>
      </w:tr>
      <w:tr w14:paraId="1D14CC77" w14:textId="77777777" w:rsidTr="00E3245D">
        <w:tblPrEx>
          <w:tblW w:w="10339" w:type="dxa"/>
          <w:tblInd w:w="-545" w:type="dxa"/>
          <w:tblLook w:val="04A0"/>
        </w:tblPrEx>
        <w:tc>
          <w:tcPr>
            <w:tcW w:w="2520" w:type="dxa"/>
            <w:vAlign w:val="center"/>
          </w:tcPr>
          <w:p w:rsidR="006F68C7" w:rsidRPr="00E70578" w:rsidP="006F68C7" w14:paraId="05410E87" w14:textId="2B8E7027">
            <w:pPr>
              <w:rPr>
                <w:rFonts w:cs="Times New Roman"/>
                <w:sz w:val="18"/>
                <w:szCs w:val="18"/>
              </w:rPr>
            </w:pPr>
            <w:r w:rsidRPr="00E70578">
              <w:rPr>
                <w:rFonts w:cs="Times New Roman"/>
                <w:sz w:val="18"/>
                <w:szCs w:val="18"/>
              </w:rPr>
              <w:t>Mission Assignment / FEMA Form FF-104-FY-21-119 (formerly 010-0-</w:t>
            </w:r>
            <w:r w:rsidRPr="00E70578" w:rsidR="008D59C8">
              <w:rPr>
                <w:rFonts w:cs="Times New Roman"/>
                <w:sz w:val="18"/>
                <w:szCs w:val="18"/>
              </w:rPr>
              <w:t>8</w:t>
            </w:r>
            <w:r w:rsidRPr="00E70578">
              <w:rPr>
                <w:rFonts w:cs="Times New Roman"/>
                <w:sz w:val="18"/>
                <w:szCs w:val="18"/>
              </w:rPr>
              <w:t>)</w:t>
            </w:r>
          </w:p>
        </w:tc>
        <w:tc>
          <w:tcPr>
            <w:tcW w:w="1710" w:type="dxa"/>
            <w:vAlign w:val="center"/>
          </w:tcPr>
          <w:p w:rsidR="006F68C7" w:rsidRPr="00E70578" w:rsidP="006F68C7" w14:paraId="2BD6FE3A" w14:textId="77777777">
            <w:pPr>
              <w:jc w:val="right"/>
              <w:rPr>
                <w:rFonts w:cs="Times New Roman"/>
                <w:sz w:val="18"/>
                <w:szCs w:val="18"/>
              </w:rPr>
            </w:pPr>
          </w:p>
        </w:tc>
        <w:tc>
          <w:tcPr>
            <w:tcW w:w="990" w:type="dxa"/>
            <w:vAlign w:val="center"/>
          </w:tcPr>
          <w:p w:rsidR="006F68C7" w:rsidRPr="00E70578" w:rsidP="006F68C7" w14:paraId="71E3BED9" w14:textId="77777777">
            <w:pPr>
              <w:jc w:val="right"/>
              <w:rPr>
                <w:rFonts w:cs="Times New Roman"/>
                <w:sz w:val="18"/>
                <w:szCs w:val="18"/>
              </w:rPr>
            </w:pPr>
          </w:p>
        </w:tc>
        <w:tc>
          <w:tcPr>
            <w:tcW w:w="1080" w:type="dxa"/>
            <w:vAlign w:val="center"/>
          </w:tcPr>
          <w:p w:rsidR="006F68C7" w:rsidRPr="00E70578" w:rsidP="006F68C7" w14:paraId="491D8B7C" w14:textId="77777777">
            <w:pPr>
              <w:jc w:val="right"/>
              <w:rPr>
                <w:rFonts w:cs="Times New Roman"/>
                <w:sz w:val="18"/>
                <w:szCs w:val="18"/>
              </w:rPr>
            </w:pPr>
          </w:p>
        </w:tc>
        <w:tc>
          <w:tcPr>
            <w:tcW w:w="1620" w:type="dxa"/>
            <w:vAlign w:val="center"/>
          </w:tcPr>
          <w:p w:rsidR="006F68C7" w:rsidRPr="00E70578" w:rsidP="006F68C7" w14:paraId="0D7CE93E" w14:textId="66E85162">
            <w:pPr>
              <w:jc w:val="right"/>
              <w:rPr>
                <w:rFonts w:cs="Times New Roman"/>
                <w:sz w:val="18"/>
                <w:szCs w:val="18"/>
              </w:rPr>
            </w:pPr>
            <w:r w:rsidRPr="00E70578">
              <w:rPr>
                <w:rFonts w:cs="Times New Roman"/>
                <w:sz w:val="18"/>
                <w:szCs w:val="18"/>
              </w:rPr>
              <w:t>2,133</w:t>
            </w:r>
          </w:p>
        </w:tc>
        <w:tc>
          <w:tcPr>
            <w:tcW w:w="1260" w:type="dxa"/>
            <w:vAlign w:val="center"/>
          </w:tcPr>
          <w:p w:rsidR="006F68C7" w:rsidRPr="00E70578" w:rsidP="006F68C7" w14:paraId="0C0CB729" w14:textId="214515C8">
            <w:pPr>
              <w:jc w:val="right"/>
              <w:rPr>
                <w:rFonts w:cs="Times New Roman"/>
                <w:sz w:val="18"/>
                <w:szCs w:val="18"/>
              </w:rPr>
            </w:pPr>
            <w:r w:rsidRPr="00E70578">
              <w:rPr>
                <w:rFonts w:cs="Times New Roman"/>
                <w:sz w:val="18"/>
                <w:szCs w:val="18"/>
              </w:rPr>
              <w:t>267</w:t>
            </w:r>
          </w:p>
        </w:tc>
        <w:tc>
          <w:tcPr>
            <w:tcW w:w="1159" w:type="dxa"/>
            <w:vAlign w:val="center"/>
          </w:tcPr>
          <w:p w:rsidR="006F68C7" w:rsidRPr="00E70578" w:rsidP="006F68C7" w14:paraId="5EDB45E2" w14:textId="297827AE">
            <w:pPr>
              <w:jc w:val="right"/>
              <w:rPr>
                <w:rFonts w:cs="Times New Roman"/>
                <w:sz w:val="18"/>
                <w:szCs w:val="18"/>
              </w:rPr>
            </w:pPr>
            <w:r w:rsidRPr="00E70578">
              <w:rPr>
                <w:rFonts w:cs="Times New Roman"/>
                <w:sz w:val="18"/>
                <w:szCs w:val="18"/>
              </w:rPr>
              <w:t>-1,866</w:t>
            </w:r>
          </w:p>
        </w:tc>
      </w:tr>
      <w:tr w14:paraId="60180264" w14:textId="77777777" w:rsidTr="00E3245D">
        <w:tblPrEx>
          <w:tblW w:w="10339" w:type="dxa"/>
          <w:tblInd w:w="-545" w:type="dxa"/>
          <w:tblLook w:val="04A0"/>
        </w:tblPrEx>
        <w:tc>
          <w:tcPr>
            <w:tcW w:w="2520" w:type="dxa"/>
            <w:vAlign w:val="center"/>
          </w:tcPr>
          <w:p w:rsidR="006F68C7" w:rsidRPr="00E70578" w:rsidP="006F68C7" w14:paraId="49A50FEE" w14:textId="1DA50AA9">
            <w:pPr>
              <w:rPr>
                <w:rFonts w:cs="Times New Roman"/>
                <w:sz w:val="18"/>
                <w:szCs w:val="18"/>
              </w:rPr>
            </w:pPr>
            <w:r w:rsidRPr="00E70578">
              <w:rPr>
                <w:rFonts w:cs="Times New Roman"/>
                <w:sz w:val="18"/>
                <w:szCs w:val="18"/>
              </w:rPr>
              <w:t>Mission Assignment Task Order / FEMA Form FF-104-FY-21-121 (formerly 010-0-8a)</w:t>
            </w:r>
          </w:p>
        </w:tc>
        <w:tc>
          <w:tcPr>
            <w:tcW w:w="1710" w:type="dxa"/>
            <w:vAlign w:val="center"/>
          </w:tcPr>
          <w:p w:rsidR="006F68C7" w:rsidRPr="00E70578" w:rsidP="006F68C7" w14:paraId="5C60F906" w14:textId="77777777">
            <w:pPr>
              <w:jc w:val="right"/>
              <w:rPr>
                <w:rFonts w:cs="Times New Roman"/>
                <w:sz w:val="18"/>
                <w:szCs w:val="18"/>
              </w:rPr>
            </w:pPr>
          </w:p>
        </w:tc>
        <w:tc>
          <w:tcPr>
            <w:tcW w:w="990" w:type="dxa"/>
            <w:vAlign w:val="center"/>
          </w:tcPr>
          <w:p w:rsidR="006F68C7" w:rsidRPr="00E70578" w:rsidP="006F68C7" w14:paraId="0F3E33AC" w14:textId="77777777">
            <w:pPr>
              <w:jc w:val="right"/>
              <w:rPr>
                <w:rFonts w:cs="Times New Roman"/>
                <w:sz w:val="18"/>
                <w:szCs w:val="18"/>
              </w:rPr>
            </w:pPr>
          </w:p>
        </w:tc>
        <w:tc>
          <w:tcPr>
            <w:tcW w:w="1080" w:type="dxa"/>
            <w:vAlign w:val="center"/>
          </w:tcPr>
          <w:p w:rsidR="006F68C7" w:rsidRPr="00E70578" w:rsidP="006F68C7" w14:paraId="605114D1" w14:textId="77777777">
            <w:pPr>
              <w:jc w:val="right"/>
              <w:rPr>
                <w:rFonts w:cs="Times New Roman"/>
                <w:sz w:val="18"/>
                <w:szCs w:val="18"/>
              </w:rPr>
            </w:pPr>
          </w:p>
        </w:tc>
        <w:tc>
          <w:tcPr>
            <w:tcW w:w="1620" w:type="dxa"/>
            <w:vAlign w:val="center"/>
          </w:tcPr>
          <w:p w:rsidR="006F68C7" w:rsidRPr="00E70578" w:rsidP="006F68C7" w14:paraId="21986CC5" w14:textId="530C189C">
            <w:pPr>
              <w:jc w:val="right"/>
              <w:rPr>
                <w:rFonts w:cs="Times New Roman"/>
                <w:sz w:val="18"/>
                <w:szCs w:val="18"/>
              </w:rPr>
            </w:pPr>
            <w:r w:rsidRPr="00E70578">
              <w:rPr>
                <w:rFonts w:cs="Times New Roman"/>
                <w:sz w:val="18"/>
                <w:szCs w:val="18"/>
              </w:rPr>
              <w:t>2,133</w:t>
            </w:r>
          </w:p>
        </w:tc>
        <w:tc>
          <w:tcPr>
            <w:tcW w:w="1260" w:type="dxa"/>
            <w:vAlign w:val="center"/>
          </w:tcPr>
          <w:p w:rsidR="006F68C7" w:rsidRPr="00E70578" w:rsidP="006F68C7" w14:paraId="6F91890C" w14:textId="5F3DBB19">
            <w:pPr>
              <w:jc w:val="right"/>
              <w:rPr>
                <w:rFonts w:cs="Times New Roman"/>
                <w:sz w:val="18"/>
                <w:szCs w:val="18"/>
              </w:rPr>
            </w:pPr>
            <w:r w:rsidRPr="00E70578">
              <w:rPr>
                <w:rFonts w:cs="Times New Roman"/>
                <w:sz w:val="18"/>
                <w:szCs w:val="18"/>
              </w:rPr>
              <w:t>33</w:t>
            </w:r>
          </w:p>
        </w:tc>
        <w:tc>
          <w:tcPr>
            <w:tcW w:w="1159" w:type="dxa"/>
            <w:vAlign w:val="center"/>
          </w:tcPr>
          <w:p w:rsidR="006F68C7" w:rsidRPr="00E70578" w:rsidP="006F68C7" w14:paraId="3D437623" w14:textId="11717576">
            <w:pPr>
              <w:jc w:val="right"/>
              <w:rPr>
                <w:rFonts w:cs="Times New Roman"/>
                <w:sz w:val="18"/>
                <w:szCs w:val="18"/>
              </w:rPr>
            </w:pPr>
            <w:r w:rsidRPr="00E70578">
              <w:rPr>
                <w:rFonts w:cs="Times New Roman"/>
                <w:sz w:val="18"/>
                <w:szCs w:val="18"/>
              </w:rPr>
              <w:t>-2,100</w:t>
            </w:r>
          </w:p>
        </w:tc>
      </w:tr>
      <w:tr w14:paraId="1126D113" w14:textId="77777777" w:rsidTr="00E3245D">
        <w:tblPrEx>
          <w:tblW w:w="10339" w:type="dxa"/>
          <w:tblInd w:w="-545" w:type="dxa"/>
          <w:tblLook w:val="04A0"/>
        </w:tblPrEx>
        <w:tc>
          <w:tcPr>
            <w:tcW w:w="2520" w:type="dxa"/>
            <w:vAlign w:val="center"/>
          </w:tcPr>
          <w:p w:rsidR="006F68C7" w:rsidRPr="00E70578" w:rsidP="006F68C7" w14:paraId="6A1163AC" w14:textId="34FB409A">
            <w:pPr>
              <w:rPr>
                <w:rFonts w:cs="Times New Roman"/>
                <w:sz w:val="18"/>
                <w:szCs w:val="18"/>
              </w:rPr>
            </w:pPr>
            <w:r w:rsidRPr="00E70578">
              <w:rPr>
                <w:rFonts w:cs="Times New Roman"/>
                <w:sz w:val="18"/>
                <w:szCs w:val="18"/>
              </w:rPr>
              <w:t>Training / No Form</w:t>
            </w:r>
          </w:p>
        </w:tc>
        <w:tc>
          <w:tcPr>
            <w:tcW w:w="1710" w:type="dxa"/>
            <w:vAlign w:val="center"/>
          </w:tcPr>
          <w:p w:rsidR="006F68C7" w:rsidRPr="00E70578" w:rsidP="006F68C7" w14:paraId="3829B90B" w14:textId="77777777">
            <w:pPr>
              <w:jc w:val="right"/>
              <w:rPr>
                <w:rFonts w:cs="Times New Roman"/>
                <w:sz w:val="18"/>
                <w:szCs w:val="18"/>
              </w:rPr>
            </w:pPr>
          </w:p>
        </w:tc>
        <w:tc>
          <w:tcPr>
            <w:tcW w:w="990" w:type="dxa"/>
            <w:vAlign w:val="center"/>
          </w:tcPr>
          <w:p w:rsidR="006F68C7" w:rsidRPr="00E70578" w:rsidP="006F68C7" w14:paraId="33ACA2A1" w14:textId="77777777">
            <w:pPr>
              <w:jc w:val="right"/>
              <w:rPr>
                <w:rFonts w:cs="Times New Roman"/>
                <w:sz w:val="18"/>
                <w:szCs w:val="18"/>
              </w:rPr>
            </w:pPr>
          </w:p>
        </w:tc>
        <w:tc>
          <w:tcPr>
            <w:tcW w:w="1080" w:type="dxa"/>
            <w:vAlign w:val="center"/>
          </w:tcPr>
          <w:p w:rsidR="006F68C7" w:rsidRPr="00E70578" w:rsidP="006F68C7" w14:paraId="00E7C6D8" w14:textId="77777777">
            <w:pPr>
              <w:jc w:val="right"/>
              <w:rPr>
                <w:rFonts w:cs="Times New Roman"/>
                <w:sz w:val="18"/>
                <w:szCs w:val="18"/>
              </w:rPr>
            </w:pPr>
          </w:p>
        </w:tc>
        <w:tc>
          <w:tcPr>
            <w:tcW w:w="1620" w:type="dxa"/>
            <w:vAlign w:val="center"/>
          </w:tcPr>
          <w:p w:rsidR="006F68C7" w:rsidRPr="00E70578" w:rsidP="006F68C7" w14:paraId="56C40377" w14:textId="341ACBA8">
            <w:pPr>
              <w:jc w:val="right"/>
              <w:rPr>
                <w:rFonts w:cs="Times New Roman"/>
                <w:sz w:val="18"/>
                <w:szCs w:val="18"/>
              </w:rPr>
            </w:pPr>
            <w:r w:rsidRPr="00E70578">
              <w:rPr>
                <w:rFonts w:cs="Times New Roman"/>
                <w:sz w:val="18"/>
                <w:szCs w:val="18"/>
              </w:rPr>
              <w:t>160</w:t>
            </w:r>
          </w:p>
        </w:tc>
        <w:tc>
          <w:tcPr>
            <w:tcW w:w="1260" w:type="dxa"/>
            <w:vAlign w:val="center"/>
          </w:tcPr>
          <w:p w:rsidR="006F68C7" w:rsidRPr="00E70578" w:rsidP="006F68C7" w14:paraId="38C5D282" w14:textId="7B499385">
            <w:pPr>
              <w:jc w:val="right"/>
              <w:rPr>
                <w:rFonts w:cs="Times New Roman"/>
                <w:sz w:val="18"/>
                <w:szCs w:val="18"/>
              </w:rPr>
            </w:pPr>
            <w:r w:rsidRPr="00E70578">
              <w:rPr>
                <w:rFonts w:cs="Times New Roman"/>
                <w:sz w:val="18"/>
                <w:szCs w:val="18"/>
              </w:rPr>
              <w:t>320</w:t>
            </w:r>
          </w:p>
        </w:tc>
        <w:tc>
          <w:tcPr>
            <w:tcW w:w="1159" w:type="dxa"/>
            <w:vAlign w:val="center"/>
          </w:tcPr>
          <w:p w:rsidR="006F68C7" w:rsidRPr="00E70578" w:rsidP="006F68C7" w14:paraId="1829A836" w14:textId="1F07CD03">
            <w:pPr>
              <w:jc w:val="right"/>
              <w:rPr>
                <w:rFonts w:cs="Times New Roman"/>
                <w:sz w:val="18"/>
                <w:szCs w:val="18"/>
              </w:rPr>
            </w:pPr>
            <w:r w:rsidRPr="00E70578">
              <w:rPr>
                <w:rFonts w:cs="Times New Roman"/>
                <w:sz w:val="18"/>
                <w:szCs w:val="18"/>
              </w:rPr>
              <w:t>160</w:t>
            </w:r>
          </w:p>
        </w:tc>
      </w:tr>
      <w:tr w14:paraId="331D89FA" w14:textId="77777777" w:rsidTr="00E3245D">
        <w:tblPrEx>
          <w:tblW w:w="10339" w:type="dxa"/>
          <w:tblInd w:w="-545" w:type="dxa"/>
          <w:tblLook w:val="04A0"/>
        </w:tblPrEx>
        <w:tc>
          <w:tcPr>
            <w:tcW w:w="2520" w:type="dxa"/>
            <w:vAlign w:val="center"/>
          </w:tcPr>
          <w:p w:rsidR="006F68C7" w:rsidRPr="00E70578" w:rsidP="006F68C7" w14:paraId="192F74E3" w14:textId="77777777">
            <w:pPr>
              <w:rPr>
                <w:rFonts w:cs="Times New Roman"/>
                <w:b/>
                <w:sz w:val="18"/>
                <w:szCs w:val="18"/>
              </w:rPr>
            </w:pPr>
            <w:r w:rsidRPr="00E70578">
              <w:rPr>
                <w:rFonts w:cs="Times New Roman"/>
                <w:b/>
                <w:sz w:val="18"/>
                <w:szCs w:val="18"/>
              </w:rPr>
              <w:t>Total</w:t>
            </w:r>
          </w:p>
        </w:tc>
        <w:tc>
          <w:tcPr>
            <w:tcW w:w="1710" w:type="dxa"/>
            <w:vAlign w:val="center"/>
          </w:tcPr>
          <w:p w:rsidR="006F68C7" w:rsidRPr="00E70578" w:rsidP="006F68C7" w14:paraId="4CA3D7AB" w14:textId="493B1889">
            <w:pPr>
              <w:jc w:val="right"/>
              <w:rPr>
                <w:rFonts w:cs="Times New Roman"/>
                <w:b/>
                <w:sz w:val="18"/>
                <w:szCs w:val="18"/>
              </w:rPr>
            </w:pPr>
          </w:p>
        </w:tc>
        <w:tc>
          <w:tcPr>
            <w:tcW w:w="990" w:type="dxa"/>
            <w:vAlign w:val="center"/>
          </w:tcPr>
          <w:p w:rsidR="006F68C7" w:rsidRPr="00E70578" w:rsidP="006F68C7" w14:paraId="4495A598" w14:textId="10F38213">
            <w:pPr>
              <w:jc w:val="right"/>
              <w:rPr>
                <w:rFonts w:cs="Times New Roman"/>
                <w:b/>
                <w:sz w:val="18"/>
                <w:szCs w:val="18"/>
              </w:rPr>
            </w:pPr>
          </w:p>
        </w:tc>
        <w:tc>
          <w:tcPr>
            <w:tcW w:w="1080" w:type="dxa"/>
            <w:vAlign w:val="center"/>
          </w:tcPr>
          <w:p w:rsidR="006F68C7" w:rsidRPr="00E70578" w:rsidP="006F68C7" w14:paraId="3BFE9654" w14:textId="70B1E5B4">
            <w:pPr>
              <w:jc w:val="right"/>
              <w:rPr>
                <w:rFonts w:cs="Times New Roman"/>
                <w:b/>
                <w:sz w:val="18"/>
                <w:szCs w:val="18"/>
              </w:rPr>
            </w:pPr>
          </w:p>
        </w:tc>
        <w:tc>
          <w:tcPr>
            <w:tcW w:w="1620" w:type="dxa"/>
            <w:vAlign w:val="center"/>
          </w:tcPr>
          <w:p w:rsidR="006F68C7" w:rsidRPr="00E70578" w:rsidP="006F68C7" w14:paraId="30D9F3C0" w14:textId="4B7B0C1C">
            <w:pPr>
              <w:jc w:val="right"/>
              <w:rPr>
                <w:rFonts w:cs="Times New Roman"/>
                <w:b/>
                <w:sz w:val="18"/>
                <w:szCs w:val="18"/>
              </w:rPr>
            </w:pPr>
            <w:r w:rsidRPr="00E70578">
              <w:rPr>
                <w:rFonts w:cs="Times New Roman"/>
                <w:b/>
                <w:sz w:val="18"/>
                <w:szCs w:val="18"/>
              </w:rPr>
              <w:t>6,559</w:t>
            </w:r>
          </w:p>
        </w:tc>
        <w:tc>
          <w:tcPr>
            <w:tcW w:w="1260" w:type="dxa"/>
            <w:vAlign w:val="center"/>
          </w:tcPr>
          <w:p w:rsidR="006F68C7" w:rsidRPr="00E70578" w:rsidP="006F68C7" w14:paraId="3468E16C" w14:textId="64F59065">
            <w:pPr>
              <w:jc w:val="right"/>
              <w:rPr>
                <w:rFonts w:cs="Times New Roman"/>
                <w:b/>
                <w:sz w:val="18"/>
                <w:szCs w:val="18"/>
              </w:rPr>
            </w:pPr>
            <w:r w:rsidRPr="00E70578">
              <w:rPr>
                <w:rFonts w:cs="Times New Roman"/>
                <w:b/>
                <w:sz w:val="18"/>
                <w:szCs w:val="18"/>
              </w:rPr>
              <w:t>1,687</w:t>
            </w:r>
          </w:p>
        </w:tc>
        <w:tc>
          <w:tcPr>
            <w:tcW w:w="1159" w:type="dxa"/>
            <w:vAlign w:val="center"/>
          </w:tcPr>
          <w:p w:rsidR="006F68C7" w:rsidRPr="00E70578" w:rsidP="006F68C7" w14:paraId="369CA974" w14:textId="6657D83E">
            <w:pPr>
              <w:jc w:val="right"/>
              <w:rPr>
                <w:rFonts w:cs="Times New Roman"/>
                <w:b/>
                <w:sz w:val="18"/>
                <w:szCs w:val="18"/>
              </w:rPr>
            </w:pPr>
            <w:r w:rsidRPr="00E70578">
              <w:rPr>
                <w:rFonts w:cs="Times New Roman"/>
                <w:b/>
                <w:sz w:val="18"/>
                <w:szCs w:val="18"/>
              </w:rPr>
              <w:t>-4,872</w:t>
            </w:r>
          </w:p>
        </w:tc>
      </w:tr>
      <w:bookmarkEnd w:id="2"/>
    </w:tbl>
    <w:p w:rsidR="002D3CCF" w:rsidP="00055F6D" w14:paraId="10C340CE" w14:textId="24D9363E">
      <w:pPr>
        <w:pStyle w:val="ListParagraph"/>
        <w:spacing w:line="276" w:lineRule="auto"/>
      </w:pPr>
    </w:p>
    <w:p w:rsidR="002D3CCF" w:rsidP="00125704" w14:paraId="29101464" w14:textId="715E7A1B">
      <w:pPr>
        <w:pStyle w:val="ListParagraph"/>
        <w:spacing w:line="276" w:lineRule="auto"/>
      </w:pPr>
      <w:r w:rsidRPr="001D3D89">
        <w:rPr>
          <w:b/>
          <w:bCs/>
          <w:i/>
          <w:iCs/>
        </w:rPr>
        <w:t>Explain:</w:t>
      </w:r>
      <w:r w:rsidRPr="001D3D89">
        <w:t xml:space="preserve">  </w:t>
      </w:r>
      <w:r w:rsidRPr="00B84721" w:rsidR="003B5AAE">
        <w:t>Due to changes made to the instruments, t</w:t>
      </w:r>
      <w:r w:rsidRPr="00B84721" w:rsidR="00125704">
        <w:t xml:space="preserve">he </w:t>
      </w:r>
      <w:r w:rsidRPr="00B84721" w:rsidR="00BE1CDB">
        <w:t xml:space="preserve">total </w:t>
      </w:r>
      <w:r w:rsidRPr="00B84721" w:rsidR="00125704">
        <w:t>reduction</w:t>
      </w:r>
      <w:r w:rsidR="00125704">
        <w:t xml:space="preserve"> </w:t>
      </w:r>
      <w:r w:rsidR="00BE1CDB">
        <w:t xml:space="preserve">with this revision is </w:t>
      </w:r>
      <w:r w:rsidR="00125704">
        <w:t>4,873 burden hours</w:t>
      </w:r>
      <w:r w:rsidR="00BE1CDB">
        <w:t xml:space="preserve">.  Usability testing of </w:t>
      </w:r>
      <w:r w:rsidR="00BE1CDB">
        <w:rPr>
          <w:rFonts w:cs="Times New Roman"/>
          <w:color w:val="000000" w:themeColor="text1"/>
          <w:szCs w:val="24"/>
        </w:rPr>
        <w:t>FEMA Form FF-104-FY-21-121 (formerly 010-0-8a), MATO Form accounts for the first 1,067</w:t>
      </w:r>
      <w:r w:rsidR="0067684F">
        <w:t xml:space="preserve"> </w:t>
      </w:r>
      <w:r w:rsidR="00872C02">
        <w:t>hours reduced due to the reduction of the average burden per response by ten minutes (0.166</w:t>
      </w:r>
      <w:r w:rsidR="00596C47">
        <w:t>7</w:t>
      </w:r>
      <w:r w:rsidR="00872C02">
        <w:t xml:space="preserve"> hours) (6,400 total responses x 0.166</w:t>
      </w:r>
      <w:r w:rsidR="00596C47">
        <w:t>7</w:t>
      </w:r>
      <w:r w:rsidR="00872C02">
        <w:t xml:space="preserve"> hours = 1,06</w:t>
      </w:r>
      <w:r w:rsidR="00596C47">
        <w:t>7</w:t>
      </w:r>
      <w:r w:rsidR="00872C02">
        <w:t xml:space="preserve"> burden hours).  The rest of the reduction </w:t>
      </w:r>
      <w:r w:rsidR="0067684F">
        <w:t xml:space="preserve">is </w:t>
      </w:r>
      <w:r w:rsidR="00C74784">
        <w:t xml:space="preserve">based on data analysis </w:t>
      </w:r>
      <w:r w:rsidR="00F7358D">
        <w:t>of</w:t>
      </w:r>
      <w:r w:rsidR="00C74784">
        <w:t xml:space="preserve"> </w:t>
      </w:r>
      <w:r w:rsidR="00872C02">
        <w:t xml:space="preserve">the </w:t>
      </w:r>
      <w:r w:rsidR="00C74784">
        <w:t>average number of respondents and responses</w:t>
      </w:r>
      <w:r w:rsidR="007A18CF">
        <w:t xml:space="preserve"> </w:t>
      </w:r>
      <w:r w:rsidR="00125704">
        <w:t xml:space="preserve">for the past ten years </w:t>
      </w:r>
      <w:r w:rsidR="007A18CF">
        <w:t>for each collection instrument</w:t>
      </w:r>
      <w:r w:rsidR="00BB44E5">
        <w:t>, which led to a large reduction in the total number of responses,</w:t>
      </w:r>
      <w:r w:rsidR="007A18CF">
        <w:t xml:space="preserve"> and</w:t>
      </w:r>
      <w:r w:rsidR="00125704">
        <w:t xml:space="preserve"> is offset by an</w:t>
      </w:r>
      <w:r w:rsidR="007A18CF">
        <w:t xml:space="preserve"> increase in training offerings</w:t>
      </w:r>
      <w:r w:rsidR="00C74784">
        <w:t>.</w:t>
      </w:r>
    </w:p>
    <w:p w:rsidR="00383C7D" w:rsidP="00125704" w14:paraId="0EA0E3E3" w14:textId="77777777">
      <w:pPr>
        <w:pStyle w:val="ListParagraph"/>
        <w:spacing w:line="276" w:lineRule="auto"/>
      </w:pPr>
    </w:p>
    <w:tbl>
      <w:tblPr>
        <w:tblStyle w:val="TableGrid"/>
        <w:tblW w:w="10309" w:type="dxa"/>
        <w:tblInd w:w="-545" w:type="dxa"/>
        <w:tblLook w:val="04A0"/>
      </w:tblPr>
      <w:tblGrid>
        <w:gridCol w:w="2520"/>
        <w:gridCol w:w="1710"/>
        <w:gridCol w:w="990"/>
        <w:gridCol w:w="1080"/>
        <w:gridCol w:w="1620"/>
        <w:gridCol w:w="1260"/>
        <w:gridCol w:w="1129"/>
      </w:tblGrid>
      <w:tr w14:paraId="5E235D63" w14:textId="77777777" w:rsidTr="745D958F">
        <w:tblPrEx>
          <w:tblW w:w="10309" w:type="dxa"/>
          <w:tblInd w:w="-545" w:type="dxa"/>
          <w:tblLook w:val="04A0"/>
        </w:tblPrEx>
        <w:tc>
          <w:tcPr>
            <w:tcW w:w="10309" w:type="dxa"/>
            <w:gridSpan w:val="7"/>
            <w:shd w:val="clear" w:color="auto" w:fill="B4C6E7" w:themeFill="accent1" w:themeFillTint="66"/>
          </w:tcPr>
          <w:p w:rsidR="00383C7D" w:rsidRPr="008D1279" w14:paraId="028908CD" w14:textId="77777777">
            <w:pPr>
              <w:jc w:val="center"/>
              <w:rPr>
                <w:rFonts w:cs="Times New Roman"/>
                <w:b/>
                <w:sz w:val="20"/>
                <w:szCs w:val="20"/>
              </w:rPr>
            </w:pPr>
            <w:r w:rsidRPr="008D1279">
              <w:rPr>
                <w:rFonts w:cs="Times New Roman"/>
                <w:b/>
                <w:sz w:val="20"/>
                <w:szCs w:val="20"/>
              </w:rPr>
              <w:t>Itemized Changes in Annual Cost Burden</w:t>
            </w:r>
          </w:p>
        </w:tc>
      </w:tr>
      <w:tr w14:paraId="1D61B3A8" w14:textId="77777777" w:rsidTr="745D958F">
        <w:tblPrEx>
          <w:tblW w:w="10309" w:type="dxa"/>
          <w:tblInd w:w="-545" w:type="dxa"/>
          <w:tblLook w:val="04A0"/>
        </w:tblPrEx>
        <w:tc>
          <w:tcPr>
            <w:tcW w:w="2520" w:type="dxa"/>
            <w:shd w:val="clear" w:color="auto" w:fill="B4C6E7" w:themeFill="accent1" w:themeFillTint="66"/>
          </w:tcPr>
          <w:p w:rsidR="00383C7D" w:rsidRPr="00E70578" w14:paraId="0DC292A9" w14:textId="77777777">
            <w:pPr>
              <w:rPr>
                <w:rFonts w:cs="Times New Roman"/>
                <w:sz w:val="18"/>
                <w:szCs w:val="18"/>
              </w:rPr>
            </w:pPr>
            <w:r w:rsidRPr="00E70578">
              <w:rPr>
                <w:rFonts w:cs="Times New Roman"/>
                <w:sz w:val="18"/>
                <w:szCs w:val="18"/>
              </w:rPr>
              <w:t>Data Collection Activity/Instrument</w:t>
            </w:r>
          </w:p>
        </w:tc>
        <w:tc>
          <w:tcPr>
            <w:tcW w:w="1710" w:type="dxa"/>
            <w:shd w:val="clear" w:color="auto" w:fill="B4C6E7" w:themeFill="accent1" w:themeFillTint="66"/>
          </w:tcPr>
          <w:p w:rsidR="00383C7D" w:rsidRPr="00E70578" w14:paraId="7C8112E4" w14:textId="77777777">
            <w:pPr>
              <w:rPr>
                <w:rFonts w:cs="Times New Roman"/>
                <w:sz w:val="18"/>
                <w:szCs w:val="18"/>
              </w:rPr>
            </w:pPr>
            <w:r w:rsidRPr="00E70578">
              <w:rPr>
                <w:rFonts w:cs="Times New Roman"/>
                <w:sz w:val="18"/>
                <w:szCs w:val="18"/>
              </w:rPr>
              <w:t>Program Change (cost currently on OMB inventory)</w:t>
            </w:r>
          </w:p>
        </w:tc>
        <w:tc>
          <w:tcPr>
            <w:tcW w:w="990" w:type="dxa"/>
            <w:shd w:val="clear" w:color="auto" w:fill="B4C6E7" w:themeFill="accent1" w:themeFillTint="66"/>
          </w:tcPr>
          <w:p w:rsidR="00383C7D" w:rsidRPr="00E70578" w14:paraId="7EBEA930" w14:textId="77777777">
            <w:pPr>
              <w:rPr>
                <w:rFonts w:cs="Times New Roman"/>
                <w:sz w:val="18"/>
                <w:szCs w:val="18"/>
              </w:rPr>
            </w:pPr>
            <w:r w:rsidRPr="00E70578">
              <w:rPr>
                <w:rFonts w:cs="Times New Roman"/>
                <w:sz w:val="18"/>
                <w:szCs w:val="18"/>
              </w:rPr>
              <w:t>Program Change (new)</w:t>
            </w:r>
          </w:p>
        </w:tc>
        <w:tc>
          <w:tcPr>
            <w:tcW w:w="1080" w:type="dxa"/>
            <w:shd w:val="clear" w:color="auto" w:fill="B4C6E7" w:themeFill="accent1" w:themeFillTint="66"/>
          </w:tcPr>
          <w:p w:rsidR="00383C7D" w:rsidRPr="00E70578" w14:paraId="736D9A15" w14:textId="77777777">
            <w:pPr>
              <w:rPr>
                <w:rFonts w:cs="Times New Roman"/>
                <w:sz w:val="18"/>
                <w:szCs w:val="18"/>
              </w:rPr>
            </w:pPr>
            <w:r w:rsidRPr="00E70578">
              <w:rPr>
                <w:rFonts w:cs="Times New Roman"/>
                <w:sz w:val="18"/>
                <w:szCs w:val="18"/>
              </w:rPr>
              <w:t>Difference</w:t>
            </w:r>
          </w:p>
        </w:tc>
        <w:tc>
          <w:tcPr>
            <w:tcW w:w="1620" w:type="dxa"/>
            <w:shd w:val="clear" w:color="auto" w:fill="B4C6E7" w:themeFill="accent1" w:themeFillTint="66"/>
          </w:tcPr>
          <w:p w:rsidR="00383C7D" w:rsidRPr="00E70578" w14:paraId="4EBD1D60" w14:textId="77777777">
            <w:pPr>
              <w:rPr>
                <w:rFonts w:cs="Times New Roman"/>
                <w:sz w:val="18"/>
                <w:szCs w:val="18"/>
              </w:rPr>
            </w:pPr>
            <w:r w:rsidRPr="00E70578">
              <w:rPr>
                <w:rFonts w:cs="Times New Roman"/>
                <w:sz w:val="18"/>
                <w:szCs w:val="18"/>
              </w:rPr>
              <w:t>Adjustment (cost currently on OMB inventory)</w:t>
            </w:r>
          </w:p>
        </w:tc>
        <w:tc>
          <w:tcPr>
            <w:tcW w:w="1260" w:type="dxa"/>
            <w:shd w:val="clear" w:color="auto" w:fill="B4C6E7" w:themeFill="accent1" w:themeFillTint="66"/>
          </w:tcPr>
          <w:p w:rsidR="00383C7D" w:rsidRPr="00E70578" w14:paraId="481CCE8E" w14:textId="77777777">
            <w:pPr>
              <w:rPr>
                <w:rFonts w:cs="Times New Roman"/>
                <w:sz w:val="18"/>
                <w:szCs w:val="18"/>
              </w:rPr>
            </w:pPr>
            <w:r w:rsidRPr="00E70578">
              <w:rPr>
                <w:rFonts w:cs="Times New Roman"/>
                <w:sz w:val="18"/>
                <w:szCs w:val="18"/>
              </w:rPr>
              <w:t>Adjustment (new)</w:t>
            </w:r>
          </w:p>
        </w:tc>
        <w:tc>
          <w:tcPr>
            <w:tcW w:w="1129" w:type="dxa"/>
            <w:shd w:val="clear" w:color="auto" w:fill="B4C6E7" w:themeFill="accent1" w:themeFillTint="66"/>
          </w:tcPr>
          <w:p w:rsidR="00383C7D" w:rsidRPr="00E70578" w14:paraId="142CFFE5" w14:textId="77777777">
            <w:pPr>
              <w:rPr>
                <w:rFonts w:cs="Times New Roman"/>
                <w:sz w:val="18"/>
                <w:szCs w:val="18"/>
              </w:rPr>
            </w:pPr>
            <w:r w:rsidRPr="00E70578">
              <w:rPr>
                <w:rFonts w:cs="Times New Roman"/>
                <w:sz w:val="18"/>
                <w:szCs w:val="18"/>
              </w:rPr>
              <w:t>Difference</w:t>
            </w:r>
          </w:p>
        </w:tc>
      </w:tr>
      <w:tr w14:paraId="0ABC6ED4" w14:textId="77777777" w:rsidTr="745D958F">
        <w:tblPrEx>
          <w:tblW w:w="10309" w:type="dxa"/>
          <w:tblInd w:w="-545" w:type="dxa"/>
          <w:tblLook w:val="04A0"/>
        </w:tblPrEx>
        <w:tc>
          <w:tcPr>
            <w:tcW w:w="2520" w:type="dxa"/>
            <w:vAlign w:val="center"/>
          </w:tcPr>
          <w:p w:rsidR="00383C7D" w:rsidRPr="00E70578" w:rsidP="00383C7D" w14:paraId="4836081A" w14:textId="717D0E45">
            <w:pPr>
              <w:rPr>
                <w:rFonts w:cs="Times New Roman"/>
                <w:sz w:val="18"/>
                <w:szCs w:val="18"/>
              </w:rPr>
            </w:pPr>
            <w:r w:rsidRPr="00E70578">
              <w:rPr>
                <w:rFonts w:cs="Times New Roman"/>
                <w:sz w:val="18"/>
                <w:szCs w:val="18"/>
              </w:rPr>
              <w:t xml:space="preserve">Resource Request Form / FEMA Form FF-104-FY-21-120 (formerly 010-0-7) </w:t>
            </w:r>
          </w:p>
        </w:tc>
        <w:tc>
          <w:tcPr>
            <w:tcW w:w="1710" w:type="dxa"/>
            <w:vAlign w:val="center"/>
          </w:tcPr>
          <w:p w:rsidR="00383C7D" w:rsidRPr="00E70578" w:rsidP="00383C7D" w14:paraId="5BE19FA4" w14:textId="77777777">
            <w:pPr>
              <w:jc w:val="right"/>
              <w:rPr>
                <w:rFonts w:cs="Times New Roman"/>
                <w:sz w:val="18"/>
                <w:szCs w:val="18"/>
              </w:rPr>
            </w:pPr>
          </w:p>
        </w:tc>
        <w:tc>
          <w:tcPr>
            <w:tcW w:w="990" w:type="dxa"/>
            <w:vAlign w:val="center"/>
          </w:tcPr>
          <w:p w:rsidR="00383C7D" w:rsidRPr="00E70578" w:rsidP="00383C7D" w14:paraId="79B63A61" w14:textId="77777777">
            <w:pPr>
              <w:jc w:val="right"/>
              <w:rPr>
                <w:rFonts w:cs="Times New Roman"/>
                <w:sz w:val="18"/>
                <w:szCs w:val="18"/>
              </w:rPr>
            </w:pPr>
          </w:p>
        </w:tc>
        <w:tc>
          <w:tcPr>
            <w:tcW w:w="1080" w:type="dxa"/>
            <w:vAlign w:val="center"/>
          </w:tcPr>
          <w:p w:rsidR="00383C7D" w:rsidRPr="00E70578" w:rsidP="00383C7D" w14:paraId="5EEA9957" w14:textId="77777777">
            <w:pPr>
              <w:jc w:val="right"/>
              <w:rPr>
                <w:rFonts w:cs="Times New Roman"/>
                <w:sz w:val="18"/>
                <w:szCs w:val="18"/>
              </w:rPr>
            </w:pPr>
          </w:p>
        </w:tc>
        <w:tc>
          <w:tcPr>
            <w:tcW w:w="1620" w:type="dxa"/>
            <w:vAlign w:val="center"/>
          </w:tcPr>
          <w:p w:rsidR="00383C7D" w:rsidRPr="00E70578" w:rsidP="00383C7D" w14:paraId="6909936B" w14:textId="1FD3B029">
            <w:pPr>
              <w:jc w:val="right"/>
              <w:rPr>
                <w:rFonts w:cs="Times New Roman"/>
                <w:sz w:val="18"/>
                <w:szCs w:val="18"/>
              </w:rPr>
            </w:pPr>
            <w:r w:rsidRPr="00E70578">
              <w:rPr>
                <w:rFonts w:cs="Times New Roman"/>
                <w:sz w:val="18"/>
                <w:szCs w:val="18"/>
              </w:rPr>
              <w:t>$180,430</w:t>
            </w:r>
          </w:p>
        </w:tc>
        <w:tc>
          <w:tcPr>
            <w:tcW w:w="1260" w:type="dxa"/>
            <w:vAlign w:val="center"/>
          </w:tcPr>
          <w:p w:rsidR="00383C7D" w:rsidRPr="00E70578" w:rsidP="00383C7D" w14:paraId="2F695088" w14:textId="612F09CF">
            <w:pPr>
              <w:jc w:val="right"/>
              <w:rPr>
                <w:rFonts w:cs="Times New Roman"/>
                <w:sz w:val="18"/>
                <w:szCs w:val="18"/>
              </w:rPr>
            </w:pPr>
            <w:r w:rsidRPr="00E70578">
              <w:rPr>
                <w:rFonts w:cs="Times New Roman"/>
                <w:sz w:val="18"/>
                <w:szCs w:val="18"/>
              </w:rPr>
              <w:t>$103,755</w:t>
            </w:r>
          </w:p>
        </w:tc>
        <w:tc>
          <w:tcPr>
            <w:tcW w:w="1129" w:type="dxa"/>
            <w:vAlign w:val="center"/>
          </w:tcPr>
          <w:p w:rsidR="00383C7D" w:rsidRPr="00E70578" w:rsidP="00383C7D" w14:paraId="76433104" w14:textId="64983FD6">
            <w:pPr>
              <w:jc w:val="right"/>
              <w:rPr>
                <w:rFonts w:cs="Times New Roman"/>
                <w:sz w:val="18"/>
                <w:szCs w:val="18"/>
              </w:rPr>
            </w:pPr>
            <w:r w:rsidRPr="00E70578">
              <w:rPr>
                <w:rFonts w:cs="Times New Roman"/>
                <w:sz w:val="18"/>
                <w:szCs w:val="18"/>
              </w:rPr>
              <w:t>-$</w:t>
            </w:r>
            <w:r w:rsidRPr="00E70578" w:rsidR="42484F8A">
              <w:rPr>
                <w:rFonts w:cs="Times New Roman"/>
                <w:sz w:val="18"/>
                <w:szCs w:val="18"/>
              </w:rPr>
              <w:t>76,675</w:t>
            </w:r>
          </w:p>
        </w:tc>
      </w:tr>
      <w:tr w14:paraId="070C81FB" w14:textId="77777777" w:rsidTr="745D958F">
        <w:tblPrEx>
          <w:tblW w:w="10309" w:type="dxa"/>
          <w:tblInd w:w="-545" w:type="dxa"/>
          <w:tblLook w:val="04A0"/>
        </w:tblPrEx>
        <w:tc>
          <w:tcPr>
            <w:tcW w:w="2520" w:type="dxa"/>
            <w:vAlign w:val="center"/>
          </w:tcPr>
          <w:p w:rsidR="00383C7D" w:rsidRPr="00E70578" w:rsidP="00383C7D" w14:paraId="2B8B9E1C" w14:textId="0E1F4FB4">
            <w:pPr>
              <w:rPr>
                <w:rFonts w:cs="Times New Roman"/>
                <w:sz w:val="18"/>
                <w:szCs w:val="18"/>
              </w:rPr>
            </w:pPr>
            <w:r w:rsidRPr="00E70578">
              <w:rPr>
                <w:rFonts w:cs="Times New Roman"/>
                <w:sz w:val="18"/>
                <w:szCs w:val="18"/>
              </w:rPr>
              <w:t>Mission Assignment / FEMA Form FF-104-FY-21-119 (formerly 010-0-8)</w:t>
            </w:r>
          </w:p>
        </w:tc>
        <w:tc>
          <w:tcPr>
            <w:tcW w:w="1710" w:type="dxa"/>
            <w:vAlign w:val="center"/>
          </w:tcPr>
          <w:p w:rsidR="00383C7D" w:rsidRPr="00E70578" w:rsidP="00383C7D" w14:paraId="263D6606" w14:textId="77777777">
            <w:pPr>
              <w:jc w:val="right"/>
              <w:rPr>
                <w:rFonts w:cs="Times New Roman"/>
                <w:sz w:val="18"/>
                <w:szCs w:val="18"/>
              </w:rPr>
            </w:pPr>
          </w:p>
        </w:tc>
        <w:tc>
          <w:tcPr>
            <w:tcW w:w="990" w:type="dxa"/>
            <w:vAlign w:val="center"/>
          </w:tcPr>
          <w:p w:rsidR="00383C7D" w:rsidRPr="00E70578" w:rsidP="00383C7D" w14:paraId="1C7FC375" w14:textId="77777777">
            <w:pPr>
              <w:jc w:val="right"/>
              <w:rPr>
                <w:rFonts w:cs="Times New Roman"/>
                <w:sz w:val="18"/>
                <w:szCs w:val="18"/>
              </w:rPr>
            </w:pPr>
          </w:p>
        </w:tc>
        <w:tc>
          <w:tcPr>
            <w:tcW w:w="1080" w:type="dxa"/>
            <w:vAlign w:val="center"/>
          </w:tcPr>
          <w:p w:rsidR="00383C7D" w:rsidRPr="00E70578" w:rsidP="00383C7D" w14:paraId="6C7A19B9" w14:textId="77777777">
            <w:pPr>
              <w:jc w:val="right"/>
              <w:rPr>
                <w:rFonts w:cs="Times New Roman"/>
                <w:sz w:val="18"/>
                <w:szCs w:val="18"/>
              </w:rPr>
            </w:pPr>
          </w:p>
        </w:tc>
        <w:tc>
          <w:tcPr>
            <w:tcW w:w="1620" w:type="dxa"/>
            <w:vAlign w:val="center"/>
          </w:tcPr>
          <w:p w:rsidR="00383C7D" w:rsidRPr="00E70578" w:rsidP="00383C7D" w14:paraId="2339AD38" w14:textId="5D6AF619">
            <w:pPr>
              <w:jc w:val="right"/>
              <w:rPr>
                <w:rFonts w:cs="Times New Roman"/>
                <w:sz w:val="18"/>
                <w:szCs w:val="18"/>
              </w:rPr>
            </w:pPr>
            <w:r w:rsidRPr="00E70578">
              <w:rPr>
                <w:rFonts w:cs="Times New Roman"/>
                <w:sz w:val="18"/>
                <w:szCs w:val="18"/>
              </w:rPr>
              <w:t>$0</w:t>
            </w:r>
          </w:p>
        </w:tc>
        <w:tc>
          <w:tcPr>
            <w:tcW w:w="1260" w:type="dxa"/>
            <w:vAlign w:val="center"/>
          </w:tcPr>
          <w:p w:rsidR="00383C7D" w:rsidRPr="00E70578" w:rsidP="00383C7D" w14:paraId="76B6FD1B" w14:textId="3FD5D553">
            <w:pPr>
              <w:jc w:val="right"/>
              <w:rPr>
                <w:rFonts w:cs="Times New Roman"/>
                <w:sz w:val="18"/>
                <w:szCs w:val="18"/>
              </w:rPr>
            </w:pPr>
            <w:r w:rsidRPr="00E70578">
              <w:rPr>
                <w:rFonts w:cs="Times New Roman"/>
                <w:sz w:val="18"/>
                <w:szCs w:val="18"/>
              </w:rPr>
              <w:t>$25,963</w:t>
            </w:r>
          </w:p>
        </w:tc>
        <w:tc>
          <w:tcPr>
            <w:tcW w:w="1129" w:type="dxa"/>
            <w:vAlign w:val="center"/>
          </w:tcPr>
          <w:p w:rsidR="00383C7D" w:rsidRPr="00E70578" w:rsidP="745D958F" w14:paraId="6518E4C0" w14:textId="0965B02A">
            <w:pPr>
              <w:jc w:val="right"/>
              <w:rPr>
                <w:rFonts w:cs="Times New Roman"/>
                <w:sz w:val="18"/>
                <w:szCs w:val="18"/>
              </w:rPr>
            </w:pPr>
            <w:r w:rsidRPr="00E70578">
              <w:rPr>
                <w:rFonts w:cs="Times New Roman"/>
                <w:sz w:val="18"/>
                <w:szCs w:val="18"/>
              </w:rPr>
              <w:t>$25,963</w:t>
            </w:r>
          </w:p>
        </w:tc>
      </w:tr>
      <w:tr w14:paraId="704B6A35" w14:textId="77777777" w:rsidTr="745D958F">
        <w:tblPrEx>
          <w:tblW w:w="10309" w:type="dxa"/>
          <w:tblInd w:w="-545" w:type="dxa"/>
          <w:tblLook w:val="04A0"/>
        </w:tblPrEx>
        <w:tc>
          <w:tcPr>
            <w:tcW w:w="2520" w:type="dxa"/>
            <w:vAlign w:val="center"/>
          </w:tcPr>
          <w:p w:rsidR="00383C7D" w:rsidRPr="00E70578" w:rsidP="00383C7D" w14:paraId="5424F20D" w14:textId="799EC502">
            <w:pPr>
              <w:rPr>
                <w:rFonts w:cs="Times New Roman"/>
                <w:sz w:val="18"/>
                <w:szCs w:val="18"/>
              </w:rPr>
            </w:pPr>
            <w:r w:rsidRPr="00E70578">
              <w:rPr>
                <w:rFonts w:cs="Times New Roman"/>
                <w:sz w:val="18"/>
                <w:szCs w:val="18"/>
              </w:rPr>
              <w:t>Mission Assignment Task Order / FEMA Form FF-104-FY-21-121 (formerly 010-0-8a)</w:t>
            </w:r>
          </w:p>
        </w:tc>
        <w:tc>
          <w:tcPr>
            <w:tcW w:w="1710" w:type="dxa"/>
            <w:vAlign w:val="center"/>
          </w:tcPr>
          <w:p w:rsidR="00383C7D" w:rsidRPr="00E70578" w:rsidP="00383C7D" w14:paraId="2866BD4F" w14:textId="77777777">
            <w:pPr>
              <w:jc w:val="right"/>
              <w:rPr>
                <w:rFonts w:cs="Times New Roman"/>
                <w:sz w:val="18"/>
                <w:szCs w:val="18"/>
              </w:rPr>
            </w:pPr>
          </w:p>
        </w:tc>
        <w:tc>
          <w:tcPr>
            <w:tcW w:w="990" w:type="dxa"/>
            <w:vAlign w:val="center"/>
          </w:tcPr>
          <w:p w:rsidR="00383C7D" w:rsidRPr="00E70578" w:rsidP="00383C7D" w14:paraId="08793859" w14:textId="77777777">
            <w:pPr>
              <w:jc w:val="right"/>
              <w:rPr>
                <w:rFonts w:cs="Times New Roman"/>
                <w:sz w:val="18"/>
                <w:szCs w:val="18"/>
              </w:rPr>
            </w:pPr>
          </w:p>
        </w:tc>
        <w:tc>
          <w:tcPr>
            <w:tcW w:w="1080" w:type="dxa"/>
            <w:vAlign w:val="center"/>
          </w:tcPr>
          <w:p w:rsidR="00383C7D" w:rsidRPr="00E70578" w:rsidP="00383C7D" w14:paraId="2D736E19" w14:textId="77777777">
            <w:pPr>
              <w:jc w:val="right"/>
              <w:rPr>
                <w:rFonts w:cs="Times New Roman"/>
                <w:sz w:val="18"/>
                <w:szCs w:val="18"/>
              </w:rPr>
            </w:pPr>
          </w:p>
        </w:tc>
        <w:tc>
          <w:tcPr>
            <w:tcW w:w="1620" w:type="dxa"/>
            <w:vAlign w:val="center"/>
          </w:tcPr>
          <w:p w:rsidR="00383C7D" w:rsidRPr="00E70578" w:rsidP="00383C7D" w14:paraId="40537EA9" w14:textId="42912158">
            <w:pPr>
              <w:jc w:val="right"/>
              <w:rPr>
                <w:rFonts w:cs="Times New Roman"/>
                <w:sz w:val="18"/>
                <w:szCs w:val="18"/>
              </w:rPr>
            </w:pPr>
            <w:r w:rsidRPr="00E70578">
              <w:rPr>
                <w:rFonts w:cs="Times New Roman"/>
                <w:sz w:val="18"/>
                <w:szCs w:val="18"/>
              </w:rPr>
              <w:t>$0</w:t>
            </w:r>
          </w:p>
        </w:tc>
        <w:tc>
          <w:tcPr>
            <w:tcW w:w="1260" w:type="dxa"/>
            <w:vAlign w:val="center"/>
          </w:tcPr>
          <w:p w:rsidR="00383C7D" w:rsidRPr="00E70578" w:rsidP="00383C7D" w14:paraId="5E2F0178" w14:textId="1D23FB06">
            <w:pPr>
              <w:jc w:val="right"/>
              <w:rPr>
                <w:rFonts w:cs="Times New Roman"/>
                <w:sz w:val="18"/>
                <w:szCs w:val="18"/>
              </w:rPr>
            </w:pPr>
            <w:r w:rsidRPr="00E70578">
              <w:rPr>
                <w:rFonts w:cs="Times New Roman"/>
                <w:sz w:val="18"/>
                <w:szCs w:val="18"/>
              </w:rPr>
              <w:t>$3,209</w:t>
            </w:r>
          </w:p>
        </w:tc>
        <w:tc>
          <w:tcPr>
            <w:tcW w:w="1129" w:type="dxa"/>
            <w:vAlign w:val="center"/>
          </w:tcPr>
          <w:p w:rsidR="00383C7D" w:rsidRPr="00E70578" w:rsidP="745D958F" w14:paraId="4C583DE5" w14:textId="2DABA08E">
            <w:pPr>
              <w:jc w:val="right"/>
              <w:rPr>
                <w:rFonts w:cs="Times New Roman"/>
                <w:sz w:val="18"/>
                <w:szCs w:val="18"/>
              </w:rPr>
            </w:pPr>
            <w:r w:rsidRPr="00E70578">
              <w:rPr>
                <w:rFonts w:cs="Times New Roman"/>
                <w:sz w:val="18"/>
                <w:szCs w:val="18"/>
              </w:rPr>
              <w:t>$3,209</w:t>
            </w:r>
          </w:p>
        </w:tc>
      </w:tr>
      <w:tr w14:paraId="46765112" w14:textId="77777777" w:rsidTr="745D958F">
        <w:tblPrEx>
          <w:tblW w:w="10309" w:type="dxa"/>
          <w:tblInd w:w="-545" w:type="dxa"/>
          <w:tblLook w:val="04A0"/>
        </w:tblPrEx>
        <w:tc>
          <w:tcPr>
            <w:tcW w:w="2520" w:type="dxa"/>
            <w:vAlign w:val="center"/>
          </w:tcPr>
          <w:p w:rsidR="00383C7D" w:rsidRPr="00E70578" w:rsidP="00383C7D" w14:paraId="0AC80DAD" w14:textId="5AF8D323">
            <w:pPr>
              <w:rPr>
                <w:rFonts w:cs="Times New Roman"/>
                <w:sz w:val="18"/>
                <w:szCs w:val="18"/>
              </w:rPr>
            </w:pPr>
            <w:r w:rsidRPr="00E70578">
              <w:rPr>
                <w:rFonts w:cs="Times New Roman"/>
                <w:sz w:val="18"/>
                <w:szCs w:val="18"/>
              </w:rPr>
              <w:t>Training / No Form</w:t>
            </w:r>
          </w:p>
        </w:tc>
        <w:tc>
          <w:tcPr>
            <w:tcW w:w="1710" w:type="dxa"/>
            <w:vAlign w:val="center"/>
          </w:tcPr>
          <w:p w:rsidR="00383C7D" w:rsidRPr="00E70578" w:rsidP="00383C7D" w14:paraId="37C149AA" w14:textId="77777777">
            <w:pPr>
              <w:jc w:val="right"/>
              <w:rPr>
                <w:rFonts w:cs="Times New Roman"/>
                <w:sz w:val="18"/>
                <w:szCs w:val="18"/>
              </w:rPr>
            </w:pPr>
          </w:p>
        </w:tc>
        <w:tc>
          <w:tcPr>
            <w:tcW w:w="990" w:type="dxa"/>
            <w:vAlign w:val="center"/>
          </w:tcPr>
          <w:p w:rsidR="00383C7D" w:rsidRPr="00E70578" w:rsidP="00383C7D" w14:paraId="0D33D1DB" w14:textId="77777777">
            <w:pPr>
              <w:jc w:val="right"/>
              <w:rPr>
                <w:rFonts w:cs="Times New Roman"/>
                <w:sz w:val="18"/>
                <w:szCs w:val="18"/>
              </w:rPr>
            </w:pPr>
          </w:p>
        </w:tc>
        <w:tc>
          <w:tcPr>
            <w:tcW w:w="1080" w:type="dxa"/>
            <w:vAlign w:val="center"/>
          </w:tcPr>
          <w:p w:rsidR="00383C7D" w:rsidRPr="00E70578" w:rsidP="00383C7D" w14:paraId="180682E5" w14:textId="77777777">
            <w:pPr>
              <w:jc w:val="right"/>
              <w:rPr>
                <w:rFonts w:cs="Times New Roman"/>
                <w:sz w:val="18"/>
                <w:szCs w:val="18"/>
              </w:rPr>
            </w:pPr>
          </w:p>
        </w:tc>
        <w:tc>
          <w:tcPr>
            <w:tcW w:w="1620" w:type="dxa"/>
            <w:vAlign w:val="center"/>
          </w:tcPr>
          <w:p w:rsidR="00383C7D" w:rsidRPr="00E70578" w:rsidP="00383C7D" w14:paraId="4CD857D8" w14:textId="20F1C618">
            <w:pPr>
              <w:jc w:val="right"/>
              <w:rPr>
                <w:rFonts w:cs="Times New Roman"/>
                <w:sz w:val="18"/>
                <w:szCs w:val="18"/>
              </w:rPr>
            </w:pPr>
            <w:r w:rsidRPr="00E70578">
              <w:rPr>
                <w:rFonts w:cs="Times New Roman"/>
                <w:sz w:val="18"/>
                <w:szCs w:val="18"/>
              </w:rPr>
              <w:t>$0</w:t>
            </w:r>
          </w:p>
        </w:tc>
        <w:tc>
          <w:tcPr>
            <w:tcW w:w="1260" w:type="dxa"/>
            <w:vAlign w:val="center"/>
          </w:tcPr>
          <w:p w:rsidR="00383C7D" w:rsidRPr="00E70578" w:rsidP="00383C7D" w14:paraId="22AECC57" w14:textId="2C3B2687">
            <w:pPr>
              <w:jc w:val="right"/>
              <w:rPr>
                <w:rFonts w:cs="Times New Roman"/>
                <w:sz w:val="18"/>
                <w:szCs w:val="18"/>
              </w:rPr>
            </w:pPr>
            <w:r w:rsidRPr="00E70578">
              <w:rPr>
                <w:rFonts w:cs="Times New Roman"/>
                <w:sz w:val="18"/>
                <w:szCs w:val="18"/>
              </w:rPr>
              <w:t>$</w:t>
            </w:r>
            <w:r w:rsidRPr="00E70578" w:rsidR="099F9041">
              <w:rPr>
                <w:rFonts w:cs="Times New Roman"/>
                <w:sz w:val="18"/>
                <w:szCs w:val="18"/>
              </w:rPr>
              <w:t>31,117</w:t>
            </w:r>
          </w:p>
        </w:tc>
        <w:tc>
          <w:tcPr>
            <w:tcW w:w="1129" w:type="dxa"/>
            <w:vAlign w:val="center"/>
          </w:tcPr>
          <w:p w:rsidR="00383C7D" w:rsidRPr="00E70578" w:rsidP="00383C7D" w14:paraId="26E1FB66" w14:textId="7441D2B2">
            <w:pPr>
              <w:jc w:val="right"/>
              <w:rPr>
                <w:rFonts w:cs="Times New Roman"/>
                <w:sz w:val="18"/>
                <w:szCs w:val="18"/>
              </w:rPr>
            </w:pPr>
            <w:r w:rsidRPr="00E70578">
              <w:rPr>
                <w:rFonts w:cs="Times New Roman"/>
                <w:sz w:val="18"/>
                <w:szCs w:val="18"/>
              </w:rPr>
              <w:t>$</w:t>
            </w:r>
            <w:r w:rsidRPr="00E70578" w:rsidR="707A05D1">
              <w:rPr>
                <w:rFonts w:cs="Times New Roman"/>
                <w:sz w:val="18"/>
                <w:szCs w:val="18"/>
              </w:rPr>
              <w:t>31,117</w:t>
            </w:r>
          </w:p>
        </w:tc>
      </w:tr>
      <w:tr w14:paraId="0C2DDBC0" w14:textId="77777777" w:rsidTr="745D958F">
        <w:tblPrEx>
          <w:tblW w:w="10309" w:type="dxa"/>
          <w:tblInd w:w="-545" w:type="dxa"/>
          <w:tblLook w:val="04A0"/>
        </w:tblPrEx>
        <w:tc>
          <w:tcPr>
            <w:tcW w:w="2520" w:type="dxa"/>
          </w:tcPr>
          <w:p w:rsidR="00383C7D" w:rsidRPr="00E70578" w:rsidP="00383C7D" w14:paraId="79F45E9A" w14:textId="77777777">
            <w:pPr>
              <w:rPr>
                <w:rFonts w:cs="Times New Roman"/>
                <w:b/>
                <w:sz w:val="18"/>
                <w:szCs w:val="18"/>
              </w:rPr>
            </w:pPr>
            <w:r w:rsidRPr="00E70578">
              <w:rPr>
                <w:rFonts w:cs="Times New Roman"/>
                <w:b/>
                <w:sz w:val="18"/>
                <w:szCs w:val="18"/>
              </w:rPr>
              <w:t>Total</w:t>
            </w:r>
          </w:p>
        </w:tc>
        <w:tc>
          <w:tcPr>
            <w:tcW w:w="1710" w:type="dxa"/>
            <w:vAlign w:val="center"/>
          </w:tcPr>
          <w:p w:rsidR="00383C7D" w:rsidRPr="00E70578" w:rsidP="00383C7D" w14:paraId="2EDE44DD" w14:textId="77777777">
            <w:pPr>
              <w:jc w:val="right"/>
              <w:rPr>
                <w:rFonts w:cs="Times New Roman"/>
                <w:b/>
                <w:sz w:val="18"/>
                <w:szCs w:val="18"/>
              </w:rPr>
            </w:pPr>
            <w:r w:rsidRPr="00E70578">
              <w:rPr>
                <w:rFonts w:cs="Times New Roman"/>
                <w:b/>
                <w:sz w:val="18"/>
                <w:szCs w:val="18"/>
              </w:rPr>
              <w:t>$0</w:t>
            </w:r>
          </w:p>
        </w:tc>
        <w:tc>
          <w:tcPr>
            <w:tcW w:w="990" w:type="dxa"/>
            <w:vAlign w:val="center"/>
          </w:tcPr>
          <w:p w:rsidR="00383C7D" w:rsidRPr="00E70578" w:rsidP="00383C7D" w14:paraId="2004A323" w14:textId="77777777">
            <w:pPr>
              <w:jc w:val="right"/>
              <w:rPr>
                <w:rFonts w:cs="Times New Roman"/>
                <w:b/>
                <w:sz w:val="18"/>
                <w:szCs w:val="18"/>
              </w:rPr>
            </w:pPr>
            <w:r w:rsidRPr="00E70578">
              <w:rPr>
                <w:rFonts w:cs="Times New Roman"/>
                <w:b/>
                <w:sz w:val="18"/>
                <w:szCs w:val="18"/>
              </w:rPr>
              <w:t>$0</w:t>
            </w:r>
          </w:p>
        </w:tc>
        <w:tc>
          <w:tcPr>
            <w:tcW w:w="1080" w:type="dxa"/>
            <w:vAlign w:val="center"/>
          </w:tcPr>
          <w:p w:rsidR="00383C7D" w:rsidRPr="00E70578" w:rsidP="00383C7D" w14:paraId="6CF328D0" w14:textId="77777777">
            <w:pPr>
              <w:jc w:val="right"/>
              <w:rPr>
                <w:rFonts w:cs="Times New Roman"/>
                <w:b/>
                <w:sz w:val="18"/>
                <w:szCs w:val="18"/>
              </w:rPr>
            </w:pPr>
            <w:r w:rsidRPr="00E70578">
              <w:rPr>
                <w:rFonts w:cs="Times New Roman"/>
                <w:b/>
                <w:sz w:val="18"/>
                <w:szCs w:val="18"/>
              </w:rPr>
              <w:t>$0</w:t>
            </w:r>
          </w:p>
        </w:tc>
        <w:tc>
          <w:tcPr>
            <w:tcW w:w="1620" w:type="dxa"/>
            <w:vAlign w:val="center"/>
          </w:tcPr>
          <w:p w:rsidR="00383C7D" w:rsidRPr="00E70578" w:rsidP="00383C7D" w14:paraId="4771AF1E" w14:textId="34D4E5B1">
            <w:pPr>
              <w:jc w:val="right"/>
              <w:rPr>
                <w:rFonts w:cs="Times New Roman"/>
                <w:b/>
                <w:sz w:val="18"/>
                <w:szCs w:val="18"/>
              </w:rPr>
            </w:pPr>
            <w:r w:rsidRPr="00E70578">
              <w:rPr>
                <w:rFonts w:cs="Times New Roman"/>
                <w:b/>
                <w:sz w:val="18"/>
                <w:szCs w:val="18"/>
              </w:rPr>
              <w:t>$</w:t>
            </w:r>
            <w:r w:rsidRPr="00E70578" w:rsidR="00ED3C4A">
              <w:rPr>
                <w:rFonts w:cs="Times New Roman"/>
                <w:b/>
                <w:sz w:val="18"/>
                <w:szCs w:val="18"/>
              </w:rPr>
              <w:t>180,430</w:t>
            </w:r>
          </w:p>
        </w:tc>
        <w:tc>
          <w:tcPr>
            <w:tcW w:w="1260" w:type="dxa"/>
            <w:vAlign w:val="center"/>
          </w:tcPr>
          <w:p w:rsidR="00383C7D" w:rsidRPr="00E70578" w:rsidP="3B72871F" w14:paraId="6F57FFF7" w14:textId="1C3CE5B6">
            <w:pPr>
              <w:jc w:val="right"/>
              <w:rPr>
                <w:rFonts w:cs="Times New Roman"/>
                <w:b/>
                <w:sz w:val="18"/>
                <w:szCs w:val="18"/>
              </w:rPr>
            </w:pPr>
            <w:r w:rsidRPr="00E70578">
              <w:rPr>
                <w:rFonts w:cs="Times New Roman"/>
                <w:b/>
                <w:sz w:val="18"/>
                <w:szCs w:val="18"/>
              </w:rPr>
              <w:t>$</w:t>
            </w:r>
            <w:r w:rsidRPr="00E70578" w:rsidR="2A55B38A">
              <w:rPr>
                <w:rFonts w:cs="Times New Roman"/>
                <w:b/>
                <w:bCs/>
                <w:sz w:val="18"/>
                <w:szCs w:val="18"/>
              </w:rPr>
              <w:t>164,044</w:t>
            </w:r>
          </w:p>
        </w:tc>
        <w:tc>
          <w:tcPr>
            <w:tcW w:w="1129" w:type="dxa"/>
            <w:vAlign w:val="center"/>
          </w:tcPr>
          <w:p w:rsidR="00383C7D" w:rsidRPr="00E70578" w:rsidP="745D958F" w14:paraId="1E03A06B" w14:textId="649F4DF5">
            <w:pPr>
              <w:jc w:val="right"/>
              <w:rPr>
                <w:rFonts w:cs="Times New Roman"/>
                <w:b/>
                <w:bCs/>
                <w:sz w:val="18"/>
                <w:szCs w:val="18"/>
              </w:rPr>
            </w:pPr>
            <w:r w:rsidRPr="00E70578">
              <w:rPr>
                <w:rFonts w:cs="Times New Roman"/>
                <w:b/>
                <w:bCs/>
                <w:sz w:val="18"/>
                <w:szCs w:val="18"/>
              </w:rPr>
              <w:t>-16,386</w:t>
            </w:r>
          </w:p>
        </w:tc>
      </w:tr>
    </w:tbl>
    <w:p w:rsidR="00AD4B65" w:rsidP="00E3245D" w14:paraId="69444BE2" w14:textId="77777777"/>
    <w:p w:rsidR="00C11499" w:rsidP="00D8779C" w14:paraId="422CAA0E" w14:textId="68E524D8">
      <w:pPr>
        <w:pStyle w:val="ListParagraph"/>
        <w:spacing w:line="276" w:lineRule="auto"/>
      </w:pPr>
      <w:r w:rsidRPr="745D958F">
        <w:rPr>
          <w:b/>
          <w:bCs/>
          <w:i/>
          <w:iCs/>
        </w:rPr>
        <w:t>Explain:</w:t>
      </w:r>
      <w:r w:rsidR="009D78CF">
        <w:t xml:space="preserve">  </w:t>
      </w:r>
      <w:r w:rsidR="00125704">
        <w:t xml:space="preserve">The </w:t>
      </w:r>
      <w:r w:rsidR="2FF6054F">
        <w:t>decrease in costs comes from a reduction in burden hours</w:t>
      </w:r>
      <w:r w:rsidRPr="745D958F" w:rsidR="00D8779C">
        <w:rPr>
          <w:color w:val="000000" w:themeColor="text1"/>
        </w:rPr>
        <w:t xml:space="preserve">. </w:t>
      </w:r>
    </w:p>
    <w:p w:rsidR="00A9711A" w:rsidP="00E3245D" w14:paraId="4892D63A" w14:textId="77777777">
      <w:pPr>
        <w:spacing w:line="276" w:lineRule="auto"/>
      </w:pPr>
    </w:p>
    <w:p w:rsidR="00AC49FB" w:rsidRPr="001D3D89" w:rsidP="00E3245D" w14:paraId="5C4D76E8" w14:textId="3B84E18C">
      <w:pPr>
        <w:pStyle w:val="ListParagraph"/>
        <w:numPr>
          <w:ilvl w:val="0"/>
          <w:numId w:val="11"/>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6BBC" w:rsidRPr="009D78CF" w:rsidP="00E3245D" w14:paraId="42644D63" w14:textId="77777777">
      <w:pPr>
        <w:rPr>
          <w:rFonts w:cs="Times New Roman"/>
          <w:szCs w:val="24"/>
        </w:rPr>
      </w:pPr>
    </w:p>
    <w:p w:rsidR="00F96BBC" w:rsidRPr="009D78CF" w:rsidP="006D21AA" w14:paraId="2E37B120" w14:textId="4F887E5B">
      <w:pPr>
        <w:rPr>
          <w:rFonts w:cs="Times New Roman"/>
          <w:szCs w:val="24"/>
        </w:rPr>
      </w:pPr>
      <w:r w:rsidRPr="009D78CF">
        <w:rPr>
          <w:rFonts w:cs="Times New Roman"/>
          <w:szCs w:val="24"/>
        </w:rPr>
        <w:t>There are no plans for tabulation and publication of data for this information collection.</w:t>
      </w:r>
    </w:p>
    <w:p w:rsidR="001D3D89" w:rsidP="001D3D89" w14:paraId="73CD86C2" w14:textId="25711C2D">
      <w:pPr>
        <w:spacing w:line="276" w:lineRule="auto"/>
      </w:pPr>
    </w:p>
    <w:p w:rsidR="00AC49FB" w:rsidRPr="001D3D89" w:rsidP="00E3245D" w14:paraId="55569312" w14:textId="7CE18286">
      <w:pPr>
        <w:pStyle w:val="ListParagraph"/>
        <w:numPr>
          <w:ilvl w:val="0"/>
          <w:numId w:val="11"/>
        </w:numPr>
        <w:spacing w:line="276" w:lineRule="auto"/>
        <w:rPr>
          <w:b/>
          <w:bCs/>
        </w:rPr>
      </w:pPr>
      <w:r w:rsidRPr="001D3D89">
        <w:rPr>
          <w:b/>
          <w:bCs/>
        </w:rPr>
        <w:t>If seeking approval no</w:t>
      </w:r>
      <w:r w:rsidR="00271C43">
        <w:rPr>
          <w:b/>
          <w:bCs/>
        </w:rPr>
        <w:t>t</w:t>
      </w:r>
      <w:r w:rsidRPr="001D3D89">
        <w:rPr>
          <w:b/>
          <w:bCs/>
        </w:rPr>
        <w:t xml:space="preserve"> to display the expiration date for OMB approval of the information collection, explain reasons that display would be inappropriate.</w:t>
      </w:r>
    </w:p>
    <w:p w:rsidR="001D3D89" w:rsidP="001D3D89" w14:paraId="3D4584CB" w14:textId="16A29EED">
      <w:pPr>
        <w:spacing w:line="276" w:lineRule="auto"/>
      </w:pPr>
    </w:p>
    <w:p w:rsidR="001D3D89" w:rsidRPr="00271C43" w:rsidP="006D21AA" w14:paraId="77B7A537" w14:textId="71D122A6">
      <w:pPr>
        <w:spacing w:line="276" w:lineRule="auto"/>
      </w:pPr>
      <w:r w:rsidRPr="00271C43">
        <w:t>This collection does not seek approval to not display the expiration date for OMB approval.</w:t>
      </w:r>
    </w:p>
    <w:p w:rsidR="001D3D89" w:rsidP="001D3D89" w14:paraId="440FFD24" w14:textId="77777777">
      <w:pPr>
        <w:spacing w:line="276" w:lineRule="auto"/>
      </w:pPr>
    </w:p>
    <w:p w:rsidR="00AC49FB" w:rsidRPr="001D3D89" w:rsidP="00E3245D" w14:paraId="60CA7593" w14:textId="346F1C28">
      <w:pPr>
        <w:pStyle w:val="ListParagraph"/>
        <w:numPr>
          <w:ilvl w:val="0"/>
          <w:numId w:val="11"/>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1D3D89" w14:paraId="2597E859" w14:textId="6EDC456C">
      <w:pPr>
        <w:spacing w:line="276" w:lineRule="auto"/>
      </w:pPr>
    </w:p>
    <w:p w:rsidR="006B09C2" w:rsidRPr="00C72A97" w:rsidP="006D21AA" w14:paraId="5DEADE0A" w14:textId="3F7FB6B0">
      <w:pPr>
        <w:rPr>
          <w:rFonts w:cs="Times New Roman"/>
          <w:szCs w:val="24"/>
        </w:rPr>
      </w:pPr>
      <w:r w:rsidRPr="00C72A97">
        <w:rPr>
          <w:rFonts w:cs="Times New Roman"/>
          <w:szCs w:val="24"/>
        </w:rPr>
        <w:t xml:space="preserve">This collection does not seek exception to “Certification for Paperwork Reduction Act Submissions”.  </w:t>
      </w:r>
    </w:p>
    <w:p w:rsidR="001D3D89" w:rsidP="001D3D89" w14:paraId="272DBBC3" w14:textId="77777777">
      <w:pPr>
        <w:spacing w:line="276" w:lineRule="auto"/>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77386DF3">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5DB1" w:rsidP="00E655F0" w14:paraId="15838CC1" w14:textId="77777777">
      <w:r>
        <w:separator/>
      </w:r>
    </w:p>
  </w:footnote>
  <w:footnote w:type="continuationSeparator" w:id="1">
    <w:p w:rsidR="00BB5DB1" w:rsidP="00E655F0" w14:paraId="1ECE9287" w14:textId="77777777">
      <w:r>
        <w:continuationSeparator/>
      </w:r>
    </w:p>
  </w:footnote>
  <w:footnote w:type="continuationNotice" w:id="2">
    <w:p w:rsidR="00BB5DB1" w14:paraId="7C73B4CF" w14:textId="77777777"/>
  </w:footnote>
  <w:footnote w:id="3">
    <w:p w:rsidR="00773EFE" w:rsidRPr="002D3538" w:rsidP="00773EFE" w14:paraId="5B28E7A4" w14:textId="77777777">
      <w:pPr>
        <w:pStyle w:val="FootnoteText"/>
        <w:rPr>
          <w:sz w:val="18"/>
          <w:szCs w:val="18"/>
        </w:rPr>
      </w:pPr>
      <w:r w:rsidRPr="002D3538">
        <w:rPr>
          <w:rStyle w:val="FootnoteReference"/>
          <w:sz w:val="18"/>
          <w:szCs w:val="18"/>
        </w:rPr>
        <w:footnoteRef/>
      </w:r>
      <w:r w:rsidRPr="002D3538">
        <w:rPr>
          <w:sz w:val="18"/>
          <w:szCs w:val="18"/>
        </w:rPr>
        <w:t xml:space="preserve"> </w:t>
      </w:r>
      <w:r w:rsidRPr="002D3538">
        <w:rPr>
          <w:rFonts w:cs="Times New Roman"/>
          <w:sz w:val="18"/>
          <w:szCs w:val="18"/>
        </w:rPr>
        <w:t xml:space="preserve">Bureau of Labor Statistics, Employer Costs for Employee Compensation, Table 1.  Available at </w:t>
      </w:r>
      <w:hyperlink r:id="rId1" w:history="1">
        <w:r w:rsidRPr="002D3538">
          <w:rPr>
            <w:rStyle w:val="Hyperlink"/>
            <w:rFonts w:cs="Times New Roman"/>
            <w:sz w:val="18"/>
            <w:szCs w:val="18"/>
          </w:rPr>
          <w:t>https://www.bls.gov/news.release/archives/ecec_03172023.pdf</w:t>
        </w:r>
      </w:hyperlink>
      <w:r w:rsidRPr="002D3538">
        <w:rPr>
          <w:rFonts w:cs="Times New Roman"/>
          <w:sz w:val="18"/>
          <w:szCs w:val="18"/>
        </w:rPr>
        <w:t>.  Accessed March 20, 2023.  The national wage multiplier is calculated by dividing total compensation for all workers of $42.48 by wages and salaries for all workers of $29.32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p>
  </w:footnote>
  <w:footnote w:id="4">
    <w:p w:rsidR="00A73CD7" w:rsidRPr="002D3538" w:rsidP="00A73CD7" w14:paraId="724BAC5E" w14:textId="4ADEEC67">
      <w:pPr>
        <w:pStyle w:val="FootnoteText"/>
        <w:rPr>
          <w:rFonts w:cs="Times New Roman"/>
          <w:sz w:val="18"/>
          <w:szCs w:val="18"/>
        </w:rPr>
      </w:pPr>
      <w:r w:rsidRPr="002D3538">
        <w:rPr>
          <w:rStyle w:val="FootnoteReference"/>
          <w:rFonts w:cs="Times New Roman"/>
          <w:sz w:val="18"/>
          <w:szCs w:val="18"/>
        </w:rPr>
        <w:footnoteRef/>
      </w:r>
      <w:r w:rsidRPr="002D3538">
        <w:rPr>
          <w:rFonts w:cs="Times New Roman"/>
          <w:sz w:val="18"/>
          <w:szCs w:val="18"/>
        </w:rPr>
        <w:t xml:space="preserve"> Information on the mean wage rate from the U.S. Department of Labor, Bureau of Labor Statistics is available online at</w:t>
      </w:r>
      <w:r w:rsidRPr="002D3538" w:rsidR="00B10614">
        <w:rPr>
          <w:rFonts w:cs="Times New Roman"/>
          <w:sz w:val="18"/>
          <w:szCs w:val="18"/>
        </w:rPr>
        <w:t xml:space="preserve">: </w:t>
      </w:r>
      <w:hyperlink r:id="rId2" w:history="1">
        <w:r w:rsidRPr="002D3538" w:rsidR="00D91267">
          <w:rPr>
            <w:rStyle w:val="Hyperlink"/>
            <w:rFonts w:cs="Times New Roman"/>
            <w:sz w:val="18"/>
            <w:szCs w:val="18"/>
          </w:rPr>
          <w:t>https://www.bls.gov/oes/2023/may/oes_nat.htm</w:t>
        </w:r>
      </w:hyperlink>
    </w:p>
    <w:p w:rsidR="00A73CD7" w:rsidRPr="006D21AA" w:rsidP="00A73CD7" w14:paraId="5C2097AB" w14:textId="77777777">
      <w:pPr>
        <w:pStyle w:val="FootnoteText"/>
        <w:rPr>
          <w:rFonts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106FF9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9548EC"/>
    <w:multiLevelType w:val="hybridMultilevel"/>
    <w:tmpl w:val="82848382"/>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F37"/>
    <w:multiLevelType w:val="hybridMultilevel"/>
    <w:tmpl w:val="A9907066"/>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FF716C"/>
    <w:multiLevelType w:val="hybridMultilevel"/>
    <w:tmpl w:val="31FCE4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E03393"/>
    <w:multiLevelType w:val="hybridMultilevel"/>
    <w:tmpl w:val="8B888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CA1A22"/>
    <w:multiLevelType w:val="hybridMultilevel"/>
    <w:tmpl w:val="91C81EA6"/>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0">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AD6F57"/>
    <w:multiLevelType w:val="hybridMultilevel"/>
    <w:tmpl w:val="34B2D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B7090F"/>
    <w:multiLevelType w:val="hybridMultilevel"/>
    <w:tmpl w:val="871A7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F60453"/>
    <w:multiLevelType w:val="hybridMultilevel"/>
    <w:tmpl w:val="4A5072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724096"/>
    <w:multiLevelType w:val="hybridMultilevel"/>
    <w:tmpl w:val="E144835C"/>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6419CC"/>
    <w:multiLevelType w:val="hybridMultilevel"/>
    <w:tmpl w:val="D3841306"/>
    <w:lvl w:ilvl="0">
      <w:start w:val="1"/>
      <w:numFmt w:val="lowerLetter"/>
      <w:lvlText w:val="%1."/>
      <w:lvlJc w:val="left"/>
      <w:pPr>
        <w:ind w:left="1080" w:hanging="360"/>
      </w:pPr>
      <w:rPr>
        <w:rFonts w:hint="default"/>
      </w:rPr>
    </w:lvl>
    <w:lvl w:ilvl="1">
      <w:start w:val="1"/>
      <w:numFmt w:val="lowerLetter"/>
      <w:lvlText w:val="%2."/>
      <w:lvlJc w:val="left"/>
      <w:pPr>
        <w:ind w:left="1800" w:hanging="360"/>
      </w:pPr>
      <w:rPr>
        <w:b/>
        <w:bCs/>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10"/>
  </w:num>
  <w:num w:numId="2" w16cid:durableId="805046188">
    <w:abstractNumId w:val="16"/>
  </w:num>
  <w:num w:numId="3" w16cid:durableId="1049378710">
    <w:abstractNumId w:val="3"/>
  </w:num>
  <w:num w:numId="4" w16cid:durableId="2020617816">
    <w:abstractNumId w:val="9"/>
  </w:num>
  <w:num w:numId="5" w16cid:durableId="791049124">
    <w:abstractNumId w:val="4"/>
  </w:num>
  <w:num w:numId="6" w16cid:durableId="1360353002">
    <w:abstractNumId w:val="5"/>
  </w:num>
  <w:num w:numId="7" w16cid:durableId="1449622006">
    <w:abstractNumId w:val="1"/>
  </w:num>
  <w:num w:numId="8" w16cid:durableId="541863332">
    <w:abstractNumId w:val="0"/>
  </w:num>
  <w:num w:numId="9" w16cid:durableId="1439137185">
    <w:abstractNumId w:val="15"/>
  </w:num>
  <w:num w:numId="10" w16cid:durableId="982654967">
    <w:abstractNumId w:val="14"/>
  </w:num>
  <w:num w:numId="11" w16cid:durableId="539362310">
    <w:abstractNumId w:val="2"/>
  </w:num>
  <w:num w:numId="12" w16cid:durableId="437723350">
    <w:abstractNumId w:val="13"/>
  </w:num>
  <w:num w:numId="13" w16cid:durableId="782263036">
    <w:abstractNumId w:val="6"/>
  </w:num>
  <w:num w:numId="14" w16cid:durableId="258880295">
    <w:abstractNumId w:val="8"/>
  </w:num>
  <w:num w:numId="15" w16cid:durableId="1976174713">
    <w:abstractNumId w:val="11"/>
  </w:num>
  <w:num w:numId="16" w16cid:durableId="740257481">
    <w:abstractNumId w:val="12"/>
  </w:num>
  <w:num w:numId="17" w16cid:durableId="625625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3F52"/>
    <w:rsid w:val="000131A6"/>
    <w:rsid w:val="00020983"/>
    <w:rsid w:val="00021D08"/>
    <w:rsid w:val="00025D69"/>
    <w:rsid w:val="00025FEF"/>
    <w:rsid w:val="000312B9"/>
    <w:rsid w:val="0003449D"/>
    <w:rsid w:val="0003651A"/>
    <w:rsid w:val="00042722"/>
    <w:rsid w:val="00042887"/>
    <w:rsid w:val="00045F63"/>
    <w:rsid w:val="0004636A"/>
    <w:rsid w:val="00046E55"/>
    <w:rsid w:val="00054513"/>
    <w:rsid w:val="00055A4A"/>
    <w:rsid w:val="00055F6D"/>
    <w:rsid w:val="00056FAC"/>
    <w:rsid w:val="00057B03"/>
    <w:rsid w:val="00060D58"/>
    <w:rsid w:val="00063777"/>
    <w:rsid w:val="00066A1E"/>
    <w:rsid w:val="00066E1A"/>
    <w:rsid w:val="00067AE7"/>
    <w:rsid w:val="00067D64"/>
    <w:rsid w:val="00071B16"/>
    <w:rsid w:val="00071E36"/>
    <w:rsid w:val="000741B2"/>
    <w:rsid w:val="000758AE"/>
    <w:rsid w:val="000759DD"/>
    <w:rsid w:val="00076BBA"/>
    <w:rsid w:val="00083D0C"/>
    <w:rsid w:val="00087130"/>
    <w:rsid w:val="00090539"/>
    <w:rsid w:val="0009191E"/>
    <w:rsid w:val="000A1F77"/>
    <w:rsid w:val="000A248B"/>
    <w:rsid w:val="000B1F26"/>
    <w:rsid w:val="000B2F90"/>
    <w:rsid w:val="000B5D97"/>
    <w:rsid w:val="000B78C5"/>
    <w:rsid w:val="000C33A1"/>
    <w:rsid w:val="000C50E6"/>
    <w:rsid w:val="000D34F9"/>
    <w:rsid w:val="000D4A98"/>
    <w:rsid w:val="000D55FE"/>
    <w:rsid w:val="000D57FA"/>
    <w:rsid w:val="000D59B0"/>
    <w:rsid w:val="000D6781"/>
    <w:rsid w:val="000D6D13"/>
    <w:rsid w:val="000E09B2"/>
    <w:rsid w:val="000E4FE3"/>
    <w:rsid w:val="000F0303"/>
    <w:rsid w:val="000F0764"/>
    <w:rsid w:val="001001F9"/>
    <w:rsid w:val="00101AF1"/>
    <w:rsid w:val="001035A9"/>
    <w:rsid w:val="00105531"/>
    <w:rsid w:val="001064EA"/>
    <w:rsid w:val="001073D4"/>
    <w:rsid w:val="001116CA"/>
    <w:rsid w:val="00113A2D"/>
    <w:rsid w:val="00113CFC"/>
    <w:rsid w:val="00116DD9"/>
    <w:rsid w:val="0012200A"/>
    <w:rsid w:val="00123050"/>
    <w:rsid w:val="00125704"/>
    <w:rsid w:val="00135473"/>
    <w:rsid w:val="00135C36"/>
    <w:rsid w:val="00137DB6"/>
    <w:rsid w:val="00141469"/>
    <w:rsid w:val="00143A3E"/>
    <w:rsid w:val="0014559D"/>
    <w:rsid w:val="001470FF"/>
    <w:rsid w:val="0015026C"/>
    <w:rsid w:val="001542DA"/>
    <w:rsid w:val="00156994"/>
    <w:rsid w:val="001579B2"/>
    <w:rsid w:val="001600EF"/>
    <w:rsid w:val="00164408"/>
    <w:rsid w:val="00164D40"/>
    <w:rsid w:val="00166355"/>
    <w:rsid w:val="001672F7"/>
    <w:rsid w:val="00167F12"/>
    <w:rsid w:val="0017082D"/>
    <w:rsid w:val="00171D2C"/>
    <w:rsid w:val="00174B16"/>
    <w:rsid w:val="00181339"/>
    <w:rsid w:val="001821C9"/>
    <w:rsid w:val="0018380B"/>
    <w:rsid w:val="00184547"/>
    <w:rsid w:val="001928CB"/>
    <w:rsid w:val="00197251"/>
    <w:rsid w:val="001A153E"/>
    <w:rsid w:val="001A1A27"/>
    <w:rsid w:val="001A2F66"/>
    <w:rsid w:val="001A6738"/>
    <w:rsid w:val="001B61AF"/>
    <w:rsid w:val="001B7B43"/>
    <w:rsid w:val="001C1A8C"/>
    <w:rsid w:val="001C57CA"/>
    <w:rsid w:val="001C600C"/>
    <w:rsid w:val="001C73EE"/>
    <w:rsid w:val="001D1243"/>
    <w:rsid w:val="001D27DF"/>
    <w:rsid w:val="001D3D89"/>
    <w:rsid w:val="001D6A3F"/>
    <w:rsid w:val="001D75A8"/>
    <w:rsid w:val="001E1CE4"/>
    <w:rsid w:val="001E2735"/>
    <w:rsid w:val="001E64EB"/>
    <w:rsid w:val="001E70FF"/>
    <w:rsid w:val="001F088E"/>
    <w:rsid w:val="001F0DA7"/>
    <w:rsid w:val="001F154A"/>
    <w:rsid w:val="00204114"/>
    <w:rsid w:val="002070D6"/>
    <w:rsid w:val="00211579"/>
    <w:rsid w:val="00211DE8"/>
    <w:rsid w:val="00212E83"/>
    <w:rsid w:val="00214FBF"/>
    <w:rsid w:val="002151A2"/>
    <w:rsid w:val="002177E8"/>
    <w:rsid w:val="00223DEC"/>
    <w:rsid w:val="00224FAA"/>
    <w:rsid w:val="00227FCB"/>
    <w:rsid w:val="002301E2"/>
    <w:rsid w:val="00231168"/>
    <w:rsid w:val="0023226A"/>
    <w:rsid w:val="002340E2"/>
    <w:rsid w:val="002374B7"/>
    <w:rsid w:val="00237A97"/>
    <w:rsid w:val="00245179"/>
    <w:rsid w:val="00245260"/>
    <w:rsid w:val="0024686B"/>
    <w:rsid w:val="002630C2"/>
    <w:rsid w:val="00265165"/>
    <w:rsid w:val="002672F4"/>
    <w:rsid w:val="00270B58"/>
    <w:rsid w:val="00271C43"/>
    <w:rsid w:val="00274309"/>
    <w:rsid w:val="002753EE"/>
    <w:rsid w:val="00275E6D"/>
    <w:rsid w:val="00277097"/>
    <w:rsid w:val="002804E6"/>
    <w:rsid w:val="0028559E"/>
    <w:rsid w:val="00287961"/>
    <w:rsid w:val="002946C9"/>
    <w:rsid w:val="002979A6"/>
    <w:rsid w:val="002979E9"/>
    <w:rsid w:val="002A0570"/>
    <w:rsid w:val="002A2783"/>
    <w:rsid w:val="002A6107"/>
    <w:rsid w:val="002A6B17"/>
    <w:rsid w:val="002A6D30"/>
    <w:rsid w:val="002B4077"/>
    <w:rsid w:val="002B63E8"/>
    <w:rsid w:val="002B785E"/>
    <w:rsid w:val="002B792B"/>
    <w:rsid w:val="002D11B5"/>
    <w:rsid w:val="002D1C6A"/>
    <w:rsid w:val="002D21A4"/>
    <w:rsid w:val="002D3538"/>
    <w:rsid w:val="002D36E0"/>
    <w:rsid w:val="002D3CCF"/>
    <w:rsid w:val="002D7B10"/>
    <w:rsid w:val="002E118D"/>
    <w:rsid w:val="002E3248"/>
    <w:rsid w:val="002E4121"/>
    <w:rsid w:val="002E69FE"/>
    <w:rsid w:val="002E7F6A"/>
    <w:rsid w:val="002F391E"/>
    <w:rsid w:val="002F3FAA"/>
    <w:rsid w:val="002F421F"/>
    <w:rsid w:val="002F4AFD"/>
    <w:rsid w:val="002F4E8D"/>
    <w:rsid w:val="002F6C5B"/>
    <w:rsid w:val="0030266F"/>
    <w:rsid w:val="00302DF5"/>
    <w:rsid w:val="00306D17"/>
    <w:rsid w:val="00313634"/>
    <w:rsid w:val="00314856"/>
    <w:rsid w:val="003154E1"/>
    <w:rsid w:val="00315552"/>
    <w:rsid w:val="003158C5"/>
    <w:rsid w:val="003162D8"/>
    <w:rsid w:val="003165CC"/>
    <w:rsid w:val="00324964"/>
    <w:rsid w:val="00324E5B"/>
    <w:rsid w:val="003251B7"/>
    <w:rsid w:val="00325572"/>
    <w:rsid w:val="003257F2"/>
    <w:rsid w:val="00326834"/>
    <w:rsid w:val="00327144"/>
    <w:rsid w:val="003275D0"/>
    <w:rsid w:val="003306E6"/>
    <w:rsid w:val="00331293"/>
    <w:rsid w:val="003318E6"/>
    <w:rsid w:val="00332F01"/>
    <w:rsid w:val="00334087"/>
    <w:rsid w:val="0033532B"/>
    <w:rsid w:val="00336FE5"/>
    <w:rsid w:val="00342426"/>
    <w:rsid w:val="00342C6A"/>
    <w:rsid w:val="003444D6"/>
    <w:rsid w:val="00345644"/>
    <w:rsid w:val="00347429"/>
    <w:rsid w:val="003478FC"/>
    <w:rsid w:val="0036193E"/>
    <w:rsid w:val="00373428"/>
    <w:rsid w:val="0037355B"/>
    <w:rsid w:val="00380513"/>
    <w:rsid w:val="00380C71"/>
    <w:rsid w:val="00383C7D"/>
    <w:rsid w:val="00387131"/>
    <w:rsid w:val="00393BC1"/>
    <w:rsid w:val="00394E7E"/>
    <w:rsid w:val="0039579C"/>
    <w:rsid w:val="0039659B"/>
    <w:rsid w:val="00396A89"/>
    <w:rsid w:val="00396B58"/>
    <w:rsid w:val="003A014E"/>
    <w:rsid w:val="003A274C"/>
    <w:rsid w:val="003A4E22"/>
    <w:rsid w:val="003A57F9"/>
    <w:rsid w:val="003A6DD5"/>
    <w:rsid w:val="003A753A"/>
    <w:rsid w:val="003A7E63"/>
    <w:rsid w:val="003B05C3"/>
    <w:rsid w:val="003B17EF"/>
    <w:rsid w:val="003B4BDE"/>
    <w:rsid w:val="003B4C87"/>
    <w:rsid w:val="003B5AAE"/>
    <w:rsid w:val="003C0C93"/>
    <w:rsid w:val="003C12EF"/>
    <w:rsid w:val="003C271D"/>
    <w:rsid w:val="003C6491"/>
    <w:rsid w:val="003D2ED4"/>
    <w:rsid w:val="003D32CD"/>
    <w:rsid w:val="003D6985"/>
    <w:rsid w:val="003E1823"/>
    <w:rsid w:val="003E31C1"/>
    <w:rsid w:val="003E33A0"/>
    <w:rsid w:val="003E7471"/>
    <w:rsid w:val="003F11CD"/>
    <w:rsid w:val="003F6498"/>
    <w:rsid w:val="003F6D4B"/>
    <w:rsid w:val="004010FB"/>
    <w:rsid w:val="00402743"/>
    <w:rsid w:val="004040FD"/>
    <w:rsid w:val="0040496E"/>
    <w:rsid w:val="00405CAA"/>
    <w:rsid w:val="00414C1E"/>
    <w:rsid w:val="00420F04"/>
    <w:rsid w:val="0042185B"/>
    <w:rsid w:val="00422BC3"/>
    <w:rsid w:val="004239B0"/>
    <w:rsid w:val="00424F8A"/>
    <w:rsid w:val="00425D0D"/>
    <w:rsid w:val="0042648C"/>
    <w:rsid w:val="00426CEE"/>
    <w:rsid w:val="004278A7"/>
    <w:rsid w:val="00427B92"/>
    <w:rsid w:val="0043181C"/>
    <w:rsid w:val="0043438D"/>
    <w:rsid w:val="004372FF"/>
    <w:rsid w:val="00437B3F"/>
    <w:rsid w:val="00440155"/>
    <w:rsid w:val="00442A1F"/>
    <w:rsid w:val="004439BD"/>
    <w:rsid w:val="004448E3"/>
    <w:rsid w:val="00444F23"/>
    <w:rsid w:val="00444FE7"/>
    <w:rsid w:val="00450593"/>
    <w:rsid w:val="00451692"/>
    <w:rsid w:val="004527DF"/>
    <w:rsid w:val="00454A99"/>
    <w:rsid w:val="00455B56"/>
    <w:rsid w:val="0046495B"/>
    <w:rsid w:val="00464AFB"/>
    <w:rsid w:val="00465531"/>
    <w:rsid w:val="0047241A"/>
    <w:rsid w:val="004863DD"/>
    <w:rsid w:val="00494443"/>
    <w:rsid w:val="00494EE0"/>
    <w:rsid w:val="00497202"/>
    <w:rsid w:val="00497A46"/>
    <w:rsid w:val="004A6D73"/>
    <w:rsid w:val="004A78E3"/>
    <w:rsid w:val="004B0139"/>
    <w:rsid w:val="004B5B07"/>
    <w:rsid w:val="004B77AC"/>
    <w:rsid w:val="004C1727"/>
    <w:rsid w:val="004C42CA"/>
    <w:rsid w:val="004C47F6"/>
    <w:rsid w:val="004C4AD0"/>
    <w:rsid w:val="004D2599"/>
    <w:rsid w:val="004D365E"/>
    <w:rsid w:val="004D584D"/>
    <w:rsid w:val="004D6893"/>
    <w:rsid w:val="004D7326"/>
    <w:rsid w:val="004E4583"/>
    <w:rsid w:val="004E7AAE"/>
    <w:rsid w:val="004F3187"/>
    <w:rsid w:val="004F3E85"/>
    <w:rsid w:val="004F77C1"/>
    <w:rsid w:val="005021D2"/>
    <w:rsid w:val="005026C4"/>
    <w:rsid w:val="005031B0"/>
    <w:rsid w:val="0050480C"/>
    <w:rsid w:val="0050604C"/>
    <w:rsid w:val="00510331"/>
    <w:rsid w:val="00510B51"/>
    <w:rsid w:val="00510B54"/>
    <w:rsid w:val="00510D4B"/>
    <w:rsid w:val="00515CF7"/>
    <w:rsid w:val="00521714"/>
    <w:rsid w:val="005221C7"/>
    <w:rsid w:val="0052492C"/>
    <w:rsid w:val="00525AB1"/>
    <w:rsid w:val="00527A15"/>
    <w:rsid w:val="005313F9"/>
    <w:rsid w:val="00531C04"/>
    <w:rsid w:val="00532636"/>
    <w:rsid w:val="00532C33"/>
    <w:rsid w:val="005332B2"/>
    <w:rsid w:val="00533CD3"/>
    <w:rsid w:val="00535981"/>
    <w:rsid w:val="005361F0"/>
    <w:rsid w:val="0054000F"/>
    <w:rsid w:val="0054012E"/>
    <w:rsid w:val="005415E0"/>
    <w:rsid w:val="005421D9"/>
    <w:rsid w:val="0054401B"/>
    <w:rsid w:val="00544C0D"/>
    <w:rsid w:val="0055051D"/>
    <w:rsid w:val="0055128F"/>
    <w:rsid w:val="005513F5"/>
    <w:rsid w:val="00553560"/>
    <w:rsid w:val="005546C7"/>
    <w:rsid w:val="00560080"/>
    <w:rsid w:val="00561A33"/>
    <w:rsid w:val="00565508"/>
    <w:rsid w:val="00567F88"/>
    <w:rsid w:val="00570251"/>
    <w:rsid w:val="005703C7"/>
    <w:rsid w:val="00570E89"/>
    <w:rsid w:val="00571DF2"/>
    <w:rsid w:val="00575172"/>
    <w:rsid w:val="0057695E"/>
    <w:rsid w:val="005802F1"/>
    <w:rsid w:val="0058088F"/>
    <w:rsid w:val="005817F9"/>
    <w:rsid w:val="00583249"/>
    <w:rsid w:val="005854C0"/>
    <w:rsid w:val="00585903"/>
    <w:rsid w:val="00586D9F"/>
    <w:rsid w:val="00593EEB"/>
    <w:rsid w:val="0059493E"/>
    <w:rsid w:val="00596A8C"/>
    <w:rsid w:val="00596C47"/>
    <w:rsid w:val="005A5142"/>
    <w:rsid w:val="005A6DF9"/>
    <w:rsid w:val="005B29CC"/>
    <w:rsid w:val="005B2EB1"/>
    <w:rsid w:val="005B44C9"/>
    <w:rsid w:val="005B49B1"/>
    <w:rsid w:val="005B516E"/>
    <w:rsid w:val="005B5919"/>
    <w:rsid w:val="005C119F"/>
    <w:rsid w:val="005C3E22"/>
    <w:rsid w:val="005C4D5C"/>
    <w:rsid w:val="005C5D53"/>
    <w:rsid w:val="005D18D6"/>
    <w:rsid w:val="005D4C08"/>
    <w:rsid w:val="005D6076"/>
    <w:rsid w:val="005D6559"/>
    <w:rsid w:val="005E02F7"/>
    <w:rsid w:val="005E3167"/>
    <w:rsid w:val="005E45C7"/>
    <w:rsid w:val="005E5D3F"/>
    <w:rsid w:val="005F01CB"/>
    <w:rsid w:val="005F5019"/>
    <w:rsid w:val="005F5BDB"/>
    <w:rsid w:val="005F5C0A"/>
    <w:rsid w:val="0060319A"/>
    <w:rsid w:val="00603F30"/>
    <w:rsid w:val="0061082C"/>
    <w:rsid w:val="006117C4"/>
    <w:rsid w:val="00614A11"/>
    <w:rsid w:val="00621B2B"/>
    <w:rsid w:val="00622869"/>
    <w:rsid w:val="00625DBB"/>
    <w:rsid w:val="0062636F"/>
    <w:rsid w:val="0062681B"/>
    <w:rsid w:val="006309D6"/>
    <w:rsid w:val="00635E63"/>
    <w:rsid w:val="00636058"/>
    <w:rsid w:val="00640B9D"/>
    <w:rsid w:val="00641CD6"/>
    <w:rsid w:val="00647953"/>
    <w:rsid w:val="00656291"/>
    <w:rsid w:val="0066198C"/>
    <w:rsid w:val="00662390"/>
    <w:rsid w:val="00662ECA"/>
    <w:rsid w:val="006630E8"/>
    <w:rsid w:val="00665130"/>
    <w:rsid w:val="006712DD"/>
    <w:rsid w:val="00672089"/>
    <w:rsid w:val="0067213D"/>
    <w:rsid w:val="00672DC7"/>
    <w:rsid w:val="006736F0"/>
    <w:rsid w:val="006754BC"/>
    <w:rsid w:val="0067684F"/>
    <w:rsid w:val="00676B2A"/>
    <w:rsid w:val="00677024"/>
    <w:rsid w:val="0067754D"/>
    <w:rsid w:val="00685578"/>
    <w:rsid w:val="006859EA"/>
    <w:rsid w:val="00685AEC"/>
    <w:rsid w:val="00687515"/>
    <w:rsid w:val="0069579A"/>
    <w:rsid w:val="00697D07"/>
    <w:rsid w:val="006A17C7"/>
    <w:rsid w:val="006A42E7"/>
    <w:rsid w:val="006A7298"/>
    <w:rsid w:val="006B09C2"/>
    <w:rsid w:val="006B1348"/>
    <w:rsid w:val="006B43D3"/>
    <w:rsid w:val="006B5A7B"/>
    <w:rsid w:val="006B7960"/>
    <w:rsid w:val="006B7FCE"/>
    <w:rsid w:val="006C0DB3"/>
    <w:rsid w:val="006D21AA"/>
    <w:rsid w:val="006E232C"/>
    <w:rsid w:val="006E487A"/>
    <w:rsid w:val="006E6117"/>
    <w:rsid w:val="006E77C3"/>
    <w:rsid w:val="006F1FBA"/>
    <w:rsid w:val="006F4198"/>
    <w:rsid w:val="006F68C7"/>
    <w:rsid w:val="006F6BE9"/>
    <w:rsid w:val="00701242"/>
    <w:rsid w:val="007037A7"/>
    <w:rsid w:val="00705301"/>
    <w:rsid w:val="00710794"/>
    <w:rsid w:val="00710C57"/>
    <w:rsid w:val="0071105B"/>
    <w:rsid w:val="00711204"/>
    <w:rsid w:val="00717477"/>
    <w:rsid w:val="00721958"/>
    <w:rsid w:val="00721BFB"/>
    <w:rsid w:val="00721CDE"/>
    <w:rsid w:val="00721D5A"/>
    <w:rsid w:val="0072243D"/>
    <w:rsid w:val="007241B3"/>
    <w:rsid w:val="00725103"/>
    <w:rsid w:val="007258A9"/>
    <w:rsid w:val="00727983"/>
    <w:rsid w:val="00732192"/>
    <w:rsid w:val="00732450"/>
    <w:rsid w:val="00732D10"/>
    <w:rsid w:val="007346FF"/>
    <w:rsid w:val="00735545"/>
    <w:rsid w:val="0075203B"/>
    <w:rsid w:val="007545BE"/>
    <w:rsid w:val="007613ED"/>
    <w:rsid w:val="00761DCB"/>
    <w:rsid w:val="007674CB"/>
    <w:rsid w:val="00767F2C"/>
    <w:rsid w:val="00771A8F"/>
    <w:rsid w:val="00773EFE"/>
    <w:rsid w:val="00774C8A"/>
    <w:rsid w:val="007750B8"/>
    <w:rsid w:val="007757C8"/>
    <w:rsid w:val="00776E21"/>
    <w:rsid w:val="007803E5"/>
    <w:rsid w:val="007819A2"/>
    <w:rsid w:val="007821E7"/>
    <w:rsid w:val="00785EA2"/>
    <w:rsid w:val="00791D80"/>
    <w:rsid w:val="00792AF8"/>
    <w:rsid w:val="00794101"/>
    <w:rsid w:val="007951BB"/>
    <w:rsid w:val="00795C76"/>
    <w:rsid w:val="007A18CF"/>
    <w:rsid w:val="007A335C"/>
    <w:rsid w:val="007A34DB"/>
    <w:rsid w:val="007A44F7"/>
    <w:rsid w:val="007A7168"/>
    <w:rsid w:val="007B016C"/>
    <w:rsid w:val="007B332C"/>
    <w:rsid w:val="007B45E0"/>
    <w:rsid w:val="007B4E15"/>
    <w:rsid w:val="007B581F"/>
    <w:rsid w:val="007B6AA0"/>
    <w:rsid w:val="007B6FA2"/>
    <w:rsid w:val="007C221D"/>
    <w:rsid w:val="007D0F89"/>
    <w:rsid w:val="007D4845"/>
    <w:rsid w:val="007F4C54"/>
    <w:rsid w:val="007F6820"/>
    <w:rsid w:val="00802B7D"/>
    <w:rsid w:val="00805A0F"/>
    <w:rsid w:val="00810E77"/>
    <w:rsid w:val="00811E4E"/>
    <w:rsid w:val="00812C3B"/>
    <w:rsid w:val="00820467"/>
    <w:rsid w:val="0082125C"/>
    <w:rsid w:val="00821C1E"/>
    <w:rsid w:val="00823979"/>
    <w:rsid w:val="00823DDB"/>
    <w:rsid w:val="0082520B"/>
    <w:rsid w:val="008258E2"/>
    <w:rsid w:val="0083172A"/>
    <w:rsid w:val="0083187B"/>
    <w:rsid w:val="008336B6"/>
    <w:rsid w:val="00833E18"/>
    <w:rsid w:val="00840240"/>
    <w:rsid w:val="00847082"/>
    <w:rsid w:val="00851E14"/>
    <w:rsid w:val="00852EC3"/>
    <w:rsid w:val="008567CA"/>
    <w:rsid w:val="00857D0C"/>
    <w:rsid w:val="008603A7"/>
    <w:rsid w:val="00860621"/>
    <w:rsid w:val="00863E12"/>
    <w:rsid w:val="00866CD7"/>
    <w:rsid w:val="00867497"/>
    <w:rsid w:val="00871EED"/>
    <w:rsid w:val="00872C02"/>
    <w:rsid w:val="00882E88"/>
    <w:rsid w:val="008833CC"/>
    <w:rsid w:val="0088391F"/>
    <w:rsid w:val="00887431"/>
    <w:rsid w:val="00893E95"/>
    <w:rsid w:val="00895EA3"/>
    <w:rsid w:val="00896402"/>
    <w:rsid w:val="00896521"/>
    <w:rsid w:val="008966E6"/>
    <w:rsid w:val="00896DD2"/>
    <w:rsid w:val="00896EFE"/>
    <w:rsid w:val="008A2C68"/>
    <w:rsid w:val="008A6318"/>
    <w:rsid w:val="008B19B1"/>
    <w:rsid w:val="008B2B86"/>
    <w:rsid w:val="008B6102"/>
    <w:rsid w:val="008B783E"/>
    <w:rsid w:val="008B7DA9"/>
    <w:rsid w:val="008C0D80"/>
    <w:rsid w:val="008C0E00"/>
    <w:rsid w:val="008C2779"/>
    <w:rsid w:val="008C355D"/>
    <w:rsid w:val="008C3BC2"/>
    <w:rsid w:val="008C3BF2"/>
    <w:rsid w:val="008D0D1B"/>
    <w:rsid w:val="008D1279"/>
    <w:rsid w:val="008D3B10"/>
    <w:rsid w:val="008D59C8"/>
    <w:rsid w:val="008D6612"/>
    <w:rsid w:val="008E13A0"/>
    <w:rsid w:val="008F04A5"/>
    <w:rsid w:val="008F6925"/>
    <w:rsid w:val="00901816"/>
    <w:rsid w:val="00901B7C"/>
    <w:rsid w:val="0090301E"/>
    <w:rsid w:val="00903113"/>
    <w:rsid w:val="00905EFD"/>
    <w:rsid w:val="009103A4"/>
    <w:rsid w:val="009108D7"/>
    <w:rsid w:val="0091128C"/>
    <w:rsid w:val="009115CD"/>
    <w:rsid w:val="00911F0C"/>
    <w:rsid w:val="00913DED"/>
    <w:rsid w:val="0092110A"/>
    <w:rsid w:val="009238A9"/>
    <w:rsid w:val="00923A36"/>
    <w:rsid w:val="00926982"/>
    <w:rsid w:val="00940C32"/>
    <w:rsid w:val="009412CA"/>
    <w:rsid w:val="00941400"/>
    <w:rsid w:val="00943EF6"/>
    <w:rsid w:val="009443F4"/>
    <w:rsid w:val="00945372"/>
    <w:rsid w:val="0094630D"/>
    <w:rsid w:val="009515F3"/>
    <w:rsid w:val="0095495B"/>
    <w:rsid w:val="009572DA"/>
    <w:rsid w:val="0096186D"/>
    <w:rsid w:val="00963435"/>
    <w:rsid w:val="00966C4A"/>
    <w:rsid w:val="009740C2"/>
    <w:rsid w:val="00976540"/>
    <w:rsid w:val="00980BDF"/>
    <w:rsid w:val="009816AA"/>
    <w:rsid w:val="00981E79"/>
    <w:rsid w:val="009839C4"/>
    <w:rsid w:val="00992D39"/>
    <w:rsid w:val="00993483"/>
    <w:rsid w:val="009951A9"/>
    <w:rsid w:val="00995AFE"/>
    <w:rsid w:val="0099666D"/>
    <w:rsid w:val="0099703C"/>
    <w:rsid w:val="009A15E0"/>
    <w:rsid w:val="009A2201"/>
    <w:rsid w:val="009A4214"/>
    <w:rsid w:val="009B20A0"/>
    <w:rsid w:val="009B2B7F"/>
    <w:rsid w:val="009C5FA1"/>
    <w:rsid w:val="009C6355"/>
    <w:rsid w:val="009D01FD"/>
    <w:rsid w:val="009D78CF"/>
    <w:rsid w:val="009E0E2B"/>
    <w:rsid w:val="009E702B"/>
    <w:rsid w:val="009F03C5"/>
    <w:rsid w:val="00A00966"/>
    <w:rsid w:val="00A04C34"/>
    <w:rsid w:val="00A0562E"/>
    <w:rsid w:val="00A07377"/>
    <w:rsid w:val="00A073E0"/>
    <w:rsid w:val="00A12F90"/>
    <w:rsid w:val="00A1458B"/>
    <w:rsid w:val="00A17B62"/>
    <w:rsid w:val="00A21414"/>
    <w:rsid w:val="00A235D6"/>
    <w:rsid w:val="00A24882"/>
    <w:rsid w:val="00A25153"/>
    <w:rsid w:val="00A30271"/>
    <w:rsid w:val="00A33490"/>
    <w:rsid w:val="00A35FB2"/>
    <w:rsid w:val="00A40B23"/>
    <w:rsid w:val="00A44E57"/>
    <w:rsid w:val="00A466A2"/>
    <w:rsid w:val="00A46CAE"/>
    <w:rsid w:val="00A53780"/>
    <w:rsid w:val="00A6430C"/>
    <w:rsid w:val="00A661FB"/>
    <w:rsid w:val="00A66C1D"/>
    <w:rsid w:val="00A7026C"/>
    <w:rsid w:val="00A721FA"/>
    <w:rsid w:val="00A73CD7"/>
    <w:rsid w:val="00A7481D"/>
    <w:rsid w:val="00A76F0D"/>
    <w:rsid w:val="00A76F3B"/>
    <w:rsid w:val="00A775DB"/>
    <w:rsid w:val="00A803BB"/>
    <w:rsid w:val="00A961A7"/>
    <w:rsid w:val="00A96801"/>
    <w:rsid w:val="00A9711A"/>
    <w:rsid w:val="00AA0AEF"/>
    <w:rsid w:val="00AA1B2F"/>
    <w:rsid w:val="00AA213E"/>
    <w:rsid w:val="00AA32DD"/>
    <w:rsid w:val="00AA4967"/>
    <w:rsid w:val="00AB0473"/>
    <w:rsid w:val="00AB2D38"/>
    <w:rsid w:val="00AB5AE2"/>
    <w:rsid w:val="00AB75F1"/>
    <w:rsid w:val="00AC2F5E"/>
    <w:rsid w:val="00AC49FB"/>
    <w:rsid w:val="00AD16FB"/>
    <w:rsid w:val="00AD2A51"/>
    <w:rsid w:val="00AD3297"/>
    <w:rsid w:val="00AD4B65"/>
    <w:rsid w:val="00AD6EF4"/>
    <w:rsid w:val="00AD6F98"/>
    <w:rsid w:val="00AD70D7"/>
    <w:rsid w:val="00AD7537"/>
    <w:rsid w:val="00AE1BD3"/>
    <w:rsid w:val="00AE5E33"/>
    <w:rsid w:val="00AF23C6"/>
    <w:rsid w:val="00AF5712"/>
    <w:rsid w:val="00AF7BCB"/>
    <w:rsid w:val="00B007FA"/>
    <w:rsid w:val="00B00B9B"/>
    <w:rsid w:val="00B02ED2"/>
    <w:rsid w:val="00B038BB"/>
    <w:rsid w:val="00B03F06"/>
    <w:rsid w:val="00B06161"/>
    <w:rsid w:val="00B07E84"/>
    <w:rsid w:val="00B10614"/>
    <w:rsid w:val="00B17787"/>
    <w:rsid w:val="00B17A38"/>
    <w:rsid w:val="00B20397"/>
    <w:rsid w:val="00B2082B"/>
    <w:rsid w:val="00B21CE6"/>
    <w:rsid w:val="00B22696"/>
    <w:rsid w:val="00B24EB2"/>
    <w:rsid w:val="00B25D71"/>
    <w:rsid w:val="00B2638A"/>
    <w:rsid w:val="00B27F0F"/>
    <w:rsid w:val="00B31385"/>
    <w:rsid w:val="00B3312A"/>
    <w:rsid w:val="00B3559D"/>
    <w:rsid w:val="00B37021"/>
    <w:rsid w:val="00B40C98"/>
    <w:rsid w:val="00B41E58"/>
    <w:rsid w:val="00B44051"/>
    <w:rsid w:val="00B45150"/>
    <w:rsid w:val="00B45EA6"/>
    <w:rsid w:val="00B515A1"/>
    <w:rsid w:val="00B52D61"/>
    <w:rsid w:val="00B5365D"/>
    <w:rsid w:val="00B5575B"/>
    <w:rsid w:val="00B56918"/>
    <w:rsid w:val="00B63023"/>
    <w:rsid w:val="00B6439B"/>
    <w:rsid w:val="00B7045C"/>
    <w:rsid w:val="00B7598B"/>
    <w:rsid w:val="00B8029E"/>
    <w:rsid w:val="00B84721"/>
    <w:rsid w:val="00B86A37"/>
    <w:rsid w:val="00B90573"/>
    <w:rsid w:val="00B910C0"/>
    <w:rsid w:val="00B94B2F"/>
    <w:rsid w:val="00B94BF5"/>
    <w:rsid w:val="00B95503"/>
    <w:rsid w:val="00BA0641"/>
    <w:rsid w:val="00BA3363"/>
    <w:rsid w:val="00BA484D"/>
    <w:rsid w:val="00BB148B"/>
    <w:rsid w:val="00BB44E5"/>
    <w:rsid w:val="00BB5DB1"/>
    <w:rsid w:val="00BC134C"/>
    <w:rsid w:val="00BC1B72"/>
    <w:rsid w:val="00BC1FD4"/>
    <w:rsid w:val="00BC221E"/>
    <w:rsid w:val="00BC23F4"/>
    <w:rsid w:val="00BC47D4"/>
    <w:rsid w:val="00BC6DC8"/>
    <w:rsid w:val="00BD09DF"/>
    <w:rsid w:val="00BE0112"/>
    <w:rsid w:val="00BE14A9"/>
    <w:rsid w:val="00BE1CDB"/>
    <w:rsid w:val="00BE238B"/>
    <w:rsid w:val="00BE2EF2"/>
    <w:rsid w:val="00BE610B"/>
    <w:rsid w:val="00BE6874"/>
    <w:rsid w:val="00BE7291"/>
    <w:rsid w:val="00BF220F"/>
    <w:rsid w:val="00C010C0"/>
    <w:rsid w:val="00C07BEE"/>
    <w:rsid w:val="00C1030C"/>
    <w:rsid w:val="00C11499"/>
    <w:rsid w:val="00C151FA"/>
    <w:rsid w:val="00C15786"/>
    <w:rsid w:val="00C266FA"/>
    <w:rsid w:val="00C31548"/>
    <w:rsid w:val="00C322A7"/>
    <w:rsid w:val="00C32465"/>
    <w:rsid w:val="00C4048D"/>
    <w:rsid w:val="00C41351"/>
    <w:rsid w:val="00C425BF"/>
    <w:rsid w:val="00C42621"/>
    <w:rsid w:val="00C433D9"/>
    <w:rsid w:val="00C43596"/>
    <w:rsid w:val="00C45868"/>
    <w:rsid w:val="00C53835"/>
    <w:rsid w:val="00C54100"/>
    <w:rsid w:val="00C54B9B"/>
    <w:rsid w:val="00C570BF"/>
    <w:rsid w:val="00C61236"/>
    <w:rsid w:val="00C66B7D"/>
    <w:rsid w:val="00C6726E"/>
    <w:rsid w:val="00C71C4B"/>
    <w:rsid w:val="00C72460"/>
    <w:rsid w:val="00C72A97"/>
    <w:rsid w:val="00C72F80"/>
    <w:rsid w:val="00C73B91"/>
    <w:rsid w:val="00C74784"/>
    <w:rsid w:val="00C75AFF"/>
    <w:rsid w:val="00C773D3"/>
    <w:rsid w:val="00C82646"/>
    <w:rsid w:val="00C85474"/>
    <w:rsid w:val="00C86DE2"/>
    <w:rsid w:val="00C91F55"/>
    <w:rsid w:val="00C95D6F"/>
    <w:rsid w:val="00C965D3"/>
    <w:rsid w:val="00CA0302"/>
    <w:rsid w:val="00CA1C6D"/>
    <w:rsid w:val="00CA6BB5"/>
    <w:rsid w:val="00CA6CC8"/>
    <w:rsid w:val="00CA7647"/>
    <w:rsid w:val="00CA7F62"/>
    <w:rsid w:val="00CB2235"/>
    <w:rsid w:val="00CB2FDB"/>
    <w:rsid w:val="00CC01A6"/>
    <w:rsid w:val="00CC0DD7"/>
    <w:rsid w:val="00CC6947"/>
    <w:rsid w:val="00CE391F"/>
    <w:rsid w:val="00CE619C"/>
    <w:rsid w:val="00CE61AB"/>
    <w:rsid w:val="00CE620E"/>
    <w:rsid w:val="00CF512D"/>
    <w:rsid w:val="00CF72BE"/>
    <w:rsid w:val="00D0160A"/>
    <w:rsid w:val="00D0185C"/>
    <w:rsid w:val="00D02C06"/>
    <w:rsid w:val="00D02F12"/>
    <w:rsid w:val="00D044E6"/>
    <w:rsid w:val="00D04D6E"/>
    <w:rsid w:val="00D0551C"/>
    <w:rsid w:val="00D07117"/>
    <w:rsid w:val="00D07A27"/>
    <w:rsid w:val="00D102CB"/>
    <w:rsid w:val="00D11FF4"/>
    <w:rsid w:val="00D153AA"/>
    <w:rsid w:val="00D2004E"/>
    <w:rsid w:val="00D221FF"/>
    <w:rsid w:val="00D2336D"/>
    <w:rsid w:val="00D239AE"/>
    <w:rsid w:val="00D263BA"/>
    <w:rsid w:val="00D26865"/>
    <w:rsid w:val="00D2689D"/>
    <w:rsid w:val="00D30554"/>
    <w:rsid w:val="00D30F7A"/>
    <w:rsid w:val="00D32B50"/>
    <w:rsid w:val="00D35E73"/>
    <w:rsid w:val="00D40171"/>
    <w:rsid w:val="00D41633"/>
    <w:rsid w:val="00D41954"/>
    <w:rsid w:val="00D4279E"/>
    <w:rsid w:val="00D435DD"/>
    <w:rsid w:val="00D43C74"/>
    <w:rsid w:val="00D45498"/>
    <w:rsid w:val="00D46DAC"/>
    <w:rsid w:val="00D5193B"/>
    <w:rsid w:val="00D57020"/>
    <w:rsid w:val="00D57C5B"/>
    <w:rsid w:val="00D60A5C"/>
    <w:rsid w:val="00D6218B"/>
    <w:rsid w:val="00D64B43"/>
    <w:rsid w:val="00D6624F"/>
    <w:rsid w:val="00D710D9"/>
    <w:rsid w:val="00D71FAD"/>
    <w:rsid w:val="00D75BB9"/>
    <w:rsid w:val="00D764DA"/>
    <w:rsid w:val="00D76D46"/>
    <w:rsid w:val="00D77259"/>
    <w:rsid w:val="00D807E8"/>
    <w:rsid w:val="00D80F33"/>
    <w:rsid w:val="00D81CB4"/>
    <w:rsid w:val="00D82613"/>
    <w:rsid w:val="00D8502D"/>
    <w:rsid w:val="00D8779C"/>
    <w:rsid w:val="00D91267"/>
    <w:rsid w:val="00D91749"/>
    <w:rsid w:val="00D93A43"/>
    <w:rsid w:val="00D947DF"/>
    <w:rsid w:val="00D94A79"/>
    <w:rsid w:val="00D97871"/>
    <w:rsid w:val="00DA570E"/>
    <w:rsid w:val="00DA615C"/>
    <w:rsid w:val="00DB03C4"/>
    <w:rsid w:val="00DB2C96"/>
    <w:rsid w:val="00DB2E6C"/>
    <w:rsid w:val="00DB3E6E"/>
    <w:rsid w:val="00DB448D"/>
    <w:rsid w:val="00DB4761"/>
    <w:rsid w:val="00DB5C3D"/>
    <w:rsid w:val="00DC0FDC"/>
    <w:rsid w:val="00DC22DB"/>
    <w:rsid w:val="00DC6470"/>
    <w:rsid w:val="00DC6750"/>
    <w:rsid w:val="00DC723A"/>
    <w:rsid w:val="00DD580E"/>
    <w:rsid w:val="00DD6CDF"/>
    <w:rsid w:val="00DD70BB"/>
    <w:rsid w:val="00DE1986"/>
    <w:rsid w:val="00DE3721"/>
    <w:rsid w:val="00DE70FB"/>
    <w:rsid w:val="00DE7994"/>
    <w:rsid w:val="00DF3547"/>
    <w:rsid w:val="00DF4824"/>
    <w:rsid w:val="00DF7C4D"/>
    <w:rsid w:val="00E039C2"/>
    <w:rsid w:val="00E0556B"/>
    <w:rsid w:val="00E070BC"/>
    <w:rsid w:val="00E07840"/>
    <w:rsid w:val="00E078DA"/>
    <w:rsid w:val="00E11ECD"/>
    <w:rsid w:val="00E128C6"/>
    <w:rsid w:val="00E16F8D"/>
    <w:rsid w:val="00E206AE"/>
    <w:rsid w:val="00E217CF"/>
    <w:rsid w:val="00E256A2"/>
    <w:rsid w:val="00E26ABF"/>
    <w:rsid w:val="00E32360"/>
    <w:rsid w:val="00E3245D"/>
    <w:rsid w:val="00E330AE"/>
    <w:rsid w:val="00E33D1A"/>
    <w:rsid w:val="00E35470"/>
    <w:rsid w:val="00E37713"/>
    <w:rsid w:val="00E40DE8"/>
    <w:rsid w:val="00E50104"/>
    <w:rsid w:val="00E50772"/>
    <w:rsid w:val="00E52E0A"/>
    <w:rsid w:val="00E53E94"/>
    <w:rsid w:val="00E56871"/>
    <w:rsid w:val="00E6052A"/>
    <w:rsid w:val="00E61440"/>
    <w:rsid w:val="00E62B53"/>
    <w:rsid w:val="00E655F0"/>
    <w:rsid w:val="00E70578"/>
    <w:rsid w:val="00E76B40"/>
    <w:rsid w:val="00E81639"/>
    <w:rsid w:val="00E86216"/>
    <w:rsid w:val="00E9247D"/>
    <w:rsid w:val="00E93106"/>
    <w:rsid w:val="00E9619C"/>
    <w:rsid w:val="00E96C5B"/>
    <w:rsid w:val="00EA0F66"/>
    <w:rsid w:val="00EA343C"/>
    <w:rsid w:val="00EA3A34"/>
    <w:rsid w:val="00EB144F"/>
    <w:rsid w:val="00EB21C0"/>
    <w:rsid w:val="00EB4A30"/>
    <w:rsid w:val="00EB564F"/>
    <w:rsid w:val="00EB6CE4"/>
    <w:rsid w:val="00EB73EC"/>
    <w:rsid w:val="00EB78E2"/>
    <w:rsid w:val="00EB7916"/>
    <w:rsid w:val="00EC0F33"/>
    <w:rsid w:val="00EC7863"/>
    <w:rsid w:val="00ED3C3B"/>
    <w:rsid w:val="00ED3C4A"/>
    <w:rsid w:val="00ED5928"/>
    <w:rsid w:val="00ED66F0"/>
    <w:rsid w:val="00EE003B"/>
    <w:rsid w:val="00EE0283"/>
    <w:rsid w:val="00EE0EFD"/>
    <w:rsid w:val="00EE14E2"/>
    <w:rsid w:val="00EE7023"/>
    <w:rsid w:val="00EF03DD"/>
    <w:rsid w:val="00EF1781"/>
    <w:rsid w:val="00EF2E03"/>
    <w:rsid w:val="00EF44E4"/>
    <w:rsid w:val="00EF4BA8"/>
    <w:rsid w:val="00EF53D0"/>
    <w:rsid w:val="00EF75AA"/>
    <w:rsid w:val="00F009D7"/>
    <w:rsid w:val="00F06A00"/>
    <w:rsid w:val="00F15FE4"/>
    <w:rsid w:val="00F16BC3"/>
    <w:rsid w:val="00F1745C"/>
    <w:rsid w:val="00F24617"/>
    <w:rsid w:val="00F32B95"/>
    <w:rsid w:val="00F35AE1"/>
    <w:rsid w:val="00F35CE9"/>
    <w:rsid w:val="00F369C8"/>
    <w:rsid w:val="00F40A28"/>
    <w:rsid w:val="00F4127A"/>
    <w:rsid w:val="00F41C0A"/>
    <w:rsid w:val="00F4228F"/>
    <w:rsid w:val="00F511D2"/>
    <w:rsid w:val="00F51CCC"/>
    <w:rsid w:val="00F55EA1"/>
    <w:rsid w:val="00F56368"/>
    <w:rsid w:val="00F57176"/>
    <w:rsid w:val="00F67615"/>
    <w:rsid w:val="00F678EA"/>
    <w:rsid w:val="00F7358D"/>
    <w:rsid w:val="00F74B41"/>
    <w:rsid w:val="00F8041D"/>
    <w:rsid w:val="00F80633"/>
    <w:rsid w:val="00F814C1"/>
    <w:rsid w:val="00F8258B"/>
    <w:rsid w:val="00F827C7"/>
    <w:rsid w:val="00F82C50"/>
    <w:rsid w:val="00F87543"/>
    <w:rsid w:val="00F9115A"/>
    <w:rsid w:val="00F919D2"/>
    <w:rsid w:val="00F92C3F"/>
    <w:rsid w:val="00F949B1"/>
    <w:rsid w:val="00F96BBC"/>
    <w:rsid w:val="00F96E42"/>
    <w:rsid w:val="00F97A7B"/>
    <w:rsid w:val="00FA0CAE"/>
    <w:rsid w:val="00FA2043"/>
    <w:rsid w:val="00FA2D0D"/>
    <w:rsid w:val="00FA3861"/>
    <w:rsid w:val="00FA4801"/>
    <w:rsid w:val="00FA5389"/>
    <w:rsid w:val="00FA566E"/>
    <w:rsid w:val="00FA75AA"/>
    <w:rsid w:val="00FB1DAB"/>
    <w:rsid w:val="00FB4D65"/>
    <w:rsid w:val="00FB69A9"/>
    <w:rsid w:val="00FC33C9"/>
    <w:rsid w:val="00FC51AE"/>
    <w:rsid w:val="00FD48C4"/>
    <w:rsid w:val="00FD563A"/>
    <w:rsid w:val="00FD59EB"/>
    <w:rsid w:val="00FE0BC0"/>
    <w:rsid w:val="00FE21A5"/>
    <w:rsid w:val="00FE472F"/>
    <w:rsid w:val="00FE6C98"/>
    <w:rsid w:val="00FF1E43"/>
    <w:rsid w:val="00FF310E"/>
    <w:rsid w:val="00FF4B32"/>
    <w:rsid w:val="043D5779"/>
    <w:rsid w:val="099F9041"/>
    <w:rsid w:val="0D0287AB"/>
    <w:rsid w:val="10FB1724"/>
    <w:rsid w:val="124C4EFB"/>
    <w:rsid w:val="1634D370"/>
    <w:rsid w:val="1AF0CDDE"/>
    <w:rsid w:val="20B7E3AE"/>
    <w:rsid w:val="28045D82"/>
    <w:rsid w:val="2A55B38A"/>
    <w:rsid w:val="2C3B4728"/>
    <w:rsid w:val="2E6B2008"/>
    <w:rsid w:val="2FF6054F"/>
    <w:rsid w:val="364897BF"/>
    <w:rsid w:val="3B72871F"/>
    <w:rsid w:val="3C47EBEE"/>
    <w:rsid w:val="3F7019BB"/>
    <w:rsid w:val="42484F8A"/>
    <w:rsid w:val="4F540A71"/>
    <w:rsid w:val="52B60669"/>
    <w:rsid w:val="576E571D"/>
    <w:rsid w:val="5C928861"/>
    <w:rsid w:val="5CB07612"/>
    <w:rsid w:val="61C3CB08"/>
    <w:rsid w:val="62D568A6"/>
    <w:rsid w:val="636D3B7D"/>
    <w:rsid w:val="66DC6D79"/>
    <w:rsid w:val="707A05D1"/>
    <w:rsid w:val="713542C5"/>
    <w:rsid w:val="73BABACC"/>
    <w:rsid w:val="745D958F"/>
    <w:rsid w:val="77631921"/>
    <w:rsid w:val="77A25682"/>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1FF39ADD-EDD4-46C2-BE16-EEBAF346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nhideWhenUsed/>
    <w:rsid w:val="009A4214"/>
    <w:rPr>
      <w:sz w:val="16"/>
      <w:szCs w:val="16"/>
    </w:rPr>
  </w:style>
  <w:style w:type="paragraph" w:styleId="CommentText">
    <w:name w:val="annotation text"/>
    <w:basedOn w:val="Normal"/>
    <w:link w:val="CommentTextChar"/>
    <w:unhideWhenUsed/>
    <w:rsid w:val="009A4214"/>
    <w:rPr>
      <w:sz w:val="20"/>
      <w:szCs w:val="20"/>
    </w:rPr>
  </w:style>
  <w:style w:type="character" w:customStyle="1" w:styleId="CommentTextChar">
    <w:name w:val="Comment Text Char"/>
    <w:basedOn w:val="DefaultParagraphFont"/>
    <w:link w:val="CommentText"/>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table" w:customStyle="1" w:styleId="TableGrid1">
    <w:name w:val="Table Grid1"/>
    <w:basedOn w:val="TableNormal"/>
    <w:next w:val="TableGrid"/>
    <w:uiPriority w:val="39"/>
    <w:rsid w:val="00237A9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4B65"/>
    <w:pPr>
      <w:spacing w:before="100" w:beforeAutospacing="1" w:after="100" w:afterAutospacing="1"/>
    </w:pPr>
    <w:rPr>
      <w:rFonts w:eastAsia="Times New Roman" w:cs="Times New Roman"/>
      <w:szCs w:val="24"/>
    </w:rPr>
  </w:style>
  <w:style w:type="character" w:customStyle="1" w:styleId="ui-provider">
    <w:name w:val="ui-provider"/>
    <w:basedOn w:val="DefaultParagraphFont"/>
    <w:rsid w:val="00EE003B"/>
  </w:style>
  <w:style w:type="table" w:customStyle="1" w:styleId="TableGrid3">
    <w:name w:val="Table Grid3"/>
    <w:basedOn w:val="TableNormal"/>
    <w:next w:val="TableGrid"/>
    <w:uiPriority w:val="39"/>
    <w:rsid w:val="009115C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4/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2.xml><?xml version="1.0" encoding="utf-8"?>
<ds:datastoreItem xmlns:ds="http://schemas.openxmlformats.org/officeDocument/2006/customXml" ds:itemID="{81DC227D-F04B-485F-8821-6AAC4323B817}">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0882c62e-8570-4985-971c-6adb87094c31"/>
    <ds:schemaRef ds:uri="http://purl.org/dc/dcmitype/"/>
    <ds:schemaRef ds:uri="http://purl.org/dc/elements/1.1/"/>
    <ds:schemaRef ds:uri="http://schemas.microsoft.com/office/infopath/2007/PartnerControls"/>
    <ds:schemaRef ds:uri="8e6897b4-80b3-418d-8c14-4f31a898c4ee"/>
    <ds:schemaRef ds:uri="http://www.w3.org/XML/1998/namespace"/>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4.xml><?xml version="1.0" encoding="utf-8"?>
<ds:datastoreItem xmlns:ds="http://schemas.openxmlformats.org/officeDocument/2006/customXml" ds:itemID="{E4D330DA-C624-4ED7-B10B-4E49B20A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4948</Words>
  <Characters>28209</Characters>
  <Application>Microsoft Office Word</Application>
  <DocSecurity>0</DocSecurity>
  <Lines>235</Lines>
  <Paragraphs>66</Paragraphs>
  <ScaleCrop>false</ScaleCrop>
  <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2024-05-29T12:24:00Z</dcterms:created>
  <dcterms:modified xsi:type="dcterms:W3CDTF">2024-05-29T12:25:00Z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0x01010093C74FC235163640A4549994CE3E49BE</vt:lpwstr>
  </property>
  <property fmtid="{D5CDD505-2E9C-101B-9397-08002B2CF9AE}" pid="3" name="MediaServiceImageTags">
    <vt:lpwstr/>
  </property>
</Properties>
</file>