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64E1FC82" w14:textId="7DB2BBA9">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775083">
        <w:rPr>
          <w:rFonts w:ascii="Times New Roman" w:hAnsi="Times New Roman"/>
          <w:szCs w:val="24"/>
        </w:rPr>
        <w:t>1840</w:t>
      </w:r>
      <w:r w:rsidRPr="00C875E8">
        <w:rPr>
          <w:rFonts w:ascii="Times New Roman" w:hAnsi="Times New Roman"/>
          <w:szCs w:val="24"/>
        </w:rPr>
        <w:t>-</w:t>
      </w:r>
      <w:r w:rsidR="00775083">
        <w:rPr>
          <w:rFonts w:ascii="Times New Roman" w:hAnsi="Times New Roman"/>
          <w:szCs w:val="24"/>
        </w:rPr>
        <w:t>0759</w:t>
      </w:r>
    </w:p>
    <w:p w:rsidR="00EA1767" w:rsidRPr="00AD381B" w:rsidP="006B4172" w14:paraId="64E1FC83" w14:textId="6F94939E">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775083">
        <w:rPr>
          <w:rFonts w:ascii="Times New Roman" w:hAnsi="Times New Roman"/>
          <w:szCs w:val="24"/>
        </w:rPr>
        <w:t>06</w:t>
      </w:r>
      <w:r w:rsidRPr="00C875E8">
        <w:rPr>
          <w:rFonts w:ascii="Times New Roman" w:hAnsi="Times New Roman"/>
          <w:szCs w:val="24"/>
        </w:rPr>
        <w:t>/</w:t>
      </w:r>
      <w:r w:rsidR="00775083">
        <w:rPr>
          <w:rFonts w:ascii="Times New Roman" w:hAnsi="Times New Roman"/>
          <w:szCs w:val="24"/>
        </w:rPr>
        <w:t>03</w:t>
      </w:r>
      <w:r w:rsidRPr="00C875E8">
        <w:rPr>
          <w:rFonts w:ascii="Times New Roman" w:hAnsi="Times New Roman"/>
          <w:szCs w:val="24"/>
        </w:rPr>
        <w:t>/</w:t>
      </w:r>
      <w:r w:rsidR="00775083">
        <w:rPr>
          <w:rFonts w:ascii="Times New Roman" w:hAnsi="Times New Roman"/>
          <w:szCs w:val="24"/>
        </w:rPr>
        <w:t>2024</w:t>
      </w:r>
    </w:p>
    <w:p w:rsidR="00043C32" w:rsidRPr="00AD381B" w:rsidP="00AD381B" w14:paraId="64E1FC84" w14:textId="77777777">
      <w:pPr>
        <w:pStyle w:val="Heading1"/>
        <w:rPr>
          <w:sz w:val="24"/>
          <w:szCs w:val="24"/>
        </w:rPr>
      </w:pPr>
      <w:r w:rsidRPr="00AD381B">
        <w:rPr>
          <w:sz w:val="24"/>
          <w:szCs w:val="24"/>
        </w:rPr>
        <w:t>SUPPORTING STATEMENT</w:t>
      </w:r>
    </w:p>
    <w:p w:rsidR="00043C32" w:rsidRPr="00AD381B" w:rsidP="00AD381B" w14:paraId="64E1FC85" w14:textId="77777777">
      <w:pPr>
        <w:pStyle w:val="Heading1"/>
        <w:rPr>
          <w:sz w:val="24"/>
          <w:szCs w:val="24"/>
        </w:rPr>
      </w:pPr>
      <w:r w:rsidRPr="00AD381B">
        <w:rPr>
          <w:sz w:val="24"/>
          <w:szCs w:val="24"/>
        </w:rPr>
        <w:t>FOR PAPERWORK REDUCTION ACT SUBMISSION</w:t>
      </w:r>
    </w:p>
    <w:p w:rsidR="00043C32" w:rsidRPr="00AD381B" w:rsidP="00AD381B" w14:paraId="64E1FC86" w14:textId="77777777">
      <w:pPr>
        <w:tabs>
          <w:tab w:val="left" w:pos="0"/>
        </w:tabs>
        <w:suppressAutoHyphens/>
        <w:rPr>
          <w:rFonts w:ascii="Times New Roman" w:hAnsi="Times New Roman"/>
          <w:szCs w:val="24"/>
        </w:rPr>
      </w:pPr>
    </w:p>
    <w:p w:rsidR="00EA1767" w:rsidP="00AD381B" w14:paraId="64E1FC8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ED7D7E" w:rsidP="00974319" w14:paraId="77256A28" w14:textId="77777777">
      <w:pPr>
        <w:suppressAutoHyphens/>
        <w:spacing w:line="240" w:lineRule="exact"/>
        <w:ind w:left="720"/>
        <w:rPr>
          <w:rFonts w:ascii="Times New Roman" w:hAnsi="Times New Roman"/>
          <w:b/>
          <w:szCs w:val="24"/>
        </w:rPr>
      </w:pPr>
    </w:p>
    <w:p w:rsidR="00974319" w:rsidRPr="00974319" w:rsidP="00DE069E" w14:paraId="6DD2225D" w14:textId="77777777">
      <w:pPr>
        <w:suppressAutoHyphens/>
        <w:ind w:left="720"/>
        <w:rPr>
          <w:rFonts w:ascii="Times New Roman" w:hAnsi="Times New Roman"/>
          <w:bCs/>
          <w:szCs w:val="24"/>
        </w:rPr>
      </w:pPr>
      <w:r w:rsidRPr="00974319">
        <w:rPr>
          <w:rFonts w:ascii="Times New Roman" w:hAnsi="Times New Roman"/>
          <w:bCs/>
          <w:szCs w:val="24"/>
        </w:rPr>
        <w:t>The International and Foreign Language Education (IFLE) office within the Office of Postsecondary Education, of the U.S. Department of Education (the Department) administers 14 institutional and fellowship grant programs authorized under Title VI of the Higher Education Act and section 102(b)(6) of the Mutual Educational and Cultural Exchange Act, also known as Fulbright-Hays (F-H).  The purpose of these programs is to strengthen the capability and performance of American education in foreign languages and in area and international studies.   </w:t>
      </w:r>
    </w:p>
    <w:p w:rsidR="00974319" w:rsidRPr="00974319" w:rsidP="00DE069E" w14:paraId="317D336F" w14:textId="77777777">
      <w:pPr>
        <w:suppressAutoHyphens/>
        <w:ind w:left="720"/>
        <w:rPr>
          <w:rFonts w:ascii="Times New Roman" w:hAnsi="Times New Roman"/>
          <w:bCs/>
          <w:szCs w:val="24"/>
        </w:rPr>
      </w:pPr>
      <w:r w:rsidRPr="00974319">
        <w:rPr>
          <w:rFonts w:ascii="Times New Roman" w:hAnsi="Times New Roman"/>
          <w:bCs/>
          <w:szCs w:val="24"/>
        </w:rPr>
        <w:t> </w:t>
      </w:r>
    </w:p>
    <w:p w:rsidR="00974319" w:rsidRPr="00974319" w:rsidP="00DE069E" w14:paraId="2B2B07A9" w14:textId="77777777">
      <w:pPr>
        <w:suppressAutoHyphens/>
        <w:ind w:left="720"/>
        <w:rPr>
          <w:rFonts w:ascii="Times New Roman" w:hAnsi="Times New Roman"/>
          <w:bCs/>
          <w:szCs w:val="24"/>
        </w:rPr>
      </w:pPr>
      <w:r w:rsidRPr="00974319">
        <w:rPr>
          <w:rFonts w:ascii="Times New Roman" w:hAnsi="Times New Roman"/>
          <w:bCs/>
          <w:szCs w:val="24"/>
        </w:rPr>
        <w:t>The International Resource Information System (IRIS) is an online database that is used for performance reporting by the grantees funded by these 14 programs. The purpose of IRIS is to provide a centralized and effective way of collecting, reporting, and analyzing annual performance data.  </w:t>
      </w:r>
    </w:p>
    <w:p w:rsidR="00974319" w:rsidRPr="00974319" w:rsidP="00DE069E" w14:paraId="2CD1AC2C" w14:textId="77777777">
      <w:pPr>
        <w:suppressAutoHyphens/>
        <w:ind w:left="720"/>
        <w:rPr>
          <w:rFonts w:ascii="Times New Roman" w:hAnsi="Times New Roman"/>
          <w:bCs/>
          <w:szCs w:val="24"/>
        </w:rPr>
      </w:pPr>
      <w:r w:rsidRPr="00974319">
        <w:rPr>
          <w:rFonts w:ascii="Times New Roman" w:hAnsi="Times New Roman"/>
          <w:bCs/>
          <w:szCs w:val="24"/>
        </w:rPr>
        <w:t> </w:t>
      </w:r>
    </w:p>
    <w:p w:rsidR="00974319" w:rsidRPr="00974319" w:rsidP="00DE069E" w14:paraId="02C6DC4B" w14:textId="77777777">
      <w:pPr>
        <w:suppressAutoHyphens/>
        <w:ind w:left="720"/>
        <w:rPr>
          <w:rFonts w:ascii="Times New Roman" w:hAnsi="Times New Roman"/>
          <w:bCs/>
          <w:szCs w:val="24"/>
        </w:rPr>
      </w:pPr>
      <w:r w:rsidRPr="00974319">
        <w:rPr>
          <w:rFonts w:ascii="Times New Roman" w:hAnsi="Times New Roman"/>
          <w:bCs/>
          <w:szCs w:val="24"/>
        </w:rPr>
        <w:t xml:space="preserve">This is a request for an </w:t>
      </w:r>
      <w:r w:rsidRPr="00974319">
        <w:rPr>
          <w:rFonts w:ascii="Times New Roman" w:hAnsi="Times New Roman"/>
          <w:b/>
          <w:bCs/>
          <w:szCs w:val="24"/>
        </w:rPr>
        <w:t>extension</w:t>
      </w:r>
      <w:r w:rsidRPr="00974319">
        <w:rPr>
          <w:rFonts w:ascii="Times New Roman" w:hAnsi="Times New Roman"/>
          <w:bCs/>
          <w:szCs w:val="24"/>
        </w:rPr>
        <w:t xml:space="preserve"> of IRIS, which will permit the continued collection of project and program performance data for IFLE programs: (1) American Overseas Research Centers (AORC), (2) Business and International Education (BIE), (3) Centers for International Business Education (CIBE), (4) Foreign Language and Area Studies (FLAS) Fellowships, (5) Institute for International Public Policy (IIPP), (6) International Research and Studies (IRS), (7) Language Resource Centers (LRC), (8) National Resource Centers (NRC), (9) Technological Innovation and Cooperation for Foreign Information Access (TICFIA), (10) Undergraduate International Studies and Foreign Language (UISFL), (11) Fulbright-Hays Doctoral Dissertation Research Abroad Program (DDRA), (12) Fulbright-Hays Faculty Research Abroad (FRA), (13) Fulbright-Hays Group Projects Abroad (GPA), and (14) Fulbright-Hays Seminars Abroad (SA). This extension ICR makes no changes to IRIS or its burden hours, </w:t>
      </w:r>
      <w:r w:rsidRPr="00974319">
        <w:rPr>
          <w:rFonts w:ascii="Times New Roman" w:hAnsi="Times New Roman"/>
          <w:bCs/>
          <w:szCs w:val="24"/>
        </w:rPr>
        <w:t>responses</w:t>
      </w:r>
      <w:r w:rsidRPr="00974319">
        <w:rPr>
          <w:rFonts w:ascii="Times New Roman" w:hAnsi="Times New Roman"/>
          <w:bCs/>
          <w:szCs w:val="24"/>
        </w:rPr>
        <w:t xml:space="preserve"> or costs. </w:t>
      </w:r>
    </w:p>
    <w:p w:rsidR="00974319" w:rsidRPr="00974319" w:rsidP="00DE069E" w14:paraId="21FDE797" w14:textId="77777777">
      <w:pPr>
        <w:suppressAutoHyphens/>
        <w:ind w:left="720"/>
        <w:rPr>
          <w:rFonts w:ascii="Times New Roman" w:hAnsi="Times New Roman"/>
          <w:bCs/>
          <w:szCs w:val="24"/>
        </w:rPr>
      </w:pPr>
      <w:r w:rsidRPr="00974319">
        <w:rPr>
          <w:rFonts w:ascii="Times New Roman" w:hAnsi="Times New Roman"/>
          <w:bCs/>
          <w:szCs w:val="24"/>
        </w:rPr>
        <w:t> </w:t>
      </w:r>
    </w:p>
    <w:p w:rsidR="00974319" w:rsidRPr="00974319" w:rsidP="00DE069E" w14:paraId="24AA4422" w14:textId="77777777">
      <w:pPr>
        <w:suppressAutoHyphens/>
        <w:ind w:left="720"/>
        <w:rPr>
          <w:rFonts w:ascii="Times New Roman" w:hAnsi="Times New Roman"/>
          <w:bCs/>
          <w:szCs w:val="24"/>
        </w:rPr>
      </w:pPr>
      <w:r w:rsidRPr="00974319">
        <w:rPr>
          <w:rFonts w:ascii="Times New Roman" w:hAnsi="Times New Roman"/>
          <w:bCs/>
          <w:szCs w:val="24"/>
        </w:rPr>
        <w:t xml:space="preserve">The Education Department General Administrative Regulations (EDGAR) stipulates that a recipient that wants to receive a continuation award shall submit a performance report that provides the most current performance and financial expenditure information.  IFLE’s capacity to make continuation awards is contingent upon the availability of information that grant recipients submit in annual performance reports. IRIS provides grantees with a centralized repository for entering and storing their </w:t>
      </w:r>
      <w:r w:rsidRPr="00974319">
        <w:rPr>
          <w:rFonts w:ascii="Times New Roman" w:hAnsi="Times New Roman"/>
          <w:bCs/>
          <w:szCs w:val="24"/>
        </w:rPr>
        <w:t>performance report data.  IFLE staff reviews the data submitted by grantees in IRIS in order to determine whether substantial progress has been made in the funded projects. </w:t>
      </w:r>
    </w:p>
    <w:p w:rsidR="00974319" w:rsidRPr="00974319" w:rsidP="00DE069E" w14:paraId="33048047" w14:textId="77777777">
      <w:pPr>
        <w:suppressAutoHyphens/>
        <w:ind w:left="720"/>
        <w:rPr>
          <w:rFonts w:ascii="Times New Roman" w:hAnsi="Times New Roman"/>
          <w:bCs/>
          <w:szCs w:val="24"/>
        </w:rPr>
      </w:pPr>
      <w:r w:rsidRPr="00974319">
        <w:rPr>
          <w:rFonts w:ascii="Times New Roman" w:hAnsi="Times New Roman"/>
          <w:bCs/>
          <w:szCs w:val="24"/>
        </w:rPr>
        <w:t> </w:t>
      </w:r>
    </w:p>
    <w:p w:rsidR="00974319" w:rsidRPr="00974319" w:rsidP="00DE069E" w14:paraId="4EB9F8E9" w14:textId="77777777">
      <w:pPr>
        <w:suppressAutoHyphens/>
        <w:ind w:left="720"/>
        <w:rPr>
          <w:rFonts w:ascii="Times New Roman" w:hAnsi="Times New Roman"/>
          <w:bCs/>
          <w:szCs w:val="24"/>
        </w:rPr>
      </w:pPr>
      <w:r w:rsidRPr="00974319">
        <w:rPr>
          <w:rFonts w:ascii="Times New Roman" w:hAnsi="Times New Roman"/>
          <w:bCs/>
          <w:szCs w:val="24"/>
        </w:rPr>
        <w:t>All IFLE programs must have performance indicators to measure the success of the programs in meeting their statutory and regulatory purposes. IFLE program staff use the information in IRIS to respond to these indicators as well as to align program operations with the Department’s overall strategic goals and objectives. Department staff enter data from IRIS into the Visual Performance Suite (VPS), which is the Department’s strategic planning and performance data collection system.  It contains the performance and efficiency measures for each of the 14 IFLE programs as well as the results of each measure. The Department uses the information in the VPS to develop justifications for Congressional budget requests and to report on each program’s performance. </w:t>
      </w:r>
    </w:p>
    <w:p w:rsidR="00974319" w:rsidRPr="00974319" w:rsidP="00DE069E" w14:paraId="4F8EE9AC" w14:textId="77777777">
      <w:pPr>
        <w:suppressAutoHyphens/>
        <w:ind w:left="720"/>
        <w:rPr>
          <w:rFonts w:ascii="Times New Roman" w:hAnsi="Times New Roman"/>
          <w:bCs/>
          <w:szCs w:val="24"/>
        </w:rPr>
      </w:pPr>
      <w:r w:rsidRPr="00974319">
        <w:rPr>
          <w:rFonts w:ascii="Times New Roman" w:hAnsi="Times New Roman"/>
          <w:bCs/>
          <w:szCs w:val="24"/>
        </w:rPr>
        <w:t> </w:t>
      </w:r>
    </w:p>
    <w:p w:rsidR="00974319" w:rsidRPr="00974319" w:rsidP="00DE069E" w14:paraId="38A73BF5" w14:textId="77777777">
      <w:pPr>
        <w:suppressAutoHyphens/>
        <w:ind w:left="720"/>
        <w:rPr>
          <w:rFonts w:ascii="Times New Roman" w:hAnsi="Times New Roman"/>
          <w:bCs/>
          <w:szCs w:val="24"/>
        </w:rPr>
      </w:pPr>
      <w:r w:rsidRPr="00974319">
        <w:rPr>
          <w:rFonts w:ascii="Times New Roman" w:hAnsi="Times New Roman"/>
          <w:bCs/>
          <w:szCs w:val="24"/>
        </w:rPr>
        <w:t>The statutes and regulations that necessitate this collection include the following: </w:t>
      </w:r>
    </w:p>
    <w:p w:rsidR="00974319" w:rsidRPr="00974319" w:rsidP="00974319" w14:paraId="02B402FE" w14:textId="77777777">
      <w:pPr>
        <w:suppressAutoHyphens/>
        <w:spacing w:line="240" w:lineRule="exact"/>
        <w:ind w:left="720"/>
        <w:rPr>
          <w:rFonts w:ascii="Times New Roman" w:hAnsi="Times New Roman"/>
          <w:bCs/>
          <w:szCs w:val="24"/>
        </w:rPr>
      </w:pPr>
      <w:r w:rsidRPr="00974319">
        <w:rPr>
          <w:rFonts w:ascii="Times New Roman" w:hAnsi="Times New Roman"/>
          <w:bCs/>
          <w:szCs w:val="24"/>
        </w:rPr>
        <w:t> </w:t>
      </w:r>
    </w:p>
    <w:p w:rsidR="00974319" w:rsidRPr="00974319" w:rsidP="00974319" w14:paraId="4EE38DB5" w14:textId="77777777">
      <w:pPr>
        <w:suppressAutoHyphens/>
        <w:spacing w:line="240" w:lineRule="exact"/>
        <w:ind w:left="720"/>
        <w:rPr>
          <w:rFonts w:ascii="Times New Roman" w:hAnsi="Times New Roman"/>
          <w:bCs/>
          <w:szCs w:val="24"/>
        </w:rPr>
      </w:pPr>
      <w:r w:rsidRPr="00974319">
        <w:rPr>
          <w:rFonts w:ascii="Times New Roman" w:hAnsi="Times New Roman"/>
          <w:bCs/>
          <w:szCs w:val="24"/>
        </w:rPr>
        <w:t xml:space="preserve">AORC  </w:t>
      </w:r>
      <w:hyperlink r:id="rId9" w:tgtFrame="_blank" w:history="1">
        <w:r w:rsidRPr="00974319">
          <w:rPr>
            <w:rStyle w:val="Hyperlink"/>
            <w:rFonts w:ascii="Times New Roman" w:hAnsi="Times New Roman"/>
            <w:bCs/>
            <w:szCs w:val="24"/>
          </w:rPr>
          <w:t>https://www2.ed.gov/programs/iegpsaorc/legislation.html</w:t>
        </w:r>
      </w:hyperlink>
      <w:r w:rsidRPr="00974319">
        <w:rPr>
          <w:rFonts w:ascii="Times New Roman" w:hAnsi="Times New Roman"/>
          <w:bCs/>
          <w:szCs w:val="24"/>
        </w:rPr>
        <w:t> </w:t>
      </w:r>
    </w:p>
    <w:p w:rsidR="00974319" w:rsidRPr="00974319" w:rsidP="00974319" w14:paraId="0AC044E2" w14:textId="77777777">
      <w:pPr>
        <w:suppressAutoHyphens/>
        <w:spacing w:line="240" w:lineRule="exact"/>
        <w:ind w:left="720"/>
        <w:rPr>
          <w:rFonts w:ascii="Times New Roman" w:hAnsi="Times New Roman"/>
          <w:bCs/>
          <w:szCs w:val="24"/>
        </w:rPr>
      </w:pPr>
      <w:r w:rsidRPr="00974319">
        <w:rPr>
          <w:rFonts w:ascii="Times New Roman" w:hAnsi="Times New Roman"/>
          <w:bCs/>
          <w:szCs w:val="24"/>
        </w:rPr>
        <w:t xml:space="preserve">BIE  </w:t>
      </w:r>
      <w:hyperlink r:id="rId10" w:tgtFrame="_blank" w:history="1">
        <w:r w:rsidRPr="00974319">
          <w:rPr>
            <w:rStyle w:val="Hyperlink"/>
            <w:rFonts w:ascii="Times New Roman" w:hAnsi="Times New Roman"/>
            <w:bCs/>
            <w:szCs w:val="24"/>
          </w:rPr>
          <w:t>https://www2.ed.gov/programs/iegpsbie/legislation.html</w:t>
        </w:r>
      </w:hyperlink>
      <w:r w:rsidRPr="00974319">
        <w:rPr>
          <w:rFonts w:ascii="Times New Roman" w:hAnsi="Times New Roman"/>
          <w:bCs/>
          <w:szCs w:val="24"/>
        </w:rPr>
        <w:t> </w:t>
      </w:r>
    </w:p>
    <w:p w:rsidR="00974319" w:rsidRPr="00974319" w:rsidP="00974319" w14:paraId="0D1F3A57" w14:textId="77777777">
      <w:pPr>
        <w:suppressAutoHyphens/>
        <w:spacing w:line="240" w:lineRule="exact"/>
        <w:ind w:left="720"/>
        <w:rPr>
          <w:rFonts w:ascii="Times New Roman" w:hAnsi="Times New Roman"/>
          <w:bCs/>
          <w:szCs w:val="24"/>
        </w:rPr>
      </w:pPr>
      <w:r w:rsidRPr="00974319">
        <w:rPr>
          <w:rFonts w:ascii="Times New Roman" w:hAnsi="Times New Roman"/>
          <w:bCs/>
          <w:szCs w:val="24"/>
        </w:rPr>
        <w:t xml:space="preserve">CIBE  </w:t>
      </w:r>
      <w:hyperlink r:id="rId11" w:tgtFrame="_blank" w:history="1">
        <w:r w:rsidRPr="00974319">
          <w:rPr>
            <w:rStyle w:val="Hyperlink"/>
            <w:rFonts w:ascii="Times New Roman" w:hAnsi="Times New Roman"/>
            <w:bCs/>
            <w:szCs w:val="24"/>
          </w:rPr>
          <w:t>https://www2.ed.gov/programs/iegpscibe/legislation.html</w:t>
        </w:r>
      </w:hyperlink>
      <w:r w:rsidRPr="00974319">
        <w:rPr>
          <w:rFonts w:ascii="Times New Roman" w:hAnsi="Times New Roman"/>
          <w:bCs/>
          <w:szCs w:val="24"/>
        </w:rPr>
        <w:t> </w:t>
      </w:r>
    </w:p>
    <w:p w:rsidR="00974319" w:rsidRPr="00974319" w:rsidP="00974319" w14:paraId="020DE3D7" w14:textId="77777777">
      <w:pPr>
        <w:suppressAutoHyphens/>
        <w:spacing w:line="240" w:lineRule="exact"/>
        <w:ind w:left="720"/>
        <w:rPr>
          <w:rFonts w:ascii="Times New Roman" w:hAnsi="Times New Roman"/>
          <w:bCs/>
          <w:szCs w:val="24"/>
        </w:rPr>
      </w:pPr>
      <w:r w:rsidRPr="00974319">
        <w:rPr>
          <w:rFonts w:ascii="Times New Roman" w:hAnsi="Times New Roman"/>
          <w:bCs/>
          <w:szCs w:val="24"/>
        </w:rPr>
        <w:t xml:space="preserve">FLAS  </w:t>
      </w:r>
      <w:hyperlink r:id="rId12" w:tgtFrame="_blank" w:history="1">
        <w:r w:rsidRPr="00974319">
          <w:rPr>
            <w:rStyle w:val="Hyperlink"/>
            <w:rFonts w:ascii="Times New Roman" w:hAnsi="Times New Roman"/>
            <w:bCs/>
            <w:szCs w:val="24"/>
          </w:rPr>
          <w:t>https://www2.ed.gov/programs/iegpsflasf/legislation.html</w:t>
        </w:r>
      </w:hyperlink>
      <w:r w:rsidRPr="00974319">
        <w:rPr>
          <w:rFonts w:ascii="Times New Roman" w:hAnsi="Times New Roman"/>
          <w:bCs/>
          <w:szCs w:val="24"/>
        </w:rPr>
        <w:t> </w:t>
      </w:r>
    </w:p>
    <w:p w:rsidR="00974319" w:rsidRPr="00974319" w:rsidP="00974319" w14:paraId="69EA667A" w14:textId="77777777">
      <w:pPr>
        <w:suppressAutoHyphens/>
        <w:spacing w:line="240" w:lineRule="exact"/>
        <w:ind w:left="720"/>
        <w:rPr>
          <w:rFonts w:ascii="Times New Roman" w:hAnsi="Times New Roman"/>
          <w:bCs/>
          <w:szCs w:val="24"/>
        </w:rPr>
      </w:pPr>
      <w:r w:rsidRPr="00974319">
        <w:rPr>
          <w:rFonts w:ascii="Times New Roman" w:hAnsi="Times New Roman"/>
          <w:bCs/>
          <w:szCs w:val="24"/>
        </w:rPr>
        <w:t xml:space="preserve">IIPP  </w:t>
      </w:r>
      <w:hyperlink r:id="rId13" w:tgtFrame="_blank" w:history="1">
        <w:r w:rsidRPr="00974319">
          <w:rPr>
            <w:rStyle w:val="Hyperlink"/>
            <w:rFonts w:ascii="Times New Roman" w:hAnsi="Times New Roman"/>
            <w:bCs/>
            <w:szCs w:val="24"/>
          </w:rPr>
          <w:t>https://www.law.cornell.edu/uscode/text/20/1131</w:t>
        </w:r>
      </w:hyperlink>
      <w:r w:rsidRPr="00974319">
        <w:rPr>
          <w:rFonts w:ascii="Times New Roman" w:hAnsi="Times New Roman"/>
          <w:bCs/>
          <w:szCs w:val="24"/>
        </w:rPr>
        <w:t> </w:t>
      </w:r>
    </w:p>
    <w:p w:rsidR="00974319" w:rsidRPr="00974319" w:rsidP="00974319" w14:paraId="606A3914" w14:textId="77777777">
      <w:pPr>
        <w:suppressAutoHyphens/>
        <w:spacing w:line="240" w:lineRule="exact"/>
        <w:ind w:left="720"/>
        <w:rPr>
          <w:rFonts w:ascii="Times New Roman" w:hAnsi="Times New Roman"/>
          <w:bCs/>
          <w:szCs w:val="24"/>
        </w:rPr>
      </w:pPr>
      <w:r w:rsidRPr="00974319">
        <w:rPr>
          <w:rFonts w:ascii="Times New Roman" w:hAnsi="Times New Roman"/>
          <w:bCs/>
          <w:szCs w:val="24"/>
        </w:rPr>
        <w:t xml:space="preserve">IRS  </w:t>
      </w:r>
      <w:hyperlink r:id="rId14" w:tgtFrame="_blank" w:history="1">
        <w:r w:rsidRPr="00974319">
          <w:rPr>
            <w:rStyle w:val="Hyperlink"/>
            <w:rFonts w:ascii="Times New Roman" w:hAnsi="Times New Roman"/>
            <w:bCs/>
            <w:szCs w:val="24"/>
          </w:rPr>
          <w:t>https://www2.ed.gov/programs/iegpsirs/legislation.html</w:t>
        </w:r>
      </w:hyperlink>
      <w:r w:rsidRPr="00974319">
        <w:rPr>
          <w:rFonts w:ascii="Times New Roman" w:hAnsi="Times New Roman"/>
          <w:bCs/>
          <w:szCs w:val="24"/>
        </w:rPr>
        <w:t> </w:t>
      </w:r>
    </w:p>
    <w:p w:rsidR="00974319" w:rsidRPr="00974319" w:rsidP="00974319" w14:paraId="661C8E2D" w14:textId="77777777">
      <w:pPr>
        <w:suppressAutoHyphens/>
        <w:spacing w:line="240" w:lineRule="exact"/>
        <w:ind w:left="720"/>
        <w:rPr>
          <w:rFonts w:ascii="Times New Roman" w:hAnsi="Times New Roman"/>
          <w:bCs/>
          <w:szCs w:val="24"/>
        </w:rPr>
      </w:pPr>
      <w:r w:rsidRPr="00974319">
        <w:rPr>
          <w:rFonts w:ascii="Times New Roman" w:hAnsi="Times New Roman"/>
          <w:bCs/>
          <w:szCs w:val="24"/>
        </w:rPr>
        <w:t xml:space="preserve">LRC  </w:t>
      </w:r>
      <w:hyperlink r:id="rId15" w:tgtFrame="_blank" w:history="1">
        <w:r w:rsidRPr="00974319">
          <w:rPr>
            <w:rStyle w:val="Hyperlink"/>
            <w:rFonts w:ascii="Times New Roman" w:hAnsi="Times New Roman"/>
            <w:bCs/>
            <w:szCs w:val="24"/>
          </w:rPr>
          <w:t>https://www2.ed.gov/programs/iegpslrc/legislation.html</w:t>
        </w:r>
      </w:hyperlink>
      <w:r w:rsidRPr="00974319">
        <w:rPr>
          <w:rFonts w:ascii="Times New Roman" w:hAnsi="Times New Roman"/>
          <w:bCs/>
          <w:szCs w:val="24"/>
        </w:rPr>
        <w:t> </w:t>
      </w:r>
    </w:p>
    <w:p w:rsidR="00974319" w:rsidRPr="00974319" w:rsidP="00974319" w14:paraId="70875359" w14:textId="77777777">
      <w:pPr>
        <w:suppressAutoHyphens/>
        <w:spacing w:line="240" w:lineRule="exact"/>
        <w:ind w:left="720"/>
        <w:rPr>
          <w:rFonts w:ascii="Times New Roman" w:hAnsi="Times New Roman"/>
          <w:bCs/>
          <w:szCs w:val="24"/>
        </w:rPr>
      </w:pPr>
      <w:r w:rsidRPr="00974319">
        <w:rPr>
          <w:rFonts w:ascii="Times New Roman" w:hAnsi="Times New Roman"/>
          <w:bCs/>
          <w:szCs w:val="24"/>
        </w:rPr>
        <w:t xml:space="preserve">NRC  </w:t>
      </w:r>
      <w:hyperlink r:id="rId16" w:tgtFrame="_blank" w:history="1">
        <w:r w:rsidRPr="00974319">
          <w:rPr>
            <w:rStyle w:val="Hyperlink"/>
            <w:rFonts w:ascii="Times New Roman" w:hAnsi="Times New Roman"/>
            <w:bCs/>
            <w:szCs w:val="24"/>
          </w:rPr>
          <w:t>https://www2.ed.gov/programs/iegpsnrc/index.html</w:t>
        </w:r>
      </w:hyperlink>
      <w:r w:rsidRPr="00974319">
        <w:rPr>
          <w:rFonts w:ascii="Times New Roman" w:hAnsi="Times New Roman"/>
          <w:bCs/>
          <w:szCs w:val="24"/>
        </w:rPr>
        <w:t> </w:t>
      </w:r>
    </w:p>
    <w:p w:rsidR="00974319" w:rsidRPr="00974319" w:rsidP="00974319" w14:paraId="129578F8" w14:textId="77777777">
      <w:pPr>
        <w:suppressAutoHyphens/>
        <w:spacing w:line="240" w:lineRule="exact"/>
        <w:ind w:left="720"/>
        <w:rPr>
          <w:rFonts w:ascii="Times New Roman" w:hAnsi="Times New Roman"/>
          <w:bCs/>
          <w:szCs w:val="24"/>
        </w:rPr>
      </w:pPr>
      <w:r w:rsidRPr="00974319">
        <w:rPr>
          <w:rFonts w:ascii="Times New Roman" w:hAnsi="Times New Roman"/>
          <w:bCs/>
          <w:szCs w:val="24"/>
        </w:rPr>
        <w:t xml:space="preserve">TICFIA  </w:t>
      </w:r>
      <w:hyperlink r:id="rId17" w:tgtFrame="_blank" w:history="1">
        <w:r w:rsidRPr="00974319">
          <w:rPr>
            <w:rStyle w:val="Hyperlink"/>
            <w:rFonts w:ascii="Times New Roman" w:hAnsi="Times New Roman"/>
            <w:bCs/>
            <w:szCs w:val="24"/>
          </w:rPr>
          <w:t>https://www.law.cornell.edu/uscode/text/20/1126</w:t>
        </w:r>
      </w:hyperlink>
      <w:r w:rsidRPr="00974319">
        <w:rPr>
          <w:rFonts w:ascii="Times New Roman" w:hAnsi="Times New Roman"/>
          <w:bCs/>
          <w:szCs w:val="24"/>
        </w:rPr>
        <w:t> </w:t>
      </w:r>
    </w:p>
    <w:p w:rsidR="00974319" w:rsidRPr="00974319" w:rsidP="00974319" w14:paraId="0B4E6A7C" w14:textId="77777777">
      <w:pPr>
        <w:suppressAutoHyphens/>
        <w:spacing w:line="240" w:lineRule="exact"/>
        <w:ind w:left="720"/>
        <w:rPr>
          <w:rFonts w:ascii="Times New Roman" w:hAnsi="Times New Roman"/>
          <w:bCs/>
          <w:szCs w:val="24"/>
        </w:rPr>
      </w:pPr>
      <w:r w:rsidRPr="00974319">
        <w:rPr>
          <w:rFonts w:ascii="Times New Roman" w:hAnsi="Times New Roman"/>
          <w:bCs/>
          <w:szCs w:val="24"/>
        </w:rPr>
        <w:t xml:space="preserve">UISFL  </w:t>
      </w:r>
      <w:hyperlink r:id="rId18" w:tgtFrame="_blank" w:history="1">
        <w:r w:rsidRPr="00974319">
          <w:rPr>
            <w:rStyle w:val="Hyperlink"/>
            <w:rFonts w:ascii="Times New Roman" w:hAnsi="Times New Roman"/>
            <w:bCs/>
            <w:szCs w:val="24"/>
          </w:rPr>
          <w:t>https://www2.ed.gov/programs/iegpsugisf/legislation.html</w:t>
        </w:r>
      </w:hyperlink>
      <w:r w:rsidRPr="00974319">
        <w:rPr>
          <w:rFonts w:ascii="Times New Roman" w:hAnsi="Times New Roman"/>
          <w:bCs/>
          <w:szCs w:val="24"/>
        </w:rPr>
        <w:t> </w:t>
      </w:r>
    </w:p>
    <w:p w:rsidR="00974319" w:rsidRPr="00974319" w:rsidP="00974319" w14:paraId="5A57C6DA" w14:textId="77777777">
      <w:pPr>
        <w:suppressAutoHyphens/>
        <w:spacing w:line="240" w:lineRule="exact"/>
        <w:ind w:left="720"/>
        <w:rPr>
          <w:rFonts w:ascii="Times New Roman" w:hAnsi="Times New Roman"/>
          <w:bCs/>
          <w:szCs w:val="24"/>
        </w:rPr>
      </w:pPr>
      <w:r w:rsidRPr="00974319">
        <w:rPr>
          <w:rFonts w:ascii="Times New Roman" w:hAnsi="Times New Roman"/>
          <w:bCs/>
          <w:szCs w:val="24"/>
        </w:rPr>
        <w:t xml:space="preserve">DDRA  </w:t>
      </w:r>
      <w:hyperlink r:id="rId19" w:tgtFrame="_blank" w:history="1">
        <w:r w:rsidRPr="00974319">
          <w:rPr>
            <w:rStyle w:val="Hyperlink"/>
            <w:rFonts w:ascii="Times New Roman" w:hAnsi="Times New Roman"/>
            <w:bCs/>
            <w:szCs w:val="24"/>
          </w:rPr>
          <w:t>https://www2.ed.gov/programs/iegpsddrap/legislation.html</w:t>
        </w:r>
      </w:hyperlink>
      <w:r w:rsidRPr="00974319">
        <w:rPr>
          <w:rFonts w:ascii="Times New Roman" w:hAnsi="Times New Roman"/>
          <w:bCs/>
          <w:szCs w:val="24"/>
        </w:rPr>
        <w:t> </w:t>
      </w:r>
    </w:p>
    <w:p w:rsidR="00974319" w:rsidRPr="00974319" w:rsidP="00974319" w14:paraId="74746EB0" w14:textId="77777777">
      <w:pPr>
        <w:suppressAutoHyphens/>
        <w:spacing w:line="240" w:lineRule="exact"/>
        <w:ind w:left="720"/>
        <w:rPr>
          <w:rFonts w:ascii="Times New Roman" w:hAnsi="Times New Roman"/>
          <w:bCs/>
          <w:szCs w:val="24"/>
        </w:rPr>
      </w:pPr>
      <w:r w:rsidRPr="00974319">
        <w:rPr>
          <w:rFonts w:ascii="Times New Roman" w:hAnsi="Times New Roman"/>
          <w:bCs/>
          <w:szCs w:val="24"/>
        </w:rPr>
        <w:t xml:space="preserve">FRA  </w:t>
      </w:r>
      <w:hyperlink r:id="rId20" w:tgtFrame="_blank" w:history="1">
        <w:r w:rsidRPr="00974319">
          <w:rPr>
            <w:rStyle w:val="Hyperlink"/>
            <w:rFonts w:ascii="Times New Roman" w:hAnsi="Times New Roman"/>
            <w:bCs/>
            <w:szCs w:val="24"/>
          </w:rPr>
          <w:t>https://www2.ed.gov/programs/iegpsfra/legislation.html</w:t>
        </w:r>
      </w:hyperlink>
      <w:r w:rsidRPr="00974319">
        <w:rPr>
          <w:rFonts w:ascii="Times New Roman" w:hAnsi="Times New Roman"/>
          <w:bCs/>
          <w:szCs w:val="24"/>
        </w:rPr>
        <w:t> </w:t>
      </w:r>
    </w:p>
    <w:p w:rsidR="00974319" w:rsidRPr="00974319" w:rsidP="00974319" w14:paraId="31C73972" w14:textId="77777777">
      <w:pPr>
        <w:suppressAutoHyphens/>
        <w:spacing w:line="240" w:lineRule="exact"/>
        <w:ind w:left="720"/>
        <w:rPr>
          <w:rFonts w:ascii="Times New Roman" w:hAnsi="Times New Roman"/>
          <w:bCs/>
          <w:szCs w:val="24"/>
        </w:rPr>
      </w:pPr>
      <w:r w:rsidRPr="00974319">
        <w:rPr>
          <w:rFonts w:ascii="Times New Roman" w:hAnsi="Times New Roman"/>
          <w:bCs/>
          <w:szCs w:val="24"/>
        </w:rPr>
        <w:t xml:space="preserve">GPA  </w:t>
      </w:r>
      <w:hyperlink r:id="rId21" w:tgtFrame="_blank" w:history="1">
        <w:r w:rsidRPr="00974319">
          <w:rPr>
            <w:rStyle w:val="Hyperlink"/>
            <w:rFonts w:ascii="Times New Roman" w:hAnsi="Times New Roman"/>
            <w:bCs/>
            <w:szCs w:val="24"/>
          </w:rPr>
          <w:t>https://www2.ed.gov/programs/iegpsgpa/legislation.html</w:t>
        </w:r>
      </w:hyperlink>
      <w:r w:rsidRPr="00974319">
        <w:rPr>
          <w:rFonts w:ascii="Times New Roman" w:hAnsi="Times New Roman"/>
          <w:bCs/>
          <w:szCs w:val="24"/>
        </w:rPr>
        <w:t> </w:t>
      </w:r>
    </w:p>
    <w:p w:rsidR="00AD381B" w:rsidP="00A55024" w14:paraId="64E1FC88" w14:textId="19E3CB15">
      <w:pPr>
        <w:suppressAutoHyphens/>
        <w:spacing w:line="240" w:lineRule="exact"/>
        <w:ind w:left="720"/>
        <w:rPr>
          <w:rFonts w:ascii="Times New Roman" w:hAnsi="Times New Roman"/>
          <w:szCs w:val="24"/>
        </w:rPr>
      </w:pPr>
      <w:r w:rsidRPr="00974319">
        <w:rPr>
          <w:rFonts w:ascii="Times New Roman" w:hAnsi="Times New Roman"/>
          <w:bCs/>
          <w:szCs w:val="24"/>
        </w:rPr>
        <w:t xml:space="preserve">SA  </w:t>
      </w:r>
      <w:hyperlink r:id="rId22" w:tgtFrame="_blank" w:history="1">
        <w:r w:rsidRPr="00974319">
          <w:rPr>
            <w:rStyle w:val="Hyperlink"/>
            <w:rFonts w:ascii="Times New Roman" w:hAnsi="Times New Roman"/>
            <w:bCs/>
            <w:szCs w:val="24"/>
          </w:rPr>
          <w:t>https://www2.ed.gov/programs/iegpssap/legislation.html</w:t>
        </w:r>
      </w:hyperlink>
      <w:r w:rsidRPr="00974319">
        <w:rPr>
          <w:rFonts w:ascii="Times New Roman" w:hAnsi="Times New Roman"/>
          <w:bCs/>
          <w:szCs w:val="24"/>
        </w:rPr>
        <w:t> </w:t>
      </w:r>
    </w:p>
    <w:p w:rsidR="00AD381B" w:rsidRPr="00AD381B" w:rsidP="00AD381B" w14:paraId="64E1FC89" w14:textId="77777777">
      <w:pPr>
        <w:pStyle w:val="ListParagraph"/>
        <w:suppressAutoHyphens/>
        <w:spacing w:line="240" w:lineRule="exact"/>
        <w:contextualSpacing w:val="0"/>
        <w:rPr>
          <w:rFonts w:ascii="Times New Roman" w:hAnsi="Times New Roman"/>
          <w:szCs w:val="24"/>
        </w:rPr>
      </w:pPr>
    </w:p>
    <w:p w:rsidR="00AD381B" w:rsidRPr="004B2B1F" w:rsidP="00AD381B" w14:paraId="64E1FC8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4B2B1F" w:rsidP="00DE069E" w14:paraId="2EF8B39A" w14:textId="77777777">
      <w:pPr>
        <w:pStyle w:val="ListParagraph"/>
        <w:suppressAutoHyphens/>
        <w:contextualSpacing w:val="0"/>
        <w:rPr>
          <w:rFonts w:ascii="Times New Roman" w:hAnsi="Times New Roman"/>
          <w:b/>
          <w:szCs w:val="24"/>
        </w:rPr>
      </w:pPr>
    </w:p>
    <w:p w:rsidR="004B2B1F" w:rsidRPr="004B2B1F" w:rsidP="00DE069E" w14:paraId="3F5844CB" w14:textId="77777777">
      <w:pPr>
        <w:pStyle w:val="ListParagraph"/>
        <w:suppressAutoHyphens/>
        <w:rPr>
          <w:rFonts w:ascii="Times New Roman" w:hAnsi="Times New Roman"/>
          <w:bCs/>
          <w:szCs w:val="24"/>
        </w:rPr>
      </w:pPr>
      <w:r w:rsidRPr="004B2B1F">
        <w:rPr>
          <w:rFonts w:ascii="Times New Roman" w:hAnsi="Times New Roman"/>
          <w:bCs/>
          <w:szCs w:val="24"/>
        </w:rPr>
        <w:t>IFLE management uses the data and information generated from the system to inform the Title VI/F-H program monitoring, evaluation, and budget processes.  Management also uses the data to calculate the performance and efficiency measures required by OMB.  Reports are run in response to high-level requests within the Department for program information and statistics.  The data in the system is being used externally by grantees and contractors to assess program effectiveness and to make recommendations for program administration and technical (including system) improvements. </w:t>
      </w:r>
    </w:p>
    <w:p w:rsidR="004B2B1F" w:rsidRPr="004B2B1F" w:rsidP="00DE069E" w14:paraId="3853FC82" w14:textId="77777777">
      <w:pPr>
        <w:pStyle w:val="ListParagraph"/>
        <w:suppressAutoHyphens/>
        <w:rPr>
          <w:rFonts w:ascii="Times New Roman" w:hAnsi="Times New Roman"/>
          <w:bCs/>
          <w:szCs w:val="24"/>
        </w:rPr>
      </w:pPr>
      <w:r w:rsidRPr="004B2B1F">
        <w:rPr>
          <w:rFonts w:ascii="Times New Roman" w:hAnsi="Times New Roman"/>
          <w:bCs/>
          <w:szCs w:val="24"/>
        </w:rPr>
        <w:t> </w:t>
      </w:r>
    </w:p>
    <w:p w:rsidR="004B2B1F" w:rsidRPr="004B2B1F" w:rsidP="00DE069E" w14:paraId="090ADC20" w14:textId="77777777">
      <w:pPr>
        <w:pStyle w:val="ListParagraph"/>
        <w:suppressAutoHyphens/>
        <w:rPr>
          <w:rFonts w:ascii="Times New Roman" w:hAnsi="Times New Roman"/>
          <w:bCs/>
          <w:szCs w:val="24"/>
        </w:rPr>
      </w:pPr>
      <w:r w:rsidRPr="004B2B1F">
        <w:rPr>
          <w:rFonts w:ascii="Times New Roman" w:hAnsi="Times New Roman"/>
          <w:bCs/>
          <w:szCs w:val="24"/>
        </w:rPr>
        <w:t>IFLE program officers use the system information and data since they need reliable, comparable information about their grantees’ projects in order to determine whether grantees are completing grant-funded activities in compliance with the approved grant applications, and whether grantees are expending grant funds for allowable and allocable costs.  The program officers’ assessments of substantial progress provide the basis for making continuation awards in subsequent budget periods for the grant cycle. </w:t>
      </w:r>
    </w:p>
    <w:p w:rsidR="004B2B1F" w:rsidRPr="004B2B1F" w:rsidP="00DE069E" w14:paraId="00AB6363" w14:textId="77777777">
      <w:pPr>
        <w:pStyle w:val="ListParagraph"/>
        <w:suppressAutoHyphens/>
        <w:rPr>
          <w:rFonts w:ascii="Times New Roman" w:hAnsi="Times New Roman"/>
          <w:bCs/>
          <w:szCs w:val="24"/>
        </w:rPr>
      </w:pPr>
      <w:r w:rsidRPr="004B2B1F">
        <w:rPr>
          <w:rFonts w:ascii="Times New Roman" w:hAnsi="Times New Roman"/>
          <w:bCs/>
          <w:szCs w:val="24"/>
        </w:rPr>
        <w:t> </w:t>
      </w:r>
    </w:p>
    <w:p w:rsidR="004B2B1F" w:rsidRPr="004B2B1F" w:rsidP="00DE069E" w14:paraId="4A108370" w14:textId="77777777">
      <w:pPr>
        <w:pStyle w:val="ListParagraph"/>
        <w:suppressAutoHyphens/>
        <w:rPr>
          <w:rFonts w:ascii="Times New Roman" w:hAnsi="Times New Roman"/>
          <w:bCs/>
          <w:szCs w:val="24"/>
        </w:rPr>
      </w:pPr>
      <w:r w:rsidRPr="004B2B1F">
        <w:rPr>
          <w:rFonts w:ascii="Times New Roman" w:hAnsi="Times New Roman"/>
          <w:bCs/>
          <w:szCs w:val="24"/>
        </w:rPr>
        <w:t>The Help Desk is the primary source for systems related questions and concerns.  Program officers also provide technical assistance on how to access the system’s screens. Grantee institutions use the IRIS reporting system to input program performance information, and to submit that information to ED as part of the annual report for obtaining continuation awards from ED.  Currently, grantees are making a concerted effort to respond to reporting requirements by providing additional quantitative data through the IRIS reporting system.  In doing so, grantees collectively make a powerful statement regarding the relevance of their projects and the importance of international education programs overall.  In addition, the Congress and OMB use the information collected by the IFLE reporting system to determine the effectiveness of IFLE programs. </w:t>
      </w:r>
    </w:p>
    <w:p w:rsidR="004B2B1F" w:rsidRPr="004B2B1F" w:rsidP="004B2B1F" w14:paraId="768F3B8C" w14:textId="77777777">
      <w:pPr>
        <w:pStyle w:val="ListParagraph"/>
        <w:suppressAutoHyphens/>
        <w:spacing w:line="240" w:lineRule="exact"/>
        <w:rPr>
          <w:rFonts w:ascii="Times New Roman" w:hAnsi="Times New Roman"/>
          <w:bCs/>
          <w:szCs w:val="24"/>
        </w:rPr>
      </w:pPr>
      <w:r w:rsidRPr="004B2B1F">
        <w:rPr>
          <w:rFonts w:ascii="Times New Roman" w:hAnsi="Times New Roman"/>
          <w:bCs/>
          <w:szCs w:val="24"/>
        </w:rPr>
        <w:t> </w:t>
      </w:r>
    </w:p>
    <w:p w:rsidR="00AD381B" w:rsidP="00DE069E" w14:paraId="64E1FC8B" w14:textId="6D6D9F80">
      <w:pPr>
        <w:pStyle w:val="ListParagraph"/>
        <w:suppressAutoHyphens/>
        <w:rPr>
          <w:rFonts w:ascii="Times New Roman" w:hAnsi="Times New Roman"/>
          <w:szCs w:val="24"/>
        </w:rPr>
      </w:pPr>
      <w:r w:rsidRPr="004B2B1F">
        <w:rPr>
          <w:rFonts w:ascii="Times New Roman" w:hAnsi="Times New Roman"/>
          <w:bCs/>
          <w:szCs w:val="24"/>
        </w:rPr>
        <w:t>In addition, grantees use IRIS to submit international travel authorization requests, grant activation requests, overseas program requests and foreign language authorization requests.  IFLE staff reviews the information in these requests and makes determinations regarding allowable costs and activities. </w:t>
      </w:r>
    </w:p>
    <w:p w:rsidR="00043C32" w:rsidRPr="00AD381B" w:rsidP="00AD381B" w14:paraId="64E1FC8C" w14:textId="77777777">
      <w:pPr>
        <w:suppressAutoHyphens/>
        <w:spacing w:line="240" w:lineRule="exact"/>
        <w:rPr>
          <w:rFonts w:ascii="Times New Roman" w:hAnsi="Times New Roman"/>
          <w:szCs w:val="24"/>
        </w:rPr>
      </w:pPr>
    </w:p>
    <w:p w:rsidR="00043C32" w:rsidRPr="00AD381B" w:rsidP="00AD381B" w14:paraId="64E1FC8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E1FC8E" w14:textId="77777777">
      <w:pPr>
        <w:pStyle w:val="ListParagraph"/>
        <w:tabs>
          <w:tab w:val="left" w:pos="-720"/>
        </w:tabs>
        <w:suppressAutoHyphens/>
        <w:contextualSpacing w:val="0"/>
        <w:rPr>
          <w:rFonts w:ascii="Times New Roman" w:hAnsi="Times New Roman"/>
          <w:szCs w:val="24"/>
        </w:rPr>
      </w:pPr>
    </w:p>
    <w:p w:rsidR="00B22BE1" w:rsidRPr="00B22BE1" w:rsidP="00B22BE1" w14:paraId="427BB001" w14:textId="77777777">
      <w:pPr>
        <w:pStyle w:val="ListParagraph"/>
        <w:tabs>
          <w:tab w:val="left" w:pos="-720"/>
        </w:tabs>
        <w:suppressAutoHyphens/>
        <w:rPr>
          <w:rFonts w:ascii="Times New Roman" w:hAnsi="Times New Roman"/>
          <w:szCs w:val="24"/>
        </w:rPr>
      </w:pPr>
      <w:r w:rsidRPr="00B22BE1">
        <w:rPr>
          <w:rFonts w:ascii="Times New Roman" w:hAnsi="Times New Roman"/>
          <w:szCs w:val="24"/>
        </w:rPr>
        <w:t>The IRIS reporting system is web-based.  Grantees funded under the 14 IFLE programs submit their performance reports using the online system.  This is the most efficient way to collect and review grantee performance reports.  It also allows for more rapid dissemination of the data collected as it is stored in a database.   </w:t>
      </w:r>
    </w:p>
    <w:p w:rsidR="00B22BE1" w:rsidRPr="00B22BE1" w:rsidP="00B22BE1" w14:paraId="1E1BF0BB" w14:textId="77777777">
      <w:pPr>
        <w:pStyle w:val="ListParagraph"/>
        <w:tabs>
          <w:tab w:val="left" w:pos="-720"/>
        </w:tabs>
        <w:suppressAutoHyphens/>
        <w:rPr>
          <w:rFonts w:ascii="Times New Roman" w:hAnsi="Times New Roman"/>
          <w:szCs w:val="24"/>
        </w:rPr>
      </w:pPr>
      <w:r w:rsidRPr="00B22BE1">
        <w:rPr>
          <w:rFonts w:ascii="Times New Roman" w:hAnsi="Times New Roman"/>
          <w:szCs w:val="24"/>
        </w:rPr>
        <w:t> </w:t>
      </w:r>
    </w:p>
    <w:p w:rsidR="00B22BE1" w:rsidP="00AD381B" w14:paraId="368668E9" w14:textId="6050CF86">
      <w:pPr>
        <w:pStyle w:val="ListParagraph"/>
        <w:tabs>
          <w:tab w:val="left" w:pos="-720"/>
        </w:tabs>
        <w:suppressAutoHyphens/>
        <w:rPr>
          <w:rFonts w:ascii="Times New Roman" w:hAnsi="Times New Roman"/>
          <w:szCs w:val="24"/>
        </w:rPr>
      </w:pPr>
      <w:r w:rsidRPr="00B22BE1">
        <w:rPr>
          <w:rFonts w:ascii="Times New Roman" w:hAnsi="Times New Roman"/>
          <w:szCs w:val="24"/>
        </w:rPr>
        <w:t>This is the eighth clearance of this reporting system. The use of a web-based reporting system has been in practice for a number of years.  It has worked well and continues to be improved. Continuing to collect information electronically in a system that is being enhanced provides additional reductions in burden on the grantees. </w:t>
      </w:r>
    </w:p>
    <w:p w:rsidR="00AD381B" w:rsidP="00AD381B" w14:paraId="64E1FC8F" w14:textId="77777777">
      <w:pPr>
        <w:pStyle w:val="ListParagraph"/>
        <w:tabs>
          <w:tab w:val="left" w:pos="-720"/>
        </w:tabs>
        <w:suppressAutoHyphens/>
        <w:contextualSpacing w:val="0"/>
        <w:rPr>
          <w:rFonts w:ascii="Times New Roman" w:hAnsi="Times New Roman"/>
          <w:szCs w:val="24"/>
        </w:rPr>
      </w:pPr>
    </w:p>
    <w:p w:rsidR="00AD381B" w:rsidP="00AD381B" w14:paraId="64E1FC9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E1FC91" w14:textId="77777777">
      <w:pPr>
        <w:pStyle w:val="ListParagraph"/>
        <w:tabs>
          <w:tab w:val="left" w:pos="-720"/>
        </w:tabs>
        <w:suppressAutoHyphens/>
        <w:contextualSpacing w:val="0"/>
        <w:rPr>
          <w:rFonts w:ascii="Times New Roman" w:hAnsi="Times New Roman"/>
          <w:b/>
          <w:szCs w:val="24"/>
        </w:rPr>
      </w:pPr>
    </w:p>
    <w:p w:rsidR="00B22BE1" w:rsidRPr="00B22BE1" w:rsidP="00246FE9" w14:paraId="132D622F" w14:textId="0CF3EF7C">
      <w:pPr>
        <w:pStyle w:val="ListParagraph"/>
        <w:tabs>
          <w:tab w:val="left" w:pos="-720"/>
        </w:tabs>
        <w:suppressAutoHyphens/>
        <w:contextualSpacing w:val="0"/>
        <w:rPr>
          <w:rFonts w:ascii="Times New Roman" w:hAnsi="Times New Roman"/>
          <w:bCs/>
          <w:szCs w:val="24"/>
        </w:rPr>
      </w:pPr>
      <w:r w:rsidRPr="00E6571C">
        <w:rPr>
          <w:rFonts w:ascii="Times New Roman" w:hAnsi="Times New Roman"/>
          <w:bCs/>
          <w:szCs w:val="24"/>
        </w:rPr>
        <w:t>The IRIS reporting systems collects performance report data from grantees and is the only mechanism by which this data is collected.  The information is not available through any other means.  Therefore, there is no duplication. </w:t>
      </w:r>
    </w:p>
    <w:p w:rsidR="00043C32" w:rsidP="00AD381B" w14:paraId="64E1FC9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w:t>
      </w:r>
      <w:r w:rsidRPr="00AD381B">
        <w:rPr>
          <w:rFonts w:ascii="Times New Roman" w:hAnsi="Times New Roman"/>
          <w:b/>
          <w:szCs w:val="24"/>
        </w:rPr>
        <w:t>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E1FC93" w14:textId="77777777">
      <w:pPr>
        <w:pStyle w:val="ListParagraph"/>
        <w:contextualSpacing w:val="0"/>
        <w:rPr>
          <w:rFonts w:ascii="Times New Roman" w:hAnsi="Times New Roman"/>
          <w:szCs w:val="24"/>
        </w:rPr>
      </w:pPr>
    </w:p>
    <w:p w:rsidR="00AD381B" w:rsidP="00AD381B" w14:paraId="64E1FC94" w14:textId="071CE74E">
      <w:pPr>
        <w:pStyle w:val="ListParagraph"/>
        <w:contextualSpacing w:val="0"/>
        <w:rPr>
          <w:rFonts w:ascii="Times New Roman" w:hAnsi="Times New Roman"/>
          <w:szCs w:val="24"/>
        </w:rPr>
      </w:pPr>
      <w:r w:rsidRPr="003A3AF8">
        <w:rPr>
          <w:rFonts w:ascii="Times New Roman" w:hAnsi="Times New Roman"/>
          <w:szCs w:val="24"/>
        </w:rPr>
        <w:t>The collection does not impact small businesses or other small entities. </w:t>
      </w:r>
    </w:p>
    <w:p w:rsidR="00043C32" w:rsidP="00AD381B" w14:paraId="64E1FC95"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3A3AF8" w:rsidP="003A3AF8" w14:paraId="21D344DF" w14:textId="77777777">
      <w:pPr>
        <w:pStyle w:val="ListParagraph"/>
        <w:tabs>
          <w:tab w:val="left" w:pos="-720"/>
        </w:tabs>
        <w:suppressAutoHyphens/>
        <w:contextualSpacing w:val="0"/>
        <w:rPr>
          <w:rFonts w:ascii="Times New Roman" w:hAnsi="Times New Roman"/>
          <w:b/>
          <w:szCs w:val="24"/>
        </w:rPr>
      </w:pPr>
    </w:p>
    <w:p w:rsidR="003A3AF8" w:rsidP="003A3AF8" w14:paraId="1AC1708C" w14:textId="395F9F38">
      <w:pPr>
        <w:pStyle w:val="ListParagraph"/>
        <w:tabs>
          <w:tab w:val="left" w:pos="-720"/>
        </w:tabs>
        <w:suppressAutoHyphens/>
        <w:contextualSpacing w:val="0"/>
        <w:rPr>
          <w:rFonts w:ascii="Times New Roman" w:hAnsi="Times New Roman"/>
          <w:bCs/>
          <w:szCs w:val="24"/>
        </w:rPr>
      </w:pPr>
      <w:r w:rsidRPr="00120021">
        <w:rPr>
          <w:rFonts w:ascii="Times New Roman" w:hAnsi="Times New Roman"/>
          <w:bCs/>
          <w:szCs w:val="24"/>
        </w:rPr>
        <w:t>34 CFR § 74.51 and §75.118 require that grantees submit performance reports in order to provide the information required in §74.51(d)(1)-(3) and in order to provide program staff with enough information to determine that substantial progress has been made towards the project’s goals (§75.118(a)) so that continuation funding may be awarded.  The IRIS reporting system is the only mechanism for collecting the information needed to monitor projects and administer these grant programs. IRIS is also the only means to collect data necessary to respond to program performance measures for the purposes of Congressional budget justifications and other internal and external inquiries. </w:t>
      </w:r>
    </w:p>
    <w:p w:rsidR="00120021" w:rsidRPr="003A3AF8" w:rsidP="003A3AF8" w14:paraId="0FA6E29B" w14:textId="77777777">
      <w:pPr>
        <w:pStyle w:val="ListParagraph"/>
        <w:tabs>
          <w:tab w:val="left" w:pos="-720"/>
        </w:tabs>
        <w:suppressAutoHyphens/>
        <w:contextualSpacing w:val="0"/>
        <w:rPr>
          <w:rFonts w:ascii="Times New Roman" w:hAnsi="Times New Roman"/>
          <w:bCs/>
          <w:szCs w:val="24"/>
        </w:rPr>
      </w:pPr>
    </w:p>
    <w:p w:rsidR="00043C32" w:rsidRPr="00AD381B" w:rsidP="00AD381B" w14:paraId="64E1FC9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E1FC97" w14:textId="77777777">
      <w:pPr>
        <w:tabs>
          <w:tab w:val="left" w:pos="-720"/>
        </w:tabs>
        <w:suppressAutoHyphens/>
        <w:rPr>
          <w:rFonts w:ascii="Times New Roman" w:hAnsi="Times New Roman"/>
          <w:b/>
          <w:szCs w:val="24"/>
        </w:rPr>
      </w:pPr>
    </w:p>
    <w:p w:rsidR="00043C32" w:rsidRPr="00AD381B" w:rsidP="00AD381B" w14:paraId="64E1FC9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E1FC99" w14:textId="77777777">
      <w:pPr>
        <w:numPr>
          <w:ilvl w:val="12"/>
          <w:numId w:val="0"/>
        </w:numPr>
        <w:tabs>
          <w:tab w:val="left" w:pos="-720"/>
        </w:tabs>
        <w:suppressAutoHyphens/>
        <w:ind w:left="340"/>
        <w:rPr>
          <w:rFonts w:ascii="Times New Roman" w:hAnsi="Times New Roman"/>
          <w:b/>
          <w:szCs w:val="24"/>
        </w:rPr>
      </w:pPr>
    </w:p>
    <w:p w:rsidR="00043C32" w:rsidRPr="00AD381B" w:rsidP="00AD381B" w14:paraId="64E1FC9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E1FC9B" w14:textId="77777777">
      <w:pPr>
        <w:numPr>
          <w:ilvl w:val="12"/>
          <w:numId w:val="0"/>
        </w:numPr>
        <w:tabs>
          <w:tab w:val="left" w:pos="-720"/>
        </w:tabs>
        <w:suppressAutoHyphens/>
        <w:rPr>
          <w:rFonts w:ascii="Times New Roman" w:hAnsi="Times New Roman"/>
          <w:b/>
          <w:szCs w:val="24"/>
        </w:rPr>
      </w:pPr>
    </w:p>
    <w:p w:rsidR="00043C32" w:rsidRPr="00AD381B" w:rsidP="00AD381B" w14:paraId="64E1FC9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E1FC9D" w14:textId="77777777">
      <w:pPr>
        <w:numPr>
          <w:ilvl w:val="12"/>
          <w:numId w:val="0"/>
        </w:numPr>
        <w:tabs>
          <w:tab w:val="left" w:pos="-720"/>
        </w:tabs>
        <w:suppressAutoHyphens/>
        <w:rPr>
          <w:rFonts w:ascii="Times New Roman" w:hAnsi="Times New Roman"/>
          <w:b/>
          <w:szCs w:val="24"/>
        </w:rPr>
      </w:pPr>
    </w:p>
    <w:p w:rsidR="00043C32" w:rsidRPr="00AD381B" w:rsidP="00AD381B" w14:paraId="64E1FC9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E1FC9F" w14:textId="77777777">
      <w:pPr>
        <w:numPr>
          <w:ilvl w:val="12"/>
          <w:numId w:val="0"/>
        </w:numPr>
        <w:tabs>
          <w:tab w:val="left" w:pos="-720"/>
        </w:tabs>
        <w:suppressAutoHyphens/>
        <w:rPr>
          <w:rFonts w:ascii="Times New Roman" w:hAnsi="Times New Roman"/>
          <w:b/>
          <w:szCs w:val="24"/>
        </w:rPr>
      </w:pPr>
    </w:p>
    <w:p w:rsidR="00043C32" w:rsidRPr="00AD381B" w:rsidP="00AD381B" w14:paraId="64E1FCA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E1FCA1" w14:textId="77777777">
      <w:pPr>
        <w:numPr>
          <w:ilvl w:val="12"/>
          <w:numId w:val="0"/>
        </w:numPr>
        <w:tabs>
          <w:tab w:val="left" w:pos="-720"/>
        </w:tabs>
        <w:suppressAutoHyphens/>
        <w:rPr>
          <w:rFonts w:ascii="Times New Roman" w:hAnsi="Times New Roman"/>
          <w:b/>
          <w:szCs w:val="24"/>
        </w:rPr>
      </w:pPr>
    </w:p>
    <w:p w:rsidR="00043C32" w:rsidRPr="00AD381B" w:rsidP="00AD381B" w14:paraId="64E1FCA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E1FCA3" w14:textId="77777777">
      <w:pPr>
        <w:numPr>
          <w:ilvl w:val="12"/>
          <w:numId w:val="0"/>
        </w:numPr>
        <w:tabs>
          <w:tab w:val="left" w:pos="-720"/>
        </w:tabs>
        <w:suppressAutoHyphens/>
        <w:rPr>
          <w:rFonts w:ascii="Times New Roman" w:hAnsi="Times New Roman"/>
          <w:b/>
          <w:szCs w:val="24"/>
        </w:rPr>
      </w:pPr>
    </w:p>
    <w:p w:rsidR="00043C32" w:rsidRPr="00AD381B" w:rsidP="00AD381B" w14:paraId="64E1FCA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that </w:t>
      </w:r>
      <w:r w:rsidRPr="00AD381B">
        <w:rPr>
          <w:rFonts w:ascii="Times New Roman" w:hAnsi="Times New Roman"/>
          <w:b/>
          <w:szCs w:val="24"/>
        </w:rPr>
        <w:t>unnecessarily impedes sharing of data with other agencies for compatible confidential use; or</w:t>
      </w:r>
    </w:p>
    <w:p w:rsidR="00043C32" w:rsidRPr="00AD381B" w:rsidP="00AD381B" w14:paraId="64E1FCA5" w14:textId="77777777">
      <w:pPr>
        <w:numPr>
          <w:ilvl w:val="12"/>
          <w:numId w:val="0"/>
        </w:numPr>
        <w:tabs>
          <w:tab w:val="left" w:pos="-720"/>
        </w:tabs>
        <w:suppressAutoHyphens/>
        <w:rPr>
          <w:rFonts w:ascii="Times New Roman" w:hAnsi="Times New Roman"/>
          <w:b/>
          <w:szCs w:val="24"/>
        </w:rPr>
      </w:pPr>
    </w:p>
    <w:p w:rsidR="00043C32" w:rsidP="00AD381B" w14:paraId="64E1FCA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120021" w14:paraId="64E1FCA7" w14:textId="77777777">
      <w:pPr>
        <w:pStyle w:val="ListParagraph"/>
        <w:ind w:left="1080"/>
        <w:rPr>
          <w:rFonts w:ascii="Times New Roman" w:hAnsi="Times New Roman"/>
          <w:b/>
          <w:szCs w:val="24"/>
        </w:rPr>
      </w:pPr>
    </w:p>
    <w:p w:rsidR="008D5C6A" w:rsidRPr="008D5C6A" w:rsidP="008D5C6A" w14:paraId="3E6C7312" w14:textId="7CE3D2A0">
      <w:pPr>
        <w:ind w:left="720"/>
        <w:rPr>
          <w:rFonts w:ascii="Times New Roman" w:hAnsi="Times New Roman"/>
          <w:bCs/>
          <w:szCs w:val="24"/>
        </w:rPr>
      </w:pPr>
      <w:r w:rsidRPr="005D37DA">
        <w:rPr>
          <w:rFonts w:ascii="Times New Roman" w:hAnsi="Times New Roman"/>
          <w:bCs/>
          <w:szCs w:val="24"/>
        </w:rPr>
        <w:t>None of the special circumstances listed applies to this information collection clearance request. </w:t>
      </w:r>
    </w:p>
    <w:p w:rsidR="00AD381B" w:rsidRPr="00AD381B" w:rsidP="00AD381B" w14:paraId="64E1FCA8" w14:textId="77777777">
      <w:pPr>
        <w:tabs>
          <w:tab w:val="left" w:pos="-720"/>
        </w:tabs>
        <w:suppressAutoHyphens/>
        <w:rPr>
          <w:rFonts w:ascii="Times New Roman" w:hAnsi="Times New Roman"/>
          <w:szCs w:val="24"/>
        </w:rPr>
      </w:pPr>
    </w:p>
    <w:p w:rsidR="00D75313" w:rsidP="00AD381B" w14:paraId="64E1FCA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E1FCA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E1FCA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E1FCA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E1FCA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E1FCA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E1FCAF" w14:textId="77777777">
      <w:pPr>
        <w:tabs>
          <w:tab w:val="left" w:pos="-720"/>
        </w:tabs>
        <w:suppressAutoHyphens/>
        <w:rPr>
          <w:rStyle w:val="a"/>
          <w:rFonts w:ascii="Times New Roman" w:hAnsi="Times New Roman"/>
          <w:b/>
          <w:szCs w:val="24"/>
        </w:rPr>
      </w:pPr>
    </w:p>
    <w:p w:rsidR="00043C32" w:rsidP="00AD381B" w14:paraId="64E1FCB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64E1FCB1" w14:textId="77777777">
      <w:pPr>
        <w:tabs>
          <w:tab w:val="left" w:pos="-720"/>
        </w:tabs>
        <w:suppressAutoHyphens/>
        <w:ind w:left="720"/>
        <w:rPr>
          <w:rFonts w:ascii="Times New Roman" w:hAnsi="Times New Roman"/>
          <w:b/>
          <w:szCs w:val="24"/>
        </w:rPr>
      </w:pPr>
    </w:p>
    <w:p w:rsidR="004273BB" w:rsidRPr="004273BB" w:rsidP="004273BB" w14:paraId="00DB7C37" w14:textId="1AC2A211">
      <w:pPr>
        <w:tabs>
          <w:tab w:val="left" w:pos="-720"/>
        </w:tabs>
        <w:suppressAutoHyphens/>
        <w:ind w:left="720"/>
        <w:rPr>
          <w:rFonts w:ascii="Times New Roman" w:hAnsi="Times New Roman"/>
          <w:szCs w:val="24"/>
        </w:rPr>
      </w:pPr>
      <w:r w:rsidRPr="004273BB">
        <w:rPr>
          <w:rFonts w:ascii="Times New Roman" w:hAnsi="Times New Roman"/>
          <w:szCs w:val="24"/>
        </w:rPr>
        <w:t xml:space="preserve">IFLE maintains an ongoing dialogue with the constituency regarding the use, improvements, and enhancements of the IRIS reporting system. </w:t>
      </w:r>
    </w:p>
    <w:p w:rsidR="004273BB" w:rsidRPr="004273BB" w:rsidP="004273BB" w14:paraId="7F38EEFE" w14:textId="77777777">
      <w:pPr>
        <w:tabs>
          <w:tab w:val="left" w:pos="-720"/>
        </w:tabs>
        <w:suppressAutoHyphens/>
        <w:ind w:left="720"/>
        <w:rPr>
          <w:rFonts w:ascii="Times New Roman" w:hAnsi="Times New Roman"/>
          <w:szCs w:val="24"/>
        </w:rPr>
      </w:pPr>
      <w:r w:rsidRPr="004273BB">
        <w:rPr>
          <w:rFonts w:ascii="Times New Roman" w:hAnsi="Times New Roman"/>
          <w:szCs w:val="24"/>
        </w:rPr>
        <w:t> </w:t>
      </w:r>
    </w:p>
    <w:p w:rsidR="004273BB" w:rsidRPr="004273BB" w:rsidP="004273BB" w14:paraId="46357C23" w14:textId="77777777">
      <w:pPr>
        <w:tabs>
          <w:tab w:val="left" w:pos="-720"/>
        </w:tabs>
        <w:suppressAutoHyphens/>
        <w:ind w:left="720"/>
        <w:rPr>
          <w:rFonts w:ascii="Times New Roman" w:hAnsi="Times New Roman"/>
          <w:szCs w:val="24"/>
        </w:rPr>
      </w:pPr>
      <w:r w:rsidRPr="004273BB">
        <w:rPr>
          <w:rFonts w:ascii="Times New Roman" w:hAnsi="Times New Roman"/>
          <w:szCs w:val="24"/>
        </w:rPr>
        <w:t>Program officers receive queries from grantees on the system that are then shared with management and the contractor so that if there is a recurring question, it can be addressed.  The help desk also tracks queries and again, if there is a recurrence, the contractor shares it with management and action is taken to improve the process. </w:t>
      </w:r>
    </w:p>
    <w:p w:rsidR="004273BB" w:rsidRPr="004273BB" w:rsidP="004273BB" w14:paraId="0CE82575" w14:textId="77777777">
      <w:pPr>
        <w:tabs>
          <w:tab w:val="left" w:pos="-720"/>
        </w:tabs>
        <w:suppressAutoHyphens/>
        <w:ind w:left="720"/>
        <w:rPr>
          <w:rFonts w:ascii="Times New Roman" w:hAnsi="Times New Roman"/>
          <w:szCs w:val="24"/>
        </w:rPr>
      </w:pPr>
      <w:r w:rsidRPr="004273BB">
        <w:rPr>
          <w:rFonts w:ascii="Times New Roman" w:hAnsi="Times New Roman"/>
          <w:szCs w:val="24"/>
        </w:rPr>
        <w:t> </w:t>
      </w:r>
    </w:p>
    <w:p w:rsidR="00B34BD6" w:rsidP="00B34BD6" w14:paraId="17259976" w14:textId="244C04CC">
      <w:pPr>
        <w:ind w:left="720"/>
        <w:rPr>
          <w:rFonts w:ascii="Times New Roman" w:hAnsi="Times New Roman"/>
          <w:szCs w:val="24"/>
        </w:rPr>
      </w:pPr>
      <w:r>
        <w:rPr>
          <w:rFonts w:ascii="Times New Roman" w:hAnsi="Times New Roman"/>
          <w:szCs w:val="24"/>
        </w:rPr>
        <w:t>The Federal Register Notice initiating the 60 day public comment period was published on March 29, 2024</w:t>
      </w:r>
      <w:r w:rsidR="00E1463F">
        <w:rPr>
          <w:rFonts w:ascii="Times New Roman" w:hAnsi="Times New Roman"/>
          <w:szCs w:val="24"/>
        </w:rPr>
        <w:t xml:space="preserve"> (89</w:t>
      </w:r>
      <w:r w:rsidR="009E7B4E">
        <w:rPr>
          <w:rFonts w:ascii="Times New Roman" w:hAnsi="Times New Roman"/>
          <w:szCs w:val="24"/>
        </w:rPr>
        <w:t xml:space="preserve"> FR 22132)</w:t>
      </w:r>
      <w:r>
        <w:rPr>
          <w:rFonts w:ascii="Times New Roman" w:hAnsi="Times New Roman"/>
          <w:szCs w:val="24"/>
        </w:rPr>
        <w:t>.  The public comment period ended on May 29, 2024, and two comments were received</w:t>
      </w:r>
      <w:r w:rsidR="00220559">
        <w:rPr>
          <w:rFonts w:ascii="Times New Roman" w:hAnsi="Times New Roman"/>
          <w:szCs w:val="24"/>
        </w:rPr>
        <w:t xml:space="preserve"> from the same commenter</w:t>
      </w:r>
      <w:r>
        <w:rPr>
          <w:rFonts w:ascii="Times New Roman" w:hAnsi="Times New Roman"/>
          <w:szCs w:val="24"/>
        </w:rPr>
        <w:t xml:space="preserve">. </w:t>
      </w:r>
      <w:r w:rsidR="0065344E">
        <w:rPr>
          <w:rFonts w:ascii="Times New Roman" w:hAnsi="Times New Roman"/>
          <w:szCs w:val="24"/>
        </w:rPr>
        <w:t xml:space="preserve">One comment related to an </w:t>
      </w:r>
      <w:r w:rsidR="0065344E">
        <w:rPr>
          <w:rFonts w:ascii="Times New Roman" w:hAnsi="Times New Roman"/>
          <w:szCs w:val="24"/>
        </w:rPr>
        <w:t xml:space="preserve">alleged incident of bullying at </w:t>
      </w:r>
      <w:r w:rsidR="007D0BB4">
        <w:rPr>
          <w:rFonts w:ascii="Times New Roman" w:hAnsi="Times New Roman"/>
          <w:szCs w:val="24"/>
        </w:rPr>
        <w:t xml:space="preserve">a Missouri high school, and the other comment was a follow-up on a legal issue related to that incident. </w:t>
      </w:r>
      <w:r w:rsidR="00705619">
        <w:rPr>
          <w:rFonts w:ascii="Times New Roman" w:hAnsi="Times New Roman"/>
          <w:szCs w:val="24"/>
        </w:rPr>
        <w:t xml:space="preserve">IFLE responded that IRIS </w:t>
      </w:r>
      <w:r w:rsidRPr="00092AC7" w:rsidR="00705619">
        <w:rPr>
          <w:rFonts w:ascii="Times New Roman" w:hAnsi="Times New Roman"/>
          <w:szCs w:val="24"/>
        </w:rPr>
        <w:t>does not request or collect data about bullying or such incidents in American schools as described by the commenter</w:t>
      </w:r>
      <w:r w:rsidR="00705619">
        <w:rPr>
          <w:rFonts w:ascii="Times New Roman" w:hAnsi="Times New Roman"/>
          <w:szCs w:val="24"/>
        </w:rPr>
        <w:t xml:space="preserve">, and </w:t>
      </w:r>
      <w:r w:rsidRPr="00092AC7">
        <w:rPr>
          <w:rFonts w:ascii="Times New Roman" w:hAnsi="Times New Roman"/>
          <w:szCs w:val="24"/>
        </w:rPr>
        <w:t>is unable to address the legal concerns raised in the two similar comments.</w:t>
      </w:r>
      <w:r>
        <w:rPr>
          <w:rFonts w:ascii="Times New Roman" w:hAnsi="Times New Roman"/>
          <w:szCs w:val="24"/>
        </w:rPr>
        <w:t xml:space="preserve"> No changes have been made to IRIS as a result of these comments.</w:t>
      </w:r>
    </w:p>
    <w:p w:rsidR="00B34BD6" w:rsidRPr="00092AC7" w:rsidP="00B34BD6" w14:paraId="7ACDC15A" w14:textId="77777777">
      <w:pPr>
        <w:ind w:left="720"/>
        <w:rPr>
          <w:rFonts w:ascii="Times New Roman" w:hAnsi="Times New Roman"/>
          <w:szCs w:val="24"/>
        </w:rPr>
      </w:pPr>
    </w:p>
    <w:p w:rsidR="004273BB" w:rsidRPr="004273BB" w:rsidP="004273BB" w14:paraId="40F1ABB5" w14:textId="31A7DC1A">
      <w:pPr>
        <w:tabs>
          <w:tab w:val="left" w:pos="-720"/>
        </w:tabs>
        <w:suppressAutoHyphens/>
        <w:ind w:left="720"/>
        <w:rPr>
          <w:rFonts w:ascii="Times New Roman" w:hAnsi="Times New Roman"/>
          <w:szCs w:val="24"/>
        </w:rPr>
      </w:pPr>
      <w:r w:rsidRPr="004273BB">
        <w:rPr>
          <w:rFonts w:ascii="Times New Roman" w:hAnsi="Times New Roman"/>
          <w:szCs w:val="24"/>
        </w:rPr>
        <w:t xml:space="preserve">We will publish the applicable 30 day </w:t>
      </w:r>
      <w:r w:rsidRPr="004273BB">
        <w:rPr>
          <w:rFonts w:ascii="Times New Roman" w:hAnsi="Times New Roman"/>
          <w:szCs w:val="24"/>
          <w:u w:val="single"/>
        </w:rPr>
        <w:t>Federal Register</w:t>
      </w:r>
      <w:r w:rsidRPr="004273BB">
        <w:rPr>
          <w:rFonts w:ascii="Times New Roman" w:hAnsi="Times New Roman"/>
          <w:szCs w:val="24"/>
        </w:rPr>
        <w:t xml:space="preserve"> notice allowing for public comment, and will review and address these comments, and make changes to the information collection package as appropriate. </w:t>
      </w:r>
    </w:p>
    <w:p w:rsidR="00E66550" w:rsidP="00AD381B" w14:paraId="64E1FCB2" w14:textId="77777777">
      <w:pPr>
        <w:tabs>
          <w:tab w:val="left" w:pos="-720"/>
        </w:tabs>
        <w:suppressAutoHyphens/>
        <w:ind w:left="720"/>
        <w:rPr>
          <w:rFonts w:ascii="Times New Roman" w:hAnsi="Times New Roman"/>
          <w:szCs w:val="24"/>
        </w:rPr>
      </w:pPr>
    </w:p>
    <w:p w:rsidR="00043C32" w:rsidP="00AD381B" w14:paraId="64E1FCB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E1FCB4" w14:textId="77777777">
      <w:pPr>
        <w:pStyle w:val="ListParagraph"/>
        <w:tabs>
          <w:tab w:val="left" w:pos="-720"/>
        </w:tabs>
        <w:suppressAutoHyphens/>
        <w:contextualSpacing w:val="0"/>
        <w:rPr>
          <w:rFonts w:ascii="Times New Roman" w:hAnsi="Times New Roman"/>
          <w:b/>
          <w:szCs w:val="24"/>
        </w:rPr>
      </w:pPr>
    </w:p>
    <w:p w:rsidR="00920F63" w:rsidP="00920F63" w14:paraId="64E1FCB5" w14:textId="182B3AE6">
      <w:pPr>
        <w:pStyle w:val="ListParagraph"/>
        <w:tabs>
          <w:tab w:val="left" w:pos="-720"/>
        </w:tabs>
        <w:suppressAutoHyphens/>
        <w:contextualSpacing w:val="0"/>
        <w:rPr>
          <w:rFonts w:ascii="Times New Roman" w:hAnsi="Times New Roman"/>
          <w:bCs/>
          <w:szCs w:val="24"/>
        </w:rPr>
      </w:pPr>
      <w:r w:rsidRPr="00F71C97">
        <w:rPr>
          <w:rFonts w:ascii="Times New Roman" w:hAnsi="Times New Roman"/>
          <w:bCs/>
          <w:szCs w:val="24"/>
        </w:rPr>
        <w:t>This is not applicable as no payments or gifts are provided to respondents. </w:t>
      </w:r>
    </w:p>
    <w:p w:rsidR="00F71C97" w:rsidRPr="00F71C97" w:rsidP="00920F63" w14:paraId="6C85A053" w14:textId="77777777">
      <w:pPr>
        <w:pStyle w:val="ListParagraph"/>
        <w:tabs>
          <w:tab w:val="left" w:pos="-720"/>
        </w:tabs>
        <w:suppressAutoHyphens/>
        <w:contextualSpacing w:val="0"/>
        <w:rPr>
          <w:rFonts w:ascii="Times New Roman" w:hAnsi="Times New Roman"/>
          <w:bCs/>
          <w:szCs w:val="24"/>
        </w:rPr>
      </w:pPr>
    </w:p>
    <w:p w:rsidR="00043C32" w:rsidRPr="00D75313" w:rsidP="00AD381B" w14:paraId="64E1FCB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920F63" w14:paraId="64E1FCB7" w14:textId="77777777">
      <w:pPr>
        <w:tabs>
          <w:tab w:val="left" w:pos="-720"/>
        </w:tabs>
        <w:suppressAutoHyphens/>
        <w:rPr>
          <w:rFonts w:ascii="Times New Roman" w:hAnsi="Times New Roman"/>
          <w:b/>
          <w:szCs w:val="24"/>
        </w:rPr>
      </w:pPr>
    </w:p>
    <w:p w:rsidR="009F16C0" w:rsidRPr="009F16C0" w:rsidP="009F16C0" w14:paraId="1AD74CD3" w14:textId="12B52FE7">
      <w:pPr>
        <w:tabs>
          <w:tab w:val="left" w:pos="-720"/>
        </w:tabs>
        <w:suppressAutoHyphens/>
        <w:ind w:left="720"/>
        <w:rPr>
          <w:rFonts w:ascii="Times New Roman" w:hAnsi="Times New Roman"/>
          <w:szCs w:val="24"/>
        </w:rPr>
      </w:pPr>
      <w:r w:rsidRPr="009F16C0">
        <w:rPr>
          <w:rFonts w:ascii="Times New Roman" w:hAnsi="Times New Roman"/>
          <w:szCs w:val="24"/>
        </w:rPr>
        <w:t xml:space="preserve">IRIS collects PII, including grantee project director names and email addresses, fellow names and email addresses and individual grantee names and email addresses. The rest of the data collected consists of quantitative data regarding individual program objectives and qualitative information relating to grantee status and accomplishment of program goals. Five of the 14 IFLE grant programs have SORNs that cover the information collected in IRIS, including the FLAS, IRS, DDRA, FRA and SA programs. The rest of the programs are covered under the Privacy Act.  The IRIS web site has a Privacy Act Notice that is </w:t>
      </w:r>
      <w:r w:rsidR="008F6947">
        <w:rPr>
          <w:rFonts w:ascii="Times New Roman" w:hAnsi="Times New Roman"/>
          <w:szCs w:val="24"/>
        </w:rPr>
        <w:t>accessible via a link on</w:t>
      </w:r>
      <w:r w:rsidRPr="009F16C0">
        <w:rPr>
          <w:rFonts w:ascii="Times New Roman" w:hAnsi="Times New Roman"/>
          <w:szCs w:val="24"/>
        </w:rPr>
        <w:t xml:space="preserve"> the login page.   </w:t>
      </w:r>
    </w:p>
    <w:p w:rsidR="009F16C0" w:rsidRPr="009F16C0" w:rsidP="009F16C0" w14:paraId="50AB049B" w14:textId="77777777">
      <w:pPr>
        <w:tabs>
          <w:tab w:val="left" w:pos="-720"/>
        </w:tabs>
        <w:suppressAutoHyphens/>
        <w:ind w:left="720"/>
        <w:rPr>
          <w:rFonts w:ascii="Times New Roman" w:hAnsi="Times New Roman"/>
          <w:szCs w:val="24"/>
        </w:rPr>
      </w:pPr>
      <w:r w:rsidRPr="009F16C0">
        <w:rPr>
          <w:rFonts w:ascii="Times New Roman" w:hAnsi="Times New Roman"/>
          <w:szCs w:val="24"/>
        </w:rPr>
        <w:t> </w:t>
      </w:r>
    </w:p>
    <w:p w:rsidR="009F16C0" w:rsidRPr="009F16C0" w:rsidP="009F16C0" w14:paraId="4BDC92DD" w14:textId="77777777">
      <w:pPr>
        <w:tabs>
          <w:tab w:val="left" w:pos="-720"/>
        </w:tabs>
        <w:suppressAutoHyphens/>
        <w:ind w:left="720"/>
        <w:rPr>
          <w:rFonts w:ascii="Times New Roman" w:hAnsi="Times New Roman"/>
          <w:szCs w:val="24"/>
        </w:rPr>
      </w:pPr>
      <w:r w:rsidRPr="009F16C0">
        <w:rPr>
          <w:rFonts w:ascii="Times New Roman" w:hAnsi="Times New Roman"/>
          <w:szCs w:val="24"/>
        </w:rPr>
        <w:t xml:space="preserve">Information on IRIS performance reports </w:t>
      </w:r>
      <w:r w:rsidRPr="009F16C0">
        <w:rPr>
          <w:rFonts w:ascii="Times New Roman" w:hAnsi="Times New Roman"/>
          <w:szCs w:val="24"/>
        </w:rPr>
        <w:t>is</w:t>
      </w:r>
      <w:r w:rsidRPr="009F16C0">
        <w:rPr>
          <w:rFonts w:ascii="Times New Roman" w:hAnsi="Times New Roman"/>
          <w:szCs w:val="24"/>
        </w:rPr>
        <w:t xml:space="preserve"> password-protected.  The IRIS reporting system will automatically generate and assign a password to the project director at the grantee institutions upon creation of their IRIS account.  Using their passwords, these administrators will have access to the system to input the names of other authorized users (who will have data input rights but not the ability to submit any reports), as well as to complete and submit the performance reports to ED.  The system prohibits access by one grantee institution to another grantee institution’s performance report. </w:t>
      </w:r>
    </w:p>
    <w:p w:rsidR="009F16C0" w:rsidRPr="009F16C0" w:rsidP="009F16C0" w14:paraId="67FAF8FB" w14:textId="77777777">
      <w:pPr>
        <w:tabs>
          <w:tab w:val="left" w:pos="-720"/>
        </w:tabs>
        <w:suppressAutoHyphens/>
        <w:ind w:left="720"/>
        <w:rPr>
          <w:rFonts w:ascii="Times New Roman" w:hAnsi="Times New Roman"/>
          <w:szCs w:val="24"/>
        </w:rPr>
      </w:pPr>
      <w:r w:rsidRPr="009F16C0">
        <w:rPr>
          <w:rFonts w:ascii="Times New Roman" w:hAnsi="Times New Roman"/>
          <w:szCs w:val="24"/>
        </w:rPr>
        <w:t> </w:t>
      </w:r>
    </w:p>
    <w:p w:rsidR="009F16C0" w:rsidRPr="009F16C0" w:rsidP="009F16C0" w14:paraId="222EA714" w14:textId="77777777">
      <w:pPr>
        <w:tabs>
          <w:tab w:val="left" w:pos="-720"/>
        </w:tabs>
        <w:suppressAutoHyphens/>
        <w:ind w:left="720"/>
        <w:rPr>
          <w:rFonts w:ascii="Times New Roman" w:hAnsi="Times New Roman"/>
          <w:szCs w:val="24"/>
        </w:rPr>
      </w:pPr>
      <w:r w:rsidRPr="009F16C0">
        <w:rPr>
          <w:rFonts w:ascii="Times New Roman" w:hAnsi="Times New Roman"/>
          <w:szCs w:val="24"/>
        </w:rPr>
        <w:t>ED assures the protection of fellow/participant data by using the same password-protected system.  Passwords will automatically be generated and assigned to authorized administrators at grantee institutions upon creation of their IRIS reporting system account.  When the grantee institutions submit the FLAS, DDRA, FRA, GPA and SA fellow/participant lists, the IRIS reporting system creates a password for each fellow/participant on the lists.  The fellow/participant uses the assigned password to complete and submit performance reports. Project directors are able to view the academic portion of the fellow’s reports. </w:t>
      </w:r>
    </w:p>
    <w:p w:rsidR="009F16C0" w:rsidRPr="009F16C0" w:rsidP="009F16C0" w14:paraId="72CC6156" w14:textId="77777777">
      <w:pPr>
        <w:tabs>
          <w:tab w:val="left" w:pos="-720"/>
        </w:tabs>
        <w:suppressAutoHyphens/>
        <w:ind w:left="720"/>
        <w:rPr>
          <w:rFonts w:ascii="Times New Roman" w:hAnsi="Times New Roman"/>
          <w:szCs w:val="24"/>
        </w:rPr>
      </w:pPr>
      <w:r w:rsidRPr="009F16C0">
        <w:rPr>
          <w:rFonts w:ascii="Times New Roman" w:hAnsi="Times New Roman"/>
          <w:szCs w:val="24"/>
        </w:rPr>
        <w:t> </w:t>
      </w:r>
    </w:p>
    <w:p w:rsidR="009F16C0" w:rsidRPr="009F16C0" w:rsidP="009F16C0" w14:paraId="25BF0D7D" w14:textId="77777777">
      <w:pPr>
        <w:tabs>
          <w:tab w:val="left" w:pos="-720"/>
        </w:tabs>
        <w:suppressAutoHyphens/>
        <w:ind w:left="720"/>
        <w:rPr>
          <w:rFonts w:ascii="Times New Roman" w:hAnsi="Times New Roman"/>
          <w:szCs w:val="24"/>
        </w:rPr>
      </w:pPr>
      <w:r w:rsidRPr="009F16C0">
        <w:rPr>
          <w:rFonts w:ascii="Times New Roman" w:hAnsi="Times New Roman"/>
          <w:szCs w:val="24"/>
        </w:rPr>
        <w:t xml:space="preserve">A Privacy Impact Assessment (PIA) was last completed on 10/19/2023. IRIS last underwent ED Security Assessment procedures (ATO) on 04/13/2022 (expires 04/13/2025) and </w:t>
      </w:r>
      <w:r w:rsidRPr="009F16C0">
        <w:rPr>
          <w:rFonts w:ascii="Times New Roman" w:hAnsi="Times New Roman"/>
          <w:szCs w:val="24"/>
        </w:rPr>
        <w:t>is in compliance with</w:t>
      </w:r>
      <w:r w:rsidRPr="009F16C0">
        <w:rPr>
          <w:rFonts w:ascii="Times New Roman" w:hAnsi="Times New Roman"/>
          <w:szCs w:val="24"/>
        </w:rPr>
        <w:t xml:space="preserve"> ED’s security requirements. </w:t>
      </w:r>
    </w:p>
    <w:p w:rsidR="00FF58AA" w:rsidRPr="00920F63" w:rsidP="00E25EBC" w14:paraId="4E6E5845" w14:textId="2D7547F5">
      <w:pPr>
        <w:tabs>
          <w:tab w:val="left" w:pos="-720"/>
        </w:tabs>
        <w:suppressAutoHyphens/>
        <w:rPr>
          <w:rFonts w:ascii="Times New Roman" w:hAnsi="Times New Roman"/>
          <w:szCs w:val="24"/>
        </w:rPr>
      </w:pPr>
    </w:p>
    <w:p w:rsidR="00043C32" w:rsidP="00AD381B" w14:paraId="64E1FCB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47C6B" w14:paraId="64E1FCBA" w14:textId="40D8E34B">
      <w:pPr>
        <w:tabs>
          <w:tab w:val="left" w:pos="-720"/>
        </w:tabs>
        <w:suppressAutoHyphens/>
        <w:ind w:left="720"/>
        <w:rPr>
          <w:rFonts w:ascii="Times New Roman" w:hAnsi="Times New Roman"/>
          <w:b/>
          <w:szCs w:val="24"/>
        </w:rPr>
      </w:pPr>
    </w:p>
    <w:p w:rsidR="00547C6B" w:rsidRPr="00547C6B" w:rsidP="00920F63" w14:paraId="5A1DB5EB" w14:textId="2F8E184E">
      <w:pPr>
        <w:tabs>
          <w:tab w:val="left" w:pos="-720"/>
        </w:tabs>
        <w:suppressAutoHyphens/>
        <w:rPr>
          <w:rFonts w:ascii="Times New Roman" w:hAnsi="Times New Roman"/>
          <w:bCs/>
          <w:szCs w:val="24"/>
        </w:rPr>
      </w:pPr>
      <w:r>
        <w:rPr>
          <w:rFonts w:ascii="Times New Roman" w:hAnsi="Times New Roman"/>
          <w:b/>
          <w:szCs w:val="24"/>
        </w:rPr>
        <w:tab/>
      </w:r>
      <w:r w:rsidRPr="00547C6B">
        <w:rPr>
          <w:rFonts w:ascii="Times New Roman" w:hAnsi="Times New Roman"/>
          <w:bCs/>
          <w:szCs w:val="24"/>
        </w:rPr>
        <w:t>This collection does not ask questions of a sensitive nature. </w:t>
      </w:r>
    </w:p>
    <w:p w:rsidR="00920F63" w:rsidRPr="00920F63" w:rsidP="00920F63" w14:paraId="64E1FCBB" w14:textId="77777777">
      <w:pPr>
        <w:tabs>
          <w:tab w:val="left" w:pos="-720"/>
        </w:tabs>
        <w:suppressAutoHyphens/>
        <w:ind w:left="180"/>
        <w:rPr>
          <w:rFonts w:ascii="Times New Roman" w:hAnsi="Times New Roman"/>
          <w:szCs w:val="24"/>
        </w:rPr>
      </w:pPr>
    </w:p>
    <w:p w:rsidR="00043C32" w:rsidRPr="00920F63" w:rsidP="00AD381B" w14:paraId="64E1FCB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E1FCBD" w14:textId="77777777">
      <w:pPr>
        <w:tabs>
          <w:tab w:val="left" w:pos="-720"/>
        </w:tabs>
        <w:suppressAutoHyphens/>
        <w:rPr>
          <w:rStyle w:val="a"/>
          <w:rFonts w:ascii="Times New Roman" w:hAnsi="Times New Roman"/>
          <w:b/>
          <w:szCs w:val="24"/>
        </w:rPr>
      </w:pPr>
    </w:p>
    <w:p w:rsidR="00C224FD" w:rsidP="00C224FD" w14:paraId="64E1FCB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E1FCB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E1FCC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t>
      </w:r>
      <w:r w:rsidRPr="00C224FD">
        <w:rPr>
          <w:rStyle w:val="a"/>
          <w:rFonts w:ascii="Times New Roman" w:hAnsi="Times New Roman"/>
          <w:b/>
          <w:szCs w:val="24"/>
        </w:rPr>
        <w:t xml:space="preserve">which to base hour burden estimates.  Consultation with a sample (fewer than 10) of potential respondents is desirable. </w:t>
      </w:r>
    </w:p>
    <w:p w:rsidR="00043C32" w:rsidRPr="00920F63" w:rsidP="00AD381B" w14:paraId="64E1FCC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E1FCC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23"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E1FCC3" w14:textId="77777777">
      <w:pPr>
        <w:tabs>
          <w:tab w:val="left" w:pos="-720"/>
          <w:tab w:val="left" w:pos="1247"/>
        </w:tabs>
        <w:suppressAutoHyphens/>
        <w:rPr>
          <w:rStyle w:val="a"/>
          <w:rFonts w:ascii="Times New Roman" w:hAnsi="Times New Roman"/>
          <w:b/>
          <w:szCs w:val="24"/>
        </w:rPr>
      </w:pPr>
    </w:p>
    <w:p w:rsidR="00946126" w:rsidP="00946126" w14:paraId="64E1FCC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74214D" w:rsidP="00946126" w14:paraId="24595DC0" w14:textId="77777777">
      <w:pPr>
        <w:pStyle w:val="ListParagraph"/>
        <w:tabs>
          <w:tab w:val="left" w:pos="-720"/>
        </w:tabs>
        <w:suppressAutoHyphens/>
        <w:contextualSpacing w:val="0"/>
        <w:rPr>
          <w:rFonts w:ascii="Times New Roman" w:hAnsi="Times New Roman"/>
          <w:b/>
          <w:sz w:val="26"/>
          <w:szCs w:val="26"/>
        </w:rPr>
      </w:pPr>
    </w:p>
    <w:p w:rsidR="00920F63" w:rsidP="00920F63" w14:paraId="64E1FCC5" w14:textId="5A6BEF20">
      <w:pPr>
        <w:pStyle w:val="ListParagraph"/>
        <w:tabs>
          <w:tab w:val="left" w:pos="-720"/>
        </w:tabs>
        <w:suppressAutoHyphens/>
        <w:contextualSpacing w:val="0"/>
        <w:rPr>
          <w:rFonts w:ascii="Times New Roman" w:hAnsi="Times New Roman"/>
          <w:bCs/>
          <w:sz w:val="26"/>
          <w:szCs w:val="26"/>
        </w:rPr>
      </w:pPr>
      <w:r>
        <w:rPr>
          <w:rFonts w:ascii="Times New Roman" w:hAnsi="Times New Roman"/>
          <w:bCs/>
          <w:sz w:val="26"/>
          <w:szCs w:val="26"/>
        </w:rPr>
        <w:t xml:space="preserve">Each information collection is a set of reporting screens for </w:t>
      </w:r>
      <w:r w:rsidR="00C6155C">
        <w:rPr>
          <w:rFonts w:ascii="Times New Roman" w:hAnsi="Times New Roman"/>
          <w:bCs/>
          <w:sz w:val="26"/>
          <w:szCs w:val="26"/>
        </w:rPr>
        <w:t>an IFLE program. Each set of reporting screens has its own hour burden</w:t>
      </w:r>
      <w:r w:rsidR="001B7071">
        <w:rPr>
          <w:rFonts w:ascii="Times New Roman" w:hAnsi="Times New Roman"/>
          <w:bCs/>
          <w:sz w:val="26"/>
          <w:szCs w:val="26"/>
        </w:rPr>
        <w:t xml:space="preserve"> </w:t>
      </w:r>
      <w:r w:rsidR="000042FA">
        <w:rPr>
          <w:rFonts w:ascii="Times New Roman" w:hAnsi="Times New Roman"/>
          <w:bCs/>
          <w:sz w:val="26"/>
          <w:szCs w:val="26"/>
        </w:rPr>
        <w:t xml:space="preserve">per response </w:t>
      </w:r>
      <w:r w:rsidR="001B7071">
        <w:rPr>
          <w:rFonts w:ascii="Times New Roman" w:hAnsi="Times New Roman"/>
          <w:bCs/>
          <w:sz w:val="26"/>
          <w:szCs w:val="26"/>
        </w:rPr>
        <w:t xml:space="preserve">and response rate (annual frequency). </w:t>
      </w:r>
      <w:r w:rsidR="00A9684A">
        <w:rPr>
          <w:rFonts w:ascii="Times New Roman" w:hAnsi="Times New Roman"/>
          <w:bCs/>
          <w:sz w:val="26"/>
          <w:szCs w:val="26"/>
        </w:rPr>
        <w:t>The total number of respondents</w:t>
      </w:r>
      <w:r w:rsidR="00612953">
        <w:rPr>
          <w:rFonts w:ascii="Times New Roman" w:hAnsi="Times New Roman"/>
          <w:bCs/>
          <w:sz w:val="26"/>
          <w:szCs w:val="26"/>
        </w:rPr>
        <w:t xml:space="preserve"> </w:t>
      </w:r>
      <w:r w:rsidR="007E5837">
        <w:rPr>
          <w:rFonts w:ascii="Times New Roman" w:hAnsi="Times New Roman"/>
          <w:bCs/>
          <w:sz w:val="26"/>
          <w:szCs w:val="26"/>
        </w:rPr>
        <w:t xml:space="preserve">for IRIS is </w:t>
      </w:r>
      <w:r w:rsidR="00612953">
        <w:rPr>
          <w:rFonts w:ascii="Times New Roman" w:hAnsi="Times New Roman"/>
          <w:bCs/>
          <w:sz w:val="26"/>
          <w:szCs w:val="26"/>
        </w:rPr>
        <w:t>5,229</w:t>
      </w:r>
      <w:r w:rsidR="007E5837">
        <w:rPr>
          <w:rFonts w:ascii="Times New Roman" w:hAnsi="Times New Roman"/>
          <w:bCs/>
          <w:sz w:val="26"/>
          <w:szCs w:val="26"/>
        </w:rPr>
        <w:t>, and the total number of responses is 6,5</w:t>
      </w:r>
      <w:r w:rsidR="002E7426">
        <w:rPr>
          <w:rFonts w:ascii="Times New Roman" w:hAnsi="Times New Roman"/>
          <w:bCs/>
          <w:sz w:val="26"/>
          <w:szCs w:val="26"/>
        </w:rPr>
        <w:t>96</w:t>
      </w:r>
      <w:r w:rsidR="007E5837">
        <w:rPr>
          <w:rFonts w:ascii="Times New Roman" w:hAnsi="Times New Roman"/>
          <w:bCs/>
          <w:sz w:val="26"/>
          <w:szCs w:val="26"/>
        </w:rPr>
        <w:t>.</w:t>
      </w:r>
      <w:r w:rsidR="000042FA">
        <w:rPr>
          <w:rFonts w:ascii="Times New Roman" w:hAnsi="Times New Roman"/>
          <w:bCs/>
          <w:sz w:val="26"/>
          <w:szCs w:val="26"/>
        </w:rPr>
        <w:t xml:space="preserve">The hour burden per response multiplied by </w:t>
      </w:r>
      <w:r w:rsidR="009A3E8F">
        <w:rPr>
          <w:rFonts w:ascii="Times New Roman" w:hAnsi="Times New Roman"/>
          <w:bCs/>
          <w:sz w:val="26"/>
          <w:szCs w:val="26"/>
        </w:rPr>
        <w:t xml:space="preserve">the response rate equals the total annual hour burden for </w:t>
      </w:r>
      <w:r w:rsidR="00AC1A19">
        <w:rPr>
          <w:rFonts w:ascii="Times New Roman" w:hAnsi="Times New Roman"/>
          <w:bCs/>
          <w:sz w:val="26"/>
          <w:szCs w:val="26"/>
        </w:rPr>
        <w:t>each</w:t>
      </w:r>
      <w:r w:rsidR="009A3E8F">
        <w:rPr>
          <w:rFonts w:ascii="Times New Roman" w:hAnsi="Times New Roman"/>
          <w:bCs/>
          <w:sz w:val="26"/>
          <w:szCs w:val="26"/>
        </w:rPr>
        <w:t xml:space="preserve"> set of screens. </w:t>
      </w:r>
      <w:r w:rsidR="00E54A1F">
        <w:rPr>
          <w:rFonts w:ascii="Times New Roman" w:hAnsi="Times New Roman"/>
          <w:bCs/>
          <w:sz w:val="26"/>
          <w:szCs w:val="26"/>
        </w:rPr>
        <w:t xml:space="preserve">The sum of all </w:t>
      </w:r>
      <w:r w:rsidR="00FB2BE8">
        <w:rPr>
          <w:rFonts w:ascii="Times New Roman" w:hAnsi="Times New Roman"/>
          <w:bCs/>
          <w:sz w:val="26"/>
          <w:szCs w:val="26"/>
        </w:rPr>
        <w:t xml:space="preserve">of the total hour burdens for all sets of screens equals the </w:t>
      </w:r>
      <w:r w:rsidR="00E50941">
        <w:rPr>
          <w:rFonts w:ascii="Times New Roman" w:hAnsi="Times New Roman"/>
          <w:bCs/>
          <w:sz w:val="26"/>
          <w:szCs w:val="26"/>
        </w:rPr>
        <w:t xml:space="preserve">annualized total burden hours for IRIS of 35,712. </w:t>
      </w:r>
      <w:r w:rsidR="00B92F2A">
        <w:rPr>
          <w:rFonts w:ascii="Times New Roman" w:hAnsi="Times New Roman"/>
          <w:bCs/>
          <w:sz w:val="26"/>
          <w:szCs w:val="26"/>
        </w:rPr>
        <w:t xml:space="preserve">The total annual burden hours for each set of reporting screens multiplies by the </w:t>
      </w:r>
      <w:r w:rsidR="00B77735">
        <w:rPr>
          <w:rFonts w:ascii="Times New Roman" w:hAnsi="Times New Roman"/>
          <w:bCs/>
          <w:sz w:val="26"/>
          <w:szCs w:val="26"/>
        </w:rPr>
        <w:t>eastimated</w:t>
      </w:r>
      <w:r w:rsidR="00B77735">
        <w:rPr>
          <w:rFonts w:ascii="Times New Roman" w:hAnsi="Times New Roman"/>
          <w:bCs/>
          <w:sz w:val="26"/>
          <w:szCs w:val="26"/>
        </w:rPr>
        <w:t xml:space="preserve"> respondent hourly wage equals the total annual </w:t>
      </w:r>
      <w:r w:rsidR="003E5E4D">
        <w:rPr>
          <w:rFonts w:ascii="Times New Roman" w:hAnsi="Times New Roman"/>
          <w:bCs/>
          <w:sz w:val="26"/>
          <w:szCs w:val="26"/>
        </w:rPr>
        <w:t xml:space="preserve">costs for each set of screens. The </w:t>
      </w:r>
      <w:r w:rsidR="00DB32F5">
        <w:rPr>
          <w:rFonts w:ascii="Times New Roman" w:hAnsi="Times New Roman"/>
          <w:bCs/>
          <w:sz w:val="26"/>
          <w:szCs w:val="26"/>
        </w:rPr>
        <w:t>sum of all of the total costs for all sets of screens equals the annualized</w:t>
      </w:r>
      <w:r w:rsidR="005722BE">
        <w:rPr>
          <w:rFonts w:ascii="Times New Roman" w:hAnsi="Times New Roman"/>
          <w:bCs/>
          <w:sz w:val="26"/>
          <w:szCs w:val="26"/>
        </w:rPr>
        <w:t xml:space="preserve"> total burden costs for IRIS of $1,503,150.</w:t>
      </w:r>
      <w:r w:rsidR="001F7F69">
        <w:rPr>
          <w:rFonts w:ascii="Times New Roman" w:hAnsi="Times New Roman"/>
          <w:bCs/>
          <w:sz w:val="26"/>
          <w:szCs w:val="26"/>
        </w:rPr>
        <w:t xml:space="preserve">  </w:t>
      </w:r>
    </w:p>
    <w:p w:rsidR="001F7F69" w:rsidP="00920F63" w14:paraId="2208533A" w14:textId="77777777">
      <w:pPr>
        <w:pStyle w:val="ListParagraph"/>
        <w:tabs>
          <w:tab w:val="left" w:pos="-720"/>
        </w:tabs>
        <w:suppressAutoHyphens/>
        <w:contextualSpacing w:val="0"/>
        <w:rPr>
          <w:rStyle w:val="a"/>
          <w:rFonts w:ascii="Times New Roman" w:hAnsi="Times New Roman"/>
          <w:szCs w:val="24"/>
        </w:rPr>
      </w:pPr>
    </w:p>
    <w:p w:rsidR="00ED7195" w:rsidP="00756FD3" w14:paraId="64E1FCC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
        <w:tblW w:w="9920" w:type="dxa"/>
        <w:tblInd w:w="5" w:type="dxa"/>
        <w:tblLook w:val="04A0"/>
      </w:tblPr>
      <w:tblGrid>
        <w:gridCol w:w="1266"/>
        <w:gridCol w:w="1105"/>
        <w:gridCol w:w="1161"/>
        <w:gridCol w:w="1239"/>
        <w:gridCol w:w="1061"/>
        <w:gridCol w:w="983"/>
        <w:gridCol w:w="814"/>
        <w:gridCol w:w="1161"/>
        <w:gridCol w:w="1130"/>
      </w:tblGrid>
      <w:tr w14:paraId="29EE7E5C" w14:textId="77777777" w:rsidTr="004104D1">
        <w:tblPrEx>
          <w:tblW w:w="9920" w:type="dxa"/>
          <w:tblInd w:w="5" w:type="dxa"/>
          <w:tblLook w:val="04A0"/>
        </w:tblPrEx>
        <w:trPr>
          <w:trHeight w:val="1310"/>
        </w:trPr>
        <w:tc>
          <w:tcPr>
            <w:tcW w:w="1266" w:type="dxa"/>
            <w:hideMark/>
          </w:tcPr>
          <w:p w:rsidR="004104D1" w:rsidRPr="004104D1" w:rsidP="004104D1" w14:paraId="6DA2D430" w14:textId="77777777">
            <w:pPr>
              <w:jc w:val="center"/>
              <w:rPr>
                <w:rFonts w:ascii="Times New Roman" w:hAnsi="Times New Roman"/>
                <w:sz w:val="20"/>
              </w:rPr>
            </w:pPr>
            <w:r w:rsidRPr="004104D1">
              <w:rPr>
                <w:rFonts w:ascii="Times New Roman" w:hAnsi="Times New Roman"/>
                <w:sz w:val="20"/>
              </w:rPr>
              <w:t>Information Activity or IC (with type of respondent)</w:t>
            </w:r>
          </w:p>
        </w:tc>
        <w:tc>
          <w:tcPr>
            <w:tcW w:w="1105" w:type="dxa"/>
            <w:hideMark/>
          </w:tcPr>
          <w:p w:rsidR="004104D1" w:rsidRPr="004104D1" w:rsidP="004104D1" w14:paraId="1AB317AC" w14:textId="77777777">
            <w:pPr>
              <w:jc w:val="center"/>
              <w:rPr>
                <w:rFonts w:ascii="Times New Roman" w:hAnsi="Times New Roman"/>
                <w:sz w:val="20"/>
              </w:rPr>
            </w:pPr>
            <w:r w:rsidRPr="004104D1">
              <w:rPr>
                <w:rFonts w:ascii="Times New Roman" w:hAnsi="Times New Roman"/>
                <w:sz w:val="20"/>
              </w:rPr>
              <w:t>Sample Size (if applicable)</w:t>
            </w:r>
          </w:p>
        </w:tc>
        <w:tc>
          <w:tcPr>
            <w:tcW w:w="1161" w:type="dxa"/>
            <w:hideMark/>
          </w:tcPr>
          <w:p w:rsidR="004104D1" w:rsidRPr="004104D1" w:rsidP="004104D1" w14:paraId="639FDA0E" w14:textId="77777777">
            <w:pPr>
              <w:jc w:val="center"/>
              <w:rPr>
                <w:rFonts w:ascii="Times New Roman" w:hAnsi="Times New Roman"/>
                <w:sz w:val="20"/>
              </w:rPr>
            </w:pPr>
            <w:r w:rsidRPr="004104D1">
              <w:rPr>
                <w:rFonts w:ascii="Times New Roman" w:hAnsi="Times New Roman"/>
                <w:sz w:val="20"/>
              </w:rPr>
              <w:t>Respondent Response Rate (if applicable)</w:t>
            </w:r>
          </w:p>
        </w:tc>
        <w:tc>
          <w:tcPr>
            <w:tcW w:w="1239" w:type="dxa"/>
            <w:hideMark/>
          </w:tcPr>
          <w:p w:rsidR="004104D1" w:rsidRPr="004104D1" w:rsidP="004104D1" w14:paraId="067D2A40" w14:textId="77777777">
            <w:pPr>
              <w:jc w:val="center"/>
              <w:rPr>
                <w:rFonts w:ascii="Times New Roman" w:hAnsi="Times New Roman"/>
                <w:sz w:val="20"/>
              </w:rPr>
            </w:pPr>
            <w:r w:rsidRPr="004104D1">
              <w:rPr>
                <w:rFonts w:ascii="Times New Roman" w:hAnsi="Times New Roman"/>
                <w:sz w:val="20"/>
              </w:rPr>
              <w:t>Number of Respondents</w:t>
            </w:r>
          </w:p>
        </w:tc>
        <w:tc>
          <w:tcPr>
            <w:tcW w:w="1061" w:type="dxa"/>
            <w:hideMark/>
          </w:tcPr>
          <w:p w:rsidR="004104D1" w:rsidRPr="004104D1" w:rsidP="004104D1" w14:paraId="0ACA8097" w14:textId="77777777">
            <w:pPr>
              <w:jc w:val="center"/>
              <w:rPr>
                <w:rFonts w:ascii="Times New Roman" w:hAnsi="Times New Roman"/>
                <w:sz w:val="20"/>
              </w:rPr>
            </w:pPr>
            <w:r w:rsidRPr="004104D1">
              <w:rPr>
                <w:rFonts w:ascii="Times New Roman" w:hAnsi="Times New Roman"/>
                <w:sz w:val="20"/>
              </w:rPr>
              <w:t>Number of Responses</w:t>
            </w:r>
          </w:p>
        </w:tc>
        <w:tc>
          <w:tcPr>
            <w:tcW w:w="983" w:type="dxa"/>
            <w:hideMark/>
          </w:tcPr>
          <w:p w:rsidR="004104D1" w:rsidRPr="004104D1" w:rsidP="004104D1" w14:paraId="15B3E232" w14:textId="77777777">
            <w:pPr>
              <w:jc w:val="center"/>
              <w:rPr>
                <w:rFonts w:ascii="Times New Roman" w:hAnsi="Times New Roman"/>
                <w:sz w:val="20"/>
              </w:rPr>
            </w:pPr>
            <w:r w:rsidRPr="004104D1">
              <w:rPr>
                <w:rFonts w:ascii="Times New Roman" w:hAnsi="Times New Roman"/>
                <w:sz w:val="20"/>
              </w:rPr>
              <w:t>Average Burden Hours per Response</w:t>
            </w:r>
          </w:p>
        </w:tc>
        <w:tc>
          <w:tcPr>
            <w:tcW w:w="814" w:type="dxa"/>
            <w:hideMark/>
          </w:tcPr>
          <w:p w:rsidR="004104D1" w:rsidRPr="004104D1" w:rsidP="004104D1" w14:paraId="30F95AA0" w14:textId="77777777">
            <w:pPr>
              <w:jc w:val="center"/>
              <w:rPr>
                <w:rFonts w:ascii="Times New Roman" w:hAnsi="Times New Roman"/>
                <w:sz w:val="20"/>
              </w:rPr>
            </w:pPr>
            <w:r w:rsidRPr="004104D1">
              <w:rPr>
                <w:rFonts w:ascii="Times New Roman" w:hAnsi="Times New Roman"/>
                <w:sz w:val="20"/>
              </w:rPr>
              <w:t>Total Annual Burden Hours</w:t>
            </w:r>
          </w:p>
        </w:tc>
        <w:tc>
          <w:tcPr>
            <w:tcW w:w="1161" w:type="dxa"/>
            <w:hideMark/>
          </w:tcPr>
          <w:p w:rsidR="004104D1" w:rsidRPr="004104D1" w:rsidP="004104D1" w14:paraId="69168A62" w14:textId="77777777">
            <w:pPr>
              <w:jc w:val="center"/>
              <w:rPr>
                <w:rFonts w:ascii="Times New Roman" w:hAnsi="Times New Roman"/>
                <w:sz w:val="20"/>
              </w:rPr>
            </w:pPr>
            <w:r w:rsidRPr="004104D1">
              <w:rPr>
                <w:rFonts w:ascii="Times New Roman" w:hAnsi="Times New Roman"/>
                <w:sz w:val="20"/>
              </w:rPr>
              <w:t>Estimated Respondent Average Hourly Wage</w:t>
            </w:r>
          </w:p>
        </w:tc>
        <w:tc>
          <w:tcPr>
            <w:tcW w:w="1130" w:type="dxa"/>
            <w:hideMark/>
          </w:tcPr>
          <w:p w:rsidR="004104D1" w:rsidRPr="004104D1" w:rsidP="004104D1" w14:paraId="20C7BEC6" w14:textId="77777777">
            <w:pPr>
              <w:jc w:val="center"/>
              <w:rPr>
                <w:rFonts w:ascii="Times New Roman" w:hAnsi="Times New Roman"/>
                <w:sz w:val="20"/>
              </w:rPr>
            </w:pPr>
            <w:r w:rsidRPr="004104D1">
              <w:rPr>
                <w:rFonts w:ascii="Times New Roman" w:hAnsi="Times New Roman"/>
                <w:sz w:val="20"/>
              </w:rPr>
              <w:t>Total Annual Costs (hourly wage x total burden hours)</w:t>
            </w:r>
          </w:p>
        </w:tc>
      </w:tr>
      <w:tr w14:paraId="6537619C" w14:textId="77777777" w:rsidTr="004104D1">
        <w:tblPrEx>
          <w:tblW w:w="9920" w:type="dxa"/>
          <w:tblInd w:w="5" w:type="dxa"/>
          <w:tblLook w:val="04A0"/>
        </w:tblPrEx>
        <w:trPr>
          <w:trHeight w:val="300"/>
        </w:trPr>
        <w:tc>
          <w:tcPr>
            <w:tcW w:w="1266" w:type="dxa"/>
            <w:hideMark/>
          </w:tcPr>
          <w:p w:rsidR="004104D1" w:rsidRPr="004104D1" w:rsidP="00BC54CB" w14:paraId="3D724D63" w14:textId="77777777">
            <w:pPr>
              <w:rPr>
                <w:rFonts w:ascii="Times New Roman" w:hAnsi="Times New Roman"/>
                <w:sz w:val="20"/>
              </w:rPr>
            </w:pPr>
            <w:r w:rsidRPr="004104D1">
              <w:rPr>
                <w:rFonts w:ascii="Times New Roman" w:hAnsi="Times New Roman"/>
                <w:sz w:val="20"/>
              </w:rPr>
              <w:t>AORC (Private Sector)</w:t>
            </w:r>
          </w:p>
        </w:tc>
        <w:tc>
          <w:tcPr>
            <w:tcW w:w="1105" w:type="dxa"/>
            <w:hideMark/>
          </w:tcPr>
          <w:p w:rsidR="004104D1" w:rsidRPr="004104D1" w:rsidP="004104D1" w14:paraId="650FB11E" w14:textId="77777777">
            <w:pPr>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260ACA28" w14:textId="77777777">
            <w:pPr>
              <w:jc w:val="center"/>
              <w:rPr>
                <w:rFonts w:ascii="Times New Roman" w:hAnsi="Times New Roman"/>
                <w:sz w:val="20"/>
              </w:rPr>
            </w:pPr>
            <w:r w:rsidRPr="004104D1">
              <w:rPr>
                <w:rFonts w:ascii="Times New Roman" w:hAnsi="Times New Roman"/>
                <w:sz w:val="20"/>
              </w:rPr>
              <w:t>2</w:t>
            </w:r>
          </w:p>
        </w:tc>
        <w:tc>
          <w:tcPr>
            <w:tcW w:w="1239" w:type="dxa"/>
            <w:hideMark/>
          </w:tcPr>
          <w:p w:rsidR="004104D1" w:rsidRPr="004104D1" w:rsidP="004104D1" w14:paraId="06FA167C" w14:textId="77777777">
            <w:pPr>
              <w:jc w:val="center"/>
              <w:rPr>
                <w:rFonts w:ascii="Times New Roman" w:hAnsi="Times New Roman"/>
                <w:sz w:val="20"/>
              </w:rPr>
            </w:pPr>
            <w:r w:rsidRPr="004104D1">
              <w:rPr>
                <w:rFonts w:ascii="Times New Roman" w:hAnsi="Times New Roman"/>
                <w:sz w:val="20"/>
              </w:rPr>
              <w:t>10</w:t>
            </w:r>
          </w:p>
        </w:tc>
        <w:tc>
          <w:tcPr>
            <w:tcW w:w="1061" w:type="dxa"/>
            <w:noWrap/>
            <w:hideMark/>
          </w:tcPr>
          <w:p w:rsidR="004104D1" w:rsidRPr="004104D1" w:rsidP="004104D1" w14:paraId="433D3E21" w14:textId="77777777">
            <w:pPr>
              <w:jc w:val="center"/>
              <w:rPr>
                <w:rFonts w:ascii="Times New Roman" w:hAnsi="Times New Roman"/>
                <w:sz w:val="20"/>
              </w:rPr>
            </w:pPr>
            <w:r w:rsidRPr="004104D1">
              <w:rPr>
                <w:rFonts w:ascii="Times New Roman" w:hAnsi="Times New Roman"/>
                <w:sz w:val="20"/>
              </w:rPr>
              <w:t>20</w:t>
            </w:r>
          </w:p>
        </w:tc>
        <w:tc>
          <w:tcPr>
            <w:tcW w:w="983" w:type="dxa"/>
            <w:hideMark/>
          </w:tcPr>
          <w:p w:rsidR="004104D1" w:rsidRPr="004104D1" w:rsidP="004104D1" w14:paraId="1F8562D7" w14:textId="77777777">
            <w:pPr>
              <w:jc w:val="center"/>
              <w:rPr>
                <w:rFonts w:ascii="Times New Roman" w:hAnsi="Times New Roman"/>
                <w:sz w:val="20"/>
              </w:rPr>
            </w:pPr>
            <w:r w:rsidRPr="004104D1">
              <w:rPr>
                <w:rFonts w:ascii="Times New Roman" w:hAnsi="Times New Roman"/>
                <w:sz w:val="20"/>
              </w:rPr>
              <w:t>7.5</w:t>
            </w:r>
          </w:p>
        </w:tc>
        <w:tc>
          <w:tcPr>
            <w:tcW w:w="814" w:type="dxa"/>
            <w:hideMark/>
          </w:tcPr>
          <w:p w:rsidR="004104D1" w:rsidRPr="004104D1" w:rsidP="004104D1" w14:paraId="5B2D8654" w14:textId="77777777">
            <w:pPr>
              <w:jc w:val="center"/>
              <w:rPr>
                <w:rFonts w:ascii="Times New Roman" w:hAnsi="Times New Roman"/>
                <w:sz w:val="20"/>
              </w:rPr>
            </w:pPr>
            <w:r w:rsidRPr="004104D1">
              <w:rPr>
                <w:rFonts w:ascii="Times New Roman" w:hAnsi="Times New Roman"/>
                <w:sz w:val="20"/>
              </w:rPr>
              <w:t>150</w:t>
            </w:r>
          </w:p>
        </w:tc>
        <w:tc>
          <w:tcPr>
            <w:tcW w:w="1161" w:type="dxa"/>
            <w:hideMark/>
          </w:tcPr>
          <w:p w:rsidR="004104D1" w:rsidRPr="004104D1" w:rsidP="004104D1" w14:paraId="7C873581" w14:textId="77777777">
            <w:pPr>
              <w:jc w:val="center"/>
              <w:rPr>
                <w:rFonts w:ascii="Times New Roman" w:hAnsi="Times New Roman"/>
                <w:sz w:val="20"/>
              </w:rPr>
            </w:pPr>
            <w:r w:rsidRPr="004104D1">
              <w:rPr>
                <w:rFonts w:ascii="Times New Roman" w:hAnsi="Times New Roman"/>
                <w:sz w:val="20"/>
              </w:rPr>
              <w:t xml:space="preserve">$45 </w:t>
            </w:r>
          </w:p>
        </w:tc>
        <w:tc>
          <w:tcPr>
            <w:tcW w:w="1130" w:type="dxa"/>
            <w:hideMark/>
          </w:tcPr>
          <w:p w:rsidR="004104D1" w:rsidRPr="004104D1" w:rsidP="004104D1" w14:paraId="6A1C92C4" w14:textId="77777777">
            <w:pPr>
              <w:jc w:val="center"/>
              <w:rPr>
                <w:rFonts w:ascii="Times New Roman" w:hAnsi="Times New Roman"/>
                <w:sz w:val="20"/>
              </w:rPr>
            </w:pPr>
            <w:r w:rsidRPr="004104D1">
              <w:rPr>
                <w:rFonts w:ascii="Times New Roman" w:hAnsi="Times New Roman"/>
                <w:sz w:val="20"/>
              </w:rPr>
              <w:t xml:space="preserve">$6,750 </w:t>
            </w:r>
          </w:p>
        </w:tc>
      </w:tr>
      <w:tr w14:paraId="0790C499" w14:textId="77777777" w:rsidTr="004104D1">
        <w:tblPrEx>
          <w:tblW w:w="9920" w:type="dxa"/>
          <w:tblInd w:w="5" w:type="dxa"/>
          <w:tblLook w:val="04A0"/>
        </w:tblPrEx>
        <w:trPr>
          <w:trHeight w:val="300"/>
        </w:trPr>
        <w:tc>
          <w:tcPr>
            <w:tcW w:w="1266" w:type="dxa"/>
            <w:hideMark/>
          </w:tcPr>
          <w:p w:rsidR="004104D1" w:rsidRPr="004104D1" w:rsidP="00BC54CB" w14:paraId="18A899E8" w14:textId="77777777">
            <w:pPr>
              <w:rPr>
                <w:rFonts w:ascii="Times New Roman" w:hAnsi="Times New Roman"/>
                <w:sz w:val="20"/>
              </w:rPr>
            </w:pPr>
            <w:r w:rsidRPr="004104D1">
              <w:rPr>
                <w:rFonts w:ascii="Times New Roman" w:hAnsi="Times New Roman"/>
                <w:sz w:val="20"/>
              </w:rPr>
              <w:t>BIE (Private Sector)</w:t>
            </w:r>
          </w:p>
        </w:tc>
        <w:tc>
          <w:tcPr>
            <w:tcW w:w="1105" w:type="dxa"/>
            <w:hideMark/>
          </w:tcPr>
          <w:p w:rsidR="004104D1" w:rsidRPr="004104D1" w:rsidP="004104D1" w14:paraId="172512E7" w14:textId="77777777">
            <w:pPr>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0452F58C" w14:textId="77777777">
            <w:pPr>
              <w:jc w:val="center"/>
              <w:rPr>
                <w:rFonts w:ascii="Times New Roman" w:hAnsi="Times New Roman"/>
                <w:sz w:val="20"/>
              </w:rPr>
            </w:pPr>
            <w:r w:rsidRPr="004104D1">
              <w:rPr>
                <w:rFonts w:ascii="Times New Roman" w:hAnsi="Times New Roman"/>
                <w:sz w:val="20"/>
              </w:rPr>
              <w:t>2</w:t>
            </w:r>
          </w:p>
        </w:tc>
        <w:tc>
          <w:tcPr>
            <w:tcW w:w="1239" w:type="dxa"/>
            <w:hideMark/>
          </w:tcPr>
          <w:p w:rsidR="004104D1" w:rsidRPr="004104D1" w:rsidP="004104D1" w14:paraId="7DA2B63A" w14:textId="77777777">
            <w:pPr>
              <w:jc w:val="center"/>
              <w:rPr>
                <w:rFonts w:ascii="Times New Roman" w:hAnsi="Times New Roman"/>
                <w:sz w:val="20"/>
              </w:rPr>
            </w:pPr>
            <w:r w:rsidRPr="004104D1">
              <w:rPr>
                <w:rFonts w:ascii="Times New Roman" w:hAnsi="Times New Roman"/>
                <w:sz w:val="20"/>
              </w:rPr>
              <w:t>50</w:t>
            </w:r>
          </w:p>
        </w:tc>
        <w:tc>
          <w:tcPr>
            <w:tcW w:w="1061" w:type="dxa"/>
            <w:hideMark/>
          </w:tcPr>
          <w:p w:rsidR="004104D1" w:rsidRPr="004104D1" w:rsidP="004104D1" w14:paraId="6635BC04" w14:textId="77777777">
            <w:pPr>
              <w:jc w:val="center"/>
              <w:rPr>
                <w:rFonts w:ascii="Times New Roman" w:hAnsi="Times New Roman"/>
                <w:sz w:val="20"/>
              </w:rPr>
            </w:pPr>
            <w:r w:rsidRPr="004104D1">
              <w:rPr>
                <w:rFonts w:ascii="Times New Roman" w:hAnsi="Times New Roman"/>
                <w:sz w:val="20"/>
              </w:rPr>
              <w:t>100</w:t>
            </w:r>
          </w:p>
        </w:tc>
        <w:tc>
          <w:tcPr>
            <w:tcW w:w="983" w:type="dxa"/>
            <w:hideMark/>
          </w:tcPr>
          <w:p w:rsidR="004104D1" w:rsidRPr="004104D1" w:rsidP="004104D1" w14:paraId="367AC37D" w14:textId="77777777">
            <w:pPr>
              <w:jc w:val="center"/>
              <w:rPr>
                <w:rFonts w:ascii="Times New Roman" w:hAnsi="Times New Roman"/>
                <w:sz w:val="20"/>
              </w:rPr>
            </w:pPr>
            <w:r w:rsidRPr="004104D1">
              <w:rPr>
                <w:rFonts w:ascii="Times New Roman" w:hAnsi="Times New Roman"/>
                <w:sz w:val="20"/>
              </w:rPr>
              <w:t>10</w:t>
            </w:r>
          </w:p>
        </w:tc>
        <w:tc>
          <w:tcPr>
            <w:tcW w:w="814" w:type="dxa"/>
            <w:hideMark/>
          </w:tcPr>
          <w:p w:rsidR="004104D1" w:rsidRPr="004104D1" w:rsidP="004104D1" w14:paraId="1EAA6AAE" w14:textId="77777777">
            <w:pPr>
              <w:jc w:val="center"/>
              <w:rPr>
                <w:rFonts w:ascii="Times New Roman" w:hAnsi="Times New Roman"/>
                <w:sz w:val="20"/>
              </w:rPr>
            </w:pPr>
            <w:r w:rsidRPr="004104D1">
              <w:rPr>
                <w:rFonts w:ascii="Times New Roman" w:hAnsi="Times New Roman"/>
                <w:sz w:val="20"/>
              </w:rPr>
              <w:t>1000</w:t>
            </w:r>
          </w:p>
        </w:tc>
        <w:tc>
          <w:tcPr>
            <w:tcW w:w="1161" w:type="dxa"/>
            <w:hideMark/>
          </w:tcPr>
          <w:p w:rsidR="004104D1" w:rsidRPr="004104D1" w:rsidP="004104D1" w14:paraId="0ACB47A4" w14:textId="77777777">
            <w:pPr>
              <w:jc w:val="center"/>
              <w:rPr>
                <w:rFonts w:ascii="Times New Roman" w:hAnsi="Times New Roman"/>
                <w:sz w:val="20"/>
              </w:rPr>
            </w:pPr>
            <w:r w:rsidRPr="004104D1">
              <w:rPr>
                <w:rFonts w:ascii="Times New Roman" w:hAnsi="Times New Roman"/>
                <w:sz w:val="20"/>
              </w:rPr>
              <w:t xml:space="preserve">$45 </w:t>
            </w:r>
          </w:p>
        </w:tc>
        <w:tc>
          <w:tcPr>
            <w:tcW w:w="1130" w:type="dxa"/>
            <w:hideMark/>
          </w:tcPr>
          <w:p w:rsidR="004104D1" w:rsidRPr="004104D1" w:rsidP="004104D1" w14:paraId="33881B6C" w14:textId="77777777">
            <w:pPr>
              <w:jc w:val="center"/>
              <w:rPr>
                <w:rFonts w:ascii="Times New Roman" w:hAnsi="Times New Roman"/>
                <w:sz w:val="20"/>
              </w:rPr>
            </w:pPr>
            <w:r w:rsidRPr="004104D1">
              <w:rPr>
                <w:rFonts w:ascii="Times New Roman" w:hAnsi="Times New Roman"/>
                <w:sz w:val="20"/>
              </w:rPr>
              <w:t xml:space="preserve">$45,000 </w:t>
            </w:r>
          </w:p>
        </w:tc>
      </w:tr>
      <w:tr w14:paraId="04478E09" w14:textId="77777777" w:rsidTr="004104D1">
        <w:tblPrEx>
          <w:tblW w:w="9920" w:type="dxa"/>
          <w:tblInd w:w="5" w:type="dxa"/>
          <w:tblLook w:val="04A0"/>
        </w:tblPrEx>
        <w:trPr>
          <w:trHeight w:val="300"/>
        </w:trPr>
        <w:tc>
          <w:tcPr>
            <w:tcW w:w="1266" w:type="dxa"/>
            <w:hideMark/>
          </w:tcPr>
          <w:p w:rsidR="004104D1" w:rsidRPr="004104D1" w:rsidP="00BC54CB" w14:paraId="57D2C433" w14:textId="77777777">
            <w:pPr>
              <w:rPr>
                <w:rFonts w:ascii="Times New Roman" w:hAnsi="Times New Roman"/>
                <w:sz w:val="20"/>
              </w:rPr>
            </w:pPr>
            <w:r w:rsidRPr="004104D1">
              <w:rPr>
                <w:rFonts w:ascii="Times New Roman" w:hAnsi="Times New Roman"/>
                <w:sz w:val="20"/>
              </w:rPr>
              <w:t>CIBE (Private Sector)</w:t>
            </w:r>
          </w:p>
        </w:tc>
        <w:tc>
          <w:tcPr>
            <w:tcW w:w="1105" w:type="dxa"/>
            <w:hideMark/>
          </w:tcPr>
          <w:p w:rsidR="004104D1" w:rsidRPr="004104D1" w:rsidP="004104D1" w14:paraId="4BBDAF38" w14:textId="77777777">
            <w:pPr>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46F7D740" w14:textId="77777777">
            <w:pPr>
              <w:jc w:val="center"/>
              <w:rPr>
                <w:rFonts w:ascii="Times New Roman" w:hAnsi="Times New Roman"/>
                <w:sz w:val="20"/>
              </w:rPr>
            </w:pPr>
            <w:r w:rsidRPr="004104D1">
              <w:rPr>
                <w:rFonts w:ascii="Times New Roman" w:hAnsi="Times New Roman"/>
                <w:sz w:val="20"/>
              </w:rPr>
              <w:t>2</w:t>
            </w:r>
          </w:p>
        </w:tc>
        <w:tc>
          <w:tcPr>
            <w:tcW w:w="1239" w:type="dxa"/>
            <w:hideMark/>
          </w:tcPr>
          <w:p w:rsidR="004104D1" w:rsidRPr="004104D1" w:rsidP="004104D1" w14:paraId="2D099F46" w14:textId="77777777">
            <w:pPr>
              <w:jc w:val="center"/>
              <w:rPr>
                <w:rFonts w:ascii="Times New Roman" w:hAnsi="Times New Roman"/>
                <w:sz w:val="20"/>
              </w:rPr>
            </w:pPr>
            <w:r w:rsidRPr="004104D1">
              <w:rPr>
                <w:rFonts w:ascii="Times New Roman" w:hAnsi="Times New Roman"/>
                <w:sz w:val="20"/>
              </w:rPr>
              <w:t>17</w:t>
            </w:r>
          </w:p>
        </w:tc>
        <w:tc>
          <w:tcPr>
            <w:tcW w:w="1061" w:type="dxa"/>
            <w:hideMark/>
          </w:tcPr>
          <w:p w:rsidR="004104D1" w:rsidRPr="004104D1" w:rsidP="004104D1" w14:paraId="652FFEEB" w14:textId="77777777">
            <w:pPr>
              <w:jc w:val="center"/>
              <w:rPr>
                <w:rFonts w:ascii="Times New Roman" w:hAnsi="Times New Roman"/>
                <w:sz w:val="20"/>
              </w:rPr>
            </w:pPr>
            <w:r w:rsidRPr="004104D1">
              <w:rPr>
                <w:rFonts w:ascii="Times New Roman" w:hAnsi="Times New Roman"/>
                <w:sz w:val="20"/>
              </w:rPr>
              <w:t>34</w:t>
            </w:r>
          </w:p>
        </w:tc>
        <w:tc>
          <w:tcPr>
            <w:tcW w:w="983" w:type="dxa"/>
            <w:hideMark/>
          </w:tcPr>
          <w:p w:rsidR="004104D1" w:rsidRPr="004104D1" w:rsidP="004104D1" w14:paraId="7D5369F0" w14:textId="77777777">
            <w:pPr>
              <w:jc w:val="center"/>
              <w:rPr>
                <w:rFonts w:ascii="Times New Roman" w:hAnsi="Times New Roman"/>
                <w:sz w:val="20"/>
              </w:rPr>
            </w:pPr>
            <w:r w:rsidRPr="004104D1">
              <w:rPr>
                <w:rFonts w:ascii="Times New Roman" w:hAnsi="Times New Roman"/>
                <w:sz w:val="20"/>
              </w:rPr>
              <w:t>100</w:t>
            </w:r>
          </w:p>
        </w:tc>
        <w:tc>
          <w:tcPr>
            <w:tcW w:w="814" w:type="dxa"/>
            <w:hideMark/>
          </w:tcPr>
          <w:p w:rsidR="004104D1" w:rsidRPr="004104D1" w:rsidP="004104D1" w14:paraId="041423F6" w14:textId="77777777">
            <w:pPr>
              <w:jc w:val="center"/>
              <w:rPr>
                <w:rFonts w:ascii="Times New Roman" w:hAnsi="Times New Roman"/>
                <w:sz w:val="20"/>
              </w:rPr>
            </w:pPr>
            <w:r w:rsidRPr="004104D1">
              <w:rPr>
                <w:rFonts w:ascii="Times New Roman" w:hAnsi="Times New Roman"/>
                <w:sz w:val="20"/>
              </w:rPr>
              <w:t>3400</w:t>
            </w:r>
          </w:p>
        </w:tc>
        <w:tc>
          <w:tcPr>
            <w:tcW w:w="1161" w:type="dxa"/>
            <w:hideMark/>
          </w:tcPr>
          <w:p w:rsidR="004104D1" w:rsidRPr="004104D1" w:rsidP="004104D1" w14:paraId="13B44CF1" w14:textId="77777777">
            <w:pPr>
              <w:jc w:val="center"/>
              <w:rPr>
                <w:rFonts w:ascii="Times New Roman" w:hAnsi="Times New Roman"/>
                <w:sz w:val="20"/>
              </w:rPr>
            </w:pPr>
            <w:r w:rsidRPr="004104D1">
              <w:rPr>
                <w:rFonts w:ascii="Times New Roman" w:hAnsi="Times New Roman"/>
                <w:sz w:val="20"/>
              </w:rPr>
              <w:t xml:space="preserve">$45 </w:t>
            </w:r>
          </w:p>
        </w:tc>
        <w:tc>
          <w:tcPr>
            <w:tcW w:w="1130" w:type="dxa"/>
            <w:hideMark/>
          </w:tcPr>
          <w:p w:rsidR="004104D1" w:rsidRPr="004104D1" w:rsidP="004104D1" w14:paraId="06F8725A" w14:textId="77777777">
            <w:pPr>
              <w:jc w:val="center"/>
              <w:rPr>
                <w:rFonts w:ascii="Times New Roman" w:hAnsi="Times New Roman"/>
                <w:sz w:val="20"/>
              </w:rPr>
            </w:pPr>
            <w:r w:rsidRPr="004104D1">
              <w:rPr>
                <w:rFonts w:ascii="Times New Roman" w:hAnsi="Times New Roman"/>
                <w:sz w:val="20"/>
              </w:rPr>
              <w:t xml:space="preserve">$153,000 </w:t>
            </w:r>
          </w:p>
        </w:tc>
      </w:tr>
      <w:tr w14:paraId="44FDD7C2" w14:textId="77777777" w:rsidTr="004104D1">
        <w:tblPrEx>
          <w:tblW w:w="9920" w:type="dxa"/>
          <w:tblInd w:w="5" w:type="dxa"/>
          <w:tblLook w:val="04A0"/>
        </w:tblPrEx>
        <w:trPr>
          <w:trHeight w:val="790"/>
        </w:trPr>
        <w:tc>
          <w:tcPr>
            <w:tcW w:w="1266" w:type="dxa"/>
            <w:hideMark/>
          </w:tcPr>
          <w:p w:rsidR="004104D1" w:rsidRPr="004104D1" w:rsidP="00BC54CB" w14:paraId="4820B09B" w14:textId="77777777">
            <w:pPr>
              <w:rPr>
                <w:rFonts w:ascii="Times New Roman" w:hAnsi="Times New Roman"/>
                <w:sz w:val="20"/>
              </w:rPr>
            </w:pPr>
            <w:r w:rsidRPr="004104D1">
              <w:rPr>
                <w:rFonts w:ascii="Times New Roman" w:hAnsi="Times New Roman"/>
                <w:sz w:val="20"/>
              </w:rPr>
              <w:t xml:space="preserve">DDRA Fellow (Individuals </w:t>
            </w:r>
            <w:r w:rsidRPr="004104D1">
              <w:rPr>
                <w:rFonts w:ascii="Times New Roman" w:hAnsi="Times New Roman"/>
                <w:sz w:val="20"/>
              </w:rPr>
              <w:t>or Households)</w:t>
            </w:r>
          </w:p>
        </w:tc>
        <w:tc>
          <w:tcPr>
            <w:tcW w:w="1105" w:type="dxa"/>
            <w:hideMark/>
          </w:tcPr>
          <w:p w:rsidR="004104D1" w:rsidRPr="004104D1" w:rsidP="004104D1" w14:paraId="29241323" w14:textId="77777777">
            <w:pPr>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67FEDD9C" w14:textId="77777777">
            <w:pPr>
              <w:jc w:val="center"/>
              <w:rPr>
                <w:rFonts w:ascii="Times New Roman" w:hAnsi="Times New Roman"/>
                <w:sz w:val="20"/>
              </w:rPr>
            </w:pPr>
            <w:r w:rsidRPr="004104D1">
              <w:rPr>
                <w:rFonts w:ascii="Times New Roman" w:hAnsi="Times New Roman"/>
                <w:sz w:val="20"/>
              </w:rPr>
              <w:t>2</w:t>
            </w:r>
          </w:p>
        </w:tc>
        <w:tc>
          <w:tcPr>
            <w:tcW w:w="1239" w:type="dxa"/>
            <w:hideMark/>
          </w:tcPr>
          <w:p w:rsidR="004104D1" w:rsidRPr="004104D1" w:rsidP="004104D1" w14:paraId="378896D8" w14:textId="77777777">
            <w:pPr>
              <w:jc w:val="center"/>
              <w:rPr>
                <w:rFonts w:ascii="Times New Roman" w:hAnsi="Times New Roman"/>
                <w:sz w:val="20"/>
              </w:rPr>
            </w:pPr>
            <w:r w:rsidRPr="004104D1">
              <w:rPr>
                <w:rFonts w:ascii="Times New Roman" w:hAnsi="Times New Roman"/>
                <w:sz w:val="20"/>
              </w:rPr>
              <w:t>150</w:t>
            </w:r>
          </w:p>
        </w:tc>
        <w:tc>
          <w:tcPr>
            <w:tcW w:w="1061" w:type="dxa"/>
            <w:hideMark/>
          </w:tcPr>
          <w:p w:rsidR="004104D1" w:rsidRPr="004104D1" w:rsidP="004104D1" w14:paraId="0E0FA8E6" w14:textId="77777777">
            <w:pPr>
              <w:jc w:val="center"/>
              <w:rPr>
                <w:rFonts w:ascii="Times New Roman" w:hAnsi="Times New Roman"/>
                <w:sz w:val="20"/>
              </w:rPr>
            </w:pPr>
            <w:r w:rsidRPr="004104D1">
              <w:rPr>
                <w:rFonts w:ascii="Times New Roman" w:hAnsi="Times New Roman"/>
                <w:sz w:val="20"/>
              </w:rPr>
              <w:t>300</w:t>
            </w:r>
          </w:p>
        </w:tc>
        <w:tc>
          <w:tcPr>
            <w:tcW w:w="983" w:type="dxa"/>
            <w:hideMark/>
          </w:tcPr>
          <w:p w:rsidR="004104D1" w:rsidRPr="004104D1" w:rsidP="004104D1" w14:paraId="09CF3D86" w14:textId="77777777">
            <w:pPr>
              <w:jc w:val="center"/>
              <w:rPr>
                <w:rFonts w:ascii="Times New Roman" w:hAnsi="Times New Roman"/>
                <w:sz w:val="20"/>
              </w:rPr>
            </w:pPr>
            <w:r w:rsidRPr="004104D1">
              <w:rPr>
                <w:rFonts w:ascii="Times New Roman" w:hAnsi="Times New Roman"/>
                <w:sz w:val="20"/>
              </w:rPr>
              <w:t>1</w:t>
            </w:r>
          </w:p>
        </w:tc>
        <w:tc>
          <w:tcPr>
            <w:tcW w:w="814" w:type="dxa"/>
            <w:hideMark/>
          </w:tcPr>
          <w:p w:rsidR="004104D1" w:rsidRPr="004104D1" w:rsidP="004104D1" w14:paraId="6E77F978" w14:textId="77777777">
            <w:pPr>
              <w:jc w:val="center"/>
              <w:rPr>
                <w:rFonts w:ascii="Times New Roman" w:hAnsi="Times New Roman"/>
                <w:sz w:val="20"/>
              </w:rPr>
            </w:pPr>
            <w:r w:rsidRPr="004104D1">
              <w:rPr>
                <w:rFonts w:ascii="Times New Roman" w:hAnsi="Times New Roman"/>
                <w:sz w:val="20"/>
              </w:rPr>
              <w:t>300</w:t>
            </w:r>
          </w:p>
        </w:tc>
        <w:tc>
          <w:tcPr>
            <w:tcW w:w="1161" w:type="dxa"/>
            <w:hideMark/>
          </w:tcPr>
          <w:p w:rsidR="004104D1" w:rsidRPr="004104D1" w:rsidP="004104D1" w14:paraId="0BAA6EDA" w14:textId="77777777">
            <w:pPr>
              <w:jc w:val="center"/>
              <w:rPr>
                <w:rFonts w:ascii="Times New Roman" w:hAnsi="Times New Roman"/>
                <w:sz w:val="20"/>
              </w:rPr>
            </w:pPr>
            <w:r w:rsidRPr="004104D1">
              <w:rPr>
                <w:rFonts w:ascii="Times New Roman" w:hAnsi="Times New Roman"/>
                <w:sz w:val="20"/>
              </w:rPr>
              <w:t xml:space="preserve">$20 </w:t>
            </w:r>
          </w:p>
        </w:tc>
        <w:tc>
          <w:tcPr>
            <w:tcW w:w="1130" w:type="dxa"/>
            <w:hideMark/>
          </w:tcPr>
          <w:p w:rsidR="004104D1" w:rsidRPr="004104D1" w:rsidP="004104D1" w14:paraId="246B5738" w14:textId="77777777">
            <w:pPr>
              <w:jc w:val="center"/>
              <w:rPr>
                <w:rFonts w:ascii="Times New Roman" w:hAnsi="Times New Roman"/>
                <w:sz w:val="20"/>
              </w:rPr>
            </w:pPr>
            <w:r w:rsidRPr="004104D1">
              <w:rPr>
                <w:rFonts w:ascii="Times New Roman" w:hAnsi="Times New Roman"/>
                <w:sz w:val="20"/>
              </w:rPr>
              <w:t xml:space="preserve">$6,000 </w:t>
            </w:r>
          </w:p>
        </w:tc>
      </w:tr>
      <w:tr w14:paraId="420160FF" w14:textId="77777777" w:rsidTr="004104D1">
        <w:tblPrEx>
          <w:tblW w:w="9920" w:type="dxa"/>
          <w:tblInd w:w="5" w:type="dxa"/>
          <w:tblLook w:val="04A0"/>
        </w:tblPrEx>
        <w:trPr>
          <w:trHeight w:val="470"/>
        </w:trPr>
        <w:tc>
          <w:tcPr>
            <w:tcW w:w="1266" w:type="dxa"/>
            <w:hideMark/>
          </w:tcPr>
          <w:p w:rsidR="004104D1" w:rsidRPr="004104D1" w:rsidP="00BC54CB" w14:paraId="594B1434" w14:textId="77777777">
            <w:pPr>
              <w:rPr>
                <w:rFonts w:ascii="Times New Roman" w:hAnsi="Times New Roman"/>
                <w:sz w:val="20"/>
              </w:rPr>
            </w:pPr>
            <w:r w:rsidRPr="004104D1">
              <w:rPr>
                <w:rFonts w:ascii="Times New Roman" w:hAnsi="Times New Roman"/>
                <w:sz w:val="20"/>
              </w:rPr>
              <w:t>DDRA Director (Private Sector)</w:t>
            </w:r>
          </w:p>
        </w:tc>
        <w:tc>
          <w:tcPr>
            <w:tcW w:w="1105" w:type="dxa"/>
            <w:hideMark/>
          </w:tcPr>
          <w:p w:rsidR="004104D1" w:rsidRPr="004104D1" w:rsidP="004104D1" w14:paraId="3052E9DB" w14:textId="77777777">
            <w:pPr>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77E23DAA" w14:textId="77777777">
            <w:pPr>
              <w:jc w:val="center"/>
              <w:rPr>
                <w:rFonts w:ascii="Times New Roman" w:hAnsi="Times New Roman"/>
                <w:sz w:val="20"/>
              </w:rPr>
            </w:pPr>
            <w:r w:rsidRPr="004104D1">
              <w:rPr>
                <w:rFonts w:ascii="Times New Roman" w:hAnsi="Times New Roman"/>
                <w:sz w:val="20"/>
              </w:rPr>
              <w:t>1</w:t>
            </w:r>
          </w:p>
        </w:tc>
        <w:tc>
          <w:tcPr>
            <w:tcW w:w="1239" w:type="dxa"/>
            <w:hideMark/>
          </w:tcPr>
          <w:p w:rsidR="004104D1" w:rsidRPr="004104D1" w:rsidP="004104D1" w14:paraId="3D648B0F" w14:textId="77777777">
            <w:pPr>
              <w:jc w:val="center"/>
              <w:rPr>
                <w:rFonts w:ascii="Times New Roman" w:hAnsi="Times New Roman"/>
                <w:sz w:val="20"/>
              </w:rPr>
            </w:pPr>
            <w:r w:rsidRPr="004104D1">
              <w:rPr>
                <w:rFonts w:ascii="Times New Roman" w:hAnsi="Times New Roman"/>
                <w:sz w:val="20"/>
              </w:rPr>
              <w:t>98</w:t>
            </w:r>
          </w:p>
        </w:tc>
        <w:tc>
          <w:tcPr>
            <w:tcW w:w="1061" w:type="dxa"/>
            <w:hideMark/>
          </w:tcPr>
          <w:p w:rsidR="004104D1" w:rsidRPr="004104D1" w:rsidP="004104D1" w14:paraId="5537924B" w14:textId="77777777">
            <w:pPr>
              <w:jc w:val="center"/>
              <w:rPr>
                <w:rFonts w:ascii="Times New Roman" w:hAnsi="Times New Roman"/>
                <w:sz w:val="20"/>
              </w:rPr>
            </w:pPr>
            <w:r w:rsidRPr="004104D1">
              <w:rPr>
                <w:rFonts w:ascii="Times New Roman" w:hAnsi="Times New Roman"/>
                <w:sz w:val="20"/>
              </w:rPr>
              <w:t>98</w:t>
            </w:r>
          </w:p>
        </w:tc>
        <w:tc>
          <w:tcPr>
            <w:tcW w:w="983" w:type="dxa"/>
            <w:hideMark/>
          </w:tcPr>
          <w:p w:rsidR="004104D1" w:rsidRPr="004104D1" w:rsidP="004104D1" w14:paraId="4FF42AE6" w14:textId="77777777">
            <w:pPr>
              <w:jc w:val="center"/>
              <w:rPr>
                <w:rFonts w:ascii="Times New Roman" w:hAnsi="Times New Roman"/>
                <w:sz w:val="20"/>
              </w:rPr>
            </w:pPr>
            <w:r w:rsidRPr="004104D1">
              <w:rPr>
                <w:rFonts w:ascii="Times New Roman" w:hAnsi="Times New Roman"/>
                <w:sz w:val="20"/>
              </w:rPr>
              <w:t>2</w:t>
            </w:r>
          </w:p>
        </w:tc>
        <w:tc>
          <w:tcPr>
            <w:tcW w:w="814" w:type="dxa"/>
            <w:hideMark/>
          </w:tcPr>
          <w:p w:rsidR="004104D1" w:rsidRPr="004104D1" w:rsidP="004104D1" w14:paraId="651EA9B8" w14:textId="77777777">
            <w:pPr>
              <w:jc w:val="center"/>
              <w:rPr>
                <w:rFonts w:ascii="Times New Roman" w:hAnsi="Times New Roman"/>
                <w:sz w:val="20"/>
              </w:rPr>
            </w:pPr>
            <w:r w:rsidRPr="004104D1">
              <w:rPr>
                <w:rFonts w:ascii="Times New Roman" w:hAnsi="Times New Roman"/>
                <w:sz w:val="20"/>
              </w:rPr>
              <w:t>196</w:t>
            </w:r>
          </w:p>
        </w:tc>
        <w:tc>
          <w:tcPr>
            <w:tcW w:w="1161" w:type="dxa"/>
            <w:hideMark/>
          </w:tcPr>
          <w:p w:rsidR="004104D1" w:rsidRPr="004104D1" w:rsidP="004104D1" w14:paraId="6461F4D2" w14:textId="77777777">
            <w:pPr>
              <w:jc w:val="center"/>
              <w:rPr>
                <w:rFonts w:ascii="Times New Roman" w:hAnsi="Times New Roman"/>
                <w:sz w:val="20"/>
              </w:rPr>
            </w:pPr>
            <w:r w:rsidRPr="004104D1">
              <w:rPr>
                <w:rFonts w:ascii="Times New Roman" w:hAnsi="Times New Roman"/>
                <w:sz w:val="20"/>
              </w:rPr>
              <w:t xml:space="preserve">$40 </w:t>
            </w:r>
          </w:p>
        </w:tc>
        <w:tc>
          <w:tcPr>
            <w:tcW w:w="1130" w:type="dxa"/>
            <w:hideMark/>
          </w:tcPr>
          <w:p w:rsidR="004104D1" w:rsidRPr="004104D1" w:rsidP="004104D1" w14:paraId="1CFA1B98" w14:textId="77777777">
            <w:pPr>
              <w:jc w:val="center"/>
              <w:rPr>
                <w:rFonts w:ascii="Times New Roman" w:hAnsi="Times New Roman"/>
                <w:sz w:val="20"/>
              </w:rPr>
            </w:pPr>
            <w:r w:rsidRPr="004104D1">
              <w:rPr>
                <w:rFonts w:ascii="Times New Roman" w:hAnsi="Times New Roman"/>
                <w:sz w:val="20"/>
              </w:rPr>
              <w:t xml:space="preserve">$7,840 </w:t>
            </w:r>
          </w:p>
        </w:tc>
      </w:tr>
      <w:tr w14:paraId="472F9BC1" w14:textId="77777777" w:rsidTr="004104D1">
        <w:tblPrEx>
          <w:tblW w:w="9920" w:type="dxa"/>
          <w:tblInd w:w="5" w:type="dxa"/>
          <w:tblLook w:val="04A0"/>
        </w:tblPrEx>
        <w:trPr>
          <w:trHeight w:val="1160"/>
        </w:trPr>
        <w:tc>
          <w:tcPr>
            <w:tcW w:w="1266" w:type="dxa"/>
            <w:hideMark/>
          </w:tcPr>
          <w:p w:rsidR="004104D1" w:rsidRPr="004104D1" w:rsidP="00BC54CB" w14:paraId="49F2FB1E" w14:textId="77777777">
            <w:pPr>
              <w:rPr>
                <w:rFonts w:ascii="Times New Roman" w:hAnsi="Times New Roman"/>
                <w:sz w:val="20"/>
              </w:rPr>
            </w:pPr>
            <w:r w:rsidRPr="004104D1">
              <w:rPr>
                <w:rFonts w:ascii="Times New Roman" w:hAnsi="Times New Roman"/>
                <w:sz w:val="20"/>
              </w:rPr>
              <w:t>DDRA Language Instructor (Individuals or Households)</w:t>
            </w:r>
          </w:p>
        </w:tc>
        <w:tc>
          <w:tcPr>
            <w:tcW w:w="1105" w:type="dxa"/>
            <w:hideMark/>
          </w:tcPr>
          <w:p w:rsidR="004104D1" w:rsidRPr="004104D1" w:rsidP="004104D1" w14:paraId="099877A2" w14:textId="77777777">
            <w:pPr>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39322B23" w14:textId="77777777">
            <w:pPr>
              <w:jc w:val="center"/>
              <w:rPr>
                <w:rFonts w:ascii="Times New Roman" w:hAnsi="Times New Roman"/>
                <w:sz w:val="20"/>
              </w:rPr>
            </w:pPr>
            <w:r w:rsidRPr="004104D1">
              <w:rPr>
                <w:rFonts w:ascii="Times New Roman" w:hAnsi="Times New Roman"/>
                <w:sz w:val="20"/>
              </w:rPr>
              <w:t>1</w:t>
            </w:r>
          </w:p>
        </w:tc>
        <w:tc>
          <w:tcPr>
            <w:tcW w:w="1239" w:type="dxa"/>
            <w:hideMark/>
          </w:tcPr>
          <w:p w:rsidR="004104D1" w:rsidRPr="004104D1" w:rsidP="004104D1" w14:paraId="54ADBAC6" w14:textId="77777777">
            <w:pPr>
              <w:jc w:val="center"/>
              <w:rPr>
                <w:rFonts w:ascii="Times New Roman" w:hAnsi="Times New Roman"/>
                <w:sz w:val="20"/>
              </w:rPr>
            </w:pPr>
            <w:r w:rsidRPr="004104D1">
              <w:rPr>
                <w:rFonts w:ascii="Times New Roman" w:hAnsi="Times New Roman"/>
                <w:sz w:val="20"/>
              </w:rPr>
              <w:t>150</w:t>
            </w:r>
          </w:p>
        </w:tc>
        <w:tc>
          <w:tcPr>
            <w:tcW w:w="1061" w:type="dxa"/>
            <w:hideMark/>
          </w:tcPr>
          <w:p w:rsidR="004104D1" w:rsidRPr="004104D1" w:rsidP="004104D1" w14:paraId="27E32EB3" w14:textId="77777777">
            <w:pPr>
              <w:jc w:val="center"/>
              <w:rPr>
                <w:rFonts w:ascii="Times New Roman" w:hAnsi="Times New Roman"/>
                <w:sz w:val="20"/>
              </w:rPr>
            </w:pPr>
            <w:r w:rsidRPr="004104D1">
              <w:rPr>
                <w:rFonts w:ascii="Times New Roman" w:hAnsi="Times New Roman"/>
                <w:sz w:val="20"/>
              </w:rPr>
              <w:t>150</w:t>
            </w:r>
          </w:p>
        </w:tc>
        <w:tc>
          <w:tcPr>
            <w:tcW w:w="983" w:type="dxa"/>
            <w:hideMark/>
          </w:tcPr>
          <w:p w:rsidR="004104D1" w:rsidRPr="004104D1" w:rsidP="004104D1" w14:paraId="51834AAA" w14:textId="77777777">
            <w:pPr>
              <w:jc w:val="center"/>
              <w:rPr>
                <w:rFonts w:ascii="Times New Roman" w:hAnsi="Times New Roman"/>
                <w:sz w:val="20"/>
              </w:rPr>
            </w:pPr>
            <w:r w:rsidRPr="004104D1">
              <w:rPr>
                <w:rFonts w:ascii="Times New Roman" w:hAnsi="Times New Roman"/>
                <w:sz w:val="20"/>
              </w:rPr>
              <w:t>0.5</w:t>
            </w:r>
          </w:p>
        </w:tc>
        <w:tc>
          <w:tcPr>
            <w:tcW w:w="814" w:type="dxa"/>
            <w:hideMark/>
          </w:tcPr>
          <w:p w:rsidR="004104D1" w:rsidRPr="004104D1" w:rsidP="004104D1" w14:paraId="34D43A18" w14:textId="77777777">
            <w:pPr>
              <w:jc w:val="center"/>
              <w:rPr>
                <w:rFonts w:ascii="Times New Roman" w:hAnsi="Times New Roman"/>
                <w:sz w:val="20"/>
              </w:rPr>
            </w:pPr>
            <w:r w:rsidRPr="004104D1">
              <w:rPr>
                <w:rFonts w:ascii="Times New Roman" w:hAnsi="Times New Roman"/>
                <w:sz w:val="20"/>
              </w:rPr>
              <w:t>75</w:t>
            </w:r>
          </w:p>
        </w:tc>
        <w:tc>
          <w:tcPr>
            <w:tcW w:w="1161" w:type="dxa"/>
            <w:hideMark/>
          </w:tcPr>
          <w:p w:rsidR="004104D1" w:rsidRPr="004104D1" w:rsidP="004104D1" w14:paraId="4CC5787E" w14:textId="77777777">
            <w:pPr>
              <w:jc w:val="center"/>
              <w:rPr>
                <w:rFonts w:ascii="Times New Roman" w:hAnsi="Times New Roman"/>
                <w:sz w:val="20"/>
              </w:rPr>
            </w:pPr>
            <w:r w:rsidRPr="004104D1">
              <w:rPr>
                <w:rFonts w:ascii="Times New Roman" w:hAnsi="Times New Roman"/>
                <w:sz w:val="20"/>
              </w:rPr>
              <w:t xml:space="preserve">$30 </w:t>
            </w:r>
          </w:p>
        </w:tc>
        <w:tc>
          <w:tcPr>
            <w:tcW w:w="1130" w:type="dxa"/>
            <w:hideMark/>
          </w:tcPr>
          <w:p w:rsidR="004104D1" w:rsidRPr="004104D1" w:rsidP="004104D1" w14:paraId="4EAC6871" w14:textId="77777777">
            <w:pPr>
              <w:jc w:val="center"/>
              <w:rPr>
                <w:rFonts w:ascii="Times New Roman" w:hAnsi="Times New Roman"/>
                <w:sz w:val="20"/>
              </w:rPr>
            </w:pPr>
            <w:r w:rsidRPr="004104D1">
              <w:rPr>
                <w:rFonts w:ascii="Times New Roman" w:hAnsi="Times New Roman"/>
                <w:sz w:val="20"/>
              </w:rPr>
              <w:t xml:space="preserve">$2,250 </w:t>
            </w:r>
          </w:p>
        </w:tc>
      </w:tr>
      <w:tr w14:paraId="5B69F822" w14:textId="77777777" w:rsidTr="004104D1">
        <w:tblPrEx>
          <w:tblW w:w="9920" w:type="dxa"/>
          <w:tblInd w:w="5" w:type="dxa"/>
          <w:tblLook w:val="04A0"/>
        </w:tblPrEx>
        <w:trPr>
          <w:trHeight w:val="890"/>
        </w:trPr>
        <w:tc>
          <w:tcPr>
            <w:tcW w:w="1266" w:type="dxa"/>
            <w:hideMark/>
          </w:tcPr>
          <w:p w:rsidR="004104D1" w:rsidRPr="004104D1" w:rsidP="00BC54CB" w14:paraId="087719C0" w14:textId="77777777">
            <w:pPr>
              <w:rPr>
                <w:rFonts w:ascii="Times New Roman" w:hAnsi="Times New Roman"/>
                <w:sz w:val="20"/>
              </w:rPr>
            </w:pPr>
            <w:r w:rsidRPr="004104D1">
              <w:rPr>
                <w:rFonts w:ascii="Times New Roman" w:hAnsi="Times New Roman"/>
                <w:sz w:val="20"/>
              </w:rPr>
              <w:t>FLAS Fellow (Individuals or Households)</w:t>
            </w:r>
          </w:p>
        </w:tc>
        <w:tc>
          <w:tcPr>
            <w:tcW w:w="1105" w:type="dxa"/>
            <w:hideMark/>
          </w:tcPr>
          <w:p w:rsidR="004104D1" w:rsidRPr="004104D1" w:rsidP="004104D1" w14:paraId="5C239E09" w14:textId="77777777">
            <w:pPr>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5D729D74" w14:textId="77777777">
            <w:pPr>
              <w:jc w:val="center"/>
              <w:rPr>
                <w:rFonts w:ascii="Times New Roman" w:hAnsi="Times New Roman"/>
                <w:sz w:val="20"/>
              </w:rPr>
            </w:pPr>
            <w:r w:rsidRPr="004104D1">
              <w:rPr>
                <w:rFonts w:ascii="Times New Roman" w:hAnsi="Times New Roman"/>
                <w:sz w:val="20"/>
              </w:rPr>
              <w:t>1</w:t>
            </w:r>
          </w:p>
        </w:tc>
        <w:tc>
          <w:tcPr>
            <w:tcW w:w="1239" w:type="dxa"/>
            <w:hideMark/>
          </w:tcPr>
          <w:p w:rsidR="004104D1" w:rsidRPr="004104D1" w:rsidP="004104D1" w14:paraId="110F5159" w14:textId="77777777">
            <w:pPr>
              <w:jc w:val="center"/>
              <w:rPr>
                <w:rFonts w:ascii="Times New Roman" w:hAnsi="Times New Roman"/>
                <w:sz w:val="20"/>
              </w:rPr>
            </w:pPr>
            <w:r w:rsidRPr="004104D1">
              <w:rPr>
                <w:rFonts w:ascii="Times New Roman" w:hAnsi="Times New Roman"/>
                <w:sz w:val="20"/>
              </w:rPr>
              <w:t>1,809</w:t>
            </w:r>
          </w:p>
        </w:tc>
        <w:tc>
          <w:tcPr>
            <w:tcW w:w="1061" w:type="dxa"/>
            <w:hideMark/>
          </w:tcPr>
          <w:p w:rsidR="004104D1" w:rsidRPr="004104D1" w:rsidP="004104D1" w14:paraId="13B06D85" w14:textId="77777777">
            <w:pPr>
              <w:jc w:val="center"/>
              <w:rPr>
                <w:rFonts w:ascii="Times New Roman" w:hAnsi="Times New Roman"/>
                <w:sz w:val="20"/>
              </w:rPr>
            </w:pPr>
            <w:r w:rsidRPr="004104D1">
              <w:rPr>
                <w:rFonts w:ascii="Times New Roman" w:hAnsi="Times New Roman"/>
                <w:sz w:val="20"/>
              </w:rPr>
              <w:t>1,809</w:t>
            </w:r>
          </w:p>
        </w:tc>
        <w:tc>
          <w:tcPr>
            <w:tcW w:w="983" w:type="dxa"/>
            <w:hideMark/>
          </w:tcPr>
          <w:p w:rsidR="004104D1" w:rsidRPr="004104D1" w:rsidP="004104D1" w14:paraId="726644E8" w14:textId="77777777">
            <w:pPr>
              <w:jc w:val="center"/>
              <w:rPr>
                <w:rFonts w:ascii="Times New Roman" w:hAnsi="Times New Roman"/>
                <w:sz w:val="20"/>
              </w:rPr>
            </w:pPr>
            <w:r w:rsidRPr="004104D1">
              <w:rPr>
                <w:rFonts w:ascii="Times New Roman" w:hAnsi="Times New Roman"/>
                <w:sz w:val="20"/>
              </w:rPr>
              <w:t>1</w:t>
            </w:r>
          </w:p>
        </w:tc>
        <w:tc>
          <w:tcPr>
            <w:tcW w:w="814" w:type="dxa"/>
            <w:hideMark/>
          </w:tcPr>
          <w:p w:rsidR="004104D1" w:rsidRPr="004104D1" w:rsidP="004104D1" w14:paraId="586E5DF5" w14:textId="77777777">
            <w:pPr>
              <w:jc w:val="center"/>
              <w:rPr>
                <w:rFonts w:ascii="Times New Roman" w:hAnsi="Times New Roman"/>
                <w:sz w:val="20"/>
              </w:rPr>
            </w:pPr>
            <w:r w:rsidRPr="004104D1">
              <w:rPr>
                <w:rFonts w:ascii="Times New Roman" w:hAnsi="Times New Roman"/>
                <w:sz w:val="20"/>
              </w:rPr>
              <w:t>1,809</w:t>
            </w:r>
          </w:p>
        </w:tc>
        <w:tc>
          <w:tcPr>
            <w:tcW w:w="1161" w:type="dxa"/>
            <w:hideMark/>
          </w:tcPr>
          <w:p w:rsidR="004104D1" w:rsidRPr="004104D1" w:rsidP="004104D1" w14:paraId="1D176C94" w14:textId="77777777">
            <w:pPr>
              <w:jc w:val="center"/>
              <w:rPr>
                <w:rFonts w:ascii="Times New Roman" w:hAnsi="Times New Roman"/>
                <w:sz w:val="20"/>
              </w:rPr>
            </w:pPr>
            <w:r w:rsidRPr="004104D1">
              <w:rPr>
                <w:rFonts w:ascii="Times New Roman" w:hAnsi="Times New Roman"/>
                <w:sz w:val="20"/>
              </w:rPr>
              <w:t xml:space="preserve">$20 </w:t>
            </w:r>
          </w:p>
        </w:tc>
        <w:tc>
          <w:tcPr>
            <w:tcW w:w="1130" w:type="dxa"/>
            <w:hideMark/>
          </w:tcPr>
          <w:p w:rsidR="004104D1" w:rsidRPr="004104D1" w:rsidP="004104D1" w14:paraId="26AD24D0" w14:textId="77777777">
            <w:pPr>
              <w:jc w:val="center"/>
              <w:rPr>
                <w:rFonts w:ascii="Times New Roman" w:hAnsi="Times New Roman"/>
                <w:sz w:val="20"/>
              </w:rPr>
            </w:pPr>
            <w:r w:rsidRPr="004104D1">
              <w:rPr>
                <w:rFonts w:ascii="Times New Roman" w:hAnsi="Times New Roman"/>
                <w:sz w:val="20"/>
              </w:rPr>
              <w:t xml:space="preserve">$36,180 </w:t>
            </w:r>
          </w:p>
        </w:tc>
      </w:tr>
      <w:tr w14:paraId="579FCB18" w14:textId="77777777" w:rsidTr="004104D1">
        <w:tblPrEx>
          <w:tblW w:w="9920" w:type="dxa"/>
          <w:tblInd w:w="5" w:type="dxa"/>
          <w:tblLook w:val="04A0"/>
        </w:tblPrEx>
        <w:trPr>
          <w:trHeight w:val="470"/>
        </w:trPr>
        <w:tc>
          <w:tcPr>
            <w:tcW w:w="1266" w:type="dxa"/>
            <w:hideMark/>
          </w:tcPr>
          <w:p w:rsidR="004104D1" w:rsidRPr="004104D1" w:rsidP="00BC54CB" w14:paraId="0B610F84" w14:textId="77777777">
            <w:pPr>
              <w:rPr>
                <w:rFonts w:ascii="Times New Roman" w:hAnsi="Times New Roman"/>
                <w:sz w:val="20"/>
              </w:rPr>
            </w:pPr>
            <w:r w:rsidRPr="004104D1">
              <w:rPr>
                <w:rFonts w:ascii="Times New Roman" w:hAnsi="Times New Roman"/>
                <w:sz w:val="20"/>
              </w:rPr>
              <w:t>FLAS Director (Private Sector)</w:t>
            </w:r>
          </w:p>
        </w:tc>
        <w:tc>
          <w:tcPr>
            <w:tcW w:w="1105" w:type="dxa"/>
            <w:hideMark/>
          </w:tcPr>
          <w:p w:rsidR="004104D1" w:rsidRPr="004104D1" w:rsidP="004104D1" w14:paraId="259CE24B" w14:textId="77777777">
            <w:pPr>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0EA21896" w14:textId="77777777">
            <w:pPr>
              <w:jc w:val="center"/>
              <w:rPr>
                <w:rFonts w:ascii="Times New Roman" w:hAnsi="Times New Roman"/>
                <w:sz w:val="20"/>
              </w:rPr>
            </w:pPr>
            <w:r w:rsidRPr="004104D1">
              <w:rPr>
                <w:rFonts w:ascii="Times New Roman" w:hAnsi="Times New Roman"/>
                <w:sz w:val="20"/>
              </w:rPr>
              <w:t>4</w:t>
            </w:r>
          </w:p>
        </w:tc>
        <w:tc>
          <w:tcPr>
            <w:tcW w:w="1239" w:type="dxa"/>
            <w:hideMark/>
          </w:tcPr>
          <w:p w:rsidR="004104D1" w:rsidRPr="004104D1" w:rsidP="004104D1" w14:paraId="7B95F4F3" w14:textId="77777777">
            <w:pPr>
              <w:jc w:val="center"/>
              <w:rPr>
                <w:rFonts w:ascii="Times New Roman" w:hAnsi="Times New Roman"/>
                <w:sz w:val="20"/>
              </w:rPr>
            </w:pPr>
            <w:r w:rsidRPr="004104D1">
              <w:rPr>
                <w:rFonts w:ascii="Times New Roman" w:hAnsi="Times New Roman"/>
                <w:sz w:val="20"/>
              </w:rPr>
              <w:t>108</w:t>
            </w:r>
          </w:p>
        </w:tc>
        <w:tc>
          <w:tcPr>
            <w:tcW w:w="1061" w:type="dxa"/>
            <w:hideMark/>
          </w:tcPr>
          <w:p w:rsidR="004104D1" w:rsidRPr="004104D1" w:rsidP="004104D1" w14:paraId="42E312E7" w14:textId="77777777">
            <w:pPr>
              <w:jc w:val="center"/>
              <w:rPr>
                <w:rFonts w:ascii="Times New Roman" w:hAnsi="Times New Roman"/>
                <w:sz w:val="20"/>
              </w:rPr>
            </w:pPr>
            <w:r w:rsidRPr="004104D1">
              <w:rPr>
                <w:rFonts w:ascii="Times New Roman" w:hAnsi="Times New Roman"/>
                <w:sz w:val="20"/>
              </w:rPr>
              <w:t>432</w:t>
            </w:r>
          </w:p>
        </w:tc>
        <w:tc>
          <w:tcPr>
            <w:tcW w:w="983" w:type="dxa"/>
            <w:hideMark/>
          </w:tcPr>
          <w:p w:rsidR="004104D1" w:rsidRPr="004104D1" w:rsidP="004104D1" w14:paraId="1C58EEE1" w14:textId="77777777">
            <w:pPr>
              <w:jc w:val="center"/>
              <w:rPr>
                <w:rFonts w:ascii="Times New Roman" w:hAnsi="Times New Roman"/>
                <w:sz w:val="20"/>
              </w:rPr>
            </w:pPr>
            <w:r w:rsidRPr="004104D1">
              <w:rPr>
                <w:rFonts w:ascii="Times New Roman" w:hAnsi="Times New Roman"/>
                <w:sz w:val="20"/>
              </w:rPr>
              <w:t>6</w:t>
            </w:r>
          </w:p>
        </w:tc>
        <w:tc>
          <w:tcPr>
            <w:tcW w:w="814" w:type="dxa"/>
            <w:hideMark/>
          </w:tcPr>
          <w:p w:rsidR="004104D1" w:rsidRPr="004104D1" w:rsidP="004104D1" w14:paraId="1AD0E1BE" w14:textId="06567B0C">
            <w:pPr>
              <w:jc w:val="center"/>
              <w:rPr>
                <w:rFonts w:ascii="Times New Roman" w:hAnsi="Times New Roman"/>
                <w:sz w:val="20"/>
              </w:rPr>
            </w:pPr>
            <w:r w:rsidRPr="004104D1">
              <w:rPr>
                <w:rFonts w:ascii="Times New Roman" w:hAnsi="Times New Roman"/>
                <w:sz w:val="20"/>
              </w:rPr>
              <w:t>2</w:t>
            </w:r>
            <w:r w:rsidR="00012ADC">
              <w:rPr>
                <w:rFonts w:ascii="Times New Roman" w:hAnsi="Times New Roman"/>
                <w:sz w:val="20"/>
              </w:rPr>
              <w:t>,</w:t>
            </w:r>
            <w:r w:rsidRPr="004104D1">
              <w:rPr>
                <w:rFonts w:ascii="Times New Roman" w:hAnsi="Times New Roman"/>
                <w:sz w:val="20"/>
              </w:rPr>
              <w:t>592</w:t>
            </w:r>
          </w:p>
        </w:tc>
        <w:tc>
          <w:tcPr>
            <w:tcW w:w="1161" w:type="dxa"/>
            <w:hideMark/>
          </w:tcPr>
          <w:p w:rsidR="004104D1" w:rsidRPr="004104D1" w:rsidP="004104D1" w14:paraId="5A70EBBF" w14:textId="77777777">
            <w:pPr>
              <w:jc w:val="center"/>
              <w:rPr>
                <w:rFonts w:ascii="Times New Roman" w:hAnsi="Times New Roman"/>
                <w:sz w:val="20"/>
              </w:rPr>
            </w:pPr>
            <w:r w:rsidRPr="004104D1">
              <w:rPr>
                <w:rFonts w:ascii="Times New Roman" w:hAnsi="Times New Roman"/>
                <w:sz w:val="20"/>
              </w:rPr>
              <w:t xml:space="preserve">$35 </w:t>
            </w:r>
          </w:p>
        </w:tc>
        <w:tc>
          <w:tcPr>
            <w:tcW w:w="1130" w:type="dxa"/>
            <w:hideMark/>
          </w:tcPr>
          <w:p w:rsidR="004104D1" w:rsidRPr="004104D1" w:rsidP="004104D1" w14:paraId="3910E14B" w14:textId="77777777">
            <w:pPr>
              <w:jc w:val="center"/>
              <w:rPr>
                <w:rFonts w:ascii="Times New Roman" w:hAnsi="Times New Roman"/>
                <w:sz w:val="20"/>
              </w:rPr>
            </w:pPr>
            <w:r w:rsidRPr="004104D1">
              <w:rPr>
                <w:rFonts w:ascii="Times New Roman" w:hAnsi="Times New Roman"/>
                <w:sz w:val="20"/>
              </w:rPr>
              <w:t xml:space="preserve">$90,720 </w:t>
            </w:r>
          </w:p>
        </w:tc>
      </w:tr>
      <w:tr w14:paraId="57C21FDC" w14:textId="77777777" w:rsidTr="004104D1">
        <w:tblPrEx>
          <w:tblW w:w="9920" w:type="dxa"/>
          <w:tblInd w:w="5" w:type="dxa"/>
          <w:tblLook w:val="04A0"/>
        </w:tblPrEx>
        <w:trPr>
          <w:trHeight w:val="1160"/>
        </w:trPr>
        <w:tc>
          <w:tcPr>
            <w:tcW w:w="1266" w:type="dxa"/>
            <w:hideMark/>
          </w:tcPr>
          <w:p w:rsidR="004104D1" w:rsidRPr="004104D1" w:rsidP="00BC54CB" w14:paraId="283F312F" w14:textId="77777777">
            <w:pPr>
              <w:rPr>
                <w:rFonts w:ascii="Times New Roman" w:hAnsi="Times New Roman"/>
                <w:sz w:val="20"/>
              </w:rPr>
            </w:pPr>
            <w:r w:rsidRPr="004104D1">
              <w:rPr>
                <w:rFonts w:ascii="Times New Roman" w:hAnsi="Times New Roman"/>
                <w:sz w:val="20"/>
              </w:rPr>
              <w:t>FLAS Language Instructor (Individuals or Households)</w:t>
            </w:r>
          </w:p>
        </w:tc>
        <w:tc>
          <w:tcPr>
            <w:tcW w:w="1105" w:type="dxa"/>
            <w:hideMark/>
          </w:tcPr>
          <w:p w:rsidR="004104D1" w:rsidRPr="004104D1" w:rsidP="004104D1" w14:paraId="1B4EAD45" w14:textId="77777777">
            <w:pPr>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3459F7B3" w14:textId="77777777">
            <w:pPr>
              <w:jc w:val="center"/>
              <w:rPr>
                <w:rFonts w:ascii="Times New Roman" w:hAnsi="Times New Roman"/>
                <w:sz w:val="20"/>
              </w:rPr>
            </w:pPr>
            <w:r w:rsidRPr="004104D1">
              <w:rPr>
                <w:rFonts w:ascii="Times New Roman" w:hAnsi="Times New Roman"/>
                <w:sz w:val="20"/>
              </w:rPr>
              <w:t>1</w:t>
            </w:r>
          </w:p>
        </w:tc>
        <w:tc>
          <w:tcPr>
            <w:tcW w:w="1239" w:type="dxa"/>
            <w:hideMark/>
          </w:tcPr>
          <w:p w:rsidR="004104D1" w:rsidRPr="004104D1" w:rsidP="004104D1" w14:paraId="7A805A60" w14:textId="77777777">
            <w:pPr>
              <w:jc w:val="center"/>
              <w:rPr>
                <w:rFonts w:ascii="Times New Roman" w:hAnsi="Times New Roman"/>
                <w:sz w:val="20"/>
              </w:rPr>
            </w:pPr>
            <w:r w:rsidRPr="004104D1">
              <w:rPr>
                <w:rFonts w:ascii="Times New Roman" w:hAnsi="Times New Roman"/>
                <w:sz w:val="20"/>
              </w:rPr>
              <w:t>1,809</w:t>
            </w:r>
          </w:p>
        </w:tc>
        <w:tc>
          <w:tcPr>
            <w:tcW w:w="1061" w:type="dxa"/>
            <w:hideMark/>
          </w:tcPr>
          <w:p w:rsidR="004104D1" w:rsidRPr="004104D1" w:rsidP="004104D1" w14:paraId="2918189A" w14:textId="77777777">
            <w:pPr>
              <w:jc w:val="center"/>
              <w:rPr>
                <w:rFonts w:ascii="Times New Roman" w:hAnsi="Times New Roman"/>
                <w:sz w:val="20"/>
              </w:rPr>
            </w:pPr>
            <w:r w:rsidRPr="004104D1">
              <w:rPr>
                <w:rFonts w:ascii="Times New Roman" w:hAnsi="Times New Roman"/>
                <w:sz w:val="20"/>
              </w:rPr>
              <w:t>1,809</w:t>
            </w:r>
          </w:p>
        </w:tc>
        <w:tc>
          <w:tcPr>
            <w:tcW w:w="983" w:type="dxa"/>
            <w:hideMark/>
          </w:tcPr>
          <w:p w:rsidR="004104D1" w:rsidRPr="004104D1" w:rsidP="004104D1" w14:paraId="1C748C03" w14:textId="77777777">
            <w:pPr>
              <w:jc w:val="center"/>
              <w:rPr>
                <w:rFonts w:ascii="Times New Roman" w:hAnsi="Times New Roman"/>
                <w:sz w:val="20"/>
              </w:rPr>
            </w:pPr>
            <w:r w:rsidRPr="004104D1">
              <w:rPr>
                <w:rFonts w:ascii="Times New Roman" w:hAnsi="Times New Roman"/>
                <w:sz w:val="20"/>
              </w:rPr>
              <w:t>0.5</w:t>
            </w:r>
          </w:p>
        </w:tc>
        <w:tc>
          <w:tcPr>
            <w:tcW w:w="814" w:type="dxa"/>
            <w:hideMark/>
          </w:tcPr>
          <w:p w:rsidR="004104D1" w:rsidRPr="004104D1" w:rsidP="004104D1" w14:paraId="3E2C0E2E" w14:textId="77777777">
            <w:pPr>
              <w:jc w:val="center"/>
              <w:rPr>
                <w:rFonts w:ascii="Times New Roman" w:hAnsi="Times New Roman"/>
                <w:sz w:val="20"/>
              </w:rPr>
            </w:pPr>
            <w:r w:rsidRPr="004104D1">
              <w:rPr>
                <w:rFonts w:ascii="Times New Roman" w:hAnsi="Times New Roman"/>
                <w:sz w:val="20"/>
              </w:rPr>
              <w:t>904.5</w:t>
            </w:r>
          </w:p>
        </w:tc>
        <w:tc>
          <w:tcPr>
            <w:tcW w:w="1161" w:type="dxa"/>
            <w:hideMark/>
          </w:tcPr>
          <w:p w:rsidR="004104D1" w:rsidRPr="004104D1" w:rsidP="004104D1" w14:paraId="3B28D24D" w14:textId="77777777">
            <w:pPr>
              <w:jc w:val="center"/>
              <w:rPr>
                <w:rFonts w:ascii="Times New Roman" w:hAnsi="Times New Roman"/>
                <w:sz w:val="20"/>
              </w:rPr>
            </w:pPr>
            <w:r w:rsidRPr="004104D1">
              <w:rPr>
                <w:rFonts w:ascii="Times New Roman" w:hAnsi="Times New Roman"/>
                <w:sz w:val="20"/>
              </w:rPr>
              <w:t xml:space="preserve">$30 </w:t>
            </w:r>
          </w:p>
        </w:tc>
        <w:tc>
          <w:tcPr>
            <w:tcW w:w="1130" w:type="dxa"/>
            <w:hideMark/>
          </w:tcPr>
          <w:p w:rsidR="004104D1" w:rsidRPr="004104D1" w:rsidP="004104D1" w14:paraId="2818BAC7" w14:textId="77777777">
            <w:pPr>
              <w:jc w:val="center"/>
              <w:rPr>
                <w:rFonts w:ascii="Times New Roman" w:hAnsi="Times New Roman"/>
                <w:sz w:val="20"/>
              </w:rPr>
            </w:pPr>
            <w:r w:rsidRPr="004104D1">
              <w:rPr>
                <w:rFonts w:ascii="Times New Roman" w:hAnsi="Times New Roman"/>
                <w:sz w:val="20"/>
              </w:rPr>
              <w:t xml:space="preserve">$27,135 </w:t>
            </w:r>
          </w:p>
        </w:tc>
      </w:tr>
    </w:tbl>
    <w:tbl>
      <w:tblPr>
        <w:tblStyle w:val="TableGrid"/>
        <w:tblW w:w="9920" w:type="dxa"/>
        <w:tblInd w:w="5" w:type="dxa"/>
        <w:tblLook w:val="04A0"/>
      </w:tblPr>
      <w:tblGrid>
        <w:gridCol w:w="1266"/>
        <w:gridCol w:w="1105"/>
        <w:gridCol w:w="1161"/>
        <w:gridCol w:w="1239"/>
        <w:gridCol w:w="1061"/>
        <w:gridCol w:w="983"/>
        <w:gridCol w:w="814"/>
        <w:gridCol w:w="1161"/>
        <w:gridCol w:w="1130"/>
      </w:tblGrid>
      <w:tr w14:paraId="11E426B1" w14:textId="77777777" w:rsidTr="004104D1">
        <w:tblPrEx>
          <w:tblW w:w="9920" w:type="dxa"/>
          <w:tblInd w:w="5" w:type="dxa"/>
          <w:tblLook w:val="04A0"/>
        </w:tblPrEx>
        <w:trPr>
          <w:trHeight w:val="470"/>
        </w:trPr>
        <w:tc>
          <w:tcPr>
            <w:tcW w:w="1266" w:type="dxa"/>
            <w:hideMark/>
          </w:tcPr>
          <w:p w:rsidR="004104D1" w:rsidRPr="004104D1" w:rsidP="00BC54CB" w14:paraId="58778CE4" w14:textId="77777777">
            <w:pPr>
              <w:framePr w:hSpace="180" w:wrap="around" w:vAnchor="text" w:hAnchor="page" w:x="1151" w:y="-1439"/>
              <w:rPr>
                <w:rFonts w:ascii="Times New Roman" w:hAnsi="Times New Roman"/>
                <w:sz w:val="20"/>
              </w:rPr>
            </w:pPr>
            <w:r w:rsidRPr="004104D1">
              <w:rPr>
                <w:rFonts w:ascii="Times New Roman" w:hAnsi="Times New Roman"/>
                <w:sz w:val="20"/>
              </w:rPr>
              <w:t>FRA Fellow (Individuals or Households)</w:t>
            </w:r>
          </w:p>
        </w:tc>
        <w:tc>
          <w:tcPr>
            <w:tcW w:w="1105" w:type="dxa"/>
            <w:hideMark/>
          </w:tcPr>
          <w:p w:rsidR="004104D1" w:rsidRPr="004104D1" w:rsidP="004104D1" w14:paraId="7D64E742"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2308C66A"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w:t>
            </w:r>
          </w:p>
        </w:tc>
        <w:tc>
          <w:tcPr>
            <w:tcW w:w="1239" w:type="dxa"/>
            <w:hideMark/>
          </w:tcPr>
          <w:p w:rsidR="004104D1" w:rsidRPr="004104D1" w:rsidP="004104D1" w14:paraId="22B098AA"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20</w:t>
            </w:r>
          </w:p>
        </w:tc>
        <w:tc>
          <w:tcPr>
            <w:tcW w:w="1061" w:type="dxa"/>
            <w:hideMark/>
          </w:tcPr>
          <w:p w:rsidR="004104D1" w:rsidRPr="004104D1" w:rsidP="004104D1" w14:paraId="6BDD8886"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40</w:t>
            </w:r>
          </w:p>
        </w:tc>
        <w:tc>
          <w:tcPr>
            <w:tcW w:w="983" w:type="dxa"/>
            <w:hideMark/>
          </w:tcPr>
          <w:p w:rsidR="004104D1" w:rsidRPr="004104D1" w:rsidP="004104D1" w14:paraId="2CCB638F"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w:t>
            </w:r>
          </w:p>
        </w:tc>
        <w:tc>
          <w:tcPr>
            <w:tcW w:w="814" w:type="dxa"/>
            <w:hideMark/>
          </w:tcPr>
          <w:p w:rsidR="004104D1" w:rsidRPr="004104D1" w:rsidP="004104D1" w14:paraId="11B72790"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80</w:t>
            </w:r>
          </w:p>
        </w:tc>
        <w:tc>
          <w:tcPr>
            <w:tcW w:w="1161" w:type="dxa"/>
            <w:hideMark/>
          </w:tcPr>
          <w:p w:rsidR="004104D1" w:rsidRPr="004104D1" w:rsidP="004104D1" w14:paraId="3A758525"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$50 </w:t>
            </w:r>
          </w:p>
        </w:tc>
        <w:tc>
          <w:tcPr>
            <w:tcW w:w="1130" w:type="dxa"/>
            <w:hideMark/>
          </w:tcPr>
          <w:p w:rsidR="004104D1" w:rsidRPr="004104D1" w:rsidP="004104D1" w14:paraId="4981C15F"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$4,000 </w:t>
            </w:r>
          </w:p>
        </w:tc>
      </w:tr>
      <w:tr w14:paraId="30CB709B" w14:textId="77777777" w:rsidTr="004104D1">
        <w:tblPrEx>
          <w:tblW w:w="9920" w:type="dxa"/>
          <w:tblInd w:w="5" w:type="dxa"/>
          <w:tblLook w:val="04A0"/>
        </w:tblPrEx>
        <w:trPr>
          <w:trHeight w:val="470"/>
        </w:trPr>
        <w:tc>
          <w:tcPr>
            <w:tcW w:w="1266" w:type="dxa"/>
            <w:hideMark/>
          </w:tcPr>
          <w:p w:rsidR="004104D1" w:rsidRPr="004104D1" w:rsidP="00BC54CB" w14:paraId="78AD0B38" w14:textId="77777777">
            <w:pPr>
              <w:framePr w:hSpace="180" w:wrap="around" w:vAnchor="text" w:hAnchor="page" w:x="1151" w:y="-1439"/>
              <w:rPr>
                <w:rFonts w:ascii="Times New Roman" w:hAnsi="Times New Roman"/>
                <w:sz w:val="20"/>
              </w:rPr>
            </w:pPr>
            <w:r w:rsidRPr="004104D1">
              <w:rPr>
                <w:rFonts w:ascii="Times New Roman" w:hAnsi="Times New Roman"/>
                <w:sz w:val="20"/>
              </w:rPr>
              <w:t>FRA Director (Private Sector)</w:t>
            </w:r>
          </w:p>
        </w:tc>
        <w:tc>
          <w:tcPr>
            <w:tcW w:w="1105" w:type="dxa"/>
            <w:hideMark/>
          </w:tcPr>
          <w:p w:rsidR="004104D1" w:rsidRPr="004104D1" w:rsidP="004104D1" w14:paraId="21946905"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558D9A17"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w:t>
            </w:r>
          </w:p>
        </w:tc>
        <w:tc>
          <w:tcPr>
            <w:tcW w:w="1239" w:type="dxa"/>
            <w:hideMark/>
          </w:tcPr>
          <w:p w:rsidR="004104D1" w:rsidRPr="004104D1" w:rsidP="004104D1" w14:paraId="345D43D1"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18</w:t>
            </w:r>
          </w:p>
        </w:tc>
        <w:tc>
          <w:tcPr>
            <w:tcW w:w="1061" w:type="dxa"/>
            <w:hideMark/>
          </w:tcPr>
          <w:p w:rsidR="004104D1" w:rsidRPr="004104D1" w:rsidP="004104D1" w14:paraId="78FF6C22"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18</w:t>
            </w:r>
          </w:p>
        </w:tc>
        <w:tc>
          <w:tcPr>
            <w:tcW w:w="983" w:type="dxa"/>
            <w:hideMark/>
          </w:tcPr>
          <w:p w:rsidR="004104D1" w:rsidRPr="004104D1" w:rsidP="004104D1" w14:paraId="79E451EE"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w:t>
            </w:r>
          </w:p>
        </w:tc>
        <w:tc>
          <w:tcPr>
            <w:tcW w:w="814" w:type="dxa"/>
            <w:hideMark/>
          </w:tcPr>
          <w:p w:rsidR="004104D1" w:rsidRPr="004104D1" w:rsidP="004104D1" w14:paraId="472801C9"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18</w:t>
            </w:r>
          </w:p>
        </w:tc>
        <w:tc>
          <w:tcPr>
            <w:tcW w:w="1161" w:type="dxa"/>
            <w:hideMark/>
          </w:tcPr>
          <w:p w:rsidR="004104D1" w:rsidRPr="004104D1" w:rsidP="004104D1" w14:paraId="64D94C44"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$40 </w:t>
            </w:r>
          </w:p>
        </w:tc>
        <w:tc>
          <w:tcPr>
            <w:tcW w:w="1130" w:type="dxa"/>
            <w:hideMark/>
          </w:tcPr>
          <w:p w:rsidR="004104D1" w:rsidRPr="004104D1" w:rsidP="004104D1" w14:paraId="7F4FBB25"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$720 </w:t>
            </w:r>
          </w:p>
        </w:tc>
      </w:tr>
      <w:tr w14:paraId="70174488" w14:textId="77777777" w:rsidTr="004104D1">
        <w:tblPrEx>
          <w:tblW w:w="9920" w:type="dxa"/>
          <w:tblInd w:w="5" w:type="dxa"/>
          <w:tblLook w:val="04A0"/>
        </w:tblPrEx>
        <w:trPr>
          <w:trHeight w:val="1160"/>
        </w:trPr>
        <w:tc>
          <w:tcPr>
            <w:tcW w:w="1266" w:type="dxa"/>
            <w:hideMark/>
          </w:tcPr>
          <w:p w:rsidR="004104D1" w:rsidRPr="004104D1" w:rsidP="00BC54CB" w14:paraId="07ABAF06" w14:textId="77777777">
            <w:pPr>
              <w:framePr w:hSpace="180" w:wrap="around" w:vAnchor="text" w:hAnchor="page" w:x="1151" w:y="-1439"/>
              <w:rPr>
                <w:rFonts w:ascii="Times New Roman" w:hAnsi="Times New Roman"/>
                <w:sz w:val="20"/>
              </w:rPr>
            </w:pPr>
            <w:r w:rsidRPr="004104D1">
              <w:rPr>
                <w:rFonts w:ascii="Times New Roman" w:hAnsi="Times New Roman"/>
                <w:sz w:val="20"/>
              </w:rPr>
              <w:t>FRA Language Instructor (Individuals or Households)</w:t>
            </w:r>
          </w:p>
        </w:tc>
        <w:tc>
          <w:tcPr>
            <w:tcW w:w="1105" w:type="dxa"/>
            <w:hideMark/>
          </w:tcPr>
          <w:p w:rsidR="004104D1" w:rsidRPr="004104D1" w:rsidP="004104D1" w14:paraId="60661BF2"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484AF78B"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w:t>
            </w:r>
          </w:p>
        </w:tc>
        <w:tc>
          <w:tcPr>
            <w:tcW w:w="1239" w:type="dxa"/>
            <w:hideMark/>
          </w:tcPr>
          <w:p w:rsidR="004104D1" w:rsidRPr="004104D1" w:rsidP="004104D1" w14:paraId="7F076729"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20</w:t>
            </w:r>
          </w:p>
        </w:tc>
        <w:tc>
          <w:tcPr>
            <w:tcW w:w="1061" w:type="dxa"/>
            <w:hideMark/>
          </w:tcPr>
          <w:p w:rsidR="004104D1" w:rsidRPr="004104D1" w:rsidP="004104D1" w14:paraId="5A0D7DAA"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20</w:t>
            </w:r>
          </w:p>
        </w:tc>
        <w:tc>
          <w:tcPr>
            <w:tcW w:w="983" w:type="dxa"/>
            <w:hideMark/>
          </w:tcPr>
          <w:p w:rsidR="004104D1" w:rsidRPr="004104D1" w:rsidP="004104D1" w14:paraId="529AC0A4"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0.5</w:t>
            </w:r>
          </w:p>
        </w:tc>
        <w:tc>
          <w:tcPr>
            <w:tcW w:w="814" w:type="dxa"/>
            <w:hideMark/>
          </w:tcPr>
          <w:p w:rsidR="004104D1" w:rsidRPr="004104D1" w:rsidP="004104D1" w14:paraId="15DD4446"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10</w:t>
            </w:r>
          </w:p>
        </w:tc>
        <w:tc>
          <w:tcPr>
            <w:tcW w:w="1161" w:type="dxa"/>
            <w:hideMark/>
          </w:tcPr>
          <w:p w:rsidR="004104D1" w:rsidRPr="004104D1" w:rsidP="004104D1" w14:paraId="6490EC19"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$30 </w:t>
            </w:r>
          </w:p>
        </w:tc>
        <w:tc>
          <w:tcPr>
            <w:tcW w:w="1130" w:type="dxa"/>
            <w:hideMark/>
          </w:tcPr>
          <w:p w:rsidR="004104D1" w:rsidRPr="004104D1" w:rsidP="004104D1" w14:paraId="26BE5D8A"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$300 </w:t>
            </w:r>
          </w:p>
        </w:tc>
      </w:tr>
      <w:tr w14:paraId="1F9F04D2" w14:textId="77777777" w:rsidTr="004104D1">
        <w:tblPrEx>
          <w:tblW w:w="9920" w:type="dxa"/>
          <w:tblInd w:w="5" w:type="dxa"/>
          <w:tblLook w:val="04A0"/>
        </w:tblPrEx>
        <w:trPr>
          <w:trHeight w:val="930"/>
        </w:trPr>
        <w:tc>
          <w:tcPr>
            <w:tcW w:w="1266" w:type="dxa"/>
            <w:hideMark/>
          </w:tcPr>
          <w:p w:rsidR="004104D1" w:rsidRPr="004104D1" w:rsidP="00BC54CB" w14:paraId="47AD0799" w14:textId="77777777">
            <w:pPr>
              <w:framePr w:hSpace="180" w:wrap="around" w:vAnchor="text" w:hAnchor="page" w:x="1151" w:y="-1439"/>
              <w:rPr>
                <w:rFonts w:ascii="Times New Roman" w:hAnsi="Times New Roman"/>
                <w:sz w:val="20"/>
              </w:rPr>
            </w:pPr>
            <w:r w:rsidRPr="004104D1">
              <w:rPr>
                <w:rFonts w:ascii="Times New Roman" w:hAnsi="Times New Roman"/>
                <w:sz w:val="20"/>
              </w:rPr>
              <w:t>GPA Participant Annual (Individuals or Households)</w:t>
            </w:r>
          </w:p>
        </w:tc>
        <w:tc>
          <w:tcPr>
            <w:tcW w:w="1105" w:type="dxa"/>
            <w:hideMark/>
          </w:tcPr>
          <w:p w:rsidR="004104D1" w:rsidRPr="004104D1" w:rsidP="004104D1" w14:paraId="54094B87"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03A356CF"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w:t>
            </w:r>
          </w:p>
        </w:tc>
        <w:tc>
          <w:tcPr>
            <w:tcW w:w="1239" w:type="dxa"/>
            <w:hideMark/>
          </w:tcPr>
          <w:p w:rsidR="004104D1" w:rsidRPr="004104D1" w:rsidP="004104D1" w14:paraId="2C45F1BB"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365</w:t>
            </w:r>
          </w:p>
        </w:tc>
        <w:tc>
          <w:tcPr>
            <w:tcW w:w="1061" w:type="dxa"/>
            <w:hideMark/>
          </w:tcPr>
          <w:p w:rsidR="004104D1" w:rsidRPr="004104D1" w:rsidP="004104D1" w14:paraId="1257650F"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730</w:t>
            </w:r>
          </w:p>
        </w:tc>
        <w:tc>
          <w:tcPr>
            <w:tcW w:w="983" w:type="dxa"/>
            <w:hideMark/>
          </w:tcPr>
          <w:p w:rsidR="004104D1" w:rsidRPr="004104D1" w:rsidP="004104D1" w14:paraId="3DCCA6EC"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0.5</w:t>
            </w:r>
          </w:p>
        </w:tc>
        <w:tc>
          <w:tcPr>
            <w:tcW w:w="814" w:type="dxa"/>
            <w:hideMark/>
          </w:tcPr>
          <w:p w:rsidR="004104D1" w:rsidRPr="004104D1" w:rsidP="004104D1" w14:paraId="6F2C8798"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365</w:t>
            </w:r>
          </w:p>
        </w:tc>
        <w:tc>
          <w:tcPr>
            <w:tcW w:w="1161" w:type="dxa"/>
            <w:hideMark/>
          </w:tcPr>
          <w:p w:rsidR="004104D1" w:rsidRPr="004104D1" w:rsidP="004104D1" w14:paraId="1A5AC696"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$35 </w:t>
            </w:r>
          </w:p>
        </w:tc>
        <w:tc>
          <w:tcPr>
            <w:tcW w:w="1130" w:type="dxa"/>
            <w:hideMark/>
          </w:tcPr>
          <w:p w:rsidR="004104D1" w:rsidRPr="004104D1" w:rsidP="004104D1" w14:paraId="27811F6B"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$12,775 </w:t>
            </w:r>
          </w:p>
        </w:tc>
      </w:tr>
      <w:tr w14:paraId="2AB7E2DE" w14:textId="77777777" w:rsidTr="004104D1">
        <w:tblPrEx>
          <w:tblW w:w="9920" w:type="dxa"/>
          <w:tblInd w:w="5" w:type="dxa"/>
          <w:tblLook w:val="04A0"/>
        </w:tblPrEx>
        <w:trPr>
          <w:trHeight w:val="700"/>
        </w:trPr>
        <w:tc>
          <w:tcPr>
            <w:tcW w:w="1266" w:type="dxa"/>
            <w:hideMark/>
          </w:tcPr>
          <w:p w:rsidR="004104D1" w:rsidRPr="004104D1" w:rsidP="00BC54CB" w14:paraId="3288A190" w14:textId="77777777">
            <w:pPr>
              <w:framePr w:hSpace="180" w:wrap="around" w:vAnchor="text" w:hAnchor="page" w:x="1151" w:y="-1439"/>
              <w:rPr>
                <w:rFonts w:ascii="Times New Roman" w:hAnsi="Times New Roman"/>
                <w:sz w:val="20"/>
              </w:rPr>
            </w:pPr>
            <w:r w:rsidRPr="004104D1">
              <w:rPr>
                <w:rFonts w:ascii="Times New Roman" w:hAnsi="Times New Roman"/>
                <w:sz w:val="20"/>
              </w:rPr>
              <w:t>GPA Director Annual (Private Sector)</w:t>
            </w:r>
          </w:p>
        </w:tc>
        <w:tc>
          <w:tcPr>
            <w:tcW w:w="1105" w:type="dxa"/>
            <w:hideMark/>
          </w:tcPr>
          <w:p w:rsidR="004104D1" w:rsidRPr="004104D1" w:rsidP="004104D1" w14:paraId="3EAAF0C6"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3EE39F24"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w:t>
            </w:r>
          </w:p>
        </w:tc>
        <w:tc>
          <w:tcPr>
            <w:tcW w:w="1239" w:type="dxa"/>
            <w:hideMark/>
          </w:tcPr>
          <w:p w:rsidR="004104D1" w:rsidRPr="004104D1" w:rsidP="004104D1" w14:paraId="3D5CFF4C"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16</w:t>
            </w:r>
          </w:p>
        </w:tc>
        <w:tc>
          <w:tcPr>
            <w:tcW w:w="1061" w:type="dxa"/>
            <w:hideMark/>
          </w:tcPr>
          <w:p w:rsidR="004104D1" w:rsidRPr="004104D1" w:rsidP="004104D1" w14:paraId="33BACA92"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32</w:t>
            </w:r>
          </w:p>
        </w:tc>
        <w:tc>
          <w:tcPr>
            <w:tcW w:w="983" w:type="dxa"/>
            <w:hideMark/>
          </w:tcPr>
          <w:p w:rsidR="004104D1" w:rsidRPr="004104D1" w:rsidP="004104D1" w14:paraId="1FFA1337"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8</w:t>
            </w:r>
          </w:p>
        </w:tc>
        <w:tc>
          <w:tcPr>
            <w:tcW w:w="814" w:type="dxa"/>
            <w:hideMark/>
          </w:tcPr>
          <w:p w:rsidR="004104D1" w:rsidRPr="004104D1" w:rsidP="004104D1" w14:paraId="57BFE618"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256</w:t>
            </w:r>
          </w:p>
        </w:tc>
        <w:tc>
          <w:tcPr>
            <w:tcW w:w="1161" w:type="dxa"/>
            <w:hideMark/>
          </w:tcPr>
          <w:p w:rsidR="004104D1" w:rsidRPr="004104D1" w:rsidP="004104D1" w14:paraId="77EAFAA3"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$45 </w:t>
            </w:r>
          </w:p>
        </w:tc>
        <w:tc>
          <w:tcPr>
            <w:tcW w:w="1130" w:type="dxa"/>
            <w:hideMark/>
          </w:tcPr>
          <w:p w:rsidR="004104D1" w:rsidRPr="004104D1" w:rsidP="004104D1" w14:paraId="0C9E29D7"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$11,520 </w:t>
            </w:r>
          </w:p>
        </w:tc>
      </w:tr>
      <w:tr w14:paraId="671669DA" w14:textId="77777777" w:rsidTr="004104D1">
        <w:tblPrEx>
          <w:tblW w:w="9920" w:type="dxa"/>
          <w:tblInd w:w="5" w:type="dxa"/>
          <w:tblLook w:val="04A0"/>
        </w:tblPrEx>
        <w:trPr>
          <w:trHeight w:val="1160"/>
        </w:trPr>
        <w:tc>
          <w:tcPr>
            <w:tcW w:w="1266" w:type="dxa"/>
            <w:hideMark/>
          </w:tcPr>
          <w:p w:rsidR="004104D1" w:rsidRPr="004104D1" w:rsidP="00BC54CB" w14:paraId="6B87163E" w14:textId="77777777">
            <w:pPr>
              <w:framePr w:hSpace="180" w:wrap="around" w:vAnchor="text" w:hAnchor="page" w:x="1151" w:y="-1439"/>
              <w:rPr>
                <w:rFonts w:ascii="Times New Roman" w:hAnsi="Times New Roman"/>
                <w:sz w:val="20"/>
              </w:rPr>
            </w:pPr>
            <w:r w:rsidRPr="004104D1">
              <w:rPr>
                <w:rFonts w:ascii="Times New Roman" w:hAnsi="Times New Roman"/>
                <w:sz w:val="20"/>
              </w:rPr>
              <w:t>GPA Participant Language (Individuals or Households)</w:t>
            </w:r>
          </w:p>
        </w:tc>
        <w:tc>
          <w:tcPr>
            <w:tcW w:w="1105" w:type="dxa"/>
            <w:hideMark/>
          </w:tcPr>
          <w:p w:rsidR="004104D1" w:rsidRPr="004104D1" w:rsidP="004104D1" w14:paraId="386D402F"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5244280F"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w:t>
            </w:r>
          </w:p>
        </w:tc>
        <w:tc>
          <w:tcPr>
            <w:tcW w:w="1239" w:type="dxa"/>
            <w:hideMark/>
          </w:tcPr>
          <w:p w:rsidR="004104D1" w:rsidRPr="004104D1" w:rsidP="004104D1" w14:paraId="1BC1B140"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165</w:t>
            </w:r>
          </w:p>
        </w:tc>
        <w:tc>
          <w:tcPr>
            <w:tcW w:w="1061" w:type="dxa"/>
            <w:hideMark/>
          </w:tcPr>
          <w:p w:rsidR="004104D1" w:rsidRPr="004104D1" w:rsidP="004104D1" w14:paraId="70B9AA01"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330</w:t>
            </w:r>
          </w:p>
        </w:tc>
        <w:tc>
          <w:tcPr>
            <w:tcW w:w="983" w:type="dxa"/>
            <w:hideMark/>
          </w:tcPr>
          <w:p w:rsidR="004104D1" w:rsidRPr="004104D1" w:rsidP="004104D1" w14:paraId="1DBBECB0"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0.5</w:t>
            </w:r>
          </w:p>
        </w:tc>
        <w:tc>
          <w:tcPr>
            <w:tcW w:w="814" w:type="dxa"/>
            <w:hideMark/>
          </w:tcPr>
          <w:p w:rsidR="004104D1" w:rsidRPr="004104D1" w:rsidP="004104D1" w14:paraId="4D73ED62"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165</w:t>
            </w:r>
          </w:p>
        </w:tc>
        <w:tc>
          <w:tcPr>
            <w:tcW w:w="1161" w:type="dxa"/>
            <w:hideMark/>
          </w:tcPr>
          <w:p w:rsidR="004104D1" w:rsidRPr="004104D1" w:rsidP="004104D1" w14:paraId="7366B372"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$20 </w:t>
            </w:r>
          </w:p>
        </w:tc>
        <w:tc>
          <w:tcPr>
            <w:tcW w:w="1130" w:type="dxa"/>
            <w:hideMark/>
          </w:tcPr>
          <w:p w:rsidR="004104D1" w:rsidRPr="004104D1" w:rsidP="004104D1" w14:paraId="45FF1D5E"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$3,300 </w:t>
            </w:r>
          </w:p>
        </w:tc>
      </w:tr>
      <w:tr w14:paraId="3C66D65E" w14:textId="77777777" w:rsidTr="004104D1">
        <w:tblPrEx>
          <w:tblW w:w="9920" w:type="dxa"/>
          <w:tblInd w:w="5" w:type="dxa"/>
          <w:tblLook w:val="04A0"/>
        </w:tblPrEx>
        <w:trPr>
          <w:trHeight w:val="930"/>
        </w:trPr>
        <w:tc>
          <w:tcPr>
            <w:tcW w:w="1266" w:type="dxa"/>
            <w:hideMark/>
          </w:tcPr>
          <w:p w:rsidR="004104D1" w:rsidRPr="004104D1" w:rsidP="00BC54CB" w14:paraId="61E7ADB4" w14:textId="77777777">
            <w:pPr>
              <w:framePr w:hSpace="180" w:wrap="around" w:vAnchor="text" w:hAnchor="page" w:x="1151" w:y="-1439"/>
              <w:rPr>
                <w:rFonts w:ascii="Times New Roman" w:hAnsi="Times New Roman"/>
                <w:sz w:val="20"/>
              </w:rPr>
            </w:pPr>
            <w:r w:rsidRPr="004104D1">
              <w:rPr>
                <w:rFonts w:ascii="Times New Roman" w:hAnsi="Times New Roman"/>
                <w:sz w:val="20"/>
              </w:rPr>
              <w:t>GPA Director Language (Private Sector)</w:t>
            </w:r>
          </w:p>
        </w:tc>
        <w:tc>
          <w:tcPr>
            <w:tcW w:w="1105" w:type="dxa"/>
            <w:hideMark/>
          </w:tcPr>
          <w:p w:rsidR="004104D1" w:rsidRPr="004104D1" w:rsidP="004104D1" w14:paraId="0FFFC69C"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6272F795"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w:t>
            </w:r>
          </w:p>
        </w:tc>
        <w:tc>
          <w:tcPr>
            <w:tcW w:w="1239" w:type="dxa"/>
            <w:hideMark/>
          </w:tcPr>
          <w:p w:rsidR="004104D1" w:rsidRPr="004104D1" w:rsidP="004104D1" w14:paraId="6F90EFB5"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11</w:t>
            </w:r>
          </w:p>
        </w:tc>
        <w:tc>
          <w:tcPr>
            <w:tcW w:w="1061" w:type="dxa"/>
            <w:hideMark/>
          </w:tcPr>
          <w:p w:rsidR="004104D1" w:rsidRPr="004104D1" w:rsidP="004104D1" w14:paraId="2648F821"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22</w:t>
            </w:r>
          </w:p>
        </w:tc>
        <w:tc>
          <w:tcPr>
            <w:tcW w:w="983" w:type="dxa"/>
            <w:hideMark/>
          </w:tcPr>
          <w:p w:rsidR="004104D1" w:rsidRPr="004104D1" w:rsidP="004104D1" w14:paraId="5863C9C0"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6</w:t>
            </w:r>
          </w:p>
        </w:tc>
        <w:tc>
          <w:tcPr>
            <w:tcW w:w="814" w:type="dxa"/>
            <w:hideMark/>
          </w:tcPr>
          <w:p w:rsidR="004104D1" w:rsidRPr="004104D1" w:rsidP="004104D1" w14:paraId="073FBAB2"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132</w:t>
            </w:r>
          </w:p>
        </w:tc>
        <w:tc>
          <w:tcPr>
            <w:tcW w:w="1161" w:type="dxa"/>
            <w:hideMark/>
          </w:tcPr>
          <w:p w:rsidR="004104D1" w:rsidRPr="004104D1" w:rsidP="004104D1" w14:paraId="32EA0061"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$45 </w:t>
            </w:r>
          </w:p>
        </w:tc>
        <w:tc>
          <w:tcPr>
            <w:tcW w:w="1130" w:type="dxa"/>
            <w:hideMark/>
          </w:tcPr>
          <w:p w:rsidR="004104D1" w:rsidRPr="004104D1" w:rsidP="004104D1" w14:paraId="561D482D"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$5,940 </w:t>
            </w:r>
          </w:p>
        </w:tc>
      </w:tr>
      <w:tr w14:paraId="6B149857" w14:textId="77777777" w:rsidTr="004104D1">
        <w:tblPrEx>
          <w:tblW w:w="9920" w:type="dxa"/>
          <w:tblInd w:w="5" w:type="dxa"/>
          <w:tblLook w:val="04A0"/>
        </w:tblPrEx>
        <w:trPr>
          <w:trHeight w:val="1160"/>
        </w:trPr>
        <w:tc>
          <w:tcPr>
            <w:tcW w:w="1266" w:type="dxa"/>
            <w:hideMark/>
          </w:tcPr>
          <w:p w:rsidR="004104D1" w:rsidRPr="004104D1" w:rsidP="00BC54CB" w14:paraId="503A9CD4" w14:textId="77777777">
            <w:pPr>
              <w:framePr w:hSpace="180" w:wrap="around" w:vAnchor="text" w:hAnchor="page" w:x="1151" w:y="-1439"/>
              <w:rPr>
                <w:rFonts w:ascii="Times New Roman" w:hAnsi="Times New Roman"/>
                <w:sz w:val="20"/>
              </w:rPr>
            </w:pPr>
            <w:r w:rsidRPr="004104D1">
              <w:rPr>
                <w:rFonts w:ascii="Times New Roman" w:hAnsi="Times New Roman"/>
                <w:sz w:val="20"/>
              </w:rPr>
              <w:t>GPA Language Instructor (Individuals or Households)</w:t>
            </w:r>
          </w:p>
        </w:tc>
        <w:tc>
          <w:tcPr>
            <w:tcW w:w="1105" w:type="dxa"/>
            <w:hideMark/>
          </w:tcPr>
          <w:p w:rsidR="004104D1" w:rsidRPr="004104D1" w:rsidP="004104D1" w14:paraId="739F5232"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4221388F"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w:t>
            </w:r>
          </w:p>
        </w:tc>
        <w:tc>
          <w:tcPr>
            <w:tcW w:w="1239" w:type="dxa"/>
            <w:hideMark/>
          </w:tcPr>
          <w:p w:rsidR="004104D1" w:rsidRPr="004104D1" w:rsidP="004104D1" w14:paraId="0F838B1C"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165</w:t>
            </w:r>
          </w:p>
        </w:tc>
        <w:tc>
          <w:tcPr>
            <w:tcW w:w="1061" w:type="dxa"/>
            <w:hideMark/>
          </w:tcPr>
          <w:p w:rsidR="004104D1" w:rsidRPr="004104D1" w:rsidP="004104D1" w14:paraId="447C7DC0"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165</w:t>
            </w:r>
          </w:p>
        </w:tc>
        <w:tc>
          <w:tcPr>
            <w:tcW w:w="983" w:type="dxa"/>
            <w:hideMark/>
          </w:tcPr>
          <w:p w:rsidR="004104D1" w:rsidRPr="004104D1" w:rsidP="004104D1" w14:paraId="76F0FAA6"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0.5</w:t>
            </w:r>
          </w:p>
        </w:tc>
        <w:tc>
          <w:tcPr>
            <w:tcW w:w="814" w:type="dxa"/>
            <w:hideMark/>
          </w:tcPr>
          <w:p w:rsidR="004104D1" w:rsidRPr="004104D1" w:rsidP="004104D1" w14:paraId="15CCB296"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82.5</w:t>
            </w:r>
          </w:p>
        </w:tc>
        <w:tc>
          <w:tcPr>
            <w:tcW w:w="1161" w:type="dxa"/>
            <w:hideMark/>
          </w:tcPr>
          <w:p w:rsidR="004104D1" w:rsidRPr="004104D1" w:rsidP="004104D1" w14:paraId="68EBD6C4"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$30 </w:t>
            </w:r>
          </w:p>
        </w:tc>
        <w:tc>
          <w:tcPr>
            <w:tcW w:w="1130" w:type="dxa"/>
            <w:hideMark/>
          </w:tcPr>
          <w:p w:rsidR="004104D1" w:rsidRPr="004104D1" w:rsidP="004104D1" w14:paraId="3A9B18D6"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$2,475 </w:t>
            </w:r>
          </w:p>
        </w:tc>
      </w:tr>
      <w:tr w14:paraId="49526E3E" w14:textId="77777777" w:rsidTr="004104D1">
        <w:tblPrEx>
          <w:tblW w:w="9920" w:type="dxa"/>
          <w:tblInd w:w="5" w:type="dxa"/>
          <w:tblLook w:val="04A0"/>
        </w:tblPrEx>
        <w:trPr>
          <w:trHeight w:val="300"/>
        </w:trPr>
        <w:tc>
          <w:tcPr>
            <w:tcW w:w="1266" w:type="dxa"/>
            <w:hideMark/>
          </w:tcPr>
          <w:p w:rsidR="004104D1" w:rsidRPr="004104D1" w:rsidP="00BC54CB" w14:paraId="10253034" w14:textId="77777777">
            <w:pPr>
              <w:framePr w:hSpace="180" w:wrap="around" w:vAnchor="text" w:hAnchor="page" w:x="1151" w:y="-1439"/>
              <w:rPr>
                <w:rFonts w:ascii="Times New Roman" w:hAnsi="Times New Roman"/>
                <w:sz w:val="20"/>
              </w:rPr>
            </w:pPr>
            <w:r w:rsidRPr="004104D1">
              <w:rPr>
                <w:rFonts w:ascii="Times New Roman" w:hAnsi="Times New Roman"/>
                <w:sz w:val="20"/>
              </w:rPr>
              <w:t>IIPP (Private Sector)</w:t>
            </w:r>
          </w:p>
        </w:tc>
        <w:tc>
          <w:tcPr>
            <w:tcW w:w="1105" w:type="dxa"/>
            <w:hideMark/>
          </w:tcPr>
          <w:p w:rsidR="004104D1" w:rsidRPr="004104D1" w:rsidP="004104D1" w14:paraId="7DB6F242"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6E78D718"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w:t>
            </w:r>
          </w:p>
        </w:tc>
        <w:tc>
          <w:tcPr>
            <w:tcW w:w="1239" w:type="dxa"/>
            <w:hideMark/>
          </w:tcPr>
          <w:p w:rsidR="004104D1" w:rsidRPr="004104D1" w:rsidP="004104D1" w14:paraId="2CE09D25"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w:t>
            </w:r>
          </w:p>
        </w:tc>
        <w:tc>
          <w:tcPr>
            <w:tcW w:w="1061" w:type="dxa"/>
            <w:hideMark/>
          </w:tcPr>
          <w:p w:rsidR="004104D1" w:rsidRPr="004104D1" w:rsidP="004104D1" w14:paraId="3FF95DCC"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w:t>
            </w:r>
          </w:p>
        </w:tc>
        <w:tc>
          <w:tcPr>
            <w:tcW w:w="983" w:type="dxa"/>
            <w:hideMark/>
          </w:tcPr>
          <w:p w:rsidR="004104D1" w:rsidRPr="004104D1" w:rsidP="004104D1" w14:paraId="5C902E47"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6</w:t>
            </w:r>
          </w:p>
        </w:tc>
        <w:tc>
          <w:tcPr>
            <w:tcW w:w="814" w:type="dxa"/>
            <w:hideMark/>
          </w:tcPr>
          <w:p w:rsidR="004104D1" w:rsidRPr="004104D1" w:rsidP="004104D1" w14:paraId="224C4B76"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12</w:t>
            </w:r>
          </w:p>
        </w:tc>
        <w:tc>
          <w:tcPr>
            <w:tcW w:w="1161" w:type="dxa"/>
            <w:hideMark/>
          </w:tcPr>
          <w:p w:rsidR="004104D1" w:rsidRPr="004104D1" w:rsidP="004104D1" w14:paraId="63F7B665"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$45 </w:t>
            </w:r>
          </w:p>
        </w:tc>
        <w:tc>
          <w:tcPr>
            <w:tcW w:w="1130" w:type="dxa"/>
            <w:hideMark/>
          </w:tcPr>
          <w:p w:rsidR="004104D1" w:rsidRPr="004104D1" w:rsidP="004104D1" w14:paraId="311D3A4D"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$540 </w:t>
            </w:r>
          </w:p>
        </w:tc>
      </w:tr>
      <w:tr w14:paraId="618DAF45" w14:textId="77777777" w:rsidTr="004104D1">
        <w:tblPrEx>
          <w:tblW w:w="9920" w:type="dxa"/>
          <w:tblInd w:w="5" w:type="dxa"/>
          <w:tblLook w:val="04A0"/>
        </w:tblPrEx>
        <w:trPr>
          <w:trHeight w:val="300"/>
        </w:trPr>
        <w:tc>
          <w:tcPr>
            <w:tcW w:w="1266" w:type="dxa"/>
            <w:hideMark/>
          </w:tcPr>
          <w:p w:rsidR="004104D1" w:rsidRPr="004104D1" w:rsidP="00BC54CB" w14:paraId="7A5C2B4B" w14:textId="77777777">
            <w:pPr>
              <w:framePr w:hSpace="180" w:wrap="around" w:vAnchor="text" w:hAnchor="page" w:x="1151" w:y="-1439"/>
              <w:rPr>
                <w:rFonts w:ascii="Times New Roman" w:hAnsi="Times New Roman"/>
                <w:sz w:val="20"/>
              </w:rPr>
            </w:pPr>
            <w:r w:rsidRPr="004104D1">
              <w:rPr>
                <w:rFonts w:ascii="Times New Roman" w:hAnsi="Times New Roman"/>
                <w:sz w:val="20"/>
              </w:rPr>
              <w:t>IRS (Private Sector)</w:t>
            </w:r>
          </w:p>
        </w:tc>
        <w:tc>
          <w:tcPr>
            <w:tcW w:w="1105" w:type="dxa"/>
            <w:hideMark/>
          </w:tcPr>
          <w:p w:rsidR="004104D1" w:rsidRPr="004104D1" w:rsidP="004104D1" w14:paraId="3CF5D63B"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3E28642F"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w:t>
            </w:r>
          </w:p>
        </w:tc>
        <w:tc>
          <w:tcPr>
            <w:tcW w:w="1239" w:type="dxa"/>
            <w:hideMark/>
          </w:tcPr>
          <w:p w:rsidR="004104D1" w:rsidRPr="004104D1" w:rsidP="004104D1" w14:paraId="2E98353E"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30</w:t>
            </w:r>
          </w:p>
        </w:tc>
        <w:tc>
          <w:tcPr>
            <w:tcW w:w="1061" w:type="dxa"/>
            <w:hideMark/>
          </w:tcPr>
          <w:p w:rsidR="004104D1" w:rsidRPr="004104D1" w:rsidP="004104D1" w14:paraId="203F6105"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60</w:t>
            </w:r>
          </w:p>
        </w:tc>
        <w:tc>
          <w:tcPr>
            <w:tcW w:w="983" w:type="dxa"/>
            <w:hideMark/>
          </w:tcPr>
          <w:p w:rsidR="004104D1" w:rsidRPr="004104D1" w:rsidP="004104D1" w14:paraId="3A79B9F5"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5</w:t>
            </w:r>
          </w:p>
        </w:tc>
        <w:tc>
          <w:tcPr>
            <w:tcW w:w="814" w:type="dxa"/>
            <w:hideMark/>
          </w:tcPr>
          <w:p w:rsidR="004104D1" w:rsidRPr="004104D1" w:rsidP="004104D1" w14:paraId="6ADFCE3C"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300</w:t>
            </w:r>
          </w:p>
        </w:tc>
        <w:tc>
          <w:tcPr>
            <w:tcW w:w="1161" w:type="dxa"/>
            <w:hideMark/>
          </w:tcPr>
          <w:p w:rsidR="004104D1" w:rsidRPr="004104D1" w:rsidP="004104D1" w14:paraId="26F7B2A8"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$45 </w:t>
            </w:r>
          </w:p>
        </w:tc>
        <w:tc>
          <w:tcPr>
            <w:tcW w:w="1130" w:type="dxa"/>
            <w:hideMark/>
          </w:tcPr>
          <w:p w:rsidR="004104D1" w:rsidRPr="004104D1" w:rsidP="004104D1" w14:paraId="078DAF60"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$13,500 </w:t>
            </w:r>
          </w:p>
        </w:tc>
      </w:tr>
      <w:tr w14:paraId="1237A2AC" w14:textId="77777777" w:rsidTr="004104D1">
        <w:tblPrEx>
          <w:tblW w:w="9920" w:type="dxa"/>
          <w:tblInd w:w="5" w:type="dxa"/>
          <w:tblLook w:val="04A0"/>
        </w:tblPrEx>
        <w:trPr>
          <w:trHeight w:val="300"/>
        </w:trPr>
        <w:tc>
          <w:tcPr>
            <w:tcW w:w="1266" w:type="dxa"/>
            <w:hideMark/>
          </w:tcPr>
          <w:p w:rsidR="004104D1" w:rsidRPr="004104D1" w:rsidP="00BC54CB" w14:paraId="1389C927" w14:textId="77777777">
            <w:pPr>
              <w:framePr w:hSpace="180" w:wrap="around" w:vAnchor="text" w:hAnchor="page" w:x="1151" w:y="-1439"/>
              <w:rPr>
                <w:rFonts w:ascii="Times New Roman" w:hAnsi="Times New Roman"/>
                <w:sz w:val="20"/>
              </w:rPr>
            </w:pPr>
            <w:r w:rsidRPr="004104D1">
              <w:rPr>
                <w:rFonts w:ascii="Times New Roman" w:hAnsi="Times New Roman"/>
                <w:sz w:val="20"/>
              </w:rPr>
              <w:t>LRC (Private Sector)</w:t>
            </w:r>
          </w:p>
        </w:tc>
        <w:tc>
          <w:tcPr>
            <w:tcW w:w="1105" w:type="dxa"/>
            <w:hideMark/>
          </w:tcPr>
          <w:p w:rsidR="004104D1" w:rsidRPr="004104D1" w:rsidP="004104D1" w14:paraId="27F6A3E7"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3BFA9A61"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w:t>
            </w:r>
          </w:p>
        </w:tc>
        <w:tc>
          <w:tcPr>
            <w:tcW w:w="1239" w:type="dxa"/>
            <w:hideMark/>
          </w:tcPr>
          <w:p w:rsidR="004104D1" w:rsidRPr="004104D1" w:rsidP="004104D1" w14:paraId="18013D54"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15</w:t>
            </w:r>
          </w:p>
        </w:tc>
        <w:tc>
          <w:tcPr>
            <w:tcW w:w="1061" w:type="dxa"/>
            <w:hideMark/>
          </w:tcPr>
          <w:p w:rsidR="004104D1" w:rsidRPr="004104D1" w:rsidP="004104D1" w14:paraId="029A7AF0"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30</w:t>
            </w:r>
          </w:p>
        </w:tc>
        <w:tc>
          <w:tcPr>
            <w:tcW w:w="983" w:type="dxa"/>
            <w:hideMark/>
          </w:tcPr>
          <w:p w:rsidR="004104D1" w:rsidRPr="004104D1" w:rsidP="004104D1" w14:paraId="7B6AFE3C"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100</w:t>
            </w:r>
          </w:p>
        </w:tc>
        <w:tc>
          <w:tcPr>
            <w:tcW w:w="814" w:type="dxa"/>
            <w:hideMark/>
          </w:tcPr>
          <w:p w:rsidR="004104D1" w:rsidRPr="004104D1" w:rsidP="004104D1" w14:paraId="52A834B7" w14:textId="3EBB216C">
            <w:pPr>
              <w:framePr w:hSpace="180" w:wrap="around" w:vAnchor="text" w:hAnchor="page" w:x="1151" w:y="-1439"/>
              <w:jc w:val="center"/>
              <w:rPr>
                <w:rFonts w:ascii="Times New Roman" w:hAnsi="Times New Roman"/>
                <w:sz w:val="20"/>
              </w:rPr>
            </w:pPr>
            <w:r w:rsidRPr="004104D1">
              <w:rPr>
                <w:rFonts w:ascii="Times New Roman" w:hAnsi="Times New Roman"/>
                <w:sz w:val="20"/>
              </w:rPr>
              <w:t>3</w:t>
            </w:r>
            <w:r w:rsidR="00012ADC">
              <w:rPr>
                <w:rFonts w:ascii="Times New Roman" w:hAnsi="Times New Roman"/>
                <w:sz w:val="20"/>
              </w:rPr>
              <w:t>,</w:t>
            </w:r>
            <w:r w:rsidRPr="004104D1">
              <w:rPr>
                <w:rFonts w:ascii="Times New Roman" w:hAnsi="Times New Roman"/>
                <w:sz w:val="20"/>
              </w:rPr>
              <w:t>000</w:t>
            </w:r>
          </w:p>
        </w:tc>
        <w:tc>
          <w:tcPr>
            <w:tcW w:w="1161" w:type="dxa"/>
            <w:hideMark/>
          </w:tcPr>
          <w:p w:rsidR="004104D1" w:rsidRPr="004104D1" w:rsidP="004104D1" w14:paraId="19FB370F"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$45 </w:t>
            </w:r>
          </w:p>
        </w:tc>
        <w:tc>
          <w:tcPr>
            <w:tcW w:w="1130" w:type="dxa"/>
            <w:hideMark/>
          </w:tcPr>
          <w:p w:rsidR="004104D1" w:rsidRPr="004104D1" w:rsidP="004104D1" w14:paraId="557C0779"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$135,000 </w:t>
            </w:r>
          </w:p>
        </w:tc>
      </w:tr>
      <w:tr w14:paraId="00CBCFA8" w14:textId="77777777" w:rsidTr="004104D1">
        <w:tblPrEx>
          <w:tblW w:w="9920" w:type="dxa"/>
          <w:tblInd w:w="5" w:type="dxa"/>
          <w:tblLook w:val="04A0"/>
        </w:tblPrEx>
        <w:trPr>
          <w:trHeight w:val="300"/>
        </w:trPr>
        <w:tc>
          <w:tcPr>
            <w:tcW w:w="1266" w:type="dxa"/>
            <w:hideMark/>
          </w:tcPr>
          <w:p w:rsidR="004104D1" w:rsidRPr="004104D1" w:rsidP="00BC54CB" w14:paraId="7B6861AB" w14:textId="77777777">
            <w:pPr>
              <w:framePr w:hSpace="180" w:wrap="around" w:vAnchor="text" w:hAnchor="page" w:x="1151" w:y="-1439"/>
              <w:rPr>
                <w:rFonts w:ascii="Times New Roman" w:hAnsi="Times New Roman"/>
                <w:sz w:val="20"/>
              </w:rPr>
            </w:pPr>
            <w:r w:rsidRPr="004104D1">
              <w:rPr>
                <w:rFonts w:ascii="Times New Roman" w:hAnsi="Times New Roman"/>
                <w:sz w:val="20"/>
              </w:rPr>
              <w:t>NRC (Private Sector)</w:t>
            </w:r>
          </w:p>
        </w:tc>
        <w:tc>
          <w:tcPr>
            <w:tcW w:w="1105" w:type="dxa"/>
            <w:hideMark/>
          </w:tcPr>
          <w:p w:rsidR="004104D1" w:rsidRPr="004104D1" w:rsidP="004104D1" w14:paraId="6E77DE5F"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079AC918"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w:t>
            </w:r>
          </w:p>
        </w:tc>
        <w:tc>
          <w:tcPr>
            <w:tcW w:w="1239" w:type="dxa"/>
            <w:hideMark/>
          </w:tcPr>
          <w:p w:rsidR="004104D1" w:rsidRPr="004104D1" w:rsidP="004104D1" w14:paraId="58214475"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100</w:t>
            </w:r>
          </w:p>
        </w:tc>
        <w:tc>
          <w:tcPr>
            <w:tcW w:w="1061" w:type="dxa"/>
            <w:hideMark/>
          </w:tcPr>
          <w:p w:rsidR="004104D1" w:rsidRPr="004104D1" w:rsidP="004104D1" w14:paraId="0F4C12D3"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200</w:t>
            </w:r>
          </w:p>
        </w:tc>
        <w:tc>
          <w:tcPr>
            <w:tcW w:w="983" w:type="dxa"/>
            <w:hideMark/>
          </w:tcPr>
          <w:p w:rsidR="004104D1" w:rsidRPr="004104D1" w:rsidP="004104D1" w14:paraId="747AE5B7"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100</w:t>
            </w:r>
          </w:p>
        </w:tc>
        <w:tc>
          <w:tcPr>
            <w:tcW w:w="814" w:type="dxa"/>
            <w:hideMark/>
          </w:tcPr>
          <w:p w:rsidR="004104D1" w:rsidRPr="004104D1" w:rsidP="004104D1" w14:paraId="29CB9F1C" w14:textId="2BFE1091">
            <w:pPr>
              <w:framePr w:hSpace="180" w:wrap="around" w:vAnchor="text" w:hAnchor="page" w:x="1151" w:y="-1439"/>
              <w:jc w:val="center"/>
              <w:rPr>
                <w:rFonts w:ascii="Times New Roman" w:hAnsi="Times New Roman"/>
                <w:sz w:val="20"/>
              </w:rPr>
            </w:pPr>
            <w:r w:rsidRPr="004104D1">
              <w:rPr>
                <w:rFonts w:ascii="Times New Roman" w:hAnsi="Times New Roman"/>
                <w:sz w:val="20"/>
              </w:rPr>
              <w:t>20</w:t>
            </w:r>
            <w:r w:rsidR="00012ADC">
              <w:rPr>
                <w:rFonts w:ascii="Times New Roman" w:hAnsi="Times New Roman"/>
                <w:sz w:val="20"/>
              </w:rPr>
              <w:t>,</w:t>
            </w:r>
            <w:r w:rsidRPr="004104D1">
              <w:rPr>
                <w:rFonts w:ascii="Times New Roman" w:hAnsi="Times New Roman"/>
                <w:sz w:val="20"/>
              </w:rPr>
              <w:t>000</w:t>
            </w:r>
          </w:p>
        </w:tc>
        <w:tc>
          <w:tcPr>
            <w:tcW w:w="1161" w:type="dxa"/>
            <w:hideMark/>
          </w:tcPr>
          <w:p w:rsidR="004104D1" w:rsidRPr="004104D1" w:rsidP="004104D1" w14:paraId="03A3B1F1"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$45 </w:t>
            </w:r>
          </w:p>
        </w:tc>
        <w:tc>
          <w:tcPr>
            <w:tcW w:w="1130" w:type="dxa"/>
            <w:hideMark/>
          </w:tcPr>
          <w:p w:rsidR="004104D1" w:rsidRPr="004104D1" w:rsidP="004104D1" w14:paraId="39EE29F1"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$900,000 </w:t>
            </w:r>
          </w:p>
        </w:tc>
      </w:tr>
      <w:tr w14:paraId="67D3D1F5" w14:textId="77777777" w:rsidTr="004104D1">
        <w:tblPrEx>
          <w:tblW w:w="9920" w:type="dxa"/>
          <w:tblInd w:w="5" w:type="dxa"/>
          <w:tblLook w:val="04A0"/>
        </w:tblPrEx>
        <w:trPr>
          <w:trHeight w:val="700"/>
        </w:trPr>
        <w:tc>
          <w:tcPr>
            <w:tcW w:w="1266" w:type="dxa"/>
            <w:hideMark/>
          </w:tcPr>
          <w:p w:rsidR="004104D1" w:rsidRPr="004104D1" w:rsidP="00BC54CB" w14:paraId="25EA0FFD" w14:textId="77777777">
            <w:pPr>
              <w:framePr w:hSpace="180" w:wrap="around" w:vAnchor="text" w:hAnchor="page" w:x="1151" w:y="-1439"/>
              <w:rPr>
                <w:rFonts w:ascii="Times New Roman" w:hAnsi="Times New Roman"/>
                <w:sz w:val="20"/>
              </w:rPr>
            </w:pPr>
            <w:r w:rsidRPr="004104D1">
              <w:rPr>
                <w:rFonts w:ascii="Times New Roman" w:hAnsi="Times New Roman"/>
                <w:sz w:val="20"/>
              </w:rPr>
              <w:t>SA Participant (Individuals or Households)</w:t>
            </w:r>
          </w:p>
        </w:tc>
        <w:tc>
          <w:tcPr>
            <w:tcW w:w="1105" w:type="dxa"/>
            <w:hideMark/>
          </w:tcPr>
          <w:p w:rsidR="004104D1" w:rsidRPr="004104D1" w:rsidP="004104D1" w14:paraId="1F7419FB"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104D1" w14:paraId="44157296"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w:t>
            </w:r>
          </w:p>
        </w:tc>
        <w:tc>
          <w:tcPr>
            <w:tcW w:w="1239" w:type="dxa"/>
            <w:hideMark/>
          </w:tcPr>
          <w:p w:rsidR="004104D1" w:rsidRPr="004104D1" w:rsidP="004104D1" w14:paraId="05D9AFC3"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45</w:t>
            </w:r>
          </w:p>
        </w:tc>
        <w:tc>
          <w:tcPr>
            <w:tcW w:w="1061" w:type="dxa"/>
            <w:hideMark/>
          </w:tcPr>
          <w:p w:rsidR="004104D1" w:rsidRPr="004104D1" w:rsidP="004104D1" w14:paraId="0B387DBF"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90</w:t>
            </w:r>
          </w:p>
        </w:tc>
        <w:tc>
          <w:tcPr>
            <w:tcW w:w="983" w:type="dxa"/>
            <w:hideMark/>
          </w:tcPr>
          <w:p w:rsidR="004104D1" w:rsidRPr="004104D1" w:rsidP="004104D1" w14:paraId="113CBAD1"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0.5</w:t>
            </w:r>
          </w:p>
        </w:tc>
        <w:tc>
          <w:tcPr>
            <w:tcW w:w="814" w:type="dxa"/>
            <w:hideMark/>
          </w:tcPr>
          <w:p w:rsidR="004104D1" w:rsidRPr="004104D1" w:rsidP="004104D1" w14:paraId="61D7A0C4"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45</w:t>
            </w:r>
          </w:p>
        </w:tc>
        <w:tc>
          <w:tcPr>
            <w:tcW w:w="1161" w:type="dxa"/>
            <w:hideMark/>
          </w:tcPr>
          <w:p w:rsidR="004104D1" w:rsidRPr="004104D1" w:rsidP="004104D1" w14:paraId="283F6BED"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$35 </w:t>
            </w:r>
          </w:p>
        </w:tc>
        <w:tc>
          <w:tcPr>
            <w:tcW w:w="1130" w:type="dxa"/>
            <w:hideMark/>
          </w:tcPr>
          <w:p w:rsidR="004104D1" w:rsidRPr="004104D1" w:rsidP="004104D1" w14:paraId="241C2C14"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$1,575 </w:t>
            </w:r>
          </w:p>
        </w:tc>
      </w:tr>
    </w:tbl>
    <w:p w:rsidR="004104D1" w:rsidRPr="006062FD" w:rsidP="004104D1" w14:paraId="136AFF4F" w14:textId="77777777">
      <w:pPr>
        <w:pStyle w:val="ListParagraph"/>
        <w:tabs>
          <w:tab w:val="left" w:pos="-720"/>
        </w:tabs>
        <w:suppressAutoHyphens/>
        <w:ind w:left="-864" w:right="-864"/>
        <w:rPr>
          <w:rStyle w:val="a"/>
          <w:rFonts w:ascii="Times New Roman" w:hAnsi="Times New Roman"/>
          <w:szCs w:val="24"/>
        </w:rPr>
      </w:pPr>
    </w:p>
    <w:tbl>
      <w:tblPr>
        <w:tblStyle w:val="TableGrid"/>
        <w:tblW w:w="9920" w:type="dxa"/>
        <w:tblInd w:w="5" w:type="dxa"/>
        <w:tblLook w:val="04A0"/>
      </w:tblPr>
      <w:tblGrid>
        <w:gridCol w:w="1266"/>
        <w:gridCol w:w="1105"/>
        <w:gridCol w:w="1161"/>
        <w:gridCol w:w="1239"/>
        <w:gridCol w:w="1061"/>
        <w:gridCol w:w="983"/>
        <w:gridCol w:w="814"/>
        <w:gridCol w:w="1161"/>
        <w:gridCol w:w="1130"/>
      </w:tblGrid>
      <w:tr w14:paraId="325CCBA4" w14:textId="77777777" w:rsidTr="004C36F0">
        <w:tblPrEx>
          <w:tblW w:w="9920" w:type="dxa"/>
          <w:tblInd w:w="5" w:type="dxa"/>
          <w:tblLook w:val="04A0"/>
        </w:tblPrEx>
        <w:trPr>
          <w:trHeight w:val="700"/>
        </w:trPr>
        <w:tc>
          <w:tcPr>
            <w:tcW w:w="1266" w:type="dxa"/>
            <w:hideMark/>
          </w:tcPr>
          <w:p w:rsidR="004104D1" w:rsidRPr="004104D1" w:rsidP="00BC54CB" w14:paraId="0AD144DB" w14:textId="77777777">
            <w:pPr>
              <w:framePr w:hSpace="180" w:wrap="around" w:vAnchor="text" w:hAnchor="page" w:x="1151" w:y="-1439"/>
              <w:rPr>
                <w:rFonts w:ascii="Times New Roman" w:hAnsi="Times New Roman"/>
                <w:sz w:val="20"/>
              </w:rPr>
            </w:pPr>
            <w:r w:rsidRPr="004104D1">
              <w:rPr>
                <w:rFonts w:ascii="Times New Roman" w:hAnsi="Times New Roman"/>
                <w:sz w:val="20"/>
              </w:rPr>
              <w:t>SA Admin Agency (Private Sector)</w:t>
            </w:r>
          </w:p>
        </w:tc>
        <w:tc>
          <w:tcPr>
            <w:tcW w:w="1105" w:type="dxa"/>
            <w:hideMark/>
          </w:tcPr>
          <w:p w:rsidR="004104D1" w:rsidRPr="004104D1" w:rsidP="004C36F0" w14:paraId="194B4028"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C36F0" w14:paraId="76E8F3A7"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w:t>
            </w:r>
          </w:p>
        </w:tc>
        <w:tc>
          <w:tcPr>
            <w:tcW w:w="1239" w:type="dxa"/>
            <w:hideMark/>
          </w:tcPr>
          <w:p w:rsidR="004104D1" w:rsidRPr="004104D1" w:rsidP="004C36F0" w14:paraId="61D8458D"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6</w:t>
            </w:r>
          </w:p>
        </w:tc>
        <w:tc>
          <w:tcPr>
            <w:tcW w:w="1061" w:type="dxa"/>
            <w:hideMark/>
          </w:tcPr>
          <w:p w:rsidR="004104D1" w:rsidRPr="004104D1" w:rsidP="004C36F0" w14:paraId="40F1240A"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6</w:t>
            </w:r>
          </w:p>
        </w:tc>
        <w:tc>
          <w:tcPr>
            <w:tcW w:w="983" w:type="dxa"/>
            <w:hideMark/>
          </w:tcPr>
          <w:p w:rsidR="004104D1" w:rsidRPr="004104D1" w:rsidP="004C36F0" w14:paraId="7E006A19"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w:t>
            </w:r>
          </w:p>
        </w:tc>
        <w:tc>
          <w:tcPr>
            <w:tcW w:w="814" w:type="dxa"/>
            <w:hideMark/>
          </w:tcPr>
          <w:p w:rsidR="004104D1" w:rsidRPr="004104D1" w:rsidP="004C36F0" w14:paraId="70F33272"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12</w:t>
            </w:r>
          </w:p>
        </w:tc>
        <w:tc>
          <w:tcPr>
            <w:tcW w:w="1161" w:type="dxa"/>
            <w:hideMark/>
          </w:tcPr>
          <w:p w:rsidR="004104D1" w:rsidRPr="004104D1" w:rsidP="004C36F0" w14:paraId="3CE338E0"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$30 </w:t>
            </w:r>
          </w:p>
        </w:tc>
        <w:tc>
          <w:tcPr>
            <w:tcW w:w="1130" w:type="dxa"/>
            <w:hideMark/>
          </w:tcPr>
          <w:p w:rsidR="004104D1" w:rsidRPr="004104D1" w:rsidP="004C36F0" w14:paraId="7409ADC8"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$360 </w:t>
            </w:r>
          </w:p>
        </w:tc>
      </w:tr>
      <w:tr w14:paraId="372CA053" w14:textId="77777777" w:rsidTr="004C36F0">
        <w:tblPrEx>
          <w:tblW w:w="9920" w:type="dxa"/>
          <w:tblInd w:w="5" w:type="dxa"/>
          <w:tblLook w:val="04A0"/>
        </w:tblPrEx>
        <w:trPr>
          <w:trHeight w:val="700"/>
        </w:trPr>
        <w:tc>
          <w:tcPr>
            <w:tcW w:w="1266" w:type="dxa"/>
            <w:hideMark/>
          </w:tcPr>
          <w:p w:rsidR="004104D1" w:rsidRPr="004104D1" w:rsidP="00BC54CB" w14:paraId="2CFD2154" w14:textId="77777777">
            <w:pPr>
              <w:framePr w:hSpace="180" w:wrap="around" w:vAnchor="text" w:hAnchor="page" w:x="1151" w:y="-1439"/>
              <w:rPr>
                <w:rFonts w:ascii="Times New Roman" w:hAnsi="Times New Roman"/>
                <w:sz w:val="20"/>
              </w:rPr>
            </w:pPr>
            <w:r w:rsidRPr="004104D1">
              <w:rPr>
                <w:rFonts w:ascii="Times New Roman" w:hAnsi="Times New Roman"/>
                <w:sz w:val="20"/>
              </w:rPr>
              <w:t>SA Domestic (Private Sector)</w:t>
            </w:r>
          </w:p>
        </w:tc>
        <w:tc>
          <w:tcPr>
            <w:tcW w:w="1105" w:type="dxa"/>
            <w:hideMark/>
          </w:tcPr>
          <w:p w:rsidR="004104D1" w:rsidRPr="004104D1" w:rsidP="004C36F0" w14:paraId="05F469B0"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C36F0" w14:paraId="0C873412"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w:t>
            </w:r>
          </w:p>
        </w:tc>
        <w:tc>
          <w:tcPr>
            <w:tcW w:w="1239" w:type="dxa"/>
            <w:hideMark/>
          </w:tcPr>
          <w:p w:rsidR="004104D1" w:rsidRPr="004104D1" w:rsidP="004C36F0" w14:paraId="39E553AE"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3</w:t>
            </w:r>
          </w:p>
        </w:tc>
        <w:tc>
          <w:tcPr>
            <w:tcW w:w="1061" w:type="dxa"/>
            <w:hideMark/>
          </w:tcPr>
          <w:p w:rsidR="004104D1" w:rsidRPr="004104D1" w:rsidP="004C36F0" w14:paraId="2DC81C72"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3</w:t>
            </w:r>
          </w:p>
        </w:tc>
        <w:tc>
          <w:tcPr>
            <w:tcW w:w="983" w:type="dxa"/>
            <w:hideMark/>
          </w:tcPr>
          <w:p w:rsidR="004104D1" w:rsidRPr="004104D1" w:rsidP="004C36F0" w14:paraId="70F7F9E8"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w:t>
            </w:r>
          </w:p>
        </w:tc>
        <w:tc>
          <w:tcPr>
            <w:tcW w:w="814" w:type="dxa"/>
            <w:hideMark/>
          </w:tcPr>
          <w:p w:rsidR="004104D1" w:rsidRPr="004104D1" w:rsidP="004C36F0" w14:paraId="743B37D5"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3</w:t>
            </w:r>
          </w:p>
        </w:tc>
        <w:tc>
          <w:tcPr>
            <w:tcW w:w="1161" w:type="dxa"/>
            <w:hideMark/>
          </w:tcPr>
          <w:p w:rsidR="004104D1" w:rsidRPr="004104D1" w:rsidP="004C36F0" w14:paraId="1ED9DEA4"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$30 </w:t>
            </w:r>
          </w:p>
        </w:tc>
        <w:tc>
          <w:tcPr>
            <w:tcW w:w="1130" w:type="dxa"/>
            <w:hideMark/>
          </w:tcPr>
          <w:p w:rsidR="004104D1" w:rsidRPr="004104D1" w:rsidP="004C36F0" w14:paraId="273F0196"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$90 </w:t>
            </w:r>
          </w:p>
        </w:tc>
      </w:tr>
      <w:tr w14:paraId="353BC94F" w14:textId="77777777" w:rsidTr="004C36F0">
        <w:tblPrEx>
          <w:tblW w:w="9920" w:type="dxa"/>
          <w:tblInd w:w="5" w:type="dxa"/>
          <w:tblLook w:val="04A0"/>
        </w:tblPrEx>
        <w:trPr>
          <w:trHeight w:val="470"/>
        </w:trPr>
        <w:tc>
          <w:tcPr>
            <w:tcW w:w="1266" w:type="dxa"/>
            <w:hideMark/>
          </w:tcPr>
          <w:p w:rsidR="004104D1" w:rsidRPr="004104D1" w:rsidP="00BC54CB" w14:paraId="460F58E8" w14:textId="77777777">
            <w:pPr>
              <w:framePr w:hSpace="180" w:wrap="around" w:vAnchor="text" w:hAnchor="page" w:x="1151" w:y="-1439"/>
              <w:rPr>
                <w:rFonts w:ascii="Times New Roman" w:hAnsi="Times New Roman"/>
                <w:sz w:val="20"/>
              </w:rPr>
            </w:pPr>
            <w:r w:rsidRPr="004104D1">
              <w:rPr>
                <w:rFonts w:ascii="Times New Roman" w:hAnsi="Times New Roman"/>
                <w:sz w:val="20"/>
              </w:rPr>
              <w:t>TICFIA (Private Sector)</w:t>
            </w:r>
          </w:p>
        </w:tc>
        <w:tc>
          <w:tcPr>
            <w:tcW w:w="1105" w:type="dxa"/>
            <w:hideMark/>
          </w:tcPr>
          <w:p w:rsidR="004104D1" w:rsidRPr="004104D1" w:rsidP="004C36F0" w14:paraId="55D2A46E"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C36F0" w14:paraId="0CFAFC3C"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w:t>
            </w:r>
          </w:p>
        </w:tc>
        <w:tc>
          <w:tcPr>
            <w:tcW w:w="1239" w:type="dxa"/>
            <w:hideMark/>
          </w:tcPr>
          <w:p w:rsidR="004104D1" w:rsidRPr="004104D1" w:rsidP="004C36F0" w14:paraId="13AB4F55"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13</w:t>
            </w:r>
          </w:p>
        </w:tc>
        <w:tc>
          <w:tcPr>
            <w:tcW w:w="1061" w:type="dxa"/>
            <w:hideMark/>
          </w:tcPr>
          <w:p w:rsidR="004104D1" w:rsidRPr="004104D1" w:rsidP="004C36F0" w14:paraId="2E0F38EF"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26</w:t>
            </w:r>
          </w:p>
        </w:tc>
        <w:tc>
          <w:tcPr>
            <w:tcW w:w="983" w:type="dxa"/>
            <w:hideMark/>
          </w:tcPr>
          <w:p w:rsidR="004104D1" w:rsidRPr="004104D1" w:rsidP="004C36F0" w14:paraId="1908067D"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4</w:t>
            </w:r>
          </w:p>
        </w:tc>
        <w:tc>
          <w:tcPr>
            <w:tcW w:w="814" w:type="dxa"/>
            <w:hideMark/>
          </w:tcPr>
          <w:p w:rsidR="004104D1" w:rsidRPr="004104D1" w:rsidP="004C36F0" w14:paraId="63ED9ED5"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104</w:t>
            </w:r>
          </w:p>
        </w:tc>
        <w:tc>
          <w:tcPr>
            <w:tcW w:w="1161" w:type="dxa"/>
            <w:hideMark/>
          </w:tcPr>
          <w:p w:rsidR="004104D1" w:rsidRPr="004104D1" w:rsidP="004C36F0" w14:paraId="2DF33EC7"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$45 </w:t>
            </w:r>
          </w:p>
        </w:tc>
        <w:tc>
          <w:tcPr>
            <w:tcW w:w="1130" w:type="dxa"/>
            <w:hideMark/>
          </w:tcPr>
          <w:p w:rsidR="004104D1" w:rsidRPr="004104D1" w:rsidP="004C36F0" w14:paraId="67BC1342"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$4,680 </w:t>
            </w:r>
          </w:p>
        </w:tc>
      </w:tr>
      <w:tr w14:paraId="206759B5" w14:textId="77777777" w:rsidTr="004C36F0">
        <w:tblPrEx>
          <w:tblW w:w="9920" w:type="dxa"/>
          <w:tblInd w:w="5" w:type="dxa"/>
          <w:tblLook w:val="04A0"/>
        </w:tblPrEx>
        <w:trPr>
          <w:trHeight w:val="300"/>
        </w:trPr>
        <w:tc>
          <w:tcPr>
            <w:tcW w:w="1266" w:type="dxa"/>
            <w:hideMark/>
          </w:tcPr>
          <w:p w:rsidR="004104D1" w:rsidRPr="004104D1" w:rsidP="00BC54CB" w14:paraId="51A6989D" w14:textId="77777777">
            <w:pPr>
              <w:framePr w:hSpace="180" w:wrap="around" w:vAnchor="text" w:hAnchor="page" w:x="1151" w:y="-1439"/>
              <w:rPr>
                <w:rFonts w:ascii="Times New Roman" w:hAnsi="Times New Roman"/>
                <w:sz w:val="20"/>
              </w:rPr>
            </w:pPr>
            <w:r w:rsidRPr="004104D1">
              <w:rPr>
                <w:rFonts w:ascii="Times New Roman" w:hAnsi="Times New Roman"/>
                <w:sz w:val="20"/>
              </w:rPr>
              <w:t>UISFL (Private Sector)</w:t>
            </w:r>
          </w:p>
        </w:tc>
        <w:tc>
          <w:tcPr>
            <w:tcW w:w="1105" w:type="dxa"/>
            <w:hideMark/>
          </w:tcPr>
          <w:p w:rsidR="004104D1" w:rsidRPr="004104D1" w:rsidP="004C36F0" w14:paraId="7F39B2B9"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N/A</w:t>
            </w:r>
          </w:p>
        </w:tc>
        <w:tc>
          <w:tcPr>
            <w:tcW w:w="1161" w:type="dxa"/>
            <w:hideMark/>
          </w:tcPr>
          <w:p w:rsidR="004104D1" w:rsidRPr="004104D1" w:rsidP="004C36F0" w14:paraId="638A4E6D"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2</w:t>
            </w:r>
          </w:p>
        </w:tc>
        <w:tc>
          <w:tcPr>
            <w:tcW w:w="1239" w:type="dxa"/>
            <w:hideMark/>
          </w:tcPr>
          <w:p w:rsidR="004104D1" w:rsidRPr="004104D1" w:rsidP="004C36F0" w14:paraId="4BEFA91A"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35</w:t>
            </w:r>
          </w:p>
        </w:tc>
        <w:tc>
          <w:tcPr>
            <w:tcW w:w="1061" w:type="dxa"/>
            <w:hideMark/>
          </w:tcPr>
          <w:p w:rsidR="004104D1" w:rsidRPr="004104D1" w:rsidP="004C36F0" w14:paraId="44372DCD"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70</w:t>
            </w:r>
          </w:p>
        </w:tc>
        <w:tc>
          <w:tcPr>
            <w:tcW w:w="983" w:type="dxa"/>
            <w:hideMark/>
          </w:tcPr>
          <w:p w:rsidR="004104D1" w:rsidRPr="004104D1" w:rsidP="004C36F0" w14:paraId="13E4E5C5"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10</w:t>
            </w:r>
          </w:p>
        </w:tc>
        <w:tc>
          <w:tcPr>
            <w:tcW w:w="814" w:type="dxa"/>
            <w:hideMark/>
          </w:tcPr>
          <w:p w:rsidR="004104D1" w:rsidRPr="004104D1" w:rsidP="004C36F0" w14:paraId="4F4F774E"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700</w:t>
            </w:r>
          </w:p>
        </w:tc>
        <w:tc>
          <w:tcPr>
            <w:tcW w:w="1161" w:type="dxa"/>
            <w:hideMark/>
          </w:tcPr>
          <w:p w:rsidR="004104D1" w:rsidRPr="004104D1" w:rsidP="004C36F0" w14:paraId="36A0C2C7"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$45 </w:t>
            </w:r>
          </w:p>
        </w:tc>
        <w:tc>
          <w:tcPr>
            <w:tcW w:w="1130" w:type="dxa"/>
            <w:hideMark/>
          </w:tcPr>
          <w:p w:rsidR="004104D1" w:rsidRPr="004104D1" w:rsidP="004C36F0" w14:paraId="505D2528"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xml:space="preserve">$31,500 </w:t>
            </w:r>
          </w:p>
        </w:tc>
      </w:tr>
      <w:tr w14:paraId="0CC75B25" w14:textId="77777777" w:rsidTr="004C36F0">
        <w:tblPrEx>
          <w:tblW w:w="9920" w:type="dxa"/>
          <w:tblInd w:w="5" w:type="dxa"/>
          <w:tblLook w:val="04A0"/>
        </w:tblPrEx>
        <w:trPr>
          <w:trHeight w:val="320"/>
        </w:trPr>
        <w:tc>
          <w:tcPr>
            <w:tcW w:w="1266" w:type="dxa"/>
            <w:hideMark/>
          </w:tcPr>
          <w:p w:rsidR="004104D1" w:rsidRPr="004104D1" w:rsidP="00BC54CB" w14:paraId="37E936FE" w14:textId="77777777">
            <w:pPr>
              <w:framePr w:hSpace="180" w:wrap="around" w:vAnchor="text" w:hAnchor="page" w:x="1151" w:y="-1439"/>
              <w:rPr>
                <w:rFonts w:ascii="Times New Roman" w:hAnsi="Times New Roman"/>
                <w:sz w:val="20"/>
              </w:rPr>
            </w:pPr>
            <w:r w:rsidRPr="004104D1">
              <w:rPr>
                <w:rFonts w:ascii="Times New Roman" w:hAnsi="Times New Roman"/>
                <w:sz w:val="20"/>
              </w:rPr>
              <w:t>Annualized Totals</w:t>
            </w:r>
          </w:p>
        </w:tc>
        <w:tc>
          <w:tcPr>
            <w:tcW w:w="1105" w:type="dxa"/>
            <w:hideMark/>
          </w:tcPr>
          <w:p w:rsidR="004104D1" w:rsidRPr="004104D1" w:rsidP="004C36F0" w14:paraId="08EF77A2"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w:t>
            </w:r>
          </w:p>
        </w:tc>
        <w:tc>
          <w:tcPr>
            <w:tcW w:w="1161" w:type="dxa"/>
            <w:hideMark/>
          </w:tcPr>
          <w:p w:rsidR="004104D1" w:rsidRPr="004104D1" w:rsidP="004C36F0" w14:paraId="65CD2EA8" w14:textId="77777777">
            <w:pPr>
              <w:framePr w:hSpace="180" w:wrap="around" w:vAnchor="text" w:hAnchor="page" w:x="1151" w:y="-1439"/>
              <w:jc w:val="center"/>
              <w:rPr>
                <w:rFonts w:ascii="Times New Roman" w:hAnsi="Times New Roman"/>
                <w:sz w:val="20"/>
              </w:rPr>
            </w:pPr>
            <w:r w:rsidRPr="004104D1">
              <w:rPr>
                <w:rFonts w:ascii="Times New Roman" w:hAnsi="Times New Roman"/>
                <w:sz w:val="20"/>
              </w:rPr>
              <w:t> </w:t>
            </w:r>
          </w:p>
        </w:tc>
        <w:tc>
          <w:tcPr>
            <w:tcW w:w="1239" w:type="dxa"/>
            <w:hideMark/>
          </w:tcPr>
          <w:p w:rsidR="004104D1" w:rsidRPr="0014590B" w:rsidP="004C36F0" w14:paraId="0B83D4B3" w14:textId="004583C8">
            <w:pPr>
              <w:framePr w:hSpace="180" w:wrap="around" w:vAnchor="text" w:hAnchor="page" w:x="1151" w:y="-1439"/>
              <w:jc w:val="center"/>
              <w:rPr>
                <w:rFonts w:ascii="Times New Roman" w:hAnsi="Times New Roman"/>
                <w:b/>
                <w:bCs/>
                <w:sz w:val="20"/>
              </w:rPr>
            </w:pPr>
            <w:r w:rsidRPr="0014590B">
              <w:rPr>
                <w:rFonts w:ascii="Times New Roman" w:hAnsi="Times New Roman"/>
                <w:b/>
                <w:bCs/>
                <w:sz w:val="20"/>
              </w:rPr>
              <w:t>5</w:t>
            </w:r>
            <w:r w:rsidRPr="0014590B" w:rsidR="004C48AB">
              <w:rPr>
                <w:rFonts w:ascii="Times New Roman" w:hAnsi="Times New Roman"/>
                <w:b/>
                <w:bCs/>
                <w:sz w:val="20"/>
              </w:rPr>
              <w:t>,</w:t>
            </w:r>
            <w:r w:rsidRPr="0014590B">
              <w:rPr>
                <w:rFonts w:ascii="Times New Roman" w:hAnsi="Times New Roman"/>
                <w:b/>
                <w:bCs/>
                <w:sz w:val="20"/>
              </w:rPr>
              <w:t>229</w:t>
            </w:r>
          </w:p>
        </w:tc>
        <w:tc>
          <w:tcPr>
            <w:tcW w:w="1061" w:type="dxa"/>
            <w:hideMark/>
          </w:tcPr>
          <w:p w:rsidR="004104D1" w:rsidRPr="0014590B" w:rsidP="004C36F0" w14:paraId="5B839F8E" w14:textId="05DD490E">
            <w:pPr>
              <w:framePr w:hSpace="180" w:wrap="around" w:vAnchor="text" w:hAnchor="page" w:x="1151" w:y="-1439"/>
              <w:jc w:val="center"/>
              <w:rPr>
                <w:rFonts w:ascii="Times New Roman" w:hAnsi="Times New Roman"/>
                <w:b/>
                <w:bCs/>
                <w:sz w:val="20"/>
              </w:rPr>
            </w:pPr>
            <w:r w:rsidRPr="0014590B">
              <w:rPr>
                <w:rFonts w:ascii="Times New Roman" w:hAnsi="Times New Roman"/>
                <w:b/>
                <w:bCs/>
                <w:sz w:val="20"/>
              </w:rPr>
              <w:t>6</w:t>
            </w:r>
            <w:r w:rsidRPr="0014590B" w:rsidR="004C48AB">
              <w:rPr>
                <w:rFonts w:ascii="Times New Roman" w:hAnsi="Times New Roman"/>
                <w:b/>
                <w:bCs/>
                <w:sz w:val="20"/>
              </w:rPr>
              <w:t>,</w:t>
            </w:r>
            <w:r w:rsidRPr="0014590B">
              <w:rPr>
                <w:rFonts w:ascii="Times New Roman" w:hAnsi="Times New Roman"/>
                <w:b/>
                <w:bCs/>
                <w:sz w:val="20"/>
              </w:rPr>
              <w:t>596</w:t>
            </w:r>
          </w:p>
        </w:tc>
        <w:tc>
          <w:tcPr>
            <w:tcW w:w="983" w:type="dxa"/>
            <w:hideMark/>
          </w:tcPr>
          <w:p w:rsidR="004104D1" w:rsidRPr="0014590B" w:rsidP="004C36F0" w14:paraId="638D0431" w14:textId="77777777">
            <w:pPr>
              <w:framePr w:hSpace="180" w:wrap="around" w:vAnchor="text" w:hAnchor="page" w:x="1151" w:y="-1439"/>
              <w:jc w:val="center"/>
              <w:rPr>
                <w:rFonts w:ascii="Times New Roman" w:hAnsi="Times New Roman"/>
                <w:b/>
                <w:bCs/>
                <w:sz w:val="20"/>
              </w:rPr>
            </w:pPr>
            <w:r w:rsidRPr="0014590B">
              <w:rPr>
                <w:rFonts w:ascii="Times New Roman" w:hAnsi="Times New Roman"/>
                <w:b/>
                <w:bCs/>
                <w:sz w:val="20"/>
              </w:rPr>
              <w:t> </w:t>
            </w:r>
          </w:p>
        </w:tc>
        <w:tc>
          <w:tcPr>
            <w:tcW w:w="814" w:type="dxa"/>
            <w:hideMark/>
          </w:tcPr>
          <w:p w:rsidR="004104D1" w:rsidRPr="0014590B" w:rsidP="004C36F0" w14:paraId="33E6C470" w14:textId="154856D0">
            <w:pPr>
              <w:framePr w:hSpace="180" w:wrap="around" w:vAnchor="text" w:hAnchor="page" w:x="1151" w:y="-1439"/>
              <w:jc w:val="center"/>
              <w:rPr>
                <w:rFonts w:ascii="Times New Roman" w:hAnsi="Times New Roman"/>
                <w:b/>
                <w:bCs/>
                <w:sz w:val="20"/>
              </w:rPr>
            </w:pPr>
            <w:r w:rsidRPr="0014590B">
              <w:rPr>
                <w:rFonts w:ascii="Times New Roman" w:hAnsi="Times New Roman"/>
                <w:b/>
                <w:bCs/>
                <w:sz w:val="20"/>
              </w:rPr>
              <w:t>35</w:t>
            </w:r>
            <w:r w:rsidRPr="0014590B" w:rsidR="004C48AB">
              <w:rPr>
                <w:rFonts w:ascii="Times New Roman" w:hAnsi="Times New Roman"/>
                <w:b/>
                <w:bCs/>
                <w:sz w:val="20"/>
              </w:rPr>
              <w:t>,</w:t>
            </w:r>
            <w:r w:rsidRPr="0014590B">
              <w:rPr>
                <w:rFonts w:ascii="Times New Roman" w:hAnsi="Times New Roman"/>
                <w:b/>
                <w:bCs/>
                <w:sz w:val="20"/>
              </w:rPr>
              <w:t>71</w:t>
            </w:r>
            <w:r w:rsidRPr="0014590B" w:rsidR="00E50941">
              <w:rPr>
                <w:rFonts w:ascii="Times New Roman" w:hAnsi="Times New Roman"/>
                <w:b/>
                <w:bCs/>
                <w:sz w:val="20"/>
              </w:rPr>
              <w:t>2</w:t>
            </w:r>
          </w:p>
        </w:tc>
        <w:tc>
          <w:tcPr>
            <w:tcW w:w="1161" w:type="dxa"/>
            <w:hideMark/>
          </w:tcPr>
          <w:p w:rsidR="004104D1" w:rsidRPr="0014590B" w:rsidP="004C36F0" w14:paraId="370AC119" w14:textId="77777777">
            <w:pPr>
              <w:framePr w:hSpace="180" w:wrap="around" w:vAnchor="text" w:hAnchor="page" w:x="1151" w:y="-1439"/>
              <w:jc w:val="center"/>
              <w:rPr>
                <w:rFonts w:ascii="Times New Roman" w:hAnsi="Times New Roman"/>
                <w:b/>
                <w:bCs/>
                <w:sz w:val="20"/>
              </w:rPr>
            </w:pPr>
            <w:r w:rsidRPr="0014590B">
              <w:rPr>
                <w:rFonts w:ascii="Times New Roman" w:hAnsi="Times New Roman"/>
                <w:b/>
                <w:bCs/>
                <w:sz w:val="20"/>
              </w:rPr>
              <w:t> </w:t>
            </w:r>
          </w:p>
        </w:tc>
        <w:tc>
          <w:tcPr>
            <w:tcW w:w="1130" w:type="dxa"/>
            <w:hideMark/>
          </w:tcPr>
          <w:p w:rsidR="004104D1" w:rsidRPr="0014590B" w:rsidP="004C36F0" w14:paraId="329EAFB4" w14:textId="77777777">
            <w:pPr>
              <w:framePr w:hSpace="180" w:wrap="around" w:vAnchor="text" w:hAnchor="page" w:x="1151" w:y="-1439"/>
              <w:jc w:val="center"/>
              <w:rPr>
                <w:rFonts w:ascii="Times New Roman" w:hAnsi="Times New Roman"/>
                <w:b/>
                <w:bCs/>
                <w:sz w:val="20"/>
              </w:rPr>
            </w:pPr>
            <w:r w:rsidRPr="0014590B">
              <w:rPr>
                <w:rFonts w:ascii="Times New Roman" w:hAnsi="Times New Roman"/>
                <w:b/>
                <w:bCs/>
                <w:sz w:val="20"/>
              </w:rPr>
              <w:t xml:space="preserve">$1,503,150 </w:t>
            </w:r>
          </w:p>
        </w:tc>
      </w:tr>
    </w:tbl>
    <w:p w:rsidR="001A6AE0" w:rsidRPr="004104D1" w:rsidP="004104D1" w14:paraId="64E1FD11" w14:textId="77777777">
      <w:pPr>
        <w:tabs>
          <w:tab w:val="left" w:pos="-720"/>
        </w:tabs>
        <w:suppressAutoHyphens/>
        <w:ind w:right="-864"/>
        <w:rPr>
          <w:rStyle w:val="a"/>
          <w:rFonts w:ascii="Times New Roman" w:hAnsi="Times New Roman"/>
          <w:szCs w:val="24"/>
        </w:rPr>
      </w:pPr>
    </w:p>
    <w:p w:rsidR="00F31BEC" w:rsidRPr="00AF5D1A" w:rsidP="000446F5" w14:paraId="64E1FD1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E1FD13" w14:textId="77777777">
      <w:pPr>
        <w:pStyle w:val="ListParagraph"/>
        <w:tabs>
          <w:tab w:val="left" w:pos="-720"/>
        </w:tabs>
        <w:suppressAutoHyphens/>
        <w:rPr>
          <w:rStyle w:val="a"/>
          <w:rFonts w:ascii="Times New Roman" w:hAnsi="Times New Roman"/>
          <w:szCs w:val="24"/>
        </w:rPr>
      </w:pPr>
    </w:p>
    <w:p w:rsidR="00043C32" w:rsidRPr="00ED7195" w:rsidP="00AD381B" w14:paraId="64E1FD1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E1FD15" w14:textId="77777777">
      <w:pPr>
        <w:tabs>
          <w:tab w:val="left" w:pos="-720"/>
        </w:tabs>
        <w:suppressAutoHyphens/>
        <w:rPr>
          <w:rFonts w:ascii="Times New Roman" w:hAnsi="Times New Roman"/>
          <w:b/>
          <w:szCs w:val="24"/>
        </w:rPr>
      </w:pPr>
    </w:p>
    <w:p w:rsidR="00043C32" w:rsidRPr="00ED7195" w:rsidP="00AD381B" w14:paraId="64E1FD1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64E1FD17" w14:textId="77777777">
      <w:pPr>
        <w:numPr>
          <w:ilvl w:val="12"/>
          <w:numId w:val="0"/>
        </w:numPr>
        <w:tabs>
          <w:tab w:val="left" w:pos="-720"/>
        </w:tabs>
        <w:suppressAutoHyphens/>
        <w:ind w:left="340"/>
        <w:rPr>
          <w:rFonts w:ascii="Times New Roman" w:hAnsi="Times New Roman"/>
          <w:szCs w:val="24"/>
        </w:rPr>
      </w:pPr>
    </w:p>
    <w:p w:rsidR="00043C32" w:rsidRPr="00ED7195" w:rsidP="00AD381B" w14:paraId="64E1FD1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4E1FD19" w14:textId="77777777">
      <w:pPr>
        <w:tabs>
          <w:tab w:val="left" w:pos="-720"/>
          <w:tab w:val="left" w:pos="1247"/>
        </w:tabs>
        <w:suppressAutoHyphens/>
        <w:ind w:left="340"/>
        <w:rPr>
          <w:rFonts w:ascii="Times New Roman" w:hAnsi="Times New Roman"/>
          <w:b/>
          <w:szCs w:val="24"/>
        </w:rPr>
      </w:pPr>
    </w:p>
    <w:p w:rsidR="00043C32" w:rsidRPr="00ED7195" w:rsidP="00AD381B" w14:paraId="64E1FD1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E1FD1B" w14:textId="77777777">
      <w:pPr>
        <w:tabs>
          <w:tab w:val="left" w:pos="-720"/>
        </w:tabs>
        <w:suppressAutoHyphens/>
        <w:rPr>
          <w:rFonts w:ascii="Times New Roman" w:hAnsi="Times New Roman"/>
          <w:b/>
          <w:szCs w:val="24"/>
        </w:rPr>
      </w:pPr>
    </w:p>
    <w:p w:rsidR="00043C32" w:rsidRPr="00ED7195" w:rsidP="00AD381B" w14:paraId="64E1FD1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E1FD1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64E1FD1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64E1FD1F" w14:textId="77777777">
      <w:pPr>
        <w:tabs>
          <w:tab w:val="left" w:pos="-720"/>
        </w:tabs>
        <w:suppressAutoHyphens/>
        <w:rPr>
          <w:rFonts w:ascii="Times New Roman" w:hAnsi="Times New Roman"/>
          <w:szCs w:val="24"/>
        </w:rPr>
      </w:pPr>
    </w:p>
    <w:p w:rsidR="00043C32" w:rsidP="00AD381B" w14:paraId="64E1FD2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C059B" w:rsidP="006C059B" w14:paraId="592F4D9C" w14:textId="77777777">
      <w:pPr>
        <w:pStyle w:val="ListParagraph"/>
        <w:tabs>
          <w:tab w:val="left" w:pos="-720"/>
        </w:tabs>
        <w:suppressAutoHyphens/>
        <w:ind w:left="900"/>
        <w:contextualSpacing w:val="0"/>
        <w:rPr>
          <w:rStyle w:val="a"/>
          <w:rFonts w:ascii="Times New Roman" w:hAnsi="Times New Roman"/>
          <w:b/>
          <w:szCs w:val="24"/>
        </w:rPr>
      </w:pPr>
    </w:p>
    <w:tbl>
      <w:tblPr>
        <w:tblW w:w="855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30"/>
        <w:gridCol w:w="945"/>
        <w:gridCol w:w="945"/>
        <w:gridCol w:w="945"/>
        <w:gridCol w:w="1335"/>
        <w:gridCol w:w="1350"/>
      </w:tblGrid>
      <w:tr w14:paraId="04A405F9" w14:textId="77777777" w:rsidTr="00DF7200">
        <w:tblPrEx>
          <w:tblW w:w="855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85"/>
        </w:trPr>
        <w:tc>
          <w:tcPr>
            <w:tcW w:w="3030" w:type="dxa"/>
            <w:tcBorders>
              <w:top w:val="nil"/>
              <w:left w:val="nil"/>
              <w:bottom w:val="nil"/>
              <w:right w:val="nil"/>
            </w:tcBorders>
            <w:shd w:val="clear" w:color="auto" w:fill="000000"/>
            <w:hideMark/>
          </w:tcPr>
          <w:p w:rsidR="006C059B" w:rsidRPr="006C059B" w:rsidP="00956A67" w14:paraId="0CCACC9F" w14:textId="322C0748">
            <w:pPr>
              <w:jc w:val="center"/>
              <w:textAlignment w:val="baseline"/>
              <w:rPr>
                <w:rFonts w:ascii="Times New Roman" w:hAnsi="Times New Roman"/>
                <w:sz w:val="20"/>
              </w:rPr>
            </w:pPr>
            <w:r w:rsidRPr="006C059B">
              <w:rPr>
                <w:rFonts w:ascii="Times New Roman" w:hAnsi="Times New Roman"/>
                <w:b/>
                <w:bCs/>
                <w:color w:val="FFFFFF"/>
                <w:sz w:val="20"/>
              </w:rPr>
              <w:t>IFLE Staff Task</w:t>
            </w:r>
          </w:p>
        </w:tc>
        <w:tc>
          <w:tcPr>
            <w:tcW w:w="945" w:type="dxa"/>
            <w:tcBorders>
              <w:top w:val="nil"/>
              <w:left w:val="nil"/>
              <w:bottom w:val="nil"/>
              <w:right w:val="nil"/>
            </w:tcBorders>
            <w:shd w:val="clear" w:color="auto" w:fill="000000"/>
            <w:hideMark/>
          </w:tcPr>
          <w:p w:rsidR="006C059B" w:rsidRPr="006C059B" w:rsidP="00956A67" w14:paraId="5B18AC74" w14:textId="5E2021CE">
            <w:pPr>
              <w:jc w:val="center"/>
              <w:textAlignment w:val="baseline"/>
              <w:rPr>
                <w:rFonts w:ascii="Times New Roman" w:hAnsi="Times New Roman"/>
                <w:sz w:val="20"/>
              </w:rPr>
            </w:pPr>
            <w:r w:rsidRPr="006C059B">
              <w:rPr>
                <w:rFonts w:ascii="Times New Roman" w:hAnsi="Times New Roman"/>
                <w:b/>
                <w:bCs/>
                <w:color w:val="FFFFFF"/>
                <w:sz w:val="20"/>
              </w:rPr>
              <w:t>Hourly Cost</w:t>
            </w:r>
          </w:p>
        </w:tc>
        <w:tc>
          <w:tcPr>
            <w:tcW w:w="945" w:type="dxa"/>
            <w:tcBorders>
              <w:top w:val="nil"/>
              <w:left w:val="nil"/>
              <w:bottom w:val="nil"/>
              <w:right w:val="nil"/>
            </w:tcBorders>
            <w:shd w:val="clear" w:color="auto" w:fill="000000"/>
            <w:hideMark/>
          </w:tcPr>
          <w:p w:rsidR="006C059B" w:rsidRPr="006C059B" w:rsidP="00956A67" w14:paraId="5C9CBCEC" w14:textId="11BDD513">
            <w:pPr>
              <w:jc w:val="center"/>
              <w:textAlignment w:val="baseline"/>
              <w:rPr>
                <w:rFonts w:ascii="Times New Roman" w:hAnsi="Times New Roman"/>
                <w:sz w:val="20"/>
              </w:rPr>
            </w:pPr>
            <w:r w:rsidRPr="006C059B">
              <w:rPr>
                <w:rFonts w:ascii="Times New Roman" w:hAnsi="Times New Roman"/>
                <w:b/>
                <w:bCs/>
                <w:color w:val="FFFFFF"/>
                <w:sz w:val="20"/>
              </w:rPr>
              <w:t>Hours per Task</w:t>
            </w:r>
          </w:p>
        </w:tc>
        <w:tc>
          <w:tcPr>
            <w:tcW w:w="945" w:type="dxa"/>
            <w:tcBorders>
              <w:top w:val="nil"/>
              <w:left w:val="nil"/>
              <w:bottom w:val="nil"/>
              <w:right w:val="nil"/>
            </w:tcBorders>
            <w:shd w:val="clear" w:color="auto" w:fill="000000"/>
            <w:hideMark/>
          </w:tcPr>
          <w:p w:rsidR="006C059B" w:rsidRPr="006C059B" w:rsidP="00956A67" w14:paraId="0408A153" w14:textId="3AA3E955">
            <w:pPr>
              <w:jc w:val="center"/>
              <w:textAlignment w:val="baseline"/>
              <w:rPr>
                <w:rFonts w:ascii="Times New Roman" w:hAnsi="Times New Roman"/>
                <w:sz w:val="20"/>
              </w:rPr>
            </w:pPr>
            <w:r w:rsidRPr="006C059B">
              <w:rPr>
                <w:rFonts w:ascii="Times New Roman" w:hAnsi="Times New Roman"/>
                <w:b/>
                <w:bCs/>
                <w:color w:val="FFFFFF"/>
                <w:sz w:val="20"/>
              </w:rPr>
              <w:t>Number of Reports</w:t>
            </w:r>
          </w:p>
        </w:tc>
        <w:tc>
          <w:tcPr>
            <w:tcW w:w="1335" w:type="dxa"/>
            <w:tcBorders>
              <w:top w:val="nil"/>
              <w:left w:val="nil"/>
              <w:bottom w:val="nil"/>
              <w:right w:val="nil"/>
            </w:tcBorders>
            <w:shd w:val="clear" w:color="auto" w:fill="000000"/>
            <w:hideMark/>
          </w:tcPr>
          <w:p w:rsidR="006C059B" w:rsidRPr="006C059B" w:rsidP="00956A67" w14:paraId="5A219CBB" w14:textId="3D3B3AE5">
            <w:pPr>
              <w:jc w:val="center"/>
              <w:textAlignment w:val="baseline"/>
              <w:rPr>
                <w:rFonts w:ascii="Times New Roman" w:hAnsi="Times New Roman"/>
                <w:sz w:val="20"/>
              </w:rPr>
            </w:pPr>
            <w:r w:rsidRPr="006C059B">
              <w:rPr>
                <w:rFonts w:ascii="Times New Roman" w:hAnsi="Times New Roman"/>
                <w:b/>
                <w:bCs/>
                <w:color w:val="FFFFFF"/>
                <w:sz w:val="20"/>
              </w:rPr>
              <w:t>Total Hours for Task</w:t>
            </w:r>
          </w:p>
        </w:tc>
        <w:tc>
          <w:tcPr>
            <w:tcW w:w="1350" w:type="dxa"/>
            <w:tcBorders>
              <w:top w:val="nil"/>
              <w:left w:val="nil"/>
              <w:bottom w:val="nil"/>
              <w:right w:val="nil"/>
            </w:tcBorders>
            <w:shd w:val="clear" w:color="auto" w:fill="000000"/>
            <w:hideMark/>
          </w:tcPr>
          <w:p w:rsidR="006C059B" w:rsidRPr="006C059B" w:rsidP="00956A67" w14:paraId="568698E2" w14:textId="244F34F1">
            <w:pPr>
              <w:jc w:val="center"/>
              <w:textAlignment w:val="baseline"/>
              <w:rPr>
                <w:rFonts w:ascii="Times New Roman" w:hAnsi="Times New Roman"/>
                <w:sz w:val="20"/>
              </w:rPr>
            </w:pPr>
            <w:r w:rsidRPr="006C059B">
              <w:rPr>
                <w:rFonts w:ascii="Times New Roman" w:hAnsi="Times New Roman"/>
                <w:b/>
                <w:bCs/>
                <w:color w:val="FFFFFF"/>
                <w:sz w:val="20"/>
              </w:rPr>
              <w:t>Cost to Federal Government</w:t>
            </w:r>
          </w:p>
        </w:tc>
      </w:tr>
      <w:tr w14:paraId="17EED2A5" w14:textId="77777777" w:rsidTr="00DF7200">
        <w:tblPrEx>
          <w:tblW w:w="8550" w:type="dxa"/>
          <w:tblInd w:w="720" w:type="dxa"/>
          <w:tblCellMar>
            <w:left w:w="0" w:type="dxa"/>
            <w:right w:w="0" w:type="dxa"/>
          </w:tblCellMar>
          <w:tblLook w:val="04A0"/>
        </w:tblPrEx>
        <w:trPr>
          <w:trHeight w:val="300"/>
        </w:trPr>
        <w:tc>
          <w:tcPr>
            <w:tcW w:w="3030" w:type="dxa"/>
            <w:tcBorders>
              <w:top w:val="nil"/>
              <w:left w:val="single" w:sz="6" w:space="0" w:color="auto"/>
              <w:bottom w:val="single" w:sz="6" w:space="0" w:color="auto"/>
              <w:right w:val="single" w:sz="6" w:space="0" w:color="auto"/>
            </w:tcBorders>
            <w:shd w:val="clear" w:color="auto" w:fill="auto"/>
            <w:vAlign w:val="center"/>
            <w:hideMark/>
          </w:tcPr>
          <w:p w:rsidR="006C059B" w:rsidRPr="006C059B" w:rsidP="006C059B" w14:paraId="2385DC34" w14:textId="77777777">
            <w:pPr>
              <w:textAlignment w:val="baseline"/>
              <w:rPr>
                <w:rFonts w:ascii="Times New Roman" w:hAnsi="Times New Roman"/>
                <w:sz w:val="20"/>
              </w:rPr>
            </w:pPr>
            <w:r w:rsidRPr="006C059B">
              <w:rPr>
                <w:rFonts w:ascii="Times New Roman" w:hAnsi="Times New Roman"/>
                <w:color w:val="000000"/>
                <w:sz w:val="20"/>
              </w:rPr>
              <w:t>Request OMB Clearance </w:t>
            </w:r>
          </w:p>
        </w:tc>
        <w:tc>
          <w:tcPr>
            <w:tcW w:w="945" w:type="dxa"/>
            <w:tcBorders>
              <w:top w:val="nil"/>
              <w:left w:val="nil"/>
              <w:bottom w:val="single" w:sz="6" w:space="0" w:color="auto"/>
              <w:right w:val="single" w:sz="6" w:space="0" w:color="auto"/>
            </w:tcBorders>
            <w:shd w:val="clear" w:color="auto" w:fill="auto"/>
            <w:vAlign w:val="center"/>
            <w:hideMark/>
          </w:tcPr>
          <w:p w:rsidR="006C059B" w:rsidRPr="006C059B" w:rsidP="00956A67" w14:paraId="615D79F3" w14:textId="77777777">
            <w:pPr>
              <w:jc w:val="right"/>
              <w:textAlignment w:val="baseline"/>
              <w:rPr>
                <w:rFonts w:ascii="Times New Roman" w:hAnsi="Times New Roman"/>
                <w:sz w:val="20"/>
              </w:rPr>
            </w:pPr>
            <w:r w:rsidRPr="006C059B">
              <w:rPr>
                <w:rFonts w:ascii="Times New Roman" w:hAnsi="Times New Roman"/>
                <w:color w:val="000000"/>
                <w:sz w:val="20"/>
              </w:rPr>
              <w:t>$82  </w:t>
            </w:r>
          </w:p>
        </w:tc>
        <w:tc>
          <w:tcPr>
            <w:tcW w:w="945" w:type="dxa"/>
            <w:tcBorders>
              <w:top w:val="nil"/>
              <w:left w:val="nil"/>
              <w:bottom w:val="single" w:sz="6" w:space="0" w:color="auto"/>
              <w:right w:val="single" w:sz="6" w:space="0" w:color="auto"/>
            </w:tcBorders>
            <w:shd w:val="clear" w:color="auto" w:fill="auto"/>
            <w:vAlign w:val="center"/>
            <w:hideMark/>
          </w:tcPr>
          <w:p w:rsidR="006C059B" w:rsidRPr="006C059B" w:rsidP="006C059B" w14:paraId="5A1C4EEB" w14:textId="77777777">
            <w:pPr>
              <w:jc w:val="center"/>
              <w:textAlignment w:val="baseline"/>
              <w:rPr>
                <w:rFonts w:ascii="Times New Roman" w:hAnsi="Times New Roman"/>
                <w:sz w:val="20"/>
              </w:rPr>
            </w:pPr>
            <w:r w:rsidRPr="006C059B">
              <w:rPr>
                <w:rFonts w:ascii="Times New Roman" w:hAnsi="Times New Roman"/>
                <w:color w:val="000000"/>
                <w:sz w:val="20"/>
              </w:rPr>
              <w:t>80 </w:t>
            </w:r>
          </w:p>
        </w:tc>
        <w:tc>
          <w:tcPr>
            <w:tcW w:w="945" w:type="dxa"/>
            <w:tcBorders>
              <w:top w:val="nil"/>
              <w:left w:val="nil"/>
              <w:bottom w:val="single" w:sz="6" w:space="0" w:color="auto"/>
              <w:right w:val="single" w:sz="6" w:space="0" w:color="auto"/>
            </w:tcBorders>
            <w:shd w:val="clear" w:color="auto" w:fill="auto"/>
            <w:vAlign w:val="center"/>
            <w:hideMark/>
          </w:tcPr>
          <w:p w:rsidR="006C059B" w:rsidRPr="006C059B" w:rsidP="006C059B" w14:paraId="0B0C7FF1" w14:textId="77777777">
            <w:pPr>
              <w:jc w:val="center"/>
              <w:textAlignment w:val="baseline"/>
              <w:rPr>
                <w:rFonts w:ascii="Times New Roman" w:hAnsi="Times New Roman"/>
                <w:sz w:val="20"/>
              </w:rPr>
            </w:pPr>
            <w:r w:rsidRPr="006C059B">
              <w:rPr>
                <w:rFonts w:ascii="Times New Roman" w:hAnsi="Times New Roman"/>
                <w:color w:val="000000"/>
                <w:sz w:val="20"/>
              </w:rPr>
              <w:t>1 </w:t>
            </w:r>
          </w:p>
        </w:tc>
        <w:tc>
          <w:tcPr>
            <w:tcW w:w="1335" w:type="dxa"/>
            <w:tcBorders>
              <w:top w:val="nil"/>
              <w:left w:val="nil"/>
              <w:bottom w:val="single" w:sz="6" w:space="0" w:color="auto"/>
              <w:right w:val="single" w:sz="6" w:space="0" w:color="auto"/>
            </w:tcBorders>
            <w:shd w:val="clear" w:color="auto" w:fill="auto"/>
            <w:vAlign w:val="center"/>
            <w:hideMark/>
          </w:tcPr>
          <w:p w:rsidR="006C059B" w:rsidRPr="006C059B" w:rsidP="006C059B" w14:paraId="7994E99C" w14:textId="77777777">
            <w:pPr>
              <w:jc w:val="center"/>
              <w:textAlignment w:val="baseline"/>
              <w:rPr>
                <w:rFonts w:ascii="Times New Roman" w:hAnsi="Times New Roman"/>
                <w:sz w:val="20"/>
              </w:rPr>
            </w:pPr>
            <w:r w:rsidRPr="006C059B">
              <w:rPr>
                <w:rFonts w:ascii="Times New Roman" w:hAnsi="Times New Roman"/>
                <w:color w:val="000000"/>
                <w:sz w:val="20"/>
              </w:rPr>
              <w:t>80 </w:t>
            </w:r>
          </w:p>
        </w:tc>
        <w:tc>
          <w:tcPr>
            <w:tcW w:w="1350" w:type="dxa"/>
            <w:tcBorders>
              <w:top w:val="nil"/>
              <w:left w:val="nil"/>
              <w:bottom w:val="single" w:sz="6" w:space="0" w:color="auto"/>
              <w:right w:val="single" w:sz="6" w:space="0" w:color="auto"/>
            </w:tcBorders>
            <w:shd w:val="clear" w:color="auto" w:fill="auto"/>
            <w:vAlign w:val="center"/>
            <w:hideMark/>
          </w:tcPr>
          <w:p w:rsidR="006C059B" w:rsidRPr="006C059B" w:rsidP="00956A67" w14:paraId="60D2F430" w14:textId="77777777">
            <w:pPr>
              <w:jc w:val="right"/>
              <w:textAlignment w:val="baseline"/>
              <w:rPr>
                <w:rFonts w:ascii="Times New Roman" w:hAnsi="Times New Roman"/>
                <w:sz w:val="20"/>
              </w:rPr>
            </w:pPr>
            <w:r w:rsidRPr="006C059B">
              <w:rPr>
                <w:rFonts w:ascii="Times New Roman" w:hAnsi="Times New Roman"/>
                <w:color w:val="000000"/>
                <w:sz w:val="20"/>
              </w:rPr>
              <w:t>$2,187* </w:t>
            </w:r>
          </w:p>
        </w:tc>
      </w:tr>
      <w:tr w14:paraId="60024B02" w14:textId="77777777" w:rsidTr="00DF7200">
        <w:tblPrEx>
          <w:tblW w:w="8550" w:type="dxa"/>
          <w:tblInd w:w="720" w:type="dxa"/>
          <w:tblCellMar>
            <w:left w:w="0" w:type="dxa"/>
            <w:right w:w="0" w:type="dxa"/>
          </w:tblCellMar>
          <w:tblLook w:val="04A0"/>
        </w:tblPrEx>
        <w:trPr>
          <w:trHeight w:val="465"/>
        </w:trPr>
        <w:tc>
          <w:tcPr>
            <w:tcW w:w="3030" w:type="dxa"/>
            <w:tcBorders>
              <w:top w:val="nil"/>
              <w:left w:val="single" w:sz="6" w:space="0" w:color="auto"/>
              <w:bottom w:val="single" w:sz="6" w:space="0" w:color="auto"/>
              <w:right w:val="single" w:sz="6" w:space="0" w:color="auto"/>
            </w:tcBorders>
            <w:shd w:val="clear" w:color="auto" w:fill="auto"/>
            <w:vAlign w:val="center"/>
            <w:hideMark/>
          </w:tcPr>
          <w:p w:rsidR="006C059B" w:rsidRPr="006C059B" w:rsidP="006C059B" w14:paraId="4013CB6C" w14:textId="77777777">
            <w:pPr>
              <w:textAlignment w:val="baseline"/>
              <w:rPr>
                <w:rFonts w:ascii="Times New Roman" w:hAnsi="Times New Roman"/>
                <w:sz w:val="20"/>
              </w:rPr>
            </w:pPr>
            <w:r w:rsidRPr="006C059B">
              <w:rPr>
                <w:rFonts w:ascii="Times New Roman" w:hAnsi="Times New Roman"/>
                <w:color w:val="000000"/>
                <w:sz w:val="20"/>
              </w:rPr>
              <w:t>Prepare Continuation Grant Awards Notifications  </w:t>
            </w:r>
          </w:p>
        </w:tc>
        <w:tc>
          <w:tcPr>
            <w:tcW w:w="945" w:type="dxa"/>
            <w:tcBorders>
              <w:top w:val="nil"/>
              <w:left w:val="nil"/>
              <w:bottom w:val="single" w:sz="6" w:space="0" w:color="auto"/>
              <w:right w:val="single" w:sz="6" w:space="0" w:color="auto"/>
            </w:tcBorders>
            <w:shd w:val="clear" w:color="auto" w:fill="auto"/>
            <w:vAlign w:val="center"/>
            <w:hideMark/>
          </w:tcPr>
          <w:p w:rsidR="006C059B" w:rsidRPr="006C059B" w:rsidP="00956A67" w14:paraId="526FD303" w14:textId="77777777">
            <w:pPr>
              <w:jc w:val="right"/>
              <w:textAlignment w:val="baseline"/>
              <w:rPr>
                <w:rFonts w:ascii="Times New Roman" w:hAnsi="Times New Roman"/>
                <w:sz w:val="20"/>
              </w:rPr>
            </w:pPr>
            <w:r w:rsidRPr="006C059B">
              <w:rPr>
                <w:rFonts w:ascii="Times New Roman" w:hAnsi="Times New Roman"/>
                <w:color w:val="000000"/>
                <w:sz w:val="20"/>
              </w:rPr>
              <w:t>$44  </w:t>
            </w:r>
          </w:p>
        </w:tc>
        <w:tc>
          <w:tcPr>
            <w:tcW w:w="945" w:type="dxa"/>
            <w:tcBorders>
              <w:top w:val="nil"/>
              <w:left w:val="nil"/>
              <w:bottom w:val="single" w:sz="6" w:space="0" w:color="auto"/>
              <w:right w:val="single" w:sz="6" w:space="0" w:color="auto"/>
            </w:tcBorders>
            <w:shd w:val="clear" w:color="auto" w:fill="auto"/>
            <w:vAlign w:val="center"/>
            <w:hideMark/>
          </w:tcPr>
          <w:p w:rsidR="006C059B" w:rsidRPr="006C059B" w:rsidP="006C059B" w14:paraId="26FEFFB2" w14:textId="77777777">
            <w:pPr>
              <w:jc w:val="center"/>
              <w:textAlignment w:val="baseline"/>
              <w:rPr>
                <w:rFonts w:ascii="Times New Roman" w:hAnsi="Times New Roman"/>
                <w:sz w:val="20"/>
              </w:rPr>
            </w:pPr>
            <w:r w:rsidRPr="006C059B">
              <w:rPr>
                <w:rFonts w:ascii="Times New Roman" w:hAnsi="Times New Roman"/>
                <w:color w:val="000000"/>
                <w:sz w:val="20"/>
              </w:rPr>
              <w:t>2 </w:t>
            </w:r>
          </w:p>
        </w:tc>
        <w:tc>
          <w:tcPr>
            <w:tcW w:w="945" w:type="dxa"/>
            <w:tcBorders>
              <w:top w:val="nil"/>
              <w:left w:val="nil"/>
              <w:bottom w:val="single" w:sz="6" w:space="0" w:color="auto"/>
              <w:right w:val="single" w:sz="6" w:space="0" w:color="auto"/>
            </w:tcBorders>
            <w:shd w:val="clear" w:color="auto" w:fill="auto"/>
            <w:vAlign w:val="center"/>
            <w:hideMark/>
          </w:tcPr>
          <w:p w:rsidR="006C059B" w:rsidRPr="006C059B" w:rsidP="006C059B" w14:paraId="1FA40ED5" w14:textId="77777777">
            <w:pPr>
              <w:jc w:val="center"/>
              <w:textAlignment w:val="baseline"/>
              <w:rPr>
                <w:rFonts w:ascii="Times New Roman" w:hAnsi="Times New Roman"/>
                <w:sz w:val="20"/>
              </w:rPr>
            </w:pPr>
            <w:r w:rsidRPr="006C059B">
              <w:rPr>
                <w:rFonts w:ascii="Times New Roman" w:hAnsi="Times New Roman"/>
                <w:color w:val="000000"/>
                <w:sz w:val="20"/>
              </w:rPr>
              <w:t>604 </w:t>
            </w:r>
          </w:p>
        </w:tc>
        <w:tc>
          <w:tcPr>
            <w:tcW w:w="1335" w:type="dxa"/>
            <w:tcBorders>
              <w:top w:val="nil"/>
              <w:left w:val="nil"/>
              <w:bottom w:val="single" w:sz="6" w:space="0" w:color="auto"/>
              <w:right w:val="single" w:sz="6" w:space="0" w:color="auto"/>
            </w:tcBorders>
            <w:shd w:val="clear" w:color="auto" w:fill="auto"/>
            <w:vAlign w:val="center"/>
            <w:hideMark/>
          </w:tcPr>
          <w:p w:rsidR="006C059B" w:rsidRPr="006C059B" w:rsidP="006C059B" w14:paraId="73D9B993" w14:textId="77777777">
            <w:pPr>
              <w:jc w:val="center"/>
              <w:textAlignment w:val="baseline"/>
              <w:rPr>
                <w:rFonts w:ascii="Times New Roman" w:hAnsi="Times New Roman"/>
                <w:sz w:val="20"/>
              </w:rPr>
            </w:pPr>
            <w:r w:rsidRPr="006C059B">
              <w:rPr>
                <w:rFonts w:ascii="Times New Roman" w:hAnsi="Times New Roman"/>
                <w:color w:val="000000"/>
                <w:sz w:val="20"/>
              </w:rPr>
              <w:t>1208 </w:t>
            </w:r>
          </w:p>
        </w:tc>
        <w:tc>
          <w:tcPr>
            <w:tcW w:w="1350" w:type="dxa"/>
            <w:tcBorders>
              <w:top w:val="nil"/>
              <w:left w:val="nil"/>
              <w:bottom w:val="single" w:sz="6" w:space="0" w:color="auto"/>
              <w:right w:val="single" w:sz="6" w:space="0" w:color="auto"/>
            </w:tcBorders>
            <w:shd w:val="clear" w:color="auto" w:fill="auto"/>
            <w:vAlign w:val="center"/>
            <w:hideMark/>
          </w:tcPr>
          <w:p w:rsidR="006C059B" w:rsidRPr="006C059B" w:rsidP="00956A67" w14:paraId="02B11F16" w14:textId="77777777">
            <w:pPr>
              <w:jc w:val="right"/>
              <w:textAlignment w:val="baseline"/>
              <w:rPr>
                <w:rFonts w:ascii="Times New Roman" w:hAnsi="Times New Roman"/>
                <w:sz w:val="20"/>
              </w:rPr>
            </w:pPr>
            <w:r w:rsidRPr="006C059B">
              <w:rPr>
                <w:rFonts w:ascii="Times New Roman" w:hAnsi="Times New Roman"/>
                <w:color w:val="000000"/>
                <w:sz w:val="20"/>
              </w:rPr>
              <w:t>$53,152  </w:t>
            </w:r>
          </w:p>
        </w:tc>
      </w:tr>
      <w:tr w14:paraId="238C36F7" w14:textId="77777777" w:rsidTr="00DF7200">
        <w:tblPrEx>
          <w:tblW w:w="8550" w:type="dxa"/>
          <w:tblInd w:w="720" w:type="dxa"/>
          <w:tblCellMar>
            <w:left w:w="0" w:type="dxa"/>
            <w:right w:w="0" w:type="dxa"/>
          </w:tblCellMar>
          <w:tblLook w:val="04A0"/>
        </w:tblPrEx>
        <w:trPr>
          <w:trHeight w:val="300"/>
        </w:trPr>
        <w:tc>
          <w:tcPr>
            <w:tcW w:w="3030" w:type="dxa"/>
            <w:tcBorders>
              <w:top w:val="nil"/>
              <w:left w:val="single" w:sz="6" w:space="0" w:color="auto"/>
              <w:bottom w:val="single" w:sz="6" w:space="0" w:color="auto"/>
              <w:right w:val="single" w:sz="6" w:space="0" w:color="auto"/>
            </w:tcBorders>
            <w:shd w:val="clear" w:color="auto" w:fill="auto"/>
            <w:vAlign w:val="center"/>
            <w:hideMark/>
          </w:tcPr>
          <w:p w:rsidR="006C059B" w:rsidRPr="006C059B" w:rsidP="006C059B" w14:paraId="53047886" w14:textId="77777777">
            <w:pPr>
              <w:textAlignment w:val="baseline"/>
              <w:rPr>
                <w:rFonts w:ascii="Times New Roman" w:hAnsi="Times New Roman"/>
                <w:sz w:val="20"/>
              </w:rPr>
            </w:pPr>
            <w:r w:rsidRPr="006C059B">
              <w:rPr>
                <w:rFonts w:ascii="Times New Roman" w:hAnsi="Times New Roman"/>
                <w:color w:val="000000"/>
                <w:sz w:val="20"/>
              </w:rPr>
              <w:t>Technical Assistance to Grantees  </w:t>
            </w:r>
          </w:p>
        </w:tc>
        <w:tc>
          <w:tcPr>
            <w:tcW w:w="945" w:type="dxa"/>
            <w:tcBorders>
              <w:top w:val="nil"/>
              <w:left w:val="nil"/>
              <w:bottom w:val="single" w:sz="6" w:space="0" w:color="auto"/>
              <w:right w:val="single" w:sz="6" w:space="0" w:color="auto"/>
            </w:tcBorders>
            <w:shd w:val="clear" w:color="auto" w:fill="auto"/>
            <w:vAlign w:val="center"/>
            <w:hideMark/>
          </w:tcPr>
          <w:p w:rsidR="006C059B" w:rsidRPr="006C059B" w:rsidP="00956A67" w14:paraId="6D9093A1" w14:textId="77777777">
            <w:pPr>
              <w:jc w:val="right"/>
              <w:textAlignment w:val="baseline"/>
              <w:rPr>
                <w:rFonts w:ascii="Times New Roman" w:hAnsi="Times New Roman"/>
                <w:sz w:val="20"/>
              </w:rPr>
            </w:pPr>
            <w:r w:rsidRPr="006C059B">
              <w:rPr>
                <w:rFonts w:ascii="Times New Roman" w:hAnsi="Times New Roman"/>
                <w:color w:val="000000"/>
                <w:sz w:val="20"/>
              </w:rPr>
              <w:t>$44  </w:t>
            </w:r>
          </w:p>
        </w:tc>
        <w:tc>
          <w:tcPr>
            <w:tcW w:w="945" w:type="dxa"/>
            <w:tcBorders>
              <w:top w:val="nil"/>
              <w:left w:val="nil"/>
              <w:bottom w:val="single" w:sz="6" w:space="0" w:color="auto"/>
              <w:right w:val="single" w:sz="6" w:space="0" w:color="auto"/>
            </w:tcBorders>
            <w:shd w:val="clear" w:color="auto" w:fill="auto"/>
            <w:vAlign w:val="center"/>
            <w:hideMark/>
          </w:tcPr>
          <w:p w:rsidR="006C059B" w:rsidRPr="006C059B" w:rsidP="006C059B" w14:paraId="5E7C775B" w14:textId="77777777">
            <w:pPr>
              <w:jc w:val="center"/>
              <w:textAlignment w:val="baseline"/>
              <w:rPr>
                <w:rFonts w:ascii="Times New Roman" w:hAnsi="Times New Roman"/>
                <w:sz w:val="20"/>
              </w:rPr>
            </w:pPr>
            <w:r w:rsidRPr="006C059B">
              <w:rPr>
                <w:rFonts w:ascii="Times New Roman" w:hAnsi="Times New Roman"/>
                <w:color w:val="000000"/>
                <w:sz w:val="20"/>
              </w:rPr>
              <w:t>1200 </w:t>
            </w:r>
          </w:p>
        </w:tc>
        <w:tc>
          <w:tcPr>
            <w:tcW w:w="945" w:type="dxa"/>
            <w:tcBorders>
              <w:top w:val="nil"/>
              <w:left w:val="nil"/>
              <w:bottom w:val="single" w:sz="6" w:space="0" w:color="auto"/>
              <w:right w:val="single" w:sz="6" w:space="0" w:color="auto"/>
            </w:tcBorders>
            <w:shd w:val="clear" w:color="auto" w:fill="auto"/>
            <w:vAlign w:val="center"/>
            <w:hideMark/>
          </w:tcPr>
          <w:p w:rsidR="006C059B" w:rsidRPr="006C059B" w:rsidP="006C059B" w14:paraId="67FBBF3D" w14:textId="77777777">
            <w:pPr>
              <w:jc w:val="center"/>
              <w:textAlignment w:val="baseline"/>
              <w:rPr>
                <w:rFonts w:ascii="Times New Roman" w:hAnsi="Times New Roman"/>
                <w:sz w:val="20"/>
              </w:rPr>
            </w:pPr>
            <w:r w:rsidRPr="006C059B">
              <w:rPr>
                <w:rFonts w:ascii="Times New Roman" w:hAnsi="Times New Roman"/>
                <w:b/>
                <w:bCs/>
                <w:color w:val="000000"/>
                <w:sz w:val="20"/>
              </w:rPr>
              <w:t> </w:t>
            </w:r>
            <w:r w:rsidRPr="006C059B">
              <w:rPr>
                <w:rFonts w:ascii="Times New Roman" w:hAnsi="Times New Roman"/>
                <w:color w:val="000000"/>
                <w:sz w:val="20"/>
              </w:rPr>
              <w:t> </w:t>
            </w:r>
          </w:p>
        </w:tc>
        <w:tc>
          <w:tcPr>
            <w:tcW w:w="1335" w:type="dxa"/>
            <w:tcBorders>
              <w:top w:val="nil"/>
              <w:left w:val="nil"/>
              <w:bottom w:val="single" w:sz="6" w:space="0" w:color="auto"/>
              <w:right w:val="single" w:sz="6" w:space="0" w:color="auto"/>
            </w:tcBorders>
            <w:shd w:val="clear" w:color="auto" w:fill="auto"/>
            <w:vAlign w:val="center"/>
            <w:hideMark/>
          </w:tcPr>
          <w:p w:rsidR="006C059B" w:rsidRPr="006C059B" w:rsidP="006C059B" w14:paraId="3FE4778E" w14:textId="77777777">
            <w:pPr>
              <w:jc w:val="center"/>
              <w:textAlignment w:val="baseline"/>
              <w:rPr>
                <w:rFonts w:ascii="Times New Roman" w:hAnsi="Times New Roman"/>
                <w:sz w:val="20"/>
              </w:rPr>
            </w:pPr>
            <w:r w:rsidRPr="006C059B">
              <w:rPr>
                <w:rFonts w:ascii="Times New Roman" w:hAnsi="Times New Roman"/>
                <w:color w:val="000000"/>
                <w:sz w:val="20"/>
              </w:rPr>
              <w:t>  </w:t>
            </w:r>
          </w:p>
        </w:tc>
        <w:tc>
          <w:tcPr>
            <w:tcW w:w="1350" w:type="dxa"/>
            <w:tcBorders>
              <w:top w:val="nil"/>
              <w:left w:val="nil"/>
              <w:bottom w:val="single" w:sz="6" w:space="0" w:color="auto"/>
              <w:right w:val="single" w:sz="6" w:space="0" w:color="auto"/>
            </w:tcBorders>
            <w:shd w:val="clear" w:color="auto" w:fill="auto"/>
            <w:vAlign w:val="center"/>
            <w:hideMark/>
          </w:tcPr>
          <w:p w:rsidR="006C059B" w:rsidRPr="006C059B" w:rsidP="00956A67" w14:paraId="3ACB47BF" w14:textId="77777777">
            <w:pPr>
              <w:jc w:val="right"/>
              <w:textAlignment w:val="baseline"/>
              <w:rPr>
                <w:rFonts w:ascii="Times New Roman" w:hAnsi="Times New Roman"/>
                <w:sz w:val="20"/>
              </w:rPr>
            </w:pPr>
            <w:r w:rsidRPr="006C059B">
              <w:rPr>
                <w:rFonts w:ascii="Times New Roman" w:hAnsi="Times New Roman"/>
                <w:color w:val="000000"/>
                <w:sz w:val="20"/>
              </w:rPr>
              <w:t>$52,800  </w:t>
            </w:r>
          </w:p>
        </w:tc>
      </w:tr>
      <w:tr w14:paraId="0EA91CC7" w14:textId="77777777" w:rsidTr="00DF7200">
        <w:tblPrEx>
          <w:tblW w:w="8550" w:type="dxa"/>
          <w:tblInd w:w="720" w:type="dxa"/>
          <w:tblCellMar>
            <w:left w:w="0" w:type="dxa"/>
            <w:right w:w="0" w:type="dxa"/>
          </w:tblCellMar>
          <w:tblLook w:val="04A0"/>
        </w:tblPrEx>
        <w:trPr>
          <w:trHeight w:val="465"/>
        </w:trPr>
        <w:tc>
          <w:tcPr>
            <w:tcW w:w="3030" w:type="dxa"/>
            <w:tcBorders>
              <w:top w:val="nil"/>
              <w:left w:val="single" w:sz="6" w:space="0" w:color="auto"/>
              <w:bottom w:val="single" w:sz="6" w:space="0" w:color="auto"/>
              <w:right w:val="single" w:sz="6" w:space="0" w:color="auto"/>
            </w:tcBorders>
            <w:shd w:val="clear" w:color="auto" w:fill="auto"/>
            <w:vAlign w:val="center"/>
            <w:hideMark/>
          </w:tcPr>
          <w:p w:rsidR="006C059B" w:rsidRPr="006C059B" w:rsidP="006C059B" w14:paraId="55256DA2" w14:textId="77777777">
            <w:pPr>
              <w:textAlignment w:val="baseline"/>
              <w:rPr>
                <w:rFonts w:ascii="Times New Roman" w:hAnsi="Times New Roman"/>
                <w:sz w:val="20"/>
              </w:rPr>
            </w:pPr>
            <w:r w:rsidRPr="006C059B">
              <w:rPr>
                <w:rFonts w:ascii="Times New Roman" w:hAnsi="Times New Roman"/>
                <w:color w:val="000000"/>
                <w:sz w:val="20"/>
              </w:rPr>
              <w:t>Compilation, Analysis and Distribution of IRIS Data </w:t>
            </w:r>
          </w:p>
        </w:tc>
        <w:tc>
          <w:tcPr>
            <w:tcW w:w="945" w:type="dxa"/>
            <w:tcBorders>
              <w:top w:val="nil"/>
              <w:left w:val="nil"/>
              <w:bottom w:val="single" w:sz="6" w:space="0" w:color="auto"/>
              <w:right w:val="single" w:sz="6" w:space="0" w:color="auto"/>
            </w:tcBorders>
            <w:shd w:val="clear" w:color="auto" w:fill="auto"/>
            <w:vAlign w:val="center"/>
            <w:hideMark/>
          </w:tcPr>
          <w:p w:rsidR="006C059B" w:rsidRPr="006C059B" w:rsidP="00956A67" w14:paraId="17EBB9C5" w14:textId="77777777">
            <w:pPr>
              <w:jc w:val="right"/>
              <w:textAlignment w:val="baseline"/>
              <w:rPr>
                <w:rFonts w:ascii="Times New Roman" w:hAnsi="Times New Roman"/>
                <w:sz w:val="20"/>
              </w:rPr>
            </w:pPr>
            <w:r w:rsidRPr="006C059B">
              <w:rPr>
                <w:rFonts w:ascii="Times New Roman" w:hAnsi="Times New Roman"/>
                <w:color w:val="000000"/>
                <w:sz w:val="20"/>
              </w:rPr>
              <w:t>$48  </w:t>
            </w:r>
          </w:p>
        </w:tc>
        <w:tc>
          <w:tcPr>
            <w:tcW w:w="945" w:type="dxa"/>
            <w:tcBorders>
              <w:top w:val="nil"/>
              <w:left w:val="nil"/>
              <w:bottom w:val="single" w:sz="6" w:space="0" w:color="auto"/>
              <w:right w:val="single" w:sz="6" w:space="0" w:color="auto"/>
            </w:tcBorders>
            <w:shd w:val="clear" w:color="auto" w:fill="auto"/>
            <w:vAlign w:val="center"/>
            <w:hideMark/>
          </w:tcPr>
          <w:p w:rsidR="006C059B" w:rsidRPr="006C059B" w:rsidP="006C059B" w14:paraId="49426CD8" w14:textId="77777777">
            <w:pPr>
              <w:jc w:val="center"/>
              <w:textAlignment w:val="baseline"/>
              <w:rPr>
                <w:rFonts w:ascii="Times New Roman" w:hAnsi="Times New Roman"/>
                <w:sz w:val="20"/>
              </w:rPr>
            </w:pPr>
            <w:r w:rsidRPr="006C059B">
              <w:rPr>
                <w:rFonts w:ascii="Times New Roman" w:hAnsi="Times New Roman"/>
                <w:color w:val="000000"/>
                <w:sz w:val="20"/>
              </w:rPr>
              <w:t>624 </w:t>
            </w:r>
          </w:p>
        </w:tc>
        <w:tc>
          <w:tcPr>
            <w:tcW w:w="945" w:type="dxa"/>
            <w:tcBorders>
              <w:top w:val="nil"/>
              <w:left w:val="nil"/>
              <w:bottom w:val="single" w:sz="6" w:space="0" w:color="auto"/>
              <w:right w:val="single" w:sz="6" w:space="0" w:color="auto"/>
            </w:tcBorders>
            <w:shd w:val="clear" w:color="auto" w:fill="auto"/>
            <w:vAlign w:val="center"/>
            <w:hideMark/>
          </w:tcPr>
          <w:p w:rsidR="006C059B" w:rsidRPr="006C059B" w:rsidP="006C059B" w14:paraId="14566FBD" w14:textId="77777777">
            <w:pPr>
              <w:jc w:val="center"/>
              <w:textAlignment w:val="baseline"/>
              <w:rPr>
                <w:rFonts w:ascii="Times New Roman" w:hAnsi="Times New Roman"/>
                <w:sz w:val="20"/>
              </w:rPr>
            </w:pPr>
            <w:r w:rsidRPr="006C059B">
              <w:rPr>
                <w:rFonts w:ascii="Times New Roman" w:hAnsi="Times New Roman"/>
                <w:b/>
                <w:bCs/>
                <w:color w:val="000000"/>
                <w:sz w:val="20"/>
              </w:rPr>
              <w:t> </w:t>
            </w:r>
            <w:r w:rsidRPr="006C059B">
              <w:rPr>
                <w:rFonts w:ascii="Times New Roman" w:hAnsi="Times New Roman"/>
                <w:color w:val="000000"/>
                <w:sz w:val="20"/>
              </w:rPr>
              <w:t> </w:t>
            </w:r>
          </w:p>
        </w:tc>
        <w:tc>
          <w:tcPr>
            <w:tcW w:w="1335" w:type="dxa"/>
            <w:tcBorders>
              <w:top w:val="nil"/>
              <w:left w:val="nil"/>
              <w:bottom w:val="single" w:sz="6" w:space="0" w:color="auto"/>
              <w:right w:val="single" w:sz="6" w:space="0" w:color="auto"/>
            </w:tcBorders>
            <w:shd w:val="clear" w:color="auto" w:fill="auto"/>
            <w:vAlign w:val="center"/>
            <w:hideMark/>
          </w:tcPr>
          <w:p w:rsidR="006C059B" w:rsidRPr="006C059B" w:rsidP="006C059B" w14:paraId="53097442" w14:textId="77777777">
            <w:pPr>
              <w:jc w:val="center"/>
              <w:textAlignment w:val="baseline"/>
              <w:rPr>
                <w:rFonts w:ascii="Times New Roman" w:hAnsi="Times New Roman"/>
                <w:sz w:val="20"/>
              </w:rPr>
            </w:pPr>
            <w:r w:rsidRPr="006C059B">
              <w:rPr>
                <w:rFonts w:ascii="Times New Roman" w:hAnsi="Times New Roman"/>
                <w:color w:val="000000"/>
                <w:sz w:val="20"/>
              </w:rPr>
              <w:t>  </w:t>
            </w:r>
          </w:p>
        </w:tc>
        <w:tc>
          <w:tcPr>
            <w:tcW w:w="1350" w:type="dxa"/>
            <w:tcBorders>
              <w:top w:val="nil"/>
              <w:left w:val="nil"/>
              <w:bottom w:val="single" w:sz="6" w:space="0" w:color="auto"/>
              <w:right w:val="single" w:sz="6" w:space="0" w:color="auto"/>
            </w:tcBorders>
            <w:shd w:val="clear" w:color="auto" w:fill="auto"/>
            <w:vAlign w:val="center"/>
            <w:hideMark/>
          </w:tcPr>
          <w:p w:rsidR="006C059B" w:rsidRPr="006C059B" w:rsidP="00956A67" w14:paraId="2CBDF692" w14:textId="77777777">
            <w:pPr>
              <w:jc w:val="right"/>
              <w:textAlignment w:val="baseline"/>
              <w:rPr>
                <w:rFonts w:ascii="Times New Roman" w:hAnsi="Times New Roman"/>
                <w:sz w:val="20"/>
              </w:rPr>
            </w:pPr>
            <w:r w:rsidRPr="006C059B">
              <w:rPr>
                <w:rFonts w:ascii="Times New Roman" w:hAnsi="Times New Roman"/>
                <w:color w:val="000000"/>
                <w:sz w:val="20"/>
              </w:rPr>
              <w:t>$29,952  </w:t>
            </w:r>
          </w:p>
        </w:tc>
      </w:tr>
      <w:tr w14:paraId="637230C1" w14:textId="77777777" w:rsidTr="00DF7200">
        <w:tblPrEx>
          <w:tblW w:w="8550" w:type="dxa"/>
          <w:tblInd w:w="720" w:type="dxa"/>
          <w:tblCellMar>
            <w:left w:w="0" w:type="dxa"/>
            <w:right w:w="0" w:type="dxa"/>
          </w:tblCellMar>
          <w:tblLook w:val="04A0"/>
        </w:tblPrEx>
        <w:trPr>
          <w:trHeight w:val="300"/>
        </w:trPr>
        <w:tc>
          <w:tcPr>
            <w:tcW w:w="3030" w:type="dxa"/>
            <w:tcBorders>
              <w:top w:val="nil"/>
              <w:left w:val="single" w:sz="6" w:space="0" w:color="auto"/>
              <w:bottom w:val="single" w:sz="6" w:space="0" w:color="auto"/>
              <w:right w:val="single" w:sz="6" w:space="0" w:color="auto"/>
            </w:tcBorders>
            <w:shd w:val="clear" w:color="auto" w:fill="auto"/>
            <w:vAlign w:val="center"/>
            <w:hideMark/>
          </w:tcPr>
          <w:p w:rsidR="006C059B" w:rsidRPr="006C059B" w:rsidP="006C059B" w14:paraId="08C1BAB0" w14:textId="77777777">
            <w:pPr>
              <w:textAlignment w:val="baseline"/>
              <w:rPr>
                <w:rFonts w:ascii="Times New Roman" w:hAnsi="Times New Roman"/>
                <w:sz w:val="20"/>
              </w:rPr>
            </w:pPr>
            <w:r w:rsidRPr="006C059B">
              <w:rPr>
                <w:rFonts w:ascii="Times New Roman" w:hAnsi="Times New Roman"/>
                <w:color w:val="000000"/>
                <w:sz w:val="20"/>
              </w:rPr>
              <w:t>Contractor Support </w:t>
            </w:r>
          </w:p>
        </w:tc>
        <w:tc>
          <w:tcPr>
            <w:tcW w:w="945" w:type="dxa"/>
            <w:tcBorders>
              <w:top w:val="nil"/>
              <w:left w:val="nil"/>
              <w:bottom w:val="single" w:sz="6" w:space="0" w:color="auto"/>
              <w:right w:val="single" w:sz="6" w:space="0" w:color="auto"/>
            </w:tcBorders>
            <w:shd w:val="clear" w:color="auto" w:fill="auto"/>
            <w:vAlign w:val="center"/>
            <w:hideMark/>
          </w:tcPr>
          <w:p w:rsidR="006C059B" w:rsidRPr="006C059B" w:rsidP="00956A67" w14:paraId="0B23B4DA" w14:textId="77777777">
            <w:pPr>
              <w:jc w:val="right"/>
              <w:textAlignment w:val="baseline"/>
              <w:rPr>
                <w:rFonts w:ascii="Times New Roman" w:hAnsi="Times New Roman"/>
                <w:sz w:val="20"/>
              </w:rPr>
            </w:pPr>
            <w:r w:rsidRPr="006C059B">
              <w:rPr>
                <w:rFonts w:ascii="Times New Roman" w:hAnsi="Times New Roman"/>
                <w:color w:val="000000"/>
                <w:sz w:val="20"/>
              </w:rPr>
              <w:t>$111  </w:t>
            </w:r>
          </w:p>
        </w:tc>
        <w:tc>
          <w:tcPr>
            <w:tcW w:w="945" w:type="dxa"/>
            <w:tcBorders>
              <w:top w:val="nil"/>
              <w:left w:val="nil"/>
              <w:bottom w:val="single" w:sz="6" w:space="0" w:color="auto"/>
              <w:right w:val="single" w:sz="6" w:space="0" w:color="auto"/>
            </w:tcBorders>
            <w:shd w:val="clear" w:color="auto" w:fill="auto"/>
            <w:vAlign w:val="center"/>
            <w:hideMark/>
          </w:tcPr>
          <w:p w:rsidR="006C059B" w:rsidRPr="006C059B" w:rsidP="006C059B" w14:paraId="73DDCA89" w14:textId="77777777">
            <w:pPr>
              <w:jc w:val="center"/>
              <w:textAlignment w:val="baseline"/>
              <w:rPr>
                <w:rFonts w:ascii="Times New Roman" w:hAnsi="Times New Roman"/>
                <w:sz w:val="20"/>
              </w:rPr>
            </w:pPr>
            <w:r w:rsidRPr="006C059B">
              <w:rPr>
                <w:rFonts w:ascii="Times New Roman" w:hAnsi="Times New Roman"/>
                <w:color w:val="000000"/>
                <w:sz w:val="20"/>
              </w:rPr>
              <w:t>5238 </w:t>
            </w:r>
          </w:p>
        </w:tc>
        <w:tc>
          <w:tcPr>
            <w:tcW w:w="945" w:type="dxa"/>
            <w:tcBorders>
              <w:top w:val="nil"/>
              <w:left w:val="nil"/>
              <w:bottom w:val="single" w:sz="6" w:space="0" w:color="auto"/>
              <w:right w:val="single" w:sz="6" w:space="0" w:color="auto"/>
            </w:tcBorders>
            <w:shd w:val="clear" w:color="auto" w:fill="auto"/>
            <w:vAlign w:val="center"/>
            <w:hideMark/>
          </w:tcPr>
          <w:p w:rsidR="006C059B" w:rsidRPr="006C059B" w:rsidP="006C059B" w14:paraId="1EAFE494" w14:textId="77777777">
            <w:pPr>
              <w:jc w:val="center"/>
              <w:textAlignment w:val="baseline"/>
              <w:rPr>
                <w:rFonts w:ascii="Times New Roman" w:hAnsi="Times New Roman"/>
                <w:sz w:val="20"/>
              </w:rPr>
            </w:pPr>
            <w:r w:rsidRPr="006C059B">
              <w:rPr>
                <w:rFonts w:ascii="Times New Roman" w:hAnsi="Times New Roman"/>
                <w:b/>
                <w:bCs/>
                <w:color w:val="000000"/>
                <w:sz w:val="20"/>
              </w:rPr>
              <w:t> </w:t>
            </w:r>
            <w:r w:rsidRPr="006C059B">
              <w:rPr>
                <w:rFonts w:ascii="Times New Roman" w:hAnsi="Times New Roman"/>
                <w:color w:val="000000"/>
                <w:sz w:val="20"/>
              </w:rPr>
              <w:t> </w:t>
            </w:r>
          </w:p>
        </w:tc>
        <w:tc>
          <w:tcPr>
            <w:tcW w:w="1335" w:type="dxa"/>
            <w:tcBorders>
              <w:top w:val="nil"/>
              <w:left w:val="nil"/>
              <w:bottom w:val="single" w:sz="6" w:space="0" w:color="auto"/>
              <w:right w:val="single" w:sz="6" w:space="0" w:color="auto"/>
            </w:tcBorders>
            <w:shd w:val="clear" w:color="auto" w:fill="auto"/>
            <w:vAlign w:val="center"/>
            <w:hideMark/>
          </w:tcPr>
          <w:p w:rsidR="006C059B" w:rsidRPr="006C059B" w:rsidP="006C059B" w14:paraId="5CE0D084" w14:textId="77777777">
            <w:pPr>
              <w:jc w:val="center"/>
              <w:textAlignment w:val="baseline"/>
              <w:rPr>
                <w:rFonts w:ascii="Times New Roman" w:hAnsi="Times New Roman"/>
                <w:sz w:val="20"/>
              </w:rPr>
            </w:pPr>
            <w:r w:rsidRPr="006C059B">
              <w:rPr>
                <w:rFonts w:ascii="Times New Roman" w:hAnsi="Times New Roman"/>
                <w:color w:val="000000"/>
                <w:sz w:val="20"/>
              </w:rPr>
              <w:t>  </w:t>
            </w:r>
          </w:p>
        </w:tc>
        <w:tc>
          <w:tcPr>
            <w:tcW w:w="1350" w:type="dxa"/>
            <w:tcBorders>
              <w:top w:val="nil"/>
              <w:left w:val="nil"/>
              <w:bottom w:val="single" w:sz="6" w:space="0" w:color="auto"/>
              <w:right w:val="single" w:sz="6" w:space="0" w:color="auto"/>
            </w:tcBorders>
            <w:shd w:val="clear" w:color="auto" w:fill="auto"/>
            <w:vAlign w:val="center"/>
            <w:hideMark/>
          </w:tcPr>
          <w:p w:rsidR="006C059B" w:rsidRPr="006C059B" w:rsidP="00956A67" w14:paraId="37AC2E1F" w14:textId="77777777">
            <w:pPr>
              <w:jc w:val="right"/>
              <w:textAlignment w:val="baseline"/>
              <w:rPr>
                <w:rFonts w:ascii="Times New Roman" w:hAnsi="Times New Roman"/>
                <w:sz w:val="20"/>
              </w:rPr>
            </w:pPr>
            <w:r w:rsidRPr="006C059B">
              <w:rPr>
                <w:rFonts w:ascii="Times New Roman" w:hAnsi="Times New Roman"/>
                <w:color w:val="000000"/>
                <w:sz w:val="20"/>
              </w:rPr>
              <w:t>$581,418  </w:t>
            </w:r>
          </w:p>
        </w:tc>
      </w:tr>
      <w:tr w14:paraId="762460FF" w14:textId="77777777" w:rsidTr="00DF7200">
        <w:tblPrEx>
          <w:tblW w:w="8550" w:type="dxa"/>
          <w:tblInd w:w="720" w:type="dxa"/>
          <w:tblCellMar>
            <w:left w:w="0" w:type="dxa"/>
            <w:right w:w="0" w:type="dxa"/>
          </w:tblCellMar>
          <w:tblLook w:val="04A0"/>
        </w:tblPrEx>
        <w:trPr>
          <w:trHeight w:val="300"/>
        </w:trPr>
        <w:tc>
          <w:tcPr>
            <w:tcW w:w="3030" w:type="dxa"/>
            <w:tcBorders>
              <w:top w:val="nil"/>
              <w:left w:val="single" w:sz="6" w:space="0" w:color="auto"/>
              <w:bottom w:val="single" w:sz="6" w:space="0" w:color="auto"/>
              <w:right w:val="single" w:sz="6" w:space="0" w:color="auto"/>
            </w:tcBorders>
            <w:shd w:val="clear" w:color="auto" w:fill="auto"/>
            <w:vAlign w:val="center"/>
            <w:hideMark/>
          </w:tcPr>
          <w:p w:rsidR="006C059B" w:rsidRPr="006C059B" w:rsidP="006C059B" w14:paraId="2EC53F9F" w14:textId="77777777">
            <w:pPr>
              <w:textAlignment w:val="baseline"/>
              <w:rPr>
                <w:rFonts w:ascii="Times New Roman" w:hAnsi="Times New Roman"/>
                <w:sz w:val="20"/>
              </w:rPr>
            </w:pPr>
            <w:r w:rsidRPr="006C059B">
              <w:rPr>
                <w:rFonts w:ascii="Times New Roman" w:hAnsi="Times New Roman"/>
                <w:b/>
                <w:bCs/>
                <w:color w:val="000000"/>
                <w:sz w:val="20"/>
              </w:rPr>
              <w:t>Overhead</w:t>
            </w:r>
            <w:r w:rsidRPr="006C059B">
              <w:rPr>
                <w:rFonts w:ascii="Times New Roman" w:hAnsi="Times New Roman"/>
                <w:color w:val="000000"/>
                <w:sz w:val="20"/>
              </w:rPr>
              <w:t> </w:t>
            </w:r>
          </w:p>
        </w:tc>
        <w:tc>
          <w:tcPr>
            <w:tcW w:w="945" w:type="dxa"/>
            <w:tcBorders>
              <w:top w:val="nil"/>
              <w:left w:val="nil"/>
              <w:bottom w:val="single" w:sz="6" w:space="0" w:color="auto"/>
              <w:right w:val="single" w:sz="6" w:space="0" w:color="auto"/>
            </w:tcBorders>
            <w:shd w:val="clear" w:color="auto" w:fill="auto"/>
            <w:vAlign w:val="center"/>
            <w:hideMark/>
          </w:tcPr>
          <w:p w:rsidR="006C059B" w:rsidRPr="006C059B" w:rsidP="006C059B" w14:paraId="602672A1" w14:textId="77777777">
            <w:pPr>
              <w:jc w:val="center"/>
              <w:textAlignment w:val="baseline"/>
              <w:rPr>
                <w:rFonts w:ascii="Times New Roman" w:hAnsi="Times New Roman"/>
                <w:sz w:val="20"/>
              </w:rPr>
            </w:pPr>
            <w:r w:rsidRPr="006C059B">
              <w:rPr>
                <w:rFonts w:ascii="Times New Roman" w:hAnsi="Times New Roman"/>
                <w:color w:val="000000"/>
                <w:sz w:val="20"/>
              </w:rPr>
              <w:t>  </w:t>
            </w:r>
          </w:p>
        </w:tc>
        <w:tc>
          <w:tcPr>
            <w:tcW w:w="945" w:type="dxa"/>
            <w:tcBorders>
              <w:top w:val="nil"/>
              <w:left w:val="nil"/>
              <w:bottom w:val="single" w:sz="6" w:space="0" w:color="auto"/>
              <w:right w:val="single" w:sz="6" w:space="0" w:color="auto"/>
            </w:tcBorders>
            <w:shd w:val="clear" w:color="auto" w:fill="auto"/>
            <w:vAlign w:val="center"/>
            <w:hideMark/>
          </w:tcPr>
          <w:p w:rsidR="006C059B" w:rsidRPr="006C059B" w:rsidP="006C059B" w14:paraId="3E086959" w14:textId="77777777">
            <w:pPr>
              <w:jc w:val="center"/>
              <w:textAlignment w:val="baseline"/>
              <w:rPr>
                <w:rFonts w:ascii="Times New Roman" w:hAnsi="Times New Roman"/>
                <w:sz w:val="20"/>
              </w:rPr>
            </w:pPr>
            <w:r w:rsidRPr="006C059B">
              <w:rPr>
                <w:rFonts w:ascii="Times New Roman" w:hAnsi="Times New Roman"/>
                <w:color w:val="000000"/>
                <w:sz w:val="20"/>
              </w:rPr>
              <w:t>  </w:t>
            </w:r>
          </w:p>
        </w:tc>
        <w:tc>
          <w:tcPr>
            <w:tcW w:w="945" w:type="dxa"/>
            <w:tcBorders>
              <w:top w:val="nil"/>
              <w:left w:val="nil"/>
              <w:bottom w:val="single" w:sz="6" w:space="0" w:color="auto"/>
              <w:right w:val="single" w:sz="6" w:space="0" w:color="auto"/>
            </w:tcBorders>
            <w:shd w:val="clear" w:color="auto" w:fill="auto"/>
            <w:vAlign w:val="center"/>
            <w:hideMark/>
          </w:tcPr>
          <w:p w:rsidR="006C059B" w:rsidRPr="006C059B" w:rsidP="006C059B" w14:paraId="63BE5385" w14:textId="77777777">
            <w:pPr>
              <w:jc w:val="center"/>
              <w:textAlignment w:val="baseline"/>
              <w:rPr>
                <w:rFonts w:ascii="Times New Roman" w:hAnsi="Times New Roman"/>
                <w:sz w:val="20"/>
              </w:rPr>
            </w:pPr>
            <w:r w:rsidRPr="006C059B">
              <w:rPr>
                <w:rFonts w:ascii="Times New Roman" w:hAnsi="Times New Roman"/>
                <w:color w:val="000000"/>
                <w:sz w:val="20"/>
              </w:rPr>
              <w:t>  </w:t>
            </w:r>
          </w:p>
        </w:tc>
        <w:tc>
          <w:tcPr>
            <w:tcW w:w="1335" w:type="dxa"/>
            <w:tcBorders>
              <w:top w:val="nil"/>
              <w:left w:val="nil"/>
              <w:bottom w:val="single" w:sz="6" w:space="0" w:color="auto"/>
              <w:right w:val="single" w:sz="6" w:space="0" w:color="auto"/>
            </w:tcBorders>
            <w:shd w:val="clear" w:color="auto" w:fill="auto"/>
            <w:vAlign w:val="center"/>
            <w:hideMark/>
          </w:tcPr>
          <w:p w:rsidR="006C059B" w:rsidRPr="006C059B" w:rsidP="006C059B" w14:paraId="17970D81" w14:textId="77777777">
            <w:pPr>
              <w:jc w:val="center"/>
              <w:textAlignment w:val="baseline"/>
              <w:rPr>
                <w:rFonts w:ascii="Times New Roman" w:hAnsi="Times New Roman"/>
                <w:sz w:val="20"/>
              </w:rPr>
            </w:pPr>
            <w:r w:rsidRPr="006C059B">
              <w:rPr>
                <w:rFonts w:ascii="Times New Roman" w:hAnsi="Times New Roman"/>
                <w:color w:val="000000"/>
                <w:sz w:val="20"/>
              </w:rPr>
              <w:t>  </w:t>
            </w:r>
          </w:p>
        </w:tc>
        <w:tc>
          <w:tcPr>
            <w:tcW w:w="1350" w:type="dxa"/>
            <w:tcBorders>
              <w:top w:val="nil"/>
              <w:left w:val="nil"/>
              <w:bottom w:val="single" w:sz="6" w:space="0" w:color="auto"/>
              <w:right w:val="single" w:sz="6" w:space="0" w:color="auto"/>
            </w:tcBorders>
            <w:shd w:val="clear" w:color="auto" w:fill="auto"/>
            <w:vAlign w:val="center"/>
            <w:hideMark/>
          </w:tcPr>
          <w:p w:rsidR="006C059B" w:rsidRPr="006C059B" w:rsidP="00956A67" w14:paraId="18EDCED4" w14:textId="77777777">
            <w:pPr>
              <w:jc w:val="right"/>
              <w:textAlignment w:val="baseline"/>
              <w:rPr>
                <w:rFonts w:ascii="Times New Roman" w:hAnsi="Times New Roman"/>
                <w:sz w:val="20"/>
              </w:rPr>
            </w:pPr>
            <w:r w:rsidRPr="006C059B">
              <w:rPr>
                <w:rFonts w:ascii="Times New Roman" w:hAnsi="Times New Roman"/>
                <w:color w:val="000000"/>
                <w:sz w:val="20"/>
              </w:rPr>
              <w:t>$26,400  </w:t>
            </w:r>
          </w:p>
        </w:tc>
      </w:tr>
      <w:tr w14:paraId="674A7206" w14:textId="77777777" w:rsidTr="00DF7200">
        <w:tblPrEx>
          <w:tblW w:w="8550" w:type="dxa"/>
          <w:tblInd w:w="720" w:type="dxa"/>
          <w:tblCellMar>
            <w:left w:w="0" w:type="dxa"/>
            <w:right w:w="0" w:type="dxa"/>
          </w:tblCellMar>
          <w:tblLook w:val="04A0"/>
        </w:tblPrEx>
        <w:trPr>
          <w:trHeight w:val="300"/>
        </w:trPr>
        <w:tc>
          <w:tcPr>
            <w:tcW w:w="3030" w:type="dxa"/>
            <w:tcBorders>
              <w:top w:val="nil"/>
              <w:left w:val="single" w:sz="6" w:space="0" w:color="auto"/>
              <w:bottom w:val="single" w:sz="6" w:space="0" w:color="auto"/>
              <w:right w:val="single" w:sz="6" w:space="0" w:color="auto"/>
            </w:tcBorders>
            <w:shd w:val="clear" w:color="auto" w:fill="C0C0C0"/>
            <w:vAlign w:val="center"/>
            <w:hideMark/>
          </w:tcPr>
          <w:p w:rsidR="006C059B" w:rsidRPr="006C059B" w:rsidP="006C059B" w14:paraId="6CAA0980" w14:textId="77777777">
            <w:pPr>
              <w:textAlignment w:val="baseline"/>
              <w:rPr>
                <w:rFonts w:ascii="Times New Roman" w:hAnsi="Times New Roman"/>
                <w:sz w:val="20"/>
              </w:rPr>
            </w:pPr>
            <w:r w:rsidRPr="006C059B">
              <w:rPr>
                <w:rFonts w:ascii="Times New Roman" w:hAnsi="Times New Roman"/>
                <w:b/>
                <w:bCs/>
                <w:sz w:val="20"/>
              </w:rPr>
              <w:t>Total</w:t>
            </w:r>
            <w:r w:rsidRPr="006C059B">
              <w:rPr>
                <w:rFonts w:ascii="Times New Roman" w:hAnsi="Times New Roman"/>
                <w:sz w:val="20"/>
              </w:rPr>
              <w:t> </w:t>
            </w:r>
          </w:p>
        </w:tc>
        <w:tc>
          <w:tcPr>
            <w:tcW w:w="945" w:type="dxa"/>
            <w:tcBorders>
              <w:top w:val="nil"/>
              <w:left w:val="nil"/>
              <w:bottom w:val="single" w:sz="6" w:space="0" w:color="auto"/>
              <w:right w:val="single" w:sz="6" w:space="0" w:color="auto"/>
            </w:tcBorders>
            <w:shd w:val="clear" w:color="auto" w:fill="C0C0C0"/>
            <w:vAlign w:val="center"/>
            <w:hideMark/>
          </w:tcPr>
          <w:p w:rsidR="006C059B" w:rsidRPr="006C059B" w:rsidP="006C059B" w14:paraId="523B5EDF" w14:textId="77777777">
            <w:pPr>
              <w:jc w:val="center"/>
              <w:textAlignment w:val="baseline"/>
              <w:rPr>
                <w:rFonts w:ascii="Times New Roman" w:hAnsi="Times New Roman"/>
                <w:sz w:val="20"/>
              </w:rPr>
            </w:pPr>
            <w:r w:rsidRPr="006C059B">
              <w:rPr>
                <w:rFonts w:ascii="Times New Roman" w:hAnsi="Times New Roman"/>
                <w:b/>
                <w:bCs/>
                <w:sz w:val="20"/>
              </w:rPr>
              <w:t> </w:t>
            </w:r>
            <w:r w:rsidRPr="006C059B">
              <w:rPr>
                <w:rFonts w:ascii="Times New Roman" w:hAnsi="Times New Roman"/>
                <w:sz w:val="20"/>
              </w:rPr>
              <w:t> </w:t>
            </w:r>
          </w:p>
        </w:tc>
        <w:tc>
          <w:tcPr>
            <w:tcW w:w="945" w:type="dxa"/>
            <w:tcBorders>
              <w:top w:val="nil"/>
              <w:left w:val="nil"/>
              <w:bottom w:val="single" w:sz="6" w:space="0" w:color="auto"/>
              <w:right w:val="single" w:sz="6" w:space="0" w:color="auto"/>
            </w:tcBorders>
            <w:shd w:val="clear" w:color="auto" w:fill="C0C0C0"/>
            <w:vAlign w:val="center"/>
            <w:hideMark/>
          </w:tcPr>
          <w:p w:rsidR="006C059B" w:rsidRPr="006C059B" w:rsidP="006C059B" w14:paraId="4AB37617" w14:textId="77777777">
            <w:pPr>
              <w:jc w:val="center"/>
              <w:textAlignment w:val="baseline"/>
              <w:rPr>
                <w:rFonts w:ascii="Times New Roman" w:hAnsi="Times New Roman"/>
                <w:sz w:val="20"/>
              </w:rPr>
            </w:pPr>
            <w:r w:rsidRPr="006C059B">
              <w:rPr>
                <w:rFonts w:ascii="Times New Roman" w:hAnsi="Times New Roman"/>
                <w:b/>
                <w:bCs/>
                <w:sz w:val="20"/>
              </w:rPr>
              <w:t> </w:t>
            </w:r>
            <w:r w:rsidRPr="006C059B">
              <w:rPr>
                <w:rFonts w:ascii="Times New Roman" w:hAnsi="Times New Roman"/>
                <w:sz w:val="20"/>
              </w:rPr>
              <w:t> </w:t>
            </w:r>
          </w:p>
        </w:tc>
        <w:tc>
          <w:tcPr>
            <w:tcW w:w="945" w:type="dxa"/>
            <w:tcBorders>
              <w:top w:val="nil"/>
              <w:left w:val="nil"/>
              <w:bottom w:val="single" w:sz="6" w:space="0" w:color="auto"/>
              <w:right w:val="single" w:sz="6" w:space="0" w:color="auto"/>
            </w:tcBorders>
            <w:shd w:val="clear" w:color="auto" w:fill="C0C0C0"/>
            <w:vAlign w:val="center"/>
            <w:hideMark/>
          </w:tcPr>
          <w:p w:rsidR="006C059B" w:rsidRPr="006C059B" w:rsidP="006C059B" w14:paraId="61C62B77" w14:textId="77777777">
            <w:pPr>
              <w:jc w:val="center"/>
              <w:textAlignment w:val="baseline"/>
              <w:rPr>
                <w:rFonts w:ascii="Times New Roman" w:hAnsi="Times New Roman"/>
                <w:sz w:val="20"/>
              </w:rPr>
            </w:pPr>
            <w:r w:rsidRPr="006C059B">
              <w:rPr>
                <w:rFonts w:ascii="Times New Roman" w:hAnsi="Times New Roman"/>
                <w:b/>
                <w:bCs/>
                <w:sz w:val="20"/>
              </w:rPr>
              <w:t> </w:t>
            </w:r>
            <w:r w:rsidRPr="006C059B">
              <w:rPr>
                <w:rFonts w:ascii="Times New Roman" w:hAnsi="Times New Roman"/>
                <w:sz w:val="20"/>
              </w:rPr>
              <w:t> </w:t>
            </w:r>
          </w:p>
        </w:tc>
        <w:tc>
          <w:tcPr>
            <w:tcW w:w="1335" w:type="dxa"/>
            <w:tcBorders>
              <w:top w:val="nil"/>
              <w:left w:val="nil"/>
              <w:bottom w:val="single" w:sz="6" w:space="0" w:color="auto"/>
              <w:right w:val="single" w:sz="6" w:space="0" w:color="auto"/>
            </w:tcBorders>
            <w:shd w:val="clear" w:color="auto" w:fill="C0C0C0"/>
            <w:vAlign w:val="center"/>
            <w:hideMark/>
          </w:tcPr>
          <w:p w:rsidR="006C059B" w:rsidRPr="006C059B" w:rsidP="006C059B" w14:paraId="0A7E6FA4" w14:textId="77777777">
            <w:pPr>
              <w:jc w:val="center"/>
              <w:textAlignment w:val="baseline"/>
              <w:rPr>
                <w:rFonts w:ascii="Times New Roman" w:hAnsi="Times New Roman"/>
                <w:sz w:val="20"/>
              </w:rPr>
            </w:pPr>
            <w:r w:rsidRPr="006C059B">
              <w:rPr>
                <w:rFonts w:ascii="Times New Roman" w:hAnsi="Times New Roman"/>
                <w:b/>
                <w:bCs/>
                <w:sz w:val="20"/>
              </w:rPr>
              <w:t> </w:t>
            </w:r>
            <w:r w:rsidRPr="006C059B">
              <w:rPr>
                <w:rFonts w:ascii="Times New Roman" w:hAnsi="Times New Roman"/>
                <w:sz w:val="20"/>
              </w:rPr>
              <w:t> </w:t>
            </w:r>
          </w:p>
        </w:tc>
        <w:tc>
          <w:tcPr>
            <w:tcW w:w="1350" w:type="dxa"/>
            <w:tcBorders>
              <w:top w:val="nil"/>
              <w:left w:val="nil"/>
              <w:bottom w:val="single" w:sz="6" w:space="0" w:color="auto"/>
              <w:right w:val="single" w:sz="6" w:space="0" w:color="auto"/>
            </w:tcBorders>
            <w:shd w:val="clear" w:color="auto" w:fill="C0C0C0"/>
            <w:vAlign w:val="center"/>
            <w:hideMark/>
          </w:tcPr>
          <w:p w:rsidR="006C059B" w:rsidRPr="006C059B" w:rsidP="00956A67" w14:paraId="2F8DA046" w14:textId="77777777">
            <w:pPr>
              <w:jc w:val="right"/>
              <w:textAlignment w:val="baseline"/>
              <w:rPr>
                <w:rFonts w:ascii="Times New Roman" w:hAnsi="Times New Roman"/>
                <w:sz w:val="20"/>
              </w:rPr>
            </w:pPr>
            <w:r w:rsidRPr="006C059B">
              <w:rPr>
                <w:rFonts w:ascii="Times New Roman" w:hAnsi="Times New Roman"/>
                <w:b/>
                <w:bCs/>
                <w:sz w:val="20"/>
              </w:rPr>
              <w:t>$745,909 </w:t>
            </w:r>
            <w:r w:rsidRPr="006C059B">
              <w:rPr>
                <w:rFonts w:ascii="Times New Roman" w:hAnsi="Times New Roman"/>
                <w:sz w:val="20"/>
              </w:rPr>
              <w:t> </w:t>
            </w:r>
          </w:p>
        </w:tc>
      </w:tr>
    </w:tbl>
    <w:p w:rsidR="00534B4A" w:rsidP="00DF7200" w14:paraId="64E1FD21" w14:textId="0EC511C9">
      <w:pPr>
        <w:pStyle w:val="ListParagraph"/>
        <w:tabs>
          <w:tab w:val="left" w:pos="-720"/>
        </w:tabs>
        <w:suppressAutoHyphens/>
        <w:ind w:left="900"/>
        <w:contextualSpacing w:val="0"/>
        <w:rPr>
          <w:rFonts w:ascii="Times New Roman" w:hAnsi="Times New Roman"/>
          <w:szCs w:val="24"/>
        </w:rPr>
      </w:pPr>
      <w:r w:rsidRPr="008E649E">
        <w:rPr>
          <w:rStyle w:val="normaltextrun"/>
          <w:rFonts w:ascii="Times New Roman" w:hAnsi="Times New Roman"/>
          <w:color w:val="000000"/>
          <w:sz w:val="20"/>
          <w:shd w:val="clear" w:color="auto" w:fill="FFFFFF"/>
        </w:rPr>
        <w:t>*</w:t>
      </w:r>
      <w:r w:rsidRPr="008E649E">
        <w:rPr>
          <w:rStyle w:val="normaltextrun"/>
          <w:rFonts w:ascii="Times New Roman" w:hAnsi="Times New Roman"/>
          <w:color w:val="000000"/>
          <w:sz w:val="20"/>
          <w:shd w:val="clear" w:color="auto" w:fill="FFFFFF"/>
        </w:rPr>
        <w:t>cost</w:t>
      </w:r>
      <w:r w:rsidRPr="008E649E">
        <w:rPr>
          <w:rStyle w:val="normaltextrun"/>
          <w:rFonts w:ascii="Times New Roman" w:hAnsi="Times New Roman"/>
          <w:color w:val="000000"/>
          <w:sz w:val="20"/>
          <w:shd w:val="clear" w:color="auto" w:fill="FFFFFF"/>
        </w:rPr>
        <w:t xml:space="preserve"> averaged over three years, since clearance is only sought once every three years.</w:t>
      </w:r>
      <w:r w:rsidRPr="008E649E">
        <w:rPr>
          <w:rStyle w:val="eop"/>
          <w:rFonts w:ascii="Times New Roman" w:hAnsi="Times New Roman"/>
          <w:color w:val="000000"/>
          <w:sz w:val="20"/>
          <w:shd w:val="clear" w:color="auto" w:fill="FFFFFF"/>
        </w:rPr>
        <w:t> </w:t>
      </w:r>
    </w:p>
    <w:p w:rsidR="00534B4A" w:rsidP="00534B4A" w14:paraId="64E1FD22" w14:textId="77777777">
      <w:pPr>
        <w:pStyle w:val="ListParagraph"/>
        <w:tabs>
          <w:tab w:val="left" w:pos="-720"/>
        </w:tabs>
        <w:suppressAutoHyphens/>
        <w:ind w:left="907"/>
        <w:contextualSpacing w:val="0"/>
        <w:rPr>
          <w:rFonts w:ascii="Times New Roman" w:hAnsi="Times New Roman"/>
          <w:szCs w:val="24"/>
        </w:rPr>
      </w:pPr>
    </w:p>
    <w:p w:rsidR="00800D30" w:rsidP="00800D30" w14:paraId="64E1FD2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E1FD24" w14:textId="77777777">
      <w:pPr>
        <w:pStyle w:val="ListParagraph"/>
        <w:tabs>
          <w:tab w:val="left" w:pos="-720"/>
        </w:tabs>
        <w:suppressAutoHyphens/>
        <w:contextualSpacing w:val="0"/>
        <w:rPr>
          <w:rFonts w:ascii="Times New Roman" w:hAnsi="Times New Roman"/>
          <w:b/>
          <w:szCs w:val="24"/>
        </w:rPr>
      </w:pPr>
    </w:p>
    <w:p w:rsidR="00800D30" w:rsidP="00800D30" w14:paraId="64E1FD2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AA0345" w:rsidP="00800D30" w14:paraId="0E62C7B4" w14:textId="77777777">
      <w:pPr>
        <w:pStyle w:val="ListParagraph"/>
        <w:tabs>
          <w:tab w:val="left" w:pos="-720"/>
        </w:tabs>
        <w:suppressAutoHyphens/>
        <w:contextualSpacing w:val="0"/>
        <w:rPr>
          <w:rFonts w:ascii="Times New Roman" w:hAnsi="Times New Roman"/>
          <w:b/>
          <w:sz w:val="26"/>
          <w:szCs w:val="26"/>
        </w:rPr>
      </w:pPr>
    </w:p>
    <w:p w:rsidR="00AA0345" w:rsidRPr="00AA0345" w:rsidP="00800D30" w14:paraId="105351E6" w14:textId="06A0BD3B">
      <w:pPr>
        <w:pStyle w:val="ListParagraph"/>
        <w:tabs>
          <w:tab w:val="left" w:pos="-720"/>
        </w:tabs>
        <w:suppressAutoHyphens/>
        <w:contextualSpacing w:val="0"/>
        <w:rPr>
          <w:rFonts w:ascii="Times New Roman" w:hAnsi="Times New Roman"/>
          <w:bCs/>
          <w:sz w:val="26"/>
          <w:szCs w:val="26"/>
        </w:rPr>
      </w:pPr>
      <w:r w:rsidRPr="00AA0345">
        <w:rPr>
          <w:rFonts w:ascii="Times New Roman" w:hAnsi="Times New Roman"/>
          <w:bCs/>
          <w:sz w:val="26"/>
          <w:szCs w:val="26"/>
        </w:rPr>
        <w:t xml:space="preserve">This extension ICR makes no changes to IRIS or its burden hours, </w:t>
      </w:r>
      <w:r w:rsidRPr="00AA0345">
        <w:rPr>
          <w:rFonts w:ascii="Times New Roman" w:hAnsi="Times New Roman"/>
          <w:bCs/>
          <w:sz w:val="26"/>
          <w:szCs w:val="26"/>
        </w:rPr>
        <w:t>responses</w:t>
      </w:r>
      <w:r w:rsidRPr="00AA0345">
        <w:rPr>
          <w:rFonts w:ascii="Times New Roman" w:hAnsi="Times New Roman"/>
          <w:bCs/>
          <w:sz w:val="26"/>
          <w:szCs w:val="26"/>
        </w:rPr>
        <w:t xml:space="preserve"> or costs. </w:t>
      </w:r>
    </w:p>
    <w:p w:rsidR="00534B4A" w:rsidP="00534B4A" w14:paraId="64E1FD2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E1FD2B" w14:textId="77777777" w:rsidTr="0052073E">
        <w:tblPrEx>
          <w:tblW w:w="9445" w:type="dxa"/>
          <w:tblLook w:val="04A0"/>
        </w:tblPrEx>
        <w:tc>
          <w:tcPr>
            <w:tcW w:w="2048" w:type="dxa"/>
            <w:shd w:val="clear" w:color="auto" w:fill="D9D9D9" w:themeFill="background1" w:themeFillShade="D9"/>
          </w:tcPr>
          <w:p w:rsidR="0052073E" w:rsidP="00534B4A" w14:paraId="64E1FD27" w14:textId="77777777">
            <w:pPr>
              <w:tabs>
                <w:tab w:val="left" w:pos="-720"/>
              </w:tabs>
              <w:suppressAutoHyphens/>
              <w:rPr>
                <w:rFonts w:ascii="Times New Roman" w:hAnsi="Times New Roman"/>
                <w:b/>
                <w:szCs w:val="24"/>
              </w:rPr>
            </w:pPr>
          </w:p>
        </w:tc>
        <w:tc>
          <w:tcPr>
            <w:tcW w:w="2048" w:type="dxa"/>
          </w:tcPr>
          <w:p w:rsidR="0052073E" w:rsidP="00534B4A" w14:paraId="64E1FD2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E1FD2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E1FD2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E1FD30" w14:textId="77777777" w:rsidTr="0052073E">
        <w:tblPrEx>
          <w:tblW w:w="9445" w:type="dxa"/>
          <w:tblLook w:val="04A0"/>
        </w:tblPrEx>
        <w:tc>
          <w:tcPr>
            <w:tcW w:w="2048" w:type="dxa"/>
          </w:tcPr>
          <w:p w:rsidR="0052073E" w:rsidP="00534B4A" w14:paraId="64E1FD2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E1FD2D" w14:textId="77777777">
            <w:pPr>
              <w:tabs>
                <w:tab w:val="left" w:pos="-720"/>
              </w:tabs>
              <w:suppressAutoHyphens/>
              <w:rPr>
                <w:rFonts w:ascii="Times New Roman" w:hAnsi="Times New Roman"/>
                <w:b/>
                <w:szCs w:val="24"/>
              </w:rPr>
            </w:pPr>
          </w:p>
        </w:tc>
        <w:tc>
          <w:tcPr>
            <w:tcW w:w="2829" w:type="dxa"/>
          </w:tcPr>
          <w:p w:rsidR="0052073E" w:rsidP="00534B4A" w14:paraId="64E1FD2E" w14:textId="77777777">
            <w:pPr>
              <w:tabs>
                <w:tab w:val="left" w:pos="-720"/>
              </w:tabs>
              <w:suppressAutoHyphens/>
              <w:rPr>
                <w:rFonts w:ascii="Times New Roman" w:hAnsi="Times New Roman"/>
                <w:b/>
                <w:szCs w:val="24"/>
              </w:rPr>
            </w:pPr>
          </w:p>
        </w:tc>
        <w:tc>
          <w:tcPr>
            <w:tcW w:w="2520" w:type="dxa"/>
          </w:tcPr>
          <w:p w:rsidR="0052073E" w:rsidP="00534B4A" w14:paraId="64E1FD2F" w14:textId="77777777">
            <w:pPr>
              <w:tabs>
                <w:tab w:val="left" w:pos="-720"/>
              </w:tabs>
              <w:suppressAutoHyphens/>
              <w:rPr>
                <w:rFonts w:ascii="Times New Roman" w:hAnsi="Times New Roman"/>
                <w:b/>
                <w:szCs w:val="24"/>
              </w:rPr>
            </w:pPr>
          </w:p>
        </w:tc>
      </w:tr>
      <w:tr w14:paraId="64E1FD35" w14:textId="77777777" w:rsidTr="0052073E">
        <w:tblPrEx>
          <w:tblW w:w="9445" w:type="dxa"/>
          <w:tblLook w:val="04A0"/>
        </w:tblPrEx>
        <w:tc>
          <w:tcPr>
            <w:tcW w:w="2048" w:type="dxa"/>
          </w:tcPr>
          <w:p w:rsidR="0052073E" w:rsidP="00534B4A" w14:paraId="64E1FD3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E1FD32" w14:textId="77777777">
            <w:pPr>
              <w:tabs>
                <w:tab w:val="left" w:pos="-720"/>
              </w:tabs>
              <w:suppressAutoHyphens/>
              <w:rPr>
                <w:rFonts w:ascii="Times New Roman" w:hAnsi="Times New Roman"/>
                <w:b/>
                <w:szCs w:val="24"/>
              </w:rPr>
            </w:pPr>
          </w:p>
        </w:tc>
        <w:tc>
          <w:tcPr>
            <w:tcW w:w="2829" w:type="dxa"/>
          </w:tcPr>
          <w:p w:rsidR="0052073E" w:rsidP="00534B4A" w14:paraId="64E1FD33" w14:textId="77777777">
            <w:pPr>
              <w:tabs>
                <w:tab w:val="left" w:pos="-720"/>
              </w:tabs>
              <w:suppressAutoHyphens/>
              <w:rPr>
                <w:rFonts w:ascii="Times New Roman" w:hAnsi="Times New Roman"/>
                <w:b/>
                <w:szCs w:val="24"/>
              </w:rPr>
            </w:pPr>
          </w:p>
        </w:tc>
        <w:tc>
          <w:tcPr>
            <w:tcW w:w="2520" w:type="dxa"/>
          </w:tcPr>
          <w:p w:rsidR="0052073E" w:rsidP="00534B4A" w14:paraId="64E1FD34" w14:textId="77777777">
            <w:pPr>
              <w:tabs>
                <w:tab w:val="left" w:pos="-720"/>
              </w:tabs>
              <w:suppressAutoHyphens/>
              <w:rPr>
                <w:rFonts w:ascii="Times New Roman" w:hAnsi="Times New Roman"/>
                <w:b/>
                <w:szCs w:val="24"/>
              </w:rPr>
            </w:pPr>
          </w:p>
        </w:tc>
      </w:tr>
      <w:tr w14:paraId="64E1FD3A" w14:textId="77777777" w:rsidTr="0052073E">
        <w:tblPrEx>
          <w:tblW w:w="9445" w:type="dxa"/>
          <w:tblLook w:val="04A0"/>
        </w:tblPrEx>
        <w:tc>
          <w:tcPr>
            <w:tcW w:w="2048" w:type="dxa"/>
          </w:tcPr>
          <w:p w:rsidR="0052073E" w:rsidP="00534B4A" w14:paraId="64E1FD3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E1FD37" w14:textId="77777777">
            <w:pPr>
              <w:tabs>
                <w:tab w:val="left" w:pos="-720"/>
              </w:tabs>
              <w:suppressAutoHyphens/>
              <w:rPr>
                <w:rFonts w:ascii="Times New Roman" w:hAnsi="Times New Roman"/>
                <w:b/>
                <w:szCs w:val="24"/>
              </w:rPr>
            </w:pPr>
          </w:p>
        </w:tc>
        <w:tc>
          <w:tcPr>
            <w:tcW w:w="2829" w:type="dxa"/>
          </w:tcPr>
          <w:p w:rsidR="0052073E" w:rsidP="00534B4A" w14:paraId="64E1FD38" w14:textId="77777777">
            <w:pPr>
              <w:tabs>
                <w:tab w:val="left" w:pos="-720"/>
              </w:tabs>
              <w:suppressAutoHyphens/>
              <w:rPr>
                <w:rFonts w:ascii="Times New Roman" w:hAnsi="Times New Roman"/>
                <w:b/>
                <w:szCs w:val="24"/>
              </w:rPr>
            </w:pPr>
          </w:p>
        </w:tc>
        <w:tc>
          <w:tcPr>
            <w:tcW w:w="2520" w:type="dxa"/>
          </w:tcPr>
          <w:p w:rsidR="0052073E" w:rsidP="00534B4A" w14:paraId="64E1FD39" w14:textId="77777777">
            <w:pPr>
              <w:tabs>
                <w:tab w:val="left" w:pos="-720"/>
              </w:tabs>
              <w:suppressAutoHyphens/>
              <w:rPr>
                <w:rFonts w:ascii="Times New Roman" w:hAnsi="Times New Roman"/>
                <w:b/>
                <w:szCs w:val="24"/>
              </w:rPr>
            </w:pPr>
          </w:p>
        </w:tc>
      </w:tr>
    </w:tbl>
    <w:p w:rsidR="00F27AAF" w:rsidP="00534B4A" w14:paraId="64E1FD3B" w14:textId="77777777">
      <w:pPr>
        <w:tabs>
          <w:tab w:val="left" w:pos="-720"/>
        </w:tabs>
        <w:suppressAutoHyphens/>
        <w:rPr>
          <w:rFonts w:ascii="Times New Roman" w:hAnsi="Times New Roman"/>
          <w:b/>
          <w:szCs w:val="24"/>
        </w:rPr>
      </w:pPr>
    </w:p>
    <w:p w:rsidR="00534B4A" w:rsidRPr="00534B4A" w:rsidP="00534B4A" w14:paraId="64E1FD3C" w14:textId="77777777">
      <w:pPr>
        <w:tabs>
          <w:tab w:val="left" w:pos="-720"/>
        </w:tabs>
        <w:suppressAutoHyphens/>
        <w:rPr>
          <w:rFonts w:ascii="Times New Roman" w:hAnsi="Times New Roman"/>
          <w:szCs w:val="24"/>
        </w:rPr>
      </w:pPr>
    </w:p>
    <w:p w:rsidR="00043C32" w:rsidP="00AD381B" w14:paraId="64E1FD3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575E" w:rsidP="00FC575E" w14:paraId="4269DC83" w14:textId="77777777">
      <w:pPr>
        <w:pStyle w:val="ListParagraph"/>
        <w:tabs>
          <w:tab w:val="left" w:pos="-720"/>
        </w:tabs>
        <w:suppressAutoHyphens/>
        <w:ind w:left="806"/>
        <w:contextualSpacing w:val="0"/>
        <w:rPr>
          <w:rStyle w:val="a"/>
          <w:rFonts w:ascii="Times New Roman" w:hAnsi="Times New Roman"/>
          <w:b/>
          <w:szCs w:val="24"/>
        </w:rPr>
      </w:pPr>
    </w:p>
    <w:p w:rsidR="00534B4A" w:rsidP="006D6C94" w14:paraId="64E1FD3E" w14:textId="50CCB867">
      <w:pPr>
        <w:pStyle w:val="ListParagraph"/>
        <w:tabs>
          <w:tab w:val="left" w:pos="-720"/>
        </w:tabs>
        <w:suppressAutoHyphens/>
        <w:ind w:left="806"/>
        <w:contextualSpacing w:val="0"/>
        <w:rPr>
          <w:rFonts w:ascii="Times New Roman" w:hAnsi="Times New Roman"/>
          <w:szCs w:val="24"/>
        </w:rPr>
      </w:pPr>
      <w:r w:rsidRPr="00E15D48">
        <w:rPr>
          <w:rFonts w:ascii="Times New Roman" w:hAnsi="Times New Roman"/>
          <w:bCs/>
          <w:szCs w:val="24"/>
        </w:rPr>
        <w:t>IFLE does not plan to publish the information collection results. </w:t>
      </w:r>
    </w:p>
    <w:p w:rsidR="00534B4A" w:rsidRPr="00534B4A" w:rsidP="00534B4A" w14:paraId="64E1FD3F" w14:textId="77777777">
      <w:pPr>
        <w:tabs>
          <w:tab w:val="left" w:pos="-720"/>
        </w:tabs>
        <w:suppressAutoHyphens/>
        <w:rPr>
          <w:rFonts w:ascii="Times New Roman" w:hAnsi="Times New Roman"/>
          <w:szCs w:val="24"/>
        </w:rPr>
      </w:pPr>
    </w:p>
    <w:p w:rsidR="00043C32" w:rsidP="00AD381B" w14:paraId="64E1FD4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E15D48" w:rsidP="00E15D48" w14:paraId="77836042" w14:textId="77777777">
      <w:pPr>
        <w:pStyle w:val="ListParagraph"/>
        <w:tabs>
          <w:tab w:val="left" w:pos="-720"/>
        </w:tabs>
        <w:suppressAutoHyphens/>
        <w:ind w:left="907"/>
        <w:contextualSpacing w:val="0"/>
        <w:rPr>
          <w:rStyle w:val="a"/>
          <w:rFonts w:ascii="Times New Roman" w:hAnsi="Times New Roman"/>
          <w:b/>
          <w:szCs w:val="24"/>
        </w:rPr>
      </w:pPr>
    </w:p>
    <w:p w:rsidR="00534B4A" w:rsidP="006D6C94" w14:paraId="64E1FD41" w14:textId="259AD734">
      <w:pPr>
        <w:pStyle w:val="ListParagraph"/>
        <w:tabs>
          <w:tab w:val="left" w:pos="-720"/>
        </w:tabs>
        <w:suppressAutoHyphens/>
        <w:ind w:left="907"/>
        <w:contextualSpacing w:val="0"/>
        <w:rPr>
          <w:rFonts w:ascii="Times New Roman" w:hAnsi="Times New Roman"/>
          <w:b/>
          <w:szCs w:val="24"/>
        </w:rPr>
      </w:pPr>
      <w:r w:rsidRPr="006D6C94">
        <w:rPr>
          <w:rFonts w:ascii="Times New Roman" w:hAnsi="Times New Roman"/>
          <w:bCs/>
          <w:szCs w:val="24"/>
        </w:rPr>
        <w:t>IFLE will display the OMB expiration date. </w:t>
      </w:r>
    </w:p>
    <w:p w:rsidR="00534B4A" w:rsidRPr="00534B4A" w:rsidP="00534B4A" w14:paraId="64E1FD42" w14:textId="77777777">
      <w:pPr>
        <w:tabs>
          <w:tab w:val="left" w:pos="-720"/>
        </w:tabs>
        <w:suppressAutoHyphens/>
        <w:ind w:left="360"/>
        <w:rPr>
          <w:rFonts w:ascii="Times New Roman" w:hAnsi="Times New Roman"/>
          <w:szCs w:val="24"/>
        </w:rPr>
      </w:pPr>
    </w:p>
    <w:p w:rsidR="001C73C0" w:rsidP="00AD381B" w14:paraId="64E1FD43" w14:textId="7B0FD199">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6D6C94" w:rsidP="006D6C94" w14:paraId="052942BF" w14:textId="77777777">
      <w:pPr>
        <w:pStyle w:val="ListParagraph"/>
        <w:tabs>
          <w:tab w:val="left" w:pos="-720"/>
        </w:tabs>
        <w:suppressAutoHyphens/>
        <w:ind w:left="900"/>
        <w:rPr>
          <w:rStyle w:val="a"/>
          <w:rFonts w:ascii="Times New Roman" w:hAnsi="Times New Roman"/>
          <w:b/>
          <w:szCs w:val="24"/>
        </w:rPr>
      </w:pPr>
    </w:p>
    <w:p w:rsidR="006D6C94" w:rsidRPr="006D6C94" w:rsidP="006D6C94" w14:paraId="5B30FAD4" w14:textId="5B1DACE8">
      <w:pPr>
        <w:pStyle w:val="ListParagraph"/>
        <w:tabs>
          <w:tab w:val="left" w:pos="-720"/>
        </w:tabs>
        <w:suppressAutoHyphens/>
        <w:ind w:left="900"/>
        <w:rPr>
          <w:rStyle w:val="a"/>
          <w:rFonts w:ascii="Times New Roman" w:hAnsi="Times New Roman"/>
          <w:bCs/>
          <w:szCs w:val="24"/>
        </w:rPr>
      </w:pPr>
      <w:r w:rsidRPr="00C44289">
        <w:rPr>
          <w:rFonts w:ascii="Times New Roman" w:hAnsi="Times New Roman"/>
          <w:bCs/>
          <w:szCs w:val="24"/>
        </w:rPr>
        <w:t>IFLE does not have exceptions to this statement. </w:t>
      </w:r>
    </w:p>
    <w:p w:rsidR="00332D64" w:rsidP="00332D64" w14:paraId="28E8E31A" w14:textId="547C513A">
      <w:pPr>
        <w:tabs>
          <w:tab w:val="left" w:pos="-720"/>
        </w:tabs>
        <w:suppressAutoHyphens/>
        <w:rPr>
          <w:rFonts w:ascii="Times New Roman" w:hAnsi="Times New Roman"/>
          <w:b/>
          <w:szCs w:val="24"/>
        </w:rPr>
      </w:pPr>
    </w:p>
    <w:p w:rsidR="00332D64" w:rsidP="00332D64" w14:paraId="40450998" w14:textId="338DD8CC">
      <w:pPr>
        <w:tabs>
          <w:tab w:val="left" w:pos="-720"/>
        </w:tabs>
        <w:suppressAutoHyphens/>
        <w:rPr>
          <w:rFonts w:ascii="Times New Roman" w:hAnsi="Times New Roman"/>
          <w:b/>
          <w:szCs w:val="24"/>
        </w:rPr>
      </w:pPr>
    </w:p>
    <w:p w:rsidR="00332D64" w:rsidP="00332D64" w14:paraId="63C2D603" w14:textId="44990B01">
      <w:pPr>
        <w:tabs>
          <w:tab w:val="left" w:pos="-720"/>
        </w:tabs>
        <w:suppressAutoHyphens/>
        <w:rPr>
          <w:rFonts w:ascii="Times New Roman" w:hAnsi="Times New Roman"/>
          <w:b/>
          <w:szCs w:val="24"/>
        </w:rPr>
      </w:pPr>
    </w:p>
    <w:p w:rsidR="00332D64" w:rsidP="00332D64" w14:paraId="3E47FE01" w14:textId="6AE841A1">
      <w:pPr>
        <w:tabs>
          <w:tab w:val="left" w:pos="-720"/>
        </w:tabs>
        <w:suppressAutoHyphens/>
        <w:rPr>
          <w:rFonts w:ascii="Times New Roman" w:hAnsi="Times New Roman"/>
          <w:b/>
          <w:szCs w:val="24"/>
        </w:rPr>
      </w:pPr>
    </w:p>
    <w:p w:rsidR="00332D64" w:rsidRPr="00332D64" w:rsidP="00332D64" w14:paraId="673EFE31" w14:textId="77777777">
      <w:pPr>
        <w:tabs>
          <w:tab w:val="left" w:pos="-720"/>
        </w:tabs>
        <w:suppressAutoHyphens/>
        <w:rPr>
          <w:rFonts w:ascii="Times New Roman" w:hAnsi="Times New Roman"/>
          <w:b/>
          <w:szCs w:val="24"/>
        </w:rPr>
      </w:pPr>
    </w:p>
    <w:sectPr w:rsidSect="00043C32">
      <w:footerReference w:type="default" r:id="rId24"/>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E1FD48" w14:textId="77777777">
    <w:pPr>
      <w:spacing w:before="140" w:line="100" w:lineRule="exact"/>
      <w:rPr>
        <w:sz w:val="10"/>
      </w:rPr>
    </w:pPr>
  </w:p>
  <w:p w:rsidR="00386054" w14:paraId="64E1FD49" w14:textId="77777777">
    <w:pPr>
      <w:tabs>
        <w:tab w:val="left" w:pos="0"/>
      </w:tabs>
      <w:suppressAutoHyphens/>
    </w:pPr>
  </w:p>
  <w:p w:rsidR="00386054" w14:paraId="64E1FD4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E1FD4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6A5F" w:rsidP="00043C32" w14:paraId="7A930B8C" w14:textId="77777777">
      <w:r>
        <w:separator/>
      </w:r>
    </w:p>
  </w:footnote>
  <w:footnote w:type="continuationSeparator" w:id="1">
    <w:p w:rsidR="00E16A5F" w:rsidP="00043C32" w14:paraId="0507F4DF" w14:textId="77777777">
      <w:r>
        <w:continuationSeparator/>
      </w:r>
    </w:p>
  </w:footnote>
  <w:footnote w:id="2">
    <w:p w:rsidR="00043C32" w:rsidP="00043C32" w14:paraId="64E1FD4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5047853">
    <w:abstractNumId w:val="0"/>
  </w:num>
  <w:num w:numId="2" w16cid:durableId="542711063">
    <w:abstractNumId w:val="2"/>
  </w:num>
  <w:num w:numId="3" w16cid:durableId="962882815">
    <w:abstractNumId w:val="1"/>
  </w:num>
  <w:num w:numId="4" w16cid:durableId="1921988020">
    <w:abstractNumId w:val="3"/>
  </w:num>
  <w:num w:numId="5" w16cid:durableId="1773742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2FA"/>
    <w:rsid w:val="00010D85"/>
    <w:rsid w:val="000122B4"/>
    <w:rsid w:val="00012ADC"/>
    <w:rsid w:val="00035ED5"/>
    <w:rsid w:val="00043C32"/>
    <w:rsid w:val="000446F5"/>
    <w:rsid w:val="00092AC7"/>
    <w:rsid w:val="00093017"/>
    <w:rsid w:val="00120021"/>
    <w:rsid w:val="0014590B"/>
    <w:rsid w:val="00165576"/>
    <w:rsid w:val="001824F3"/>
    <w:rsid w:val="001A144C"/>
    <w:rsid w:val="001A6AE0"/>
    <w:rsid w:val="001B7071"/>
    <w:rsid w:val="001C73C0"/>
    <w:rsid w:val="001E79BD"/>
    <w:rsid w:val="001F7F69"/>
    <w:rsid w:val="00220559"/>
    <w:rsid w:val="002225CC"/>
    <w:rsid w:val="00224A3B"/>
    <w:rsid w:val="00224CE6"/>
    <w:rsid w:val="00240A39"/>
    <w:rsid w:val="00246FE9"/>
    <w:rsid w:val="00250100"/>
    <w:rsid w:val="00262A69"/>
    <w:rsid w:val="00270AF7"/>
    <w:rsid w:val="002A3221"/>
    <w:rsid w:val="002C3520"/>
    <w:rsid w:val="002E14E0"/>
    <w:rsid w:val="002E7426"/>
    <w:rsid w:val="002F55E5"/>
    <w:rsid w:val="0032078A"/>
    <w:rsid w:val="0032539E"/>
    <w:rsid w:val="00332D64"/>
    <w:rsid w:val="00386054"/>
    <w:rsid w:val="003860E4"/>
    <w:rsid w:val="003A3AF8"/>
    <w:rsid w:val="003B1545"/>
    <w:rsid w:val="003E5E4D"/>
    <w:rsid w:val="004104D1"/>
    <w:rsid w:val="00412915"/>
    <w:rsid w:val="004273BB"/>
    <w:rsid w:val="0042762D"/>
    <w:rsid w:val="00442E07"/>
    <w:rsid w:val="004B2B1F"/>
    <w:rsid w:val="004C36F0"/>
    <w:rsid w:val="004C48AB"/>
    <w:rsid w:val="0052073E"/>
    <w:rsid w:val="00534B4A"/>
    <w:rsid w:val="00536DD8"/>
    <w:rsid w:val="00547C6B"/>
    <w:rsid w:val="005722BE"/>
    <w:rsid w:val="00575DDA"/>
    <w:rsid w:val="00581C11"/>
    <w:rsid w:val="005D37DA"/>
    <w:rsid w:val="006062FD"/>
    <w:rsid w:val="00612953"/>
    <w:rsid w:val="0065344E"/>
    <w:rsid w:val="006650CB"/>
    <w:rsid w:val="0068567A"/>
    <w:rsid w:val="006A292A"/>
    <w:rsid w:val="006A38F7"/>
    <w:rsid w:val="006A4EBB"/>
    <w:rsid w:val="006B4172"/>
    <w:rsid w:val="006C059B"/>
    <w:rsid w:val="006D6C94"/>
    <w:rsid w:val="00705619"/>
    <w:rsid w:val="00713B69"/>
    <w:rsid w:val="0074214D"/>
    <w:rsid w:val="00755D99"/>
    <w:rsid w:val="00756FD3"/>
    <w:rsid w:val="00765392"/>
    <w:rsid w:val="00775083"/>
    <w:rsid w:val="00790E3E"/>
    <w:rsid w:val="007C0A4C"/>
    <w:rsid w:val="007D0BB4"/>
    <w:rsid w:val="007E5837"/>
    <w:rsid w:val="007F6104"/>
    <w:rsid w:val="00800D30"/>
    <w:rsid w:val="00807D1A"/>
    <w:rsid w:val="008178DF"/>
    <w:rsid w:val="0087170B"/>
    <w:rsid w:val="00874EFE"/>
    <w:rsid w:val="00882126"/>
    <w:rsid w:val="008933F1"/>
    <w:rsid w:val="008D0601"/>
    <w:rsid w:val="008D1F11"/>
    <w:rsid w:val="008D5C6A"/>
    <w:rsid w:val="008E5919"/>
    <w:rsid w:val="008E649E"/>
    <w:rsid w:val="008F6947"/>
    <w:rsid w:val="00905951"/>
    <w:rsid w:val="00912D2C"/>
    <w:rsid w:val="00916EE4"/>
    <w:rsid w:val="00920F63"/>
    <w:rsid w:val="009243F3"/>
    <w:rsid w:val="0093366B"/>
    <w:rsid w:val="00934185"/>
    <w:rsid w:val="00946126"/>
    <w:rsid w:val="00952DF9"/>
    <w:rsid w:val="0095421D"/>
    <w:rsid w:val="00956A67"/>
    <w:rsid w:val="00960C86"/>
    <w:rsid w:val="00974319"/>
    <w:rsid w:val="009767AF"/>
    <w:rsid w:val="00981F58"/>
    <w:rsid w:val="00986D0A"/>
    <w:rsid w:val="009A3E8F"/>
    <w:rsid w:val="009E3E86"/>
    <w:rsid w:val="009E7B4E"/>
    <w:rsid w:val="009F16C0"/>
    <w:rsid w:val="00A118A2"/>
    <w:rsid w:val="00A23F26"/>
    <w:rsid w:val="00A30330"/>
    <w:rsid w:val="00A4001C"/>
    <w:rsid w:val="00A40AAB"/>
    <w:rsid w:val="00A46D01"/>
    <w:rsid w:val="00A55024"/>
    <w:rsid w:val="00A70816"/>
    <w:rsid w:val="00A73590"/>
    <w:rsid w:val="00A7636D"/>
    <w:rsid w:val="00A9138E"/>
    <w:rsid w:val="00A9684A"/>
    <w:rsid w:val="00AA0345"/>
    <w:rsid w:val="00AC1A19"/>
    <w:rsid w:val="00AC1C89"/>
    <w:rsid w:val="00AD381B"/>
    <w:rsid w:val="00AD4530"/>
    <w:rsid w:val="00AF07CB"/>
    <w:rsid w:val="00AF5B5B"/>
    <w:rsid w:val="00AF5D1A"/>
    <w:rsid w:val="00B017F9"/>
    <w:rsid w:val="00B07213"/>
    <w:rsid w:val="00B10A05"/>
    <w:rsid w:val="00B22BE1"/>
    <w:rsid w:val="00B34BD6"/>
    <w:rsid w:val="00B54167"/>
    <w:rsid w:val="00B62E06"/>
    <w:rsid w:val="00B64B1D"/>
    <w:rsid w:val="00B77735"/>
    <w:rsid w:val="00B852AC"/>
    <w:rsid w:val="00B92F2A"/>
    <w:rsid w:val="00B9671B"/>
    <w:rsid w:val="00BA1D31"/>
    <w:rsid w:val="00BC54CB"/>
    <w:rsid w:val="00C164D3"/>
    <w:rsid w:val="00C20670"/>
    <w:rsid w:val="00C224FD"/>
    <w:rsid w:val="00C44289"/>
    <w:rsid w:val="00C6155C"/>
    <w:rsid w:val="00C86713"/>
    <w:rsid w:val="00C875E8"/>
    <w:rsid w:val="00C92035"/>
    <w:rsid w:val="00CA06A0"/>
    <w:rsid w:val="00CC2A72"/>
    <w:rsid w:val="00CC3FB5"/>
    <w:rsid w:val="00CD2067"/>
    <w:rsid w:val="00CD47BC"/>
    <w:rsid w:val="00CF5421"/>
    <w:rsid w:val="00D21355"/>
    <w:rsid w:val="00D34984"/>
    <w:rsid w:val="00D36C35"/>
    <w:rsid w:val="00D75313"/>
    <w:rsid w:val="00DA65E3"/>
    <w:rsid w:val="00DB01AE"/>
    <w:rsid w:val="00DB32F5"/>
    <w:rsid w:val="00DE069E"/>
    <w:rsid w:val="00DF7200"/>
    <w:rsid w:val="00E1463F"/>
    <w:rsid w:val="00E15D48"/>
    <w:rsid w:val="00E16A5F"/>
    <w:rsid w:val="00E16ACD"/>
    <w:rsid w:val="00E17134"/>
    <w:rsid w:val="00E25EBC"/>
    <w:rsid w:val="00E50941"/>
    <w:rsid w:val="00E54A1F"/>
    <w:rsid w:val="00E6571C"/>
    <w:rsid w:val="00E66550"/>
    <w:rsid w:val="00E877BF"/>
    <w:rsid w:val="00EA1767"/>
    <w:rsid w:val="00EB0929"/>
    <w:rsid w:val="00EB0FA5"/>
    <w:rsid w:val="00EC01DD"/>
    <w:rsid w:val="00EC35E3"/>
    <w:rsid w:val="00ED7195"/>
    <w:rsid w:val="00ED7D7E"/>
    <w:rsid w:val="00F0414F"/>
    <w:rsid w:val="00F070F3"/>
    <w:rsid w:val="00F23DFE"/>
    <w:rsid w:val="00F27AAF"/>
    <w:rsid w:val="00F31BEC"/>
    <w:rsid w:val="00F5782B"/>
    <w:rsid w:val="00F71C97"/>
    <w:rsid w:val="00F73131"/>
    <w:rsid w:val="00FB2BE8"/>
    <w:rsid w:val="00FC575E"/>
    <w:rsid w:val="00FC669D"/>
    <w:rsid w:val="00FD4F0B"/>
    <w:rsid w:val="00FE02FC"/>
    <w:rsid w:val="00FE1BAE"/>
    <w:rsid w:val="00FF58A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E1FC8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6C059B"/>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6C059B"/>
  </w:style>
  <w:style w:type="character" w:customStyle="1" w:styleId="eop">
    <w:name w:val="eop"/>
    <w:basedOn w:val="DefaultParagraphFont"/>
    <w:rsid w:val="006C0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2.ed.gov/programs/iegpsbie/legislation.html" TargetMode="External" /><Relationship Id="rId11" Type="http://schemas.openxmlformats.org/officeDocument/2006/relationships/hyperlink" Target="https://www2.ed.gov/programs/iegpscibe/legislation.html" TargetMode="External" /><Relationship Id="rId12" Type="http://schemas.openxmlformats.org/officeDocument/2006/relationships/hyperlink" Target="https://www2.ed.gov/programs/iegpsflasf/legislation.html" TargetMode="External" /><Relationship Id="rId13" Type="http://schemas.openxmlformats.org/officeDocument/2006/relationships/hyperlink" Target="https://www.law.cornell.edu/uscode/text/20/1131" TargetMode="External" /><Relationship Id="rId14" Type="http://schemas.openxmlformats.org/officeDocument/2006/relationships/hyperlink" Target="https://www2.ed.gov/programs/iegpsirs/legislation.html" TargetMode="External" /><Relationship Id="rId15" Type="http://schemas.openxmlformats.org/officeDocument/2006/relationships/hyperlink" Target="https://www2.ed.gov/programs/iegpslrc/legislation.html" TargetMode="External" /><Relationship Id="rId16" Type="http://schemas.openxmlformats.org/officeDocument/2006/relationships/hyperlink" Target="https://www2.ed.gov/programs/iegpsnrc/index.html" TargetMode="External" /><Relationship Id="rId17" Type="http://schemas.openxmlformats.org/officeDocument/2006/relationships/hyperlink" Target="https://www.law.cornell.edu/uscode/text/20/1126" TargetMode="External" /><Relationship Id="rId18" Type="http://schemas.openxmlformats.org/officeDocument/2006/relationships/hyperlink" Target="https://www2.ed.gov/programs/iegpsugisf/legislation.html" TargetMode="External" /><Relationship Id="rId19" Type="http://schemas.openxmlformats.org/officeDocument/2006/relationships/hyperlink" Target="https://www2.ed.gov/programs/iegpsddrap/legislation.html" TargetMode="External" /><Relationship Id="rId2" Type="http://schemas.openxmlformats.org/officeDocument/2006/relationships/settings" Target="settings.xml" /><Relationship Id="rId20" Type="http://schemas.openxmlformats.org/officeDocument/2006/relationships/hyperlink" Target="https://www2.ed.gov/programs/iegpsfra/legislation.html" TargetMode="External" /><Relationship Id="rId21" Type="http://schemas.openxmlformats.org/officeDocument/2006/relationships/hyperlink" Target="https://www2.ed.gov/programs/iegpsgpa/legislation.html" TargetMode="External" /><Relationship Id="rId22" Type="http://schemas.openxmlformats.org/officeDocument/2006/relationships/hyperlink" Target="https://www2.ed.gov/programs/iegpssap/legislation.html" TargetMode="External" /><Relationship Id="rId23" Type="http://schemas.openxmlformats.org/officeDocument/2006/relationships/hyperlink" Target="https://www.bls.gov/oes/current/oes_nat.html" TargetMode="Externa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2.ed.gov/programs/iegpsaorc/legisla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4570</Words>
  <Characters>26051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2024-06-03T20:17:00Z</dcterms:created>
  <dcterms:modified xsi:type="dcterms:W3CDTF">2024-06-03T20:17:00Z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