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937" w:rsidRPr="00D67B9F" w:rsidP="00935937" w14:paraId="558A7505" w14:textId="28F18617">
      <w:pPr>
        <w:pStyle w:val="Spacer-HeaderFooter"/>
      </w:pPr>
      <w:r w:rsidRPr="00D67B9F">
        <w:rPr>
          <w:noProof/>
        </w:rPr>
        <w:drawing>
          <wp:anchor distT="0" distB="0" distL="114300" distR="114300" simplePos="0" relativeHeight="251658240" behindDoc="1" locked="0" layoutInCell="1" allowOverlap="1">
            <wp:simplePos x="0" y="0"/>
            <wp:positionH relativeFrom="column">
              <wp:posOffset>-887972</wp:posOffset>
            </wp:positionH>
            <wp:positionV relativeFrom="paragraph">
              <wp:posOffset>-914400</wp:posOffset>
            </wp:positionV>
            <wp:extent cx="7772400" cy="10058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pic:cNvPicPr>
                      <a:picLocks noChangeAspect="1" noChangeArrowheads="1"/>
                    </pic:cNvPicPr>
                  </pic:nvPicPr>
                  <pic:blipFill>
                    <a:blip xmlns:r="http://schemas.openxmlformats.org/officeDocument/2006/relationships" r:embed="rId10"/>
                    <a:stretch>
                      <a:fillRect/>
                    </a:stretch>
                  </pic:blipFill>
                  <pic:spPr bwMode="auto">
                    <a:xfrm>
                      <a:off x="0" y="0"/>
                      <a:ext cx="7772400" cy="10058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C076F0">
        <w:t>f</w:t>
      </w:r>
    </w:p>
    <w:p w:rsidR="00B913DB" w:rsidRPr="007373E3" w:rsidP="004F40F4" w14:paraId="07CA503E" w14:textId="52CFBE9F">
      <w:pPr>
        <w:pStyle w:val="Heading1"/>
      </w:pPr>
      <w:r>
        <w:t>Evaluation of Transition Supports for Youth with Disabilities</w:t>
      </w:r>
      <w:r w:rsidR="00E40557">
        <w:t xml:space="preserve">: </w:t>
      </w:r>
      <w:r w:rsidR="00821F63">
        <w:t xml:space="preserve">Second </w:t>
      </w:r>
      <w:r w:rsidR="000D21DF">
        <w:t xml:space="preserve">Phase of </w:t>
      </w:r>
      <w:r w:rsidR="00BB16EA">
        <w:t xml:space="preserve">Data </w:t>
      </w:r>
      <w:r w:rsidR="000D21DF">
        <w:t>Collection Activities</w:t>
      </w:r>
    </w:p>
    <w:p w:rsidR="00C32ABB" w:rsidRPr="00D67B9F" w:rsidP="006576F7" w14:paraId="2413CBFA" w14:textId="7DABBAB1">
      <w:pPr>
        <w:pStyle w:val="DocumentSubtitle"/>
      </w:pPr>
      <w:bookmarkStart w:id="0" w:name="_Toc64877966"/>
      <w:bookmarkStart w:id="1" w:name="_Toc66965809"/>
      <w:bookmarkStart w:id="2" w:name="_Toc66968283"/>
      <w:r>
        <w:t xml:space="preserve">Supporting Statement, Part </w:t>
      </w:r>
      <w:r w:rsidR="001377C4">
        <w:t>B</w:t>
      </w:r>
    </w:p>
    <w:p w:rsidR="00C32ABB" w:rsidRPr="00D67B9F" w:rsidP="00361523" w14:paraId="2684FBBB" w14:textId="77777777">
      <w:pPr>
        <w:pStyle w:val="Heading1-ReportBorderAfterPortrait"/>
      </w:pPr>
    </w:p>
    <w:p w:rsidR="00C32ABB" w:rsidRPr="00D67B9F" w:rsidP="00DD6579" w14:paraId="72023BF6" w14:textId="6E6C02BE">
      <w:pPr>
        <w:pStyle w:val="DocumentDate"/>
        <w:ind w:left="0" w:firstLine="0"/>
      </w:pPr>
      <w:r>
        <w:rPr>
          <w:caps/>
        </w:rPr>
        <w:t>JULY</w:t>
      </w:r>
      <w:r w:rsidR="007D32D1">
        <w:rPr>
          <w:caps/>
        </w:rPr>
        <w:t xml:space="preserve"> </w:t>
      </w:r>
      <w:r w:rsidR="002E2396">
        <w:t>202</w:t>
      </w:r>
      <w:r w:rsidR="00821F63">
        <w:t>4</w:t>
      </w:r>
    </w:p>
    <w:p w:rsidR="00D74CE1" w:rsidRPr="00D67B9F" w:rsidP="00D74CE1" w14:paraId="5AC34E84" w14:textId="77777777">
      <w:pPr>
        <w:pStyle w:val="NoSpacing"/>
      </w:pPr>
    </w:p>
    <w:p w:rsidR="00D74CE1" w:rsidRPr="00D67B9F" w:rsidP="00D74CE1" w14:paraId="11A80B6D" w14:textId="77777777">
      <w:pPr>
        <w:pStyle w:val="NoSpacing"/>
      </w:pPr>
    </w:p>
    <w:p w:rsidR="00AC539D" w:rsidRPr="00D67B9F" w:rsidP="00C32ABB" w14:paraId="76CB1688" w14:textId="77777777">
      <w:pPr>
        <w:sectPr w:rsidSect="00DD3325">
          <w:pgSz w:w="12240" w:h="15840" w:code="1"/>
          <w:pgMar w:top="1440" w:right="1440" w:bottom="1440" w:left="1440" w:header="432" w:footer="432" w:gutter="0"/>
          <w:pgNumType w:start="1"/>
          <w:cols w:space="720"/>
          <w:docGrid w:linePitch="360"/>
        </w:sectPr>
      </w:pPr>
    </w:p>
    <w:p w:rsidR="00C32ABB" w:rsidRPr="00D67B9F" w:rsidP="00BC1794" w14:paraId="44C0F99D" w14:textId="77777777">
      <w:pPr>
        <w:pStyle w:val="TOCHeading"/>
      </w:pPr>
      <w:r w:rsidRPr="00D67B9F">
        <w:t>Contents</w:t>
      </w:r>
    </w:p>
    <w:p w:rsidR="00C32ABB" w:rsidRPr="00D67B9F" w:rsidP="000569C1" w14:paraId="3A34DCC5" w14:textId="77777777">
      <w:pPr>
        <w:pStyle w:val="Heading2BorderAfter"/>
      </w:pPr>
    </w:p>
    <w:p w:rsidR="000A6FDF" w14:paraId="5C364534" w14:textId="638AD8D1">
      <w:pPr>
        <w:pStyle w:val="TOC1"/>
        <w:rPr>
          <w:rFonts w:eastAsiaTheme="minorEastAsia" w:cstheme="minorBidi"/>
          <w:color w:val="auto"/>
          <w:kern w:val="2"/>
          <w:sz w:val="22"/>
          <w:szCs w:val="22"/>
          <w14:ligatures w14:val="standardContextual"/>
        </w:rPr>
      </w:pPr>
      <w:r w:rsidRPr="00D67B9F">
        <w:fldChar w:fldCharType="begin"/>
      </w:r>
      <w:r w:rsidRPr="00D67B9F">
        <w:instrText xml:space="preserve"> TOC \h \z \t "Heading 2,1,Appx Title, 1,Heading 3,2" </w:instrText>
      </w:r>
      <w:r w:rsidRPr="00D67B9F">
        <w:fldChar w:fldCharType="separate"/>
      </w:r>
      <w:hyperlink w:anchor="_Toc158129208" w:history="1">
        <w:r w:rsidRPr="00A571BC">
          <w:rPr>
            <w:rStyle w:val="Hyperlink"/>
          </w:rPr>
          <w:t>Introduction</w:t>
        </w:r>
        <w:r>
          <w:rPr>
            <w:webHidden/>
          </w:rPr>
          <w:tab/>
        </w:r>
        <w:r>
          <w:rPr>
            <w:webHidden/>
          </w:rPr>
          <w:fldChar w:fldCharType="begin"/>
        </w:r>
        <w:r>
          <w:rPr>
            <w:webHidden/>
          </w:rPr>
          <w:instrText xml:space="preserve"> PAGEREF _Toc158129208 \h </w:instrText>
        </w:r>
        <w:r>
          <w:rPr>
            <w:webHidden/>
          </w:rPr>
          <w:fldChar w:fldCharType="separate"/>
        </w:r>
        <w:r>
          <w:rPr>
            <w:webHidden/>
          </w:rPr>
          <w:t>1</w:t>
        </w:r>
        <w:r>
          <w:rPr>
            <w:webHidden/>
          </w:rPr>
          <w:fldChar w:fldCharType="end"/>
        </w:r>
      </w:hyperlink>
    </w:p>
    <w:p w:rsidR="000A6FDF" w14:paraId="2909C325" w14:textId="0A37DF15">
      <w:pPr>
        <w:pStyle w:val="TOC1"/>
        <w:rPr>
          <w:rFonts w:eastAsiaTheme="minorEastAsia" w:cstheme="minorBidi"/>
          <w:color w:val="auto"/>
          <w:kern w:val="2"/>
          <w:sz w:val="22"/>
          <w:szCs w:val="22"/>
          <w14:ligatures w14:val="standardContextual"/>
        </w:rPr>
      </w:pPr>
      <w:hyperlink w:anchor="_Toc158129209" w:history="1">
        <w:r w:rsidRPr="00A571BC">
          <w:rPr>
            <w:rStyle w:val="Hyperlink"/>
          </w:rPr>
          <w:t>B.1. Respondent Universe and Sampling Methods</w:t>
        </w:r>
        <w:r>
          <w:rPr>
            <w:webHidden/>
          </w:rPr>
          <w:tab/>
        </w:r>
        <w:r>
          <w:rPr>
            <w:webHidden/>
          </w:rPr>
          <w:fldChar w:fldCharType="begin"/>
        </w:r>
        <w:r>
          <w:rPr>
            <w:webHidden/>
          </w:rPr>
          <w:instrText xml:space="preserve"> PAGEREF _Toc158129209 \h </w:instrText>
        </w:r>
        <w:r>
          <w:rPr>
            <w:webHidden/>
          </w:rPr>
          <w:fldChar w:fldCharType="separate"/>
        </w:r>
        <w:r>
          <w:rPr>
            <w:webHidden/>
          </w:rPr>
          <w:t>1</w:t>
        </w:r>
        <w:r>
          <w:rPr>
            <w:webHidden/>
          </w:rPr>
          <w:fldChar w:fldCharType="end"/>
        </w:r>
      </w:hyperlink>
    </w:p>
    <w:p w:rsidR="000A6FDF" w14:paraId="76902174" w14:textId="53E05E94">
      <w:pPr>
        <w:pStyle w:val="TOC1"/>
        <w:rPr>
          <w:rFonts w:eastAsiaTheme="minorEastAsia" w:cstheme="minorBidi"/>
          <w:color w:val="auto"/>
          <w:kern w:val="2"/>
          <w:sz w:val="22"/>
          <w:szCs w:val="22"/>
          <w14:ligatures w14:val="standardContextual"/>
        </w:rPr>
      </w:pPr>
      <w:hyperlink w:anchor="_Toc158129210" w:history="1">
        <w:r w:rsidRPr="00A571BC">
          <w:rPr>
            <w:rStyle w:val="Hyperlink"/>
          </w:rPr>
          <w:t>B.2. Information Collection Procedures</w:t>
        </w:r>
        <w:r>
          <w:rPr>
            <w:webHidden/>
          </w:rPr>
          <w:tab/>
        </w:r>
        <w:r>
          <w:rPr>
            <w:webHidden/>
          </w:rPr>
          <w:fldChar w:fldCharType="begin"/>
        </w:r>
        <w:r>
          <w:rPr>
            <w:webHidden/>
          </w:rPr>
          <w:instrText xml:space="preserve"> PAGEREF _Toc158129210 \h </w:instrText>
        </w:r>
        <w:r>
          <w:rPr>
            <w:webHidden/>
          </w:rPr>
          <w:fldChar w:fldCharType="separate"/>
        </w:r>
        <w:r>
          <w:rPr>
            <w:webHidden/>
          </w:rPr>
          <w:t>3</w:t>
        </w:r>
        <w:r>
          <w:rPr>
            <w:webHidden/>
          </w:rPr>
          <w:fldChar w:fldCharType="end"/>
        </w:r>
      </w:hyperlink>
    </w:p>
    <w:p w:rsidR="000A6FDF" w14:paraId="12605621" w14:textId="482130E6">
      <w:pPr>
        <w:pStyle w:val="TOC2"/>
        <w:rPr>
          <w:rFonts w:eastAsiaTheme="minorEastAsia" w:cstheme="minorBidi"/>
          <w:color w:val="auto"/>
          <w:kern w:val="2"/>
          <w:sz w:val="22"/>
          <w:szCs w:val="22"/>
          <w14:ligatures w14:val="standardContextual"/>
        </w:rPr>
      </w:pPr>
      <w:hyperlink w:anchor="_Toc158129211" w:history="1">
        <w:r w:rsidRPr="00A571BC">
          <w:rPr>
            <w:rStyle w:val="Hyperlink"/>
          </w:rPr>
          <w:t>B.2.1. Statistical Methods for Sample Selection</w:t>
        </w:r>
        <w:r>
          <w:rPr>
            <w:webHidden/>
          </w:rPr>
          <w:tab/>
        </w:r>
        <w:r>
          <w:rPr>
            <w:webHidden/>
          </w:rPr>
          <w:fldChar w:fldCharType="begin"/>
        </w:r>
        <w:r>
          <w:rPr>
            <w:webHidden/>
          </w:rPr>
          <w:instrText xml:space="preserve"> PAGEREF _Toc158129211 \h </w:instrText>
        </w:r>
        <w:r>
          <w:rPr>
            <w:webHidden/>
          </w:rPr>
          <w:fldChar w:fldCharType="separate"/>
        </w:r>
        <w:r>
          <w:rPr>
            <w:webHidden/>
          </w:rPr>
          <w:t>3</w:t>
        </w:r>
        <w:r>
          <w:rPr>
            <w:webHidden/>
          </w:rPr>
          <w:fldChar w:fldCharType="end"/>
        </w:r>
      </w:hyperlink>
    </w:p>
    <w:p w:rsidR="000A6FDF" w14:paraId="14D4F48D" w14:textId="2B0B80B0">
      <w:pPr>
        <w:pStyle w:val="TOC2"/>
        <w:rPr>
          <w:rFonts w:eastAsiaTheme="minorEastAsia" w:cstheme="minorBidi"/>
          <w:color w:val="auto"/>
          <w:kern w:val="2"/>
          <w:sz w:val="22"/>
          <w:szCs w:val="22"/>
          <w14:ligatures w14:val="standardContextual"/>
        </w:rPr>
      </w:pPr>
      <w:hyperlink w:anchor="_Toc158129212" w:history="1">
        <w:r w:rsidRPr="00A571BC">
          <w:rPr>
            <w:rStyle w:val="Hyperlink"/>
          </w:rPr>
          <w:t>B.2.2. Estimation Procedures</w:t>
        </w:r>
        <w:r>
          <w:rPr>
            <w:webHidden/>
          </w:rPr>
          <w:tab/>
        </w:r>
        <w:r>
          <w:rPr>
            <w:webHidden/>
          </w:rPr>
          <w:fldChar w:fldCharType="begin"/>
        </w:r>
        <w:r>
          <w:rPr>
            <w:webHidden/>
          </w:rPr>
          <w:instrText xml:space="preserve"> PAGEREF _Toc158129212 \h </w:instrText>
        </w:r>
        <w:r>
          <w:rPr>
            <w:webHidden/>
          </w:rPr>
          <w:fldChar w:fldCharType="separate"/>
        </w:r>
        <w:r>
          <w:rPr>
            <w:webHidden/>
          </w:rPr>
          <w:t>3</w:t>
        </w:r>
        <w:r>
          <w:rPr>
            <w:webHidden/>
          </w:rPr>
          <w:fldChar w:fldCharType="end"/>
        </w:r>
      </w:hyperlink>
    </w:p>
    <w:p w:rsidR="000A6FDF" w14:paraId="48B6806A" w14:textId="5A0F8891">
      <w:pPr>
        <w:pStyle w:val="TOC2"/>
        <w:rPr>
          <w:rFonts w:eastAsiaTheme="minorEastAsia" w:cstheme="minorBidi"/>
          <w:color w:val="auto"/>
          <w:kern w:val="2"/>
          <w:sz w:val="22"/>
          <w:szCs w:val="22"/>
          <w14:ligatures w14:val="standardContextual"/>
        </w:rPr>
      </w:pPr>
      <w:hyperlink w:anchor="_Toc158129213" w:history="1">
        <w:r w:rsidRPr="00A571BC">
          <w:rPr>
            <w:rStyle w:val="Hyperlink"/>
          </w:rPr>
          <w:t>B.2.3. Degree of Accuracy Needed</w:t>
        </w:r>
        <w:r>
          <w:rPr>
            <w:webHidden/>
          </w:rPr>
          <w:tab/>
        </w:r>
        <w:r>
          <w:rPr>
            <w:webHidden/>
          </w:rPr>
          <w:fldChar w:fldCharType="begin"/>
        </w:r>
        <w:r>
          <w:rPr>
            <w:webHidden/>
          </w:rPr>
          <w:instrText xml:space="preserve"> PAGEREF _Toc158129213 \h </w:instrText>
        </w:r>
        <w:r>
          <w:rPr>
            <w:webHidden/>
          </w:rPr>
          <w:fldChar w:fldCharType="separate"/>
        </w:r>
        <w:r>
          <w:rPr>
            <w:webHidden/>
          </w:rPr>
          <w:t>5</w:t>
        </w:r>
        <w:r>
          <w:rPr>
            <w:webHidden/>
          </w:rPr>
          <w:fldChar w:fldCharType="end"/>
        </w:r>
      </w:hyperlink>
    </w:p>
    <w:p w:rsidR="000A6FDF" w14:paraId="1C694F62" w14:textId="2FE537B1">
      <w:pPr>
        <w:pStyle w:val="TOC2"/>
        <w:rPr>
          <w:rFonts w:eastAsiaTheme="minorEastAsia" w:cstheme="minorBidi"/>
          <w:color w:val="auto"/>
          <w:kern w:val="2"/>
          <w:sz w:val="22"/>
          <w:szCs w:val="22"/>
          <w14:ligatures w14:val="standardContextual"/>
        </w:rPr>
      </w:pPr>
      <w:hyperlink w:anchor="_Toc158129214" w:history="1">
        <w:r w:rsidRPr="00A571BC">
          <w:rPr>
            <w:rStyle w:val="Hyperlink"/>
          </w:rPr>
          <w:t>B.2.4. Unusual Problems Requiring Specialized Sampling Procedures</w:t>
        </w:r>
        <w:r>
          <w:rPr>
            <w:webHidden/>
          </w:rPr>
          <w:tab/>
        </w:r>
        <w:r>
          <w:rPr>
            <w:webHidden/>
          </w:rPr>
          <w:fldChar w:fldCharType="begin"/>
        </w:r>
        <w:r>
          <w:rPr>
            <w:webHidden/>
          </w:rPr>
          <w:instrText xml:space="preserve"> PAGEREF _Toc158129214 \h </w:instrText>
        </w:r>
        <w:r>
          <w:rPr>
            <w:webHidden/>
          </w:rPr>
          <w:fldChar w:fldCharType="separate"/>
        </w:r>
        <w:r>
          <w:rPr>
            <w:webHidden/>
          </w:rPr>
          <w:t>7</w:t>
        </w:r>
        <w:r>
          <w:rPr>
            <w:webHidden/>
          </w:rPr>
          <w:fldChar w:fldCharType="end"/>
        </w:r>
      </w:hyperlink>
    </w:p>
    <w:p w:rsidR="000A6FDF" w14:paraId="0F171329" w14:textId="68B88AF1">
      <w:pPr>
        <w:pStyle w:val="TOC2"/>
        <w:rPr>
          <w:rFonts w:eastAsiaTheme="minorEastAsia" w:cstheme="minorBidi"/>
          <w:color w:val="auto"/>
          <w:kern w:val="2"/>
          <w:sz w:val="22"/>
          <w:szCs w:val="22"/>
          <w14:ligatures w14:val="standardContextual"/>
        </w:rPr>
      </w:pPr>
      <w:hyperlink w:anchor="_Toc158129215" w:history="1">
        <w:r w:rsidRPr="00A571BC">
          <w:rPr>
            <w:rStyle w:val="Hyperlink"/>
          </w:rPr>
          <w:t>B.2.5. Use of Periodic (Less than Annual) Data Collection to Reduce Burden</w:t>
        </w:r>
        <w:r>
          <w:rPr>
            <w:webHidden/>
          </w:rPr>
          <w:tab/>
        </w:r>
        <w:r>
          <w:rPr>
            <w:webHidden/>
          </w:rPr>
          <w:fldChar w:fldCharType="begin"/>
        </w:r>
        <w:r>
          <w:rPr>
            <w:webHidden/>
          </w:rPr>
          <w:instrText xml:space="preserve"> PAGEREF _Toc158129215 \h </w:instrText>
        </w:r>
        <w:r>
          <w:rPr>
            <w:webHidden/>
          </w:rPr>
          <w:fldChar w:fldCharType="separate"/>
        </w:r>
        <w:r>
          <w:rPr>
            <w:webHidden/>
          </w:rPr>
          <w:t>7</w:t>
        </w:r>
        <w:r>
          <w:rPr>
            <w:webHidden/>
          </w:rPr>
          <w:fldChar w:fldCharType="end"/>
        </w:r>
      </w:hyperlink>
    </w:p>
    <w:p w:rsidR="000A6FDF" w14:paraId="0346B3FC" w14:textId="403FD16D">
      <w:pPr>
        <w:pStyle w:val="TOC1"/>
        <w:rPr>
          <w:rFonts w:eastAsiaTheme="minorEastAsia" w:cstheme="minorBidi"/>
          <w:color w:val="auto"/>
          <w:kern w:val="2"/>
          <w:sz w:val="22"/>
          <w:szCs w:val="22"/>
          <w14:ligatures w14:val="standardContextual"/>
        </w:rPr>
      </w:pPr>
      <w:hyperlink w:anchor="_Toc158129216" w:history="1">
        <w:r w:rsidRPr="00A571BC">
          <w:rPr>
            <w:rStyle w:val="Hyperlink"/>
          </w:rPr>
          <w:t>B.3. Methods to Maximize Response Rates and Address Nonresponse</w:t>
        </w:r>
        <w:r>
          <w:rPr>
            <w:webHidden/>
          </w:rPr>
          <w:tab/>
        </w:r>
        <w:r>
          <w:rPr>
            <w:webHidden/>
          </w:rPr>
          <w:fldChar w:fldCharType="begin"/>
        </w:r>
        <w:r>
          <w:rPr>
            <w:webHidden/>
          </w:rPr>
          <w:instrText xml:space="preserve"> PAGEREF _Toc158129216 \h </w:instrText>
        </w:r>
        <w:r>
          <w:rPr>
            <w:webHidden/>
          </w:rPr>
          <w:fldChar w:fldCharType="separate"/>
        </w:r>
        <w:r>
          <w:rPr>
            <w:webHidden/>
          </w:rPr>
          <w:t>8</w:t>
        </w:r>
        <w:r>
          <w:rPr>
            <w:webHidden/>
          </w:rPr>
          <w:fldChar w:fldCharType="end"/>
        </w:r>
      </w:hyperlink>
    </w:p>
    <w:p w:rsidR="000A6FDF" w14:paraId="4A7384D7" w14:textId="3D9A10D7">
      <w:pPr>
        <w:pStyle w:val="TOC1"/>
        <w:rPr>
          <w:rFonts w:eastAsiaTheme="minorEastAsia" w:cstheme="minorBidi"/>
          <w:color w:val="auto"/>
          <w:kern w:val="2"/>
          <w:sz w:val="22"/>
          <w:szCs w:val="22"/>
          <w14:ligatures w14:val="standardContextual"/>
        </w:rPr>
      </w:pPr>
      <w:hyperlink w:anchor="_Toc158129217" w:history="1">
        <w:r w:rsidRPr="00A571BC">
          <w:rPr>
            <w:rStyle w:val="Hyperlink"/>
          </w:rPr>
          <w:t>B.4. Tests of Procedures</w:t>
        </w:r>
        <w:r>
          <w:rPr>
            <w:webHidden/>
          </w:rPr>
          <w:tab/>
        </w:r>
        <w:r>
          <w:rPr>
            <w:webHidden/>
          </w:rPr>
          <w:fldChar w:fldCharType="begin"/>
        </w:r>
        <w:r>
          <w:rPr>
            <w:webHidden/>
          </w:rPr>
          <w:instrText xml:space="preserve"> PAGEREF _Toc158129217 \h </w:instrText>
        </w:r>
        <w:r>
          <w:rPr>
            <w:webHidden/>
          </w:rPr>
          <w:fldChar w:fldCharType="separate"/>
        </w:r>
        <w:r>
          <w:rPr>
            <w:webHidden/>
          </w:rPr>
          <w:t>9</w:t>
        </w:r>
        <w:r>
          <w:rPr>
            <w:webHidden/>
          </w:rPr>
          <w:fldChar w:fldCharType="end"/>
        </w:r>
      </w:hyperlink>
    </w:p>
    <w:p w:rsidR="000A6FDF" w14:paraId="4CBC1216" w14:textId="2D71C8FC">
      <w:pPr>
        <w:pStyle w:val="TOC1"/>
        <w:rPr>
          <w:rFonts w:eastAsiaTheme="minorEastAsia" w:cstheme="minorBidi"/>
          <w:color w:val="auto"/>
          <w:kern w:val="2"/>
          <w:sz w:val="22"/>
          <w:szCs w:val="22"/>
          <w14:ligatures w14:val="standardContextual"/>
        </w:rPr>
      </w:pPr>
      <w:hyperlink w:anchor="_Toc158129218" w:history="1">
        <w:r w:rsidRPr="00A571BC">
          <w:rPr>
            <w:rStyle w:val="Hyperlink"/>
          </w:rPr>
          <w:t>B.5. Individuals Consulted on Statistical Aspects of the Design and Leading Data Collection/Analysis</w:t>
        </w:r>
        <w:r>
          <w:rPr>
            <w:webHidden/>
          </w:rPr>
          <w:tab/>
        </w:r>
        <w:r>
          <w:rPr>
            <w:webHidden/>
          </w:rPr>
          <w:fldChar w:fldCharType="begin"/>
        </w:r>
        <w:r>
          <w:rPr>
            <w:webHidden/>
          </w:rPr>
          <w:instrText xml:space="preserve"> PAGEREF _Toc158129218 \h </w:instrText>
        </w:r>
        <w:r>
          <w:rPr>
            <w:webHidden/>
          </w:rPr>
          <w:fldChar w:fldCharType="separate"/>
        </w:r>
        <w:r>
          <w:rPr>
            <w:webHidden/>
          </w:rPr>
          <w:t>10</w:t>
        </w:r>
        <w:r>
          <w:rPr>
            <w:webHidden/>
          </w:rPr>
          <w:fldChar w:fldCharType="end"/>
        </w:r>
      </w:hyperlink>
    </w:p>
    <w:p w:rsidR="000A6FDF" w14:paraId="660EA8A3" w14:textId="2FB2691A">
      <w:pPr>
        <w:pStyle w:val="TOC1"/>
        <w:rPr>
          <w:rFonts w:eastAsiaTheme="minorEastAsia" w:cstheme="minorBidi"/>
          <w:color w:val="auto"/>
          <w:kern w:val="2"/>
          <w:sz w:val="22"/>
          <w:szCs w:val="22"/>
          <w14:ligatures w14:val="standardContextual"/>
        </w:rPr>
      </w:pPr>
      <w:hyperlink w:anchor="_Toc158129219" w:history="1">
        <w:r w:rsidRPr="00A571BC">
          <w:rPr>
            <w:rStyle w:val="Hyperlink"/>
          </w:rPr>
          <w:t>References</w:t>
        </w:r>
        <w:r>
          <w:rPr>
            <w:webHidden/>
          </w:rPr>
          <w:tab/>
        </w:r>
        <w:r>
          <w:rPr>
            <w:webHidden/>
          </w:rPr>
          <w:fldChar w:fldCharType="begin"/>
        </w:r>
        <w:r>
          <w:rPr>
            <w:webHidden/>
          </w:rPr>
          <w:instrText xml:space="preserve"> PAGEREF _Toc158129219 \h </w:instrText>
        </w:r>
        <w:r>
          <w:rPr>
            <w:webHidden/>
          </w:rPr>
          <w:fldChar w:fldCharType="separate"/>
        </w:r>
        <w:r>
          <w:rPr>
            <w:webHidden/>
          </w:rPr>
          <w:t>10</w:t>
        </w:r>
        <w:r>
          <w:rPr>
            <w:webHidden/>
          </w:rPr>
          <w:fldChar w:fldCharType="end"/>
        </w:r>
      </w:hyperlink>
    </w:p>
    <w:p w:rsidR="00C32ABB" w:rsidRPr="00D67B9F" w:rsidP="005866F1" w14:paraId="6DCC1BBA" w14:textId="5B685C77">
      <w:pPr>
        <w:pStyle w:val="TOC1"/>
      </w:pPr>
      <w:r w:rsidRPr="00D67B9F">
        <w:fldChar w:fldCharType="end"/>
      </w:r>
    </w:p>
    <w:p w:rsidR="00706D6D" w:rsidRPr="00D67B9F" w:rsidP="00706D6D" w14:paraId="4A508F27" w14:textId="77777777">
      <w:pPr>
        <w:pStyle w:val="btHead"/>
      </w:pPr>
    </w:p>
    <w:p w:rsidR="00706D6D" w:rsidRPr="00D67B9F" w:rsidP="00706D6D" w14:paraId="0F90AA41" w14:textId="77777777">
      <w:pPr>
        <w:pStyle w:val="Heading2BorderAfter"/>
        <w:sectPr w:rsidSect="00D74CE1">
          <w:headerReference w:type="default" r:id="rId11"/>
          <w:footerReference w:type="default" r:id="rId12"/>
          <w:footerReference w:type="first" r:id="rId13"/>
          <w:pgSz w:w="12240" w:h="15840" w:code="1"/>
          <w:pgMar w:top="1440" w:right="1440" w:bottom="1440" w:left="1440" w:header="432" w:footer="432" w:gutter="0"/>
          <w:pgNumType w:fmt="lowerRoman"/>
          <w:cols w:space="720"/>
          <w:docGrid w:linePitch="360"/>
        </w:sectPr>
      </w:pPr>
    </w:p>
    <w:p w:rsidR="00C32ABB" w:rsidRPr="00D67B9F" w:rsidP="00BC1794" w14:paraId="3BE04659" w14:textId="77777777">
      <w:pPr>
        <w:pStyle w:val="TOCHeading"/>
      </w:pPr>
      <w:r w:rsidRPr="00D67B9F">
        <w:t>Exhibits</w:t>
      </w:r>
    </w:p>
    <w:p w:rsidR="00C32ABB" w:rsidRPr="00D67B9F" w:rsidP="000569C1" w14:paraId="25F789CB" w14:textId="77777777">
      <w:pPr>
        <w:pStyle w:val="Heading2BorderAfter"/>
      </w:pPr>
    </w:p>
    <w:p w:rsidR="000A6FDF" w14:paraId="15348BE1" w14:textId="23127442">
      <w:pPr>
        <w:pStyle w:val="TOC1"/>
        <w:rPr>
          <w:rFonts w:eastAsiaTheme="minorEastAsia" w:cstheme="minorBidi"/>
          <w:color w:val="auto"/>
          <w:kern w:val="2"/>
          <w:sz w:val="22"/>
          <w:szCs w:val="22"/>
          <w14:ligatures w14:val="standardContextual"/>
        </w:rPr>
      </w:pPr>
      <w:r w:rsidRPr="00D67B9F">
        <w:fldChar w:fldCharType="begin"/>
      </w:r>
      <w:r w:rsidRPr="00D67B9F">
        <w:instrText xml:space="preserve"> TOC \h \z \t "Caption,1,Exhibit Title,1,Figure Title,1,Table Title,1,Appx Exhibit Title,1,Exhibit Title Appendix,1" </w:instrText>
      </w:r>
      <w:r w:rsidRPr="00D67B9F">
        <w:fldChar w:fldCharType="separate"/>
      </w:r>
      <w:hyperlink w:anchor="_Toc158129220" w:history="1">
        <w:r w:rsidRPr="006E43F4">
          <w:rPr>
            <w:rStyle w:val="Hyperlink"/>
          </w:rPr>
          <w:t>Exhibit B.1. Respondent Universe and Sampling Methods</w:t>
        </w:r>
        <w:r>
          <w:rPr>
            <w:webHidden/>
          </w:rPr>
          <w:tab/>
        </w:r>
        <w:r>
          <w:rPr>
            <w:webHidden/>
          </w:rPr>
          <w:fldChar w:fldCharType="begin"/>
        </w:r>
        <w:r>
          <w:rPr>
            <w:webHidden/>
          </w:rPr>
          <w:instrText xml:space="preserve"> PAGEREF _Toc158129220 \h </w:instrText>
        </w:r>
        <w:r>
          <w:rPr>
            <w:webHidden/>
          </w:rPr>
          <w:fldChar w:fldCharType="separate"/>
        </w:r>
        <w:r>
          <w:rPr>
            <w:webHidden/>
          </w:rPr>
          <w:t>3</w:t>
        </w:r>
        <w:r>
          <w:rPr>
            <w:webHidden/>
          </w:rPr>
          <w:fldChar w:fldCharType="end"/>
        </w:r>
      </w:hyperlink>
    </w:p>
    <w:p w:rsidR="000A6FDF" w14:paraId="1BE6FB3A" w14:textId="3362FF70">
      <w:pPr>
        <w:pStyle w:val="TOC1"/>
        <w:rPr>
          <w:rFonts w:eastAsiaTheme="minorEastAsia" w:cstheme="minorBidi"/>
          <w:color w:val="auto"/>
          <w:kern w:val="2"/>
          <w:sz w:val="22"/>
          <w:szCs w:val="22"/>
          <w14:ligatures w14:val="standardContextual"/>
        </w:rPr>
      </w:pPr>
      <w:hyperlink w:anchor="_Toc158129221" w:history="1">
        <w:r w:rsidRPr="006E43F4">
          <w:rPr>
            <w:rStyle w:val="Hyperlink"/>
          </w:rPr>
          <w:t>Exhibit B.2. Primary Research Questions and Applicable Estimation Procedures</w:t>
        </w:r>
        <w:r>
          <w:rPr>
            <w:webHidden/>
          </w:rPr>
          <w:tab/>
        </w:r>
        <w:r>
          <w:rPr>
            <w:webHidden/>
          </w:rPr>
          <w:fldChar w:fldCharType="begin"/>
        </w:r>
        <w:r>
          <w:rPr>
            <w:webHidden/>
          </w:rPr>
          <w:instrText xml:space="preserve"> PAGEREF _Toc158129221 \h </w:instrText>
        </w:r>
        <w:r>
          <w:rPr>
            <w:webHidden/>
          </w:rPr>
          <w:fldChar w:fldCharType="separate"/>
        </w:r>
        <w:r>
          <w:rPr>
            <w:webHidden/>
          </w:rPr>
          <w:t>4</w:t>
        </w:r>
        <w:r>
          <w:rPr>
            <w:webHidden/>
          </w:rPr>
          <w:fldChar w:fldCharType="end"/>
        </w:r>
      </w:hyperlink>
    </w:p>
    <w:p w:rsidR="000A6FDF" w14:paraId="0740944D" w14:textId="2B60B43C">
      <w:pPr>
        <w:pStyle w:val="TOC1"/>
        <w:rPr>
          <w:rFonts w:eastAsiaTheme="minorEastAsia" w:cstheme="minorBidi"/>
          <w:color w:val="auto"/>
          <w:kern w:val="2"/>
          <w:sz w:val="22"/>
          <w:szCs w:val="22"/>
          <w14:ligatures w14:val="standardContextual"/>
        </w:rPr>
      </w:pPr>
      <w:hyperlink w:anchor="_Toc158129222" w:history="1">
        <w:r w:rsidRPr="006E43F4">
          <w:rPr>
            <w:rStyle w:val="Hyperlink"/>
          </w:rPr>
          <w:t>Exhibit B.3. MDES Values for Pairwise Comparisons (Strategy 1 vs. BAU, Strategy 2 vs. BAU, and Strategy 1 vs. Strategy 2)</w:t>
        </w:r>
        <w:r>
          <w:rPr>
            <w:webHidden/>
          </w:rPr>
          <w:tab/>
        </w:r>
        <w:r>
          <w:rPr>
            <w:webHidden/>
          </w:rPr>
          <w:fldChar w:fldCharType="begin"/>
        </w:r>
        <w:r>
          <w:rPr>
            <w:webHidden/>
          </w:rPr>
          <w:instrText xml:space="preserve"> PAGEREF _Toc158129222 \h </w:instrText>
        </w:r>
        <w:r>
          <w:rPr>
            <w:webHidden/>
          </w:rPr>
          <w:fldChar w:fldCharType="separate"/>
        </w:r>
        <w:r>
          <w:rPr>
            <w:webHidden/>
          </w:rPr>
          <w:t>7</w:t>
        </w:r>
        <w:r>
          <w:rPr>
            <w:webHidden/>
          </w:rPr>
          <w:fldChar w:fldCharType="end"/>
        </w:r>
      </w:hyperlink>
    </w:p>
    <w:p w:rsidR="000A6FDF" w14:paraId="5385F23D" w14:textId="2EFA1C1E">
      <w:pPr>
        <w:pStyle w:val="TOC1"/>
        <w:rPr>
          <w:rFonts w:eastAsiaTheme="minorEastAsia" w:cstheme="minorBidi"/>
          <w:color w:val="auto"/>
          <w:kern w:val="2"/>
          <w:sz w:val="22"/>
          <w:szCs w:val="22"/>
          <w14:ligatures w14:val="standardContextual"/>
        </w:rPr>
      </w:pPr>
      <w:hyperlink w:anchor="_Toc158129223" w:history="1">
        <w:r w:rsidRPr="006E43F4">
          <w:rPr>
            <w:rStyle w:val="Hyperlink"/>
          </w:rPr>
          <w:t>Exhibit B.4. Average Time to Survey Completion</w:t>
        </w:r>
        <w:r>
          <w:rPr>
            <w:webHidden/>
          </w:rPr>
          <w:tab/>
        </w:r>
        <w:r>
          <w:rPr>
            <w:webHidden/>
          </w:rPr>
          <w:fldChar w:fldCharType="begin"/>
        </w:r>
        <w:r>
          <w:rPr>
            <w:webHidden/>
          </w:rPr>
          <w:instrText xml:space="preserve"> PAGEREF _Toc158129223 \h </w:instrText>
        </w:r>
        <w:r>
          <w:rPr>
            <w:webHidden/>
          </w:rPr>
          <w:fldChar w:fldCharType="separate"/>
        </w:r>
        <w:r>
          <w:rPr>
            <w:webHidden/>
          </w:rPr>
          <w:t>9</w:t>
        </w:r>
        <w:r>
          <w:rPr>
            <w:webHidden/>
          </w:rPr>
          <w:fldChar w:fldCharType="end"/>
        </w:r>
      </w:hyperlink>
    </w:p>
    <w:p w:rsidR="000A6FDF" w14:paraId="54AAE4B4" w14:textId="7CD3C752">
      <w:pPr>
        <w:pStyle w:val="TOC1"/>
        <w:rPr>
          <w:rFonts w:eastAsiaTheme="minorEastAsia" w:cstheme="minorBidi"/>
          <w:color w:val="auto"/>
          <w:kern w:val="2"/>
          <w:sz w:val="22"/>
          <w:szCs w:val="22"/>
          <w14:ligatures w14:val="standardContextual"/>
        </w:rPr>
      </w:pPr>
      <w:hyperlink w:anchor="_Toc158129224" w:history="1">
        <w:r w:rsidRPr="006E43F4">
          <w:rPr>
            <w:rStyle w:val="Hyperlink"/>
          </w:rPr>
          <w:t>Exhibit B.5. Key Consultants on Statistical Design / Leads for Data Collection and Analysis</w:t>
        </w:r>
        <w:r>
          <w:rPr>
            <w:webHidden/>
          </w:rPr>
          <w:tab/>
        </w:r>
        <w:r>
          <w:rPr>
            <w:webHidden/>
          </w:rPr>
          <w:fldChar w:fldCharType="begin"/>
        </w:r>
        <w:r>
          <w:rPr>
            <w:webHidden/>
          </w:rPr>
          <w:instrText xml:space="preserve"> PAGEREF _Toc158129224 \h </w:instrText>
        </w:r>
        <w:r>
          <w:rPr>
            <w:webHidden/>
          </w:rPr>
          <w:fldChar w:fldCharType="separate"/>
        </w:r>
        <w:r>
          <w:rPr>
            <w:webHidden/>
          </w:rPr>
          <w:t>10</w:t>
        </w:r>
        <w:r>
          <w:rPr>
            <w:webHidden/>
          </w:rPr>
          <w:fldChar w:fldCharType="end"/>
        </w:r>
      </w:hyperlink>
    </w:p>
    <w:p w:rsidR="00C32ABB" w:rsidRPr="00D67B9F" w:rsidP="005866F1" w14:paraId="0857F068" w14:textId="3B149F5D">
      <w:pPr>
        <w:pStyle w:val="TableofFigures"/>
      </w:pPr>
      <w:r w:rsidRPr="00D67B9F">
        <w:fldChar w:fldCharType="end"/>
      </w:r>
    </w:p>
    <w:p w:rsidR="00C32ABB" w:rsidRPr="00D67B9F" w:rsidP="00B31368" w14:paraId="30AE69D3" w14:textId="77777777">
      <w:pPr>
        <w:pStyle w:val="btHead"/>
      </w:pPr>
      <w:r>
        <w:t xml:space="preserve"> </w:t>
      </w:r>
    </w:p>
    <w:p w:rsidR="00C32ABB" w:rsidRPr="00D67B9F" w14:paraId="2E1E854A" w14:textId="77777777">
      <w:pPr>
        <w:pStyle w:val="Heading2BorderAfter"/>
        <w:sectPr w:rsidSect="00D74CE1">
          <w:pgSz w:w="12240" w:h="15840" w:code="1"/>
          <w:pgMar w:top="1440" w:right="1440" w:bottom="1440" w:left="1440" w:header="432" w:footer="432" w:gutter="0"/>
          <w:pgNumType w:fmt="lowerRoman"/>
          <w:cols w:space="720"/>
          <w:docGrid w:linePitch="360"/>
        </w:sectPr>
      </w:pPr>
    </w:p>
    <w:bookmarkEnd w:id="0"/>
    <w:bookmarkEnd w:id="1"/>
    <w:bookmarkEnd w:id="2"/>
    <w:p w:rsidR="006D0FFA" w:rsidP="00421932" w14:paraId="2A645DA8" w14:textId="6ABA10A6">
      <w:pPr>
        <w:pStyle w:val="DocumentSubtitle"/>
      </w:pPr>
      <w:r>
        <w:t xml:space="preserve">Part </w:t>
      </w:r>
      <w:r w:rsidR="007E67CD">
        <w:t>B.</w:t>
      </w:r>
      <w:r>
        <w:t xml:space="preserve"> </w:t>
      </w:r>
      <w:r w:rsidRPr="00D3161A" w:rsidR="00D3161A">
        <w:t xml:space="preserve">Collection of </w:t>
      </w:r>
      <w:r w:rsidR="00D3161A">
        <w:t>I</w:t>
      </w:r>
      <w:r w:rsidRPr="00D3161A" w:rsidR="00D3161A">
        <w:t xml:space="preserve">nformation </w:t>
      </w:r>
      <w:r w:rsidR="00D3161A">
        <w:t>E</w:t>
      </w:r>
      <w:r w:rsidRPr="00D3161A" w:rsidR="00D3161A">
        <w:t xml:space="preserve">mploying </w:t>
      </w:r>
      <w:r w:rsidR="00D3161A">
        <w:t>S</w:t>
      </w:r>
      <w:r w:rsidRPr="00D3161A" w:rsidR="00D3161A">
        <w:t xml:space="preserve">tatistical </w:t>
      </w:r>
      <w:r w:rsidR="00D3161A">
        <w:t>M</w:t>
      </w:r>
      <w:r w:rsidRPr="00D3161A" w:rsidR="00D3161A">
        <w:t>ethods</w:t>
      </w:r>
    </w:p>
    <w:p w:rsidR="00861ED3" w:rsidP="00937C14" w14:paraId="55DFB2B2" w14:textId="79A22AE3">
      <w:pPr>
        <w:pStyle w:val="Heading2"/>
        <w:spacing w:before="120"/>
      </w:pPr>
      <w:bookmarkStart w:id="3" w:name="_Toc129714208"/>
      <w:bookmarkStart w:id="4" w:name="_Toc158129208"/>
      <w:r>
        <w:t>Introduction</w:t>
      </w:r>
      <w:bookmarkEnd w:id="3"/>
      <w:bookmarkEnd w:id="4"/>
    </w:p>
    <w:p w:rsidR="00861ED3" w:rsidRPr="00861ED3" w:rsidP="00861ED3" w14:paraId="01D73BD2" w14:textId="77777777">
      <w:pPr>
        <w:pStyle w:val="Heading2BorderAfter"/>
      </w:pPr>
    </w:p>
    <w:p w:rsidR="001A48C7" w:rsidP="00631489" w14:paraId="4B446E56" w14:textId="11FA7C5D">
      <w:pPr>
        <w:pStyle w:val="btHead"/>
        <w:spacing w:after="0"/>
      </w:pPr>
      <w:r>
        <w:t>The Institute of Education Sciences (IES) within the U.S. Department of Education (ED) requests clearance from the Office of Management and Budget (OMB) to conduct</w:t>
      </w:r>
      <w:r w:rsidR="004070AD">
        <w:t xml:space="preserve"> new</w:t>
      </w:r>
      <w:r>
        <w:t xml:space="preserve"> data collection activities for the </w:t>
      </w:r>
      <w:r>
        <w:rPr>
          <w:i/>
          <w:iCs/>
        </w:rPr>
        <w:t xml:space="preserve">Evaluation of Transition Supports for Youth with Disabilities </w:t>
      </w:r>
      <w:r w:rsidR="008C1D23">
        <w:t>study</w:t>
      </w:r>
      <w:r>
        <w:t>. Th</w:t>
      </w:r>
      <w:r w:rsidR="0006487F">
        <w:t>e</w:t>
      </w:r>
      <w:r>
        <w:t xml:space="preserve"> </w:t>
      </w:r>
      <w:r w:rsidRPr="00371633">
        <w:t xml:space="preserve">evaluation </w:t>
      </w:r>
      <w:r>
        <w:t xml:space="preserve">will </w:t>
      </w:r>
      <w:r w:rsidRPr="00371633">
        <w:t xml:space="preserve">provide </w:t>
      </w:r>
      <w:r>
        <w:t xml:space="preserve">rigorous </w:t>
      </w:r>
      <w:r w:rsidR="006C6C32">
        <w:t xml:space="preserve">findings </w:t>
      </w:r>
      <w:r>
        <w:t xml:space="preserve">about the </w:t>
      </w:r>
      <w:r w:rsidR="00A30AB4">
        <w:t>effectiveness</w:t>
      </w:r>
      <w:r>
        <w:t xml:space="preserve">, implementation, and costs of </w:t>
      </w:r>
      <w:r w:rsidR="005B0FCD">
        <w:t xml:space="preserve">two </w:t>
      </w:r>
      <w:r>
        <w:t xml:space="preserve">new </w:t>
      </w:r>
      <w:r w:rsidRPr="00371633">
        <w:t xml:space="preserve">strategies for supporting </w:t>
      </w:r>
      <w:r>
        <w:t xml:space="preserve">youth </w:t>
      </w:r>
      <w:r w:rsidRPr="00371633">
        <w:t xml:space="preserve">with disabilities </w:t>
      </w:r>
      <w:r>
        <w:t xml:space="preserve">(YWD) and their families </w:t>
      </w:r>
      <w:r w:rsidRPr="00371633">
        <w:t>to prepare for a successful transition from high school to adult life</w:t>
      </w:r>
      <w:r>
        <w:t xml:space="preserve">. </w:t>
      </w:r>
      <w:r w:rsidR="00831EB3">
        <w:t xml:space="preserve">(Please refer to </w:t>
      </w:r>
      <w:r w:rsidR="00A602AA">
        <w:t xml:space="preserve">Sections A.1 and A.2 in Part A </w:t>
      </w:r>
      <w:r w:rsidR="00831EB3">
        <w:t xml:space="preserve">for </w:t>
      </w:r>
      <w:r w:rsidR="00E00A16">
        <w:t xml:space="preserve">more </w:t>
      </w:r>
      <w:r w:rsidR="000720E5">
        <w:t>information about the</w:t>
      </w:r>
      <w:r w:rsidR="00B65B5F">
        <w:t>se</w:t>
      </w:r>
      <w:r w:rsidR="000720E5">
        <w:t xml:space="preserve"> strategies</w:t>
      </w:r>
      <w:r w:rsidR="00563B3B">
        <w:t xml:space="preserve"> </w:t>
      </w:r>
      <w:r w:rsidR="007E0144">
        <w:t xml:space="preserve">and </w:t>
      </w:r>
      <w:r w:rsidR="00831EB3">
        <w:t xml:space="preserve">the </w:t>
      </w:r>
      <w:r w:rsidR="00E4652F">
        <w:t>study’s</w:t>
      </w:r>
      <w:r w:rsidR="001F528E">
        <w:t xml:space="preserve"> </w:t>
      </w:r>
      <w:r w:rsidR="00433333">
        <w:t>evaluation</w:t>
      </w:r>
      <w:r w:rsidR="007C07AB">
        <w:t xml:space="preserve"> research questions</w:t>
      </w:r>
      <w:r w:rsidR="00A602AA">
        <w:t>.)</w:t>
      </w:r>
    </w:p>
    <w:p w:rsidR="005D57CE" w:rsidP="005D57CE" w14:paraId="54FBED67" w14:textId="03EAE324">
      <w:pPr>
        <w:pStyle w:val="BodyText"/>
      </w:pPr>
      <w:r>
        <w:t xml:space="preserve">This is </w:t>
      </w:r>
      <w:r w:rsidR="00CF476D">
        <w:t xml:space="preserve">a revision to the original information collection request </w:t>
      </w:r>
      <w:r w:rsidR="00C5325D">
        <w:t>and requests clearance to measure outcomes and assess the implementation and cost-effectiveness of each strategy</w:t>
      </w:r>
      <w:r w:rsidR="007C058B">
        <w:t xml:space="preserve">, </w:t>
      </w:r>
      <w:r w:rsidR="006773F5">
        <w:t>s</w:t>
      </w:r>
      <w:r w:rsidR="007C058B">
        <w:t>pecifically:</w:t>
      </w:r>
      <w:r>
        <w:t xml:space="preserve"> </w:t>
      </w:r>
      <w:r w:rsidR="00E655F2">
        <w:t xml:space="preserve">(a) </w:t>
      </w:r>
      <w:r w:rsidR="00E7427E">
        <w:t xml:space="preserve">collection of participating </w:t>
      </w:r>
      <w:r w:rsidR="00E655F2">
        <w:t>students’ individualized education programs</w:t>
      </w:r>
      <w:r w:rsidRPr="00CD33E1" w:rsidR="00E655F2">
        <w:t xml:space="preserve"> </w:t>
      </w:r>
      <w:r w:rsidR="00E655F2">
        <w:t>(</w:t>
      </w:r>
      <w:r w:rsidRPr="00CD33E1" w:rsidR="00E655F2">
        <w:t>IEP</w:t>
      </w:r>
      <w:r w:rsidR="00E655F2">
        <w:t>s)</w:t>
      </w:r>
      <w:r w:rsidRPr="00CD33E1" w:rsidR="00E655F2">
        <w:t xml:space="preserve">, </w:t>
      </w:r>
      <w:r w:rsidR="00E655F2">
        <w:t xml:space="preserve">(b) </w:t>
      </w:r>
      <w:r w:rsidRPr="00CD33E1" w:rsidR="00E655F2">
        <w:t xml:space="preserve">student surveys, </w:t>
      </w:r>
      <w:r w:rsidR="00E24EF3">
        <w:t xml:space="preserve">(c) </w:t>
      </w:r>
      <w:r w:rsidR="009055CE">
        <w:t xml:space="preserve">school </w:t>
      </w:r>
      <w:r w:rsidR="00E24EF3">
        <w:t xml:space="preserve">staff surveys, </w:t>
      </w:r>
      <w:r w:rsidR="00764329">
        <w:t xml:space="preserve">and </w:t>
      </w:r>
      <w:r w:rsidR="00E655F2">
        <w:t>(</w:t>
      </w:r>
      <w:r w:rsidR="00E24EF3">
        <w:t>d</w:t>
      </w:r>
      <w:r w:rsidR="00E655F2">
        <w:t xml:space="preserve">) </w:t>
      </w:r>
      <w:r w:rsidRPr="00CD33E1" w:rsidR="00E655F2">
        <w:t>district cost interview</w:t>
      </w:r>
      <w:r w:rsidR="00E655F2">
        <w:t>s and staffing records</w:t>
      </w:r>
      <w:r w:rsidR="00653EAC">
        <w:t xml:space="preserve">. </w:t>
      </w:r>
      <w:r w:rsidR="00AF67DF">
        <w:t xml:space="preserve">The </w:t>
      </w:r>
      <w:r w:rsidR="005F456A">
        <w:t>original request</w:t>
      </w:r>
      <w:r w:rsidR="00AF67DF">
        <w:t xml:space="preserve"> </w:t>
      </w:r>
      <w:r w:rsidR="00821F63">
        <w:t xml:space="preserve">approved in </w:t>
      </w:r>
      <w:r w:rsidR="00FF19A3">
        <w:t>May</w:t>
      </w:r>
      <w:r w:rsidR="00821F63">
        <w:t xml:space="preserve"> 2023</w:t>
      </w:r>
      <w:r w:rsidR="00595941">
        <w:t xml:space="preserve"> </w:t>
      </w:r>
      <w:r w:rsidR="006773F5">
        <w:t xml:space="preserve">was </w:t>
      </w:r>
      <w:r w:rsidR="00F2605C">
        <w:t xml:space="preserve">primarily </w:t>
      </w:r>
      <w:r w:rsidR="00AE39F9">
        <w:t xml:space="preserve">related to </w:t>
      </w:r>
      <w:r w:rsidR="006773F5">
        <w:t xml:space="preserve">site </w:t>
      </w:r>
      <w:r w:rsidR="00F2605C">
        <w:t>recruitment</w:t>
      </w:r>
      <w:r w:rsidR="001B1167">
        <w:t xml:space="preserve"> (see ICR summary </w:t>
      </w:r>
      <w:hyperlink r:id="rId14" w:history="1">
        <w:r w:rsidRPr="000F764A" w:rsidR="001B1167">
          <w:rPr>
            <w:rStyle w:val="Hyperlink"/>
          </w:rPr>
          <w:t>here</w:t>
        </w:r>
      </w:hyperlink>
      <w:r w:rsidR="001B1167">
        <w:t xml:space="preserve"> and supporting statement </w:t>
      </w:r>
      <w:hyperlink r:id="rId15" w:history="1">
        <w:r w:rsidRPr="000F764A" w:rsidR="001B1167">
          <w:rPr>
            <w:rStyle w:val="Hyperlink"/>
          </w:rPr>
          <w:t>here</w:t>
        </w:r>
      </w:hyperlink>
      <w:r w:rsidR="001B1167">
        <w:t>)</w:t>
      </w:r>
      <w:r w:rsidR="00E11CBE">
        <w:t>.</w:t>
      </w:r>
      <w:r w:rsidR="007631F2">
        <w:t xml:space="preserve"> </w:t>
      </w:r>
    </w:p>
    <w:p w:rsidR="000535B8" w:rsidP="000535B8" w14:paraId="7E0BD2DB" w14:textId="634C8FA8">
      <w:pPr>
        <w:pStyle w:val="Heading2"/>
      </w:pPr>
      <w:bookmarkStart w:id="5" w:name="_Toc129714209"/>
      <w:bookmarkStart w:id="6" w:name="_Toc158129209"/>
      <w:r>
        <w:t xml:space="preserve">B.1. Respondent </w:t>
      </w:r>
      <w:r w:rsidR="00825E56">
        <w:t>U</w:t>
      </w:r>
      <w:r>
        <w:t xml:space="preserve">niverse and </w:t>
      </w:r>
      <w:r w:rsidR="00825E56">
        <w:t>S</w:t>
      </w:r>
      <w:r>
        <w:t xml:space="preserve">ampling </w:t>
      </w:r>
      <w:r w:rsidR="00825E56">
        <w:t>M</w:t>
      </w:r>
      <w:r>
        <w:t>ethods</w:t>
      </w:r>
      <w:bookmarkEnd w:id="5"/>
      <w:bookmarkEnd w:id="6"/>
    </w:p>
    <w:p w:rsidR="000535B8" w:rsidRPr="00421932" w:rsidP="000535B8" w14:paraId="26A512FF" w14:textId="77777777">
      <w:pPr>
        <w:pStyle w:val="Heading2BorderAfter"/>
      </w:pPr>
    </w:p>
    <w:p w:rsidR="009D60A0" w:rsidP="0005061A" w14:paraId="196CEDFB" w14:textId="79963F83">
      <w:pPr>
        <w:pStyle w:val="btHead"/>
      </w:pPr>
      <w:r>
        <w:t>ED’s IES has contracted with the American Institutes for Research (AIR) and its partners, the University of Kansas, University of North Carolina Charlotte (UNCC), and Social Policy Research Associates—collectively referred to as the study team—to carry out the study’s evaluation activities</w:t>
      </w:r>
      <w:r w:rsidRPr="00D67B9F">
        <w:t>.</w:t>
      </w:r>
      <w:r w:rsidR="00E870F0">
        <w:t xml:space="preserve"> </w:t>
      </w:r>
      <w:r w:rsidR="00A5044A">
        <w:t xml:space="preserve">To </w:t>
      </w:r>
      <w:r w:rsidR="005C3677">
        <w:t xml:space="preserve">evaluate </w:t>
      </w:r>
      <w:r w:rsidR="00EC1467">
        <w:t xml:space="preserve">the two </w:t>
      </w:r>
      <w:r w:rsidR="00326D37">
        <w:t xml:space="preserve">new </w:t>
      </w:r>
      <w:r w:rsidR="00EC1467">
        <w:t xml:space="preserve">transition support strategies, </w:t>
      </w:r>
      <w:r w:rsidR="00F956EF">
        <w:t>this</w:t>
      </w:r>
      <w:r w:rsidR="004B64AF">
        <w:t xml:space="preserve"> </w:t>
      </w:r>
      <w:r w:rsidR="00EC1467">
        <w:t>study</w:t>
      </w:r>
      <w:r w:rsidR="004B64AF">
        <w:t xml:space="preserve"> </w:t>
      </w:r>
      <w:r w:rsidR="00EC1467">
        <w:t xml:space="preserve">will use a student-level random assignment design </w:t>
      </w:r>
      <w:r w:rsidR="00137B65">
        <w:t xml:space="preserve">within </w:t>
      </w:r>
      <w:r w:rsidR="00EC1467">
        <w:t>a purposive</w:t>
      </w:r>
      <w:r w:rsidR="0096685A">
        <w:t>ly selected</w:t>
      </w:r>
      <w:r w:rsidR="00EC1467">
        <w:t xml:space="preserve"> sample of districts and schools</w:t>
      </w:r>
      <w:r w:rsidR="00C64891">
        <w:t xml:space="preserve">. </w:t>
      </w:r>
      <w:r w:rsidR="00EB059B">
        <w:t>The study team</w:t>
      </w:r>
      <w:r w:rsidR="00FA1537">
        <w:t xml:space="preserve"> </w:t>
      </w:r>
      <w:r w:rsidR="00124EC6">
        <w:t xml:space="preserve">will </w:t>
      </w:r>
      <w:r w:rsidR="00FA1537">
        <w:t xml:space="preserve">conduct the study in </w:t>
      </w:r>
      <w:r w:rsidR="00E6533A">
        <w:t xml:space="preserve">districts/schools that </w:t>
      </w:r>
      <w:r w:rsidR="008F598C">
        <w:t xml:space="preserve">meet </w:t>
      </w:r>
      <w:r w:rsidR="00FE4C69">
        <w:t>specific</w:t>
      </w:r>
      <w:r w:rsidR="008F598C">
        <w:t xml:space="preserve"> eligibility criteria</w:t>
      </w:r>
      <w:r w:rsidR="00F70214">
        <w:t xml:space="preserve">, </w:t>
      </w:r>
      <w:r w:rsidR="00A75711">
        <w:t xml:space="preserve">are </w:t>
      </w:r>
      <w:r w:rsidR="00F70214">
        <w:t xml:space="preserve">interested in </w:t>
      </w:r>
      <w:r w:rsidR="00D77DD8">
        <w:t>implementing the two strategies, and are</w:t>
      </w:r>
      <w:r w:rsidR="00421D41">
        <w:t xml:space="preserve"> </w:t>
      </w:r>
      <w:r w:rsidR="00062778">
        <w:t xml:space="preserve">willing to </w:t>
      </w:r>
      <w:r w:rsidR="005C017F">
        <w:t xml:space="preserve">support </w:t>
      </w:r>
      <w:r w:rsidR="00421D41">
        <w:t xml:space="preserve">the </w:t>
      </w:r>
      <w:r w:rsidR="005C017F">
        <w:t xml:space="preserve">study’s </w:t>
      </w:r>
      <w:r w:rsidR="0045301B">
        <w:t xml:space="preserve">implementation and </w:t>
      </w:r>
      <w:r w:rsidR="002E6B41">
        <w:t xml:space="preserve">evaluation </w:t>
      </w:r>
      <w:r w:rsidR="00421D41">
        <w:t xml:space="preserve">requirements. </w:t>
      </w:r>
      <w:r w:rsidR="00EB059B">
        <w:t xml:space="preserve">In </w:t>
      </w:r>
      <w:r w:rsidR="00576791">
        <w:t>these districts</w:t>
      </w:r>
      <w:r w:rsidR="00EB059B">
        <w:t>/</w:t>
      </w:r>
      <w:r w:rsidR="0045301B">
        <w:t xml:space="preserve">schools, </w:t>
      </w:r>
      <w:r w:rsidR="007E190D">
        <w:t>the study team will also work with districts to select study instructors to deliver the strategies with support from a provider team. T</w:t>
      </w:r>
      <w:r w:rsidR="00EB059B">
        <w:t xml:space="preserve">he study team </w:t>
      </w:r>
      <w:r w:rsidR="00E054F7">
        <w:t>will assign</w:t>
      </w:r>
      <w:r w:rsidR="00F840E1">
        <w:t xml:space="preserve"> </w:t>
      </w:r>
      <w:r w:rsidR="00E054F7">
        <w:t>YWD whose parents/guardians have provided consent</w:t>
      </w:r>
      <w:r w:rsidR="00F840E1">
        <w:t>)</w:t>
      </w:r>
      <w:r w:rsidR="00E054F7">
        <w:t xml:space="preserve"> to one of two treatment conditions (</w:t>
      </w:r>
      <w:r w:rsidRPr="001A46AC" w:rsidR="001A46AC">
        <w:rPr>
          <w:i/>
          <w:iCs/>
        </w:rPr>
        <w:t>SDLMI-Transition</w:t>
      </w:r>
      <w:r w:rsidRPr="00D0676C" w:rsidR="00E054F7">
        <w:t xml:space="preserve"> </w:t>
      </w:r>
      <w:r w:rsidR="00E870F0">
        <w:t xml:space="preserve">[Strategy 1] </w:t>
      </w:r>
      <w:r w:rsidR="00E054F7">
        <w:t xml:space="preserve">or </w:t>
      </w:r>
      <w:r w:rsidRPr="001A46AC" w:rsidR="001A46AC">
        <w:rPr>
          <w:i/>
          <w:iCs/>
        </w:rPr>
        <w:t>SDLMI-Transition with Mentoring</w:t>
      </w:r>
      <w:r w:rsidR="00E870F0">
        <w:rPr>
          <w:i/>
          <w:iCs/>
        </w:rPr>
        <w:t xml:space="preserve"> </w:t>
      </w:r>
      <w:r w:rsidR="00E870F0">
        <w:t>[Strategy 2]</w:t>
      </w:r>
      <w:r w:rsidR="00E054F7">
        <w:t xml:space="preserve">) or a business-as-usual (BAU) </w:t>
      </w:r>
      <w:r w:rsidR="00D81CC1">
        <w:t xml:space="preserve">control </w:t>
      </w:r>
      <w:r w:rsidR="00E054F7">
        <w:t>group</w:t>
      </w:r>
      <w:r w:rsidR="00D22E0E">
        <w:t xml:space="preserve">. </w:t>
      </w:r>
      <w:r w:rsidR="00AF3597">
        <w:t xml:space="preserve">All </w:t>
      </w:r>
      <w:r w:rsidR="00E328AC">
        <w:t xml:space="preserve">eligible </w:t>
      </w:r>
      <w:r w:rsidR="00AF3597">
        <w:t>students w</w:t>
      </w:r>
      <w:r w:rsidR="00846BEA">
        <w:t>hose</w:t>
      </w:r>
      <w:r w:rsidR="00AF3597">
        <w:t xml:space="preserve"> parent</w:t>
      </w:r>
      <w:r w:rsidR="00846BEA">
        <w:t>s provide affirmative</w:t>
      </w:r>
      <w:r w:rsidR="00AF3597">
        <w:t xml:space="preserve"> consent </w:t>
      </w:r>
      <w:r w:rsidR="00846BEA">
        <w:t xml:space="preserve">and </w:t>
      </w:r>
      <w:r w:rsidR="00AF3597">
        <w:t xml:space="preserve">who have been randomized to one of the three conditions will be </w:t>
      </w:r>
      <w:r w:rsidR="00F93F15">
        <w:t>defined as participating students.</w:t>
      </w:r>
      <w:r w:rsidR="007E190D">
        <w:t xml:space="preserve"> </w:t>
      </w:r>
    </w:p>
    <w:p w:rsidR="005915F9" w:rsidP="00631489" w14:paraId="77129003" w14:textId="02F27F78">
      <w:pPr>
        <w:pStyle w:val="BodyText"/>
      </w:pPr>
      <w:r>
        <w:t>The study team</w:t>
      </w:r>
      <w:r w:rsidR="008D7C24">
        <w:t xml:space="preserve"> </w:t>
      </w:r>
      <w:r w:rsidR="0094024E">
        <w:t xml:space="preserve">will </w:t>
      </w:r>
      <w:r w:rsidR="00013ECC">
        <w:t xml:space="preserve">use the methods </w:t>
      </w:r>
      <w:r w:rsidR="001919B9">
        <w:t>below</w:t>
      </w:r>
      <w:r w:rsidR="00013ECC">
        <w:t xml:space="preserve"> to </w:t>
      </w:r>
      <w:r w:rsidR="0094024E">
        <w:t xml:space="preserve">select and randomly assign </w:t>
      </w:r>
      <w:r w:rsidR="008D7C24">
        <w:t>the sample.</w:t>
      </w:r>
      <w:r w:rsidR="002022BC">
        <w:t xml:space="preserve"> </w:t>
      </w:r>
    </w:p>
    <w:p w:rsidR="00F23398" w:rsidP="00FB3B4F" w14:paraId="7A3E168C" w14:textId="7C593264">
      <w:pPr>
        <w:pStyle w:val="Bullet1"/>
      </w:pPr>
      <w:r>
        <w:rPr>
          <w:b/>
          <w:bCs/>
        </w:rPr>
        <w:t>Recruitment</w:t>
      </w:r>
      <w:r w:rsidRPr="004B7403" w:rsidR="00610F22">
        <w:rPr>
          <w:b/>
          <w:bCs/>
        </w:rPr>
        <w:t xml:space="preserve"> and </w:t>
      </w:r>
      <w:r>
        <w:rPr>
          <w:b/>
          <w:bCs/>
        </w:rPr>
        <w:t>s</w:t>
      </w:r>
      <w:r w:rsidRPr="004B7403" w:rsidR="00610F22">
        <w:rPr>
          <w:b/>
          <w:bCs/>
        </w:rPr>
        <w:t>election of districts</w:t>
      </w:r>
      <w:r w:rsidR="00E8317E">
        <w:rPr>
          <w:b/>
          <w:bCs/>
        </w:rPr>
        <w:t xml:space="preserve"> and schools</w:t>
      </w:r>
      <w:r w:rsidRPr="004B7403" w:rsidR="00610F22">
        <w:rPr>
          <w:b/>
          <w:bCs/>
        </w:rPr>
        <w:t>.</w:t>
      </w:r>
      <w:r w:rsidR="00610F22">
        <w:t xml:space="preserve"> </w:t>
      </w:r>
      <w:r w:rsidR="00F12756">
        <w:t>The study team</w:t>
      </w:r>
      <w:r w:rsidR="00B25379">
        <w:t xml:space="preserve"> will</w:t>
      </w:r>
      <w:r w:rsidR="004B7403">
        <w:t xml:space="preserve"> </w:t>
      </w:r>
      <w:r w:rsidR="00B25379">
        <w:t xml:space="preserve">recruit districts </w:t>
      </w:r>
      <w:r w:rsidR="005550C4">
        <w:t xml:space="preserve">with at least 125 </w:t>
      </w:r>
      <w:r w:rsidR="00704115">
        <w:t>students meeting the eligibility criteria</w:t>
      </w:r>
      <w:r w:rsidR="00572D19">
        <w:t xml:space="preserve"> </w:t>
      </w:r>
      <w:r w:rsidR="00006901">
        <w:t xml:space="preserve">defined in the next bullet point </w:t>
      </w:r>
      <w:r w:rsidR="00572D19">
        <w:t>across school</w:t>
      </w:r>
      <w:r w:rsidR="003853CE">
        <w:t>s</w:t>
      </w:r>
      <w:r w:rsidR="00572D19">
        <w:t xml:space="preserve"> </w:t>
      </w:r>
      <w:r w:rsidR="0053565A">
        <w:t xml:space="preserve">that </w:t>
      </w:r>
      <w:r w:rsidR="004B3935">
        <w:t>each serv</w:t>
      </w:r>
      <w:r w:rsidR="0053565A">
        <w:t>e</w:t>
      </w:r>
      <w:r w:rsidR="00572D19">
        <w:t xml:space="preserve"> at least </w:t>
      </w:r>
      <w:r w:rsidR="003E2DD7">
        <w:t xml:space="preserve">18 </w:t>
      </w:r>
      <w:r w:rsidR="0022762C">
        <w:t xml:space="preserve">students with IEPs who are approximately two years from </w:t>
      </w:r>
      <w:r w:rsidR="007632FE">
        <w:t xml:space="preserve">completing </w:t>
      </w:r>
      <w:r w:rsidRPr="00FB3B4F" w:rsidR="0022762C">
        <w:t>high</w:t>
      </w:r>
      <w:r w:rsidR="0022762C">
        <w:t xml:space="preserve"> school</w:t>
      </w:r>
      <w:r w:rsidR="003E2DD7">
        <w:t>.</w:t>
      </w:r>
      <w:r w:rsidR="00A937B2">
        <w:t xml:space="preserve"> </w:t>
      </w:r>
      <w:r w:rsidR="00F12756">
        <w:t>R</w:t>
      </w:r>
      <w:r w:rsidRPr="00BD4198" w:rsidR="00BD4198">
        <w:t>ecruitment of districts</w:t>
      </w:r>
      <w:r w:rsidR="00941A87">
        <w:t>/</w:t>
      </w:r>
      <w:r w:rsidRPr="00BD4198" w:rsidR="00BD4198">
        <w:t xml:space="preserve">schools </w:t>
      </w:r>
      <w:r w:rsidR="00F12756">
        <w:t xml:space="preserve">will </w:t>
      </w:r>
      <w:r w:rsidR="00D40360">
        <w:t xml:space="preserve">be completed </w:t>
      </w:r>
      <w:r w:rsidRPr="00BD4198" w:rsidR="00BD4198">
        <w:t xml:space="preserve">by Fall </w:t>
      </w:r>
      <w:r w:rsidR="005C122D">
        <w:t xml:space="preserve">2024 </w:t>
      </w:r>
      <w:r w:rsidR="00C25591">
        <w:t>using</w:t>
      </w:r>
      <w:r w:rsidR="00BD4198">
        <w:t xml:space="preserve"> the following procedures.</w:t>
      </w:r>
    </w:p>
    <w:p w:rsidR="007A60FD" w:rsidRPr="00194A81" w:rsidP="00194A81" w14:paraId="2063BA61" w14:textId="3D99505D">
      <w:pPr>
        <w:pStyle w:val="Bullet2"/>
      </w:pPr>
      <w:r>
        <w:t xml:space="preserve">The study team will reach out </w:t>
      </w:r>
      <w:r w:rsidR="009266B0">
        <w:t xml:space="preserve">via email and phone </w:t>
      </w:r>
      <w:r>
        <w:t xml:space="preserve">to potentially eligible districts to initiate conversations about the study and </w:t>
      </w:r>
      <w:r w:rsidR="009266B0">
        <w:t xml:space="preserve">districts’ </w:t>
      </w:r>
      <w:r>
        <w:t xml:space="preserve">eligibility. To ensure a strong study design, the study team will exclude districts that already implement </w:t>
      </w:r>
      <w:r w:rsidR="008E33C9">
        <w:t xml:space="preserve">self-determination </w:t>
      </w:r>
      <w:r>
        <w:t xml:space="preserve">programs closely aligned with </w:t>
      </w:r>
      <w:r w:rsidR="000A667A">
        <w:t>Strateg</w:t>
      </w:r>
      <w:r w:rsidR="00846BEA">
        <w:t>y</w:t>
      </w:r>
      <w:r w:rsidR="000A667A">
        <w:t xml:space="preserve"> 1 and </w:t>
      </w:r>
      <w:r w:rsidR="00846BEA">
        <w:t xml:space="preserve">Strategy </w:t>
      </w:r>
      <w:r w:rsidR="000A667A">
        <w:t xml:space="preserve">2 </w:t>
      </w:r>
      <w:r w:rsidR="002A0485">
        <w:t>or intensive coaching or mentoring programs that are explicitly focused on transition planning</w:t>
      </w:r>
      <w:r w:rsidRPr="00194A81" w:rsidR="00163D7F">
        <w:t xml:space="preserve">. </w:t>
      </w:r>
      <w:r w:rsidRPr="00194A81" w:rsidR="000739A0">
        <w:t>Finally</w:t>
      </w:r>
      <w:r w:rsidRPr="00194A81" w:rsidR="00DC51BB">
        <w:t xml:space="preserve">, </w:t>
      </w:r>
      <w:r w:rsidRPr="00194A81" w:rsidR="004E066A">
        <w:t xml:space="preserve">the study team </w:t>
      </w:r>
      <w:r w:rsidRPr="00194A81" w:rsidR="00DC5F36">
        <w:t>and IES</w:t>
      </w:r>
      <w:r w:rsidRPr="00194A81" w:rsidR="00DC51BB">
        <w:t xml:space="preserve"> will </w:t>
      </w:r>
      <w:r w:rsidRPr="00194A81" w:rsidR="000E58A7">
        <w:t xml:space="preserve">select districts </w:t>
      </w:r>
      <w:r w:rsidR="00A93EAC">
        <w:t xml:space="preserve">that will </w:t>
      </w:r>
      <w:r w:rsidRPr="00194A81" w:rsidR="00FA339D">
        <w:t xml:space="preserve">facilitate outreach to </w:t>
      </w:r>
      <w:r w:rsidRPr="00194A81" w:rsidR="00F07D7A">
        <w:t>fam</w:t>
      </w:r>
      <w:r w:rsidRPr="00194A81" w:rsidR="007074FD">
        <w:t>ilies</w:t>
      </w:r>
      <w:r w:rsidRPr="00194A81" w:rsidR="00A203AE">
        <w:t xml:space="preserve"> </w:t>
      </w:r>
      <w:r w:rsidRPr="00194A81" w:rsidR="00551D20">
        <w:t xml:space="preserve">about study participation, coordinate logistics, and supply the </w:t>
      </w:r>
      <w:r w:rsidRPr="00194A81" w:rsidR="0077453E">
        <w:t xml:space="preserve">student records needed for the evaluation. </w:t>
      </w:r>
    </w:p>
    <w:p w:rsidR="00D347E7" w:rsidRPr="00194A81" w:rsidP="00194A81" w14:paraId="6C987C7A" w14:textId="352FFF61">
      <w:pPr>
        <w:pStyle w:val="Bullet2"/>
      </w:pPr>
      <w:r w:rsidRPr="00194A81">
        <w:t xml:space="preserve">After identifying districts that </w:t>
      </w:r>
      <w:r w:rsidRPr="00194A81" w:rsidR="00FE6C32">
        <w:t>me</w:t>
      </w:r>
      <w:r w:rsidRPr="00194A81" w:rsidR="00AB4AF1">
        <w:t>e</w:t>
      </w:r>
      <w:r w:rsidRPr="00194A81" w:rsidR="00FE6C32">
        <w:t>t</w:t>
      </w:r>
      <w:r w:rsidRPr="00194A81" w:rsidR="00AB4AF1">
        <w:t xml:space="preserve"> the </w:t>
      </w:r>
      <w:r w:rsidRPr="00194A81" w:rsidR="00282F7B">
        <w:t xml:space="preserve">criteria </w:t>
      </w:r>
      <w:r w:rsidRPr="00194A81" w:rsidR="008D70C2">
        <w:t>noted above</w:t>
      </w:r>
      <w:r w:rsidRPr="00194A81">
        <w:t xml:space="preserve">, </w:t>
      </w:r>
      <w:r w:rsidRPr="00194A81" w:rsidR="00282F7B">
        <w:t>the study team</w:t>
      </w:r>
      <w:r w:rsidRPr="00194A81" w:rsidR="00307522">
        <w:t xml:space="preserve"> </w:t>
      </w:r>
      <w:r w:rsidRPr="00194A81">
        <w:t xml:space="preserve">will </w:t>
      </w:r>
      <w:r w:rsidRPr="00194A81" w:rsidR="00C47D34">
        <w:t>recrui</w:t>
      </w:r>
      <w:r w:rsidRPr="00194A81" w:rsidR="008D70C2">
        <w:t xml:space="preserve">t </w:t>
      </w:r>
      <w:r w:rsidRPr="00194A81">
        <w:t xml:space="preserve">high schools in these districts that serve at least 18 eligible students. </w:t>
      </w:r>
      <w:r w:rsidRPr="00194A81" w:rsidR="00204A59">
        <w:t>The study team</w:t>
      </w:r>
      <w:r w:rsidRPr="00194A81" w:rsidR="00CA4E04">
        <w:t xml:space="preserve"> </w:t>
      </w:r>
      <w:r w:rsidRPr="00194A81" w:rsidR="006634BC">
        <w:t xml:space="preserve">will reach out to these schools to verify that they meet the study’s eligibility criteria and </w:t>
      </w:r>
      <w:r w:rsidRPr="00194A81" w:rsidR="008021C8">
        <w:t xml:space="preserve">establish </w:t>
      </w:r>
      <w:r w:rsidRPr="00194A81" w:rsidR="006E394D">
        <w:t>whether</w:t>
      </w:r>
      <w:r w:rsidRPr="00194A81" w:rsidR="006634BC">
        <w:t xml:space="preserve"> they are willing and </w:t>
      </w:r>
      <w:r w:rsidRPr="00194A81" w:rsidR="00643EDA">
        <w:t>interested</w:t>
      </w:r>
      <w:r w:rsidRPr="00194A81" w:rsidR="006634BC">
        <w:t xml:space="preserve"> to participate in the study. </w:t>
      </w:r>
      <w:r w:rsidRPr="00194A81" w:rsidR="00BE149B">
        <w:t>The study</w:t>
      </w:r>
      <w:r w:rsidRPr="00194A81" w:rsidR="00413407">
        <w:t xml:space="preserve"> will </w:t>
      </w:r>
      <w:r w:rsidRPr="00194A81" w:rsidR="00BE149B">
        <w:t xml:space="preserve">include only </w:t>
      </w:r>
      <w:r w:rsidRPr="00194A81" w:rsidR="00413407">
        <w:t xml:space="preserve">schools </w:t>
      </w:r>
      <w:r w:rsidRPr="00194A81" w:rsidR="00BE149B">
        <w:t>that</w:t>
      </w:r>
      <w:r w:rsidRPr="00194A81" w:rsidR="00413407">
        <w:t xml:space="preserve"> are able to </w:t>
      </w:r>
      <w:r w:rsidRPr="00194A81" w:rsidR="00930EF4">
        <w:t xml:space="preserve">support outreach to families, </w:t>
      </w:r>
      <w:r w:rsidRPr="00194A81" w:rsidR="00413407">
        <w:t xml:space="preserve">accommodate the </w:t>
      </w:r>
      <w:r w:rsidRPr="00194A81" w:rsidR="00503C32">
        <w:t>implementation requirements of Strategy 1 and Strategy 2</w:t>
      </w:r>
      <w:r w:rsidRPr="00194A81" w:rsidR="00355203">
        <w:t xml:space="preserve">, and </w:t>
      </w:r>
      <w:r w:rsidRPr="00194A81" w:rsidR="00FF4ECE">
        <w:t xml:space="preserve">supply </w:t>
      </w:r>
      <w:r w:rsidRPr="00194A81" w:rsidR="00BA5923">
        <w:t xml:space="preserve">the </w:t>
      </w:r>
      <w:r w:rsidRPr="00194A81" w:rsidR="00FB36BC">
        <w:t>student IEP</w:t>
      </w:r>
      <w:r w:rsidRPr="00194A81" w:rsidR="00BA5923">
        <w:t xml:space="preserve"> information</w:t>
      </w:r>
      <w:r w:rsidRPr="00194A81" w:rsidR="00CE24B4">
        <w:t xml:space="preserve"> needed for the evaluat</w:t>
      </w:r>
      <w:r w:rsidRPr="00194A81" w:rsidR="00594A15">
        <w:t>ion</w:t>
      </w:r>
      <w:r w:rsidRPr="00194A81" w:rsidR="00FB36BC">
        <w:t>.</w:t>
      </w:r>
    </w:p>
    <w:p w:rsidR="00421618" w:rsidRPr="00DE6ACA" w:rsidP="00FB3B4F" w14:paraId="0F38B826" w14:textId="77777777">
      <w:pPr>
        <w:pStyle w:val="Bullet1"/>
        <w:rPr>
          <w:rFonts w:eastAsia="Calibri"/>
        </w:rPr>
      </w:pPr>
      <w:r>
        <w:rPr>
          <w:b/>
          <w:bCs/>
        </w:rPr>
        <w:t>Recruitment, s</w:t>
      </w:r>
      <w:r w:rsidRPr="00FA0D56" w:rsidR="0022762C">
        <w:rPr>
          <w:b/>
          <w:bCs/>
        </w:rPr>
        <w:t>election</w:t>
      </w:r>
      <w:r w:rsidR="00641DB4">
        <w:rPr>
          <w:b/>
          <w:bCs/>
        </w:rPr>
        <w:t>, and random assignment</w:t>
      </w:r>
      <w:r w:rsidR="00352098">
        <w:rPr>
          <w:b/>
          <w:bCs/>
        </w:rPr>
        <w:t xml:space="preserve"> </w:t>
      </w:r>
      <w:r w:rsidRPr="00FA0D56" w:rsidR="0022762C">
        <w:rPr>
          <w:b/>
          <w:bCs/>
        </w:rPr>
        <w:t>of students.</w:t>
      </w:r>
      <w:r w:rsidR="0022762C">
        <w:t xml:space="preserve"> </w:t>
      </w:r>
      <w:r w:rsidR="00BE0BB4">
        <w:t xml:space="preserve">In each </w:t>
      </w:r>
      <w:r w:rsidR="00C15F23">
        <w:t xml:space="preserve">participating </w:t>
      </w:r>
      <w:r w:rsidR="007A60FD">
        <w:t xml:space="preserve">school, </w:t>
      </w:r>
      <w:r w:rsidR="00DF6F9F">
        <w:t>the study team</w:t>
      </w:r>
      <w:r w:rsidR="00880717">
        <w:t xml:space="preserve"> </w:t>
      </w:r>
      <w:r w:rsidR="007A60FD">
        <w:t xml:space="preserve">will </w:t>
      </w:r>
      <w:r w:rsidR="00FA0D56">
        <w:t xml:space="preserve">work with staff to identify eligible students and conduct outreach to </w:t>
      </w:r>
      <w:r w:rsidR="000B5711">
        <w:t xml:space="preserve">their families </w:t>
      </w:r>
      <w:r w:rsidR="00FA2FE1">
        <w:t xml:space="preserve">to </w:t>
      </w:r>
      <w:r w:rsidR="00FA0D56">
        <w:t>encourage participation</w:t>
      </w:r>
      <w:r w:rsidR="00241FF1">
        <w:t xml:space="preserve"> in the study</w:t>
      </w:r>
      <w:r w:rsidR="00FA0D56">
        <w:t xml:space="preserve">. </w:t>
      </w:r>
    </w:p>
    <w:p w:rsidR="00421618" w:rsidP="00421618" w14:paraId="04E027EE" w14:textId="2098EB76">
      <w:pPr>
        <w:pStyle w:val="Bullet1"/>
        <w:numPr>
          <w:ilvl w:val="1"/>
          <w:numId w:val="11"/>
        </w:numPr>
        <w:rPr>
          <w:rFonts w:eastAsia="Calibri"/>
        </w:rPr>
      </w:pPr>
      <w:r>
        <w:t xml:space="preserve">Students </w:t>
      </w:r>
      <w:r w:rsidR="00E328AC">
        <w:t>will be</w:t>
      </w:r>
      <w:r>
        <w:t xml:space="preserve"> eligible for the study if they have an </w:t>
      </w:r>
      <w:r w:rsidRPr="00F74297" w:rsidR="00F74297">
        <w:t xml:space="preserve">IEP </w:t>
      </w:r>
      <w:r>
        <w:t xml:space="preserve">and </w:t>
      </w:r>
      <w:r w:rsidRPr="00F74297" w:rsidR="00F74297">
        <w:t xml:space="preserve">are approximately two years from </w:t>
      </w:r>
      <w:r w:rsidR="00656123">
        <w:t xml:space="preserve">completing </w:t>
      </w:r>
      <w:r w:rsidRPr="00F74297" w:rsidR="00F74297">
        <w:t>high school</w:t>
      </w:r>
      <w:r>
        <w:t>.</w:t>
      </w:r>
      <w:r w:rsidR="00A5044A">
        <w:t xml:space="preserve"> </w:t>
      </w:r>
      <w:r>
        <w:t>T</w:t>
      </w:r>
      <w:r w:rsidR="004B7DE4">
        <w:t xml:space="preserve">he study </w:t>
      </w:r>
      <w:r>
        <w:t xml:space="preserve">also </w:t>
      </w:r>
      <w:r w:rsidR="00203085">
        <w:t xml:space="preserve">may limit eligibility </w:t>
      </w:r>
      <w:r w:rsidR="00A5044A">
        <w:t xml:space="preserve">to </w:t>
      </w:r>
      <w:r w:rsidR="00CF3CE7">
        <w:t xml:space="preserve">the </w:t>
      </w:r>
      <w:r w:rsidRPr="00421618" w:rsidR="00A5044A">
        <w:t xml:space="preserve">students </w:t>
      </w:r>
      <w:r w:rsidR="000362DC">
        <w:t xml:space="preserve">on transition “pathways” for which </w:t>
      </w:r>
      <w:r w:rsidR="00BB1BC5">
        <w:t>(</w:t>
      </w:r>
      <w:r w:rsidR="000362DC">
        <w:t>based on associated coursework and services</w:t>
      </w:r>
      <w:r w:rsidR="00BB1BC5">
        <w:t>)</w:t>
      </w:r>
      <w:r w:rsidR="000362DC">
        <w:t xml:space="preserve"> </w:t>
      </w:r>
      <w:r w:rsidR="002D23C0">
        <w:t xml:space="preserve">participation in the two new strategies would represent a </w:t>
      </w:r>
      <w:r w:rsidR="000362DC">
        <w:t xml:space="preserve">clear difference from the BAU. </w:t>
      </w:r>
    </w:p>
    <w:p w:rsidR="00A955C9" w:rsidP="00DE6ACA" w14:paraId="6FE0837B" w14:textId="77B81CDC">
      <w:pPr>
        <w:pStyle w:val="Bullet1"/>
        <w:numPr>
          <w:ilvl w:val="1"/>
          <w:numId w:val="11"/>
        </w:numPr>
        <w:rPr>
          <w:rFonts w:eastAsia="Calibri"/>
        </w:rPr>
      </w:pPr>
      <w:r>
        <w:rPr>
          <w:rFonts w:eastAsia="Calibri"/>
        </w:rPr>
        <w:t xml:space="preserve">Staff will </w:t>
      </w:r>
      <w:r w:rsidRPr="00163D7F" w:rsidR="00163D7F">
        <w:rPr>
          <w:rFonts w:eastAsia="Calibri"/>
        </w:rPr>
        <w:t>request informed consent during study enrollment period</w:t>
      </w:r>
      <w:r w:rsidR="00E14E97">
        <w:rPr>
          <w:rFonts w:eastAsia="Calibri"/>
        </w:rPr>
        <w:t>s</w:t>
      </w:r>
      <w:r w:rsidRPr="00163D7F" w:rsidR="00163D7F">
        <w:rPr>
          <w:rFonts w:eastAsia="Calibri"/>
        </w:rPr>
        <w:t xml:space="preserve"> in </w:t>
      </w:r>
      <w:r w:rsidR="003C6291">
        <w:rPr>
          <w:rFonts w:eastAsia="Calibri"/>
        </w:rPr>
        <w:t>Spring</w:t>
      </w:r>
      <w:r w:rsidRPr="00163D7F" w:rsidR="00163D7F">
        <w:rPr>
          <w:rFonts w:eastAsia="Calibri"/>
        </w:rPr>
        <w:t xml:space="preserve"> </w:t>
      </w:r>
      <w:r w:rsidR="005C122D">
        <w:rPr>
          <w:rFonts w:eastAsia="Calibri"/>
        </w:rPr>
        <w:t>2024</w:t>
      </w:r>
      <w:r w:rsidR="00FA494B">
        <w:rPr>
          <w:rFonts w:eastAsia="Calibri"/>
        </w:rPr>
        <w:t xml:space="preserve"> </w:t>
      </w:r>
      <w:r w:rsidR="0022762C">
        <w:t xml:space="preserve">and </w:t>
      </w:r>
      <w:r w:rsidR="003C6291">
        <w:t>Fall</w:t>
      </w:r>
      <w:r w:rsidR="00DF5220">
        <w:t xml:space="preserve"> </w:t>
      </w:r>
      <w:r w:rsidR="005C122D">
        <w:t>2024</w:t>
      </w:r>
      <w:r w:rsidR="0011563F">
        <w:rPr>
          <w:rFonts w:eastAsia="Calibri"/>
        </w:rPr>
        <w:t xml:space="preserve">; </w:t>
      </w:r>
      <w:r w:rsidR="0075247E">
        <w:rPr>
          <w:rFonts w:eastAsia="Calibri"/>
        </w:rPr>
        <w:t xml:space="preserve">for </w:t>
      </w:r>
      <w:r w:rsidRPr="00163D7F" w:rsidR="00163D7F">
        <w:rPr>
          <w:rFonts w:eastAsia="Calibri"/>
        </w:rPr>
        <w:t xml:space="preserve">the purposes of planning, </w:t>
      </w:r>
      <w:r w:rsidR="008053EC">
        <w:rPr>
          <w:rFonts w:eastAsia="Calibri"/>
        </w:rPr>
        <w:t xml:space="preserve">the study team </w:t>
      </w:r>
      <w:r w:rsidRPr="00163D7F" w:rsidR="00163D7F">
        <w:rPr>
          <w:rFonts w:eastAsia="Calibri"/>
        </w:rPr>
        <w:t>assume</w:t>
      </w:r>
      <w:r w:rsidR="008053EC">
        <w:rPr>
          <w:rFonts w:eastAsia="Calibri"/>
        </w:rPr>
        <w:t>d</w:t>
      </w:r>
      <w:r w:rsidRPr="00163D7F" w:rsidR="00163D7F">
        <w:rPr>
          <w:rFonts w:eastAsia="Calibri"/>
        </w:rPr>
        <w:t xml:space="preserve"> that 67 percent of </w:t>
      </w:r>
      <w:r w:rsidR="00232BE8">
        <w:rPr>
          <w:rFonts w:eastAsia="Calibri"/>
        </w:rPr>
        <w:t>families</w:t>
      </w:r>
      <w:r w:rsidR="0069262B">
        <w:rPr>
          <w:rFonts w:eastAsia="Calibri"/>
        </w:rPr>
        <w:t xml:space="preserve"> </w:t>
      </w:r>
      <w:r w:rsidRPr="00163D7F" w:rsidR="00163D7F">
        <w:rPr>
          <w:rFonts w:eastAsia="Calibri"/>
        </w:rPr>
        <w:t xml:space="preserve">will provide </w:t>
      </w:r>
      <w:r w:rsidR="00EB74E9">
        <w:rPr>
          <w:rFonts w:eastAsia="Calibri"/>
        </w:rPr>
        <w:t>affirmative</w:t>
      </w:r>
      <w:r w:rsidRPr="00163D7F" w:rsidR="00163D7F">
        <w:rPr>
          <w:rFonts w:eastAsia="Calibri"/>
        </w:rPr>
        <w:t xml:space="preserve"> consent </w:t>
      </w:r>
      <w:r w:rsidR="008B5C69">
        <w:rPr>
          <w:rFonts w:eastAsia="Calibri"/>
        </w:rPr>
        <w:t xml:space="preserve">for </w:t>
      </w:r>
      <w:r w:rsidR="00CB61D7">
        <w:rPr>
          <w:rFonts w:eastAsia="Calibri"/>
        </w:rPr>
        <w:t xml:space="preserve">participation </w:t>
      </w:r>
      <w:r w:rsidRPr="00163D7F" w:rsidR="00163D7F">
        <w:rPr>
          <w:rFonts w:eastAsia="Calibri"/>
        </w:rPr>
        <w:t xml:space="preserve">in the study. Once enrollment ends, </w:t>
      </w:r>
      <w:r w:rsidR="006D31AD">
        <w:rPr>
          <w:rFonts w:eastAsia="Calibri"/>
        </w:rPr>
        <w:t xml:space="preserve">the study team </w:t>
      </w:r>
      <w:r w:rsidRPr="00163D7F" w:rsidR="00163D7F">
        <w:rPr>
          <w:rFonts w:eastAsia="Calibri"/>
        </w:rPr>
        <w:t xml:space="preserve">will </w:t>
      </w:r>
      <w:r w:rsidR="009063A1">
        <w:rPr>
          <w:rFonts w:eastAsia="Calibri"/>
        </w:rPr>
        <w:t xml:space="preserve">collect </w:t>
      </w:r>
      <w:r w:rsidR="00DF7FDB">
        <w:rPr>
          <w:rFonts w:eastAsia="Calibri"/>
        </w:rPr>
        <w:t xml:space="preserve">baseline data </w:t>
      </w:r>
      <w:r w:rsidR="009063A1">
        <w:rPr>
          <w:rFonts w:eastAsia="Calibri"/>
        </w:rPr>
        <w:t xml:space="preserve">on </w:t>
      </w:r>
      <w:r w:rsidR="008045BE">
        <w:rPr>
          <w:rFonts w:eastAsia="Calibri"/>
        </w:rPr>
        <w:t xml:space="preserve">participating students </w:t>
      </w:r>
      <w:r w:rsidR="004B3935">
        <w:rPr>
          <w:rFonts w:eastAsia="Calibri"/>
        </w:rPr>
        <w:t xml:space="preserve">from </w:t>
      </w:r>
      <w:r w:rsidR="008045BE">
        <w:rPr>
          <w:rFonts w:eastAsia="Calibri"/>
        </w:rPr>
        <w:t>districts/school records</w:t>
      </w:r>
      <w:r w:rsidR="00C354BA">
        <w:rPr>
          <w:rFonts w:eastAsia="Calibri"/>
        </w:rPr>
        <w:t xml:space="preserve"> and </w:t>
      </w:r>
      <w:r w:rsidRPr="00163D7F" w:rsidR="00163D7F">
        <w:rPr>
          <w:rFonts w:eastAsia="Calibri"/>
        </w:rPr>
        <w:t xml:space="preserve">randomly assign </w:t>
      </w:r>
      <w:r w:rsidR="00C943E1">
        <w:rPr>
          <w:rFonts w:eastAsia="Calibri"/>
        </w:rPr>
        <w:t xml:space="preserve">equal proportions of </w:t>
      </w:r>
      <w:r w:rsidR="00C354BA">
        <w:rPr>
          <w:rFonts w:eastAsia="Calibri"/>
        </w:rPr>
        <w:t xml:space="preserve">these </w:t>
      </w:r>
      <w:r w:rsidRPr="00163D7F" w:rsidR="00163D7F">
        <w:rPr>
          <w:rFonts w:eastAsia="Calibri"/>
        </w:rPr>
        <w:t xml:space="preserve">students to the three </w:t>
      </w:r>
      <w:r w:rsidR="00C354BA">
        <w:rPr>
          <w:rFonts w:eastAsia="Calibri"/>
        </w:rPr>
        <w:t xml:space="preserve">study </w:t>
      </w:r>
      <w:r w:rsidRPr="00163D7F" w:rsidR="00163D7F">
        <w:rPr>
          <w:rFonts w:eastAsia="Calibri"/>
        </w:rPr>
        <w:t>groups</w:t>
      </w:r>
      <w:r w:rsidR="00940E70">
        <w:rPr>
          <w:rFonts w:eastAsia="Calibri"/>
        </w:rPr>
        <w:t xml:space="preserve"> (Strategy 1, Strategy </w:t>
      </w:r>
      <w:r w:rsidR="00D84D19">
        <w:rPr>
          <w:rFonts w:eastAsia="Calibri"/>
        </w:rPr>
        <w:t>2</w:t>
      </w:r>
      <w:r w:rsidR="00940E70">
        <w:rPr>
          <w:rFonts w:eastAsia="Calibri"/>
        </w:rPr>
        <w:t>, and BAU)</w:t>
      </w:r>
      <w:r w:rsidRPr="00163D7F" w:rsidR="00163D7F">
        <w:rPr>
          <w:rFonts w:eastAsia="Calibri"/>
        </w:rPr>
        <w:t xml:space="preserve">. </w:t>
      </w:r>
    </w:p>
    <w:p w:rsidR="0037296E" w:rsidP="00FB3B4F" w14:paraId="3F03A6D1" w14:textId="5FFD0DD5">
      <w:pPr>
        <w:pStyle w:val="Bullet1"/>
        <w:rPr>
          <w:rFonts w:eastAsia="Calibri"/>
        </w:rPr>
      </w:pPr>
      <w:r>
        <w:rPr>
          <w:b/>
          <w:bCs/>
        </w:rPr>
        <w:t xml:space="preserve">Selection of </w:t>
      </w:r>
      <w:r w:rsidR="008B2E74">
        <w:rPr>
          <w:b/>
          <w:bCs/>
        </w:rPr>
        <w:t xml:space="preserve">the provider team and study </w:t>
      </w:r>
      <w:r>
        <w:rPr>
          <w:b/>
          <w:bCs/>
        </w:rPr>
        <w:t>instructors</w:t>
      </w:r>
      <w:r w:rsidR="008B2E74">
        <w:rPr>
          <w:b/>
          <w:bCs/>
        </w:rPr>
        <w:t xml:space="preserve">. </w:t>
      </w:r>
      <w:r w:rsidR="00AB099C">
        <w:t>ED and t</w:t>
      </w:r>
      <w:r w:rsidR="008B2E74">
        <w:t xml:space="preserve">he study team </w:t>
      </w:r>
      <w:r w:rsidR="0037792E">
        <w:t>will work with</w:t>
      </w:r>
      <w:r w:rsidR="00884F0A">
        <w:t xml:space="preserve"> a provider team to </w:t>
      </w:r>
      <w:r w:rsidR="008F6C7A">
        <w:t>support Strategy 1 and Strategy 2</w:t>
      </w:r>
      <w:r w:rsidR="00D367E4">
        <w:t xml:space="preserve"> through training, monitoring, and technical assistance</w:t>
      </w:r>
      <w:r w:rsidR="000F7EF0">
        <w:t xml:space="preserve">. </w:t>
      </w:r>
      <w:r w:rsidR="00944D74">
        <w:t xml:space="preserve">The study team will work with districts in Fall </w:t>
      </w:r>
      <w:r w:rsidR="000A0626">
        <w:t xml:space="preserve">2024 </w:t>
      </w:r>
      <w:r w:rsidR="00944D74">
        <w:t xml:space="preserve">to </w:t>
      </w:r>
      <w:r w:rsidR="00916D6C">
        <w:t xml:space="preserve">select </w:t>
      </w:r>
      <w:r w:rsidR="00384C98">
        <w:t>instructors</w:t>
      </w:r>
      <w:r w:rsidR="00206C17">
        <w:t xml:space="preserve"> who </w:t>
      </w:r>
      <w:r w:rsidR="0037056C">
        <w:t xml:space="preserve">have </w:t>
      </w:r>
      <w:r w:rsidR="000F1809">
        <w:t>relevant education and experience for delivering the two strategies</w:t>
      </w:r>
      <w:r w:rsidR="003F6A3A">
        <w:t>.</w:t>
      </w:r>
    </w:p>
    <w:p w:rsidR="008501DB" w:rsidRPr="008501DB" w:rsidP="00FA2024" w14:paraId="2CBCF2BB" w14:textId="430815E4">
      <w:pPr>
        <w:pStyle w:val="BodyText"/>
      </w:pPr>
      <w:r>
        <w:t xml:space="preserve">We will use data on all districts, schools, and </w:t>
      </w:r>
      <w:r w:rsidR="00A16F8C">
        <w:t xml:space="preserve">participating </w:t>
      </w:r>
      <w:r>
        <w:t>students when evaluating Strategy 1 and Strategy 2. Exhibit B.</w:t>
      </w:r>
      <w:r w:rsidR="00743052">
        <w:t>1</w:t>
      </w:r>
      <w:r>
        <w:t xml:space="preserve"> describes the respondent universe </w:t>
      </w:r>
      <w:r w:rsidR="007C6D5F">
        <w:t>and sampling approach</w:t>
      </w:r>
      <w:r>
        <w:t xml:space="preserve"> </w:t>
      </w:r>
      <w:r w:rsidR="00B2396F">
        <w:t xml:space="preserve">to be </w:t>
      </w:r>
      <w:r w:rsidR="005C3D29">
        <w:t xml:space="preserve">used </w:t>
      </w:r>
      <w:r w:rsidR="00B2396F">
        <w:t xml:space="preserve">in </w:t>
      </w:r>
      <w:r>
        <w:t>each data collection activity</w:t>
      </w:r>
      <w:r w:rsidR="00B55753">
        <w:t xml:space="preserve"> for which approval </w:t>
      </w:r>
      <w:r w:rsidR="00696249">
        <w:t xml:space="preserve">is being requested in the current </w:t>
      </w:r>
      <w:r w:rsidR="00C248E7">
        <w:t>request</w:t>
      </w:r>
      <w:r>
        <w:t xml:space="preserve">. </w:t>
      </w:r>
      <w:r w:rsidR="00380699">
        <w:t xml:space="preserve">In Part A, </w:t>
      </w:r>
      <w:r w:rsidR="00D64889">
        <w:t>Exhibit A.3 contains more information about the purposes and uses of data</w:t>
      </w:r>
      <w:r w:rsidR="009D70BB">
        <w:t xml:space="preserve">, which </w:t>
      </w:r>
      <w:r w:rsidR="00A75ED8">
        <w:t>provide essential information on implementation of the two new strategies by the provider team and study instructors, and the costs of implementation</w:t>
      </w:r>
      <w:r w:rsidR="007F26B2">
        <w:t>.</w:t>
      </w:r>
      <w:r w:rsidR="00380699">
        <w:t xml:space="preserve"> </w:t>
      </w:r>
      <w:r w:rsidR="007F26B2">
        <w:t>Additionally,</w:t>
      </w:r>
      <w:r w:rsidR="00380699">
        <w:t xml:space="preserve"> Exhibit A.4</w:t>
      </w:r>
      <w:r w:rsidR="009F16B6">
        <w:t xml:space="preserve"> </w:t>
      </w:r>
      <w:r w:rsidR="0093059F">
        <w:t>des</w:t>
      </w:r>
      <w:r w:rsidR="00A21C15">
        <w:t>c</w:t>
      </w:r>
      <w:r w:rsidR="0093059F">
        <w:t xml:space="preserve">ribes data collection activities included in </w:t>
      </w:r>
      <w:r w:rsidR="00C23390">
        <w:t xml:space="preserve">the original </w:t>
      </w:r>
      <w:r w:rsidR="003A0CB1">
        <w:t xml:space="preserve">information collection </w:t>
      </w:r>
      <w:r w:rsidR="00C23390">
        <w:t>request</w:t>
      </w:r>
      <w:r w:rsidR="0093059F">
        <w:t xml:space="preserve"> or not </w:t>
      </w:r>
      <w:r w:rsidR="0093059F">
        <w:t>requiring OMB clearance</w:t>
      </w:r>
      <w:r w:rsidR="00A91922">
        <w:t>—</w:t>
      </w:r>
      <w:r w:rsidR="005268FD">
        <w:t xml:space="preserve">which </w:t>
      </w:r>
      <w:r w:rsidR="00A75ED8">
        <w:t>are critical for the evaluation to establish and characterize the study sample</w:t>
      </w:r>
      <w:r w:rsidR="00D64889">
        <w:t xml:space="preserve">. </w:t>
      </w:r>
    </w:p>
    <w:p w:rsidR="00A1413C" w:rsidP="00A1413C" w14:paraId="78C9CADF" w14:textId="1D317873">
      <w:pPr>
        <w:pStyle w:val="ExhibitTitle"/>
      </w:pPr>
      <w:bookmarkStart w:id="7" w:name="_Toc158129220"/>
      <w:r>
        <w:t>Exhibit B</w:t>
      </w:r>
      <w:r w:rsidR="00311101">
        <w:t>.</w:t>
      </w:r>
      <w:r w:rsidR="00743052">
        <w:t>1</w:t>
      </w:r>
      <w:r w:rsidR="00311101">
        <w:t>.</w:t>
      </w:r>
      <w:r w:rsidR="002E1CA7">
        <w:t xml:space="preserve"> </w:t>
      </w:r>
      <w:r w:rsidR="00311101">
        <w:t>R</w:t>
      </w:r>
      <w:r w:rsidR="002E1CA7">
        <w:t xml:space="preserve">espondent </w:t>
      </w:r>
      <w:r w:rsidR="00825E56">
        <w:t>U</w:t>
      </w:r>
      <w:r w:rsidR="002E1CA7">
        <w:t xml:space="preserve">niverse and </w:t>
      </w:r>
      <w:r w:rsidR="00825E56">
        <w:t>S</w:t>
      </w:r>
      <w:r w:rsidR="002E1CA7">
        <w:t xml:space="preserve">ampling </w:t>
      </w:r>
      <w:r w:rsidR="00825E56">
        <w:t>M</w:t>
      </w:r>
      <w:r w:rsidR="002E1CA7">
        <w:t>ethods</w:t>
      </w:r>
      <w:bookmarkEnd w:id="7"/>
      <w:r w:rsidR="002E1CA7">
        <w:t xml:space="preserve"> </w:t>
      </w:r>
    </w:p>
    <w:tbl>
      <w:tblPr>
        <w:tblStyle w:val="TableStyle-AIR2021"/>
        <w:tblW w:w="0" w:type="auto"/>
        <w:tblLook w:val="04A0"/>
      </w:tblPr>
      <w:tblGrid>
        <w:gridCol w:w="2337"/>
        <w:gridCol w:w="2163"/>
        <w:gridCol w:w="1440"/>
        <w:gridCol w:w="3150"/>
      </w:tblGrid>
      <w:tr w14:paraId="2D38780B" w14:textId="77777777" w:rsidTr="00D15A51">
        <w:tblPrEx>
          <w:tblW w:w="0" w:type="auto"/>
          <w:tblLook w:val="04A0"/>
        </w:tblPrEx>
        <w:trPr>
          <w:cantSplit/>
          <w:tblHeader/>
        </w:trPr>
        <w:tc>
          <w:tcPr>
            <w:tcW w:w="2337" w:type="dxa"/>
          </w:tcPr>
          <w:p w:rsidR="00EC1C5B" w:rsidP="00EC1C5B" w14:paraId="55713891" w14:textId="14DE520A">
            <w:pPr>
              <w:pStyle w:val="Table10ColumnHeading"/>
            </w:pPr>
            <w:r w:rsidRPr="000F4803">
              <w:t>Data source</w:t>
            </w:r>
          </w:p>
        </w:tc>
        <w:tc>
          <w:tcPr>
            <w:tcW w:w="2163" w:type="dxa"/>
          </w:tcPr>
          <w:p w:rsidR="00EC1C5B" w:rsidP="00EC1C5B" w14:paraId="7393F1AF" w14:textId="2FFE11CA">
            <w:pPr>
              <w:pStyle w:val="Table10ColumnHeading"/>
            </w:pPr>
            <w:r w:rsidRPr="000F4803">
              <w:t>Respondent</w:t>
            </w:r>
          </w:p>
        </w:tc>
        <w:tc>
          <w:tcPr>
            <w:tcW w:w="1440" w:type="dxa"/>
          </w:tcPr>
          <w:p w:rsidR="00EC1C5B" w:rsidP="00EC1C5B" w14:paraId="0DABACB4" w14:textId="40FD4926">
            <w:pPr>
              <w:pStyle w:val="Table10ColumnHeading"/>
            </w:pPr>
            <w:r w:rsidRPr="000F4803">
              <w:t>Respondent universe</w:t>
            </w:r>
            <w:r w:rsidRPr="000F4803">
              <w:br/>
              <w:t>(estimated)</w:t>
            </w:r>
          </w:p>
        </w:tc>
        <w:tc>
          <w:tcPr>
            <w:tcW w:w="3150" w:type="dxa"/>
          </w:tcPr>
          <w:p w:rsidR="00EC1C5B" w:rsidP="00EC1C5B" w14:paraId="0E0D3F0C" w14:textId="4FEC1DAE">
            <w:pPr>
              <w:pStyle w:val="Table10ColumnHeading"/>
            </w:pPr>
            <w:r w:rsidRPr="000F4803">
              <w:t>Sampling approach</w:t>
            </w:r>
          </w:p>
        </w:tc>
      </w:tr>
      <w:tr w14:paraId="5E78C39B" w14:textId="77777777" w:rsidTr="00CF3EB3">
        <w:tblPrEx>
          <w:tblW w:w="0" w:type="auto"/>
          <w:tblLook w:val="04A0"/>
        </w:tblPrEx>
        <w:tc>
          <w:tcPr>
            <w:tcW w:w="2337" w:type="dxa"/>
            <w:shd w:val="clear" w:color="auto" w:fill="auto"/>
          </w:tcPr>
          <w:p w:rsidR="00E53A14" w:rsidP="00597E75" w14:paraId="75E53DAB" w14:textId="06DF6F21">
            <w:pPr>
              <w:pStyle w:val="Table10Basic"/>
              <w:rPr>
                <w:rFonts w:cstheme="majorHAnsi"/>
                <w:szCs w:val="20"/>
              </w:rPr>
            </w:pPr>
            <w:r>
              <w:rPr>
                <w:rFonts w:cstheme="majorHAnsi"/>
                <w:szCs w:val="20"/>
              </w:rPr>
              <w:t>Students’ IEPs</w:t>
            </w:r>
          </w:p>
        </w:tc>
        <w:tc>
          <w:tcPr>
            <w:tcW w:w="2163" w:type="dxa"/>
            <w:shd w:val="clear" w:color="auto" w:fill="auto"/>
          </w:tcPr>
          <w:p w:rsidR="00E53A14" w:rsidP="00597E75" w14:paraId="767BBCA8" w14:textId="37744504">
            <w:pPr>
              <w:pStyle w:val="Table10Basic"/>
              <w:rPr>
                <w:rFonts w:cstheme="majorHAnsi"/>
                <w:szCs w:val="20"/>
              </w:rPr>
            </w:pPr>
            <w:r>
              <w:rPr>
                <w:rFonts w:cstheme="majorHAnsi"/>
                <w:szCs w:val="20"/>
              </w:rPr>
              <w:t xml:space="preserve">District </w:t>
            </w:r>
            <w:r w:rsidR="005164E0">
              <w:rPr>
                <w:rFonts w:cstheme="majorHAnsi"/>
                <w:szCs w:val="20"/>
              </w:rPr>
              <w:t xml:space="preserve">data </w:t>
            </w:r>
            <w:r>
              <w:rPr>
                <w:rFonts w:cstheme="majorHAnsi"/>
                <w:szCs w:val="20"/>
              </w:rPr>
              <w:t>staff</w:t>
            </w:r>
          </w:p>
        </w:tc>
        <w:tc>
          <w:tcPr>
            <w:tcW w:w="1440" w:type="dxa"/>
            <w:shd w:val="clear" w:color="auto" w:fill="auto"/>
          </w:tcPr>
          <w:p w:rsidR="00E53A14" w:rsidP="006718D7" w14:paraId="04017CD6" w14:textId="702CBA59">
            <w:pPr>
              <w:pStyle w:val="Table10Basic"/>
              <w:jc w:val="center"/>
            </w:pPr>
            <w:r>
              <w:t>16</w:t>
            </w:r>
          </w:p>
        </w:tc>
        <w:tc>
          <w:tcPr>
            <w:tcW w:w="3150" w:type="dxa"/>
            <w:shd w:val="clear" w:color="auto" w:fill="auto"/>
          </w:tcPr>
          <w:p w:rsidR="00E53A14" w:rsidP="00597E75" w14:paraId="481EBE56" w14:textId="4448281B">
            <w:pPr>
              <w:pStyle w:val="Table10Basic"/>
            </w:pPr>
            <w:r>
              <w:t>C</w:t>
            </w:r>
            <w:r w:rsidRPr="007C5BD5">
              <w:t xml:space="preserve">ensus of </w:t>
            </w:r>
            <w:r>
              <w:t xml:space="preserve">participating </w:t>
            </w:r>
            <w:r w:rsidRPr="007C5BD5">
              <w:t>students</w:t>
            </w:r>
            <w:r>
              <w:t xml:space="preserve"> (district staff will provide IEPs for all applicable students)</w:t>
            </w:r>
          </w:p>
        </w:tc>
      </w:tr>
      <w:tr w14:paraId="782B4C4D" w14:textId="77777777" w:rsidTr="00CF3EB3">
        <w:tblPrEx>
          <w:tblW w:w="0" w:type="auto"/>
          <w:tblLook w:val="04A0"/>
        </w:tblPrEx>
        <w:tc>
          <w:tcPr>
            <w:tcW w:w="2337" w:type="dxa"/>
            <w:shd w:val="clear" w:color="auto" w:fill="auto"/>
          </w:tcPr>
          <w:p w:rsidR="00597E75" w:rsidRPr="0084542B" w:rsidP="00597E75" w14:paraId="259CC466" w14:textId="6AFD03BB">
            <w:pPr>
              <w:pStyle w:val="Table10Basic"/>
              <w:rPr>
                <w:rFonts w:cstheme="majorHAnsi"/>
                <w:szCs w:val="20"/>
              </w:rPr>
            </w:pPr>
            <w:r>
              <w:rPr>
                <w:rFonts w:cstheme="majorHAnsi"/>
                <w:szCs w:val="20"/>
              </w:rPr>
              <w:t>Student surveys</w:t>
            </w:r>
          </w:p>
        </w:tc>
        <w:tc>
          <w:tcPr>
            <w:tcW w:w="2163" w:type="dxa"/>
            <w:shd w:val="clear" w:color="auto" w:fill="auto"/>
          </w:tcPr>
          <w:p w:rsidR="00597E75" w:rsidRPr="00AE15CA" w:rsidP="00597E75" w14:paraId="0A274776" w14:textId="07850ADB">
            <w:pPr>
              <w:pStyle w:val="Table10Basic"/>
              <w:rPr>
                <w:rFonts w:cstheme="majorHAnsi"/>
                <w:szCs w:val="20"/>
              </w:rPr>
            </w:pPr>
            <w:r>
              <w:rPr>
                <w:rFonts w:eastAsia="Garamond"/>
              </w:rPr>
              <w:t>Student</w:t>
            </w:r>
            <w:r w:rsidR="004E1FF4">
              <w:rPr>
                <w:rFonts w:eastAsia="Garamond"/>
              </w:rPr>
              <w:t>s</w:t>
            </w:r>
          </w:p>
        </w:tc>
        <w:tc>
          <w:tcPr>
            <w:tcW w:w="1440" w:type="dxa"/>
            <w:shd w:val="clear" w:color="auto" w:fill="auto"/>
          </w:tcPr>
          <w:p w:rsidR="00597E75" w:rsidP="006718D7" w14:paraId="1FED3B82" w14:textId="1D10392C">
            <w:pPr>
              <w:pStyle w:val="Table10Basic"/>
              <w:jc w:val="center"/>
            </w:pPr>
            <w:r>
              <w:t>3</w:t>
            </w:r>
            <w:r w:rsidR="00091E3D">
              <w:t>,000</w:t>
            </w:r>
          </w:p>
        </w:tc>
        <w:tc>
          <w:tcPr>
            <w:tcW w:w="3150" w:type="dxa"/>
            <w:shd w:val="clear" w:color="auto" w:fill="auto"/>
          </w:tcPr>
          <w:p w:rsidR="00597E75" w:rsidRPr="007C5BD5" w:rsidP="00597E75" w14:paraId="6B10A232" w14:textId="16846CA7">
            <w:pPr>
              <w:pStyle w:val="Table10Basic"/>
            </w:pPr>
            <w:r>
              <w:t xml:space="preserve">Census of participating students </w:t>
            </w:r>
          </w:p>
        </w:tc>
      </w:tr>
      <w:tr w14:paraId="4C96BBAE" w14:textId="77777777" w:rsidTr="00CF3EB3">
        <w:tblPrEx>
          <w:tblW w:w="0" w:type="auto"/>
          <w:tblLook w:val="04A0"/>
        </w:tblPrEx>
        <w:tc>
          <w:tcPr>
            <w:tcW w:w="2337" w:type="dxa"/>
            <w:shd w:val="clear" w:color="auto" w:fill="auto"/>
          </w:tcPr>
          <w:p w:rsidR="00597E75" w:rsidRPr="0084542B" w:rsidP="00597E75" w14:paraId="156A2F3F" w14:textId="6BED1DB2">
            <w:pPr>
              <w:pStyle w:val="Table10Basic"/>
            </w:pPr>
            <w:r>
              <w:t>School staff surveys</w:t>
            </w:r>
          </w:p>
        </w:tc>
        <w:tc>
          <w:tcPr>
            <w:tcW w:w="2163" w:type="dxa"/>
            <w:shd w:val="clear" w:color="auto" w:fill="auto"/>
          </w:tcPr>
          <w:p w:rsidR="00597E75" w:rsidRPr="004964AE" w:rsidP="00597E75" w14:paraId="25A33E7C" w14:textId="614B81B3">
            <w:pPr>
              <w:pStyle w:val="Table10Basic"/>
            </w:pPr>
            <w:r w:rsidRPr="004964AE">
              <w:rPr>
                <w:rFonts w:eastAsia="Garamond"/>
              </w:rPr>
              <w:t xml:space="preserve">School </w:t>
            </w:r>
            <w:r w:rsidRPr="004964AE" w:rsidR="00A5044A">
              <w:rPr>
                <w:rFonts w:eastAsia="Garamond"/>
              </w:rPr>
              <w:t xml:space="preserve">staff </w:t>
            </w:r>
          </w:p>
        </w:tc>
        <w:tc>
          <w:tcPr>
            <w:tcW w:w="1440" w:type="dxa"/>
            <w:shd w:val="clear" w:color="auto" w:fill="auto"/>
          </w:tcPr>
          <w:p w:rsidR="00597E75" w:rsidP="006718D7" w14:paraId="02A0D02D" w14:textId="4640EA80">
            <w:pPr>
              <w:pStyle w:val="Table10Basic"/>
              <w:jc w:val="center"/>
            </w:pPr>
            <w:r>
              <w:t>93</w:t>
            </w:r>
          </w:p>
        </w:tc>
        <w:tc>
          <w:tcPr>
            <w:tcW w:w="3150" w:type="dxa"/>
            <w:shd w:val="clear" w:color="auto" w:fill="auto"/>
          </w:tcPr>
          <w:p w:rsidR="00597E75" w:rsidP="00597E75" w14:paraId="6E5EF981" w14:textId="287D6433">
            <w:pPr>
              <w:pStyle w:val="Table10Basic"/>
            </w:pPr>
            <w:r w:rsidRPr="007C5BD5">
              <w:rPr>
                <w:rFonts w:eastAsia="Garamond"/>
              </w:rPr>
              <w:t xml:space="preserve">Census of participating </w:t>
            </w:r>
            <w:r w:rsidR="00687D7E">
              <w:rPr>
                <w:rFonts w:eastAsia="Garamond"/>
              </w:rPr>
              <w:t>schools</w:t>
            </w:r>
          </w:p>
        </w:tc>
      </w:tr>
      <w:tr w14:paraId="7710D24E" w14:textId="77777777" w:rsidTr="00D15A51">
        <w:tblPrEx>
          <w:tblW w:w="0" w:type="auto"/>
          <w:tblLook w:val="04A0"/>
        </w:tblPrEx>
        <w:tc>
          <w:tcPr>
            <w:tcW w:w="2337" w:type="dxa"/>
            <w:shd w:val="clear" w:color="auto" w:fill="auto"/>
          </w:tcPr>
          <w:p w:rsidR="00A75ED8" w:rsidRPr="0084542B" w:rsidP="00597E75" w14:paraId="5B495204" w14:textId="1381047F">
            <w:pPr>
              <w:pStyle w:val="Table10Basic"/>
            </w:pPr>
            <w:r>
              <w:t>District c</w:t>
            </w:r>
            <w:r w:rsidR="00BF51F0">
              <w:t>ost interviews</w:t>
            </w:r>
            <w:r>
              <w:t xml:space="preserve"> and staffing records</w:t>
            </w:r>
          </w:p>
        </w:tc>
        <w:tc>
          <w:tcPr>
            <w:tcW w:w="2163" w:type="dxa"/>
            <w:shd w:val="clear" w:color="auto" w:fill="auto"/>
          </w:tcPr>
          <w:p w:rsidR="00A75ED8" w:rsidRPr="007C5BD5" w:rsidP="00597E75" w14:paraId="26DC41CA" w14:textId="28BB9914">
            <w:pPr>
              <w:pStyle w:val="Table10Basic"/>
              <w:rPr>
                <w:rFonts w:eastAsia="Garamond"/>
              </w:rPr>
            </w:pPr>
            <w:r>
              <w:rPr>
                <w:rFonts w:eastAsia="Garamond"/>
              </w:rPr>
              <w:t xml:space="preserve">District </w:t>
            </w:r>
            <w:r w:rsidR="00A36189">
              <w:rPr>
                <w:rFonts w:eastAsia="Garamond"/>
              </w:rPr>
              <w:t xml:space="preserve">administrators </w:t>
            </w:r>
          </w:p>
        </w:tc>
        <w:tc>
          <w:tcPr>
            <w:tcW w:w="1440" w:type="dxa"/>
            <w:shd w:val="clear" w:color="auto" w:fill="auto"/>
          </w:tcPr>
          <w:p w:rsidR="00A75ED8" w:rsidRPr="007C5BD5" w:rsidP="006718D7" w14:paraId="6AD4B028" w14:textId="52D75169">
            <w:pPr>
              <w:pStyle w:val="Table10Basic"/>
              <w:jc w:val="center"/>
            </w:pPr>
            <w:r>
              <w:t>16</w:t>
            </w:r>
          </w:p>
        </w:tc>
        <w:tc>
          <w:tcPr>
            <w:tcW w:w="3150" w:type="dxa"/>
            <w:shd w:val="clear" w:color="auto" w:fill="auto"/>
          </w:tcPr>
          <w:p w:rsidR="00A75ED8" w:rsidRPr="007C5BD5" w:rsidP="00597E75" w14:paraId="7C76DD32" w14:textId="65C067E8">
            <w:pPr>
              <w:pStyle w:val="Table10Basic"/>
              <w:rPr>
                <w:rFonts w:eastAsia="Garamond"/>
              </w:rPr>
            </w:pPr>
            <w:r>
              <w:rPr>
                <w:rFonts w:eastAsia="Garamond"/>
              </w:rPr>
              <w:t>Census of participating districts</w:t>
            </w:r>
          </w:p>
        </w:tc>
      </w:tr>
    </w:tbl>
    <w:p w:rsidR="003E100E" w:rsidP="003E100E" w14:paraId="35116688" w14:textId="066967A5">
      <w:pPr>
        <w:pStyle w:val="Heading2"/>
      </w:pPr>
      <w:bookmarkStart w:id="8" w:name="_Toc129714210"/>
      <w:bookmarkStart w:id="9" w:name="_Toc158129210"/>
      <w:r>
        <w:t xml:space="preserve">B.2. Information </w:t>
      </w:r>
      <w:r w:rsidR="00825E56">
        <w:t>C</w:t>
      </w:r>
      <w:r>
        <w:t xml:space="preserve">ollection </w:t>
      </w:r>
      <w:r w:rsidR="00825E56">
        <w:t>P</w:t>
      </w:r>
      <w:r>
        <w:t>rocedures</w:t>
      </w:r>
      <w:bookmarkEnd w:id="8"/>
      <w:bookmarkEnd w:id="9"/>
    </w:p>
    <w:p w:rsidR="003E100E" w:rsidRPr="003E100E" w:rsidP="003E100E" w14:paraId="31529F7F" w14:textId="41FA7327">
      <w:pPr>
        <w:pStyle w:val="Heading2BorderAfter"/>
      </w:pPr>
    </w:p>
    <w:p w:rsidR="00D850B7" w:rsidP="00D26796" w14:paraId="73C4D8BA" w14:textId="06E30786">
      <w:pPr>
        <w:pStyle w:val="Heading3"/>
        <w:spacing w:before="120"/>
      </w:pPr>
      <w:bookmarkStart w:id="10" w:name="_Toc112876070"/>
      <w:bookmarkStart w:id="11" w:name="_Toc129714211"/>
      <w:bookmarkStart w:id="12" w:name="_Toc158129211"/>
      <w:bookmarkStart w:id="13" w:name="_Hlk71098130"/>
      <w:bookmarkStart w:id="14" w:name="_Toc66965814"/>
      <w:bookmarkStart w:id="15" w:name="_Toc66968288"/>
      <w:bookmarkStart w:id="16" w:name="_Toc70518624"/>
      <w:r>
        <w:t xml:space="preserve">B.2.1. Statistical </w:t>
      </w:r>
      <w:r w:rsidR="00825E56">
        <w:t>M</w:t>
      </w:r>
      <w:r>
        <w:t xml:space="preserve">ethods for </w:t>
      </w:r>
      <w:r w:rsidR="00825E56">
        <w:t>S</w:t>
      </w:r>
      <w:r>
        <w:t xml:space="preserve">ample </w:t>
      </w:r>
      <w:r w:rsidR="00825E56">
        <w:t>S</w:t>
      </w:r>
      <w:r>
        <w:t>election</w:t>
      </w:r>
      <w:bookmarkEnd w:id="10"/>
      <w:bookmarkEnd w:id="11"/>
      <w:bookmarkEnd w:id="12"/>
    </w:p>
    <w:p w:rsidR="00112049" w:rsidP="00B271E9" w14:paraId="4EB917E5" w14:textId="33900172">
      <w:pPr>
        <w:pStyle w:val="btHead"/>
      </w:pPr>
      <w:r>
        <w:t>The study</w:t>
      </w:r>
      <w:r w:rsidR="003E3379">
        <w:t xml:space="preserve"> will not use </w:t>
      </w:r>
      <w:r w:rsidR="00683555">
        <w:t>statistical</w:t>
      </w:r>
      <w:r w:rsidR="003E3379">
        <w:t xml:space="preserve"> methods to select the </w:t>
      </w:r>
      <w:r w:rsidR="001A256C">
        <w:t>sample</w:t>
      </w:r>
      <w:r w:rsidR="00237D4A">
        <w:t>s</w:t>
      </w:r>
      <w:r w:rsidR="003E3379">
        <w:t xml:space="preserve"> described in Section B.1</w:t>
      </w:r>
      <w:r w:rsidR="006A7852">
        <w:t>.</w:t>
      </w:r>
      <w:r w:rsidR="00D42321">
        <w:t xml:space="preserve"> </w:t>
      </w:r>
      <w:r w:rsidR="00A4116D">
        <w:t>T</w:t>
      </w:r>
      <w:r w:rsidR="00D42321">
        <w:t xml:space="preserve">he </w:t>
      </w:r>
      <w:r w:rsidR="0061259B">
        <w:t>study</w:t>
      </w:r>
      <w:r w:rsidR="003E3379">
        <w:t xml:space="preserve"> </w:t>
      </w:r>
      <w:r w:rsidR="00A4116D">
        <w:t>team</w:t>
      </w:r>
      <w:r w:rsidR="003E3379">
        <w:t xml:space="preserve"> </w:t>
      </w:r>
      <w:r w:rsidR="0061259B">
        <w:t xml:space="preserve">will </w:t>
      </w:r>
      <w:r w:rsidR="009033E8">
        <w:t xml:space="preserve">purposively </w:t>
      </w:r>
      <w:r w:rsidR="005E0FA0">
        <w:t xml:space="preserve">recruit and </w:t>
      </w:r>
      <w:r w:rsidR="009033E8">
        <w:t>select</w:t>
      </w:r>
      <w:r w:rsidR="00E62369">
        <w:t xml:space="preserve"> districts and schools </w:t>
      </w:r>
      <w:r w:rsidR="009033E8">
        <w:t xml:space="preserve">based on </w:t>
      </w:r>
      <w:r w:rsidR="00133C2E">
        <w:t xml:space="preserve">their </w:t>
      </w:r>
      <w:r w:rsidR="008F105E">
        <w:t xml:space="preserve">interest </w:t>
      </w:r>
      <w:r w:rsidR="00133C2E">
        <w:t xml:space="preserve">in </w:t>
      </w:r>
      <w:r w:rsidR="008F105E">
        <w:t>and fit with the study</w:t>
      </w:r>
      <w:r w:rsidR="007A3D19">
        <w:t xml:space="preserve">. </w:t>
      </w:r>
      <w:r w:rsidR="00D91667">
        <w:t>The study team will then conduct outreach to e</w:t>
      </w:r>
      <w:r w:rsidR="00B271E9">
        <w:t>ligible s</w:t>
      </w:r>
      <w:r w:rsidR="00E62369">
        <w:t xml:space="preserve">tudents from these districts and schools </w:t>
      </w:r>
      <w:r w:rsidR="00D91667">
        <w:t xml:space="preserve">and their parents. Eligible students </w:t>
      </w:r>
      <w:r w:rsidR="00F709D0">
        <w:t xml:space="preserve">whose parents provide affirmative consent </w:t>
      </w:r>
      <w:r w:rsidR="002B4108">
        <w:t xml:space="preserve">to participate in the study </w:t>
      </w:r>
      <w:r w:rsidR="00F709D0">
        <w:t xml:space="preserve">will </w:t>
      </w:r>
      <w:r w:rsidR="002B4108">
        <w:t>become participating students</w:t>
      </w:r>
      <w:r w:rsidR="00E62369">
        <w:t xml:space="preserve">. </w:t>
      </w:r>
      <w:r w:rsidR="006A04FC">
        <w:t>A</w:t>
      </w:r>
      <w:r w:rsidR="003E3379">
        <w:t xml:space="preserve">ll participating districts, schools, </w:t>
      </w:r>
      <w:r w:rsidR="007A3D19">
        <w:t>staff</w:t>
      </w:r>
      <w:r w:rsidR="003E3379">
        <w:t xml:space="preserve">, and students </w:t>
      </w:r>
      <w:r w:rsidR="006A04FC">
        <w:t xml:space="preserve">will be part of </w:t>
      </w:r>
      <w:r w:rsidR="00E23587">
        <w:t xml:space="preserve">each </w:t>
      </w:r>
      <w:r w:rsidR="003E3379">
        <w:t>applicable data collection.</w:t>
      </w:r>
      <w:r w:rsidR="00E62369">
        <w:t xml:space="preserve"> </w:t>
      </w:r>
      <w:r w:rsidR="007765CE">
        <w:t>This approach</w:t>
      </w:r>
      <w:r w:rsidR="00E62369">
        <w:t xml:space="preserve"> will </w:t>
      </w:r>
      <w:r w:rsidR="00933F35">
        <w:t>yield reliable</w:t>
      </w:r>
      <w:r w:rsidR="00E62369">
        <w:t xml:space="preserve"> </w:t>
      </w:r>
      <w:r w:rsidR="0027289A">
        <w:t xml:space="preserve">estimates </w:t>
      </w:r>
      <w:r w:rsidR="00D25BE5">
        <w:t>o</w:t>
      </w:r>
      <w:r w:rsidR="00A565B0">
        <w:t>f</w:t>
      </w:r>
      <w:r w:rsidR="00D018D9">
        <w:t xml:space="preserve"> </w:t>
      </w:r>
      <w:r w:rsidR="0027289A">
        <w:t xml:space="preserve">the effectiveness of Strategy 1 and Strategy 2 compared to one another and to the </w:t>
      </w:r>
      <w:r w:rsidR="009879A3">
        <w:t xml:space="preserve">BAU </w:t>
      </w:r>
      <w:r w:rsidR="0027289A">
        <w:t xml:space="preserve">control </w:t>
      </w:r>
      <w:r w:rsidR="008031E3">
        <w:t>group</w:t>
      </w:r>
      <w:r w:rsidR="00DB5B4A">
        <w:t xml:space="preserve"> within the study sample</w:t>
      </w:r>
      <w:r w:rsidR="00BA0838">
        <w:t>.</w:t>
      </w:r>
      <w:r w:rsidR="0027289A">
        <w:t xml:space="preserve"> </w:t>
      </w:r>
      <w:r w:rsidR="00B4075B">
        <w:t xml:space="preserve">As feasible, we will explore whether the results may </w:t>
      </w:r>
      <w:r w:rsidR="00A67E42">
        <w:t xml:space="preserve">be </w:t>
      </w:r>
      <w:r w:rsidR="00891D17">
        <w:t>used</w:t>
      </w:r>
      <w:r w:rsidR="00AF7277">
        <w:t xml:space="preserve"> for statistical </w:t>
      </w:r>
      <w:r w:rsidR="003D70DD">
        <w:t>inference</w:t>
      </w:r>
      <w:r w:rsidR="007506E5">
        <w:t xml:space="preserve"> </w:t>
      </w:r>
      <w:r w:rsidR="00891D17">
        <w:t xml:space="preserve">about </w:t>
      </w:r>
      <w:r w:rsidR="004A0BC6">
        <w:t xml:space="preserve">a larger population </w:t>
      </w:r>
      <w:r w:rsidR="007506E5">
        <w:t>that ha</w:t>
      </w:r>
      <w:r w:rsidR="003D70DD">
        <w:t>s</w:t>
      </w:r>
      <w:r w:rsidR="007506E5">
        <w:t xml:space="preserve"> </w:t>
      </w:r>
      <w:r w:rsidR="0033670D">
        <w:t xml:space="preserve">a </w:t>
      </w:r>
      <w:r w:rsidR="003B22B1">
        <w:t xml:space="preserve">known </w:t>
      </w:r>
      <w:r w:rsidR="0033670D">
        <w:t>degree of precision</w:t>
      </w:r>
      <w:r w:rsidR="003B22B1">
        <w:t>.</w:t>
      </w:r>
    </w:p>
    <w:p w:rsidR="00CB221B" w:rsidP="00412500" w14:paraId="60D642CF" w14:textId="3FD1A146">
      <w:pPr>
        <w:pStyle w:val="Heading3"/>
      </w:pPr>
      <w:bookmarkStart w:id="17" w:name="_Toc112876071"/>
      <w:bookmarkStart w:id="18" w:name="_Toc129714212"/>
      <w:bookmarkStart w:id="19" w:name="_Toc158129212"/>
      <w:r w:rsidRPr="003C21C4">
        <w:t>B.2.</w:t>
      </w:r>
      <w:r w:rsidR="00412500">
        <w:t>2</w:t>
      </w:r>
      <w:r w:rsidRPr="003C21C4">
        <w:t xml:space="preserve">. </w:t>
      </w:r>
      <w:r w:rsidR="00412500">
        <w:t xml:space="preserve">Estimation </w:t>
      </w:r>
      <w:r w:rsidR="00825E56">
        <w:t>P</w:t>
      </w:r>
      <w:r w:rsidR="00412500">
        <w:t>rocedures</w:t>
      </w:r>
      <w:bookmarkEnd w:id="17"/>
      <w:bookmarkEnd w:id="18"/>
      <w:bookmarkEnd w:id="19"/>
    </w:p>
    <w:p w:rsidR="00A90FD5" w:rsidRPr="00A90FD5" w:rsidP="00BA0D3B" w14:paraId="5291431E" w14:textId="7FAB8781">
      <w:pPr>
        <w:pStyle w:val="btHead"/>
      </w:pPr>
      <w:r>
        <w:t xml:space="preserve">The data collection activities described in this submission will allow the study team to </w:t>
      </w:r>
      <w:r w:rsidR="0025123B">
        <w:t xml:space="preserve">measure </w:t>
      </w:r>
      <w:r w:rsidR="000D6C7B">
        <w:t xml:space="preserve">key </w:t>
      </w:r>
      <w:r w:rsidR="0025123B">
        <w:t xml:space="preserve">intermediate outcomes for </w:t>
      </w:r>
      <w:r>
        <w:t xml:space="preserve">the study sample used </w:t>
      </w:r>
      <w:r w:rsidR="0025123B">
        <w:t xml:space="preserve">in </w:t>
      </w:r>
      <w:r>
        <w:t>the evaluation</w:t>
      </w:r>
      <w:r w:rsidR="000D6C7B">
        <w:t xml:space="preserve"> and assess</w:t>
      </w:r>
      <w:r w:rsidR="001731C0">
        <w:t xml:space="preserve"> </w:t>
      </w:r>
      <w:r w:rsidR="0027289A">
        <w:t>the implementation and cost</w:t>
      </w:r>
      <w:r w:rsidR="00103716">
        <w:t>-</w:t>
      </w:r>
      <w:r w:rsidR="0027289A">
        <w:t xml:space="preserve">effectiveness of each strategy. </w:t>
      </w:r>
      <w:r w:rsidR="001C5B09">
        <w:t xml:space="preserve">The study team </w:t>
      </w:r>
      <w:r w:rsidR="0027289A">
        <w:t>plan</w:t>
      </w:r>
      <w:r w:rsidR="001C5B09">
        <w:t>s</w:t>
      </w:r>
      <w:r w:rsidR="0027289A">
        <w:t xml:space="preserve"> </w:t>
      </w:r>
      <w:r w:rsidR="001C5B09">
        <w:t xml:space="preserve">to use </w:t>
      </w:r>
      <w:r w:rsidR="0027289A">
        <w:t xml:space="preserve">estimation procedures </w:t>
      </w:r>
      <w:r w:rsidR="001C5B09">
        <w:t xml:space="preserve">described </w:t>
      </w:r>
      <w:r w:rsidR="001B7D17">
        <w:t xml:space="preserve">in the following </w:t>
      </w:r>
      <w:r w:rsidR="0050180B">
        <w:t>sub</w:t>
      </w:r>
      <w:r w:rsidR="001B7D17">
        <w:t xml:space="preserve">sections </w:t>
      </w:r>
      <w:r w:rsidR="001C5B09">
        <w:t xml:space="preserve">to conduct the evaluation and answer </w:t>
      </w:r>
      <w:r w:rsidR="0027289A">
        <w:t>the study’s research questions</w:t>
      </w:r>
      <w:r w:rsidR="00743052">
        <w:t xml:space="preserve"> </w:t>
      </w:r>
      <w:r w:rsidR="0036077A">
        <w:t xml:space="preserve">listed in </w:t>
      </w:r>
      <w:r w:rsidR="00E65D75">
        <w:t xml:space="preserve">Exhibit </w:t>
      </w:r>
      <w:r w:rsidR="000573FD">
        <w:t>B</w:t>
      </w:r>
      <w:r w:rsidR="00E65D75">
        <w:t>.2</w:t>
      </w:r>
      <w:r w:rsidR="0036077A">
        <w:t>.</w:t>
      </w:r>
      <w:r w:rsidR="00E65D75">
        <w:t xml:space="preserve"> </w:t>
      </w:r>
    </w:p>
    <w:p w:rsidR="009D7674" w:rsidP="009D7674" w14:paraId="2CD436EC" w14:textId="435866EC">
      <w:pPr>
        <w:pStyle w:val="ExhibitTitle"/>
      </w:pPr>
      <w:bookmarkStart w:id="20" w:name="_Toc117005717"/>
      <w:bookmarkStart w:id="21" w:name="_Toc158129221"/>
      <w:r>
        <w:t xml:space="preserve">Exhibit B.2. Primary Research Questions </w:t>
      </w:r>
      <w:bookmarkEnd w:id="20"/>
      <w:r w:rsidR="0007017D">
        <w:t xml:space="preserve">and Applicable </w:t>
      </w:r>
      <w:r w:rsidR="00270B05">
        <w:t>Estimation</w:t>
      </w:r>
      <w:r w:rsidR="0007017D">
        <w:t xml:space="preserve"> Procedures</w:t>
      </w:r>
      <w:bookmarkEnd w:id="21"/>
    </w:p>
    <w:tbl>
      <w:tblPr>
        <w:tblStyle w:val="TableStyle-AIR2021"/>
        <w:tblW w:w="9540" w:type="dxa"/>
        <w:tblLayout w:type="fixed"/>
        <w:tblLook w:val="04A0"/>
      </w:tblPr>
      <w:tblGrid>
        <w:gridCol w:w="594"/>
        <w:gridCol w:w="4536"/>
        <w:gridCol w:w="1350"/>
        <w:gridCol w:w="1620"/>
        <w:gridCol w:w="1440"/>
      </w:tblGrid>
      <w:tr w14:paraId="1D607F74" w14:textId="77777777" w:rsidTr="00D15A51">
        <w:tblPrEx>
          <w:tblW w:w="9540" w:type="dxa"/>
          <w:tblLayout w:type="fixed"/>
          <w:tblLook w:val="04A0"/>
        </w:tblPrEx>
        <w:trPr>
          <w:cantSplit/>
          <w:tblHeader/>
        </w:trPr>
        <w:tc>
          <w:tcPr>
            <w:tcW w:w="594" w:type="dxa"/>
          </w:tcPr>
          <w:p w:rsidR="009D7674" w:rsidRPr="00D8626C" w:rsidP="004612D4" w14:paraId="644BCE14" w14:textId="77777777">
            <w:pPr>
              <w:pStyle w:val="Table10Basic"/>
              <w:rPr>
                <w:b/>
                <w:bCs/>
              </w:rPr>
            </w:pPr>
            <w:r w:rsidRPr="00D8626C">
              <w:rPr>
                <w:b/>
                <w:bCs/>
              </w:rPr>
              <w:t>RQ#</w:t>
            </w:r>
          </w:p>
        </w:tc>
        <w:tc>
          <w:tcPr>
            <w:tcW w:w="4536" w:type="dxa"/>
          </w:tcPr>
          <w:p w:rsidR="009D7674" w:rsidRPr="00D8626C" w:rsidP="004612D4" w14:paraId="4B2DC702" w14:textId="77777777">
            <w:pPr>
              <w:pStyle w:val="Table10Basic"/>
              <w:rPr>
                <w:b/>
                <w:bCs/>
              </w:rPr>
            </w:pPr>
            <w:r w:rsidRPr="00D8626C">
              <w:rPr>
                <w:b/>
                <w:bCs/>
              </w:rPr>
              <w:t>Research Question</w:t>
            </w:r>
          </w:p>
        </w:tc>
        <w:tc>
          <w:tcPr>
            <w:tcW w:w="1350" w:type="dxa"/>
          </w:tcPr>
          <w:p w:rsidR="009D7674" w:rsidRPr="00D8626C" w:rsidP="004612D4" w14:paraId="3638673A" w14:textId="4B9415A5">
            <w:pPr>
              <w:pStyle w:val="Table10Basic"/>
              <w:rPr>
                <w:b/>
                <w:bCs/>
              </w:rPr>
            </w:pPr>
            <w:r>
              <w:rPr>
                <w:b/>
                <w:bCs/>
              </w:rPr>
              <w:t xml:space="preserve">Procedures to </w:t>
            </w:r>
            <w:r w:rsidR="00270B05">
              <w:rPr>
                <w:b/>
                <w:bCs/>
              </w:rPr>
              <w:t>Asses</w:t>
            </w:r>
            <w:r>
              <w:rPr>
                <w:b/>
                <w:bCs/>
              </w:rPr>
              <w:t>s</w:t>
            </w:r>
            <w:r w:rsidR="00270B05">
              <w:rPr>
                <w:b/>
                <w:bCs/>
              </w:rPr>
              <w:t xml:space="preserve"> Effectiveness</w:t>
            </w:r>
          </w:p>
        </w:tc>
        <w:tc>
          <w:tcPr>
            <w:tcW w:w="1620" w:type="dxa"/>
          </w:tcPr>
          <w:p w:rsidR="009D7674" w:rsidRPr="00D8626C" w:rsidP="004612D4" w14:paraId="2CDCEB32" w14:textId="437C386F">
            <w:pPr>
              <w:pStyle w:val="Table10Basic"/>
              <w:rPr>
                <w:b/>
                <w:bCs/>
              </w:rPr>
            </w:pPr>
            <w:r>
              <w:rPr>
                <w:b/>
                <w:bCs/>
              </w:rPr>
              <w:t xml:space="preserve">Procedures to </w:t>
            </w:r>
            <w:r w:rsidR="00073866">
              <w:rPr>
                <w:b/>
                <w:bCs/>
              </w:rPr>
              <w:t>Assess</w:t>
            </w:r>
            <w:r>
              <w:rPr>
                <w:b/>
                <w:bCs/>
              </w:rPr>
              <w:t xml:space="preserve"> Implementation</w:t>
            </w:r>
          </w:p>
        </w:tc>
        <w:tc>
          <w:tcPr>
            <w:tcW w:w="1440" w:type="dxa"/>
          </w:tcPr>
          <w:p w:rsidR="009D7674" w:rsidRPr="00D8626C" w:rsidP="004612D4" w14:paraId="3237AFD0" w14:textId="462531D6">
            <w:pPr>
              <w:pStyle w:val="Table10Basic"/>
              <w:rPr>
                <w:b/>
                <w:bCs/>
              </w:rPr>
            </w:pPr>
            <w:r>
              <w:rPr>
                <w:b/>
                <w:bCs/>
              </w:rPr>
              <w:t>Procedures to Assess Costs and Cost-Effectiveness</w:t>
            </w:r>
          </w:p>
        </w:tc>
      </w:tr>
      <w:tr w14:paraId="1BE110C3" w14:textId="77777777" w:rsidTr="00D15A51">
        <w:tblPrEx>
          <w:tblW w:w="9540" w:type="dxa"/>
          <w:tblLayout w:type="fixed"/>
          <w:tblLook w:val="04A0"/>
        </w:tblPrEx>
        <w:tc>
          <w:tcPr>
            <w:tcW w:w="594" w:type="dxa"/>
            <w:shd w:val="clear" w:color="auto" w:fill="auto"/>
          </w:tcPr>
          <w:p w:rsidR="009D7674" w:rsidRPr="005332D5" w:rsidP="004612D4" w14:paraId="1A064428" w14:textId="77777777">
            <w:pPr>
              <w:pStyle w:val="Table10Basic"/>
              <w:rPr>
                <w:b/>
                <w:bCs/>
              </w:rPr>
            </w:pPr>
            <w:r w:rsidRPr="005332D5">
              <w:rPr>
                <w:b/>
                <w:bCs/>
              </w:rPr>
              <w:t>1</w:t>
            </w:r>
          </w:p>
        </w:tc>
        <w:tc>
          <w:tcPr>
            <w:tcW w:w="4536" w:type="dxa"/>
            <w:shd w:val="clear" w:color="auto" w:fill="auto"/>
          </w:tcPr>
          <w:p w:rsidR="009D7674" w:rsidRPr="005332D5" w:rsidP="004612D4" w14:paraId="7D718327" w14:textId="2616A18D">
            <w:pPr>
              <w:pStyle w:val="Table10Basic"/>
              <w:rPr>
                <w:b/>
                <w:bCs/>
              </w:rPr>
            </w:pPr>
            <w:r w:rsidRPr="00BB4C6F">
              <w:rPr>
                <w:rFonts w:eastAsia="Times New Roman" w:cstheme="majorHAnsi"/>
                <w:color w:val="333333"/>
                <w:szCs w:val="20"/>
              </w:rPr>
              <w:t xml:space="preserve">Is instruction in self-determination skills and how to apply them to transition planning </w:t>
            </w:r>
            <w:r w:rsidR="00D22BFA">
              <w:rPr>
                <w:rFonts w:eastAsia="Times New Roman" w:cstheme="majorHAnsi"/>
                <w:color w:val="333333"/>
                <w:szCs w:val="20"/>
              </w:rPr>
              <w:t xml:space="preserve">(Strategy 1) </w:t>
            </w:r>
            <w:r w:rsidRPr="00BB4C6F">
              <w:rPr>
                <w:rFonts w:eastAsia="Times New Roman" w:cstheme="majorHAnsi"/>
                <w:color w:val="333333"/>
                <w:szCs w:val="20"/>
              </w:rPr>
              <w:t>effective in improving the intermediate and post-school outcomes of students with disabilities?</w:t>
            </w:r>
          </w:p>
        </w:tc>
        <w:tc>
          <w:tcPr>
            <w:tcW w:w="1350" w:type="dxa"/>
          </w:tcPr>
          <w:p w:rsidR="009D7674" w:rsidRPr="00BB4C6F" w:rsidP="0084799F" w14:paraId="06C15A18" w14:textId="77777777">
            <w:pPr>
              <w:pStyle w:val="Table10Basic"/>
              <w:jc w:val="center"/>
              <w:rPr>
                <w:rFonts w:eastAsia="Times New Roman" w:cstheme="majorHAnsi"/>
                <w:color w:val="333333"/>
                <w:szCs w:val="20"/>
              </w:rPr>
            </w:pPr>
            <w:r>
              <w:rPr>
                <w:rFonts w:eastAsia="Times New Roman" w:cstheme="majorHAnsi"/>
                <w:color w:val="333333"/>
                <w:szCs w:val="20"/>
              </w:rPr>
              <w:t>X</w:t>
            </w:r>
          </w:p>
        </w:tc>
        <w:tc>
          <w:tcPr>
            <w:tcW w:w="1620" w:type="dxa"/>
          </w:tcPr>
          <w:p w:rsidR="009D7674" w:rsidRPr="00BB4C6F" w:rsidP="0084799F" w14:paraId="42AA05FD" w14:textId="77777777">
            <w:pPr>
              <w:pStyle w:val="Table10Basic"/>
              <w:jc w:val="center"/>
              <w:rPr>
                <w:rFonts w:eastAsia="Times New Roman" w:cstheme="majorHAnsi"/>
                <w:color w:val="333333"/>
                <w:szCs w:val="20"/>
              </w:rPr>
            </w:pPr>
            <w:r>
              <w:rPr>
                <w:rFonts w:eastAsia="Times New Roman" w:cstheme="majorHAnsi"/>
                <w:color w:val="333333"/>
                <w:szCs w:val="20"/>
              </w:rPr>
              <w:t>X</w:t>
            </w:r>
          </w:p>
        </w:tc>
        <w:tc>
          <w:tcPr>
            <w:tcW w:w="1440" w:type="dxa"/>
          </w:tcPr>
          <w:p w:rsidR="009D7674" w:rsidRPr="00BB4C6F" w:rsidP="0084799F" w14:paraId="0FB48864" w14:textId="77777777">
            <w:pPr>
              <w:pStyle w:val="Table10Basic"/>
              <w:jc w:val="center"/>
              <w:rPr>
                <w:rFonts w:eastAsia="Times New Roman" w:cstheme="majorHAnsi"/>
                <w:color w:val="333333"/>
                <w:szCs w:val="20"/>
              </w:rPr>
            </w:pPr>
          </w:p>
        </w:tc>
      </w:tr>
      <w:tr w14:paraId="1C8D2CD9" w14:textId="77777777" w:rsidTr="00D15A51">
        <w:tblPrEx>
          <w:tblW w:w="9540" w:type="dxa"/>
          <w:tblLayout w:type="fixed"/>
          <w:tblLook w:val="04A0"/>
        </w:tblPrEx>
        <w:tc>
          <w:tcPr>
            <w:tcW w:w="594" w:type="dxa"/>
            <w:shd w:val="clear" w:color="auto" w:fill="auto"/>
          </w:tcPr>
          <w:p w:rsidR="009D7674" w:rsidRPr="005332D5" w:rsidP="004612D4" w14:paraId="244CD7AB" w14:textId="77777777">
            <w:pPr>
              <w:pStyle w:val="Table10Basic"/>
              <w:rPr>
                <w:b/>
                <w:bCs/>
              </w:rPr>
            </w:pPr>
            <w:r>
              <w:rPr>
                <w:b/>
                <w:bCs/>
              </w:rPr>
              <w:t>2</w:t>
            </w:r>
          </w:p>
        </w:tc>
        <w:tc>
          <w:tcPr>
            <w:tcW w:w="4536" w:type="dxa"/>
            <w:shd w:val="clear" w:color="auto" w:fill="auto"/>
          </w:tcPr>
          <w:p w:rsidR="009D7674" w:rsidRPr="005332D5" w:rsidP="004612D4" w14:paraId="32FA71E5" w14:textId="24253936">
            <w:pPr>
              <w:pStyle w:val="Table10Basic"/>
              <w:rPr>
                <w:b/>
                <w:bCs/>
              </w:rPr>
            </w:pPr>
            <w:r w:rsidRPr="00BB4C6F">
              <w:rPr>
                <w:rFonts w:eastAsia="Times New Roman" w:cstheme="majorHAnsi"/>
                <w:color w:val="333333"/>
                <w:szCs w:val="20"/>
              </w:rPr>
              <w:t xml:space="preserve">Is offering individual mentoring along with self-determination skill instruction </w:t>
            </w:r>
            <w:r w:rsidR="002B2ED3">
              <w:rPr>
                <w:rFonts w:eastAsia="Times New Roman" w:cstheme="majorHAnsi"/>
                <w:color w:val="333333"/>
                <w:szCs w:val="20"/>
              </w:rPr>
              <w:t>(Strategy</w:t>
            </w:r>
            <w:r w:rsidR="0020020A">
              <w:rPr>
                <w:rFonts w:eastAsia="Times New Roman" w:cstheme="majorHAnsi"/>
                <w:color w:val="333333"/>
                <w:szCs w:val="20"/>
              </w:rPr>
              <w:t xml:space="preserve"> </w:t>
            </w:r>
            <w:r w:rsidR="002B2ED3">
              <w:rPr>
                <w:rFonts w:eastAsia="Times New Roman" w:cstheme="majorHAnsi"/>
                <w:color w:val="333333"/>
                <w:szCs w:val="20"/>
              </w:rPr>
              <w:t xml:space="preserve">2) </w:t>
            </w:r>
            <w:r w:rsidRPr="00BB4C6F">
              <w:rPr>
                <w:rFonts w:eastAsia="Times New Roman" w:cstheme="majorHAnsi"/>
                <w:color w:val="333333"/>
                <w:szCs w:val="20"/>
              </w:rPr>
              <w:t>effective?</w:t>
            </w:r>
          </w:p>
        </w:tc>
        <w:tc>
          <w:tcPr>
            <w:tcW w:w="1350" w:type="dxa"/>
            <w:shd w:val="clear" w:color="auto" w:fill="auto"/>
          </w:tcPr>
          <w:p w:rsidR="009D7674" w:rsidRPr="00BB4C6F" w:rsidP="0084799F" w14:paraId="4CF02F90" w14:textId="77777777">
            <w:pPr>
              <w:pStyle w:val="Table10Basic"/>
              <w:jc w:val="center"/>
              <w:rPr>
                <w:rFonts w:eastAsia="Times New Roman" w:cstheme="majorHAnsi"/>
                <w:color w:val="333333"/>
                <w:szCs w:val="20"/>
              </w:rPr>
            </w:pPr>
            <w:r>
              <w:rPr>
                <w:rFonts w:eastAsia="Times New Roman" w:cstheme="majorHAnsi"/>
                <w:color w:val="333333"/>
                <w:szCs w:val="20"/>
              </w:rPr>
              <w:t>X</w:t>
            </w:r>
          </w:p>
        </w:tc>
        <w:tc>
          <w:tcPr>
            <w:tcW w:w="1620" w:type="dxa"/>
            <w:shd w:val="clear" w:color="auto" w:fill="auto"/>
          </w:tcPr>
          <w:p w:rsidR="009D7674" w:rsidRPr="00BB4C6F" w:rsidP="0084799F" w14:paraId="355D8B31" w14:textId="77777777">
            <w:pPr>
              <w:pStyle w:val="Table10Basic"/>
              <w:jc w:val="center"/>
              <w:rPr>
                <w:rFonts w:eastAsia="Times New Roman" w:cstheme="majorHAnsi"/>
                <w:color w:val="333333"/>
                <w:szCs w:val="20"/>
              </w:rPr>
            </w:pPr>
            <w:r>
              <w:rPr>
                <w:rFonts w:eastAsia="Times New Roman" w:cstheme="majorHAnsi"/>
                <w:color w:val="333333"/>
                <w:szCs w:val="20"/>
              </w:rPr>
              <w:t>X</w:t>
            </w:r>
          </w:p>
        </w:tc>
        <w:tc>
          <w:tcPr>
            <w:tcW w:w="1440" w:type="dxa"/>
            <w:shd w:val="clear" w:color="auto" w:fill="auto"/>
          </w:tcPr>
          <w:p w:rsidR="009D7674" w:rsidRPr="00BB4C6F" w:rsidP="0084799F" w14:paraId="60B1B582" w14:textId="77777777">
            <w:pPr>
              <w:pStyle w:val="Table10Basic"/>
              <w:jc w:val="center"/>
              <w:rPr>
                <w:rFonts w:eastAsia="Times New Roman" w:cstheme="majorHAnsi"/>
                <w:color w:val="333333"/>
                <w:szCs w:val="20"/>
              </w:rPr>
            </w:pPr>
          </w:p>
        </w:tc>
      </w:tr>
      <w:tr w14:paraId="464D7F23" w14:textId="77777777" w:rsidTr="00D15A51">
        <w:tblPrEx>
          <w:tblW w:w="9540" w:type="dxa"/>
          <w:tblLayout w:type="fixed"/>
          <w:tblLook w:val="04A0"/>
        </w:tblPrEx>
        <w:tc>
          <w:tcPr>
            <w:tcW w:w="594" w:type="dxa"/>
            <w:shd w:val="clear" w:color="auto" w:fill="auto"/>
          </w:tcPr>
          <w:p w:rsidR="009D7674" w:rsidRPr="005332D5" w:rsidP="004612D4" w14:paraId="6EFE3488" w14:textId="77777777">
            <w:pPr>
              <w:pStyle w:val="Table10Basic"/>
              <w:rPr>
                <w:b/>
                <w:bCs/>
              </w:rPr>
            </w:pPr>
            <w:r>
              <w:rPr>
                <w:b/>
                <w:bCs/>
              </w:rPr>
              <w:t>3</w:t>
            </w:r>
          </w:p>
        </w:tc>
        <w:tc>
          <w:tcPr>
            <w:tcW w:w="4536" w:type="dxa"/>
            <w:shd w:val="clear" w:color="auto" w:fill="auto"/>
          </w:tcPr>
          <w:p w:rsidR="009D7674" w:rsidRPr="00EA29AA" w:rsidP="004612D4" w14:paraId="29322BFC" w14:textId="77777777">
            <w:pPr>
              <w:pStyle w:val="Table10Basic"/>
              <w:rPr>
                <w:rFonts w:cstheme="majorHAnsi"/>
                <w:b/>
                <w:bCs/>
              </w:rPr>
            </w:pPr>
            <w:r w:rsidRPr="00BB4C6F">
              <w:rPr>
                <w:rFonts w:eastAsia="Times New Roman" w:cstheme="majorHAnsi"/>
                <w:color w:val="333333"/>
                <w:szCs w:val="20"/>
              </w:rPr>
              <w:t>What is the added benefit and cost of providing individual mentoring support?</w:t>
            </w:r>
          </w:p>
        </w:tc>
        <w:tc>
          <w:tcPr>
            <w:tcW w:w="1350" w:type="dxa"/>
          </w:tcPr>
          <w:p w:rsidR="009D7674" w:rsidRPr="00BB4C6F" w:rsidP="0084799F" w14:paraId="04CE2FA7" w14:textId="77777777">
            <w:pPr>
              <w:pStyle w:val="Table10Basic"/>
              <w:jc w:val="center"/>
              <w:rPr>
                <w:rFonts w:eastAsia="Times New Roman" w:cstheme="majorHAnsi"/>
                <w:color w:val="333333"/>
                <w:szCs w:val="20"/>
              </w:rPr>
            </w:pPr>
            <w:r>
              <w:rPr>
                <w:rFonts w:eastAsia="Times New Roman" w:cstheme="majorHAnsi"/>
                <w:color w:val="333333"/>
                <w:szCs w:val="20"/>
              </w:rPr>
              <w:t>X</w:t>
            </w:r>
          </w:p>
        </w:tc>
        <w:tc>
          <w:tcPr>
            <w:tcW w:w="1620" w:type="dxa"/>
          </w:tcPr>
          <w:p w:rsidR="009D7674" w:rsidRPr="00BB4C6F" w:rsidP="0084799F" w14:paraId="7506C99F" w14:textId="77777777">
            <w:pPr>
              <w:pStyle w:val="Table10Basic"/>
              <w:jc w:val="center"/>
              <w:rPr>
                <w:rFonts w:eastAsia="Times New Roman" w:cstheme="majorHAnsi"/>
                <w:color w:val="333333"/>
                <w:szCs w:val="20"/>
              </w:rPr>
            </w:pPr>
          </w:p>
        </w:tc>
        <w:tc>
          <w:tcPr>
            <w:tcW w:w="1440" w:type="dxa"/>
          </w:tcPr>
          <w:p w:rsidR="009D7674" w:rsidRPr="00BB4C6F" w:rsidP="0084799F" w14:paraId="2071BC32" w14:textId="77777777">
            <w:pPr>
              <w:pStyle w:val="Table10Basic"/>
              <w:jc w:val="center"/>
              <w:rPr>
                <w:rFonts w:eastAsia="Times New Roman" w:cstheme="majorHAnsi"/>
                <w:color w:val="333333"/>
                <w:szCs w:val="20"/>
              </w:rPr>
            </w:pPr>
            <w:r>
              <w:rPr>
                <w:rFonts w:eastAsia="Times New Roman" w:cstheme="majorHAnsi"/>
                <w:color w:val="333333"/>
                <w:szCs w:val="20"/>
              </w:rPr>
              <w:t>X</w:t>
            </w:r>
          </w:p>
        </w:tc>
      </w:tr>
    </w:tbl>
    <w:p w:rsidR="0049140C" w:rsidRPr="0049140C" w:rsidP="006C6419" w14:paraId="0D500B3B" w14:textId="4206E699">
      <w:pPr>
        <w:pStyle w:val="BodyText"/>
      </w:pPr>
      <w:r>
        <w:rPr>
          <w:rStyle w:val="Heading4NoTOCChar"/>
          <w:rFonts w:eastAsia="Calibri"/>
        </w:rPr>
        <w:t xml:space="preserve">Estimation Procedures to </w:t>
      </w:r>
      <w:r w:rsidR="00AD299F">
        <w:rPr>
          <w:rStyle w:val="Heading4NoTOCChar"/>
          <w:rFonts w:eastAsia="Calibri"/>
        </w:rPr>
        <w:t>Assess Effectiveness</w:t>
      </w:r>
      <w:r w:rsidRPr="00DE4F99" w:rsidR="00412261">
        <w:rPr>
          <w:rStyle w:val="Heading4NoTOCChar"/>
          <w:rFonts w:eastAsia="Calibri"/>
        </w:rPr>
        <w:t>.</w:t>
      </w:r>
      <w:r w:rsidR="00412261">
        <w:t xml:space="preserve"> </w:t>
      </w:r>
      <w:r w:rsidR="001028B4">
        <w:t>The study team</w:t>
      </w:r>
      <w:r w:rsidRPr="0049140C">
        <w:t xml:space="preserve"> will estimate the </w:t>
      </w:r>
      <w:r w:rsidR="0040629B">
        <w:t xml:space="preserve">effectiveness </w:t>
      </w:r>
      <w:r w:rsidRPr="0049140C">
        <w:t xml:space="preserve">of </w:t>
      </w:r>
      <w:r w:rsidR="00C2652F">
        <w:t xml:space="preserve">Strategy 1 </w:t>
      </w:r>
      <w:r w:rsidRPr="0049140C">
        <w:t xml:space="preserve">and </w:t>
      </w:r>
      <w:r w:rsidR="00C2652F">
        <w:t xml:space="preserve">Strategy 2 </w:t>
      </w:r>
      <w:r w:rsidRPr="0049140C">
        <w:t xml:space="preserve">by comparing the outcomes for students in each treatment group to outcomes for </w:t>
      </w:r>
      <w:r w:rsidR="0040629B">
        <w:t xml:space="preserve">students in </w:t>
      </w:r>
      <w:r w:rsidRPr="0049140C">
        <w:t xml:space="preserve">the </w:t>
      </w:r>
      <w:r w:rsidR="00231C42">
        <w:t xml:space="preserve">BAU </w:t>
      </w:r>
      <w:r w:rsidRPr="0049140C">
        <w:t>control group</w:t>
      </w:r>
      <w:r w:rsidR="000D2147">
        <w:t>, some of which will be obtained through</w:t>
      </w:r>
      <w:r w:rsidR="0097631D">
        <w:t xml:space="preserve"> </w:t>
      </w:r>
      <w:r w:rsidRPr="001D72E2" w:rsidR="0097631D">
        <w:rPr>
          <w:rFonts w:cstheme="majorHAnsi"/>
          <w:szCs w:val="20"/>
        </w:rPr>
        <w:t>district/school records for students</w:t>
      </w:r>
      <w:r w:rsidR="00F96028">
        <w:rPr>
          <w:rFonts w:cstheme="majorHAnsi"/>
          <w:szCs w:val="20"/>
        </w:rPr>
        <w:t xml:space="preserve">, </w:t>
      </w:r>
      <w:r w:rsidR="00520613">
        <w:rPr>
          <w:rFonts w:cstheme="majorHAnsi"/>
          <w:szCs w:val="20"/>
        </w:rPr>
        <w:t xml:space="preserve">IEPs, </w:t>
      </w:r>
      <w:r w:rsidR="00EC7867">
        <w:rPr>
          <w:rFonts w:cstheme="majorHAnsi"/>
          <w:szCs w:val="20"/>
        </w:rPr>
        <w:t>student surveys, and school staff surveys</w:t>
      </w:r>
      <w:r w:rsidRPr="0049140C">
        <w:t xml:space="preserve">. </w:t>
      </w:r>
      <w:r w:rsidR="007522D7">
        <w:t>The study team</w:t>
      </w:r>
      <w:r w:rsidRPr="0049140C">
        <w:t xml:space="preserve"> will </w:t>
      </w:r>
      <w:r w:rsidRPr="00356E7C">
        <w:rPr>
          <w:b/>
        </w:rPr>
        <w:t xml:space="preserve">estimate </w:t>
      </w:r>
      <w:r w:rsidRPr="00D17969" w:rsidR="00D17969">
        <w:rPr>
          <w:b/>
          <w:bCs/>
        </w:rPr>
        <w:t>overall,</w:t>
      </w:r>
      <w:r w:rsidRPr="00D17969">
        <w:rPr>
          <w:b/>
        </w:rPr>
        <w:t xml:space="preserve"> intent-to-treat </w:t>
      </w:r>
      <w:r w:rsidR="00144550">
        <w:rPr>
          <w:b/>
        </w:rPr>
        <w:t>effects</w:t>
      </w:r>
      <w:r w:rsidRPr="0049140C" w:rsidR="00144550">
        <w:t xml:space="preserve"> </w:t>
      </w:r>
      <w:r w:rsidRPr="0049140C">
        <w:t xml:space="preserve">for each outcome </w:t>
      </w:r>
      <w:r w:rsidR="00BC598B">
        <w:t>based on</w:t>
      </w:r>
      <w:r w:rsidRPr="0049140C">
        <w:t xml:space="preserve"> the following hierarchical linear </w:t>
      </w:r>
      <w:r w:rsidR="003914A3">
        <w:t xml:space="preserve">regression </w:t>
      </w:r>
      <w:r w:rsidRPr="0049140C">
        <w:t>model that account</w:t>
      </w:r>
      <w:r w:rsidR="00C278CA">
        <w:t>s</w:t>
      </w:r>
      <w:r w:rsidRPr="0049140C">
        <w:t xml:space="preserve"> for student- and school-level factors:</w:t>
      </w:r>
      <w:r>
        <w:rPr>
          <w:vertAlign w:val="superscript"/>
        </w:rPr>
        <w:footnoteReference w:id="3"/>
      </w:r>
      <w:r w:rsidRPr="0049140C">
        <w:t xml:space="preserve"> </w:t>
      </w:r>
    </w:p>
    <w:p w:rsidR="0049140C" w:rsidRPr="0049140C" w:rsidP="0049140C" w14:paraId="52CB8869" w14:textId="336CA91D">
      <w:pPr>
        <w:pStyle w:val="BodyText"/>
        <w:ind w:left="720"/>
      </w:pPr>
      <m:oMathPara>
        <m:oMathParaPr>
          <m:jc m:val="left"/>
        </m:oMathParaPr>
        <m:oMath>
          <m:eqArr>
            <m:eqArrPr>
              <m:maxDist/>
              <m:ctrlPr>
                <w:rPr>
                  <w:rFonts w:ascii="Cambria Math" w:hAnsi="Cambria Math"/>
                </w:rPr>
              </m:ctrlPr>
            </m:eqArrPr>
            <m:e>
              <m:sSub>
                <m:sSubPr>
                  <m:ctrlPr>
                    <w:rPr>
                      <w:rFonts w:ascii="Cambria Math" w:hAnsi="Cambria Math"/>
                    </w:rPr>
                  </m:ctrlPr>
                </m:sSubPr>
                <m:e>
                  <m:r>
                    <w:rPr>
                      <w:rFonts w:ascii="Cambria Math" w:hAnsi="Cambria Math"/>
                    </w:rPr>
                    <m:t>Y</m:t>
                  </m:r>
                </m:e>
                <m:sub>
                  <m:r>
                    <w:rPr>
                      <w:rFonts w:ascii="Cambria Math" w:hAnsi="Cambria Math"/>
                    </w:rPr>
                    <m:t>is</m:t>
                  </m:r>
                </m:sub>
              </m:sSub>
              <m:r>
                <w:rPr>
                  <w:rFonts w:ascii="Cambria Math" w:hAnsi="Cambria Math"/>
                </w:rPr>
                <m:t>=</m:t>
              </m:r>
              <m:sSub>
                <m:sSubPr>
                  <m:ctrlPr>
                    <w:rPr>
                      <w:rFonts w:ascii="Cambria Math" w:hAnsi="Cambria Math"/>
                      <w:b/>
                    </w:rPr>
                  </m:ctrlPr>
                </m:sSubPr>
                <m:e>
                  <m:r>
                    <m:rPr>
                      <m:sty m:val="bi"/>
                    </m:rPr>
                    <w:rPr>
                      <w:rFonts w:ascii="Cambria Math" w:hAnsi="Cambria Math"/>
                    </w:rPr>
                    <m:t>β</m:t>
                  </m:r>
                </m:e>
                <m:sub>
                  <m:r>
                    <m:rPr>
                      <m:sty m:val="bi"/>
                    </m:rPr>
                    <w:rPr>
                      <w:rFonts w:ascii="Cambria Math" w:hAnsi="Cambria Math"/>
                    </w:rPr>
                    <m:t>0</m:t>
                  </m:r>
                </m:sub>
              </m:sSub>
              <m:sSub>
                <m:sSubPr>
                  <m:ctrlPr>
                    <w:rPr>
                      <w:rFonts w:ascii="Cambria Math" w:hAnsi="Cambria Math"/>
                    </w:rPr>
                  </m:ctrlPr>
                </m:sSubPr>
                <m:e>
                  <m:r>
                    <m:rPr>
                      <m:sty m:val="bi"/>
                    </m:rPr>
                    <w:rPr>
                      <w:rFonts w:ascii="Cambria Math" w:hAnsi="Cambria Math"/>
                    </w:rPr>
                    <m:t>Block</m:t>
                  </m:r>
                </m:e>
                <m:sub>
                  <m:r>
                    <w:rPr>
                      <w:rFonts w:ascii="Cambria Math" w:hAnsi="Cambria Math"/>
                    </w:rPr>
                    <m:t>s</m:t>
                  </m:r>
                </m:sub>
              </m:sSub>
              <m:r>
                <w:rPr>
                  <w:rFonts w:ascii="Cambria Math" w:hAnsi="Cambria Math"/>
                </w:rPr>
                <m:t>+</m:t>
              </m:r>
              <m:sSub>
                <m:sSubPr>
                  <m:ctrlPr>
                    <w:rPr>
                      <w:rFonts w:ascii="Cambria Math" w:hAnsi="Cambria Math"/>
                    </w:rPr>
                  </m:ctrlPr>
                </m:sSubPr>
                <m:e>
                  <m:r>
                    <m:rPr>
                      <m:sty m:val="bi"/>
                    </m:rPr>
                    <w:rPr>
                      <w:rFonts w:ascii="Cambria Math" w:hAnsi="Cambria Math"/>
                    </w:rPr>
                    <m:t>β</m:t>
                  </m:r>
                </m:e>
                <m:sub>
                  <m:r>
                    <w:rPr>
                      <w:rFonts w:ascii="Cambria Math" w:hAnsi="Cambria Math"/>
                    </w:rPr>
                    <m:t>10</m:t>
                  </m:r>
                </m:sub>
              </m:sSub>
              <m:sSub>
                <m:sSubPr>
                  <m:ctrlPr>
                    <w:rPr>
                      <w:rFonts w:ascii="Cambria Math" w:hAnsi="Cambria Math"/>
                      <w:b/>
                    </w:rPr>
                  </m:ctrlPr>
                </m:sSubPr>
                <m:e>
                  <m:r>
                    <m:rPr>
                      <m:sty m:val="bi"/>
                    </m:rPr>
                    <w:rPr>
                      <w:rFonts w:ascii="Cambria Math" w:hAnsi="Cambria Math"/>
                    </w:rPr>
                    <m:t>X</m:t>
                  </m:r>
                </m:e>
                <m:sub>
                  <m:r>
                    <m:rPr>
                      <m:sty m:val="bi"/>
                    </m:rP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11</m:t>
                  </m:r>
                </m:sub>
              </m:sSub>
              <m:sSub>
                <m:sSubPr>
                  <m:ctrlPr>
                    <w:rPr>
                      <w:rFonts w:ascii="Cambria Math" w:hAnsi="Cambria Math"/>
                    </w:rPr>
                  </m:ctrlPr>
                </m:sSubPr>
                <m:e>
                  <m:r>
                    <w:rPr>
                      <w:rFonts w:ascii="Cambria Math" w:hAnsi="Cambria Math"/>
                    </w:rPr>
                    <m:t>S1</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12</m:t>
                  </m:r>
                </m:sub>
              </m:sSub>
              <m:sSub>
                <m:sSubPr>
                  <m:ctrlPr>
                    <w:rPr>
                      <w:rFonts w:ascii="Cambria Math" w:hAnsi="Cambria Math"/>
                    </w:rPr>
                  </m:ctrlPr>
                </m:sSubPr>
                <m:e>
                  <m:r>
                    <w:rPr>
                      <w:rFonts w:ascii="Cambria Math" w:hAnsi="Cambria Math"/>
                    </w:rPr>
                    <m:t>S2</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is</m:t>
                  </m:r>
                </m:sub>
              </m:sSub>
              <m:r>
                <w:rPr>
                  <w:rFonts w:ascii="Cambria Math" w:hAnsi="Cambria Math"/>
                </w:rPr>
                <m:t xml:space="preserve"> #(1)</m:t>
              </m:r>
            </m:e>
          </m:eqArr>
        </m:oMath>
      </m:oMathPara>
    </w:p>
    <w:p w:rsidR="0049140C" w:rsidP="001B07C4" w14:paraId="653D03E7" w14:textId="2A697DD0">
      <w:pPr>
        <w:pStyle w:val="BodyText"/>
      </w:pPr>
      <w:r w:rsidRPr="0049140C">
        <w:t xml:space="preserve">where </w:t>
      </w:r>
      <m:oMath>
        <m:sSub>
          <m:sSubPr>
            <m:ctrlPr>
              <w:rPr>
                <w:rFonts w:ascii="Cambria Math" w:hAnsi="Cambria Math"/>
                <w:i/>
              </w:rPr>
            </m:ctrlPr>
          </m:sSubPr>
          <m:e>
            <m:r>
              <w:rPr>
                <w:rFonts w:ascii="Cambria Math" w:hAnsi="Cambria Math"/>
              </w:rPr>
              <m:t>Y</m:t>
            </m:r>
          </m:e>
          <m:sub>
            <m:r>
              <w:rPr>
                <w:rFonts w:ascii="Cambria Math" w:hAnsi="Cambria Math"/>
              </w:rPr>
              <m:t>is</m:t>
            </m:r>
          </m:sub>
        </m:sSub>
      </m:oMath>
      <w:r w:rsidRPr="0049140C">
        <w:t xml:space="preserve"> is the outcome for student </w:t>
      </w:r>
      <m:oMath>
        <m:r>
          <w:rPr>
            <w:rFonts w:ascii="Cambria Math" w:hAnsi="Cambria Math"/>
          </w:rPr>
          <m:t>i</m:t>
        </m:r>
      </m:oMath>
      <w:r w:rsidRPr="0049140C">
        <w:t xml:space="preserve"> in school </w:t>
      </w:r>
      <m:oMath>
        <m:r>
          <w:rPr>
            <w:rFonts w:ascii="Cambria Math" w:hAnsi="Cambria Math"/>
          </w:rPr>
          <m:t>s</m:t>
        </m:r>
      </m:oMath>
      <w:r w:rsidRPr="0049140C">
        <w:t xml:space="preserve">, </w:t>
      </w:r>
      <m:oMath>
        <m:sSub>
          <m:sSubPr>
            <m:ctrlPr>
              <w:rPr>
                <w:rFonts w:ascii="Cambria Math" w:hAnsi="Cambria Math"/>
                <w:i/>
              </w:rPr>
            </m:ctrlPr>
          </m:sSubPr>
          <m:e>
            <m:r>
              <m:rPr>
                <m:sty m:val="bi"/>
              </m:rPr>
              <w:rPr>
                <w:rFonts w:ascii="Cambria Math" w:hAnsi="Cambria Math"/>
              </w:rPr>
              <m:t>Block</m:t>
            </m:r>
          </m:e>
          <m:sub>
            <m:r>
              <w:rPr>
                <w:rFonts w:ascii="Cambria Math" w:hAnsi="Cambria Math"/>
              </w:rPr>
              <m:t>s</m:t>
            </m:r>
          </m:sub>
        </m:sSub>
      </m:oMath>
      <w:r w:rsidRPr="0049140C">
        <w:t xml:space="preserve"> represents a set of school fixed-effects,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i</m:t>
            </m:r>
          </m:sub>
        </m:sSub>
      </m:oMath>
      <w:r w:rsidRPr="0049140C">
        <w:rPr>
          <w:b/>
          <w:i/>
        </w:rPr>
        <w:t xml:space="preserve"> </w:t>
      </w:r>
      <w:r w:rsidR="00DD71A0">
        <w:t>is</w:t>
      </w:r>
      <w:r w:rsidRPr="0049140C">
        <w:t xml:space="preserve"> a vector of baseline covariates for student </w:t>
      </w:r>
      <m:oMath>
        <m:r>
          <w:rPr>
            <w:rFonts w:ascii="Cambria Math" w:hAnsi="Cambria Math"/>
          </w:rPr>
          <m:t>i</m:t>
        </m:r>
      </m:oMath>
      <w:r w:rsidRPr="0049140C">
        <w:t xml:space="preserve">, </w:t>
      </w:r>
      <m:oMath>
        <m:sSub>
          <m:sSubPr>
            <m:ctrlPr>
              <w:rPr>
                <w:rFonts w:ascii="Cambria Math" w:hAnsi="Cambria Math"/>
                <w:i/>
              </w:rPr>
            </m:ctrlPr>
          </m:sSubPr>
          <m:e>
            <m:r>
              <w:rPr>
                <w:rFonts w:ascii="Cambria Math" w:hAnsi="Cambria Math"/>
              </w:rPr>
              <m:t>S1</m:t>
            </m:r>
          </m:e>
          <m:sub>
            <m:r>
              <w:rPr>
                <w:rFonts w:ascii="Cambria Math" w:hAnsi="Cambria Math"/>
              </w:rPr>
              <m:t>i</m:t>
            </m:r>
          </m:sub>
        </m:sSub>
      </m:oMath>
      <w:r w:rsidRPr="0049140C">
        <w:t xml:space="preserve"> and </w:t>
      </w:r>
      <m:oMath>
        <m:sSub>
          <m:sSubPr>
            <m:ctrlPr>
              <w:rPr>
                <w:rFonts w:ascii="Cambria Math" w:hAnsi="Cambria Math"/>
                <w:i/>
              </w:rPr>
            </m:ctrlPr>
          </m:sSubPr>
          <m:e>
            <m:r>
              <w:rPr>
                <w:rFonts w:ascii="Cambria Math" w:hAnsi="Cambria Math"/>
              </w:rPr>
              <m:t>S2</m:t>
            </m:r>
          </m:e>
          <m:sub>
            <m:r>
              <w:rPr>
                <w:rFonts w:ascii="Cambria Math" w:hAnsi="Cambria Math"/>
              </w:rPr>
              <m:t>i</m:t>
            </m:r>
          </m:sub>
        </m:sSub>
      </m:oMath>
      <w:r w:rsidRPr="0049140C">
        <w:t xml:space="preserve"> are indicators for whether student </w:t>
      </w:r>
      <m:oMath>
        <m:r>
          <w:rPr>
            <w:rFonts w:ascii="Cambria Math" w:hAnsi="Cambria Math"/>
          </w:rPr>
          <m:t>i</m:t>
        </m:r>
      </m:oMath>
      <w:r w:rsidRPr="0049140C">
        <w:t xml:space="preserve"> was assigned to each </w:t>
      </w:r>
      <w:r w:rsidR="001E74BE">
        <w:t>strategy</w:t>
      </w:r>
      <w:r w:rsidRPr="0049140C">
        <w:t xml:space="preserve">, and </w:t>
      </w:r>
      <m:oMath>
        <m:sSub>
          <m:sSubPr>
            <m:ctrlPr>
              <w:rPr>
                <w:rFonts w:ascii="Cambria Math" w:hAnsi="Cambria Math"/>
                <w:i/>
              </w:rPr>
            </m:ctrlPr>
          </m:sSubPr>
          <m:e>
            <m:r>
              <w:rPr>
                <w:rFonts w:ascii="Cambria Math" w:hAnsi="Cambria Math"/>
              </w:rPr>
              <m:t>ϵ</m:t>
            </m:r>
          </m:e>
          <m:sub>
            <m:r>
              <w:rPr>
                <w:rFonts w:ascii="Cambria Math" w:hAnsi="Cambria Math"/>
              </w:rPr>
              <m:t>is</m:t>
            </m:r>
          </m:sub>
        </m:sSub>
      </m:oMath>
      <w:r w:rsidRPr="0049140C">
        <w:t xml:space="preserve"> is the student-level error term. </w:t>
      </w:r>
      <w:r w:rsidR="00FD10F0">
        <w:t>The</w:t>
      </w:r>
      <w:r w:rsidR="006F63F0">
        <w:t xml:space="preserve"> model include</w:t>
      </w:r>
      <w:r w:rsidR="002645F2">
        <w:t>s</w:t>
      </w:r>
      <w:r w:rsidR="006F63F0">
        <w:t xml:space="preserve"> </w:t>
      </w:r>
      <w:r w:rsidR="002645F2">
        <w:t xml:space="preserve">baseline </w:t>
      </w:r>
      <w:r w:rsidR="006F63F0">
        <w:t>covariates</w:t>
      </w:r>
      <w:r w:rsidR="00520258">
        <w:t xml:space="preserve">, drawing on information from </w:t>
      </w:r>
      <w:r w:rsidRPr="001D72E2" w:rsidR="00520258">
        <w:rPr>
          <w:rFonts w:cstheme="majorHAnsi"/>
          <w:szCs w:val="20"/>
        </w:rPr>
        <w:t>district/school records for students</w:t>
      </w:r>
      <w:r w:rsidR="00520258">
        <w:rPr>
          <w:rFonts w:cstheme="majorHAnsi"/>
          <w:szCs w:val="20"/>
        </w:rPr>
        <w:t>,</w:t>
      </w:r>
      <w:r w:rsidR="006F63F0">
        <w:t xml:space="preserve"> to</w:t>
      </w:r>
      <w:r w:rsidRPr="00C65BD0" w:rsidR="006F63F0">
        <w:t xml:space="preserve"> improve precision and guard against any imbalances that arise due to chance or attrition. </w:t>
      </w:r>
      <w:r w:rsidRPr="0049140C">
        <w:t xml:space="preserve">In this model, </w:t>
      </w:r>
      <m:oMath>
        <m:sSub>
          <m:sSubPr>
            <m:ctrlPr>
              <w:rPr>
                <w:rFonts w:ascii="Cambria Math" w:hAnsi="Cambria Math"/>
                <w:i/>
              </w:rPr>
            </m:ctrlPr>
          </m:sSubPr>
          <m:e>
            <m:r>
              <w:rPr>
                <w:rFonts w:ascii="Cambria Math" w:hAnsi="Cambria Math"/>
              </w:rPr>
              <m:t>β</m:t>
            </m:r>
          </m:e>
          <m:sub>
            <m:r>
              <w:rPr>
                <w:rFonts w:ascii="Cambria Math" w:hAnsi="Cambria Math"/>
              </w:rPr>
              <m:t>11</m:t>
            </m:r>
          </m:sub>
        </m:sSub>
      </m:oMath>
      <w:r w:rsidRPr="0049140C">
        <w:t xml:space="preserve"> and </w:t>
      </w:r>
      <m:oMath>
        <m:sSub>
          <m:sSubPr>
            <m:ctrlPr>
              <w:rPr>
                <w:rFonts w:ascii="Cambria Math" w:hAnsi="Cambria Math"/>
                <w:i/>
              </w:rPr>
            </m:ctrlPr>
          </m:sSubPr>
          <m:e>
            <m:r>
              <w:rPr>
                <w:rFonts w:ascii="Cambria Math" w:hAnsi="Cambria Math"/>
              </w:rPr>
              <m:t>β</m:t>
            </m:r>
          </m:e>
          <m:sub>
            <m:r>
              <w:rPr>
                <w:rFonts w:ascii="Cambria Math" w:hAnsi="Cambria Math"/>
              </w:rPr>
              <m:t>12</m:t>
            </m:r>
          </m:sub>
        </m:sSub>
      </m:oMath>
      <w:r w:rsidRPr="0049140C">
        <w:t xml:space="preserve"> represent the </w:t>
      </w:r>
      <w:r w:rsidR="00D74105">
        <w:t>effects</w:t>
      </w:r>
      <w:r w:rsidRPr="0049140C" w:rsidR="00D74105">
        <w:t xml:space="preserve"> </w:t>
      </w:r>
      <w:r w:rsidRPr="0049140C">
        <w:t xml:space="preserve">of </w:t>
      </w:r>
      <w:r w:rsidR="00231C42">
        <w:t xml:space="preserve">Strategy 1 </w:t>
      </w:r>
      <w:r w:rsidRPr="0049140C">
        <w:t xml:space="preserve">and </w:t>
      </w:r>
      <w:r w:rsidR="00231C42">
        <w:t xml:space="preserve">Strategy 2 </w:t>
      </w:r>
      <w:r w:rsidRPr="0049140C">
        <w:t xml:space="preserve">relative to BAU. </w:t>
      </w:r>
    </w:p>
    <w:p w:rsidR="004E0FF7" w:rsidP="00C17F57" w14:paraId="0D2EACDB" w14:textId="6828F66F">
      <w:pPr>
        <w:pStyle w:val="BodyText"/>
      </w:pPr>
      <w:r>
        <w:t xml:space="preserve">In addition to estimating the effects of Strategy 1 and Strategy 2 compared to the BAU control </w:t>
      </w:r>
      <w:r w:rsidR="00934911">
        <w:t>condition</w:t>
      </w:r>
      <w:r>
        <w:t>,</w:t>
      </w:r>
      <w:r w:rsidR="00934911">
        <w:t xml:space="preserve"> </w:t>
      </w:r>
      <w:r w:rsidR="00512D45">
        <w:t>the study team</w:t>
      </w:r>
      <w:r w:rsidR="00934911">
        <w:t xml:space="preserve"> also will </w:t>
      </w:r>
      <w:r w:rsidRPr="009A443A" w:rsidR="009A443A">
        <w:rPr>
          <w:b/>
          <w:bCs/>
        </w:rPr>
        <w:t>test</w:t>
      </w:r>
      <w:r w:rsidR="00934911">
        <w:t xml:space="preserve"> </w:t>
      </w:r>
      <w:r w:rsidRPr="00356E7C" w:rsidR="00934911">
        <w:rPr>
          <w:b/>
        </w:rPr>
        <w:t xml:space="preserve">whether </w:t>
      </w:r>
      <w:r w:rsidR="00D74105">
        <w:rPr>
          <w:b/>
        </w:rPr>
        <w:t xml:space="preserve">effects </w:t>
      </w:r>
      <w:r w:rsidRPr="00356E7C" w:rsidR="00356E7C">
        <w:rPr>
          <w:b/>
          <w:bCs/>
        </w:rPr>
        <w:t xml:space="preserve">differ </w:t>
      </w:r>
      <w:r w:rsidRPr="00356E7C" w:rsidR="003D5A9D">
        <w:rPr>
          <w:b/>
          <w:bCs/>
        </w:rPr>
        <w:t xml:space="preserve">between </w:t>
      </w:r>
      <w:r w:rsidRPr="00356E7C" w:rsidR="00934911">
        <w:rPr>
          <w:b/>
        </w:rPr>
        <w:t xml:space="preserve">Strategy 1 </w:t>
      </w:r>
      <w:r w:rsidRPr="00356E7C" w:rsidR="003D5A9D">
        <w:rPr>
          <w:b/>
          <w:bCs/>
        </w:rPr>
        <w:t xml:space="preserve">and </w:t>
      </w:r>
      <w:r w:rsidRPr="00356E7C" w:rsidR="00934911">
        <w:rPr>
          <w:b/>
          <w:bCs/>
        </w:rPr>
        <w:t>Strategy 2</w:t>
      </w:r>
      <w:r w:rsidR="004439C9">
        <w:rPr>
          <w:b/>
          <w:bCs/>
        </w:rPr>
        <w:t xml:space="preserve">. </w:t>
      </w:r>
      <w:r w:rsidR="004439C9">
        <w:t>These tests wil</w:t>
      </w:r>
      <w:r w:rsidR="0087658E">
        <w:t>l</w:t>
      </w:r>
      <w:r w:rsidR="004439C9">
        <w:t xml:space="preserve"> be</w:t>
      </w:r>
      <w:r w:rsidR="004439C9">
        <w:rPr>
          <w:b/>
          <w:bCs/>
        </w:rPr>
        <w:t xml:space="preserve"> </w:t>
      </w:r>
      <w:r w:rsidR="004439C9">
        <w:t xml:space="preserve">based on </w:t>
      </w:r>
      <w:r w:rsidR="00970638">
        <w:t xml:space="preserve">the difference between </w:t>
      </w:r>
      <m:oMath>
        <m:sSub>
          <m:sSubPr>
            <m:ctrlPr>
              <w:rPr>
                <w:rFonts w:ascii="Cambria Math" w:hAnsi="Cambria Math"/>
              </w:rPr>
            </m:ctrlPr>
          </m:sSubPr>
          <m:e>
            <m:r>
              <w:rPr>
                <w:rFonts w:ascii="Cambria Math" w:hAnsi="Cambria Math"/>
              </w:rPr>
              <m:t>β</m:t>
            </m:r>
          </m:e>
          <m:sub>
            <m:r>
              <w:rPr>
                <w:rFonts w:ascii="Cambria Math" w:hAnsi="Cambria Math"/>
              </w:rPr>
              <m:t>11</m:t>
            </m:r>
          </m:sub>
        </m:sSub>
      </m:oMath>
      <w:r w:rsidR="00970638">
        <w:t xml:space="preserve"> and  </w:t>
      </w:r>
      <m:oMath>
        <m:sSub>
          <m:sSubPr>
            <m:ctrlPr>
              <w:rPr>
                <w:rFonts w:ascii="Cambria Math" w:hAnsi="Cambria Math"/>
              </w:rPr>
            </m:ctrlPr>
          </m:sSubPr>
          <m:e>
            <m:r>
              <w:rPr>
                <w:rFonts w:ascii="Cambria Math" w:hAnsi="Cambria Math"/>
              </w:rPr>
              <m:t>β</m:t>
            </m:r>
          </m:e>
          <m:sub>
            <m:r>
              <w:rPr>
                <w:rFonts w:ascii="Cambria Math" w:hAnsi="Cambria Math"/>
              </w:rPr>
              <m:t>12</m:t>
            </m:r>
          </m:sub>
        </m:sSub>
      </m:oMath>
      <w:r w:rsidR="004439C9">
        <w:t xml:space="preserve"> in Equation 1</w:t>
      </w:r>
      <w:r w:rsidR="00970638">
        <w:t>.</w:t>
      </w:r>
    </w:p>
    <w:p w:rsidR="00866D48" w:rsidP="00494611" w14:paraId="11D66742" w14:textId="34D6C872">
      <w:pPr>
        <w:pStyle w:val="BodyText"/>
      </w:pPr>
      <w:r>
        <w:t>The study team</w:t>
      </w:r>
      <w:r w:rsidR="00884BDB">
        <w:t xml:space="preserve"> will a</w:t>
      </w:r>
      <w:r w:rsidR="00845E0A">
        <w:t xml:space="preserve">lso </w:t>
      </w:r>
      <w:r w:rsidRPr="009A443A" w:rsidR="00845E0A">
        <w:rPr>
          <w:b/>
        </w:rPr>
        <w:t>estimate</w:t>
      </w:r>
      <w:r w:rsidR="00845E0A">
        <w:t xml:space="preserve"> </w:t>
      </w:r>
      <w:r w:rsidR="00D74105">
        <w:rPr>
          <w:b/>
        </w:rPr>
        <w:t xml:space="preserve">the effectiveness </w:t>
      </w:r>
      <w:r w:rsidRPr="004F164B" w:rsidR="00CE5BC7">
        <w:rPr>
          <w:b/>
        </w:rPr>
        <w:t xml:space="preserve">of Strategy 1 and Strategy 2 </w:t>
      </w:r>
      <w:r w:rsidRPr="004F164B" w:rsidR="00255D4E">
        <w:rPr>
          <w:b/>
        </w:rPr>
        <w:t xml:space="preserve">for </w:t>
      </w:r>
      <w:r w:rsidR="0088723A">
        <w:rPr>
          <w:b/>
          <w:bCs/>
        </w:rPr>
        <w:t xml:space="preserve">key subgroups of </w:t>
      </w:r>
      <w:r w:rsidRPr="004F164B" w:rsidR="00255D4E">
        <w:rPr>
          <w:b/>
          <w:bCs/>
        </w:rPr>
        <w:t>students</w:t>
      </w:r>
      <w:r w:rsidR="004863CF">
        <w:rPr>
          <w:b/>
          <w:bCs/>
        </w:rPr>
        <w:t xml:space="preserve"> </w:t>
      </w:r>
      <w:r w:rsidR="004863CF">
        <w:t xml:space="preserve">as part of an </w:t>
      </w:r>
      <w:r w:rsidR="00130581">
        <w:t>exploratory analysis</w:t>
      </w:r>
      <w:r w:rsidR="008C507D">
        <w:t>.</w:t>
      </w:r>
      <w:r w:rsidR="00BD0A1B">
        <w:t xml:space="preserve"> For these subgroups, </w:t>
      </w:r>
      <w:r w:rsidR="00730CFC">
        <w:t>the study team</w:t>
      </w:r>
      <w:r w:rsidRPr="004E0FF7">
        <w:t xml:space="preserve"> will estimate </w:t>
      </w:r>
      <w:r w:rsidR="00D74105">
        <w:t>effect</w:t>
      </w:r>
      <w:r w:rsidRPr="004E0FF7" w:rsidR="00D74105">
        <w:t xml:space="preserve">s </w:t>
      </w:r>
      <w:r w:rsidRPr="004E0FF7">
        <w:t xml:space="preserve">using </w:t>
      </w:r>
      <w:r w:rsidR="004E04DD">
        <w:t xml:space="preserve">a </w:t>
      </w:r>
      <w:r w:rsidRPr="004E0FF7">
        <w:t xml:space="preserve">variation of Equation 1 in which </w:t>
      </w:r>
      <w:r w:rsidR="00A835A8">
        <w:t xml:space="preserve">the </w:t>
      </w:r>
      <w:r w:rsidRPr="004E0FF7">
        <w:t xml:space="preserve">treatment indicators </w:t>
      </w:r>
      <w:r w:rsidR="00291012">
        <w:t xml:space="preserve">are interacted </w:t>
      </w:r>
      <w:r w:rsidRPr="004E0FF7">
        <w:t xml:space="preserve">with indicators for each </w:t>
      </w:r>
      <w:r w:rsidR="00730F9C">
        <w:t xml:space="preserve">pair of </w:t>
      </w:r>
      <w:r w:rsidRPr="004E0FF7">
        <w:t>subgroup</w:t>
      </w:r>
      <w:r w:rsidR="00730F9C">
        <w:t>s</w:t>
      </w:r>
      <w:r w:rsidRPr="004E0FF7">
        <w:t xml:space="preserve"> defined by </w:t>
      </w:r>
      <w:r w:rsidR="005C6C5B">
        <w:t xml:space="preserve">a binary </w:t>
      </w:r>
      <w:r w:rsidRPr="004E0FF7">
        <w:t>baseline characteristic</w:t>
      </w:r>
      <w:r w:rsidR="00DA75A4">
        <w:rPr>
          <w:rFonts w:ascii="Cambria Math" w:hAnsi="Cambria Math"/>
        </w:rPr>
        <w:t xml:space="preserve"> </w:t>
      </w:r>
      <w:r w:rsidR="006B4E75">
        <w:t>(</w:t>
      </w:r>
      <w:r w:rsidR="00BF4149">
        <w:t>such as</w:t>
      </w:r>
      <w:r w:rsidR="00FF2B1D">
        <w:t xml:space="preserve"> </w:t>
      </w:r>
      <w:r w:rsidR="008D5884">
        <w:t xml:space="preserve">lower or </w:t>
      </w:r>
      <w:r w:rsidR="00F20B05">
        <w:t>higher self-determination skill</w:t>
      </w:r>
      <w:r w:rsidR="009E46A9">
        <w:t>s</w:t>
      </w:r>
      <w:r w:rsidR="00FF2B1D">
        <w:t>)</w:t>
      </w:r>
      <w:r w:rsidR="002B4A45">
        <w:t xml:space="preserve">. </w:t>
      </w:r>
      <w:r w:rsidR="006C47BF">
        <w:t>The study team</w:t>
      </w:r>
      <w:r w:rsidRPr="004E0FF7">
        <w:t xml:space="preserve"> will </w:t>
      </w:r>
      <w:r w:rsidR="00A01897">
        <w:t>use the resulting es</w:t>
      </w:r>
      <w:r w:rsidR="00400B73">
        <w:t>t</w:t>
      </w:r>
      <w:r w:rsidR="00A01897">
        <w:t xml:space="preserve">imates to </w:t>
      </w:r>
      <w:r w:rsidRPr="004E0FF7">
        <w:t xml:space="preserve">compare </w:t>
      </w:r>
      <w:r w:rsidR="00D74105">
        <w:t>effects</w:t>
      </w:r>
      <w:r w:rsidRPr="004E0FF7" w:rsidR="00D74105">
        <w:t xml:space="preserve"> </w:t>
      </w:r>
      <w:r w:rsidRPr="004E0FF7">
        <w:t>across subgroups.</w:t>
      </w:r>
    </w:p>
    <w:p w:rsidR="00071585" w:rsidP="0057200C" w14:paraId="7F92DE44" w14:textId="4CC1AC32">
      <w:pPr>
        <w:pStyle w:val="BodyText"/>
      </w:pPr>
      <w:r>
        <w:rPr>
          <w:rStyle w:val="Heading4NoTOCChar"/>
          <w:rFonts w:eastAsia="Calibri"/>
        </w:rPr>
        <w:t>Estimation Procedures to</w:t>
      </w:r>
      <w:r w:rsidR="00786F8D">
        <w:rPr>
          <w:rStyle w:val="Heading4NoTOCChar"/>
          <w:rFonts w:eastAsia="Calibri"/>
        </w:rPr>
        <w:t xml:space="preserve"> Assess Implementation</w:t>
      </w:r>
      <w:r w:rsidRPr="00E77869" w:rsidR="001A7666">
        <w:rPr>
          <w:rStyle w:val="Heading4NoTOCChar"/>
          <w:rFonts w:eastAsia="Calibri"/>
        </w:rPr>
        <w:t>.</w:t>
      </w:r>
      <w:r w:rsidR="001A7666">
        <w:t xml:space="preserve"> </w:t>
      </w:r>
      <w:r w:rsidR="00BC2C16">
        <w:t xml:space="preserve">The study </w:t>
      </w:r>
      <w:r w:rsidR="0015185C">
        <w:t xml:space="preserve">team will describe the students participating in </w:t>
      </w:r>
      <w:r w:rsidR="00EE5094">
        <w:t xml:space="preserve">the </w:t>
      </w:r>
      <w:r w:rsidR="0015185C">
        <w:t>study using measures of their characteristics, achievement, and school participation and progress</w:t>
      </w:r>
      <w:r w:rsidR="00D547FE">
        <w:t>, drawing on information</w:t>
      </w:r>
      <w:r w:rsidR="00EE5094">
        <w:t xml:space="preserve"> </w:t>
      </w:r>
      <w:r w:rsidR="007C7B3F">
        <w:t xml:space="preserve">in district/school </w:t>
      </w:r>
      <w:r w:rsidRPr="001D72E2" w:rsidR="00EE5094">
        <w:rPr>
          <w:rFonts w:cstheme="majorHAnsi"/>
          <w:szCs w:val="20"/>
        </w:rPr>
        <w:t>records for students</w:t>
      </w:r>
      <w:r w:rsidR="0015185C">
        <w:t xml:space="preserve">. The study team will </w:t>
      </w:r>
      <w:r w:rsidR="0015185C">
        <w:t>calculate</w:t>
      </w:r>
      <w:r w:rsidR="0015185C">
        <w:t xml:space="preserve"> and report means for continuous measures and percentages for binary and categorical measures. The study team will then put these results in context by comparing them to summary statistics calculated for the full set of eligible students in the study’s districts who</w:t>
      </w:r>
      <w:r w:rsidR="006657D1">
        <w:t xml:space="preserve"> were</w:t>
      </w:r>
      <w:r w:rsidR="0015185C">
        <w:t xml:space="preserve"> included in outreach efforts. In addition, the study team will tabulate the most common reasons why families decline to be part of the study</w:t>
      </w:r>
      <w:r w:rsidR="0030527B">
        <w:t xml:space="preserve"> to provide information on </w:t>
      </w:r>
      <w:r w:rsidR="00B76A3C">
        <w:t>barriers to participation</w:t>
      </w:r>
      <w:r w:rsidR="00442AF9">
        <w:t xml:space="preserve">, including the extent to which </w:t>
      </w:r>
      <w:r w:rsidR="00287E57">
        <w:t xml:space="preserve">the requirement to provide participants’ </w:t>
      </w:r>
      <w:r w:rsidR="00B76A3C">
        <w:t>social security numbers</w:t>
      </w:r>
      <w:r w:rsidR="00287E57">
        <w:t xml:space="preserve"> deters study participation</w:t>
      </w:r>
      <w:r w:rsidR="00230436">
        <w:t>. This information may be useful for the design and implementation of future related studies</w:t>
      </w:r>
      <w:r w:rsidR="0015185C">
        <w:t>.</w:t>
      </w:r>
    </w:p>
    <w:p w:rsidR="008051A1" w:rsidRPr="00412500" w:rsidP="007C0751" w14:paraId="1EBB52C9" w14:textId="4E5A86C2">
      <w:pPr>
        <w:pStyle w:val="BodyText"/>
      </w:pPr>
      <w:r>
        <w:t>The study team</w:t>
      </w:r>
      <w:r w:rsidRPr="00C65BD0" w:rsidR="00D7483C">
        <w:t xml:space="preserve"> will </w:t>
      </w:r>
      <w:r w:rsidR="00A070F5">
        <w:t>also</w:t>
      </w:r>
      <w:r w:rsidRPr="00C65BD0" w:rsidR="00D7483C">
        <w:t xml:space="preserve"> describe and compare the transition services received by treatment and </w:t>
      </w:r>
      <w:r w:rsidR="006D4E64">
        <w:t>BAU</w:t>
      </w:r>
      <w:r w:rsidRPr="00C65BD0" w:rsidR="006D4E64">
        <w:t xml:space="preserve"> </w:t>
      </w:r>
      <w:r w:rsidRPr="00C65BD0" w:rsidR="00D7483C">
        <w:t>students</w:t>
      </w:r>
      <w:r w:rsidR="009D2EA2">
        <w:t xml:space="preserve">, </w:t>
      </w:r>
      <w:r w:rsidR="001D306E">
        <w:t xml:space="preserve">using </w:t>
      </w:r>
      <w:r w:rsidR="009D2EA2">
        <w:t xml:space="preserve">information </w:t>
      </w:r>
      <w:r w:rsidR="00473A14">
        <w:t>from t</w:t>
      </w:r>
      <w:r w:rsidRPr="006A4B0E" w:rsidR="009D2EA2">
        <w:rPr>
          <w:rFonts w:cstheme="majorHAnsi"/>
          <w:szCs w:val="20"/>
        </w:rPr>
        <w:t xml:space="preserve">he </w:t>
      </w:r>
      <w:r w:rsidRPr="001D72E2" w:rsidR="009D2EA2">
        <w:rPr>
          <w:rFonts w:cstheme="majorHAnsi"/>
          <w:szCs w:val="20"/>
        </w:rPr>
        <w:t>district contextual information forms</w:t>
      </w:r>
      <w:r w:rsidRPr="006A4B0E" w:rsidR="009D2EA2">
        <w:t xml:space="preserve"> and </w:t>
      </w:r>
      <w:r w:rsidRPr="001D72E2" w:rsidR="009D2EA2">
        <w:rPr>
          <w:rFonts w:cstheme="majorHAnsi"/>
          <w:szCs w:val="20"/>
        </w:rPr>
        <w:t>district/school records for students</w:t>
      </w:r>
      <w:r w:rsidRPr="00C65BD0" w:rsidR="00D7483C">
        <w:t xml:space="preserve">. </w:t>
      </w:r>
      <w:r w:rsidR="001B6D7C">
        <w:t>One</w:t>
      </w:r>
      <w:r w:rsidRPr="00C65BD0" w:rsidR="00D7483C">
        <w:t xml:space="preserve"> analysis will measure </w:t>
      </w:r>
      <w:r w:rsidRPr="005266BC" w:rsidR="00D7483C">
        <w:t xml:space="preserve">the </w:t>
      </w:r>
      <w:r w:rsidRPr="005266BC" w:rsidR="00D7483C">
        <w:rPr>
          <w:b/>
        </w:rPr>
        <w:t>service contrast</w:t>
      </w:r>
      <w:r w:rsidR="001E7A6E">
        <w:t xml:space="preserve"> between study</w:t>
      </w:r>
      <w:r w:rsidRPr="005266BC" w:rsidR="00D7483C">
        <w:t xml:space="preserve"> </w:t>
      </w:r>
      <w:r w:rsidR="00A97470">
        <w:t xml:space="preserve">groups </w:t>
      </w:r>
      <w:r w:rsidRPr="005266BC" w:rsidR="00D7483C">
        <w:t xml:space="preserve">based </w:t>
      </w:r>
      <w:r w:rsidRPr="00C65BD0" w:rsidR="00D7483C">
        <w:t xml:space="preserve">on the relative prevalence of transition services that </w:t>
      </w:r>
      <w:r w:rsidR="00CB0114">
        <w:t>Strategy 1, Strategy 2</w:t>
      </w:r>
      <w:r w:rsidRPr="00C65BD0" w:rsidR="00D7483C">
        <w:t>, and BAU students receive</w:t>
      </w:r>
      <w:r w:rsidR="00D62702">
        <w:t xml:space="preserve">, </w:t>
      </w:r>
      <w:r w:rsidRPr="00C65BD0" w:rsidR="00D7483C">
        <w:t>focus</w:t>
      </w:r>
      <w:r w:rsidR="00D62702">
        <w:t>ing</w:t>
      </w:r>
      <w:r w:rsidRPr="00C65BD0" w:rsidR="00D7483C">
        <w:t xml:space="preserve"> on services that are particularly relevant to this study</w:t>
      </w:r>
      <w:r w:rsidR="00D43A72">
        <w:t>, such as</w:t>
      </w:r>
      <w:r w:rsidR="00E6067E">
        <w:t xml:space="preserve"> </w:t>
      </w:r>
      <w:r w:rsidRPr="00C65BD0" w:rsidR="00D7483C">
        <w:t>self-determination instruction</w:t>
      </w:r>
      <w:r w:rsidRPr="004E0FF7" w:rsidR="003A5499">
        <w:t>.</w:t>
      </w:r>
      <w:r w:rsidR="00870DCD">
        <w:t xml:space="preserve"> </w:t>
      </w:r>
      <w:r w:rsidR="00E57BB0">
        <w:t>Service contrast estimates</w:t>
      </w:r>
      <w:r w:rsidR="00870DCD">
        <w:t xml:space="preserve"> will </w:t>
      </w:r>
      <w:r w:rsidR="00E57BB0">
        <w:t>be based on</w:t>
      </w:r>
      <w:r w:rsidR="00870DCD">
        <w:t xml:space="preserve"> a variation of Equation 1 with outcomes set to measures of participation in these services.</w:t>
      </w:r>
      <w:r w:rsidR="007C0751">
        <w:t xml:space="preserve"> </w:t>
      </w:r>
      <w:r w:rsidRPr="00C65BD0" w:rsidR="00ED4CC1">
        <w:t xml:space="preserve"> </w:t>
      </w:r>
      <w:r w:rsidR="007C0751">
        <w:t xml:space="preserve">Another analysis will </w:t>
      </w:r>
      <w:r w:rsidRPr="00C65BD0" w:rsidR="00ED4CC1">
        <w:t xml:space="preserve">describe </w:t>
      </w:r>
      <w:r w:rsidRPr="005266BC" w:rsidR="00ED4CC1">
        <w:rPr>
          <w:b/>
        </w:rPr>
        <w:t>implementation fidelity and challenges</w:t>
      </w:r>
      <w:r w:rsidRPr="00C65BD0" w:rsidR="00ED4CC1">
        <w:t xml:space="preserve">. </w:t>
      </w:r>
      <w:r w:rsidR="00AD5851">
        <w:t>The study team</w:t>
      </w:r>
      <w:r w:rsidRPr="00C65BD0" w:rsidR="00ED4CC1">
        <w:t xml:space="preserve"> will </w:t>
      </w:r>
      <w:r w:rsidR="008B4FC4">
        <w:t xml:space="preserve">use the provider’s records to </w:t>
      </w:r>
      <w:r w:rsidR="009A4BC3">
        <w:t xml:space="preserve">construct fidelity measures and </w:t>
      </w:r>
      <w:r w:rsidR="004B6701">
        <w:t>summarize</w:t>
      </w:r>
      <w:r w:rsidRPr="00C65BD0" w:rsidR="00C60050">
        <w:t xml:space="preserve"> </w:t>
      </w:r>
      <w:r w:rsidR="001E00C2">
        <w:t>how</w:t>
      </w:r>
      <w:r w:rsidRPr="00C65BD0" w:rsidR="00ED4CC1">
        <w:t xml:space="preserve"> </w:t>
      </w:r>
      <w:r w:rsidR="00AD5851">
        <w:t>the</w:t>
      </w:r>
      <w:r w:rsidR="009A4BC3">
        <w:t>y</w:t>
      </w:r>
      <w:r w:rsidR="00AD5851">
        <w:t xml:space="preserve"> </w:t>
      </w:r>
      <w:r w:rsidRPr="00C65BD0" w:rsidR="00ED4CC1">
        <w:t>var</w:t>
      </w:r>
      <w:r w:rsidR="00AD5851">
        <w:t>y</w:t>
      </w:r>
      <w:r w:rsidRPr="00C65BD0" w:rsidR="00ED4CC1">
        <w:t xml:space="preserve"> across student characteristics, instructor characteristics, school characteristics, and by district. </w:t>
      </w:r>
      <w:r w:rsidR="006705C3">
        <w:t>The study team</w:t>
      </w:r>
      <w:r w:rsidRPr="00C65BD0" w:rsidR="00ED4CC1">
        <w:t xml:space="preserve"> will also measure the prevalence of challenges and solutions to delivering </w:t>
      </w:r>
      <w:r w:rsidR="00E1590F">
        <w:t>important</w:t>
      </w:r>
      <w:r w:rsidRPr="00C65BD0" w:rsidR="00E1590F">
        <w:t xml:space="preserve"> </w:t>
      </w:r>
      <w:r w:rsidRPr="00C65BD0" w:rsidR="00ED4CC1">
        <w:t xml:space="preserve">intervention </w:t>
      </w:r>
      <w:r w:rsidR="00E1590F">
        <w:t xml:space="preserve">features </w:t>
      </w:r>
      <w:r w:rsidR="00ED4CC1">
        <w:t xml:space="preserve">and </w:t>
      </w:r>
      <w:r w:rsidRPr="00C65BD0" w:rsidR="00ED4CC1">
        <w:t xml:space="preserve">the degree of student or </w:t>
      </w:r>
      <w:r w:rsidR="00730651">
        <w:t>family</w:t>
      </w:r>
      <w:r w:rsidRPr="00C65BD0" w:rsidR="00ED4CC1">
        <w:t xml:space="preserve"> uptake of </w:t>
      </w:r>
      <w:r w:rsidR="00600DB2">
        <w:t>these features</w:t>
      </w:r>
      <w:r w:rsidRPr="004E0FF7">
        <w:t>.</w:t>
      </w:r>
    </w:p>
    <w:p w:rsidR="00BA0D3B" w:rsidP="00964CD6" w14:paraId="17895D7E" w14:textId="0169EC0B">
      <w:pPr>
        <w:pStyle w:val="BodyText"/>
      </w:pPr>
      <w:r>
        <w:rPr>
          <w:rStyle w:val="Heading4NoTOCChar"/>
          <w:rFonts w:eastAsia="Calibri"/>
        </w:rPr>
        <w:t xml:space="preserve">Estimation Procedures to </w:t>
      </w:r>
      <w:r w:rsidR="00027FA2">
        <w:rPr>
          <w:rStyle w:val="Heading4NoTOCChar"/>
          <w:rFonts w:eastAsia="Calibri"/>
        </w:rPr>
        <w:t>Assess</w:t>
      </w:r>
      <w:r w:rsidRPr="00DD4985" w:rsidR="00DD4985">
        <w:rPr>
          <w:rStyle w:val="Heading4NoTOCChar"/>
          <w:rFonts w:eastAsia="Calibri"/>
        </w:rPr>
        <w:t xml:space="preserve"> Costs</w:t>
      </w:r>
      <w:r w:rsidRPr="00DD4985" w:rsidR="005E6816">
        <w:rPr>
          <w:rStyle w:val="Heading4NoTOCChar"/>
          <w:rFonts w:eastAsia="Calibri"/>
        </w:rPr>
        <w:t xml:space="preserve"> and </w:t>
      </w:r>
      <w:r w:rsidRPr="00DD4985" w:rsidR="00DD4985">
        <w:rPr>
          <w:rStyle w:val="Heading4NoTOCChar"/>
          <w:rFonts w:eastAsia="Calibri"/>
        </w:rPr>
        <w:t>Cost</w:t>
      </w:r>
      <w:r w:rsidR="003B17FC">
        <w:rPr>
          <w:rStyle w:val="Heading4NoTOCChar"/>
          <w:rFonts w:eastAsia="Calibri"/>
        </w:rPr>
        <w:t>-</w:t>
      </w:r>
      <w:r w:rsidRPr="00DD4985" w:rsidR="00DD4985">
        <w:rPr>
          <w:rStyle w:val="Heading4NoTOCChar"/>
          <w:rFonts w:eastAsia="Calibri"/>
        </w:rPr>
        <w:t>Effectiveness.</w:t>
      </w:r>
      <w:r w:rsidR="00DD4985">
        <w:t xml:space="preserve"> </w:t>
      </w:r>
      <w:r w:rsidR="00F334B5">
        <w:t>The study team</w:t>
      </w:r>
      <w:r w:rsidR="005E6816">
        <w:t xml:space="preserve"> will use a </w:t>
      </w:r>
      <w:r w:rsidR="000E598C">
        <w:t xml:space="preserve">resource cost model (RCM) to </w:t>
      </w:r>
      <w:r w:rsidR="00E95289">
        <w:t>measur</w:t>
      </w:r>
      <w:r w:rsidR="00103E6E">
        <w:t>e</w:t>
      </w:r>
      <w:r w:rsidR="00E95289">
        <w:t xml:space="preserve"> and analyz</w:t>
      </w:r>
      <w:r w:rsidR="00103E6E">
        <w:t>e</w:t>
      </w:r>
      <w:r w:rsidR="000E598C">
        <w:t xml:space="preserve"> the </w:t>
      </w:r>
      <w:r w:rsidR="00E95289">
        <w:t xml:space="preserve">costs </w:t>
      </w:r>
      <w:r w:rsidR="000E598C">
        <w:t xml:space="preserve">of </w:t>
      </w:r>
      <w:r w:rsidR="00E44FD7">
        <w:t>Strategies 1 and 2</w:t>
      </w:r>
      <w:r w:rsidR="006B0438">
        <w:t xml:space="preserve"> based on </w:t>
      </w:r>
      <w:r w:rsidR="000E598C">
        <w:t xml:space="preserve">the “ingredients” approach to cost analysis (Levin, 1983; Levin &amp; McEwan, 2001). </w:t>
      </w:r>
      <w:r w:rsidR="00B7263C">
        <w:t>The stud</w:t>
      </w:r>
      <w:r w:rsidR="00583CE8">
        <w:t>y</w:t>
      </w:r>
      <w:r w:rsidR="00B7263C">
        <w:t xml:space="preserve"> team</w:t>
      </w:r>
      <w:r w:rsidR="000E598C">
        <w:t xml:space="preserve"> will develop an RCM using the </w:t>
      </w:r>
      <w:r w:rsidR="000E598C">
        <w:t>CostOut</w:t>
      </w:r>
      <w:r w:rsidR="000E598C">
        <w:t xml:space="preserve"> tool (Hollands et al., 2015)</w:t>
      </w:r>
      <w:r w:rsidR="00037EEE">
        <w:t>, and</w:t>
      </w:r>
      <w:r w:rsidR="00232DEF">
        <w:t xml:space="preserve"> will</w:t>
      </w:r>
      <w:r w:rsidR="00037EEE">
        <w:t xml:space="preserve"> </w:t>
      </w:r>
      <w:r w:rsidR="000E598C">
        <w:t xml:space="preserve">use the RCM to calculate the per-student costs of </w:t>
      </w:r>
      <w:r w:rsidR="00964CD6">
        <w:t xml:space="preserve">Strategy </w:t>
      </w:r>
      <w:r w:rsidR="000E598C">
        <w:t xml:space="preserve">1 and </w:t>
      </w:r>
      <w:r w:rsidR="00964CD6">
        <w:t xml:space="preserve">Strategy </w:t>
      </w:r>
      <w:r w:rsidR="000E598C">
        <w:t>2</w:t>
      </w:r>
      <w:r w:rsidR="00A6171A">
        <w:t xml:space="preserve"> and </w:t>
      </w:r>
      <w:r w:rsidR="000E598C">
        <w:t xml:space="preserve">analyze variation in costs across schools and districts. </w:t>
      </w:r>
      <w:r w:rsidR="00E04B61">
        <w:t>The study team</w:t>
      </w:r>
      <w:r w:rsidR="000E598C">
        <w:t xml:space="preserve"> will </w:t>
      </w:r>
      <w:r w:rsidR="00AC2B3E">
        <w:t xml:space="preserve">also </w:t>
      </w:r>
      <w:r w:rsidR="002E7A3D">
        <w:t>produce</w:t>
      </w:r>
      <w:r w:rsidR="000E598C">
        <w:t xml:space="preserve"> cost-effectiveness estimates</w:t>
      </w:r>
      <w:r w:rsidR="00F9393B">
        <w:t xml:space="preserve"> </w:t>
      </w:r>
      <w:r w:rsidR="000E598C">
        <w:t xml:space="preserve">by dividing the per-student cost by the impact estimate </w:t>
      </w:r>
      <w:r w:rsidR="00B07820">
        <w:t xml:space="preserve">for </w:t>
      </w:r>
      <w:r w:rsidR="003870CC">
        <w:t xml:space="preserve">the given </w:t>
      </w:r>
      <w:r w:rsidR="000E598C">
        <w:t>outcome.</w:t>
      </w:r>
    </w:p>
    <w:p w:rsidR="00C96A4E" w:rsidP="00825E56" w14:paraId="0B7B8407" w14:textId="55A05FC6">
      <w:pPr>
        <w:pStyle w:val="Heading3"/>
      </w:pPr>
      <w:bookmarkStart w:id="22" w:name="_Toc112876072"/>
      <w:bookmarkStart w:id="23" w:name="_Toc129714213"/>
      <w:bookmarkStart w:id="24" w:name="_Toc158129213"/>
      <w:r w:rsidRPr="003C21C4">
        <w:t>B.2.</w:t>
      </w:r>
      <w:r>
        <w:t>3</w:t>
      </w:r>
      <w:r w:rsidRPr="003C21C4">
        <w:t xml:space="preserve">. </w:t>
      </w:r>
      <w:r>
        <w:t>Degree of Accuracy Needed</w:t>
      </w:r>
      <w:bookmarkEnd w:id="22"/>
      <w:bookmarkEnd w:id="23"/>
      <w:bookmarkEnd w:id="24"/>
    </w:p>
    <w:p w:rsidR="0052780A" w:rsidP="0052780A" w14:paraId="40D1D7D9" w14:textId="5CAAD309">
      <w:pPr>
        <w:pStyle w:val="btHead"/>
      </w:pPr>
      <w:r>
        <w:t xml:space="preserve">The study </w:t>
      </w:r>
      <w:r w:rsidRPr="0000306F" w:rsidR="006804AD">
        <w:t>is intended</w:t>
      </w:r>
      <w:r w:rsidR="006804AD">
        <w:t xml:space="preserve"> </w:t>
      </w:r>
      <w:r w:rsidR="008C7558">
        <w:t xml:space="preserve">to reliably </w:t>
      </w:r>
      <w:r w:rsidR="00131C95">
        <w:t xml:space="preserve">answer </w:t>
      </w:r>
      <w:r w:rsidR="00702B7E">
        <w:t xml:space="preserve">the </w:t>
      </w:r>
      <w:r w:rsidR="006F3467">
        <w:t xml:space="preserve">research questions about </w:t>
      </w:r>
      <w:r w:rsidR="000A46EA">
        <w:t xml:space="preserve">effectiveness </w:t>
      </w:r>
      <w:r w:rsidR="000E4D80">
        <w:t xml:space="preserve">shown </w:t>
      </w:r>
      <w:r w:rsidR="000A46EA">
        <w:t>previously in Exhibit B.2</w:t>
      </w:r>
      <w:r w:rsidR="006F3467">
        <w:t>.</w:t>
      </w:r>
      <w:r w:rsidR="000A46EA">
        <w:t xml:space="preserve"> </w:t>
      </w:r>
      <w:r w:rsidR="002400E7">
        <w:t>G</w:t>
      </w:r>
      <w:r w:rsidR="00F255CA">
        <w:t>iven the random-assignment design</w:t>
      </w:r>
      <w:r w:rsidR="00686B76">
        <w:t xml:space="preserve">, </w:t>
      </w:r>
      <w:r w:rsidR="00844205">
        <w:t xml:space="preserve">the </w:t>
      </w:r>
      <w:r w:rsidR="00686B76">
        <w:t>study</w:t>
      </w:r>
      <w:r w:rsidR="00AF7A4A">
        <w:t>’s</w:t>
      </w:r>
      <w:r w:rsidR="00686B76">
        <w:t xml:space="preserve"> </w:t>
      </w:r>
      <w:r w:rsidR="00F255CA">
        <w:t>sample size</w:t>
      </w:r>
      <w:r w:rsidR="00AF7A4A">
        <w:t>s</w:t>
      </w:r>
      <w:r w:rsidR="00F255CA">
        <w:t xml:space="preserve"> </w:t>
      </w:r>
      <w:r w:rsidR="00B22B08">
        <w:t xml:space="preserve">were chosen to </w:t>
      </w:r>
      <w:r w:rsidR="008D18A9">
        <w:t xml:space="preserve">yield </w:t>
      </w:r>
      <w:r w:rsidR="00F255CA">
        <w:t xml:space="preserve">sufficient </w:t>
      </w:r>
      <w:r w:rsidR="00686B76">
        <w:t xml:space="preserve">statistical power </w:t>
      </w:r>
      <w:r w:rsidR="00F74711">
        <w:t xml:space="preserve">for </w:t>
      </w:r>
      <w:r w:rsidR="00686B76">
        <w:t>detect</w:t>
      </w:r>
      <w:r w:rsidR="00F74711">
        <w:t>ing</w:t>
      </w:r>
      <w:r w:rsidR="00686B76">
        <w:t xml:space="preserve"> </w:t>
      </w:r>
      <w:r w:rsidR="00DC4204">
        <w:t>impacts</w:t>
      </w:r>
      <w:r w:rsidR="00F74711">
        <w:t xml:space="preserve"> </w:t>
      </w:r>
      <w:r w:rsidR="002D2F04">
        <w:t xml:space="preserve">of the size that </w:t>
      </w:r>
      <w:r w:rsidR="00E94A2D">
        <w:t xml:space="preserve">Strategy </w:t>
      </w:r>
      <w:r w:rsidR="00B65AEE">
        <w:t>1 and Strategy 2</w:t>
      </w:r>
      <w:r w:rsidR="001E6BD1">
        <w:t xml:space="preserve"> </w:t>
      </w:r>
      <w:r w:rsidR="002D2F04">
        <w:t xml:space="preserve">might </w:t>
      </w:r>
      <w:r w:rsidR="00A10570">
        <w:t>plausibly</w:t>
      </w:r>
      <w:r w:rsidR="00D53AA7">
        <w:t xml:space="preserve"> </w:t>
      </w:r>
      <w:r w:rsidR="002D2F04">
        <w:t>achieve</w:t>
      </w:r>
      <w:r w:rsidR="00E03EFD">
        <w:t xml:space="preserve"> </w:t>
      </w:r>
      <w:r w:rsidRPr="0000306F" w:rsidR="00E03EFD">
        <w:t xml:space="preserve">and </w:t>
      </w:r>
      <w:r w:rsidRPr="0000306F" w:rsidR="002150A2">
        <w:t>considered by experts and stakeholders advising the study to be meaningful and policy relevant</w:t>
      </w:r>
      <w:r w:rsidRPr="0000306F" w:rsidR="002D2F04">
        <w:t>.</w:t>
      </w:r>
      <w:r w:rsidR="000B4F1F">
        <w:t xml:space="preserve"> </w:t>
      </w:r>
    </w:p>
    <w:p w:rsidR="000A66B1" w:rsidP="00DE343F" w14:paraId="5FD2B40D" w14:textId="68F66A20">
      <w:pPr>
        <w:pStyle w:val="BodyText"/>
      </w:pPr>
      <w:r>
        <w:t xml:space="preserve">To </w:t>
      </w:r>
      <w:r w:rsidR="007F4908">
        <w:t>assess</w:t>
      </w:r>
      <w:r>
        <w:t xml:space="preserve"> statistical power, </w:t>
      </w:r>
      <w:r w:rsidR="001472E5">
        <w:t xml:space="preserve">the study team used findings from past research to determine the potential impacts of the strategies that would need to be detected, focusing on </w:t>
      </w:r>
      <w:r w:rsidR="001A2FD6">
        <w:t xml:space="preserve">the following </w:t>
      </w:r>
      <w:r w:rsidR="001472E5">
        <w:t>key intermediate and post-school outcomes</w:t>
      </w:r>
      <w:r w:rsidR="00497232">
        <w:t>:</w:t>
      </w:r>
    </w:p>
    <w:p w:rsidR="007F3E5B" w:rsidP="00151590" w14:paraId="5F3D72DF" w14:textId="01F0A615">
      <w:pPr>
        <w:pStyle w:val="Bullet1"/>
      </w:pPr>
      <w:r>
        <w:t xml:space="preserve">A key intermediate outcome is the </w:t>
      </w:r>
      <w:r w:rsidRPr="00DE343F">
        <w:rPr>
          <w:b/>
        </w:rPr>
        <w:t>student self-determination score</w:t>
      </w:r>
      <w:r>
        <w:t xml:space="preserve"> from an assessment</w:t>
      </w:r>
      <w:r w:rsidR="003B2209">
        <w:t xml:space="preserve"> in the student survey</w:t>
      </w:r>
      <w:r>
        <w:t xml:space="preserve"> to be conducted at the end of the implementation period for the strategies (Spring </w:t>
      </w:r>
      <w:r w:rsidR="00D40D56">
        <w:t>2026</w:t>
      </w:r>
      <w:r>
        <w:t>).</w:t>
      </w:r>
      <w:r w:rsidR="005D5A10">
        <w:t xml:space="preserve"> </w:t>
      </w:r>
    </w:p>
    <w:p w:rsidR="007F3E5B" w:rsidP="00194A81" w14:paraId="1D77AF6F" w14:textId="082032CC">
      <w:pPr>
        <w:pStyle w:val="Bullet2"/>
      </w:pPr>
      <w:r>
        <w:t xml:space="preserve">Past </w:t>
      </w:r>
      <w:r w:rsidRPr="00746483">
        <w:t>research</w:t>
      </w:r>
      <w:r>
        <w:t xml:space="preserve"> suggests that Strategy 1 could increase self-determination scores by 0.3</w:t>
      </w:r>
      <w:r w:rsidR="00B50BC2">
        <w:t>0</w:t>
      </w:r>
      <w:r>
        <w:t xml:space="preserve"> standard deviations, given the range of findings from evaluations of self-determination interventions for YWD in high school (</w:t>
      </w:r>
      <w:r>
        <w:t>Wehmeyer</w:t>
      </w:r>
      <w:r>
        <w:t xml:space="preserve"> et al., 2011, 2013; Zhang, 2001).</w:t>
      </w:r>
      <w:r>
        <w:rPr>
          <w:rStyle w:val="FootnoteReference"/>
        </w:rPr>
        <w:footnoteReference w:id="4"/>
      </w:r>
      <w:r w:rsidR="00215EB0">
        <w:t xml:space="preserve"> </w:t>
      </w:r>
    </w:p>
    <w:p w:rsidR="00E738BA" w:rsidP="00194A81" w14:paraId="0745A353" w14:textId="5BF89F78">
      <w:pPr>
        <w:pStyle w:val="Bullet2"/>
      </w:pPr>
      <w:r>
        <w:t xml:space="preserve">An evaluation of a program </w:t>
      </w:r>
      <w:r>
        <w:t>similar to</w:t>
      </w:r>
      <w:r>
        <w:t xml:space="preserve"> Strategy 2 for YWD nearing age 18 found self-determination impacts of approximately 1.10 standard deviations (Powers et al., 2012).</w:t>
      </w:r>
      <w:r w:rsidR="00852F97">
        <w:t xml:space="preserve"> </w:t>
      </w:r>
    </w:p>
    <w:p w:rsidR="00E41D62" w:rsidP="00151590" w14:paraId="71DFC7E0" w14:textId="1C45870D">
      <w:pPr>
        <w:pStyle w:val="Bullet1"/>
      </w:pPr>
      <w:r>
        <w:t xml:space="preserve">A key </w:t>
      </w:r>
      <w:r w:rsidRPr="00193C76" w:rsidR="00F0748F">
        <w:t xml:space="preserve">outcome </w:t>
      </w:r>
      <w:r w:rsidR="00260983">
        <w:t xml:space="preserve">to measure </w:t>
      </w:r>
      <w:r w:rsidRPr="00193C76" w:rsidR="00F0748F">
        <w:t>post-school success</w:t>
      </w:r>
      <w:r w:rsidR="00480223">
        <w:t xml:space="preserve"> </w:t>
      </w:r>
      <w:r w:rsidR="008179B6">
        <w:t xml:space="preserve">is the </w:t>
      </w:r>
      <w:r w:rsidRPr="00B160FE" w:rsidR="005954C0">
        <w:t xml:space="preserve">rate of </w:t>
      </w:r>
      <w:r w:rsidRPr="00AC1A68" w:rsidR="005954C0">
        <w:rPr>
          <w:b/>
        </w:rPr>
        <w:t>engagement in employment or postsecondary education</w:t>
      </w:r>
      <w:r w:rsidRPr="005954C0" w:rsidR="005954C0">
        <w:t xml:space="preserve"> </w:t>
      </w:r>
      <w:r w:rsidR="00236C4D">
        <w:t xml:space="preserve">in </w:t>
      </w:r>
      <w:r w:rsidR="008A0CD1">
        <w:t>the second</w:t>
      </w:r>
      <w:r w:rsidR="00792D5D">
        <w:t xml:space="preserve"> </w:t>
      </w:r>
      <w:r w:rsidRPr="005954C0" w:rsidR="005954C0">
        <w:t>year after</w:t>
      </w:r>
      <w:r w:rsidR="00522D26">
        <w:t xml:space="preserve"> </w:t>
      </w:r>
      <w:r w:rsidR="00236C4D">
        <w:t xml:space="preserve">the </w:t>
      </w:r>
      <w:r w:rsidR="00522D26">
        <w:t xml:space="preserve">implementation </w:t>
      </w:r>
      <w:r w:rsidR="00236C4D">
        <w:t>period</w:t>
      </w:r>
      <w:r w:rsidR="00522D26">
        <w:t xml:space="preserve"> ends</w:t>
      </w:r>
      <w:r w:rsidR="00A91AC1">
        <w:t xml:space="preserve"> </w:t>
      </w:r>
      <w:r w:rsidR="009F6C53">
        <w:t>(</w:t>
      </w:r>
      <w:r w:rsidR="00AC2D10">
        <w:t xml:space="preserve">i.e., </w:t>
      </w:r>
      <w:r w:rsidR="00FE039B">
        <w:t>Ju</w:t>
      </w:r>
      <w:r w:rsidR="00492885">
        <w:t xml:space="preserve">ly </w:t>
      </w:r>
      <w:r w:rsidR="00D40D56">
        <w:t xml:space="preserve">2027 </w:t>
      </w:r>
      <w:r w:rsidR="00492885">
        <w:t xml:space="preserve">to </w:t>
      </w:r>
      <w:r w:rsidR="00FE039B">
        <w:t xml:space="preserve">June </w:t>
      </w:r>
      <w:r w:rsidR="00D40D56">
        <w:t>2028</w:t>
      </w:r>
      <w:r w:rsidR="00774077">
        <w:t>)</w:t>
      </w:r>
      <w:r w:rsidR="00492885">
        <w:t xml:space="preserve">—which corresponds to </w:t>
      </w:r>
      <w:r w:rsidR="00BE6169">
        <w:t>the second year after expected graduation from high school for students in the study</w:t>
      </w:r>
      <w:r w:rsidRPr="005954C0" w:rsidR="005954C0">
        <w:t xml:space="preserve">. </w:t>
      </w:r>
    </w:p>
    <w:p w:rsidR="00795ED1" w:rsidP="00194A81" w14:paraId="13C7A4E4" w14:textId="2F235A2B">
      <w:pPr>
        <w:pStyle w:val="Bullet2"/>
      </w:pPr>
      <w:r>
        <w:t>For Strategy 1, the study team identified correlational research suggesting that a potential self-determination impact of 0.30 standard deviations could translate into an impact of 0.14 standard deviations for employment and enrollment rates after high school.</w:t>
      </w:r>
      <w:r>
        <w:rPr>
          <w:vertAlign w:val="superscript"/>
        </w:rPr>
        <w:footnoteReference w:id="5"/>
      </w:r>
      <w:r w:rsidR="00575576">
        <w:t xml:space="preserve"> </w:t>
      </w:r>
      <w:r w:rsidR="00FF03FD">
        <w:t>(</w:t>
      </w:r>
      <w:r w:rsidR="008B0BB1">
        <w:t xml:space="preserve">No rigorous evaluations of self-determination interventions </w:t>
      </w:r>
      <w:r w:rsidR="0006698F">
        <w:t xml:space="preserve">have produced </w:t>
      </w:r>
      <w:r w:rsidR="008B0BB1">
        <w:t xml:space="preserve">impact estimates for post-school outcomes.) This corresponds to a potential Strategy 1 impact of 6.8 percentage points for </w:t>
      </w:r>
      <w:r w:rsidRPr="00B160FE" w:rsidR="008B0BB1">
        <w:t>engagement in employment or postsecondary education</w:t>
      </w:r>
      <w:r w:rsidR="008B0BB1">
        <w:t xml:space="preserve"> after high school, given the prevalence of these outcomes.</w:t>
      </w:r>
      <w:r>
        <w:rPr>
          <w:vertAlign w:val="superscript"/>
        </w:rPr>
        <w:footnoteReference w:id="6"/>
      </w:r>
    </w:p>
    <w:p w:rsidR="008736FD" w:rsidP="00194A81" w14:paraId="0420B170" w14:textId="66F30724">
      <w:pPr>
        <w:pStyle w:val="Bullet2"/>
      </w:pPr>
      <w:r>
        <w:t>Additionally, the</w:t>
      </w:r>
      <w:r w:rsidR="004539B1">
        <w:t xml:space="preserve"> evaluation of </w:t>
      </w:r>
      <w:r>
        <w:t xml:space="preserve">a program </w:t>
      </w:r>
      <w:r>
        <w:t>similar</w:t>
      </w:r>
      <w:r w:rsidR="00360957">
        <w:t xml:space="preserve"> to</w:t>
      </w:r>
      <w:r w:rsidR="00360957">
        <w:t xml:space="preserve"> Strategy 2</w:t>
      </w:r>
      <w:r w:rsidR="004864F5">
        <w:t xml:space="preserve"> </w:t>
      </w:r>
      <w:r w:rsidR="005249E9">
        <w:t xml:space="preserve">for </w:t>
      </w:r>
      <w:r w:rsidR="00B95191">
        <w:t>YWD nearing age 18</w:t>
      </w:r>
      <w:r w:rsidR="005249E9">
        <w:t xml:space="preserve"> </w:t>
      </w:r>
      <w:r w:rsidR="004864F5">
        <w:t xml:space="preserve">found impacts </w:t>
      </w:r>
      <w:r w:rsidR="008B1FEE">
        <w:t xml:space="preserve">of 17 percentage points for employment and </w:t>
      </w:r>
      <w:r w:rsidR="00B5526B">
        <w:t xml:space="preserve">16 percentage points for post-secondary enrollment in the year after implementation </w:t>
      </w:r>
      <w:r w:rsidR="0003333B">
        <w:t xml:space="preserve">of that program </w:t>
      </w:r>
      <w:r w:rsidR="00B5526B">
        <w:t>ended</w:t>
      </w:r>
      <w:r w:rsidR="00DF73D1">
        <w:t xml:space="preserve"> (Powers et al., 2012)</w:t>
      </w:r>
      <w:r w:rsidR="00B5526B">
        <w:t>.</w:t>
      </w:r>
    </w:p>
    <w:p w:rsidR="00B62C74" w:rsidP="00D26365" w14:paraId="0D2C3BE7" w14:textId="38A5B0BE">
      <w:pPr>
        <w:pStyle w:val="BodyText"/>
      </w:pPr>
      <w:r>
        <w:t>As indicated in Exhibit B.</w:t>
      </w:r>
      <w:r w:rsidR="00B12DC6">
        <w:t>3</w:t>
      </w:r>
      <w:r w:rsidR="00B26948">
        <w:t>, a</w:t>
      </w:r>
      <w:r w:rsidR="00C0494A">
        <w:t xml:space="preserve"> sample </w:t>
      </w:r>
      <w:r w:rsidRPr="00193C76" w:rsidR="004C0D1F">
        <w:t xml:space="preserve">size of 3,000 students </w:t>
      </w:r>
      <w:r w:rsidR="00C0494A">
        <w:t xml:space="preserve">will be sufficient to </w:t>
      </w:r>
      <w:r w:rsidR="00AB1435">
        <w:t>detect</w:t>
      </w:r>
      <w:r w:rsidR="00C0494A">
        <w:t xml:space="preserve"> impact</w:t>
      </w:r>
      <w:r w:rsidR="00844153">
        <w:t>s</w:t>
      </w:r>
      <w:r w:rsidR="000447EA">
        <w:t xml:space="preserve"> of</w:t>
      </w:r>
      <w:r w:rsidR="00D86E12">
        <w:t xml:space="preserve"> </w:t>
      </w:r>
      <w:r w:rsidR="00114CC4">
        <w:t>this size (or smaller)</w:t>
      </w:r>
      <w:r w:rsidR="007D223B">
        <w:t>, as well</w:t>
      </w:r>
      <w:r w:rsidR="00AC328F">
        <w:t xml:space="preserve"> as</w:t>
      </w:r>
      <w:r w:rsidR="007D223B">
        <w:t xml:space="preserve"> </w:t>
      </w:r>
      <w:r w:rsidR="00592EF4">
        <w:t xml:space="preserve">comparably sized </w:t>
      </w:r>
      <w:r w:rsidR="009A6C7A">
        <w:t>differences</w:t>
      </w:r>
      <w:r w:rsidR="00592EF4">
        <w:t xml:space="preserve"> </w:t>
      </w:r>
      <w:r w:rsidR="001F112F">
        <w:t xml:space="preserve">in impacts </w:t>
      </w:r>
      <w:r w:rsidR="004F6C1E">
        <w:t xml:space="preserve">between Strategy 1 </w:t>
      </w:r>
      <w:r w:rsidR="00592EF4">
        <w:t>and Strategy 2</w:t>
      </w:r>
      <w:r w:rsidR="00844153">
        <w:t>.</w:t>
      </w:r>
      <w:r w:rsidRPr="007E39DB" w:rsidR="007E39DB">
        <w:t xml:space="preserve"> </w:t>
      </w:r>
      <w:r w:rsidR="00844153">
        <w:t>The exhibit</w:t>
      </w:r>
      <w:r w:rsidR="00147417">
        <w:t xml:space="preserve"> </w:t>
      </w:r>
      <w:r w:rsidRPr="00193C76" w:rsidR="004C0D1F">
        <w:t xml:space="preserve">shows minimum </w:t>
      </w:r>
      <w:r w:rsidR="004C0D1F">
        <w:t>detectable</w:t>
      </w:r>
      <w:r w:rsidRPr="00193C76" w:rsidR="004C0D1F">
        <w:t xml:space="preserve"> effect size</w:t>
      </w:r>
      <w:r w:rsidR="004C0D1F">
        <w:t>s</w:t>
      </w:r>
      <w:r w:rsidRPr="00193C76" w:rsidR="004C0D1F">
        <w:t xml:space="preserve"> (MDES</w:t>
      </w:r>
      <w:r w:rsidR="004C0D1F">
        <w:t>s</w:t>
      </w:r>
      <w:r w:rsidRPr="00193C76" w:rsidR="004C0D1F">
        <w:t xml:space="preserve">) </w:t>
      </w:r>
      <w:r w:rsidR="000D6EAF">
        <w:t>at a</w:t>
      </w:r>
      <w:r w:rsidR="00977973">
        <w:t>n 80 percent</w:t>
      </w:r>
      <w:r w:rsidR="000D6EAF">
        <w:t xml:space="preserve"> </w:t>
      </w:r>
      <w:r w:rsidR="00641E4E">
        <w:t xml:space="preserve">power level </w:t>
      </w:r>
      <w:r w:rsidRPr="00193C76" w:rsidR="004C0D1F">
        <w:t xml:space="preserve">for (a) </w:t>
      </w:r>
      <w:r w:rsidRPr="00193C76" w:rsidR="008B466C">
        <w:t xml:space="preserve">self-determination </w:t>
      </w:r>
      <w:r w:rsidR="008B466C">
        <w:t>scores</w:t>
      </w:r>
      <w:r w:rsidR="00EF3990">
        <w:t xml:space="preserve"> measured for survey respondents</w:t>
      </w:r>
      <w:r w:rsidR="008B466C">
        <w:t>,</w:t>
      </w:r>
      <w:r w:rsidRPr="00193C76" w:rsidR="008B466C">
        <w:t xml:space="preserve"> assuming 20</w:t>
      </w:r>
      <w:r w:rsidR="008B466C">
        <w:t xml:space="preserve"> percent</w:t>
      </w:r>
      <w:r w:rsidRPr="00193C76" w:rsidR="008B466C">
        <w:t xml:space="preserve"> attrition</w:t>
      </w:r>
      <w:r w:rsidR="00327D61">
        <w:t xml:space="preserve">, </w:t>
      </w:r>
      <w:r w:rsidRPr="00193C76" w:rsidR="004C0D1F">
        <w:t xml:space="preserve">(b) engagement in employment or postsecondary education </w:t>
      </w:r>
      <w:r w:rsidR="00EE3137">
        <w:t xml:space="preserve">measured for survey respondents, </w:t>
      </w:r>
      <w:r w:rsidRPr="00193C76" w:rsidR="004C0D1F">
        <w:t>assuming 20</w:t>
      </w:r>
      <w:r w:rsidR="004C0D1F">
        <w:t xml:space="preserve"> percent</w:t>
      </w:r>
      <w:r w:rsidRPr="00193C76" w:rsidR="004C0D1F">
        <w:t xml:space="preserve"> attrition</w:t>
      </w:r>
      <w:r w:rsidR="004C0D1F">
        <w:t>,</w:t>
      </w:r>
      <w:r w:rsidRPr="00193C76" w:rsidR="004C0D1F">
        <w:t xml:space="preserve"> and (c) </w:t>
      </w:r>
      <w:r w:rsidRPr="00193C76" w:rsidR="008B466C">
        <w:t>engagement in employment or postsecondary education</w:t>
      </w:r>
      <w:r w:rsidR="00EE3137">
        <w:t xml:space="preserve"> measured using administrative data</w:t>
      </w:r>
      <w:r w:rsidR="008B466C">
        <w:t>,</w:t>
      </w:r>
      <w:r w:rsidRPr="00193C76" w:rsidR="008B466C">
        <w:t xml:space="preserve"> assuming no attrition</w:t>
      </w:r>
      <w:r w:rsidRPr="00193C76" w:rsidR="004C0D1F">
        <w:t>.</w:t>
      </w:r>
      <w:r w:rsidR="00D26365">
        <w:t xml:space="preserve"> </w:t>
      </w:r>
      <w:r w:rsidR="000F20C4">
        <w:t xml:space="preserve">Considering the full sample, </w:t>
      </w:r>
      <w:r w:rsidR="008B466C">
        <w:t xml:space="preserve">the </w:t>
      </w:r>
      <w:r w:rsidRPr="007E39DB" w:rsidR="008B466C">
        <w:t xml:space="preserve">MDES for self-determination scores </w:t>
      </w:r>
      <w:r w:rsidR="008B466C">
        <w:t>is</w:t>
      </w:r>
      <w:r w:rsidRPr="007E39DB" w:rsidR="008B466C">
        <w:t xml:space="preserve"> below 0.</w:t>
      </w:r>
      <w:r w:rsidR="008B466C">
        <w:t>3</w:t>
      </w:r>
      <w:r w:rsidR="00A71010">
        <w:t>0</w:t>
      </w:r>
      <w:r w:rsidRPr="007E39DB" w:rsidR="008B466C">
        <w:t xml:space="preserve"> standard </w:t>
      </w:r>
      <w:r w:rsidRPr="007E39DB" w:rsidR="008B466C">
        <w:t>deviations</w:t>
      </w:r>
      <w:r w:rsidR="00A056D9">
        <w:t>, and</w:t>
      </w:r>
      <w:r w:rsidRPr="00193C76" w:rsidR="008B466C">
        <w:t xml:space="preserve"> </w:t>
      </w:r>
      <w:r w:rsidRPr="007E39DB" w:rsidR="007E39DB">
        <w:t>MDESs for engagement in employment or postsecondary education are below 6</w:t>
      </w:r>
      <w:r w:rsidR="00DE2DF3">
        <w:t>.8</w:t>
      </w:r>
      <w:r w:rsidRPr="007E39DB" w:rsidR="007E39DB">
        <w:t xml:space="preserve"> percentage points</w:t>
      </w:r>
      <w:r w:rsidR="00AA3F7A">
        <w:t>.</w:t>
      </w:r>
      <w:r w:rsidR="009E4F71">
        <w:t xml:space="preserve"> </w:t>
      </w:r>
    </w:p>
    <w:p w:rsidR="008D51CC" w:rsidP="008F404E" w14:paraId="219E6328" w14:textId="477A493B">
      <w:pPr>
        <w:pStyle w:val="BodyText"/>
      </w:pPr>
      <w:r>
        <w:t>Exhibit B.</w:t>
      </w:r>
      <w:r w:rsidR="00B12DC6">
        <w:t>3</w:t>
      </w:r>
      <w:r>
        <w:t xml:space="preserve"> </w:t>
      </w:r>
      <w:r w:rsidR="00F8373C">
        <w:t xml:space="preserve">also </w:t>
      </w:r>
      <w:r w:rsidR="00B83583">
        <w:t xml:space="preserve">shows MDESs </w:t>
      </w:r>
      <w:r w:rsidR="004E5A18">
        <w:t>for a subgroup</w:t>
      </w:r>
      <w:r w:rsidR="00F8373C">
        <w:t xml:space="preserve"> </w:t>
      </w:r>
      <w:r w:rsidR="000B0981">
        <w:t xml:space="preserve">comprising </w:t>
      </w:r>
      <w:r w:rsidR="00F8373C">
        <w:t>50 percent of the overal</w:t>
      </w:r>
      <w:r w:rsidR="00B83583">
        <w:t>l study sample (</w:t>
      </w:r>
      <w:r w:rsidR="00C4050E">
        <w:t>such as</w:t>
      </w:r>
      <w:r w:rsidR="00B83583">
        <w:t xml:space="preserve"> lower or higher initial self-determination skills). </w:t>
      </w:r>
      <w:r w:rsidR="00AE79F1">
        <w:t>Given the size of potential impacts for the strategies described above, the MDESs indicate that exploratory analyses for such a subgroup</w:t>
      </w:r>
      <w:r>
        <w:t>:</w:t>
      </w:r>
    </w:p>
    <w:p w:rsidR="002841A9" w:rsidP="002841A9" w14:paraId="57B62CBA" w14:textId="33F1FF22">
      <w:pPr>
        <w:pStyle w:val="Bullet1"/>
      </w:pPr>
      <w:r>
        <w:t xml:space="preserve">Will have sufficient power to detect the potential self-determination impacts of Strategy 1 and Strategy 2, as well as potential differences in these impacts between the </w:t>
      </w:r>
      <w:r>
        <w:t>strategies;</w:t>
      </w:r>
    </w:p>
    <w:p w:rsidR="002841A9" w:rsidP="002841A9" w14:paraId="02DEC872" w14:textId="3A851900">
      <w:pPr>
        <w:pStyle w:val="Bullet1"/>
      </w:pPr>
      <w:r>
        <w:t>Will also have sufficient power to detect the potential post-school impact</w:t>
      </w:r>
      <w:r w:rsidR="007B0D88">
        <w:t>s</w:t>
      </w:r>
      <w:r>
        <w:t xml:space="preserve"> of Strategy 2, as well as potential differences in post-school impacts between strategies; and</w:t>
      </w:r>
    </w:p>
    <w:p w:rsidR="00FD1D89" w:rsidP="000D1AB5" w14:paraId="66B4528C" w14:textId="6016CEF9">
      <w:pPr>
        <w:pStyle w:val="Bullet1"/>
      </w:pPr>
      <w:r>
        <w:t>W</w:t>
      </w:r>
      <w:r w:rsidR="00E2252C">
        <w:t>ill have more limited power to detect</w:t>
      </w:r>
      <w:r>
        <w:t xml:space="preserve"> the potential</w:t>
      </w:r>
      <w:r w:rsidR="00E2252C">
        <w:t xml:space="preserve"> post-school </w:t>
      </w:r>
      <w:r>
        <w:t xml:space="preserve">impacts of Strategy </w:t>
      </w:r>
      <w:r w:rsidR="003905E1">
        <w:t>1.</w:t>
      </w:r>
      <w:r w:rsidR="006043F4">
        <w:t xml:space="preserve"> </w:t>
      </w:r>
      <w:r w:rsidR="00C61CB9">
        <w:t xml:space="preserve">As </w:t>
      </w:r>
      <w:r w:rsidR="00E67BC4">
        <w:t>shown</w:t>
      </w:r>
      <w:r w:rsidR="00C61CB9">
        <w:t xml:space="preserve"> in the exhibit, </w:t>
      </w:r>
      <w:r w:rsidR="00F32934">
        <w:t xml:space="preserve">with </w:t>
      </w:r>
      <w:r w:rsidR="00625E34">
        <w:t>an</w:t>
      </w:r>
      <w:r w:rsidR="00F32934">
        <w:t xml:space="preserve"> </w:t>
      </w:r>
      <w:r w:rsidR="00A15F56">
        <w:t xml:space="preserve">80 percent power level, </w:t>
      </w:r>
      <w:r w:rsidR="001A55BC">
        <w:t>MDES</w:t>
      </w:r>
      <w:r w:rsidR="006043F4">
        <w:t xml:space="preserve"> </w:t>
      </w:r>
      <w:r w:rsidR="006809C3">
        <w:t xml:space="preserve">values are </w:t>
      </w:r>
      <w:r w:rsidR="00EE4594">
        <w:t xml:space="preserve">approximately </w:t>
      </w:r>
      <w:r w:rsidR="006809C3">
        <w:t>8 to 9 percentage points</w:t>
      </w:r>
      <w:r w:rsidR="00607DC7">
        <w:t xml:space="preserve">. </w:t>
      </w:r>
      <w:r w:rsidRPr="0000306F" w:rsidR="00607DC7">
        <w:t xml:space="preserve">While slightly </w:t>
      </w:r>
      <w:r w:rsidRPr="0000306F" w:rsidR="00B6120D">
        <w:t>larger than</w:t>
      </w:r>
      <w:r w:rsidR="00B6120D">
        <w:t xml:space="preserve"> the 6.8 percent</w:t>
      </w:r>
      <w:r w:rsidR="006778A0">
        <w:t xml:space="preserve">age point </w:t>
      </w:r>
      <w:r w:rsidR="0001664F">
        <w:t xml:space="preserve">potential </w:t>
      </w:r>
      <w:r w:rsidR="000F508A">
        <w:t xml:space="preserve">Strategy 1 </w:t>
      </w:r>
      <w:r w:rsidR="00EF18E0">
        <w:t xml:space="preserve">impact </w:t>
      </w:r>
      <w:r w:rsidR="00ED74E4">
        <w:t>noted above</w:t>
      </w:r>
      <w:r w:rsidR="005F4A18">
        <w:t>,</w:t>
      </w:r>
      <w:r w:rsidR="003E2BF7">
        <w:t xml:space="preserve"> </w:t>
      </w:r>
      <w:r w:rsidRPr="0000306F" w:rsidR="00215E93">
        <w:t>these exploratory MDEs</w:t>
      </w:r>
      <w:r w:rsidRPr="0000306F" w:rsidR="007113F0">
        <w:t xml:space="preserve"> would still be policy relevant and </w:t>
      </w:r>
      <w:r w:rsidRPr="0000306F" w:rsidR="00D040A2">
        <w:t>considered by experts advising our study</w:t>
      </w:r>
      <w:r w:rsidRPr="0000306F" w:rsidR="00C33A30">
        <w:t xml:space="preserve"> to be</w:t>
      </w:r>
      <w:r w:rsidRPr="0000306F" w:rsidR="00D040A2">
        <w:t xml:space="preserve"> </w:t>
      </w:r>
      <w:r w:rsidRPr="0000306F" w:rsidR="007113F0">
        <w:t>meaningful</w:t>
      </w:r>
      <w:r w:rsidRPr="0000306F" w:rsidR="00D040A2">
        <w:t>.</w:t>
      </w:r>
      <w:r w:rsidR="00D040A2">
        <w:t xml:space="preserve"> </w:t>
      </w:r>
    </w:p>
    <w:p w:rsidR="004A6690" w:rsidRPr="004A6690" w:rsidP="004A6690" w14:paraId="633CA89A" w14:textId="442C85CB">
      <w:pPr>
        <w:pStyle w:val="ExhibitTitle"/>
      </w:pPr>
      <w:bookmarkStart w:id="25" w:name="_Toc158129222"/>
      <w:r>
        <w:t>Exhibit B.</w:t>
      </w:r>
      <w:r w:rsidR="00B12DC6">
        <w:t>3</w:t>
      </w:r>
      <w:r>
        <w:t xml:space="preserve">. </w:t>
      </w:r>
      <w:r w:rsidRPr="00193C76" w:rsidR="00AC70AD">
        <w:t>MDES Values for Pairwise Comparisons (</w:t>
      </w:r>
      <w:r w:rsidR="000457A0">
        <w:t xml:space="preserve">Strategy </w:t>
      </w:r>
      <w:r w:rsidRPr="00193C76" w:rsidR="00AC70AD">
        <w:t>1 vs</w:t>
      </w:r>
      <w:r w:rsidR="00AC70AD">
        <w:t>.</w:t>
      </w:r>
      <w:r w:rsidRPr="00193C76" w:rsidR="00AC70AD">
        <w:t xml:space="preserve"> BAU, </w:t>
      </w:r>
      <w:r w:rsidR="000457A0">
        <w:t xml:space="preserve">Strategy </w:t>
      </w:r>
      <w:r w:rsidRPr="00193C76" w:rsidR="00AC70AD">
        <w:t>2 vs</w:t>
      </w:r>
      <w:r w:rsidR="00AC70AD">
        <w:t>.</w:t>
      </w:r>
      <w:r w:rsidRPr="00193C76" w:rsidR="00AC70AD">
        <w:t xml:space="preserve"> BAU, and </w:t>
      </w:r>
      <w:r w:rsidR="000457A0">
        <w:t xml:space="preserve">Strategy </w:t>
      </w:r>
      <w:r w:rsidRPr="00193C76" w:rsidR="00AC70AD">
        <w:t>1 vs</w:t>
      </w:r>
      <w:r w:rsidR="00AC70AD">
        <w:t>.</w:t>
      </w:r>
      <w:r w:rsidRPr="00193C76" w:rsidR="00AC70AD">
        <w:t xml:space="preserve"> </w:t>
      </w:r>
      <w:r w:rsidR="000457A0">
        <w:t xml:space="preserve">Strategy </w:t>
      </w:r>
      <w:r w:rsidRPr="00193C76" w:rsidR="00AC70AD">
        <w:t>2)</w:t>
      </w:r>
      <w:bookmarkEnd w:id="25"/>
      <w:r>
        <w:t xml:space="preserve"> </w:t>
      </w:r>
    </w:p>
    <w:tbl>
      <w:tblPr>
        <w:tblStyle w:val="TableStyle-AIR20211"/>
        <w:tblW w:w="4999" w:type="pct"/>
        <w:tblLayout w:type="fixed"/>
        <w:tblLook w:val="04A0"/>
      </w:tblPr>
      <w:tblGrid>
        <w:gridCol w:w="2159"/>
        <w:gridCol w:w="1800"/>
        <w:gridCol w:w="2790"/>
        <w:gridCol w:w="2609"/>
      </w:tblGrid>
      <w:tr w14:paraId="3CF4B5BC" w14:textId="6C8637FD" w:rsidTr="00D15A51">
        <w:tblPrEx>
          <w:tblW w:w="4999" w:type="pct"/>
          <w:tblLayout w:type="fixed"/>
          <w:tblLook w:val="04A0"/>
        </w:tblPrEx>
        <w:trPr>
          <w:trHeight w:val="728"/>
          <w:tblHeader/>
        </w:trPr>
        <w:tc>
          <w:tcPr>
            <w:tcW w:w="2160" w:type="dxa"/>
            <w:vAlign w:val="bottom"/>
          </w:tcPr>
          <w:p w:rsidR="00D51486" w:rsidRPr="004A6690" w:rsidP="00D51486" w14:paraId="291D0033" w14:textId="77777777">
            <w:pPr>
              <w:keepNext/>
              <w:suppressAutoHyphens/>
              <w:spacing w:before="60" w:after="60" w:line="21" w:lineRule="atLeast"/>
              <w:rPr>
                <w:rFonts w:ascii="Calibri" w:eastAsia="Calibri" w:hAnsi="Calibri" w:cs="Times New Roman"/>
                <w:b/>
                <w:sz w:val="20"/>
                <w:szCs w:val="22"/>
              </w:rPr>
            </w:pPr>
            <w:r w:rsidRPr="004A6690">
              <w:rPr>
                <w:rFonts w:ascii="Calibri" w:eastAsia="Calibri" w:hAnsi="Calibri" w:cs="Times New Roman"/>
                <w:b/>
                <w:sz w:val="20"/>
                <w:szCs w:val="22"/>
              </w:rPr>
              <w:t>Sample</w:t>
            </w:r>
          </w:p>
        </w:tc>
        <w:tc>
          <w:tcPr>
            <w:tcW w:w="1" w:type="dxa"/>
            <w:vAlign w:val="bottom"/>
          </w:tcPr>
          <w:p w:rsidR="00D51486" w:rsidRPr="004A6690" w:rsidP="00D51486" w14:paraId="3600D637" w14:textId="77777777">
            <w:pPr>
              <w:keepNext/>
              <w:suppressAutoHyphens/>
              <w:spacing w:line="21" w:lineRule="atLeast"/>
              <w:rPr>
                <w:rFonts w:ascii="Calibri" w:eastAsia="Calibri" w:hAnsi="Calibri" w:cs="Times New Roman"/>
                <w:b/>
                <w:sz w:val="20"/>
                <w:szCs w:val="22"/>
              </w:rPr>
            </w:pPr>
            <w:r w:rsidRPr="004A6690">
              <w:rPr>
                <w:rFonts w:ascii="Calibri" w:eastAsia="Calibri" w:hAnsi="Calibri" w:cs="Times New Roman"/>
                <w:b/>
                <w:sz w:val="20"/>
                <w:szCs w:val="22"/>
              </w:rPr>
              <w:t>Self-determination scores</w:t>
            </w:r>
          </w:p>
          <w:p w:rsidR="00D51486" w:rsidRPr="004A6690" w:rsidP="00D51486" w14:paraId="5926CF39" w14:textId="77777777">
            <w:pPr>
              <w:keepNext/>
              <w:suppressAutoHyphens/>
              <w:spacing w:line="21" w:lineRule="atLeast"/>
              <w:rPr>
                <w:rFonts w:ascii="Calibri" w:eastAsia="Calibri" w:hAnsi="Calibri" w:cs="Times New Roman"/>
                <w:b/>
                <w:sz w:val="20"/>
                <w:szCs w:val="22"/>
              </w:rPr>
            </w:pPr>
            <w:r w:rsidRPr="004A6690">
              <w:rPr>
                <w:rFonts w:ascii="Calibri" w:eastAsia="Calibri" w:hAnsi="Calibri" w:cs="Times New Roman"/>
                <w:b/>
                <w:sz w:val="20"/>
                <w:szCs w:val="22"/>
              </w:rPr>
              <w:t>(standard deviations):</w:t>
            </w:r>
          </w:p>
          <w:p w:rsidR="00D51486" w:rsidRPr="004A6690" w:rsidP="00D51486" w14:paraId="668D5DEE" w14:textId="40E8B658">
            <w:pPr>
              <w:keepNext/>
              <w:suppressAutoHyphens/>
              <w:spacing w:before="60" w:after="60" w:line="21" w:lineRule="atLeast"/>
              <w:rPr>
                <w:rFonts w:ascii="Calibri" w:eastAsia="Calibri" w:hAnsi="Calibri" w:cs="Times New Roman"/>
                <w:b/>
                <w:sz w:val="20"/>
                <w:szCs w:val="22"/>
              </w:rPr>
            </w:pPr>
            <w:r w:rsidRPr="004A6690">
              <w:rPr>
                <w:rFonts w:ascii="Calibri" w:eastAsia="Calibri" w:hAnsi="Calibri" w:cs="Times New Roman"/>
                <w:b/>
                <w:sz w:val="20"/>
                <w:szCs w:val="22"/>
              </w:rPr>
              <w:t>20% attrition</w:t>
            </w:r>
          </w:p>
        </w:tc>
        <w:tc>
          <w:tcPr>
            <w:tcW w:w="1" w:type="dxa"/>
            <w:vAlign w:val="bottom"/>
          </w:tcPr>
          <w:p w:rsidR="00D51486" w:rsidRPr="004A6690" w:rsidP="00D51486" w14:paraId="0EDD9CB7" w14:textId="77777777">
            <w:pPr>
              <w:keepNext/>
              <w:suppressAutoHyphens/>
              <w:spacing w:before="60" w:after="60" w:line="21" w:lineRule="atLeast"/>
              <w:rPr>
                <w:rFonts w:ascii="Calibri" w:eastAsia="Calibri" w:hAnsi="Calibri" w:cs="Times New Roman"/>
                <w:b/>
                <w:sz w:val="20"/>
                <w:szCs w:val="22"/>
              </w:rPr>
            </w:pPr>
            <w:r w:rsidRPr="004A6690">
              <w:rPr>
                <w:rFonts w:ascii="Calibri" w:eastAsia="Calibri" w:hAnsi="Calibri" w:cs="Times New Roman"/>
                <w:b/>
                <w:sz w:val="20"/>
                <w:szCs w:val="22"/>
              </w:rPr>
              <w:t>Engagement in employment or postsecondary education (standard deviations / percentage points):</w:t>
            </w:r>
          </w:p>
          <w:p w:rsidR="00D51486" w:rsidRPr="004A6690" w:rsidP="00D51486" w14:paraId="66D1C715" w14:textId="77777777">
            <w:pPr>
              <w:keepNext/>
              <w:suppressAutoHyphens/>
              <w:spacing w:before="60" w:after="60" w:line="21" w:lineRule="atLeast"/>
              <w:rPr>
                <w:rFonts w:ascii="Calibri" w:eastAsia="Calibri" w:hAnsi="Calibri" w:cs="Times New Roman"/>
                <w:b/>
                <w:sz w:val="20"/>
                <w:szCs w:val="22"/>
              </w:rPr>
            </w:pPr>
            <w:r w:rsidRPr="004A6690">
              <w:rPr>
                <w:rFonts w:ascii="Calibri" w:eastAsia="Calibri" w:hAnsi="Calibri" w:cs="Times New Roman"/>
                <w:b/>
                <w:sz w:val="20"/>
                <w:szCs w:val="22"/>
              </w:rPr>
              <w:t>20% attrition</w:t>
            </w:r>
          </w:p>
        </w:tc>
        <w:tc>
          <w:tcPr>
            <w:tcW w:w="1" w:type="dxa"/>
            <w:vAlign w:val="bottom"/>
          </w:tcPr>
          <w:p w:rsidR="00D51486" w:rsidRPr="004A6690" w:rsidP="00D51486" w14:paraId="6CDE2B85" w14:textId="77777777">
            <w:pPr>
              <w:keepNext/>
              <w:suppressAutoHyphens/>
              <w:spacing w:before="60" w:after="60" w:line="21" w:lineRule="atLeast"/>
              <w:rPr>
                <w:rFonts w:ascii="Calibri" w:eastAsia="Calibri" w:hAnsi="Calibri" w:cs="Times New Roman"/>
                <w:b/>
                <w:sz w:val="20"/>
                <w:szCs w:val="22"/>
              </w:rPr>
            </w:pPr>
            <w:r w:rsidRPr="004A6690">
              <w:rPr>
                <w:rFonts w:ascii="Calibri" w:eastAsia="Calibri" w:hAnsi="Calibri" w:cs="Times New Roman"/>
                <w:b/>
                <w:sz w:val="20"/>
                <w:szCs w:val="22"/>
              </w:rPr>
              <w:t>Engagement in employment or postsecondary education (standard deviations / percentage points):</w:t>
            </w:r>
          </w:p>
          <w:p w:rsidR="00D51486" w:rsidRPr="004A6690" w:rsidP="00D51486" w14:paraId="741ED380" w14:textId="22386F53">
            <w:pPr>
              <w:keepNext/>
              <w:suppressAutoHyphens/>
              <w:spacing w:before="60" w:after="60" w:line="21" w:lineRule="atLeast"/>
              <w:rPr>
                <w:rFonts w:ascii="Calibri" w:eastAsia="Calibri" w:hAnsi="Calibri" w:cs="Times New Roman"/>
                <w:b/>
                <w:sz w:val="20"/>
                <w:szCs w:val="22"/>
              </w:rPr>
            </w:pPr>
            <w:r w:rsidRPr="004A6690">
              <w:rPr>
                <w:rFonts w:ascii="Calibri" w:eastAsia="Calibri" w:hAnsi="Calibri" w:cs="Times New Roman"/>
                <w:b/>
                <w:sz w:val="20"/>
                <w:szCs w:val="22"/>
              </w:rPr>
              <w:t>No attrition</w:t>
            </w:r>
          </w:p>
        </w:tc>
      </w:tr>
      <w:tr w14:paraId="1A5C9F56" w14:textId="69A29D63" w:rsidTr="00D15A51">
        <w:tblPrEx>
          <w:tblW w:w="4999" w:type="pct"/>
          <w:tblLayout w:type="fixed"/>
          <w:tblLook w:val="04A0"/>
        </w:tblPrEx>
        <w:tc>
          <w:tcPr>
            <w:tcW w:w="2160" w:type="dxa"/>
          </w:tcPr>
          <w:p w:rsidR="00D51486" w:rsidRPr="004A6690" w:rsidP="00AC1A68" w14:paraId="12ECB5E8" w14:textId="6E2AA5E7">
            <w:pPr>
              <w:keepNext/>
              <w:suppressAutoHyphens/>
              <w:spacing w:before="60" w:after="60" w:line="21" w:lineRule="atLeast"/>
              <w:rPr>
                <w:rFonts w:ascii="Calibri" w:eastAsia="Calibri" w:hAnsi="Calibri" w:cs="Calibri"/>
                <w:iCs/>
                <w:color w:val="1C252D"/>
                <w:sz w:val="20"/>
                <w:szCs w:val="22"/>
              </w:rPr>
            </w:pPr>
            <w:r w:rsidRPr="004A6690">
              <w:rPr>
                <w:rFonts w:ascii="Calibri" w:eastAsia="Calibri" w:hAnsi="Calibri" w:cs="Times New Roman"/>
                <w:color w:val="1C252D"/>
                <w:sz w:val="20"/>
                <w:szCs w:val="22"/>
              </w:rPr>
              <w:t xml:space="preserve">Full sample </w:t>
            </w:r>
            <w:r>
              <w:rPr>
                <w:rFonts w:ascii="Calibri" w:eastAsia="Calibri" w:hAnsi="Calibri" w:cs="Times New Roman"/>
                <w:color w:val="1C252D"/>
                <w:sz w:val="20"/>
                <w:szCs w:val="22"/>
              </w:rPr>
              <w:t>(</w:t>
            </w:r>
            <w:r w:rsidRPr="004A6690">
              <w:rPr>
                <w:rFonts w:ascii="Calibri" w:eastAsia="Calibri" w:hAnsi="Calibri" w:cs="Times New Roman"/>
                <w:color w:val="1C252D"/>
                <w:sz w:val="20"/>
                <w:szCs w:val="22"/>
              </w:rPr>
              <w:t>3,000 students</w:t>
            </w:r>
            <w:r>
              <w:rPr>
                <w:rFonts w:ascii="Calibri" w:eastAsia="Calibri" w:hAnsi="Calibri" w:cs="Times New Roman"/>
                <w:color w:val="1C252D"/>
                <w:sz w:val="20"/>
                <w:szCs w:val="22"/>
              </w:rPr>
              <w:t>)</w:t>
            </w:r>
            <w:r w:rsidRPr="004A6690">
              <w:rPr>
                <w:rFonts w:ascii="Calibri" w:eastAsia="Calibri" w:hAnsi="Calibri" w:cs="Calibri"/>
                <w:iCs/>
                <w:color w:val="1C252D"/>
                <w:sz w:val="20"/>
                <w:szCs w:val="22"/>
              </w:rPr>
              <w:t xml:space="preserve"> </w:t>
            </w:r>
          </w:p>
        </w:tc>
        <w:tc>
          <w:tcPr>
            <w:tcW w:w="1800" w:type="dxa"/>
            <w:vAlign w:val="center"/>
          </w:tcPr>
          <w:p w:rsidR="00D51486" w:rsidRPr="004A6690" w:rsidP="00151590" w14:paraId="0E4F741F" w14:textId="3AA81261">
            <w:pPr>
              <w:keepNext/>
              <w:suppressAutoHyphens/>
              <w:spacing w:before="60" w:after="60" w:line="21" w:lineRule="atLeast"/>
              <w:jc w:val="center"/>
              <w:rPr>
                <w:rFonts w:ascii="Calibri" w:eastAsia="Calibri" w:hAnsi="Calibri" w:cs="Times New Roman"/>
                <w:color w:val="1C252D"/>
                <w:sz w:val="20"/>
                <w:szCs w:val="22"/>
              </w:rPr>
            </w:pPr>
            <w:r w:rsidRPr="004A6690">
              <w:rPr>
                <w:rFonts w:ascii="Calibri" w:eastAsia="Calibri" w:hAnsi="Calibri" w:cs="Times New Roman"/>
                <w:color w:val="1C252D"/>
                <w:sz w:val="20"/>
                <w:szCs w:val="22"/>
              </w:rPr>
              <w:t>0.113</w:t>
            </w:r>
          </w:p>
        </w:tc>
        <w:tc>
          <w:tcPr>
            <w:tcW w:w="2790" w:type="dxa"/>
            <w:vAlign w:val="center"/>
          </w:tcPr>
          <w:p w:rsidR="00D51486" w:rsidRPr="004A6690" w:rsidP="00AC1A68" w14:paraId="31C382AC" w14:textId="77777777">
            <w:pPr>
              <w:keepNext/>
              <w:suppressAutoHyphens/>
              <w:spacing w:before="60" w:after="60" w:line="21" w:lineRule="atLeast"/>
              <w:jc w:val="center"/>
              <w:rPr>
                <w:rFonts w:ascii="Calibri" w:eastAsia="Calibri" w:hAnsi="Calibri" w:cs="Times New Roman"/>
                <w:color w:val="1C252D"/>
                <w:sz w:val="20"/>
                <w:szCs w:val="22"/>
              </w:rPr>
            </w:pPr>
            <w:r w:rsidRPr="004A6690">
              <w:rPr>
                <w:rFonts w:ascii="Calibri" w:eastAsia="Calibri" w:hAnsi="Calibri" w:cs="Times New Roman"/>
                <w:color w:val="1C252D"/>
                <w:sz w:val="20"/>
                <w:szCs w:val="22"/>
              </w:rPr>
              <w:t>0.129 / 6.30 pp</w:t>
            </w:r>
          </w:p>
        </w:tc>
        <w:tc>
          <w:tcPr>
            <w:tcW w:w="2609" w:type="dxa"/>
            <w:vAlign w:val="center"/>
          </w:tcPr>
          <w:p w:rsidR="00D51486" w:rsidRPr="004A6690" w:rsidP="00151590" w14:paraId="1E7CBC8D" w14:textId="6A138D1B">
            <w:pPr>
              <w:keepNext/>
              <w:suppressAutoHyphens/>
              <w:spacing w:before="60" w:after="60" w:line="21" w:lineRule="atLeast"/>
              <w:jc w:val="center"/>
              <w:rPr>
                <w:rFonts w:ascii="Calibri" w:eastAsia="Calibri" w:hAnsi="Calibri" w:cs="Times New Roman"/>
                <w:color w:val="1C252D"/>
                <w:sz w:val="20"/>
                <w:szCs w:val="22"/>
              </w:rPr>
            </w:pPr>
            <w:r w:rsidRPr="004A6690">
              <w:rPr>
                <w:rFonts w:ascii="Calibri" w:eastAsia="Calibri" w:hAnsi="Calibri" w:cs="Times New Roman"/>
                <w:color w:val="1C252D"/>
                <w:sz w:val="20"/>
                <w:szCs w:val="22"/>
              </w:rPr>
              <w:t>0.116 / 5.64 pp</w:t>
            </w:r>
          </w:p>
        </w:tc>
      </w:tr>
      <w:tr w14:paraId="6998D0CB" w14:textId="4D780013" w:rsidTr="00D15A51">
        <w:tblPrEx>
          <w:tblW w:w="4999" w:type="pct"/>
          <w:tblLayout w:type="fixed"/>
          <w:tblLook w:val="04A0"/>
        </w:tblPrEx>
        <w:tc>
          <w:tcPr>
            <w:tcW w:w="2160" w:type="dxa"/>
          </w:tcPr>
          <w:p w:rsidR="00D51486" w:rsidRPr="004A6690" w:rsidP="00D51486" w14:paraId="40D94F4D" w14:textId="77777777">
            <w:pPr>
              <w:suppressAutoHyphens/>
              <w:spacing w:before="60" w:after="60" w:line="21" w:lineRule="atLeast"/>
              <w:rPr>
                <w:rFonts w:ascii="Calibri" w:eastAsia="Calibri" w:hAnsi="Calibri" w:cs="Calibri"/>
                <w:color w:val="1C252D"/>
                <w:sz w:val="20"/>
                <w:szCs w:val="22"/>
              </w:rPr>
            </w:pPr>
            <w:r w:rsidRPr="004A6690">
              <w:rPr>
                <w:rFonts w:ascii="Calibri" w:eastAsia="Calibri" w:hAnsi="Calibri" w:cs="Times New Roman"/>
                <w:color w:val="1C252D"/>
                <w:sz w:val="20"/>
                <w:szCs w:val="22"/>
              </w:rPr>
              <w:t>50% subgroup</w:t>
            </w:r>
          </w:p>
        </w:tc>
        <w:tc>
          <w:tcPr>
            <w:tcW w:w="1800" w:type="dxa"/>
            <w:vAlign w:val="center"/>
          </w:tcPr>
          <w:p w:rsidR="00D51486" w:rsidRPr="004A6690" w:rsidP="00D51486" w14:paraId="3F412EB7" w14:textId="150654AD">
            <w:pPr>
              <w:suppressAutoHyphens/>
              <w:spacing w:before="60" w:after="60" w:line="21" w:lineRule="atLeast"/>
              <w:jc w:val="center"/>
              <w:rPr>
                <w:rFonts w:ascii="Calibri" w:eastAsia="Calibri" w:hAnsi="Calibri" w:cs="Times New Roman"/>
                <w:color w:val="1C252D"/>
                <w:sz w:val="20"/>
                <w:szCs w:val="22"/>
              </w:rPr>
            </w:pPr>
            <w:r w:rsidRPr="004A6690">
              <w:rPr>
                <w:rFonts w:ascii="Calibri" w:eastAsia="Calibri" w:hAnsi="Calibri" w:cs="Times New Roman"/>
                <w:color w:val="1C252D"/>
                <w:sz w:val="20"/>
                <w:szCs w:val="22"/>
              </w:rPr>
              <w:t>0.160</w:t>
            </w:r>
          </w:p>
        </w:tc>
        <w:tc>
          <w:tcPr>
            <w:tcW w:w="2790" w:type="dxa"/>
            <w:vAlign w:val="center"/>
          </w:tcPr>
          <w:p w:rsidR="00D51486" w:rsidRPr="004A6690" w:rsidP="00D51486" w14:paraId="5DBD0EF2" w14:textId="77777777">
            <w:pPr>
              <w:suppressAutoHyphens/>
              <w:spacing w:before="60" w:after="60" w:line="21" w:lineRule="atLeast"/>
              <w:jc w:val="center"/>
              <w:rPr>
                <w:rFonts w:ascii="Calibri" w:eastAsia="Calibri" w:hAnsi="Calibri" w:cs="Times New Roman"/>
                <w:color w:val="1C252D"/>
                <w:sz w:val="20"/>
                <w:szCs w:val="22"/>
              </w:rPr>
            </w:pPr>
            <w:r w:rsidRPr="004A6690">
              <w:rPr>
                <w:rFonts w:ascii="Calibri" w:eastAsia="Calibri" w:hAnsi="Calibri" w:cs="Times New Roman"/>
                <w:color w:val="1C252D"/>
                <w:sz w:val="20"/>
                <w:szCs w:val="22"/>
              </w:rPr>
              <w:t>0.183 / 8.92 pp</w:t>
            </w:r>
          </w:p>
        </w:tc>
        <w:tc>
          <w:tcPr>
            <w:tcW w:w="2609" w:type="dxa"/>
            <w:vAlign w:val="center"/>
          </w:tcPr>
          <w:p w:rsidR="00D51486" w:rsidRPr="004A6690" w:rsidP="00D51486" w14:paraId="0FA7A868" w14:textId="5F54A57B">
            <w:pPr>
              <w:suppressAutoHyphens/>
              <w:spacing w:before="60" w:after="60" w:line="21" w:lineRule="atLeast"/>
              <w:jc w:val="center"/>
              <w:rPr>
                <w:rFonts w:ascii="Calibri" w:eastAsia="Calibri" w:hAnsi="Calibri" w:cs="Times New Roman"/>
                <w:color w:val="1C252D"/>
                <w:sz w:val="20"/>
                <w:szCs w:val="22"/>
              </w:rPr>
            </w:pPr>
            <w:r w:rsidRPr="004A6690">
              <w:rPr>
                <w:rFonts w:ascii="Calibri" w:eastAsia="Calibri" w:hAnsi="Calibri" w:cs="Times New Roman"/>
                <w:color w:val="1C252D"/>
                <w:sz w:val="20"/>
                <w:szCs w:val="22"/>
              </w:rPr>
              <w:t>0.164 / 7.98 pp</w:t>
            </w:r>
          </w:p>
        </w:tc>
      </w:tr>
    </w:tbl>
    <w:p w:rsidR="004C0D1F" w:rsidRPr="00873694" w:rsidP="00873694" w14:paraId="0B7C6A64" w14:textId="29C85EE9">
      <w:pPr>
        <w:pStyle w:val="TableNote"/>
        <w:spacing w:line="21" w:lineRule="atLeast"/>
        <w:rPr>
          <w:rFonts w:eastAsia="Calibri" w:cs="Calibri"/>
        </w:rPr>
      </w:pPr>
      <w:r w:rsidRPr="00B95661">
        <w:rPr>
          <w:i/>
          <w:iCs/>
        </w:rPr>
        <w:t>Note.</w:t>
      </w:r>
      <w:r w:rsidRPr="00193C76">
        <w:t xml:space="preserve"> </w:t>
      </w:r>
      <w:r w:rsidR="008B4CD1">
        <w:t xml:space="preserve">MDESs were calculated using </w:t>
      </w:r>
      <w:r w:rsidR="008B4CD1">
        <w:t>PowerUp</w:t>
      </w:r>
      <w:r w:rsidR="008B4CD1">
        <w:t>! (Dong &amp; Maynard, 2013).</w:t>
      </w:r>
      <w:r w:rsidR="008B4CD1">
        <w:rPr>
          <w:rFonts w:eastAsia="Calibri" w:cs="Calibri"/>
        </w:rPr>
        <w:t xml:space="preserve"> </w:t>
      </w:r>
      <w:r w:rsidRPr="00193C76">
        <w:t>Common assumptions for all entries</w:t>
      </w:r>
      <w:r>
        <w:t>:</w:t>
      </w:r>
      <w:r w:rsidRPr="00193C76">
        <w:t xml:space="preserve"> (a) students </w:t>
      </w:r>
      <w:r w:rsidR="00D56B3F">
        <w:t>will be</w:t>
      </w:r>
      <w:r w:rsidRPr="00193C76">
        <w:t xml:space="preserve"> equally divided across </w:t>
      </w:r>
      <w:r w:rsidR="00892337">
        <w:t xml:space="preserve">Strategy </w:t>
      </w:r>
      <w:r w:rsidRPr="00193C76">
        <w:t xml:space="preserve">1, </w:t>
      </w:r>
      <w:r w:rsidR="00892337">
        <w:t>Strategy 2</w:t>
      </w:r>
      <w:r w:rsidRPr="00193C76">
        <w:t>, and BAU</w:t>
      </w:r>
      <w:r>
        <w:t>;</w:t>
      </w:r>
      <w:r w:rsidRPr="00193C76">
        <w:t xml:space="preserve"> (b) impacts </w:t>
      </w:r>
      <w:r w:rsidR="001875EB">
        <w:t>will be</w:t>
      </w:r>
      <w:r w:rsidRPr="00193C76">
        <w:t xml:space="preserve"> estimated </w:t>
      </w:r>
      <w:r w:rsidR="001875EB">
        <w:t xml:space="preserve">using </w:t>
      </w:r>
      <w:r>
        <w:t>E</w:t>
      </w:r>
      <w:r w:rsidRPr="00193C76">
        <w:t>quation 1; (c) the study seeks an 80</w:t>
      </w:r>
      <w:r>
        <w:t xml:space="preserve"> </w:t>
      </w:r>
      <w:r w:rsidRPr="00193C76">
        <w:t xml:space="preserve">percent power level and </w:t>
      </w:r>
      <w:r w:rsidR="00B53905">
        <w:t>will use</w:t>
      </w:r>
      <w:r w:rsidRPr="00193C76">
        <w:t xml:space="preserve"> two-tailed statistical tests with a 0.05 significance level. The calculations also assume that the </w:t>
      </w:r>
      <w:r w:rsidRPr="00B95661">
        <w:rPr>
          <w:rFonts w:eastAsia="Calibri" w:cs="Calibri"/>
          <w:i/>
          <w:iCs/>
        </w:rPr>
        <w:t>R</w:t>
      </w:r>
      <w:r w:rsidRPr="00B95661">
        <w:rPr>
          <w:rFonts w:eastAsia="Calibri" w:cs="Calibri"/>
          <w:i/>
          <w:iCs/>
          <w:vertAlign w:val="superscript"/>
        </w:rPr>
        <w:t>2</w:t>
      </w:r>
      <w:r w:rsidRPr="00193C76">
        <w:rPr>
          <w:rFonts w:eastAsia="Calibri" w:cs="Calibri"/>
        </w:rPr>
        <w:t xml:space="preserve"> from covariates and school fixed effects is 0.15 </w:t>
      </w:r>
      <w:r w:rsidRPr="00193C76">
        <w:t xml:space="preserve">for </w:t>
      </w:r>
      <w:r w:rsidRPr="00193C76">
        <w:rPr>
          <w:rFonts w:eastAsia="Calibri" w:cs="Calibri"/>
        </w:rPr>
        <w:t xml:space="preserve">engagement in employment or postsecondary education and 0.35 for </w:t>
      </w:r>
      <w:r w:rsidRPr="00193C76">
        <w:t>self-determination scores</w:t>
      </w:r>
      <w:r w:rsidR="00BE39BA">
        <w:t>, based on</w:t>
      </w:r>
      <w:r w:rsidRPr="00193C76">
        <w:t xml:space="preserve"> </w:t>
      </w:r>
      <w:r w:rsidR="00BD0D91">
        <w:t>Hedges and Hedberg (2013) and the study team’s experience analyzing data on employment and education outcomes for YWD.</w:t>
      </w:r>
      <w:r w:rsidRPr="00193C76">
        <w:t xml:space="preserve"> </w:t>
      </w:r>
      <w:r w:rsidR="002651FB">
        <w:t>I</w:t>
      </w:r>
      <w:r w:rsidRPr="00193C76">
        <w:t xml:space="preserve">n the first two columns, the conversion from standard deviations to percentage points (pp) assumes an </w:t>
      </w:r>
      <w:r w:rsidRPr="00193C76">
        <w:rPr>
          <w:rFonts w:eastAsia="Calibri" w:cs="Calibri"/>
        </w:rPr>
        <w:t>underlying rate of engagement in employment or postsecondary education</w:t>
      </w:r>
      <w:r w:rsidRPr="00193C76">
        <w:t xml:space="preserve"> </w:t>
      </w:r>
      <w:r w:rsidRPr="00193C76">
        <w:rPr>
          <w:rFonts w:eastAsia="Calibri" w:cs="Calibri"/>
        </w:rPr>
        <w:t>of 61</w:t>
      </w:r>
      <w:r>
        <w:rPr>
          <w:rFonts w:eastAsia="Calibri" w:cs="Calibri"/>
        </w:rPr>
        <w:t xml:space="preserve"> </w:t>
      </w:r>
      <w:r>
        <w:t>percent</w:t>
      </w:r>
      <w:r w:rsidRPr="00193C76">
        <w:rPr>
          <w:rFonts w:eastAsia="Calibri" w:cs="Calibri"/>
        </w:rPr>
        <w:t>.</w:t>
      </w:r>
    </w:p>
    <w:p w:rsidR="00717685" w:rsidP="00825E56" w14:paraId="318F808E" w14:textId="4C85F25A">
      <w:pPr>
        <w:pStyle w:val="Heading3"/>
      </w:pPr>
      <w:bookmarkStart w:id="26" w:name="_Toc112876073"/>
      <w:bookmarkStart w:id="27" w:name="_Toc129714214"/>
      <w:bookmarkStart w:id="28" w:name="_Toc158129214"/>
      <w:r w:rsidRPr="003C21C4">
        <w:t>B.2.</w:t>
      </w:r>
      <w:r w:rsidR="00825E56">
        <w:t>4</w:t>
      </w:r>
      <w:r w:rsidRPr="003C21C4">
        <w:t xml:space="preserve">. </w:t>
      </w:r>
      <w:r w:rsidRPr="00D321C3" w:rsidR="00825E56">
        <w:t xml:space="preserve">Unusual </w:t>
      </w:r>
      <w:r w:rsidR="00825E56">
        <w:t>P</w:t>
      </w:r>
      <w:r w:rsidRPr="00D321C3" w:rsidR="00825E56">
        <w:t xml:space="preserve">roblems </w:t>
      </w:r>
      <w:r w:rsidR="00825E56">
        <w:t>R</w:t>
      </w:r>
      <w:r w:rsidRPr="00D321C3" w:rsidR="00825E56">
        <w:t xml:space="preserve">equiring </w:t>
      </w:r>
      <w:r w:rsidR="00825E56">
        <w:t>S</w:t>
      </w:r>
      <w:r w:rsidRPr="00D321C3" w:rsidR="00825E56">
        <w:t xml:space="preserve">pecialized </w:t>
      </w:r>
      <w:r w:rsidR="00825E56">
        <w:t>S</w:t>
      </w:r>
      <w:r w:rsidRPr="00D321C3" w:rsidR="00825E56">
        <w:t xml:space="preserve">ampling </w:t>
      </w:r>
      <w:r w:rsidR="00825E56">
        <w:t>P</w:t>
      </w:r>
      <w:r w:rsidRPr="00D321C3" w:rsidR="00825E56">
        <w:t>rocedures</w:t>
      </w:r>
      <w:bookmarkEnd w:id="26"/>
      <w:bookmarkEnd w:id="27"/>
      <w:bookmarkEnd w:id="28"/>
    </w:p>
    <w:p w:rsidR="0083604E" w:rsidRPr="00193C76" w:rsidP="009801B2" w14:paraId="16ABD5A9" w14:textId="47D42C49">
      <w:pPr>
        <w:pStyle w:val="btHead"/>
      </w:pPr>
      <w:r w:rsidRPr="00DD71FE">
        <w:t>There are no unusual problems requiring specialized sampling procedures.</w:t>
      </w:r>
    </w:p>
    <w:p w:rsidR="009037FF" w:rsidP="009037FF" w14:paraId="13935D33" w14:textId="26C4F084">
      <w:pPr>
        <w:pStyle w:val="Heading3"/>
      </w:pPr>
      <w:bookmarkStart w:id="29" w:name="_Toc129714215"/>
      <w:bookmarkStart w:id="30" w:name="_Toc158129215"/>
      <w:r w:rsidRPr="00652FE3">
        <w:t>B.2.5.</w:t>
      </w:r>
      <w:r w:rsidR="00076C47">
        <w:t xml:space="preserve"> </w:t>
      </w:r>
      <w:r w:rsidRPr="00652FE3">
        <w:t xml:space="preserve">Use of </w:t>
      </w:r>
      <w:r>
        <w:t>P</w:t>
      </w:r>
      <w:r w:rsidRPr="00652FE3">
        <w:t>eriodic (</w:t>
      </w:r>
      <w:r>
        <w:t>L</w:t>
      </w:r>
      <w:r w:rsidRPr="00652FE3">
        <w:t>ess than</w:t>
      </w:r>
      <w:r>
        <w:t xml:space="preserve"> Annual</w:t>
      </w:r>
      <w:r w:rsidRPr="00652FE3">
        <w:t xml:space="preserve">) </w:t>
      </w:r>
      <w:r>
        <w:t>D</w:t>
      </w:r>
      <w:r w:rsidRPr="00652FE3">
        <w:t xml:space="preserve">ata </w:t>
      </w:r>
      <w:r>
        <w:t>C</w:t>
      </w:r>
      <w:r w:rsidRPr="00652FE3">
        <w:t xml:space="preserve">ollection to </w:t>
      </w:r>
      <w:r>
        <w:t>R</w:t>
      </w:r>
      <w:r w:rsidRPr="00652FE3">
        <w:t xml:space="preserve">educe </w:t>
      </w:r>
      <w:r>
        <w:t>B</w:t>
      </w:r>
      <w:r w:rsidRPr="00652FE3">
        <w:t>urden</w:t>
      </w:r>
      <w:bookmarkEnd w:id="29"/>
      <w:bookmarkEnd w:id="30"/>
    </w:p>
    <w:p w:rsidR="00A06A97" w:rsidP="00A06A97" w14:paraId="24F12EC0" w14:textId="2413362C">
      <w:pPr>
        <w:pStyle w:val="btHead"/>
      </w:pPr>
      <w:r>
        <w:t>IES and t</w:t>
      </w:r>
      <w:r w:rsidR="000D5A12">
        <w:t>he study team ha</w:t>
      </w:r>
      <w:r>
        <w:t>ve</w:t>
      </w:r>
      <w:r w:rsidR="000D5A12">
        <w:t xml:space="preserve"> carefully consider</w:t>
      </w:r>
      <w:r w:rsidR="009337F0">
        <w:t>ed</w:t>
      </w:r>
      <w:r w:rsidR="000D5A12">
        <w:t xml:space="preserve"> the frequency of each data collection</w:t>
      </w:r>
      <w:r>
        <w:t xml:space="preserve"> covered under this request</w:t>
      </w:r>
      <w:r w:rsidR="00360091">
        <w:t>,</w:t>
      </w:r>
      <w:r w:rsidR="00351B80">
        <w:t xml:space="preserve"> and </w:t>
      </w:r>
      <w:r w:rsidR="00DF60C8">
        <w:t xml:space="preserve">plan to </w:t>
      </w:r>
      <w:r w:rsidR="00351B80">
        <w:t xml:space="preserve">collect data </w:t>
      </w:r>
      <w:r w:rsidR="00F45518">
        <w:t xml:space="preserve">at </w:t>
      </w:r>
      <w:r w:rsidR="00F00003">
        <w:t xml:space="preserve">the minimum possible </w:t>
      </w:r>
      <w:r w:rsidR="00351B80">
        <w:t xml:space="preserve">frequencies </w:t>
      </w:r>
      <w:r w:rsidR="00F00003">
        <w:t xml:space="preserve">to </w:t>
      </w:r>
      <w:r w:rsidR="00474F56">
        <w:t xml:space="preserve">minimize burden while </w:t>
      </w:r>
      <w:r w:rsidR="008C3DE2">
        <w:t>meet</w:t>
      </w:r>
      <w:r w:rsidR="00474F56">
        <w:t>ing</w:t>
      </w:r>
      <w:r w:rsidR="008C3DE2">
        <w:t xml:space="preserve"> the requirements of </w:t>
      </w:r>
      <w:r w:rsidR="007D6113">
        <w:t>the planned analyses</w:t>
      </w:r>
      <w:r w:rsidR="000D5A12">
        <w:t>.</w:t>
      </w:r>
      <w:r w:rsidR="00366A3A">
        <w:t xml:space="preserve"> </w:t>
      </w:r>
    </w:p>
    <w:p w:rsidR="003F2306" w:rsidP="00FB3B4F" w14:paraId="15FA1E06" w14:textId="5F76AEDD">
      <w:pPr>
        <w:pStyle w:val="Bullet1"/>
      </w:pPr>
      <w:r>
        <w:t xml:space="preserve">The study will collect </w:t>
      </w:r>
      <w:r w:rsidRPr="00167EAA">
        <w:rPr>
          <w:b/>
          <w:bCs/>
        </w:rPr>
        <w:t>IEPs</w:t>
      </w:r>
      <w:r>
        <w:t xml:space="preserve"> </w:t>
      </w:r>
      <w:r w:rsidR="00E80DBF">
        <w:t xml:space="preserve">from district staff </w:t>
      </w:r>
      <w:r w:rsidR="00167EAA">
        <w:t xml:space="preserve">and </w:t>
      </w:r>
      <w:r w:rsidR="00A42950">
        <w:t xml:space="preserve">administer </w:t>
      </w:r>
      <w:r w:rsidRPr="00167EAA" w:rsidR="00A42950">
        <w:rPr>
          <w:b/>
          <w:bCs/>
        </w:rPr>
        <w:t>school staff surveys</w:t>
      </w:r>
      <w:r w:rsidR="001423A1">
        <w:t xml:space="preserve"> at baseline (Fall 2024) and </w:t>
      </w:r>
      <w:r w:rsidR="00AB373E">
        <w:t>near the end of the implementation period (</w:t>
      </w:r>
      <w:r w:rsidR="001423A1">
        <w:t>Spring 2026</w:t>
      </w:r>
      <w:r w:rsidR="00AB373E">
        <w:t>)</w:t>
      </w:r>
      <w:r w:rsidR="00167EAA">
        <w:t>.</w:t>
      </w:r>
    </w:p>
    <w:p w:rsidR="007D6867" w:rsidP="00FB3B4F" w14:paraId="6E61C621" w14:textId="4DDFD47B">
      <w:pPr>
        <w:pStyle w:val="Bullet1"/>
      </w:pPr>
      <w:r>
        <w:t xml:space="preserve">The study will collect </w:t>
      </w:r>
      <w:r w:rsidR="00612A05">
        <w:t xml:space="preserve">information from </w:t>
      </w:r>
      <w:r w:rsidR="00612A05">
        <w:rPr>
          <w:b/>
          <w:bCs/>
        </w:rPr>
        <w:t>district cost interviews and staffing records</w:t>
      </w:r>
      <w:r w:rsidRPr="00490055" w:rsidR="00612A05">
        <w:rPr>
          <w:b/>
        </w:rPr>
        <w:t xml:space="preserve"> </w:t>
      </w:r>
      <w:r w:rsidR="000574A9">
        <w:rPr>
          <w:bCs/>
        </w:rPr>
        <w:t xml:space="preserve">only once per academic year </w:t>
      </w:r>
      <w:r w:rsidR="002707E0">
        <w:t>(</w:t>
      </w:r>
      <w:r w:rsidR="002206A7">
        <w:t>Spring</w:t>
      </w:r>
      <w:r w:rsidR="002707E0">
        <w:t xml:space="preserve"> 202</w:t>
      </w:r>
      <w:r w:rsidR="002206A7">
        <w:t>5 and Spring 2026)</w:t>
      </w:r>
      <w:r w:rsidR="002707E0">
        <w:t xml:space="preserve"> </w:t>
      </w:r>
      <w:r w:rsidR="00D26533">
        <w:t>from each applicable respondent</w:t>
      </w:r>
      <w:r w:rsidR="00B20B18">
        <w:t>.</w:t>
      </w:r>
      <w:r w:rsidR="00423379">
        <w:t xml:space="preserve"> Each data collection asks respondents to recall activities over the past year; extending </w:t>
      </w:r>
      <w:r w:rsidR="00150E2B">
        <w:t xml:space="preserve">the recall window beyond a year would reduce response quality. </w:t>
      </w:r>
    </w:p>
    <w:p w:rsidR="00A972C0" w:rsidP="00A866E0" w14:paraId="726511D4" w14:textId="655070E4">
      <w:pPr>
        <w:pStyle w:val="Bullet1"/>
      </w:pPr>
      <w:r>
        <w:t xml:space="preserve">The study will administer </w:t>
      </w:r>
      <w:r w:rsidRPr="00167EAA">
        <w:rPr>
          <w:b/>
          <w:bCs/>
        </w:rPr>
        <w:t xml:space="preserve">student surveys </w:t>
      </w:r>
      <w:r w:rsidRPr="00B57A06">
        <w:t>more</w:t>
      </w:r>
      <w:r>
        <w:rPr>
          <w:b/>
          <w:bCs/>
        </w:rPr>
        <w:t xml:space="preserve"> </w:t>
      </w:r>
      <w:r w:rsidR="00B57A06">
        <w:t xml:space="preserve">frequently than annually: </w:t>
      </w:r>
      <w:r>
        <w:t xml:space="preserve">at baseline (Fall 2024), at one interim time point (Fall 2025), and near the end of the implementation period (Spring 2026). Administering the interim survey in addition to the baseline and final surveys </w:t>
      </w:r>
      <w:r w:rsidR="00B57A06">
        <w:t xml:space="preserve">is necessary </w:t>
      </w:r>
      <w:r w:rsidRPr="004C1840" w:rsidR="00B57A06">
        <w:t xml:space="preserve">to </w:t>
      </w:r>
      <w:r w:rsidRPr="004C1840">
        <w:t xml:space="preserve">examine students’ interim progress toward key outcomes and </w:t>
      </w:r>
      <w:r w:rsidRPr="004C1840" w:rsidR="008F2471">
        <w:t xml:space="preserve">increase the quality of responses to questions asking students to recall </w:t>
      </w:r>
      <w:r w:rsidRPr="004C1840">
        <w:t xml:space="preserve">their </w:t>
      </w:r>
      <w:r w:rsidRPr="004C1840" w:rsidR="00C309CE">
        <w:t xml:space="preserve">experiences in </w:t>
      </w:r>
      <w:r w:rsidRPr="004C1840" w:rsidR="008F2471">
        <w:t>transition planning meetings.</w:t>
      </w:r>
    </w:p>
    <w:p w:rsidR="001541C4" w:rsidP="009F7A91" w14:paraId="6C3EC4DF" w14:textId="3DBEC8C3">
      <w:pPr>
        <w:pStyle w:val="Heading2"/>
      </w:pPr>
      <w:bookmarkStart w:id="31" w:name="_Toc462220404"/>
      <w:bookmarkStart w:id="32" w:name="_Toc54013277"/>
      <w:bookmarkStart w:id="33" w:name="_Toc58249143"/>
      <w:bookmarkStart w:id="34" w:name="_Toc56091670"/>
      <w:bookmarkStart w:id="35" w:name="_Toc129714216"/>
      <w:bookmarkStart w:id="36" w:name="_Toc158129216"/>
      <w:r>
        <w:t>B.3</w:t>
      </w:r>
      <w:r w:rsidRPr="00D321C3">
        <w:t>.</w:t>
      </w:r>
      <w:r>
        <w:t xml:space="preserve"> </w:t>
      </w:r>
      <w:r w:rsidRPr="00D321C3">
        <w:t xml:space="preserve">Methods to </w:t>
      </w:r>
      <w:r w:rsidR="009F7A91">
        <w:t>M</w:t>
      </w:r>
      <w:r w:rsidRPr="00D321C3">
        <w:t xml:space="preserve">aximize </w:t>
      </w:r>
      <w:r w:rsidR="009F7A91">
        <w:t>R</w:t>
      </w:r>
      <w:r w:rsidRPr="00D321C3">
        <w:t xml:space="preserve">esponse </w:t>
      </w:r>
      <w:r w:rsidR="009F7A91">
        <w:t>R</w:t>
      </w:r>
      <w:r w:rsidRPr="00D321C3">
        <w:t>ates</w:t>
      </w:r>
      <w:bookmarkEnd w:id="31"/>
      <w:bookmarkEnd w:id="32"/>
      <w:bookmarkEnd w:id="33"/>
      <w:bookmarkEnd w:id="34"/>
      <w:r w:rsidR="009F7A91">
        <w:t xml:space="preserve"> </w:t>
      </w:r>
      <w:r w:rsidRPr="009F7A91" w:rsidR="009F7A91">
        <w:t xml:space="preserve">and </w:t>
      </w:r>
      <w:r w:rsidR="00E32D36">
        <w:t>Address</w:t>
      </w:r>
      <w:r w:rsidRPr="009F7A91" w:rsidR="009F7A91">
        <w:t xml:space="preserve"> </w:t>
      </w:r>
      <w:r w:rsidR="009F7A91">
        <w:t>N</w:t>
      </w:r>
      <w:r w:rsidRPr="009F7A91" w:rsidR="009F7A91">
        <w:t>onresponse</w:t>
      </w:r>
      <w:bookmarkEnd w:id="35"/>
      <w:bookmarkEnd w:id="36"/>
    </w:p>
    <w:p w:rsidR="009F7A91" w:rsidRPr="009F7A91" w:rsidP="009F7A91" w14:paraId="51B3EA99" w14:textId="77777777">
      <w:pPr>
        <w:pStyle w:val="Heading2BorderAfter"/>
      </w:pPr>
    </w:p>
    <w:p w:rsidR="003247D9" w:rsidP="00E46B94" w14:paraId="7AB1F8B3" w14:textId="079BCB60">
      <w:pPr>
        <w:pStyle w:val="Heading3NoTOC"/>
        <w:spacing w:before="120"/>
      </w:pPr>
      <w:r w:rsidRPr="00652FE3">
        <w:t>B.</w:t>
      </w:r>
      <w:r>
        <w:t>3</w:t>
      </w:r>
      <w:r w:rsidRPr="00652FE3">
        <w:t>.</w:t>
      </w:r>
      <w:r>
        <w:t>1</w:t>
      </w:r>
      <w:r w:rsidRPr="00652FE3">
        <w:t>.</w:t>
      </w:r>
      <w:r w:rsidRPr="00652FE3">
        <w:tab/>
      </w:r>
      <w:r w:rsidRPr="00D321C3">
        <w:t xml:space="preserve">Methods to </w:t>
      </w:r>
      <w:r>
        <w:t>M</w:t>
      </w:r>
      <w:r w:rsidRPr="00D321C3">
        <w:t xml:space="preserve">aximize </w:t>
      </w:r>
      <w:r>
        <w:t>R</w:t>
      </w:r>
      <w:r w:rsidRPr="00D321C3">
        <w:t xml:space="preserve">esponse </w:t>
      </w:r>
      <w:r>
        <w:t>R</w:t>
      </w:r>
      <w:r w:rsidRPr="00D321C3">
        <w:t>ates</w:t>
      </w:r>
    </w:p>
    <w:p w:rsidR="00463040" w:rsidP="009538EB" w14:paraId="35597793" w14:textId="0496AAAA">
      <w:pPr>
        <w:pStyle w:val="btHead"/>
      </w:pPr>
      <w:r>
        <w:t xml:space="preserve">To maximize response rates, we will </w:t>
      </w:r>
      <w:r w:rsidR="00735FD9">
        <w:t xml:space="preserve">work closely with </w:t>
      </w:r>
      <w:r w:rsidR="00797299">
        <w:t xml:space="preserve">participating </w:t>
      </w:r>
      <w:r w:rsidR="00735FD9">
        <w:t>dist</w:t>
      </w:r>
      <w:r w:rsidR="00797299">
        <w:t xml:space="preserve">ricts and </w:t>
      </w:r>
      <w:r w:rsidR="00557548">
        <w:t xml:space="preserve">use strategies that </w:t>
      </w:r>
      <w:r w:rsidR="000E6971">
        <w:t xml:space="preserve">the study </w:t>
      </w:r>
      <w:r w:rsidR="00982971">
        <w:t xml:space="preserve">team has </w:t>
      </w:r>
      <w:r w:rsidR="000E6971">
        <w:t xml:space="preserve">used </w:t>
      </w:r>
      <w:r w:rsidR="00EF52E7">
        <w:t>successful</w:t>
      </w:r>
      <w:r w:rsidR="000E6971">
        <w:t>ly</w:t>
      </w:r>
      <w:r w:rsidR="00EF52E7">
        <w:t xml:space="preserve"> in </w:t>
      </w:r>
      <w:r w:rsidR="00D80BEE">
        <w:t xml:space="preserve">past </w:t>
      </w:r>
      <w:r w:rsidR="00557548">
        <w:t>stud</w:t>
      </w:r>
      <w:r w:rsidR="00D80BEE">
        <w:t>ies</w:t>
      </w:r>
      <w:r w:rsidR="000E6971">
        <w:t xml:space="preserve"> </w:t>
      </w:r>
      <w:r w:rsidR="007E0146">
        <w:t xml:space="preserve">that </w:t>
      </w:r>
      <w:r w:rsidR="00AB11D6">
        <w:t>collected information from</w:t>
      </w:r>
      <w:r w:rsidR="007E0146">
        <w:t xml:space="preserve"> district </w:t>
      </w:r>
      <w:r w:rsidR="00D51210">
        <w:t xml:space="preserve">staff, </w:t>
      </w:r>
      <w:r w:rsidR="007E0146">
        <w:t>school staff</w:t>
      </w:r>
      <w:r w:rsidR="00527AA1">
        <w:t xml:space="preserve">, </w:t>
      </w:r>
      <w:r w:rsidR="00D51210">
        <w:t xml:space="preserve">and </w:t>
      </w:r>
      <w:r w:rsidR="00527AA1">
        <w:t>students</w:t>
      </w:r>
      <w:r w:rsidR="00055D07">
        <w:t xml:space="preserve"> facing </w:t>
      </w:r>
      <w:r w:rsidR="00705640">
        <w:t>barriers</w:t>
      </w:r>
      <w:r w:rsidR="00926EE2">
        <w:t xml:space="preserve"> (</w:t>
      </w:r>
      <w:r w:rsidR="00C4050E">
        <w:t>including</w:t>
      </w:r>
      <w:r w:rsidR="00926EE2">
        <w:t xml:space="preserve"> </w:t>
      </w:r>
      <w:r w:rsidR="008A255B">
        <w:t>the</w:t>
      </w:r>
      <w:r w:rsidR="007D30AA">
        <w:t xml:space="preserve"> Impact Evaluation of Training in Multi-Tiered Systems of Support for Reading in Early Elementary School,</w:t>
      </w:r>
      <w:r w:rsidR="008A255B">
        <w:t xml:space="preserve"> </w:t>
      </w:r>
      <w:r w:rsidR="00BA50E9">
        <w:t xml:space="preserve">the </w:t>
      </w:r>
      <w:r w:rsidRPr="00BA50E9" w:rsidR="00BA50E9">
        <w:t xml:space="preserve">Impact Evaluation of </w:t>
      </w:r>
      <w:r w:rsidRPr="003A1860" w:rsidR="003A1860">
        <w:t xml:space="preserve">Training in </w:t>
      </w:r>
      <w:r w:rsidR="0001261A">
        <w:t xml:space="preserve">Multi-Tiered Systems of Support </w:t>
      </w:r>
      <w:r w:rsidRPr="003A1860" w:rsidR="003A1860">
        <w:t>for</w:t>
      </w:r>
      <w:r w:rsidR="0001261A">
        <w:t xml:space="preserve"> </w:t>
      </w:r>
      <w:r w:rsidRPr="00AC4FC0" w:rsidR="00AC4FC0">
        <w:t>Behavior</w:t>
      </w:r>
      <w:r w:rsidR="00AC4FC0">
        <w:t xml:space="preserve">, </w:t>
      </w:r>
      <w:r w:rsidR="006E328D">
        <w:t xml:space="preserve">and the </w:t>
      </w:r>
      <w:r w:rsidRPr="00BA50E9" w:rsidR="006E328D">
        <w:t>Impact Evaluation of Parent Messaging Strategies on Student Attendance</w:t>
      </w:r>
      <w:r w:rsidRPr="00710B04" w:rsidR="00926EE2">
        <w:t>).</w:t>
      </w:r>
      <w:r w:rsidR="00926EE2">
        <w:t xml:space="preserve"> </w:t>
      </w:r>
    </w:p>
    <w:p w:rsidR="009A3EAF" w:rsidP="009538EB" w14:paraId="6CDCAC35" w14:textId="2A98B07B">
      <w:pPr>
        <w:pStyle w:val="btHead"/>
      </w:pPr>
      <w:r>
        <w:t>In general, w</w:t>
      </w:r>
      <w:r w:rsidR="00CA776C">
        <w:t xml:space="preserve">e will </w:t>
      </w:r>
      <w:r w:rsidR="00713C60">
        <w:t>partner</w:t>
      </w:r>
      <w:r w:rsidR="0027386B">
        <w:t xml:space="preserve"> </w:t>
      </w:r>
      <w:r w:rsidR="00E2785F">
        <w:t xml:space="preserve">with </w:t>
      </w:r>
      <w:r w:rsidR="00DF2864">
        <w:t>respondents</w:t>
      </w:r>
      <w:r w:rsidR="00E2785F">
        <w:t xml:space="preserve"> </w:t>
      </w:r>
      <w:r w:rsidR="000C6538">
        <w:t xml:space="preserve">to establish procedures </w:t>
      </w:r>
      <w:r w:rsidR="000B187C">
        <w:t xml:space="preserve">at the start of the study, </w:t>
      </w:r>
      <w:r w:rsidR="000C6538">
        <w:t xml:space="preserve">emphasize the importance of following </w:t>
      </w:r>
      <w:r w:rsidR="000B187C">
        <w:t xml:space="preserve">these procedures, and </w:t>
      </w:r>
      <w:r w:rsidR="0056622E">
        <w:t>provide</w:t>
      </w:r>
      <w:r w:rsidR="00A61E2B">
        <w:t xml:space="preserve"> advance notifications </w:t>
      </w:r>
      <w:r w:rsidR="00793976">
        <w:t xml:space="preserve">and follow-ups </w:t>
      </w:r>
      <w:r w:rsidR="00A61E2B">
        <w:t xml:space="preserve">to remind </w:t>
      </w:r>
      <w:r w:rsidR="00DF2864">
        <w:t>respondents</w:t>
      </w:r>
      <w:r w:rsidR="003315D2">
        <w:t xml:space="preserve"> of </w:t>
      </w:r>
      <w:r w:rsidR="002318A3">
        <w:t>the study’s data collection</w:t>
      </w:r>
      <w:r w:rsidR="001745A2">
        <w:t xml:space="preserve"> expectation</w:t>
      </w:r>
      <w:r w:rsidR="009B2340">
        <w:t>s</w:t>
      </w:r>
      <w:r w:rsidR="000C6538">
        <w:t>.</w:t>
      </w:r>
      <w:r w:rsidR="001745A2">
        <w:t xml:space="preserve"> </w:t>
      </w:r>
      <w:r>
        <w:t>Further</w:t>
      </w:r>
      <w:r w:rsidR="001745A2">
        <w:t xml:space="preserve">, as discussed in Section B.4, we will </w:t>
      </w:r>
      <w:r w:rsidR="00D27BDC">
        <w:t>pretest</w:t>
      </w:r>
      <w:r w:rsidR="00FE26E0">
        <w:t xml:space="preserve"> </w:t>
      </w:r>
      <w:r w:rsidR="00FE6879">
        <w:t xml:space="preserve">or pilot </w:t>
      </w:r>
      <w:r w:rsidR="00D55FEC">
        <w:t xml:space="preserve">the student </w:t>
      </w:r>
      <w:r w:rsidR="00FE6879">
        <w:t xml:space="preserve">survey form to </w:t>
      </w:r>
      <w:r w:rsidR="00DC5427">
        <w:t xml:space="preserve">ensure that </w:t>
      </w:r>
      <w:r w:rsidR="00D55FEC">
        <w:t xml:space="preserve">it is </w:t>
      </w:r>
      <w:r w:rsidR="007B5416">
        <w:t>concise and clear</w:t>
      </w:r>
      <w:r w:rsidR="00FF3028">
        <w:t xml:space="preserve">. </w:t>
      </w:r>
    </w:p>
    <w:p w:rsidR="00056B49" w:rsidRPr="00056B49" w:rsidP="009538EB" w14:paraId="3663D800" w14:textId="6D71A1DD">
      <w:pPr>
        <w:pStyle w:val="btHead"/>
      </w:pPr>
      <w:r>
        <w:t xml:space="preserve">Below </w:t>
      </w:r>
      <w:r w:rsidR="00072A9B">
        <w:t>are</w:t>
      </w:r>
      <w:r w:rsidR="0099689A">
        <w:t xml:space="preserve"> additional features of our strategies for maximizing response rates</w:t>
      </w:r>
      <w:r w:rsidR="007259C3">
        <w:t xml:space="preserve"> for the data collections covered by this study’s current clearance request.</w:t>
      </w:r>
    </w:p>
    <w:p w:rsidR="00F04BD4" w:rsidP="00FB3B4F" w14:paraId="609DA765" w14:textId="4F529BD0">
      <w:pPr>
        <w:pStyle w:val="Bullet1"/>
      </w:pPr>
      <w:r>
        <w:rPr>
          <w:b/>
          <w:bCs/>
        </w:rPr>
        <w:t xml:space="preserve">Students’ </w:t>
      </w:r>
      <w:r w:rsidR="001F4B00">
        <w:rPr>
          <w:b/>
          <w:bCs/>
        </w:rPr>
        <w:t>IEP</w:t>
      </w:r>
      <w:r>
        <w:rPr>
          <w:b/>
          <w:bCs/>
        </w:rPr>
        <w:t>s</w:t>
      </w:r>
      <w:r w:rsidR="00122E48">
        <w:rPr>
          <w:rFonts w:eastAsia="Calibri"/>
          <w:b/>
        </w:rPr>
        <w:t xml:space="preserve"> </w:t>
      </w:r>
      <w:r w:rsidR="00E83553">
        <w:rPr>
          <w:rFonts w:eastAsia="Calibri"/>
        </w:rPr>
        <w:t>(</w:t>
      </w:r>
      <w:r w:rsidRPr="00F04BD4" w:rsidR="009231C9">
        <w:t xml:space="preserve">100 </w:t>
      </w:r>
      <w:r w:rsidRPr="00F04BD4" w:rsidR="00117101">
        <w:t xml:space="preserve">percent </w:t>
      </w:r>
      <w:r w:rsidR="00117101">
        <w:t xml:space="preserve">expected </w:t>
      </w:r>
      <w:r w:rsidRPr="00F04BD4" w:rsidR="009231C9">
        <w:t>response rate</w:t>
      </w:r>
      <w:r w:rsidR="00117101">
        <w:t>)</w:t>
      </w:r>
      <w:r w:rsidRPr="00F04BD4" w:rsidR="009231C9">
        <w:t>.</w:t>
      </w:r>
      <w:r w:rsidR="009231C9">
        <w:t xml:space="preserve"> </w:t>
      </w:r>
      <w:r w:rsidR="003F3DC0">
        <w:t>T</w:t>
      </w:r>
      <w:r w:rsidRPr="0007390F" w:rsidR="003F3DC0">
        <w:t xml:space="preserve">he study team will </w:t>
      </w:r>
      <w:r w:rsidR="003F3DC0">
        <w:t xml:space="preserve">establish clear expectations for district staff to submit records in an initial </w:t>
      </w:r>
      <w:r w:rsidRPr="0007390F" w:rsidR="003F3DC0">
        <w:t xml:space="preserve">memorandum of </w:t>
      </w:r>
      <w:r w:rsidRPr="00942039" w:rsidR="003F3DC0">
        <w:t>understanding</w:t>
      </w:r>
      <w:r w:rsidRPr="0007390F" w:rsidR="003F3DC0">
        <w:t xml:space="preserve"> </w:t>
      </w:r>
      <w:r w:rsidR="003F3DC0">
        <w:t xml:space="preserve">(MOU) </w:t>
      </w:r>
      <w:r w:rsidRPr="0007390F" w:rsidR="003F3DC0">
        <w:t xml:space="preserve">with each district. </w:t>
      </w:r>
      <w:r w:rsidR="003F3DC0">
        <w:t xml:space="preserve">The study team will also adhere to </w:t>
      </w:r>
      <w:r w:rsidRPr="0007390F" w:rsidR="003F3DC0">
        <w:t xml:space="preserve">any district </w:t>
      </w:r>
      <w:r w:rsidR="003F3DC0">
        <w:t xml:space="preserve">data </w:t>
      </w:r>
      <w:r w:rsidRPr="0007390F" w:rsidR="003F3DC0">
        <w:t xml:space="preserve">requirements, such as preparing research applications. </w:t>
      </w:r>
      <w:r w:rsidR="009E1C0A">
        <w:t xml:space="preserve">To make </w:t>
      </w:r>
      <w:r>
        <w:t xml:space="preserve">sharing of students’ IEP documents </w:t>
      </w:r>
      <w:r w:rsidR="009E1C0A">
        <w:t>as easy as possible for respondents, t</w:t>
      </w:r>
      <w:r w:rsidR="006E4003">
        <w:t xml:space="preserve">he study team will </w:t>
      </w:r>
      <w:r w:rsidR="00BD5D42">
        <w:t xml:space="preserve">provide detailed information on the </w:t>
      </w:r>
      <w:r w:rsidR="00953CC1">
        <w:t>documents requested</w:t>
      </w:r>
      <w:r w:rsidR="006E4003">
        <w:t xml:space="preserve">. </w:t>
      </w:r>
      <w:r w:rsidR="00ED1B31">
        <w:t xml:space="preserve">The study team will also </w:t>
      </w:r>
      <w:r w:rsidRPr="00F04BD4">
        <w:t xml:space="preserve">appoint a </w:t>
      </w:r>
      <w:r w:rsidR="004D4812">
        <w:t xml:space="preserve">data </w:t>
      </w:r>
      <w:r w:rsidRPr="00F04BD4">
        <w:t>liaison for each district</w:t>
      </w:r>
      <w:r w:rsidR="006F77E3">
        <w:t xml:space="preserve">. This liaison </w:t>
      </w:r>
      <w:r w:rsidRPr="00F04BD4">
        <w:t xml:space="preserve">will </w:t>
      </w:r>
      <w:r w:rsidR="0027231B">
        <w:t xml:space="preserve">notify district </w:t>
      </w:r>
      <w:r w:rsidRPr="00F04BD4">
        <w:t xml:space="preserve">staff </w:t>
      </w:r>
      <w:r w:rsidR="008F711D">
        <w:t xml:space="preserve">in advance </w:t>
      </w:r>
      <w:r w:rsidRPr="00F04BD4">
        <w:t>of the</w:t>
      </w:r>
      <w:r w:rsidR="00076575">
        <w:t xml:space="preserve"> need to </w:t>
      </w:r>
      <w:r w:rsidR="00953CC1">
        <w:t xml:space="preserve">share </w:t>
      </w:r>
      <w:r w:rsidR="00320667">
        <w:t xml:space="preserve">the </w:t>
      </w:r>
      <w:r w:rsidR="00953CC1">
        <w:t>student IEPs</w:t>
      </w:r>
      <w:r w:rsidRPr="00F04BD4">
        <w:t xml:space="preserve">, </w:t>
      </w:r>
      <w:r w:rsidR="00832BEC">
        <w:t xml:space="preserve">remind district staff of upcoming dates for sharing IEPs, </w:t>
      </w:r>
      <w:r w:rsidRPr="00F04BD4">
        <w:t>follow up by email and telephone as needed to answer questions and encourage submissions</w:t>
      </w:r>
      <w:r w:rsidR="00E74EF5">
        <w:t xml:space="preserve">, and </w:t>
      </w:r>
      <w:r w:rsidRPr="00F04BD4">
        <w:t xml:space="preserve">accept responses in electronic or hard copy format. </w:t>
      </w:r>
    </w:p>
    <w:p w:rsidR="009F46E9" w:rsidRPr="009F46E9" w:rsidP="009F46E9" w14:paraId="41CFD6CE" w14:textId="6574E02C">
      <w:pPr>
        <w:pStyle w:val="Bullet1"/>
      </w:pPr>
      <w:r>
        <w:rPr>
          <w:b/>
          <w:bCs/>
        </w:rPr>
        <w:t xml:space="preserve">Student surveys </w:t>
      </w:r>
      <w:r w:rsidRPr="000F1A60">
        <w:t>(</w:t>
      </w:r>
      <w:r w:rsidR="007A3E55">
        <w:t>80</w:t>
      </w:r>
      <w:r w:rsidRPr="000F1A60">
        <w:t xml:space="preserve"> percent</w:t>
      </w:r>
      <w:r w:rsidR="004C7FF5">
        <w:t xml:space="preserve"> expected</w:t>
      </w:r>
      <w:r w:rsidRPr="000F1A60">
        <w:t xml:space="preserve"> response rate)</w:t>
      </w:r>
      <w:r>
        <w:t xml:space="preserve">. </w:t>
      </w:r>
      <w:r w:rsidR="008C2073">
        <w:t xml:space="preserve">The </w:t>
      </w:r>
      <w:r w:rsidR="00450BA3">
        <w:t xml:space="preserve">student survey is designed to be brief, to minimize the time required of students (see </w:t>
      </w:r>
      <w:r w:rsidRPr="000F1A60" w:rsidR="00450BA3">
        <w:rPr>
          <w:i/>
        </w:rPr>
        <w:t xml:space="preserve">Appendix </w:t>
      </w:r>
      <w:r w:rsidR="00521725">
        <w:rPr>
          <w:i/>
          <w:iCs/>
        </w:rPr>
        <w:t>A</w:t>
      </w:r>
      <w:r w:rsidR="00450BA3">
        <w:t xml:space="preserve">). </w:t>
      </w:r>
      <w:r>
        <w:t>The student surveys will be administered</w:t>
      </w:r>
      <w:r>
        <w:t xml:space="preserve"> electronically</w:t>
      </w:r>
      <w:r>
        <w:t xml:space="preserve"> during the school day </w:t>
      </w:r>
      <w:r w:rsidR="00D70BB2">
        <w:t xml:space="preserve">as part of students’ time spent on the </w:t>
      </w:r>
      <w:r w:rsidR="00D70BB2">
        <w:t>project, and</w:t>
      </w:r>
      <w:r w:rsidR="00D70BB2">
        <w:t xml:space="preserve"> supports for students will be provided as needed to help them complete the survey. </w:t>
      </w:r>
      <w:r>
        <w:t xml:space="preserve">If needed, </w:t>
      </w:r>
      <w:r w:rsidR="008C2073">
        <w:t xml:space="preserve">the study team will also offer </w:t>
      </w:r>
      <w:r>
        <w:t xml:space="preserve">a paper version of the survey. </w:t>
      </w:r>
      <w:r w:rsidR="004C7FF5">
        <w:t xml:space="preserve">The study team will </w:t>
      </w:r>
      <w:r w:rsidRPr="009F46E9">
        <w:t xml:space="preserve">make </w:t>
      </w:r>
      <w:r>
        <w:t xml:space="preserve">surveys </w:t>
      </w:r>
      <w:r w:rsidRPr="009F46E9">
        <w:t xml:space="preserve">available in both English and </w:t>
      </w:r>
      <w:r w:rsidRPr="009F46E9">
        <w:t>Spanish, and</w:t>
      </w:r>
      <w:r w:rsidRPr="009F46E9">
        <w:t xml:space="preserve"> will consider other translations if a participating district indicates that other languages </w:t>
      </w:r>
      <w:r w:rsidR="00091DBA">
        <w:t xml:space="preserve">are spoken </w:t>
      </w:r>
      <w:r>
        <w:t>by students</w:t>
      </w:r>
      <w:r w:rsidRPr="009F46E9">
        <w:t>.</w:t>
      </w:r>
    </w:p>
    <w:p w:rsidR="004C7FF5" w:rsidP="00FB3B4F" w14:paraId="6098E4D6" w14:textId="59ABD4E0">
      <w:pPr>
        <w:pStyle w:val="Bullet1"/>
      </w:pPr>
      <w:r>
        <w:rPr>
          <w:b/>
          <w:bCs/>
        </w:rPr>
        <w:t xml:space="preserve">School staff surveys </w:t>
      </w:r>
      <w:r>
        <w:t>(</w:t>
      </w:r>
      <w:r w:rsidR="007C4217">
        <w:t>80</w:t>
      </w:r>
      <w:r>
        <w:t xml:space="preserve"> percent expected response rate). </w:t>
      </w:r>
      <w:r w:rsidR="00450BA3">
        <w:t xml:space="preserve">The school staff survey is designed to be brief, to minimize the time required of staff (see </w:t>
      </w:r>
      <w:r w:rsidRPr="00A5213C" w:rsidR="00450BA3">
        <w:rPr>
          <w:i/>
          <w:iCs/>
        </w:rPr>
        <w:t xml:space="preserve">Appendix </w:t>
      </w:r>
      <w:r w:rsidR="00521725">
        <w:rPr>
          <w:i/>
          <w:iCs/>
        </w:rPr>
        <w:t>B</w:t>
      </w:r>
      <w:r w:rsidR="00450BA3">
        <w:t>).</w:t>
      </w:r>
      <w:r w:rsidR="008F72AD">
        <w:t xml:space="preserve"> </w:t>
      </w:r>
      <w:r w:rsidR="00D56406">
        <w:t>T</w:t>
      </w:r>
      <w:r w:rsidR="008F72AD">
        <w:t xml:space="preserve">he study team’s </w:t>
      </w:r>
      <w:r w:rsidR="00001117">
        <w:t>data liaison for the district will ensure that school staff are reminded in advance and understand the importance of these data collections</w:t>
      </w:r>
      <w:r w:rsidR="00D56406">
        <w:t>, follow up by email and telephone as needed to answer questions and encourage submissions, and accept responses in electronic or hard copy format</w:t>
      </w:r>
      <w:r w:rsidR="00001117">
        <w:t xml:space="preserve">. </w:t>
      </w:r>
    </w:p>
    <w:p w:rsidR="003D1E14" w:rsidP="00FB3B4F" w14:paraId="6ED14529" w14:textId="23E8DC51">
      <w:pPr>
        <w:pStyle w:val="Bullet1"/>
      </w:pPr>
      <w:r>
        <w:rPr>
          <w:b/>
          <w:bCs/>
        </w:rPr>
        <w:t xml:space="preserve">District cost interviews and staffing records </w:t>
      </w:r>
      <w:r>
        <w:t xml:space="preserve">(100 percent expected response rate). </w:t>
      </w:r>
      <w:r w:rsidR="00D56406">
        <w:t>The cost interview protocol is designed to be brief, to minimize the time required of staff</w:t>
      </w:r>
      <w:r w:rsidR="00B44F1D">
        <w:t xml:space="preserve"> (see </w:t>
      </w:r>
      <w:r w:rsidRPr="00307CD3" w:rsidR="00B44F1D">
        <w:rPr>
          <w:i/>
          <w:iCs/>
        </w:rPr>
        <w:t>Appendix C</w:t>
      </w:r>
      <w:r w:rsidR="00B44F1D">
        <w:t>)</w:t>
      </w:r>
      <w:r w:rsidR="00D56406">
        <w:t xml:space="preserve">. The study team will prepopulate information wherever possible, such as dates, length, and staff </w:t>
      </w:r>
      <w:r w:rsidR="00651E5C">
        <w:t xml:space="preserve">attendance </w:t>
      </w:r>
      <w:r w:rsidR="00D56406">
        <w:t xml:space="preserve">for meetings held with study or provider team staff related to implementing Strategy 1 and Strategy 2.  </w:t>
      </w:r>
      <w:r w:rsidRPr="001849FD" w:rsidR="00F41BF2">
        <w:t xml:space="preserve">Study team members will be responsible for maintaining contact with the districts, ensuring that </w:t>
      </w:r>
      <w:r w:rsidR="00F41BF2">
        <w:t>t</w:t>
      </w:r>
      <w:r w:rsidRPr="001849FD" w:rsidR="00F41BF2">
        <w:t xml:space="preserve">he district leaders are reminded of the interview and </w:t>
      </w:r>
      <w:r w:rsidR="00F41BF2">
        <w:t>staffing records</w:t>
      </w:r>
      <w:r w:rsidRPr="001849FD" w:rsidR="00F41BF2">
        <w:t xml:space="preserve"> requests in advance and understand the importance of these data collections. </w:t>
      </w:r>
      <w:r w:rsidRPr="00A63AFC" w:rsidR="00F41BF2">
        <w:t>Interviews will be scheduled a month in advance, with reminders sent a week before.</w:t>
      </w:r>
    </w:p>
    <w:p w:rsidR="003247D9" w:rsidP="005C076B" w14:paraId="2789CCDE" w14:textId="1A6467BB">
      <w:pPr>
        <w:pStyle w:val="Heading3NoTOC"/>
      </w:pPr>
      <w:r w:rsidRPr="00652FE3">
        <w:t>B.</w:t>
      </w:r>
      <w:r>
        <w:t>3</w:t>
      </w:r>
      <w:r w:rsidRPr="00652FE3">
        <w:t>.</w:t>
      </w:r>
      <w:r>
        <w:t>2</w:t>
      </w:r>
      <w:r w:rsidRPr="00652FE3">
        <w:t>.</w:t>
      </w:r>
      <w:r w:rsidRPr="00652FE3">
        <w:tab/>
      </w:r>
      <w:r w:rsidRPr="00D321C3">
        <w:t xml:space="preserve">Methods to </w:t>
      </w:r>
      <w:r>
        <w:t xml:space="preserve">Deal </w:t>
      </w:r>
      <w:r w:rsidRPr="009F7A91">
        <w:t xml:space="preserve">with </w:t>
      </w:r>
      <w:r>
        <w:t>I</w:t>
      </w:r>
      <w:r w:rsidRPr="009F7A91">
        <w:t xml:space="preserve">ssues of </w:t>
      </w:r>
      <w:r>
        <w:t>N</w:t>
      </w:r>
      <w:r w:rsidRPr="009F7A91">
        <w:t>onresponse</w:t>
      </w:r>
    </w:p>
    <w:p w:rsidR="003247D9" w:rsidRPr="003247D9" w:rsidP="00383E6C" w14:paraId="012946B2" w14:textId="3A5A1774">
      <w:pPr>
        <w:pStyle w:val="btHead"/>
      </w:pPr>
      <w:r>
        <w:t xml:space="preserve">The </w:t>
      </w:r>
      <w:r w:rsidR="002F315C">
        <w:t xml:space="preserve">only </w:t>
      </w:r>
      <w:r>
        <w:t xml:space="preserve">data collection </w:t>
      </w:r>
      <w:r w:rsidR="002F315C">
        <w:t xml:space="preserve">covered by the current clearance request </w:t>
      </w:r>
      <w:r>
        <w:t xml:space="preserve">for which the study team </w:t>
      </w:r>
      <w:r w:rsidR="00E23597">
        <w:t>expects</w:t>
      </w:r>
      <w:r>
        <w:t xml:space="preserve"> </w:t>
      </w:r>
      <w:r w:rsidR="000F210C">
        <w:t xml:space="preserve">any unit nonresponse </w:t>
      </w:r>
      <w:r w:rsidR="00603CFD">
        <w:t xml:space="preserve">are </w:t>
      </w:r>
      <w:r w:rsidR="000F210C">
        <w:t xml:space="preserve">the </w:t>
      </w:r>
      <w:r w:rsidR="00651E5C">
        <w:t>student survey</w:t>
      </w:r>
      <w:r w:rsidR="00603CFD">
        <w:t xml:space="preserve"> and the school staff survey</w:t>
      </w:r>
      <w:r w:rsidR="000F210C">
        <w:t>.</w:t>
      </w:r>
      <w:r w:rsidR="003F353E">
        <w:t xml:space="preserve"> </w:t>
      </w:r>
      <w:r w:rsidR="00C95474">
        <w:t>We expect response rates to be above 80 percent; h</w:t>
      </w:r>
      <w:r w:rsidR="00612F51">
        <w:t xml:space="preserve">owever, should response rates fall below 80%, the study team will conduct non-response analyses. </w:t>
      </w:r>
      <w:r w:rsidRPr="0034497C" w:rsidR="00E44F29">
        <w:t xml:space="preserve">First, the study team will compare administrative data on the characteristics of </w:t>
      </w:r>
      <w:r w:rsidR="00E44F29">
        <w:t>students</w:t>
      </w:r>
      <w:r w:rsidRPr="0034497C" w:rsidR="00E44F29">
        <w:t xml:space="preserve"> who completed the surveys to the characteristics of those who did not. Second, using these baseline characteristics we will use a statistical model to predict the probability that a </w:t>
      </w:r>
      <w:r w:rsidR="00670D32">
        <w:t xml:space="preserve">student </w:t>
      </w:r>
      <w:r w:rsidRPr="0034497C" w:rsidR="00E44F29">
        <w:t xml:space="preserve">responded to the survey. If these analyses point to the possibility of non-response bias, </w:t>
      </w:r>
      <w:r w:rsidR="00670D32">
        <w:t xml:space="preserve">the study team will create </w:t>
      </w:r>
      <w:r w:rsidRPr="0034497C" w:rsidR="00E44F29">
        <w:t>sampling weights based on the observable baseline characteristics and use</w:t>
      </w:r>
      <w:r w:rsidR="00670D32">
        <w:t xml:space="preserve"> the weights</w:t>
      </w:r>
      <w:r w:rsidRPr="0034497C" w:rsidR="00E44F29">
        <w:t xml:space="preserve"> in analyses.</w:t>
      </w:r>
      <w:r w:rsidR="00D80DF2">
        <w:t xml:space="preserve">  </w:t>
      </w:r>
    </w:p>
    <w:p w:rsidR="009037FF" w:rsidP="00EC045B" w14:paraId="4A4D53C4" w14:textId="26741F84">
      <w:pPr>
        <w:pStyle w:val="Heading2"/>
      </w:pPr>
      <w:bookmarkStart w:id="37" w:name="_Toc462220406"/>
      <w:bookmarkStart w:id="38" w:name="_Toc54013278"/>
      <w:bookmarkStart w:id="39" w:name="_Toc58249144"/>
      <w:bookmarkStart w:id="40" w:name="_Toc56091671"/>
      <w:bookmarkStart w:id="41" w:name="_Toc129714217"/>
      <w:bookmarkStart w:id="42" w:name="_Toc158129217"/>
      <w:r>
        <w:t>B.4</w:t>
      </w:r>
      <w:r w:rsidRPr="00D321C3">
        <w:t>.</w:t>
      </w:r>
      <w:r>
        <w:t xml:space="preserve"> </w:t>
      </w:r>
      <w:r w:rsidRPr="00D321C3">
        <w:t>Test</w:t>
      </w:r>
      <w:r>
        <w:t>s</w:t>
      </w:r>
      <w:r w:rsidRPr="00D321C3">
        <w:t xml:space="preserve"> of </w:t>
      </w:r>
      <w:r>
        <w:t>P</w:t>
      </w:r>
      <w:r w:rsidRPr="00D321C3">
        <w:t>rocedures</w:t>
      </w:r>
      <w:bookmarkEnd w:id="37"/>
      <w:bookmarkEnd w:id="38"/>
      <w:bookmarkEnd w:id="39"/>
      <w:bookmarkEnd w:id="40"/>
      <w:bookmarkEnd w:id="41"/>
      <w:bookmarkEnd w:id="42"/>
    </w:p>
    <w:p w:rsidR="00657F79" w:rsidRPr="00657F79" w:rsidP="00657F79" w14:paraId="17341046" w14:textId="77777777">
      <w:pPr>
        <w:pStyle w:val="Heading2BorderAfter"/>
      </w:pPr>
    </w:p>
    <w:p w:rsidR="00BD6A69" w:rsidRPr="003B3A9C" w:rsidP="00BD6A69" w14:paraId="7D11DB55" w14:textId="207B0F96">
      <w:pPr>
        <w:pStyle w:val="BodyText"/>
      </w:pPr>
      <w:r>
        <w:t>During the 60-day public comment period, the study team pilot test</w:t>
      </w:r>
      <w:r w:rsidR="007D32D1">
        <w:t>ed</w:t>
      </w:r>
      <w:r>
        <w:t xml:space="preserve"> </w:t>
      </w:r>
      <w:r w:rsidR="00907094">
        <w:t xml:space="preserve">the </w:t>
      </w:r>
      <w:r w:rsidRPr="00972D1A" w:rsidR="00907094">
        <w:rPr>
          <w:b/>
        </w:rPr>
        <w:t xml:space="preserve">student </w:t>
      </w:r>
      <w:r w:rsidRPr="00972D1A" w:rsidR="00570CC4">
        <w:rPr>
          <w:b/>
        </w:rPr>
        <w:t>survey instrument</w:t>
      </w:r>
      <w:r w:rsidR="00570CC4">
        <w:t xml:space="preserve"> </w:t>
      </w:r>
      <w:r w:rsidR="007D32D1">
        <w:t xml:space="preserve">with nine individuals </w:t>
      </w:r>
      <w:r w:rsidR="00907094">
        <w:t xml:space="preserve">and </w:t>
      </w:r>
      <w:r w:rsidR="007D32D1">
        <w:t xml:space="preserve">the </w:t>
      </w:r>
      <w:r w:rsidRPr="00972D1A" w:rsidR="00907094">
        <w:rPr>
          <w:b/>
        </w:rPr>
        <w:t>staff survey instrument</w:t>
      </w:r>
      <w:r w:rsidR="00907094">
        <w:t xml:space="preserve"> with </w:t>
      </w:r>
      <w:r w:rsidR="00841991">
        <w:t>eight</w:t>
      </w:r>
      <w:r w:rsidR="00907094">
        <w:t xml:space="preserve"> individuals. Each pilot test include</w:t>
      </w:r>
      <w:r w:rsidR="007D32D1">
        <w:t>d</w:t>
      </w:r>
      <w:r w:rsidR="00907094">
        <w:t xml:space="preserve"> representatives of each respondent population. </w:t>
      </w:r>
      <w:r>
        <w:t xml:space="preserve">Based on feedback received during testing, the study team made changes to the student survey instrument and the school staff survey instrument to ensure that respondents can understand and complete the surveys accurately and as intended. </w:t>
      </w:r>
    </w:p>
    <w:p w:rsidR="00907094" w14:paraId="6C509406" w14:textId="2EE1D0D7">
      <w:pPr>
        <w:pStyle w:val="btHead"/>
      </w:pPr>
      <w:r>
        <w:t xml:space="preserve">In the test of the student survey, the study team asked respondents to </w:t>
      </w:r>
      <w:r w:rsidR="005A0C4A">
        <w:t>complete the survey</w:t>
      </w:r>
      <w:r w:rsidR="00CD283A">
        <w:t xml:space="preserve"> and share feedback about </w:t>
      </w:r>
      <w:r w:rsidR="00C63934">
        <w:t>their experience</w:t>
      </w:r>
      <w:r w:rsidR="009C5C6E">
        <w:t xml:space="preserve"> with support from a school staff member who administered the survey</w:t>
      </w:r>
      <w:r w:rsidR="00C63934">
        <w:t xml:space="preserve">. </w:t>
      </w:r>
      <w:r w:rsidR="00C63A7A">
        <w:t xml:space="preserve">The study team focused on </w:t>
      </w:r>
      <w:r w:rsidR="00852DED">
        <w:t xml:space="preserve">students’ perceptions of the organization and format of the survey, words or phrases that were unclear and instructions that were not straightforward, and the overall presentation and interpretation of </w:t>
      </w:r>
      <w:r w:rsidR="00003B38">
        <w:t xml:space="preserve">the survey. </w:t>
      </w:r>
      <w:r w:rsidR="00C63934">
        <w:t xml:space="preserve">The study team also </w:t>
      </w:r>
      <w:r w:rsidR="00CD283A">
        <w:t xml:space="preserve">observed </w:t>
      </w:r>
      <w:r w:rsidR="00C63934">
        <w:t xml:space="preserve">respondents completing the survey and noted questions and challenges that arose during survey administration. </w:t>
      </w:r>
      <w:r w:rsidR="00003B38">
        <w:t xml:space="preserve">The study team used feedback from the student survey testing to revise and improve the wording and ordering of </w:t>
      </w:r>
      <w:r w:rsidR="0006643C">
        <w:t xml:space="preserve">instructions, </w:t>
      </w:r>
      <w:r w:rsidR="00003B38">
        <w:t>questions</w:t>
      </w:r>
      <w:r w:rsidR="0006643C">
        <w:t>,</w:t>
      </w:r>
      <w:r w:rsidR="00003B38">
        <w:t xml:space="preserve"> and response options</w:t>
      </w:r>
      <w:r w:rsidR="007E0DDD">
        <w:t>.</w:t>
      </w:r>
    </w:p>
    <w:p w:rsidR="003B3A9C" w:rsidP="006C1E58" w14:paraId="17958BE3" w14:textId="232CE93A">
      <w:pPr>
        <w:pStyle w:val="BodyText"/>
      </w:pPr>
      <w:r>
        <w:t>In the test of the school staff survey, the study team asked respondents to review the survey questions and provide feedback about the feasibility of collecting the information requested in the survey questions for each participating student</w:t>
      </w:r>
      <w:r w:rsidR="003264EA">
        <w:t>, as well as feedback about their perceptions of the organization and format of the survey, words or phrases that were unclear and instructions that were not straightforward, and the overall presentation and interpretation of the survey. The study team used feedback from the school staff survey testing to revise and improve the wording of instructions and questions and to revise the estimated time required to complete the survey</w:t>
      </w:r>
      <w:r w:rsidR="00F140E5">
        <w:t xml:space="preserve">. Respondents reported they would </w:t>
      </w:r>
      <w:r w:rsidR="006C1E58">
        <w:t xml:space="preserve">need to gather information from colleagues to complete some survey questions, </w:t>
      </w:r>
      <w:r w:rsidR="00F140E5">
        <w:t xml:space="preserve">so the revised </w:t>
      </w:r>
      <w:r w:rsidR="006C5CEA">
        <w:t xml:space="preserve">time estimate accounts for </w:t>
      </w:r>
      <w:r w:rsidR="006C1E58">
        <w:t xml:space="preserve">the time required for respondents to request </w:t>
      </w:r>
      <w:r w:rsidR="006C5CEA">
        <w:t xml:space="preserve">and their colleagues to share </w:t>
      </w:r>
      <w:r w:rsidR="006C1E58">
        <w:t xml:space="preserve">that information. </w:t>
      </w:r>
    </w:p>
    <w:p w:rsidR="00E5653B" w:rsidP="00292798" w14:paraId="1EDEE76B" w14:textId="5D82D6FE">
      <w:pPr>
        <w:pStyle w:val="BodyText"/>
      </w:pPr>
      <w:r>
        <w:t xml:space="preserve">The study team </w:t>
      </w:r>
      <w:r w:rsidR="007D32D1">
        <w:t xml:space="preserve">did </w:t>
      </w:r>
      <w:r w:rsidRPr="004013E6" w:rsidR="00373C2A">
        <w:rPr>
          <w:i/>
          <w:iCs/>
        </w:rPr>
        <w:t>not</w:t>
      </w:r>
      <w:r w:rsidR="00373C2A">
        <w:t xml:space="preserve"> pilot test</w:t>
      </w:r>
      <w:r w:rsidR="007F6D70">
        <w:t xml:space="preserve"> </w:t>
      </w:r>
      <w:r w:rsidRPr="00B80470">
        <w:t>the</w:t>
      </w:r>
      <w:r w:rsidR="00BA3702">
        <w:t xml:space="preserve"> request for </w:t>
      </w:r>
      <w:r w:rsidRPr="00972D1A" w:rsidR="00BA3702">
        <w:rPr>
          <w:b/>
        </w:rPr>
        <w:t>students’ IEP</w:t>
      </w:r>
      <w:r w:rsidR="004C4B07">
        <w:rPr>
          <w:b/>
          <w:bCs/>
        </w:rPr>
        <w:t>s</w:t>
      </w:r>
      <w:r w:rsidRPr="00972D1A" w:rsidR="00BA3702">
        <w:rPr>
          <w:b/>
        </w:rPr>
        <w:t xml:space="preserve"> </w:t>
      </w:r>
      <w:r w:rsidR="00BA3702">
        <w:t>or the</w:t>
      </w:r>
      <w:r w:rsidRPr="00B80470">
        <w:t xml:space="preserve"> </w:t>
      </w:r>
      <w:r w:rsidRPr="00972D1A" w:rsidR="006B2707">
        <w:rPr>
          <w:b/>
        </w:rPr>
        <w:t>district</w:t>
      </w:r>
      <w:r w:rsidR="006B2707">
        <w:t xml:space="preserve"> </w:t>
      </w:r>
      <w:r w:rsidR="00A431E8">
        <w:rPr>
          <w:b/>
          <w:bCs/>
        </w:rPr>
        <w:t xml:space="preserve">cost interview protocol and </w:t>
      </w:r>
      <w:r w:rsidR="006B2707">
        <w:rPr>
          <w:b/>
          <w:bCs/>
        </w:rPr>
        <w:t xml:space="preserve">staffing records </w:t>
      </w:r>
      <w:r w:rsidRPr="00972D1A" w:rsidR="006B2707">
        <w:t>request</w:t>
      </w:r>
      <w:r w:rsidR="008A6095">
        <w:t xml:space="preserve">. </w:t>
      </w:r>
      <w:r w:rsidR="00920196">
        <w:t xml:space="preserve">Both requests </w:t>
      </w:r>
      <w:r w:rsidR="00554058">
        <w:t>are for extant records in their current form and are based</w:t>
      </w:r>
      <w:r w:rsidR="00AB4102">
        <w:t xml:space="preserve"> closely</w:t>
      </w:r>
      <w:r w:rsidR="00554058">
        <w:t xml:space="preserve"> on similar requests used in prior studies. </w:t>
      </w:r>
      <w:r w:rsidR="004C4B07">
        <w:t xml:space="preserve">The IEP request asks districts to provide copies of participating students’ IEPs in whatever form they currently exist. </w:t>
      </w:r>
      <w:r w:rsidR="008A6095">
        <w:t>The district cost interview protocol and staffing records request</w:t>
      </w:r>
      <w:r w:rsidR="009D201A">
        <w:t xml:space="preserve"> </w:t>
      </w:r>
      <w:r w:rsidR="008A6095">
        <w:t xml:space="preserve">asks districts to </w:t>
      </w:r>
      <w:r w:rsidR="00250CF5">
        <w:t>provid</w:t>
      </w:r>
      <w:r w:rsidR="008A6095">
        <w:t>e</w:t>
      </w:r>
      <w:r w:rsidR="00250CF5">
        <w:t xml:space="preserve"> </w:t>
      </w:r>
      <w:r w:rsidR="008F5D7E">
        <w:t>summar</w:t>
      </w:r>
      <w:r w:rsidR="00250CF5">
        <w:t>ies and extant</w:t>
      </w:r>
      <w:r w:rsidR="008F5D7E">
        <w:t xml:space="preserve"> document</w:t>
      </w:r>
      <w:r w:rsidR="006B2707">
        <w:t>s</w:t>
      </w:r>
      <w:r w:rsidR="008F5D7E">
        <w:t xml:space="preserve"> </w:t>
      </w:r>
      <w:r w:rsidR="00250CF5">
        <w:t xml:space="preserve">related to processes and procedures </w:t>
      </w:r>
      <w:r w:rsidR="00570CC4">
        <w:t xml:space="preserve">related to </w:t>
      </w:r>
      <w:r w:rsidR="00250CF5">
        <w:t xml:space="preserve">implementing </w:t>
      </w:r>
      <w:r w:rsidR="00570CC4">
        <w:t>Strategy 1 and Strategy 2</w:t>
      </w:r>
      <w:r w:rsidR="00EE16CA">
        <w:t>.</w:t>
      </w:r>
      <w:r w:rsidR="009B4D32">
        <w:t xml:space="preserve"> </w:t>
      </w:r>
      <w:r w:rsidR="00EE16CA">
        <w:t>M</w:t>
      </w:r>
      <w:r w:rsidR="0040472D">
        <w:t xml:space="preserve">embers of the </w:t>
      </w:r>
      <w:r w:rsidR="00514173">
        <w:t xml:space="preserve">study </w:t>
      </w:r>
      <w:r w:rsidR="00D26ED1">
        <w:t>team</w:t>
      </w:r>
      <w:r w:rsidR="0040472D">
        <w:t xml:space="preserve"> </w:t>
      </w:r>
      <w:r w:rsidR="00570CC4">
        <w:t xml:space="preserve">also </w:t>
      </w:r>
      <w:r w:rsidR="0040472D">
        <w:t xml:space="preserve">have </w:t>
      </w:r>
      <w:r w:rsidR="00440AAA">
        <w:t xml:space="preserve">communicated </w:t>
      </w:r>
      <w:r w:rsidR="000B29B4">
        <w:t xml:space="preserve">extensively </w:t>
      </w:r>
      <w:r w:rsidR="009B4D32">
        <w:t xml:space="preserve">with district </w:t>
      </w:r>
      <w:r w:rsidR="00883F18">
        <w:t>staff</w:t>
      </w:r>
      <w:r w:rsidR="000B105F">
        <w:t xml:space="preserve"> about </w:t>
      </w:r>
      <w:r w:rsidR="00EE796E">
        <w:t xml:space="preserve">similar </w:t>
      </w:r>
      <w:r w:rsidR="000B29B4">
        <w:t>information in the past when providing technical assistance</w:t>
      </w:r>
      <w:r w:rsidR="00621BDD">
        <w:t>, so these requests will be familiar to district staff</w:t>
      </w:r>
      <w:r w:rsidR="000B29B4">
        <w:t xml:space="preserve">. </w:t>
      </w:r>
    </w:p>
    <w:p w:rsidR="00657F79" w:rsidP="00657F79" w14:paraId="3FBEC1F0" w14:textId="6363CC07">
      <w:pPr>
        <w:pStyle w:val="Heading2"/>
      </w:pPr>
      <w:bookmarkStart w:id="43" w:name="_Toc129714218"/>
      <w:bookmarkStart w:id="44" w:name="_Toc158129218"/>
      <w:r>
        <w:t>B.</w:t>
      </w:r>
      <w:r w:rsidR="00FD7028">
        <w:t>5</w:t>
      </w:r>
      <w:r w:rsidRPr="00D321C3">
        <w:t>.</w:t>
      </w:r>
      <w:r>
        <w:t xml:space="preserve"> </w:t>
      </w:r>
      <w:r w:rsidR="00FD7028">
        <w:t>Individuals C</w:t>
      </w:r>
      <w:r w:rsidRPr="00FD7028" w:rsidR="00FD7028">
        <w:t xml:space="preserve">onsulted on </w:t>
      </w:r>
      <w:r w:rsidR="00FD7028">
        <w:t>S</w:t>
      </w:r>
      <w:r w:rsidRPr="00FD7028" w:rsidR="00FD7028">
        <w:t xml:space="preserve">tatistical </w:t>
      </w:r>
      <w:r w:rsidR="00FD7028">
        <w:t>A</w:t>
      </w:r>
      <w:r w:rsidRPr="00FD7028" w:rsidR="00FD7028">
        <w:t xml:space="preserve">spects of the </w:t>
      </w:r>
      <w:r w:rsidR="00FD7028">
        <w:t>D</w:t>
      </w:r>
      <w:r w:rsidRPr="00FD7028" w:rsidR="00FD7028">
        <w:t>esign</w:t>
      </w:r>
      <w:r w:rsidR="00EE4763">
        <w:t xml:space="preserve"> and Leading Data </w:t>
      </w:r>
      <w:r w:rsidR="00B73AB9">
        <w:t>Collection/Analysis</w:t>
      </w:r>
      <w:bookmarkEnd w:id="43"/>
      <w:bookmarkEnd w:id="44"/>
    </w:p>
    <w:p w:rsidR="00657F79" w:rsidP="00657F79" w14:paraId="24CEF8B3" w14:textId="77777777">
      <w:pPr>
        <w:pStyle w:val="Heading2BorderAfter"/>
      </w:pPr>
    </w:p>
    <w:p w:rsidR="00595EF2" w:rsidP="00595EF2" w14:paraId="08E222BB" w14:textId="37248FA9">
      <w:pPr>
        <w:pStyle w:val="btHead"/>
      </w:pPr>
      <w:r>
        <w:t xml:space="preserve">The </w:t>
      </w:r>
      <w:r w:rsidR="00CC32A4">
        <w:t xml:space="preserve">study team members </w:t>
      </w:r>
      <w:r w:rsidR="00EE4763">
        <w:t>lis</w:t>
      </w:r>
      <w:r w:rsidR="00B73AB9">
        <w:t>ted in Exhibit B.</w:t>
      </w:r>
      <w:r w:rsidR="0008132B">
        <w:t>5</w:t>
      </w:r>
      <w:r w:rsidR="00FE63C3">
        <w:t xml:space="preserve"> </w:t>
      </w:r>
      <w:r>
        <w:t xml:space="preserve">provided </w:t>
      </w:r>
      <w:r w:rsidR="00F43710">
        <w:t xml:space="preserve">primary </w:t>
      </w:r>
      <w:r>
        <w:t>consultation for ED about the d</w:t>
      </w:r>
      <w:r w:rsidR="00D417B6">
        <w:t>esign of</w:t>
      </w:r>
      <w:r w:rsidR="00A5044A">
        <w:t xml:space="preserve"> the study and data collection plan and/or will lead the data collection and analysis.</w:t>
      </w:r>
    </w:p>
    <w:p w:rsidR="00595EF2" w:rsidP="006C1639" w14:paraId="745DC789" w14:textId="64F1DEBF">
      <w:pPr>
        <w:pStyle w:val="ExhibitTitle"/>
      </w:pPr>
      <w:bookmarkStart w:id="45" w:name="_Toc158129224"/>
      <w:bookmarkEnd w:id="13"/>
      <w:r>
        <w:t>Exhibit B.</w:t>
      </w:r>
      <w:r w:rsidR="0008132B">
        <w:t>5</w:t>
      </w:r>
      <w:r>
        <w:t>. Key Consultants on</w:t>
      </w:r>
      <w:r w:rsidR="00C256CE">
        <w:t xml:space="preserve"> Statistical</w:t>
      </w:r>
      <w:r>
        <w:t xml:space="preserve"> Design / Leads for Data Collection </w:t>
      </w:r>
      <w:r w:rsidR="00937A9C">
        <w:t xml:space="preserve">and </w:t>
      </w:r>
      <w:r>
        <w:t>Analysis</w:t>
      </w:r>
      <w:bookmarkEnd w:id="45"/>
    </w:p>
    <w:tbl>
      <w:tblPr>
        <w:tblStyle w:val="TableStyle-AIR2021"/>
        <w:tblDescription w:val="Sample table with formatting instructions which uses the Custom Light Blue Table style."/>
        <w:tblW w:w="4854" w:type="pct"/>
        <w:tblLook w:val="0620"/>
      </w:tblPr>
      <w:tblGrid>
        <w:gridCol w:w="1890"/>
        <w:gridCol w:w="2970"/>
        <w:gridCol w:w="2341"/>
        <w:gridCol w:w="1886"/>
      </w:tblGrid>
      <w:tr w14:paraId="3CB993BB" w14:textId="3D0C64B2" w:rsidTr="00E7402E">
        <w:tblPrEx>
          <w:tblW w:w="4854" w:type="pct"/>
          <w:tblLook w:val="0620"/>
        </w:tblPrEx>
        <w:tc>
          <w:tcPr>
            <w:tcW w:w="1040" w:type="pct"/>
            <w:hideMark/>
          </w:tcPr>
          <w:p w:rsidR="00832C34" w:rsidRPr="00D947D6" w:rsidP="006C1639" w14:paraId="4CBCBDFE" w14:textId="1BF2F913">
            <w:pPr>
              <w:pStyle w:val="Table10ColumnHeading"/>
              <w:keepNext/>
              <w:jc w:val="left"/>
            </w:pPr>
            <w:r>
              <w:t>Name</w:t>
            </w:r>
          </w:p>
        </w:tc>
        <w:tc>
          <w:tcPr>
            <w:tcW w:w="1634" w:type="pct"/>
          </w:tcPr>
          <w:p w:rsidR="00832C34" w:rsidRPr="00D947D6" w:rsidP="006C1639" w14:paraId="7FD19069" w14:textId="431E2EC2">
            <w:pPr>
              <w:pStyle w:val="Table10ColumnHeading"/>
              <w:keepNext/>
            </w:pPr>
            <w:r>
              <w:t>Role(s)</w:t>
            </w:r>
          </w:p>
        </w:tc>
        <w:tc>
          <w:tcPr>
            <w:tcW w:w="1288" w:type="pct"/>
          </w:tcPr>
          <w:p w:rsidR="00832C34" w:rsidRPr="00D947D6" w:rsidP="006C1639" w14:paraId="259E15DD" w14:textId="192620F8">
            <w:pPr>
              <w:pStyle w:val="Table10ColumnHeading"/>
              <w:keepNext/>
            </w:pPr>
            <w:r w:rsidRPr="00D947D6">
              <w:t>Title</w:t>
            </w:r>
            <w:r w:rsidR="00965F5E">
              <w:t xml:space="preserve"> and </w:t>
            </w:r>
            <w:r>
              <w:t>Affiliation</w:t>
            </w:r>
          </w:p>
        </w:tc>
        <w:tc>
          <w:tcPr>
            <w:tcW w:w="1038" w:type="pct"/>
          </w:tcPr>
          <w:p w:rsidR="00832C34" w:rsidRPr="00D947D6" w:rsidP="006C1639" w14:paraId="1F7FC59A" w14:textId="3775C0A0">
            <w:pPr>
              <w:pStyle w:val="Table10ColumnHeading"/>
              <w:keepNext/>
            </w:pPr>
            <w:r>
              <w:t>Telephone Number</w:t>
            </w:r>
          </w:p>
        </w:tc>
      </w:tr>
      <w:tr w14:paraId="75387F58" w14:textId="2ABD8B7B" w:rsidTr="00E7402E">
        <w:tblPrEx>
          <w:tblW w:w="4854" w:type="pct"/>
          <w:tblLook w:val="0620"/>
        </w:tblPrEx>
        <w:trPr>
          <w:trHeight w:val="216"/>
        </w:trPr>
        <w:tc>
          <w:tcPr>
            <w:tcW w:w="1040" w:type="pct"/>
          </w:tcPr>
          <w:p w:rsidR="00832C34" w:rsidRPr="00D947D6" w:rsidP="00832C34" w14:paraId="7E379711" w14:textId="3A048BFF">
            <w:pPr>
              <w:pStyle w:val="Table10Basic"/>
              <w:rPr>
                <w:color w:val="000000"/>
              </w:rPr>
            </w:pPr>
            <w:r>
              <w:rPr>
                <w:color w:val="000000"/>
              </w:rPr>
              <w:t xml:space="preserve">Tamara </w:t>
            </w:r>
            <w:r>
              <w:rPr>
                <w:color w:val="000000"/>
              </w:rPr>
              <w:t>Linkow</w:t>
            </w:r>
          </w:p>
        </w:tc>
        <w:tc>
          <w:tcPr>
            <w:tcW w:w="1634" w:type="pct"/>
          </w:tcPr>
          <w:p w:rsidR="00832C34" w:rsidRPr="00D947D6" w:rsidP="00832C34" w14:paraId="35AB70AC" w14:textId="734179B4">
            <w:pPr>
              <w:pStyle w:val="Table10Basic"/>
            </w:pPr>
            <w:r>
              <w:t>Consultation on statistical design, lead for data collection/analysis</w:t>
            </w:r>
          </w:p>
        </w:tc>
        <w:tc>
          <w:tcPr>
            <w:tcW w:w="1288" w:type="pct"/>
          </w:tcPr>
          <w:p w:rsidR="00832C34" w:rsidRPr="00D947D6" w:rsidP="00832C34" w14:paraId="0D0E35F4" w14:textId="6FCE583D">
            <w:pPr>
              <w:pStyle w:val="Table10Basic"/>
            </w:pPr>
            <w:r>
              <w:t>Senior Director, AIR</w:t>
            </w:r>
          </w:p>
        </w:tc>
        <w:tc>
          <w:tcPr>
            <w:tcW w:w="1038" w:type="pct"/>
          </w:tcPr>
          <w:p w:rsidR="00832C34" w:rsidRPr="00D947D6" w:rsidP="00832C34" w14:paraId="449CA8BA" w14:textId="30DF2940">
            <w:pPr>
              <w:pStyle w:val="Table10Basic"/>
            </w:pPr>
            <w:r>
              <w:t>(</w:t>
            </w:r>
            <w:r w:rsidRPr="0091250C">
              <w:t>202</w:t>
            </w:r>
            <w:r>
              <w:t xml:space="preserve">) </w:t>
            </w:r>
            <w:r w:rsidRPr="0091250C">
              <w:t>403</w:t>
            </w:r>
            <w:r>
              <w:t>-</w:t>
            </w:r>
            <w:r w:rsidRPr="0091250C">
              <w:t>6</w:t>
            </w:r>
            <w:r w:rsidR="002961E5">
              <w:t>822</w:t>
            </w:r>
          </w:p>
        </w:tc>
      </w:tr>
      <w:tr w14:paraId="66FB194B" w14:textId="77777777">
        <w:tblPrEx>
          <w:tblW w:w="4854" w:type="pct"/>
          <w:tblLook w:val="0620"/>
        </w:tblPrEx>
        <w:trPr>
          <w:trHeight w:val="216"/>
        </w:trPr>
        <w:tc>
          <w:tcPr>
            <w:tcW w:w="1040" w:type="pct"/>
          </w:tcPr>
          <w:p w:rsidR="002961E5" w:rsidRPr="00D947D6" w14:paraId="0B3C68F8" w14:textId="77777777">
            <w:pPr>
              <w:pStyle w:val="Table10Basic"/>
            </w:pPr>
            <w:r w:rsidRPr="00D947D6">
              <w:t xml:space="preserve">Jessica </w:t>
            </w:r>
            <w:r w:rsidRPr="00D947D6">
              <w:t>Heppen</w:t>
            </w:r>
          </w:p>
        </w:tc>
        <w:tc>
          <w:tcPr>
            <w:tcW w:w="1634" w:type="pct"/>
          </w:tcPr>
          <w:p w:rsidR="002961E5" w:rsidRPr="00D947D6" w14:paraId="2793AC2A" w14:textId="77777777">
            <w:pPr>
              <w:pStyle w:val="Table10Basic"/>
            </w:pPr>
            <w:r>
              <w:t>Consultation on statistical design, lead for data collection/analysis</w:t>
            </w:r>
          </w:p>
        </w:tc>
        <w:tc>
          <w:tcPr>
            <w:tcW w:w="1288" w:type="pct"/>
          </w:tcPr>
          <w:p w:rsidR="002961E5" w:rsidRPr="00D947D6" w14:paraId="67409854" w14:textId="10A817FF">
            <w:pPr>
              <w:pStyle w:val="Table10Basic"/>
            </w:pPr>
            <w:r>
              <w:t>President and CEO</w:t>
            </w:r>
            <w:r>
              <w:t>, AIR</w:t>
            </w:r>
          </w:p>
        </w:tc>
        <w:tc>
          <w:tcPr>
            <w:tcW w:w="1038" w:type="pct"/>
          </w:tcPr>
          <w:p w:rsidR="002961E5" w:rsidRPr="00D947D6" w14:paraId="3420BCE3" w14:textId="77777777">
            <w:pPr>
              <w:pStyle w:val="Table10Basic"/>
            </w:pPr>
            <w:r>
              <w:t>(</w:t>
            </w:r>
            <w:r w:rsidRPr="00862FE5">
              <w:t>202</w:t>
            </w:r>
            <w:r>
              <w:t xml:space="preserve">) </w:t>
            </w:r>
            <w:r w:rsidRPr="00862FE5">
              <w:t>403</w:t>
            </w:r>
            <w:r>
              <w:t>-</w:t>
            </w:r>
            <w:r w:rsidRPr="00862FE5">
              <w:t>5488</w:t>
            </w:r>
          </w:p>
        </w:tc>
      </w:tr>
      <w:tr w14:paraId="034CF354" w14:textId="77777777">
        <w:tblPrEx>
          <w:tblW w:w="4854" w:type="pct"/>
          <w:tblLook w:val="0620"/>
        </w:tblPrEx>
        <w:trPr>
          <w:trHeight w:val="216"/>
        </w:trPr>
        <w:tc>
          <w:tcPr>
            <w:tcW w:w="1040" w:type="pct"/>
          </w:tcPr>
          <w:p w:rsidR="002961E5" w:rsidRPr="00D947D6" w14:paraId="4A06415D" w14:textId="77777777">
            <w:pPr>
              <w:pStyle w:val="Table10Basic"/>
            </w:pPr>
            <w:r w:rsidRPr="00D947D6">
              <w:t xml:space="preserve">Michael </w:t>
            </w:r>
            <w:r w:rsidRPr="00D947D6">
              <w:t>Garet</w:t>
            </w:r>
          </w:p>
        </w:tc>
        <w:tc>
          <w:tcPr>
            <w:tcW w:w="1634" w:type="pct"/>
          </w:tcPr>
          <w:p w:rsidR="002961E5" w:rsidRPr="00D947D6" w14:paraId="6D0674EF" w14:textId="77777777">
            <w:pPr>
              <w:pStyle w:val="Table10Basic"/>
            </w:pPr>
            <w:r>
              <w:t>Consultation on statistical design, lead for data collection/analysis</w:t>
            </w:r>
          </w:p>
        </w:tc>
        <w:tc>
          <w:tcPr>
            <w:tcW w:w="1288" w:type="pct"/>
          </w:tcPr>
          <w:p w:rsidR="002961E5" w:rsidRPr="00D947D6" w14:paraId="2BC0E119" w14:textId="77777777">
            <w:pPr>
              <w:pStyle w:val="Table10Basic"/>
            </w:pPr>
            <w:r w:rsidRPr="00D947D6">
              <w:t>Vice President</w:t>
            </w:r>
            <w:r>
              <w:t xml:space="preserve"> and Institute Fellow, AIR</w:t>
            </w:r>
          </w:p>
        </w:tc>
        <w:tc>
          <w:tcPr>
            <w:tcW w:w="1038" w:type="pct"/>
          </w:tcPr>
          <w:p w:rsidR="002961E5" w:rsidRPr="00D947D6" w14:paraId="218841B1" w14:textId="77777777">
            <w:pPr>
              <w:pStyle w:val="Table10Basic"/>
            </w:pPr>
            <w:r>
              <w:t>(</w:t>
            </w:r>
            <w:r w:rsidRPr="001A502B">
              <w:t>202</w:t>
            </w:r>
            <w:r>
              <w:t xml:space="preserve">) </w:t>
            </w:r>
            <w:r w:rsidRPr="001A502B">
              <w:t>403</w:t>
            </w:r>
            <w:r>
              <w:t>-</w:t>
            </w:r>
            <w:r w:rsidRPr="001A502B">
              <w:t>5345</w:t>
            </w:r>
          </w:p>
        </w:tc>
      </w:tr>
      <w:tr w14:paraId="25DE7134" w14:textId="190B0DE2" w:rsidTr="00E7402E">
        <w:tblPrEx>
          <w:tblW w:w="4854" w:type="pct"/>
          <w:tblLook w:val="0620"/>
        </w:tblPrEx>
        <w:trPr>
          <w:trHeight w:val="216"/>
        </w:trPr>
        <w:tc>
          <w:tcPr>
            <w:tcW w:w="1040" w:type="pct"/>
          </w:tcPr>
          <w:p w:rsidR="00832C34" w:rsidRPr="00D947D6" w:rsidP="00832C34" w14:paraId="2EBA2D03" w14:textId="77777777">
            <w:pPr>
              <w:pStyle w:val="Table10Basic"/>
            </w:pPr>
            <w:r>
              <w:t xml:space="preserve">Valerie </w:t>
            </w:r>
            <w:r>
              <w:t>Mazzotti</w:t>
            </w:r>
          </w:p>
        </w:tc>
        <w:tc>
          <w:tcPr>
            <w:tcW w:w="1634" w:type="pct"/>
          </w:tcPr>
          <w:p w:rsidR="00832C34" w:rsidRPr="00D947D6" w:rsidP="00832C34" w14:paraId="375D93CC" w14:textId="00B5AD7E">
            <w:pPr>
              <w:pStyle w:val="Table10Basic"/>
            </w:pPr>
            <w:r>
              <w:t>Consultation on statistical design, lead for data collection/analysis</w:t>
            </w:r>
          </w:p>
        </w:tc>
        <w:tc>
          <w:tcPr>
            <w:tcW w:w="1288" w:type="pct"/>
          </w:tcPr>
          <w:p w:rsidR="00832C34" w:rsidRPr="00D947D6" w:rsidP="00832C34" w14:paraId="1BFBCC6F" w14:textId="013772AE">
            <w:pPr>
              <w:pStyle w:val="Table10Basic"/>
            </w:pPr>
            <w:r>
              <w:t xml:space="preserve">Professor, </w:t>
            </w:r>
            <w:r w:rsidR="001D5B66">
              <w:t>University of Kansas</w:t>
            </w:r>
          </w:p>
        </w:tc>
        <w:tc>
          <w:tcPr>
            <w:tcW w:w="1038" w:type="pct"/>
          </w:tcPr>
          <w:p w:rsidR="00832C34" w:rsidP="00832C34" w14:paraId="58205870" w14:textId="2E914C6D">
            <w:pPr>
              <w:pStyle w:val="Table10Basic"/>
            </w:pPr>
            <w:r>
              <w:t>(</w:t>
            </w:r>
            <w:r w:rsidRPr="001D5D4E">
              <w:t>704</w:t>
            </w:r>
            <w:r>
              <w:t xml:space="preserve">) </w:t>
            </w:r>
            <w:r w:rsidRPr="001D5D4E">
              <w:t>687-8179</w:t>
            </w:r>
          </w:p>
        </w:tc>
      </w:tr>
      <w:tr w14:paraId="03ADB0AC" w14:textId="13344628" w:rsidTr="00E7402E">
        <w:tblPrEx>
          <w:tblW w:w="4854" w:type="pct"/>
          <w:tblLook w:val="0620"/>
        </w:tblPrEx>
        <w:trPr>
          <w:trHeight w:val="216"/>
        </w:trPr>
        <w:tc>
          <w:tcPr>
            <w:tcW w:w="1040" w:type="pct"/>
          </w:tcPr>
          <w:p w:rsidR="00832C34" w:rsidRPr="00D947D6" w:rsidP="00832C34" w14:paraId="137A4B88" w14:textId="77777777">
            <w:pPr>
              <w:pStyle w:val="Table10Basic"/>
              <w:rPr>
                <w:rFonts w:eastAsia="Calibri"/>
              </w:rPr>
            </w:pPr>
            <w:r w:rsidRPr="00D947D6">
              <w:rPr>
                <w:rFonts w:eastAsia="Calibri"/>
              </w:rPr>
              <w:t>Seth Brown</w:t>
            </w:r>
          </w:p>
        </w:tc>
        <w:tc>
          <w:tcPr>
            <w:tcW w:w="1634" w:type="pct"/>
          </w:tcPr>
          <w:p w:rsidR="00832C34" w:rsidRPr="00D947D6" w:rsidP="00832C34" w14:paraId="55B05DEC" w14:textId="654B1E9B">
            <w:pPr>
              <w:pStyle w:val="Table10Basic"/>
            </w:pPr>
            <w:r>
              <w:t>Consultation on statistical design, lead for data collection/analysis</w:t>
            </w:r>
          </w:p>
        </w:tc>
        <w:tc>
          <w:tcPr>
            <w:tcW w:w="1288" w:type="pct"/>
          </w:tcPr>
          <w:p w:rsidR="00832C34" w:rsidRPr="00D947D6" w:rsidP="00832C34" w14:paraId="6A100571" w14:textId="1DB72B09">
            <w:pPr>
              <w:pStyle w:val="Table10Basic"/>
            </w:pPr>
            <w:r w:rsidRPr="00D947D6">
              <w:t>Principal Researcher</w:t>
            </w:r>
            <w:r>
              <w:t>, AIR</w:t>
            </w:r>
          </w:p>
        </w:tc>
        <w:tc>
          <w:tcPr>
            <w:tcW w:w="1038" w:type="pct"/>
          </w:tcPr>
          <w:p w:rsidR="00832C34" w:rsidRPr="00D947D6" w:rsidP="00832C34" w14:paraId="57742088" w14:textId="21DC6806">
            <w:pPr>
              <w:pStyle w:val="Table10Basic"/>
            </w:pPr>
            <w:r>
              <w:t>(</w:t>
            </w:r>
            <w:r w:rsidRPr="007751F0">
              <w:t>781</w:t>
            </w:r>
            <w:r>
              <w:t xml:space="preserve">) </w:t>
            </w:r>
            <w:r w:rsidRPr="007751F0">
              <w:t>373</w:t>
            </w:r>
            <w:r>
              <w:t>-</w:t>
            </w:r>
            <w:r w:rsidRPr="007751F0">
              <w:t>7034</w:t>
            </w:r>
          </w:p>
        </w:tc>
      </w:tr>
      <w:tr w14:paraId="67796E03" w14:textId="552F9D0F" w:rsidTr="00E7402E">
        <w:tblPrEx>
          <w:tblW w:w="4854" w:type="pct"/>
          <w:tblLook w:val="0620"/>
        </w:tblPrEx>
        <w:trPr>
          <w:trHeight w:val="216"/>
        </w:trPr>
        <w:tc>
          <w:tcPr>
            <w:tcW w:w="1040" w:type="pct"/>
          </w:tcPr>
          <w:p w:rsidR="00832C34" w:rsidRPr="00D947D6" w:rsidP="00832C34" w14:paraId="395F6A30" w14:textId="77777777">
            <w:pPr>
              <w:pStyle w:val="Table10Basic"/>
            </w:pPr>
            <w:r w:rsidRPr="00D947D6">
              <w:t xml:space="preserve">Garima </w:t>
            </w:r>
            <w:r w:rsidRPr="00D947D6">
              <w:t>Siwach</w:t>
            </w:r>
          </w:p>
        </w:tc>
        <w:tc>
          <w:tcPr>
            <w:tcW w:w="1634" w:type="pct"/>
          </w:tcPr>
          <w:p w:rsidR="00832C34" w:rsidRPr="00D947D6" w:rsidP="00832C34" w14:paraId="1C7973A7" w14:textId="34C16D63">
            <w:pPr>
              <w:pStyle w:val="Table10Basic"/>
            </w:pPr>
            <w:r>
              <w:t>Consultation on statistical design, lead for data collection/analysis</w:t>
            </w:r>
          </w:p>
        </w:tc>
        <w:tc>
          <w:tcPr>
            <w:tcW w:w="1288" w:type="pct"/>
          </w:tcPr>
          <w:p w:rsidR="00832C34" w:rsidRPr="00D947D6" w:rsidP="00832C34" w14:paraId="7A569AB1" w14:textId="329F62E5">
            <w:pPr>
              <w:pStyle w:val="Table10Basic"/>
            </w:pPr>
            <w:r w:rsidRPr="00D947D6">
              <w:t>Senior Researcher</w:t>
            </w:r>
            <w:r w:rsidR="003B18AF">
              <w:t>, AIR</w:t>
            </w:r>
            <w:r w:rsidRPr="00D947D6">
              <w:t xml:space="preserve"> </w:t>
            </w:r>
          </w:p>
        </w:tc>
        <w:tc>
          <w:tcPr>
            <w:tcW w:w="1038" w:type="pct"/>
          </w:tcPr>
          <w:p w:rsidR="00832C34" w:rsidRPr="00D947D6" w:rsidP="00832C34" w14:paraId="1EA921EA" w14:textId="2BAD84F2">
            <w:pPr>
              <w:pStyle w:val="Table10Basic"/>
            </w:pPr>
            <w:r>
              <w:t>(</w:t>
            </w:r>
            <w:r w:rsidRPr="00562BD7">
              <w:t>202</w:t>
            </w:r>
            <w:r>
              <w:t xml:space="preserve">) </w:t>
            </w:r>
            <w:r w:rsidRPr="00562BD7">
              <w:t>403</w:t>
            </w:r>
            <w:r>
              <w:t>-</w:t>
            </w:r>
            <w:r w:rsidRPr="00562BD7">
              <w:t>5686</w:t>
            </w:r>
          </w:p>
        </w:tc>
      </w:tr>
      <w:tr w14:paraId="45F21F8F" w14:textId="3CC52608" w:rsidTr="00E7402E">
        <w:tblPrEx>
          <w:tblW w:w="4854" w:type="pct"/>
          <w:tblLook w:val="0620"/>
        </w:tblPrEx>
        <w:trPr>
          <w:trHeight w:val="216"/>
        </w:trPr>
        <w:tc>
          <w:tcPr>
            <w:tcW w:w="1040" w:type="pct"/>
          </w:tcPr>
          <w:p w:rsidR="00832C34" w:rsidRPr="00D947D6" w:rsidP="00832C34" w14:paraId="387E50B7" w14:textId="77777777">
            <w:pPr>
              <w:pStyle w:val="Table10Basic"/>
              <w:rPr>
                <w:color w:val="000000"/>
              </w:rPr>
            </w:pPr>
            <w:r w:rsidRPr="00D947D6">
              <w:rPr>
                <w:color w:val="000000"/>
              </w:rPr>
              <w:t>Megan Austin</w:t>
            </w:r>
          </w:p>
        </w:tc>
        <w:tc>
          <w:tcPr>
            <w:tcW w:w="1634" w:type="pct"/>
          </w:tcPr>
          <w:p w:rsidR="00832C34" w:rsidRPr="00D947D6" w:rsidP="00832C34" w14:paraId="60EB5E56" w14:textId="77527356">
            <w:pPr>
              <w:pStyle w:val="Table10Basic"/>
            </w:pPr>
            <w:r>
              <w:t>Consultation on statistical design, Lead for data collection/analysis</w:t>
            </w:r>
          </w:p>
        </w:tc>
        <w:tc>
          <w:tcPr>
            <w:tcW w:w="1288" w:type="pct"/>
          </w:tcPr>
          <w:p w:rsidR="00832C34" w:rsidRPr="00D947D6" w:rsidP="00832C34" w14:paraId="408EEBA0" w14:textId="3A86CDF2">
            <w:pPr>
              <w:pStyle w:val="Table10Basic"/>
            </w:pPr>
            <w:r w:rsidRPr="00D947D6">
              <w:t>Principal Researcher</w:t>
            </w:r>
            <w:r w:rsidR="005F616C">
              <w:t>, AIR</w:t>
            </w:r>
          </w:p>
        </w:tc>
        <w:tc>
          <w:tcPr>
            <w:tcW w:w="1038" w:type="pct"/>
          </w:tcPr>
          <w:p w:rsidR="00832C34" w:rsidRPr="00D947D6" w:rsidP="00832C34" w14:paraId="7250DE44" w14:textId="02C8B4D6">
            <w:pPr>
              <w:pStyle w:val="Table10Basic"/>
            </w:pPr>
            <w:r>
              <w:t>(</w:t>
            </w:r>
            <w:r w:rsidRPr="00283BEA">
              <w:t>202</w:t>
            </w:r>
            <w:r>
              <w:t xml:space="preserve">) </w:t>
            </w:r>
            <w:r w:rsidRPr="00283BEA">
              <w:t>403</w:t>
            </w:r>
            <w:r>
              <w:t>-</w:t>
            </w:r>
            <w:r w:rsidRPr="00283BEA">
              <w:t>5301</w:t>
            </w:r>
          </w:p>
        </w:tc>
      </w:tr>
    </w:tbl>
    <w:p w:rsidR="00F54FB5" w:rsidRPr="00D67B9F" w:rsidP="00F54FB5" w14:paraId="23152F55" w14:textId="5E177E84">
      <w:pPr>
        <w:pStyle w:val="Heading2"/>
      </w:pPr>
      <w:bookmarkStart w:id="46" w:name="_Toc129714219"/>
      <w:bookmarkStart w:id="47" w:name="_Toc158129219"/>
      <w:r w:rsidRPr="00D67B9F">
        <w:t>References</w:t>
      </w:r>
      <w:bookmarkEnd w:id="14"/>
      <w:bookmarkEnd w:id="15"/>
      <w:bookmarkEnd w:id="16"/>
      <w:bookmarkEnd w:id="46"/>
      <w:bookmarkEnd w:id="47"/>
    </w:p>
    <w:p w:rsidR="00F54FB5" w:rsidRPr="00D67B9F" w:rsidP="00FA4013" w14:paraId="7EC592B6" w14:textId="77777777">
      <w:pPr>
        <w:pStyle w:val="Heading2BorderAfter"/>
      </w:pPr>
    </w:p>
    <w:p w:rsidR="00FE2E1D" w:rsidRPr="000A5829" w:rsidP="00304EF6" w14:paraId="41EE0FF5" w14:textId="77777777">
      <w:pPr>
        <w:pStyle w:val="Reference"/>
        <w:widowControl w:val="0"/>
        <w:spacing w:before="60" w:line="21" w:lineRule="atLeast"/>
      </w:pPr>
      <w:bookmarkStart w:id="48" w:name="_Hlk73610955"/>
      <w:r w:rsidRPr="000A5829">
        <w:t xml:space="preserve">Dong, N., &amp; Maynard, R. A. (2013). </w:t>
      </w:r>
      <w:r w:rsidRPr="00B95661">
        <w:t>PowerUp</w:t>
      </w:r>
      <w:r w:rsidRPr="00B95661">
        <w:t>!</w:t>
      </w:r>
      <w:r w:rsidRPr="000A5829">
        <w:t xml:space="preserve"> A tool for calculating minimum detectable effect sizes and sample size requirements for experimental and quasi-experimental designs</w:t>
      </w:r>
      <w:r w:rsidRPr="000A5829">
        <w:rPr>
          <w:i/>
          <w:iCs/>
        </w:rPr>
        <w:t>. Journal of Research on Educational Effectiveness</w:t>
      </w:r>
      <w:r w:rsidRPr="000A5829">
        <w:t xml:space="preserve">, </w:t>
      </w:r>
      <w:r w:rsidRPr="000A5829">
        <w:rPr>
          <w:i/>
          <w:iCs/>
        </w:rPr>
        <w:t>6</w:t>
      </w:r>
      <w:r w:rsidRPr="000A5829">
        <w:t xml:space="preserve">(1), 24–67. </w:t>
      </w:r>
    </w:p>
    <w:p w:rsidR="00FE2E1D" w:rsidP="00FE2E1D" w14:paraId="16313816" w14:textId="77777777">
      <w:pPr>
        <w:pStyle w:val="Reference"/>
        <w:widowControl w:val="0"/>
        <w:spacing w:line="21" w:lineRule="atLeast"/>
      </w:pPr>
      <w:r w:rsidRPr="00BA1E6B">
        <w:t>Hedges, L. V., &amp; Hedberg, E. C. (2013). Intraclass correlations and covariate outcome correlations for planning two-</w:t>
      </w:r>
      <w:r>
        <w:t xml:space="preserve"> </w:t>
      </w:r>
      <w:r w:rsidRPr="00BA1E6B">
        <w:t>and three-level cluster-randomized experiments in education. </w:t>
      </w:r>
      <w:r w:rsidRPr="00BA1E6B">
        <w:rPr>
          <w:i/>
          <w:iCs/>
        </w:rPr>
        <w:t xml:space="preserve">Evaluation </w:t>
      </w:r>
      <w:r>
        <w:rPr>
          <w:i/>
          <w:iCs/>
        </w:rPr>
        <w:t>R</w:t>
      </w:r>
      <w:r w:rsidRPr="00BA1E6B">
        <w:rPr>
          <w:i/>
          <w:iCs/>
        </w:rPr>
        <w:t>eview</w:t>
      </w:r>
      <w:r w:rsidRPr="00BA1E6B">
        <w:t>, </w:t>
      </w:r>
      <w:r w:rsidRPr="00BA1E6B">
        <w:rPr>
          <w:i/>
          <w:iCs/>
        </w:rPr>
        <w:t>37</w:t>
      </w:r>
      <w:r w:rsidRPr="00BA1E6B">
        <w:t>(6), 445</w:t>
      </w:r>
      <w:r>
        <w:t>–</w:t>
      </w:r>
      <w:r w:rsidRPr="00BA1E6B">
        <w:t>489.</w:t>
      </w:r>
    </w:p>
    <w:p w:rsidR="00FE2E1D" w:rsidP="00FE2E1D" w14:paraId="5A8ECAB9" w14:textId="77777777">
      <w:pPr>
        <w:pStyle w:val="Reference"/>
        <w:widowControl w:val="0"/>
        <w:spacing w:line="21" w:lineRule="atLeast"/>
      </w:pPr>
      <w:r w:rsidRPr="00A37AE3">
        <w:t>Hollands, F.</w:t>
      </w:r>
      <w:r>
        <w:t xml:space="preserve"> </w:t>
      </w:r>
      <w:r w:rsidRPr="00A37AE3">
        <w:t xml:space="preserve">M., </w:t>
      </w:r>
      <w:r w:rsidRPr="00A37AE3">
        <w:t>Hanisch</w:t>
      </w:r>
      <w:r w:rsidRPr="00A37AE3">
        <w:t>-Cerda, B., Levin, H. M., Belfield, C.</w:t>
      </w:r>
      <w:r>
        <w:t xml:space="preserve"> </w:t>
      </w:r>
      <w:r w:rsidRPr="00A37AE3">
        <w:t xml:space="preserve">R., Menon, A., Shand, R., Pan, Y., Bakir, I., &amp; Cheng, H. (2015). </w:t>
      </w:r>
      <w:r w:rsidRPr="00A37AE3">
        <w:t>CostOut</w:t>
      </w:r>
      <w:r w:rsidRPr="00B95661">
        <w:rPr>
          <w:vertAlign w:val="superscript"/>
        </w:rPr>
        <w:t>®</w:t>
      </w:r>
      <w:r>
        <w:t>.</w:t>
      </w:r>
      <w:r w:rsidRPr="00A37AE3">
        <w:t xml:space="preserve"> Teachers College, Columbia University. Available online at https://www.cbcse.org/costout.</w:t>
      </w:r>
    </w:p>
    <w:p w:rsidR="00FE2E1D" w:rsidRPr="00421A84" w:rsidP="00FE2E1D" w14:paraId="44346D8C" w14:textId="5A41DA07">
      <w:pPr>
        <w:pStyle w:val="Reference"/>
        <w:widowControl w:val="0"/>
        <w:spacing w:after="0" w:line="21" w:lineRule="atLeast"/>
      </w:pPr>
      <w:r w:rsidRPr="00421A84">
        <w:t xml:space="preserve">Levin, H. (1983). </w:t>
      </w:r>
      <w:r w:rsidRPr="00421A84">
        <w:rPr>
          <w:i/>
        </w:rPr>
        <w:t>Cost-</w:t>
      </w:r>
      <w:r>
        <w:rPr>
          <w:i/>
        </w:rPr>
        <w:t>e</w:t>
      </w:r>
      <w:r w:rsidRPr="00421A84">
        <w:rPr>
          <w:i/>
        </w:rPr>
        <w:t xml:space="preserve">ffectiveness: A </w:t>
      </w:r>
      <w:r>
        <w:rPr>
          <w:i/>
        </w:rPr>
        <w:t>p</w:t>
      </w:r>
      <w:r w:rsidRPr="00421A84">
        <w:rPr>
          <w:i/>
        </w:rPr>
        <w:t>rimer</w:t>
      </w:r>
      <w:r w:rsidRPr="00421A84">
        <w:t>. Sage.</w:t>
      </w:r>
    </w:p>
    <w:p w:rsidR="00FE2E1D" w:rsidRPr="001C71D8" w:rsidP="00FE2E1D" w14:paraId="2A5B6815" w14:textId="77777777">
      <w:pPr>
        <w:pStyle w:val="Reference"/>
        <w:widowControl w:val="0"/>
        <w:spacing w:line="21" w:lineRule="atLeast"/>
        <w:rPr>
          <w:rFonts w:cstheme="minorHAnsi"/>
        </w:rPr>
      </w:pPr>
      <w:r w:rsidRPr="001C71D8">
        <w:rPr>
          <w:rFonts w:cstheme="minorHAnsi"/>
        </w:rPr>
        <w:t xml:space="preserve">Levin, H., &amp; McEwan, P. (2001). </w:t>
      </w:r>
      <w:r w:rsidRPr="001C71D8">
        <w:rPr>
          <w:rFonts w:cstheme="minorHAnsi"/>
          <w:i/>
        </w:rPr>
        <w:t>Cost</w:t>
      </w:r>
      <w:r>
        <w:rPr>
          <w:rFonts w:cstheme="minorHAnsi"/>
          <w:i/>
        </w:rPr>
        <w:t>-</w:t>
      </w:r>
      <w:r w:rsidRPr="001C71D8">
        <w:rPr>
          <w:rFonts w:cstheme="minorHAnsi"/>
          <w:i/>
        </w:rPr>
        <w:t>effectiveness analysis: Methods and applications</w:t>
      </w:r>
      <w:r w:rsidRPr="001C71D8">
        <w:rPr>
          <w:rFonts w:cstheme="minorHAnsi"/>
        </w:rPr>
        <w:t>. Sage.</w:t>
      </w:r>
    </w:p>
    <w:p w:rsidR="00FE2E1D" w:rsidP="00FE2E1D" w14:paraId="21F8DBA6" w14:textId="77777777">
      <w:pPr>
        <w:pStyle w:val="Reference"/>
        <w:widowControl w:val="0"/>
        <w:spacing w:after="0" w:line="21" w:lineRule="atLeast"/>
      </w:pPr>
      <w:r w:rsidRPr="00C033BE">
        <w:t xml:space="preserve">Ruggles, </w:t>
      </w:r>
      <w:r>
        <w:t xml:space="preserve">S., </w:t>
      </w:r>
      <w:r w:rsidRPr="00C033BE">
        <w:t xml:space="preserve">Flood, </w:t>
      </w:r>
      <w:r>
        <w:t xml:space="preserve">S., </w:t>
      </w:r>
      <w:r w:rsidRPr="00C033BE">
        <w:t xml:space="preserve">Foster, </w:t>
      </w:r>
      <w:r>
        <w:t xml:space="preserve">S., </w:t>
      </w:r>
      <w:r w:rsidRPr="00C033BE">
        <w:t>Goeken</w:t>
      </w:r>
      <w:r w:rsidRPr="00C033BE">
        <w:t xml:space="preserve">, </w:t>
      </w:r>
      <w:r>
        <w:t xml:space="preserve">R., </w:t>
      </w:r>
      <w:r w:rsidRPr="00C033BE">
        <w:t xml:space="preserve">Pacas, </w:t>
      </w:r>
      <w:r>
        <w:t xml:space="preserve">J, </w:t>
      </w:r>
      <w:r w:rsidRPr="00C033BE">
        <w:t>Schouweiler</w:t>
      </w:r>
      <w:r>
        <w:t xml:space="preserve">, M, &amp; </w:t>
      </w:r>
      <w:r w:rsidRPr="00C033BE">
        <w:t>Sobek</w:t>
      </w:r>
      <w:r>
        <w:t>, M</w:t>
      </w:r>
      <w:r w:rsidRPr="00C033BE">
        <w:t xml:space="preserve">. </w:t>
      </w:r>
      <w:r>
        <w:t xml:space="preserve">(2021). </w:t>
      </w:r>
      <w:r w:rsidRPr="00C033BE">
        <w:t>IPUMS USA: Version 11.0 [data</w:t>
      </w:r>
      <w:r>
        <w:t xml:space="preserve"> </w:t>
      </w:r>
      <w:r w:rsidRPr="00C033BE">
        <w:t xml:space="preserve">set]. IPUMS. </w:t>
      </w:r>
      <w:hyperlink r:id="rId16" w:history="1">
        <w:r w:rsidRPr="00CA4353">
          <w:rPr>
            <w:rStyle w:val="Hyperlink"/>
          </w:rPr>
          <w:t>https://doi.org/10.18128/D010.V11.0</w:t>
        </w:r>
      </w:hyperlink>
      <w:r>
        <w:t xml:space="preserve"> </w:t>
      </w:r>
    </w:p>
    <w:p w:rsidR="00FE2E1D" w:rsidP="00FE2E1D" w14:paraId="5745DDDC" w14:textId="77777777">
      <w:pPr>
        <w:pStyle w:val="Reference"/>
        <w:widowControl w:val="0"/>
        <w:spacing w:after="0" w:line="21" w:lineRule="atLeast"/>
      </w:pPr>
      <w:r w:rsidRPr="002E377F">
        <w:t>Shogren</w:t>
      </w:r>
      <w:r w:rsidRPr="002E377F">
        <w:t>, K. A., Lee, J., &amp; Panko, P. (2017). An examination of the relationship between postschool outcomes and autonomy, psychological empowerment, and self-realization. </w:t>
      </w:r>
      <w:r w:rsidRPr="002E377F">
        <w:rPr>
          <w:i/>
          <w:iCs/>
        </w:rPr>
        <w:t>Journal of Special Education</w:t>
      </w:r>
      <w:r w:rsidRPr="002E377F">
        <w:t>, </w:t>
      </w:r>
      <w:r w:rsidRPr="002E377F">
        <w:rPr>
          <w:i/>
          <w:iCs/>
        </w:rPr>
        <w:t>51</w:t>
      </w:r>
      <w:r w:rsidRPr="002E377F">
        <w:t>(2), 115</w:t>
      </w:r>
      <w:r>
        <w:t>–</w:t>
      </w:r>
      <w:r w:rsidRPr="002E377F">
        <w:t>124.</w:t>
      </w:r>
    </w:p>
    <w:p w:rsidR="00D11246" w:rsidP="00FE2E1D" w14:paraId="665C2FA8" w14:textId="77777777">
      <w:pPr>
        <w:pStyle w:val="Reference"/>
        <w:widowControl w:val="0"/>
        <w:spacing w:line="21" w:lineRule="atLeast"/>
        <w:rPr>
          <w:rFonts w:cstheme="minorHAnsi"/>
        </w:rPr>
      </w:pPr>
      <w:r w:rsidRPr="00D11246">
        <w:rPr>
          <w:rFonts w:cstheme="minorHAnsi"/>
        </w:rPr>
        <w:t>Wehmeyer</w:t>
      </w:r>
      <w:r w:rsidRPr="00D11246">
        <w:rPr>
          <w:rFonts w:cstheme="minorHAnsi"/>
        </w:rPr>
        <w:t>, M. L., Palmer, S. B., Lee, Y., Williams-</w:t>
      </w:r>
      <w:r w:rsidRPr="00D11246">
        <w:rPr>
          <w:rFonts w:cstheme="minorHAnsi"/>
        </w:rPr>
        <w:t>Diehm</w:t>
      </w:r>
      <w:r w:rsidRPr="00D11246">
        <w:rPr>
          <w:rFonts w:cstheme="minorHAnsi"/>
        </w:rPr>
        <w:t xml:space="preserve">, K., &amp; </w:t>
      </w:r>
      <w:r w:rsidRPr="00D11246">
        <w:rPr>
          <w:rFonts w:cstheme="minorHAnsi"/>
        </w:rPr>
        <w:t>Shogren</w:t>
      </w:r>
      <w:r w:rsidRPr="00D11246">
        <w:rPr>
          <w:rFonts w:cstheme="minorHAnsi"/>
        </w:rPr>
        <w:t xml:space="preserve">, K. (2011). A randomized-trial evaluation of the effect of whose future is it anyway? On self-determination. </w:t>
      </w:r>
      <w:r w:rsidRPr="00D11246">
        <w:rPr>
          <w:rFonts w:cstheme="minorHAnsi"/>
          <w:i/>
          <w:iCs/>
        </w:rPr>
        <w:t>Career Development for Exceptional Individuals</w:t>
      </w:r>
      <w:r w:rsidRPr="00D11246">
        <w:rPr>
          <w:rFonts w:cstheme="minorHAnsi"/>
        </w:rPr>
        <w:t xml:space="preserve">, </w:t>
      </w:r>
      <w:r w:rsidRPr="00D11246">
        <w:rPr>
          <w:rFonts w:cstheme="minorHAnsi"/>
          <w:i/>
          <w:iCs/>
        </w:rPr>
        <w:t>34</w:t>
      </w:r>
      <w:r w:rsidRPr="00D11246">
        <w:rPr>
          <w:rFonts w:cstheme="minorHAnsi"/>
        </w:rPr>
        <w:t>(1), 45-56.</w:t>
      </w:r>
    </w:p>
    <w:p w:rsidR="00C667D1" w:rsidP="00FE2E1D" w14:paraId="23FC452C" w14:textId="21F59B86">
      <w:pPr>
        <w:pStyle w:val="Reference"/>
        <w:widowControl w:val="0"/>
        <w:spacing w:line="21" w:lineRule="atLeast"/>
        <w:rPr>
          <w:rFonts w:cstheme="minorHAnsi"/>
        </w:rPr>
      </w:pPr>
      <w:r w:rsidRPr="00C667D1">
        <w:rPr>
          <w:rFonts w:cstheme="minorHAnsi"/>
        </w:rPr>
        <w:t>Wehmeyer</w:t>
      </w:r>
      <w:r w:rsidRPr="00C667D1">
        <w:rPr>
          <w:rFonts w:cstheme="minorHAnsi"/>
        </w:rPr>
        <w:t xml:space="preserve">, M. L., Palmer, S. B., </w:t>
      </w:r>
      <w:r w:rsidRPr="00C667D1">
        <w:rPr>
          <w:rFonts w:cstheme="minorHAnsi"/>
        </w:rPr>
        <w:t>Shogren</w:t>
      </w:r>
      <w:r w:rsidRPr="00C667D1">
        <w:rPr>
          <w:rFonts w:cstheme="minorHAnsi"/>
        </w:rPr>
        <w:t>, K., Williams-</w:t>
      </w:r>
      <w:r w:rsidRPr="00C667D1">
        <w:rPr>
          <w:rFonts w:cstheme="minorHAnsi"/>
        </w:rPr>
        <w:t>Diehm</w:t>
      </w:r>
      <w:r w:rsidRPr="00C667D1">
        <w:rPr>
          <w:rFonts w:cstheme="minorHAnsi"/>
        </w:rPr>
        <w:t>, K., &amp; Soukup, J. H. (2013). Establishing a causal relationship between intervention to promote self-determination and enhanced student self-determination. </w:t>
      </w:r>
      <w:r w:rsidRPr="00C667D1">
        <w:rPr>
          <w:rFonts w:cstheme="minorHAnsi"/>
          <w:i/>
          <w:iCs/>
        </w:rPr>
        <w:t>The Journal of Special Education</w:t>
      </w:r>
      <w:r w:rsidRPr="00C667D1">
        <w:rPr>
          <w:rFonts w:cstheme="minorHAnsi"/>
        </w:rPr>
        <w:t xml:space="preserve">, </w:t>
      </w:r>
      <w:r w:rsidRPr="00C667D1">
        <w:rPr>
          <w:rFonts w:cstheme="minorHAnsi"/>
          <w:i/>
          <w:iCs/>
        </w:rPr>
        <w:t>46</w:t>
      </w:r>
      <w:r w:rsidRPr="00C667D1">
        <w:rPr>
          <w:rFonts w:cstheme="minorHAnsi"/>
        </w:rPr>
        <w:t xml:space="preserve">(4), 195-210. </w:t>
      </w:r>
    </w:p>
    <w:p w:rsidR="00FE2E1D" w:rsidRPr="00BF1A49" w:rsidP="00FE2E1D" w14:paraId="00699420" w14:textId="249284C5">
      <w:pPr>
        <w:pStyle w:val="Reference"/>
        <w:widowControl w:val="0"/>
        <w:spacing w:line="21" w:lineRule="atLeast"/>
        <w:rPr>
          <w:rFonts w:cstheme="minorHAnsi"/>
        </w:rPr>
      </w:pPr>
      <w:r w:rsidRPr="00BF1A49">
        <w:rPr>
          <w:rFonts w:cstheme="minorHAnsi"/>
        </w:rPr>
        <w:t xml:space="preserve">What Works Clearinghouse. (2020). </w:t>
      </w:r>
      <w:r w:rsidRPr="00BF1A49">
        <w:rPr>
          <w:rFonts w:cstheme="minorHAnsi"/>
          <w:i/>
        </w:rPr>
        <w:t>Standards handbook, version 4.1</w:t>
      </w:r>
      <w:r w:rsidRPr="00BF1A49">
        <w:rPr>
          <w:rFonts w:cstheme="minorHAnsi"/>
        </w:rPr>
        <w:t xml:space="preserve">. </w:t>
      </w:r>
      <w:hyperlink r:id="rId17" w:history="1">
        <w:r w:rsidRPr="00BF1A49">
          <w:rPr>
            <w:rStyle w:val="Hyperlink"/>
            <w:rFonts w:cstheme="minorHAnsi"/>
          </w:rPr>
          <w:t>https://ies.ed.gov/ncee/wwc/Docs/referenceresources/WWC-Standards-Handbook-v4-1-508.pdf</w:t>
        </w:r>
      </w:hyperlink>
      <w:r w:rsidRPr="00BF1A49">
        <w:rPr>
          <w:rFonts w:cstheme="minorHAnsi"/>
        </w:rPr>
        <w:t xml:space="preserve"> </w:t>
      </w:r>
    </w:p>
    <w:p w:rsidR="00FE2E1D" w:rsidP="0077159F" w14:paraId="39555ACB" w14:textId="77777777">
      <w:pPr>
        <w:pStyle w:val="Reference"/>
      </w:pPr>
      <w:r w:rsidRPr="00C8220F">
        <w:t>Wooldridge, J. M. (2010). </w:t>
      </w:r>
      <w:r w:rsidRPr="0077159F">
        <w:rPr>
          <w:i/>
          <w:iCs/>
        </w:rPr>
        <w:t>Econometric analysis of cross section and panel data</w:t>
      </w:r>
      <w:r w:rsidRPr="00C8220F">
        <w:t xml:space="preserve">. MIT press. </w:t>
      </w:r>
    </w:p>
    <w:p w:rsidR="00384BAD" w:rsidP="0077159F" w14:paraId="024260A7" w14:textId="59158501">
      <w:pPr>
        <w:pStyle w:val="Reference"/>
      </w:pPr>
      <w:r w:rsidRPr="00384BAD">
        <w:t xml:space="preserve">Zhang, D. (2001). The effect of Next STEP instruction on the self-determination skills of high school students with learning disabilities. </w:t>
      </w:r>
      <w:r w:rsidRPr="00766F99">
        <w:rPr>
          <w:i/>
          <w:iCs/>
        </w:rPr>
        <w:t>Career Development for Exceptional Individuals</w:t>
      </w:r>
      <w:r w:rsidRPr="00384BAD">
        <w:t xml:space="preserve">, </w:t>
      </w:r>
      <w:r w:rsidRPr="00766F99">
        <w:rPr>
          <w:i/>
          <w:iCs/>
        </w:rPr>
        <w:t>24</w:t>
      </w:r>
      <w:r w:rsidRPr="00384BAD">
        <w:t>(2), 121-132.</w:t>
      </w:r>
    </w:p>
    <w:bookmarkEnd w:id="48"/>
    <w:p w:rsidR="00070B40" w:rsidRPr="00D67B9F" w14:paraId="63A8D371" w14:textId="77777777">
      <w:r w:rsidRPr="00D67B9F">
        <w:br w:type="page"/>
      </w:r>
    </w:p>
    <w:p w:rsidR="00BA25F6" w:rsidRPr="00D67B9F" w:rsidP="00CE78C5" w14:paraId="5EC47C40" w14:textId="3A021C7E">
      <w:pPr>
        <w:pStyle w:val="BodyText"/>
      </w:pPr>
      <w:bookmarkStart w:id="49" w:name="_Toc496018156"/>
      <w:bookmarkStart w:id="50" w:name="_Toc498603739"/>
    </w:p>
    <w:bookmarkEnd w:id="49"/>
    <w:bookmarkEnd w:id="50"/>
    <w:p w:rsidR="00C32ABB" w:rsidRPr="00D67B9F" w:rsidP="00D67B9F" w14:paraId="0664489C" w14:textId="0F1DE43C">
      <w:pPr>
        <w:pStyle w:val="NoSpacing"/>
        <w:ind w:left="720"/>
      </w:pPr>
      <w:r w:rsidRPr="00D67B9F">
        <w:rPr>
          <w:noProof/>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772135" cy="10056085"/>
            <wp:effectExtent l="0" t="0" r="63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18"/>
                    <a:stretch>
                      <a:fillRect/>
                    </a:stretch>
                  </pic:blipFill>
                  <pic:spPr>
                    <a:xfrm>
                      <a:off x="0" y="0"/>
                      <a:ext cx="7772135" cy="10056085"/>
                    </a:xfrm>
                    <a:prstGeom prst="rect">
                      <a:avLst/>
                    </a:prstGeom>
                  </pic:spPr>
                </pic:pic>
              </a:graphicData>
            </a:graphic>
            <wp14:sizeRelH relativeFrom="page">
              <wp14:pctWidth>0</wp14:pctWidth>
            </wp14:sizeRelH>
            <wp14:sizeRelV relativeFrom="page">
              <wp14:pctHeight>0</wp14:pctHeight>
            </wp14:sizeRelV>
          </wp:anchor>
        </w:drawing>
      </w:r>
    </w:p>
    <w:tbl>
      <w:tblPr>
        <w:tblDescription w:val=" "/>
        <w:tblpPr w:leftFromText="187" w:rightFromText="187" w:vertAnchor="text" w:tblpX="-719" w:tblpY="11305"/>
        <w:tblOverlap w:val="never"/>
        <w:tblW w:w="10080" w:type="dxa"/>
        <w:tblCellMar>
          <w:left w:w="0" w:type="dxa"/>
          <w:right w:w="0" w:type="dxa"/>
        </w:tblCellMar>
        <w:tblLook w:val="04A0"/>
      </w:tblPr>
      <w:tblGrid>
        <w:gridCol w:w="3000"/>
        <w:gridCol w:w="7080"/>
      </w:tblGrid>
      <w:tr w14:paraId="046E096B" w14:textId="77777777" w:rsidTr="0029527D">
        <w:tblPrEx>
          <w:tblW w:w="10080" w:type="dxa"/>
          <w:tblCellMar>
            <w:left w:w="0" w:type="dxa"/>
            <w:right w:w="0" w:type="dxa"/>
          </w:tblCellMar>
          <w:tblLook w:val="04A0"/>
        </w:tblPrEx>
        <w:trPr>
          <w:cantSplit/>
          <w:trHeight w:val="288"/>
        </w:trPr>
        <w:tc>
          <w:tcPr>
            <w:tcW w:w="3000" w:type="dxa"/>
            <w:shd w:val="clear" w:color="auto" w:fill="auto"/>
            <w:vAlign w:val="center"/>
            <w:hideMark/>
          </w:tcPr>
          <w:p w:rsidR="0029527D" w:rsidRPr="00D67B9F" w:rsidP="0029527D" w14:paraId="50422C90" w14:textId="77777777">
            <w:pPr>
              <w:pStyle w:val="TitlePageLogo"/>
              <w:spacing w:after="0"/>
            </w:pPr>
            <w:r w:rsidRPr="00D67B9F">
              <mc:AlternateContent>
                <mc:Choice Requires="wpg">
                  <w:drawing>
                    <wp:inline distT="0" distB="0" distL="0" distR="0">
                      <wp:extent cx="1903095" cy="549910"/>
                      <wp:effectExtent l="0" t="0" r="1905" b="2159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903095" cy="549910"/>
                                <a:chOff x="0" y="0"/>
                                <a:chExt cx="1903095" cy="549910"/>
                              </a:xfrm>
                            </wpg:grpSpPr>
                            <wps:wsp xmlns:wps="http://schemas.microsoft.com/office/word/2010/wordprocessingShape">
                              <wps:cNvPr id="10" name="Straight Connector 10"/>
                              <wps:cNvCnPr/>
                              <wps:spPr>
                                <a:xfrm>
                                  <a:off x="1871330" y="7088"/>
                                  <a:ext cx="0" cy="538480"/>
                                </a:xfrm>
                                <a:prstGeom prst="line">
                                  <a:avLst/>
                                </a:prstGeom>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 name="Picture 7">
                                  <a:extLst>
                                    <a:ext xmlns:a="http://schemas.openxmlformats.org/drawingml/2006/main" uri="{FF2B5EF4-FFF2-40B4-BE49-F238E27FC236}">
                                      <a16:creationId xmlns:a16="http://schemas.microsoft.com/office/drawing/2014/main" id="{C35E2396-8B0D-C64B-82BC-D6A731ABB2B4}"/>
                                    </a:ext>
                                  </a:extLst>
                                </pic:cNvPr>
                                <pic:cNvPicPr>
                                  <a:picLocks noChangeAspect="1"/>
                                </pic:cNvPicPr>
                              </pic:nvPicPr>
                              <pic:blipFill>
                                <a:blip xmlns:r="http://schemas.openxmlformats.org/officeDocument/2006/relationships" r:embed="rId19"/>
                                <a:srcRect b="44058"/>
                                <a:stretch>
                                  <a:fillRect/>
                                </a:stretch>
                              </pic:blipFill>
                              <pic:spPr>
                                <a:xfrm>
                                  <a:off x="0" y="0"/>
                                  <a:ext cx="1903095" cy="549910"/>
                                </a:xfrm>
                                <a:prstGeom prst="rect">
                                  <a:avLst/>
                                </a:prstGeom>
                              </pic:spPr>
                            </pic:pic>
                          </wpg:wgp>
                        </a:graphicData>
                      </a:graphic>
                    </wp:inline>
                  </w:drawing>
                </mc:Choice>
                <mc:Fallback>
                  <w:pict>
                    <v:group id="Group 11" o:spid="_x0000_i1025" style="width:149.85pt;height:43.3pt;mso-position-horizontal-relative:char;mso-position-vertical-relative:line" coordsize="19030,5499">
                      <v:line id="Straight Connector 10" o:spid="_x0000_s1026" style="mso-wrap-style:square;position:absolute;visibility:visible" from="18713,70" to="18713,5455" o:connectortype="straight" strokecolor="#00507f" strokeweight="0.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width:19030;height:5499;mso-wrap-style:square;position:absolute;visibility:visible">
                        <v:imagedata r:id="rId19" o:title="" cropbottom="28874f"/>
                      </v:shape>
                      <w10:wrap type="none"/>
                      <w10:anchorlock/>
                    </v:group>
                  </w:pict>
                </mc:Fallback>
              </mc:AlternateContent>
            </w:r>
          </w:p>
        </w:tc>
        <w:tc>
          <w:tcPr>
            <w:tcW w:w="7080" w:type="dxa"/>
            <w:shd w:val="clear" w:color="auto" w:fill="auto"/>
            <w:vAlign w:val="center"/>
          </w:tcPr>
          <w:p w:rsidR="0029527D" w:rsidRPr="00D67B9F" w:rsidP="004F616B" w14:paraId="15B4815F" w14:textId="77777777">
            <w:pPr>
              <w:pStyle w:val="TitlePageAddress"/>
              <w:rPr>
                <w:b/>
                <w:bCs/>
              </w:rPr>
            </w:pPr>
            <w:r w:rsidRPr="00D67B9F">
              <w:rPr>
                <w:b/>
                <w:bCs/>
              </w:rPr>
              <w:t>AIR® Headquarters</w:t>
            </w:r>
          </w:p>
          <w:p w:rsidR="0029527D" w:rsidRPr="00D67B9F" w:rsidP="003F0418" w14:paraId="48D3E7BD" w14:textId="77777777">
            <w:pPr>
              <w:pStyle w:val="LastPageAboutAIRAddress"/>
              <w:ind w:left="360"/>
            </w:pPr>
            <w:r w:rsidRPr="00D67B9F">
              <w:rPr>
                <w:color w:val="1C252D" w:themeColor="text2"/>
              </w:rPr>
              <w:t xml:space="preserve">1400 Crystal Drive, 10th Floor </w:t>
            </w:r>
            <w:r w:rsidRPr="00D67B9F">
              <w:rPr>
                <w:color w:val="1C252D" w:themeColor="text2"/>
              </w:rPr>
              <w:br/>
              <w:t>Arlington, VA 22202-3289</w:t>
            </w:r>
            <w:r w:rsidRPr="00D67B9F">
              <w:rPr>
                <w:color w:val="1C252D" w:themeColor="text2"/>
              </w:rPr>
              <w:br/>
            </w:r>
            <w:r w:rsidRPr="00D67B9F" w:rsidR="004940E3">
              <w:rPr>
                <w:color w:val="1C252D" w:themeColor="text2"/>
              </w:rPr>
              <w:t>+1.</w:t>
            </w:r>
            <w:r w:rsidRPr="00D67B9F">
              <w:rPr>
                <w:color w:val="1C252D" w:themeColor="text2"/>
              </w:rPr>
              <w:t xml:space="preserve">202.403.5000 | </w:t>
            </w:r>
            <w:r w:rsidRPr="00D67B9F">
              <w:rPr>
                <w:rStyle w:val="AIRORGURL"/>
              </w:rPr>
              <w:t>AIR.ORG</w:t>
            </w:r>
            <w:r w:rsidRPr="00D67B9F">
              <w:rPr>
                <w:color w:val="1C252D" w:themeColor="text2"/>
              </w:rPr>
              <w:t xml:space="preserve"> </w:t>
            </w:r>
          </w:p>
        </w:tc>
      </w:tr>
    </w:tbl>
    <w:p w:rsidR="00ED6558" w:rsidRPr="00D67B9F" w14:paraId="0C6BF37D" w14:textId="77777777">
      <w:pPr>
        <w:pStyle w:val="AboutAIRHeading"/>
      </w:pPr>
      <w:r w:rsidRPr="00D67B9F">
        <w:t>About the American Institutes for Research</w:t>
      </w:r>
    </w:p>
    <w:p w:rsidR="00D67B9F" w:rsidRPr="00D67B9F" w:rsidP="00D67B9F" w14:paraId="2468BCEE" w14:textId="77777777">
      <w:pPr>
        <w:pStyle w:val="AboutAIRText"/>
      </w:pPr>
      <w:r w:rsidRPr="00D67B9F">
        <w:t xml:space="preserve">Established in 1946, with headquarters in Arlington, Virginia, the American Institutes for Research® (AIR®) is a nonpartisan, not-for-profit organization that conducts behavioral and social science research and delivers technical assistance to solve some of the most urgent challenges in the U.S. and around the world. We advance evidence in the areas of education, health, the workforce, human services, and international development to create a better, more equitable world. The AIR family of organizations now includes IMPAQ, Maher &amp; Maher, and </w:t>
      </w:r>
      <w:r w:rsidRPr="00D67B9F">
        <w:t>Kimetrica</w:t>
      </w:r>
      <w:r w:rsidRPr="00D67B9F">
        <w:t xml:space="preserve">. For more information, visit </w:t>
      </w:r>
      <w:hyperlink r:id="rId20" w:history="1">
        <w:r w:rsidRPr="00D67B9F" w:rsidR="0012606E">
          <w:rPr>
            <w:rStyle w:val="Hyperlink"/>
          </w:rPr>
          <w:t>AIR.ORG</w:t>
        </w:r>
      </w:hyperlink>
      <w:r w:rsidRPr="00D67B9F" w:rsidR="0012606E">
        <w:t>.</w:t>
      </w:r>
    </w:p>
    <w:sectPr w:rsidSect="00437B27">
      <w:headerReference w:type="default" r:id="rId21"/>
      <w:footerReference w:type="default" r:id="rId22"/>
      <w:headerReference w:type="first" r:id="rId23"/>
      <w:footerReference w:type="first" r:id="rId24"/>
      <w:pgSz w:w="12240" w:h="15840" w:code="1"/>
      <w:pgMar w:top="1440" w:right="1440" w:bottom="1440" w:left="1440"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B0697" w:rsidP="00005082" w14:paraId="75DF47F8" w14:textId="77777777">
      <w:pPr>
        <w:spacing w:line="240" w:lineRule="auto"/>
      </w:pPr>
      <w:r>
        <w:separator/>
      </w:r>
    </w:p>
    <w:p w:rsidR="001B0697" w14:paraId="11D8F620" w14:textId="77777777"/>
    <w:p w:rsidR="001B0697" w14:paraId="4B66D502" w14:textId="77777777"/>
  </w:endnote>
  <w:endnote w:type="continuationSeparator" w:id="1">
    <w:p w:rsidR="001B0697" w:rsidP="00005082" w14:paraId="6D85AC18" w14:textId="77777777">
      <w:pPr>
        <w:spacing w:line="240" w:lineRule="auto"/>
      </w:pPr>
      <w:r>
        <w:continuationSeparator/>
      </w:r>
    </w:p>
    <w:p w:rsidR="001B0697" w14:paraId="3C280736" w14:textId="77777777"/>
    <w:p w:rsidR="001B0697" w14:paraId="66A96B12" w14:textId="77777777"/>
  </w:endnote>
  <w:endnote w:type="continuationNotice" w:id="2">
    <w:p w:rsidR="001B0697" w14:paraId="4644AF1A" w14:textId="77777777">
      <w:pPr>
        <w:spacing w:line="240" w:lineRule="auto"/>
      </w:pPr>
    </w:p>
    <w:p w:rsidR="001B0697" w:rsidP="00001D2C" w14:paraId="53FE62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ProximaNova-Regular">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D6D" w:rsidRPr="00604D79" w:rsidP="009E634E" w14:paraId="6F666F6E" w14:textId="50BCA3A5">
    <w:pPr>
      <w:pStyle w:val="FooterDocTitle"/>
    </w:pPr>
    <w:r>
      <w:fldChar w:fldCharType="begin"/>
    </w:r>
    <w:r>
      <w:instrText xml:space="preserve"> PAGE   \* MERGEFORMAT </w:instrText>
    </w:r>
    <w:r>
      <w:fldChar w:fldCharType="separate"/>
    </w:r>
    <w:r>
      <w:t>i</w:t>
    </w:r>
    <w:r>
      <w:fldChar w:fldCharType="end"/>
    </w:r>
    <w:r>
      <w:t> </w:t>
    </w:r>
    <w:r>
      <w:t xml:space="preserve"> </w:t>
    </w:r>
    <w:r>
      <w:ptab w:relativeTo="margin" w:alignment="right" w:leader="none"/>
    </w:r>
    <w:r>
      <w:rPr>
        <w:noProof/>
      </w:rPr>
      <w:drawing>
        <wp:anchor distT="0" distB="0" distL="114300" distR="114300" simplePos="0" relativeHeight="251658240" behindDoc="1" locked="0" layoutInCell="1" allowOverlap="1">
          <wp:simplePos x="0" y="0"/>
          <wp:positionH relativeFrom="page">
            <wp:align>right</wp:align>
          </wp:positionH>
          <wp:positionV relativeFrom="page">
            <wp:align>bottom</wp:align>
          </wp:positionV>
          <wp:extent cx="2880360" cy="343814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
                  <a:srcRect t="-455" r="3106" b="2075"/>
                  <a:stretch>
                    <a:fillRect/>
                  </a:stretch>
                </pic:blipFill>
                <pic:spPr bwMode="auto">
                  <a:xfrm>
                    <a:off x="0" y="0"/>
                    <a:ext cx="2880360" cy="343814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D6D" w:rsidRPr="00706D6D" w:rsidP="00706D6D" w14:paraId="3E6BC62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759" w:rsidRPr="00604D79" w:rsidP="00F54FB5" w14:paraId="78904B25" w14:textId="32E54943">
    <w:pPr>
      <w:pStyle w:val="FooterDocTitle"/>
    </w:pPr>
    <w:r>
      <w:fldChar w:fldCharType="begin"/>
    </w:r>
    <w:r>
      <w:instrText xml:space="preserve"> PAGE   \* MERGEFORMAT </w:instrText>
    </w:r>
    <w:r>
      <w:fldChar w:fldCharType="separate"/>
    </w:r>
    <w:r>
      <w:t>3</w:t>
    </w:r>
    <w:r>
      <w:fldChar w:fldCharType="end"/>
    </w:r>
    <w:r>
      <w:t> | </w:t>
    </w:r>
    <w:r w:rsidR="004C6295">
      <w:t>Evaluation of Transition Supports</w:t>
    </w:r>
    <w:r>
      <w:t xml:space="preserve"> </w:t>
    </w:r>
    <w:r w:rsidR="000C6D1C">
      <w:t xml:space="preserve">Data Collection Phase </w:t>
    </w:r>
    <w:r w:rsidR="00466CA3">
      <w:t>2</w:t>
    </w:r>
    <w:r w:rsidR="00E1442D">
      <w:t xml:space="preserve">: Supporting Statement, Part </w:t>
    </w:r>
    <w:r w:rsidR="00E75DC2">
      <w:t>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759" w:rsidRPr="005934A4" w:rsidP="005934A4" w14:paraId="03A98195" w14:textId="5A91FEC1">
    <w:r>
      <w:fldChar w:fldCharType="begin"/>
    </w:r>
    <w:r>
      <w:instrText xml:space="preserve"> PAGE   \* MERGEFORMAT </w:instrText>
    </w:r>
    <w:r>
      <w:fldChar w:fldCharType="separate"/>
    </w:r>
    <w:r>
      <w:t>2</w:t>
    </w:r>
    <w:r>
      <w:fldChar w:fldCharType="end"/>
    </w:r>
    <w:r>
      <w:t xml:space="preserve"> | AIR.ORG </w:t>
    </w:r>
  </w:p>
  <w:p w:rsidR="004B0759" w14:paraId="18DCD9D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0697" w:rsidP="00C37E2C" w14:paraId="0898262C" w14:textId="77777777">
      <w:pPr>
        <w:pStyle w:val="NoSpacing"/>
      </w:pPr>
      <w:r>
        <w:separator/>
      </w:r>
    </w:p>
  </w:footnote>
  <w:footnote w:type="continuationSeparator" w:id="1">
    <w:p w:rsidR="001B0697" w:rsidP="007D4B67" w14:paraId="3A50E65A" w14:textId="77777777">
      <w:pPr>
        <w:pStyle w:val="NoSpacing"/>
      </w:pPr>
      <w:r>
        <w:continuationSeparator/>
      </w:r>
    </w:p>
    <w:p w:rsidR="001B0697" w:rsidP="00001D2C" w14:paraId="4CA1E2BC" w14:textId="77777777"/>
  </w:footnote>
  <w:footnote w:type="continuationNotice" w:id="2">
    <w:p w:rsidR="001B0697" w:rsidP="007D4B67" w14:paraId="5F473410" w14:textId="77777777">
      <w:pPr>
        <w:pStyle w:val="NoSpacing"/>
      </w:pPr>
    </w:p>
    <w:p w:rsidR="001B0697" w:rsidP="00001D2C" w14:paraId="49A5357C" w14:textId="77777777"/>
  </w:footnote>
  <w:footnote w:id="3">
    <w:p w:rsidR="0049140C" w:rsidP="0049140C" w14:paraId="70CB9400" w14:textId="3DE6DD18">
      <w:pPr>
        <w:pStyle w:val="FootnoteText"/>
      </w:pPr>
      <w:r>
        <w:rPr>
          <w:rStyle w:val="FootnoteReference"/>
        </w:rPr>
        <w:footnoteRef/>
      </w:r>
      <w:r>
        <w:t xml:space="preserve"> </w:t>
      </w:r>
      <w:r w:rsidR="00ED5171">
        <w:t>The</w:t>
      </w:r>
      <w:r>
        <w:t xml:space="preserve"> main</w:t>
      </w:r>
      <w:r w:rsidRPr="00975E2F">
        <w:t xml:space="preserve"> analysis will use linear models </w:t>
      </w:r>
      <w:r>
        <w:t>for binary outcome measures</w:t>
      </w:r>
      <w:r w:rsidRPr="00975E2F">
        <w:t xml:space="preserve">. </w:t>
      </w:r>
      <w:r>
        <w:t xml:space="preserve">Estimates from linear models tend to be similar to marginal effects derived from nonlinear models </w:t>
      </w:r>
      <w:r w:rsidR="00BF4149">
        <w:t xml:space="preserve">such as </w:t>
      </w:r>
      <w:r>
        <w:t xml:space="preserve">logits, with linear results being more directly interpretable (Wooldridge 2010). As a sensitivity check, </w:t>
      </w:r>
      <w:r w:rsidR="00E30996">
        <w:t>the study</w:t>
      </w:r>
      <w:r>
        <w:t xml:space="preserve"> will report marginal effects from logit models for binary outcomes.</w:t>
      </w:r>
    </w:p>
  </w:footnote>
  <w:footnote w:id="4">
    <w:p w:rsidR="00AE61D3" w:rsidP="00AE61D3" w14:paraId="4701EDF5" w14:textId="789696F5">
      <w:pPr>
        <w:pStyle w:val="FootnoteText"/>
      </w:pPr>
      <w:r>
        <w:rPr>
          <w:rStyle w:val="FootnoteReference"/>
        </w:rPr>
        <w:footnoteRef/>
      </w:r>
      <w:r>
        <w:t xml:space="preserve"> While some reported estimated impacts were smaller than 0.3</w:t>
      </w:r>
      <w:r w:rsidR="00335045">
        <w:t>0</w:t>
      </w:r>
      <w:r>
        <w:t xml:space="preserve"> standard deviations, the past research analyzed interventions that were generally delivered at a lower intensity than what is planned for Strategy 1.</w:t>
      </w:r>
    </w:p>
  </w:footnote>
  <w:footnote w:id="5">
    <w:p w:rsidR="00194B8E" w:rsidP="00194B8E" w14:paraId="20DF26AB" w14:textId="5741EAEF">
      <w:pPr>
        <w:pStyle w:val="FootnoteText"/>
      </w:pPr>
      <w:r>
        <w:rPr>
          <w:rStyle w:val="FootnoteReference"/>
        </w:rPr>
        <w:footnoteRef/>
      </w:r>
      <w:r>
        <w:t xml:space="preserve"> This statement is based on an analysis of YWD</w:t>
      </w:r>
      <w:r w:rsidRPr="009772BA">
        <w:t xml:space="preserve"> </w:t>
      </w:r>
      <w:r>
        <w:t xml:space="preserve">that measured associations </w:t>
      </w:r>
      <w:r w:rsidRPr="009772BA">
        <w:t>between (a) self-determination scores</w:t>
      </w:r>
      <w:r>
        <w:t xml:space="preserve"> at ages 16 to 18</w:t>
      </w:r>
      <w:r w:rsidRPr="009772BA">
        <w:t xml:space="preserve"> and (b) subsequent college enrollment, employment status, and independent living outcomes (Shogren et al., 2017)</w:t>
      </w:r>
      <w:r>
        <w:t xml:space="preserve">. The authors’ results for positive and statistically significant associations suggest correlations of at least 0.45. </w:t>
      </w:r>
      <w:r w:rsidR="00FA4153">
        <w:t>Hence, a 0.30 standard deviation change in intermediate self-determination scores could lead to a 0.3</w:t>
      </w:r>
      <w:r w:rsidR="00FA4153">
        <w:rPr>
          <w:rFonts w:ascii="Calibri" w:hAnsi="Calibri"/>
          <w:spacing w:val="20"/>
        </w:rPr>
        <w:t>0</w:t>
      </w:r>
      <w:r w:rsidRPr="003E5EC8" w:rsidR="00FA4153">
        <w:rPr>
          <w:rFonts w:ascii="Calibri" w:hAnsi="Calibri"/>
          <w:spacing w:val="20"/>
        </w:rPr>
        <w:t>×</w:t>
      </w:r>
      <w:r w:rsidR="00FA4153">
        <w:t xml:space="preserve">0.45 </w:t>
      </w:r>
      <w:r w:rsidR="00FA4153">
        <w:rPr>
          <w:rFonts w:cstheme="minorHAnsi"/>
        </w:rPr>
        <w:t>≈</w:t>
      </w:r>
      <w:r w:rsidR="00FA4153">
        <w:t xml:space="preserve"> 0.14 change in post-school outcomes.</w:t>
      </w:r>
    </w:p>
  </w:footnote>
  <w:footnote w:id="6">
    <w:p w:rsidR="008B0BB1" w:rsidP="008B0BB1" w14:paraId="2B68E6D0" w14:textId="77777777">
      <w:pPr>
        <w:pStyle w:val="FootnoteText"/>
      </w:pPr>
      <w:r>
        <w:rPr>
          <w:rStyle w:val="FootnoteReference"/>
        </w:rPr>
        <w:footnoteRef/>
      </w:r>
      <w:r>
        <w:t xml:space="preserve"> According to</w:t>
      </w:r>
      <w:r w:rsidRPr="0093570A">
        <w:t xml:space="preserve"> American Community Survey data from 2015 to 2019 on </w:t>
      </w:r>
      <w:r>
        <w:t>YWD</w:t>
      </w:r>
      <w:r w:rsidRPr="0093570A">
        <w:t xml:space="preserve"> ages 19–21 who had completed 10th grade, this engagement rate was approximately 61 percent.</w:t>
      </w:r>
      <w:r>
        <w:t xml:space="preserve"> These data were obtained from the IPUMS-USA database (Ruggles et al., 2021). With this prevalence, 0.14 standard deviations is equivalent </w:t>
      </w:r>
      <w:r w:rsidRPr="003E5EC8">
        <w:rPr>
          <w:rFonts w:ascii="Calibri" w:hAnsi="Calibri"/>
        </w:rPr>
        <w:t>to sqrt[(0.61</w:t>
      </w:r>
      <w:r w:rsidRPr="003E5EC8">
        <w:rPr>
          <w:rFonts w:ascii="Calibri" w:hAnsi="Calibri"/>
          <w:spacing w:val="20"/>
        </w:rPr>
        <w:t>)×</w:t>
      </w:r>
      <w:r w:rsidRPr="003E5EC8">
        <w:rPr>
          <w:rFonts w:ascii="Calibri" w:hAnsi="Calibri"/>
        </w:rPr>
        <w:t>(1-0.61)</w:t>
      </w:r>
      <w:r w:rsidRPr="00BB2B7D">
        <w:rPr>
          <w:rFonts w:ascii="Calibri" w:hAnsi="Calibri"/>
          <w:spacing w:val="20"/>
        </w:rPr>
        <w:t>]×</w:t>
      </w:r>
      <w:r w:rsidRPr="003E5EC8">
        <w:rPr>
          <w:rFonts w:ascii="Calibri" w:hAnsi="Calibri"/>
        </w:rPr>
        <w:t>0.1</w:t>
      </w:r>
      <w:r w:rsidRPr="003E5EC8">
        <w:rPr>
          <w:rFonts w:ascii="Calibri" w:hAnsi="Calibri"/>
          <w:spacing w:val="20"/>
        </w:rPr>
        <w:t>4×</w:t>
      </w:r>
      <w:r w:rsidRPr="003E5EC8">
        <w:rPr>
          <w:rFonts w:ascii="Calibri" w:hAnsi="Calibri"/>
        </w:rPr>
        <w:t>100 =</w:t>
      </w:r>
      <w:r w:rsidRPr="006D00E2">
        <w:t xml:space="preserve"> 6.8 percentage points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D6D" w:rsidRPr="00001D2C" w14:paraId="402A8F47" w14:textId="77777777">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759" w14:paraId="279750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759" w14:paraId="537F181B" w14:textId="77777777">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59530" cy="183794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5"/>
                  <pic:cNvPicPr/>
                </pic:nvPicPr>
                <pic:blipFill>
                  <a:blip xmlns:r="http://schemas.openxmlformats.org/officeDocument/2006/relationships" r:embed="rId1"/>
                  <a:stretch>
                    <a:fillRect/>
                  </a:stretch>
                </pic:blipFill>
                <pic:spPr>
                  <a:xfrm>
                    <a:off x="0" y="0"/>
                    <a:ext cx="7759530" cy="1837944"/>
                  </a:xfrm>
                  <a:prstGeom prst="rect">
                    <a:avLst/>
                  </a:prstGeom>
                </pic:spPr>
              </pic:pic>
            </a:graphicData>
          </a:graphic>
          <wp14:sizeRelH relativeFrom="page">
            <wp14:pctWidth>0</wp14:pctWidth>
          </wp14:sizeRelH>
          <wp14:sizeRelV relativeFrom="page">
            <wp14:pctHeight>0</wp14:pctHeight>
          </wp14:sizeRelV>
        </wp:anchor>
      </w:drawing>
    </w:r>
  </w:p>
  <w:p w:rsidR="004B0759" w14:paraId="4DCCAD2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3324B80"/>
    <w:multiLevelType w:val="multilevel"/>
    <w:tmpl w:val="8D14CC44"/>
    <w:styleLink w:val="ListOrdered-Table11"/>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
    <w:nsid w:val="088460F9"/>
    <w:multiLevelType w:val="multilevel"/>
    <w:tmpl w:val="80D4DD62"/>
    <w:styleLink w:val="Callout-Inline"/>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
    <w:nsid w:val="0F810A6C"/>
    <w:multiLevelType w:val="multilevel"/>
    <w:tmpl w:val="3C26D8F2"/>
    <w:styleLink w:val="ListBullets-Table11"/>
    <w:lvl w:ilvl="0">
      <w:start w:val="1"/>
      <w:numFmt w:val="bullet"/>
      <w:pStyle w:val="Bullet1"/>
      <w:lvlText w:val="•"/>
      <w:lvlJc w:val="left"/>
      <w:pPr>
        <w:ind w:left="288" w:hanging="288"/>
      </w:pPr>
      <w:rPr>
        <w:rFonts w:ascii="Calibri" w:hAnsi="Calibri" w:hint="default"/>
        <w:color w:val="00507F" w:themeColor="accent1"/>
      </w:rPr>
    </w:lvl>
    <w:lvl w:ilvl="1">
      <w:start w:val="1"/>
      <w:numFmt w:val="bullet"/>
      <w:lvlText w:val="–"/>
      <w:lvlJc w:val="left"/>
      <w:pPr>
        <w:ind w:left="576" w:hanging="288"/>
      </w:pPr>
      <w:rPr>
        <w:rFonts w:ascii="Calibri" w:hAnsi="Calibri" w:hint="default"/>
        <w:color w:val="00507F" w:themeColor="accent1"/>
      </w:rPr>
    </w:lvl>
    <w:lvl w:ilvl="2">
      <w:start w:val="1"/>
      <w:numFmt w:val="bullet"/>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4">
    <w:nsid w:val="12447445"/>
    <w:multiLevelType w:val="multilevel"/>
    <w:tmpl w:val="3C26D8F2"/>
    <w:numStyleLink w:val="ListBullets-Table11"/>
  </w:abstractNum>
  <w:abstractNum w:abstractNumId="5">
    <w:nsid w:val="1CA94574"/>
    <w:multiLevelType w:val="multilevel"/>
    <w:tmpl w:val="6DDE5BCA"/>
    <w:styleLink w:val="ListBullets-Body"/>
    <w:lvl w:ilvl="0">
      <w:start w:val="1"/>
      <w:numFmt w:val="bullet"/>
      <w:lvlText w:val=""/>
      <w:lvlJc w:val="left"/>
      <w:pPr>
        <w:ind w:left="360" w:hanging="360"/>
      </w:pPr>
      <w:rPr>
        <w:rFonts w:ascii="Symbol" w:hAnsi="Symbol" w:hint="default"/>
        <w:color w:val="00507F" w:themeColor="accent1"/>
      </w:rPr>
    </w:lvl>
    <w:lvl w:ilvl="1">
      <w:start w:val="1"/>
      <w:numFmt w:val="bullet"/>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6">
    <w:nsid w:val="21795F3B"/>
    <w:multiLevelType w:val="multilevel"/>
    <w:tmpl w:val="C1B2594C"/>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7">
    <w:nsid w:val="255970F7"/>
    <w:multiLevelType w:val="multilevel"/>
    <w:tmpl w:val="6DDE5BCA"/>
    <w:numStyleLink w:val="ListBullets-Body"/>
  </w:abstractNum>
  <w:abstractNum w:abstractNumId="8">
    <w:nsid w:val="29916A7B"/>
    <w:multiLevelType w:val="hybridMultilevel"/>
    <w:tmpl w:val="C8225FAE"/>
    <w:lvl w:ilvl="0">
      <w:start w:val="0"/>
      <w:numFmt w:val="bullet"/>
      <w:pStyle w:val="Bullet2"/>
      <w:lvlText w:val="–"/>
      <w:lvlJc w:val="left"/>
      <w:pPr>
        <w:ind w:left="1080" w:hanging="360"/>
      </w:pPr>
      <w:rPr>
        <w:rFonts w:ascii="Calibri" w:eastAsia="Calibri" w:hAnsi="Calibri" w:cs="Calibri" w:hint="default"/>
        <w:color w:val="006E9F"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406DF6"/>
    <w:multiLevelType w:val="multilevel"/>
    <w:tmpl w:val="6DDE5BCA"/>
    <w:numStyleLink w:val="ListBullets-Body"/>
  </w:abstractNum>
  <w:abstractNum w:abstractNumId="10">
    <w:nsid w:val="49906308"/>
    <w:multiLevelType w:val="multilevel"/>
    <w:tmpl w:val="8D14CC44"/>
    <w:styleLink w:val="AppxCaptions"/>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1">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12">
    <w:nsid w:val="58E22638"/>
    <w:multiLevelType w:val="hybridMultilevel"/>
    <w:tmpl w:val="087CC38C"/>
    <w:lvl w:ilvl="0">
      <w:start w:val="1"/>
      <w:numFmt w:val="bullet"/>
      <w:lvlText w:val=""/>
      <w:lvlJc w:val="left"/>
      <w:pPr>
        <w:ind w:left="1080" w:hanging="360"/>
      </w:pPr>
      <w:rPr>
        <w:rFonts w:ascii="Symbol" w:hAnsi="Symbol" w:hint="default"/>
        <w:color w:val="006E9F"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num w:numId="1" w16cid:durableId="1688676126">
    <w:abstractNumId w:val="5"/>
  </w:num>
  <w:num w:numId="2" w16cid:durableId="55204677">
    <w:abstractNumId w:val="13"/>
  </w:num>
  <w:num w:numId="3" w16cid:durableId="1663703525">
    <w:abstractNumId w:val="3"/>
  </w:num>
  <w:num w:numId="4" w16cid:durableId="177163636">
    <w:abstractNumId w:val="11"/>
  </w:num>
  <w:num w:numId="5" w16cid:durableId="1878547754">
    <w:abstractNumId w:val="1"/>
  </w:num>
  <w:num w:numId="6" w16cid:durableId="1192299147">
    <w:abstractNumId w:val="6"/>
  </w:num>
  <w:num w:numId="7" w16cid:durableId="300619746">
    <w:abstractNumId w:val="0"/>
  </w:num>
  <w:num w:numId="8" w16cid:durableId="810946336">
    <w:abstractNumId w:val="2"/>
  </w:num>
  <w:num w:numId="9" w16cid:durableId="756555326">
    <w:abstractNumId w:val="10"/>
  </w:num>
  <w:num w:numId="10" w16cid:durableId="1436444798">
    <w:abstractNumId w:val="9"/>
  </w:num>
  <w:num w:numId="11" w16cid:durableId="574630333">
    <w:abstractNumId w:val="4"/>
  </w:num>
  <w:num w:numId="12" w16cid:durableId="1248803619">
    <w:abstractNumId w:val="7"/>
  </w:num>
  <w:num w:numId="13" w16cid:durableId="16741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6398089">
    <w:abstractNumId w:val="12"/>
  </w:num>
  <w:num w:numId="15" w16cid:durableId="115009842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2B"/>
    <w:rsid w:val="00000B51"/>
    <w:rsid w:val="00000CF4"/>
    <w:rsid w:val="00000FF6"/>
    <w:rsid w:val="00001117"/>
    <w:rsid w:val="0000137E"/>
    <w:rsid w:val="00001406"/>
    <w:rsid w:val="000014A5"/>
    <w:rsid w:val="00001A02"/>
    <w:rsid w:val="00001CA1"/>
    <w:rsid w:val="00001D2C"/>
    <w:rsid w:val="000021C2"/>
    <w:rsid w:val="00002354"/>
    <w:rsid w:val="00002588"/>
    <w:rsid w:val="0000258F"/>
    <w:rsid w:val="0000266B"/>
    <w:rsid w:val="00002938"/>
    <w:rsid w:val="000029C8"/>
    <w:rsid w:val="00002A77"/>
    <w:rsid w:val="00002DA1"/>
    <w:rsid w:val="0000306F"/>
    <w:rsid w:val="00003B38"/>
    <w:rsid w:val="00003F17"/>
    <w:rsid w:val="00004641"/>
    <w:rsid w:val="00004792"/>
    <w:rsid w:val="000048A4"/>
    <w:rsid w:val="00004E22"/>
    <w:rsid w:val="00005082"/>
    <w:rsid w:val="00006455"/>
    <w:rsid w:val="000065F4"/>
    <w:rsid w:val="000068B3"/>
    <w:rsid w:val="00006901"/>
    <w:rsid w:val="0000695C"/>
    <w:rsid w:val="00006A28"/>
    <w:rsid w:val="00006CA2"/>
    <w:rsid w:val="0000747F"/>
    <w:rsid w:val="000074CA"/>
    <w:rsid w:val="000074E7"/>
    <w:rsid w:val="000079B8"/>
    <w:rsid w:val="00007EA6"/>
    <w:rsid w:val="000101D0"/>
    <w:rsid w:val="00010B1F"/>
    <w:rsid w:val="00010B22"/>
    <w:rsid w:val="000116FF"/>
    <w:rsid w:val="0001197F"/>
    <w:rsid w:val="000119D1"/>
    <w:rsid w:val="0001201E"/>
    <w:rsid w:val="000121A8"/>
    <w:rsid w:val="0001261A"/>
    <w:rsid w:val="00012936"/>
    <w:rsid w:val="00013692"/>
    <w:rsid w:val="00013705"/>
    <w:rsid w:val="00013EC1"/>
    <w:rsid w:val="00013ECC"/>
    <w:rsid w:val="00013F73"/>
    <w:rsid w:val="000140DF"/>
    <w:rsid w:val="0001422B"/>
    <w:rsid w:val="0001440A"/>
    <w:rsid w:val="000145BD"/>
    <w:rsid w:val="00014DF8"/>
    <w:rsid w:val="00014F12"/>
    <w:rsid w:val="0001586B"/>
    <w:rsid w:val="00015B47"/>
    <w:rsid w:val="00015F0B"/>
    <w:rsid w:val="000162B8"/>
    <w:rsid w:val="0001664F"/>
    <w:rsid w:val="00016CDB"/>
    <w:rsid w:val="00017032"/>
    <w:rsid w:val="00017B85"/>
    <w:rsid w:val="00017BED"/>
    <w:rsid w:val="00017E6B"/>
    <w:rsid w:val="00020B76"/>
    <w:rsid w:val="0002102E"/>
    <w:rsid w:val="00021568"/>
    <w:rsid w:val="000218D6"/>
    <w:rsid w:val="00021BC0"/>
    <w:rsid w:val="00021F40"/>
    <w:rsid w:val="00021FCF"/>
    <w:rsid w:val="0002244F"/>
    <w:rsid w:val="00022D33"/>
    <w:rsid w:val="00022FF0"/>
    <w:rsid w:val="000234D7"/>
    <w:rsid w:val="00023589"/>
    <w:rsid w:val="00023635"/>
    <w:rsid w:val="000242A3"/>
    <w:rsid w:val="000250C0"/>
    <w:rsid w:val="00025291"/>
    <w:rsid w:val="00025DD9"/>
    <w:rsid w:val="000263E0"/>
    <w:rsid w:val="0002649C"/>
    <w:rsid w:val="00026564"/>
    <w:rsid w:val="000265C3"/>
    <w:rsid w:val="00026D23"/>
    <w:rsid w:val="0002740B"/>
    <w:rsid w:val="00027CB6"/>
    <w:rsid w:val="00027FA2"/>
    <w:rsid w:val="00030847"/>
    <w:rsid w:val="00030C4F"/>
    <w:rsid w:val="00030E40"/>
    <w:rsid w:val="000319EC"/>
    <w:rsid w:val="000325B5"/>
    <w:rsid w:val="00032964"/>
    <w:rsid w:val="00032A3D"/>
    <w:rsid w:val="0003333B"/>
    <w:rsid w:val="00033774"/>
    <w:rsid w:val="00033A16"/>
    <w:rsid w:val="000341BB"/>
    <w:rsid w:val="00034360"/>
    <w:rsid w:val="0003446B"/>
    <w:rsid w:val="00034621"/>
    <w:rsid w:val="00034E84"/>
    <w:rsid w:val="000360FC"/>
    <w:rsid w:val="000362DC"/>
    <w:rsid w:val="00036A3E"/>
    <w:rsid w:val="000371D5"/>
    <w:rsid w:val="000372FE"/>
    <w:rsid w:val="00037404"/>
    <w:rsid w:val="00037EB5"/>
    <w:rsid w:val="00037EEE"/>
    <w:rsid w:val="000403E0"/>
    <w:rsid w:val="00040748"/>
    <w:rsid w:val="00040C38"/>
    <w:rsid w:val="00040E22"/>
    <w:rsid w:val="0004127B"/>
    <w:rsid w:val="0004138A"/>
    <w:rsid w:val="00041B68"/>
    <w:rsid w:val="0004214F"/>
    <w:rsid w:val="00042549"/>
    <w:rsid w:val="0004265D"/>
    <w:rsid w:val="0004291F"/>
    <w:rsid w:val="00042D71"/>
    <w:rsid w:val="00043235"/>
    <w:rsid w:val="00043472"/>
    <w:rsid w:val="000443C9"/>
    <w:rsid w:val="000446C3"/>
    <w:rsid w:val="000447EA"/>
    <w:rsid w:val="00044AC6"/>
    <w:rsid w:val="00044EA6"/>
    <w:rsid w:val="0004514A"/>
    <w:rsid w:val="00045604"/>
    <w:rsid w:val="000457A0"/>
    <w:rsid w:val="00045C34"/>
    <w:rsid w:val="0004651B"/>
    <w:rsid w:val="00046795"/>
    <w:rsid w:val="00046A8A"/>
    <w:rsid w:val="00047271"/>
    <w:rsid w:val="00047AB0"/>
    <w:rsid w:val="00047B33"/>
    <w:rsid w:val="00047BB8"/>
    <w:rsid w:val="000505A4"/>
    <w:rsid w:val="0005061A"/>
    <w:rsid w:val="0005071B"/>
    <w:rsid w:val="00050A6C"/>
    <w:rsid w:val="00050EFF"/>
    <w:rsid w:val="00051DDA"/>
    <w:rsid w:val="00051FA4"/>
    <w:rsid w:val="000523AB"/>
    <w:rsid w:val="0005253A"/>
    <w:rsid w:val="000535B8"/>
    <w:rsid w:val="00053883"/>
    <w:rsid w:val="00053B1E"/>
    <w:rsid w:val="000541EC"/>
    <w:rsid w:val="00054500"/>
    <w:rsid w:val="0005489A"/>
    <w:rsid w:val="00054D09"/>
    <w:rsid w:val="0005526D"/>
    <w:rsid w:val="000555AB"/>
    <w:rsid w:val="000556FC"/>
    <w:rsid w:val="00055788"/>
    <w:rsid w:val="00055AC1"/>
    <w:rsid w:val="00055D07"/>
    <w:rsid w:val="00055FB9"/>
    <w:rsid w:val="00056379"/>
    <w:rsid w:val="000569C1"/>
    <w:rsid w:val="00056B49"/>
    <w:rsid w:val="00056BCA"/>
    <w:rsid w:val="000573FD"/>
    <w:rsid w:val="000574A9"/>
    <w:rsid w:val="000578B9"/>
    <w:rsid w:val="00060002"/>
    <w:rsid w:val="00060732"/>
    <w:rsid w:val="0006178A"/>
    <w:rsid w:val="00061995"/>
    <w:rsid w:val="00061C7B"/>
    <w:rsid w:val="00062299"/>
    <w:rsid w:val="0006239D"/>
    <w:rsid w:val="000624B0"/>
    <w:rsid w:val="00062778"/>
    <w:rsid w:val="00063013"/>
    <w:rsid w:val="0006406D"/>
    <w:rsid w:val="0006426D"/>
    <w:rsid w:val="0006487F"/>
    <w:rsid w:val="00064A45"/>
    <w:rsid w:val="00064D53"/>
    <w:rsid w:val="00064DAB"/>
    <w:rsid w:val="00064FD9"/>
    <w:rsid w:val="00065AAA"/>
    <w:rsid w:val="00066359"/>
    <w:rsid w:val="0006643C"/>
    <w:rsid w:val="000664D0"/>
    <w:rsid w:val="0006698F"/>
    <w:rsid w:val="000670E7"/>
    <w:rsid w:val="000674AD"/>
    <w:rsid w:val="00067B54"/>
    <w:rsid w:val="0007017D"/>
    <w:rsid w:val="000703CB"/>
    <w:rsid w:val="0007054A"/>
    <w:rsid w:val="000709D0"/>
    <w:rsid w:val="00070B40"/>
    <w:rsid w:val="00071585"/>
    <w:rsid w:val="000717CA"/>
    <w:rsid w:val="00071AC9"/>
    <w:rsid w:val="00071F5C"/>
    <w:rsid w:val="000720E5"/>
    <w:rsid w:val="00072A9B"/>
    <w:rsid w:val="00073866"/>
    <w:rsid w:val="0007390F"/>
    <w:rsid w:val="00073958"/>
    <w:rsid w:val="000739A0"/>
    <w:rsid w:val="00073A61"/>
    <w:rsid w:val="000740B4"/>
    <w:rsid w:val="00074233"/>
    <w:rsid w:val="000743A5"/>
    <w:rsid w:val="00074FF0"/>
    <w:rsid w:val="00074FF9"/>
    <w:rsid w:val="00075523"/>
    <w:rsid w:val="00075D9A"/>
    <w:rsid w:val="000760AA"/>
    <w:rsid w:val="00076393"/>
    <w:rsid w:val="000763BF"/>
    <w:rsid w:val="00076536"/>
    <w:rsid w:val="00076575"/>
    <w:rsid w:val="00076930"/>
    <w:rsid w:val="00076C47"/>
    <w:rsid w:val="00077518"/>
    <w:rsid w:val="000776D5"/>
    <w:rsid w:val="00077856"/>
    <w:rsid w:val="0008013A"/>
    <w:rsid w:val="000802D5"/>
    <w:rsid w:val="00080BDE"/>
    <w:rsid w:val="00080C17"/>
    <w:rsid w:val="00080C4A"/>
    <w:rsid w:val="00081003"/>
    <w:rsid w:val="0008132B"/>
    <w:rsid w:val="00081517"/>
    <w:rsid w:val="0008162C"/>
    <w:rsid w:val="00081923"/>
    <w:rsid w:val="00081AE9"/>
    <w:rsid w:val="00081D2F"/>
    <w:rsid w:val="00081F3A"/>
    <w:rsid w:val="00082396"/>
    <w:rsid w:val="00082569"/>
    <w:rsid w:val="00082F63"/>
    <w:rsid w:val="00083028"/>
    <w:rsid w:val="0008345A"/>
    <w:rsid w:val="0008363E"/>
    <w:rsid w:val="000839A2"/>
    <w:rsid w:val="00083F2D"/>
    <w:rsid w:val="000841D1"/>
    <w:rsid w:val="00084324"/>
    <w:rsid w:val="000846B0"/>
    <w:rsid w:val="000847C3"/>
    <w:rsid w:val="000850D5"/>
    <w:rsid w:val="000851AA"/>
    <w:rsid w:val="000853B2"/>
    <w:rsid w:val="000853BB"/>
    <w:rsid w:val="00085B33"/>
    <w:rsid w:val="00085C32"/>
    <w:rsid w:val="00085D6E"/>
    <w:rsid w:val="0008607F"/>
    <w:rsid w:val="000861B1"/>
    <w:rsid w:val="000864BE"/>
    <w:rsid w:val="000864F9"/>
    <w:rsid w:val="00086E74"/>
    <w:rsid w:val="0008749C"/>
    <w:rsid w:val="0008776D"/>
    <w:rsid w:val="00087B02"/>
    <w:rsid w:val="00087B55"/>
    <w:rsid w:val="00087C83"/>
    <w:rsid w:val="000908DE"/>
    <w:rsid w:val="00090F12"/>
    <w:rsid w:val="00090FA8"/>
    <w:rsid w:val="00091013"/>
    <w:rsid w:val="00091DBA"/>
    <w:rsid w:val="00091E3D"/>
    <w:rsid w:val="00092434"/>
    <w:rsid w:val="00092BD1"/>
    <w:rsid w:val="0009343D"/>
    <w:rsid w:val="00093A62"/>
    <w:rsid w:val="00093F3C"/>
    <w:rsid w:val="00094A4E"/>
    <w:rsid w:val="00094C25"/>
    <w:rsid w:val="00094F13"/>
    <w:rsid w:val="0009559C"/>
    <w:rsid w:val="00095D6B"/>
    <w:rsid w:val="0009687F"/>
    <w:rsid w:val="00096C27"/>
    <w:rsid w:val="000979A9"/>
    <w:rsid w:val="000A0626"/>
    <w:rsid w:val="000A19FF"/>
    <w:rsid w:val="000A200A"/>
    <w:rsid w:val="000A20CD"/>
    <w:rsid w:val="000A2173"/>
    <w:rsid w:val="000A2D9E"/>
    <w:rsid w:val="000A3AFD"/>
    <w:rsid w:val="000A3BD6"/>
    <w:rsid w:val="000A3C4E"/>
    <w:rsid w:val="000A3FA6"/>
    <w:rsid w:val="000A45B1"/>
    <w:rsid w:val="000A45BB"/>
    <w:rsid w:val="000A46EA"/>
    <w:rsid w:val="000A46F1"/>
    <w:rsid w:val="000A5240"/>
    <w:rsid w:val="000A5829"/>
    <w:rsid w:val="000A5AB9"/>
    <w:rsid w:val="000A5E76"/>
    <w:rsid w:val="000A64E4"/>
    <w:rsid w:val="000A667A"/>
    <w:rsid w:val="000A66B1"/>
    <w:rsid w:val="000A6F1F"/>
    <w:rsid w:val="000A6FDF"/>
    <w:rsid w:val="000A7301"/>
    <w:rsid w:val="000A7605"/>
    <w:rsid w:val="000A7855"/>
    <w:rsid w:val="000A7BDF"/>
    <w:rsid w:val="000B0039"/>
    <w:rsid w:val="000B0462"/>
    <w:rsid w:val="000B0810"/>
    <w:rsid w:val="000B0981"/>
    <w:rsid w:val="000B0B57"/>
    <w:rsid w:val="000B105F"/>
    <w:rsid w:val="000B1512"/>
    <w:rsid w:val="000B154D"/>
    <w:rsid w:val="000B187C"/>
    <w:rsid w:val="000B27A3"/>
    <w:rsid w:val="000B29B4"/>
    <w:rsid w:val="000B2DD8"/>
    <w:rsid w:val="000B2EB8"/>
    <w:rsid w:val="000B2FFB"/>
    <w:rsid w:val="000B3127"/>
    <w:rsid w:val="000B3B97"/>
    <w:rsid w:val="000B4086"/>
    <w:rsid w:val="000B4F1F"/>
    <w:rsid w:val="000B5711"/>
    <w:rsid w:val="000B5CE7"/>
    <w:rsid w:val="000B6A86"/>
    <w:rsid w:val="000B7545"/>
    <w:rsid w:val="000C03B2"/>
    <w:rsid w:val="000C0CF5"/>
    <w:rsid w:val="000C12F6"/>
    <w:rsid w:val="000C1594"/>
    <w:rsid w:val="000C17BA"/>
    <w:rsid w:val="000C1C59"/>
    <w:rsid w:val="000C23D1"/>
    <w:rsid w:val="000C2CD0"/>
    <w:rsid w:val="000C3115"/>
    <w:rsid w:val="000C44E5"/>
    <w:rsid w:val="000C4A0B"/>
    <w:rsid w:val="000C5403"/>
    <w:rsid w:val="000C5755"/>
    <w:rsid w:val="000C5776"/>
    <w:rsid w:val="000C5CBE"/>
    <w:rsid w:val="000C5CF8"/>
    <w:rsid w:val="000C6538"/>
    <w:rsid w:val="000C6D1C"/>
    <w:rsid w:val="000C6F14"/>
    <w:rsid w:val="000C722E"/>
    <w:rsid w:val="000C7C5F"/>
    <w:rsid w:val="000D00FC"/>
    <w:rsid w:val="000D01F4"/>
    <w:rsid w:val="000D02C1"/>
    <w:rsid w:val="000D08EE"/>
    <w:rsid w:val="000D0C71"/>
    <w:rsid w:val="000D0CED"/>
    <w:rsid w:val="000D1339"/>
    <w:rsid w:val="000D145A"/>
    <w:rsid w:val="000D1AB5"/>
    <w:rsid w:val="000D1FEA"/>
    <w:rsid w:val="000D2147"/>
    <w:rsid w:val="000D21DF"/>
    <w:rsid w:val="000D256F"/>
    <w:rsid w:val="000D28F2"/>
    <w:rsid w:val="000D2900"/>
    <w:rsid w:val="000D2A0D"/>
    <w:rsid w:val="000D2E52"/>
    <w:rsid w:val="000D3A75"/>
    <w:rsid w:val="000D3E27"/>
    <w:rsid w:val="000D43EC"/>
    <w:rsid w:val="000D47B9"/>
    <w:rsid w:val="000D4D40"/>
    <w:rsid w:val="000D5192"/>
    <w:rsid w:val="000D593F"/>
    <w:rsid w:val="000D5A12"/>
    <w:rsid w:val="000D5C4F"/>
    <w:rsid w:val="000D61EC"/>
    <w:rsid w:val="000D6201"/>
    <w:rsid w:val="000D656A"/>
    <w:rsid w:val="000D6C7B"/>
    <w:rsid w:val="000D6EAF"/>
    <w:rsid w:val="000D782A"/>
    <w:rsid w:val="000D7840"/>
    <w:rsid w:val="000D7B82"/>
    <w:rsid w:val="000E0195"/>
    <w:rsid w:val="000E0329"/>
    <w:rsid w:val="000E0B38"/>
    <w:rsid w:val="000E0E5D"/>
    <w:rsid w:val="000E119F"/>
    <w:rsid w:val="000E13F6"/>
    <w:rsid w:val="000E19E3"/>
    <w:rsid w:val="000E1D6B"/>
    <w:rsid w:val="000E1F23"/>
    <w:rsid w:val="000E268F"/>
    <w:rsid w:val="000E2C81"/>
    <w:rsid w:val="000E2CD4"/>
    <w:rsid w:val="000E34CA"/>
    <w:rsid w:val="000E3F4F"/>
    <w:rsid w:val="000E4747"/>
    <w:rsid w:val="000E4C0E"/>
    <w:rsid w:val="000E4C6A"/>
    <w:rsid w:val="000E4C78"/>
    <w:rsid w:val="000E4D80"/>
    <w:rsid w:val="000E5112"/>
    <w:rsid w:val="000E5424"/>
    <w:rsid w:val="000E58A7"/>
    <w:rsid w:val="000E598C"/>
    <w:rsid w:val="000E59D0"/>
    <w:rsid w:val="000E61B8"/>
    <w:rsid w:val="000E6971"/>
    <w:rsid w:val="000E6EDD"/>
    <w:rsid w:val="000E700A"/>
    <w:rsid w:val="000E79C4"/>
    <w:rsid w:val="000E7E07"/>
    <w:rsid w:val="000E7F65"/>
    <w:rsid w:val="000E7FA3"/>
    <w:rsid w:val="000F0555"/>
    <w:rsid w:val="000F0692"/>
    <w:rsid w:val="000F0735"/>
    <w:rsid w:val="000F07B2"/>
    <w:rsid w:val="000F0822"/>
    <w:rsid w:val="000F0BEC"/>
    <w:rsid w:val="000F1740"/>
    <w:rsid w:val="000F1809"/>
    <w:rsid w:val="000F1858"/>
    <w:rsid w:val="000F1A60"/>
    <w:rsid w:val="000F20C4"/>
    <w:rsid w:val="000F210C"/>
    <w:rsid w:val="000F2254"/>
    <w:rsid w:val="000F22E5"/>
    <w:rsid w:val="000F2437"/>
    <w:rsid w:val="000F2BC0"/>
    <w:rsid w:val="000F33D1"/>
    <w:rsid w:val="000F366A"/>
    <w:rsid w:val="000F3719"/>
    <w:rsid w:val="000F3736"/>
    <w:rsid w:val="000F3987"/>
    <w:rsid w:val="000F3D33"/>
    <w:rsid w:val="000F3E33"/>
    <w:rsid w:val="000F413E"/>
    <w:rsid w:val="000F423F"/>
    <w:rsid w:val="000F441B"/>
    <w:rsid w:val="000F46A4"/>
    <w:rsid w:val="000F4803"/>
    <w:rsid w:val="000F4854"/>
    <w:rsid w:val="000F4B3F"/>
    <w:rsid w:val="000F4BAB"/>
    <w:rsid w:val="000F4C34"/>
    <w:rsid w:val="000F4F18"/>
    <w:rsid w:val="000F5077"/>
    <w:rsid w:val="000F508A"/>
    <w:rsid w:val="000F53DE"/>
    <w:rsid w:val="000F5EE0"/>
    <w:rsid w:val="000F685E"/>
    <w:rsid w:val="000F6F1C"/>
    <w:rsid w:val="000F7223"/>
    <w:rsid w:val="000F764A"/>
    <w:rsid w:val="000F7EF0"/>
    <w:rsid w:val="000F7FE3"/>
    <w:rsid w:val="0010092C"/>
    <w:rsid w:val="00100D1A"/>
    <w:rsid w:val="00101011"/>
    <w:rsid w:val="0010144D"/>
    <w:rsid w:val="0010167A"/>
    <w:rsid w:val="00101980"/>
    <w:rsid w:val="00101CB6"/>
    <w:rsid w:val="0010202C"/>
    <w:rsid w:val="00102874"/>
    <w:rsid w:val="001028B4"/>
    <w:rsid w:val="00102B37"/>
    <w:rsid w:val="00102C5C"/>
    <w:rsid w:val="00102D57"/>
    <w:rsid w:val="00103146"/>
    <w:rsid w:val="00103716"/>
    <w:rsid w:val="001038FA"/>
    <w:rsid w:val="00103E6E"/>
    <w:rsid w:val="001045D5"/>
    <w:rsid w:val="0010473B"/>
    <w:rsid w:val="00104C2B"/>
    <w:rsid w:val="00104C3D"/>
    <w:rsid w:val="0010533C"/>
    <w:rsid w:val="00105371"/>
    <w:rsid w:val="00105969"/>
    <w:rsid w:val="00105FBF"/>
    <w:rsid w:val="00106060"/>
    <w:rsid w:val="001062AB"/>
    <w:rsid w:val="00106423"/>
    <w:rsid w:val="00106CC2"/>
    <w:rsid w:val="00106F19"/>
    <w:rsid w:val="00107389"/>
    <w:rsid w:val="0010781E"/>
    <w:rsid w:val="0010789F"/>
    <w:rsid w:val="00107B2F"/>
    <w:rsid w:val="001103BF"/>
    <w:rsid w:val="001111BB"/>
    <w:rsid w:val="00111834"/>
    <w:rsid w:val="00111A7C"/>
    <w:rsid w:val="00111BDC"/>
    <w:rsid w:val="00112049"/>
    <w:rsid w:val="0011287A"/>
    <w:rsid w:val="00112956"/>
    <w:rsid w:val="00112D42"/>
    <w:rsid w:val="00112F48"/>
    <w:rsid w:val="00113171"/>
    <w:rsid w:val="0011379D"/>
    <w:rsid w:val="00113960"/>
    <w:rsid w:val="0011483A"/>
    <w:rsid w:val="00114CC4"/>
    <w:rsid w:val="001152E0"/>
    <w:rsid w:val="0011563F"/>
    <w:rsid w:val="00116D5D"/>
    <w:rsid w:val="00117101"/>
    <w:rsid w:val="00117121"/>
    <w:rsid w:val="0011748D"/>
    <w:rsid w:val="001174ED"/>
    <w:rsid w:val="001178A8"/>
    <w:rsid w:val="00117A90"/>
    <w:rsid w:val="00117CBA"/>
    <w:rsid w:val="00117FFB"/>
    <w:rsid w:val="001204DA"/>
    <w:rsid w:val="00120EDD"/>
    <w:rsid w:val="00120F80"/>
    <w:rsid w:val="00120FE7"/>
    <w:rsid w:val="001212D3"/>
    <w:rsid w:val="00121638"/>
    <w:rsid w:val="001219C1"/>
    <w:rsid w:val="00121B16"/>
    <w:rsid w:val="00121E30"/>
    <w:rsid w:val="0012221B"/>
    <w:rsid w:val="00122249"/>
    <w:rsid w:val="00122E48"/>
    <w:rsid w:val="00122E9F"/>
    <w:rsid w:val="00122F96"/>
    <w:rsid w:val="00123B4E"/>
    <w:rsid w:val="00123DF9"/>
    <w:rsid w:val="00124144"/>
    <w:rsid w:val="001244CB"/>
    <w:rsid w:val="00124942"/>
    <w:rsid w:val="00124B2F"/>
    <w:rsid w:val="00124EC6"/>
    <w:rsid w:val="001257F5"/>
    <w:rsid w:val="0012606E"/>
    <w:rsid w:val="00126609"/>
    <w:rsid w:val="001266E6"/>
    <w:rsid w:val="0012674E"/>
    <w:rsid w:val="00126B35"/>
    <w:rsid w:val="00126E45"/>
    <w:rsid w:val="00127041"/>
    <w:rsid w:val="001275EB"/>
    <w:rsid w:val="001277CC"/>
    <w:rsid w:val="00127B07"/>
    <w:rsid w:val="00127C39"/>
    <w:rsid w:val="00130581"/>
    <w:rsid w:val="00130CD1"/>
    <w:rsid w:val="00131019"/>
    <w:rsid w:val="001310F8"/>
    <w:rsid w:val="00131186"/>
    <w:rsid w:val="00131462"/>
    <w:rsid w:val="001316DA"/>
    <w:rsid w:val="0013171D"/>
    <w:rsid w:val="001318C0"/>
    <w:rsid w:val="00131C95"/>
    <w:rsid w:val="00133760"/>
    <w:rsid w:val="0013388B"/>
    <w:rsid w:val="00133C2E"/>
    <w:rsid w:val="001340EF"/>
    <w:rsid w:val="0013450A"/>
    <w:rsid w:val="00134669"/>
    <w:rsid w:val="00134961"/>
    <w:rsid w:val="00134D5F"/>
    <w:rsid w:val="00135111"/>
    <w:rsid w:val="00135298"/>
    <w:rsid w:val="0013542B"/>
    <w:rsid w:val="00135E5A"/>
    <w:rsid w:val="00135EB0"/>
    <w:rsid w:val="00135EC2"/>
    <w:rsid w:val="00136632"/>
    <w:rsid w:val="0013695A"/>
    <w:rsid w:val="001374AC"/>
    <w:rsid w:val="00137579"/>
    <w:rsid w:val="001377C4"/>
    <w:rsid w:val="001377F3"/>
    <w:rsid w:val="001379C1"/>
    <w:rsid w:val="00137B65"/>
    <w:rsid w:val="00137E76"/>
    <w:rsid w:val="001405E6"/>
    <w:rsid w:val="0014069D"/>
    <w:rsid w:val="00141AD9"/>
    <w:rsid w:val="0014207C"/>
    <w:rsid w:val="001423A1"/>
    <w:rsid w:val="00142408"/>
    <w:rsid w:val="001431CE"/>
    <w:rsid w:val="00143BB9"/>
    <w:rsid w:val="00144167"/>
    <w:rsid w:val="001441D1"/>
    <w:rsid w:val="00144550"/>
    <w:rsid w:val="00144C8A"/>
    <w:rsid w:val="00145242"/>
    <w:rsid w:val="0014574A"/>
    <w:rsid w:val="00145C4F"/>
    <w:rsid w:val="00145E83"/>
    <w:rsid w:val="00146DB2"/>
    <w:rsid w:val="001472E5"/>
    <w:rsid w:val="00147417"/>
    <w:rsid w:val="001503A8"/>
    <w:rsid w:val="001505B0"/>
    <w:rsid w:val="00150648"/>
    <w:rsid w:val="00150B7A"/>
    <w:rsid w:val="00150E2B"/>
    <w:rsid w:val="001511BB"/>
    <w:rsid w:val="00151590"/>
    <w:rsid w:val="0015185C"/>
    <w:rsid w:val="00151969"/>
    <w:rsid w:val="00151B99"/>
    <w:rsid w:val="00152C9C"/>
    <w:rsid w:val="00152F86"/>
    <w:rsid w:val="0015317D"/>
    <w:rsid w:val="001534EA"/>
    <w:rsid w:val="00153869"/>
    <w:rsid w:val="00153AAE"/>
    <w:rsid w:val="00153CFB"/>
    <w:rsid w:val="00153F44"/>
    <w:rsid w:val="00153FFD"/>
    <w:rsid w:val="00154199"/>
    <w:rsid w:val="001541C4"/>
    <w:rsid w:val="00154BA7"/>
    <w:rsid w:val="00154C92"/>
    <w:rsid w:val="0015585C"/>
    <w:rsid w:val="001558E5"/>
    <w:rsid w:val="00155B5C"/>
    <w:rsid w:val="00155B83"/>
    <w:rsid w:val="00155CA5"/>
    <w:rsid w:val="0015618D"/>
    <w:rsid w:val="0015775C"/>
    <w:rsid w:val="00157B84"/>
    <w:rsid w:val="00157ED3"/>
    <w:rsid w:val="00160135"/>
    <w:rsid w:val="0016033D"/>
    <w:rsid w:val="001607F3"/>
    <w:rsid w:val="00160F42"/>
    <w:rsid w:val="001610D0"/>
    <w:rsid w:val="001612BC"/>
    <w:rsid w:val="001614BA"/>
    <w:rsid w:val="001618D8"/>
    <w:rsid w:val="0016199F"/>
    <w:rsid w:val="00161C92"/>
    <w:rsid w:val="00161CFB"/>
    <w:rsid w:val="00161F58"/>
    <w:rsid w:val="00161FA9"/>
    <w:rsid w:val="001621B9"/>
    <w:rsid w:val="00162316"/>
    <w:rsid w:val="001627C7"/>
    <w:rsid w:val="00162E7D"/>
    <w:rsid w:val="0016342F"/>
    <w:rsid w:val="00163C1E"/>
    <w:rsid w:val="00163D7F"/>
    <w:rsid w:val="0016462E"/>
    <w:rsid w:val="00164E03"/>
    <w:rsid w:val="00165191"/>
    <w:rsid w:val="0016562F"/>
    <w:rsid w:val="001669DC"/>
    <w:rsid w:val="00166B23"/>
    <w:rsid w:val="00166E1B"/>
    <w:rsid w:val="00167021"/>
    <w:rsid w:val="0016737E"/>
    <w:rsid w:val="00167683"/>
    <w:rsid w:val="00167B61"/>
    <w:rsid w:val="00167E86"/>
    <w:rsid w:val="00167EAA"/>
    <w:rsid w:val="001702C6"/>
    <w:rsid w:val="00170624"/>
    <w:rsid w:val="0017072D"/>
    <w:rsid w:val="0017081A"/>
    <w:rsid w:val="00170A53"/>
    <w:rsid w:val="00170B57"/>
    <w:rsid w:val="0017150A"/>
    <w:rsid w:val="0017154C"/>
    <w:rsid w:val="00171714"/>
    <w:rsid w:val="00171B83"/>
    <w:rsid w:val="00171D17"/>
    <w:rsid w:val="00172108"/>
    <w:rsid w:val="00172424"/>
    <w:rsid w:val="00172499"/>
    <w:rsid w:val="001727B8"/>
    <w:rsid w:val="001728F3"/>
    <w:rsid w:val="00173052"/>
    <w:rsid w:val="001731C0"/>
    <w:rsid w:val="00173D48"/>
    <w:rsid w:val="00173D74"/>
    <w:rsid w:val="00174507"/>
    <w:rsid w:val="0017455F"/>
    <w:rsid w:val="00174561"/>
    <w:rsid w:val="001745A2"/>
    <w:rsid w:val="001745B0"/>
    <w:rsid w:val="00174D1C"/>
    <w:rsid w:val="00175A21"/>
    <w:rsid w:val="00176922"/>
    <w:rsid w:val="0017692C"/>
    <w:rsid w:val="00176940"/>
    <w:rsid w:val="00176A5F"/>
    <w:rsid w:val="00176A87"/>
    <w:rsid w:val="00176CBC"/>
    <w:rsid w:val="00176D2E"/>
    <w:rsid w:val="00176E33"/>
    <w:rsid w:val="0017770D"/>
    <w:rsid w:val="00177818"/>
    <w:rsid w:val="001779E9"/>
    <w:rsid w:val="00177AB6"/>
    <w:rsid w:val="00177BCB"/>
    <w:rsid w:val="00177C7B"/>
    <w:rsid w:val="00180A5D"/>
    <w:rsid w:val="00181EA9"/>
    <w:rsid w:val="00181EE6"/>
    <w:rsid w:val="001835A7"/>
    <w:rsid w:val="00183B2D"/>
    <w:rsid w:val="00183BC3"/>
    <w:rsid w:val="00183EBD"/>
    <w:rsid w:val="00183EF4"/>
    <w:rsid w:val="001844BF"/>
    <w:rsid w:val="001849FD"/>
    <w:rsid w:val="00184C32"/>
    <w:rsid w:val="00184C8A"/>
    <w:rsid w:val="00184CCE"/>
    <w:rsid w:val="001856BA"/>
    <w:rsid w:val="00185784"/>
    <w:rsid w:val="00186774"/>
    <w:rsid w:val="00186789"/>
    <w:rsid w:val="00186DD2"/>
    <w:rsid w:val="001872EA"/>
    <w:rsid w:val="00187393"/>
    <w:rsid w:val="001875EB"/>
    <w:rsid w:val="001876F3"/>
    <w:rsid w:val="00190151"/>
    <w:rsid w:val="001901D7"/>
    <w:rsid w:val="00190703"/>
    <w:rsid w:val="00190D94"/>
    <w:rsid w:val="00191470"/>
    <w:rsid w:val="001919A8"/>
    <w:rsid w:val="001919B9"/>
    <w:rsid w:val="00191C87"/>
    <w:rsid w:val="001922BF"/>
    <w:rsid w:val="0019250A"/>
    <w:rsid w:val="00192AC2"/>
    <w:rsid w:val="00192C82"/>
    <w:rsid w:val="00192DD2"/>
    <w:rsid w:val="0019302B"/>
    <w:rsid w:val="00193317"/>
    <w:rsid w:val="00193C76"/>
    <w:rsid w:val="00194A81"/>
    <w:rsid w:val="00194B8E"/>
    <w:rsid w:val="00194D3D"/>
    <w:rsid w:val="00195586"/>
    <w:rsid w:val="001958DD"/>
    <w:rsid w:val="00195A06"/>
    <w:rsid w:val="00195E40"/>
    <w:rsid w:val="0019688C"/>
    <w:rsid w:val="00197222"/>
    <w:rsid w:val="001975B1"/>
    <w:rsid w:val="00197D6C"/>
    <w:rsid w:val="00197EA3"/>
    <w:rsid w:val="001A0E10"/>
    <w:rsid w:val="001A0E14"/>
    <w:rsid w:val="001A0E3E"/>
    <w:rsid w:val="001A10B3"/>
    <w:rsid w:val="001A1806"/>
    <w:rsid w:val="001A22D1"/>
    <w:rsid w:val="001A2359"/>
    <w:rsid w:val="001A256C"/>
    <w:rsid w:val="001A2FD6"/>
    <w:rsid w:val="001A3957"/>
    <w:rsid w:val="001A3BCA"/>
    <w:rsid w:val="001A3D45"/>
    <w:rsid w:val="001A4235"/>
    <w:rsid w:val="001A46AC"/>
    <w:rsid w:val="001A48C7"/>
    <w:rsid w:val="001A502B"/>
    <w:rsid w:val="001A530D"/>
    <w:rsid w:val="001A532A"/>
    <w:rsid w:val="001A55BC"/>
    <w:rsid w:val="001A580A"/>
    <w:rsid w:val="001A5A1F"/>
    <w:rsid w:val="001A5FBD"/>
    <w:rsid w:val="001A6389"/>
    <w:rsid w:val="001A6569"/>
    <w:rsid w:val="001A6587"/>
    <w:rsid w:val="001A6668"/>
    <w:rsid w:val="001A671C"/>
    <w:rsid w:val="001A6AF1"/>
    <w:rsid w:val="001A6F2E"/>
    <w:rsid w:val="001A6FCC"/>
    <w:rsid w:val="001A731E"/>
    <w:rsid w:val="001A7547"/>
    <w:rsid w:val="001A7597"/>
    <w:rsid w:val="001A7666"/>
    <w:rsid w:val="001A766C"/>
    <w:rsid w:val="001A7724"/>
    <w:rsid w:val="001A7BEA"/>
    <w:rsid w:val="001B0356"/>
    <w:rsid w:val="001B05C1"/>
    <w:rsid w:val="001B0697"/>
    <w:rsid w:val="001B073A"/>
    <w:rsid w:val="001B0751"/>
    <w:rsid w:val="001B07C4"/>
    <w:rsid w:val="001B1167"/>
    <w:rsid w:val="001B1499"/>
    <w:rsid w:val="001B16CB"/>
    <w:rsid w:val="001B190D"/>
    <w:rsid w:val="001B1A89"/>
    <w:rsid w:val="001B1C95"/>
    <w:rsid w:val="001B1CF5"/>
    <w:rsid w:val="001B1FD3"/>
    <w:rsid w:val="001B2192"/>
    <w:rsid w:val="001B2A16"/>
    <w:rsid w:val="001B2CE5"/>
    <w:rsid w:val="001B305A"/>
    <w:rsid w:val="001B325B"/>
    <w:rsid w:val="001B3FB6"/>
    <w:rsid w:val="001B44D0"/>
    <w:rsid w:val="001B4BE5"/>
    <w:rsid w:val="001B5081"/>
    <w:rsid w:val="001B638F"/>
    <w:rsid w:val="001B6805"/>
    <w:rsid w:val="001B68D3"/>
    <w:rsid w:val="001B6D7C"/>
    <w:rsid w:val="001B6F3E"/>
    <w:rsid w:val="001B7318"/>
    <w:rsid w:val="001B7677"/>
    <w:rsid w:val="001B779D"/>
    <w:rsid w:val="001B7A7B"/>
    <w:rsid w:val="001B7D17"/>
    <w:rsid w:val="001C02BC"/>
    <w:rsid w:val="001C0D08"/>
    <w:rsid w:val="001C140E"/>
    <w:rsid w:val="001C1B38"/>
    <w:rsid w:val="001C1F8F"/>
    <w:rsid w:val="001C3B8D"/>
    <w:rsid w:val="001C4415"/>
    <w:rsid w:val="001C4B4F"/>
    <w:rsid w:val="001C4CB0"/>
    <w:rsid w:val="001C52E2"/>
    <w:rsid w:val="001C5476"/>
    <w:rsid w:val="001C58DF"/>
    <w:rsid w:val="001C5B09"/>
    <w:rsid w:val="001C71D8"/>
    <w:rsid w:val="001C773E"/>
    <w:rsid w:val="001C7C77"/>
    <w:rsid w:val="001C7E34"/>
    <w:rsid w:val="001D0575"/>
    <w:rsid w:val="001D05F1"/>
    <w:rsid w:val="001D068E"/>
    <w:rsid w:val="001D0764"/>
    <w:rsid w:val="001D097C"/>
    <w:rsid w:val="001D0D4E"/>
    <w:rsid w:val="001D0FE7"/>
    <w:rsid w:val="001D1101"/>
    <w:rsid w:val="001D17D2"/>
    <w:rsid w:val="001D186E"/>
    <w:rsid w:val="001D1D91"/>
    <w:rsid w:val="001D2184"/>
    <w:rsid w:val="001D2905"/>
    <w:rsid w:val="001D29E0"/>
    <w:rsid w:val="001D306E"/>
    <w:rsid w:val="001D312F"/>
    <w:rsid w:val="001D3154"/>
    <w:rsid w:val="001D31EE"/>
    <w:rsid w:val="001D33C8"/>
    <w:rsid w:val="001D390B"/>
    <w:rsid w:val="001D4098"/>
    <w:rsid w:val="001D4F9D"/>
    <w:rsid w:val="001D5197"/>
    <w:rsid w:val="001D59AE"/>
    <w:rsid w:val="001D59C3"/>
    <w:rsid w:val="001D5B66"/>
    <w:rsid w:val="001D5CC7"/>
    <w:rsid w:val="001D5D4E"/>
    <w:rsid w:val="001D5F34"/>
    <w:rsid w:val="001D6492"/>
    <w:rsid w:val="001D6ED3"/>
    <w:rsid w:val="001D72E2"/>
    <w:rsid w:val="001D7778"/>
    <w:rsid w:val="001D7974"/>
    <w:rsid w:val="001D7CB7"/>
    <w:rsid w:val="001E00C2"/>
    <w:rsid w:val="001E032D"/>
    <w:rsid w:val="001E03B9"/>
    <w:rsid w:val="001E044C"/>
    <w:rsid w:val="001E0838"/>
    <w:rsid w:val="001E0A32"/>
    <w:rsid w:val="001E0E8C"/>
    <w:rsid w:val="001E1A4F"/>
    <w:rsid w:val="001E2177"/>
    <w:rsid w:val="001E225C"/>
    <w:rsid w:val="001E2A90"/>
    <w:rsid w:val="001E3271"/>
    <w:rsid w:val="001E3378"/>
    <w:rsid w:val="001E3916"/>
    <w:rsid w:val="001E3EB8"/>
    <w:rsid w:val="001E423E"/>
    <w:rsid w:val="001E4857"/>
    <w:rsid w:val="001E4EDB"/>
    <w:rsid w:val="001E5541"/>
    <w:rsid w:val="001E5C67"/>
    <w:rsid w:val="001E5EE1"/>
    <w:rsid w:val="001E6710"/>
    <w:rsid w:val="001E6BD1"/>
    <w:rsid w:val="001E74BE"/>
    <w:rsid w:val="001E7808"/>
    <w:rsid w:val="001E7A6E"/>
    <w:rsid w:val="001E7DF2"/>
    <w:rsid w:val="001E7EE4"/>
    <w:rsid w:val="001F0286"/>
    <w:rsid w:val="001F02A8"/>
    <w:rsid w:val="001F07CF"/>
    <w:rsid w:val="001F0C97"/>
    <w:rsid w:val="001F112F"/>
    <w:rsid w:val="001F15E2"/>
    <w:rsid w:val="001F16A0"/>
    <w:rsid w:val="001F1C5E"/>
    <w:rsid w:val="001F287D"/>
    <w:rsid w:val="001F2CAA"/>
    <w:rsid w:val="001F2E3A"/>
    <w:rsid w:val="001F2E40"/>
    <w:rsid w:val="001F3233"/>
    <w:rsid w:val="001F3803"/>
    <w:rsid w:val="001F3E3F"/>
    <w:rsid w:val="001F4058"/>
    <w:rsid w:val="001F445D"/>
    <w:rsid w:val="001F4A90"/>
    <w:rsid w:val="001F4B00"/>
    <w:rsid w:val="001F4B3D"/>
    <w:rsid w:val="001F4BAD"/>
    <w:rsid w:val="001F50C9"/>
    <w:rsid w:val="001F528E"/>
    <w:rsid w:val="001F539B"/>
    <w:rsid w:val="001F593D"/>
    <w:rsid w:val="001F5AC6"/>
    <w:rsid w:val="001F6DB1"/>
    <w:rsid w:val="001F6F7D"/>
    <w:rsid w:val="001F7072"/>
    <w:rsid w:val="001F7141"/>
    <w:rsid w:val="001F7207"/>
    <w:rsid w:val="001F730A"/>
    <w:rsid w:val="001F7632"/>
    <w:rsid w:val="001F7CDE"/>
    <w:rsid w:val="0020020A"/>
    <w:rsid w:val="002013C5"/>
    <w:rsid w:val="00201468"/>
    <w:rsid w:val="002015B9"/>
    <w:rsid w:val="00201C33"/>
    <w:rsid w:val="002022BC"/>
    <w:rsid w:val="00202363"/>
    <w:rsid w:val="00203085"/>
    <w:rsid w:val="002030C2"/>
    <w:rsid w:val="0020312F"/>
    <w:rsid w:val="002031C6"/>
    <w:rsid w:val="00203403"/>
    <w:rsid w:val="002041AA"/>
    <w:rsid w:val="002047A5"/>
    <w:rsid w:val="00204A59"/>
    <w:rsid w:val="002052D7"/>
    <w:rsid w:val="00205680"/>
    <w:rsid w:val="00205DC0"/>
    <w:rsid w:val="00206C17"/>
    <w:rsid w:val="002071A3"/>
    <w:rsid w:val="0020732B"/>
    <w:rsid w:val="00207438"/>
    <w:rsid w:val="0020780D"/>
    <w:rsid w:val="00207FA6"/>
    <w:rsid w:val="00210306"/>
    <w:rsid w:val="00210A01"/>
    <w:rsid w:val="00210FBF"/>
    <w:rsid w:val="0021144B"/>
    <w:rsid w:val="00211BF2"/>
    <w:rsid w:val="00211DDD"/>
    <w:rsid w:val="002122F5"/>
    <w:rsid w:val="00212741"/>
    <w:rsid w:val="00212A6D"/>
    <w:rsid w:val="00212C6D"/>
    <w:rsid w:val="0021363E"/>
    <w:rsid w:val="0021395A"/>
    <w:rsid w:val="00213DC3"/>
    <w:rsid w:val="00213FEE"/>
    <w:rsid w:val="00214173"/>
    <w:rsid w:val="002141F0"/>
    <w:rsid w:val="002150A2"/>
    <w:rsid w:val="0021518C"/>
    <w:rsid w:val="002151F2"/>
    <w:rsid w:val="00215598"/>
    <w:rsid w:val="00215E93"/>
    <w:rsid w:val="00215EB0"/>
    <w:rsid w:val="002166CD"/>
    <w:rsid w:val="00216BB4"/>
    <w:rsid w:val="00217631"/>
    <w:rsid w:val="00220206"/>
    <w:rsid w:val="0022056A"/>
    <w:rsid w:val="002206A7"/>
    <w:rsid w:val="00220AE1"/>
    <w:rsid w:val="00220B9C"/>
    <w:rsid w:val="0022170E"/>
    <w:rsid w:val="0022191B"/>
    <w:rsid w:val="00221EAC"/>
    <w:rsid w:val="002222F5"/>
    <w:rsid w:val="00222828"/>
    <w:rsid w:val="00222D65"/>
    <w:rsid w:val="00223885"/>
    <w:rsid w:val="00224924"/>
    <w:rsid w:val="00224A18"/>
    <w:rsid w:val="00225048"/>
    <w:rsid w:val="002250C4"/>
    <w:rsid w:val="002254C8"/>
    <w:rsid w:val="002256CB"/>
    <w:rsid w:val="00225A31"/>
    <w:rsid w:val="00225B7C"/>
    <w:rsid w:val="002263F3"/>
    <w:rsid w:val="0022668F"/>
    <w:rsid w:val="00226D07"/>
    <w:rsid w:val="00227100"/>
    <w:rsid w:val="00227198"/>
    <w:rsid w:val="00227350"/>
    <w:rsid w:val="0022762C"/>
    <w:rsid w:val="002276BA"/>
    <w:rsid w:val="002279B0"/>
    <w:rsid w:val="00227FAC"/>
    <w:rsid w:val="00230436"/>
    <w:rsid w:val="00230A83"/>
    <w:rsid w:val="00230C0F"/>
    <w:rsid w:val="00231530"/>
    <w:rsid w:val="002318A3"/>
    <w:rsid w:val="00231C42"/>
    <w:rsid w:val="00232BE8"/>
    <w:rsid w:val="00232C1C"/>
    <w:rsid w:val="00232DEF"/>
    <w:rsid w:val="002331CB"/>
    <w:rsid w:val="00233ACE"/>
    <w:rsid w:val="00233BC8"/>
    <w:rsid w:val="00233DA0"/>
    <w:rsid w:val="00234F9A"/>
    <w:rsid w:val="002351D1"/>
    <w:rsid w:val="0023562E"/>
    <w:rsid w:val="0023575F"/>
    <w:rsid w:val="002358F1"/>
    <w:rsid w:val="002358FB"/>
    <w:rsid w:val="002360E1"/>
    <w:rsid w:val="00236131"/>
    <w:rsid w:val="00236501"/>
    <w:rsid w:val="0023683F"/>
    <w:rsid w:val="00236C4D"/>
    <w:rsid w:val="00236E28"/>
    <w:rsid w:val="002372F9"/>
    <w:rsid w:val="002379C5"/>
    <w:rsid w:val="00237D4A"/>
    <w:rsid w:val="002400E7"/>
    <w:rsid w:val="00240322"/>
    <w:rsid w:val="0024067A"/>
    <w:rsid w:val="00241045"/>
    <w:rsid w:val="00241202"/>
    <w:rsid w:val="002412ED"/>
    <w:rsid w:val="00241904"/>
    <w:rsid w:val="0024197D"/>
    <w:rsid w:val="00241FF1"/>
    <w:rsid w:val="0024204F"/>
    <w:rsid w:val="00242AA2"/>
    <w:rsid w:val="00242F59"/>
    <w:rsid w:val="00244B01"/>
    <w:rsid w:val="00244EC9"/>
    <w:rsid w:val="002451B4"/>
    <w:rsid w:val="00245CFF"/>
    <w:rsid w:val="00245F12"/>
    <w:rsid w:val="0024600B"/>
    <w:rsid w:val="002460A6"/>
    <w:rsid w:val="00246CFE"/>
    <w:rsid w:val="00246D9D"/>
    <w:rsid w:val="002471FF"/>
    <w:rsid w:val="00247971"/>
    <w:rsid w:val="00250113"/>
    <w:rsid w:val="002504F2"/>
    <w:rsid w:val="00250669"/>
    <w:rsid w:val="00250717"/>
    <w:rsid w:val="002508FD"/>
    <w:rsid w:val="00250990"/>
    <w:rsid w:val="00250CF5"/>
    <w:rsid w:val="0025123B"/>
    <w:rsid w:val="00251AEB"/>
    <w:rsid w:val="00252A2C"/>
    <w:rsid w:val="00252D3C"/>
    <w:rsid w:val="00252D98"/>
    <w:rsid w:val="0025315D"/>
    <w:rsid w:val="0025328A"/>
    <w:rsid w:val="002535C9"/>
    <w:rsid w:val="002544F1"/>
    <w:rsid w:val="002548FE"/>
    <w:rsid w:val="00254918"/>
    <w:rsid w:val="00254C6F"/>
    <w:rsid w:val="00254C83"/>
    <w:rsid w:val="00254F73"/>
    <w:rsid w:val="00254FF2"/>
    <w:rsid w:val="002553B6"/>
    <w:rsid w:val="00255602"/>
    <w:rsid w:val="002556DC"/>
    <w:rsid w:val="00255D4E"/>
    <w:rsid w:val="002565D9"/>
    <w:rsid w:val="002566C2"/>
    <w:rsid w:val="002566E1"/>
    <w:rsid w:val="00256A34"/>
    <w:rsid w:val="00260773"/>
    <w:rsid w:val="002608C6"/>
    <w:rsid w:val="00260983"/>
    <w:rsid w:val="002611C3"/>
    <w:rsid w:val="002613EE"/>
    <w:rsid w:val="00261C61"/>
    <w:rsid w:val="00261FBC"/>
    <w:rsid w:val="002628B8"/>
    <w:rsid w:val="00262AE8"/>
    <w:rsid w:val="00262DFE"/>
    <w:rsid w:val="00262F4E"/>
    <w:rsid w:val="0026332A"/>
    <w:rsid w:val="00263576"/>
    <w:rsid w:val="002635DB"/>
    <w:rsid w:val="0026432C"/>
    <w:rsid w:val="002645CC"/>
    <w:rsid w:val="002645F2"/>
    <w:rsid w:val="0026468B"/>
    <w:rsid w:val="00264955"/>
    <w:rsid w:val="00264ACF"/>
    <w:rsid w:val="00264B72"/>
    <w:rsid w:val="002651FB"/>
    <w:rsid w:val="00265317"/>
    <w:rsid w:val="0026573E"/>
    <w:rsid w:val="0026598C"/>
    <w:rsid w:val="00265EE1"/>
    <w:rsid w:val="00265F0C"/>
    <w:rsid w:val="002665AA"/>
    <w:rsid w:val="00266B43"/>
    <w:rsid w:val="002671A8"/>
    <w:rsid w:val="00267432"/>
    <w:rsid w:val="0026762A"/>
    <w:rsid w:val="00267C5C"/>
    <w:rsid w:val="00267EA7"/>
    <w:rsid w:val="00270243"/>
    <w:rsid w:val="002707E0"/>
    <w:rsid w:val="00270B05"/>
    <w:rsid w:val="002710DA"/>
    <w:rsid w:val="00271478"/>
    <w:rsid w:val="002715C1"/>
    <w:rsid w:val="00271747"/>
    <w:rsid w:val="002721CD"/>
    <w:rsid w:val="0027231B"/>
    <w:rsid w:val="0027286C"/>
    <w:rsid w:val="0027289A"/>
    <w:rsid w:val="002733C6"/>
    <w:rsid w:val="0027386B"/>
    <w:rsid w:val="00273881"/>
    <w:rsid w:val="00273AEB"/>
    <w:rsid w:val="0027407F"/>
    <w:rsid w:val="002748FD"/>
    <w:rsid w:val="0027492F"/>
    <w:rsid w:val="0027509F"/>
    <w:rsid w:val="002756F8"/>
    <w:rsid w:val="002759BA"/>
    <w:rsid w:val="002759E2"/>
    <w:rsid w:val="00275A1B"/>
    <w:rsid w:val="00275B89"/>
    <w:rsid w:val="002761D2"/>
    <w:rsid w:val="0027634F"/>
    <w:rsid w:val="0027648C"/>
    <w:rsid w:val="00276972"/>
    <w:rsid w:val="00276A3A"/>
    <w:rsid w:val="00277456"/>
    <w:rsid w:val="00277765"/>
    <w:rsid w:val="00277ED7"/>
    <w:rsid w:val="002803F5"/>
    <w:rsid w:val="0028141A"/>
    <w:rsid w:val="0028145A"/>
    <w:rsid w:val="00281AB9"/>
    <w:rsid w:val="00281EFC"/>
    <w:rsid w:val="00281F13"/>
    <w:rsid w:val="0028273A"/>
    <w:rsid w:val="00282EB6"/>
    <w:rsid w:val="00282F7B"/>
    <w:rsid w:val="002833EE"/>
    <w:rsid w:val="00283771"/>
    <w:rsid w:val="002837EC"/>
    <w:rsid w:val="00283889"/>
    <w:rsid w:val="00283BEA"/>
    <w:rsid w:val="00283FBB"/>
    <w:rsid w:val="00284003"/>
    <w:rsid w:val="002841A9"/>
    <w:rsid w:val="0028459F"/>
    <w:rsid w:val="00285856"/>
    <w:rsid w:val="00286122"/>
    <w:rsid w:val="0028694F"/>
    <w:rsid w:val="00286DDE"/>
    <w:rsid w:val="00287263"/>
    <w:rsid w:val="00287D51"/>
    <w:rsid w:val="00287E57"/>
    <w:rsid w:val="002900D6"/>
    <w:rsid w:val="0029065A"/>
    <w:rsid w:val="00290A77"/>
    <w:rsid w:val="00291012"/>
    <w:rsid w:val="002911BC"/>
    <w:rsid w:val="00291999"/>
    <w:rsid w:val="00291D1C"/>
    <w:rsid w:val="00292079"/>
    <w:rsid w:val="00292798"/>
    <w:rsid w:val="0029287A"/>
    <w:rsid w:val="002928EA"/>
    <w:rsid w:val="00292AC7"/>
    <w:rsid w:val="00292E4F"/>
    <w:rsid w:val="00293424"/>
    <w:rsid w:val="0029367D"/>
    <w:rsid w:val="002937BB"/>
    <w:rsid w:val="00293F4A"/>
    <w:rsid w:val="002940D6"/>
    <w:rsid w:val="0029418F"/>
    <w:rsid w:val="00294216"/>
    <w:rsid w:val="002942B4"/>
    <w:rsid w:val="0029527D"/>
    <w:rsid w:val="0029567C"/>
    <w:rsid w:val="00295723"/>
    <w:rsid w:val="00295EAA"/>
    <w:rsid w:val="002960AF"/>
    <w:rsid w:val="002961DA"/>
    <w:rsid w:val="002961E5"/>
    <w:rsid w:val="00297882"/>
    <w:rsid w:val="00297C24"/>
    <w:rsid w:val="00297FB3"/>
    <w:rsid w:val="002A0485"/>
    <w:rsid w:val="002A1123"/>
    <w:rsid w:val="002A12F9"/>
    <w:rsid w:val="002A13FF"/>
    <w:rsid w:val="002A2B57"/>
    <w:rsid w:val="002A2B7B"/>
    <w:rsid w:val="002A2CA1"/>
    <w:rsid w:val="002A3AA0"/>
    <w:rsid w:val="002A3E36"/>
    <w:rsid w:val="002A438E"/>
    <w:rsid w:val="002A4649"/>
    <w:rsid w:val="002A46D5"/>
    <w:rsid w:val="002A57D3"/>
    <w:rsid w:val="002A6222"/>
    <w:rsid w:val="002A6A0C"/>
    <w:rsid w:val="002A7112"/>
    <w:rsid w:val="002A7DD9"/>
    <w:rsid w:val="002B08F8"/>
    <w:rsid w:val="002B0FD4"/>
    <w:rsid w:val="002B109F"/>
    <w:rsid w:val="002B10E5"/>
    <w:rsid w:val="002B162A"/>
    <w:rsid w:val="002B180E"/>
    <w:rsid w:val="002B1A03"/>
    <w:rsid w:val="002B2062"/>
    <w:rsid w:val="002B2500"/>
    <w:rsid w:val="002B2B3F"/>
    <w:rsid w:val="002B2B54"/>
    <w:rsid w:val="002B2ED3"/>
    <w:rsid w:val="002B2F4B"/>
    <w:rsid w:val="002B30C2"/>
    <w:rsid w:val="002B3368"/>
    <w:rsid w:val="002B3E46"/>
    <w:rsid w:val="002B4108"/>
    <w:rsid w:val="002B47DD"/>
    <w:rsid w:val="002B487A"/>
    <w:rsid w:val="002B4A45"/>
    <w:rsid w:val="002B4D00"/>
    <w:rsid w:val="002B4E58"/>
    <w:rsid w:val="002B55C9"/>
    <w:rsid w:val="002B5A81"/>
    <w:rsid w:val="002B6DBC"/>
    <w:rsid w:val="002B7E47"/>
    <w:rsid w:val="002B7E5B"/>
    <w:rsid w:val="002B7EAF"/>
    <w:rsid w:val="002C003F"/>
    <w:rsid w:val="002C0456"/>
    <w:rsid w:val="002C046D"/>
    <w:rsid w:val="002C0BE4"/>
    <w:rsid w:val="002C1334"/>
    <w:rsid w:val="002C14B8"/>
    <w:rsid w:val="002C22A0"/>
    <w:rsid w:val="002C231B"/>
    <w:rsid w:val="002C2560"/>
    <w:rsid w:val="002C2570"/>
    <w:rsid w:val="002C26B9"/>
    <w:rsid w:val="002C278F"/>
    <w:rsid w:val="002C2813"/>
    <w:rsid w:val="002C2C64"/>
    <w:rsid w:val="002C2E7B"/>
    <w:rsid w:val="002C351E"/>
    <w:rsid w:val="002C4605"/>
    <w:rsid w:val="002C4AAA"/>
    <w:rsid w:val="002C4B0A"/>
    <w:rsid w:val="002C4E34"/>
    <w:rsid w:val="002C60C1"/>
    <w:rsid w:val="002C659D"/>
    <w:rsid w:val="002C6723"/>
    <w:rsid w:val="002C6B39"/>
    <w:rsid w:val="002C6E71"/>
    <w:rsid w:val="002C70CC"/>
    <w:rsid w:val="002C72D6"/>
    <w:rsid w:val="002C737F"/>
    <w:rsid w:val="002C7B01"/>
    <w:rsid w:val="002C7B8F"/>
    <w:rsid w:val="002C7C5F"/>
    <w:rsid w:val="002D0FD1"/>
    <w:rsid w:val="002D1A77"/>
    <w:rsid w:val="002D1C62"/>
    <w:rsid w:val="002D1DC1"/>
    <w:rsid w:val="002D1E1A"/>
    <w:rsid w:val="002D1EC9"/>
    <w:rsid w:val="002D210A"/>
    <w:rsid w:val="002D23C0"/>
    <w:rsid w:val="002D272E"/>
    <w:rsid w:val="002D2C52"/>
    <w:rsid w:val="002D2F04"/>
    <w:rsid w:val="002D333C"/>
    <w:rsid w:val="002D3635"/>
    <w:rsid w:val="002D3660"/>
    <w:rsid w:val="002D3BF5"/>
    <w:rsid w:val="002D3C9A"/>
    <w:rsid w:val="002D3E74"/>
    <w:rsid w:val="002D4205"/>
    <w:rsid w:val="002D4542"/>
    <w:rsid w:val="002D6894"/>
    <w:rsid w:val="002D6A78"/>
    <w:rsid w:val="002D6E14"/>
    <w:rsid w:val="002D7516"/>
    <w:rsid w:val="002D7B23"/>
    <w:rsid w:val="002D7B34"/>
    <w:rsid w:val="002E0105"/>
    <w:rsid w:val="002E06A1"/>
    <w:rsid w:val="002E0DB2"/>
    <w:rsid w:val="002E1079"/>
    <w:rsid w:val="002E1171"/>
    <w:rsid w:val="002E1861"/>
    <w:rsid w:val="002E1A25"/>
    <w:rsid w:val="002E1B71"/>
    <w:rsid w:val="002E1CA7"/>
    <w:rsid w:val="002E2396"/>
    <w:rsid w:val="002E2485"/>
    <w:rsid w:val="002E272E"/>
    <w:rsid w:val="002E2B64"/>
    <w:rsid w:val="002E2BF3"/>
    <w:rsid w:val="002E33A1"/>
    <w:rsid w:val="002E3722"/>
    <w:rsid w:val="002E3742"/>
    <w:rsid w:val="002E377F"/>
    <w:rsid w:val="002E3782"/>
    <w:rsid w:val="002E5308"/>
    <w:rsid w:val="002E530D"/>
    <w:rsid w:val="002E55A8"/>
    <w:rsid w:val="002E5A2E"/>
    <w:rsid w:val="002E616A"/>
    <w:rsid w:val="002E6B41"/>
    <w:rsid w:val="002E76F5"/>
    <w:rsid w:val="002E7997"/>
    <w:rsid w:val="002E7A3D"/>
    <w:rsid w:val="002E7B14"/>
    <w:rsid w:val="002E7B33"/>
    <w:rsid w:val="002F02E1"/>
    <w:rsid w:val="002F0C66"/>
    <w:rsid w:val="002F0E2D"/>
    <w:rsid w:val="002F11FA"/>
    <w:rsid w:val="002F1542"/>
    <w:rsid w:val="002F18C3"/>
    <w:rsid w:val="002F1B5E"/>
    <w:rsid w:val="002F2236"/>
    <w:rsid w:val="002F2490"/>
    <w:rsid w:val="002F267C"/>
    <w:rsid w:val="002F2D92"/>
    <w:rsid w:val="002F3071"/>
    <w:rsid w:val="002F315C"/>
    <w:rsid w:val="002F3346"/>
    <w:rsid w:val="002F34BD"/>
    <w:rsid w:val="002F380F"/>
    <w:rsid w:val="002F4314"/>
    <w:rsid w:val="002F4876"/>
    <w:rsid w:val="002F5C2A"/>
    <w:rsid w:val="002F61AA"/>
    <w:rsid w:val="002F624D"/>
    <w:rsid w:val="002F69EE"/>
    <w:rsid w:val="002F6BED"/>
    <w:rsid w:val="002F7405"/>
    <w:rsid w:val="002F784D"/>
    <w:rsid w:val="002F7CEE"/>
    <w:rsid w:val="00300A32"/>
    <w:rsid w:val="00300C70"/>
    <w:rsid w:val="003013E6"/>
    <w:rsid w:val="00302529"/>
    <w:rsid w:val="003030AF"/>
    <w:rsid w:val="003040C0"/>
    <w:rsid w:val="0030436C"/>
    <w:rsid w:val="00304609"/>
    <w:rsid w:val="00304976"/>
    <w:rsid w:val="00304D73"/>
    <w:rsid w:val="00304EF6"/>
    <w:rsid w:val="00304F14"/>
    <w:rsid w:val="0030527B"/>
    <w:rsid w:val="003056F0"/>
    <w:rsid w:val="0030582B"/>
    <w:rsid w:val="00306266"/>
    <w:rsid w:val="00306399"/>
    <w:rsid w:val="00306449"/>
    <w:rsid w:val="003068E0"/>
    <w:rsid w:val="00306DAC"/>
    <w:rsid w:val="003071E8"/>
    <w:rsid w:val="00307522"/>
    <w:rsid w:val="00307CD3"/>
    <w:rsid w:val="0031045B"/>
    <w:rsid w:val="00311101"/>
    <w:rsid w:val="0031117D"/>
    <w:rsid w:val="00311755"/>
    <w:rsid w:val="003117AF"/>
    <w:rsid w:val="00311C9B"/>
    <w:rsid w:val="00312586"/>
    <w:rsid w:val="00312B4C"/>
    <w:rsid w:val="003135E1"/>
    <w:rsid w:val="003136C7"/>
    <w:rsid w:val="00313A13"/>
    <w:rsid w:val="00313A4C"/>
    <w:rsid w:val="00314897"/>
    <w:rsid w:val="00314AC2"/>
    <w:rsid w:val="00314C95"/>
    <w:rsid w:val="00315BDA"/>
    <w:rsid w:val="00315FF3"/>
    <w:rsid w:val="00316588"/>
    <w:rsid w:val="0031679E"/>
    <w:rsid w:val="00317D6F"/>
    <w:rsid w:val="00320667"/>
    <w:rsid w:val="00320A13"/>
    <w:rsid w:val="0032116B"/>
    <w:rsid w:val="0032150F"/>
    <w:rsid w:val="00321AD9"/>
    <w:rsid w:val="00321D0B"/>
    <w:rsid w:val="00321DA2"/>
    <w:rsid w:val="00321DFD"/>
    <w:rsid w:val="00321E6B"/>
    <w:rsid w:val="003225A6"/>
    <w:rsid w:val="003229D6"/>
    <w:rsid w:val="003247D9"/>
    <w:rsid w:val="00324860"/>
    <w:rsid w:val="00324ABF"/>
    <w:rsid w:val="003250E7"/>
    <w:rsid w:val="0032541E"/>
    <w:rsid w:val="0032551D"/>
    <w:rsid w:val="00325689"/>
    <w:rsid w:val="003259E4"/>
    <w:rsid w:val="003264EA"/>
    <w:rsid w:val="003265BB"/>
    <w:rsid w:val="00326D37"/>
    <w:rsid w:val="00327066"/>
    <w:rsid w:val="00327169"/>
    <w:rsid w:val="00327271"/>
    <w:rsid w:val="00327528"/>
    <w:rsid w:val="0032752B"/>
    <w:rsid w:val="00327634"/>
    <w:rsid w:val="00327BB8"/>
    <w:rsid w:val="00327CFE"/>
    <w:rsid w:val="00327D61"/>
    <w:rsid w:val="003309EC"/>
    <w:rsid w:val="00330BD5"/>
    <w:rsid w:val="003311A0"/>
    <w:rsid w:val="003314A4"/>
    <w:rsid w:val="003315D2"/>
    <w:rsid w:val="00331FEB"/>
    <w:rsid w:val="0033258D"/>
    <w:rsid w:val="00332970"/>
    <w:rsid w:val="00332B00"/>
    <w:rsid w:val="003330AF"/>
    <w:rsid w:val="00333C3B"/>
    <w:rsid w:val="00333C4F"/>
    <w:rsid w:val="00333CED"/>
    <w:rsid w:val="003340D5"/>
    <w:rsid w:val="00334F9C"/>
    <w:rsid w:val="00335045"/>
    <w:rsid w:val="003355C2"/>
    <w:rsid w:val="00335E2A"/>
    <w:rsid w:val="00336001"/>
    <w:rsid w:val="0033670D"/>
    <w:rsid w:val="003369E5"/>
    <w:rsid w:val="00336BD2"/>
    <w:rsid w:val="00336E01"/>
    <w:rsid w:val="003374B1"/>
    <w:rsid w:val="003374F6"/>
    <w:rsid w:val="00340014"/>
    <w:rsid w:val="00340111"/>
    <w:rsid w:val="0034097D"/>
    <w:rsid w:val="00340FD1"/>
    <w:rsid w:val="0034145E"/>
    <w:rsid w:val="00341546"/>
    <w:rsid w:val="003416FB"/>
    <w:rsid w:val="00341803"/>
    <w:rsid w:val="00342BCD"/>
    <w:rsid w:val="00342C52"/>
    <w:rsid w:val="00342E17"/>
    <w:rsid w:val="00342F04"/>
    <w:rsid w:val="00343995"/>
    <w:rsid w:val="00343A7C"/>
    <w:rsid w:val="00343A9A"/>
    <w:rsid w:val="0034409A"/>
    <w:rsid w:val="0034439D"/>
    <w:rsid w:val="0034497C"/>
    <w:rsid w:val="00344A91"/>
    <w:rsid w:val="00344FE5"/>
    <w:rsid w:val="0034525C"/>
    <w:rsid w:val="003452FF"/>
    <w:rsid w:val="003453D7"/>
    <w:rsid w:val="0034547A"/>
    <w:rsid w:val="0034596D"/>
    <w:rsid w:val="00346853"/>
    <w:rsid w:val="0034759C"/>
    <w:rsid w:val="00347BE6"/>
    <w:rsid w:val="00350F2A"/>
    <w:rsid w:val="00351045"/>
    <w:rsid w:val="003510EF"/>
    <w:rsid w:val="00351491"/>
    <w:rsid w:val="003514F4"/>
    <w:rsid w:val="003519F6"/>
    <w:rsid w:val="00351B80"/>
    <w:rsid w:val="00352098"/>
    <w:rsid w:val="00352E57"/>
    <w:rsid w:val="00353147"/>
    <w:rsid w:val="003539ED"/>
    <w:rsid w:val="003549A1"/>
    <w:rsid w:val="0035500A"/>
    <w:rsid w:val="00355162"/>
    <w:rsid w:val="00355203"/>
    <w:rsid w:val="0035532C"/>
    <w:rsid w:val="00355AF5"/>
    <w:rsid w:val="00355C54"/>
    <w:rsid w:val="00356E7C"/>
    <w:rsid w:val="00356E98"/>
    <w:rsid w:val="00357D09"/>
    <w:rsid w:val="00360059"/>
    <w:rsid w:val="00360091"/>
    <w:rsid w:val="0036048D"/>
    <w:rsid w:val="0036068C"/>
    <w:rsid w:val="0036077A"/>
    <w:rsid w:val="00360957"/>
    <w:rsid w:val="003610CD"/>
    <w:rsid w:val="0036122F"/>
    <w:rsid w:val="0036138D"/>
    <w:rsid w:val="00361523"/>
    <w:rsid w:val="00361F85"/>
    <w:rsid w:val="003630AE"/>
    <w:rsid w:val="0036437E"/>
    <w:rsid w:val="0036475A"/>
    <w:rsid w:val="0036507A"/>
    <w:rsid w:val="003653B6"/>
    <w:rsid w:val="003655C0"/>
    <w:rsid w:val="00365771"/>
    <w:rsid w:val="00365928"/>
    <w:rsid w:val="00366090"/>
    <w:rsid w:val="003660A9"/>
    <w:rsid w:val="0036654D"/>
    <w:rsid w:val="0036694A"/>
    <w:rsid w:val="00366A3A"/>
    <w:rsid w:val="00366CA4"/>
    <w:rsid w:val="00366D88"/>
    <w:rsid w:val="00366E37"/>
    <w:rsid w:val="00367299"/>
    <w:rsid w:val="00367D32"/>
    <w:rsid w:val="00367FA6"/>
    <w:rsid w:val="003700D5"/>
    <w:rsid w:val="0037056C"/>
    <w:rsid w:val="0037072C"/>
    <w:rsid w:val="0037073A"/>
    <w:rsid w:val="00370A56"/>
    <w:rsid w:val="00370F45"/>
    <w:rsid w:val="00370FB5"/>
    <w:rsid w:val="00370FDB"/>
    <w:rsid w:val="00371633"/>
    <w:rsid w:val="00371DDF"/>
    <w:rsid w:val="003720E7"/>
    <w:rsid w:val="0037226A"/>
    <w:rsid w:val="0037296E"/>
    <w:rsid w:val="0037346F"/>
    <w:rsid w:val="00373515"/>
    <w:rsid w:val="00373C2A"/>
    <w:rsid w:val="0037420E"/>
    <w:rsid w:val="00374E71"/>
    <w:rsid w:val="00375D76"/>
    <w:rsid w:val="00375FBC"/>
    <w:rsid w:val="003766A6"/>
    <w:rsid w:val="0037676F"/>
    <w:rsid w:val="003768FB"/>
    <w:rsid w:val="00376A7A"/>
    <w:rsid w:val="00376D9F"/>
    <w:rsid w:val="00376F15"/>
    <w:rsid w:val="00376F40"/>
    <w:rsid w:val="0037704E"/>
    <w:rsid w:val="0037715D"/>
    <w:rsid w:val="00377216"/>
    <w:rsid w:val="0037792E"/>
    <w:rsid w:val="00377F84"/>
    <w:rsid w:val="0038052D"/>
    <w:rsid w:val="00380699"/>
    <w:rsid w:val="003806F4"/>
    <w:rsid w:val="003814AB"/>
    <w:rsid w:val="0038161D"/>
    <w:rsid w:val="00382B3C"/>
    <w:rsid w:val="00382CA5"/>
    <w:rsid w:val="00383022"/>
    <w:rsid w:val="00383592"/>
    <w:rsid w:val="00383E6C"/>
    <w:rsid w:val="00383F4B"/>
    <w:rsid w:val="00384256"/>
    <w:rsid w:val="003845C2"/>
    <w:rsid w:val="00384BAD"/>
    <w:rsid w:val="00384C8A"/>
    <w:rsid w:val="00384C98"/>
    <w:rsid w:val="003853CE"/>
    <w:rsid w:val="0038576F"/>
    <w:rsid w:val="00385BEF"/>
    <w:rsid w:val="00385EF0"/>
    <w:rsid w:val="00385F04"/>
    <w:rsid w:val="00385F98"/>
    <w:rsid w:val="003868AA"/>
    <w:rsid w:val="00386F49"/>
    <w:rsid w:val="003870CC"/>
    <w:rsid w:val="00387A01"/>
    <w:rsid w:val="003900A9"/>
    <w:rsid w:val="003905E1"/>
    <w:rsid w:val="003907E8"/>
    <w:rsid w:val="00390F15"/>
    <w:rsid w:val="00391491"/>
    <w:rsid w:val="003914A3"/>
    <w:rsid w:val="003919E4"/>
    <w:rsid w:val="00391E18"/>
    <w:rsid w:val="00392590"/>
    <w:rsid w:val="0039291C"/>
    <w:rsid w:val="00392FB3"/>
    <w:rsid w:val="0039315C"/>
    <w:rsid w:val="00393C93"/>
    <w:rsid w:val="00394B47"/>
    <w:rsid w:val="00394BD0"/>
    <w:rsid w:val="00395241"/>
    <w:rsid w:val="003955A3"/>
    <w:rsid w:val="00395F20"/>
    <w:rsid w:val="0039693B"/>
    <w:rsid w:val="00396DBD"/>
    <w:rsid w:val="00396E3A"/>
    <w:rsid w:val="00396E99"/>
    <w:rsid w:val="003976CA"/>
    <w:rsid w:val="00397D98"/>
    <w:rsid w:val="003A0024"/>
    <w:rsid w:val="003A0C38"/>
    <w:rsid w:val="003A0CB1"/>
    <w:rsid w:val="003A100B"/>
    <w:rsid w:val="003A1328"/>
    <w:rsid w:val="003A14AD"/>
    <w:rsid w:val="003A1860"/>
    <w:rsid w:val="003A1A11"/>
    <w:rsid w:val="003A1ABB"/>
    <w:rsid w:val="003A1B06"/>
    <w:rsid w:val="003A1C37"/>
    <w:rsid w:val="003A20B8"/>
    <w:rsid w:val="003A29FD"/>
    <w:rsid w:val="003A350F"/>
    <w:rsid w:val="003A3819"/>
    <w:rsid w:val="003A402A"/>
    <w:rsid w:val="003A468D"/>
    <w:rsid w:val="003A4C5D"/>
    <w:rsid w:val="003A4C7C"/>
    <w:rsid w:val="003A5499"/>
    <w:rsid w:val="003A60C9"/>
    <w:rsid w:val="003A6592"/>
    <w:rsid w:val="003A6EDE"/>
    <w:rsid w:val="003A7B85"/>
    <w:rsid w:val="003A7E49"/>
    <w:rsid w:val="003B02D1"/>
    <w:rsid w:val="003B0361"/>
    <w:rsid w:val="003B132A"/>
    <w:rsid w:val="003B163E"/>
    <w:rsid w:val="003B17FC"/>
    <w:rsid w:val="003B18AF"/>
    <w:rsid w:val="003B19DB"/>
    <w:rsid w:val="003B2209"/>
    <w:rsid w:val="003B2225"/>
    <w:rsid w:val="003B22B1"/>
    <w:rsid w:val="003B2A1F"/>
    <w:rsid w:val="003B2FFA"/>
    <w:rsid w:val="003B3A9C"/>
    <w:rsid w:val="003B48B3"/>
    <w:rsid w:val="003B49B3"/>
    <w:rsid w:val="003B4FC1"/>
    <w:rsid w:val="003B565F"/>
    <w:rsid w:val="003B5FF5"/>
    <w:rsid w:val="003B6D34"/>
    <w:rsid w:val="003B72A6"/>
    <w:rsid w:val="003C032B"/>
    <w:rsid w:val="003C0EDC"/>
    <w:rsid w:val="003C0F90"/>
    <w:rsid w:val="003C1648"/>
    <w:rsid w:val="003C1CDF"/>
    <w:rsid w:val="003C21C4"/>
    <w:rsid w:val="003C23A9"/>
    <w:rsid w:val="003C2645"/>
    <w:rsid w:val="003C3551"/>
    <w:rsid w:val="003C48B8"/>
    <w:rsid w:val="003C4AA3"/>
    <w:rsid w:val="003C4D36"/>
    <w:rsid w:val="003C590D"/>
    <w:rsid w:val="003C5D4E"/>
    <w:rsid w:val="003C5EBD"/>
    <w:rsid w:val="003C5F25"/>
    <w:rsid w:val="003C6291"/>
    <w:rsid w:val="003C6848"/>
    <w:rsid w:val="003C71C4"/>
    <w:rsid w:val="003C75C4"/>
    <w:rsid w:val="003C7D33"/>
    <w:rsid w:val="003C7DCE"/>
    <w:rsid w:val="003D07A0"/>
    <w:rsid w:val="003D0D01"/>
    <w:rsid w:val="003D1191"/>
    <w:rsid w:val="003D128F"/>
    <w:rsid w:val="003D1305"/>
    <w:rsid w:val="003D140E"/>
    <w:rsid w:val="003D166E"/>
    <w:rsid w:val="003D1A1C"/>
    <w:rsid w:val="003D1E14"/>
    <w:rsid w:val="003D1E7D"/>
    <w:rsid w:val="003D2463"/>
    <w:rsid w:val="003D2C79"/>
    <w:rsid w:val="003D2FA3"/>
    <w:rsid w:val="003D322C"/>
    <w:rsid w:val="003D32F8"/>
    <w:rsid w:val="003D3B65"/>
    <w:rsid w:val="003D4493"/>
    <w:rsid w:val="003D5A9D"/>
    <w:rsid w:val="003D5FFB"/>
    <w:rsid w:val="003D6180"/>
    <w:rsid w:val="003D61D4"/>
    <w:rsid w:val="003D70DD"/>
    <w:rsid w:val="003E02F2"/>
    <w:rsid w:val="003E0900"/>
    <w:rsid w:val="003E0C6F"/>
    <w:rsid w:val="003E100E"/>
    <w:rsid w:val="003E1205"/>
    <w:rsid w:val="003E13FE"/>
    <w:rsid w:val="003E1DB8"/>
    <w:rsid w:val="003E2277"/>
    <w:rsid w:val="003E2429"/>
    <w:rsid w:val="003E2894"/>
    <w:rsid w:val="003E29E0"/>
    <w:rsid w:val="003E2BF7"/>
    <w:rsid w:val="003E2DD7"/>
    <w:rsid w:val="003E31A6"/>
    <w:rsid w:val="003E3379"/>
    <w:rsid w:val="003E4428"/>
    <w:rsid w:val="003E4D99"/>
    <w:rsid w:val="003E4EA2"/>
    <w:rsid w:val="003E57F0"/>
    <w:rsid w:val="003E5EC8"/>
    <w:rsid w:val="003E60E3"/>
    <w:rsid w:val="003E6119"/>
    <w:rsid w:val="003E688A"/>
    <w:rsid w:val="003E68E7"/>
    <w:rsid w:val="003E6924"/>
    <w:rsid w:val="003E6C5E"/>
    <w:rsid w:val="003E72E1"/>
    <w:rsid w:val="003E74B1"/>
    <w:rsid w:val="003E7853"/>
    <w:rsid w:val="003E78F9"/>
    <w:rsid w:val="003E7C7E"/>
    <w:rsid w:val="003F02FD"/>
    <w:rsid w:val="003F0418"/>
    <w:rsid w:val="003F1335"/>
    <w:rsid w:val="003F1A63"/>
    <w:rsid w:val="003F1D6E"/>
    <w:rsid w:val="003F1DD5"/>
    <w:rsid w:val="003F22E2"/>
    <w:rsid w:val="003F2306"/>
    <w:rsid w:val="003F2867"/>
    <w:rsid w:val="003F2A0B"/>
    <w:rsid w:val="003F2E46"/>
    <w:rsid w:val="003F33F6"/>
    <w:rsid w:val="003F353E"/>
    <w:rsid w:val="003F3C35"/>
    <w:rsid w:val="003F3DC0"/>
    <w:rsid w:val="003F3F47"/>
    <w:rsid w:val="003F4F9C"/>
    <w:rsid w:val="003F56EC"/>
    <w:rsid w:val="003F5A13"/>
    <w:rsid w:val="003F60B8"/>
    <w:rsid w:val="003F66DC"/>
    <w:rsid w:val="003F6A3A"/>
    <w:rsid w:val="003F6C56"/>
    <w:rsid w:val="003F7D69"/>
    <w:rsid w:val="004000F4"/>
    <w:rsid w:val="004001E6"/>
    <w:rsid w:val="004009D0"/>
    <w:rsid w:val="00400B73"/>
    <w:rsid w:val="00400CEC"/>
    <w:rsid w:val="00401305"/>
    <w:rsid w:val="004013E6"/>
    <w:rsid w:val="004021B2"/>
    <w:rsid w:val="0040299C"/>
    <w:rsid w:val="00402FB5"/>
    <w:rsid w:val="00403E95"/>
    <w:rsid w:val="00404343"/>
    <w:rsid w:val="0040461D"/>
    <w:rsid w:val="0040472D"/>
    <w:rsid w:val="00404D4A"/>
    <w:rsid w:val="00405005"/>
    <w:rsid w:val="0040539F"/>
    <w:rsid w:val="004054D4"/>
    <w:rsid w:val="004059F1"/>
    <w:rsid w:val="00405B33"/>
    <w:rsid w:val="00405D07"/>
    <w:rsid w:val="00405DAD"/>
    <w:rsid w:val="0040629B"/>
    <w:rsid w:val="00406381"/>
    <w:rsid w:val="004070AD"/>
    <w:rsid w:val="0040723E"/>
    <w:rsid w:val="004072B7"/>
    <w:rsid w:val="00410783"/>
    <w:rsid w:val="00410A03"/>
    <w:rsid w:val="004115ED"/>
    <w:rsid w:val="0041172C"/>
    <w:rsid w:val="004119C5"/>
    <w:rsid w:val="00412209"/>
    <w:rsid w:val="00412261"/>
    <w:rsid w:val="00412500"/>
    <w:rsid w:val="00413407"/>
    <w:rsid w:val="004139A2"/>
    <w:rsid w:val="00414EC2"/>
    <w:rsid w:val="0041562D"/>
    <w:rsid w:val="004156E2"/>
    <w:rsid w:val="004166A5"/>
    <w:rsid w:val="00416B58"/>
    <w:rsid w:val="00417452"/>
    <w:rsid w:val="00417F01"/>
    <w:rsid w:val="00420703"/>
    <w:rsid w:val="004209A6"/>
    <w:rsid w:val="004210DB"/>
    <w:rsid w:val="004210ED"/>
    <w:rsid w:val="004211E7"/>
    <w:rsid w:val="00421494"/>
    <w:rsid w:val="00421618"/>
    <w:rsid w:val="00421932"/>
    <w:rsid w:val="00421A84"/>
    <w:rsid w:val="00421BC7"/>
    <w:rsid w:val="00421D41"/>
    <w:rsid w:val="00421D99"/>
    <w:rsid w:val="004221C1"/>
    <w:rsid w:val="0042249B"/>
    <w:rsid w:val="0042250A"/>
    <w:rsid w:val="004229B6"/>
    <w:rsid w:val="00422B9E"/>
    <w:rsid w:val="00423081"/>
    <w:rsid w:val="00423379"/>
    <w:rsid w:val="0042366B"/>
    <w:rsid w:val="00424D7D"/>
    <w:rsid w:val="00424E58"/>
    <w:rsid w:val="0042534E"/>
    <w:rsid w:val="0042547A"/>
    <w:rsid w:val="00425F07"/>
    <w:rsid w:val="00425FDA"/>
    <w:rsid w:val="00426107"/>
    <w:rsid w:val="00426312"/>
    <w:rsid w:val="00426B18"/>
    <w:rsid w:val="00426C5F"/>
    <w:rsid w:val="00426F6B"/>
    <w:rsid w:val="00427468"/>
    <w:rsid w:val="00427E83"/>
    <w:rsid w:val="00427EC2"/>
    <w:rsid w:val="00430983"/>
    <w:rsid w:val="004315C5"/>
    <w:rsid w:val="00431945"/>
    <w:rsid w:val="00431D28"/>
    <w:rsid w:val="004323FB"/>
    <w:rsid w:val="00432707"/>
    <w:rsid w:val="00432DB7"/>
    <w:rsid w:val="00432EAF"/>
    <w:rsid w:val="004331C6"/>
    <w:rsid w:val="00433333"/>
    <w:rsid w:val="00433811"/>
    <w:rsid w:val="00433900"/>
    <w:rsid w:val="00433F6F"/>
    <w:rsid w:val="004343D9"/>
    <w:rsid w:val="004343E3"/>
    <w:rsid w:val="00434751"/>
    <w:rsid w:val="00434BEA"/>
    <w:rsid w:val="00434F4E"/>
    <w:rsid w:val="00435474"/>
    <w:rsid w:val="00435B0C"/>
    <w:rsid w:val="0043629A"/>
    <w:rsid w:val="004364C2"/>
    <w:rsid w:val="00436C4D"/>
    <w:rsid w:val="00436ED4"/>
    <w:rsid w:val="004375BA"/>
    <w:rsid w:val="004375CB"/>
    <w:rsid w:val="0043780B"/>
    <w:rsid w:val="004379AC"/>
    <w:rsid w:val="00437B27"/>
    <w:rsid w:val="00437E93"/>
    <w:rsid w:val="0044074F"/>
    <w:rsid w:val="00440AAA"/>
    <w:rsid w:val="00440B86"/>
    <w:rsid w:val="00441ADB"/>
    <w:rsid w:val="00442390"/>
    <w:rsid w:val="004425B2"/>
    <w:rsid w:val="00442AF9"/>
    <w:rsid w:val="00442B4B"/>
    <w:rsid w:val="00443021"/>
    <w:rsid w:val="00443969"/>
    <w:rsid w:val="004439C9"/>
    <w:rsid w:val="004440D9"/>
    <w:rsid w:val="00444545"/>
    <w:rsid w:val="004446F3"/>
    <w:rsid w:val="00444E43"/>
    <w:rsid w:val="00445427"/>
    <w:rsid w:val="004454D1"/>
    <w:rsid w:val="0044597E"/>
    <w:rsid w:val="004459A0"/>
    <w:rsid w:val="00446E9E"/>
    <w:rsid w:val="00446EFA"/>
    <w:rsid w:val="004473F0"/>
    <w:rsid w:val="0045037E"/>
    <w:rsid w:val="00450826"/>
    <w:rsid w:val="00450B77"/>
    <w:rsid w:val="00450BA3"/>
    <w:rsid w:val="004511E6"/>
    <w:rsid w:val="00451367"/>
    <w:rsid w:val="004518F1"/>
    <w:rsid w:val="00451CE2"/>
    <w:rsid w:val="004523F0"/>
    <w:rsid w:val="0045299B"/>
    <w:rsid w:val="00452ED1"/>
    <w:rsid w:val="0045301B"/>
    <w:rsid w:val="0045371A"/>
    <w:rsid w:val="004539B1"/>
    <w:rsid w:val="004539FD"/>
    <w:rsid w:val="0045415A"/>
    <w:rsid w:val="004546D2"/>
    <w:rsid w:val="00454F1C"/>
    <w:rsid w:val="00454FA0"/>
    <w:rsid w:val="00455540"/>
    <w:rsid w:val="00455CA3"/>
    <w:rsid w:val="00455D32"/>
    <w:rsid w:val="00455F28"/>
    <w:rsid w:val="00456825"/>
    <w:rsid w:val="00456B37"/>
    <w:rsid w:val="00456BF3"/>
    <w:rsid w:val="00457A52"/>
    <w:rsid w:val="00457DF7"/>
    <w:rsid w:val="00457E0A"/>
    <w:rsid w:val="00457EC7"/>
    <w:rsid w:val="004612D4"/>
    <w:rsid w:val="00461906"/>
    <w:rsid w:val="00461D88"/>
    <w:rsid w:val="00462714"/>
    <w:rsid w:val="00463040"/>
    <w:rsid w:val="00463554"/>
    <w:rsid w:val="00463580"/>
    <w:rsid w:val="004635BB"/>
    <w:rsid w:val="0046369C"/>
    <w:rsid w:val="0046398F"/>
    <w:rsid w:val="004646E5"/>
    <w:rsid w:val="00465196"/>
    <w:rsid w:val="0046540A"/>
    <w:rsid w:val="004654D9"/>
    <w:rsid w:val="004659D4"/>
    <w:rsid w:val="00465A21"/>
    <w:rsid w:val="00465D9A"/>
    <w:rsid w:val="0046621C"/>
    <w:rsid w:val="004662A9"/>
    <w:rsid w:val="004667EF"/>
    <w:rsid w:val="00466BEF"/>
    <w:rsid w:val="00466CA3"/>
    <w:rsid w:val="004678B4"/>
    <w:rsid w:val="00467AA4"/>
    <w:rsid w:val="00467BB7"/>
    <w:rsid w:val="00467FCF"/>
    <w:rsid w:val="00470019"/>
    <w:rsid w:val="0047034E"/>
    <w:rsid w:val="004709EA"/>
    <w:rsid w:val="004710F0"/>
    <w:rsid w:val="00471608"/>
    <w:rsid w:val="0047224B"/>
    <w:rsid w:val="0047232B"/>
    <w:rsid w:val="004723C3"/>
    <w:rsid w:val="00472B05"/>
    <w:rsid w:val="00472F32"/>
    <w:rsid w:val="004733AB"/>
    <w:rsid w:val="0047360E"/>
    <w:rsid w:val="004738D1"/>
    <w:rsid w:val="00473918"/>
    <w:rsid w:val="00473A14"/>
    <w:rsid w:val="00473AC7"/>
    <w:rsid w:val="00474770"/>
    <w:rsid w:val="00474F56"/>
    <w:rsid w:val="0047554B"/>
    <w:rsid w:val="004764DE"/>
    <w:rsid w:val="00476F89"/>
    <w:rsid w:val="00477084"/>
    <w:rsid w:val="004773C3"/>
    <w:rsid w:val="0048004B"/>
    <w:rsid w:val="00480223"/>
    <w:rsid w:val="00480606"/>
    <w:rsid w:val="00480877"/>
    <w:rsid w:val="00482045"/>
    <w:rsid w:val="00482A0C"/>
    <w:rsid w:val="004831F9"/>
    <w:rsid w:val="00483B32"/>
    <w:rsid w:val="00484207"/>
    <w:rsid w:val="00484B64"/>
    <w:rsid w:val="00484B7E"/>
    <w:rsid w:val="00484BD7"/>
    <w:rsid w:val="00484DE6"/>
    <w:rsid w:val="0048505A"/>
    <w:rsid w:val="0048507A"/>
    <w:rsid w:val="0048512D"/>
    <w:rsid w:val="004853EC"/>
    <w:rsid w:val="00485BE2"/>
    <w:rsid w:val="00485F6A"/>
    <w:rsid w:val="00486139"/>
    <w:rsid w:val="004863CF"/>
    <w:rsid w:val="004864F5"/>
    <w:rsid w:val="0048684C"/>
    <w:rsid w:val="00486C45"/>
    <w:rsid w:val="00487004"/>
    <w:rsid w:val="00487D68"/>
    <w:rsid w:val="00490055"/>
    <w:rsid w:val="00490144"/>
    <w:rsid w:val="0049024D"/>
    <w:rsid w:val="00490907"/>
    <w:rsid w:val="00490B13"/>
    <w:rsid w:val="00490F9C"/>
    <w:rsid w:val="0049140C"/>
    <w:rsid w:val="00491B26"/>
    <w:rsid w:val="00492835"/>
    <w:rsid w:val="00492885"/>
    <w:rsid w:val="00492D1C"/>
    <w:rsid w:val="00493900"/>
    <w:rsid w:val="00494086"/>
    <w:rsid w:val="004940E3"/>
    <w:rsid w:val="004945F1"/>
    <w:rsid w:val="00494611"/>
    <w:rsid w:val="0049464B"/>
    <w:rsid w:val="00494A34"/>
    <w:rsid w:val="0049528E"/>
    <w:rsid w:val="00496239"/>
    <w:rsid w:val="004964AE"/>
    <w:rsid w:val="00496D16"/>
    <w:rsid w:val="00497232"/>
    <w:rsid w:val="0049736F"/>
    <w:rsid w:val="00497734"/>
    <w:rsid w:val="0049778C"/>
    <w:rsid w:val="004A00A1"/>
    <w:rsid w:val="004A03A3"/>
    <w:rsid w:val="004A0BC6"/>
    <w:rsid w:val="004A1048"/>
    <w:rsid w:val="004A1154"/>
    <w:rsid w:val="004A1A92"/>
    <w:rsid w:val="004A25A5"/>
    <w:rsid w:val="004A2791"/>
    <w:rsid w:val="004A2808"/>
    <w:rsid w:val="004A2A7C"/>
    <w:rsid w:val="004A3036"/>
    <w:rsid w:val="004A3A33"/>
    <w:rsid w:val="004A3B79"/>
    <w:rsid w:val="004A3FCE"/>
    <w:rsid w:val="004A4024"/>
    <w:rsid w:val="004A45DD"/>
    <w:rsid w:val="004A473B"/>
    <w:rsid w:val="004A487E"/>
    <w:rsid w:val="004A4BE9"/>
    <w:rsid w:val="004A4C5E"/>
    <w:rsid w:val="004A4E9C"/>
    <w:rsid w:val="004A504F"/>
    <w:rsid w:val="004A535A"/>
    <w:rsid w:val="004A58D8"/>
    <w:rsid w:val="004A5D52"/>
    <w:rsid w:val="004A5EAD"/>
    <w:rsid w:val="004A5F54"/>
    <w:rsid w:val="004A60B9"/>
    <w:rsid w:val="004A617E"/>
    <w:rsid w:val="004A61D1"/>
    <w:rsid w:val="004A63B0"/>
    <w:rsid w:val="004A6690"/>
    <w:rsid w:val="004A7206"/>
    <w:rsid w:val="004A7822"/>
    <w:rsid w:val="004B0759"/>
    <w:rsid w:val="004B0B7C"/>
    <w:rsid w:val="004B0EFE"/>
    <w:rsid w:val="004B11D3"/>
    <w:rsid w:val="004B17D5"/>
    <w:rsid w:val="004B1C67"/>
    <w:rsid w:val="004B1CE5"/>
    <w:rsid w:val="004B1E93"/>
    <w:rsid w:val="004B2B03"/>
    <w:rsid w:val="004B2BF4"/>
    <w:rsid w:val="004B2DC9"/>
    <w:rsid w:val="004B2EC3"/>
    <w:rsid w:val="004B30CF"/>
    <w:rsid w:val="004B3274"/>
    <w:rsid w:val="004B359C"/>
    <w:rsid w:val="004B3935"/>
    <w:rsid w:val="004B425E"/>
    <w:rsid w:val="004B432A"/>
    <w:rsid w:val="004B47C3"/>
    <w:rsid w:val="004B49AF"/>
    <w:rsid w:val="004B5C86"/>
    <w:rsid w:val="004B6373"/>
    <w:rsid w:val="004B64AF"/>
    <w:rsid w:val="004B6513"/>
    <w:rsid w:val="004B6701"/>
    <w:rsid w:val="004B7403"/>
    <w:rsid w:val="004B79ED"/>
    <w:rsid w:val="004B7BEB"/>
    <w:rsid w:val="004B7DE4"/>
    <w:rsid w:val="004C027A"/>
    <w:rsid w:val="004C0A6E"/>
    <w:rsid w:val="004C0AF0"/>
    <w:rsid w:val="004C0D1F"/>
    <w:rsid w:val="004C12C7"/>
    <w:rsid w:val="004C1840"/>
    <w:rsid w:val="004C2607"/>
    <w:rsid w:val="004C2740"/>
    <w:rsid w:val="004C2773"/>
    <w:rsid w:val="004C2AF9"/>
    <w:rsid w:val="004C2D8C"/>
    <w:rsid w:val="004C302C"/>
    <w:rsid w:val="004C30D5"/>
    <w:rsid w:val="004C3251"/>
    <w:rsid w:val="004C3A45"/>
    <w:rsid w:val="004C3BEB"/>
    <w:rsid w:val="004C4249"/>
    <w:rsid w:val="004C4B07"/>
    <w:rsid w:val="004C4C36"/>
    <w:rsid w:val="004C4F79"/>
    <w:rsid w:val="004C53B9"/>
    <w:rsid w:val="004C5B4D"/>
    <w:rsid w:val="004C607E"/>
    <w:rsid w:val="004C6295"/>
    <w:rsid w:val="004C6342"/>
    <w:rsid w:val="004C63AE"/>
    <w:rsid w:val="004C6DCD"/>
    <w:rsid w:val="004C6F59"/>
    <w:rsid w:val="004C7143"/>
    <w:rsid w:val="004C74FC"/>
    <w:rsid w:val="004C7511"/>
    <w:rsid w:val="004C7899"/>
    <w:rsid w:val="004C7A0A"/>
    <w:rsid w:val="004C7A7E"/>
    <w:rsid w:val="004C7AAE"/>
    <w:rsid w:val="004C7D4B"/>
    <w:rsid w:val="004C7FF5"/>
    <w:rsid w:val="004D074D"/>
    <w:rsid w:val="004D0D24"/>
    <w:rsid w:val="004D0D5F"/>
    <w:rsid w:val="004D17D1"/>
    <w:rsid w:val="004D1941"/>
    <w:rsid w:val="004D2365"/>
    <w:rsid w:val="004D2370"/>
    <w:rsid w:val="004D247A"/>
    <w:rsid w:val="004D2DDD"/>
    <w:rsid w:val="004D2DF6"/>
    <w:rsid w:val="004D3447"/>
    <w:rsid w:val="004D3A4B"/>
    <w:rsid w:val="004D3E79"/>
    <w:rsid w:val="004D4812"/>
    <w:rsid w:val="004D5B74"/>
    <w:rsid w:val="004D6157"/>
    <w:rsid w:val="004D6302"/>
    <w:rsid w:val="004D64CB"/>
    <w:rsid w:val="004D66F3"/>
    <w:rsid w:val="004D6D65"/>
    <w:rsid w:val="004D6E1F"/>
    <w:rsid w:val="004D7497"/>
    <w:rsid w:val="004D788F"/>
    <w:rsid w:val="004D7C88"/>
    <w:rsid w:val="004D7FCE"/>
    <w:rsid w:val="004D7FFC"/>
    <w:rsid w:val="004E041E"/>
    <w:rsid w:val="004E04DD"/>
    <w:rsid w:val="004E0514"/>
    <w:rsid w:val="004E0657"/>
    <w:rsid w:val="004E066A"/>
    <w:rsid w:val="004E0FF7"/>
    <w:rsid w:val="004E120F"/>
    <w:rsid w:val="004E18D6"/>
    <w:rsid w:val="004E1F56"/>
    <w:rsid w:val="004E1FF4"/>
    <w:rsid w:val="004E233A"/>
    <w:rsid w:val="004E27E6"/>
    <w:rsid w:val="004E2DBB"/>
    <w:rsid w:val="004E323B"/>
    <w:rsid w:val="004E3EB0"/>
    <w:rsid w:val="004E3FBC"/>
    <w:rsid w:val="004E45B6"/>
    <w:rsid w:val="004E4675"/>
    <w:rsid w:val="004E4752"/>
    <w:rsid w:val="004E4D45"/>
    <w:rsid w:val="004E4E70"/>
    <w:rsid w:val="004E4EA9"/>
    <w:rsid w:val="004E5114"/>
    <w:rsid w:val="004E54F5"/>
    <w:rsid w:val="004E5A18"/>
    <w:rsid w:val="004E6ACF"/>
    <w:rsid w:val="004E7602"/>
    <w:rsid w:val="004E76AC"/>
    <w:rsid w:val="004E7CD4"/>
    <w:rsid w:val="004E7DC5"/>
    <w:rsid w:val="004E7DE9"/>
    <w:rsid w:val="004F02A8"/>
    <w:rsid w:val="004F10BE"/>
    <w:rsid w:val="004F110D"/>
    <w:rsid w:val="004F164B"/>
    <w:rsid w:val="004F196F"/>
    <w:rsid w:val="004F1A83"/>
    <w:rsid w:val="004F2132"/>
    <w:rsid w:val="004F2404"/>
    <w:rsid w:val="004F25BB"/>
    <w:rsid w:val="004F3030"/>
    <w:rsid w:val="004F310E"/>
    <w:rsid w:val="004F332A"/>
    <w:rsid w:val="004F40F4"/>
    <w:rsid w:val="004F4842"/>
    <w:rsid w:val="004F4973"/>
    <w:rsid w:val="004F4ED5"/>
    <w:rsid w:val="004F5BD4"/>
    <w:rsid w:val="004F5C7F"/>
    <w:rsid w:val="004F6070"/>
    <w:rsid w:val="004F616B"/>
    <w:rsid w:val="004F6398"/>
    <w:rsid w:val="004F6C1E"/>
    <w:rsid w:val="004F6DC5"/>
    <w:rsid w:val="004F7555"/>
    <w:rsid w:val="004F7ABB"/>
    <w:rsid w:val="004F7D7D"/>
    <w:rsid w:val="004F7FDE"/>
    <w:rsid w:val="005008DC"/>
    <w:rsid w:val="005009AA"/>
    <w:rsid w:val="00500CC7"/>
    <w:rsid w:val="0050121F"/>
    <w:rsid w:val="0050180B"/>
    <w:rsid w:val="005022E9"/>
    <w:rsid w:val="00502A89"/>
    <w:rsid w:val="00502F18"/>
    <w:rsid w:val="00502FCD"/>
    <w:rsid w:val="005033E3"/>
    <w:rsid w:val="00503A31"/>
    <w:rsid w:val="00503C32"/>
    <w:rsid w:val="00503E7A"/>
    <w:rsid w:val="00504416"/>
    <w:rsid w:val="005049B6"/>
    <w:rsid w:val="00504EE3"/>
    <w:rsid w:val="00505543"/>
    <w:rsid w:val="00505562"/>
    <w:rsid w:val="00506349"/>
    <w:rsid w:val="005063BA"/>
    <w:rsid w:val="0050676A"/>
    <w:rsid w:val="005069A8"/>
    <w:rsid w:val="00506C79"/>
    <w:rsid w:val="00506EBB"/>
    <w:rsid w:val="005074B5"/>
    <w:rsid w:val="00507C34"/>
    <w:rsid w:val="00507E9F"/>
    <w:rsid w:val="00507F1E"/>
    <w:rsid w:val="005105B5"/>
    <w:rsid w:val="005105B9"/>
    <w:rsid w:val="005106D5"/>
    <w:rsid w:val="00510ADB"/>
    <w:rsid w:val="0051120F"/>
    <w:rsid w:val="005129F4"/>
    <w:rsid w:val="00512D45"/>
    <w:rsid w:val="005131EE"/>
    <w:rsid w:val="0051343A"/>
    <w:rsid w:val="00513600"/>
    <w:rsid w:val="005137B0"/>
    <w:rsid w:val="00513971"/>
    <w:rsid w:val="00513AC4"/>
    <w:rsid w:val="00513CAD"/>
    <w:rsid w:val="0051404E"/>
    <w:rsid w:val="00514173"/>
    <w:rsid w:val="00514791"/>
    <w:rsid w:val="0051535A"/>
    <w:rsid w:val="00515432"/>
    <w:rsid w:val="00515BF7"/>
    <w:rsid w:val="00515FA0"/>
    <w:rsid w:val="0051610B"/>
    <w:rsid w:val="005164E0"/>
    <w:rsid w:val="00516A01"/>
    <w:rsid w:val="0051743A"/>
    <w:rsid w:val="00517AE5"/>
    <w:rsid w:val="0052004C"/>
    <w:rsid w:val="005201FD"/>
    <w:rsid w:val="00520258"/>
    <w:rsid w:val="00520613"/>
    <w:rsid w:val="005208D0"/>
    <w:rsid w:val="00520C66"/>
    <w:rsid w:val="00521725"/>
    <w:rsid w:val="00521D4C"/>
    <w:rsid w:val="00522431"/>
    <w:rsid w:val="00522AA2"/>
    <w:rsid w:val="00522BA7"/>
    <w:rsid w:val="00522D26"/>
    <w:rsid w:val="00523BCB"/>
    <w:rsid w:val="005249E9"/>
    <w:rsid w:val="00524E87"/>
    <w:rsid w:val="0052552B"/>
    <w:rsid w:val="00525783"/>
    <w:rsid w:val="00525B11"/>
    <w:rsid w:val="00525D15"/>
    <w:rsid w:val="0052654F"/>
    <w:rsid w:val="00526616"/>
    <w:rsid w:val="005266BC"/>
    <w:rsid w:val="005268FD"/>
    <w:rsid w:val="00526D11"/>
    <w:rsid w:val="00526DCF"/>
    <w:rsid w:val="0052780A"/>
    <w:rsid w:val="00527AA1"/>
    <w:rsid w:val="00527F59"/>
    <w:rsid w:val="005301C1"/>
    <w:rsid w:val="00530959"/>
    <w:rsid w:val="00530A4D"/>
    <w:rsid w:val="00530B76"/>
    <w:rsid w:val="00530DFF"/>
    <w:rsid w:val="0053140D"/>
    <w:rsid w:val="0053159D"/>
    <w:rsid w:val="00532E10"/>
    <w:rsid w:val="00532E2C"/>
    <w:rsid w:val="00533187"/>
    <w:rsid w:val="005332D5"/>
    <w:rsid w:val="005333E1"/>
    <w:rsid w:val="005334CC"/>
    <w:rsid w:val="00533A91"/>
    <w:rsid w:val="00533E8E"/>
    <w:rsid w:val="005340DD"/>
    <w:rsid w:val="005342DF"/>
    <w:rsid w:val="00534C2D"/>
    <w:rsid w:val="00534C6C"/>
    <w:rsid w:val="00534E29"/>
    <w:rsid w:val="005351D5"/>
    <w:rsid w:val="0053565A"/>
    <w:rsid w:val="0053565F"/>
    <w:rsid w:val="00535AE8"/>
    <w:rsid w:val="00535E21"/>
    <w:rsid w:val="00535E9B"/>
    <w:rsid w:val="00535F4D"/>
    <w:rsid w:val="00536E33"/>
    <w:rsid w:val="00537323"/>
    <w:rsid w:val="005374C1"/>
    <w:rsid w:val="00537C5B"/>
    <w:rsid w:val="00540A48"/>
    <w:rsid w:val="00542241"/>
    <w:rsid w:val="00543041"/>
    <w:rsid w:val="0054329F"/>
    <w:rsid w:val="0054331D"/>
    <w:rsid w:val="005433EF"/>
    <w:rsid w:val="00543838"/>
    <w:rsid w:val="00543945"/>
    <w:rsid w:val="00543A58"/>
    <w:rsid w:val="00543C31"/>
    <w:rsid w:val="00543CF6"/>
    <w:rsid w:val="00543EAD"/>
    <w:rsid w:val="005456D4"/>
    <w:rsid w:val="00546122"/>
    <w:rsid w:val="00546255"/>
    <w:rsid w:val="00546472"/>
    <w:rsid w:val="00546D69"/>
    <w:rsid w:val="005472FC"/>
    <w:rsid w:val="00547748"/>
    <w:rsid w:val="005477BA"/>
    <w:rsid w:val="00547933"/>
    <w:rsid w:val="00547D6D"/>
    <w:rsid w:val="00547DBA"/>
    <w:rsid w:val="00550924"/>
    <w:rsid w:val="0055139F"/>
    <w:rsid w:val="005516CD"/>
    <w:rsid w:val="00551A71"/>
    <w:rsid w:val="00551A94"/>
    <w:rsid w:val="00551D20"/>
    <w:rsid w:val="00552A37"/>
    <w:rsid w:val="00554058"/>
    <w:rsid w:val="005541B1"/>
    <w:rsid w:val="0055421F"/>
    <w:rsid w:val="0055426A"/>
    <w:rsid w:val="0055448D"/>
    <w:rsid w:val="005549C1"/>
    <w:rsid w:val="00554A8E"/>
    <w:rsid w:val="005550C4"/>
    <w:rsid w:val="00555587"/>
    <w:rsid w:val="00555888"/>
    <w:rsid w:val="00555D25"/>
    <w:rsid w:val="00555DC4"/>
    <w:rsid w:val="005560C8"/>
    <w:rsid w:val="0055621C"/>
    <w:rsid w:val="00556297"/>
    <w:rsid w:val="00556410"/>
    <w:rsid w:val="0055658D"/>
    <w:rsid w:val="00556C55"/>
    <w:rsid w:val="00556C82"/>
    <w:rsid w:val="00556F65"/>
    <w:rsid w:val="005572DD"/>
    <w:rsid w:val="00557548"/>
    <w:rsid w:val="005602D9"/>
    <w:rsid w:val="005602EB"/>
    <w:rsid w:val="00560455"/>
    <w:rsid w:val="00560706"/>
    <w:rsid w:val="005609AE"/>
    <w:rsid w:val="00560DD2"/>
    <w:rsid w:val="00560F7D"/>
    <w:rsid w:val="005613DC"/>
    <w:rsid w:val="00562361"/>
    <w:rsid w:val="00562B10"/>
    <w:rsid w:val="00562BD7"/>
    <w:rsid w:val="00563796"/>
    <w:rsid w:val="00563915"/>
    <w:rsid w:val="00563B3B"/>
    <w:rsid w:val="005640E8"/>
    <w:rsid w:val="005641C0"/>
    <w:rsid w:val="00564B38"/>
    <w:rsid w:val="00564C05"/>
    <w:rsid w:val="005650E2"/>
    <w:rsid w:val="0056537A"/>
    <w:rsid w:val="00565406"/>
    <w:rsid w:val="00565603"/>
    <w:rsid w:val="00565776"/>
    <w:rsid w:val="00565956"/>
    <w:rsid w:val="0056622E"/>
    <w:rsid w:val="005669AC"/>
    <w:rsid w:val="00566B5E"/>
    <w:rsid w:val="00566DAA"/>
    <w:rsid w:val="00566E2B"/>
    <w:rsid w:val="0056799E"/>
    <w:rsid w:val="00567AE1"/>
    <w:rsid w:val="00567EA1"/>
    <w:rsid w:val="00570221"/>
    <w:rsid w:val="00570CC4"/>
    <w:rsid w:val="00570F0B"/>
    <w:rsid w:val="00571954"/>
    <w:rsid w:val="0057200C"/>
    <w:rsid w:val="0057219B"/>
    <w:rsid w:val="005723FE"/>
    <w:rsid w:val="00572C1A"/>
    <w:rsid w:val="00572C8A"/>
    <w:rsid w:val="00572D19"/>
    <w:rsid w:val="00573344"/>
    <w:rsid w:val="00573A10"/>
    <w:rsid w:val="00573B76"/>
    <w:rsid w:val="00573FAB"/>
    <w:rsid w:val="00574CBD"/>
    <w:rsid w:val="00574FFA"/>
    <w:rsid w:val="00575440"/>
    <w:rsid w:val="00575576"/>
    <w:rsid w:val="005763A4"/>
    <w:rsid w:val="00576791"/>
    <w:rsid w:val="00577001"/>
    <w:rsid w:val="005770F8"/>
    <w:rsid w:val="00577D93"/>
    <w:rsid w:val="00577EED"/>
    <w:rsid w:val="00580F3D"/>
    <w:rsid w:val="00580FEE"/>
    <w:rsid w:val="00581B36"/>
    <w:rsid w:val="00581EAE"/>
    <w:rsid w:val="00581F92"/>
    <w:rsid w:val="005823B2"/>
    <w:rsid w:val="00582732"/>
    <w:rsid w:val="00582DF2"/>
    <w:rsid w:val="00582F1B"/>
    <w:rsid w:val="0058327D"/>
    <w:rsid w:val="005832FE"/>
    <w:rsid w:val="00583635"/>
    <w:rsid w:val="005837B4"/>
    <w:rsid w:val="00583B6F"/>
    <w:rsid w:val="00583CE8"/>
    <w:rsid w:val="005844CD"/>
    <w:rsid w:val="005849A7"/>
    <w:rsid w:val="00584FD5"/>
    <w:rsid w:val="00585B52"/>
    <w:rsid w:val="00585ED7"/>
    <w:rsid w:val="00586383"/>
    <w:rsid w:val="005866F1"/>
    <w:rsid w:val="00586B00"/>
    <w:rsid w:val="00586F10"/>
    <w:rsid w:val="0058790F"/>
    <w:rsid w:val="00587ED6"/>
    <w:rsid w:val="0059014A"/>
    <w:rsid w:val="0059034B"/>
    <w:rsid w:val="00590C36"/>
    <w:rsid w:val="00590D9A"/>
    <w:rsid w:val="00590DC1"/>
    <w:rsid w:val="00590F97"/>
    <w:rsid w:val="00590FF1"/>
    <w:rsid w:val="005912EA"/>
    <w:rsid w:val="005915F9"/>
    <w:rsid w:val="0059163F"/>
    <w:rsid w:val="005918DD"/>
    <w:rsid w:val="00592244"/>
    <w:rsid w:val="00592261"/>
    <w:rsid w:val="005926F3"/>
    <w:rsid w:val="00592EF4"/>
    <w:rsid w:val="005934A4"/>
    <w:rsid w:val="0059405A"/>
    <w:rsid w:val="00594A15"/>
    <w:rsid w:val="00594D2E"/>
    <w:rsid w:val="00595297"/>
    <w:rsid w:val="005954C0"/>
    <w:rsid w:val="00595895"/>
    <w:rsid w:val="00595941"/>
    <w:rsid w:val="00595B9B"/>
    <w:rsid w:val="00595CE1"/>
    <w:rsid w:val="00595EF2"/>
    <w:rsid w:val="00595FAE"/>
    <w:rsid w:val="00596234"/>
    <w:rsid w:val="00597539"/>
    <w:rsid w:val="0059776B"/>
    <w:rsid w:val="00597E75"/>
    <w:rsid w:val="005A09F8"/>
    <w:rsid w:val="005A0A21"/>
    <w:rsid w:val="005A0C4A"/>
    <w:rsid w:val="005A1596"/>
    <w:rsid w:val="005A17ED"/>
    <w:rsid w:val="005A1F96"/>
    <w:rsid w:val="005A2852"/>
    <w:rsid w:val="005A2F98"/>
    <w:rsid w:val="005A31D2"/>
    <w:rsid w:val="005A33A6"/>
    <w:rsid w:val="005A3D92"/>
    <w:rsid w:val="005A428B"/>
    <w:rsid w:val="005A545C"/>
    <w:rsid w:val="005A59EF"/>
    <w:rsid w:val="005A5A64"/>
    <w:rsid w:val="005A5DD3"/>
    <w:rsid w:val="005A6120"/>
    <w:rsid w:val="005A641A"/>
    <w:rsid w:val="005A669F"/>
    <w:rsid w:val="005B03AB"/>
    <w:rsid w:val="005B04E3"/>
    <w:rsid w:val="005B0FCD"/>
    <w:rsid w:val="005B13BD"/>
    <w:rsid w:val="005B13F1"/>
    <w:rsid w:val="005B179E"/>
    <w:rsid w:val="005B1826"/>
    <w:rsid w:val="005B1B12"/>
    <w:rsid w:val="005B1B51"/>
    <w:rsid w:val="005B1F1D"/>
    <w:rsid w:val="005B2475"/>
    <w:rsid w:val="005B2C96"/>
    <w:rsid w:val="005B33ED"/>
    <w:rsid w:val="005B3D77"/>
    <w:rsid w:val="005B4254"/>
    <w:rsid w:val="005B4CB2"/>
    <w:rsid w:val="005B51BC"/>
    <w:rsid w:val="005B5677"/>
    <w:rsid w:val="005B58DA"/>
    <w:rsid w:val="005B5A6D"/>
    <w:rsid w:val="005B5C95"/>
    <w:rsid w:val="005B6733"/>
    <w:rsid w:val="005B68E7"/>
    <w:rsid w:val="005B6E29"/>
    <w:rsid w:val="005B6F56"/>
    <w:rsid w:val="005B708E"/>
    <w:rsid w:val="005B7622"/>
    <w:rsid w:val="005B7638"/>
    <w:rsid w:val="005B7903"/>
    <w:rsid w:val="005B7B0F"/>
    <w:rsid w:val="005C017F"/>
    <w:rsid w:val="005C0692"/>
    <w:rsid w:val="005C06A4"/>
    <w:rsid w:val="005C076B"/>
    <w:rsid w:val="005C0B60"/>
    <w:rsid w:val="005C0F13"/>
    <w:rsid w:val="005C122D"/>
    <w:rsid w:val="005C164E"/>
    <w:rsid w:val="005C2472"/>
    <w:rsid w:val="005C2982"/>
    <w:rsid w:val="005C2FA3"/>
    <w:rsid w:val="005C3677"/>
    <w:rsid w:val="005C3789"/>
    <w:rsid w:val="005C3992"/>
    <w:rsid w:val="005C3996"/>
    <w:rsid w:val="005C3CB3"/>
    <w:rsid w:val="005C3D29"/>
    <w:rsid w:val="005C3DCE"/>
    <w:rsid w:val="005C423D"/>
    <w:rsid w:val="005C4321"/>
    <w:rsid w:val="005C4611"/>
    <w:rsid w:val="005C47EE"/>
    <w:rsid w:val="005C4A3E"/>
    <w:rsid w:val="005C514B"/>
    <w:rsid w:val="005C53B1"/>
    <w:rsid w:val="005C603D"/>
    <w:rsid w:val="005C6A2D"/>
    <w:rsid w:val="005C6C5B"/>
    <w:rsid w:val="005C6C83"/>
    <w:rsid w:val="005C70D7"/>
    <w:rsid w:val="005C722B"/>
    <w:rsid w:val="005C749B"/>
    <w:rsid w:val="005C753E"/>
    <w:rsid w:val="005D0057"/>
    <w:rsid w:val="005D0B8A"/>
    <w:rsid w:val="005D0E89"/>
    <w:rsid w:val="005D132D"/>
    <w:rsid w:val="005D15CD"/>
    <w:rsid w:val="005D1E76"/>
    <w:rsid w:val="005D1EBF"/>
    <w:rsid w:val="005D1F22"/>
    <w:rsid w:val="005D2389"/>
    <w:rsid w:val="005D23DE"/>
    <w:rsid w:val="005D3577"/>
    <w:rsid w:val="005D366F"/>
    <w:rsid w:val="005D36E9"/>
    <w:rsid w:val="005D394F"/>
    <w:rsid w:val="005D4DF1"/>
    <w:rsid w:val="005D57CE"/>
    <w:rsid w:val="005D5A10"/>
    <w:rsid w:val="005D615B"/>
    <w:rsid w:val="005D65AE"/>
    <w:rsid w:val="005D6AB4"/>
    <w:rsid w:val="005D6F3C"/>
    <w:rsid w:val="005D7446"/>
    <w:rsid w:val="005D7DB6"/>
    <w:rsid w:val="005D7E6E"/>
    <w:rsid w:val="005E0CB0"/>
    <w:rsid w:val="005E0E43"/>
    <w:rsid w:val="005E0FA0"/>
    <w:rsid w:val="005E1603"/>
    <w:rsid w:val="005E189E"/>
    <w:rsid w:val="005E1A47"/>
    <w:rsid w:val="005E1ABE"/>
    <w:rsid w:val="005E2450"/>
    <w:rsid w:val="005E2B53"/>
    <w:rsid w:val="005E2E50"/>
    <w:rsid w:val="005E3E4A"/>
    <w:rsid w:val="005E42AB"/>
    <w:rsid w:val="005E4E39"/>
    <w:rsid w:val="005E5045"/>
    <w:rsid w:val="005E58AE"/>
    <w:rsid w:val="005E637F"/>
    <w:rsid w:val="005E65D2"/>
    <w:rsid w:val="005E6816"/>
    <w:rsid w:val="005E6AD6"/>
    <w:rsid w:val="005E73CD"/>
    <w:rsid w:val="005F0006"/>
    <w:rsid w:val="005F02BD"/>
    <w:rsid w:val="005F0784"/>
    <w:rsid w:val="005F0A25"/>
    <w:rsid w:val="005F1038"/>
    <w:rsid w:val="005F1633"/>
    <w:rsid w:val="005F176F"/>
    <w:rsid w:val="005F2393"/>
    <w:rsid w:val="005F34F7"/>
    <w:rsid w:val="005F3E68"/>
    <w:rsid w:val="005F456A"/>
    <w:rsid w:val="005F4570"/>
    <w:rsid w:val="005F4A18"/>
    <w:rsid w:val="005F4E8E"/>
    <w:rsid w:val="005F5354"/>
    <w:rsid w:val="005F53A6"/>
    <w:rsid w:val="005F573B"/>
    <w:rsid w:val="005F616C"/>
    <w:rsid w:val="005F6CA1"/>
    <w:rsid w:val="005F6DDA"/>
    <w:rsid w:val="005F6EC1"/>
    <w:rsid w:val="005F7191"/>
    <w:rsid w:val="005F79C1"/>
    <w:rsid w:val="005F7BCA"/>
    <w:rsid w:val="005F7DFB"/>
    <w:rsid w:val="005F7FAA"/>
    <w:rsid w:val="006004C2"/>
    <w:rsid w:val="00600DB2"/>
    <w:rsid w:val="00600F15"/>
    <w:rsid w:val="0060167B"/>
    <w:rsid w:val="00602034"/>
    <w:rsid w:val="00602D7E"/>
    <w:rsid w:val="006036AD"/>
    <w:rsid w:val="00603AAA"/>
    <w:rsid w:val="00603C88"/>
    <w:rsid w:val="00603CFD"/>
    <w:rsid w:val="00603FA7"/>
    <w:rsid w:val="00604102"/>
    <w:rsid w:val="006043EF"/>
    <w:rsid w:val="006043F4"/>
    <w:rsid w:val="00604660"/>
    <w:rsid w:val="00604856"/>
    <w:rsid w:val="00604D79"/>
    <w:rsid w:val="00605208"/>
    <w:rsid w:val="006061C7"/>
    <w:rsid w:val="006062EB"/>
    <w:rsid w:val="00606A7D"/>
    <w:rsid w:val="00606CD6"/>
    <w:rsid w:val="00606E6C"/>
    <w:rsid w:val="00607046"/>
    <w:rsid w:val="00607123"/>
    <w:rsid w:val="00607B1F"/>
    <w:rsid w:val="00607B9F"/>
    <w:rsid w:val="00607DC7"/>
    <w:rsid w:val="00610B8F"/>
    <w:rsid w:val="00610D08"/>
    <w:rsid w:val="00610F22"/>
    <w:rsid w:val="00611082"/>
    <w:rsid w:val="006119E5"/>
    <w:rsid w:val="00611E4A"/>
    <w:rsid w:val="00612181"/>
    <w:rsid w:val="0061248C"/>
    <w:rsid w:val="0061259B"/>
    <w:rsid w:val="006125FE"/>
    <w:rsid w:val="00612A05"/>
    <w:rsid w:val="00612CE1"/>
    <w:rsid w:val="00612F51"/>
    <w:rsid w:val="006132BE"/>
    <w:rsid w:val="006136F5"/>
    <w:rsid w:val="00613C8A"/>
    <w:rsid w:val="00613D09"/>
    <w:rsid w:val="00613E2A"/>
    <w:rsid w:val="00614DCE"/>
    <w:rsid w:val="00615A3D"/>
    <w:rsid w:val="0061653F"/>
    <w:rsid w:val="00616F71"/>
    <w:rsid w:val="00617368"/>
    <w:rsid w:val="00617557"/>
    <w:rsid w:val="006177A1"/>
    <w:rsid w:val="006179AE"/>
    <w:rsid w:val="00617A8D"/>
    <w:rsid w:val="00617DCC"/>
    <w:rsid w:val="00617F17"/>
    <w:rsid w:val="00620B59"/>
    <w:rsid w:val="00621520"/>
    <w:rsid w:val="006219B2"/>
    <w:rsid w:val="00621B22"/>
    <w:rsid w:val="00621B83"/>
    <w:rsid w:val="00621BDD"/>
    <w:rsid w:val="00621D6E"/>
    <w:rsid w:val="00622354"/>
    <w:rsid w:val="00622437"/>
    <w:rsid w:val="00622989"/>
    <w:rsid w:val="00622AC7"/>
    <w:rsid w:val="006235D0"/>
    <w:rsid w:val="00624079"/>
    <w:rsid w:val="00624218"/>
    <w:rsid w:val="0062494A"/>
    <w:rsid w:val="00624A80"/>
    <w:rsid w:val="00624D53"/>
    <w:rsid w:val="00625129"/>
    <w:rsid w:val="00625132"/>
    <w:rsid w:val="00625150"/>
    <w:rsid w:val="0062517F"/>
    <w:rsid w:val="0062540E"/>
    <w:rsid w:val="0062561E"/>
    <w:rsid w:val="0062597D"/>
    <w:rsid w:val="00625BB8"/>
    <w:rsid w:val="00625C57"/>
    <w:rsid w:val="00625E34"/>
    <w:rsid w:val="00625E85"/>
    <w:rsid w:val="0062642B"/>
    <w:rsid w:val="00626536"/>
    <w:rsid w:val="006269CE"/>
    <w:rsid w:val="00627807"/>
    <w:rsid w:val="00627B4A"/>
    <w:rsid w:val="006300A4"/>
    <w:rsid w:val="0063012C"/>
    <w:rsid w:val="00631489"/>
    <w:rsid w:val="006319F3"/>
    <w:rsid w:val="00631B78"/>
    <w:rsid w:val="00632229"/>
    <w:rsid w:val="00632572"/>
    <w:rsid w:val="00632E52"/>
    <w:rsid w:val="00632E7F"/>
    <w:rsid w:val="00633619"/>
    <w:rsid w:val="00633898"/>
    <w:rsid w:val="006338B4"/>
    <w:rsid w:val="006338F4"/>
    <w:rsid w:val="00633952"/>
    <w:rsid w:val="006348FF"/>
    <w:rsid w:val="00635060"/>
    <w:rsid w:val="00635B83"/>
    <w:rsid w:val="0063601F"/>
    <w:rsid w:val="00636585"/>
    <w:rsid w:val="00636C81"/>
    <w:rsid w:val="00636DDB"/>
    <w:rsid w:val="00636F1A"/>
    <w:rsid w:val="00637568"/>
    <w:rsid w:val="00637AF2"/>
    <w:rsid w:val="00640733"/>
    <w:rsid w:val="006407F5"/>
    <w:rsid w:val="00640BFC"/>
    <w:rsid w:val="00640D2D"/>
    <w:rsid w:val="00641914"/>
    <w:rsid w:val="00641DB4"/>
    <w:rsid w:val="00641E4E"/>
    <w:rsid w:val="0064234C"/>
    <w:rsid w:val="006425A0"/>
    <w:rsid w:val="00642905"/>
    <w:rsid w:val="00642C74"/>
    <w:rsid w:val="0064328B"/>
    <w:rsid w:val="00643C42"/>
    <w:rsid w:val="00643EDA"/>
    <w:rsid w:val="0064416D"/>
    <w:rsid w:val="0064435D"/>
    <w:rsid w:val="00644703"/>
    <w:rsid w:val="00645156"/>
    <w:rsid w:val="0064566A"/>
    <w:rsid w:val="0064595C"/>
    <w:rsid w:val="00645C9C"/>
    <w:rsid w:val="00645CFC"/>
    <w:rsid w:val="00645FDE"/>
    <w:rsid w:val="00646225"/>
    <w:rsid w:val="006469DD"/>
    <w:rsid w:val="00646BE0"/>
    <w:rsid w:val="00646FDE"/>
    <w:rsid w:val="00647A7C"/>
    <w:rsid w:val="0065042E"/>
    <w:rsid w:val="00651327"/>
    <w:rsid w:val="00651AFA"/>
    <w:rsid w:val="00651C9E"/>
    <w:rsid w:val="00651E5C"/>
    <w:rsid w:val="00652420"/>
    <w:rsid w:val="006524AA"/>
    <w:rsid w:val="00652FE3"/>
    <w:rsid w:val="00653731"/>
    <w:rsid w:val="00653EAC"/>
    <w:rsid w:val="006544B4"/>
    <w:rsid w:val="0065471D"/>
    <w:rsid w:val="00654D3C"/>
    <w:rsid w:val="00655A47"/>
    <w:rsid w:val="00656123"/>
    <w:rsid w:val="00656773"/>
    <w:rsid w:val="00656841"/>
    <w:rsid w:val="006576F7"/>
    <w:rsid w:val="0065773F"/>
    <w:rsid w:val="00657B61"/>
    <w:rsid w:val="00657B9F"/>
    <w:rsid w:val="00657D13"/>
    <w:rsid w:val="00657F79"/>
    <w:rsid w:val="00660FD8"/>
    <w:rsid w:val="006616FC"/>
    <w:rsid w:val="00661711"/>
    <w:rsid w:val="00661986"/>
    <w:rsid w:val="00661DEE"/>
    <w:rsid w:val="006624FC"/>
    <w:rsid w:val="006625AF"/>
    <w:rsid w:val="006628BF"/>
    <w:rsid w:val="00662EFB"/>
    <w:rsid w:val="00662F06"/>
    <w:rsid w:val="00663019"/>
    <w:rsid w:val="006634BC"/>
    <w:rsid w:val="006636BA"/>
    <w:rsid w:val="0066425E"/>
    <w:rsid w:val="006642CB"/>
    <w:rsid w:val="00664839"/>
    <w:rsid w:val="00665231"/>
    <w:rsid w:val="006657D1"/>
    <w:rsid w:val="00665901"/>
    <w:rsid w:val="006662C4"/>
    <w:rsid w:val="006670BF"/>
    <w:rsid w:val="006675AA"/>
    <w:rsid w:val="00667613"/>
    <w:rsid w:val="00667BF6"/>
    <w:rsid w:val="00667C96"/>
    <w:rsid w:val="00667EC6"/>
    <w:rsid w:val="00667FD6"/>
    <w:rsid w:val="00670002"/>
    <w:rsid w:val="006705C3"/>
    <w:rsid w:val="006705C7"/>
    <w:rsid w:val="0067069F"/>
    <w:rsid w:val="00670D32"/>
    <w:rsid w:val="00671385"/>
    <w:rsid w:val="006718D7"/>
    <w:rsid w:val="006725BE"/>
    <w:rsid w:val="00672669"/>
    <w:rsid w:val="006727E2"/>
    <w:rsid w:val="0067365F"/>
    <w:rsid w:val="006742FD"/>
    <w:rsid w:val="006743CB"/>
    <w:rsid w:val="006747D5"/>
    <w:rsid w:val="00674F5C"/>
    <w:rsid w:val="006760C7"/>
    <w:rsid w:val="00676264"/>
    <w:rsid w:val="00676623"/>
    <w:rsid w:val="00676B02"/>
    <w:rsid w:val="00676D20"/>
    <w:rsid w:val="00676E85"/>
    <w:rsid w:val="006773F5"/>
    <w:rsid w:val="0067774B"/>
    <w:rsid w:val="006777B3"/>
    <w:rsid w:val="006778A0"/>
    <w:rsid w:val="006778EB"/>
    <w:rsid w:val="006804AD"/>
    <w:rsid w:val="006809C3"/>
    <w:rsid w:val="00680A3E"/>
    <w:rsid w:val="0068130F"/>
    <w:rsid w:val="006813D8"/>
    <w:rsid w:val="006813FB"/>
    <w:rsid w:val="006814FF"/>
    <w:rsid w:val="00681723"/>
    <w:rsid w:val="00682403"/>
    <w:rsid w:val="006826D9"/>
    <w:rsid w:val="006828FF"/>
    <w:rsid w:val="00682B17"/>
    <w:rsid w:val="006831B6"/>
    <w:rsid w:val="0068343E"/>
    <w:rsid w:val="006834AE"/>
    <w:rsid w:val="00683555"/>
    <w:rsid w:val="006836E9"/>
    <w:rsid w:val="00683AAA"/>
    <w:rsid w:val="00683ED7"/>
    <w:rsid w:val="00684357"/>
    <w:rsid w:val="00684A8F"/>
    <w:rsid w:val="00684D47"/>
    <w:rsid w:val="00685235"/>
    <w:rsid w:val="0068560E"/>
    <w:rsid w:val="00685AC1"/>
    <w:rsid w:val="00685BCF"/>
    <w:rsid w:val="00686062"/>
    <w:rsid w:val="00686095"/>
    <w:rsid w:val="006861D8"/>
    <w:rsid w:val="00686329"/>
    <w:rsid w:val="0068646D"/>
    <w:rsid w:val="00686B76"/>
    <w:rsid w:val="00686E65"/>
    <w:rsid w:val="00686E8C"/>
    <w:rsid w:val="00687266"/>
    <w:rsid w:val="00687CCB"/>
    <w:rsid w:val="00687D47"/>
    <w:rsid w:val="00687D7E"/>
    <w:rsid w:val="006905C3"/>
    <w:rsid w:val="00690A24"/>
    <w:rsid w:val="00690ED2"/>
    <w:rsid w:val="006916C9"/>
    <w:rsid w:val="00691874"/>
    <w:rsid w:val="0069208F"/>
    <w:rsid w:val="0069262B"/>
    <w:rsid w:val="00692C03"/>
    <w:rsid w:val="00692C30"/>
    <w:rsid w:val="00693781"/>
    <w:rsid w:val="00693D7F"/>
    <w:rsid w:val="00693E85"/>
    <w:rsid w:val="00694261"/>
    <w:rsid w:val="006947C5"/>
    <w:rsid w:val="0069494B"/>
    <w:rsid w:val="00694956"/>
    <w:rsid w:val="00694D59"/>
    <w:rsid w:val="00694D89"/>
    <w:rsid w:val="00695317"/>
    <w:rsid w:val="006955B8"/>
    <w:rsid w:val="00695955"/>
    <w:rsid w:val="00696249"/>
    <w:rsid w:val="0069640B"/>
    <w:rsid w:val="00696F0D"/>
    <w:rsid w:val="00697857"/>
    <w:rsid w:val="00697874"/>
    <w:rsid w:val="00697B3D"/>
    <w:rsid w:val="00697FBD"/>
    <w:rsid w:val="006A04FC"/>
    <w:rsid w:val="006A08E8"/>
    <w:rsid w:val="006A14A7"/>
    <w:rsid w:val="006A1F0A"/>
    <w:rsid w:val="006A1F96"/>
    <w:rsid w:val="006A203A"/>
    <w:rsid w:val="006A22B5"/>
    <w:rsid w:val="006A293B"/>
    <w:rsid w:val="006A29ED"/>
    <w:rsid w:val="006A36E2"/>
    <w:rsid w:val="006A3CFE"/>
    <w:rsid w:val="006A410B"/>
    <w:rsid w:val="006A4150"/>
    <w:rsid w:val="006A465B"/>
    <w:rsid w:val="006A4B0E"/>
    <w:rsid w:val="006A5284"/>
    <w:rsid w:val="006A5FAE"/>
    <w:rsid w:val="006A6597"/>
    <w:rsid w:val="006A6695"/>
    <w:rsid w:val="006A66CE"/>
    <w:rsid w:val="006A6CDB"/>
    <w:rsid w:val="006A6F24"/>
    <w:rsid w:val="006A70C3"/>
    <w:rsid w:val="006A726D"/>
    <w:rsid w:val="006A75F7"/>
    <w:rsid w:val="006A7852"/>
    <w:rsid w:val="006B0438"/>
    <w:rsid w:val="006B0455"/>
    <w:rsid w:val="006B0587"/>
    <w:rsid w:val="006B17D4"/>
    <w:rsid w:val="006B20D5"/>
    <w:rsid w:val="006B2155"/>
    <w:rsid w:val="006B22D3"/>
    <w:rsid w:val="006B2463"/>
    <w:rsid w:val="006B2544"/>
    <w:rsid w:val="006B264A"/>
    <w:rsid w:val="006B2707"/>
    <w:rsid w:val="006B2FFE"/>
    <w:rsid w:val="006B3E6C"/>
    <w:rsid w:val="006B3EBA"/>
    <w:rsid w:val="006B3FF8"/>
    <w:rsid w:val="006B4355"/>
    <w:rsid w:val="006B4382"/>
    <w:rsid w:val="006B4E75"/>
    <w:rsid w:val="006B4F62"/>
    <w:rsid w:val="006B5796"/>
    <w:rsid w:val="006B5E16"/>
    <w:rsid w:val="006B60D8"/>
    <w:rsid w:val="006B61BB"/>
    <w:rsid w:val="006B66CC"/>
    <w:rsid w:val="006B671C"/>
    <w:rsid w:val="006B6FB7"/>
    <w:rsid w:val="006B77D5"/>
    <w:rsid w:val="006B7A7D"/>
    <w:rsid w:val="006B7D99"/>
    <w:rsid w:val="006B7FB8"/>
    <w:rsid w:val="006C0441"/>
    <w:rsid w:val="006C1639"/>
    <w:rsid w:val="006C1BFF"/>
    <w:rsid w:val="006C1D0D"/>
    <w:rsid w:val="006C1D41"/>
    <w:rsid w:val="006C1E58"/>
    <w:rsid w:val="006C1F24"/>
    <w:rsid w:val="006C21EB"/>
    <w:rsid w:val="006C225D"/>
    <w:rsid w:val="006C25E0"/>
    <w:rsid w:val="006C27E7"/>
    <w:rsid w:val="006C3AC3"/>
    <w:rsid w:val="006C3B54"/>
    <w:rsid w:val="006C47BF"/>
    <w:rsid w:val="006C4CF4"/>
    <w:rsid w:val="006C4E36"/>
    <w:rsid w:val="006C5CEA"/>
    <w:rsid w:val="006C611E"/>
    <w:rsid w:val="006C6419"/>
    <w:rsid w:val="006C66C9"/>
    <w:rsid w:val="006C6C32"/>
    <w:rsid w:val="006C6FA9"/>
    <w:rsid w:val="006C7200"/>
    <w:rsid w:val="006C7652"/>
    <w:rsid w:val="006C7D2A"/>
    <w:rsid w:val="006C7F2E"/>
    <w:rsid w:val="006D00E2"/>
    <w:rsid w:val="006D05B4"/>
    <w:rsid w:val="006D079E"/>
    <w:rsid w:val="006D0FFA"/>
    <w:rsid w:val="006D11FC"/>
    <w:rsid w:val="006D14C5"/>
    <w:rsid w:val="006D19FF"/>
    <w:rsid w:val="006D1EBE"/>
    <w:rsid w:val="006D201C"/>
    <w:rsid w:val="006D23F3"/>
    <w:rsid w:val="006D23F5"/>
    <w:rsid w:val="006D2831"/>
    <w:rsid w:val="006D28B4"/>
    <w:rsid w:val="006D31AD"/>
    <w:rsid w:val="006D33B6"/>
    <w:rsid w:val="006D35AC"/>
    <w:rsid w:val="006D4591"/>
    <w:rsid w:val="006D45A2"/>
    <w:rsid w:val="006D4B45"/>
    <w:rsid w:val="006D4CC4"/>
    <w:rsid w:val="006D4E64"/>
    <w:rsid w:val="006D4ECF"/>
    <w:rsid w:val="006D51DF"/>
    <w:rsid w:val="006D5233"/>
    <w:rsid w:val="006D5895"/>
    <w:rsid w:val="006D5EDD"/>
    <w:rsid w:val="006D5F97"/>
    <w:rsid w:val="006D638D"/>
    <w:rsid w:val="006D64F3"/>
    <w:rsid w:val="006D6DBA"/>
    <w:rsid w:val="006D70B9"/>
    <w:rsid w:val="006D7512"/>
    <w:rsid w:val="006D7B7A"/>
    <w:rsid w:val="006E0A35"/>
    <w:rsid w:val="006E0AE4"/>
    <w:rsid w:val="006E13FA"/>
    <w:rsid w:val="006E14F5"/>
    <w:rsid w:val="006E2A3A"/>
    <w:rsid w:val="006E2BE6"/>
    <w:rsid w:val="006E328D"/>
    <w:rsid w:val="006E38B3"/>
    <w:rsid w:val="006E394D"/>
    <w:rsid w:val="006E3C45"/>
    <w:rsid w:val="006E4003"/>
    <w:rsid w:val="006E424D"/>
    <w:rsid w:val="006E43F4"/>
    <w:rsid w:val="006E4E98"/>
    <w:rsid w:val="006E4F76"/>
    <w:rsid w:val="006E64C0"/>
    <w:rsid w:val="006E692A"/>
    <w:rsid w:val="006E6B48"/>
    <w:rsid w:val="006E6FCD"/>
    <w:rsid w:val="006E7E02"/>
    <w:rsid w:val="006F01EF"/>
    <w:rsid w:val="006F0293"/>
    <w:rsid w:val="006F071D"/>
    <w:rsid w:val="006F0791"/>
    <w:rsid w:val="006F0E6B"/>
    <w:rsid w:val="006F18C2"/>
    <w:rsid w:val="006F21B0"/>
    <w:rsid w:val="006F2651"/>
    <w:rsid w:val="006F2800"/>
    <w:rsid w:val="006F2A1E"/>
    <w:rsid w:val="006F2B3B"/>
    <w:rsid w:val="006F2C2F"/>
    <w:rsid w:val="006F3467"/>
    <w:rsid w:val="006F34B4"/>
    <w:rsid w:val="006F34EB"/>
    <w:rsid w:val="006F36F3"/>
    <w:rsid w:val="006F3853"/>
    <w:rsid w:val="006F3B9A"/>
    <w:rsid w:val="006F3C4D"/>
    <w:rsid w:val="006F445C"/>
    <w:rsid w:val="006F45DB"/>
    <w:rsid w:val="006F4E5D"/>
    <w:rsid w:val="006F4F7C"/>
    <w:rsid w:val="006F543C"/>
    <w:rsid w:val="006F57A0"/>
    <w:rsid w:val="006F5908"/>
    <w:rsid w:val="006F5A5F"/>
    <w:rsid w:val="006F63F0"/>
    <w:rsid w:val="006F676F"/>
    <w:rsid w:val="006F6C2A"/>
    <w:rsid w:val="006F6CEB"/>
    <w:rsid w:val="006F6FCE"/>
    <w:rsid w:val="006F6FD8"/>
    <w:rsid w:val="006F7256"/>
    <w:rsid w:val="006F757C"/>
    <w:rsid w:val="006F75E8"/>
    <w:rsid w:val="006F77E3"/>
    <w:rsid w:val="006F7C9E"/>
    <w:rsid w:val="006F7ED2"/>
    <w:rsid w:val="007000B5"/>
    <w:rsid w:val="007006B6"/>
    <w:rsid w:val="0070079A"/>
    <w:rsid w:val="007008CB"/>
    <w:rsid w:val="007008DC"/>
    <w:rsid w:val="00700AA5"/>
    <w:rsid w:val="00700E79"/>
    <w:rsid w:val="00700FB7"/>
    <w:rsid w:val="007018B0"/>
    <w:rsid w:val="007021AB"/>
    <w:rsid w:val="007025ED"/>
    <w:rsid w:val="0070266D"/>
    <w:rsid w:val="00702908"/>
    <w:rsid w:val="00702B7E"/>
    <w:rsid w:val="00702BA4"/>
    <w:rsid w:val="00703720"/>
    <w:rsid w:val="007037C9"/>
    <w:rsid w:val="0070397B"/>
    <w:rsid w:val="00703B69"/>
    <w:rsid w:val="00703C3B"/>
    <w:rsid w:val="00704115"/>
    <w:rsid w:val="00704467"/>
    <w:rsid w:val="00704512"/>
    <w:rsid w:val="00705640"/>
    <w:rsid w:val="007056D9"/>
    <w:rsid w:val="00705B14"/>
    <w:rsid w:val="00706CCA"/>
    <w:rsid w:val="00706D6D"/>
    <w:rsid w:val="00706E77"/>
    <w:rsid w:val="00707454"/>
    <w:rsid w:val="007074FD"/>
    <w:rsid w:val="0070756F"/>
    <w:rsid w:val="00707BAF"/>
    <w:rsid w:val="00707E5D"/>
    <w:rsid w:val="007103C7"/>
    <w:rsid w:val="00710602"/>
    <w:rsid w:val="00710921"/>
    <w:rsid w:val="00710B04"/>
    <w:rsid w:val="00710C3E"/>
    <w:rsid w:val="00710C6A"/>
    <w:rsid w:val="00711164"/>
    <w:rsid w:val="00711284"/>
    <w:rsid w:val="007113F0"/>
    <w:rsid w:val="0071143A"/>
    <w:rsid w:val="007115B2"/>
    <w:rsid w:val="00711658"/>
    <w:rsid w:val="00711A92"/>
    <w:rsid w:val="007127F2"/>
    <w:rsid w:val="00712A84"/>
    <w:rsid w:val="00712AA1"/>
    <w:rsid w:val="00712DAA"/>
    <w:rsid w:val="0071340E"/>
    <w:rsid w:val="0071389D"/>
    <w:rsid w:val="007138F6"/>
    <w:rsid w:val="00713B4E"/>
    <w:rsid w:val="00713C60"/>
    <w:rsid w:val="00713FFF"/>
    <w:rsid w:val="00714938"/>
    <w:rsid w:val="0071506E"/>
    <w:rsid w:val="00715407"/>
    <w:rsid w:val="007154EB"/>
    <w:rsid w:val="007156C0"/>
    <w:rsid w:val="007157F3"/>
    <w:rsid w:val="00715F34"/>
    <w:rsid w:val="00715FB0"/>
    <w:rsid w:val="00716D28"/>
    <w:rsid w:val="00717685"/>
    <w:rsid w:val="00717BEE"/>
    <w:rsid w:val="0072056F"/>
    <w:rsid w:val="007209C1"/>
    <w:rsid w:val="00721098"/>
    <w:rsid w:val="00721441"/>
    <w:rsid w:val="00721E70"/>
    <w:rsid w:val="007224DF"/>
    <w:rsid w:val="00722981"/>
    <w:rsid w:val="00722A96"/>
    <w:rsid w:val="007236F1"/>
    <w:rsid w:val="00723D2F"/>
    <w:rsid w:val="00723F62"/>
    <w:rsid w:val="00723FB5"/>
    <w:rsid w:val="00724390"/>
    <w:rsid w:val="0072469D"/>
    <w:rsid w:val="00724822"/>
    <w:rsid w:val="00724A43"/>
    <w:rsid w:val="00724B83"/>
    <w:rsid w:val="00724DD6"/>
    <w:rsid w:val="00725361"/>
    <w:rsid w:val="007259C3"/>
    <w:rsid w:val="00725D2B"/>
    <w:rsid w:val="00725EC2"/>
    <w:rsid w:val="00725EF5"/>
    <w:rsid w:val="007264A9"/>
    <w:rsid w:val="00726B27"/>
    <w:rsid w:val="00730651"/>
    <w:rsid w:val="007306A9"/>
    <w:rsid w:val="00730CFC"/>
    <w:rsid w:val="00730F9C"/>
    <w:rsid w:val="00731BDE"/>
    <w:rsid w:val="00731E4B"/>
    <w:rsid w:val="007322C0"/>
    <w:rsid w:val="00732514"/>
    <w:rsid w:val="00732CAE"/>
    <w:rsid w:val="00733B37"/>
    <w:rsid w:val="00733FAF"/>
    <w:rsid w:val="007341D6"/>
    <w:rsid w:val="007344C5"/>
    <w:rsid w:val="00734827"/>
    <w:rsid w:val="00734C4E"/>
    <w:rsid w:val="007353B0"/>
    <w:rsid w:val="00735BCC"/>
    <w:rsid w:val="00735E00"/>
    <w:rsid w:val="00735FD9"/>
    <w:rsid w:val="0073653C"/>
    <w:rsid w:val="0073698C"/>
    <w:rsid w:val="007373E3"/>
    <w:rsid w:val="00737CB7"/>
    <w:rsid w:val="00737EC6"/>
    <w:rsid w:val="00740298"/>
    <w:rsid w:val="0074086B"/>
    <w:rsid w:val="007408F9"/>
    <w:rsid w:val="00740F95"/>
    <w:rsid w:val="007410C0"/>
    <w:rsid w:val="0074111A"/>
    <w:rsid w:val="007415EF"/>
    <w:rsid w:val="00741ACF"/>
    <w:rsid w:val="007422CC"/>
    <w:rsid w:val="00742E71"/>
    <w:rsid w:val="00743052"/>
    <w:rsid w:val="0074306E"/>
    <w:rsid w:val="007434C9"/>
    <w:rsid w:val="0074351A"/>
    <w:rsid w:val="00743595"/>
    <w:rsid w:val="007437F2"/>
    <w:rsid w:val="00743ACF"/>
    <w:rsid w:val="00743CB9"/>
    <w:rsid w:val="0074400D"/>
    <w:rsid w:val="00744624"/>
    <w:rsid w:val="007448C2"/>
    <w:rsid w:val="00744A5D"/>
    <w:rsid w:val="00744AB6"/>
    <w:rsid w:val="00744DC7"/>
    <w:rsid w:val="00744EDF"/>
    <w:rsid w:val="00745740"/>
    <w:rsid w:val="00745AA6"/>
    <w:rsid w:val="00745DEA"/>
    <w:rsid w:val="007463DC"/>
    <w:rsid w:val="00746483"/>
    <w:rsid w:val="00746825"/>
    <w:rsid w:val="00746857"/>
    <w:rsid w:val="00747001"/>
    <w:rsid w:val="007506E5"/>
    <w:rsid w:val="007507AE"/>
    <w:rsid w:val="00750A74"/>
    <w:rsid w:val="00750D7F"/>
    <w:rsid w:val="00750FEA"/>
    <w:rsid w:val="007512E9"/>
    <w:rsid w:val="007519C4"/>
    <w:rsid w:val="00751ECB"/>
    <w:rsid w:val="0075206B"/>
    <w:rsid w:val="007522D7"/>
    <w:rsid w:val="0075247E"/>
    <w:rsid w:val="00752642"/>
    <w:rsid w:val="00752A2F"/>
    <w:rsid w:val="00752A4E"/>
    <w:rsid w:val="0075385E"/>
    <w:rsid w:val="0075389E"/>
    <w:rsid w:val="007540CE"/>
    <w:rsid w:val="00754401"/>
    <w:rsid w:val="00754441"/>
    <w:rsid w:val="00754E6F"/>
    <w:rsid w:val="0075538A"/>
    <w:rsid w:val="007553CA"/>
    <w:rsid w:val="00755974"/>
    <w:rsid w:val="00755CAE"/>
    <w:rsid w:val="00755D23"/>
    <w:rsid w:val="00755E3F"/>
    <w:rsid w:val="0075669B"/>
    <w:rsid w:val="00756B57"/>
    <w:rsid w:val="007572F0"/>
    <w:rsid w:val="00757415"/>
    <w:rsid w:val="00757661"/>
    <w:rsid w:val="00757E1D"/>
    <w:rsid w:val="0076011B"/>
    <w:rsid w:val="00760489"/>
    <w:rsid w:val="00760F93"/>
    <w:rsid w:val="007614A2"/>
    <w:rsid w:val="007620E0"/>
    <w:rsid w:val="007623C7"/>
    <w:rsid w:val="00762C93"/>
    <w:rsid w:val="00762F77"/>
    <w:rsid w:val="007631F2"/>
    <w:rsid w:val="007632FE"/>
    <w:rsid w:val="0076352A"/>
    <w:rsid w:val="0076354B"/>
    <w:rsid w:val="00763DA1"/>
    <w:rsid w:val="00763E77"/>
    <w:rsid w:val="007642C7"/>
    <w:rsid w:val="00764329"/>
    <w:rsid w:val="007647B0"/>
    <w:rsid w:val="00765364"/>
    <w:rsid w:val="007653AC"/>
    <w:rsid w:val="00765E0C"/>
    <w:rsid w:val="00766369"/>
    <w:rsid w:val="007666D4"/>
    <w:rsid w:val="00766F99"/>
    <w:rsid w:val="00767303"/>
    <w:rsid w:val="00767F32"/>
    <w:rsid w:val="007701CA"/>
    <w:rsid w:val="007708EC"/>
    <w:rsid w:val="00771287"/>
    <w:rsid w:val="007712B4"/>
    <w:rsid w:val="0077159F"/>
    <w:rsid w:val="0077174A"/>
    <w:rsid w:val="007718BC"/>
    <w:rsid w:val="007720EF"/>
    <w:rsid w:val="007725DB"/>
    <w:rsid w:val="00772AEB"/>
    <w:rsid w:val="00772CFA"/>
    <w:rsid w:val="0077306D"/>
    <w:rsid w:val="00773361"/>
    <w:rsid w:val="0077364C"/>
    <w:rsid w:val="00773A11"/>
    <w:rsid w:val="00774077"/>
    <w:rsid w:val="00774187"/>
    <w:rsid w:val="0077453E"/>
    <w:rsid w:val="0077456C"/>
    <w:rsid w:val="00774B2E"/>
    <w:rsid w:val="007751F0"/>
    <w:rsid w:val="00775D00"/>
    <w:rsid w:val="00776179"/>
    <w:rsid w:val="007765CE"/>
    <w:rsid w:val="007766CD"/>
    <w:rsid w:val="00776AE8"/>
    <w:rsid w:val="00776C00"/>
    <w:rsid w:val="007775D2"/>
    <w:rsid w:val="0077786F"/>
    <w:rsid w:val="00777AAF"/>
    <w:rsid w:val="00777CF4"/>
    <w:rsid w:val="00777FC4"/>
    <w:rsid w:val="007800C8"/>
    <w:rsid w:val="007804EF"/>
    <w:rsid w:val="007805F2"/>
    <w:rsid w:val="00780C96"/>
    <w:rsid w:val="007822F2"/>
    <w:rsid w:val="00782D9A"/>
    <w:rsid w:val="00782EB1"/>
    <w:rsid w:val="00783E1B"/>
    <w:rsid w:val="007841AF"/>
    <w:rsid w:val="00784E8C"/>
    <w:rsid w:val="007855FD"/>
    <w:rsid w:val="007863AA"/>
    <w:rsid w:val="007863B4"/>
    <w:rsid w:val="00786657"/>
    <w:rsid w:val="00786F8D"/>
    <w:rsid w:val="007873C2"/>
    <w:rsid w:val="0078764A"/>
    <w:rsid w:val="00787FDA"/>
    <w:rsid w:val="00790786"/>
    <w:rsid w:val="00790B11"/>
    <w:rsid w:val="00790CAC"/>
    <w:rsid w:val="00790F38"/>
    <w:rsid w:val="0079100E"/>
    <w:rsid w:val="007913BF"/>
    <w:rsid w:val="007913DB"/>
    <w:rsid w:val="00791DF9"/>
    <w:rsid w:val="00792410"/>
    <w:rsid w:val="00792D5D"/>
    <w:rsid w:val="00792F0E"/>
    <w:rsid w:val="007933FC"/>
    <w:rsid w:val="007934A6"/>
    <w:rsid w:val="0079363F"/>
    <w:rsid w:val="00793976"/>
    <w:rsid w:val="00794092"/>
    <w:rsid w:val="0079409B"/>
    <w:rsid w:val="007942AB"/>
    <w:rsid w:val="007944A5"/>
    <w:rsid w:val="00794AC9"/>
    <w:rsid w:val="00794E79"/>
    <w:rsid w:val="00794FC9"/>
    <w:rsid w:val="0079572E"/>
    <w:rsid w:val="00795956"/>
    <w:rsid w:val="00795ED1"/>
    <w:rsid w:val="007963A6"/>
    <w:rsid w:val="0079647B"/>
    <w:rsid w:val="00796637"/>
    <w:rsid w:val="00796A5C"/>
    <w:rsid w:val="007970D3"/>
    <w:rsid w:val="00797299"/>
    <w:rsid w:val="00797D12"/>
    <w:rsid w:val="00797E1A"/>
    <w:rsid w:val="007A000F"/>
    <w:rsid w:val="007A0072"/>
    <w:rsid w:val="007A0237"/>
    <w:rsid w:val="007A1155"/>
    <w:rsid w:val="007A1157"/>
    <w:rsid w:val="007A1BC5"/>
    <w:rsid w:val="007A1CD3"/>
    <w:rsid w:val="007A2021"/>
    <w:rsid w:val="007A29DD"/>
    <w:rsid w:val="007A3586"/>
    <w:rsid w:val="007A3D19"/>
    <w:rsid w:val="007A3E55"/>
    <w:rsid w:val="007A3FD7"/>
    <w:rsid w:val="007A4339"/>
    <w:rsid w:val="007A4485"/>
    <w:rsid w:val="007A47C6"/>
    <w:rsid w:val="007A504F"/>
    <w:rsid w:val="007A5390"/>
    <w:rsid w:val="007A53F1"/>
    <w:rsid w:val="007A5C1D"/>
    <w:rsid w:val="007A5F72"/>
    <w:rsid w:val="007A60FD"/>
    <w:rsid w:val="007A6367"/>
    <w:rsid w:val="007A6633"/>
    <w:rsid w:val="007A68CB"/>
    <w:rsid w:val="007A6A6A"/>
    <w:rsid w:val="007A6D2A"/>
    <w:rsid w:val="007A7218"/>
    <w:rsid w:val="007A7A1E"/>
    <w:rsid w:val="007A7C83"/>
    <w:rsid w:val="007B03EC"/>
    <w:rsid w:val="007B06E8"/>
    <w:rsid w:val="007B07BE"/>
    <w:rsid w:val="007B0D88"/>
    <w:rsid w:val="007B0DCA"/>
    <w:rsid w:val="007B10DF"/>
    <w:rsid w:val="007B1BD1"/>
    <w:rsid w:val="007B1EB1"/>
    <w:rsid w:val="007B2202"/>
    <w:rsid w:val="007B2239"/>
    <w:rsid w:val="007B25E9"/>
    <w:rsid w:val="007B2A8D"/>
    <w:rsid w:val="007B2B76"/>
    <w:rsid w:val="007B3172"/>
    <w:rsid w:val="007B425E"/>
    <w:rsid w:val="007B4692"/>
    <w:rsid w:val="007B4BEA"/>
    <w:rsid w:val="007B4C82"/>
    <w:rsid w:val="007B51D3"/>
    <w:rsid w:val="007B5416"/>
    <w:rsid w:val="007B5DA3"/>
    <w:rsid w:val="007B5E2C"/>
    <w:rsid w:val="007B6A27"/>
    <w:rsid w:val="007B6AF4"/>
    <w:rsid w:val="007B71C3"/>
    <w:rsid w:val="007B77E8"/>
    <w:rsid w:val="007B7A13"/>
    <w:rsid w:val="007C058B"/>
    <w:rsid w:val="007C05E3"/>
    <w:rsid w:val="007C0751"/>
    <w:rsid w:val="007C07AB"/>
    <w:rsid w:val="007C110F"/>
    <w:rsid w:val="007C1449"/>
    <w:rsid w:val="007C2389"/>
    <w:rsid w:val="007C4217"/>
    <w:rsid w:val="007C45D1"/>
    <w:rsid w:val="007C51A2"/>
    <w:rsid w:val="007C57A6"/>
    <w:rsid w:val="007C5969"/>
    <w:rsid w:val="007C59D1"/>
    <w:rsid w:val="007C59F4"/>
    <w:rsid w:val="007C5B4B"/>
    <w:rsid w:val="007C5BD5"/>
    <w:rsid w:val="007C5F0B"/>
    <w:rsid w:val="007C6D5F"/>
    <w:rsid w:val="007C6D6F"/>
    <w:rsid w:val="007C6FA1"/>
    <w:rsid w:val="007C7B3F"/>
    <w:rsid w:val="007C7DC2"/>
    <w:rsid w:val="007D0AB1"/>
    <w:rsid w:val="007D1061"/>
    <w:rsid w:val="007D1A0E"/>
    <w:rsid w:val="007D1EAD"/>
    <w:rsid w:val="007D1F8A"/>
    <w:rsid w:val="007D223B"/>
    <w:rsid w:val="007D22B0"/>
    <w:rsid w:val="007D2C20"/>
    <w:rsid w:val="007D2E00"/>
    <w:rsid w:val="007D30AA"/>
    <w:rsid w:val="007D32D1"/>
    <w:rsid w:val="007D3648"/>
    <w:rsid w:val="007D385E"/>
    <w:rsid w:val="007D41F9"/>
    <w:rsid w:val="007D424A"/>
    <w:rsid w:val="007D4B67"/>
    <w:rsid w:val="007D528F"/>
    <w:rsid w:val="007D52A4"/>
    <w:rsid w:val="007D5AD5"/>
    <w:rsid w:val="007D6113"/>
    <w:rsid w:val="007D62E3"/>
    <w:rsid w:val="007D63EE"/>
    <w:rsid w:val="007D649B"/>
    <w:rsid w:val="007D6574"/>
    <w:rsid w:val="007D670A"/>
    <w:rsid w:val="007D6867"/>
    <w:rsid w:val="007D6FF4"/>
    <w:rsid w:val="007D716E"/>
    <w:rsid w:val="007D79F9"/>
    <w:rsid w:val="007E0066"/>
    <w:rsid w:val="007E0144"/>
    <w:rsid w:val="007E0146"/>
    <w:rsid w:val="007E0872"/>
    <w:rsid w:val="007E0DDD"/>
    <w:rsid w:val="007E112B"/>
    <w:rsid w:val="007E11D3"/>
    <w:rsid w:val="007E13E3"/>
    <w:rsid w:val="007E146E"/>
    <w:rsid w:val="007E170D"/>
    <w:rsid w:val="007E178A"/>
    <w:rsid w:val="007E190D"/>
    <w:rsid w:val="007E1EDA"/>
    <w:rsid w:val="007E240A"/>
    <w:rsid w:val="007E25B8"/>
    <w:rsid w:val="007E2AF3"/>
    <w:rsid w:val="007E2CEF"/>
    <w:rsid w:val="007E31E8"/>
    <w:rsid w:val="007E32D5"/>
    <w:rsid w:val="007E39DB"/>
    <w:rsid w:val="007E39EB"/>
    <w:rsid w:val="007E3C3C"/>
    <w:rsid w:val="007E4552"/>
    <w:rsid w:val="007E458F"/>
    <w:rsid w:val="007E4600"/>
    <w:rsid w:val="007E49DA"/>
    <w:rsid w:val="007E56AC"/>
    <w:rsid w:val="007E5781"/>
    <w:rsid w:val="007E5F6E"/>
    <w:rsid w:val="007E6269"/>
    <w:rsid w:val="007E67CD"/>
    <w:rsid w:val="007E6944"/>
    <w:rsid w:val="007E7233"/>
    <w:rsid w:val="007E7306"/>
    <w:rsid w:val="007E74A2"/>
    <w:rsid w:val="007E769A"/>
    <w:rsid w:val="007E76AA"/>
    <w:rsid w:val="007F0D63"/>
    <w:rsid w:val="007F0D8C"/>
    <w:rsid w:val="007F0ED4"/>
    <w:rsid w:val="007F1333"/>
    <w:rsid w:val="007F165A"/>
    <w:rsid w:val="007F168D"/>
    <w:rsid w:val="007F18A7"/>
    <w:rsid w:val="007F1E76"/>
    <w:rsid w:val="007F2344"/>
    <w:rsid w:val="007F26B2"/>
    <w:rsid w:val="007F3024"/>
    <w:rsid w:val="007F3246"/>
    <w:rsid w:val="007F3746"/>
    <w:rsid w:val="007F3BB5"/>
    <w:rsid w:val="007F3E5B"/>
    <w:rsid w:val="007F43F0"/>
    <w:rsid w:val="007F478E"/>
    <w:rsid w:val="007F4908"/>
    <w:rsid w:val="007F4C09"/>
    <w:rsid w:val="007F4DF7"/>
    <w:rsid w:val="007F4FD8"/>
    <w:rsid w:val="007F50CB"/>
    <w:rsid w:val="007F511B"/>
    <w:rsid w:val="007F5248"/>
    <w:rsid w:val="007F55B7"/>
    <w:rsid w:val="007F5A07"/>
    <w:rsid w:val="007F5D87"/>
    <w:rsid w:val="007F67DF"/>
    <w:rsid w:val="007F6D70"/>
    <w:rsid w:val="007F7797"/>
    <w:rsid w:val="007F7F8C"/>
    <w:rsid w:val="007F7FFA"/>
    <w:rsid w:val="0080054F"/>
    <w:rsid w:val="00800599"/>
    <w:rsid w:val="00800858"/>
    <w:rsid w:val="00800878"/>
    <w:rsid w:val="00800E00"/>
    <w:rsid w:val="00801509"/>
    <w:rsid w:val="008015DD"/>
    <w:rsid w:val="008021C8"/>
    <w:rsid w:val="008031E3"/>
    <w:rsid w:val="0080334B"/>
    <w:rsid w:val="00803A5E"/>
    <w:rsid w:val="00803D05"/>
    <w:rsid w:val="008045BE"/>
    <w:rsid w:val="0080485C"/>
    <w:rsid w:val="00804A60"/>
    <w:rsid w:val="008051A1"/>
    <w:rsid w:val="008052F3"/>
    <w:rsid w:val="0080530E"/>
    <w:rsid w:val="008053EC"/>
    <w:rsid w:val="00805498"/>
    <w:rsid w:val="00806398"/>
    <w:rsid w:val="00806BAA"/>
    <w:rsid w:val="00806EA8"/>
    <w:rsid w:val="008073A1"/>
    <w:rsid w:val="00807924"/>
    <w:rsid w:val="00807C7E"/>
    <w:rsid w:val="008105DB"/>
    <w:rsid w:val="00810E0C"/>
    <w:rsid w:val="0081137F"/>
    <w:rsid w:val="0081163E"/>
    <w:rsid w:val="008119A4"/>
    <w:rsid w:val="00811E3E"/>
    <w:rsid w:val="00813690"/>
    <w:rsid w:val="00813701"/>
    <w:rsid w:val="00813984"/>
    <w:rsid w:val="00813D8E"/>
    <w:rsid w:val="00814666"/>
    <w:rsid w:val="00814E83"/>
    <w:rsid w:val="008151A7"/>
    <w:rsid w:val="0081556A"/>
    <w:rsid w:val="0081567A"/>
    <w:rsid w:val="00815FB3"/>
    <w:rsid w:val="00816159"/>
    <w:rsid w:val="008165F8"/>
    <w:rsid w:val="00816E34"/>
    <w:rsid w:val="008179B6"/>
    <w:rsid w:val="00817EC6"/>
    <w:rsid w:val="008202EC"/>
    <w:rsid w:val="00820638"/>
    <w:rsid w:val="00820790"/>
    <w:rsid w:val="00820BFF"/>
    <w:rsid w:val="00820D6A"/>
    <w:rsid w:val="00820D9C"/>
    <w:rsid w:val="00820EB9"/>
    <w:rsid w:val="008212D8"/>
    <w:rsid w:val="00821319"/>
    <w:rsid w:val="008216AC"/>
    <w:rsid w:val="00821946"/>
    <w:rsid w:val="00821A55"/>
    <w:rsid w:val="00821D35"/>
    <w:rsid w:val="00821E4F"/>
    <w:rsid w:val="00821F63"/>
    <w:rsid w:val="008229D3"/>
    <w:rsid w:val="00822AD0"/>
    <w:rsid w:val="00823317"/>
    <w:rsid w:val="00824515"/>
    <w:rsid w:val="00824722"/>
    <w:rsid w:val="008247FF"/>
    <w:rsid w:val="00824ED4"/>
    <w:rsid w:val="008255B8"/>
    <w:rsid w:val="00825E56"/>
    <w:rsid w:val="00825F87"/>
    <w:rsid w:val="0082661F"/>
    <w:rsid w:val="00826D8F"/>
    <w:rsid w:val="00826EF9"/>
    <w:rsid w:val="00827639"/>
    <w:rsid w:val="00827C86"/>
    <w:rsid w:val="00827EA3"/>
    <w:rsid w:val="00827F7D"/>
    <w:rsid w:val="00830584"/>
    <w:rsid w:val="00830F94"/>
    <w:rsid w:val="0083122A"/>
    <w:rsid w:val="00831DE5"/>
    <w:rsid w:val="00831EB3"/>
    <w:rsid w:val="00832605"/>
    <w:rsid w:val="00832BEC"/>
    <w:rsid w:val="00832C19"/>
    <w:rsid w:val="00832C34"/>
    <w:rsid w:val="00832C93"/>
    <w:rsid w:val="00832EBE"/>
    <w:rsid w:val="008334FF"/>
    <w:rsid w:val="00833A7C"/>
    <w:rsid w:val="00833B36"/>
    <w:rsid w:val="00833BE7"/>
    <w:rsid w:val="008346E8"/>
    <w:rsid w:val="00834CE2"/>
    <w:rsid w:val="008357C8"/>
    <w:rsid w:val="00835A6D"/>
    <w:rsid w:val="00835D9A"/>
    <w:rsid w:val="00835EAF"/>
    <w:rsid w:val="0083604E"/>
    <w:rsid w:val="00836BB3"/>
    <w:rsid w:val="00836FBB"/>
    <w:rsid w:val="008372DB"/>
    <w:rsid w:val="0083746F"/>
    <w:rsid w:val="00840CB0"/>
    <w:rsid w:val="00841991"/>
    <w:rsid w:val="00841E08"/>
    <w:rsid w:val="0084225B"/>
    <w:rsid w:val="00842323"/>
    <w:rsid w:val="00842345"/>
    <w:rsid w:val="00842473"/>
    <w:rsid w:val="0084247D"/>
    <w:rsid w:val="00842DBC"/>
    <w:rsid w:val="008439A5"/>
    <w:rsid w:val="00844153"/>
    <w:rsid w:val="00844205"/>
    <w:rsid w:val="0084438B"/>
    <w:rsid w:val="0084458D"/>
    <w:rsid w:val="008447F4"/>
    <w:rsid w:val="0084496E"/>
    <w:rsid w:val="00844B73"/>
    <w:rsid w:val="00844CD6"/>
    <w:rsid w:val="00844DC7"/>
    <w:rsid w:val="00844E74"/>
    <w:rsid w:val="008451CC"/>
    <w:rsid w:val="0084542B"/>
    <w:rsid w:val="00845E0A"/>
    <w:rsid w:val="008460C2"/>
    <w:rsid w:val="008461E8"/>
    <w:rsid w:val="00846484"/>
    <w:rsid w:val="00846A95"/>
    <w:rsid w:val="00846B21"/>
    <w:rsid w:val="00846BEA"/>
    <w:rsid w:val="00846BFC"/>
    <w:rsid w:val="00846E12"/>
    <w:rsid w:val="0084799F"/>
    <w:rsid w:val="00847B41"/>
    <w:rsid w:val="008501DB"/>
    <w:rsid w:val="00850D52"/>
    <w:rsid w:val="008517F3"/>
    <w:rsid w:val="008518CD"/>
    <w:rsid w:val="008521C7"/>
    <w:rsid w:val="0085245E"/>
    <w:rsid w:val="00852B9F"/>
    <w:rsid w:val="00852DED"/>
    <w:rsid w:val="00852F97"/>
    <w:rsid w:val="0085351A"/>
    <w:rsid w:val="008539F2"/>
    <w:rsid w:val="00853DE7"/>
    <w:rsid w:val="00854123"/>
    <w:rsid w:val="00854126"/>
    <w:rsid w:val="00854460"/>
    <w:rsid w:val="00854906"/>
    <w:rsid w:val="0085496B"/>
    <w:rsid w:val="00854B56"/>
    <w:rsid w:val="00854C6F"/>
    <w:rsid w:val="008551CB"/>
    <w:rsid w:val="008552A7"/>
    <w:rsid w:val="00855B9E"/>
    <w:rsid w:val="0085652D"/>
    <w:rsid w:val="00856738"/>
    <w:rsid w:val="00856ECB"/>
    <w:rsid w:val="00856F09"/>
    <w:rsid w:val="008571F3"/>
    <w:rsid w:val="008575CD"/>
    <w:rsid w:val="00857F1C"/>
    <w:rsid w:val="00860242"/>
    <w:rsid w:val="008608B8"/>
    <w:rsid w:val="008617B8"/>
    <w:rsid w:val="00861ED3"/>
    <w:rsid w:val="00861FB8"/>
    <w:rsid w:val="00862509"/>
    <w:rsid w:val="00862FE5"/>
    <w:rsid w:val="008632EA"/>
    <w:rsid w:val="00863D96"/>
    <w:rsid w:val="008642C9"/>
    <w:rsid w:val="008643EF"/>
    <w:rsid w:val="0086456C"/>
    <w:rsid w:val="00865961"/>
    <w:rsid w:val="008659C3"/>
    <w:rsid w:val="008659FC"/>
    <w:rsid w:val="00865B76"/>
    <w:rsid w:val="00865E05"/>
    <w:rsid w:val="008662EF"/>
    <w:rsid w:val="0086677D"/>
    <w:rsid w:val="00866D19"/>
    <w:rsid w:val="00866D48"/>
    <w:rsid w:val="00866DC1"/>
    <w:rsid w:val="0086739F"/>
    <w:rsid w:val="0086747F"/>
    <w:rsid w:val="008675D9"/>
    <w:rsid w:val="00867709"/>
    <w:rsid w:val="008677F7"/>
    <w:rsid w:val="0087020E"/>
    <w:rsid w:val="00870DCD"/>
    <w:rsid w:val="00870E30"/>
    <w:rsid w:val="008712BF"/>
    <w:rsid w:val="00871938"/>
    <w:rsid w:val="00871951"/>
    <w:rsid w:val="00871AB9"/>
    <w:rsid w:val="00871B87"/>
    <w:rsid w:val="00871F9C"/>
    <w:rsid w:val="00872140"/>
    <w:rsid w:val="008722F1"/>
    <w:rsid w:val="00872596"/>
    <w:rsid w:val="00872708"/>
    <w:rsid w:val="00872DFB"/>
    <w:rsid w:val="0087335B"/>
    <w:rsid w:val="008734D0"/>
    <w:rsid w:val="00873694"/>
    <w:rsid w:val="008736FD"/>
    <w:rsid w:val="00873C7E"/>
    <w:rsid w:val="00873FA6"/>
    <w:rsid w:val="008746A6"/>
    <w:rsid w:val="00874FFE"/>
    <w:rsid w:val="008750D1"/>
    <w:rsid w:val="00875B84"/>
    <w:rsid w:val="0087603C"/>
    <w:rsid w:val="0087639C"/>
    <w:rsid w:val="0087658E"/>
    <w:rsid w:val="00876B14"/>
    <w:rsid w:val="00877A56"/>
    <w:rsid w:val="00877F95"/>
    <w:rsid w:val="00880092"/>
    <w:rsid w:val="00880173"/>
    <w:rsid w:val="0088061D"/>
    <w:rsid w:val="00880657"/>
    <w:rsid w:val="00880717"/>
    <w:rsid w:val="008807D9"/>
    <w:rsid w:val="008809EA"/>
    <w:rsid w:val="00880B30"/>
    <w:rsid w:val="0088120F"/>
    <w:rsid w:val="0088138A"/>
    <w:rsid w:val="00881475"/>
    <w:rsid w:val="008814C7"/>
    <w:rsid w:val="00881E9E"/>
    <w:rsid w:val="00881F6C"/>
    <w:rsid w:val="00882219"/>
    <w:rsid w:val="0088226D"/>
    <w:rsid w:val="008824A8"/>
    <w:rsid w:val="00882B72"/>
    <w:rsid w:val="00882CA1"/>
    <w:rsid w:val="0088309E"/>
    <w:rsid w:val="008831DD"/>
    <w:rsid w:val="00883517"/>
    <w:rsid w:val="00883543"/>
    <w:rsid w:val="008835A2"/>
    <w:rsid w:val="00883F18"/>
    <w:rsid w:val="00884174"/>
    <w:rsid w:val="008847A8"/>
    <w:rsid w:val="00884BDB"/>
    <w:rsid w:val="00884EFC"/>
    <w:rsid w:val="00884F0A"/>
    <w:rsid w:val="00885929"/>
    <w:rsid w:val="00885A38"/>
    <w:rsid w:val="00885AF1"/>
    <w:rsid w:val="00886822"/>
    <w:rsid w:val="00886B05"/>
    <w:rsid w:val="008871C5"/>
    <w:rsid w:val="0088723A"/>
    <w:rsid w:val="0088754A"/>
    <w:rsid w:val="008877F4"/>
    <w:rsid w:val="00887A4B"/>
    <w:rsid w:val="00887AB2"/>
    <w:rsid w:val="00887C4C"/>
    <w:rsid w:val="008902E6"/>
    <w:rsid w:val="00890E6F"/>
    <w:rsid w:val="0089105D"/>
    <w:rsid w:val="008913ED"/>
    <w:rsid w:val="00891457"/>
    <w:rsid w:val="008916FC"/>
    <w:rsid w:val="008917FE"/>
    <w:rsid w:val="00891D17"/>
    <w:rsid w:val="00892337"/>
    <w:rsid w:val="00892AF6"/>
    <w:rsid w:val="00893136"/>
    <w:rsid w:val="008933CD"/>
    <w:rsid w:val="00893685"/>
    <w:rsid w:val="00893820"/>
    <w:rsid w:val="0089406A"/>
    <w:rsid w:val="008941A9"/>
    <w:rsid w:val="008945EB"/>
    <w:rsid w:val="00894BAE"/>
    <w:rsid w:val="00894BCB"/>
    <w:rsid w:val="00894BE4"/>
    <w:rsid w:val="00894FAE"/>
    <w:rsid w:val="00896310"/>
    <w:rsid w:val="008966A8"/>
    <w:rsid w:val="00896C5B"/>
    <w:rsid w:val="00896E7B"/>
    <w:rsid w:val="00897B5F"/>
    <w:rsid w:val="00897BCF"/>
    <w:rsid w:val="00897E19"/>
    <w:rsid w:val="00897ECB"/>
    <w:rsid w:val="008A0050"/>
    <w:rsid w:val="008A02B0"/>
    <w:rsid w:val="008A07E9"/>
    <w:rsid w:val="008A0CD1"/>
    <w:rsid w:val="008A1146"/>
    <w:rsid w:val="008A1620"/>
    <w:rsid w:val="008A1754"/>
    <w:rsid w:val="008A1AF1"/>
    <w:rsid w:val="008A1BC1"/>
    <w:rsid w:val="008A1C0B"/>
    <w:rsid w:val="008A232D"/>
    <w:rsid w:val="008A23B4"/>
    <w:rsid w:val="008A255B"/>
    <w:rsid w:val="008A265B"/>
    <w:rsid w:val="008A2954"/>
    <w:rsid w:val="008A295E"/>
    <w:rsid w:val="008A370F"/>
    <w:rsid w:val="008A387C"/>
    <w:rsid w:val="008A38B2"/>
    <w:rsid w:val="008A459C"/>
    <w:rsid w:val="008A4613"/>
    <w:rsid w:val="008A4B35"/>
    <w:rsid w:val="008A4CAB"/>
    <w:rsid w:val="008A4F92"/>
    <w:rsid w:val="008A54A9"/>
    <w:rsid w:val="008A5EF4"/>
    <w:rsid w:val="008A6095"/>
    <w:rsid w:val="008A60F3"/>
    <w:rsid w:val="008A69F0"/>
    <w:rsid w:val="008A6A13"/>
    <w:rsid w:val="008A7100"/>
    <w:rsid w:val="008A7225"/>
    <w:rsid w:val="008A725C"/>
    <w:rsid w:val="008A7419"/>
    <w:rsid w:val="008A7700"/>
    <w:rsid w:val="008A7770"/>
    <w:rsid w:val="008A7C02"/>
    <w:rsid w:val="008A7E21"/>
    <w:rsid w:val="008B0471"/>
    <w:rsid w:val="008B0BB1"/>
    <w:rsid w:val="008B17C5"/>
    <w:rsid w:val="008B1C8D"/>
    <w:rsid w:val="008B1FEE"/>
    <w:rsid w:val="008B2244"/>
    <w:rsid w:val="008B254F"/>
    <w:rsid w:val="008B2E74"/>
    <w:rsid w:val="008B3194"/>
    <w:rsid w:val="008B33AB"/>
    <w:rsid w:val="008B3439"/>
    <w:rsid w:val="008B398C"/>
    <w:rsid w:val="008B39BA"/>
    <w:rsid w:val="008B3C8B"/>
    <w:rsid w:val="008B3DD6"/>
    <w:rsid w:val="008B43D1"/>
    <w:rsid w:val="008B449A"/>
    <w:rsid w:val="008B466C"/>
    <w:rsid w:val="008B4762"/>
    <w:rsid w:val="008B4CD1"/>
    <w:rsid w:val="008B4FC4"/>
    <w:rsid w:val="008B5088"/>
    <w:rsid w:val="008B5279"/>
    <w:rsid w:val="008B5C69"/>
    <w:rsid w:val="008B5E05"/>
    <w:rsid w:val="008B5EE4"/>
    <w:rsid w:val="008B602D"/>
    <w:rsid w:val="008B6132"/>
    <w:rsid w:val="008B6417"/>
    <w:rsid w:val="008B6AF4"/>
    <w:rsid w:val="008B6E65"/>
    <w:rsid w:val="008B75F0"/>
    <w:rsid w:val="008B7BF7"/>
    <w:rsid w:val="008B7F63"/>
    <w:rsid w:val="008C02B5"/>
    <w:rsid w:val="008C02DB"/>
    <w:rsid w:val="008C1D23"/>
    <w:rsid w:val="008C2073"/>
    <w:rsid w:val="008C29F6"/>
    <w:rsid w:val="008C2AAF"/>
    <w:rsid w:val="008C2E41"/>
    <w:rsid w:val="008C32ED"/>
    <w:rsid w:val="008C37F8"/>
    <w:rsid w:val="008C3DE2"/>
    <w:rsid w:val="008C42DD"/>
    <w:rsid w:val="008C4F57"/>
    <w:rsid w:val="008C507D"/>
    <w:rsid w:val="008C5216"/>
    <w:rsid w:val="008C5284"/>
    <w:rsid w:val="008C52C6"/>
    <w:rsid w:val="008C6325"/>
    <w:rsid w:val="008C6A65"/>
    <w:rsid w:val="008C7558"/>
    <w:rsid w:val="008C7590"/>
    <w:rsid w:val="008D0524"/>
    <w:rsid w:val="008D10C9"/>
    <w:rsid w:val="008D11EC"/>
    <w:rsid w:val="008D18A9"/>
    <w:rsid w:val="008D1A11"/>
    <w:rsid w:val="008D1CED"/>
    <w:rsid w:val="008D1EF2"/>
    <w:rsid w:val="008D301D"/>
    <w:rsid w:val="008D3032"/>
    <w:rsid w:val="008D30AC"/>
    <w:rsid w:val="008D3160"/>
    <w:rsid w:val="008D3466"/>
    <w:rsid w:val="008D35AA"/>
    <w:rsid w:val="008D3ECA"/>
    <w:rsid w:val="008D40C6"/>
    <w:rsid w:val="008D4512"/>
    <w:rsid w:val="008D486B"/>
    <w:rsid w:val="008D4921"/>
    <w:rsid w:val="008D4B1C"/>
    <w:rsid w:val="008D4C7C"/>
    <w:rsid w:val="008D4D19"/>
    <w:rsid w:val="008D51CC"/>
    <w:rsid w:val="008D5820"/>
    <w:rsid w:val="008D5884"/>
    <w:rsid w:val="008D58C8"/>
    <w:rsid w:val="008D5C10"/>
    <w:rsid w:val="008D61E8"/>
    <w:rsid w:val="008D63BD"/>
    <w:rsid w:val="008D6CBD"/>
    <w:rsid w:val="008D6F29"/>
    <w:rsid w:val="008D70C2"/>
    <w:rsid w:val="008D74B3"/>
    <w:rsid w:val="008D76BF"/>
    <w:rsid w:val="008D7C24"/>
    <w:rsid w:val="008D7EA1"/>
    <w:rsid w:val="008E0013"/>
    <w:rsid w:val="008E0F2A"/>
    <w:rsid w:val="008E0F65"/>
    <w:rsid w:val="008E25A0"/>
    <w:rsid w:val="008E2966"/>
    <w:rsid w:val="008E2FD0"/>
    <w:rsid w:val="008E3089"/>
    <w:rsid w:val="008E33C9"/>
    <w:rsid w:val="008E3450"/>
    <w:rsid w:val="008E35B6"/>
    <w:rsid w:val="008E3CC4"/>
    <w:rsid w:val="008E3DB6"/>
    <w:rsid w:val="008E4635"/>
    <w:rsid w:val="008E4960"/>
    <w:rsid w:val="008E4B0E"/>
    <w:rsid w:val="008E5418"/>
    <w:rsid w:val="008E5894"/>
    <w:rsid w:val="008E59D2"/>
    <w:rsid w:val="008E6057"/>
    <w:rsid w:val="008E64E8"/>
    <w:rsid w:val="008E65C0"/>
    <w:rsid w:val="008E665A"/>
    <w:rsid w:val="008E6B81"/>
    <w:rsid w:val="008E6CF8"/>
    <w:rsid w:val="008E6E80"/>
    <w:rsid w:val="008E7332"/>
    <w:rsid w:val="008E7AD2"/>
    <w:rsid w:val="008E7CBA"/>
    <w:rsid w:val="008E7CDB"/>
    <w:rsid w:val="008F08C8"/>
    <w:rsid w:val="008F0B8E"/>
    <w:rsid w:val="008F0BFE"/>
    <w:rsid w:val="008F0E9D"/>
    <w:rsid w:val="008F105E"/>
    <w:rsid w:val="008F12F3"/>
    <w:rsid w:val="008F1447"/>
    <w:rsid w:val="008F1B44"/>
    <w:rsid w:val="008F1CC7"/>
    <w:rsid w:val="008F1E51"/>
    <w:rsid w:val="008F2471"/>
    <w:rsid w:val="008F251B"/>
    <w:rsid w:val="008F2906"/>
    <w:rsid w:val="008F37CB"/>
    <w:rsid w:val="008F383F"/>
    <w:rsid w:val="008F3A31"/>
    <w:rsid w:val="008F3F3A"/>
    <w:rsid w:val="008F404E"/>
    <w:rsid w:val="008F47EC"/>
    <w:rsid w:val="008F4C44"/>
    <w:rsid w:val="008F503C"/>
    <w:rsid w:val="008F598C"/>
    <w:rsid w:val="008F5C9C"/>
    <w:rsid w:val="008F5D7E"/>
    <w:rsid w:val="008F5F1F"/>
    <w:rsid w:val="008F6C7A"/>
    <w:rsid w:val="008F6DFE"/>
    <w:rsid w:val="008F6FC3"/>
    <w:rsid w:val="008F711D"/>
    <w:rsid w:val="008F72AD"/>
    <w:rsid w:val="008F746F"/>
    <w:rsid w:val="008F7582"/>
    <w:rsid w:val="008F7787"/>
    <w:rsid w:val="008F7BCB"/>
    <w:rsid w:val="009000A2"/>
    <w:rsid w:val="0090049E"/>
    <w:rsid w:val="00900819"/>
    <w:rsid w:val="00900991"/>
    <w:rsid w:val="00900D07"/>
    <w:rsid w:val="00901363"/>
    <w:rsid w:val="0090153E"/>
    <w:rsid w:val="009015A5"/>
    <w:rsid w:val="0090168B"/>
    <w:rsid w:val="00901975"/>
    <w:rsid w:val="00902861"/>
    <w:rsid w:val="009028FB"/>
    <w:rsid w:val="0090291F"/>
    <w:rsid w:val="00902F0B"/>
    <w:rsid w:val="009033E8"/>
    <w:rsid w:val="00903519"/>
    <w:rsid w:val="00903716"/>
    <w:rsid w:val="009037FF"/>
    <w:rsid w:val="00903B9E"/>
    <w:rsid w:val="009046EA"/>
    <w:rsid w:val="00904A3D"/>
    <w:rsid w:val="00904A3F"/>
    <w:rsid w:val="00904ADC"/>
    <w:rsid w:val="00905413"/>
    <w:rsid w:val="009055CE"/>
    <w:rsid w:val="009058A1"/>
    <w:rsid w:val="00905A61"/>
    <w:rsid w:val="009063A1"/>
    <w:rsid w:val="0090669C"/>
    <w:rsid w:val="009068EA"/>
    <w:rsid w:val="00906BB3"/>
    <w:rsid w:val="00906C93"/>
    <w:rsid w:val="00907094"/>
    <w:rsid w:val="00907895"/>
    <w:rsid w:val="00907A4C"/>
    <w:rsid w:val="009100FE"/>
    <w:rsid w:val="0091067A"/>
    <w:rsid w:val="009109FA"/>
    <w:rsid w:val="00910CE1"/>
    <w:rsid w:val="00910D35"/>
    <w:rsid w:val="009115F3"/>
    <w:rsid w:val="00911968"/>
    <w:rsid w:val="009122BB"/>
    <w:rsid w:val="0091231E"/>
    <w:rsid w:val="00912365"/>
    <w:rsid w:val="0091250C"/>
    <w:rsid w:val="00913401"/>
    <w:rsid w:val="009137A7"/>
    <w:rsid w:val="009138C3"/>
    <w:rsid w:val="00913C27"/>
    <w:rsid w:val="00913C89"/>
    <w:rsid w:val="00913E20"/>
    <w:rsid w:val="00913FBB"/>
    <w:rsid w:val="009141B6"/>
    <w:rsid w:val="009148E3"/>
    <w:rsid w:val="0091500E"/>
    <w:rsid w:val="009150A5"/>
    <w:rsid w:val="0091564B"/>
    <w:rsid w:val="00915653"/>
    <w:rsid w:val="009156C4"/>
    <w:rsid w:val="00915EBB"/>
    <w:rsid w:val="0091646D"/>
    <w:rsid w:val="0091653E"/>
    <w:rsid w:val="00916D6C"/>
    <w:rsid w:val="00917385"/>
    <w:rsid w:val="0091760C"/>
    <w:rsid w:val="00917E29"/>
    <w:rsid w:val="00917E64"/>
    <w:rsid w:val="00920196"/>
    <w:rsid w:val="0092032F"/>
    <w:rsid w:val="009204BA"/>
    <w:rsid w:val="00920B15"/>
    <w:rsid w:val="0092111D"/>
    <w:rsid w:val="009215A9"/>
    <w:rsid w:val="009215DA"/>
    <w:rsid w:val="009215DD"/>
    <w:rsid w:val="00921B72"/>
    <w:rsid w:val="00921B97"/>
    <w:rsid w:val="00921C9C"/>
    <w:rsid w:val="00922AF5"/>
    <w:rsid w:val="00922AF7"/>
    <w:rsid w:val="00922D08"/>
    <w:rsid w:val="009231C9"/>
    <w:rsid w:val="00923B0E"/>
    <w:rsid w:val="00923D7B"/>
    <w:rsid w:val="00923E8F"/>
    <w:rsid w:val="009241B7"/>
    <w:rsid w:val="00924570"/>
    <w:rsid w:val="00924C05"/>
    <w:rsid w:val="00924DE0"/>
    <w:rsid w:val="0092505D"/>
    <w:rsid w:val="009251E2"/>
    <w:rsid w:val="0092520F"/>
    <w:rsid w:val="009259FE"/>
    <w:rsid w:val="00925F51"/>
    <w:rsid w:val="009266B0"/>
    <w:rsid w:val="00926AF6"/>
    <w:rsid w:val="00926EE2"/>
    <w:rsid w:val="0092728F"/>
    <w:rsid w:val="00927742"/>
    <w:rsid w:val="00927BA7"/>
    <w:rsid w:val="00930014"/>
    <w:rsid w:val="0093059F"/>
    <w:rsid w:val="00930BE5"/>
    <w:rsid w:val="00930EF4"/>
    <w:rsid w:val="009311A7"/>
    <w:rsid w:val="009311F1"/>
    <w:rsid w:val="00931678"/>
    <w:rsid w:val="00931940"/>
    <w:rsid w:val="00931E46"/>
    <w:rsid w:val="009324A3"/>
    <w:rsid w:val="00932963"/>
    <w:rsid w:val="00933051"/>
    <w:rsid w:val="0093310D"/>
    <w:rsid w:val="0093347A"/>
    <w:rsid w:val="009337F0"/>
    <w:rsid w:val="00933A80"/>
    <w:rsid w:val="00933F35"/>
    <w:rsid w:val="009342FF"/>
    <w:rsid w:val="00934911"/>
    <w:rsid w:val="00934C31"/>
    <w:rsid w:val="00934DF7"/>
    <w:rsid w:val="009351C4"/>
    <w:rsid w:val="00935235"/>
    <w:rsid w:val="0093570A"/>
    <w:rsid w:val="00935937"/>
    <w:rsid w:val="00935B8D"/>
    <w:rsid w:val="00936889"/>
    <w:rsid w:val="00936A36"/>
    <w:rsid w:val="00937638"/>
    <w:rsid w:val="00937727"/>
    <w:rsid w:val="00937772"/>
    <w:rsid w:val="00937824"/>
    <w:rsid w:val="0093786D"/>
    <w:rsid w:val="0093797A"/>
    <w:rsid w:val="00937A9C"/>
    <w:rsid w:val="00937C14"/>
    <w:rsid w:val="0094024E"/>
    <w:rsid w:val="00940879"/>
    <w:rsid w:val="00940E70"/>
    <w:rsid w:val="009411FB"/>
    <w:rsid w:val="009414CE"/>
    <w:rsid w:val="00941618"/>
    <w:rsid w:val="009418FB"/>
    <w:rsid w:val="00941A87"/>
    <w:rsid w:val="00942039"/>
    <w:rsid w:val="00942048"/>
    <w:rsid w:val="00942506"/>
    <w:rsid w:val="009425C5"/>
    <w:rsid w:val="00943362"/>
    <w:rsid w:val="00944256"/>
    <w:rsid w:val="009443C4"/>
    <w:rsid w:val="009449D6"/>
    <w:rsid w:val="00944D74"/>
    <w:rsid w:val="0094553F"/>
    <w:rsid w:val="0094560D"/>
    <w:rsid w:val="00945EA1"/>
    <w:rsid w:val="0094623A"/>
    <w:rsid w:val="009466DD"/>
    <w:rsid w:val="00946A73"/>
    <w:rsid w:val="00946AB7"/>
    <w:rsid w:val="00946BD4"/>
    <w:rsid w:val="0094768B"/>
    <w:rsid w:val="0094774E"/>
    <w:rsid w:val="00947CE9"/>
    <w:rsid w:val="00947E22"/>
    <w:rsid w:val="00947E8F"/>
    <w:rsid w:val="00947FF2"/>
    <w:rsid w:val="009501E0"/>
    <w:rsid w:val="009504D9"/>
    <w:rsid w:val="009504DC"/>
    <w:rsid w:val="00950FF6"/>
    <w:rsid w:val="0095107E"/>
    <w:rsid w:val="00951470"/>
    <w:rsid w:val="009516A7"/>
    <w:rsid w:val="009524FA"/>
    <w:rsid w:val="0095262E"/>
    <w:rsid w:val="009538EB"/>
    <w:rsid w:val="00953CC1"/>
    <w:rsid w:val="009550D1"/>
    <w:rsid w:val="00955EF6"/>
    <w:rsid w:val="009564CB"/>
    <w:rsid w:val="00956618"/>
    <w:rsid w:val="00957FB6"/>
    <w:rsid w:val="009601BF"/>
    <w:rsid w:val="00960321"/>
    <w:rsid w:val="00960633"/>
    <w:rsid w:val="00960BBC"/>
    <w:rsid w:val="00960EE6"/>
    <w:rsid w:val="00960F99"/>
    <w:rsid w:val="009611D6"/>
    <w:rsid w:val="00961212"/>
    <w:rsid w:val="00961EE5"/>
    <w:rsid w:val="00962024"/>
    <w:rsid w:val="00962B95"/>
    <w:rsid w:val="00962CC4"/>
    <w:rsid w:val="00962DC0"/>
    <w:rsid w:val="00963754"/>
    <w:rsid w:val="00964301"/>
    <w:rsid w:val="00964384"/>
    <w:rsid w:val="00964638"/>
    <w:rsid w:val="00964CD6"/>
    <w:rsid w:val="00964F40"/>
    <w:rsid w:val="009655A9"/>
    <w:rsid w:val="009657DA"/>
    <w:rsid w:val="00965C68"/>
    <w:rsid w:val="00965D42"/>
    <w:rsid w:val="00965EAE"/>
    <w:rsid w:val="00965F5E"/>
    <w:rsid w:val="009662AC"/>
    <w:rsid w:val="0096685A"/>
    <w:rsid w:val="009668A2"/>
    <w:rsid w:val="00966A20"/>
    <w:rsid w:val="00967902"/>
    <w:rsid w:val="00967C78"/>
    <w:rsid w:val="00967F36"/>
    <w:rsid w:val="009700B7"/>
    <w:rsid w:val="00970638"/>
    <w:rsid w:val="00970829"/>
    <w:rsid w:val="00970C64"/>
    <w:rsid w:val="00970F49"/>
    <w:rsid w:val="009712B4"/>
    <w:rsid w:val="0097160F"/>
    <w:rsid w:val="009718B5"/>
    <w:rsid w:val="00971A61"/>
    <w:rsid w:val="00971D6E"/>
    <w:rsid w:val="00971DB5"/>
    <w:rsid w:val="00972388"/>
    <w:rsid w:val="0097254B"/>
    <w:rsid w:val="009727CE"/>
    <w:rsid w:val="00972853"/>
    <w:rsid w:val="00972899"/>
    <w:rsid w:val="00972A87"/>
    <w:rsid w:val="00972D1A"/>
    <w:rsid w:val="00972D3F"/>
    <w:rsid w:val="009731BD"/>
    <w:rsid w:val="009739AC"/>
    <w:rsid w:val="009745BC"/>
    <w:rsid w:val="00974E76"/>
    <w:rsid w:val="009752EA"/>
    <w:rsid w:val="00975761"/>
    <w:rsid w:val="009758A7"/>
    <w:rsid w:val="00975C87"/>
    <w:rsid w:val="00975E2F"/>
    <w:rsid w:val="00975F0A"/>
    <w:rsid w:val="0097631D"/>
    <w:rsid w:val="009763B5"/>
    <w:rsid w:val="00976765"/>
    <w:rsid w:val="00976C15"/>
    <w:rsid w:val="00976DF7"/>
    <w:rsid w:val="009772BA"/>
    <w:rsid w:val="0097757C"/>
    <w:rsid w:val="00977717"/>
    <w:rsid w:val="009777CF"/>
    <w:rsid w:val="00977973"/>
    <w:rsid w:val="00977CBA"/>
    <w:rsid w:val="00977D6A"/>
    <w:rsid w:val="00980036"/>
    <w:rsid w:val="009801B2"/>
    <w:rsid w:val="00980606"/>
    <w:rsid w:val="0098090E"/>
    <w:rsid w:val="009811A0"/>
    <w:rsid w:val="00981618"/>
    <w:rsid w:val="009817BE"/>
    <w:rsid w:val="0098263A"/>
    <w:rsid w:val="00982971"/>
    <w:rsid w:val="00982A94"/>
    <w:rsid w:val="00982D93"/>
    <w:rsid w:val="00982F55"/>
    <w:rsid w:val="00983097"/>
    <w:rsid w:val="00983769"/>
    <w:rsid w:val="0098413A"/>
    <w:rsid w:val="00984147"/>
    <w:rsid w:val="00984577"/>
    <w:rsid w:val="00984614"/>
    <w:rsid w:val="00984C2E"/>
    <w:rsid w:val="00984DEA"/>
    <w:rsid w:val="0098537E"/>
    <w:rsid w:val="00985B50"/>
    <w:rsid w:val="00987087"/>
    <w:rsid w:val="00987326"/>
    <w:rsid w:val="0098738B"/>
    <w:rsid w:val="009874C2"/>
    <w:rsid w:val="009874FD"/>
    <w:rsid w:val="009879A3"/>
    <w:rsid w:val="00990531"/>
    <w:rsid w:val="00990703"/>
    <w:rsid w:val="00991308"/>
    <w:rsid w:val="00991638"/>
    <w:rsid w:val="009918E2"/>
    <w:rsid w:val="009919AE"/>
    <w:rsid w:val="009919B2"/>
    <w:rsid w:val="009930C9"/>
    <w:rsid w:val="00993329"/>
    <w:rsid w:val="0099402D"/>
    <w:rsid w:val="00994149"/>
    <w:rsid w:val="00994B61"/>
    <w:rsid w:val="009954D2"/>
    <w:rsid w:val="009958A2"/>
    <w:rsid w:val="00995904"/>
    <w:rsid w:val="00995B9F"/>
    <w:rsid w:val="0099689A"/>
    <w:rsid w:val="00996D0D"/>
    <w:rsid w:val="00996DB6"/>
    <w:rsid w:val="00996F05"/>
    <w:rsid w:val="00996F23"/>
    <w:rsid w:val="00997069"/>
    <w:rsid w:val="009971E0"/>
    <w:rsid w:val="009976B8"/>
    <w:rsid w:val="009A0896"/>
    <w:rsid w:val="009A0947"/>
    <w:rsid w:val="009A119F"/>
    <w:rsid w:val="009A12B5"/>
    <w:rsid w:val="009A171A"/>
    <w:rsid w:val="009A1C21"/>
    <w:rsid w:val="009A200C"/>
    <w:rsid w:val="009A2812"/>
    <w:rsid w:val="009A2DD7"/>
    <w:rsid w:val="009A3463"/>
    <w:rsid w:val="009A368B"/>
    <w:rsid w:val="009A3A73"/>
    <w:rsid w:val="009A3EAF"/>
    <w:rsid w:val="009A443A"/>
    <w:rsid w:val="009A4948"/>
    <w:rsid w:val="009A4B77"/>
    <w:rsid w:val="009A4BC3"/>
    <w:rsid w:val="009A4BD7"/>
    <w:rsid w:val="009A4CCA"/>
    <w:rsid w:val="009A4FBB"/>
    <w:rsid w:val="009A5295"/>
    <w:rsid w:val="009A5755"/>
    <w:rsid w:val="009A682E"/>
    <w:rsid w:val="009A6A07"/>
    <w:rsid w:val="009A6C7A"/>
    <w:rsid w:val="009A71A8"/>
    <w:rsid w:val="009A71F3"/>
    <w:rsid w:val="009A7695"/>
    <w:rsid w:val="009B0237"/>
    <w:rsid w:val="009B055D"/>
    <w:rsid w:val="009B06BF"/>
    <w:rsid w:val="009B07F3"/>
    <w:rsid w:val="009B094A"/>
    <w:rsid w:val="009B0E37"/>
    <w:rsid w:val="009B10F7"/>
    <w:rsid w:val="009B15CB"/>
    <w:rsid w:val="009B1B15"/>
    <w:rsid w:val="009B1B38"/>
    <w:rsid w:val="009B1DD0"/>
    <w:rsid w:val="009B1F0F"/>
    <w:rsid w:val="009B2340"/>
    <w:rsid w:val="009B24BC"/>
    <w:rsid w:val="009B2A8B"/>
    <w:rsid w:val="009B2AE7"/>
    <w:rsid w:val="009B2B5C"/>
    <w:rsid w:val="009B3071"/>
    <w:rsid w:val="009B3996"/>
    <w:rsid w:val="009B4BD3"/>
    <w:rsid w:val="009B4D32"/>
    <w:rsid w:val="009B55F8"/>
    <w:rsid w:val="009B6110"/>
    <w:rsid w:val="009B651A"/>
    <w:rsid w:val="009B6785"/>
    <w:rsid w:val="009B6906"/>
    <w:rsid w:val="009B6B1B"/>
    <w:rsid w:val="009B6B5C"/>
    <w:rsid w:val="009B6C95"/>
    <w:rsid w:val="009B6E23"/>
    <w:rsid w:val="009B6E9C"/>
    <w:rsid w:val="009B6F74"/>
    <w:rsid w:val="009B743E"/>
    <w:rsid w:val="009B7609"/>
    <w:rsid w:val="009B7825"/>
    <w:rsid w:val="009B7BE3"/>
    <w:rsid w:val="009B7EFC"/>
    <w:rsid w:val="009C062E"/>
    <w:rsid w:val="009C08D8"/>
    <w:rsid w:val="009C0B29"/>
    <w:rsid w:val="009C0F2A"/>
    <w:rsid w:val="009C1B54"/>
    <w:rsid w:val="009C1E88"/>
    <w:rsid w:val="009C1EEA"/>
    <w:rsid w:val="009C1EFA"/>
    <w:rsid w:val="009C203F"/>
    <w:rsid w:val="009C20E2"/>
    <w:rsid w:val="009C2662"/>
    <w:rsid w:val="009C2A09"/>
    <w:rsid w:val="009C2EA4"/>
    <w:rsid w:val="009C30CD"/>
    <w:rsid w:val="009C4268"/>
    <w:rsid w:val="009C5C6E"/>
    <w:rsid w:val="009C5FB4"/>
    <w:rsid w:val="009C61ED"/>
    <w:rsid w:val="009C63EC"/>
    <w:rsid w:val="009C67C3"/>
    <w:rsid w:val="009C6803"/>
    <w:rsid w:val="009C6B1B"/>
    <w:rsid w:val="009C6E05"/>
    <w:rsid w:val="009C6F88"/>
    <w:rsid w:val="009C70A1"/>
    <w:rsid w:val="009C79F3"/>
    <w:rsid w:val="009D081C"/>
    <w:rsid w:val="009D0A00"/>
    <w:rsid w:val="009D0B15"/>
    <w:rsid w:val="009D0BBC"/>
    <w:rsid w:val="009D0DBE"/>
    <w:rsid w:val="009D16B6"/>
    <w:rsid w:val="009D1700"/>
    <w:rsid w:val="009D191A"/>
    <w:rsid w:val="009D1BC8"/>
    <w:rsid w:val="009D1C0A"/>
    <w:rsid w:val="009D201A"/>
    <w:rsid w:val="009D2270"/>
    <w:rsid w:val="009D2C40"/>
    <w:rsid w:val="009D2E07"/>
    <w:rsid w:val="009D2EA2"/>
    <w:rsid w:val="009D3B16"/>
    <w:rsid w:val="009D4B9A"/>
    <w:rsid w:val="009D4D1C"/>
    <w:rsid w:val="009D51C5"/>
    <w:rsid w:val="009D5694"/>
    <w:rsid w:val="009D5A5E"/>
    <w:rsid w:val="009D5E57"/>
    <w:rsid w:val="009D60A0"/>
    <w:rsid w:val="009D644E"/>
    <w:rsid w:val="009D7030"/>
    <w:rsid w:val="009D70BB"/>
    <w:rsid w:val="009D7674"/>
    <w:rsid w:val="009D7B63"/>
    <w:rsid w:val="009E001C"/>
    <w:rsid w:val="009E0DDF"/>
    <w:rsid w:val="009E1C0A"/>
    <w:rsid w:val="009E31B6"/>
    <w:rsid w:val="009E39B7"/>
    <w:rsid w:val="009E3EB8"/>
    <w:rsid w:val="009E423B"/>
    <w:rsid w:val="009E43C3"/>
    <w:rsid w:val="009E4553"/>
    <w:rsid w:val="009E4592"/>
    <w:rsid w:val="009E46A9"/>
    <w:rsid w:val="009E4F71"/>
    <w:rsid w:val="009E5851"/>
    <w:rsid w:val="009E5B0C"/>
    <w:rsid w:val="009E5B57"/>
    <w:rsid w:val="009E5E09"/>
    <w:rsid w:val="009E634E"/>
    <w:rsid w:val="009E736E"/>
    <w:rsid w:val="009E7F35"/>
    <w:rsid w:val="009E7F45"/>
    <w:rsid w:val="009F09D7"/>
    <w:rsid w:val="009F16B6"/>
    <w:rsid w:val="009F1AB0"/>
    <w:rsid w:val="009F2178"/>
    <w:rsid w:val="009F221C"/>
    <w:rsid w:val="009F2360"/>
    <w:rsid w:val="009F26D5"/>
    <w:rsid w:val="009F27BD"/>
    <w:rsid w:val="009F2E5A"/>
    <w:rsid w:val="009F2E64"/>
    <w:rsid w:val="009F2FEE"/>
    <w:rsid w:val="009F3134"/>
    <w:rsid w:val="009F336E"/>
    <w:rsid w:val="009F38AD"/>
    <w:rsid w:val="009F46E9"/>
    <w:rsid w:val="009F470D"/>
    <w:rsid w:val="009F572D"/>
    <w:rsid w:val="009F63E1"/>
    <w:rsid w:val="009F6519"/>
    <w:rsid w:val="009F6744"/>
    <w:rsid w:val="009F6C53"/>
    <w:rsid w:val="009F6D3E"/>
    <w:rsid w:val="009F7541"/>
    <w:rsid w:val="009F7A18"/>
    <w:rsid w:val="009F7A91"/>
    <w:rsid w:val="00A00726"/>
    <w:rsid w:val="00A00906"/>
    <w:rsid w:val="00A00DA1"/>
    <w:rsid w:val="00A00FFF"/>
    <w:rsid w:val="00A01028"/>
    <w:rsid w:val="00A01101"/>
    <w:rsid w:val="00A0129F"/>
    <w:rsid w:val="00A016DA"/>
    <w:rsid w:val="00A0180D"/>
    <w:rsid w:val="00A01897"/>
    <w:rsid w:val="00A0195E"/>
    <w:rsid w:val="00A02205"/>
    <w:rsid w:val="00A02BC4"/>
    <w:rsid w:val="00A02DDE"/>
    <w:rsid w:val="00A0310A"/>
    <w:rsid w:val="00A03136"/>
    <w:rsid w:val="00A0394C"/>
    <w:rsid w:val="00A03A78"/>
    <w:rsid w:val="00A04420"/>
    <w:rsid w:val="00A0483D"/>
    <w:rsid w:val="00A04D82"/>
    <w:rsid w:val="00A05150"/>
    <w:rsid w:val="00A054AA"/>
    <w:rsid w:val="00A056D9"/>
    <w:rsid w:val="00A06109"/>
    <w:rsid w:val="00A06A90"/>
    <w:rsid w:val="00A06A97"/>
    <w:rsid w:val="00A070F5"/>
    <w:rsid w:val="00A07DE4"/>
    <w:rsid w:val="00A104B4"/>
    <w:rsid w:val="00A10570"/>
    <w:rsid w:val="00A1149F"/>
    <w:rsid w:val="00A11EBE"/>
    <w:rsid w:val="00A12612"/>
    <w:rsid w:val="00A128A2"/>
    <w:rsid w:val="00A12E7B"/>
    <w:rsid w:val="00A135AC"/>
    <w:rsid w:val="00A1394A"/>
    <w:rsid w:val="00A13C48"/>
    <w:rsid w:val="00A13C5C"/>
    <w:rsid w:val="00A1413C"/>
    <w:rsid w:val="00A142AD"/>
    <w:rsid w:val="00A147B7"/>
    <w:rsid w:val="00A14980"/>
    <w:rsid w:val="00A14A66"/>
    <w:rsid w:val="00A14AEC"/>
    <w:rsid w:val="00A15F56"/>
    <w:rsid w:val="00A16061"/>
    <w:rsid w:val="00A16968"/>
    <w:rsid w:val="00A16F8C"/>
    <w:rsid w:val="00A17D9D"/>
    <w:rsid w:val="00A17E18"/>
    <w:rsid w:val="00A203AE"/>
    <w:rsid w:val="00A20A50"/>
    <w:rsid w:val="00A20AC3"/>
    <w:rsid w:val="00A21959"/>
    <w:rsid w:val="00A21C15"/>
    <w:rsid w:val="00A21C83"/>
    <w:rsid w:val="00A21D41"/>
    <w:rsid w:val="00A21F46"/>
    <w:rsid w:val="00A224C2"/>
    <w:rsid w:val="00A228DE"/>
    <w:rsid w:val="00A23373"/>
    <w:rsid w:val="00A2368B"/>
    <w:rsid w:val="00A237A8"/>
    <w:rsid w:val="00A24129"/>
    <w:rsid w:val="00A243A6"/>
    <w:rsid w:val="00A247A4"/>
    <w:rsid w:val="00A25D7B"/>
    <w:rsid w:val="00A269C1"/>
    <w:rsid w:val="00A26D33"/>
    <w:rsid w:val="00A270D0"/>
    <w:rsid w:val="00A275E8"/>
    <w:rsid w:val="00A27998"/>
    <w:rsid w:val="00A27AF0"/>
    <w:rsid w:val="00A27FCC"/>
    <w:rsid w:val="00A3026D"/>
    <w:rsid w:val="00A303C5"/>
    <w:rsid w:val="00A30AB4"/>
    <w:rsid w:val="00A30CC5"/>
    <w:rsid w:val="00A3111F"/>
    <w:rsid w:val="00A31F79"/>
    <w:rsid w:val="00A327E6"/>
    <w:rsid w:val="00A32A01"/>
    <w:rsid w:val="00A32A19"/>
    <w:rsid w:val="00A32BA1"/>
    <w:rsid w:val="00A32C36"/>
    <w:rsid w:val="00A33601"/>
    <w:rsid w:val="00A3396C"/>
    <w:rsid w:val="00A33E35"/>
    <w:rsid w:val="00A34FF3"/>
    <w:rsid w:val="00A35301"/>
    <w:rsid w:val="00A35ECA"/>
    <w:rsid w:val="00A3603C"/>
    <w:rsid w:val="00A36189"/>
    <w:rsid w:val="00A368D7"/>
    <w:rsid w:val="00A36BBB"/>
    <w:rsid w:val="00A37016"/>
    <w:rsid w:val="00A37215"/>
    <w:rsid w:val="00A37250"/>
    <w:rsid w:val="00A37621"/>
    <w:rsid w:val="00A37848"/>
    <w:rsid w:val="00A37AE3"/>
    <w:rsid w:val="00A40098"/>
    <w:rsid w:val="00A400E3"/>
    <w:rsid w:val="00A40885"/>
    <w:rsid w:val="00A4116D"/>
    <w:rsid w:val="00A41434"/>
    <w:rsid w:val="00A41BD8"/>
    <w:rsid w:val="00A42950"/>
    <w:rsid w:val="00A42A29"/>
    <w:rsid w:val="00A42F5F"/>
    <w:rsid w:val="00A431E8"/>
    <w:rsid w:val="00A434C9"/>
    <w:rsid w:val="00A437CF"/>
    <w:rsid w:val="00A444BF"/>
    <w:rsid w:val="00A44C26"/>
    <w:rsid w:val="00A454C6"/>
    <w:rsid w:val="00A454E2"/>
    <w:rsid w:val="00A45EE0"/>
    <w:rsid w:val="00A463C2"/>
    <w:rsid w:val="00A46664"/>
    <w:rsid w:val="00A46834"/>
    <w:rsid w:val="00A46CF5"/>
    <w:rsid w:val="00A46F83"/>
    <w:rsid w:val="00A473BA"/>
    <w:rsid w:val="00A47656"/>
    <w:rsid w:val="00A47851"/>
    <w:rsid w:val="00A47AAC"/>
    <w:rsid w:val="00A5014A"/>
    <w:rsid w:val="00A50360"/>
    <w:rsid w:val="00A5044A"/>
    <w:rsid w:val="00A5079F"/>
    <w:rsid w:val="00A508C2"/>
    <w:rsid w:val="00A508D2"/>
    <w:rsid w:val="00A50EC3"/>
    <w:rsid w:val="00A50ED7"/>
    <w:rsid w:val="00A50EDB"/>
    <w:rsid w:val="00A5107E"/>
    <w:rsid w:val="00A512C1"/>
    <w:rsid w:val="00A51B37"/>
    <w:rsid w:val="00A5213C"/>
    <w:rsid w:val="00A522FE"/>
    <w:rsid w:val="00A52E57"/>
    <w:rsid w:val="00A52F77"/>
    <w:rsid w:val="00A5315D"/>
    <w:rsid w:val="00A53215"/>
    <w:rsid w:val="00A53B44"/>
    <w:rsid w:val="00A53B83"/>
    <w:rsid w:val="00A54116"/>
    <w:rsid w:val="00A548F7"/>
    <w:rsid w:val="00A54DE4"/>
    <w:rsid w:val="00A54F8E"/>
    <w:rsid w:val="00A55AB5"/>
    <w:rsid w:val="00A55D63"/>
    <w:rsid w:val="00A56511"/>
    <w:rsid w:val="00A565B0"/>
    <w:rsid w:val="00A571BC"/>
    <w:rsid w:val="00A602AA"/>
    <w:rsid w:val="00A6063F"/>
    <w:rsid w:val="00A60647"/>
    <w:rsid w:val="00A60B4E"/>
    <w:rsid w:val="00A6171A"/>
    <w:rsid w:val="00A61E2B"/>
    <w:rsid w:val="00A62352"/>
    <w:rsid w:val="00A627C2"/>
    <w:rsid w:val="00A62C14"/>
    <w:rsid w:val="00A62F89"/>
    <w:rsid w:val="00A6315C"/>
    <w:rsid w:val="00A63975"/>
    <w:rsid w:val="00A63A82"/>
    <w:rsid w:val="00A63AE0"/>
    <w:rsid w:val="00A63AFC"/>
    <w:rsid w:val="00A644FA"/>
    <w:rsid w:val="00A6480D"/>
    <w:rsid w:val="00A64B4E"/>
    <w:rsid w:val="00A64DEF"/>
    <w:rsid w:val="00A656F3"/>
    <w:rsid w:val="00A65791"/>
    <w:rsid w:val="00A662B8"/>
    <w:rsid w:val="00A666E0"/>
    <w:rsid w:val="00A66B28"/>
    <w:rsid w:val="00A67BDB"/>
    <w:rsid w:val="00A67D4E"/>
    <w:rsid w:val="00A67E42"/>
    <w:rsid w:val="00A70249"/>
    <w:rsid w:val="00A70F6F"/>
    <w:rsid w:val="00A71010"/>
    <w:rsid w:val="00A7110B"/>
    <w:rsid w:val="00A71A7E"/>
    <w:rsid w:val="00A724BF"/>
    <w:rsid w:val="00A72F1A"/>
    <w:rsid w:val="00A73FFB"/>
    <w:rsid w:val="00A7449F"/>
    <w:rsid w:val="00A745F0"/>
    <w:rsid w:val="00A74638"/>
    <w:rsid w:val="00A74F0D"/>
    <w:rsid w:val="00A7501A"/>
    <w:rsid w:val="00A7514A"/>
    <w:rsid w:val="00A75685"/>
    <w:rsid w:val="00A75711"/>
    <w:rsid w:val="00A75A3A"/>
    <w:rsid w:val="00A75ED8"/>
    <w:rsid w:val="00A76204"/>
    <w:rsid w:val="00A76243"/>
    <w:rsid w:val="00A76A92"/>
    <w:rsid w:val="00A77A85"/>
    <w:rsid w:val="00A77B41"/>
    <w:rsid w:val="00A77DA4"/>
    <w:rsid w:val="00A80786"/>
    <w:rsid w:val="00A80AC7"/>
    <w:rsid w:val="00A80D9C"/>
    <w:rsid w:val="00A815C7"/>
    <w:rsid w:val="00A81962"/>
    <w:rsid w:val="00A81BC3"/>
    <w:rsid w:val="00A81C2C"/>
    <w:rsid w:val="00A81C8C"/>
    <w:rsid w:val="00A81DAD"/>
    <w:rsid w:val="00A81E55"/>
    <w:rsid w:val="00A8241E"/>
    <w:rsid w:val="00A82706"/>
    <w:rsid w:val="00A82CEC"/>
    <w:rsid w:val="00A82D66"/>
    <w:rsid w:val="00A8301A"/>
    <w:rsid w:val="00A835A8"/>
    <w:rsid w:val="00A836FC"/>
    <w:rsid w:val="00A83A10"/>
    <w:rsid w:val="00A83E13"/>
    <w:rsid w:val="00A842E6"/>
    <w:rsid w:val="00A84361"/>
    <w:rsid w:val="00A84817"/>
    <w:rsid w:val="00A84C74"/>
    <w:rsid w:val="00A84C85"/>
    <w:rsid w:val="00A84E5D"/>
    <w:rsid w:val="00A84F17"/>
    <w:rsid w:val="00A85BAD"/>
    <w:rsid w:val="00A85F5E"/>
    <w:rsid w:val="00A85F7D"/>
    <w:rsid w:val="00A85FD8"/>
    <w:rsid w:val="00A863BA"/>
    <w:rsid w:val="00A866E0"/>
    <w:rsid w:val="00A87164"/>
    <w:rsid w:val="00A87533"/>
    <w:rsid w:val="00A87A2C"/>
    <w:rsid w:val="00A87A60"/>
    <w:rsid w:val="00A87B8E"/>
    <w:rsid w:val="00A87D7B"/>
    <w:rsid w:val="00A90199"/>
    <w:rsid w:val="00A90359"/>
    <w:rsid w:val="00A90419"/>
    <w:rsid w:val="00A9045A"/>
    <w:rsid w:val="00A90939"/>
    <w:rsid w:val="00A90BE7"/>
    <w:rsid w:val="00A90FD5"/>
    <w:rsid w:val="00A913C7"/>
    <w:rsid w:val="00A9163E"/>
    <w:rsid w:val="00A91922"/>
    <w:rsid w:val="00A91AC1"/>
    <w:rsid w:val="00A92C86"/>
    <w:rsid w:val="00A92ED4"/>
    <w:rsid w:val="00A9303D"/>
    <w:rsid w:val="00A9372B"/>
    <w:rsid w:val="00A937B2"/>
    <w:rsid w:val="00A937DF"/>
    <w:rsid w:val="00A937FD"/>
    <w:rsid w:val="00A93AEB"/>
    <w:rsid w:val="00A93D6F"/>
    <w:rsid w:val="00A93EAC"/>
    <w:rsid w:val="00A94A47"/>
    <w:rsid w:val="00A9508C"/>
    <w:rsid w:val="00A955C9"/>
    <w:rsid w:val="00A95E55"/>
    <w:rsid w:val="00A9662E"/>
    <w:rsid w:val="00A9683F"/>
    <w:rsid w:val="00A969AA"/>
    <w:rsid w:val="00A972C0"/>
    <w:rsid w:val="00A97470"/>
    <w:rsid w:val="00A97DAF"/>
    <w:rsid w:val="00AA0177"/>
    <w:rsid w:val="00AA1246"/>
    <w:rsid w:val="00AA172B"/>
    <w:rsid w:val="00AA17CD"/>
    <w:rsid w:val="00AA1862"/>
    <w:rsid w:val="00AA19A3"/>
    <w:rsid w:val="00AA22F4"/>
    <w:rsid w:val="00AA26A9"/>
    <w:rsid w:val="00AA2B0A"/>
    <w:rsid w:val="00AA2FC0"/>
    <w:rsid w:val="00AA3707"/>
    <w:rsid w:val="00AA385B"/>
    <w:rsid w:val="00AA3952"/>
    <w:rsid w:val="00AA3F7A"/>
    <w:rsid w:val="00AA4D91"/>
    <w:rsid w:val="00AA5204"/>
    <w:rsid w:val="00AA54BC"/>
    <w:rsid w:val="00AA589F"/>
    <w:rsid w:val="00AA5ABB"/>
    <w:rsid w:val="00AA5EEE"/>
    <w:rsid w:val="00AA5F0F"/>
    <w:rsid w:val="00AA69D0"/>
    <w:rsid w:val="00AA6BC1"/>
    <w:rsid w:val="00AA6CFC"/>
    <w:rsid w:val="00AA72EE"/>
    <w:rsid w:val="00AA7510"/>
    <w:rsid w:val="00AA7CF6"/>
    <w:rsid w:val="00AB099C"/>
    <w:rsid w:val="00AB0BD1"/>
    <w:rsid w:val="00AB1059"/>
    <w:rsid w:val="00AB11D6"/>
    <w:rsid w:val="00AB1435"/>
    <w:rsid w:val="00AB1625"/>
    <w:rsid w:val="00AB16A1"/>
    <w:rsid w:val="00AB1AFB"/>
    <w:rsid w:val="00AB2C80"/>
    <w:rsid w:val="00AB31EA"/>
    <w:rsid w:val="00AB355A"/>
    <w:rsid w:val="00AB35F6"/>
    <w:rsid w:val="00AB373E"/>
    <w:rsid w:val="00AB4102"/>
    <w:rsid w:val="00AB43A4"/>
    <w:rsid w:val="00AB4AF1"/>
    <w:rsid w:val="00AB4D7F"/>
    <w:rsid w:val="00AB51AD"/>
    <w:rsid w:val="00AB58A5"/>
    <w:rsid w:val="00AB5D01"/>
    <w:rsid w:val="00AB6A37"/>
    <w:rsid w:val="00AB7368"/>
    <w:rsid w:val="00AB78A5"/>
    <w:rsid w:val="00AB7BAB"/>
    <w:rsid w:val="00AB7BBE"/>
    <w:rsid w:val="00AC025E"/>
    <w:rsid w:val="00AC061B"/>
    <w:rsid w:val="00AC06D1"/>
    <w:rsid w:val="00AC0BC6"/>
    <w:rsid w:val="00AC0C2B"/>
    <w:rsid w:val="00AC0E9B"/>
    <w:rsid w:val="00AC14DB"/>
    <w:rsid w:val="00AC153E"/>
    <w:rsid w:val="00AC1A53"/>
    <w:rsid w:val="00AC1A68"/>
    <w:rsid w:val="00AC1C5C"/>
    <w:rsid w:val="00AC1E7E"/>
    <w:rsid w:val="00AC24EE"/>
    <w:rsid w:val="00AC28E9"/>
    <w:rsid w:val="00AC2B3E"/>
    <w:rsid w:val="00AC2D10"/>
    <w:rsid w:val="00AC2D1F"/>
    <w:rsid w:val="00AC328F"/>
    <w:rsid w:val="00AC3326"/>
    <w:rsid w:val="00AC3B0F"/>
    <w:rsid w:val="00AC3BEB"/>
    <w:rsid w:val="00AC42B0"/>
    <w:rsid w:val="00AC4FC0"/>
    <w:rsid w:val="00AC539D"/>
    <w:rsid w:val="00AC54E7"/>
    <w:rsid w:val="00AC5555"/>
    <w:rsid w:val="00AC600E"/>
    <w:rsid w:val="00AC666F"/>
    <w:rsid w:val="00AC70AD"/>
    <w:rsid w:val="00AC71F7"/>
    <w:rsid w:val="00AC72A2"/>
    <w:rsid w:val="00AC7503"/>
    <w:rsid w:val="00AC7825"/>
    <w:rsid w:val="00AC7CAC"/>
    <w:rsid w:val="00AC7D7B"/>
    <w:rsid w:val="00AD0539"/>
    <w:rsid w:val="00AD05BF"/>
    <w:rsid w:val="00AD06E3"/>
    <w:rsid w:val="00AD0A44"/>
    <w:rsid w:val="00AD0A85"/>
    <w:rsid w:val="00AD0D87"/>
    <w:rsid w:val="00AD0E5A"/>
    <w:rsid w:val="00AD1645"/>
    <w:rsid w:val="00AD1E68"/>
    <w:rsid w:val="00AD1ECA"/>
    <w:rsid w:val="00AD21DF"/>
    <w:rsid w:val="00AD2270"/>
    <w:rsid w:val="00AD24BD"/>
    <w:rsid w:val="00AD2635"/>
    <w:rsid w:val="00AD299F"/>
    <w:rsid w:val="00AD36EB"/>
    <w:rsid w:val="00AD3CD3"/>
    <w:rsid w:val="00AD4222"/>
    <w:rsid w:val="00AD43AA"/>
    <w:rsid w:val="00AD4F5F"/>
    <w:rsid w:val="00AD5377"/>
    <w:rsid w:val="00AD57B5"/>
    <w:rsid w:val="00AD5851"/>
    <w:rsid w:val="00AD5C50"/>
    <w:rsid w:val="00AD5E8F"/>
    <w:rsid w:val="00AD6600"/>
    <w:rsid w:val="00AD67D4"/>
    <w:rsid w:val="00AD681D"/>
    <w:rsid w:val="00AD6EDE"/>
    <w:rsid w:val="00AD717D"/>
    <w:rsid w:val="00AD7716"/>
    <w:rsid w:val="00AD77FF"/>
    <w:rsid w:val="00AD7ADB"/>
    <w:rsid w:val="00AE05D3"/>
    <w:rsid w:val="00AE15CA"/>
    <w:rsid w:val="00AE1D09"/>
    <w:rsid w:val="00AE1E5E"/>
    <w:rsid w:val="00AE2F9F"/>
    <w:rsid w:val="00AE3049"/>
    <w:rsid w:val="00AE39F9"/>
    <w:rsid w:val="00AE4110"/>
    <w:rsid w:val="00AE476F"/>
    <w:rsid w:val="00AE4E62"/>
    <w:rsid w:val="00AE4F99"/>
    <w:rsid w:val="00AE5497"/>
    <w:rsid w:val="00AE5643"/>
    <w:rsid w:val="00AE61D3"/>
    <w:rsid w:val="00AE6342"/>
    <w:rsid w:val="00AE685A"/>
    <w:rsid w:val="00AE6B31"/>
    <w:rsid w:val="00AE6CB6"/>
    <w:rsid w:val="00AE6D82"/>
    <w:rsid w:val="00AE6E71"/>
    <w:rsid w:val="00AE6ED0"/>
    <w:rsid w:val="00AE7249"/>
    <w:rsid w:val="00AE7996"/>
    <w:rsid w:val="00AE79F1"/>
    <w:rsid w:val="00AE7CB4"/>
    <w:rsid w:val="00AF1F69"/>
    <w:rsid w:val="00AF21BD"/>
    <w:rsid w:val="00AF26C0"/>
    <w:rsid w:val="00AF26F1"/>
    <w:rsid w:val="00AF2DF7"/>
    <w:rsid w:val="00AF3399"/>
    <w:rsid w:val="00AF3597"/>
    <w:rsid w:val="00AF5038"/>
    <w:rsid w:val="00AF51E8"/>
    <w:rsid w:val="00AF520B"/>
    <w:rsid w:val="00AF5F2D"/>
    <w:rsid w:val="00AF60E7"/>
    <w:rsid w:val="00AF62E9"/>
    <w:rsid w:val="00AF66BE"/>
    <w:rsid w:val="00AF6763"/>
    <w:rsid w:val="00AF67D4"/>
    <w:rsid w:val="00AF67DF"/>
    <w:rsid w:val="00AF6BC1"/>
    <w:rsid w:val="00AF6BD9"/>
    <w:rsid w:val="00AF6C7E"/>
    <w:rsid w:val="00AF6E78"/>
    <w:rsid w:val="00AF7277"/>
    <w:rsid w:val="00AF761A"/>
    <w:rsid w:val="00AF7A4A"/>
    <w:rsid w:val="00AF7CB6"/>
    <w:rsid w:val="00AF7CDC"/>
    <w:rsid w:val="00B00C00"/>
    <w:rsid w:val="00B00E3E"/>
    <w:rsid w:val="00B00F7F"/>
    <w:rsid w:val="00B00FC4"/>
    <w:rsid w:val="00B011CB"/>
    <w:rsid w:val="00B015BF"/>
    <w:rsid w:val="00B01B36"/>
    <w:rsid w:val="00B01CB4"/>
    <w:rsid w:val="00B01F9C"/>
    <w:rsid w:val="00B02116"/>
    <w:rsid w:val="00B02708"/>
    <w:rsid w:val="00B02B1C"/>
    <w:rsid w:val="00B02D9C"/>
    <w:rsid w:val="00B033FF"/>
    <w:rsid w:val="00B0342A"/>
    <w:rsid w:val="00B03618"/>
    <w:rsid w:val="00B04445"/>
    <w:rsid w:val="00B0470E"/>
    <w:rsid w:val="00B04941"/>
    <w:rsid w:val="00B0530A"/>
    <w:rsid w:val="00B056DA"/>
    <w:rsid w:val="00B05879"/>
    <w:rsid w:val="00B059AE"/>
    <w:rsid w:val="00B05C2F"/>
    <w:rsid w:val="00B05E05"/>
    <w:rsid w:val="00B0604B"/>
    <w:rsid w:val="00B06271"/>
    <w:rsid w:val="00B06621"/>
    <w:rsid w:val="00B06B17"/>
    <w:rsid w:val="00B06DD5"/>
    <w:rsid w:val="00B07231"/>
    <w:rsid w:val="00B07323"/>
    <w:rsid w:val="00B07820"/>
    <w:rsid w:val="00B1010B"/>
    <w:rsid w:val="00B102BC"/>
    <w:rsid w:val="00B10339"/>
    <w:rsid w:val="00B10B01"/>
    <w:rsid w:val="00B10E31"/>
    <w:rsid w:val="00B11AC9"/>
    <w:rsid w:val="00B11B7D"/>
    <w:rsid w:val="00B11DDC"/>
    <w:rsid w:val="00B11E56"/>
    <w:rsid w:val="00B1217C"/>
    <w:rsid w:val="00B1288A"/>
    <w:rsid w:val="00B129A4"/>
    <w:rsid w:val="00B12DC6"/>
    <w:rsid w:val="00B131E7"/>
    <w:rsid w:val="00B135ED"/>
    <w:rsid w:val="00B13A1D"/>
    <w:rsid w:val="00B13AA4"/>
    <w:rsid w:val="00B14445"/>
    <w:rsid w:val="00B1444C"/>
    <w:rsid w:val="00B1448A"/>
    <w:rsid w:val="00B14508"/>
    <w:rsid w:val="00B1460B"/>
    <w:rsid w:val="00B14A96"/>
    <w:rsid w:val="00B14BD5"/>
    <w:rsid w:val="00B14E61"/>
    <w:rsid w:val="00B15B0D"/>
    <w:rsid w:val="00B160FE"/>
    <w:rsid w:val="00B173C3"/>
    <w:rsid w:val="00B177A3"/>
    <w:rsid w:val="00B2046D"/>
    <w:rsid w:val="00B20511"/>
    <w:rsid w:val="00B2069F"/>
    <w:rsid w:val="00B20931"/>
    <w:rsid w:val="00B20A79"/>
    <w:rsid w:val="00B20B18"/>
    <w:rsid w:val="00B21866"/>
    <w:rsid w:val="00B22037"/>
    <w:rsid w:val="00B22810"/>
    <w:rsid w:val="00B229E6"/>
    <w:rsid w:val="00B22AC8"/>
    <w:rsid w:val="00B22B08"/>
    <w:rsid w:val="00B23046"/>
    <w:rsid w:val="00B2396F"/>
    <w:rsid w:val="00B239D7"/>
    <w:rsid w:val="00B23A98"/>
    <w:rsid w:val="00B23E47"/>
    <w:rsid w:val="00B24080"/>
    <w:rsid w:val="00B2416E"/>
    <w:rsid w:val="00B2443A"/>
    <w:rsid w:val="00B24B41"/>
    <w:rsid w:val="00B24B82"/>
    <w:rsid w:val="00B24BE6"/>
    <w:rsid w:val="00B24D4D"/>
    <w:rsid w:val="00B24D98"/>
    <w:rsid w:val="00B2518A"/>
    <w:rsid w:val="00B25379"/>
    <w:rsid w:val="00B253C4"/>
    <w:rsid w:val="00B253DE"/>
    <w:rsid w:val="00B254F6"/>
    <w:rsid w:val="00B260D1"/>
    <w:rsid w:val="00B26948"/>
    <w:rsid w:val="00B26B91"/>
    <w:rsid w:val="00B26BF1"/>
    <w:rsid w:val="00B271E9"/>
    <w:rsid w:val="00B274C7"/>
    <w:rsid w:val="00B276D2"/>
    <w:rsid w:val="00B277F9"/>
    <w:rsid w:val="00B278A7"/>
    <w:rsid w:val="00B27BA9"/>
    <w:rsid w:val="00B27C90"/>
    <w:rsid w:val="00B27EA3"/>
    <w:rsid w:val="00B30171"/>
    <w:rsid w:val="00B30271"/>
    <w:rsid w:val="00B304C9"/>
    <w:rsid w:val="00B309C8"/>
    <w:rsid w:val="00B30CA1"/>
    <w:rsid w:val="00B30D71"/>
    <w:rsid w:val="00B31368"/>
    <w:rsid w:val="00B313F5"/>
    <w:rsid w:val="00B3179A"/>
    <w:rsid w:val="00B31C9D"/>
    <w:rsid w:val="00B31E39"/>
    <w:rsid w:val="00B3208B"/>
    <w:rsid w:val="00B323F2"/>
    <w:rsid w:val="00B32BEF"/>
    <w:rsid w:val="00B335E4"/>
    <w:rsid w:val="00B33DA4"/>
    <w:rsid w:val="00B33DEB"/>
    <w:rsid w:val="00B33EDD"/>
    <w:rsid w:val="00B33FC3"/>
    <w:rsid w:val="00B34908"/>
    <w:rsid w:val="00B349DD"/>
    <w:rsid w:val="00B34B80"/>
    <w:rsid w:val="00B34D73"/>
    <w:rsid w:val="00B35125"/>
    <w:rsid w:val="00B351BF"/>
    <w:rsid w:val="00B35472"/>
    <w:rsid w:val="00B354AB"/>
    <w:rsid w:val="00B3552E"/>
    <w:rsid w:val="00B355C8"/>
    <w:rsid w:val="00B357AF"/>
    <w:rsid w:val="00B3630D"/>
    <w:rsid w:val="00B36E0D"/>
    <w:rsid w:val="00B37614"/>
    <w:rsid w:val="00B3792B"/>
    <w:rsid w:val="00B37A86"/>
    <w:rsid w:val="00B403F2"/>
    <w:rsid w:val="00B4075B"/>
    <w:rsid w:val="00B40F9B"/>
    <w:rsid w:val="00B41234"/>
    <w:rsid w:val="00B41455"/>
    <w:rsid w:val="00B41724"/>
    <w:rsid w:val="00B41A1D"/>
    <w:rsid w:val="00B4299B"/>
    <w:rsid w:val="00B4402F"/>
    <w:rsid w:val="00B4442D"/>
    <w:rsid w:val="00B444A0"/>
    <w:rsid w:val="00B44D4E"/>
    <w:rsid w:val="00B44F1D"/>
    <w:rsid w:val="00B464C1"/>
    <w:rsid w:val="00B4654F"/>
    <w:rsid w:val="00B4686D"/>
    <w:rsid w:val="00B469D9"/>
    <w:rsid w:val="00B46C13"/>
    <w:rsid w:val="00B47552"/>
    <w:rsid w:val="00B4767B"/>
    <w:rsid w:val="00B47868"/>
    <w:rsid w:val="00B47BA3"/>
    <w:rsid w:val="00B50106"/>
    <w:rsid w:val="00B5081C"/>
    <w:rsid w:val="00B50883"/>
    <w:rsid w:val="00B508CD"/>
    <w:rsid w:val="00B508FD"/>
    <w:rsid w:val="00B50960"/>
    <w:rsid w:val="00B50BC2"/>
    <w:rsid w:val="00B50C1C"/>
    <w:rsid w:val="00B50EA4"/>
    <w:rsid w:val="00B50FD8"/>
    <w:rsid w:val="00B51A26"/>
    <w:rsid w:val="00B51C6E"/>
    <w:rsid w:val="00B51ED8"/>
    <w:rsid w:val="00B51F05"/>
    <w:rsid w:val="00B5348C"/>
    <w:rsid w:val="00B5374D"/>
    <w:rsid w:val="00B53905"/>
    <w:rsid w:val="00B53AB9"/>
    <w:rsid w:val="00B53D3E"/>
    <w:rsid w:val="00B53EFC"/>
    <w:rsid w:val="00B53F69"/>
    <w:rsid w:val="00B5484C"/>
    <w:rsid w:val="00B54A8F"/>
    <w:rsid w:val="00B54C68"/>
    <w:rsid w:val="00B54D2B"/>
    <w:rsid w:val="00B54F60"/>
    <w:rsid w:val="00B5526B"/>
    <w:rsid w:val="00B552A5"/>
    <w:rsid w:val="00B552C5"/>
    <w:rsid w:val="00B55645"/>
    <w:rsid w:val="00B55735"/>
    <w:rsid w:val="00B55753"/>
    <w:rsid w:val="00B5676A"/>
    <w:rsid w:val="00B56B9D"/>
    <w:rsid w:val="00B5703C"/>
    <w:rsid w:val="00B57141"/>
    <w:rsid w:val="00B57142"/>
    <w:rsid w:val="00B57A06"/>
    <w:rsid w:val="00B57BA3"/>
    <w:rsid w:val="00B60182"/>
    <w:rsid w:val="00B60254"/>
    <w:rsid w:val="00B60C94"/>
    <w:rsid w:val="00B6120D"/>
    <w:rsid w:val="00B61BDC"/>
    <w:rsid w:val="00B6215C"/>
    <w:rsid w:val="00B622E0"/>
    <w:rsid w:val="00B62441"/>
    <w:rsid w:val="00B62B95"/>
    <w:rsid w:val="00B62C74"/>
    <w:rsid w:val="00B63217"/>
    <w:rsid w:val="00B63251"/>
    <w:rsid w:val="00B634C2"/>
    <w:rsid w:val="00B634D3"/>
    <w:rsid w:val="00B63A90"/>
    <w:rsid w:val="00B63C40"/>
    <w:rsid w:val="00B63D68"/>
    <w:rsid w:val="00B6413D"/>
    <w:rsid w:val="00B64564"/>
    <w:rsid w:val="00B64691"/>
    <w:rsid w:val="00B64960"/>
    <w:rsid w:val="00B650CF"/>
    <w:rsid w:val="00B6532B"/>
    <w:rsid w:val="00B656B5"/>
    <w:rsid w:val="00B659AF"/>
    <w:rsid w:val="00B65AEE"/>
    <w:rsid w:val="00B65B5F"/>
    <w:rsid w:val="00B65EE9"/>
    <w:rsid w:val="00B66236"/>
    <w:rsid w:val="00B662D1"/>
    <w:rsid w:val="00B665A9"/>
    <w:rsid w:val="00B66C71"/>
    <w:rsid w:val="00B677A7"/>
    <w:rsid w:val="00B6795F"/>
    <w:rsid w:val="00B679E3"/>
    <w:rsid w:val="00B67A03"/>
    <w:rsid w:val="00B67AB5"/>
    <w:rsid w:val="00B67FFB"/>
    <w:rsid w:val="00B7037B"/>
    <w:rsid w:val="00B70BC9"/>
    <w:rsid w:val="00B70FCB"/>
    <w:rsid w:val="00B7128B"/>
    <w:rsid w:val="00B71A12"/>
    <w:rsid w:val="00B720E0"/>
    <w:rsid w:val="00B7235A"/>
    <w:rsid w:val="00B7237C"/>
    <w:rsid w:val="00B7263C"/>
    <w:rsid w:val="00B72D1A"/>
    <w:rsid w:val="00B7321C"/>
    <w:rsid w:val="00B73AB9"/>
    <w:rsid w:val="00B74349"/>
    <w:rsid w:val="00B74AC9"/>
    <w:rsid w:val="00B75036"/>
    <w:rsid w:val="00B752E9"/>
    <w:rsid w:val="00B75AB8"/>
    <w:rsid w:val="00B7675C"/>
    <w:rsid w:val="00B76A3C"/>
    <w:rsid w:val="00B76AD5"/>
    <w:rsid w:val="00B76ED9"/>
    <w:rsid w:val="00B77092"/>
    <w:rsid w:val="00B770A6"/>
    <w:rsid w:val="00B77274"/>
    <w:rsid w:val="00B774DF"/>
    <w:rsid w:val="00B77B36"/>
    <w:rsid w:val="00B77E4A"/>
    <w:rsid w:val="00B77FFD"/>
    <w:rsid w:val="00B80148"/>
    <w:rsid w:val="00B80470"/>
    <w:rsid w:val="00B8056A"/>
    <w:rsid w:val="00B80FD1"/>
    <w:rsid w:val="00B8162F"/>
    <w:rsid w:val="00B81BF0"/>
    <w:rsid w:val="00B81F4E"/>
    <w:rsid w:val="00B822A1"/>
    <w:rsid w:val="00B827AC"/>
    <w:rsid w:val="00B83202"/>
    <w:rsid w:val="00B83527"/>
    <w:rsid w:val="00B83583"/>
    <w:rsid w:val="00B83CB8"/>
    <w:rsid w:val="00B83CF0"/>
    <w:rsid w:val="00B83DE6"/>
    <w:rsid w:val="00B8434D"/>
    <w:rsid w:val="00B844BA"/>
    <w:rsid w:val="00B8469A"/>
    <w:rsid w:val="00B84DCA"/>
    <w:rsid w:val="00B85327"/>
    <w:rsid w:val="00B8547E"/>
    <w:rsid w:val="00B85540"/>
    <w:rsid w:val="00B855CC"/>
    <w:rsid w:val="00B85610"/>
    <w:rsid w:val="00B865EB"/>
    <w:rsid w:val="00B86A1B"/>
    <w:rsid w:val="00B873A3"/>
    <w:rsid w:val="00B87586"/>
    <w:rsid w:val="00B87A4E"/>
    <w:rsid w:val="00B87A8B"/>
    <w:rsid w:val="00B87C95"/>
    <w:rsid w:val="00B90417"/>
    <w:rsid w:val="00B90825"/>
    <w:rsid w:val="00B90ADF"/>
    <w:rsid w:val="00B90EF2"/>
    <w:rsid w:val="00B91376"/>
    <w:rsid w:val="00B913DB"/>
    <w:rsid w:val="00B914B5"/>
    <w:rsid w:val="00B91713"/>
    <w:rsid w:val="00B91970"/>
    <w:rsid w:val="00B91BCA"/>
    <w:rsid w:val="00B91DE9"/>
    <w:rsid w:val="00B91F16"/>
    <w:rsid w:val="00B91FFB"/>
    <w:rsid w:val="00B92B79"/>
    <w:rsid w:val="00B9334B"/>
    <w:rsid w:val="00B93B51"/>
    <w:rsid w:val="00B944E7"/>
    <w:rsid w:val="00B94516"/>
    <w:rsid w:val="00B9512A"/>
    <w:rsid w:val="00B95191"/>
    <w:rsid w:val="00B951B6"/>
    <w:rsid w:val="00B951E9"/>
    <w:rsid w:val="00B95661"/>
    <w:rsid w:val="00B956E8"/>
    <w:rsid w:val="00B9577D"/>
    <w:rsid w:val="00B957C4"/>
    <w:rsid w:val="00B95CB3"/>
    <w:rsid w:val="00B969C9"/>
    <w:rsid w:val="00B96B38"/>
    <w:rsid w:val="00B96FDF"/>
    <w:rsid w:val="00B9741A"/>
    <w:rsid w:val="00B9741E"/>
    <w:rsid w:val="00B974B7"/>
    <w:rsid w:val="00B97EEB"/>
    <w:rsid w:val="00BA011B"/>
    <w:rsid w:val="00BA0838"/>
    <w:rsid w:val="00BA0A06"/>
    <w:rsid w:val="00BA0CC6"/>
    <w:rsid w:val="00BA0D3B"/>
    <w:rsid w:val="00BA1128"/>
    <w:rsid w:val="00BA1148"/>
    <w:rsid w:val="00BA1486"/>
    <w:rsid w:val="00BA1697"/>
    <w:rsid w:val="00BA1E6B"/>
    <w:rsid w:val="00BA225D"/>
    <w:rsid w:val="00BA25F6"/>
    <w:rsid w:val="00BA26F5"/>
    <w:rsid w:val="00BA2844"/>
    <w:rsid w:val="00BA34F7"/>
    <w:rsid w:val="00BA3702"/>
    <w:rsid w:val="00BA3892"/>
    <w:rsid w:val="00BA42CE"/>
    <w:rsid w:val="00BA434D"/>
    <w:rsid w:val="00BA47EC"/>
    <w:rsid w:val="00BA4E93"/>
    <w:rsid w:val="00BA50E9"/>
    <w:rsid w:val="00BA5272"/>
    <w:rsid w:val="00BA5349"/>
    <w:rsid w:val="00BA536C"/>
    <w:rsid w:val="00BA56C4"/>
    <w:rsid w:val="00BA57E8"/>
    <w:rsid w:val="00BA5923"/>
    <w:rsid w:val="00BA5C64"/>
    <w:rsid w:val="00BA5D98"/>
    <w:rsid w:val="00BA6766"/>
    <w:rsid w:val="00BA6C3A"/>
    <w:rsid w:val="00BA6E1B"/>
    <w:rsid w:val="00BA6F97"/>
    <w:rsid w:val="00BA7199"/>
    <w:rsid w:val="00BA7509"/>
    <w:rsid w:val="00BA7EEF"/>
    <w:rsid w:val="00BB01C1"/>
    <w:rsid w:val="00BB0249"/>
    <w:rsid w:val="00BB036D"/>
    <w:rsid w:val="00BB1511"/>
    <w:rsid w:val="00BB16EA"/>
    <w:rsid w:val="00BB1BC5"/>
    <w:rsid w:val="00BB1CA1"/>
    <w:rsid w:val="00BB1FF2"/>
    <w:rsid w:val="00BB1FF5"/>
    <w:rsid w:val="00BB21F8"/>
    <w:rsid w:val="00BB22D3"/>
    <w:rsid w:val="00BB2488"/>
    <w:rsid w:val="00BB258B"/>
    <w:rsid w:val="00BB271E"/>
    <w:rsid w:val="00BB29A4"/>
    <w:rsid w:val="00BB29B9"/>
    <w:rsid w:val="00BB2A2A"/>
    <w:rsid w:val="00BB2B7D"/>
    <w:rsid w:val="00BB2DC6"/>
    <w:rsid w:val="00BB2F84"/>
    <w:rsid w:val="00BB2FD7"/>
    <w:rsid w:val="00BB396E"/>
    <w:rsid w:val="00BB3A4D"/>
    <w:rsid w:val="00BB3DFC"/>
    <w:rsid w:val="00BB3F89"/>
    <w:rsid w:val="00BB44DD"/>
    <w:rsid w:val="00BB473F"/>
    <w:rsid w:val="00BB480A"/>
    <w:rsid w:val="00BB4C6F"/>
    <w:rsid w:val="00BB50E1"/>
    <w:rsid w:val="00BB517E"/>
    <w:rsid w:val="00BB544D"/>
    <w:rsid w:val="00BB5504"/>
    <w:rsid w:val="00BB5C74"/>
    <w:rsid w:val="00BB5EFD"/>
    <w:rsid w:val="00BB61B3"/>
    <w:rsid w:val="00BB63E1"/>
    <w:rsid w:val="00BB64E0"/>
    <w:rsid w:val="00BB6B58"/>
    <w:rsid w:val="00BB6F94"/>
    <w:rsid w:val="00BB79D0"/>
    <w:rsid w:val="00BB7C24"/>
    <w:rsid w:val="00BC08EF"/>
    <w:rsid w:val="00BC0AC2"/>
    <w:rsid w:val="00BC10FD"/>
    <w:rsid w:val="00BC1794"/>
    <w:rsid w:val="00BC1C17"/>
    <w:rsid w:val="00BC1DA6"/>
    <w:rsid w:val="00BC20EB"/>
    <w:rsid w:val="00BC2C16"/>
    <w:rsid w:val="00BC39AB"/>
    <w:rsid w:val="00BC3DC4"/>
    <w:rsid w:val="00BC4836"/>
    <w:rsid w:val="00BC4FF1"/>
    <w:rsid w:val="00BC546A"/>
    <w:rsid w:val="00BC551F"/>
    <w:rsid w:val="00BC598B"/>
    <w:rsid w:val="00BC5D76"/>
    <w:rsid w:val="00BC5F88"/>
    <w:rsid w:val="00BC61C9"/>
    <w:rsid w:val="00BC732F"/>
    <w:rsid w:val="00BC7447"/>
    <w:rsid w:val="00BC7E3B"/>
    <w:rsid w:val="00BD00D3"/>
    <w:rsid w:val="00BD02C6"/>
    <w:rsid w:val="00BD059F"/>
    <w:rsid w:val="00BD05CD"/>
    <w:rsid w:val="00BD0981"/>
    <w:rsid w:val="00BD0A1B"/>
    <w:rsid w:val="00BD0D91"/>
    <w:rsid w:val="00BD0F80"/>
    <w:rsid w:val="00BD265C"/>
    <w:rsid w:val="00BD299E"/>
    <w:rsid w:val="00BD2C30"/>
    <w:rsid w:val="00BD2E20"/>
    <w:rsid w:val="00BD306E"/>
    <w:rsid w:val="00BD33BE"/>
    <w:rsid w:val="00BD34CB"/>
    <w:rsid w:val="00BD35D5"/>
    <w:rsid w:val="00BD3793"/>
    <w:rsid w:val="00BD3AF4"/>
    <w:rsid w:val="00BD4013"/>
    <w:rsid w:val="00BD4198"/>
    <w:rsid w:val="00BD45CC"/>
    <w:rsid w:val="00BD4A6B"/>
    <w:rsid w:val="00BD4CB6"/>
    <w:rsid w:val="00BD503B"/>
    <w:rsid w:val="00BD532A"/>
    <w:rsid w:val="00BD5713"/>
    <w:rsid w:val="00BD5961"/>
    <w:rsid w:val="00BD5B6C"/>
    <w:rsid w:val="00BD5D42"/>
    <w:rsid w:val="00BD5EF4"/>
    <w:rsid w:val="00BD61D0"/>
    <w:rsid w:val="00BD6899"/>
    <w:rsid w:val="00BD6993"/>
    <w:rsid w:val="00BD6A69"/>
    <w:rsid w:val="00BD6F52"/>
    <w:rsid w:val="00BD731E"/>
    <w:rsid w:val="00BD76BA"/>
    <w:rsid w:val="00BD7778"/>
    <w:rsid w:val="00BE0169"/>
    <w:rsid w:val="00BE0342"/>
    <w:rsid w:val="00BE03F2"/>
    <w:rsid w:val="00BE03F3"/>
    <w:rsid w:val="00BE0628"/>
    <w:rsid w:val="00BE0B74"/>
    <w:rsid w:val="00BE0BB4"/>
    <w:rsid w:val="00BE0C04"/>
    <w:rsid w:val="00BE0CC3"/>
    <w:rsid w:val="00BE0D5F"/>
    <w:rsid w:val="00BE0E44"/>
    <w:rsid w:val="00BE149B"/>
    <w:rsid w:val="00BE18C9"/>
    <w:rsid w:val="00BE1DF9"/>
    <w:rsid w:val="00BE207C"/>
    <w:rsid w:val="00BE22F5"/>
    <w:rsid w:val="00BE243D"/>
    <w:rsid w:val="00BE24CE"/>
    <w:rsid w:val="00BE2DB5"/>
    <w:rsid w:val="00BE3293"/>
    <w:rsid w:val="00BE39BA"/>
    <w:rsid w:val="00BE42F7"/>
    <w:rsid w:val="00BE4875"/>
    <w:rsid w:val="00BE505D"/>
    <w:rsid w:val="00BE5387"/>
    <w:rsid w:val="00BE58E0"/>
    <w:rsid w:val="00BE6169"/>
    <w:rsid w:val="00BE618D"/>
    <w:rsid w:val="00BE621A"/>
    <w:rsid w:val="00BE673D"/>
    <w:rsid w:val="00BE685B"/>
    <w:rsid w:val="00BE6E48"/>
    <w:rsid w:val="00BE75D8"/>
    <w:rsid w:val="00BE7792"/>
    <w:rsid w:val="00BE7DC0"/>
    <w:rsid w:val="00BF0DF1"/>
    <w:rsid w:val="00BF0E7D"/>
    <w:rsid w:val="00BF136E"/>
    <w:rsid w:val="00BF1A49"/>
    <w:rsid w:val="00BF1D49"/>
    <w:rsid w:val="00BF1D65"/>
    <w:rsid w:val="00BF21FF"/>
    <w:rsid w:val="00BF372F"/>
    <w:rsid w:val="00BF3BC7"/>
    <w:rsid w:val="00BF3FD5"/>
    <w:rsid w:val="00BF4149"/>
    <w:rsid w:val="00BF4270"/>
    <w:rsid w:val="00BF43C5"/>
    <w:rsid w:val="00BF4C3B"/>
    <w:rsid w:val="00BF4C94"/>
    <w:rsid w:val="00BF4D48"/>
    <w:rsid w:val="00BF51F0"/>
    <w:rsid w:val="00BF5285"/>
    <w:rsid w:val="00BF5EB5"/>
    <w:rsid w:val="00BF65B5"/>
    <w:rsid w:val="00BF675B"/>
    <w:rsid w:val="00BF6C15"/>
    <w:rsid w:val="00BF6C8D"/>
    <w:rsid w:val="00BF75E3"/>
    <w:rsid w:val="00C00710"/>
    <w:rsid w:val="00C00B7C"/>
    <w:rsid w:val="00C012E1"/>
    <w:rsid w:val="00C0138D"/>
    <w:rsid w:val="00C0142F"/>
    <w:rsid w:val="00C01ACE"/>
    <w:rsid w:val="00C0294B"/>
    <w:rsid w:val="00C02E16"/>
    <w:rsid w:val="00C03373"/>
    <w:rsid w:val="00C033BE"/>
    <w:rsid w:val="00C03673"/>
    <w:rsid w:val="00C03691"/>
    <w:rsid w:val="00C0414E"/>
    <w:rsid w:val="00C0476B"/>
    <w:rsid w:val="00C0494A"/>
    <w:rsid w:val="00C04B07"/>
    <w:rsid w:val="00C050B3"/>
    <w:rsid w:val="00C053C1"/>
    <w:rsid w:val="00C0547E"/>
    <w:rsid w:val="00C05645"/>
    <w:rsid w:val="00C05756"/>
    <w:rsid w:val="00C05BB2"/>
    <w:rsid w:val="00C05EF7"/>
    <w:rsid w:val="00C06A4F"/>
    <w:rsid w:val="00C074E1"/>
    <w:rsid w:val="00C075E9"/>
    <w:rsid w:val="00C076F0"/>
    <w:rsid w:val="00C07AB5"/>
    <w:rsid w:val="00C07B9C"/>
    <w:rsid w:val="00C07CB0"/>
    <w:rsid w:val="00C07F7B"/>
    <w:rsid w:val="00C07FEE"/>
    <w:rsid w:val="00C10044"/>
    <w:rsid w:val="00C1016C"/>
    <w:rsid w:val="00C10960"/>
    <w:rsid w:val="00C10F2B"/>
    <w:rsid w:val="00C1162F"/>
    <w:rsid w:val="00C1186B"/>
    <w:rsid w:val="00C11CEC"/>
    <w:rsid w:val="00C1213E"/>
    <w:rsid w:val="00C121B3"/>
    <w:rsid w:val="00C1223E"/>
    <w:rsid w:val="00C12462"/>
    <w:rsid w:val="00C127C5"/>
    <w:rsid w:val="00C12D28"/>
    <w:rsid w:val="00C130AE"/>
    <w:rsid w:val="00C135AF"/>
    <w:rsid w:val="00C139D1"/>
    <w:rsid w:val="00C13B70"/>
    <w:rsid w:val="00C13DC4"/>
    <w:rsid w:val="00C1453A"/>
    <w:rsid w:val="00C14FDD"/>
    <w:rsid w:val="00C154BF"/>
    <w:rsid w:val="00C15C39"/>
    <w:rsid w:val="00C15D17"/>
    <w:rsid w:val="00C15F13"/>
    <w:rsid w:val="00C15F23"/>
    <w:rsid w:val="00C15F45"/>
    <w:rsid w:val="00C1643C"/>
    <w:rsid w:val="00C17769"/>
    <w:rsid w:val="00C17F57"/>
    <w:rsid w:val="00C209A8"/>
    <w:rsid w:val="00C20E8D"/>
    <w:rsid w:val="00C20EB9"/>
    <w:rsid w:val="00C210D9"/>
    <w:rsid w:val="00C215F9"/>
    <w:rsid w:val="00C21684"/>
    <w:rsid w:val="00C2196E"/>
    <w:rsid w:val="00C21CF5"/>
    <w:rsid w:val="00C21D21"/>
    <w:rsid w:val="00C21DAB"/>
    <w:rsid w:val="00C22425"/>
    <w:rsid w:val="00C22FF6"/>
    <w:rsid w:val="00C23390"/>
    <w:rsid w:val="00C2372B"/>
    <w:rsid w:val="00C23B52"/>
    <w:rsid w:val="00C23F45"/>
    <w:rsid w:val="00C241F8"/>
    <w:rsid w:val="00C24445"/>
    <w:rsid w:val="00C246CC"/>
    <w:rsid w:val="00C248E7"/>
    <w:rsid w:val="00C25591"/>
    <w:rsid w:val="00C256CE"/>
    <w:rsid w:val="00C256F4"/>
    <w:rsid w:val="00C25AAF"/>
    <w:rsid w:val="00C2652F"/>
    <w:rsid w:val="00C2656C"/>
    <w:rsid w:val="00C26ABA"/>
    <w:rsid w:val="00C2708E"/>
    <w:rsid w:val="00C277B5"/>
    <w:rsid w:val="00C278CA"/>
    <w:rsid w:val="00C3079E"/>
    <w:rsid w:val="00C309CE"/>
    <w:rsid w:val="00C30A31"/>
    <w:rsid w:val="00C30BDD"/>
    <w:rsid w:val="00C30E64"/>
    <w:rsid w:val="00C31478"/>
    <w:rsid w:val="00C32258"/>
    <w:rsid w:val="00C322F9"/>
    <w:rsid w:val="00C328FE"/>
    <w:rsid w:val="00C32ABB"/>
    <w:rsid w:val="00C32DFC"/>
    <w:rsid w:val="00C3333B"/>
    <w:rsid w:val="00C33393"/>
    <w:rsid w:val="00C33423"/>
    <w:rsid w:val="00C3369E"/>
    <w:rsid w:val="00C338CB"/>
    <w:rsid w:val="00C33923"/>
    <w:rsid w:val="00C33A30"/>
    <w:rsid w:val="00C33BA9"/>
    <w:rsid w:val="00C3442F"/>
    <w:rsid w:val="00C34435"/>
    <w:rsid w:val="00C346A6"/>
    <w:rsid w:val="00C34BF0"/>
    <w:rsid w:val="00C35420"/>
    <w:rsid w:val="00C354BA"/>
    <w:rsid w:val="00C355A3"/>
    <w:rsid w:val="00C35732"/>
    <w:rsid w:val="00C35A94"/>
    <w:rsid w:val="00C36189"/>
    <w:rsid w:val="00C3629E"/>
    <w:rsid w:val="00C36594"/>
    <w:rsid w:val="00C36CCD"/>
    <w:rsid w:val="00C36DAA"/>
    <w:rsid w:val="00C3720D"/>
    <w:rsid w:val="00C374EF"/>
    <w:rsid w:val="00C37AEB"/>
    <w:rsid w:val="00C37E2C"/>
    <w:rsid w:val="00C4050E"/>
    <w:rsid w:val="00C40A18"/>
    <w:rsid w:val="00C413C0"/>
    <w:rsid w:val="00C4159B"/>
    <w:rsid w:val="00C415A2"/>
    <w:rsid w:val="00C416E9"/>
    <w:rsid w:val="00C41CEE"/>
    <w:rsid w:val="00C41DDC"/>
    <w:rsid w:val="00C426A5"/>
    <w:rsid w:val="00C429D1"/>
    <w:rsid w:val="00C42A5C"/>
    <w:rsid w:val="00C42C88"/>
    <w:rsid w:val="00C42CE2"/>
    <w:rsid w:val="00C42F5E"/>
    <w:rsid w:val="00C431E6"/>
    <w:rsid w:val="00C43824"/>
    <w:rsid w:val="00C4396A"/>
    <w:rsid w:val="00C447C8"/>
    <w:rsid w:val="00C44F0B"/>
    <w:rsid w:val="00C470CB"/>
    <w:rsid w:val="00C47502"/>
    <w:rsid w:val="00C47D30"/>
    <w:rsid w:val="00C47D34"/>
    <w:rsid w:val="00C50655"/>
    <w:rsid w:val="00C507DC"/>
    <w:rsid w:val="00C5096D"/>
    <w:rsid w:val="00C50B84"/>
    <w:rsid w:val="00C51978"/>
    <w:rsid w:val="00C519A7"/>
    <w:rsid w:val="00C51C6D"/>
    <w:rsid w:val="00C522DE"/>
    <w:rsid w:val="00C528DA"/>
    <w:rsid w:val="00C52A56"/>
    <w:rsid w:val="00C5325D"/>
    <w:rsid w:val="00C534AB"/>
    <w:rsid w:val="00C53B7F"/>
    <w:rsid w:val="00C543F8"/>
    <w:rsid w:val="00C54AE9"/>
    <w:rsid w:val="00C54E97"/>
    <w:rsid w:val="00C55F2C"/>
    <w:rsid w:val="00C5600F"/>
    <w:rsid w:val="00C562B4"/>
    <w:rsid w:val="00C5644F"/>
    <w:rsid w:val="00C565B8"/>
    <w:rsid w:val="00C566E8"/>
    <w:rsid w:val="00C56D4D"/>
    <w:rsid w:val="00C5792D"/>
    <w:rsid w:val="00C60050"/>
    <w:rsid w:val="00C60651"/>
    <w:rsid w:val="00C60903"/>
    <w:rsid w:val="00C609AD"/>
    <w:rsid w:val="00C60DEC"/>
    <w:rsid w:val="00C611B2"/>
    <w:rsid w:val="00C618EC"/>
    <w:rsid w:val="00C61CB9"/>
    <w:rsid w:val="00C61D0D"/>
    <w:rsid w:val="00C622DB"/>
    <w:rsid w:val="00C6273B"/>
    <w:rsid w:val="00C627E7"/>
    <w:rsid w:val="00C62EC1"/>
    <w:rsid w:val="00C63492"/>
    <w:rsid w:val="00C637BF"/>
    <w:rsid w:val="00C63934"/>
    <w:rsid w:val="00C63A7A"/>
    <w:rsid w:val="00C63A9B"/>
    <w:rsid w:val="00C63C27"/>
    <w:rsid w:val="00C6419D"/>
    <w:rsid w:val="00C647B7"/>
    <w:rsid w:val="00C64831"/>
    <w:rsid w:val="00C64891"/>
    <w:rsid w:val="00C648DE"/>
    <w:rsid w:val="00C65177"/>
    <w:rsid w:val="00C65178"/>
    <w:rsid w:val="00C65BD0"/>
    <w:rsid w:val="00C667D1"/>
    <w:rsid w:val="00C66A56"/>
    <w:rsid w:val="00C66BFE"/>
    <w:rsid w:val="00C6720E"/>
    <w:rsid w:val="00C6781D"/>
    <w:rsid w:val="00C678D2"/>
    <w:rsid w:val="00C70715"/>
    <w:rsid w:val="00C70AB9"/>
    <w:rsid w:val="00C70BAD"/>
    <w:rsid w:val="00C72EDC"/>
    <w:rsid w:val="00C7315C"/>
    <w:rsid w:val="00C73267"/>
    <w:rsid w:val="00C73E1D"/>
    <w:rsid w:val="00C73EFC"/>
    <w:rsid w:val="00C74929"/>
    <w:rsid w:val="00C74971"/>
    <w:rsid w:val="00C74BA9"/>
    <w:rsid w:val="00C75141"/>
    <w:rsid w:val="00C758A1"/>
    <w:rsid w:val="00C759DB"/>
    <w:rsid w:val="00C75B9C"/>
    <w:rsid w:val="00C75D04"/>
    <w:rsid w:val="00C75D1B"/>
    <w:rsid w:val="00C76998"/>
    <w:rsid w:val="00C76AC0"/>
    <w:rsid w:val="00C772A6"/>
    <w:rsid w:val="00C773E5"/>
    <w:rsid w:val="00C77DA9"/>
    <w:rsid w:val="00C802D0"/>
    <w:rsid w:val="00C80AFD"/>
    <w:rsid w:val="00C820EB"/>
    <w:rsid w:val="00C8220F"/>
    <w:rsid w:val="00C8240E"/>
    <w:rsid w:val="00C82A1C"/>
    <w:rsid w:val="00C82E53"/>
    <w:rsid w:val="00C8351B"/>
    <w:rsid w:val="00C8362A"/>
    <w:rsid w:val="00C8376D"/>
    <w:rsid w:val="00C837CE"/>
    <w:rsid w:val="00C842AD"/>
    <w:rsid w:val="00C842B7"/>
    <w:rsid w:val="00C8435C"/>
    <w:rsid w:val="00C84E0B"/>
    <w:rsid w:val="00C85021"/>
    <w:rsid w:val="00C85328"/>
    <w:rsid w:val="00C85464"/>
    <w:rsid w:val="00C85B57"/>
    <w:rsid w:val="00C86814"/>
    <w:rsid w:val="00C86902"/>
    <w:rsid w:val="00C86AED"/>
    <w:rsid w:val="00C86BB9"/>
    <w:rsid w:val="00C86C2F"/>
    <w:rsid w:val="00C86EB0"/>
    <w:rsid w:val="00C87644"/>
    <w:rsid w:val="00C9006C"/>
    <w:rsid w:val="00C903DC"/>
    <w:rsid w:val="00C90579"/>
    <w:rsid w:val="00C90DA5"/>
    <w:rsid w:val="00C911EF"/>
    <w:rsid w:val="00C9136A"/>
    <w:rsid w:val="00C91547"/>
    <w:rsid w:val="00C91557"/>
    <w:rsid w:val="00C916F7"/>
    <w:rsid w:val="00C917DD"/>
    <w:rsid w:val="00C919A6"/>
    <w:rsid w:val="00C92171"/>
    <w:rsid w:val="00C92271"/>
    <w:rsid w:val="00C92298"/>
    <w:rsid w:val="00C92406"/>
    <w:rsid w:val="00C92877"/>
    <w:rsid w:val="00C92BE8"/>
    <w:rsid w:val="00C93186"/>
    <w:rsid w:val="00C931EA"/>
    <w:rsid w:val="00C934F5"/>
    <w:rsid w:val="00C93B50"/>
    <w:rsid w:val="00C943E1"/>
    <w:rsid w:val="00C94A31"/>
    <w:rsid w:val="00C94AFC"/>
    <w:rsid w:val="00C95474"/>
    <w:rsid w:val="00C9622D"/>
    <w:rsid w:val="00C963D7"/>
    <w:rsid w:val="00C96A4E"/>
    <w:rsid w:val="00C96AEB"/>
    <w:rsid w:val="00C96F8B"/>
    <w:rsid w:val="00C96FD6"/>
    <w:rsid w:val="00C9728B"/>
    <w:rsid w:val="00C97D9D"/>
    <w:rsid w:val="00CA05C8"/>
    <w:rsid w:val="00CA07B4"/>
    <w:rsid w:val="00CA089A"/>
    <w:rsid w:val="00CA0ABB"/>
    <w:rsid w:val="00CA15E5"/>
    <w:rsid w:val="00CA16FE"/>
    <w:rsid w:val="00CA2DF8"/>
    <w:rsid w:val="00CA2E11"/>
    <w:rsid w:val="00CA31FD"/>
    <w:rsid w:val="00CA3B92"/>
    <w:rsid w:val="00CA4014"/>
    <w:rsid w:val="00CA4321"/>
    <w:rsid w:val="00CA4353"/>
    <w:rsid w:val="00CA438E"/>
    <w:rsid w:val="00CA4412"/>
    <w:rsid w:val="00CA46A9"/>
    <w:rsid w:val="00CA46EA"/>
    <w:rsid w:val="00CA4E04"/>
    <w:rsid w:val="00CA5410"/>
    <w:rsid w:val="00CA65FB"/>
    <w:rsid w:val="00CA75A8"/>
    <w:rsid w:val="00CA7730"/>
    <w:rsid w:val="00CA776C"/>
    <w:rsid w:val="00CA7F5A"/>
    <w:rsid w:val="00CB0081"/>
    <w:rsid w:val="00CB0114"/>
    <w:rsid w:val="00CB033C"/>
    <w:rsid w:val="00CB038D"/>
    <w:rsid w:val="00CB07F3"/>
    <w:rsid w:val="00CB0E07"/>
    <w:rsid w:val="00CB17BC"/>
    <w:rsid w:val="00CB1E96"/>
    <w:rsid w:val="00CB221B"/>
    <w:rsid w:val="00CB23C9"/>
    <w:rsid w:val="00CB23DF"/>
    <w:rsid w:val="00CB2417"/>
    <w:rsid w:val="00CB3181"/>
    <w:rsid w:val="00CB349B"/>
    <w:rsid w:val="00CB39E7"/>
    <w:rsid w:val="00CB43E4"/>
    <w:rsid w:val="00CB5037"/>
    <w:rsid w:val="00CB5D35"/>
    <w:rsid w:val="00CB5FD7"/>
    <w:rsid w:val="00CB61D7"/>
    <w:rsid w:val="00CB62AD"/>
    <w:rsid w:val="00CB63D8"/>
    <w:rsid w:val="00CB675E"/>
    <w:rsid w:val="00CB6F46"/>
    <w:rsid w:val="00CB73E4"/>
    <w:rsid w:val="00CB761B"/>
    <w:rsid w:val="00CB799B"/>
    <w:rsid w:val="00CC019E"/>
    <w:rsid w:val="00CC04D5"/>
    <w:rsid w:val="00CC0C97"/>
    <w:rsid w:val="00CC1874"/>
    <w:rsid w:val="00CC1ECE"/>
    <w:rsid w:val="00CC28C2"/>
    <w:rsid w:val="00CC28EE"/>
    <w:rsid w:val="00CC2982"/>
    <w:rsid w:val="00CC2A4D"/>
    <w:rsid w:val="00CC2C27"/>
    <w:rsid w:val="00CC32A4"/>
    <w:rsid w:val="00CC32CE"/>
    <w:rsid w:val="00CC3E25"/>
    <w:rsid w:val="00CC4004"/>
    <w:rsid w:val="00CC4606"/>
    <w:rsid w:val="00CC4637"/>
    <w:rsid w:val="00CC4BE9"/>
    <w:rsid w:val="00CC53B0"/>
    <w:rsid w:val="00CC596D"/>
    <w:rsid w:val="00CC5CAE"/>
    <w:rsid w:val="00CC5F4A"/>
    <w:rsid w:val="00CC5F91"/>
    <w:rsid w:val="00CC61D5"/>
    <w:rsid w:val="00CC6A33"/>
    <w:rsid w:val="00CC7718"/>
    <w:rsid w:val="00CC77EC"/>
    <w:rsid w:val="00CC7817"/>
    <w:rsid w:val="00CC7EFD"/>
    <w:rsid w:val="00CD013E"/>
    <w:rsid w:val="00CD0B4F"/>
    <w:rsid w:val="00CD1039"/>
    <w:rsid w:val="00CD10AD"/>
    <w:rsid w:val="00CD10BD"/>
    <w:rsid w:val="00CD13E4"/>
    <w:rsid w:val="00CD1800"/>
    <w:rsid w:val="00CD2508"/>
    <w:rsid w:val="00CD283A"/>
    <w:rsid w:val="00CD32C0"/>
    <w:rsid w:val="00CD33E1"/>
    <w:rsid w:val="00CD3427"/>
    <w:rsid w:val="00CD3C7D"/>
    <w:rsid w:val="00CD3F7A"/>
    <w:rsid w:val="00CD443B"/>
    <w:rsid w:val="00CD4A60"/>
    <w:rsid w:val="00CD4CC1"/>
    <w:rsid w:val="00CD5033"/>
    <w:rsid w:val="00CD525C"/>
    <w:rsid w:val="00CD5C27"/>
    <w:rsid w:val="00CD652D"/>
    <w:rsid w:val="00CD687F"/>
    <w:rsid w:val="00CD7100"/>
    <w:rsid w:val="00CD726B"/>
    <w:rsid w:val="00CD731D"/>
    <w:rsid w:val="00CD7CD5"/>
    <w:rsid w:val="00CD7CEA"/>
    <w:rsid w:val="00CE0072"/>
    <w:rsid w:val="00CE04B4"/>
    <w:rsid w:val="00CE0FCB"/>
    <w:rsid w:val="00CE10E3"/>
    <w:rsid w:val="00CE13CD"/>
    <w:rsid w:val="00CE1FB0"/>
    <w:rsid w:val="00CE1FB8"/>
    <w:rsid w:val="00CE24B4"/>
    <w:rsid w:val="00CE3146"/>
    <w:rsid w:val="00CE3212"/>
    <w:rsid w:val="00CE3411"/>
    <w:rsid w:val="00CE3438"/>
    <w:rsid w:val="00CE3C70"/>
    <w:rsid w:val="00CE43EE"/>
    <w:rsid w:val="00CE4E42"/>
    <w:rsid w:val="00CE531F"/>
    <w:rsid w:val="00CE5BC7"/>
    <w:rsid w:val="00CE5CF9"/>
    <w:rsid w:val="00CE5D89"/>
    <w:rsid w:val="00CE6A68"/>
    <w:rsid w:val="00CE6F13"/>
    <w:rsid w:val="00CE735A"/>
    <w:rsid w:val="00CE78C5"/>
    <w:rsid w:val="00CE7CBE"/>
    <w:rsid w:val="00CE7F51"/>
    <w:rsid w:val="00CF0653"/>
    <w:rsid w:val="00CF074F"/>
    <w:rsid w:val="00CF21CE"/>
    <w:rsid w:val="00CF29CE"/>
    <w:rsid w:val="00CF349A"/>
    <w:rsid w:val="00CF3A9F"/>
    <w:rsid w:val="00CF3CE7"/>
    <w:rsid w:val="00CF3EB3"/>
    <w:rsid w:val="00CF3F08"/>
    <w:rsid w:val="00CF3FF7"/>
    <w:rsid w:val="00CF4454"/>
    <w:rsid w:val="00CF476D"/>
    <w:rsid w:val="00CF539B"/>
    <w:rsid w:val="00CF5406"/>
    <w:rsid w:val="00CF54DA"/>
    <w:rsid w:val="00CF5B64"/>
    <w:rsid w:val="00CF6049"/>
    <w:rsid w:val="00CF60EC"/>
    <w:rsid w:val="00CF6ABD"/>
    <w:rsid w:val="00CF6D74"/>
    <w:rsid w:val="00CF7218"/>
    <w:rsid w:val="00CF75E8"/>
    <w:rsid w:val="00CF7671"/>
    <w:rsid w:val="00CF78AB"/>
    <w:rsid w:val="00CF7B24"/>
    <w:rsid w:val="00CF7E92"/>
    <w:rsid w:val="00CF7EFD"/>
    <w:rsid w:val="00D00736"/>
    <w:rsid w:val="00D00877"/>
    <w:rsid w:val="00D00BB8"/>
    <w:rsid w:val="00D00D06"/>
    <w:rsid w:val="00D00F82"/>
    <w:rsid w:val="00D01416"/>
    <w:rsid w:val="00D01667"/>
    <w:rsid w:val="00D018D9"/>
    <w:rsid w:val="00D01BEC"/>
    <w:rsid w:val="00D01CF7"/>
    <w:rsid w:val="00D01D1B"/>
    <w:rsid w:val="00D02662"/>
    <w:rsid w:val="00D0277D"/>
    <w:rsid w:val="00D02A0E"/>
    <w:rsid w:val="00D02A26"/>
    <w:rsid w:val="00D03BA0"/>
    <w:rsid w:val="00D040A2"/>
    <w:rsid w:val="00D04274"/>
    <w:rsid w:val="00D0479A"/>
    <w:rsid w:val="00D04935"/>
    <w:rsid w:val="00D04B3F"/>
    <w:rsid w:val="00D0584E"/>
    <w:rsid w:val="00D05E46"/>
    <w:rsid w:val="00D063DF"/>
    <w:rsid w:val="00D0672F"/>
    <w:rsid w:val="00D0676C"/>
    <w:rsid w:val="00D067B0"/>
    <w:rsid w:val="00D06E32"/>
    <w:rsid w:val="00D073CB"/>
    <w:rsid w:val="00D07520"/>
    <w:rsid w:val="00D075AA"/>
    <w:rsid w:val="00D07BD3"/>
    <w:rsid w:val="00D07BE6"/>
    <w:rsid w:val="00D07FBA"/>
    <w:rsid w:val="00D100E5"/>
    <w:rsid w:val="00D1042A"/>
    <w:rsid w:val="00D11246"/>
    <w:rsid w:val="00D113DF"/>
    <w:rsid w:val="00D115DE"/>
    <w:rsid w:val="00D11659"/>
    <w:rsid w:val="00D11F82"/>
    <w:rsid w:val="00D129A0"/>
    <w:rsid w:val="00D132C9"/>
    <w:rsid w:val="00D132D9"/>
    <w:rsid w:val="00D13D87"/>
    <w:rsid w:val="00D142AA"/>
    <w:rsid w:val="00D14DC6"/>
    <w:rsid w:val="00D15343"/>
    <w:rsid w:val="00D15A51"/>
    <w:rsid w:val="00D16172"/>
    <w:rsid w:val="00D1620D"/>
    <w:rsid w:val="00D1629A"/>
    <w:rsid w:val="00D165E5"/>
    <w:rsid w:val="00D16772"/>
    <w:rsid w:val="00D16EBE"/>
    <w:rsid w:val="00D16F63"/>
    <w:rsid w:val="00D171CD"/>
    <w:rsid w:val="00D17225"/>
    <w:rsid w:val="00D17937"/>
    <w:rsid w:val="00D17969"/>
    <w:rsid w:val="00D17D67"/>
    <w:rsid w:val="00D17E7F"/>
    <w:rsid w:val="00D17EB9"/>
    <w:rsid w:val="00D2000C"/>
    <w:rsid w:val="00D201C6"/>
    <w:rsid w:val="00D204E6"/>
    <w:rsid w:val="00D20665"/>
    <w:rsid w:val="00D206C0"/>
    <w:rsid w:val="00D207E2"/>
    <w:rsid w:val="00D20C50"/>
    <w:rsid w:val="00D210DF"/>
    <w:rsid w:val="00D212AD"/>
    <w:rsid w:val="00D21FD8"/>
    <w:rsid w:val="00D221DA"/>
    <w:rsid w:val="00D223A4"/>
    <w:rsid w:val="00D229E0"/>
    <w:rsid w:val="00D22A73"/>
    <w:rsid w:val="00D22BFA"/>
    <w:rsid w:val="00D22E0E"/>
    <w:rsid w:val="00D237D8"/>
    <w:rsid w:val="00D2387F"/>
    <w:rsid w:val="00D23A21"/>
    <w:rsid w:val="00D24854"/>
    <w:rsid w:val="00D248FF"/>
    <w:rsid w:val="00D25887"/>
    <w:rsid w:val="00D25AA3"/>
    <w:rsid w:val="00D25BE5"/>
    <w:rsid w:val="00D25C81"/>
    <w:rsid w:val="00D25E46"/>
    <w:rsid w:val="00D25F7C"/>
    <w:rsid w:val="00D26365"/>
    <w:rsid w:val="00D26533"/>
    <w:rsid w:val="00D26785"/>
    <w:rsid w:val="00D26796"/>
    <w:rsid w:val="00D26858"/>
    <w:rsid w:val="00D26ED1"/>
    <w:rsid w:val="00D27749"/>
    <w:rsid w:val="00D27BDC"/>
    <w:rsid w:val="00D27E90"/>
    <w:rsid w:val="00D30CE3"/>
    <w:rsid w:val="00D31036"/>
    <w:rsid w:val="00D315EA"/>
    <w:rsid w:val="00D3161A"/>
    <w:rsid w:val="00D3193F"/>
    <w:rsid w:val="00D31F40"/>
    <w:rsid w:val="00D320D2"/>
    <w:rsid w:val="00D32151"/>
    <w:rsid w:val="00D321C3"/>
    <w:rsid w:val="00D325C6"/>
    <w:rsid w:val="00D32733"/>
    <w:rsid w:val="00D3287D"/>
    <w:rsid w:val="00D33368"/>
    <w:rsid w:val="00D33724"/>
    <w:rsid w:val="00D3379E"/>
    <w:rsid w:val="00D337A2"/>
    <w:rsid w:val="00D3383F"/>
    <w:rsid w:val="00D3398D"/>
    <w:rsid w:val="00D33DA1"/>
    <w:rsid w:val="00D33ECA"/>
    <w:rsid w:val="00D34410"/>
    <w:rsid w:val="00D347E7"/>
    <w:rsid w:val="00D34D51"/>
    <w:rsid w:val="00D35C59"/>
    <w:rsid w:val="00D3672F"/>
    <w:rsid w:val="00D367E4"/>
    <w:rsid w:val="00D3694F"/>
    <w:rsid w:val="00D369A2"/>
    <w:rsid w:val="00D36EA4"/>
    <w:rsid w:val="00D36F7F"/>
    <w:rsid w:val="00D372CD"/>
    <w:rsid w:val="00D37A99"/>
    <w:rsid w:val="00D37FFE"/>
    <w:rsid w:val="00D40360"/>
    <w:rsid w:val="00D40BF3"/>
    <w:rsid w:val="00D40C7C"/>
    <w:rsid w:val="00D40D56"/>
    <w:rsid w:val="00D40D9E"/>
    <w:rsid w:val="00D41008"/>
    <w:rsid w:val="00D412CF"/>
    <w:rsid w:val="00D415AE"/>
    <w:rsid w:val="00D417B6"/>
    <w:rsid w:val="00D418C0"/>
    <w:rsid w:val="00D41AEF"/>
    <w:rsid w:val="00D41B43"/>
    <w:rsid w:val="00D41F12"/>
    <w:rsid w:val="00D42321"/>
    <w:rsid w:val="00D42354"/>
    <w:rsid w:val="00D42B9F"/>
    <w:rsid w:val="00D42BC5"/>
    <w:rsid w:val="00D43738"/>
    <w:rsid w:val="00D438CA"/>
    <w:rsid w:val="00D43A72"/>
    <w:rsid w:val="00D442FA"/>
    <w:rsid w:val="00D443F1"/>
    <w:rsid w:val="00D44888"/>
    <w:rsid w:val="00D44A33"/>
    <w:rsid w:val="00D44C16"/>
    <w:rsid w:val="00D453E5"/>
    <w:rsid w:val="00D45F63"/>
    <w:rsid w:val="00D45FB8"/>
    <w:rsid w:val="00D46A36"/>
    <w:rsid w:val="00D46ED1"/>
    <w:rsid w:val="00D47178"/>
    <w:rsid w:val="00D47A4F"/>
    <w:rsid w:val="00D50439"/>
    <w:rsid w:val="00D50CEB"/>
    <w:rsid w:val="00D51210"/>
    <w:rsid w:val="00D51486"/>
    <w:rsid w:val="00D520E7"/>
    <w:rsid w:val="00D52269"/>
    <w:rsid w:val="00D52377"/>
    <w:rsid w:val="00D529DB"/>
    <w:rsid w:val="00D531F1"/>
    <w:rsid w:val="00D53AA7"/>
    <w:rsid w:val="00D53CE1"/>
    <w:rsid w:val="00D545E6"/>
    <w:rsid w:val="00D547FE"/>
    <w:rsid w:val="00D55117"/>
    <w:rsid w:val="00D55B71"/>
    <w:rsid w:val="00D55FEC"/>
    <w:rsid w:val="00D56406"/>
    <w:rsid w:val="00D566F9"/>
    <w:rsid w:val="00D567A9"/>
    <w:rsid w:val="00D567D1"/>
    <w:rsid w:val="00D56B3F"/>
    <w:rsid w:val="00D56E92"/>
    <w:rsid w:val="00D576D6"/>
    <w:rsid w:val="00D57F8F"/>
    <w:rsid w:val="00D604D2"/>
    <w:rsid w:val="00D60AD9"/>
    <w:rsid w:val="00D60B81"/>
    <w:rsid w:val="00D60F97"/>
    <w:rsid w:val="00D6124A"/>
    <w:rsid w:val="00D61580"/>
    <w:rsid w:val="00D6161E"/>
    <w:rsid w:val="00D61823"/>
    <w:rsid w:val="00D61933"/>
    <w:rsid w:val="00D61974"/>
    <w:rsid w:val="00D61D2E"/>
    <w:rsid w:val="00D61DEC"/>
    <w:rsid w:val="00D62415"/>
    <w:rsid w:val="00D62702"/>
    <w:rsid w:val="00D62992"/>
    <w:rsid w:val="00D62B3A"/>
    <w:rsid w:val="00D62BA2"/>
    <w:rsid w:val="00D63080"/>
    <w:rsid w:val="00D64653"/>
    <w:rsid w:val="00D646C0"/>
    <w:rsid w:val="00D64889"/>
    <w:rsid w:val="00D64CCA"/>
    <w:rsid w:val="00D6547C"/>
    <w:rsid w:val="00D65A06"/>
    <w:rsid w:val="00D65B0F"/>
    <w:rsid w:val="00D660B1"/>
    <w:rsid w:val="00D66A81"/>
    <w:rsid w:val="00D66AE1"/>
    <w:rsid w:val="00D67815"/>
    <w:rsid w:val="00D67B9F"/>
    <w:rsid w:val="00D67EEF"/>
    <w:rsid w:val="00D70091"/>
    <w:rsid w:val="00D70BB2"/>
    <w:rsid w:val="00D70FAE"/>
    <w:rsid w:val="00D71A52"/>
    <w:rsid w:val="00D71AC2"/>
    <w:rsid w:val="00D71ED0"/>
    <w:rsid w:val="00D72086"/>
    <w:rsid w:val="00D721C5"/>
    <w:rsid w:val="00D7238F"/>
    <w:rsid w:val="00D724BA"/>
    <w:rsid w:val="00D72A6A"/>
    <w:rsid w:val="00D72DC7"/>
    <w:rsid w:val="00D72F0E"/>
    <w:rsid w:val="00D73DE3"/>
    <w:rsid w:val="00D73E4B"/>
    <w:rsid w:val="00D74105"/>
    <w:rsid w:val="00D741D8"/>
    <w:rsid w:val="00D7483C"/>
    <w:rsid w:val="00D74892"/>
    <w:rsid w:val="00D74CE1"/>
    <w:rsid w:val="00D74D14"/>
    <w:rsid w:val="00D754AB"/>
    <w:rsid w:val="00D756E3"/>
    <w:rsid w:val="00D75DAE"/>
    <w:rsid w:val="00D75FB5"/>
    <w:rsid w:val="00D7612F"/>
    <w:rsid w:val="00D76287"/>
    <w:rsid w:val="00D76522"/>
    <w:rsid w:val="00D76CCF"/>
    <w:rsid w:val="00D76F65"/>
    <w:rsid w:val="00D77414"/>
    <w:rsid w:val="00D776FE"/>
    <w:rsid w:val="00D77754"/>
    <w:rsid w:val="00D77872"/>
    <w:rsid w:val="00D77D30"/>
    <w:rsid w:val="00D77DD8"/>
    <w:rsid w:val="00D8013B"/>
    <w:rsid w:val="00D80271"/>
    <w:rsid w:val="00D8052F"/>
    <w:rsid w:val="00D806BA"/>
    <w:rsid w:val="00D80B17"/>
    <w:rsid w:val="00D80BEE"/>
    <w:rsid w:val="00D80DF2"/>
    <w:rsid w:val="00D81183"/>
    <w:rsid w:val="00D81281"/>
    <w:rsid w:val="00D8145D"/>
    <w:rsid w:val="00D816D4"/>
    <w:rsid w:val="00D81732"/>
    <w:rsid w:val="00D81A10"/>
    <w:rsid w:val="00D81CC1"/>
    <w:rsid w:val="00D81E86"/>
    <w:rsid w:val="00D81F49"/>
    <w:rsid w:val="00D820C5"/>
    <w:rsid w:val="00D822CA"/>
    <w:rsid w:val="00D82590"/>
    <w:rsid w:val="00D83024"/>
    <w:rsid w:val="00D834CF"/>
    <w:rsid w:val="00D83ADA"/>
    <w:rsid w:val="00D83B87"/>
    <w:rsid w:val="00D83E67"/>
    <w:rsid w:val="00D842A6"/>
    <w:rsid w:val="00D84A93"/>
    <w:rsid w:val="00D84AC9"/>
    <w:rsid w:val="00D84BA3"/>
    <w:rsid w:val="00D84C04"/>
    <w:rsid w:val="00D84D19"/>
    <w:rsid w:val="00D850B7"/>
    <w:rsid w:val="00D8626C"/>
    <w:rsid w:val="00D86A56"/>
    <w:rsid w:val="00D86AD5"/>
    <w:rsid w:val="00D86E12"/>
    <w:rsid w:val="00D87110"/>
    <w:rsid w:val="00D87615"/>
    <w:rsid w:val="00D87BAC"/>
    <w:rsid w:val="00D87EB8"/>
    <w:rsid w:val="00D90460"/>
    <w:rsid w:val="00D91667"/>
    <w:rsid w:val="00D91F03"/>
    <w:rsid w:val="00D92AE0"/>
    <w:rsid w:val="00D93198"/>
    <w:rsid w:val="00D934C0"/>
    <w:rsid w:val="00D935A7"/>
    <w:rsid w:val="00D939F2"/>
    <w:rsid w:val="00D9402D"/>
    <w:rsid w:val="00D94132"/>
    <w:rsid w:val="00D947D6"/>
    <w:rsid w:val="00D949E6"/>
    <w:rsid w:val="00D95057"/>
    <w:rsid w:val="00D95DED"/>
    <w:rsid w:val="00D96B69"/>
    <w:rsid w:val="00D97288"/>
    <w:rsid w:val="00D97314"/>
    <w:rsid w:val="00D97C2C"/>
    <w:rsid w:val="00D97FF1"/>
    <w:rsid w:val="00DA016C"/>
    <w:rsid w:val="00DA0ADF"/>
    <w:rsid w:val="00DA1402"/>
    <w:rsid w:val="00DA18F6"/>
    <w:rsid w:val="00DA1905"/>
    <w:rsid w:val="00DA1A9C"/>
    <w:rsid w:val="00DA1BC5"/>
    <w:rsid w:val="00DA33D9"/>
    <w:rsid w:val="00DA3BAD"/>
    <w:rsid w:val="00DA3BE4"/>
    <w:rsid w:val="00DA3F81"/>
    <w:rsid w:val="00DA4142"/>
    <w:rsid w:val="00DA42A1"/>
    <w:rsid w:val="00DA4496"/>
    <w:rsid w:val="00DA4B43"/>
    <w:rsid w:val="00DA50DA"/>
    <w:rsid w:val="00DA5540"/>
    <w:rsid w:val="00DA6114"/>
    <w:rsid w:val="00DA75A4"/>
    <w:rsid w:val="00DA7AFB"/>
    <w:rsid w:val="00DB02A8"/>
    <w:rsid w:val="00DB02EF"/>
    <w:rsid w:val="00DB0389"/>
    <w:rsid w:val="00DB088B"/>
    <w:rsid w:val="00DB0D74"/>
    <w:rsid w:val="00DB0DFC"/>
    <w:rsid w:val="00DB0F40"/>
    <w:rsid w:val="00DB11A8"/>
    <w:rsid w:val="00DB163F"/>
    <w:rsid w:val="00DB1E30"/>
    <w:rsid w:val="00DB21C8"/>
    <w:rsid w:val="00DB25EE"/>
    <w:rsid w:val="00DB2624"/>
    <w:rsid w:val="00DB28BB"/>
    <w:rsid w:val="00DB3F6E"/>
    <w:rsid w:val="00DB40F7"/>
    <w:rsid w:val="00DB4465"/>
    <w:rsid w:val="00DB462A"/>
    <w:rsid w:val="00DB5B4A"/>
    <w:rsid w:val="00DB5DF3"/>
    <w:rsid w:val="00DB637D"/>
    <w:rsid w:val="00DB6AF8"/>
    <w:rsid w:val="00DB6D86"/>
    <w:rsid w:val="00DB6E21"/>
    <w:rsid w:val="00DB6E96"/>
    <w:rsid w:val="00DB798C"/>
    <w:rsid w:val="00DB79D3"/>
    <w:rsid w:val="00DB7B2E"/>
    <w:rsid w:val="00DB7E49"/>
    <w:rsid w:val="00DC0727"/>
    <w:rsid w:val="00DC0949"/>
    <w:rsid w:val="00DC0F3A"/>
    <w:rsid w:val="00DC1513"/>
    <w:rsid w:val="00DC19B6"/>
    <w:rsid w:val="00DC221B"/>
    <w:rsid w:val="00DC2855"/>
    <w:rsid w:val="00DC2C0C"/>
    <w:rsid w:val="00DC2E77"/>
    <w:rsid w:val="00DC2EAF"/>
    <w:rsid w:val="00DC2EF4"/>
    <w:rsid w:val="00DC3398"/>
    <w:rsid w:val="00DC35D3"/>
    <w:rsid w:val="00DC4204"/>
    <w:rsid w:val="00DC43B7"/>
    <w:rsid w:val="00DC4C65"/>
    <w:rsid w:val="00DC5178"/>
    <w:rsid w:val="00DC51BB"/>
    <w:rsid w:val="00DC5427"/>
    <w:rsid w:val="00DC56F2"/>
    <w:rsid w:val="00DC5806"/>
    <w:rsid w:val="00DC5ADB"/>
    <w:rsid w:val="00DC5F36"/>
    <w:rsid w:val="00DC6336"/>
    <w:rsid w:val="00DC654D"/>
    <w:rsid w:val="00DC685F"/>
    <w:rsid w:val="00DC6955"/>
    <w:rsid w:val="00DC6BEA"/>
    <w:rsid w:val="00DC7877"/>
    <w:rsid w:val="00DC7B1F"/>
    <w:rsid w:val="00DC7E5B"/>
    <w:rsid w:val="00DD0198"/>
    <w:rsid w:val="00DD03AF"/>
    <w:rsid w:val="00DD04BE"/>
    <w:rsid w:val="00DD05F7"/>
    <w:rsid w:val="00DD0A92"/>
    <w:rsid w:val="00DD171E"/>
    <w:rsid w:val="00DD1835"/>
    <w:rsid w:val="00DD1A7D"/>
    <w:rsid w:val="00DD1BE8"/>
    <w:rsid w:val="00DD2200"/>
    <w:rsid w:val="00DD30A8"/>
    <w:rsid w:val="00DD3325"/>
    <w:rsid w:val="00DD3BF9"/>
    <w:rsid w:val="00DD45BF"/>
    <w:rsid w:val="00DD4985"/>
    <w:rsid w:val="00DD4DF0"/>
    <w:rsid w:val="00DD4F04"/>
    <w:rsid w:val="00DD507F"/>
    <w:rsid w:val="00DD50D6"/>
    <w:rsid w:val="00DD5FAE"/>
    <w:rsid w:val="00DD6579"/>
    <w:rsid w:val="00DD66D0"/>
    <w:rsid w:val="00DD6977"/>
    <w:rsid w:val="00DD6C56"/>
    <w:rsid w:val="00DD6CE9"/>
    <w:rsid w:val="00DD6E11"/>
    <w:rsid w:val="00DD71A0"/>
    <w:rsid w:val="00DD71FE"/>
    <w:rsid w:val="00DE0454"/>
    <w:rsid w:val="00DE06EC"/>
    <w:rsid w:val="00DE0BA0"/>
    <w:rsid w:val="00DE0F0F"/>
    <w:rsid w:val="00DE0F24"/>
    <w:rsid w:val="00DE1023"/>
    <w:rsid w:val="00DE14AD"/>
    <w:rsid w:val="00DE174A"/>
    <w:rsid w:val="00DE25C7"/>
    <w:rsid w:val="00DE2733"/>
    <w:rsid w:val="00DE2D53"/>
    <w:rsid w:val="00DE2DF3"/>
    <w:rsid w:val="00DE2E09"/>
    <w:rsid w:val="00DE2F3E"/>
    <w:rsid w:val="00DE33A8"/>
    <w:rsid w:val="00DE343F"/>
    <w:rsid w:val="00DE37A0"/>
    <w:rsid w:val="00DE3E9F"/>
    <w:rsid w:val="00DE3F51"/>
    <w:rsid w:val="00DE46C6"/>
    <w:rsid w:val="00DE4F99"/>
    <w:rsid w:val="00DE52F7"/>
    <w:rsid w:val="00DE58C1"/>
    <w:rsid w:val="00DE58D1"/>
    <w:rsid w:val="00DE5BF1"/>
    <w:rsid w:val="00DE63DC"/>
    <w:rsid w:val="00DE6405"/>
    <w:rsid w:val="00DE6834"/>
    <w:rsid w:val="00DE697C"/>
    <w:rsid w:val="00DE6ACA"/>
    <w:rsid w:val="00DE7C6E"/>
    <w:rsid w:val="00DE7F95"/>
    <w:rsid w:val="00DE7FA2"/>
    <w:rsid w:val="00DF0591"/>
    <w:rsid w:val="00DF0BCB"/>
    <w:rsid w:val="00DF1160"/>
    <w:rsid w:val="00DF13BD"/>
    <w:rsid w:val="00DF1922"/>
    <w:rsid w:val="00DF1A57"/>
    <w:rsid w:val="00DF1D4B"/>
    <w:rsid w:val="00DF1F3D"/>
    <w:rsid w:val="00DF2246"/>
    <w:rsid w:val="00DF2864"/>
    <w:rsid w:val="00DF2A69"/>
    <w:rsid w:val="00DF2B38"/>
    <w:rsid w:val="00DF2E8D"/>
    <w:rsid w:val="00DF307F"/>
    <w:rsid w:val="00DF328D"/>
    <w:rsid w:val="00DF341D"/>
    <w:rsid w:val="00DF3990"/>
    <w:rsid w:val="00DF3D4B"/>
    <w:rsid w:val="00DF4B66"/>
    <w:rsid w:val="00DF5220"/>
    <w:rsid w:val="00DF55CF"/>
    <w:rsid w:val="00DF58FE"/>
    <w:rsid w:val="00DF60C8"/>
    <w:rsid w:val="00DF6F9F"/>
    <w:rsid w:val="00DF6FE3"/>
    <w:rsid w:val="00DF73D1"/>
    <w:rsid w:val="00DF7588"/>
    <w:rsid w:val="00DF7FDB"/>
    <w:rsid w:val="00E00A16"/>
    <w:rsid w:val="00E00A6E"/>
    <w:rsid w:val="00E01BA7"/>
    <w:rsid w:val="00E01FB5"/>
    <w:rsid w:val="00E021AD"/>
    <w:rsid w:val="00E0238F"/>
    <w:rsid w:val="00E02651"/>
    <w:rsid w:val="00E027D9"/>
    <w:rsid w:val="00E028FD"/>
    <w:rsid w:val="00E03122"/>
    <w:rsid w:val="00E03D05"/>
    <w:rsid w:val="00E03EFD"/>
    <w:rsid w:val="00E03F06"/>
    <w:rsid w:val="00E04139"/>
    <w:rsid w:val="00E04A27"/>
    <w:rsid w:val="00E04B61"/>
    <w:rsid w:val="00E04E1F"/>
    <w:rsid w:val="00E05360"/>
    <w:rsid w:val="00E054F7"/>
    <w:rsid w:val="00E05912"/>
    <w:rsid w:val="00E05D51"/>
    <w:rsid w:val="00E06946"/>
    <w:rsid w:val="00E06D21"/>
    <w:rsid w:val="00E06E4F"/>
    <w:rsid w:val="00E06FDA"/>
    <w:rsid w:val="00E070AF"/>
    <w:rsid w:val="00E075B8"/>
    <w:rsid w:val="00E07730"/>
    <w:rsid w:val="00E07AE2"/>
    <w:rsid w:val="00E07B8D"/>
    <w:rsid w:val="00E07C13"/>
    <w:rsid w:val="00E07CAF"/>
    <w:rsid w:val="00E07E96"/>
    <w:rsid w:val="00E10549"/>
    <w:rsid w:val="00E10AB6"/>
    <w:rsid w:val="00E11150"/>
    <w:rsid w:val="00E11482"/>
    <w:rsid w:val="00E11819"/>
    <w:rsid w:val="00E11CBE"/>
    <w:rsid w:val="00E125FA"/>
    <w:rsid w:val="00E12953"/>
    <w:rsid w:val="00E1442D"/>
    <w:rsid w:val="00E14721"/>
    <w:rsid w:val="00E1495E"/>
    <w:rsid w:val="00E14978"/>
    <w:rsid w:val="00E14CD0"/>
    <w:rsid w:val="00E14E97"/>
    <w:rsid w:val="00E14F60"/>
    <w:rsid w:val="00E14F67"/>
    <w:rsid w:val="00E15520"/>
    <w:rsid w:val="00E1590F"/>
    <w:rsid w:val="00E15AA5"/>
    <w:rsid w:val="00E15C39"/>
    <w:rsid w:val="00E167A6"/>
    <w:rsid w:val="00E169B6"/>
    <w:rsid w:val="00E169F1"/>
    <w:rsid w:val="00E16B9D"/>
    <w:rsid w:val="00E16BC4"/>
    <w:rsid w:val="00E16C7B"/>
    <w:rsid w:val="00E172E0"/>
    <w:rsid w:val="00E17772"/>
    <w:rsid w:val="00E17D68"/>
    <w:rsid w:val="00E17FEC"/>
    <w:rsid w:val="00E203A8"/>
    <w:rsid w:val="00E21894"/>
    <w:rsid w:val="00E21F62"/>
    <w:rsid w:val="00E22397"/>
    <w:rsid w:val="00E22471"/>
    <w:rsid w:val="00E2252C"/>
    <w:rsid w:val="00E22748"/>
    <w:rsid w:val="00E22C76"/>
    <w:rsid w:val="00E22D94"/>
    <w:rsid w:val="00E22DBE"/>
    <w:rsid w:val="00E23158"/>
    <w:rsid w:val="00E23587"/>
    <w:rsid w:val="00E23597"/>
    <w:rsid w:val="00E24E10"/>
    <w:rsid w:val="00E24EF3"/>
    <w:rsid w:val="00E25EE2"/>
    <w:rsid w:val="00E265F6"/>
    <w:rsid w:val="00E273FA"/>
    <w:rsid w:val="00E2778C"/>
    <w:rsid w:val="00E2785F"/>
    <w:rsid w:val="00E300F9"/>
    <w:rsid w:val="00E30996"/>
    <w:rsid w:val="00E30C61"/>
    <w:rsid w:val="00E30E33"/>
    <w:rsid w:val="00E31026"/>
    <w:rsid w:val="00E311C0"/>
    <w:rsid w:val="00E31613"/>
    <w:rsid w:val="00E31B76"/>
    <w:rsid w:val="00E321AE"/>
    <w:rsid w:val="00E3254D"/>
    <w:rsid w:val="00E328AC"/>
    <w:rsid w:val="00E32D36"/>
    <w:rsid w:val="00E3302E"/>
    <w:rsid w:val="00E33353"/>
    <w:rsid w:val="00E3340D"/>
    <w:rsid w:val="00E33A68"/>
    <w:rsid w:val="00E33A99"/>
    <w:rsid w:val="00E33B1C"/>
    <w:rsid w:val="00E33C27"/>
    <w:rsid w:val="00E33EF2"/>
    <w:rsid w:val="00E34362"/>
    <w:rsid w:val="00E34B0D"/>
    <w:rsid w:val="00E369BE"/>
    <w:rsid w:val="00E37223"/>
    <w:rsid w:val="00E37367"/>
    <w:rsid w:val="00E377B4"/>
    <w:rsid w:val="00E37C37"/>
    <w:rsid w:val="00E37C49"/>
    <w:rsid w:val="00E37F93"/>
    <w:rsid w:val="00E40557"/>
    <w:rsid w:val="00E406C5"/>
    <w:rsid w:val="00E40715"/>
    <w:rsid w:val="00E40A74"/>
    <w:rsid w:val="00E40F36"/>
    <w:rsid w:val="00E411F5"/>
    <w:rsid w:val="00E41288"/>
    <w:rsid w:val="00E41516"/>
    <w:rsid w:val="00E41630"/>
    <w:rsid w:val="00E41783"/>
    <w:rsid w:val="00E41D62"/>
    <w:rsid w:val="00E41FA8"/>
    <w:rsid w:val="00E42215"/>
    <w:rsid w:val="00E4246D"/>
    <w:rsid w:val="00E4250C"/>
    <w:rsid w:val="00E42882"/>
    <w:rsid w:val="00E42B91"/>
    <w:rsid w:val="00E42F3A"/>
    <w:rsid w:val="00E43FCF"/>
    <w:rsid w:val="00E44340"/>
    <w:rsid w:val="00E44B55"/>
    <w:rsid w:val="00E44B56"/>
    <w:rsid w:val="00E44C15"/>
    <w:rsid w:val="00E44F29"/>
    <w:rsid w:val="00E44FD7"/>
    <w:rsid w:val="00E450DE"/>
    <w:rsid w:val="00E45216"/>
    <w:rsid w:val="00E45568"/>
    <w:rsid w:val="00E460FB"/>
    <w:rsid w:val="00E462FA"/>
    <w:rsid w:val="00E46461"/>
    <w:rsid w:val="00E4652F"/>
    <w:rsid w:val="00E46636"/>
    <w:rsid w:val="00E46B94"/>
    <w:rsid w:val="00E46BDC"/>
    <w:rsid w:val="00E46D73"/>
    <w:rsid w:val="00E46F46"/>
    <w:rsid w:val="00E47426"/>
    <w:rsid w:val="00E475E8"/>
    <w:rsid w:val="00E476AB"/>
    <w:rsid w:val="00E47B1F"/>
    <w:rsid w:val="00E5016B"/>
    <w:rsid w:val="00E502F7"/>
    <w:rsid w:val="00E50AFE"/>
    <w:rsid w:val="00E50D51"/>
    <w:rsid w:val="00E5143A"/>
    <w:rsid w:val="00E5192F"/>
    <w:rsid w:val="00E51AF7"/>
    <w:rsid w:val="00E51B0E"/>
    <w:rsid w:val="00E51C00"/>
    <w:rsid w:val="00E520AB"/>
    <w:rsid w:val="00E522CC"/>
    <w:rsid w:val="00E5295D"/>
    <w:rsid w:val="00E52A71"/>
    <w:rsid w:val="00E52FF9"/>
    <w:rsid w:val="00E53379"/>
    <w:rsid w:val="00E533B7"/>
    <w:rsid w:val="00E534FA"/>
    <w:rsid w:val="00E53790"/>
    <w:rsid w:val="00E53848"/>
    <w:rsid w:val="00E53987"/>
    <w:rsid w:val="00E53A14"/>
    <w:rsid w:val="00E540E0"/>
    <w:rsid w:val="00E54723"/>
    <w:rsid w:val="00E54C2C"/>
    <w:rsid w:val="00E5503B"/>
    <w:rsid w:val="00E551DE"/>
    <w:rsid w:val="00E55701"/>
    <w:rsid w:val="00E56438"/>
    <w:rsid w:val="00E5653B"/>
    <w:rsid w:val="00E56555"/>
    <w:rsid w:val="00E56986"/>
    <w:rsid w:val="00E56DE6"/>
    <w:rsid w:val="00E56E95"/>
    <w:rsid w:val="00E570DE"/>
    <w:rsid w:val="00E571AA"/>
    <w:rsid w:val="00E571C8"/>
    <w:rsid w:val="00E57425"/>
    <w:rsid w:val="00E57691"/>
    <w:rsid w:val="00E57B56"/>
    <w:rsid w:val="00E57BB0"/>
    <w:rsid w:val="00E57CA7"/>
    <w:rsid w:val="00E57E64"/>
    <w:rsid w:val="00E6067E"/>
    <w:rsid w:val="00E606F9"/>
    <w:rsid w:val="00E60773"/>
    <w:rsid w:val="00E610D8"/>
    <w:rsid w:val="00E6115B"/>
    <w:rsid w:val="00E614C4"/>
    <w:rsid w:val="00E6210B"/>
    <w:rsid w:val="00E62211"/>
    <w:rsid w:val="00E62230"/>
    <w:rsid w:val="00E62369"/>
    <w:rsid w:val="00E62472"/>
    <w:rsid w:val="00E6276B"/>
    <w:rsid w:val="00E6285A"/>
    <w:rsid w:val="00E638B5"/>
    <w:rsid w:val="00E6454D"/>
    <w:rsid w:val="00E6509F"/>
    <w:rsid w:val="00E651B3"/>
    <w:rsid w:val="00E6533A"/>
    <w:rsid w:val="00E655F2"/>
    <w:rsid w:val="00E65716"/>
    <w:rsid w:val="00E65727"/>
    <w:rsid w:val="00E65AF1"/>
    <w:rsid w:val="00E65B1D"/>
    <w:rsid w:val="00E65D75"/>
    <w:rsid w:val="00E66041"/>
    <w:rsid w:val="00E66C83"/>
    <w:rsid w:val="00E66DAF"/>
    <w:rsid w:val="00E67068"/>
    <w:rsid w:val="00E671BF"/>
    <w:rsid w:val="00E67922"/>
    <w:rsid w:val="00E67BC4"/>
    <w:rsid w:val="00E70180"/>
    <w:rsid w:val="00E70264"/>
    <w:rsid w:val="00E70322"/>
    <w:rsid w:val="00E70FD2"/>
    <w:rsid w:val="00E72B7E"/>
    <w:rsid w:val="00E7312E"/>
    <w:rsid w:val="00E738BA"/>
    <w:rsid w:val="00E73F08"/>
    <w:rsid w:val="00E74012"/>
    <w:rsid w:val="00E7402E"/>
    <w:rsid w:val="00E7427E"/>
    <w:rsid w:val="00E74D91"/>
    <w:rsid w:val="00E74EF5"/>
    <w:rsid w:val="00E75355"/>
    <w:rsid w:val="00E756A0"/>
    <w:rsid w:val="00E75AAF"/>
    <w:rsid w:val="00E75DC2"/>
    <w:rsid w:val="00E76450"/>
    <w:rsid w:val="00E76747"/>
    <w:rsid w:val="00E76CD4"/>
    <w:rsid w:val="00E76F30"/>
    <w:rsid w:val="00E76FD1"/>
    <w:rsid w:val="00E77869"/>
    <w:rsid w:val="00E77C27"/>
    <w:rsid w:val="00E77CA0"/>
    <w:rsid w:val="00E77E26"/>
    <w:rsid w:val="00E802B4"/>
    <w:rsid w:val="00E80852"/>
    <w:rsid w:val="00E80882"/>
    <w:rsid w:val="00E80DBF"/>
    <w:rsid w:val="00E816DD"/>
    <w:rsid w:val="00E81F74"/>
    <w:rsid w:val="00E8317E"/>
    <w:rsid w:val="00E834C7"/>
    <w:rsid w:val="00E8351E"/>
    <w:rsid w:val="00E83553"/>
    <w:rsid w:val="00E8428E"/>
    <w:rsid w:val="00E84950"/>
    <w:rsid w:val="00E84C0A"/>
    <w:rsid w:val="00E84DAF"/>
    <w:rsid w:val="00E857D2"/>
    <w:rsid w:val="00E85AA5"/>
    <w:rsid w:val="00E85BF8"/>
    <w:rsid w:val="00E85DCC"/>
    <w:rsid w:val="00E86944"/>
    <w:rsid w:val="00E870B9"/>
    <w:rsid w:val="00E870F0"/>
    <w:rsid w:val="00E877CC"/>
    <w:rsid w:val="00E87877"/>
    <w:rsid w:val="00E87CD9"/>
    <w:rsid w:val="00E87D39"/>
    <w:rsid w:val="00E87E03"/>
    <w:rsid w:val="00E902E3"/>
    <w:rsid w:val="00E906A9"/>
    <w:rsid w:val="00E906C8"/>
    <w:rsid w:val="00E906D2"/>
    <w:rsid w:val="00E90E72"/>
    <w:rsid w:val="00E91671"/>
    <w:rsid w:val="00E91E6B"/>
    <w:rsid w:val="00E91F1C"/>
    <w:rsid w:val="00E92206"/>
    <w:rsid w:val="00E92DC3"/>
    <w:rsid w:val="00E9313D"/>
    <w:rsid w:val="00E9322C"/>
    <w:rsid w:val="00E934FA"/>
    <w:rsid w:val="00E936A8"/>
    <w:rsid w:val="00E936D0"/>
    <w:rsid w:val="00E9431C"/>
    <w:rsid w:val="00E94A2D"/>
    <w:rsid w:val="00E95289"/>
    <w:rsid w:val="00E9529E"/>
    <w:rsid w:val="00E965DA"/>
    <w:rsid w:val="00E96778"/>
    <w:rsid w:val="00E9681C"/>
    <w:rsid w:val="00E968F2"/>
    <w:rsid w:val="00E96CB2"/>
    <w:rsid w:val="00E9724C"/>
    <w:rsid w:val="00E972F0"/>
    <w:rsid w:val="00E9737C"/>
    <w:rsid w:val="00E97429"/>
    <w:rsid w:val="00E9767B"/>
    <w:rsid w:val="00E97C85"/>
    <w:rsid w:val="00E97D7C"/>
    <w:rsid w:val="00EA0224"/>
    <w:rsid w:val="00EA02D0"/>
    <w:rsid w:val="00EA0424"/>
    <w:rsid w:val="00EA07C9"/>
    <w:rsid w:val="00EA0831"/>
    <w:rsid w:val="00EA18E1"/>
    <w:rsid w:val="00EA196B"/>
    <w:rsid w:val="00EA2267"/>
    <w:rsid w:val="00EA28EF"/>
    <w:rsid w:val="00EA29AA"/>
    <w:rsid w:val="00EA2BEF"/>
    <w:rsid w:val="00EA2CF2"/>
    <w:rsid w:val="00EA2D5C"/>
    <w:rsid w:val="00EA319B"/>
    <w:rsid w:val="00EA34A8"/>
    <w:rsid w:val="00EA3A53"/>
    <w:rsid w:val="00EA3AA8"/>
    <w:rsid w:val="00EA3BDA"/>
    <w:rsid w:val="00EA4003"/>
    <w:rsid w:val="00EA4319"/>
    <w:rsid w:val="00EA470E"/>
    <w:rsid w:val="00EA4746"/>
    <w:rsid w:val="00EA4896"/>
    <w:rsid w:val="00EA50DF"/>
    <w:rsid w:val="00EA51EC"/>
    <w:rsid w:val="00EA5803"/>
    <w:rsid w:val="00EA5837"/>
    <w:rsid w:val="00EA5EAB"/>
    <w:rsid w:val="00EA5F68"/>
    <w:rsid w:val="00EA6000"/>
    <w:rsid w:val="00EA67A0"/>
    <w:rsid w:val="00EA6A70"/>
    <w:rsid w:val="00EA74FC"/>
    <w:rsid w:val="00EA7EF0"/>
    <w:rsid w:val="00EB0065"/>
    <w:rsid w:val="00EB059B"/>
    <w:rsid w:val="00EB060D"/>
    <w:rsid w:val="00EB067B"/>
    <w:rsid w:val="00EB07C7"/>
    <w:rsid w:val="00EB0E71"/>
    <w:rsid w:val="00EB1C82"/>
    <w:rsid w:val="00EB1D4D"/>
    <w:rsid w:val="00EB237C"/>
    <w:rsid w:val="00EB26C1"/>
    <w:rsid w:val="00EB2945"/>
    <w:rsid w:val="00EB2D49"/>
    <w:rsid w:val="00EB3B29"/>
    <w:rsid w:val="00EB3B34"/>
    <w:rsid w:val="00EB41EF"/>
    <w:rsid w:val="00EB4284"/>
    <w:rsid w:val="00EB4A24"/>
    <w:rsid w:val="00EB4AB1"/>
    <w:rsid w:val="00EB4D36"/>
    <w:rsid w:val="00EB518D"/>
    <w:rsid w:val="00EB5A8C"/>
    <w:rsid w:val="00EB6126"/>
    <w:rsid w:val="00EB6FF4"/>
    <w:rsid w:val="00EB74E9"/>
    <w:rsid w:val="00EB76BA"/>
    <w:rsid w:val="00EB7870"/>
    <w:rsid w:val="00EC01F1"/>
    <w:rsid w:val="00EC045B"/>
    <w:rsid w:val="00EC0668"/>
    <w:rsid w:val="00EC09DF"/>
    <w:rsid w:val="00EC0D26"/>
    <w:rsid w:val="00EC0D36"/>
    <w:rsid w:val="00EC1391"/>
    <w:rsid w:val="00EC1467"/>
    <w:rsid w:val="00EC1995"/>
    <w:rsid w:val="00EC1B43"/>
    <w:rsid w:val="00EC1C5B"/>
    <w:rsid w:val="00EC2990"/>
    <w:rsid w:val="00EC2E41"/>
    <w:rsid w:val="00EC2E7C"/>
    <w:rsid w:val="00EC2F55"/>
    <w:rsid w:val="00EC36F9"/>
    <w:rsid w:val="00EC3961"/>
    <w:rsid w:val="00EC4534"/>
    <w:rsid w:val="00EC4548"/>
    <w:rsid w:val="00EC4561"/>
    <w:rsid w:val="00EC48A1"/>
    <w:rsid w:val="00EC4B45"/>
    <w:rsid w:val="00EC4BA8"/>
    <w:rsid w:val="00EC4E0F"/>
    <w:rsid w:val="00EC4E55"/>
    <w:rsid w:val="00EC55D7"/>
    <w:rsid w:val="00EC591F"/>
    <w:rsid w:val="00EC62FB"/>
    <w:rsid w:val="00EC6576"/>
    <w:rsid w:val="00EC74A9"/>
    <w:rsid w:val="00EC77EC"/>
    <w:rsid w:val="00EC7867"/>
    <w:rsid w:val="00EC7B88"/>
    <w:rsid w:val="00EC7ED1"/>
    <w:rsid w:val="00ED045E"/>
    <w:rsid w:val="00ED0D0D"/>
    <w:rsid w:val="00ED0F00"/>
    <w:rsid w:val="00ED0FFC"/>
    <w:rsid w:val="00ED1383"/>
    <w:rsid w:val="00ED17B7"/>
    <w:rsid w:val="00ED1888"/>
    <w:rsid w:val="00ED18A6"/>
    <w:rsid w:val="00ED1AD5"/>
    <w:rsid w:val="00ED1B31"/>
    <w:rsid w:val="00ED2A9F"/>
    <w:rsid w:val="00ED2DAA"/>
    <w:rsid w:val="00ED2FD7"/>
    <w:rsid w:val="00ED3016"/>
    <w:rsid w:val="00ED3745"/>
    <w:rsid w:val="00ED3882"/>
    <w:rsid w:val="00ED3AB7"/>
    <w:rsid w:val="00ED3C45"/>
    <w:rsid w:val="00ED40E7"/>
    <w:rsid w:val="00ED4114"/>
    <w:rsid w:val="00ED4315"/>
    <w:rsid w:val="00ED442B"/>
    <w:rsid w:val="00ED482D"/>
    <w:rsid w:val="00ED4CC1"/>
    <w:rsid w:val="00ED4D5B"/>
    <w:rsid w:val="00ED50EE"/>
    <w:rsid w:val="00ED5171"/>
    <w:rsid w:val="00ED51A9"/>
    <w:rsid w:val="00ED57A3"/>
    <w:rsid w:val="00ED6558"/>
    <w:rsid w:val="00ED74E4"/>
    <w:rsid w:val="00ED7829"/>
    <w:rsid w:val="00ED7A60"/>
    <w:rsid w:val="00ED7AA9"/>
    <w:rsid w:val="00ED7E79"/>
    <w:rsid w:val="00EE04D0"/>
    <w:rsid w:val="00EE04F5"/>
    <w:rsid w:val="00EE0548"/>
    <w:rsid w:val="00EE0FAC"/>
    <w:rsid w:val="00EE1019"/>
    <w:rsid w:val="00EE10FD"/>
    <w:rsid w:val="00EE16CA"/>
    <w:rsid w:val="00EE284F"/>
    <w:rsid w:val="00EE2E44"/>
    <w:rsid w:val="00EE2E45"/>
    <w:rsid w:val="00EE3137"/>
    <w:rsid w:val="00EE33B0"/>
    <w:rsid w:val="00EE35D2"/>
    <w:rsid w:val="00EE35E1"/>
    <w:rsid w:val="00EE3609"/>
    <w:rsid w:val="00EE3C2A"/>
    <w:rsid w:val="00EE4594"/>
    <w:rsid w:val="00EE45C0"/>
    <w:rsid w:val="00EE4623"/>
    <w:rsid w:val="00EE4763"/>
    <w:rsid w:val="00EE4A42"/>
    <w:rsid w:val="00EE4BA5"/>
    <w:rsid w:val="00EE4CD6"/>
    <w:rsid w:val="00EE4E0F"/>
    <w:rsid w:val="00EE4FB2"/>
    <w:rsid w:val="00EE5094"/>
    <w:rsid w:val="00EE5561"/>
    <w:rsid w:val="00EE56F0"/>
    <w:rsid w:val="00EE771E"/>
    <w:rsid w:val="00EE796E"/>
    <w:rsid w:val="00EE7E10"/>
    <w:rsid w:val="00EE7FD2"/>
    <w:rsid w:val="00EE7FF5"/>
    <w:rsid w:val="00EF054E"/>
    <w:rsid w:val="00EF0B2A"/>
    <w:rsid w:val="00EF1250"/>
    <w:rsid w:val="00EF18E0"/>
    <w:rsid w:val="00EF19CC"/>
    <w:rsid w:val="00EF1ECC"/>
    <w:rsid w:val="00EF21B0"/>
    <w:rsid w:val="00EF3990"/>
    <w:rsid w:val="00EF3E3B"/>
    <w:rsid w:val="00EF44DC"/>
    <w:rsid w:val="00EF4963"/>
    <w:rsid w:val="00EF4B71"/>
    <w:rsid w:val="00EF52E7"/>
    <w:rsid w:val="00EF54C4"/>
    <w:rsid w:val="00EF5AE1"/>
    <w:rsid w:val="00EF5B0E"/>
    <w:rsid w:val="00EF6385"/>
    <w:rsid w:val="00EF6B2C"/>
    <w:rsid w:val="00EF6E2D"/>
    <w:rsid w:val="00EF6F1C"/>
    <w:rsid w:val="00EF7A43"/>
    <w:rsid w:val="00EF7E95"/>
    <w:rsid w:val="00F00003"/>
    <w:rsid w:val="00F0006A"/>
    <w:rsid w:val="00F00AC8"/>
    <w:rsid w:val="00F0192D"/>
    <w:rsid w:val="00F025B5"/>
    <w:rsid w:val="00F0272A"/>
    <w:rsid w:val="00F02B7C"/>
    <w:rsid w:val="00F034DD"/>
    <w:rsid w:val="00F04011"/>
    <w:rsid w:val="00F04879"/>
    <w:rsid w:val="00F0487E"/>
    <w:rsid w:val="00F04BD4"/>
    <w:rsid w:val="00F051B5"/>
    <w:rsid w:val="00F05F41"/>
    <w:rsid w:val="00F0617E"/>
    <w:rsid w:val="00F066F2"/>
    <w:rsid w:val="00F06768"/>
    <w:rsid w:val="00F06BBA"/>
    <w:rsid w:val="00F06F76"/>
    <w:rsid w:val="00F0729C"/>
    <w:rsid w:val="00F0748F"/>
    <w:rsid w:val="00F07560"/>
    <w:rsid w:val="00F075B5"/>
    <w:rsid w:val="00F075F3"/>
    <w:rsid w:val="00F07642"/>
    <w:rsid w:val="00F07D7A"/>
    <w:rsid w:val="00F07DD8"/>
    <w:rsid w:val="00F07FB2"/>
    <w:rsid w:val="00F10791"/>
    <w:rsid w:val="00F11825"/>
    <w:rsid w:val="00F11B64"/>
    <w:rsid w:val="00F11C97"/>
    <w:rsid w:val="00F12197"/>
    <w:rsid w:val="00F12756"/>
    <w:rsid w:val="00F12A87"/>
    <w:rsid w:val="00F13287"/>
    <w:rsid w:val="00F13D84"/>
    <w:rsid w:val="00F140E5"/>
    <w:rsid w:val="00F14673"/>
    <w:rsid w:val="00F14931"/>
    <w:rsid w:val="00F14DC7"/>
    <w:rsid w:val="00F1516F"/>
    <w:rsid w:val="00F154FC"/>
    <w:rsid w:val="00F15E90"/>
    <w:rsid w:val="00F15F95"/>
    <w:rsid w:val="00F1654E"/>
    <w:rsid w:val="00F203A4"/>
    <w:rsid w:val="00F2090F"/>
    <w:rsid w:val="00F20B05"/>
    <w:rsid w:val="00F211D7"/>
    <w:rsid w:val="00F219CD"/>
    <w:rsid w:val="00F21AB9"/>
    <w:rsid w:val="00F21D74"/>
    <w:rsid w:val="00F21E09"/>
    <w:rsid w:val="00F231F3"/>
    <w:rsid w:val="00F23375"/>
    <w:rsid w:val="00F23398"/>
    <w:rsid w:val="00F23D5A"/>
    <w:rsid w:val="00F23E1F"/>
    <w:rsid w:val="00F242C9"/>
    <w:rsid w:val="00F24300"/>
    <w:rsid w:val="00F245A3"/>
    <w:rsid w:val="00F250EE"/>
    <w:rsid w:val="00F252AA"/>
    <w:rsid w:val="00F255CA"/>
    <w:rsid w:val="00F25B37"/>
    <w:rsid w:val="00F25E3B"/>
    <w:rsid w:val="00F25FE7"/>
    <w:rsid w:val="00F2605C"/>
    <w:rsid w:val="00F263AF"/>
    <w:rsid w:val="00F26534"/>
    <w:rsid w:val="00F26894"/>
    <w:rsid w:val="00F26B32"/>
    <w:rsid w:val="00F26FCB"/>
    <w:rsid w:val="00F27171"/>
    <w:rsid w:val="00F301AE"/>
    <w:rsid w:val="00F307C9"/>
    <w:rsid w:val="00F30A35"/>
    <w:rsid w:val="00F30C2E"/>
    <w:rsid w:val="00F316C8"/>
    <w:rsid w:val="00F31BAF"/>
    <w:rsid w:val="00F31BD2"/>
    <w:rsid w:val="00F31D85"/>
    <w:rsid w:val="00F324B5"/>
    <w:rsid w:val="00F32934"/>
    <w:rsid w:val="00F32938"/>
    <w:rsid w:val="00F33351"/>
    <w:rsid w:val="00F333A8"/>
    <w:rsid w:val="00F334B5"/>
    <w:rsid w:val="00F33882"/>
    <w:rsid w:val="00F33A4E"/>
    <w:rsid w:val="00F34244"/>
    <w:rsid w:val="00F3490E"/>
    <w:rsid w:val="00F350D7"/>
    <w:rsid w:val="00F352B4"/>
    <w:rsid w:val="00F352C6"/>
    <w:rsid w:val="00F3533B"/>
    <w:rsid w:val="00F36109"/>
    <w:rsid w:val="00F3643A"/>
    <w:rsid w:val="00F3667F"/>
    <w:rsid w:val="00F3679E"/>
    <w:rsid w:val="00F36F34"/>
    <w:rsid w:val="00F3713E"/>
    <w:rsid w:val="00F37444"/>
    <w:rsid w:val="00F37B43"/>
    <w:rsid w:val="00F403C7"/>
    <w:rsid w:val="00F4050E"/>
    <w:rsid w:val="00F408BF"/>
    <w:rsid w:val="00F4127F"/>
    <w:rsid w:val="00F41303"/>
    <w:rsid w:val="00F414C2"/>
    <w:rsid w:val="00F4171B"/>
    <w:rsid w:val="00F41A98"/>
    <w:rsid w:val="00F41BF2"/>
    <w:rsid w:val="00F41C97"/>
    <w:rsid w:val="00F42078"/>
    <w:rsid w:val="00F42957"/>
    <w:rsid w:val="00F42973"/>
    <w:rsid w:val="00F429E8"/>
    <w:rsid w:val="00F42AE0"/>
    <w:rsid w:val="00F42F90"/>
    <w:rsid w:val="00F433A5"/>
    <w:rsid w:val="00F43710"/>
    <w:rsid w:val="00F44021"/>
    <w:rsid w:val="00F444B0"/>
    <w:rsid w:val="00F44902"/>
    <w:rsid w:val="00F44B4A"/>
    <w:rsid w:val="00F44DC4"/>
    <w:rsid w:val="00F45518"/>
    <w:rsid w:val="00F455D4"/>
    <w:rsid w:val="00F466C7"/>
    <w:rsid w:val="00F4676F"/>
    <w:rsid w:val="00F46BF8"/>
    <w:rsid w:val="00F46CDB"/>
    <w:rsid w:val="00F46D46"/>
    <w:rsid w:val="00F46F85"/>
    <w:rsid w:val="00F479CB"/>
    <w:rsid w:val="00F502D9"/>
    <w:rsid w:val="00F5075E"/>
    <w:rsid w:val="00F5089A"/>
    <w:rsid w:val="00F50F05"/>
    <w:rsid w:val="00F5139F"/>
    <w:rsid w:val="00F51555"/>
    <w:rsid w:val="00F515EA"/>
    <w:rsid w:val="00F51682"/>
    <w:rsid w:val="00F51A9C"/>
    <w:rsid w:val="00F52215"/>
    <w:rsid w:val="00F525C4"/>
    <w:rsid w:val="00F527DF"/>
    <w:rsid w:val="00F52B9C"/>
    <w:rsid w:val="00F5312F"/>
    <w:rsid w:val="00F53454"/>
    <w:rsid w:val="00F534D3"/>
    <w:rsid w:val="00F538AF"/>
    <w:rsid w:val="00F53F7E"/>
    <w:rsid w:val="00F5401D"/>
    <w:rsid w:val="00F545D0"/>
    <w:rsid w:val="00F546A9"/>
    <w:rsid w:val="00F54FB5"/>
    <w:rsid w:val="00F55099"/>
    <w:rsid w:val="00F559E2"/>
    <w:rsid w:val="00F559F4"/>
    <w:rsid w:val="00F55BD5"/>
    <w:rsid w:val="00F55F56"/>
    <w:rsid w:val="00F567DE"/>
    <w:rsid w:val="00F56C1F"/>
    <w:rsid w:val="00F573B5"/>
    <w:rsid w:val="00F60622"/>
    <w:rsid w:val="00F61452"/>
    <w:rsid w:val="00F61755"/>
    <w:rsid w:val="00F61850"/>
    <w:rsid w:val="00F61C84"/>
    <w:rsid w:val="00F61CF4"/>
    <w:rsid w:val="00F61E72"/>
    <w:rsid w:val="00F6203B"/>
    <w:rsid w:val="00F623A1"/>
    <w:rsid w:val="00F625BF"/>
    <w:rsid w:val="00F62A21"/>
    <w:rsid w:val="00F62AD0"/>
    <w:rsid w:val="00F62B6C"/>
    <w:rsid w:val="00F63767"/>
    <w:rsid w:val="00F63D44"/>
    <w:rsid w:val="00F645E3"/>
    <w:rsid w:val="00F64B3A"/>
    <w:rsid w:val="00F64D32"/>
    <w:rsid w:val="00F65EBE"/>
    <w:rsid w:val="00F6601F"/>
    <w:rsid w:val="00F6685B"/>
    <w:rsid w:val="00F66894"/>
    <w:rsid w:val="00F66FA4"/>
    <w:rsid w:val="00F66FF3"/>
    <w:rsid w:val="00F67907"/>
    <w:rsid w:val="00F70214"/>
    <w:rsid w:val="00F709D0"/>
    <w:rsid w:val="00F70BD1"/>
    <w:rsid w:val="00F70C75"/>
    <w:rsid w:val="00F70D9A"/>
    <w:rsid w:val="00F7126B"/>
    <w:rsid w:val="00F718EC"/>
    <w:rsid w:val="00F72025"/>
    <w:rsid w:val="00F726ED"/>
    <w:rsid w:val="00F72AE9"/>
    <w:rsid w:val="00F72BA7"/>
    <w:rsid w:val="00F72BC0"/>
    <w:rsid w:val="00F72C2E"/>
    <w:rsid w:val="00F73638"/>
    <w:rsid w:val="00F73676"/>
    <w:rsid w:val="00F736F1"/>
    <w:rsid w:val="00F73792"/>
    <w:rsid w:val="00F73D71"/>
    <w:rsid w:val="00F74297"/>
    <w:rsid w:val="00F74598"/>
    <w:rsid w:val="00F746D3"/>
    <w:rsid w:val="00F74711"/>
    <w:rsid w:val="00F748E6"/>
    <w:rsid w:val="00F7503C"/>
    <w:rsid w:val="00F75265"/>
    <w:rsid w:val="00F758D0"/>
    <w:rsid w:val="00F76375"/>
    <w:rsid w:val="00F76E5E"/>
    <w:rsid w:val="00F77423"/>
    <w:rsid w:val="00F800E3"/>
    <w:rsid w:val="00F8022F"/>
    <w:rsid w:val="00F8047A"/>
    <w:rsid w:val="00F80606"/>
    <w:rsid w:val="00F811F8"/>
    <w:rsid w:val="00F8231F"/>
    <w:rsid w:val="00F82511"/>
    <w:rsid w:val="00F826D7"/>
    <w:rsid w:val="00F82C72"/>
    <w:rsid w:val="00F82D8A"/>
    <w:rsid w:val="00F83071"/>
    <w:rsid w:val="00F8373C"/>
    <w:rsid w:val="00F83E8B"/>
    <w:rsid w:val="00F840E1"/>
    <w:rsid w:val="00F84901"/>
    <w:rsid w:val="00F84C6D"/>
    <w:rsid w:val="00F8515C"/>
    <w:rsid w:val="00F85308"/>
    <w:rsid w:val="00F853FC"/>
    <w:rsid w:val="00F854C9"/>
    <w:rsid w:val="00F8643B"/>
    <w:rsid w:val="00F86A63"/>
    <w:rsid w:val="00F87173"/>
    <w:rsid w:val="00F87930"/>
    <w:rsid w:val="00F879EC"/>
    <w:rsid w:val="00F87CBA"/>
    <w:rsid w:val="00F87FFE"/>
    <w:rsid w:val="00F903FC"/>
    <w:rsid w:val="00F904E3"/>
    <w:rsid w:val="00F905B6"/>
    <w:rsid w:val="00F90657"/>
    <w:rsid w:val="00F9152F"/>
    <w:rsid w:val="00F92331"/>
    <w:rsid w:val="00F92346"/>
    <w:rsid w:val="00F9259B"/>
    <w:rsid w:val="00F92EC5"/>
    <w:rsid w:val="00F932F1"/>
    <w:rsid w:val="00F9393B"/>
    <w:rsid w:val="00F93F15"/>
    <w:rsid w:val="00F9447E"/>
    <w:rsid w:val="00F945F8"/>
    <w:rsid w:val="00F94996"/>
    <w:rsid w:val="00F94B3F"/>
    <w:rsid w:val="00F94F1B"/>
    <w:rsid w:val="00F956EF"/>
    <w:rsid w:val="00F96028"/>
    <w:rsid w:val="00F9618C"/>
    <w:rsid w:val="00F961DC"/>
    <w:rsid w:val="00F9620B"/>
    <w:rsid w:val="00F96812"/>
    <w:rsid w:val="00F96B8E"/>
    <w:rsid w:val="00F96D7E"/>
    <w:rsid w:val="00F973FF"/>
    <w:rsid w:val="00F97794"/>
    <w:rsid w:val="00F97AEC"/>
    <w:rsid w:val="00F97B26"/>
    <w:rsid w:val="00FA0639"/>
    <w:rsid w:val="00FA0971"/>
    <w:rsid w:val="00FA0D56"/>
    <w:rsid w:val="00FA0E64"/>
    <w:rsid w:val="00FA1537"/>
    <w:rsid w:val="00FA1912"/>
    <w:rsid w:val="00FA1D20"/>
    <w:rsid w:val="00FA2024"/>
    <w:rsid w:val="00FA207F"/>
    <w:rsid w:val="00FA2585"/>
    <w:rsid w:val="00FA2C61"/>
    <w:rsid w:val="00FA2FE1"/>
    <w:rsid w:val="00FA3143"/>
    <w:rsid w:val="00FA339D"/>
    <w:rsid w:val="00FA3A21"/>
    <w:rsid w:val="00FA3D13"/>
    <w:rsid w:val="00FA3FCD"/>
    <w:rsid w:val="00FA4013"/>
    <w:rsid w:val="00FA4153"/>
    <w:rsid w:val="00FA45A6"/>
    <w:rsid w:val="00FA45EC"/>
    <w:rsid w:val="00FA476B"/>
    <w:rsid w:val="00FA48F9"/>
    <w:rsid w:val="00FA494B"/>
    <w:rsid w:val="00FA4A98"/>
    <w:rsid w:val="00FA4AAF"/>
    <w:rsid w:val="00FA513E"/>
    <w:rsid w:val="00FA5420"/>
    <w:rsid w:val="00FA58CB"/>
    <w:rsid w:val="00FA5D12"/>
    <w:rsid w:val="00FA5FFE"/>
    <w:rsid w:val="00FA6360"/>
    <w:rsid w:val="00FA6C31"/>
    <w:rsid w:val="00FA6F1B"/>
    <w:rsid w:val="00FA7777"/>
    <w:rsid w:val="00FA7C80"/>
    <w:rsid w:val="00FB04E0"/>
    <w:rsid w:val="00FB0ED5"/>
    <w:rsid w:val="00FB0EF7"/>
    <w:rsid w:val="00FB1B70"/>
    <w:rsid w:val="00FB2105"/>
    <w:rsid w:val="00FB222A"/>
    <w:rsid w:val="00FB2ABC"/>
    <w:rsid w:val="00FB3158"/>
    <w:rsid w:val="00FB3376"/>
    <w:rsid w:val="00FB36BC"/>
    <w:rsid w:val="00FB3B4F"/>
    <w:rsid w:val="00FB4295"/>
    <w:rsid w:val="00FB46A9"/>
    <w:rsid w:val="00FB46ED"/>
    <w:rsid w:val="00FB47DB"/>
    <w:rsid w:val="00FB4F8B"/>
    <w:rsid w:val="00FB50B9"/>
    <w:rsid w:val="00FB51C5"/>
    <w:rsid w:val="00FB545C"/>
    <w:rsid w:val="00FB5DDF"/>
    <w:rsid w:val="00FB60FB"/>
    <w:rsid w:val="00FB6745"/>
    <w:rsid w:val="00FB6957"/>
    <w:rsid w:val="00FB6C74"/>
    <w:rsid w:val="00FB6D23"/>
    <w:rsid w:val="00FC0960"/>
    <w:rsid w:val="00FC0F45"/>
    <w:rsid w:val="00FC1384"/>
    <w:rsid w:val="00FC1465"/>
    <w:rsid w:val="00FC1573"/>
    <w:rsid w:val="00FC16C7"/>
    <w:rsid w:val="00FC17A5"/>
    <w:rsid w:val="00FC1883"/>
    <w:rsid w:val="00FC19B2"/>
    <w:rsid w:val="00FC1C12"/>
    <w:rsid w:val="00FC1CBD"/>
    <w:rsid w:val="00FC1CF7"/>
    <w:rsid w:val="00FC2121"/>
    <w:rsid w:val="00FC271D"/>
    <w:rsid w:val="00FC329A"/>
    <w:rsid w:val="00FC3852"/>
    <w:rsid w:val="00FC41AA"/>
    <w:rsid w:val="00FC4216"/>
    <w:rsid w:val="00FC438C"/>
    <w:rsid w:val="00FC4507"/>
    <w:rsid w:val="00FC4DB9"/>
    <w:rsid w:val="00FC5002"/>
    <w:rsid w:val="00FC5428"/>
    <w:rsid w:val="00FC5D27"/>
    <w:rsid w:val="00FC691C"/>
    <w:rsid w:val="00FC6AE4"/>
    <w:rsid w:val="00FC6CFA"/>
    <w:rsid w:val="00FC76FF"/>
    <w:rsid w:val="00FC7703"/>
    <w:rsid w:val="00FC7ECC"/>
    <w:rsid w:val="00FC7FC5"/>
    <w:rsid w:val="00FD02A1"/>
    <w:rsid w:val="00FD034F"/>
    <w:rsid w:val="00FD0574"/>
    <w:rsid w:val="00FD0959"/>
    <w:rsid w:val="00FD0E36"/>
    <w:rsid w:val="00FD10F0"/>
    <w:rsid w:val="00FD15D9"/>
    <w:rsid w:val="00FD18CD"/>
    <w:rsid w:val="00FD1CF1"/>
    <w:rsid w:val="00FD1D89"/>
    <w:rsid w:val="00FD2BE2"/>
    <w:rsid w:val="00FD323D"/>
    <w:rsid w:val="00FD332E"/>
    <w:rsid w:val="00FD3568"/>
    <w:rsid w:val="00FD3574"/>
    <w:rsid w:val="00FD43DC"/>
    <w:rsid w:val="00FD4446"/>
    <w:rsid w:val="00FD4B1D"/>
    <w:rsid w:val="00FD5297"/>
    <w:rsid w:val="00FD5617"/>
    <w:rsid w:val="00FD5628"/>
    <w:rsid w:val="00FD59EC"/>
    <w:rsid w:val="00FD5C7E"/>
    <w:rsid w:val="00FD6511"/>
    <w:rsid w:val="00FD66D9"/>
    <w:rsid w:val="00FD68B9"/>
    <w:rsid w:val="00FD6FA2"/>
    <w:rsid w:val="00FD7028"/>
    <w:rsid w:val="00FD7B98"/>
    <w:rsid w:val="00FD7EC7"/>
    <w:rsid w:val="00FD7FB4"/>
    <w:rsid w:val="00FE00EB"/>
    <w:rsid w:val="00FE02F8"/>
    <w:rsid w:val="00FE039B"/>
    <w:rsid w:val="00FE0647"/>
    <w:rsid w:val="00FE0908"/>
    <w:rsid w:val="00FE0A46"/>
    <w:rsid w:val="00FE0C89"/>
    <w:rsid w:val="00FE0FEA"/>
    <w:rsid w:val="00FE1468"/>
    <w:rsid w:val="00FE16D8"/>
    <w:rsid w:val="00FE26E0"/>
    <w:rsid w:val="00FE2E1D"/>
    <w:rsid w:val="00FE3426"/>
    <w:rsid w:val="00FE3903"/>
    <w:rsid w:val="00FE439B"/>
    <w:rsid w:val="00FE4C22"/>
    <w:rsid w:val="00FE4C69"/>
    <w:rsid w:val="00FE4EA7"/>
    <w:rsid w:val="00FE55E4"/>
    <w:rsid w:val="00FE583B"/>
    <w:rsid w:val="00FE5E44"/>
    <w:rsid w:val="00FE6271"/>
    <w:rsid w:val="00FE63C3"/>
    <w:rsid w:val="00FE6739"/>
    <w:rsid w:val="00FE6879"/>
    <w:rsid w:val="00FE6B53"/>
    <w:rsid w:val="00FE6C32"/>
    <w:rsid w:val="00FE6FF7"/>
    <w:rsid w:val="00FE76F6"/>
    <w:rsid w:val="00FF03FD"/>
    <w:rsid w:val="00FF0581"/>
    <w:rsid w:val="00FF0A46"/>
    <w:rsid w:val="00FF100E"/>
    <w:rsid w:val="00FF146F"/>
    <w:rsid w:val="00FF1728"/>
    <w:rsid w:val="00FF19A3"/>
    <w:rsid w:val="00FF1D28"/>
    <w:rsid w:val="00FF1D3F"/>
    <w:rsid w:val="00FF2A01"/>
    <w:rsid w:val="00FF2B1D"/>
    <w:rsid w:val="00FF2BA9"/>
    <w:rsid w:val="00FF3028"/>
    <w:rsid w:val="00FF3DE5"/>
    <w:rsid w:val="00FF3E35"/>
    <w:rsid w:val="00FF4293"/>
    <w:rsid w:val="00FF4464"/>
    <w:rsid w:val="00FF467A"/>
    <w:rsid w:val="00FF4ECE"/>
    <w:rsid w:val="00FF51BB"/>
    <w:rsid w:val="00FF66B1"/>
    <w:rsid w:val="00FF6CE1"/>
    <w:rsid w:val="00FF702D"/>
    <w:rsid w:val="00FF71BE"/>
    <w:rsid w:val="00FF7567"/>
    <w:rsid w:val="00FF76AE"/>
    <w:rsid w:val="00FF7C76"/>
    <w:rsid w:val="0AE8A9C9"/>
    <w:rsid w:val="1751AB90"/>
    <w:rsid w:val="1EB84511"/>
    <w:rsid w:val="26AB8781"/>
    <w:rsid w:val="7BB04723"/>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A644FC3"/>
  <w15:chartTrackingRefBased/>
  <w15:docId w15:val="{38C7088D-BA22-442B-B64A-6D665852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9F3"/>
  </w:style>
  <w:style w:type="paragraph" w:styleId="Heading1">
    <w:name w:val="heading 1"/>
    <w:basedOn w:val="Heading1-ReportCover"/>
    <w:next w:val="Heading1-ReportBorderAfterPortrait"/>
    <w:link w:val="Heading1Char"/>
    <w:uiPriority w:val="1"/>
    <w:qFormat/>
    <w:rsid w:val="007F1E76"/>
    <w:pPr>
      <w:outlineLvl w:val="0"/>
    </w:pPr>
    <w:rPr>
      <w:rFonts w:cs="Arial"/>
    </w:rPr>
  </w:style>
  <w:style w:type="paragraph" w:styleId="Heading2">
    <w:name w:val="heading 2"/>
    <w:basedOn w:val="HeadingFont"/>
    <w:next w:val="Heading2BorderAfter"/>
    <w:link w:val="Heading2Char"/>
    <w:uiPriority w:val="9"/>
    <w:unhideWhenUsed/>
    <w:qFormat/>
    <w:rsid w:val="00E14CD0"/>
    <w:pPr>
      <w:keepLines/>
      <w:numPr>
        <w:ilvl w:val="1"/>
      </w:numPr>
      <w:spacing w:before="300" w:line="240" w:lineRule="auto"/>
      <w:outlineLvl w:val="1"/>
    </w:pPr>
    <w:rPr>
      <w:rFonts w:eastAsiaTheme="majorEastAsia" w:cstheme="majorBidi"/>
      <w:b/>
      <w:color w:val="00507F" w:themeColor="accent1"/>
      <w:sz w:val="32"/>
    </w:rPr>
  </w:style>
  <w:style w:type="paragraph" w:styleId="Heading3">
    <w:name w:val="heading 3"/>
    <w:basedOn w:val="Heading2"/>
    <w:next w:val="btHead"/>
    <w:link w:val="Heading3Char"/>
    <w:uiPriority w:val="9"/>
    <w:unhideWhenUsed/>
    <w:qFormat/>
    <w:rsid w:val="00E22397"/>
    <w:pPr>
      <w:numPr>
        <w:ilvl w:val="2"/>
      </w:numPr>
      <w:spacing w:before="240" w:after="60"/>
      <w:outlineLvl w:val="2"/>
    </w:pPr>
    <w:rPr>
      <w:rFonts w:eastAsia="Times New Roman" w:cs="Times New Roman"/>
      <w:sz w:val="28"/>
      <w:szCs w:val="26"/>
    </w:rPr>
  </w:style>
  <w:style w:type="paragraph" w:styleId="Heading4">
    <w:name w:val="heading 4"/>
    <w:basedOn w:val="Heading3"/>
    <w:next w:val="btHead"/>
    <w:link w:val="Heading4Char"/>
    <w:uiPriority w:val="9"/>
    <w:unhideWhenUsed/>
    <w:qFormat/>
    <w:rsid w:val="0085652D"/>
    <w:pPr>
      <w:numPr>
        <w:ilvl w:val="3"/>
      </w:numPr>
      <w:outlineLvl w:val="3"/>
    </w:pPr>
    <w:rPr>
      <w:i/>
      <w:iCs/>
      <w:sz w:val="26"/>
    </w:rPr>
  </w:style>
  <w:style w:type="paragraph" w:styleId="Heading5">
    <w:name w:val="heading 5"/>
    <w:basedOn w:val="HeadingFont"/>
    <w:next w:val="btHead"/>
    <w:link w:val="Heading5Char"/>
    <w:uiPriority w:val="9"/>
    <w:unhideWhenUsed/>
    <w:qFormat/>
    <w:rsid w:val="00E22397"/>
    <w:pPr>
      <w:spacing w:before="240" w:after="120" w:line="240" w:lineRule="auto"/>
      <w:outlineLvl w:val="4"/>
    </w:pPr>
    <w:rPr>
      <w:b/>
      <w:bCs/>
    </w:rPr>
  </w:style>
  <w:style w:type="paragraph" w:styleId="Heading6">
    <w:name w:val="heading 6"/>
    <w:basedOn w:val="HeadingFont"/>
    <w:next w:val="btHead"/>
    <w:link w:val="Heading6Char"/>
    <w:uiPriority w:val="9"/>
    <w:unhideWhenUsed/>
    <w:qFormat/>
    <w:rsid w:val="00E22397"/>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B06B17"/>
    <w:pPr>
      <w:keepNext/>
      <w:keepLines/>
      <w:numPr>
        <w:ilvl w:val="6"/>
        <w:numId w:val="6"/>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772CFA"/>
    <w:pPr>
      <w:tabs>
        <w:tab w:val="center" w:pos="4680"/>
        <w:tab w:val="right" w:pos="9360"/>
      </w:tabs>
      <w:spacing w:line="240" w:lineRule="auto"/>
    </w:pPr>
  </w:style>
  <w:style w:type="character" w:customStyle="1" w:styleId="HeaderChar">
    <w:name w:val="Header Char"/>
    <w:basedOn w:val="DefaultParagraphFont"/>
    <w:link w:val="Header"/>
    <w:uiPriority w:val="99"/>
    <w:rsid w:val="00772CFA"/>
  </w:style>
  <w:style w:type="paragraph" w:styleId="Footer">
    <w:name w:val="footer"/>
    <w:basedOn w:val="HeadingFont"/>
    <w:link w:val="FooterChar"/>
    <w:uiPriority w:val="99"/>
    <w:unhideWhenUsed/>
    <w:qFormat/>
    <w:rsid w:val="00F94996"/>
    <w:pPr>
      <w:keepNext w:val="0"/>
      <w:tabs>
        <w:tab w:val="center" w:pos="4680"/>
        <w:tab w:val="right" w:pos="9360"/>
      </w:tabs>
    </w:pPr>
    <w:rPr>
      <w:sz w:val="22"/>
    </w:rPr>
  </w:style>
  <w:style w:type="character" w:customStyle="1" w:styleId="FooterChar">
    <w:name w:val="Footer Char"/>
    <w:basedOn w:val="DefaultParagraphFont"/>
    <w:link w:val="Footer"/>
    <w:uiPriority w:val="99"/>
    <w:rsid w:val="00F94996"/>
    <w:rPr>
      <w:rFonts w:asciiTheme="majorHAnsi" w:hAnsiTheme="majorHAnsi"/>
      <w:sz w:val="22"/>
    </w:rPr>
  </w:style>
  <w:style w:type="paragraph" w:styleId="BalloonText">
    <w:name w:val="Balloon Text"/>
    <w:basedOn w:val="BodyText"/>
    <w:link w:val="BalloonTextChar"/>
    <w:uiPriority w:val="99"/>
    <w:unhideWhenUsed/>
    <w:rsid w:val="009C79F3"/>
    <w:pPr>
      <w:spacing w:after="0"/>
    </w:pPr>
    <w:rPr>
      <w:rFonts w:cs="Segoe UI"/>
      <w:sz w:val="18"/>
      <w:szCs w:val="18"/>
    </w:rPr>
  </w:style>
  <w:style w:type="character" w:customStyle="1" w:styleId="BalloonTextChar">
    <w:name w:val="Balloon Text Char"/>
    <w:basedOn w:val="DefaultParagraphFont"/>
    <w:link w:val="BalloonText"/>
    <w:uiPriority w:val="99"/>
    <w:rsid w:val="009C79F3"/>
    <w:rPr>
      <w:rFonts w:eastAsia="Calibri" w:cs="Segoe UI"/>
      <w:sz w:val="18"/>
      <w:szCs w:val="18"/>
    </w:rPr>
  </w:style>
  <w:style w:type="paragraph" w:customStyle="1" w:styleId="FooterDocTitle">
    <w:name w:val="Footer Doc Title"/>
    <w:qFormat/>
    <w:rsid w:val="00F94996"/>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aliases w:val="*Footnote Text,F1,Footnote Text Char Char,Footnote Text r,figure or table,fn,footnote text,ft"/>
    <w:basedOn w:val="BodyText"/>
    <w:link w:val="FootnoteTextChar"/>
    <w:uiPriority w:val="99"/>
    <w:unhideWhenUsed/>
    <w:qFormat/>
    <w:rsid w:val="0085652D"/>
    <w:pPr>
      <w:spacing w:before="0" w:after="0"/>
    </w:pPr>
    <w:rPr>
      <w:sz w:val="18"/>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00507F" w:themeColor="hyperlink"/>
      <w:u w:val="single"/>
    </w:rPr>
  </w:style>
  <w:style w:type="character" w:styleId="FootnoteReference">
    <w:name w:val="footnote reference"/>
    <w:aliases w:val="*Footnote Reference"/>
    <w:qFormat/>
    <w:rsid w:val="0085652D"/>
    <w:rPr>
      <w:vertAlign w:val="superscript"/>
    </w:rPr>
  </w:style>
  <w:style w:type="character" w:customStyle="1" w:styleId="Heading3Char">
    <w:name w:val="Heading 3 Char"/>
    <w:basedOn w:val="DefaultParagraphFont"/>
    <w:link w:val="Heading3"/>
    <w:uiPriority w:val="9"/>
    <w:rsid w:val="00DC7B1F"/>
    <w:rPr>
      <w:rFonts w:eastAsia="Times New Roman" w:asciiTheme="majorHAnsi" w:hAnsiTheme="majorHAnsi" w:cs="Times New Roman"/>
      <w:b/>
      <w:color w:val="00507F" w:themeColor="accent1"/>
      <w:sz w:val="28"/>
      <w:szCs w:val="26"/>
    </w:rPr>
  </w:style>
  <w:style w:type="paragraph" w:styleId="BodyText">
    <w:name w:val="Body Text"/>
    <w:aliases w:val="bt"/>
    <w:link w:val="BodyTextChar"/>
    <w:uiPriority w:val="1"/>
    <w:unhideWhenUsed/>
    <w:qFormat/>
    <w:rsid w:val="00C4396A"/>
    <w:pPr>
      <w:suppressAutoHyphens/>
      <w:spacing w:before="240" w:after="120" w:line="240" w:lineRule="auto"/>
    </w:pPr>
    <w:rPr>
      <w:rFonts w:eastAsia="Calibri" w:cs="Times New Roman"/>
    </w:rPr>
  </w:style>
  <w:style w:type="character" w:customStyle="1" w:styleId="BodyTextChar">
    <w:name w:val="Body Text Char"/>
    <w:aliases w:val="bt Char"/>
    <w:basedOn w:val="DefaultParagraphFont"/>
    <w:link w:val="BodyText"/>
    <w:uiPriority w:val="1"/>
    <w:rsid w:val="00C4396A"/>
    <w:rPr>
      <w:rFonts w:eastAsia="Calibri" w:cs="Times New Roman"/>
    </w:rPr>
  </w:style>
  <w:style w:type="paragraph" w:customStyle="1" w:styleId="btHead">
    <w:name w:val="bt Head"/>
    <w:aliases w:val="btp"/>
    <w:basedOn w:val="BodyText"/>
    <w:next w:val="BodyText"/>
    <w:link w:val="btHeadChar"/>
    <w:qFormat/>
    <w:rsid w:val="006D5F97"/>
    <w:pPr>
      <w:spacing w:before="60"/>
    </w:pPr>
  </w:style>
  <w:style w:type="character" w:customStyle="1" w:styleId="Heading2Char">
    <w:name w:val="Heading 2 Char"/>
    <w:basedOn w:val="DefaultParagraphFont"/>
    <w:link w:val="Heading2"/>
    <w:uiPriority w:val="9"/>
    <w:rsid w:val="006D5F97"/>
    <w:rPr>
      <w:rFonts w:asciiTheme="majorHAnsi" w:eastAsiaTheme="majorEastAsia" w:hAnsiTheme="majorHAnsi" w:cstheme="majorBidi"/>
      <w:b/>
      <w:color w:val="00507F" w:themeColor="accent1"/>
      <w:sz w:val="32"/>
    </w:rPr>
  </w:style>
  <w:style w:type="character" w:customStyle="1" w:styleId="Heading4Char">
    <w:name w:val="Heading 4 Char"/>
    <w:basedOn w:val="DefaultParagraphFont"/>
    <w:link w:val="Heading4"/>
    <w:uiPriority w:val="9"/>
    <w:rsid w:val="0085652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071A3"/>
    <w:rPr>
      <w:rFonts w:asciiTheme="majorHAnsi" w:hAnsiTheme="majorHAnsi"/>
      <w:b/>
      <w:bCs/>
    </w:rPr>
  </w:style>
  <w:style w:type="character" w:customStyle="1" w:styleId="Heading6Char">
    <w:name w:val="Heading 6 Char"/>
    <w:basedOn w:val="DefaultParagraphFont"/>
    <w:link w:val="Heading6"/>
    <w:uiPriority w:val="9"/>
    <w:rsid w:val="002071A3"/>
    <w:rPr>
      <w:rFonts w:asciiTheme="majorHAnsi" w:hAnsiTheme="majorHAnsi"/>
      <w:b/>
      <w:bCs/>
      <w:i/>
      <w:iCs/>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CD2508"/>
    <w:pPr>
      <w:numPr>
        <w:numId w:val="1"/>
      </w:numPr>
    </w:pPr>
  </w:style>
  <w:style w:type="numbering" w:customStyle="1" w:styleId="ListBullets-Table11">
    <w:name w:val="_List Bullets-Table 11"/>
    <w:uiPriority w:val="99"/>
    <w:rsid w:val="00DD3325"/>
    <w:pPr>
      <w:numPr>
        <w:numId w:val="3"/>
      </w:numPr>
    </w:pPr>
  </w:style>
  <w:style w:type="numbering" w:customStyle="1" w:styleId="ListOrdered-Body">
    <w:name w:val="_List Ordered-Body"/>
    <w:uiPriority w:val="99"/>
    <w:rsid w:val="00CD2508"/>
    <w:pPr>
      <w:numPr>
        <w:numId w:val="4"/>
      </w:numPr>
    </w:pPr>
  </w:style>
  <w:style w:type="numbering" w:customStyle="1" w:styleId="ListOrdered-Table11">
    <w:name w:val="_List Ordered-Table 11"/>
    <w:uiPriority w:val="99"/>
    <w:rsid w:val="00CD2508"/>
    <w:pPr>
      <w:numPr>
        <w:numId w:val="5"/>
      </w:numPr>
    </w:pPr>
  </w:style>
  <w:style w:type="paragraph" w:customStyle="1" w:styleId="Bullet1">
    <w:name w:val="Bullet 1"/>
    <w:basedOn w:val="BodyText"/>
    <w:uiPriority w:val="4"/>
    <w:qFormat/>
    <w:rsid w:val="00FB3B4F"/>
    <w:pPr>
      <w:numPr>
        <w:numId w:val="11"/>
      </w:numPr>
      <w:spacing w:before="120" w:after="60"/>
    </w:pPr>
    <w:rPr>
      <w:rFonts w:eastAsia="Times New Roman"/>
    </w:rPr>
  </w:style>
  <w:style w:type="paragraph" w:customStyle="1" w:styleId="Bullet2">
    <w:name w:val="Bullet 2"/>
    <w:basedOn w:val="BodyText"/>
    <w:uiPriority w:val="4"/>
    <w:qFormat/>
    <w:rsid w:val="00194A81"/>
    <w:pPr>
      <w:numPr>
        <w:numId w:val="15"/>
      </w:numPr>
      <w:spacing w:before="60" w:after="30"/>
      <w:ind w:left="720"/>
    </w:pPr>
    <w:rPr>
      <w:rFonts w:eastAsia="Times New Roman"/>
    </w:rPr>
  </w:style>
  <w:style w:type="paragraph" w:customStyle="1" w:styleId="Bullet3">
    <w:name w:val="Bullet 3"/>
    <w:basedOn w:val="BodyText"/>
    <w:uiPriority w:val="4"/>
    <w:qFormat/>
    <w:rsid w:val="00D91F03"/>
    <w:pPr>
      <w:spacing w:before="30" w:after="16"/>
      <w:ind w:left="1080" w:hanging="360"/>
    </w:pPr>
    <w:rPr>
      <w:rFonts w:eastAsiaTheme="minorEastAsia"/>
    </w:rPr>
  </w:style>
  <w:style w:type="paragraph" w:customStyle="1" w:styleId="NumberedList">
    <w:name w:val="Numbered List"/>
    <w:basedOn w:val="BodyText"/>
    <w:qFormat/>
    <w:rsid w:val="000F2437"/>
    <w:pPr>
      <w:numPr>
        <w:numId w:val="7"/>
      </w:numPr>
      <w:spacing w:before="120" w:after="0"/>
    </w:pPr>
    <w:rPr>
      <w:rFonts w:eastAsia="Times New Roman"/>
    </w:rPr>
  </w:style>
  <w:style w:type="paragraph" w:customStyle="1" w:styleId="Table11Bullet1">
    <w:name w:val="Table 11 Bullet 1"/>
    <w:basedOn w:val="Table11Basic"/>
    <w:qFormat/>
    <w:rsid w:val="0085652D"/>
    <w:pPr>
      <w:ind w:left="288" w:hanging="288"/>
    </w:pPr>
  </w:style>
  <w:style w:type="paragraph" w:customStyle="1" w:styleId="Table11Bullet2">
    <w:name w:val="Table 11 Bullet 2"/>
    <w:basedOn w:val="Table11Basic"/>
    <w:qFormat/>
    <w:rsid w:val="0085652D"/>
    <w:pPr>
      <w:ind w:left="576" w:hanging="288"/>
    </w:pPr>
  </w:style>
  <w:style w:type="paragraph" w:customStyle="1" w:styleId="Table11Bullet3">
    <w:name w:val="Table 11 Bullet 3"/>
    <w:basedOn w:val="Table11Basic"/>
    <w:qFormat/>
    <w:rsid w:val="0085652D"/>
    <w:pPr>
      <w:ind w:left="864" w:hanging="288"/>
    </w:pPr>
    <w:rPr>
      <w:rFonts w:eastAsia="Times New Roman"/>
    </w:rPr>
  </w:style>
  <w:style w:type="paragraph" w:customStyle="1" w:styleId="Table11Numbering">
    <w:name w:val="Table 11 Numbering"/>
    <w:basedOn w:val="Table11Basic"/>
    <w:qFormat/>
    <w:rsid w:val="00E84DAF"/>
    <w:pPr>
      <w:ind w:left="288" w:hanging="288"/>
    </w:pPr>
  </w:style>
  <w:style w:type="paragraph" w:customStyle="1" w:styleId="Callout-InlineText">
    <w:name w:val="Callout-Inline Text"/>
    <w:basedOn w:val="BodyText"/>
    <w:rsid w:val="00231530"/>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496239"/>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basedOn w:val="BodyText"/>
    <w:qFormat/>
    <w:rsid w:val="00A70249"/>
    <w:pPr>
      <w:spacing w:before="120"/>
    </w:pPr>
    <w:rPr>
      <w:rFonts w:ascii="Arial Narrow" w:hAnsi="Arial Narrow"/>
      <w:sz w:val="20"/>
      <w:szCs w:val="20"/>
    </w:rPr>
  </w:style>
  <w:style w:type="paragraph" w:customStyle="1" w:styleId="Table11Basic">
    <w:name w:val="Table 11 Basic"/>
    <w:basedOn w:val="HeadingFont"/>
    <w:qFormat/>
    <w:rsid w:val="000E6EDD"/>
    <w:pPr>
      <w:keepNext w:val="0"/>
      <w:spacing w:before="40" w:after="40" w:line="240" w:lineRule="auto"/>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3514F4"/>
    <w:pPr>
      <w:numPr>
        <w:numId w:val="2"/>
      </w:numPr>
    </w:pPr>
  </w:style>
  <w:style w:type="paragraph" w:customStyle="1" w:styleId="H2">
    <w:name w:val="H2"/>
    <w:basedOn w:val="Normal"/>
    <w:next w:val="Normal"/>
    <w:qFormat/>
    <w:rsid w:val="001541C4"/>
    <w:pPr>
      <w:keepNext/>
      <w:keepLines/>
      <w:spacing w:before="240" w:line="264" w:lineRule="auto"/>
      <w:ind w:left="432" w:hanging="432"/>
      <w:outlineLvl w:val="2"/>
    </w:pPr>
    <w:rPr>
      <w:rFonts w:asciiTheme="majorHAnsi" w:eastAsiaTheme="majorEastAsia" w:hAnsiTheme="majorHAnsi" w:cstheme="majorBidi"/>
      <w:szCs w:val="32"/>
    </w:rPr>
  </w:style>
  <w:style w:type="paragraph" w:customStyle="1" w:styleId="TableNote">
    <w:name w:val="Table Note"/>
    <w:aliases w:val="Exhibit Note,Figure Note"/>
    <w:basedOn w:val="HeadingFont"/>
    <w:uiPriority w:val="18"/>
    <w:qFormat/>
    <w:rsid w:val="00744EDF"/>
    <w:pPr>
      <w:keepNext w:val="0"/>
      <w:spacing w:before="40" w:after="240" w:line="240" w:lineRule="auto"/>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0B2DD8"/>
    <w:pPr>
      <w:keepLines/>
      <w:spacing w:before="240" w:after="120"/>
    </w:pPr>
    <w:rPr>
      <w:rFonts w:eastAsia="Calibri" w:cs="Times New Roman"/>
      <w:b/>
      <w:iCs/>
      <w:szCs w:val="18"/>
    </w:rPr>
  </w:style>
  <w:style w:type="paragraph" w:customStyle="1" w:styleId="HeadingFont">
    <w:name w:val="Heading Font"/>
    <w:qFormat/>
    <w:rsid w:val="0085652D"/>
    <w:pPr>
      <w:keepNext/>
      <w:suppressAutoHyphens/>
    </w:pPr>
    <w:rPr>
      <w:rFonts w:asciiTheme="majorHAnsi" w:hAnsiTheme="majorHAnsi"/>
    </w:rPr>
  </w:style>
  <w:style w:type="character" w:customStyle="1" w:styleId="Heading1Char">
    <w:name w:val="Heading 1 Char"/>
    <w:basedOn w:val="DefaultParagraphFont"/>
    <w:link w:val="Heading1"/>
    <w:uiPriority w:val="1"/>
    <w:rsid w:val="007F1E76"/>
    <w:rPr>
      <w:rFonts w:eastAsia="Perpetua" w:asciiTheme="majorHAnsi" w:hAnsiTheme="majorHAnsi" w:cs="Arial"/>
      <w:b/>
      <w:bCs/>
      <w:noProof/>
      <w:sz w:val="56"/>
      <w:szCs w:val="56"/>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A70249"/>
    <w:pPr>
      <w:spacing w:before="120"/>
      <w:jc w:val="center"/>
    </w:pPr>
  </w:style>
  <w:style w:type="paragraph" w:customStyle="1" w:styleId="Spacer-HeaderFooter">
    <w:name w:val="Spacer-HeaderFooter"/>
    <w:link w:val="Spacer-HeaderFooterChar"/>
    <w:rsid w:val="0085652D"/>
    <w:pPr>
      <w:spacing w:line="20" w:lineRule="exact"/>
    </w:pPr>
    <w:rPr>
      <w:sz w:val="2"/>
      <w:szCs w:val="2"/>
    </w:rPr>
  </w:style>
  <w:style w:type="paragraph" w:customStyle="1" w:styleId="ExhibitTitle">
    <w:name w:val="Exhibit Title"/>
    <w:basedOn w:val="HeadingFont"/>
    <w:next w:val="FigurePlacement"/>
    <w:qFormat/>
    <w:rsid w:val="00BD02C6"/>
    <w:pPr>
      <w:keepLines/>
      <w:spacing w:before="240" w:after="60" w:line="240" w:lineRule="auto"/>
    </w:pPr>
    <w:rPr>
      <w:rFonts w:eastAsia="Times New Roman" w:cs="Times"/>
      <w:b/>
      <w:iCs/>
      <w:color w:val="00507F" w:themeColor="accent1"/>
    </w:rPr>
  </w:style>
  <w:style w:type="table" w:customStyle="1" w:styleId="TableStyle-Handout">
    <w:name w:val="_Table Style-Handout"/>
    <w:basedOn w:val="TableNormal"/>
    <w:uiPriority w:val="99"/>
    <w:rsid w:val="0085652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uiPriority w:val="20"/>
    <w:qFormat/>
    <w:rsid w:val="00ED4114"/>
    <w:pPr>
      <w:keepLines/>
      <w:ind w:left="432" w:hanging="432"/>
    </w:pPr>
    <w:rPr>
      <w:rFonts w:eastAsiaTheme="minorHAnsi" w:cstheme="minorBidi"/>
    </w:rPr>
  </w:style>
  <w:style w:type="character" w:customStyle="1" w:styleId="ReferenceChar">
    <w:name w:val="Reference Char"/>
    <w:basedOn w:val="DefaultParagraphFont"/>
    <w:link w:val="Reference"/>
    <w:uiPriority w:val="20"/>
    <w:rsid w:val="00ED4114"/>
  </w:style>
  <w:style w:type="paragraph" w:customStyle="1" w:styleId="Heading3NoTOC">
    <w:name w:val="Heading 3 No TOC"/>
    <w:basedOn w:val="Heading3"/>
    <w:next w:val="btHead"/>
    <w:link w:val="Heading3NoTOCChar"/>
    <w:qFormat/>
    <w:rsid w:val="000C2CD0"/>
    <w:pPr>
      <w:spacing w:after="0"/>
      <w:outlineLvl w:val="9"/>
    </w:pPr>
  </w:style>
  <w:style w:type="paragraph" w:customStyle="1" w:styleId="Heading4NoTOC">
    <w:name w:val="Heading 4 No TOC"/>
    <w:basedOn w:val="Heading4"/>
    <w:next w:val="btHead"/>
    <w:link w:val="Heading4NoTOCChar"/>
    <w:qFormat/>
    <w:rsid w:val="0085652D"/>
    <w:pPr>
      <w:outlineLvl w:val="9"/>
    </w:pPr>
  </w:style>
  <w:style w:type="paragraph" w:customStyle="1" w:styleId="Heading5NoTOC">
    <w:name w:val="Heading 5 No TOC"/>
    <w:basedOn w:val="Heading5"/>
    <w:link w:val="Heading5NoTOCChar"/>
    <w:qFormat/>
    <w:rsid w:val="00E22397"/>
    <w:pPr>
      <w:outlineLvl w:val="9"/>
    </w:pPr>
  </w:style>
  <w:style w:type="paragraph" w:customStyle="1" w:styleId="Heading6NoTOC">
    <w:name w:val="Heading 6 No TOC"/>
    <w:basedOn w:val="Heading6"/>
    <w:link w:val="Heading6NoTOCChar"/>
    <w:qFormat/>
    <w:rsid w:val="00E22397"/>
    <w:pPr>
      <w:outlineLvl w:val="9"/>
    </w:pPr>
  </w:style>
  <w:style w:type="character" w:customStyle="1" w:styleId="Heading5NoTOCChar">
    <w:name w:val="Heading 5 No TOC Char"/>
    <w:basedOn w:val="Heading5Char"/>
    <w:link w:val="Heading5NoTOC"/>
    <w:rsid w:val="002071A3"/>
    <w:rPr>
      <w:rFonts w:asciiTheme="majorHAnsi" w:hAnsiTheme="majorHAnsi"/>
      <w:b/>
      <w:bCs/>
    </w:rPr>
  </w:style>
  <w:style w:type="character" w:customStyle="1" w:styleId="Heading4NoTOCChar">
    <w:name w:val="Heading 4 No TOC Char"/>
    <w:basedOn w:val="DefaultParagraphFont"/>
    <w:link w:val="Heading4NoTOC"/>
    <w:rsid w:val="0085652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0C2CD0"/>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pPr>
      <w:spacing w:before="120"/>
    </w:pPr>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ppendixTitle-ReportBorderAfter">
    <w:name w:val="Appendix Title-Report Border After"/>
    <w:basedOn w:val="Heading1-ReportBorderAfterPortrait"/>
    <w:next w:val="btHead"/>
    <w:qFormat/>
    <w:rsid w:val="003F0418"/>
    <w:pPr>
      <w:ind w:right="6480"/>
    </w:p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2071A3"/>
    <w:rPr>
      <w:rFonts w:asciiTheme="majorHAnsi" w:hAnsiTheme="majorHAnsi"/>
      <w:b/>
      <w:bCs/>
      <w:i/>
      <w:iCs/>
    </w:rPr>
  </w:style>
  <w:style w:type="character" w:styleId="FollowedHyperlink">
    <w:name w:val="FollowedHyperlink"/>
    <w:basedOn w:val="DefaultParagraphFont"/>
    <w:uiPriority w:val="99"/>
    <w:unhideWhenUsed/>
    <w:rsid w:val="0085652D"/>
    <w:rPr>
      <w:color w:val="49134C"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0B2DD8"/>
    <w:rPr>
      <w:rFonts w:eastAsia="Calibri" w:asciiTheme="majorHAnsi" w:hAnsiTheme="majorHAnsi" w:cs="Times New Roman"/>
      <w:b/>
      <w:iCs/>
      <w:sz w:val="24"/>
      <w:szCs w:val="18"/>
    </w:rPr>
  </w:style>
  <w:style w:type="paragraph" w:customStyle="1" w:styleId="Heading2NoTOC">
    <w:name w:val="Heading 2 No TOC"/>
    <w:next w:val="Heading2BorderAfter"/>
    <w:link w:val="Heading2NoTOCChar"/>
    <w:uiPriority w:val="9"/>
    <w:qFormat/>
    <w:rsid w:val="00E22397"/>
    <w:pPr>
      <w:keepNext/>
      <w:keepLines/>
      <w:spacing w:before="240" w:after="120" w:line="240" w:lineRule="auto"/>
    </w:pPr>
    <w:rPr>
      <w:rFonts w:eastAsia="Times New Roman" w:asciiTheme="majorHAnsi" w:hAnsiTheme="majorHAnsi" w:cs="Times New Roman"/>
      <w:b/>
      <w:bCs/>
      <w:color w:val="00507F" w:themeColor="accent1"/>
      <w:sz w:val="36"/>
      <w:szCs w:val="36"/>
    </w:rPr>
  </w:style>
  <w:style w:type="character" w:customStyle="1" w:styleId="Heading2NoTOCChar">
    <w:name w:val="Heading 2 No TOC Char"/>
    <w:basedOn w:val="DefaultParagraphFont"/>
    <w:link w:val="Heading2NoTOC"/>
    <w:uiPriority w:val="9"/>
    <w:rsid w:val="0085652D"/>
    <w:rPr>
      <w:rFonts w:eastAsia="Times New Roman" w:asciiTheme="majorHAnsi" w:hAnsiTheme="majorHAnsi" w:cs="Times New Roman"/>
      <w:b/>
      <w:bCs/>
      <w:color w:val="00507F" w:themeColor="accent1"/>
      <w:sz w:val="36"/>
      <w:szCs w:val="36"/>
    </w:rPr>
  </w:style>
  <w:style w:type="paragraph" w:customStyle="1" w:styleId="Table11ColumnHeading">
    <w:name w:val="Table 11 Column Heading"/>
    <w:basedOn w:val="Table11Basic"/>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DocumentLayout">
    <w:name w:val="_Table Style-Document Layout"/>
    <w:basedOn w:val="TableNormal"/>
    <w:uiPriority w:val="99"/>
    <w:rsid w:val="00AB78A5"/>
    <w:pPr>
      <w:spacing w:line="240" w:lineRule="auto"/>
    </w:pPr>
    <w:tblPr>
      <w:tblCellMar>
        <w:top w:w="43" w:type="dxa"/>
        <w:left w:w="0" w:type="dxa"/>
        <w:bottom w:w="43" w:type="dxa"/>
        <w:right w:w="115" w:type="dxa"/>
      </w:tblCellMar>
    </w:tbl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272727" w:themeColor="text1" w:themeTint="D8"/>
      <w:sz w:val="21"/>
      <w:szCs w:val="21"/>
    </w:rPr>
  </w:style>
  <w:style w:type="paragraph" w:customStyle="1" w:styleId="Heading2BorderAfter">
    <w:name w:val="Heading 2 Border After"/>
    <w:next w:val="btHead"/>
    <w:qFormat/>
    <w:rsid w:val="00C94AFC"/>
    <w:pPr>
      <w:keepNext/>
      <w:pBdr>
        <w:top w:val="single" w:sz="36" w:space="0" w:color="009DD7" w:themeColor="accent2"/>
      </w:pBdr>
      <w:spacing w:before="60" w:line="240" w:lineRule="auto"/>
      <w:ind w:right="8280"/>
    </w:pPr>
    <w:rPr>
      <w:rFonts w:eastAsia="Calibri" w:cs="Times New Roman"/>
      <w:sz w:val="6"/>
      <w:szCs w:val="12"/>
    </w:rPr>
  </w:style>
  <w:style w:type="paragraph" w:customStyle="1" w:styleId="SidebarHeadingWhite">
    <w:name w:val="Sidebar Heading White"/>
    <w:basedOn w:val="SidebarText"/>
    <w:qFormat/>
    <w:rsid w:val="00A70249"/>
    <w:pPr>
      <w:jc w:val="center"/>
    </w:pPr>
    <w:rPr>
      <w:b/>
      <w:bCs/>
      <w:color w:val="FFFFFF" w:themeColor="background1"/>
      <w:sz w:val="24"/>
      <w:szCs w:val="28"/>
    </w:rPr>
  </w:style>
  <w:style w:type="paragraph" w:styleId="TOC1">
    <w:name w:val="toc 1"/>
    <w:basedOn w:val="BodyText"/>
    <w:autoRedefine/>
    <w:uiPriority w:val="39"/>
    <w:unhideWhenUsed/>
    <w:rsid w:val="005866F1"/>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E04139"/>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Heading2BorderAfter"/>
    <w:uiPriority w:val="39"/>
    <w:unhideWhenUsed/>
    <w:qFormat/>
    <w:rsid w:val="00577EED"/>
    <w:pPr>
      <w:tabs>
        <w:tab w:val="right" w:pos="10080"/>
      </w:tabs>
      <w:spacing w:before="0" w:after="120"/>
      <w:outlineLvl w:val="9"/>
    </w:pPr>
    <w:rPr>
      <w:rFonts w:eastAsia="Times New Roman"/>
      <w:sz w:val="38"/>
    </w:rPr>
  </w:style>
  <w:style w:type="character" w:customStyle="1" w:styleId="TOCPageHeading">
    <w:name w:val="TOC Page Heading"/>
    <w:basedOn w:val="DefaultParagraphFont"/>
    <w:uiPriority w:val="1"/>
    <w:qFormat/>
    <w:rsid w:val="00CB07F3"/>
    <w:rPr>
      <w:sz w:val="24"/>
    </w:rPr>
  </w:style>
  <w:style w:type="paragraph" w:customStyle="1" w:styleId="DocumentAuthor">
    <w:name w:val="Document Author"/>
    <w:basedOn w:val="BodyText"/>
    <w:next w:val="DocumentOrganization"/>
    <w:qFormat/>
    <w:rsid w:val="007F1E76"/>
    <w:pPr>
      <w:spacing w:before="360" w:after="60"/>
    </w:pPr>
    <w:rPr>
      <w:rFonts w:asciiTheme="majorHAnsi" w:hAnsiTheme="majorHAnsi" w:cs="Arial"/>
      <w:sz w:val="28"/>
      <w:szCs w:val="28"/>
    </w:rPr>
  </w:style>
  <w:style w:type="paragraph" w:customStyle="1" w:styleId="DocumentOrganization">
    <w:name w:val="Document Organization"/>
    <w:basedOn w:val="BodyText"/>
    <w:next w:val="DocumentAuthor"/>
    <w:qFormat/>
    <w:rsid w:val="00804A60"/>
    <w:pPr>
      <w:spacing w:before="0"/>
    </w:pPr>
    <w:rPr>
      <w:rFonts w:asciiTheme="majorHAnsi" w:hAnsiTheme="majorHAnsi"/>
      <w:i/>
      <w:sz w:val="28"/>
      <w:szCs w:val="28"/>
    </w:rPr>
  </w:style>
  <w:style w:type="table" w:customStyle="1" w:styleId="TableStyle-InformationBox">
    <w:name w:val="_Table Style-Information Box"/>
    <w:basedOn w:val="TableNormal"/>
    <w:uiPriority w:val="99"/>
    <w:rsid w:val="000250C0"/>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link w:val="CommentTextChar"/>
    <w:uiPriority w:val="99"/>
    <w:unhideWhenUsed/>
    <w:rsid w:val="00772CFA"/>
    <w:pPr>
      <w:spacing w:line="240" w:lineRule="auto"/>
    </w:pPr>
  </w:style>
  <w:style w:type="character" w:customStyle="1" w:styleId="CommentTextChar">
    <w:name w:val="Comment Text Char"/>
    <w:basedOn w:val="DefaultParagraphFont"/>
    <w:link w:val="CommentText"/>
    <w:uiPriority w:val="99"/>
    <w:rsid w:val="00772CFA"/>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table" w:customStyle="1" w:styleId="TableStyle-AIR2021">
    <w:name w:val="__Table Style-AIR 2021"/>
    <w:basedOn w:val="TableNormal"/>
    <w:uiPriority w:val="99"/>
    <w:rsid w:val="0030436C"/>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vAlign w:val="bottom"/>
      </w:tcPr>
    </w:tblStylePr>
    <w:tblStylePr w:type="band2Horz">
      <w:tblPr/>
      <w:tcPr>
        <w:shd w:val="clear" w:color="auto" w:fill="F3FBFF"/>
      </w:tcPr>
    </w:tblStylePr>
  </w:style>
  <w:style w:type="paragraph" w:customStyle="1" w:styleId="LastPageCopyright">
    <w:name w:val="Last Page Copyright"/>
    <w:basedOn w:val="BodyText"/>
    <w:qFormat/>
    <w:rsid w:val="00772CFA"/>
    <w:pPr>
      <w:spacing w:after="80"/>
      <w:ind w:right="706"/>
    </w:pPr>
    <w:rPr>
      <w:rFonts w:hAnsi="Calibri" w:asciiTheme="majorHAnsi"/>
      <w:color w:val="FFFFFF" w:themeColor="background1"/>
      <w:kern w:val="24"/>
      <w:sz w:val="14"/>
      <w:szCs w:val="14"/>
    </w:rPr>
  </w:style>
  <w:style w:type="paragraph" w:customStyle="1" w:styleId="LastPageAboutAIRAddress">
    <w:name w:val="Last Page About AIR Address"/>
    <w:basedOn w:val="NoSpacing"/>
    <w:qFormat/>
    <w:rsid w:val="007F1E76"/>
    <w:rPr>
      <w:rFonts w:asciiTheme="majorHAnsi" w:hAnsiTheme="majorHAnsi"/>
      <w:color w:val="FFFFFF" w:themeColor="background1"/>
      <w:sz w:val="18"/>
      <w:szCs w:val="18"/>
    </w:rPr>
  </w:style>
  <w:style w:type="paragraph" w:customStyle="1" w:styleId="LastPageTrademark">
    <w:name w:val="Last Page Trademark"/>
    <w:basedOn w:val="LastPageCopyright"/>
    <w:qFormat/>
    <w:rsid w:val="007540CE"/>
    <w:pPr>
      <w:suppressAutoHyphens w:val="0"/>
      <w:spacing w:before="0"/>
    </w:pPr>
    <w:rPr>
      <w:rFonts w:cstheme="minorBidi"/>
    </w:rPr>
  </w:style>
  <w:style w:type="paragraph" w:customStyle="1" w:styleId="LastPageAboutAIRLogo">
    <w:name w:val="Last Page About AIR Logo"/>
    <w:basedOn w:val="LastPageAboutAIRAddress"/>
    <w:qFormat/>
    <w:rsid w:val="00B22810"/>
    <w:pPr>
      <w:ind w:left="720"/>
    </w:pPr>
    <w:rPr>
      <w:rFonts w:cs="ProximaNova-Regular"/>
      <w:color w:val="FFFFFF"/>
    </w:rPr>
  </w:style>
  <w:style w:type="paragraph" w:customStyle="1" w:styleId="LastPageFooter">
    <w:name w:val="Last Page Footer"/>
    <w:basedOn w:val="BodyText"/>
    <w:qFormat/>
    <w:rsid w:val="006C66C9"/>
    <w:pPr>
      <w:ind w:left="-1080" w:right="-1080"/>
      <w:jc w:val="right"/>
    </w:pPr>
    <w:rPr>
      <w:rFonts w:asciiTheme="majorHAnsi" w:hAnsiTheme="majorHAnsi"/>
      <w:color w:val="00507F" w:themeColor="accent1"/>
    </w:rPr>
  </w:style>
  <w:style w:type="character" w:styleId="UnresolvedMention">
    <w:name w:val="Unresolved Mention"/>
    <w:basedOn w:val="DefaultParagraphFont"/>
    <w:uiPriority w:val="99"/>
    <w:unhideWhenUsed/>
    <w:rsid w:val="00D73DE3"/>
    <w:rPr>
      <w:color w:val="605E5C"/>
      <w:shd w:val="clear" w:color="auto" w:fill="E1DFDD"/>
    </w:rPr>
  </w:style>
  <w:style w:type="paragraph" w:customStyle="1" w:styleId="Heading1-HandoutSpaceAfterH1Table">
    <w:name w:val="Heading 1-Handout Space After H1 Table"/>
    <w:basedOn w:val="Spacer-HeaderFooter"/>
    <w:next w:val="btHead"/>
    <w:qFormat/>
    <w:rsid w:val="00AD6EDE"/>
  </w:style>
  <w:style w:type="paragraph" w:customStyle="1" w:styleId="Heading1-ReportCover">
    <w:name w:val="Heading 1-Report Cover"/>
    <w:qFormat/>
    <w:rsid w:val="00A5315D"/>
    <w:pPr>
      <w:spacing w:before="360" w:after="120"/>
      <w:outlineLvl w:val="0"/>
    </w:pPr>
    <w:rPr>
      <w:rFonts w:eastAsia="Perpetua" w:asciiTheme="majorHAnsi" w:hAnsiTheme="majorHAnsi" w:cstheme="majorHAnsi"/>
      <w:b/>
      <w:bCs/>
      <w:noProof/>
      <w:sz w:val="56"/>
      <w:szCs w:val="56"/>
    </w:rPr>
  </w:style>
  <w:style w:type="paragraph" w:customStyle="1" w:styleId="Heading1-Handout">
    <w:name w:val="Heading 1-Handout"/>
    <w:qFormat/>
    <w:rsid w:val="00B865EB"/>
    <w:rPr>
      <w:rFonts w:eastAsia="Perpetua" w:asciiTheme="majorHAnsi" w:hAnsiTheme="majorHAnsi" w:cstheme="majorHAnsi"/>
      <w:b/>
      <w:bCs/>
      <w:color w:val="FFFFFF" w:themeColor="background1"/>
      <w:sz w:val="56"/>
      <w:szCs w:val="56"/>
    </w:rPr>
  </w:style>
  <w:style w:type="paragraph" w:customStyle="1" w:styleId="Table10Basic">
    <w:name w:val="Table 10 Basic"/>
    <w:basedOn w:val="Table11Basic"/>
    <w:link w:val="Table10BasicChar"/>
    <w:qFormat/>
    <w:rsid w:val="00264ACF"/>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link w:val="Table10Bullet1Char"/>
    <w:rsid w:val="00444E43"/>
    <w:pPr>
      <w:numPr>
        <w:numId w:val="2"/>
      </w:numPr>
    </w:pPr>
    <w:rPr>
      <w:rFonts w:cstheme="majorHAnsi"/>
      <w:szCs w:val="20"/>
    </w:rPr>
  </w:style>
  <w:style w:type="paragraph" w:customStyle="1" w:styleId="Table10Bullet2">
    <w:name w:val="Table 10 Bullet 2"/>
    <w:basedOn w:val="Table10Basic"/>
    <w:rsid w:val="003514F4"/>
    <w:pPr>
      <w:numPr>
        <w:ilvl w:val="1"/>
        <w:numId w:val="2"/>
      </w:numPr>
    </w:pPr>
  </w:style>
  <w:style w:type="paragraph" w:customStyle="1" w:styleId="Table10Bullet3">
    <w:name w:val="Table 10 Bullet 3"/>
    <w:basedOn w:val="Table10Basic"/>
    <w:rsid w:val="003514F4"/>
    <w:pPr>
      <w:numPr>
        <w:ilvl w:val="2"/>
        <w:numId w:val="2"/>
      </w:numPr>
    </w:pPr>
  </w:style>
  <w:style w:type="paragraph" w:customStyle="1" w:styleId="Table10Numbering">
    <w:name w:val="Table 10 Numbering"/>
    <w:basedOn w:val="Table10Basic"/>
    <w:rsid w:val="00FD5C7E"/>
    <w:pPr>
      <w:ind w:left="288" w:hanging="288"/>
    </w:pPr>
    <w:rPr>
      <w:color w:val="auto"/>
    </w:r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link w:val="Table10RowHeadingChar"/>
    <w:qFormat/>
    <w:rsid w:val="00174507"/>
    <w:pPr>
      <w:keepNext/>
    </w:pPr>
    <w:rPr>
      <w:b/>
    </w:rPr>
  </w:style>
  <w:style w:type="table" w:customStyle="1" w:styleId="TableStyle-HeadingWithIcon">
    <w:name w:val="_Table Style-Heading With Icon"/>
    <w:basedOn w:val="TableNormal"/>
    <w:uiPriority w:val="99"/>
    <w:rsid w:val="00CD2508"/>
    <w:pPr>
      <w:spacing w:line="240" w:lineRule="auto"/>
    </w:pPr>
    <w:rPr>
      <w:color w:val="FFFFFF" w:themeColor="background1"/>
    </w:rPr>
    <w:tblPr/>
    <w:tcPr>
      <w:shd w:val="clear" w:color="auto" w:fill="00507F" w:themeFill="accent1"/>
    </w:tc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customStyle="1" w:styleId="Heading1-ReportBorderAfterPortrait">
    <w:name w:val="Heading 1-Report Border After Portrait"/>
    <w:basedOn w:val="Normal"/>
    <w:next w:val="Normal"/>
    <w:qFormat/>
    <w:rsid w:val="00C86902"/>
    <w:pPr>
      <w:pBdr>
        <w:top w:val="single" w:sz="36" w:space="1" w:color="009DD7" w:themeColor="accent2"/>
      </w:pBdr>
      <w:spacing w:before="120" w:line="240" w:lineRule="auto"/>
      <w:ind w:right="7920"/>
    </w:pPr>
    <w:rPr>
      <w:rFonts w:eastAsia="Calibri" w:cstheme="minorHAnsi"/>
      <w:bCs/>
    </w:rPr>
  </w:style>
  <w:style w:type="paragraph" w:customStyle="1" w:styleId="BoxHeading">
    <w:name w:val="Box Heading"/>
    <w:basedOn w:val="Table11RowHeading"/>
    <w:next w:val="Normal"/>
    <w:qFormat/>
    <w:rsid w:val="00CD7CD5"/>
  </w:style>
  <w:style w:type="paragraph" w:customStyle="1" w:styleId="SpaceafterSidebarinTableHeading">
    <w:name w:val="Space after Sidebar in Table Heading"/>
    <w:qFormat/>
    <w:rsid w:val="00772CFA"/>
    <w:pPr>
      <w:suppressAutoHyphens/>
      <w:spacing w:line="240" w:lineRule="auto"/>
    </w:pPr>
    <w:rPr>
      <w:rFonts w:asciiTheme="majorHAnsi" w:hAnsiTheme="majorHAnsi"/>
      <w:sz w:val="22"/>
      <w:szCs w:val="22"/>
    </w:rPr>
  </w:style>
  <w:style w:type="paragraph" w:customStyle="1" w:styleId="Heading2WithIcon">
    <w:name w:val="Heading 2 With Icon"/>
    <w:basedOn w:val="Heading2"/>
    <w:qFormat/>
    <w:rsid w:val="00B70FCB"/>
    <w:pPr>
      <w:spacing w:before="120" w:after="120"/>
    </w:pPr>
    <w:rPr>
      <w:bCs/>
      <w:color w:val="FFFFFF" w:themeColor="background1"/>
    </w:rPr>
  </w:style>
  <w:style w:type="paragraph" w:customStyle="1" w:styleId="BoxBullets">
    <w:name w:val="Box Bullets"/>
    <w:basedOn w:val="BoxText"/>
    <w:rsid w:val="00B31368"/>
    <w:rPr>
      <w:rFonts w:eastAsiaTheme="minorHAnsi" w:cstheme="minorBidi"/>
    </w:rPr>
  </w:style>
  <w:style w:type="paragraph" w:customStyle="1" w:styleId="BoxText">
    <w:name w:val="Box Text"/>
    <w:basedOn w:val="BodyText"/>
    <w:qFormat/>
    <w:rsid w:val="00E22397"/>
    <w:pPr>
      <w:spacing w:before="60" w:after="60"/>
    </w:pPr>
    <w:rPr>
      <w:rFonts w:asciiTheme="majorHAnsi" w:hAnsiTheme="majorHAnsi"/>
      <w:sz w:val="22"/>
      <w:szCs w:val="22"/>
    </w:rPr>
  </w:style>
  <w:style w:type="paragraph" w:customStyle="1" w:styleId="Cover-BottomleftAIR">
    <w:name w:val="Cover-Bottom left AIR"/>
    <w:basedOn w:val="DocumentOrganization"/>
    <w:qFormat/>
    <w:rsid w:val="009251E2"/>
    <w:pPr>
      <w:spacing w:after="0"/>
    </w:pPr>
    <w:rPr>
      <w:b/>
      <w:bCs/>
      <w:sz w:val="20"/>
    </w:rPr>
  </w:style>
  <w:style w:type="paragraph" w:customStyle="1" w:styleId="Heading2BorderAfterPortrait">
    <w:name w:val="Heading 2 Border After Portrait"/>
    <w:next w:val="Normal"/>
    <w:qFormat/>
    <w:rsid w:val="00FA4013"/>
    <w:pPr>
      <w:keepNext/>
      <w:pBdr>
        <w:top w:val="single" w:sz="36" w:space="0" w:color="009DD7" w:themeColor="accent2"/>
      </w:pBdr>
      <w:spacing w:before="180"/>
      <w:ind w:right="8280"/>
    </w:pPr>
    <w:rPr>
      <w:rFonts w:eastAsia="Calibri" w:cs="Times New Roman"/>
      <w:sz w:val="12"/>
      <w:szCs w:val="12"/>
    </w:rPr>
  </w:style>
  <w:style w:type="paragraph" w:customStyle="1" w:styleId="DocumentSubtitle">
    <w:name w:val="Document Subtitle"/>
    <w:basedOn w:val="Heading1-ReportCover"/>
    <w:next w:val="Heading1-ReportBorderAfterPortrait"/>
    <w:link w:val="DocumentSubtitleChar"/>
    <w:qFormat/>
    <w:rsid w:val="00D60AD9"/>
    <w:pPr>
      <w:spacing w:before="0" w:after="0" w:line="240" w:lineRule="auto"/>
    </w:pPr>
    <w:rPr>
      <w:rFonts w:asciiTheme="minorHAnsi" w:hAnsiTheme="minorHAnsi" w:cs="Arial"/>
      <w:sz w:val="48"/>
      <w:szCs w:val="36"/>
    </w:rPr>
  </w:style>
  <w:style w:type="paragraph" w:customStyle="1" w:styleId="DocumentDate">
    <w:name w:val="Document Date"/>
    <w:basedOn w:val="Normal"/>
    <w:qFormat/>
    <w:rsid w:val="009C79F3"/>
    <w:pPr>
      <w:spacing w:before="360" w:after="480" w:line="240" w:lineRule="auto"/>
      <w:ind w:left="1627" w:hanging="1627"/>
    </w:pPr>
    <w:rPr>
      <w:rFonts w:eastAsia="Calibri" w:asciiTheme="majorHAnsi" w:hAnsiTheme="majorHAnsi" w:cs="Arial"/>
      <w:b/>
      <w:sz w:val="20"/>
      <w:szCs w:val="20"/>
    </w:rPr>
  </w:style>
  <w:style w:type="paragraph" w:customStyle="1" w:styleId="Spacer-TitlePageTable">
    <w:name w:val="Spacer-Title Page Table"/>
    <w:basedOn w:val="NoSpacing"/>
    <w:qFormat/>
    <w:rsid w:val="002E2B64"/>
    <w:rPr>
      <w:sz w:val="12"/>
      <w:szCs w:val="12"/>
    </w:rPr>
  </w:style>
  <w:style w:type="paragraph" w:customStyle="1" w:styleId="DocumentTitle">
    <w:name w:val="Document Title"/>
    <w:basedOn w:val="HeadingFont"/>
    <w:uiPriority w:val="1"/>
    <w:qFormat/>
    <w:rsid w:val="00361523"/>
    <w:pPr>
      <w:spacing w:before="1440"/>
    </w:pPr>
    <w:rPr>
      <w:b/>
      <w:bCs/>
      <w:sz w:val="56"/>
      <w:szCs w:val="56"/>
    </w:rPr>
  </w:style>
  <w:style w:type="character" w:customStyle="1" w:styleId="TitlePageCopyrightChar">
    <w:name w:val="Title Page Copyright Char"/>
    <w:basedOn w:val="DefaultParagraphFont"/>
    <w:link w:val="TitlePageCopyright"/>
    <w:uiPriority w:val="99"/>
    <w:locked/>
    <w:rsid w:val="00AC539D"/>
    <w:rPr>
      <w:rFonts w:eastAsia="Calibri" w:asciiTheme="majorHAnsi" w:hAnsiTheme="majorHAnsi" w:cs="Times New Roman"/>
      <w:color w:val="000000" w:themeColor="text1"/>
      <w:spacing w:val="-4"/>
      <w:sz w:val="18"/>
      <w:szCs w:val="18"/>
    </w:rPr>
  </w:style>
  <w:style w:type="paragraph" w:customStyle="1" w:styleId="TitlePageCopyright">
    <w:name w:val="Title Page Copyright"/>
    <w:basedOn w:val="BodyText"/>
    <w:link w:val="TitlePageCopyrightChar"/>
    <w:uiPriority w:val="99"/>
    <w:rsid w:val="00AC539D"/>
    <w:pPr>
      <w:spacing w:before="120" w:after="0"/>
    </w:pPr>
    <w:rPr>
      <w:rFonts w:asciiTheme="majorHAnsi" w:hAnsiTheme="majorHAnsi"/>
      <w:color w:val="000000" w:themeColor="text1"/>
      <w:spacing w:val="-4"/>
      <w:sz w:val="18"/>
      <w:szCs w:val="18"/>
    </w:rPr>
  </w:style>
  <w:style w:type="paragraph" w:customStyle="1" w:styleId="TitlePageURL">
    <w:name w:val="Title Page URL"/>
    <w:basedOn w:val="BodyText"/>
    <w:next w:val="TitlePageCopyright"/>
    <w:link w:val="TitlePageURLChar"/>
    <w:qFormat/>
    <w:rsid w:val="00AC539D"/>
    <w:pPr>
      <w:spacing w:before="0"/>
    </w:pPr>
    <w:rPr>
      <w:b/>
      <w:color w:val="000000" w:themeColor="text1"/>
      <w:sz w:val="20"/>
    </w:rPr>
  </w:style>
  <w:style w:type="paragraph" w:customStyle="1" w:styleId="TitlePageLogo">
    <w:name w:val="Title Page Logo"/>
    <w:basedOn w:val="BodyText"/>
    <w:next w:val="TitlePageAddress"/>
    <w:qFormat/>
    <w:rsid w:val="00AC539D"/>
    <w:pPr>
      <w:spacing w:before="0" w:after="200"/>
    </w:pPr>
    <w:rPr>
      <w:noProof/>
      <w:color w:val="000000" w:themeColor="text1"/>
    </w:rPr>
  </w:style>
  <w:style w:type="paragraph" w:customStyle="1" w:styleId="TitlePageAddress">
    <w:name w:val="Title Page Address"/>
    <w:basedOn w:val="BodyText"/>
    <w:link w:val="TitlePageAddressChar"/>
    <w:rsid w:val="004F616B"/>
    <w:pPr>
      <w:spacing w:before="0" w:after="0"/>
      <w:ind w:left="360"/>
    </w:pPr>
    <w:rPr>
      <w:sz w:val="20"/>
      <w:szCs w:val="20"/>
    </w:rPr>
  </w:style>
  <w:style w:type="character" w:customStyle="1" w:styleId="TitlePageAddressChar">
    <w:name w:val="Title Page Address Char"/>
    <w:basedOn w:val="DefaultParagraphFont"/>
    <w:link w:val="TitlePageAddress"/>
    <w:rsid w:val="004F616B"/>
    <w:rPr>
      <w:rFonts w:eastAsia="Calibri" w:cs="Times New Roman"/>
      <w:sz w:val="20"/>
      <w:szCs w:val="20"/>
    </w:rPr>
  </w:style>
  <w:style w:type="character" w:customStyle="1" w:styleId="TitlePageURLChar">
    <w:name w:val="Title Page URL Char"/>
    <w:basedOn w:val="BodyTextChar"/>
    <w:link w:val="TitlePageURL"/>
    <w:rsid w:val="00AC42B0"/>
    <w:rPr>
      <w:rFonts w:eastAsia="Calibri" w:cs="Times New Roman"/>
      <w:b/>
      <w:color w:val="000000" w:themeColor="text1"/>
      <w:sz w:val="20"/>
    </w:rPr>
  </w:style>
  <w:style w:type="character" w:customStyle="1" w:styleId="ReferenceItalics">
    <w:name w:val="Reference Italics"/>
    <w:basedOn w:val="DefaultParagraphFont"/>
    <w:qFormat/>
    <w:rsid w:val="008D3ECA"/>
    <w:rPr>
      <w:i/>
    </w:rPr>
  </w:style>
  <w:style w:type="paragraph" w:customStyle="1" w:styleId="SidebarHeadingonCharcoal">
    <w:name w:val="Sidebar Heading on Charcoal"/>
    <w:basedOn w:val="SidebarHeadingWhite"/>
    <w:qFormat/>
    <w:rsid w:val="00A70249"/>
    <w:pPr>
      <w:pBdr>
        <w:bottom w:val="single" w:sz="36" w:space="5" w:color="006E9F" w:themeColor="accent3"/>
      </w:pBdr>
      <w:spacing w:after="240"/>
      <w:jc w:val="left"/>
    </w:pPr>
    <w:rPr>
      <w:color w:val="00507F" w:themeColor="accent1"/>
    </w:rPr>
  </w:style>
  <w:style w:type="paragraph" w:customStyle="1" w:styleId="AboutAIRText">
    <w:name w:val="About AIR Text"/>
    <w:basedOn w:val="AboutAIRHeading"/>
    <w:qFormat/>
    <w:rsid w:val="007F1E76"/>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7F1E76"/>
    <w:pPr>
      <w:spacing w:before="320"/>
      <w:ind w:left="2700"/>
    </w:pPr>
    <w:rPr>
      <w:rFonts w:asciiTheme="majorHAnsi" w:hAnsiTheme="majorHAnsi" w:cstheme="majorHAnsi"/>
      <w:b/>
      <w:bCs/>
    </w:rPr>
  </w:style>
  <w:style w:type="paragraph" w:customStyle="1" w:styleId="SidebarHeading">
    <w:name w:val="Sidebar Heading"/>
    <w:basedOn w:val="SidebarText"/>
    <w:qFormat/>
    <w:rsid w:val="00A70249"/>
    <w:pPr>
      <w:ind w:left="187" w:right="72"/>
    </w:pPr>
    <w:rPr>
      <w:b/>
      <w:bCs/>
      <w:color w:val="00507F" w:themeColor="accent1"/>
      <w:sz w:val="24"/>
      <w:szCs w:val="36"/>
    </w:rPr>
  </w:style>
  <w:style w:type="paragraph" w:customStyle="1" w:styleId="TitlePageAuthor">
    <w:name w:val="Title Page Author"/>
    <w:basedOn w:val="Normal"/>
    <w:uiPriority w:val="99"/>
    <w:rsid w:val="00361523"/>
    <w:pPr>
      <w:spacing w:before="60" w:line="240" w:lineRule="auto"/>
    </w:pPr>
    <w:rPr>
      <w:rFonts w:eastAsia="Calibri" w:asciiTheme="majorHAnsi" w:hAnsiTheme="majorHAnsi" w:cstheme="majorHAnsi"/>
      <w:sz w:val="22"/>
      <w:szCs w:val="22"/>
    </w:rPr>
  </w:style>
  <w:style w:type="paragraph" w:customStyle="1" w:styleId="TitlePageOrganization">
    <w:name w:val="Title Page Organization"/>
    <w:basedOn w:val="TitlePageAuthor"/>
    <w:uiPriority w:val="99"/>
    <w:rsid w:val="00361523"/>
    <w:pPr>
      <w:spacing w:before="0" w:after="200"/>
    </w:pPr>
    <w:rPr>
      <w:i/>
      <w:iCs/>
    </w:rPr>
  </w:style>
  <w:style w:type="paragraph" w:customStyle="1" w:styleId="TitlePageHeading">
    <w:name w:val="Title Page Heading"/>
    <w:qFormat/>
    <w:rsid w:val="00361523"/>
    <w:pPr>
      <w:spacing w:line="240" w:lineRule="auto"/>
    </w:pPr>
    <w:rPr>
      <w:rFonts w:eastAsia="Calibri" w:asciiTheme="majorHAnsi" w:hAnsiTheme="majorHAnsi" w:cstheme="majorHAnsi"/>
      <w:b/>
      <w:bCs/>
      <w:sz w:val="22"/>
      <w:szCs w:val="22"/>
    </w:rPr>
  </w:style>
  <w:style w:type="paragraph" w:customStyle="1" w:styleId="InformationBoxHeading">
    <w:name w:val="Information Box Heading"/>
    <w:basedOn w:val="BodyText"/>
    <w:next w:val="InformationBoxText"/>
    <w:qFormat/>
    <w:rsid w:val="00E22397"/>
    <w:pPr>
      <w:spacing w:before="180"/>
    </w:pPr>
    <w:rPr>
      <w:rFonts w:ascii="Arial Narrow" w:hAnsi="Arial Narrow"/>
      <w:b/>
      <w:bCs/>
      <w:caps/>
      <w:color w:val="00507F" w:themeColor="accent1"/>
    </w:rPr>
  </w:style>
  <w:style w:type="paragraph" w:customStyle="1" w:styleId="InformationBoxText">
    <w:name w:val="Information Box Text"/>
    <w:basedOn w:val="BodyText"/>
    <w:qFormat/>
    <w:rsid w:val="00D66AE1"/>
    <w:pPr>
      <w:spacing w:before="180" w:after="0" w:line="300" w:lineRule="auto"/>
      <w:ind w:right="360"/>
    </w:pPr>
    <w:rPr>
      <w:rFonts w:ascii="Arial Narrow" w:hAnsi="Arial Narrow"/>
      <w:color w:val="00507F" w:themeColor="accent1"/>
    </w:rPr>
  </w:style>
  <w:style w:type="paragraph" w:customStyle="1" w:styleId="AppxTitle">
    <w:name w:val="Appx Title"/>
    <w:basedOn w:val="Heading2"/>
    <w:next w:val="btHead"/>
    <w:qFormat/>
    <w:rsid w:val="00DC7B1F"/>
    <w:pPr>
      <w:numPr>
        <w:ilvl w:val="0"/>
      </w:numPr>
      <w:spacing w:after="240" w:line="276" w:lineRule="auto"/>
      <w:ind w:left="288" w:hanging="288"/>
    </w:pPr>
    <w:rPr>
      <w:sz w:val="44"/>
    </w:rPr>
  </w:style>
  <w:style w:type="numbering" w:customStyle="1" w:styleId="AppxCaptions">
    <w:name w:val="Appx Captions"/>
    <w:uiPriority w:val="99"/>
    <w:rsid w:val="00FD5C7E"/>
    <w:pPr>
      <w:numPr>
        <w:numId w:val="9"/>
      </w:numPr>
    </w:pPr>
  </w:style>
  <w:style w:type="paragraph" w:customStyle="1" w:styleId="AppxExhibitTitle">
    <w:name w:val="Appx Exhibit Title"/>
    <w:basedOn w:val="ExhibitTitle"/>
    <w:qFormat/>
    <w:rsid w:val="00B31368"/>
    <w:pPr>
      <w:ind w:left="2160" w:hanging="360"/>
    </w:pPr>
    <w:rPr>
      <w:iCs w:val="0"/>
      <w:color w:val="auto"/>
    </w:rPr>
  </w:style>
  <w:style w:type="table" w:customStyle="1" w:styleId="TableStyle-Agenda">
    <w:name w:val="_Table Style-Agenda"/>
    <w:basedOn w:val="TableNormal"/>
    <w:uiPriority w:val="99"/>
    <w:rsid w:val="0030436C"/>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paragraph" w:customStyle="1" w:styleId="BoxTitle">
    <w:name w:val="Box Title"/>
    <w:basedOn w:val="BodyText"/>
    <w:qFormat/>
    <w:rsid w:val="00B31368"/>
    <w:pPr>
      <w:spacing w:after="240"/>
    </w:pPr>
    <w:rPr>
      <w:rFonts w:asciiTheme="majorHAnsi" w:hAnsiTheme="majorHAnsi"/>
      <w:b/>
      <w:bCs/>
      <w:sz w:val="22"/>
      <w:szCs w:val="22"/>
    </w:rPr>
  </w:style>
  <w:style w:type="paragraph" w:customStyle="1" w:styleId="TitlePagePubID">
    <w:name w:val="Title Page Pub ID"/>
    <w:basedOn w:val="TitlePageCopyright"/>
    <w:qFormat/>
    <w:rsid w:val="00644703"/>
    <w:pPr>
      <w:jc w:val="right"/>
    </w:pPr>
    <w:rPr>
      <w:sz w:val="15"/>
      <w:szCs w:val="15"/>
    </w:rPr>
  </w:style>
  <w:style w:type="paragraph" w:customStyle="1" w:styleId="Callout-InlineSource">
    <w:name w:val="Callout-Inline Source"/>
    <w:basedOn w:val="Callout-InlineText"/>
    <w:next w:val="Normal"/>
    <w:qFormat/>
    <w:rsid w:val="00231530"/>
    <w:pPr>
      <w:tabs>
        <w:tab w:val="num" w:pos="360"/>
      </w:tabs>
      <w:spacing w:before="160" w:after="360"/>
      <w:ind w:hanging="360"/>
      <w:jc w:val="right"/>
    </w:pPr>
    <w:rPr>
      <w:i/>
      <w:iCs w:val="0"/>
    </w:rPr>
  </w:style>
  <w:style w:type="numbering" w:customStyle="1" w:styleId="Callout-Inline">
    <w:name w:val="Callout-Inline"/>
    <w:uiPriority w:val="99"/>
    <w:rsid w:val="00231530"/>
    <w:pPr>
      <w:numPr>
        <w:numId w:val="8"/>
      </w:numPr>
    </w:pPr>
  </w:style>
  <w:style w:type="character" w:customStyle="1" w:styleId="AIRORGURL">
    <w:name w:val="AIR.ORG URL"/>
    <w:uiPriority w:val="1"/>
    <w:qFormat/>
    <w:rsid w:val="003F0418"/>
    <w:rPr>
      <w:b/>
      <w:color w:val="00507F" w:themeColor="accent1"/>
    </w:rPr>
  </w:style>
  <w:style w:type="paragraph" w:customStyle="1" w:styleId="Heading1-ReportBorderAfterLandscape">
    <w:name w:val="Heading 1-Report Border After Landscape"/>
    <w:basedOn w:val="Heading1-ReportBorderAfterPortrait"/>
    <w:qFormat/>
    <w:rsid w:val="00DD3325"/>
    <w:pPr>
      <w:ind w:right="11520"/>
    </w:pPr>
  </w:style>
  <w:style w:type="paragraph" w:customStyle="1" w:styleId="Heading2BorderAfter-Landscape">
    <w:name w:val="Heading 2 Border After-Landscape"/>
    <w:next w:val="Normal"/>
    <w:qFormat/>
    <w:rsid w:val="00FA4013"/>
    <w:pPr>
      <w:keepNext/>
      <w:pBdr>
        <w:top w:val="single" w:sz="36" w:space="0" w:color="009DD7" w:themeColor="accent2"/>
      </w:pBdr>
      <w:spacing w:before="180"/>
      <w:ind w:right="11880"/>
    </w:pPr>
    <w:rPr>
      <w:rFonts w:eastAsia="Calibri" w:cs="Times New Roman"/>
      <w:sz w:val="12"/>
      <w:szCs w:val="12"/>
    </w:rPr>
  </w:style>
  <w:style w:type="paragraph" w:customStyle="1" w:styleId="TitlePageDate">
    <w:name w:val="Title Page Date"/>
    <w:basedOn w:val="DocumentDate"/>
    <w:qFormat/>
    <w:rsid w:val="009C79F3"/>
    <w:rPr>
      <w:rFonts w:cs="Calibri"/>
    </w:rPr>
  </w:style>
  <w:style w:type="paragraph" w:customStyle="1" w:styleId="TitlePageSubtitle">
    <w:name w:val="Title Page Subtitle"/>
    <w:basedOn w:val="DocumentSubtitle"/>
    <w:qFormat/>
    <w:rsid w:val="00361523"/>
    <w:pPr>
      <w:outlineLvl w:val="9"/>
    </w:pPr>
    <w:rPr>
      <w:rFonts w:asciiTheme="majorHAnsi" w:hAnsiTheme="majorHAnsi"/>
    </w:rPr>
  </w:style>
  <w:style w:type="character" w:customStyle="1" w:styleId="Spacer-HeaderFooterChar">
    <w:name w:val="Spacer-HeaderFooter Char"/>
    <w:basedOn w:val="DefaultParagraphFont"/>
    <w:link w:val="Spacer-HeaderFooter"/>
    <w:rsid w:val="004B0759"/>
    <w:rPr>
      <w:sz w:val="2"/>
      <w:szCs w:val="2"/>
    </w:rPr>
  </w:style>
  <w:style w:type="character" w:styleId="Mention">
    <w:name w:val="Mention"/>
    <w:basedOn w:val="DefaultParagraphFont"/>
    <w:uiPriority w:val="99"/>
    <w:unhideWhenUsed/>
    <w:rsid w:val="00A054AA"/>
    <w:rPr>
      <w:color w:val="2B579A"/>
      <w:shd w:val="clear" w:color="auto" w:fill="E1DFDD"/>
    </w:rPr>
  </w:style>
  <w:style w:type="paragraph" w:styleId="ListParagraph">
    <w:name w:val="List Paragraph"/>
    <w:basedOn w:val="Normal"/>
    <w:link w:val="ListParagraphChar"/>
    <w:uiPriority w:val="34"/>
    <w:qFormat/>
    <w:rsid w:val="00961212"/>
    <w:pPr>
      <w:ind w:left="720"/>
      <w:contextualSpacing/>
    </w:pPr>
  </w:style>
  <w:style w:type="table" w:customStyle="1" w:styleId="AIRBlueTable">
    <w:name w:val="AIR Blue Table"/>
    <w:basedOn w:val="TableNormal"/>
    <w:uiPriority w:val="99"/>
    <w:rsid w:val="009B6906"/>
    <w:pPr>
      <w:spacing w:before="40" w:after="40" w:line="240" w:lineRule="auto"/>
    </w:pPr>
    <w:rPr>
      <w:rFonts w:eastAsia="Times New Roman" w:asciiTheme="majorHAnsi" w:hAnsiTheme="majorHAnsi" w:cs="Times New Roman"/>
      <w:color w:val="auto"/>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65C5FF" w:themeFill="accent1" w:themeFillTint="66"/>
      </w:tcPr>
    </w:tblStylePr>
    <w:tblStylePr w:type="firstCol">
      <w:rPr>
        <w:b/>
      </w:rPr>
      <w:tblPr/>
      <w:tcPr>
        <w:shd w:val="clear" w:color="auto" w:fill="65C5FF" w:themeFill="accent1" w:themeFillTint="66"/>
      </w:tcPr>
    </w:tblStylePr>
    <w:tblStylePr w:type="band1Horz">
      <w:tblPr/>
      <w:tcPr>
        <w:shd w:val="clear" w:color="auto" w:fill="B2E2FF" w:themeFill="accent1" w:themeFillTint="33"/>
      </w:tcPr>
    </w:tblStylePr>
  </w:style>
  <w:style w:type="paragraph" w:customStyle="1" w:styleId="TableText">
    <w:name w:val="Table Text"/>
    <w:uiPriority w:val="15"/>
    <w:qFormat/>
    <w:rsid w:val="009B6906"/>
    <w:pPr>
      <w:spacing w:before="40" w:after="40" w:line="240" w:lineRule="auto"/>
    </w:pPr>
    <w:rPr>
      <w:rFonts w:eastAsia="Times New Roman" w:asciiTheme="majorHAnsi" w:hAnsiTheme="majorHAnsi" w:cs="Times New Roman"/>
      <w:color w:val="auto"/>
      <w:sz w:val="20"/>
      <w:szCs w:val="20"/>
    </w:rPr>
  </w:style>
  <w:style w:type="character" w:customStyle="1" w:styleId="ListParagraphChar">
    <w:name w:val="List Paragraph Char"/>
    <w:basedOn w:val="DefaultParagraphFont"/>
    <w:link w:val="ListParagraph"/>
    <w:uiPriority w:val="34"/>
    <w:rsid w:val="009B6906"/>
  </w:style>
  <w:style w:type="character" w:customStyle="1" w:styleId="s1">
    <w:name w:val="s1"/>
    <w:basedOn w:val="DefaultParagraphFont"/>
    <w:rsid w:val="009B6906"/>
  </w:style>
  <w:style w:type="paragraph" w:customStyle="1" w:styleId="TableTextLeft">
    <w:name w:val="Table Text Left"/>
    <w:qFormat/>
    <w:rsid w:val="0062517F"/>
    <w:pPr>
      <w:spacing w:before="40" w:after="20" w:line="264" w:lineRule="auto"/>
    </w:pPr>
    <w:rPr>
      <w:rFonts w:asciiTheme="majorHAnsi" w:hAnsiTheme="majorHAnsi"/>
      <w:color w:val="000000" w:themeColor="text1"/>
      <w:sz w:val="18"/>
      <w:szCs w:val="22"/>
    </w:rPr>
  </w:style>
  <w:style w:type="paragraph" w:customStyle="1" w:styleId="TableHeaderCenter">
    <w:name w:val="Table Header Center"/>
    <w:basedOn w:val="TableTextLeft"/>
    <w:qFormat/>
    <w:rsid w:val="0062517F"/>
    <w:pPr>
      <w:keepNext/>
      <w:jc w:val="center"/>
    </w:pPr>
    <w:rPr>
      <w:color w:val="FFFFFF" w:themeColor="background1"/>
      <w:sz w:val="20"/>
    </w:rPr>
  </w:style>
  <w:style w:type="paragraph" w:customStyle="1" w:styleId="TableHeaderLeft">
    <w:name w:val="Table Header Left"/>
    <w:basedOn w:val="TableTextLeft"/>
    <w:qFormat/>
    <w:rsid w:val="0062517F"/>
    <w:pPr>
      <w:keepNext/>
    </w:pPr>
    <w:rPr>
      <w:color w:val="FFFFFF" w:themeColor="background1"/>
      <w:sz w:val="20"/>
    </w:rPr>
  </w:style>
  <w:style w:type="table" w:customStyle="1" w:styleId="MathUBaseTable">
    <w:name w:val="MathU Base Table"/>
    <w:basedOn w:val="TableNormal"/>
    <w:uiPriority w:val="99"/>
    <w:rsid w:val="0062517F"/>
    <w:pPr>
      <w:spacing w:before="40" w:after="20" w:line="240" w:lineRule="auto"/>
    </w:pPr>
    <w:rPr>
      <w:rFonts w:asciiTheme="majorHAnsi" w:hAnsiTheme="majorHAnsi"/>
      <w:color w:val="auto"/>
      <w:sz w:val="18"/>
      <w:szCs w:val="22"/>
    </w:rPr>
    <w:tblPr>
      <w:tblBorders>
        <w:bottom w:val="single" w:sz="4" w:space="0" w:color="1C252D" w:themeColor="text2"/>
        <w:insideH w:val="single" w:sz="4" w:space="0" w:color="1C252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C252D" w:themeFill="text2"/>
        <w:vAlign w:val="bottom"/>
      </w:tcPr>
    </w:tblStylePr>
    <w:tblStylePr w:type="lastRow">
      <w:rPr>
        <w:color w:val="FFFFFF" w:themeColor="background1"/>
      </w:rPr>
      <w:tblPr/>
      <w:tcPr>
        <w:tcBorders>
          <w:bottom w:val="single" w:sz="4" w:space="0" w:color="1C252D" w:themeColor="text2"/>
        </w:tcBorders>
        <w:shd w:val="clear" w:color="auto" w:fill="FFFFFF" w:themeFill="background1"/>
      </w:tcPr>
    </w:tblStylePr>
    <w:tblStylePr w:type="firstCol">
      <w:tblPr/>
      <w:tcPr>
        <w:tcBorders>
          <w:right w:val="single" w:sz="4" w:space="0" w:color="1C252D" w:themeColor="text2"/>
        </w:tcBorders>
        <w:shd w:val="clear" w:color="auto" w:fill="FFFFFF" w:themeFill="background1"/>
      </w:tcPr>
    </w:tblStylePr>
    <w:tblStylePr w:type="lastCol">
      <w:tblPr/>
      <w:tcPr>
        <w:tcBorders>
          <w:top w:val="nil"/>
          <w:left w:val="nil"/>
          <w:bottom w:val="nil"/>
          <w:right w:val="nil"/>
          <w:insideH w:val="single" w:sz="4" w:space="0" w:color="028342"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C252D" w:themeFill="text2"/>
      </w:tcPr>
    </w:tblStylePr>
  </w:style>
  <w:style w:type="character" w:customStyle="1" w:styleId="Superscript">
    <w:name w:val="Superscript"/>
    <w:basedOn w:val="DefaultParagraphFont"/>
    <w:qFormat/>
    <w:rsid w:val="0062517F"/>
    <w:rPr>
      <w:vertAlign w:val="superscript"/>
    </w:rPr>
  </w:style>
  <w:style w:type="table" w:customStyle="1" w:styleId="TableStyle-AIR20211">
    <w:name w:val="__Table Style-AIR 20211"/>
    <w:basedOn w:val="TableNormal"/>
    <w:uiPriority w:val="99"/>
    <w:rsid w:val="004A6690"/>
    <w:pPr>
      <w:spacing w:line="240" w:lineRule="auto"/>
    </w:pPr>
    <w:tblPr>
      <w:tblStyleRow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nil"/>
          <w:bottom w:val="single" w:sz="36" w:space="0" w:color="009DD7"/>
          <w:right w:val="nil"/>
          <w:insideH w:val="single" w:sz="6" w:space="0" w:color="FFFFFF"/>
          <w:insideV w:val="single" w:sz="6" w:space="0" w:color="FFFFFF"/>
          <w:tl2br w:val="nil"/>
          <w:tr2bl w:val="nil"/>
        </w:tcBorders>
        <w:shd w:val="clear" w:color="auto" w:fill="00507F"/>
      </w:tcPr>
    </w:tblStylePr>
    <w:tblStylePr w:type="band2Horz">
      <w:tblPr/>
      <w:tcPr>
        <w:shd w:val="clear" w:color="auto" w:fill="F3FBFF"/>
      </w:tcPr>
    </w:tblStylePr>
  </w:style>
  <w:style w:type="table" w:customStyle="1" w:styleId="AIRBlueTable1">
    <w:name w:val="AIR Blue Table1"/>
    <w:basedOn w:val="TableNormal"/>
    <w:uiPriority w:val="99"/>
    <w:rsid w:val="004A5EAD"/>
    <w:pPr>
      <w:spacing w:before="40" w:after="40" w:line="240" w:lineRule="auto"/>
    </w:pPr>
    <w:rPr>
      <w:rFonts w:eastAsia="Times New Roman" w:asciiTheme="majorHAnsi" w:hAnsiTheme="majorHAnsi" w:cs="Times New Roman"/>
      <w:color w:val="auto"/>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65C5FF" w:themeFill="accent1" w:themeFillTint="66"/>
      </w:tcPr>
    </w:tblStylePr>
    <w:tblStylePr w:type="firstCol">
      <w:rPr>
        <w:b/>
      </w:rPr>
      <w:tblPr/>
      <w:tcPr>
        <w:shd w:val="clear" w:color="auto" w:fill="65C5FF" w:themeFill="accent1" w:themeFillTint="66"/>
      </w:tcPr>
    </w:tblStylePr>
    <w:tblStylePr w:type="band1Horz">
      <w:tblPr/>
      <w:tcPr>
        <w:shd w:val="clear" w:color="auto" w:fill="B2E2FF" w:themeFill="accent1" w:themeFillTint="33"/>
      </w:tcPr>
    </w:tblStylePr>
  </w:style>
  <w:style w:type="character" w:customStyle="1" w:styleId="btHeadChar">
    <w:name w:val="bt Head Char"/>
    <w:aliases w:val="btp Char"/>
    <w:basedOn w:val="BodyTextChar"/>
    <w:link w:val="btHead"/>
    <w:rsid w:val="001A5A1F"/>
    <w:rPr>
      <w:rFonts w:eastAsia="Calibri" w:cs="Times New Roman"/>
    </w:rPr>
  </w:style>
  <w:style w:type="character" w:customStyle="1" w:styleId="Table10BasicChar">
    <w:name w:val="Table 10 Basic Char"/>
    <w:basedOn w:val="DefaultParagraphFont"/>
    <w:link w:val="Table10Basic"/>
    <w:rsid w:val="00D40C7C"/>
    <w:rPr>
      <w:rFonts w:asciiTheme="majorHAnsi" w:hAnsiTheme="majorHAnsi"/>
      <w:sz w:val="20"/>
      <w:szCs w:val="22"/>
    </w:rPr>
  </w:style>
  <w:style w:type="character" w:customStyle="1" w:styleId="Table10RowHeadingChar">
    <w:name w:val="Table 10 Row Heading Char"/>
    <w:basedOn w:val="Table10BasicChar"/>
    <w:link w:val="Table10RowHeading"/>
    <w:rsid w:val="00D40C7C"/>
    <w:rPr>
      <w:rFonts w:asciiTheme="majorHAnsi" w:hAnsiTheme="majorHAnsi"/>
      <w:b/>
      <w:sz w:val="20"/>
      <w:szCs w:val="22"/>
    </w:rPr>
  </w:style>
  <w:style w:type="paragraph" w:styleId="TOC3">
    <w:name w:val="toc 3"/>
    <w:basedOn w:val="Normal"/>
    <w:next w:val="Normal"/>
    <w:autoRedefine/>
    <w:uiPriority w:val="39"/>
    <w:unhideWhenUsed/>
    <w:rsid w:val="00006455"/>
    <w:pPr>
      <w:spacing w:after="100"/>
      <w:ind w:left="480"/>
    </w:pPr>
  </w:style>
  <w:style w:type="character" w:customStyle="1" w:styleId="Table10Bullet1Char">
    <w:name w:val="Table 10 Bullet 1 Char"/>
    <w:basedOn w:val="Table10BasicChar"/>
    <w:link w:val="Table10Bullet1"/>
    <w:rsid w:val="00D947D6"/>
    <w:rPr>
      <w:rFonts w:asciiTheme="majorHAnsi" w:hAnsiTheme="majorHAnsi" w:cstheme="majorHAnsi"/>
      <w:sz w:val="20"/>
      <w:szCs w:val="20"/>
    </w:rPr>
  </w:style>
  <w:style w:type="paragraph" w:customStyle="1" w:styleId="Table10BulletNarrow">
    <w:name w:val="Table 10 Bullet_Narrow"/>
    <w:basedOn w:val="Table10Bullet1"/>
    <w:link w:val="Table10BulletNarrowChar"/>
    <w:qFormat/>
    <w:rsid w:val="006A6F24"/>
    <w:pPr>
      <w:ind w:left="3978"/>
    </w:pPr>
    <w:rPr>
      <w:szCs w:val="22"/>
    </w:rPr>
  </w:style>
  <w:style w:type="character" w:customStyle="1" w:styleId="Table10BulletNarrowChar">
    <w:name w:val="Table 10 Bullet_Narrow Char"/>
    <w:basedOn w:val="Table10Bullet1Char"/>
    <w:link w:val="Table10BulletNarrow"/>
    <w:rsid w:val="006A6F24"/>
    <w:rPr>
      <w:rFonts w:asciiTheme="majorHAnsi" w:hAnsiTheme="majorHAnsi" w:cstheme="majorHAnsi"/>
      <w:sz w:val="20"/>
      <w:szCs w:val="22"/>
    </w:rPr>
  </w:style>
  <w:style w:type="character" w:customStyle="1" w:styleId="cf01">
    <w:name w:val="cf01"/>
    <w:basedOn w:val="DefaultParagraphFont"/>
    <w:rsid w:val="00507F1E"/>
    <w:rPr>
      <w:rFonts w:ascii="Segoe UI" w:hAnsi="Segoe UI" w:cs="Segoe UI" w:hint="default"/>
      <w:color w:val="1C252D"/>
      <w:sz w:val="18"/>
      <w:szCs w:val="18"/>
      <w:shd w:val="clear" w:color="auto" w:fill="00FF00"/>
    </w:rPr>
  </w:style>
  <w:style w:type="character" w:customStyle="1" w:styleId="DocumentSubtitleChar">
    <w:name w:val="Document Subtitle Char"/>
    <w:basedOn w:val="DefaultParagraphFont"/>
    <w:link w:val="DocumentSubtitle"/>
    <w:rsid w:val="00BA56C4"/>
    <w:rPr>
      <w:rFonts w:eastAsia="Perpetua" w:cs="Arial"/>
      <w:b/>
      <w:bCs/>
      <w:noProof/>
      <w:sz w:val="48"/>
      <w:szCs w:val="36"/>
    </w:rPr>
  </w:style>
  <w:style w:type="paragraph" w:customStyle="1" w:styleId="DocumentSubtitle2">
    <w:name w:val="Document Subtitle 2"/>
    <w:basedOn w:val="DocumentSubtitle"/>
    <w:link w:val="DocumentSubtitle2Char"/>
    <w:qFormat/>
    <w:rsid w:val="00BA56C4"/>
    <w:pPr>
      <w:spacing w:after="240" w:line="259" w:lineRule="auto"/>
    </w:pPr>
    <w:rPr>
      <w:rFonts w:asciiTheme="majorHAnsi" w:hAnsiTheme="majorHAnsi"/>
      <w:b w:val="0"/>
      <w:bCs w:val="0"/>
      <w:sz w:val="44"/>
      <w:szCs w:val="48"/>
    </w:rPr>
  </w:style>
  <w:style w:type="character" w:customStyle="1" w:styleId="DocumentSubtitle2Char">
    <w:name w:val="Document Subtitle 2 Char"/>
    <w:basedOn w:val="DocumentSubtitleChar"/>
    <w:link w:val="DocumentSubtitle2"/>
    <w:rsid w:val="00BA56C4"/>
    <w:rPr>
      <w:rFonts w:eastAsia="Perpetua" w:asciiTheme="majorHAnsi" w:hAnsiTheme="majorHAnsi" w:cs="Arial"/>
      <w:b w:val="0"/>
      <w:bCs w:val="0"/>
      <w:noProof/>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www.reginfo.gov/public/do/PRAViewICR?ref_nbr=202211-1850-001" TargetMode="External" /><Relationship Id="rId15" Type="http://schemas.openxmlformats.org/officeDocument/2006/relationships/hyperlink" Target="https://www.reginfo.gov/public/do/PRAViewDocument?ref_nbr=202211-1850-001" TargetMode="External" /><Relationship Id="rId16" Type="http://schemas.openxmlformats.org/officeDocument/2006/relationships/hyperlink" Target="https://doi.org/10.18128/D010.V11.0" TargetMode="External" /><Relationship Id="rId17" Type="http://schemas.openxmlformats.org/officeDocument/2006/relationships/hyperlink" Target="https://ies.ed.gov/ncee/wwc/Docs/referenceresources/WWC-Standards-Handbook-v4-1-508.pdf" TargetMode="External" /><Relationship Id="rId18" Type="http://schemas.openxmlformats.org/officeDocument/2006/relationships/image" Target="media/image3.png" /><Relationship Id="rId19" Type="http://schemas.openxmlformats.org/officeDocument/2006/relationships/image" Target="media/image4.png" /><Relationship Id="rId2" Type="http://schemas.openxmlformats.org/officeDocument/2006/relationships/endnotes" Target="endnotes.xml" /><Relationship Id="rId20" Type="http://schemas.openxmlformats.org/officeDocument/2006/relationships/hyperlink" Target="https://www.air.org" TargetMode="External" /><Relationship Id="rId21" Type="http://schemas.openxmlformats.org/officeDocument/2006/relationships/header" Target="header2.xml" /><Relationship Id="rId22" Type="http://schemas.openxmlformats.org/officeDocument/2006/relationships/footer" Target="footer3.xml" /><Relationship Id="rId23" Type="http://schemas.openxmlformats.org/officeDocument/2006/relationships/header" Target="header3.xml"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austin\Downloads\AIR_2021_Report-123121.dotx" TargetMode="External" /></Relationships>
</file>

<file path=word/theme/theme1.xml><?xml version="1.0" encoding="utf-8"?>
<a:theme xmlns:a="http://schemas.openxmlformats.org/drawingml/2006/main" name="AIR_2021_Corporate_MS-Office_Branding">
  <a:themeElements>
    <a:clrScheme name="AIR 2021 PPT and Word">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50 pct. Ice">
      <a:srgbClr val="E8F7FE"/>
    </a:custClr>
    <a:custClr name="Ocean">
      <a:srgbClr val="006E9F"/>
    </a:custClr>
    <a:custClr name="Blank">
      <a:srgbClr val="FFFFFF"/>
    </a:custClr>
    <a:custClr name="Light Sage">
      <a:srgbClr val="D8ECDB"/>
    </a:custClr>
    <a:custClr name="Leaf">
      <a:srgbClr val="056233"/>
    </a:custClr>
    <a:custClr name="Blank">
      <a:srgbClr val="FFFFFF"/>
    </a:custClr>
    <a:custClr name="Cement">
      <a:srgbClr val="E2E6E8"/>
    </a:custClr>
    <a:custClr name="Charcoal">
      <a:srgbClr val="1C252D"/>
    </a:custClr>
    <a:custClr name="Blank">
      <a:srgbClr val="FFFFFF"/>
    </a:custClr>
    <a:custClr name="Blank">
      <a:srgbClr val="FFFFFF"/>
    </a:custClr>
    <a:custClr name="Ice">
      <a:srgbClr val="D1EEFC"/>
    </a:custClr>
    <a:custClr name="Classic Blue">
      <a:srgbClr val="00507F"/>
    </a:custClr>
    <a:custClr name="Blank">
      <a:srgbClr val="FFFFFF"/>
    </a:custClr>
    <a:custClr name="Sage">
      <a:srgbClr val="B4D8BE"/>
    </a:custClr>
    <a:custClr name="Blank">
      <a:srgbClr val="FFFFFF"/>
    </a:custClr>
    <a:custClr name="Blank">
      <a:srgbClr val="FFFFFF"/>
    </a:custClr>
    <a:custClr name="Fog">
      <a:srgbClr val="C6CDD1"/>
    </a:custClr>
    <a:custClr name="Blank">
      <a:srgbClr val="FFFFFF"/>
    </a:custClr>
    <a:custClr name="Blank">
      <a:srgbClr val="FFFFFF"/>
    </a:custClr>
    <a:custClr name="Blank">
      <a:srgbClr val="FFFFFF"/>
    </a:custClr>
    <a:custClr name="Hydrangea">
      <a:srgbClr val="98C7E9"/>
    </a:custClr>
    <a:custClr name="Deep Blue">
      <a:srgbClr val="063C5C"/>
    </a:custClr>
    <a:custClr name="Blank">
      <a:srgbClr val="FFFFFF"/>
    </a:custClr>
    <a:custClr name="Mint">
      <a:srgbClr val="7AC79B"/>
    </a:custClr>
    <a:custClr name="Blank">
      <a:srgbClr val="FFFFFF"/>
    </a:custClr>
    <a:custClr name="Blank">
      <a:srgbClr val="FFFFFF"/>
    </a:custClr>
    <a:custClr name="Pewter">
      <a:srgbClr val="A3AAAD"/>
    </a:custClr>
    <a:custClr name="Blank">
      <a:srgbClr val="FFFFFF"/>
    </a:custClr>
    <a:custClr name="Blank">
      <a:srgbClr val="FFFFFF"/>
    </a:custClr>
    <a:custClr name="Blank">
      <a:srgbClr val="FFFFFF"/>
    </a:custClr>
    <a:custClr name="Wedgewood">
      <a:srgbClr val="5393BD"/>
    </a:custClr>
    <a:custClr name="Blank">
      <a:srgbClr val="FFFFFF"/>
    </a:custClr>
    <a:custClr name="Blank">
      <a:srgbClr val="FFFFFF"/>
    </a:custClr>
    <a:custClr name="Lime">
      <a:srgbClr val="06A94F"/>
    </a:custClr>
    <a:custClr name="Blank">
      <a:srgbClr val="FFFFFF"/>
    </a:custClr>
    <a:custClr name="Blank">
      <a:srgbClr val="FFFFFF"/>
    </a:custClr>
    <a:custClr name="Stone">
      <a:srgbClr val="72808A"/>
    </a:custClr>
    <a:custClr name="Blank">
      <a:srgbClr val="FFFFFF"/>
    </a:custClr>
    <a:custClr name="Blank">
      <a:srgbClr val="FFFFFF"/>
    </a:custClr>
    <a:custClr name="Blank">
      <a:srgbClr val="FFFFFF"/>
    </a:custClr>
    <a:custClr name="Pool">
      <a:srgbClr val="009DD7"/>
    </a:custClr>
    <a:custClr name="Blank">
      <a:srgbClr val="FFFFFF"/>
    </a:custClr>
    <a:custClr name="Blank">
      <a:srgbClr val="FFFFFF"/>
    </a:custClr>
    <a:custClr name="Grass">
      <a:srgbClr val="008341"/>
    </a:custClr>
    <a:custClr name="Blank">
      <a:srgbClr val="FFFFFF"/>
    </a:custClr>
    <a:custClr name="Blank">
      <a:srgbClr val="FFFFFF"/>
    </a:custClr>
    <a:custClr name="Slate">
      <a:srgbClr val="333F48"/>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6674FC5A3F084A9D976768FBE5F4F2" ma:contentTypeVersion="" ma:contentTypeDescription="Create a new document." ma:contentTypeScope="" ma:versionID="89632ad7248bf39f0d0a89aa08b5d263">
  <xsd:schema xmlns:xsd="http://www.w3.org/2001/XMLSchema" xmlns:xs="http://www.w3.org/2001/XMLSchema" xmlns:p="http://schemas.microsoft.com/office/2006/metadata/properties" xmlns:ns2="9fbb8b80-3219-412e-ace0-a24f339b0f63" xmlns:ns3="a989551f-52d8-4cee-b20d-7b5cc97501d9" xmlns:ns4="7cdf53d4-b2f9-417b-b50c-7e677914f714" targetNamespace="http://schemas.microsoft.com/office/2006/metadata/properties" ma:root="true" ma:fieldsID="b874505db9b31df469ede6ba4c7c45c6" ns2:_="" ns3:_="" ns4:_="">
    <xsd:import namespace="9fbb8b80-3219-412e-ace0-a24f339b0f63"/>
    <xsd:import namespace="a989551f-52d8-4cee-b20d-7b5cc97501d9"/>
    <xsd:import namespace="7cdf53d4-b2f9-417b-b50c-7e677914f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b8b80-3219-412e-ace0-a24f339b0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89551f-52d8-4cee-b20d-7b5cc9750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f53d4-b2f9-417b-b50c-7e677914f71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3158f1-2b2b-47b3-a8eb-606b05667197}" ma:internalName="TaxCatchAll" ma:showField="CatchAllData" ma:web="7cdf53d4-b2f9-417b-b50c-7e677914f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bb8b80-3219-412e-ace0-a24f339b0f63">
      <Terms xmlns="http://schemas.microsoft.com/office/infopath/2007/PartnerControls"/>
    </lcf76f155ced4ddcb4097134ff3c332f>
    <TaxCatchAll xmlns="7cdf53d4-b2f9-417b-b50c-7e677914f714" xsi:nil="true"/>
  </documentManagement>
</p:properties>
</file>

<file path=customXml/itemProps1.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customXml/itemProps2.xml><?xml version="1.0" encoding="utf-8"?>
<ds:datastoreItem xmlns:ds="http://schemas.openxmlformats.org/officeDocument/2006/customXml" ds:itemID="{CD6E083D-2E20-43E7-A5C4-0D8C6DA7A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b8b80-3219-412e-ace0-a24f339b0f63"/>
    <ds:schemaRef ds:uri="a989551f-52d8-4cee-b20d-7b5cc97501d9"/>
    <ds:schemaRef ds:uri="7cdf53d4-b2f9-417b-b50c-7e677914f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12AD7-F918-4DEC-BEC5-8FD601AC4B5E}">
  <ds:schemaRefs>
    <ds:schemaRef ds:uri="http://schemas.microsoft.com/sharepoint/v3/contenttype/forms"/>
  </ds:schemaRefs>
</ds:datastoreItem>
</file>

<file path=customXml/itemProps4.xml><?xml version="1.0" encoding="utf-8"?>
<ds:datastoreItem xmlns:ds="http://schemas.openxmlformats.org/officeDocument/2006/customXml" ds:itemID="{40FE2EE0-8DA2-4697-9F00-C10417D73532}">
  <ds:schemaRefs>
    <ds:schemaRef ds:uri="http://schemas.microsoft.com/office/2006/metadata/properties"/>
    <ds:schemaRef ds:uri="http://schemas.microsoft.com/office/infopath/2007/PartnerControls"/>
    <ds:schemaRef ds:uri="9fbb8b80-3219-412e-ace0-a24f339b0f63"/>
    <ds:schemaRef ds:uri="7cdf53d4-b2f9-417b-b50c-7e677914f714"/>
  </ds:schemaRefs>
</ds:datastoreItem>
</file>

<file path=docProps/app.xml><?xml version="1.0" encoding="utf-8"?>
<Properties xmlns="http://schemas.openxmlformats.org/officeDocument/2006/extended-properties" xmlns:vt="http://schemas.openxmlformats.org/officeDocument/2006/docPropsVTypes">
  <Template>AIR_2021_Report-123121</Template>
  <TotalTime>4</TotalTime>
  <Pages>16</Pages>
  <Words>5327</Words>
  <Characters>30368</Characters>
  <Application>Microsoft Office Word</Application>
  <DocSecurity>0</DocSecurity>
  <Lines>253</Lines>
  <Paragraphs>71</Paragraphs>
  <ScaleCrop>false</ScaleCrop>
  <Company/>
  <LinksUpToDate>false</LinksUpToDate>
  <CharactersWithSpaces>35624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Austin, Megan</dc:creator>
  <cp:lastModifiedBy>Pearson, Juliana</cp:lastModifiedBy>
  <cp:revision>2</cp:revision>
  <cp:lastPrinted>2019-10-05T00:04:00Z</cp:lastPrinted>
  <dcterms:created xsi:type="dcterms:W3CDTF">2024-07-16T13:51:00Z</dcterms:created>
  <dcterms:modified xsi:type="dcterms:W3CDTF">2024-07-16T13:51:00Z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0x010100906674FC5A3F084A9D976768FBE5F4F2</vt:lpwstr>
  </property>
  <property fmtid="{D5CDD505-2E9C-101B-9397-08002B2CF9AE}" pid="3" name="MediaServiceImageTags">
    <vt:lpwstr/>
  </property>
  <property fmtid="{D5CDD505-2E9C-101B-9397-08002B2CF9AE}" pid="4" name="TaxKeyword">
    <vt:lpwstr/>
  </property>
</Properties>
</file>