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4EAA" w:rsidRPr="00992A5C" w:rsidP="004C4EAA" w14:paraId="7D928082" w14:textId="7B625B8D">
      <w:pPr>
        <w:widowControl w:val="0"/>
        <w:tabs>
          <w:tab w:val="left" w:pos="1080"/>
        </w:tabs>
        <w:autoSpaceDE w:val="0"/>
        <w:autoSpaceDN w:val="0"/>
        <w:spacing w:after="0" w:line="240" w:lineRule="auto"/>
        <w:ind w:left="360" w:right="-90"/>
        <w:jc w:val="center"/>
        <w:rPr>
          <w:rFonts w:ascii="Times New Roman" w:eastAsia="Times New Roman" w:hAnsi="Times New Roman" w:cs="Times New Roman"/>
          <w:b/>
          <w:bCs/>
          <w:sz w:val="24"/>
          <w:szCs w:val="24"/>
        </w:rPr>
      </w:pPr>
      <w:bookmarkStart w:id="0" w:name="_Hlk101282646"/>
      <w:r w:rsidRPr="00992A5C">
        <w:rPr>
          <w:rFonts w:ascii="Times New Roman" w:eastAsia="Times New Roman" w:hAnsi="Times New Roman" w:cs="Times New Roman"/>
          <w:b/>
          <w:bCs/>
          <w:sz w:val="24"/>
          <w:szCs w:val="24"/>
        </w:rPr>
        <w:t xml:space="preserve">Department of Education Data Elements for </w:t>
      </w:r>
      <w:r w:rsidRPr="001673F9" w:rsidR="00BE37BD">
        <w:rPr>
          <w:rFonts w:ascii="Times New Roman" w:eastAsia="Times New Roman" w:hAnsi="Times New Roman" w:cs="Times New Roman"/>
          <w:b/>
          <w:bCs/>
          <w:sz w:val="24"/>
          <w:szCs w:val="24"/>
        </w:rPr>
        <w:t>Build</w:t>
      </w:r>
      <w:r w:rsidRPr="001673F9" w:rsidR="00BE37BD">
        <w:rPr>
          <w:rFonts w:ascii="Times New Roman" w:hAnsi="Times New Roman" w:cs="Times New Roman"/>
          <w:b/>
          <w:bCs/>
          <w:sz w:val="24"/>
          <w:szCs w:val="24"/>
        </w:rPr>
        <w:t xml:space="preserve"> America, Buy America Act (BABAA) Domestic Sourcing Requirements Waiver - United States Department of Education BABAA Waiver Request Form</w:t>
      </w:r>
    </w:p>
    <w:p w:rsidR="004C4EAA" w:rsidRPr="004C4EAA" w:rsidP="004C4EAA" w14:paraId="05F51C44" w14:textId="77777777">
      <w:pPr>
        <w:widowControl w:val="0"/>
        <w:tabs>
          <w:tab w:val="left" w:pos="1080"/>
        </w:tabs>
        <w:autoSpaceDE w:val="0"/>
        <w:autoSpaceDN w:val="0"/>
        <w:spacing w:after="0" w:line="240" w:lineRule="auto"/>
        <w:ind w:left="720" w:right="-90"/>
        <w:rPr>
          <w:rFonts w:ascii="Times New Roman" w:eastAsia="Times New Roman" w:hAnsi="Times New Roman" w:cs="Times New Roman"/>
          <w:sz w:val="24"/>
          <w:szCs w:val="24"/>
        </w:rPr>
      </w:pPr>
    </w:p>
    <w:bookmarkEnd w:id="0"/>
    <w:p w:rsidR="001673F9" w:rsidRPr="001673F9" w:rsidP="00992A5C" w14:paraId="24760C2A" w14:textId="7DA57FAC">
      <w:pPr>
        <w:widowControl w:val="0"/>
        <w:autoSpaceDE w:val="0"/>
        <w:autoSpaceDN w:val="0"/>
        <w:spacing w:after="0" w:line="240" w:lineRule="auto"/>
        <w:rPr>
          <w:rFonts w:ascii="Times New Roman" w:hAnsi="Times New Roman" w:cs="Times New Roman"/>
          <w:sz w:val="24"/>
          <w:szCs w:val="24"/>
        </w:rPr>
      </w:pPr>
      <w:r w:rsidRPr="001673F9">
        <w:rPr>
          <w:rFonts w:ascii="Times New Roman" w:eastAsia="Times New Roman" w:hAnsi="Times New Roman" w:cs="Times New Roman"/>
          <w:sz w:val="24"/>
          <w:szCs w:val="24"/>
        </w:rPr>
        <w:t xml:space="preserve">For a proposed construction or broadband infrastructure project a grantee, or its subrecipient may submit a waiver </w:t>
      </w:r>
      <w:r w:rsidR="004043E0">
        <w:rPr>
          <w:rFonts w:ascii="Times New Roman" w:eastAsia="Times New Roman" w:hAnsi="Times New Roman" w:cs="Times New Roman"/>
          <w:sz w:val="24"/>
          <w:szCs w:val="24"/>
        </w:rPr>
        <w:t xml:space="preserve">to the Build America Buy America Act </w:t>
      </w:r>
      <w:r w:rsidR="009E7D09">
        <w:rPr>
          <w:rFonts w:ascii="Times New Roman" w:eastAsia="Times New Roman" w:hAnsi="Times New Roman" w:cs="Times New Roman"/>
          <w:sz w:val="24"/>
          <w:szCs w:val="24"/>
        </w:rPr>
        <w:t xml:space="preserve">(BABAA) </w:t>
      </w:r>
      <w:r w:rsidR="009B69C3">
        <w:rPr>
          <w:rFonts w:ascii="Times New Roman" w:eastAsia="Times New Roman" w:hAnsi="Times New Roman" w:cs="Times New Roman"/>
          <w:sz w:val="24"/>
          <w:szCs w:val="24"/>
        </w:rPr>
        <w:t>sourcing requirements using the</w:t>
      </w:r>
      <w:r w:rsidRPr="001673F9">
        <w:rPr>
          <w:rFonts w:ascii="Times New Roman" w:eastAsia="Times New Roman" w:hAnsi="Times New Roman" w:cs="Times New Roman"/>
          <w:sz w:val="24"/>
          <w:szCs w:val="24"/>
        </w:rPr>
        <w:t xml:space="preserve"> </w:t>
      </w:r>
      <w:bookmarkStart w:id="1" w:name="_Hlk113870147"/>
      <w:r w:rsidRPr="001673F9">
        <w:rPr>
          <w:rFonts w:ascii="Times New Roman" w:eastAsia="Times New Roman" w:hAnsi="Times New Roman" w:cs="Times New Roman"/>
          <w:sz w:val="24"/>
          <w:szCs w:val="24"/>
        </w:rPr>
        <w:t>Build</w:t>
      </w:r>
      <w:r w:rsidRPr="001673F9">
        <w:rPr>
          <w:rFonts w:ascii="Times New Roman" w:hAnsi="Times New Roman" w:cs="Times New Roman"/>
          <w:sz w:val="24"/>
          <w:szCs w:val="24"/>
        </w:rPr>
        <w:t xml:space="preserve"> America, Buy America Act (BABAA) Domestic Sourcing Requirements Waiver - United States Department of Education BABAA Waiver Request Form (BABAA Waiver Request Form) </w:t>
      </w:r>
      <w:bookmarkEnd w:id="1"/>
      <w:r w:rsidRPr="001673F9">
        <w:rPr>
          <w:rFonts w:ascii="Times New Roman" w:eastAsia="Times New Roman" w:hAnsi="Times New Roman" w:cs="Times New Roman"/>
          <w:sz w:val="24"/>
          <w:szCs w:val="24"/>
        </w:rPr>
        <w:t xml:space="preserve">to the Department </w:t>
      </w:r>
      <w:r w:rsidR="00876094">
        <w:rPr>
          <w:rFonts w:ascii="Times New Roman" w:eastAsia="Times New Roman" w:hAnsi="Times New Roman" w:cs="Times New Roman"/>
          <w:sz w:val="24"/>
          <w:szCs w:val="24"/>
        </w:rPr>
        <w:t xml:space="preserve">of Education (the Department) </w:t>
      </w:r>
      <w:r w:rsidRPr="001673F9">
        <w:rPr>
          <w:rFonts w:ascii="Times New Roman" w:eastAsia="Times New Roman" w:hAnsi="Times New Roman" w:cs="Times New Roman"/>
          <w:sz w:val="24"/>
          <w:szCs w:val="24"/>
        </w:rPr>
        <w:t>before, during, or after it solicits bids for the project that are subject to the BABAA sourcing requirement, i.e., requiring American-made iron, steel, manufactured products, or construction materials.</w:t>
      </w:r>
      <w:r w:rsidR="009C2EF1">
        <w:rPr>
          <w:rFonts w:ascii="Times New Roman" w:eastAsia="Times New Roman" w:hAnsi="Times New Roman" w:cs="Times New Roman"/>
          <w:sz w:val="24"/>
          <w:szCs w:val="24"/>
        </w:rPr>
        <w:t xml:space="preserve">  </w:t>
      </w:r>
      <w:r w:rsidR="00E57744">
        <w:rPr>
          <w:rFonts w:ascii="Times New Roman" w:eastAsia="Times New Roman" w:hAnsi="Times New Roman" w:cs="Times New Roman"/>
          <w:sz w:val="24"/>
          <w:szCs w:val="24"/>
        </w:rPr>
        <w:t xml:space="preserve">In accordance with BABAA, waiver requests may be submitted </w:t>
      </w:r>
      <w:r w:rsidR="00A8064F">
        <w:rPr>
          <w:rFonts w:ascii="Times New Roman" w:eastAsia="Times New Roman" w:hAnsi="Times New Roman" w:cs="Times New Roman"/>
          <w:sz w:val="24"/>
          <w:szCs w:val="24"/>
        </w:rPr>
        <w:t xml:space="preserve">for the following types of waivers: </w:t>
      </w:r>
    </w:p>
    <w:p w:rsidR="001673F9" w:rsidP="003F5EC4" w14:paraId="5FBD7721" w14:textId="77777777">
      <w:pPr>
        <w:spacing w:after="0" w:line="240" w:lineRule="auto"/>
        <w:rPr>
          <w:rFonts w:ascii="Times New Roman" w:eastAsia="Times New Roman" w:hAnsi="Times New Roman" w:cs="Times New Roman"/>
          <w:sz w:val="24"/>
          <w:szCs w:val="24"/>
        </w:rPr>
      </w:pPr>
    </w:p>
    <w:p w:rsidR="003F5EC4" w:rsidRPr="003F5EC4" w:rsidP="00992A5C" w14:paraId="2F33DDED" w14:textId="77777777">
      <w:pPr>
        <w:rPr>
          <w:rFonts w:ascii="Times New Roman" w:hAnsi="Times New Roman" w:cs="Times New Roman"/>
          <w:sz w:val="24"/>
          <w:szCs w:val="24"/>
        </w:rPr>
      </w:pPr>
      <w:r w:rsidRPr="003F5EC4">
        <w:rPr>
          <w:rFonts w:ascii="Times New Roman" w:hAnsi="Times New Roman" w:cs="Times New Roman"/>
          <w:b/>
          <w:bCs/>
          <w:sz w:val="24"/>
          <w:szCs w:val="24"/>
        </w:rPr>
        <w:t xml:space="preserve">Public Interest Waiver: </w:t>
      </w:r>
      <w:r w:rsidRPr="003F5EC4">
        <w:rPr>
          <w:rFonts w:ascii="Times New Roman" w:hAnsi="Times New Roman" w:cs="Times New Roman"/>
          <w:sz w:val="24"/>
          <w:szCs w:val="24"/>
        </w:rPr>
        <w:t>Applying the domestic content procurement preference would be inconsistent with the public interest (a “public interest waiver”).</w:t>
      </w:r>
    </w:p>
    <w:p w:rsidR="003F5EC4" w:rsidRPr="003F5EC4" w:rsidP="00992A5C" w14:paraId="73D58D02" w14:textId="77777777">
      <w:pPr>
        <w:rPr>
          <w:rFonts w:ascii="Times New Roman" w:hAnsi="Times New Roman" w:cs="Times New Roman"/>
          <w:sz w:val="24"/>
          <w:szCs w:val="24"/>
        </w:rPr>
      </w:pPr>
      <w:sdt>
        <w:sdtPr>
          <w:rPr>
            <w:rFonts w:ascii="Times New Roman" w:eastAsia="MS Gothic" w:hAnsi="Times New Roman" w:cs="Times New Roman"/>
            <w:sz w:val="24"/>
            <w:szCs w:val="24"/>
          </w:rPr>
          <w:id w:val="-1119227798"/>
          <w14:checkbox>
            <w14:checked w14:val="0"/>
            <w14:checkedState w14:val="2612" w14:font="MS Gothic"/>
            <w14:uncheckedState w14:val="2610" w14:font="MS Gothic"/>
          </w14:checkbox>
        </w:sdtPr>
        <w:sdtContent>
          <w:r>
            <w:rPr>
              <w:rFonts w:ascii="MS Gothic" w:eastAsia="MS Gothic" w:hAnsi="MS Gothic" w:cs="MS Gothic"/>
            </w:rPr>
            <w:t>☐</w:t>
          </w:r>
        </w:sdtContent>
      </w:sdt>
      <w:r w:rsidRPr="003F5EC4">
        <w:rPr>
          <w:rFonts w:ascii="Times New Roman" w:hAnsi="Times New Roman" w:cs="Times New Roman"/>
          <w:b/>
          <w:bCs/>
          <w:sz w:val="24"/>
          <w:szCs w:val="24"/>
        </w:rPr>
        <w:t xml:space="preserve">Nonavailability Waiver: </w:t>
      </w:r>
      <w:r w:rsidRPr="003F5EC4">
        <w:rPr>
          <w:rFonts w:ascii="Times New Roman" w:hAnsi="Times New Roman" w:cs="Times New Roman"/>
          <w:sz w:val="24"/>
          <w:szCs w:val="24"/>
        </w:rPr>
        <w:t>Types of iron, steel, manufactured products, or construction materials are not produced in the United States in sufficient and reasonably available quantities or of a satisfactory quality (a “nonavailability waiver”).</w:t>
      </w:r>
    </w:p>
    <w:p w:rsidR="003F5EC4" w:rsidRPr="003F4E87" w:rsidP="003F4E87" w14:paraId="14B91036" w14:textId="047322E4">
      <w:pPr>
        <w:rPr>
          <w:rFonts w:ascii="Times New Roman" w:hAnsi="Times New Roman" w:cs="Times New Roman"/>
          <w:sz w:val="24"/>
          <w:szCs w:val="24"/>
        </w:rPr>
      </w:pPr>
      <w:r w:rsidRPr="003F5EC4">
        <w:rPr>
          <w:rFonts w:ascii="Times New Roman" w:hAnsi="Times New Roman" w:cs="Times New Roman"/>
          <w:b/>
          <w:bCs/>
          <w:sz w:val="24"/>
          <w:szCs w:val="24"/>
        </w:rPr>
        <w:t xml:space="preserve">Unreasonable Cost Waiver: </w:t>
      </w:r>
      <w:r w:rsidRPr="003F5EC4">
        <w:rPr>
          <w:rFonts w:ascii="Times New Roman" w:hAnsi="Times New Roman" w:cs="Times New Roman"/>
          <w:sz w:val="24"/>
          <w:szCs w:val="24"/>
        </w:rPr>
        <w:t>The inclusion of iron, steel, manufactured products, or construction materials produced in the United States will increase the cost of the overall project by more than 25 percent (an “unreasonable cost waiver”).</w:t>
      </w:r>
    </w:p>
    <w:p w:rsidR="001673F9" w:rsidRPr="00DA737D" w:rsidP="00A8064F" w14:paraId="02901EF5" w14:textId="79A25170">
      <w:pPr>
        <w:widowControl w:val="0"/>
        <w:tabs>
          <w:tab w:val="left" w:pos="1080"/>
        </w:tabs>
        <w:autoSpaceDE w:val="0"/>
        <w:autoSpaceDN w:val="0"/>
        <w:spacing w:after="0" w:line="240" w:lineRule="auto"/>
        <w:ind w:right="-90"/>
        <w:rPr>
          <w:rFonts w:ascii="Times New Roman" w:eastAsia="Times New Roman" w:hAnsi="Times New Roman" w:cs="Times New Roman"/>
          <w:sz w:val="24"/>
          <w:szCs w:val="24"/>
        </w:rPr>
      </w:pPr>
      <w:r w:rsidRPr="00DA737D">
        <w:rPr>
          <w:rFonts w:ascii="Times New Roman" w:eastAsia="Times New Roman" w:hAnsi="Times New Roman" w:cs="Times New Roman"/>
          <w:color w:val="000000"/>
          <w:sz w:val="24"/>
          <w:szCs w:val="24"/>
        </w:rPr>
        <w:t>The BABAA Waiver Request Form must include the following</w:t>
      </w:r>
      <w:r w:rsidRPr="00DA737D" w:rsidR="00B271FE">
        <w:rPr>
          <w:rFonts w:ascii="Times New Roman" w:eastAsia="Times New Roman" w:hAnsi="Times New Roman" w:cs="Times New Roman"/>
          <w:color w:val="000000"/>
          <w:sz w:val="24"/>
          <w:szCs w:val="24"/>
        </w:rPr>
        <w:t xml:space="preserve"> consistent with BABAA and </w:t>
      </w:r>
      <w:r w:rsidRPr="00DA737D" w:rsidR="00503C2A">
        <w:rPr>
          <w:rFonts w:ascii="Times New Roman" w:eastAsia="Times New Roman" w:hAnsi="Times New Roman" w:cs="Times New Roman"/>
          <w:color w:val="000000"/>
          <w:sz w:val="24"/>
          <w:szCs w:val="24"/>
        </w:rPr>
        <w:t xml:space="preserve">OMB Memorandum </w:t>
      </w:r>
      <w:hyperlink r:id="rId4" w:history="1">
        <w:r w:rsidRPr="00D07C14" w:rsidR="00503C2A">
          <w:rPr>
            <w:rStyle w:val="Hyperlink"/>
            <w:rFonts w:ascii="Times New Roman" w:eastAsia="Times New Roman" w:hAnsi="Times New Roman" w:cs="Times New Roman"/>
            <w:color w:val="3333FF"/>
            <w:sz w:val="24"/>
            <w:szCs w:val="24"/>
          </w:rPr>
          <w:t>M 22-11</w:t>
        </w:r>
      </w:hyperlink>
      <w:r w:rsidRPr="00DA737D" w:rsidR="00503C2A">
        <w:rPr>
          <w:rFonts w:ascii="Times New Roman" w:eastAsia="Times New Roman" w:hAnsi="Times New Roman" w:cs="Times New Roman"/>
          <w:color w:val="000000"/>
          <w:sz w:val="24"/>
          <w:szCs w:val="24"/>
        </w:rPr>
        <w:t xml:space="preserve">, </w:t>
      </w:r>
      <w:r w:rsidRPr="00DA737D" w:rsidR="00DA737D">
        <w:rPr>
          <w:rFonts w:ascii="Times New Roman" w:eastAsia="Times New Roman" w:hAnsi="Times New Roman" w:cs="Times New Roman"/>
          <w:i/>
          <w:iCs/>
          <w:color w:val="000000"/>
          <w:sz w:val="24"/>
          <w:szCs w:val="24"/>
        </w:rPr>
        <w:t>I</w:t>
      </w:r>
      <w:r w:rsidRPr="00DA737D" w:rsidR="00DA737D">
        <w:rPr>
          <w:rFonts w:ascii="Times New Roman" w:hAnsi="Times New Roman" w:cs="Times New Roman"/>
          <w:i/>
          <w:iCs/>
          <w:sz w:val="24"/>
          <w:szCs w:val="24"/>
        </w:rPr>
        <w:t>nitial Implementation Guidance on Application of Buy America Preference in Federal Financial Assistance Programs for Infrastructure</w:t>
      </w:r>
      <w:r w:rsidRPr="00DA737D">
        <w:rPr>
          <w:rFonts w:ascii="Times New Roman" w:eastAsia="Times New Roman" w:hAnsi="Times New Roman" w:cs="Times New Roman"/>
          <w:color w:val="000000"/>
          <w:sz w:val="24"/>
          <w:szCs w:val="24"/>
        </w:rPr>
        <w:t>:</w:t>
      </w:r>
    </w:p>
    <w:p w:rsidR="001673F9" w:rsidRPr="001673F9" w:rsidP="001673F9" w14:paraId="6E005B0B" w14:textId="77777777">
      <w:pPr>
        <w:widowControl w:val="0"/>
        <w:tabs>
          <w:tab w:val="left" w:pos="1080"/>
        </w:tabs>
        <w:autoSpaceDE w:val="0"/>
        <w:autoSpaceDN w:val="0"/>
        <w:spacing w:after="0" w:line="240" w:lineRule="auto"/>
        <w:ind w:left="720" w:right="-90"/>
        <w:rPr>
          <w:rFonts w:ascii="Times New Roman" w:eastAsia="Times New Roman" w:hAnsi="Times New Roman" w:cs="Times New Roman"/>
          <w:sz w:val="24"/>
          <w:szCs w:val="24"/>
        </w:rPr>
      </w:pPr>
      <w:r w:rsidRPr="001673F9">
        <w:rPr>
          <w:rFonts w:ascii="Times New Roman" w:eastAsia="Times New Roman" w:hAnsi="Times New Roman" w:cs="Times New Roman"/>
          <w:color w:val="000000"/>
          <w:sz w:val="24"/>
          <w:szCs w:val="24"/>
        </w:rPr>
        <w:t xml:space="preserve"> </w:t>
      </w:r>
    </w:p>
    <w:p w:rsidR="001673F9" w:rsidRPr="001673F9" w:rsidP="009C2EF1" w14:paraId="1EB19E20"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Entity name.</w:t>
      </w:r>
    </w:p>
    <w:p w:rsidR="001673F9" w:rsidRPr="001673F9" w:rsidP="009C2EF1" w14:paraId="1F0BF609"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Entity UEI.</w:t>
      </w:r>
    </w:p>
    <w:p w:rsidR="001673F9" w:rsidRPr="001673F9" w:rsidP="009C2EF1" w14:paraId="28EA8AE4"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Grant program name.</w:t>
      </w:r>
    </w:p>
    <w:p w:rsidR="001673F9" w:rsidRPr="001673F9" w:rsidP="009C2EF1" w14:paraId="48DF1B94"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Grant program Assistance Listing Number (ALN).</w:t>
      </w:r>
    </w:p>
    <w:p w:rsidR="001673F9" w:rsidRPr="001673F9" w:rsidP="009C2EF1" w14:paraId="3231D2EF"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Grant PR/Award Number (if applicable).</w:t>
      </w:r>
    </w:p>
    <w:p w:rsidR="001673F9" w:rsidRPr="001673F9" w:rsidP="009C2EF1" w14:paraId="3C75F051"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Total grant award amount.</w:t>
      </w:r>
    </w:p>
    <w:p w:rsidR="001673F9" w:rsidRPr="001673F9" w:rsidP="009C2EF1" w14:paraId="139136EF"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Waiver request contact person name.</w:t>
      </w:r>
    </w:p>
    <w:p w:rsidR="001673F9" w:rsidRPr="001673F9" w:rsidP="009C2EF1" w14:paraId="44F52AB1"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Waiver request contact person title.</w:t>
      </w:r>
    </w:p>
    <w:p w:rsidR="001673F9" w:rsidRPr="001673F9" w:rsidP="009C2EF1" w14:paraId="0C73A72A"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Waiver request contact person email.</w:t>
      </w:r>
    </w:p>
    <w:p w:rsidR="001673F9" w:rsidRPr="001673F9" w:rsidP="009C2EF1" w14:paraId="4BE0A816"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Waiver request contact person phone.</w:t>
      </w:r>
    </w:p>
    <w:p w:rsidR="001673F9" w:rsidRPr="001673F9" w:rsidP="009C2EF1" w14:paraId="049D25D1"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Total cost of infrastructure project(s).</w:t>
      </w:r>
    </w:p>
    <w:p w:rsidR="001673F9" w:rsidRPr="001673F9" w:rsidP="009C2EF1" w14:paraId="1BC083E4"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sz w:val="24"/>
          <w:szCs w:val="24"/>
        </w:rPr>
        <w:t>Amount of costs supported by the grant.</w:t>
      </w:r>
    </w:p>
    <w:p w:rsidR="001673F9" w:rsidRPr="001673F9" w:rsidP="009C2EF1" w14:paraId="439087D0"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color w:val="000000"/>
          <w:sz w:val="24"/>
          <w:szCs w:val="24"/>
          <w:shd w:val="clear" w:color="auto" w:fill="FFFFFF"/>
        </w:rPr>
        <w:t>Infrastructure project description and location.</w:t>
      </w:r>
    </w:p>
    <w:p w:rsidR="001673F9" w:rsidRPr="001673F9" w:rsidP="009C2EF1" w14:paraId="1AB70311" w14:textId="77777777">
      <w:pPr>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1673F9">
        <w:rPr>
          <w:rFonts w:ascii="Times New Roman" w:eastAsia="Times New Roman" w:hAnsi="Times New Roman" w:cs="Times New Roman"/>
          <w:color w:val="000000" w:themeColor="text1"/>
          <w:sz w:val="24"/>
          <w:szCs w:val="24"/>
        </w:rPr>
        <w:t>Whether a project covered under the waiver will be funded by any other Federal financial assistance.</w:t>
      </w:r>
    </w:p>
    <w:p w:rsidR="001673F9" w:rsidRPr="001673F9" w:rsidP="009C2EF1" w14:paraId="79FD681B" w14:textId="51440B68">
      <w:pPr>
        <w:widowControl w:val="0"/>
        <w:numPr>
          <w:ilvl w:val="0"/>
          <w:numId w:val="5"/>
        </w:numPr>
        <w:autoSpaceDE w:val="0"/>
        <w:autoSpaceDN w:val="0"/>
        <w:adjustRightInd w:val="0"/>
        <w:spacing w:after="0" w:line="240" w:lineRule="auto"/>
        <w:ind w:left="720"/>
        <w:contextualSpacing/>
        <w:rPr>
          <w:rFonts w:ascii="Times New Roman" w:eastAsia="Times New Roman" w:hAnsi="Times New Roman" w:cs="Times New Roman"/>
          <w:color w:val="000000" w:themeColor="text1"/>
          <w:sz w:val="24"/>
          <w:szCs w:val="24"/>
        </w:rPr>
      </w:pPr>
      <w:r w:rsidRPr="001673F9">
        <w:rPr>
          <w:rFonts w:ascii="Times New Roman" w:eastAsia="Times New Roman" w:hAnsi="Times New Roman" w:cs="Times New Roman"/>
          <w:color w:val="000000"/>
          <w:sz w:val="24"/>
          <w:szCs w:val="24"/>
          <w:shd w:val="clear" w:color="auto" w:fill="FFFFFF"/>
        </w:rPr>
        <w:t>The type of waiver being sought</w:t>
      </w:r>
      <w:r w:rsidR="00D13FB2">
        <w:rPr>
          <w:rFonts w:ascii="Times New Roman" w:eastAsia="Times New Roman" w:hAnsi="Times New Roman" w:cs="Times New Roman"/>
          <w:color w:val="000000"/>
          <w:sz w:val="24"/>
          <w:szCs w:val="24"/>
          <w:shd w:val="clear" w:color="auto" w:fill="FFFFFF"/>
        </w:rPr>
        <w:t xml:space="preserve"> (</w:t>
      </w:r>
      <w:r w:rsidR="00C13A6B">
        <w:rPr>
          <w:rFonts w:ascii="Times New Roman" w:eastAsia="Times New Roman" w:hAnsi="Times New Roman" w:cs="Times New Roman"/>
          <w:color w:val="000000"/>
          <w:sz w:val="24"/>
          <w:szCs w:val="24"/>
          <w:shd w:val="clear" w:color="auto" w:fill="FFFFFF"/>
        </w:rPr>
        <w:t>i.e.,</w:t>
      </w:r>
      <w:r w:rsidR="00D13FB2">
        <w:rPr>
          <w:rFonts w:ascii="Times New Roman" w:eastAsia="Times New Roman" w:hAnsi="Times New Roman" w:cs="Times New Roman"/>
          <w:color w:val="000000"/>
          <w:sz w:val="24"/>
          <w:szCs w:val="24"/>
          <w:shd w:val="clear" w:color="auto" w:fill="FFFFFF"/>
        </w:rPr>
        <w:t xml:space="preserve"> Public Interest Waiver, </w:t>
      </w:r>
      <w:r w:rsidR="00B6083D">
        <w:rPr>
          <w:rFonts w:ascii="Times New Roman" w:eastAsia="Times New Roman" w:hAnsi="Times New Roman" w:cs="Times New Roman"/>
          <w:color w:val="000000"/>
          <w:sz w:val="24"/>
          <w:szCs w:val="24"/>
          <w:shd w:val="clear" w:color="auto" w:fill="FFFFFF"/>
        </w:rPr>
        <w:t>Non-availability</w:t>
      </w:r>
      <w:r w:rsidR="00D13FB2">
        <w:rPr>
          <w:rFonts w:ascii="Times New Roman" w:eastAsia="Times New Roman" w:hAnsi="Times New Roman" w:cs="Times New Roman"/>
          <w:color w:val="000000"/>
          <w:sz w:val="24"/>
          <w:szCs w:val="24"/>
          <w:shd w:val="clear" w:color="auto" w:fill="FFFFFF"/>
        </w:rPr>
        <w:t xml:space="preserve"> Waiver, or </w:t>
      </w:r>
      <w:r w:rsidR="00C13A6B">
        <w:rPr>
          <w:rFonts w:ascii="Times New Roman" w:eastAsia="Times New Roman" w:hAnsi="Times New Roman" w:cs="Times New Roman"/>
          <w:color w:val="000000"/>
          <w:sz w:val="24"/>
          <w:szCs w:val="24"/>
          <w:shd w:val="clear" w:color="auto" w:fill="FFFFFF"/>
        </w:rPr>
        <w:t>Unreasonable Cost Waiver)</w:t>
      </w:r>
      <w:r w:rsidRPr="001673F9">
        <w:rPr>
          <w:rFonts w:ascii="Times New Roman" w:eastAsia="Times New Roman" w:hAnsi="Times New Roman" w:cs="Times New Roman"/>
          <w:color w:val="000000"/>
          <w:sz w:val="24"/>
          <w:szCs w:val="24"/>
          <w:shd w:val="clear" w:color="auto" w:fill="FFFFFF"/>
        </w:rPr>
        <w:t xml:space="preserve">. </w:t>
      </w:r>
    </w:p>
    <w:p w:rsidR="001673F9" w:rsidRPr="001673F9" w:rsidP="009C2EF1" w14:paraId="098FD836" w14:textId="77777777">
      <w:pPr>
        <w:widowControl w:val="0"/>
        <w:numPr>
          <w:ilvl w:val="0"/>
          <w:numId w:val="5"/>
        </w:numPr>
        <w:autoSpaceDE w:val="0"/>
        <w:autoSpaceDN w:val="0"/>
        <w:adjustRightInd w:val="0"/>
        <w:spacing w:after="0" w:line="240" w:lineRule="auto"/>
        <w:ind w:left="720"/>
        <w:contextualSpacing/>
        <w:rPr>
          <w:rFonts w:ascii="Times New Roman" w:eastAsia="Times New Roman" w:hAnsi="Times New Roman" w:cs="Times New Roman"/>
          <w:color w:val="000000" w:themeColor="text1"/>
        </w:rPr>
      </w:pPr>
      <w:r w:rsidRPr="001673F9">
        <w:rPr>
          <w:rFonts w:ascii="Times New Roman" w:eastAsia="Times New Roman" w:hAnsi="Times New Roman" w:cs="Times New Roman"/>
          <w:sz w:val="24"/>
          <w:szCs w:val="24"/>
        </w:rPr>
        <w:t>Whether the waiver is for a specific product or a category of products.</w:t>
      </w:r>
    </w:p>
    <w:p w:rsidR="001673F9" w:rsidRPr="001673F9" w:rsidP="001673F9" w14:paraId="6E664198" w14:textId="77777777">
      <w:pPr>
        <w:widowControl w:val="0"/>
        <w:autoSpaceDE w:val="0"/>
        <w:autoSpaceDN w:val="0"/>
        <w:spacing w:after="0" w:line="240" w:lineRule="auto"/>
        <w:rPr>
          <w:rFonts w:ascii="Times New Roman" w:eastAsia="Times New Roman" w:hAnsi="Times New Roman" w:cs="Times New Roman"/>
          <w:sz w:val="24"/>
          <w:szCs w:val="24"/>
        </w:rPr>
      </w:pPr>
    </w:p>
    <w:p w:rsidR="001673F9" w:rsidRPr="001673F9" w:rsidP="001673F9" w14:paraId="63EF43FA" w14:textId="77777777">
      <w:pPr>
        <w:widowControl w:val="0"/>
        <w:numPr>
          <w:ilvl w:val="0"/>
          <w:numId w:val="4"/>
        </w:numPr>
        <w:autoSpaceDE w:val="0"/>
        <w:autoSpaceDN w:val="0"/>
        <w:adjustRightInd w:val="0"/>
        <w:spacing w:after="0" w:line="240" w:lineRule="auto"/>
        <w:ind w:left="1440"/>
        <w:rPr>
          <w:rFonts w:ascii="Times New Roman" w:hAnsi="Times New Roman" w:cs="Times New Roman"/>
          <w:color w:val="000000"/>
          <w:sz w:val="24"/>
          <w:szCs w:val="24"/>
        </w:rPr>
      </w:pPr>
      <w:r w:rsidRPr="001673F9">
        <w:rPr>
          <w:rFonts w:ascii="Times New Roman" w:hAnsi="Times New Roman" w:cs="Times New Roman"/>
          <w:color w:val="000000"/>
          <w:sz w:val="24"/>
          <w:szCs w:val="24"/>
        </w:rPr>
        <w:t>If for a category of products, a description of products, including the type or category of item (i.e., Iron or Steel; Manufactured Product; Construction Material; and country of origin, if known).</w:t>
      </w:r>
    </w:p>
    <w:p w:rsidR="001673F9" w:rsidRPr="001673F9" w:rsidP="001673F9" w14:paraId="6D0FAD0D" w14:textId="77777777">
      <w:pPr>
        <w:widowControl w:val="0"/>
        <w:numPr>
          <w:ilvl w:val="0"/>
          <w:numId w:val="4"/>
        </w:numPr>
        <w:autoSpaceDE w:val="0"/>
        <w:autoSpaceDN w:val="0"/>
        <w:adjustRightInd w:val="0"/>
        <w:spacing w:after="0" w:line="240" w:lineRule="auto"/>
        <w:ind w:left="1440"/>
        <w:rPr>
          <w:rFonts w:ascii="Times New Roman" w:hAnsi="Times New Roman" w:cs="Times New Roman"/>
          <w:color w:val="000000"/>
          <w:sz w:val="24"/>
          <w:szCs w:val="24"/>
        </w:rPr>
      </w:pPr>
      <w:r w:rsidRPr="001673F9">
        <w:rPr>
          <w:rFonts w:ascii="Times New Roman" w:hAnsi="Times New Roman" w:cs="Times New Roman"/>
          <w:color w:val="000000"/>
          <w:sz w:val="24"/>
          <w:szCs w:val="24"/>
        </w:rPr>
        <w:t>If for a specific product, identification that it is Iron or Steel; Manufactured Product; or Construction Material; and country of origin, if known.</w:t>
      </w:r>
    </w:p>
    <w:p w:rsidR="001673F9" w:rsidRPr="001673F9" w:rsidP="001673F9" w14:paraId="0D6EC6C2" w14:textId="77777777">
      <w:pPr>
        <w:widowControl w:val="0"/>
        <w:tabs>
          <w:tab w:val="left" w:pos="1080"/>
        </w:tabs>
        <w:autoSpaceDE w:val="0"/>
        <w:autoSpaceDN w:val="0"/>
        <w:spacing w:after="0" w:line="240" w:lineRule="auto"/>
        <w:ind w:left="720" w:right="-90"/>
        <w:rPr>
          <w:rFonts w:ascii="Times New Roman" w:eastAsia="Times New Roman" w:hAnsi="Times New Roman" w:cs="Times New Roman"/>
          <w:color w:val="000000"/>
          <w:sz w:val="24"/>
          <w:szCs w:val="24"/>
        </w:rPr>
      </w:pPr>
    </w:p>
    <w:p w:rsidR="001673F9" w:rsidRPr="001673F9" w:rsidP="009C2EF1" w14:paraId="6DCBBDD7" w14:textId="77777777">
      <w:pPr>
        <w:widowControl w:val="0"/>
        <w:numPr>
          <w:ilvl w:val="0"/>
          <w:numId w:val="5"/>
        </w:numPr>
        <w:autoSpaceDE w:val="0"/>
        <w:autoSpaceDN w:val="0"/>
        <w:adjustRightInd w:val="0"/>
        <w:spacing w:after="0" w:line="240" w:lineRule="auto"/>
        <w:ind w:left="720"/>
        <w:rPr>
          <w:rFonts w:ascii="Times New Roman" w:hAnsi="Times New Roman" w:cs="Times New Roman"/>
          <w:color w:val="000000"/>
          <w:sz w:val="24"/>
          <w:szCs w:val="24"/>
        </w:rPr>
      </w:pPr>
      <w:r w:rsidRPr="001673F9">
        <w:rPr>
          <w:rFonts w:ascii="Times New Roman" w:hAnsi="Times New Roman" w:cs="Times New Roman"/>
          <w:color w:val="000000"/>
          <w:sz w:val="24"/>
          <w:szCs w:val="24"/>
        </w:rPr>
        <w:t xml:space="preserve">Product and Service Codes (PSC) and </w:t>
      </w:r>
      <w:r w:rsidRPr="001673F9">
        <w:rPr>
          <w:rFonts w:ascii="Times New Roman" w:hAnsi="Times New Roman" w:cs="Times New Roman"/>
          <w:color w:val="333333"/>
          <w:sz w:val="24"/>
          <w:szCs w:val="24"/>
          <w:shd w:val="clear" w:color="auto" w:fill="FFFFFF"/>
        </w:rPr>
        <w:t>North American Industry Classification System (NAICS)</w:t>
      </w:r>
      <w:r w:rsidRPr="001673F9">
        <w:rPr>
          <w:rFonts w:ascii="Times New Roman" w:hAnsi="Times New Roman" w:cs="Times New Roman"/>
          <w:color w:val="000000"/>
          <w:sz w:val="24"/>
          <w:szCs w:val="24"/>
        </w:rPr>
        <w:t xml:space="preserve"> code for each. </w:t>
      </w:r>
    </w:p>
    <w:p w:rsidR="001673F9" w:rsidRPr="001673F9" w:rsidP="001673F9" w14:paraId="3C3ED83E" w14:textId="77777777">
      <w:pPr>
        <w:autoSpaceDE w:val="0"/>
        <w:autoSpaceDN w:val="0"/>
        <w:adjustRightInd w:val="0"/>
        <w:spacing w:after="0" w:line="240" w:lineRule="auto"/>
        <w:rPr>
          <w:rFonts w:ascii="Times New Roman" w:hAnsi="Times New Roman" w:cs="Times New Roman"/>
          <w:color w:val="000000"/>
          <w:sz w:val="24"/>
          <w:szCs w:val="24"/>
        </w:rPr>
      </w:pPr>
    </w:p>
    <w:p w:rsidR="001673F9" w:rsidRPr="001673F9" w:rsidP="001673F9" w14:paraId="51FA952B" w14:textId="77777777">
      <w:pPr>
        <w:widowControl w:val="0"/>
        <w:numPr>
          <w:ilvl w:val="0"/>
          <w:numId w:val="3"/>
        </w:numPr>
        <w:autoSpaceDE w:val="0"/>
        <w:autoSpaceDN w:val="0"/>
        <w:spacing w:after="0" w:line="240" w:lineRule="auto"/>
        <w:ind w:left="1440"/>
        <w:rPr>
          <w:rFonts w:ascii="Times New Roman" w:hAnsi="Times New Roman" w:cs="Times New Roman"/>
          <w:color w:val="000000"/>
          <w:sz w:val="24"/>
          <w:szCs w:val="24"/>
        </w:rPr>
      </w:pPr>
      <w:r w:rsidRPr="001673F9">
        <w:rPr>
          <w:rFonts w:ascii="Times New Roman" w:hAnsi="Times New Roman" w:cs="Times New Roman"/>
          <w:color w:val="000000"/>
          <w:sz w:val="24"/>
          <w:szCs w:val="24"/>
        </w:rPr>
        <w:t xml:space="preserve">PSC codes describe products, services, and research and development purchased by the Federal government.  </w:t>
      </w:r>
      <w:r w:rsidRPr="001673F9">
        <w:rPr>
          <w:rFonts w:ascii="Times New Roman" w:hAnsi="Times New Roman" w:eastAsiaTheme="minorEastAsia" w:cs="Times New Roman"/>
          <w:color w:val="1B1E29"/>
          <w:spacing w:val="-6"/>
          <w:sz w:val="24"/>
          <w:szCs w:val="24"/>
        </w:rPr>
        <w:t xml:space="preserve">PSC codes can be found in the Product Service Code sections of the </w:t>
      </w:r>
      <w:hyperlink r:id="rId5" w:anchor=":~:text=Product%20and%20Service%20Code%20Manual%20%20%20,Mar%2016%2C%202021%20%202%20more%20rows%20" w:history="1">
        <w:r w:rsidRPr="001673F9">
          <w:rPr>
            <w:rFonts w:ascii="Times New Roman" w:hAnsi="Times New Roman" w:eastAsiaTheme="minorEastAsia" w:cs="Times New Roman"/>
            <w:color w:val="0000FF"/>
            <w:sz w:val="24"/>
            <w:szCs w:val="24"/>
            <w:u w:val="single"/>
          </w:rPr>
          <w:t>Product and Service Code Manual</w:t>
        </w:r>
      </w:hyperlink>
      <w:r w:rsidRPr="001673F9">
        <w:rPr>
          <w:rFonts w:ascii="Times New Roman" w:hAnsi="Times New Roman" w:eastAsiaTheme="minorEastAsia" w:cs="Times New Roman"/>
          <w:sz w:val="24"/>
          <w:szCs w:val="24"/>
        </w:rPr>
        <w:t xml:space="preserve"> on </w:t>
      </w:r>
      <w:hyperlink r:id="rId5" w:history="1">
        <w:r w:rsidRPr="001673F9">
          <w:rPr>
            <w:rFonts w:ascii="Times New Roman" w:eastAsia="Times New Roman" w:hAnsi="Times New Roman" w:cs="Times New Roman"/>
            <w:color w:val="3333FF"/>
            <w:sz w:val="24"/>
            <w:szCs w:val="24"/>
            <w:u w:val="single"/>
          </w:rPr>
          <w:t>Product and Service Code Manual | Acquisition.GOV</w:t>
        </w:r>
      </w:hyperlink>
      <w:r w:rsidRPr="001673F9">
        <w:rPr>
          <w:rFonts w:ascii="Times New Roman" w:hAnsi="Times New Roman" w:eastAsiaTheme="minorEastAsia" w:cs="Times New Roman"/>
          <w:color w:val="0000FF"/>
          <w:sz w:val="24"/>
          <w:szCs w:val="24"/>
          <w:u w:val="single"/>
        </w:rPr>
        <w:t>.</w:t>
      </w:r>
    </w:p>
    <w:p w:rsidR="001673F9" w:rsidRPr="001673F9" w:rsidP="001673F9" w14:paraId="153979E0" w14:textId="77777777">
      <w:pPr>
        <w:widowControl w:val="0"/>
        <w:numPr>
          <w:ilvl w:val="0"/>
          <w:numId w:val="3"/>
        </w:numPr>
        <w:autoSpaceDE w:val="0"/>
        <w:autoSpaceDN w:val="0"/>
        <w:spacing w:after="0" w:line="240" w:lineRule="auto"/>
        <w:ind w:left="1440"/>
        <w:rPr>
          <w:rFonts w:ascii="Times New Roman" w:hAnsi="Times New Roman" w:cs="Times New Roman"/>
          <w:color w:val="000000"/>
          <w:sz w:val="24"/>
          <w:szCs w:val="24"/>
        </w:rPr>
      </w:pPr>
      <w:r w:rsidRPr="001673F9">
        <w:rPr>
          <w:rFonts w:ascii="Times New Roman" w:hAnsi="Times New Roman" w:eastAsiaTheme="minorEastAsia" w:cs="Times New Roman"/>
          <w:sz w:val="24"/>
          <w:szCs w:val="24"/>
          <w:shd w:val="clear" w:color="auto" w:fill="FFFFFF"/>
        </w:rPr>
        <w:t>The NAICS codes are used by Federal statistical agencies in classifying business establishments for the purpose of collecting, analyzing, and publishing statistical data related to the U.S. business economy.</w:t>
      </w:r>
      <w:r w:rsidRPr="001673F9">
        <w:rPr>
          <w:rFonts w:ascii="Times New Roman" w:hAnsi="Times New Roman" w:eastAsiaTheme="minorEastAsia" w:cs="Times New Roman"/>
          <w:spacing w:val="-6"/>
          <w:sz w:val="24"/>
          <w:szCs w:val="24"/>
        </w:rPr>
        <w:t xml:space="preserve">  NAICS codes classify businesses based on the </w:t>
      </w:r>
      <w:r w:rsidRPr="001673F9">
        <w:rPr>
          <w:rFonts w:ascii="Times New Roman" w:hAnsi="Times New Roman" w:eastAsiaTheme="minorEastAsia" w:cs="Times New Roman"/>
          <w:spacing w:val="-6"/>
          <w:sz w:val="24"/>
          <w:szCs w:val="24"/>
        </w:rPr>
        <w:t>particular product</w:t>
      </w:r>
      <w:r w:rsidRPr="001673F9">
        <w:rPr>
          <w:rFonts w:ascii="Times New Roman" w:hAnsi="Times New Roman" w:eastAsiaTheme="minorEastAsia" w:cs="Times New Roman"/>
          <w:spacing w:val="-6"/>
          <w:sz w:val="24"/>
          <w:szCs w:val="24"/>
        </w:rPr>
        <w:t xml:space="preserve"> or service supplied.  A business will generally have a primary NAICS code, but it can also have multiple NAICS codes if it sells multiple products and services.  </w:t>
      </w:r>
      <w:r w:rsidRPr="001673F9">
        <w:rPr>
          <w:rFonts w:ascii="Times New Roman" w:eastAsia="Times New Roman" w:hAnsi="Times New Roman" w:cs="Times New Roman"/>
          <w:color w:val="1B1E29"/>
          <w:spacing w:val="-6"/>
          <w:sz w:val="24"/>
          <w:szCs w:val="24"/>
        </w:rPr>
        <w:t>NAICS codes can be found by conducting a keyword search in the NAICS search fields at  </w:t>
      </w:r>
      <w:hyperlink r:id="rId6" w:history="1">
        <w:r w:rsidRPr="001673F9">
          <w:rPr>
            <w:rFonts w:ascii="Times New Roman" w:eastAsia="Times New Roman" w:hAnsi="Times New Roman" w:cs="Times New Roman"/>
            <w:color w:val="3333FF"/>
            <w:spacing w:val="-6"/>
            <w:sz w:val="24"/>
            <w:szCs w:val="24"/>
            <w:u w:val="single"/>
          </w:rPr>
          <w:t>U.S. Census Bureau</w:t>
        </w:r>
      </w:hyperlink>
      <w:r w:rsidRPr="001673F9">
        <w:rPr>
          <w:rFonts w:ascii="Times New Roman" w:eastAsia="Times New Roman" w:hAnsi="Times New Roman" w:cs="Times New Roman"/>
          <w:sz w:val="24"/>
          <w:szCs w:val="24"/>
        </w:rPr>
        <w:t xml:space="preserve"> or by </w:t>
      </w:r>
      <w:r w:rsidRPr="001673F9">
        <w:rPr>
          <w:rFonts w:ascii="Times New Roman" w:eastAsia="Times New Roman" w:hAnsi="Times New Roman" w:cs="Times New Roman"/>
          <w:color w:val="1B1E29"/>
          <w:spacing w:val="-6"/>
          <w:sz w:val="24"/>
          <w:szCs w:val="24"/>
        </w:rPr>
        <w:t xml:space="preserve">accessing the NAICS code lists under the Reference File tab on </w:t>
      </w:r>
      <w:hyperlink r:id="rId6" w:history="1">
        <w:r w:rsidRPr="001673F9">
          <w:rPr>
            <w:rFonts w:ascii="Times New Roman" w:eastAsia="Times New Roman" w:hAnsi="Times New Roman" w:cs="Times New Roman"/>
            <w:color w:val="3333FF"/>
            <w:spacing w:val="-6"/>
            <w:sz w:val="24"/>
            <w:szCs w:val="24"/>
            <w:u w:val="single"/>
          </w:rPr>
          <w:t>U.S. Census Bureau</w:t>
        </w:r>
      </w:hyperlink>
      <w:r w:rsidRPr="001673F9">
        <w:rPr>
          <w:rFonts w:ascii="Times New Roman" w:eastAsia="Times New Roman" w:hAnsi="Times New Roman" w:cs="Times New Roman"/>
          <w:sz w:val="24"/>
          <w:szCs w:val="24"/>
        </w:rPr>
        <w:t xml:space="preserve">. </w:t>
      </w:r>
    </w:p>
    <w:p w:rsidR="001673F9" w:rsidRPr="001673F9" w:rsidP="001673F9" w14:paraId="59054563" w14:textId="77777777">
      <w:pPr>
        <w:spacing w:after="0" w:line="240" w:lineRule="auto"/>
        <w:ind w:left="1440"/>
        <w:rPr>
          <w:rFonts w:ascii="Times New Roman" w:hAnsi="Times New Roman" w:cs="Times New Roman"/>
          <w:color w:val="000000"/>
          <w:sz w:val="24"/>
          <w:szCs w:val="24"/>
        </w:rPr>
      </w:pPr>
    </w:p>
    <w:p w:rsidR="001673F9" w:rsidRPr="001673F9" w:rsidP="000F0BC7" w14:paraId="3A43DDF4" w14:textId="77777777">
      <w:pPr>
        <w:widowControl w:val="0"/>
        <w:numPr>
          <w:ilvl w:val="0"/>
          <w:numId w:val="5"/>
        </w:numPr>
        <w:tabs>
          <w:tab w:val="left" w:pos="720"/>
        </w:tabs>
        <w:autoSpaceDE w:val="0"/>
        <w:autoSpaceDN w:val="0"/>
        <w:spacing w:after="0" w:line="240" w:lineRule="auto"/>
        <w:ind w:left="720" w:right="-90"/>
        <w:rPr>
          <w:rFonts w:ascii="Times New Roman" w:eastAsia="Times New Roman" w:hAnsi="Times New Roman" w:cs="Times New Roman"/>
          <w:color w:val="000000"/>
          <w:sz w:val="24"/>
          <w:szCs w:val="24"/>
        </w:rPr>
      </w:pPr>
      <w:r w:rsidRPr="001673F9">
        <w:rPr>
          <w:rFonts w:ascii="Times New Roman" w:eastAsia="MS Gothic" w:hAnsi="Times New Roman" w:cstheme="minorHAnsi"/>
          <w:sz w:val="24"/>
          <w:szCs w:val="24"/>
        </w:rPr>
        <w:t>Waiver Timeline.</w:t>
      </w:r>
    </w:p>
    <w:p w:rsidR="001673F9" w:rsidRPr="001673F9" w:rsidP="001673F9" w14:paraId="58A69E33" w14:textId="77777777">
      <w:pPr>
        <w:widowControl w:val="0"/>
        <w:tabs>
          <w:tab w:val="left" w:pos="1080"/>
        </w:tabs>
        <w:autoSpaceDE w:val="0"/>
        <w:autoSpaceDN w:val="0"/>
        <w:spacing w:after="0" w:line="240" w:lineRule="auto"/>
        <w:ind w:left="1440" w:right="-90"/>
        <w:rPr>
          <w:rFonts w:ascii="Times New Roman" w:eastAsia="MS Gothic" w:hAnsi="Times New Roman" w:cstheme="minorHAnsi"/>
          <w:sz w:val="24"/>
          <w:szCs w:val="24"/>
        </w:rPr>
      </w:pPr>
    </w:p>
    <w:p w:rsidR="001673F9" w:rsidRPr="001673F9" w:rsidP="001673F9" w14:paraId="0B0FEC16" w14:textId="77777777">
      <w:pPr>
        <w:widowControl w:val="0"/>
        <w:numPr>
          <w:ilvl w:val="0"/>
          <w:numId w:val="3"/>
        </w:numPr>
        <w:tabs>
          <w:tab w:val="left" w:pos="1080"/>
        </w:tabs>
        <w:autoSpaceDE w:val="0"/>
        <w:autoSpaceDN w:val="0"/>
        <w:spacing w:after="0" w:line="240" w:lineRule="auto"/>
        <w:ind w:left="1440" w:right="-90"/>
        <w:rPr>
          <w:rFonts w:ascii="Times New Roman" w:eastAsia="MS Gothic" w:hAnsi="Times New Roman" w:cstheme="minorHAnsi"/>
          <w:b/>
          <w:bCs/>
          <w:sz w:val="24"/>
          <w:szCs w:val="24"/>
        </w:rPr>
      </w:pPr>
      <w:r w:rsidRPr="001673F9">
        <w:rPr>
          <w:rFonts w:ascii="Times New Roman" w:eastAsia="MS Gothic" w:hAnsi="Times New Roman" w:cstheme="minorHAnsi"/>
          <w:sz w:val="24"/>
          <w:szCs w:val="24"/>
        </w:rPr>
        <w:t>Explanation that the waiver will be in place for either the entire period of performance of the grant or for a limited time during the period of performance.</w:t>
      </w:r>
    </w:p>
    <w:p w:rsidR="001673F9" w:rsidRPr="001673F9" w:rsidP="001673F9" w14:paraId="7CE0CE7F" w14:textId="77777777">
      <w:pPr>
        <w:widowControl w:val="0"/>
        <w:tabs>
          <w:tab w:val="left" w:pos="1080"/>
        </w:tabs>
        <w:autoSpaceDE w:val="0"/>
        <w:autoSpaceDN w:val="0"/>
        <w:spacing w:after="0" w:line="240" w:lineRule="auto"/>
        <w:ind w:left="1440" w:right="-90"/>
        <w:rPr>
          <w:rFonts w:ascii="Times New Roman" w:eastAsia="Times New Roman" w:hAnsi="Times New Roman" w:cs="Times New Roman"/>
          <w:color w:val="000000"/>
          <w:sz w:val="24"/>
          <w:szCs w:val="24"/>
        </w:rPr>
      </w:pPr>
    </w:p>
    <w:p w:rsidR="001673F9" w:rsidRPr="000F0BC7" w:rsidP="000F0BC7" w14:paraId="575EDB6A" w14:textId="77777777">
      <w:pPr>
        <w:pStyle w:val="ListParagraph"/>
        <w:widowControl w:val="0"/>
        <w:numPr>
          <w:ilvl w:val="0"/>
          <w:numId w:val="5"/>
        </w:numPr>
        <w:tabs>
          <w:tab w:val="left" w:pos="720"/>
        </w:tabs>
        <w:autoSpaceDE w:val="0"/>
        <w:autoSpaceDN w:val="0"/>
        <w:spacing w:after="0" w:line="240" w:lineRule="auto"/>
        <w:ind w:left="720" w:right="-90"/>
        <w:rPr>
          <w:rFonts w:ascii="Times New Roman" w:eastAsia="Times New Roman" w:hAnsi="Times New Roman" w:cs="Times New Roman"/>
          <w:color w:val="000000"/>
          <w:sz w:val="24"/>
          <w:szCs w:val="24"/>
        </w:rPr>
      </w:pPr>
      <w:r w:rsidRPr="000F0BC7">
        <w:rPr>
          <w:rFonts w:ascii="Times New Roman" w:eastAsia="MS Gothic" w:hAnsi="Times New Roman" w:cstheme="minorHAnsi"/>
          <w:sz w:val="24"/>
          <w:szCs w:val="24"/>
        </w:rPr>
        <w:t>Wavier justification narrative including any anticipated impact if the waiver request is disapproved.</w:t>
      </w:r>
    </w:p>
    <w:p w:rsidR="001673F9" w:rsidRPr="001673F9" w:rsidP="001673F9" w14:paraId="6D146652" w14:textId="77777777">
      <w:pPr>
        <w:widowControl w:val="0"/>
        <w:tabs>
          <w:tab w:val="left" w:pos="1080"/>
        </w:tabs>
        <w:autoSpaceDE w:val="0"/>
        <w:autoSpaceDN w:val="0"/>
        <w:spacing w:after="0" w:line="240" w:lineRule="auto"/>
        <w:ind w:left="1440" w:right="-90"/>
        <w:rPr>
          <w:rFonts w:ascii="Times New Roman" w:eastAsia="Times New Roman" w:hAnsi="Times New Roman" w:cs="Times New Roman"/>
          <w:color w:val="000000"/>
          <w:sz w:val="24"/>
          <w:szCs w:val="24"/>
        </w:rPr>
      </w:pPr>
    </w:p>
    <w:p w:rsidR="001673F9" w:rsidRPr="001673F9" w:rsidP="001673F9" w14:paraId="42A63872" w14:textId="77777777">
      <w:pPr>
        <w:widowControl w:val="0"/>
        <w:numPr>
          <w:ilvl w:val="0"/>
          <w:numId w:val="3"/>
        </w:numPr>
        <w:autoSpaceDE w:val="0"/>
        <w:autoSpaceDN w:val="0"/>
        <w:spacing w:after="0" w:line="240" w:lineRule="auto"/>
        <w:ind w:left="1440"/>
        <w:contextualSpacing/>
        <w:rPr>
          <w:rFonts w:ascii="Times New Roman" w:eastAsia="MS Gothic" w:hAnsi="Times New Roman" w:cstheme="minorHAnsi"/>
          <w:sz w:val="24"/>
          <w:szCs w:val="24"/>
        </w:rPr>
      </w:pPr>
      <w:r w:rsidRPr="001673F9">
        <w:rPr>
          <w:rFonts w:ascii="Times New Roman" w:eastAsia="Times New Roman" w:hAnsi="Times New Roman" w:cs="Times New Roman"/>
          <w:sz w:val="24"/>
          <w:szCs w:val="24"/>
        </w:rPr>
        <w:t>For a Public Interest Waiver</w:t>
      </w:r>
      <w:r w:rsidRPr="001673F9">
        <w:rPr>
          <w:rFonts w:ascii="Times New Roman" w:eastAsia="Times New Roman" w:hAnsi="Times New Roman" w:cs="Times New Roman"/>
          <w:b/>
          <w:bCs/>
          <w:sz w:val="24"/>
          <w:szCs w:val="24"/>
        </w:rPr>
        <w:t xml:space="preserve">, </w:t>
      </w:r>
      <w:r w:rsidRPr="001673F9">
        <w:rPr>
          <w:rFonts w:ascii="Times New Roman" w:eastAsia="Times New Roman" w:hAnsi="Times New Roman" w:cs="Times New Roman"/>
          <w:sz w:val="24"/>
          <w:szCs w:val="24"/>
        </w:rPr>
        <w:t>a description of the specific circumstances that may be in the public interest to grant a waiver from the BABAA domestic sourcing requirements.</w:t>
      </w:r>
    </w:p>
    <w:p w:rsidR="001673F9" w:rsidRPr="001673F9" w:rsidP="001673F9" w14:paraId="7DD0538A" w14:textId="77777777">
      <w:pPr>
        <w:widowControl w:val="0"/>
        <w:numPr>
          <w:ilvl w:val="0"/>
          <w:numId w:val="3"/>
        </w:numPr>
        <w:autoSpaceDE w:val="0"/>
        <w:autoSpaceDN w:val="0"/>
        <w:spacing w:after="0" w:line="240" w:lineRule="auto"/>
        <w:ind w:left="1440"/>
        <w:contextualSpacing/>
        <w:rPr>
          <w:rFonts w:ascii="Times New Roman" w:eastAsia="MS Gothic" w:hAnsi="Times New Roman" w:cstheme="minorHAnsi"/>
          <w:sz w:val="24"/>
          <w:szCs w:val="24"/>
        </w:rPr>
      </w:pPr>
      <w:r w:rsidRPr="001673F9">
        <w:rPr>
          <w:rFonts w:ascii="Times New Roman" w:eastAsia="Times New Roman" w:hAnsi="Times New Roman" w:cs="Times New Roman"/>
          <w:sz w:val="24"/>
          <w:szCs w:val="24"/>
        </w:rPr>
        <w:t>For a Non-availability Waiver, a description of why identified domestic iron, steel, manufactured products, or construction products are unavailable, and the steps taken to determine their unavailability.</w:t>
      </w:r>
    </w:p>
    <w:p w:rsidR="001673F9" w:rsidP="000F0BC7" w14:paraId="76925220" w14:textId="65FF38DB">
      <w:pPr>
        <w:widowControl w:val="0"/>
        <w:numPr>
          <w:ilvl w:val="0"/>
          <w:numId w:val="3"/>
        </w:numPr>
        <w:autoSpaceDE w:val="0"/>
        <w:autoSpaceDN w:val="0"/>
        <w:spacing w:after="0" w:line="240" w:lineRule="auto"/>
        <w:ind w:left="1440"/>
        <w:contextualSpacing/>
        <w:rPr>
          <w:rFonts w:ascii="Times New Roman" w:eastAsia="MS Gothic" w:hAnsi="Times New Roman" w:cstheme="minorHAnsi"/>
          <w:sz w:val="24"/>
          <w:szCs w:val="24"/>
        </w:rPr>
      </w:pPr>
      <w:r w:rsidRPr="001673F9">
        <w:rPr>
          <w:rFonts w:ascii="Times New Roman" w:eastAsia="Times New Roman" w:hAnsi="Times New Roman" w:cs="Times New Roman"/>
          <w:sz w:val="24"/>
          <w:szCs w:val="24"/>
        </w:rPr>
        <w:t>For an Unreasonable Cost Waiver, a description reflecting how the determination was made that the cost of domestic iron, steel, manufactured and construction products will increase the cost of the overall project(s) by more than 25 percent, and the market research and/or industry outreach performed to make this determination.</w:t>
      </w:r>
    </w:p>
    <w:p w:rsidR="000F0BC7" w:rsidRPr="001673F9" w:rsidP="000F0BC7" w14:paraId="1095DAC4" w14:textId="77777777">
      <w:pPr>
        <w:widowControl w:val="0"/>
        <w:autoSpaceDE w:val="0"/>
        <w:autoSpaceDN w:val="0"/>
        <w:spacing w:after="0" w:line="240" w:lineRule="auto"/>
        <w:ind w:left="1440"/>
        <w:contextualSpacing/>
        <w:rPr>
          <w:rFonts w:ascii="Times New Roman" w:eastAsia="MS Gothic" w:hAnsi="Times New Roman" w:cstheme="minorHAnsi"/>
          <w:sz w:val="24"/>
          <w:szCs w:val="24"/>
        </w:rPr>
      </w:pPr>
    </w:p>
    <w:p w:rsidR="001673F9" w:rsidRPr="000F0BC7" w:rsidP="000F0BC7" w14:paraId="666588DD" w14:textId="77777777">
      <w:pPr>
        <w:pStyle w:val="ListParagraph"/>
        <w:widowControl w:val="0"/>
        <w:numPr>
          <w:ilvl w:val="0"/>
          <w:numId w:val="5"/>
        </w:numPr>
        <w:autoSpaceDE w:val="0"/>
        <w:autoSpaceDN w:val="0"/>
        <w:spacing w:after="0" w:line="240" w:lineRule="auto"/>
        <w:ind w:left="720"/>
        <w:rPr>
          <w:rFonts w:ascii="Times New Roman" w:eastAsia="Times New Roman" w:hAnsi="Times New Roman" w:cs="Times New Roman"/>
          <w:sz w:val="24"/>
          <w:szCs w:val="24"/>
        </w:rPr>
      </w:pPr>
      <w:r w:rsidRPr="000F0BC7">
        <w:rPr>
          <w:rFonts w:ascii="Times New Roman" w:eastAsia="Times New Roman" w:hAnsi="Times New Roman" w:cs="Times New Roman"/>
          <w:sz w:val="24"/>
          <w:szCs w:val="24"/>
        </w:rPr>
        <w:t xml:space="preserve">Waiver supporting documentation, which could include such information as price quotes, market research, industry outreach, or public interest supporting documentation. </w:t>
      </w:r>
    </w:p>
    <w:p w:rsidR="00DF6BAF" w:rsidP="001673F9" w14:paraId="321D80DB" w14:textId="74959933">
      <w:pPr>
        <w:widowControl w:val="0"/>
        <w:tabs>
          <w:tab w:val="left" w:pos="1080"/>
        </w:tabs>
        <w:autoSpaceDE w:val="0"/>
        <w:autoSpaceDN w:val="0"/>
        <w:spacing w:after="0" w:line="240" w:lineRule="auto"/>
        <w:ind w:left="360" w:right="-9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24FB7"/>
    <w:multiLevelType w:val="hybridMultilevel"/>
    <w:tmpl w:val="B1EAE6EC"/>
    <w:lvl w:ilvl="0">
      <w:start w:val="2"/>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CC487A"/>
    <w:multiLevelType w:val="hybridMultilevel"/>
    <w:tmpl w:val="7FC0839E"/>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139676E"/>
    <w:multiLevelType w:val="hybridMultilevel"/>
    <w:tmpl w:val="A5A641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DEA5E3A"/>
    <w:multiLevelType w:val="hybridMultilevel"/>
    <w:tmpl w:val="FBC68D7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806EF5"/>
    <w:multiLevelType w:val="hybridMultilevel"/>
    <w:tmpl w:val="4606D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564F9"/>
    <w:multiLevelType w:val="hybridMultilevel"/>
    <w:tmpl w:val="06648BFC"/>
    <w:lvl w:ilvl="0">
      <w:start w:val="4"/>
      <w:numFmt w:val="bullet"/>
      <w:lvlText w:val=""/>
      <w:lvlJc w:val="left"/>
      <w:pPr>
        <w:ind w:left="1800" w:hanging="360"/>
      </w:pPr>
      <w:rPr>
        <w:rFonts w:ascii="Symbol" w:hAnsi="Symbol"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668078C5"/>
    <w:multiLevelType w:val="hybridMultilevel"/>
    <w:tmpl w:val="042C7744"/>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F8645A"/>
    <w:multiLevelType w:val="hybridMultilevel"/>
    <w:tmpl w:val="7FC090E0"/>
    <w:lvl w:ilvl="0">
      <w:start w:val="1"/>
      <w:numFmt w:val="decimal"/>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0FB2AC9"/>
    <w:multiLevelType w:val="hybridMultilevel"/>
    <w:tmpl w:val="4042782E"/>
    <w:lvl w:ilvl="0">
      <w:start w:val="19"/>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281A82"/>
    <w:multiLevelType w:val="hybridMultilevel"/>
    <w:tmpl w:val="D9226EAC"/>
    <w:lvl w:ilvl="0">
      <w:start w:val="1"/>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080009">
    <w:abstractNumId w:val="2"/>
  </w:num>
  <w:num w:numId="2" w16cid:durableId="1404526141">
    <w:abstractNumId w:val="0"/>
  </w:num>
  <w:num w:numId="3" w16cid:durableId="1060832873">
    <w:abstractNumId w:val="4"/>
  </w:num>
  <w:num w:numId="4" w16cid:durableId="607155603">
    <w:abstractNumId w:val="5"/>
  </w:num>
  <w:num w:numId="5" w16cid:durableId="1186796643">
    <w:abstractNumId w:val="7"/>
  </w:num>
  <w:num w:numId="6" w16cid:durableId="1306158778">
    <w:abstractNumId w:val="9"/>
  </w:num>
  <w:num w:numId="7" w16cid:durableId="1163546353">
    <w:abstractNumId w:val="8"/>
  </w:num>
  <w:num w:numId="8" w16cid:durableId="1030185588">
    <w:abstractNumId w:val="3"/>
  </w:num>
  <w:num w:numId="9" w16cid:durableId="822740479">
    <w:abstractNumId w:val="1"/>
  </w:num>
  <w:num w:numId="10" w16cid:durableId="1724480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AA"/>
    <w:rsid w:val="000F0BC7"/>
    <w:rsid w:val="001673F9"/>
    <w:rsid w:val="003F4E87"/>
    <w:rsid w:val="003F5EC4"/>
    <w:rsid w:val="004043E0"/>
    <w:rsid w:val="004C4EAA"/>
    <w:rsid w:val="00503C2A"/>
    <w:rsid w:val="0051421E"/>
    <w:rsid w:val="00602B83"/>
    <w:rsid w:val="00876094"/>
    <w:rsid w:val="0088355C"/>
    <w:rsid w:val="00922444"/>
    <w:rsid w:val="00947C06"/>
    <w:rsid w:val="00992A5C"/>
    <w:rsid w:val="009B69C3"/>
    <w:rsid w:val="009C2EF1"/>
    <w:rsid w:val="009E7D09"/>
    <w:rsid w:val="00A53868"/>
    <w:rsid w:val="00A8064F"/>
    <w:rsid w:val="00B271FE"/>
    <w:rsid w:val="00B6083D"/>
    <w:rsid w:val="00BE37BD"/>
    <w:rsid w:val="00C13A6B"/>
    <w:rsid w:val="00CA6084"/>
    <w:rsid w:val="00D07C14"/>
    <w:rsid w:val="00D13FB2"/>
    <w:rsid w:val="00D8799F"/>
    <w:rsid w:val="00DA737D"/>
    <w:rsid w:val="00DF6BAF"/>
    <w:rsid w:val="00E577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E437F"/>
  <w15:chartTrackingRefBased/>
  <w15:docId w15:val="{96E1567E-F533-4217-95CF-AADEE05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73F9"/>
    <w:rPr>
      <w:sz w:val="16"/>
      <w:szCs w:val="16"/>
    </w:rPr>
  </w:style>
  <w:style w:type="paragraph" w:styleId="CommentText">
    <w:name w:val="annotation text"/>
    <w:basedOn w:val="Normal"/>
    <w:link w:val="CommentTextChar"/>
    <w:uiPriority w:val="99"/>
    <w:unhideWhenUsed/>
    <w:rsid w:val="001673F9"/>
    <w:pPr>
      <w:widowControl w:val="0"/>
      <w:autoSpaceDE w:val="0"/>
      <w:autoSpaceDN w:val="0"/>
      <w:spacing w:after="0" w:line="240" w:lineRule="auto"/>
    </w:pPr>
    <w:rPr>
      <w:rFonts w:ascii="Century" w:eastAsia="Century" w:hAnsi="Century" w:cs="Century"/>
      <w:sz w:val="20"/>
      <w:szCs w:val="20"/>
    </w:rPr>
  </w:style>
  <w:style w:type="character" w:customStyle="1" w:styleId="CommentTextChar">
    <w:name w:val="Comment Text Char"/>
    <w:basedOn w:val="DefaultParagraphFont"/>
    <w:link w:val="CommentText"/>
    <w:uiPriority w:val="99"/>
    <w:rsid w:val="001673F9"/>
    <w:rPr>
      <w:rFonts w:ascii="Century" w:eastAsia="Century" w:hAnsi="Century" w:cs="Century"/>
      <w:sz w:val="20"/>
      <w:szCs w:val="20"/>
    </w:rPr>
  </w:style>
  <w:style w:type="paragraph" w:styleId="ListParagraph">
    <w:name w:val="List Paragraph"/>
    <w:basedOn w:val="Normal"/>
    <w:uiPriority w:val="34"/>
    <w:qFormat/>
    <w:rsid w:val="000F0BC7"/>
    <w:pPr>
      <w:ind w:left="720"/>
      <w:contextualSpacing/>
    </w:pPr>
  </w:style>
  <w:style w:type="character" w:styleId="Hyperlink">
    <w:name w:val="Hyperlink"/>
    <w:basedOn w:val="DefaultParagraphFont"/>
    <w:uiPriority w:val="99"/>
    <w:unhideWhenUsed/>
    <w:rsid w:val="00602B83"/>
    <w:rPr>
      <w:color w:val="0563C1" w:themeColor="hyperlink"/>
      <w:u w:val="single"/>
    </w:rPr>
  </w:style>
  <w:style w:type="character" w:styleId="UnresolvedMention">
    <w:name w:val="Unresolved Mention"/>
    <w:basedOn w:val="DefaultParagraphFont"/>
    <w:uiPriority w:val="99"/>
    <w:semiHidden/>
    <w:unhideWhenUsed/>
    <w:rsid w:val="00602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wp-content/uploads/2022/04/M-22-11.pdf" TargetMode="External" /><Relationship Id="rId5" Type="http://schemas.openxmlformats.org/officeDocument/2006/relationships/hyperlink" Target="https://www.acquisition.gov/psc-manual" TargetMode="External" /><Relationship Id="rId6" Type="http://schemas.openxmlformats.org/officeDocument/2006/relationships/hyperlink" Target="https://www.census.gov/naic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Pettiford, Alfreida</dc:creator>
  <cp:lastModifiedBy>Pedro Romero</cp:lastModifiedBy>
  <cp:revision>25</cp:revision>
  <dcterms:created xsi:type="dcterms:W3CDTF">2022-04-25T14:09:00Z</dcterms:created>
  <dcterms:modified xsi:type="dcterms:W3CDTF">2022-09-14T13:54:00Z</dcterms:modified>
</cp:coreProperties>
</file>