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6EA3" w:rsidP="0049625E" w14:paraId="48ACDFFE" w14:textId="009C48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27, 2024</w:t>
      </w:r>
    </w:p>
    <w:p w:rsidR="002D6EA3" w:rsidP="0049625E" w14:paraId="1D0EDEAF" w14:textId="77777777">
      <w:pPr>
        <w:spacing w:after="0" w:line="240" w:lineRule="auto"/>
        <w:rPr>
          <w:rFonts w:ascii="Times New Roman" w:hAnsi="Times New Roman" w:cs="Times New Roman"/>
          <w:sz w:val="24"/>
          <w:szCs w:val="24"/>
        </w:rPr>
      </w:pPr>
    </w:p>
    <w:p w:rsidR="00A509F0" w:rsidP="0049625E" w14:paraId="6B2DAE1B" w14:textId="2B19EFBD">
      <w:pPr>
        <w:spacing w:after="0" w:line="240" w:lineRule="auto"/>
        <w:rPr>
          <w:rFonts w:ascii="Times New Roman" w:hAnsi="Times New Roman" w:cs="Times New Roman"/>
          <w:sz w:val="24"/>
          <w:szCs w:val="24"/>
        </w:rPr>
      </w:pPr>
      <w:r w:rsidRPr="00E6731A">
        <w:rPr>
          <w:rFonts w:ascii="Times New Roman" w:hAnsi="Times New Roman" w:cs="Times New Roman"/>
          <w:sz w:val="24"/>
          <w:szCs w:val="24"/>
        </w:rPr>
        <w:t>TO:</w:t>
      </w:r>
      <w:r w:rsidRPr="00E6731A">
        <w:rPr>
          <w:rFonts w:ascii="Times New Roman" w:hAnsi="Times New Roman" w:cs="Times New Roman"/>
          <w:sz w:val="24"/>
          <w:szCs w:val="24"/>
        </w:rPr>
        <w:tab/>
      </w:r>
      <w:r w:rsidRPr="00E6731A">
        <w:rPr>
          <w:rFonts w:ascii="Times New Roman" w:hAnsi="Times New Roman" w:cs="Times New Roman"/>
          <w:sz w:val="24"/>
          <w:szCs w:val="24"/>
        </w:rPr>
        <w:tab/>
      </w:r>
      <w:r w:rsidRPr="00A509F0">
        <w:rPr>
          <w:rFonts w:ascii="Times New Roman" w:hAnsi="Times New Roman" w:cs="Times New Roman"/>
          <w:sz w:val="24"/>
          <w:szCs w:val="24"/>
        </w:rPr>
        <w:t>Fiama Arce</w:t>
      </w:r>
    </w:p>
    <w:p w:rsidR="00E6731A" w:rsidRPr="00E6731A" w:rsidP="0049625E" w14:paraId="5AA3D3A5" w14:textId="233CB663">
      <w:pPr>
        <w:spacing w:after="0" w:line="240" w:lineRule="auto"/>
        <w:ind w:left="720" w:firstLine="720"/>
        <w:rPr>
          <w:rFonts w:ascii="Times New Roman" w:hAnsi="Times New Roman" w:cs="Times New Roman"/>
          <w:sz w:val="24"/>
          <w:szCs w:val="24"/>
        </w:rPr>
      </w:pPr>
      <w:r w:rsidRPr="00E6731A">
        <w:rPr>
          <w:rFonts w:ascii="Times New Roman" w:hAnsi="Times New Roman" w:cs="Times New Roman"/>
          <w:sz w:val="24"/>
          <w:szCs w:val="24"/>
        </w:rPr>
        <w:t>Office of Information and Regulatory Affairs</w:t>
      </w:r>
    </w:p>
    <w:p w:rsidR="002B1078" w:rsidRPr="00E6731A" w:rsidP="0049625E" w14:paraId="502FDF3A" w14:textId="274BCDA2">
      <w:pPr>
        <w:spacing w:after="0" w:line="240" w:lineRule="auto"/>
        <w:ind w:left="720" w:firstLine="720"/>
        <w:rPr>
          <w:rFonts w:ascii="Times New Roman" w:hAnsi="Times New Roman" w:cs="Times New Roman"/>
          <w:sz w:val="24"/>
          <w:szCs w:val="24"/>
        </w:rPr>
      </w:pPr>
      <w:r w:rsidRPr="00E6731A">
        <w:rPr>
          <w:rFonts w:ascii="Times New Roman" w:hAnsi="Times New Roman" w:cs="Times New Roman"/>
          <w:sz w:val="24"/>
          <w:szCs w:val="24"/>
        </w:rPr>
        <w:t>Office of Management and Budget</w:t>
      </w:r>
    </w:p>
    <w:p w:rsidR="00E6731A" w:rsidP="0049625E" w14:paraId="27329C1F" w14:textId="77777777">
      <w:pPr>
        <w:spacing w:after="0" w:line="240" w:lineRule="auto"/>
        <w:rPr>
          <w:rFonts w:ascii="Times New Roman" w:hAnsi="Times New Roman" w:cs="Times New Roman"/>
          <w:sz w:val="24"/>
          <w:szCs w:val="24"/>
        </w:rPr>
      </w:pPr>
    </w:p>
    <w:p w:rsidR="00B132B6" w:rsidP="0049625E" w14:paraId="3D1512DC" w14:textId="179DFD3D">
      <w:pPr>
        <w:spacing w:after="0" w:line="240" w:lineRule="auto"/>
        <w:ind w:left="1440" w:hanging="1440"/>
        <w:rPr>
          <w:rFonts w:ascii="Times New Roman" w:hAnsi="Times New Roman" w:cs="Times New Roman"/>
          <w:sz w:val="24"/>
          <w:szCs w:val="24"/>
        </w:rPr>
      </w:pPr>
      <w:r w:rsidRPr="00E6731A">
        <w:rPr>
          <w:rFonts w:ascii="Times New Roman" w:hAnsi="Times New Roman" w:cs="Times New Roman"/>
          <w:sz w:val="24"/>
          <w:szCs w:val="24"/>
        </w:rPr>
        <w:t xml:space="preserve">FROM: </w:t>
      </w:r>
      <w:r w:rsidRPr="00E6731A">
        <w:rPr>
          <w:rFonts w:ascii="Times New Roman" w:hAnsi="Times New Roman" w:cs="Times New Roman"/>
          <w:sz w:val="24"/>
          <w:szCs w:val="24"/>
        </w:rPr>
        <w:tab/>
      </w:r>
      <w:r w:rsidRPr="002A4BE6" w:rsidR="002A4BE6">
        <w:rPr>
          <w:rFonts w:ascii="Times New Roman" w:hAnsi="Times New Roman" w:cs="Times New Roman"/>
          <w:sz w:val="24"/>
          <w:szCs w:val="24"/>
        </w:rPr>
        <w:t>The Grants Management Policy Division (GMPD) within the Office of Acquisition, Grants, and Risk Management (OAGRM)</w:t>
      </w:r>
      <w:r w:rsidRPr="00E17A22" w:rsidR="00E17A22">
        <w:rPr>
          <w:rFonts w:ascii="Times New Roman" w:hAnsi="Times New Roman" w:cs="Times New Roman"/>
          <w:noProof/>
          <w:sz w:val="24"/>
          <w:szCs w:val="24"/>
        </w:rPr>
        <w:t xml:space="preserve"> </w:t>
      </w:r>
      <w:r w:rsidR="00E17A22">
        <w:rPr>
          <w:rFonts w:ascii="Times New Roman" w:hAnsi="Times New Roman" w:cs="Times New Roman"/>
          <w:noProof/>
          <w:sz w:val="24"/>
          <w:szCs w:val="24"/>
        </w:rPr>
        <w:drawing>
          <wp:inline distT="0" distB="0" distL="0" distR="0">
            <wp:extent cx="385894" cy="184150"/>
            <wp:effectExtent l="0" t="0" r="0" b="6350"/>
            <wp:docPr id="1" name="Picture 1" descr="Image of the author's Initia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the author's Initials "/>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1192" cy="196223"/>
                    </a:xfrm>
                    <a:prstGeom prst="rect">
                      <a:avLst/>
                    </a:prstGeom>
                  </pic:spPr>
                </pic:pic>
              </a:graphicData>
            </a:graphic>
          </wp:inline>
        </w:drawing>
      </w:r>
      <w:r w:rsidRPr="00E6731A">
        <w:rPr>
          <w:rFonts w:ascii="Times New Roman" w:hAnsi="Times New Roman" w:cs="Times New Roman"/>
          <w:sz w:val="24"/>
          <w:szCs w:val="24"/>
        </w:rPr>
        <w:tab/>
      </w:r>
      <w:r w:rsidRPr="00E6731A">
        <w:rPr>
          <w:rFonts w:ascii="Times New Roman" w:hAnsi="Times New Roman" w:cs="Times New Roman"/>
          <w:sz w:val="24"/>
          <w:szCs w:val="24"/>
        </w:rPr>
        <w:tab/>
      </w:r>
    </w:p>
    <w:p w:rsidR="00E6731A" w:rsidRPr="00E6731A" w:rsidP="0049625E" w14:paraId="7ED11F2B" w14:textId="37651CF7">
      <w:pPr>
        <w:spacing w:after="0" w:line="240" w:lineRule="auto"/>
        <w:ind w:left="1440"/>
        <w:rPr>
          <w:rFonts w:ascii="Times New Roman" w:hAnsi="Times New Roman" w:cs="Times New Roman"/>
          <w:sz w:val="24"/>
          <w:szCs w:val="24"/>
        </w:rPr>
      </w:pPr>
      <w:r w:rsidRPr="00E6731A">
        <w:rPr>
          <w:rFonts w:ascii="Times New Roman" w:hAnsi="Times New Roman" w:cs="Times New Roman"/>
          <w:sz w:val="24"/>
          <w:szCs w:val="24"/>
        </w:rPr>
        <w:t>U.S. Department of Education</w:t>
      </w:r>
    </w:p>
    <w:p w:rsidR="00E6731A" w:rsidP="0049625E" w14:paraId="10931D1B" w14:textId="77777777">
      <w:pPr>
        <w:spacing w:after="0" w:line="240" w:lineRule="auto"/>
        <w:rPr>
          <w:rFonts w:ascii="Times New Roman" w:hAnsi="Times New Roman" w:cs="Times New Roman"/>
          <w:sz w:val="24"/>
          <w:szCs w:val="24"/>
        </w:rPr>
      </w:pPr>
    </w:p>
    <w:p w:rsidR="00E6731A" w:rsidRPr="00E6731A" w:rsidP="0049625E" w14:paraId="4088C2AD" w14:textId="565EB760">
      <w:pPr>
        <w:spacing w:after="0" w:line="240" w:lineRule="auto"/>
        <w:rPr>
          <w:rFonts w:ascii="Times New Roman" w:hAnsi="Times New Roman" w:cs="Times New Roman"/>
          <w:sz w:val="24"/>
          <w:szCs w:val="24"/>
        </w:rPr>
      </w:pPr>
      <w:r w:rsidRPr="00E6731A">
        <w:rPr>
          <w:rFonts w:ascii="Times New Roman" w:hAnsi="Times New Roman" w:cs="Times New Roman"/>
          <w:sz w:val="24"/>
          <w:szCs w:val="24"/>
        </w:rPr>
        <w:t>RE:</w:t>
      </w:r>
      <w:r w:rsidRPr="00E6731A">
        <w:rPr>
          <w:rFonts w:ascii="Times New Roman" w:hAnsi="Times New Roman" w:cs="Times New Roman"/>
          <w:sz w:val="24"/>
          <w:szCs w:val="24"/>
        </w:rPr>
        <w:tab/>
      </w:r>
      <w:r w:rsidRPr="00E6731A">
        <w:rPr>
          <w:rFonts w:ascii="Times New Roman" w:hAnsi="Times New Roman" w:cs="Times New Roman"/>
          <w:sz w:val="24"/>
          <w:szCs w:val="24"/>
        </w:rPr>
        <w:tab/>
        <w:t xml:space="preserve">Nonmaterial and Nonsubstantive Edits to </w:t>
      </w:r>
      <w:r w:rsidR="00DD31B1">
        <w:rPr>
          <w:rFonts w:ascii="Times New Roman" w:hAnsi="Times New Roman" w:cs="Times New Roman"/>
          <w:sz w:val="24"/>
          <w:szCs w:val="24"/>
        </w:rPr>
        <w:t>189</w:t>
      </w:r>
      <w:r w:rsidR="007D1D5D">
        <w:rPr>
          <w:rFonts w:ascii="Times New Roman" w:hAnsi="Times New Roman" w:cs="Times New Roman"/>
          <w:sz w:val="24"/>
          <w:szCs w:val="24"/>
        </w:rPr>
        <w:t>4</w:t>
      </w:r>
      <w:r w:rsidRPr="00E6731A">
        <w:rPr>
          <w:rFonts w:ascii="Times New Roman" w:hAnsi="Times New Roman" w:cs="Times New Roman"/>
          <w:sz w:val="24"/>
          <w:szCs w:val="24"/>
        </w:rPr>
        <w:t>-</w:t>
      </w:r>
      <w:r w:rsidR="00DD31B1">
        <w:rPr>
          <w:rFonts w:ascii="Times New Roman" w:hAnsi="Times New Roman" w:cs="Times New Roman"/>
          <w:sz w:val="24"/>
          <w:szCs w:val="24"/>
        </w:rPr>
        <w:t>0018</w:t>
      </w:r>
    </w:p>
    <w:p w:rsidR="00E6731A" w:rsidRPr="00E6731A" w:rsidP="0049625E" w14:paraId="6A1FFD5B" w14:textId="77777777">
      <w:pPr>
        <w:spacing w:after="0" w:line="240" w:lineRule="auto"/>
        <w:rPr>
          <w:rFonts w:ascii="Times New Roman" w:hAnsi="Times New Roman" w:cs="Times New Roman"/>
          <w:sz w:val="24"/>
          <w:szCs w:val="24"/>
        </w:rPr>
      </w:pPr>
    </w:p>
    <w:p w:rsidR="00E6731A" w:rsidP="0049625E" w14:paraId="2E3B7829" w14:textId="7A08D70B">
      <w:pPr>
        <w:spacing w:after="0" w:line="240" w:lineRule="auto"/>
        <w:rPr>
          <w:rFonts w:ascii="Times New Roman" w:hAnsi="Times New Roman" w:cs="Times New Roman"/>
          <w:sz w:val="24"/>
          <w:szCs w:val="24"/>
        </w:rPr>
      </w:pPr>
      <w:r w:rsidRPr="00AF1652">
        <w:rPr>
          <w:rFonts w:ascii="Times New Roman" w:hAnsi="Times New Roman" w:cs="Times New Roman"/>
          <w:sz w:val="24"/>
          <w:szCs w:val="24"/>
        </w:rPr>
        <w:t>We have made several technical revisions to the Department of Education’s BABAA Waiver Request Form (OMB Control Number 1894-0018; Expiration 02/28/2026) to reflect consistency with guidance issued by OMB in 2 CFR part 184 and in OMB Memorandum 24-02, which were issued as final in October 2023.  These changes do not impact the form’s burden statement.  The changes are as follows:</w:t>
      </w:r>
    </w:p>
    <w:p w:rsidR="00AF1652" w:rsidRPr="00E6731A" w:rsidP="0049625E" w14:paraId="5CCAB271" w14:textId="77777777">
      <w:pPr>
        <w:spacing w:after="0" w:line="240" w:lineRule="auto"/>
        <w:rPr>
          <w:rFonts w:ascii="Times New Roman" w:hAnsi="Times New Roman" w:cs="Times New Roman"/>
          <w:sz w:val="24"/>
          <w:szCs w:val="24"/>
        </w:rPr>
      </w:pPr>
    </w:p>
    <w:p w:rsidR="00B77ADD" w:rsidRPr="00B77ADD" w:rsidP="0049625E" w14:paraId="73CBD915" w14:textId="77777777">
      <w:pPr>
        <w:spacing w:after="0" w:line="240" w:lineRule="auto"/>
        <w:rPr>
          <w:rFonts w:ascii="Times New Roman" w:hAnsi="Times New Roman" w:cs="Times New Roman"/>
          <w:sz w:val="24"/>
          <w:szCs w:val="24"/>
          <w:u w:val="single"/>
        </w:rPr>
      </w:pPr>
      <w:r w:rsidRPr="00B77ADD">
        <w:rPr>
          <w:rFonts w:ascii="Times New Roman" w:hAnsi="Times New Roman" w:cs="Times New Roman"/>
          <w:sz w:val="24"/>
          <w:szCs w:val="24"/>
          <w:u w:val="single"/>
        </w:rPr>
        <w:t xml:space="preserve">Page 1 – </w:t>
      </w:r>
    </w:p>
    <w:p w:rsidR="00B77ADD" w:rsidRPr="00B77ADD" w:rsidP="0049625E" w14:paraId="6E53E3C0" w14:textId="77777777">
      <w:pPr>
        <w:spacing w:after="0" w:line="240" w:lineRule="auto"/>
        <w:rPr>
          <w:rFonts w:ascii="Times New Roman" w:hAnsi="Times New Roman" w:cs="Times New Roman"/>
          <w:sz w:val="24"/>
          <w:szCs w:val="24"/>
        </w:rPr>
      </w:pPr>
    </w:p>
    <w:p w:rsidR="00B77ADD" w:rsidRPr="00B77ADD" w:rsidP="0049625E" w14:paraId="235536F6" w14:textId="6972DF3C">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B77ADD">
        <w:rPr>
          <w:rFonts w:ascii="Times New Roman" w:hAnsi="Times New Roman" w:cs="Times New Roman"/>
          <w:sz w:val="24"/>
          <w:szCs w:val="24"/>
        </w:rPr>
        <w:t>he form’s title has been revised to:  Build America, Buy America Act (BABAA) Domestic Content Procurement Preference Requirements Waiver</w:t>
      </w:r>
      <w:bookmarkStart w:id="0" w:name="United_States_Department_of_Education_BA"/>
      <w:bookmarkEnd w:id="0"/>
      <w:r w:rsidRPr="00B77ADD">
        <w:rPr>
          <w:rFonts w:ascii="Times New Roman" w:hAnsi="Times New Roman" w:cs="Times New Roman"/>
          <w:sz w:val="24"/>
          <w:szCs w:val="24"/>
        </w:rPr>
        <w:t>, United States Department of Education BABAA Waiver Request Form</w:t>
      </w:r>
    </w:p>
    <w:p w:rsidR="00B77ADD" w:rsidRPr="00B77ADD" w:rsidP="0049625E" w14:paraId="172A38BC" w14:textId="35DCEA8B">
      <w:pPr>
        <w:numPr>
          <w:ilvl w:val="0"/>
          <w:numId w:val="8"/>
        </w:numPr>
        <w:spacing w:after="0" w:line="240" w:lineRule="auto"/>
        <w:rPr>
          <w:rFonts w:ascii="Times New Roman" w:hAnsi="Times New Roman" w:cs="Times New Roman"/>
          <w:sz w:val="24"/>
          <w:szCs w:val="24"/>
        </w:rPr>
      </w:pPr>
      <w:r w:rsidRPr="00B77ADD">
        <w:rPr>
          <w:rFonts w:ascii="Times New Roman" w:hAnsi="Times New Roman" w:cs="Times New Roman"/>
          <w:sz w:val="24"/>
          <w:szCs w:val="24"/>
        </w:rPr>
        <w:t>“</w:t>
      </w:r>
      <w:r w:rsidRPr="00B77ADD" w:rsidR="00A41A75">
        <w:rPr>
          <w:rFonts w:ascii="Times New Roman" w:hAnsi="Times New Roman" w:cs="Times New Roman"/>
          <w:sz w:val="24"/>
          <w:szCs w:val="24"/>
        </w:rPr>
        <w:t>Domestic</w:t>
      </w:r>
      <w:r w:rsidRPr="00B77ADD">
        <w:rPr>
          <w:rFonts w:ascii="Times New Roman" w:hAnsi="Times New Roman" w:cs="Times New Roman"/>
          <w:sz w:val="24"/>
          <w:szCs w:val="24"/>
        </w:rPr>
        <w:t xml:space="preserve"> sourcing requirements” has been replaced with “domestic content procurement preference </w:t>
      </w:r>
      <w:r w:rsidRPr="00B77ADD" w:rsidR="00A41A75">
        <w:rPr>
          <w:rFonts w:ascii="Times New Roman" w:hAnsi="Times New Roman" w:cs="Times New Roman"/>
          <w:sz w:val="24"/>
          <w:szCs w:val="24"/>
        </w:rPr>
        <w:t>requirements.</w:t>
      </w:r>
      <w:r w:rsidRPr="00B77ADD">
        <w:rPr>
          <w:rFonts w:ascii="Times New Roman" w:hAnsi="Times New Roman" w:cs="Times New Roman"/>
          <w:sz w:val="24"/>
          <w:szCs w:val="24"/>
        </w:rPr>
        <w:t>”</w:t>
      </w:r>
    </w:p>
    <w:p w:rsidR="00B77ADD" w:rsidRPr="00B77ADD" w:rsidP="0049625E" w14:paraId="49CF5512" w14:textId="08342118">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B77ADD">
        <w:rPr>
          <w:rFonts w:ascii="Times New Roman" w:hAnsi="Times New Roman" w:cs="Times New Roman"/>
          <w:sz w:val="24"/>
          <w:szCs w:val="24"/>
        </w:rPr>
        <w:t xml:space="preserve">he following </w:t>
      </w:r>
      <w:r w:rsidRPr="00B77ADD" w:rsidR="00A41A75">
        <w:rPr>
          <w:rFonts w:ascii="Times New Roman" w:hAnsi="Times New Roman" w:cs="Times New Roman"/>
          <w:sz w:val="24"/>
          <w:szCs w:val="24"/>
        </w:rPr>
        <w:t>bulleted item</w:t>
      </w:r>
      <w:r w:rsidRPr="00B77ADD">
        <w:rPr>
          <w:rFonts w:ascii="Times New Roman" w:hAnsi="Times New Roman" w:cs="Times New Roman"/>
          <w:sz w:val="24"/>
          <w:szCs w:val="24"/>
        </w:rPr>
        <w:t xml:space="preserve"> was added:  </w:t>
      </w:r>
      <w:r w:rsidRPr="00B77ADD">
        <w:rPr>
          <w:rFonts w:ascii="Times New Roman" w:hAnsi="Times New Roman" w:cs="Times New Roman"/>
          <w:b/>
          <w:bCs/>
          <w:sz w:val="24"/>
          <w:szCs w:val="24"/>
        </w:rPr>
        <w:t>Grant Award Date:</w:t>
      </w:r>
      <w:r w:rsidRPr="00B77ADD">
        <w:rPr>
          <w:rFonts w:ascii="Times New Roman" w:hAnsi="Times New Roman" w:cs="Times New Roman"/>
          <w:sz w:val="24"/>
          <w:szCs w:val="24"/>
        </w:rPr>
        <w:t>  Was the grant awarded prior to October 1, 2022?  If yes, your grant is not subject to the BABAA domestic content procurement preference requirement, and you do not need to complete this form.</w:t>
      </w:r>
    </w:p>
    <w:p w:rsidR="00B77ADD" w:rsidRPr="00B77ADD" w:rsidP="0049625E" w14:paraId="31FF6609" w14:textId="679DB0B6">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B77ADD">
        <w:rPr>
          <w:rFonts w:ascii="Times New Roman" w:hAnsi="Times New Roman" w:cs="Times New Roman"/>
          <w:sz w:val="24"/>
          <w:szCs w:val="24"/>
        </w:rPr>
        <w:t xml:space="preserve">he De Minimis, Small Grants, and Minor Components bulleted item was revised to reflect:  </w:t>
      </w:r>
      <w:r w:rsidRPr="00B77ADD">
        <w:rPr>
          <w:rFonts w:ascii="Times New Roman" w:hAnsi="Times New Roman" w:cs="Times New Roman"/>
          <w:b/>
          <w:bCs/>
          <w:sz w:val="24"/>
          <w:szCs w:val="24"/>
        </w:rPr>
        <w:t xml:space="preserve">Agency Level Waivers: </w:t>
      </w:r>
      <w:r w:rsidRPr="00B77ADD">
        <w:rPr>
          <w:rFonts w:ascii="Times New Roman" w:hAnsi="Times New Roman" w:cs="Times New Roman"/>
          <w:sz w:val="24"/>
          <w:szCs w:val="24"/>
        </w:rPr>
        <w:t xml:space="preserve">Can the grant project implement any of the agency level waivers established by the Department? The Department’s agency level waivers are posted here </w:t>
      </w:r>
      <w:hyperlink r:id="rId8" w:history="1">
        <w:r w:rsidRPr="00B77ADD">
          <w:rPr>
            <w:rStyle w:val="Hyperlink"/>
            <w:rFonts w:ascii="Times New Roman" w:hAnsi="Times New Roman" w:cs="Times New Roman"/>
            <w:sz w:val="24"/>
            <w:szCs w:val="24"/>
            <w:u w:val="none"/>
          </w:rPr>
          <w:t>Build</w:t>
        </w:r>
      </w:hyperlink>
      <w:r w:rsidRPr="00B77ADD">
        <w:rPr>
          <w:rFonts w:ascii="Times New Roman" w:hAnsi="Times New Roman" w:cs="Times New Roman"/>
          <w:sz w:val="24"/>
          <w:szCs w:val="24"/>
        </w:rPr>
        <w:t xml:space="preserve"> </w:t>
      </w:r>
      <w:hyperlink r:id="rId8" w:history="1">
        <w:r w:rsidRPr="00B77ADD">
          <w:rPr>
            <w:rStyle w:val="Hyperlink"/>
            <w:rFonts w:ascii="Times New Roman" w:hAnsi="Times New Roman" w:cs="Times New Roman"/>
            <w:sz w:val="24"/>
            <w:szCs w:val="24"/>
            <w:u w:val="none"/>
          </w:rPr>
          <w:t>America Buy America Waivers</w:t>
        </w:r>
      </w:hyperlink>
      <w:r w:rsidRPr="00B77ADD">
        <w:rPr>
          <w:rFonts w:ascii="Times New Roman" w:hAnsi="Times New Roman" w:cs="Times New Roman"/>
          <w:sz w:val="24"/>
          <w:szCs w:val="24"/>
        </w:rPr>
        <w:t xml:space="preserve"> under the Approved Agency Level Waivers heading. If so, you do not need to complete this form.</w:t>
      </w:r>
    </w:p>
    <w:p w:rsidR="00B77ADD" w:rsidRPr="00B77ADD" w:rsidP="0049625E" w14:paraId="2DFA4096" w14:textId="3F4730F6">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B77ADD">
        <w:rPr>
          <w:rFonts w:ascii="Times New Roman" w:hAnsi="Times New Roman" w:cs="Times New Roman"/>
          <w:sz w:val="24"/>
          <w:szCs w:val="24"/>
        </w:rPr>
        <w:t xml:space="preserve">he infrastructure projects definition item was revised to reflect: </w:t>
      </w:r>
      <w:r w:rsidRPr="00B77ADD">
        <w:rPr>
          <w:rFonts w:ascii="Times New Roman" w:hAnsi="Times New Roman" w:cs="Times New Roman"/>
          <w:b/>
          <w:bCs/>
          <w:sz w:val="24"/>
          <w:szCs w:val="24"/>
        </w:rPr>
        <w:t xml:space="preserve">Manufactured Products and Construction Materials Definitions: </w:t>
      </w:r>
      <w:r w:rsidRPr="00B77ADD">
        <w:rPr>
          <w:rFonts w:ascii="Times New Roman" w:hAnsi="Times New Roman" w:cs="Times New Roman"/>
          <w:sz w:val="24"/>
          <w:szCs w:val="24"/>
        </w:rPr>
        <w:t xml:space="preserve">Are you aware of the items considered to be “manufactured products” or “construction materials”? For grants awarded on or after October 1, 2022 and prior to October 23, 2023, please see the list of those items and their definitions in </w:t>
      </w:r>
      <w:hyperlink r:id="rId9" w:history="1">
        <w:r w:rsidRPr="00B77ADD">
          <w:rPr>
            <w:rStyle w:val="Hyperlink"/>
            <w:rFonts w:ascii="Times New Roman" w:hAnsi="Times New Roman" w:cs="Times New Roman"/>
            <w:sz w:val="24"/>
            <w:szCs w:val="24"/>
            <w:u w:val="none"/>
          </w:rPr>
          <w:t>M 22-11,</w:t>
        </w:r>
      </w:hyperlink>
      <w:r w:rsidRPr="00B77ADD">
        <w:rPr>
          <w:rFonts w:ascii="Times New Roman" w:hAnsi="Times New Roman" w:cs="Times New Roman"/>
          <w:sz w:val="24"/>
          <w:szCs w:val="24"/>
        </w:rPr>
        <w:t xml:space="preserve"> </w:t>
      </w:r>
      <w:r w:rsidRPr="00B77ADD">
        <w:rPr>
          <w:rFonts w:ascii="Times New Roman" w:hAnsi="Times New Roman" w:cs="Times New Roman"/>
          <w:i/>
          <w:iCs/>
          <w:sz w:val="24"/>
          <w:szCs w:val="24"/>
        </w:rPr>
        <w:t>Office of Management and Budget Memorandum Initial Implementation Guidance on Application of Buy America Preference in Federal Financial Assistance Programs for Infrastructure</w:t>
      </w:r>
      <w:r w:rsidRPr="00B77ADD">
        <w:rPr>
          <w:rFonts w:ascii="Times New Roman" w:hAnsi="Times New Roman" w:cs="Times New Roman"/>
          <w:sz w:val="24"/>
          <w:szCs w:val="24"/>
        </w:rPr>
        <w:t xml:space="preserve">. For grants awarded on or after October 23, 2023, see </w:t>
      </w:r>
      <w:hyperlink r:id="rId10" w:history="1">
        <w:r w:rsidRPr="00B77ADD">
          <w:rPr>
            <w:rStyle w:val="Hyperlink"/>
            <w:rFonts w:ascii="Times New Roman" w:hAnsi="Times New Roman" w:cs="Times New Roman"/>
            <w:sz w:val="24"/>
            <w:szCs w:val="24"/>
            <w:u w:val="none"/>
          </w:rPr>
          <w:t>M-24-02</w:t>
        </w:r>
      </w:hyperlink>
      <w:r w:rsidRPr="00B77ADD">
        <w:rPr>
          <w:rFonts w:ascii="Times New Roman" w:hAnsi="Times New Roman" w:cs="Times New Roman"/>
          <w:sz w:val="24"/>
          <w:szCs w:val="24"/>
        </w:rPr>
        <w:t xml:space="preserve"> </w:t>
      </w:r>
      <w:r w:rsidRPr="00B77ADD">
        <w:rPr>
          <w:rFonts w:ascii="Times New Roman" w:hAnsi="Times New Roman" w:cs="Times New Roman"/>
          <w:i/>
          <w:iCs/>
          <w:sz w:val="24"/>
          <w:szCs w:val="24"/>
        </w:rPr>
        <w:t xml:space="preserve">Implementation Guidance on Application of Buy America Preference in Federal Financial Assistance Programs for Infrastructure </w:t>
      </w:r>
      <w:r w:rsidRPr="00B77ADD">
        <w:rPr>
          <w:rFonts w:ascii="Times New Roman" w:hAnsi="Times New Roman" w:cs="Times New Roman"/>
          <w:sz w:val="24"/>
          <w:szCs w:val="24"/>
        </w:rPr>
        <w:t xml:space="preserve">applies and </w:t>
      </w:r>
      <w:hyperlink r:id="rId11" w:history="1">
        <w:r w:rsidRPr="00B77ADD">
          <w:rPr>
            <w:rStyle w:val="Hyperlink"/>
            <w:rFonts w:ascii="Times New Roman" w:hAnsi="Times New Roman" w:cs="Times New Roman"/>
            <w:sz w:val="24"/>
            <w:szCs w:val="24"/>
            <w:u w:val="none"/>
          </w:rPr>
          <w:t>2 CFR Part 184 -- Buy America Preferences for Infrastructure Projects</w:t>
        </w:r>
      </w:hyperlink>
      <w:r w:rsidRPr="00B77ADD">
        <w:rPr>
          <w:rFonts w:ascii="Times New Roman" w:hAnsi="Times New Roman" w:cs="Times New Roman"/>
          <w:sz w:val="24"/>
          <w:szCs w:val="24"/>
        </w:rPr>
        <w:t>.</w:t>
      </w:r>
    </w:p>
    <w:p w:rsidR="00B77ADD" w:rsidRPr="00B77ADD" w:rsidP="0049625E" w14:paraId="748C81BF" w14:textId="77777777">
      <w:pPr>
        <w:spacing w:after="0" w:line="240" w:lineRule="auto"/>
        <w:rPr>
          <w:rFonts w:ascii="Times New Roman" w:hAnsi="Times New Roman" w:cs="Times New Roman"/>
          <w:sz w:val="24"/>
          <w:szCs w:val="24"/>
        </w:rPr>
      </w:pPr>
    </w:p>
    <w:p w:rsidR="00CD56C2" w:rsidP="0049625E" w14:paraId="4A3DBC7A" w14:textId="77777777">
      <w:pPr>
        <w:spacing w:after="0" w:line="240" w:lineRule="auto"/>
        <w:rPr>
          <w:rFonts w:ascii="Times New Roman" w:hAnsi="Times New Roman" w:cs="Times New Roman"/>
          <w:sz w:val="24"/>
          <w:szCs w:val="24"/>
        </w:rPr>
      </w:pPr>
    </w:p>
    <w:p w:rsidR="00B77ADD" w:rsidRPr="00B77ADD" w:rsidP="0049625E" w14:paraId="4D5A72A0" w14:textId="4CF0BADE">
      <w:pPr>
        <w:spacing w:after="0" w:line="240" w:lineRule="auto"/>
        <w:rPr>
          <w:rFonts w:ascii="Times New Roman" w:hAnsi="Times New Roman" w:cs="Times New Roman"/>
          <w:sz w:val="24"/>
          <w:szCs w:val="24"/>
          <w:u w:val="single"/>
        </w:rPr>
      </w:pPr>
      <w:r w:rsidRPr="00B77ADD">
        <w:rPr>
          <w:rFonts w:ascii="Times New Roman" w:hAnsi="Times New Roman" w:cs="Times New Roman"/>
          <w:sz w:val="24"/>
          <w:szCs w:val="24"/>
          <w:u w:val="single"/>
        </w:rPr>
        <w:t xml:space="preserve">Section 1 – </w:t>
      </w:r>
    </w:p>
    <w:p w:rsidR="00B77ADD" w:rsidRPr="00B77ADD" w:rsidP="0049625E" w14:paraId="21EC2FE1" w14:textId="77777777">
      <w:pPr>
        <w:spacing w:after="0" w:line="240" w:lineRule="auto"/>
        <w:rPr>
          <w:rFonts w:ascii="Times New Roman" w:hAnsi="Times New Roman" w:cs="Times New Roman"/>
          <w:sz w:val="24"/>
          <w:szCs w:val="24"/>
        </w:rPr>
      </w:pPr>
    </w:p>
    <w:p w:rsidR="00B77ADD" w:rsidRPr="00B77ADD" w:rsidP="0049625E" w14:paraId="7CF596B6" w14:textId="0DFA9F1E">
      <w:pPr>
        <w:numPr>
          <w:ilvl w:val="0"/>
          <w:numId w:val="8"/>
        </w:numPr>
        <w:spacing w:after="0" w:line="240" w:lineRule="auto"/>
        <w:rPr>
          <w:rFonts w:ascii="Times New Roman" w:hAnsi="Times New Roman" w:cs="Times New Roman"/>
          <w:sz w:val="24"/>
          <w:szCs w:val="24"/>
        </w:rPr>
      </w:pPr>
      <w:r w:rsidRPr="00B77ADD">
        <w:rPr>
          <w:rFonts w:ascii="Times New Roman" w:hAnsi="Times New Roman" w:cs="Times New Roman"/>
          <w:sz w:val="24"/>
          <w:szCs w:val="24"/>
        </w:rPr>
        <w:t>“</w:t>
      </w:r>
      <w:r w:rsidRPr="00B77ADD" w:rsidR="00A41A75">
        <w:rPr>
          <w:rFonts w:ascii="Times New Roman" w:hAnsi="Times New Roman" w:cs="Times New Roman"/>
          <w:sz w:val="24"/>
          <w:szCs w:val="24"/>
        </w:rPr>
        <w:t>Domestic</w:t>
      </w:r>
      <w:r w:rsidRPr="00B77ADD">
        <w:rPr>
          <w:rFonts w:ascii="Times New Roman" w:hAnsi="Times New Roman" w:cs="Times New Roman"/>
          <w:sz w:val="24"/>
          <w:szCs w:val="24"/>
        </w:rPr>
        <w:t xml:space="preserve"> sourcing requirements” has been replaced with “domestic content procurement preference </w:t>
      </w:r>
      <w:r w:rsidRPr="00B77ADD" w:rsidR="00A41A75">
        <w:rPr>
          <w:rFonts w:ascii="Times New Roman" w:hAnsi="Times New Roman" w:cs="Times New Roman"/>
          <w:sz w:val="24"/>
          <w:szCs w:val="24"/>
        </w:rPr>
        <w:t>requirements.</w:t>
      </w:r>
      <w:r w:rsidRPr="00B77ADD">
        <w:rPr>
          <w:rFonts w:ascii="Times New Roman" w:hAnsi="Times New Roman" w:cs="Times New Roman"/>
          <w:sz w:val="24"/>
          <w:szCs w:val="24"/>
        </w:rPr>
        <w:t>”</w:t>
      </w:r>
    </w:p>
    <w:p w:rsidR="00B77ADD" w:rsidRPr="00B77ADD" w:rsidP="0049625E" w14:paraId="74A3CB5C" w14:textId="77777777">
      <w:pPr>
        <w:spacing w:after="0" w:line="240" w:lineRule="auto"/>
        <w:rPr>
          <w:rFonts w:ascii="Times New Roman" w:hAnsi="Times New Roman" w:cs="Times New Roman"/>
          <w:sz w:val="24"/>
          <w:szCs w:val="24"/>
        </w:rPr>
      </w:pPr>
    </w:p>
    <w:p w:rsidR="00B77ADD" w:rsidRPr="00B77ADD" w:rsidP="0049625E" w14:paraId="4ABD8361" w14:textId="77777777">
      <w:pPr>
        <w:spacing w:after="0" w:line="240" w:lineRule="auto"/>
        <w:rPr>
          <w:rFonts w:ascii="Times New Roman" w:hAnsi="Times New Roman" w:cs="Times New Roman"/>
          <w:sz w:val="24"/>
          <w:szCs w:val="24"/>
          <w:u w:val="single"/>
        </w:rPr>
      </w:pPr>
      <w:r w:rsidRPr="00B77ADD">
        <w:rPr>
          <w:rFonts w:ascii="Times New Roman" w:hAnsi="Times New Roman" w:cs="Times New Roman"/>
          <w:sz w:val="24"/>
          <w:szCs w:val="24"/>
          <w:u w:val="single"/>
        </w:rPr>
        <w:t xml:space="preserve">Section 4 – </w:t>
      </w:r>
    </w:p>
    <w:p w:rsidR="00B77ADD" w:rsidRPr="00B77ADD" w:rsidP="0049625E" w14:paraId="6365FCEC" w14:textId="77777777">
      <w:pPr>
        <w:spacing w:after="0" w:line="240" w:lineRule="auto"/>
        <w:rPr>
          <w:rFonts w:ascii="Times New Roman" w:hAnsi="Times New Roman" w:cs="Times New Roman"/>
          <w:sz w:val="24"/>
          <w:szCs w:val="24"/>
        </w:rPr>
      </w:pPr>
    </w:p>
    <w:p w:rsidR="00B77ADD" w:rsidRPr="00B77ADD" w:rsidP="0049625E" w14:paraId="5AA4DE06" w14:textId="1CD32410">
      <w:pPr>
        <w:numPr>
          <w:ilvl w:val="0"/>
          <w:numId w:val="8"/>
        </w:numPr>
        <w:spacing w:after="0" w:line="240" w:lineRule="auto"/>
        <w:rPr>
          <w:rFonts w:ascii="Times New Roman" w:hAnsi="Times New Roman" w:cs="Times New Roman"/>
          <w:sz w:val="24"/>
          <w:szCs w:val="24"/>
        </w:rPr>
      </w:pPr>
      <w:r w:rsidRPr="00B77ADD">
        <w:rPr>
          <w:rFonts w:ascii="Times New Roman" w:hAnsi="Times New Roman" w:cs="Times New Roman"/>
          <w:sz w:val="24"/>
          <w:szCs w:val="24"/>
        </w:rPr>
        <w:t>“</w:t>
      </w:r>
      <w:r w:rsidRPr="00B77ADD" w:rsidR="00A41A75">
        <w:rPr>
          <w:rFonts w:ascii="Times New Roman" w:hAnsi="Times New Roman" w:cs="Times New Roman"/>
          <w:sz w:val="24"/>
          <w:szCs w:val="24"/>
        </w:rPr>
        <w:t>Domestic</w:t>
      </w:r>
      <w:r w:rsidRPr="00B77ADD">
        <w:rPr>
          <w:rFonts w:ascii="Times New Roman" w:hAnsi="Times New Roman" w:cs="Times New Roman"/>
          <w:sz w:val="24"/>
          <w:szCs w:val="24"/>
        </w:rPr>
        <w:t xml:space="preserve"> sourcing requirements” has been replaced with “domestic content procurement preference </w:t>
      </w:r>
      <w:r w:rsidRPr="00B77ADD" w:rsidR="00CD56C2">
        <w:rPr>
          <w:rFonts w:ascii="Times New Roman" w:hAnsi="Times New Roman" w:cs="Times New Roman"/>
          <w:sz w:val="24"/>
          <w:szCs w:val="24"/>
        </w:rPr>
        <w:t>requirements.</w:t>
      </w:r>
      <w:r w:rsidRPr="00B77ADD">
        <w:rPr>
          <w:rFonts w:ascii="Times New Roman" w:hAnsi="Times New Roman" w:cs="Times New Roman"/>
          <w:sz w:val="24"/>
          <w:szCs w:val="24"/>
        </w:rPr>
        <w:t>”</w:t>
      </w:r>
    </w:p>
    <w:p w:rsidR="00B77ADD" w:rsidRPr="00B77ADD" w:rsidP="0049625E" w14:paraId="01E6626D" w14:textId="77777777">
      <w:pPr>
        <w:spacing w:after="0" w:line="240" w:lineRule="auto"/>
        <w:rPr>
          <w:rFonts w:ascii="Times New Roman" w:hAnsi="Times New Roman" w:cs="Times New Roman"/>
          <w:sz w:val="24"/>
          <w:szCs w:val="24"/>
        </w:rPr>
      </w:pPr>
    </w:p>
    <w:p w:rsidR="00B77ADD" w:rsidRPr="00B77ADD" w:rsidP="0049625E" w14:paraId="7E5AA5B1" w14:textId="77777777">
      <w:pPr>
        <w:spacing w:after="0" w:line="240" w:lineRule="auto"/>
        <w:rPr>
          <w:rFonts w:ascii="Times New Roman" w:hAnsi="Times New Roman" w:cs="Times New Roman"/>
          <w:sz w:val="24"/>
          <w:szCs w:val="24"/>
          <w:u w:val="single"/>
        </w:rPr>
      </w:pPr>
      <w:r w:rsidRPr="00B77ADD">
        <w:rPr>
          <w:rFonts w:ascii="Times New Roman" w:hAnsi="Times New Roman" w:cs="Times New Roman"/>
          <w:sz w:val="24"/>
          <w:szCs w:val="24"/>
          <w:u w:val="single"/>
        </w:rPr>
        <w:t xml:space="preserve">Section 5 - </w:t>
      </w:r>
    </w:p>
    <w:p w:rsidR="00B77ADD" w:rsidRPr="00B77ADD" w:rsidP="0049625E" w14:paraId="76937D0C" w14:textId="6E5AD7BE">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B77ADD">
        <w:rPr>
          <w:rFonts w:ascii="Times New Roman" w:hAnsi="Times New Roman" w:cs="Times New Roman"/>
          <w:sz w:val="24"/>
          <w:szCs w:val="24"/>
        </w:rPr>
        <w:t>he following option has been added:  We request the waiver to apply to a broad grouping of products, e.g., all drywall or all manufactured products.</w:t>
      </w:r>
    </w:p>
    <w:p w:rsidR="00B77ADD" w:rsidRPr="00B77ADD" w:rsidP="0049625E" w14:paraId="13312EF9" w14:textId="75D149C0">
      <w:pPr>
        <w:numPr>
          <w:ilvl w:val="0"/>
          <w:numId w:val="8"/>
        </w:numPr>
        <w:spacing w:after="0" w:line="240" w:lineRule="auto"/>
        <w:rPr>
          <w:rFonts w:ascii="Times New Roman" w:hAnsi="Times New Roman" w:cs="Times New Roman"/>
          <w:sz w:val="24"/>
          <w:szCs w:val="24"/>
        </w:rPr>
      </w:pPr>
      <w:r w:rsidRPr="00B77ADD">
        <w:rPr>
          <w:rFonts w:ascii="Times New Roman" w:hAnsi="Times New Roman" w:cs="Times New Roman"/>
          <w:sz w:val="24"/>
          <w:szCs w:val="24"/>
        </w:rPr>
        <w:t>“</w:t>
      </w:r>
      <w:r w:rsidRPr="00B77ADD" w:rsidR="00A41A75">
        <w:rPr>
          <w:rFonts w:ascii="Times New Roman" w:hAnsi="Times New Roman" w:cs="Times New Roman"/>
          <w:sz w:val="24"/>
          <w:szCs w:val="24"/>
        </w:rPr>
        <w:t>Domestic</w:t>
      </w:r>
      <w:r w:rsidRPr="00B77ADD">
        <w:rPr>
          <w:rFonts w:ascii="Times New Roman" w:hAnsi="Times New Roman" w:cs="Times New Roman"/>
          <w:sz w:val="24"/>
          <w:szCs w:val="24"/>
        </w:rPr>
        <w:t xml:space="preserve"> sourcing requirements” has been replaced with “domestic content procurement preference </w:t>
      </w:r>
      <w:r w:rsidRPr="00B77ADD" w:rsidR="00CD56C2">
        <w:rPr>
          <w:rFonts w:ascii="Times New Roman" w:hAnsi="Times New Roman" w:cs="Times New Roman"/>
          <w:sz w:val="24"/>
          <w:szCs w:val="24"/>
        </w:rPr>
        <w:t>requirements.</w:t>
      </w:r>
      <w:r w:rsidRPr="00B77ADD">
        <w:rPr>
          <w:rFonts w:ascii="Times New Roman" w:hAnsi="Times New Roman" w:cs="Times New Roman"/>
          <w:sz w:val="24"/>
          <w:szCs w:val="24"/>
        </w:rPr>
        <w:t>”</w:t>
      </w:r>
    </w:p>
    <w:p w:rsidR="00B77ADD" w:rsidRPr="00B77ADD" w:rsidP="0049625E" w14:paraId="60E3B270" w14:textId="15B2F681">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B77ADD">
        <w:rPr>
          <w:rFonts w:ascii="Times New Roman" w:hAnsi="Times New Roman" w:cs="Times New Roman"/>
          <w:sz w:val="24"/>
          <w:szCs w:val="24"/>
        </w:rPr>
        <w:t xml:space="preserve">oth PSC </w:t>
      </w:r>
      <w:r w:rsidRPr="00B77ADD">
        <w:rPr>
          <w:rFonts w:ascii="Times New Roman" w:hAnsi="Times New Roman" w:cs="Times New Roman"/>
          <w:b/>
          <w:bCs/>
          <w:sz w:val="24"/>
          <w:szCs w:val="24"/>
        </w:rPr>
        <w:t>and</w:t>
      </w:r>
      <w:r w:rsidRPr="00B77ADD">
        <w:rPr>
          <w:rFonts w:ascii="Times New Roman" w:hAnsi="Times New Roman" w:cs="Times New Roman"/>
          <w:sz w:val="24"/>
          <w:szCs w:val="24"/>
        </w:rPr>
        <w:t xml:space="preserve"> NAICs codes are required</w:t>
      </w:r>
    </w:p>
    <w:p w:rsidR="00B77ADD" w:rsidRPr="00B77ADD" w:rsidP="0049625E" w14:paraId="1A41646E" w14:textId="77777777">
      <w:pPr>
        <w:spacing w:after="0" w:line="240" w:lineRule="auto"/>
        <w:rPr>
          <w:rFonts w:ascii="Times New Roman" w:hAnsi="Times New Roman" w:cs="Times New Roman"/>
          <w:sz w:val="24"/>
          <w:szCs w:val="24"/>
        </w:rPr>
      </w:pPr>
    </w:p>
    <w:p w:rsidR="00B77ADD" w:rsidRPr="00B77ADD" w:rsidP="0049625E" w14:paraId="59B69F75" w14:textId="77777777">
      <w:pPr>
        <w:spacing w:after="0" w:line="240" w:lineRule="auto"/>
        <w:rPr>
          <w:rFonts w:ascii="Times New Roman" w:hAnsi="Times New Roman" w:cs="Times New Roman"/>
          <w:sz w:val="24"/>
          <w:szCs w:val="24"/>
          <w:u w:val="single"/>
        </w:rPr>
      </w:pPr>
      <w:r w:rsidRPr="00B77ADD">
        <w:rPr>
          <w:rFonts w:ascii="Times New Roman" w:hAnsi="Times New Roman" w:cs="Times New Roman"/>
          <w:sz w:val="24"/>
          <w:szCs w:val="24"/>
          <w:u w:val="single"/>
        </w:rPr>
        <w:t xml:space="preserve">Section 6 - </w:t>
      </w:r>
    </w:p>
    <w:p w:rsidR="00B77ADD" w:rsidRPr="00B77ADD" w:rsidP="0049625E" w14:paraId="4E1040FE" w14:textId="77777777">
      <w:pPr>
        <w:spacing w:after="0" w:line="240" w:lineRule="auto"/>
        <w:rPr>
          <w:rFonts w:ascii="Times New Roman" w:hAnsi="Times New Roman" w:cs="Times New Roman"/>
          <w:sz w:val="24"/>
          <w:szCs w:val="24"/>
        </w:rPr>
      </w:pPr>
    </w:p>
    <w:p w:rsidR="00B77ADD" w:rsidRPr="00B77ADD" w:rsidP="0049625E" w14:paraId="609A22EB" w14:textId="63AC0EFD">
      <w:pPr>
        <w:numPr>
          <w:ilvl w:val="0"/>
          <w:numId w:val="8"/>
        </w:numPr>
        <w:spacing w:after="0" w:line="240" w:lineRule="auto"/>
        <w:rPr>
          <w:rFonts w:ascii="Times New Roman" w:hAnsi="Times New Roman" w:cs="Times New Roman"/>
          <w:sz w:val="24"/>
          <w:szCs w:val="24"/>
        </w:rPr>
      </w:pPr>
      <w:r w:rsidRPr="00B77ADD">
        <w:rPr>
          <w:rFonts w:ascii="Times New Roman" w:hAnsi="Times New Roman" w:cs="Times New Roman"/>
          <w:sz w:val="24"/>
          <w:szCs w:val="24"/>
        </w:rPr>
        <w:t>“</w:t>
      </w:r>
      <w:r w:rsidRPr="00B77ADD" w:rsidR="00A41A75">
        <w:rPr>
          <w:rFonts w:ascii="Times New Roman" w:hAnsi="Times New Roman" w:cs="Times New Roman"/>
          <w:sz w:val="24"/>
          <w:szCs w:val="24"/>
        </w:rPr>
        <w:t>Domestic</w:t>
      </w:r>
      <w:r w:rsidRPr="00B77ADD">
        <w:rPr>
          <w:rFonts w:ascii="Times New Roman" w:hAnsi="Times New Roman" w:cs="Times New Roman"/>
          <w:sz w:val="24"/>
          <w:szCs w:val="24"/>
        </w:rPr>
        <w:t xml:space="preserve"> sourcing requirements” has been replaced with “domestic content procurement preference </w:t>
      </w:r>
      <w:r w:rsidRPr="00B77ADD" w:rsidR="00CD56C2">
        <w:rPr>
          <w:rFonts w:ascii="Times New Roman" w:hAnsi="Times New Roman" w:cs="Times New Roman"/>
          <w:sz w:val="24"/>
          <w:szCs w:val="24"/>
        </w:rPr>
        <w:t>requirements.</w:t>
      </w:r>
      <w:r w:rsidRPr="00B77ADD">
        <w:rPr>
          <w:rFonts w:ascii="Times New Roman" w:hAnsi="Times New Roman" w:cs="Times New Roman"/>
          <w:sz w:val="24"/>
          <w:szCs w:val="24"/>
        </w:rPr>
        <w:t>”</w:t>
      </w:r>
    </w:p>
    <w:p w:rsidR="00B77ADD" w:rsidRPr="00B77ADD" w:rsidP="0049625E" w14:paraId="143A78A0" w14:textId="01772B72">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B77ADD">
        <w:rPr>
          <w:rFonts w:ascii="Times New Roman" w:hAnsi="Times New Roman" w:cs="Times New Roman"/>
          <w:sz w:val="24"/>
          <w:szCs w:val="24"/>
        </w:rPr>
        <w:t xml:space="preserve">ther minor edits </w:t>
      </w:r>
      <w:r w:rsidRPr="00B77ADD" w:rsidR="00A41A75">
        <w:rPr>
          <w:rFonts w:ascii="Times New Roman" w:hAnsi="Times New Roman" w:cs="Times New Roman"/>
          <w:sz w:val="24"/>
          <w:szCs w:val="24"/>
        </w:rPr>
        <w:t>made.</w:t>
      </w:r>
      <w:r w:rsidRPr="00B77ADD">
        <w:rPr>
          <w:rFonts w:ascii="Times New Roman" w:hAnsi="Times New Roman" w:cs="Times New Roman"/>
          <w:sz w:val="24"/>
          <w:szCs w:val="24"/>
        </w:rPr>
        <w:t xml:space="preserve"> </w:t>
      </w:r>
    </w:p>
    <w:p w:rsidR="00B77ADD" w:rsidRPr="00B77ADD" w:rsidP="0049625E" w14:paraId="22325124" w14:textId="77777777">
      <w:pPr>
        <w:spacing w:after="0" w:line="240" w:lineRule="auto"/>
        <w:rPr>
          <w:rFonts w:ascii="Times New Roman" w:hAnsi="Times New Roman" w:cs="Times New Roman"/>
          <w:sz w:val="24"/>
          <w:szCs w:val="24"/>
        </w:rPr>
      </w:pPr>
    </w:p>
    <w:p w:rsidR="00B77ADD" w:rsidRPr="00B77ADD" w:rsidP="0049625E" w14:paraId="7F5FA2B3" w14:textId="77777777">
      <w:pPr>
        <w:spacing w:after="0" w:line="240" w:lineRule="auto"/>
        <w:rPr>
          <w:rFonts w:ascii="Times New Roman" w:hAnsi="Times New Roman" w:cs="Times New Roman"/>
          <w:sz w:val="24"/>
          <w:szCs w:val="24"/>
          <w:u w:val="single"/>
        </w:rPr>
      </w:pPr>
      <w:r w:rsidRPr="00B77ADD">
        <w:rPr>
          <w:rFonts w:ascii="Times New Roman" w:hAnsi="Times New Roman" w:cs="Times New Roman"/>
          <w:sz w:val="24"/>
          <w:szCs w:val="24"/>
          <w:u w:val="single"/>
        </w:rPr>
        <w:t xml:space="preserve">Section 7 - </w:t>
      </w:r>
    </w:p>
    <w:p w:rsidR="00B77ADD" w:rsidRPr="00B77ADD" w:rsidP="0049625E" w14:paraId="12F197F4" w14:textId="77777777">
      <w:pPr>
        <w:spacing w:after="0" w:line="240" w:lineRule="auto"/>
        <w:rPr>
          <w:rFonts w:ascii="Times New Roman" w:hAnsi="Times New Roman" w:cs="Times New Roman"/>
          <w:sz w:val="24"/>
          <w:szCs w:val="24"/>
        </w:rPr>
      </w:pPr>
    </w:p>
    <w:p w:rsidR="00B77ADD" w:rsidRPr="00B77ADD" w:rsidP="0049625E" w14:paraId="595F26E8" w14:textId="03107159">
      <w:pPr>
        <w:numPr>
          <w:ilvl w:val="0"/>
          <w:numId w:val="8"/>
        </w:numPr>
        <w:spacing w:after="0" w:line="240" w:lineRule="auto"/>
        <w:rPr>
          <w:rFonts w:ascii="Times New Roman" w:hAnsi="Times New Roman" w:cs="Times New Roman"/>
          <w:sz w:val="24"/>
          <w:szCs w:val="24"/>
        </w:rPr>
      </w:pPr>
      <w:r w:rsidRPr="00B77ADD">
        <w:rPr>
          <w:rFonts w:ascii="Times New Roman" w:hAnsi="Times New Roman" w:cs="Times New Roman"/>
          <w:sz w:val="24"/>
          <w:szCs w:val="24"/>
        </w:rPr>
        <w:t>“</w:t>
      </w:r>
      <w:r w:rsidRPr="00B77ADD" w:rsidR="00A41A75">
        <w:rPr>
          <w:rFonts w:ascii="Times New Roman" w:hAnsi="Times New Roman" w:cs="Times New Roman"/>
          <w:sz w:val="24"/>
          <w:szCs w:val="24"/>
        </w:rPr>
        <w:t>Domestic</w:t>
      </w:r>
      <w:r w:rsidRPr="00B77ADD">
        <w:rPr>
          <w:rFonts w:ascii="Times New Roman" w:hAnsi="Times New Roman" w:cs="Times New Roman"/>
          <w:sz w:val="24"/>
          <w:szCs w:val="24"/>
        </w:rPr>
        <w:t xml:space="preserve"> content procurement preference requirements” was added to the first bullet. </w:t>
      </w:r>
    </w:p>
    <w:p w:rsidR="00B77ADD" w:rsidRPr="00B77ADD" w:rsidP="0049625E" w14:paraId="3264861F" w14:textId="424E1720">
      <w:pPr>
        <w:numPr>
          <w:ilvl w:val="0"/>
          <w:numId w:val="8"/>
        </w:numPr>
        <w:spacing w:after="0" w:line="240" w:lineRule="auto"/>
        <w:rPr>
          <w:rFonts w:ascii="Times New Roman" w:hAnsi="Times New Roman" w:cs="Times New Roman"/>
          <w:sz w:val="24"/>
          <w:szCs w:val="24"/>
        </w:rPr>
      </w:pPr>
      <w:r w:rsidRPr="00B77ADD">
        <w:rPr>
          <w:rFonts w:ascii="Times New Roman" w:hAnsi="Times New Roman" w:cs="Times New Roman"/>
          <w:sz w:val="24"/>
          <w:szCs w:val="24"/>
        </w:rPr>
        <w:t>“</w:t>
      </w:r>
      <w:r w:rsidRPr="00B77ADD" w:rsidR="00A41A75">
        <w:rPr>
          <w:rFonts w:ascii="Times New Roman" w:hAnsi="Times New Roman" w:cs="Times New Roman"/>
          <w:sz w:val="24"/>
          <w:szCs w:val="24"/>
        </w:rPr>
        <w:t>And</w:t>
      </w:r>
      <w:r w:rsidRPr="00B77ADD">
        <w:rPr>
          <w:rFonts w:ascii="Times New Roman" w:hAnsi="Times New Roman" w:cs="Times New Roman"/>
          <w:sz w:val="24"/>
          <w:szCs w:val="24"/>
        </w:rPr>
        <w:t xml:space="preserve"> the market research and/or industry outreach you have performed to make this determination’ was added to the 1</w:t>
      </w:r>
      <w:r w:rsidRPr="00B77ADD">
        <w:rPr>
          <w:rFonts w:ascii="Times New Roman" w:hAnsi="Times New Roman" w:cs="Times New Roman"/>
          <w:sz w:val="24"/>
          <w:szCs w:val="24"/>
          <w:vertAlign w:val="superscript"/>
        </w:rPr>
        <w:t>st</w:t>
      </w:r>
      <w:r w:rsidRPr="00B77ADD">
        <w:rPr>
          <w:rFonts w:ascii="Times New Roman" w:hAnsi="Times New Roman" w:cs="Times New Roman"/>
          <w:sz w:val="24"/>
          <w:szCs w:val="24"/>
        </w:rPr>
        <w:t xml:space="preserve"> and 2nd </w:t>
      </w:r>
      <w:r w:rsidRPr="00B77ADD" w:rsidR="00CD56C2">
        <w:rPr>
          <w:rFonts w:ascii="Times New Roman" w:hAnsi="Times New Roman" w:cs="Times New Roman"/>
          <w:sz w:val="24"/>
          <w:szCs w:val="24"/>
        </w:rPr>
        <w:t>bullets.</w:t>
      </w:r>
      <w:r w:rsidRPr="00B77ADD">
        <w:rPr>
          <w:rFonts w:ascii="Times New Roman" w:hAnsi="Times New Roman" w:cs="Times New Roman"/>
          <w:sz w:val="24"/>
          <w:szCs w:val="24"/>
        </w:rPr>
        <w:t xml:space="preserve"> </w:t>
      </w:r>
    </w:p>
    <w:p w:rsidR="00B77ADD" w:rsidRPr="00B77ADD" w:rsidP="0049625E" w14:paraId="557A260E" w14:textId="12EF2B8D">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B77ADD">
        <w:rPr>
          <w:rFonts w:ascii="Times New Roman" w:hAnsi="Times New Roman" w:cs="Times New Roman"/>
          <w:sz w:val="24"/>
          <w:szCs w:val="24"/>
        </w:rPr>
        <w:t xml:space="preserve">inor clarification edits were made to the final </w:t>
      </w:r>
      <w:r w:rsidRPr="00B77ADD" w:rsidR="00A41A75">
        <w:rPr>
          <w:rFonts w:ascii="Times New Roman" w:hAnsi="Times New Roman" w:cs="Times New Roman"/>
          <w:sz w:val="24"/>
          <w:szCs w:val="24"/>
        </w:rPr>
        <w:t>bullet.</w:t>
      </w:r>
    </w:p>
    <w:p w:rsidR="00B77ADD" w:rsidRPr="00B77ADD" w:rsidP="0049625E" w14:paraId="4A12DC46" w14:textId="326150CF">
      <w:pPr>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B77ADD">
        <w:rPr>
          <w:rFonts w:ascii="Times New Roman" w:hAnsi="Times New Roman" w:cs="Times New Roman"/>
          <w:sz w:val="24"/>
          <w:szCs w:val="24"/>
        </w:rPr>
        <w:t xml:space="preserve"> separate field was added where the “anticipated impact if the waiver is disapproved” information can be </w:t>
      </w:r>
      <w:r w:rsidRPr="00B77ADD" w:rsidR="00A41A75">
        <w:rPr>
          <w:rFonts w:ascii="Times New Roman" w:hAnsi="Times New Roman" w:cs="Times New Roman"/>
          <w:sz w:val="24"/>
          <w:szCs w:val="24"/>
        </w:rPr>
        <w:t>added.</w:t>
      </w:r>
    </w:p>
    <w:p w:rsidR="00B77ADD" w:rsidRPr="00B77ADD" w:rsidP="0049625E" w14:paraId="50994691" w14:textId="77777777">
      <w:pPr>
        <w:spacing w:after="0" w:line="240" w:lineRule="auto"/>
        <w:rPr>
          <w:rFonts w:ascii="Times New Roman" w:hAnsi="Times New Roman" w:cs="Times New Roman"/>
          <w:sz w:val="24"/>
          <w:szCs w:val="24"/>
        </w:rPr>
      </w:pPr>
    </w:p>
    <w:p w:rsidR="00B77ADD" w:rsidRPr="00B77ADD" w:rsidP="0049625E" w14:paraId="2334FA0D" w14:textId="77777777">
      <w:pPr>
        <w:spacing w:after="0" w:line="240" w:lineRule="auto"/>
        <w:rPr>
          <w:rFonts w:ascii="Times New Roman" w:hAnsi="Times New Roman" w:cs="Times New Roman"/>
          <w:sz w:val="24"/>
          <w:szCs w:val="24"/>
          <w:u w:val="single"/>
        </w:rPr>
      </w:pPr>
      <w:r w:rsidRPr="00B77ADD">
        <w:rPr>
          <w:rFonts w:ascii="Times New Roman" w:hAnsi="Times New Roman" w:cs="Times New Roman"/>
          <w:sz w:val="24"/>
          <w:szCs w:val="24"/>
          <w:u w:val="single"/>
        </w:rPr>
        <w:t xml:space="preserve">Section 9 – </w:t>
      </w:r>
    </w:p>
    <w:p w:rsidR="00B77ADD" w:rsidRPr="00B77ADD" w:rsidP="0049625E" w14:paraId="4269823D" w14:textId="77777777">
      <w:pPr>
        <w:spacing w:after="0" w:line="240" w:lineRule="auto"/>
        <w:rPr>
          <w:rFonts w:ascii="Times New Roman" w:hAnsi="Times New Roman" w:cs="Times New Roman"/>
          <w:sz w:val="24"/>
          <w:szCs w:val="24"/>
        </w:rPr>
      </w:pPr>
    </w:p>
    <w:p w:rsidR="00B77ADD" w:rsidRPr="00B77ADD" w:rsidP="0049625E" w14:paraId="64B63CDE" w14:textId="20EEA4B1">
      <w:pPr>
        <w:numPr>
          <w:ilvl w:val="0"/>
          <w:numId w:val="8"/>
        </w:numPr>
        <w:spacing w:after="0" w:line="240" w:lineRule="auto"/>
        <w:rPr>
          <w:rFonts w:ascii="Times New Roman" w:hAnsi="Times New Roman" w:cs="Times New Roman"/>
          <w:sz w:val="24"/>
          <w:szCs w:val="24"/>
        </w:rPr>
      </w:pPr>
      <w:r w:rsidRPr="00B77ADD">
        <w:rPr>
          <w:rFonts w:ascii="Times New Roman" w:hAnsi="Times New Roman" w:cs="Times New Roman"/>
          <w:sz w:val="24"/>
          <w:szCs w:val="24"/>
        </w:rPr>
        <w:t>“</w:t>
      </w:r>
      <w:r w:rsidRPr="00B77ADD" w:rsidR="00A41A75">
        <w:rPr>
          <w:rFonts w:ascii="Times New Roman" w:hAnsi="Times New Roman" w:cs="Times New Roman"/>
          <w:sz w:val="24"/>
          <w:szCs w:val="24"/>
        </w:rPr>
        <w:t>Domestic</w:t>
      </w:r>
      <w:r w:rsidRPr="00B77ADD">
        <w:rPr>
          <w:rFonts w:ascii="Times New Roman" w:hAnsi="Times New Roman" w:cs="Times New Roman"/>
          <w:sz w:val="24"/>
          <w:szCs w:val="24"/>
        </w:rPr>
        <w:t xml:space="preserve"> sourcing requirements” has been replaced with “domestic content procurement preference </w:t>
      </w:r>
      <w:r w:rsidRPr="00B77ADD" w:rsidR="00CD56C2">
        <w:rPr>
          <w:rFonts w:ascii="Times New Roman" w:hAnsi="Times New Roman" w:cs="Times New Roman"/>
          <w:sz w:val="24"/>
          <w:szCs w:val="24"/>
        </w:rPr>
        <w:t>requirements.</w:t>
      </w:r>
      <w:r w:rsidRPr="00B77ADD">
        <w:rPr>
          <w:rFonts w:ascii="Times New Roman" w:hAnsi="Times New Roman" w:cs="Times New Roman"/>
          <w:sz w:val="24"/>
          <w:szCs w:val="24"/>
        </w:rPr>
        <w:t>”</w:t>
      </w:r>
    </w:p>
    <w:p w:rsidR="00E6731A" w:rsidRPr="00E6731A" w:rsidP="0049625E" w14:paraId="30DD1B5C" w14:textId="2D6F5EC8">
      <w:pPr>
        <w:spacing w:after="0" w:line="240" w:lineRule="auto"/>
        <w:rPr>
          <w:rFonts w:ascii="Times New Roman" w:hAnsi="Times New Roman" w:cs="Times New Roman"/>
          <w:sz w:val="24"/>
          <w:szCs w:val="24"/>
        </w:rPr>
      </w:pPr>
    </w:p>
    <w:sectPr w:rsidSect="00E6731A">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2017848"/>
      <w:docPartObj>
        <w:docPartGallery w:val="Page Numbers (Bottom of Page)"/>
        <w:docPartUnique/>
      </w:docPartObj>
    </w:sdtPr>
    <w:sdtEndPr>
      <w:rPr>
        <w:rFonts w:ascii="Times New Roman" w:hAnsi="Times New Roman" w:cs="Times New Roman"/>
        <w:noProof/>
      </w:rPr>
    </w:sdtEndPr>
    <w:sdtContent>
      <w:p w:rsidR="00E6731A" w:rsidRPr="00E6731A" w14:paraId="4DDD6AC4" w14:textId="6EDB5C52">
        <w:pPr>
          <w:pStyle w:val="Footer"/>
          <w:jc w:val="center"/>
          <w:rPr>
            <w:rFonts w:ascii="Times New Roman" w:hAnsi="Times New Roman" w:cs="Times New Roman"/>
          </w:rPr>
        </w:pPr>
        <w:r w:rsidRPr="00E6731A">
          <w:rPr>
            <w:rFonts w:ascii="Times New Roman" w:hAnsi="Times New Roman" w:cs="Times New Roman"/>
          </w:rPr>
          <w:fldChar w:fldCharType="begin"/>
        </w:r>
        <w:r w:rsidRPr="00E6731A">
          <w:rPr>
            <w:rFonts w:ascii="Times New Roman" w:hAnsi="Times New Roman" w:cs="Times New Roman"/>
          </w:rPr>
          <w:instrText xml:space="preserve"> PAGE   \* MERGEFORMAT </w:instrText>
        </w:r>
        <w:r w:rsidRPr="00E6731A">
          <w:rPr>
            <w:rFonts w:ascii="Times New Roman" w:hAnsi="Times New Roman" w:cs="Times New Roman"/>
          </w:rPr>
          <w:fldChar w:fldCharType="separate"/>
        </w:r>
        <w:r w:rsidRPr="00E6731A">
          <w:rPr>
            <w:rFonts w:ascii="Times New Roman" w:hAnsi="Times New Roman" w:cs="Times New Roman"/>
            <w:noProof/>
          </w:rPr>
          <w:t>2</w:t>
        </w:r>
        <w:r w:rsidRPr="00E6731A">
          <w:rPr>
            <w:rFonts w:ascii="Times New Roman" w:hAnsi="Times New Roman" w:cs="Times New Roman"/>
            <w:noProof/>
          </w:rPr>
          <w:fldChar w:fldCharType="end"/>
        </w:r>
      </w:p>
    </w:sdtContent>
  </w:sdt>
  <w:p w:rsidR="00E6731A" w14:paraId="2410E3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87008"/>
    <w:multiLevelType w:val="hybridMultilevel"/>
    <w:tmpl w:val="6768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4B5A2A"/>
    <w:multiLevelType w:val="hybridMultilevel"/>
    <w:tmpl w:val="90441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9D38FD"/>
    <w:multiLevelType w:val="hybridMultilevel"/>
    <w:tmpl w:val="DF22D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44F1CBD"/>
    <w:multiLevelType w:val="hybridMultilevel"/>
    <w:tmpl w:val="505A1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8054AF"/>
    <w:multiLevelType w:val="hybridMultilevel"/>
    <w:tmpl w:val="8EBE89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39E0AD0"/>
    <w:multiLevelType w:val="hybridMultilevel"/>
    <w:tmpl w:val="19AC4B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67C0A83"/>
    <w:multiLevelType w:val="hybridMultilevel"/>
    <w:tmpl w:val="CA628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7D4688"/>
    <w:multiLevelType w:val="hybridMultilevel"/>
    <w:tmpl w:val="D436A9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8496534"/>
    <w:multiLevelType w:val="hybridMultilevel"/>
    <w:tmpl w:val="A69E8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7435517">
    <w:abstractNumId w:val="6"/>
  </w:num>
  <w:num w:numId="2" w16cid:durableId="772550790">
    <w:abstractNumId w:val="4"/>
  </w:num>
  <w:num w:numId="3" w16cid:durableId="1051540366">
    <w:abstractNumId w:val="5"/>
  </w:num>
  <w:num w:numId="4" w16cid:durableId="309483794">
    <w:abstractNumId w:val="7"/>
  </w:num>
  <w:num w:numId="5" w16cid:durableId="852065624">
    <w:abstractNumId w:val="2"/>
  </w:num>
  <w:num w:numId="6" w16cid:durableId="1027104980">
    <w:abstractNumId w:val="3"/>
  </w:num>
  <w:num w:numId="7" w16cid:durableId="1384523797">
    <w:abstractNumId w:val="8"/>
    <w:lvlOverride w:ilvl="0"/>
    <w:lvlOverride w:ilvl="1"/>
    <w:lvlOverride w:ilvl="2"/>
    <w:lvlOverride w:ilvl="3"/>
    <w:lvlOverride w:ilvl="4"/>
    <w:lvlOverride w:ilvl="5"/>
    <w:lvlOverride w:ilvl="6"/>
    <w:lvlOverride w:ilvl="7"/>
    <w:lvlOverride w:ilvl="8"/>
  </w:num>
  <w:num w:numId="8" w16cid:durableId="1305696231">
    <w:abstractNumId w:val="1"/>
    <w:lvlOverride w:ilvl="0"/>
    <w:lvlOverride w:ilvl="1"/>
    <w:lvlOverride w:ilvl="2"/>
    <w:lvlOverride w:ilvl="3"/>
    <w:lvlOverride w:ilvl="4"/>
    <w:lvlOverride w:ilvl="5"/>
    <w:lvlOverride w:ilvl="6"/>
    <w:lvlOverride w:ilvl="7"/>
    <w:lvlOverride w:ilvl="8"/>
  </w:num>
  <w:num w:numId="9" w16cid:durableId="9978838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78"/>
    <w:rsid w:val="000450A6"/>
    <w:rsid w:val="0017404A"/>
    <w:rsid w:val="00264D76"/>
    <w:rsid w:val="002A4BE6"/>
    <w:rsid w:val="002B1078"/>
    <w:rsid w:val="002D6EA3"/>
    <w:rsid w:val="002F5ECA"/>
    <w:rsid w:val="003F1193"/>
    <w:rsid w:val="0049625E"/>
    <w:rsid w:val="00521A13"/>
    <w:rsid w:val="0057632C"/>
    <w:rsid w:val="00645257"/>
    <w:rsid w:val="006D3205"/>
    <w:rsid w:val="00731D9A"/>
    <w:rsid w:val="007D1D5D"/>
    <w:rsid w:val="008E74AA"/>
    <w:rsid w:val="00907642"/>
    <w:rsid w:val="009128EF"/>
    <w:rsid w:val="00945D4C"/>
    <w:rsid w:val="009B70A8"/>
    <w:rsid w:val="00A16B17"/>
    <w:rsid w:val="00A2208E"/>
    <w:rsid w:val="00A41A75"/>
    <w:rsid w:val="00A509F0"/>
    <w:rsid w:val="00AF1652"/>
    <w:rsid w:val="00B132B6"/>
    <w:rsid w:val="00B77ADD"/>
    <w:rsid w:val="00CD56C2"/>
    <w:rsid w:val="00D648B7"/>
    <w:rsid w:val="00DD31B1"/>
    <w:rsid w:val="00E17A22"/>
    <w:rsid w:val="00E6731A"/>
    <w:rsid w:val="00F26210"/>
    <w:rsid w:val="00F545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30CF38"/>
  <w15:chartTrackingRefBased/>
  <w15:docId w15:val="{C367F713-4EA8-4335-BBBA-C73999CB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D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31A"/>
    <w:pPr>
      <w:ind w:left="720"/>
      <w:contextualSpacing/>
    </w:pPr>
  </w:style>
  <w:style w:type="paragraph" w:styleId="Header">
    <w:name w:val="header"/>
    <w:basedOn w:val="Normal"/>
    <w:link w:val="HeaderChar"/>
    <w:uiPriority w:val="99"/>
    <w:unhideWhenUsed/>
    <w:rsid w:val="00E6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1A"/>
  </w:style>
  <w:style w:type="paragraph" w:styleId="Footer">
    <w:name w:val="footer"/>
    <w:basedOn w:val="Normal"/>
    <w:link w:val="FooterChar"/>
    <w:uiPriority w:val="99"/>
    <w:unhideWhenUsed/>
    <w:rsid w:val="00E6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1A"/>
  </w:style>
  <w:style w:type="character" w:styleId="Hyperlink">
    <w:name w:val="Hyperlink"/>
    <w:basedOn w:val="DefaultParagraphFont"/>
    <w:uiPriority w:val="99"/>
    <w:unhideWhenUsed/>
    <w:rsid w:val="00B77ADD"/>
    <w:rPr>
      <w:color w:val="0563C1" w:themeColor="hyperlink"/>
      <w:u w:val="single"/>
    </w:rPr>
  </w:style>
  <w:style w:type="character" w:styleId="UnresolvedMention">
    <w:name w:val="Unresolved Mention"/>
    <w:basedOn w:val="DefaultParagraphFont"/>
    <w:uiPriority w:val="99"/>
    <w:semiHidden/>
    <w:unhideWhenUsed/>
    <w:rsid w:val="00B77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wp-content/uploads/2023/10/M-24-02-Buy-America-Implementation-Guidance-Update.pdf" TargetMode="External" /><Relationship Id="rId11" Type="http://schemas.openxmlformats.org/officeDocument/2006/relationships/hyperlink" Target="https://www.ecfr.gov/current/title-2/subtitle-A/chapter-I/part-184"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www2.ed.gov/policy/fund/guid/buy-america/index.html" TargetMode="External" /><Relationship Id="rId9" Type="http://schemas.openxmlformats.org/officeDocument/2006/relationships/hyperlink" Target="https://www.whitehouse.gov/wp-content/uploads/2022/04/M-22-1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5654E5FFB1A94DB7098812EFF9DAF5" ma:contentTypeVersion="5" ma:contentTypeDescription="Create a new document." ma:contentTypeScope="" ma:versionID="b0e753a66128bd2ea43a0a9b17a3f037">
  <xsd:schema xmlns:xsd="http://www.w3.org/2001/XMLSchema" xmlns:xs="http://www.w3.org/2001/XMLSchema" xmlns:p="http://schemas.microsoft.com/office/2006/metadata/properties" xmlns:ns2="5a17d477-65f5-4df0-b5ad-1fbb61e36b6b" targetNamespace="http://schemas.microsoft.com/office/2006/metadata/properties" ma:root="true" ma:fieldsID="761f2dfe905c3bfe0d47feccdab0a1c0" ns2:_="">
    <xsd:import namespace="5a17d477-65f5-4df0-b5ad-1fbb61e36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7d477-65f5-4df0-b5ad-1fbb61e36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6CC51-390A-4944-ADA7-D6D04D689442}">
  <ds:schemaRefs>
    <ds:schemaRef ds:uri="http://schemas.microsoft.com/sharepoint/v3/contenttype/forms"/>
  </ds:schemaRefs>
</ds:datastoreItem>
</file>

<file path=customXml/itemProps2.xml><?xml version="1.0" encoding="utf-8"?>
<ds:datastoreItem xmlns:ds="http://schemas.openxmlformats.org/officeDocument/2006/customXml" ds:itemID="{FD4C6E69-5EE9-4FBF-A372-E3697264E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7d477-65f5-4df0-b5ad-1fbb61e36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FC3EF-757B-48A6-816E-BF2B93AD42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Grants Management Policy Division</cp:lastModifiedBy>
  <cp:revision>19</cp:revision>
  <dcterms:created xsi:type="dcterms:W3CDTF">2024-03-27T17:38:00Z</dcterms:created>
  <dcterms:modified xsi:type="dcterms:W3CDTF">2024-03-27T18:01:00Z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0x010100E65654E5FFB1A94DB7098812EFF9DAF5</vt:lpwstr>
  </property>
  <property fmtid="{D5CDD505-2E9C-101B-9397-08002B2CF9AE}" pid="3" name="Order">
    <vt:r8>800</vt:r8>
  </property>
</Properties>
</file>