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8FD" w:rsidRPr="00271DF8" w:rsidP="006538C2" w14:paraId="65AE399F" w14:textId="77777777">
      <w:pPr>
        <w:spacing w:after="0" w:line="240" w:lineRule="auto"/>
        <w:jc w:val="center"/>
        <w:rPr>
          <w:rFonts w:ascii="Times New Roman" w:hAnsi="Times New Roman" w:cs="Times New Roman"/>
          <w:sz w:val="26"/>
          <w:szCs w:val="26"/>
        </w:rPr>
      </w:pPr>
      <w:r w:rsidRPr="00271DF8">
        <w:rPr>
          <w:rFonts w:ascii="Times New Roman" w:hAnsi="Times New Roman" w:cs="Times New Roman"/>
          <w:sz w:val="26"/>
          <w:szCs w:val="26"/>
        </w:rPr>
        <w:t>Supporting Statement</w:t>
      </w:r>
    </w:p>
    <w:p w:rsidR="00A108FD" w:rsidRPr="00271DF8" w:rsidP="006538C2" w14:paraId="67E57D6C" w14:textId="77777777">
      <w:pPr>
        <w:spacing w:after="0" w:line="240" w:lineRule="auto"/>
        <w:jc w:val="center"/>
        <w:rPr>
          <w:rFonts w:ascii="Times New Roman" w:hAnsi="Times New Roman" w:cs="Times New Roman"/>
          <w:b/>
          <w:sz w:val="26"/>
          <w:szCs w:val="26"/>
        </w:rPr>
      </w:pPr>
      <w:r w:rsidRPr="00271DF8">
        <w:rPr>
          <w:rFonts w:ascii="Times New Roman" w:hAnsi="Times New Roman" w:cs="Times New Roman"/>
          <w:b/>
          <w:sz w:val="26"/>
          <w:szCs w:val="26"/>
        </w:rPr>
        <w:t>FERC-582 (Electric Fees, Annual Charges, Waivers, and Exemptions)</w:t>
      </w:r>
    </w:p>
    <w:p w:rsidR="00A108FD" w:rsidP="00500A3A" w14:paraId="0C18BEA6" w14:textId="5BFE4BAB">
      <w:pPr>
        <w:spacing w:after="0" w:line="240" w:lineRule="auto"/>
        <w:jc w:val="center"/>
        <w:rPr>
          <w:rFonts w:ascii="Times New Roman" w:hAnsi="Times New Roman" w:cs="Times New Roman"/>
          <w:sz w:val="26"/>
          <w:szCs w:val="26"/>
        </w:rPr>
      </w:pPr>
      <w:r w:rsidRPr="00271DF8">
        <w:rPr>
          <w:rFonts w:ascii="Times New Roman" w:hAnsi="Times New Roman" w:cs="Times New Roman"/>
          <w:sz w:val="26"/>
          <w:szCs w:val="26"/>
        </w:rPr>
        <w:t>(Three-year approval for extension requested)</w:t>
      </w:r>
    </w:p>
    <w:p w:rsidR="00500A3A" w:rsidRPr="00271DF8" w:rsidP="00500A3A" w14:paraId="0996F430" w14:textId="77777777">
      <w:pPr>
        <w:spacing w:after="0" w:line="240" w:lineRule="auto"/>
        <w:jc w:val="center"/>
        <w:rPr>
          <w:rFonts w:ascii="Times New Roman" w:hAnsi="Times New Roman" w:cs="Times New Roman"/>
          <w:b/>
          <w:sz w:val="26"/>
          <w:szCs w:val="26"/>
        </w:rPr>
      </w:pPr>
    </w:p>
    <w:p w:rsidR="00A108FD" w:rsidRPr="00271DF8" w:rsidP="006538C2" w14:paraId="1272F287" w14:textId="149C56BA">
      <w:pPr>
        <w:spacing w:line="240" w:lineRule="auto"/>
        <w:rPr>
          <w:rFonts w:ascii="Times New Roman" w:hAnsi="Times New Roman" w:cs="Times New Roman"/>
          <w:sz w:val="26"/>
          <w:szCs w:val="26"/>
        </w:rPr>
      </w:pPr>
      <w:r w:rsidRPr="00271DF8">
        <w:rPr>
          <w:rFonts w:ascii="Times New Roman" w:hAnsi="Times New Roman" w:cs="Times New Roman"/>
          <w:sz w:val="26"/>
          <w:szCs w:val="26"/>
        </w:rPr>
        <w:t xml:space="preserve">The Federal Energy Regulatory Commission (FERC or Commission) requests </w:t>
      </w:r>
      <w:r w:rsidR="00EE4168">
        <w:rPr>
          <w:rFonts w:ascii="Times New Roman" w:hAnsi="Times New Roman" w:cs="Times New Roman"/>
          <w:sz w:val="26"/>
          <w:szCs w:val="26"/>
        </w:rPr>
        <w:t xml:space="preserve">that </w:t>
      </w:r>
      <w:r w:rsidRPr="00271DF8">
        <w:rPr>
          <w:rFonts w:ascii="Times New Roman" w:hAnsi="Times New Roman" w:cs="Times New Roman"/>
          <w:sz w:val="26"/>
          <w:szCs w:val="26"/>
        </w:rPr>
        <w:t>the Office of Management and Budget (OMB) extend its approval of FERC-582, Electric Fees, Annual Charges, Waivers, and Exemptions under OMB Control Number 1902-0132 for an additional three years. The reporting requirements have not changed for this information collection.</w:t>
      </w:r>
    </w:p>
    <w:p w:rsidR="00A108FD" w:rsidRPr="00271DF8" w:rsidP="006538C2" w14:paraId="5ECEE614" w14:textId="77777777">
      <w:pPr>
        <w:numPr>
          <w:ilvl w:val="0"/>
          <w:numId w:val="1"/>
        </w:numPr>
        <w:spacing w:line="240" w:lineRule="auto"/>
        <w:rPr>
          <w:rFonts w:ascii="Times New Roman" w:hAnsi="Times New Roman" w:cs="Times New Roman"/>
          <w:b/>
          <w:sz w:val="26"/>
          <w:szCs w:val="26"/>
        </w:rPr>
      </w:pPr>
      <w:r w:rsidRPr="00271DF8">
        <w:rPr>
          <w:rFonts w:ascii="Times New Roman" w:hAnsi="Times New Roman" w:cs="Times New Roman"/>
          <w:b/>
          <w:sz w:val="26"/>
          <w:szCs w:val="26"/>
        </w:rPr>
        <w:t xml:space="preserve">CIRCUMSTANCES THAT MAKE THE COLLECTION OF INFORMATION NECESSARY </w:t>
      </w:r>
    </w:p>
    <w:p w:rsidR="00DF1B80" w:rsidP="006538C2" w14:paraId="070767E2" w14:textId="3B4BBDEE">
      <w:pPr>
        <w:spacing w:line="240" w:lineRule="auto"/>
        <w:rPr>
          <w:rFonts w:ascii="Times New Roman" w:hAnsi="Times New Roman" w:cs="Times New Roman"/>
          <w:sz w:val="26"/>
          <w:szCs w:val="26"/>
        </w:rPr>
      </w:pPr>
      <w:r w:rsidRPr="00DF1B80">
        <w:rPr>
          <w:rFonts w:ascii="Times New Roman" w:hAnsi="Times New Roman" w:cs="Times New Roman"/>
          <w:sz w:val="26"/>
          <w:szCs w:val="26"/>
        </w:rPr>
        <w:t>The Commission receives an annual appropriation from Congress to defray its operating costs and recovers 100 percent of this appropriation through the collection of annual charges and filing fees. These annual charges and filing fees are assessed to recover costs incurred by the Commission in the performance of its regulatory responsibilities.</w:t>
      </w:r>
    </w:p>
    <w:p w:rsidR="004B3BA9" w:rsidRPr="004B3BA9" w:rsidP="00C618A7" w14:paraId="77FB6642" w14:textId="482A296F">
      <w:pPr>
        <w:spacing w:line="240" w:lineRule="auto"/>
        <w:rPr>
          <w:rFonts w:ascii="Times New Roman" w:hAnsi="Times New Roman" w:cs="Times New Roman"/>
          <w:sz w:val="26"/>
          <w:szCs w:val="26"/>
        </w:rPr>
      </w:pPr>
      <w:r>
        <w:rPr>
          <w:rFonts w:ascii="Times New Roman" w:hAnsi="Times New Roman" w:cs="Times New Roman"/>
          <w:sz w:val="26"/>
          <w:szCs w:val="26"/>
        </w:rPr>
        <w:t>T</w:t>
      </w:r>
      <w:r w:rsidRPr="001F5AF6" w:rsidR="001F5AF6">
        <w:rPr>
          <w:rFonts w:ascii="Times New Roman" w:hAnsi="Times New Roman" w:cs="Times New Roman"/>
          <w:sz w:val="26"/>
          <w:szCs w:val="26"/>
        </w:rPr>
        <w:t>he Independent Offices Appropriation Act of 1952</w:t>
      </w:r>
      <w:r>
        <w:rPr>
          <w:rStyle w:val="FootnoteReference"/>
          <w:rFonts w:ascii="Times New Roman" w:hAnsi="Times New Roman" w:cs="Times New Roman"/>
          <w:sz w:val="26"/>
          <w:szCs w:val="26"/>
          <w:vertAlign w:val="superscript"/>
        </w:rPr>
        <w:footnoteReference w:id="2"/>
      </w:r>
      <w:r w:rsidRPr="001F5AF6" w:rsidR="001F5AF6">
        <w:rPr>
          <w:rFonts w:ascii="Times New Roman" w:hAnsi="Times New Roman" w:cs="Times New Roman"/>
          <w:sz w:val="26"/>
          <w:szCs w:val="26"/>
        </w:rPr>
        <w:t xml:space="preserve"> authorizes </w:t>
      </w:r>
      <w:r w:rsidR="00B7717A">
        <w:rPr>
          <w:rFonts w:ascii="Times New Roman" w:hAnsi="Times New Roman" w:cs="Times New Roman"/>
          <w:sz w:val="26"/>
          <w:szCs w:val="26"/>
        </w:rPr>
        <w:t xml:space="preserve">each federal agency, including </w:t>
      </w:r>
      <w:r w:rsidRPr="001F5AF6" w:rsidR="001F5AF6">
        <w:rPr>
          <w:rFonts w:ascii="Times New Roman" w:hAnsi="Times New Roman" w:cs="Times New Roman"/>
          <w:sz w:val="26"/>
          <w:szCs w:val="26"/>
        </w:rPr>
        <w:t>the Commission</w:t>
      </w:r>
      <w:r w:rsidR="00B7717A">
        <w:rPr>
          <w:rFonts w:ascii="Times New Roman" w:hAnsi="Times New Roman" w:cs="Times New Roman"/>
          <w:sz w:val="26"/>
          <w:szCs w:val="26"/>
        </w:rPr>
        <w:t>,</w:t>
      </w:r>
      <w:r w:rsidRPr="001F5AF6" w:rsidR="001F5AF6">
        <w:rPr>
          <w:rFonts w:ascii="Times New Roman" w:hAnsi="Times New Roman" w:cs="Times New Roman"/>
          <w:sz w:val="26"/>
          <w:szCs w:val="26"/>
        </w:rPr>
        <w:t xml:space="preserve"> to establish fees for its services</w:t>
      </w:r>
      <w:r w:rsidR="00B7717A">
        <w:rPr>
          <w:rFonts w:ascii="Times New Roman" w:hAnsi="Times New Roman" w:cs="Times New Roman"/>
          <w:sz w:val="26"/>
          <w:szCs w:val="26"/>
        </w:rPr>
        <w:t xml:space="preserve">, so long as the fees </w:t>
      </w:r>
      <w:r w:rsidR="004720AD">
        <w:rPr>
          <w:rFonts w:ascii="Times New Roman" w:hAnsi="Times New Roman" w:cs="Times New Roman"/>
          <w:sz w:val="26"/>
          <w:szCs w:val="26"/>
        </w:rPr>
        <w:t>are</w:t>
      </w:r>
      <w:r w:rsidR="00C618A7">
        <w:rPr>
          <w:rFonts w:ascii="Times New Roman" w:hAnsi="Times New Roman" w:cs="Times New Roman"/>
          <w:sz w:val="26"/>
          <w:szCs w:val="26"/>
        </w:rPr>
        <w:t xml:space="preserve"> fair and based on:</w:t>
      </w:r>
    </w:p>
    <w:p w:rsidR="004B3BA9" w:rsidRPr="004B3BA9" w:rsidP="004B3BA9" w14:paraId="028EEE10" w14:textId="77777777">
      <w:pPr>
        <w:spacing w:after="0" w:line="240" w:lineRule="auto"/>
        <w:ind w:left="1440" w:hanging="720"/>
        <w:rPr>
          <w:rFonts w:ascii="Times New Roman" w:hAnsi="Times New Roman" w:cs="Times New Roman"/>
          <w:sz w:val="26"/>
          <w:szCs w:val="26"/>
        </w:rPr>
      </w:pPr>
      <w:r w:rsidRPr="004B3BA9">
        <w:rPr>
          <w:rFonts w:ascii="Times New Roman" w:hAnsi="Times New Roman" w:cs="Times New Roman"/>
          <w:sz w:val="26"/>
          <w:szCs w:val="26"/>
        </w:rPr>
        <w:t>(A) the costs to the Government;</w:t>
      </w:r>
    </w:p>
    <w:p w:rsidR="004B3BA9" w:rsidRPr="004B3BA9" w:rsidP="004B3BA9" w14:paraId="404F877F" w14:textId="77777777">
      <w:pPr>
        <w:spacing w:after="0" w:line="240" w:lineRule="auto"/>
        <w:ind w:left="1440" w:hanging="720"/>
        <w:rPr>
          <w:rFonts w:ascii="Times New Roman" w:hAnsi="Times New Roman" w:cs="Times New Roman"/>
          <w:sz w:val="26"/>
          <w:szCs w:val="26"/>
        </w:rPr>
      </w:pPr>
      <w:r w:rsidRPr="004B3BA9">
        <w:rPr>
          <w:rFonts w:ascii="Times New Roman" w:hAnsi="Times New Roman" w:cs="Times New Roman"/>
          <w:sz w:val="26"/>
          <w:szCs w:val="26"/>
        </w:rPr>
        <w:t>(B) the value of the service or thing to the recipient;</w:t>
      </w:r>
    </w:p>
    <w:p w:rsidR="004B3BA9" w:rsidRPr="004B3BA9" w:rsidP="004B3BA9" w14:paraId="460DE902" w14:textId="77777777">
      <w:pPr>
        <w:spacing w:after="0" w:line="240" w:lineRule="auto"/>
        <w:ind w:left="1440" w:hanging="720"/>
        <w:rPr>
          <w:rFonts w:ascii="Times New Roman" w:hAnsi="Times New Roman" w:cs="Times New Roman"/>
          <w:sz w:val="26"/>
          <w:szCs w:val="26"/>
        </w:rPr>
      </w:pPr>
      <w:r w:rsidRPr="004B3BA9">
        <w:rPr>
          <w:rFonts w:ascii="Times New Roman" w:hAnsi="Times New Roman" w:cs="Times New Roman"/>
          <w:sz w:val="26"/>
          <w:szCs w:val="26"/>
        </w:rPr>
        <w:t>(C) public policy or interest served; and</w:t>
      </w:r>
    </w:p>
    <w:p w:rsidR="00745F3B" w:rsidP="00B314B9" w14:paraId="4B3FA249" w14:textId="71AEB822">
      <w:pPr>
        <w:spacing w:after="0" w:line="240" w:lineRule="auto"/>
        <w:ind w:left="1440" w:hanging="720"/>
        <w:rPr>
          <w:rFonts w:ascii="Times New Roman" w:hAnsi="Times New Roman" w:cs="Times New Roman"/>
          <w:sz w:val="26"/>
          <w:szCs w:val="26"/>
        </w:rPr>
      </w:pPr>
      <w:r w:rsidRPr="004B3BA9">
        <w:rPr>
          <w:rFonts w:ascii="Times New Roman" w:hAnsi="Times New Roman" w:cs="Times New Roman"/>
          <w:sz w:val="26"/>
          <w:szCs w:val="26"/>
        </w:rPr>
        <w:t>(D) other relevant facts.</w:t>
      </w:r>
    </w:p>
    <w:p w:rsidR="00B314B9" w:rsidP="00B314B9" w14:paraId="023CB9AB" w14:textId="77777777">
      <w:pPr>
        <w:spacing w:after="0" w:line="240" w:lineRule="auto"/>
        <w:rPr>
          <w:rFonts w:ascii="Times New Roman" w:hAnsi="Times New Roman" w:cs="Times New Roman"/>
          <w:sz w:val="26"/>
          <w:szCs w:val="26"/>
        </w:rPr>
      </w:pPr>
    </w:p>
    <w:p w:rsidR="00A108FD" w:rsidRPr="001F5AF6" w:rsidP="006538C2" w14:paraId="425D8095" w14:textId="750AEFC1">
      <w:pPr>
        <w:spacing w:line="240" w:lineRule="auto"/>
        <w:rPr>
          <w:rFonts w:ascii="Times New Roman" w:hAnsi="Times New Roman" w:cs="Times New Roman"/>
          <w:sz w:val="26"/>
          <w:szCs w:val="26"/>
        </w:rPr>
      </w:pPr>
      <w:r>
        <w:rPr>
          <w:rFonts w:ascii="Times New Roman" w:hAnsi="Times New Roman" w:cs="Times New Roman"/>
          <w:sz w:val="26"/>
          <w:szCs w:val="26"/>
        </w:rPr>
        <w:t>T</w:t>
      </w:r>
      <w:r w:rsidRPr="001F5AF6" w:rsidR="001F5AF6">
        <w:rPr>
          <w:rFonts w:ascii="Times New Roman" w:hAnsi="Times New Roman" w:cs="Times New Roman"/>
          <w:sz w:val="26"/>
          <w:szCs w:val="26"/>
        </w:rPr>
        <w:t>he Omnibus Budget Reconciliation Act of 1986</w:t>
      </w:r>
      <w:r>
        <w:rPr>
          <w:rStyle w:val="FootnoteReference"/>
          <w:rFonts w:ascii="Times New Roman" w:hAnsi="Times New Roman" w:cs="Times New Roman"/>
          <w:sz w:val="26"/>
          <w:szCs w:val="26"/>
          <w:vertAlign w:val="superscript"/>
        </w:rPr>
        <w:footnoteReference w:id="3"/>
      </w:r>
      <w:r w:rsidRPr="001F5AF6" w:rsidR="001F5AF6">
        <w:rPr>
          <w:rFonts w:ascii="Times New Roman" w:hAnsi="Times New Roman" w:cs="Times New Roman"/>
          <w:sz w:val="26"/>
          <w:szCs w:val="26"/>
        </w:rPr>
        <w:t xml:space="preserve"> </w:t>
      </w:r>
      <w:r w:rsidR="00517B79">
        <w:rPr>
          <w:rFonts w:ascii="Times New Roman" w:hAnsi="Times New Roman" w:cs="Times New Roman"/>
          <w:sz w:val="26"/>
          <w:szCs w:val="26"/>
        </w:rPr>
        <w:t xml:space="preserve">(OBRA) </w:t>
      </w:r>
      <w:r w:rsidR="00BE7F5F">
        <w:rPr>
          <w:rFonts w:ascii="Times New Roman" w:hAnsi="Times New Roman" w:cs="Times New Roman"/>
          <w:sz w:val="26"/>
          <w:szCs w:val="26"/>
        </w:rPr>
        <w:t xml:space="preserve">requires </w:t>
      </w:r>
      <w:r w:rsidRPr="001F5AF6" w:rsidR="001F5AF6">
        <w:rPr>
          <w:rFonts w:ascii="Times New Roman" w:hAnsi="Times New Roman" w:cs="Times New Roman"/>
          <w:sz w:val="26"/>
          <w:szCs w:val="26"/>
        </w:rPr>
        <w:t>the Commission to assess and collect fees and annual charges in any fiscal year in amounts equal to all the costs incurred by the Commission in that fiscal year.</w:t>
      </w:r>
    </w:p>
    <w:p w:rsidR="00A108FD" w:rsidRPr="00271DF8" w:rsidP="006538C2" w14:paraId="3B28DC12" w14:textId="77777777">
      <w:pPr>
        <w:numPr>
          <w:ilvl w:val="0"/>
          <w:numId w:val="1"/>
        </w:numPr>
        <w:spacing w:line="240" w:lineRule="auto"/>
        <w:rPr>
          <w:rFonts w:ascii="Times New Roman" w:hAnsi="Times New Roman" w:cs="Times New Roman"/>
          <w:b/>
          <w:sz w:val="26"/>
          <w:szCs w:val="26"/>
        </w:rPr>
      </w:pPr>
      <w:r w:rsidRPr="00271DF8">
        <w:rPr>
          <w:rFonts w:ascii="Times New Roman" w:hAnsi="Times New Roman" w:cs="Times New Roman"/>
          <w:b/>
          <w:sz w:val="26"/>
          <w:szCs w:val="26"/>
        </w:rPr>
        <w:t>HOW, BY WHOM, AND FOR WHAT PURPOSE THE INFORMATION IS TO BE USED AND THE CONSEQUENCES OF NOT COLLECTING THE INFORMATION</w:t>
      </w:r>
    </w:p>
    <w:p w:rsidR="008F7B5A" w:rsidP="006538C2" w14:paraId="7CB71930" w14:textId="443BD53B">
      <w:pPr>
        <w:spacing w:line="240" w:lineRule="auto"/>
        <w:rPr>
          <w:rFonts w:ascii="Times New Roman" w:hAnsi="Times New Roman" w:cs="Times New Roman"/>
          <w:sz w:val="26"/>
          <w:szCs w:val="26"/>
        </w:rPr>
      </w:pPr>
      <w:r w:rsidRPr="50831A90">
        <w:rPr>
          <w:rFonts w:ascii="Times New Roman" w:hAnsi="Times New Roman" w:cs="Times New Roman"/>
          <w:sz w:val="26"/>
          <w:szCs w:val="26"/>
        </w:rPr>
        <w:t>FERC-582 is used by Commission Staff to obtain total megawatt-hours of transmission of electric energy in interstate commerce</w:t>
      </w:r>
      <w:r w:rsidR="002A4413">
        <w:rPr>
          <w:rFonts w:ascii="Times New Roman" w:hAnsi="Times New Roman" w:cs="Times New Roman"/>
          <w:sz w:val="26"/>
          <w:szCs w:val="26"/>
        </w:rPr>
        <w:t>.</w:t>
      </w:r>
      <w:r w:rsidR="00E40BF1">
        <w:rPr>
          <w:rFonts w:ascii="Times New Roman" w:hAnsi="Times New Roman" w:cs="Times New Roman"/>
          <w:sz w:val="26"/>
          <w:szCs w:val="26"/>
        </w:rPr>
        <w:t xml:space="preserve">  All</w:t>
      </w:r>
      <w:r w:rsidRPr="50831A90">
        <w:rPr>
          <w:rFonts w:ascii="Times New Roman" w:hAnsi="Times New Roman" w:cs="Times New Roman"/>
          <w:sz w:val="26"/>
          <w:szCs w:val="26"/>
        </w:rPr>
        <w:t xml:space="preserve"> parties involved in the generation and sale of electric energy rely on the transmission system to move their product.  Power sellers will be contributing to the Commission’s recovery of electric regulatory program costs in that they will be using the transmission system and, in any cost-based rates that they pay </w:t>
      </w:r>
      <w:r w:rsidRPr="50831A90">
        <w:rPr>
          <w:rFonts w:ascii="Times New Roman" w:hAnsi="Times New Roman" w:cs="Times New Roman"/>
          <w:sz w:val="26"/>
          <w:szCs w:val="26"/>
        </w:rPr>
        <w:t>for transmission service that they may take, they will pay, albeit indirectly, their share of the Commission’s costs.</w:t>
      </w:r>
    </w:p>
    <w:p w:rsidR="00A108FD" w:rsidRPr="00271DF8" w:rsidP="006538C2" w14:paraId="2FBCA18D" w14:textId="77777777">
      <w:pPr>
        <w:numPr>
          <w:ilvl w:val="0"/>
          <w:numId w:val="1"/>
        </w:numPr>
        <w:spacing w:line="240" w:lineRule="auto"/>
        <w:rPr>
          <w:rFonts w:ascii="Times New Roman" w:hAnsi="Times New Roman" w:cs="Times New Roman"/>
          <w:b/>
          <w:sz w:val="26"/>
          <w:szCs w:val="26"/>
        </w:rPr>
      </w:pPr>
      <w:r w:rsidRPr="00271DF8">
        <w:rPr>
          <w:rFonts w:ascii="Times New Roman" w:hAnsi="Times New Roman" w:cs="Times New Roman"/>
          <w:b/>
          <w:sz w:val="26"/>
          <w:szCs w:val="26"/>
        </w:rPr>
        <w:t>DESCRIBE ANY CONSIDERATION OF THE USE OF IMPROVED INFORMATION TECHNOLOGY TO REDUCE THE BURDEN AND TECHNICAL OR LEGAL OBSTACLES TO REDUCING BURDEN</w:t>
      </w:r>
    </w:p>
    <w:p w:rsidR="00271DF8" w:rsidP="006538C2" w14:paraId="5657BC47" w14:textId="2235440B">
      <w:pPr>
        <w:spacing w:line="240" w:lineRule="auto"/>
        <w:rPr>
          <w:rFonts w:ascii="Times New Roman" w:hAnsi="Times New Roman" w:cs="Times New Roman"/>
          <w:sz w:val="26"/>
          <w:szCs w:val="26"/>
        </w:rPr>
      </w:pPr>
      <w:r w:rsidRPr="00271DF8">
        <w:rPr>
          <w:rFonts w:ascii="Times New Roman" w:hAnsi="Times New Roman" w:cs="Times New Roman"/>
          <w:sz w:val="26"/>
          <w:szCs w:val="26"/>
        </w:rPr>
        <w:t>The Commission allows eFiling for the FERC-582.</w:t>
      </w:r>
    </w:p>
    <w:p w:rsidR="00A108FD" w:rsidRPr="00271DF8" w:rsidP="006538C2" w14:paraId="7EDEC25C" w14:textId="77777777">
      <w:pPr>
        <w:numPr>
          <w:ilvl w:val="0"/>
          <w:numId w:val="1"/>
        </w:numPr>
        <w:spacing w:line="240" w:lineRule="auto"/>
        <w:rPr>
          <w:rFonts w:ascii="Times New Roman" w:hAnsi="Times New Roman" w:cs="Times New Roman"/>
          <w:b/>
          <w:sz w:val="26"/>
          <w:szCs w:val="26"/>
        </w:rPr>
      </w:pPr>
      <w:r w:rsidRPr="00271DF8">
        <w:rPr>
          <w:rFonts w:ascii="Times New Roman" w:hAnsi="Times New Roman" w:cs="Times New Roman"/>
          <w:b/>
          <w:sz w:val="26"/>
          <w:szCs w:val="26"/>
        </w:rPr>
        <w:t>DESCRIBE EFFORTS TO IDENTIFY DUPLICATION AND SHOW SPECIFICALLY WHY ANY SIMILAR INFORMATION ALREADY AVAILABLE CANNOT BE USED OR MODIFIED FOR USE FOR THE PURPOSE(S) DESCRIBED IN INSTRUCTION NO. 2</w:t>
      </w:r>
    </w:p>
    <w:p w:rsidR="00E85347" w:rsidRPr="00271DF8" w:rsidP="006538C2" w14:paraId="40381FC2" w14:textId="0E7AE227">
      <w:pPr>
        <w:spacing w:line="240" w:lineRule="auto"/>
        <w:rPr>
          <w:rFonts w:ascii="Times New Roman" w:hAnsi="Times New Roman" w:cs="Times New Roman"/>
          <w:sz w:val="26"/>
          <w:szCs w:val="26"/>
        </w:rPr>
      </w:pPr>
      <w:r w:rsidRPr="00271DF8">
        <w:rPr>
          <w:rFonts w:ascii="Times New Roman" w:hAnsi="Times New Roman" w:cs="Times New Roman"/>
          <w:sz w:val="26"/>
          <w:szCs w:val="26"/>
        </w:rPr>
        <w:t xml:space="preserve">The Commission periodically reviews filing requirements concurrent with OMB review or as the Commission deems necessary to eliminate duplicative filing and to minimize the filing burden.  No similar information </w:t>
      </w:r>
      <w:r w:rsidR="006538C2">
        <w:rPr>
          <w:rFonts w:ascii="Times New Roman" w:hAnsi="Times New Roman" w:cs="Times New Roman"/>
          <w:sz w:val="26"/>
          <w:szCs w:val="26"/>
        </w:rPr>
        <w:t>exist</w:t>
      </w:r>
      <w:r w:rsidR="00B86918">
        <w:rPr>
          <w:rFonts w:ascii="Times New Roman" w:hAnsi="Times New Roman" w:cs="Times New Roman"/>
          <w:sz w:val="26"/>
          <w:szCs w:val="26"/>
        </w:rPr>
        <w:t>s</w:t>
      </w:r>
      <w:r w:rsidR="006538C2">
        <w:rPr>
          <w:rFonts w:ascii="Times New Roman" w:hAnsi="Times New Roman" w:cs="Times New Roman"/>
          <w:sz w:val="26"/>
          <w:szCs w:val="26"/>
        </w:rPr>
        <w:t>.</w:t>
      </w:r>
      <w:r w:rsidRPr="00271DF8">
        <w:rPr>
          <w:rFonts w:ascii="Times New Roman" w:hAnsi="Times New Roman" w:cs="Times New Roman"/>
          <w:sz w:val="26"/>
          <w:szCs w:val="26"/>
        </w:rPr>
        <w:t xml:space="preserve"> </w:t>
      </w:r>
    </w:p>
    <w:p w:rsidR="00A108FD" w:rsidRPr="00271DF8" w:rsidP="006538C2" w14:paraId="77EBE90D" w14:textId="77777777">
      <w:pPr>
        <w:numPr>
          <w:ilvl w:val="0"/>
          <w:numId w:val="1"/>
        </w:numPr>
        <w:spacing w:line="240" w:lineRule="auto"/>
        <w:rPr>
          <w:rFonts w:ascii="Times New Roman" w:hAnsi="Times New Roman" w:cs="Times New Roman"/>
          <w:b/>
          <w:sz w:val="26"/>
          <w:szCs w:val="26"/>
        </w:rPr>
      </w:pPr>
      <w:r w:rsidRPr="00271DF8">
        <w:rPr>
          <w:rFonts w:ascii="Times New Roman" w:hAnsi="Times New Roman" w:cs="Times New Roman"/>
          <w:b/>
          <w:sz w:val="26"/>
          <w:szCs w:val="26"/>
        </w:rPr>
        <w:t>METHODS USED TO MINIMIZE THE BURDEN IN COLLECTION OF INFORMATION INVOLVING SMALL ENTITIES</w:t>
      </w:r>
    </w:p>
    <w:p w:rsidR="00271DF8" w:rsidP="006538C2" w14:paraId="30588E43" w14:textId="6998BA5E">
      <w:pPr>
        <w:spacing w:line="240" w:lineRule="auto"/>
        <w:rPr>
          <w:rFonts w:ascii="Times New Roman" w:hAnsi="Times New Roman" w:cs="Times New Roman"/>
          <w:sz w:val="26"/>
          <w:szCs w:val="26"/>
        </w:rPr>
      </w:pPr>
      <w:r w:rsidRPr="008F7B5A">
        <w:rPr>
          <w:rFonts w:ascii="Times New Roman" w:hAnsi="Times New Roman" w:cs="Times New Roman"/>
          <w:sz w:val="26"/>
          <w:szCs w:val="26"/>
        </w:rPr>
        <w:t xml:space="preserve">FERC-582 is a regulatory filing requirement pertaining to the filing of fees for use by the Commission in its computation of annual charges.  The data required imposes the least possible burden for small and large entities while collecting the information required to carry out the responsibilities under OBRA.  The Commission provides </w:t>
      </w:r>
      <w:r w:rsidR="00815057">
        <w:rPr>
          <w:rFonts w:ascii="Times New Roman" w:hAnsi="Times New Roman" w:cs="Times New Roman"/>
          <w:sz w:val="26"/>
          <w:szCs w:val="26"/>
        </w:rPr>
        <w:t xml:space="preserve">for </w:t>
      </w:r>
      <w:r w:rsidRPr="008F7B5A">
        <w:rPr>
          <w:rFonts w:ascii="Times New Roman" w:hAnsi="Times New Roman" w:cs="Times New Roman"/>
          <w:sz w:val="26"/>
          <w:szCs w:val="26"/>
        </w:rPr>
        <w:t>waiver</w:t>
      </w:r>
      <w:r w:rsidR="00815057">
        <w:rPr>
          <w:rFonts w:ascii="Times New Roman" w:hAnsi="Times New Roman" w:cs="Times New Roman"/>
          <w:sz w:val="26"/>
          <w:szCs w:val="26"/>
        </w:rPr>
        <w:t xml:space="preserve"> requests</w:t>
      </w:r>
      <w:r w:rsidRPr="008F7B5A">
        <w:rPr>
          <w:rFonts w:ascii="Times New Roman" w:hAnsi="Times New Roman" w:cs="Times New Roman"/>
          <w:sz w:val="26"/>
          <w:szCs w:val="26"/>
        </w:rPr>
        <w:t xml:space="preserve"> (18 CFR 381.106 and 382.105(a)) and requests for exemption (18 CFR 381.108) from fees and annual charges, respectively, on the basis of financial hardship.</w:t>
      </w:r>
    </w:p>
    <w:p w:rsidR="00A108FD" w:rsidRPr="00271DF8" w:rsidP="006538C2" w14:paraId="1CEB32CE" w14:textId="14499AF3">
      <w:pPr>
        <w:spacing w:line="240" w:lineRule="auto"/>
        <w:rPr>
          <w:rFonts w:ascii="Times New Roman" w:hAnsi="Times New Roman" w:cs="Times New Roman"/>
          <w:sz w:val="26"/>
          <w:szCs w:val="26"/>
        </w:rPr>
      </w:pPr>
      <w:r w:rsidRPr="00271DF8">
        <w:rPr>
          <w:rFonts w:ascii="Times New Roman" w:hAnsi="Times New Roman" w:cs="Times New Roman"/>
          <w:sz w:val="26"/>
          <w:szCs w:val="26"/>
        </w:rPr>
        <w:t xml:space="preserve">Respondents file requests for waivers and exemptions of fees and charges based on need.  The Commission’s staff uses the filer’s financial information to evaluate </w:t>
      </w:r>
      <w:r w:rsidR="0076736C">
        <w:rPr>
          <w:rFonts w:ascii="Times New Roman" w:hAnsi="Times New Roman" w:cs="Times New Roman"/>
          <w:sz w:val="26"/>
          <w:szCs w:val="26"/>
        </w:rPr>
        <w:t>a</w:t>
      </w:r>
      <w:r w:rsidRPr="00271DF8">
        <w:rPr>
          <w:rFonts w:ascii="Times New Roman" w:hAnsi="Times New Roman" w:cs="Times New Roman"/>
          <w:sz w:val="26"/>
          <w:szCs w:val="26"/>
        </w:rPr>
        <w:t xml:space="preserve"> request for a waiver or exemption of the obligation to pay a fee or an annual charge.  </w:t>
      </w:r>
      <w:r w:rsidRPr="00271DF8">
        <w:rPr>
          <w:rFonts w:ascii="Times New Roman" w:hAnsi="Times New Roman" w:cs="Times New Roman"/>
          <w:sz w:val="26"/>
          <w:szCs w:val="26"/>
        </w:rPr>
        <w:t xml:space="preserve"> </w:t>
      </w:r>
    </w:p>
    <w:p w:rsidR="00A108FD" w:rsidRPr="00271DF8" w:rsidP="006538C2" w14:paraId="0608C4DB" w14:textId="77777777">
      <w:pPr>
        <w:numPr>
          <w:ilvl w:val="0"/>
          <w:numId w:val="1"/>
        </w:numPr>
        <w:spacing w:line="240" w:lineRule="auto"/>
        <w:rPr>
          <w:rFonts w:ascii="Times New Roman" w:hAnsi="Times New Roman" w:cs="Times New Roman"/>
          <w:b/>
          <w:sz w:val="26"/>
          <w:szCs w:val="26"/>
        </w:rPr>
      </w:pPr>
      <w:r w:rsidRPr="00271DF8">
        <w:rPr>
          <w:rFonts w:ascii="Times New Roman" w:hAnsi="Times New Roman" w:cs="Times New Roman"/>
          <w:b/>
          <w:sz w:val="26"/>
          <w:szCs w:val="26"/>
        </w:rPr>
        <w:t>CONSEQUENCE TO FEDERAL PROGRAM IF COLLECTION WERE CONDUCTED LESS FREQUENTLY</w:t>
      </w:r>
    </w:p>
    <w:p w:rsidR="008F7B5A" w:rsidRPr="00271DF8" w:rsidP="006538C2" w14:paraId="30C29F39" w14:textId="52587ABE">
      <w:pPr>
        <w:spacing w:line="240" w:lineRule="auto"/>
        <w:rPr>
          <w:rFonts w:ascii="Times New Roman" w:hAnsi="Times New Roman" w:cs="Times New Roman"/>
          <w:sz w:val="26"/>
          <w:szCs w:val="26"/>
        </w:rPr>
      </w:pPr>
      <w:r w:rsidRPr="00B521C3">
        <w:rPr>
          <w:rFonts w:ascii="Times New Roman" w:hAnsi="Times New Roman" w:cs="Times New Roman"/>
          <w:sz w:val="26"/>
          <w:szCs w:val="26"/>
        </w:rPr>
        <w:t>The Commission requires this information in order to perform its</w:t>
      </w:r>
      <w:r>
        <w:rPr>
          <w:rFonts w:ascii="Times New Roman" w:hAnsi="Times New Roman" w:cs="Times New Roman"/>
          <w:sz w:val="26"/>
          <w:szCs w:val="26"/>
        </w:rPr>
        <w:t xml:space="preserve"> statutory requirements. </w:t>
      </w:r>
      <w:r w:rsidRPr="00B521C3">
        <w:rPr>
          <w:rFonts w:ascii="Times New Roman" w:hAnsi="Times New Roman" w:cs="Times New Roman"/>
          <w:sz w:val="26"/>
          <w:szCs w:val="26"/>
        </w:rPr>
        <w:t xml:space="preserve"> </w:t>
      </w:r>
      <w:r>
        <w:rPr>
          <w:rFonts w:ascii="Times New Roman" w:hAnsi="Times New Roman" w:cs="Times New Roman"/>
          <w:sz w:val="26"/>
          <w:szCs w:val="26"/>
        </w:rPr>
        <w:t>Without this information, the Commission would be unable to meet its statutory responsibility</w:t>
      </w:r>
      <w:r>
        <w:rPr>
          <w:rFonts w:ascii="Times New Roman" w:hAnsi="Times New Roman" w:cs="Times New Roman"/>
          <w:sz w:val="26"/>
          <w:szCs w:val="26"/>
        </w:rPr>
        <w:t xml:space="preserve"> required in 18 CFR 382.201 (c)</w:t>
      </w:r>
      <w:r>
        <w:rPr>
          <w:rFonts w:ascii="Times New Roman" w:hAnsi="Times New Roman" w:cs="Times New Roman"/>
          <w:sz w:val="26"/>
          <w:szCs w:val="26"/>
        </w:rPr>
        <w:t>.  This information</w:t>
      </w:r>
      <w:r>
        <w:rPr>
          <w:rFonts w:ascii="Times New Roman" w:hAnsi="Times New Roman" w:cs="Times New Roman"/>
          <w:sz w:val="26"/>
          <w:szCs w:val="26"/>
        </w:rPr>
        <w:t xml:space="preserve"> is required only once a year and is necessary to compute annual charges the Commission will assess later to the applicable regulated entities. </w:t>
      </w:r>
    </w:p>
    <w:p w:rsidR="00A108FD" w:rsidRPr="00CF360A" w:rsidP="006538C2" w14:paraId="35632047" w14:textId="77777777">
      <w:pPr>
        <w:numPr>
          <w:ilvl w:val="0"/>
          <w:numId w:val="1"/>
        </w:numPr>
        <w:spacing w:line="240" w:lineRule="auto"/>
        <w:rPr>
          <w:rFonts w:ascii="Times New Roman" w:hAnsi="Times New Roman" w:cs="Times New Roman"/>
          <w:sz w:val="26"/>
          <w:szCs w:val="26"/>
        </w:rPr>
      </w:pPr>
      <w:r w:rsidRPr="00CF360A">
        <w:rPr>
          <w:rFonts w:ascii="Times New Roman" w:hAnsi="Times New Roman" w:cs="Times New Roman"/>
          <w:b/>
          <w:sz w:val="26"/>
          <w:szCs w:val="26"/>
        </w:rPr>
        <w:t>EXPLAIN ANY SPECIAL CIRCUMSTANCES RELATING TO THE INFORMATION COLLECTION</w:t>
      </w:r>
    </w:p>
    <w:p w:rsidR="00A22735" w:rsidRPr="00271DF8" w:rsidP="006538C2" w14:paraId="5B070C2D" w14:textId="2769A6AA">
      <w:pPr>
        <w:spacing w:line="240" w:lineRule="auto"/>
        <w:rPr>
          <w:rFonts w:ascii="Times New Roman" w:hAnsi="Times New Roman" w:cs="Times New Roman"/>
          <w:sz w:val="26"/>
          <w:szCs w:val="26"/>
        </w:rPr>
      </w:pPr>
      <w:r w:rsidRPr="00271DF8">
        <w:rPr>
          <w:rFonts w:ascii="Times New Roman" w:hAnsi="Times New Roman" w:cs="Times New Roman"/>
          <w:sz w:val="26"/>
          <w:szCs w:val="26"/>
        </w:rPr>
        <w:t>There are no special circumstances related to this information collection.</w:t>
      </w:r>
    </w:p>
    <w:p w:rsidR="00A108FD" w:rsidRPr="00271DF8" w:rsidP="006538C2" w14:paraId="407BFDAB" w14:textId="77777777">
      <w:pPr>
        <w:numPr>
          <w:ilvl w:val="0"/>
          <w:numId w:val="1"/>
        </w:numPr>
        <w:spacing w:line="240" w:lineRule="auto"/>
        <w:rPr>
          <w:rFonts w:ascii="Times New Roman" w:hAnsi="Times New Roman" w:cs="Times New Roman"/>
          <w:b/>
          <w:sz w:val="26"/>
          <w:szCs w:val="26"/>
        </w:rPr>
      </w:pPr>
      <w:r w:rsidRPr="00271DF8">
        <w:rPr>
          <w:rFonts w:ascii="Times New Roman" w:hAnsi="Times New Roman" w:cs="Times New Roman"/>
          <w:b/>
          <w:sz w:val="26"/>
          <w:szCs w:val="26"/>
        </w:rPr>
        <w:t>DESCRIBE EFFORTS TO CONSULT OUTSIDE THE AGENCY: SUMMARIZE PUBLIC COMMENTS AND THE AGENCY’S RESPONSE</w:t>
      </w:r>
    </w:p>
    <w:p w:rsidR="00696762" w:rsidP="006538C2" w14:paraId="65C5AACE" w14:textId="2D6C5279">
      <w:pPr>
        <w:spacing w:line="240" w:lineRule="auto"/>
        <w:rPr>
          <w:rFonts w:ascii="Times New Roman" w:hAnsi="Times New Roman" w:cs="Times New Roman"/>
          <w:sz w:val="26"/>
          <w:szCs w:val="26"/>
        </w:rPr>
      </w:pPr>
      <w:r w:rsidRPr="00271DF8">
        <w:rPr>
          <w:rFonts w:ascii="Times New Roman" w:hAnsi="Times New Roman" w:cs="Times New Roman"/>
          <w:sz w:val="26"/>
          <w:szCs w:val="26"/>
        </w:rPr>
        <w:t xml:space="preserve">In accordance with OMB requirements, the Commission published a 60-day notice </w:t>
      </w:r>
      <w:r w:rsidR="00C8501B">
        <w:rPr>
          <w:rFonts w:ascii="Times New Roman" w:hAnsi="Times New Roman" w:cs="Times New Roman"/>
          <w:sz w:val="26"/>
          <w:szCs w:val="26"/>
        </w:rPr>
        <w:t xml:space="preserve">on </w:t>
      </w:r>
      <w:r w:rsidR="00AC71F8">
        <w:rPr>
          <w:rFonts w:ascii="Times New Roman" w:hAnsi="Times New Roman" w:cs="Times New Roman"/>
          <w:sz w:val="26"/>
          <w:szCs w:val="26"/>
        </w:rPr>
        <w:t xml:space="preserve">March 7, 2024 (89 FR 16556).  </w:t>
      </w:r>
      <w:r w:rsidRPr="00876D07" w:rsidR="00AC71F8">
        <w:rPr>
          <w:rFonts w:ascii="Times New Roman" w:hAnsi="Times New Roman" w:cs="Times New Roman"/>
          <w:sz w:val="26"/>
          <w:szCs w:val="26"/>
        </w:rPr>
        <w:t>Comments</w:t>
      </w:r>
      <w:r w:rsidR="00876D07">
        <w:rPr>
          <w:rFonts w:ascii="Times New Roman" w:hAnsi="Times New Roman" w:cs="Times New Roman"/>
          <w:sz w:val="26"/>
          <w:szCs w:val="26"/>
        </w:rPr>
        <w:t xml:space="preserve"> </w:t>
      </w:r>
      <w:r w:rsidR="005576B5">
        <w:rPr>
          <w:rFonts w:ascii="Times New Roman" w:hAnsi="Times New Roman" w:cs="Times New Roman"/>
          <w:sz w:val="26"/>
          <w:szCs w:val="26"/>
        </w:rPr>
        <w:t>in response to the 60-day notice were due May 6, 2024.  No comments were received</w:t>
      </w:r>
      <w:r w:rsidR="000400E1">
        <w:rPr>
          <w:rFonts w:ascii="Times New Roman" w:hAnsi="Times New Roman" w:cs="Times New Roman"/>
          <w:sz w:val="26"/>
          <w:szCs w:val="26"/>
        </w:rPr>
        <w:t xml:space="preserve"> in response.</w:t>
      </w:r>
    </w:p>
    <w:p w:rsidR="00E85347" w:rsidRPr="00271DF8" w:rsidP="006538C2" w14:paraId="4427213B" w14:textId="358043DC">
      <w:pPr>
        <w:spacing w:line="240" w:lineRule="auto"/>
        <w:rPr>
          <w:rFonts w:ascii="Times New Roman" w:hAnsi="Times New Roman" w:cs="Times New Roman"/>
          <w:b/>
          <w:sz w:val="26"/>
          <w:szCs w:val="26"/>
        </w:rPr>
      </w:pPr>
      <w:r>
        <w:rPr>
          <w:rFonts w:ascii="Times New Roman" w:hAnsi="Times New Roman" w:cs="Times New Roman"/>
          <w:sz w:val="26"/>
          <w:szCs w:val="26"/>
        </w:rPr>
        <w:t>The Commission published a 3</w:t>
      </w:r>
      <w:r w:rsidRPr="00271DF8" w:rsidR="00A108FD">
        <w:rPr>
          <w:rFonts w:ascii="Times New Roman" w:hAnsi="Times New Roman" w:cs="Times New Roman"/>
          <w:sz w:val="26"/>
          <w:szCs w:val="26"/>
        </w:rPr>
        <w:t>0-day notic</w:t>
      </w:r>
      <w:r w:rsidR="00F608C2">
        <w:rPr>
          <w:rFonts w:ascii="Times New Roman" w:hAnsi="Times New Roman" w:cs="Times New Roman"/>
          <w:sz w:val="26"/>
          <w:szCs w:val="26"/>
        </w:rPr>
        <w:t>e on May 13, 2024 (</w:t>
      </w:r>
      <w:r w:rsidR="00D47209">
        <w:rPr>
          <w:rFonts w:ascii="Times New Roman" w:hAnsi="Times New Roman" w:cs="Times New Roman"/>
          <w:sz w:val="26"/>
          <w:szCs w:val="26"/>
        </w:rPr>
        <w:t>89 FR 41430).</w:t>
      </w:r>
    </w:p>
    <w:p w:rsidR="00A108FD" w:rsidRPr="00271DF8" w:rsidP="006538C2" w14:paraId="1558FA39" w14:textId="77777777">
      <w:pPr>
        <w:numPr>
          <w:ilvl w:val="0"/>
          <w:numId w:val="1"/>
        </w:numPr>
        <w:spacing w:line="240" w:lineRule="auto"/>
        <w:rPr>
          <w:rFonts w:ascii="Times New Roman" w:hAnsi="Times New Roman" w:cs="Times New Roman"/>
          <w:b/>
          <w:sz w:val="26"/>
          <w:szCs w:val="26"/>
        </w:rPr>
      </w:pPr>
      <w:r w:rsidRPr="00271DF8">
        <w:rPr>
          <w:rFonts w:ascii="Times New Roman" w:hAnsi="Times New Roman" w:cs="Times New Roman"/>
          <w:b/>
          <w:sz w:val="26"/>
          <w:szCs w:val="26"/>
        </w:rPr>
        <w:t>EXPLAIN ANY PAYMENT OR GIFTS TO RESPONDENTS</w:t>
      </w:r>
    </w:p>
    <w:p w:rsidR="00E85347" w:rsidRPr="00271DF8" w:rsidP="006538C2" w14:paraId="2C32A06A" w14:textId="02639902">
      <w:pPr>
        <w:spacing w:line="240" w:lineRule="auto"/>
        <w:rPr>
          <w:rFonts w:ascii="Times New Roman" w:hAnsi="Times New Roman" w:cs="Times New Roman"/>
          <w:sz w:val="26"/>
          <w:szCs w:val="26"/>
        </w:rPr>
      </w:pPr>
      <w:r w:rsidRPr="00271DF8">
        <w:rPr>
          <w:rFonts w:ascii="Times New Roman" w:hAnsi="Times New Roman" w:cs="Times New Roman"/>
          <w:sz w:val="26"/>
          <w:szCs w:val="26"/>
        </w:rPr>
        <w:t>There are no p</w:t>
      </w:r>
      <w:r w:rsidR="0050654F">
        <w:rPr>
          <w:rFonts w:ascii="Times New Roman" w:hAnsi="Times New Roman" w:cs="Times New Roman"/>
          <w:sz w:val="26"/>
          <w:szCs w:val="26"/>
        </w:rPr>
        <w:t>ayments or gifts to respondents of this collection.</w:t>
      </w:r>
      <w:r w:rsidRPr="00271DF8" w:rsidR="0050654F">
        <w:rPr>
          <w:rFonts w:ascii="Times New Roman" w:hAnsi="Times New Roman" w:cs="Times New Roman"/>
          <w:sz w:val="26"/>
          <w:szCs w:val="26"/>
        </w:rPr>
        <w:t xml:space="preserve"> </w:t>
      </w:r>
    </w:p>
    <w:p w:rsidR="00A108FD" w:rsidRPr="00271DF8" w:rsidP="006538C2" w14:paraId="1C248509" w14:textId="77777777">
      <w:pPr>
        <w:numPr>
          <w:ilvl w:val="0"/>
          <w:numId w:val="1"/>
        </w:numPr>
        <w:spacing w:line="240" w:lineRule="auto"/>
        <w:rPr>
          <w:rFonts w:ascii="Times New Roman" w:hAnsi="Times New Roman" w:cs="Times New Roman"/>
          <w:b/>
          <w:sz w:val="26"/>
          <w:szCs w:val="26"/>
        </w:rPr>
      </w:pPr>
      <w:r w:rsidRPr="00271DF8">
        <w:rPr>
          <w:rFonts w:ascii="Times New Roman" w:hAnsi="Times New Roman" w:cs="Times New Roman"/>
          <w:b/>
          <w:sz w:val="26"/>
          <w:szCs w:val="26"/>
        </w:rPr>
        <w:t>DESCRIBE ANY ASSURANCE OF CONFIDENTIALITY PROVIDED TO RESPONDENTS</w:t>
      </w:r>
    </w:p>
    <w:p w:rsidR="0050654F" w:rsidP="006538C2" w14:paraId="4F819334" w14:textId="77777777">
      <w:pPr>
        <w:spacing w:line="240" w:lineRule="auto"/>
        <w:rPr>
          <w:rFonts w:ascii="Times New Roman" w:hAnsi="Times New Roman" w:cs="Times New Roman"/>
          <w:sz w:val="26"/>
          <w:szCs w:val="26"/>
        </w:rPr>
      </w:pPr>
      <w:r w:rsidRPr="00271DF8">
        <w:rPr>
          <w:rFonts w:ascii="Times New Roman" w:hAnsi="Times New Roman" w:cs="Times New Roman"/>
          <w:sz w:val="26"/>
          <w:szCs w:val="26"/>
        </w:rPr>
        <w:t xml:space="preserve">The Commission does not consider the information collected in </w:t>
      </w:r>
      <w:r>
        <w:rPr>
          <w:rFonts w:ascii="Times New Roman" w:hAnsi="Times New Roman" w:cs="Times New Roman"/>
          <w:sz w:val="26"/>
          <w:szCs w:val="26"/>
        </w:rPr>
        <w:t xml:space="preserve">FERC-582 </w:t>
      </w:r>
      <w:r w:rsidRPr="00271DF8">
        <w:rPr>
          <w:rFonts w:ascii="Times New Roman" w:hAnsi="Times New Roman" w:cs="Times New Roman"/>
          <w:sz w:val="26"/>
          <w:szCs w:val="26"/>
        </w:rPr>
        <w:t xml:space="preserve">filings to be confidential.  </w:t>
      </w:r>
    </w:p>
    <w:p w:rsidR="00A108FD" w:rsidRPr="00271DF8" w:rsidP="006538C2" w14:paraId="46F5E314" w14:textId="4CCF96E1">
      <w:pPr>
        <w:spacing w:line="240" w:lineRule="auto"/>
        <w:rPr>
          <w:rFonts w:ascii="Times New Roman" w:hAnsi="Times New Roman" w:cs="Times New Roman"/>
          <w:sz w:val="26"/>
          <w:szCs w:val="26"/>
        </w:rPr>
      </w:pPr>
      <w:r>
        <w:rPr>
          <w:rFonts w:ascii="Times New Roman" w:hAnsi="Times New Roman" w:cs="Times New Roman"/>
          <w:sz w:val="26"/>
          <w:szCs w:val="26"/>
        </w:rPr>
        <w:t>Any</w:t>
      </w:r>
      <w:r w:rsidRPr="0050654F" w:rsidR="0050654F">
        <w:rPr>
          <w:rFonts w:ascii="Times New Roman" w:hAnsi="Times New Roman" w:cs="Times New Roman"/>
          <w:sz w:val="26"/>
          <w:szCs w:val="26"/>
        </w:rPr>
        <w:t xml:space="preserve"> entity choos</w:t>
      </w:r>
      <w:r>
        <w:rPr>
          <w:rFonts w:ascii="Times New Roman" w:hAnsi="Times New Roman" w:cs="Times New Roman"/>
          <w:sz w:val="26"/>
          <w:szCs w:val="26"/>
        </w:rPr>
        <w:t>ing</w:t>
      </w:r>
      <w:r w:rsidRPr="0050654F" w:rsidR="0050654F">
        <w:rPr>
          <w:rFonts w:ascii="Times New Roman" w:hAnsi="Times New Roman" w:cs="Times New Roman"/>
          <w:sz w:val="26"/>
          <w:szCs w:val="26"/>
        </w:rPr>
        <w:t xml:space="preserve"> to seek confidential treatment of the information</w:t>
      </w:r>
      <w:r w:rsidR="00C63A08">
        <w:rPr>
          <w:rFonts w:ascii="Times New Roman" w:hAnsi="Times New Roman" w:cs="Times New Roman"/>
          <w:sz w:val="26"/>
          <w:szCs w:val="26"/>
        </w:rPr>
        <w:t xml:space="preserve"> may</w:t>
      </w:r>
      <w:r w:rsidRPr="0050654F" w:rsidR="0050654F">
        <w:rPr>
          <w:rFonts w:ascii="Times New Roman" w:hAnsi="Times New Roman" w:cs="Times New Roman"/>
          <w:sz w:val="26"/>
          <w:szCs w:val="26"/>
        </w:rPr>
        <w:t xml:space="preserve"> submit a request for the Commission to treat this information as confidential and non-public, consistent with 18 CFR 388.112.</w:t>
      </w:r>
    </w:p>
    <w:p w:rsidR="00A108FD" w:rsidRPr="00271DF8" w:rsidP="006538C2" w14:paraId="62154730" w14:textId="77777777">
      <w:pPr>
        <w:numPr>
          <w:ilvl w:val="0"/>
          <w:numId w:val="1"/>
        </w:numPr>
        <w:spacing w:line="240" w:lineRule="auto"/>
        <w:rPr>
          <w:rFonts w:ascii="Times New Roman" w:hAnsi="Times New Roman" w:cs="Times New Roman"/>
          <w:b/>
          <w:sz w:val="26"/>
          <w:szCs w:val="26"/>
        </w:rPr>
      </w:pPr>
      <w:r w:rsidRPr="00271DF8">
        <w:rPr>
          <w:rFonts w:ascii="Times New Roman" w:hAnsi="Times New Roman" w:cs="Times New Roman"/>
          <w:b/>
          <w:sz w:val="26"/>
          <w:szCs w:val="26"/>
        </w:rPr>
        <w:t>PROVIDE ADDITIONAL JUSTIFICATION FOR ANY QUESTIONS OF A SENSITIVE NATURE, SUCH AS SEXUAL BEHAVIOR AND ATTITUDES, RELIGIOUS BELIEFS, AND OTHER MATTERS THAT ARE COMMONLY CONSIDERED PRIVATE.</w:t>
      </w:r>
    </w:p>
    <w:p w:rsidR="0050654F" w:rsidRPr="00271DF8" w:rsidP="006538C2" w14:paraId="1D1E2816" w14:textId="6345BCE3">
      <w:pPr>
        <w:spacing w:line="240" w:lineRule="auto"/>
        <w:rPr>
          <w:rFonts w:ascii="Times New Roman" w:hAnsi="Times New Roman" w:cs="Times New Roman"/>
          <w:sz w:val="26"/>
          <w:szCs w:val="26"/>
        </w:rPr>
      </w:pPr>
      <w:r w:rsidRPr="00271DF8">
        <w:rPr>
          <w:rFonts w:ascii="Times New Roman" w:hAnsi="Times New Roman" w:cs="Times New Roman"/>
          <w:sz w:val="26"/>
          <w:szCs w:val="26"/>
        </w:rPr>
        <w:t>There are no questions of a sensitive nature</w:t>
      </w:r>
      <w:r>
        <w:rPr>
          <w:rFonts w:ascii="Times New Roman" w:hAnsi="Times New Roman" w:cs="Times New Roman"/>
          <w:sz w:val="26"/>
          <w:szCs w:val="26"/>
        </w:rPr>
        <w:t xml:space="preserve"> associated with the reporting requirements</w:t>
      </w:r>
      <w:r w:rsidRPr="00271DF8">
        <w:rPr>
          <w:rFonts w:ascii="Times New Roman" w:hAnsi="Times New Roman" w:cs="Times New Roman"/>
          <w:sz w:val="26"/>
          <w:szCs w:val="26"/>
        </w:rPr>
        <w:t xml:space="preserve">. </w:t>
      </w:r>
    </w:p>
    <w:p w:rsidR="00A108FD" w:rsidRPr="00271DF8" w:rsidP="006538C2" w14:paraId="28F49C00" w14:textId="77777777">
      <w:pPr>
        <w:numPr>
          <w:ilvl w:val="0"/>
          <w:numId w:val="1"/>
        </w:numPr>
        <w:spacing w:line="240" w:lineRule="auto"/>
        <w:rPr>
          <w:rFonts w:ascii="Times New Roman" w:hAnsi="Times New Roman" w:cs="Times New Roman"/>
          <w:sz w:val="26"/>
          <w:szCs w:val="26"/>
        </w:rPr>
      </w:pPr>
      <w:r w:rsidRPr="00271DF8">
        <w:rPr>
          <w:rFonts w:ascii="Times New Roman" w:hAnsi="Times New Roman" w:cs="Times New Roman"/>
          <w:b/>
          <w:sz w:val="26"/>
          <w:szCs w:val="26"/>
        </w:rPr>
        <w:t>ESTIMATED BURDEN OF COLLECTION OF INFORMATION</w:t>
      </w:r>
    </w:p>
    <w:p w:rsidR="001522D9" w:rsidP="006538C2" w14:paraId="4B1174D4" w14:textId="449C9BD9">
      <w:pPr>
        <w:spacing w:line="240" w:lineRule="auto"/>
        <w:rPr>
          <w:rFonts w:ascii="Times New Roman" w:hAnsi="Times New Roman" w:cs="Times New Roman"/>
          <w:sz w:val="26"/>
          <w:szCs w:val="26"/>
        </w:rPr>
      </w:pPr>
      <w:r w:rsidRPr="006C4D47">
        <w:rPr>
          <w:rFonts w:ascii="Times New Roman" w:hAnsi="Times New Roman" w:cs="Times New Roman"/>
          <w:sz w:val="26"/>
          <w:szCs w:val="26"/>
        </w:rPr>
        <w:t xml:space="preserve">Based on the Commission's recent </w:t>
      </w:r>
      <w:r w:rsidR="00211F0B">
        <w:rPr>
          <w:rFonts w:ascii="Times New Roman" w:hAnsi="Times New Roman" w:cs="Times New Roman"/>
          <w:sz w:val="26"/>
          <w:szCs w:val="26"/>
        </w:rPr>
        <w:t>experience</w:t>
      </w:r>
      <w:r w:rsidRPr="006C4D47">
        <w:rPr>
          <w:rFonts w:ascii="Times New Roman" w:hAnsi="Times New Roman" w:cs="Times New Roman"/>
          <w:sz w:val="26"/>
          <w:szCs w:val="26"/>
        </w:rPr>
        <w:t xml:space="preserve"> with FERC-582, </w:t>
      </w:r>
      <w:r w:rsidR="009E0DBC">
        <w:rPr>
          <w:rFonts w:ascii="Times New Roman" w:hAnsi="Times New Roman" w:cs="Times New Roman"/>
          <w:sz w:val="26"/>
          <w:szCs w:val="26"/>
        </w:rPr>
        <w:t>the</w:t>
      </w:r>
      <w:r w:rsidRPr="006C4D47">
        <w:rPr>
          <w:rFonts w:ascii="Times New Roman" w:hAnsi="Times New Roman" w:cs="Times New Roman"/>
          <w:sz w:val="26"/>
          <w:szCs w:val="26"/>
        </w:rPr>
        <w:t xml:space="preserve"> estimated burden</w:t>
      </w:r>
      <w:r>
        <w:rPr>
          <w:rStyle w:val="FootnoteReference"/>
          <w:rFonts w:ascii="Times New Roman" w:hAnsi="Times New Roman" w:cs="Times New Roman"/>
          <w:sz w:val="26"/>
          <w:szCs w:val="26"/>
          <w:vertAlign w:val="superscript"/>
        </w:rPr>
        <w:footnoteReference w:id="4"/>
      </w:r>
      <w:r w:rsidRPr="006C4D47">
        <w:rPr>
          <w:rFonts w:ascii="Times New Roman" w:hAnsi="Times New Roman" w:cs="Times New Roman"/>
          <w:sz w:val="26"/>
          <w:szCs w:val="26"/>
        </w:rPr>
        <w:t xml:space="preserve"> </w:t>
      </w:r>
      <w:r w:rsidR="009E0DBC">
        <w:rPr>
          <w:rFonts w:ascii="Times New Roman" w:hAnsi="Times New Roman" w:cs="Times New Roman"/>
          <w:sz w:val="26"/>
          <w:szCs w:val="26"/>
        </w:rPr>
        <w:t>and cost</w:t>
      </w:r>
      <w:r>
        <w:rPr>
          <w:rStyle w:val="FootnoteReference"/>
          <w:rFonts w:ascii="Times New Roman" w:hAnsi="Times New Roman" w:cs="Times New Roman"/>
          <w:sz w:val="26"/>
          <w:szCs w:val="26"/>
          <w:vertAlign w:val="superscript"/>
        </w:rPr>
        <w:footnoteReference w:id="5"/>
      </w:r>
      <w:r w:rsidR="002F6AE6">
        <w:rPr>
          <w:rFonts w:ascii="Times New Roman" w:hAnsi="Times New Roman" w:cs="Times New Roman"/>
          <w:sz w:val="26"/>
          <w:szCs w:val="26"/>
          <w:vertAlign w:val="superscript"/>
        </w:rPr>
        <w:t xml:space="preserve"> </w:t>
      </w:r>
      <w:r w:rsidR="002F6AE6">
        <w:rPr>
          <w:rFonts w:ascii="Times New Roman" w:hAnsi="Times New Roman" w:cs="Times New Roman"/>
          <w:sz w:val="26"/>
          <w:szCs w:val="26"/>
        </w:rPr>
        <w:t>are</w:t>
      </w:r>
      <w:r w:rsidRPr="006C4D47">
        <w:rPr>
          <w:rFonts w:ascii="Times New Roman" w:hAnsi="Times New Roman" w:cs="Times New Roman"/>
          <w:sz w:val="26"/>
          <w:szCs w:val="26"/>
        </w:rPr>
        <w:t>:</w:t>
      </w:r>
    </w:p>
    <w:p w:rsidR="001522D9" w14:paraId="1BF2BAC2" w14:textId="77777777">
      <w:pPr>
        <w:rPr>
          <w:rFonts w:ascii="Times New Roman" w:hAnsi="Times New Roman" w:cs="Times New Roman"/>
          <w:sz w:val="26"/>
          <w:szCs w:val="26"/>
        </w:rPr>
      </w:pPr>
      <w:r>
        <w:rPr>
          <w:rFonts w:ascii="Times New Roman" w:hAnsi="Times New Roman" w:cs="Times New Roman"/>
          <w:sz w:val="26"/>
          <w:szCs w:val="26"/>
        </w:rPr>
        <w:br w:type="page"/>
      </w:r>
    </w:p>
    <w:p w:rsidR="00A108FD" w:rsidRPr="00271DF8" w:rsidP="006538C2" w14:paraId="2759F5FD" w14:textId="77777777">
      <w:pPr>
        <w:spacing w:line="240" w:lineRule="auto"/>
        <w:rPr>
          <w:rFonts w:ascii="Times New Roman" w:hAnsi="Times New Roman" w:cs="Times New Roman"/>
          <w:sz w:val="26"/>
          <w:szCs w:val="26"/>
        </w:rPr>
      </w:pPr>
    </w:p>
    <w:tbl>
      <w:tblPr>
        <w:tblStyle w:val="TableGrid"/>
        <w:tblW w:w="0" w:type="auto"/>
        <w:tblLook w:val="04A0"/>
      </w:tblPr>
      <w:tblGrid>
        <w:gridCol w:w="1665"/>
        <w:gridCol w:w="1676"/>
        <w:gridCol w:w="1463"/>
        <w:gridCol w:w="1398"/>
        <w:gridCol w:w="1519"/>
        <w:gridCol w:w="1629"/>
      </w:tblGrid>
      <w:tr w14:paraId="647481B9" w14:textId="77777777" w:rsidTr="001B6A7C">
        <w:tblPrEx>
          <w:tblW w:w="0" w:type="auto"/>
          <w:tblLook w:val="04A0"/>
        </w:tblPrEx>
        <w:trPr>
          <w:trHeight w:val="800"/>
        </w:trPr>
        <w:tc>
          <w:tcPr>
            <w:tcW w:w="0" w:type="auto"/>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B6A7C" w:rsidRPr="001B6A7C" w:rsidP="001B6A7C" w14:paraId="5A28A5FB" w14:textId="70D37D92">
            <w:pPr>
              <w:spacing w:line="480" w:lineRule="auto"/>
              <w:jc w:val="center"/>
              <w:rPr>
                <w:rFonts w:ascii="Times New Roman" w:eastAsia="Times New Roman" w:hAnsi="Times New Roman" w:cs="Times New Roman"/>
                <w:i/>
                <w:sz w:val="26"/>
                <w:szCs w:val="24"/>
              </w:rPr>
            </w:pPr>
            <w:r w:rsidRPr="001B6A7C">
              <w:rPr>
                <w:rFonts w:ascii="Times New Roman" w:eastAsia="Times New Roman" w:hAnsi="Times New Roman" w:cs="Times New Roman"/>
                <w:b/>
                <w:sz w:val="26"/>
                <w:szCs w:val="24"/>
              </w:rPr>
              <w:t>FERC-582,</w:t>
            </w:r>
            <w:r w:rsidRPr="001B6A7C">
              <w:rPr>
                <w:rFonts w:ascii="Times New Roman" w:eastAsia="Times New Roman" w:hAnsi="Times New Roman" w:cs="Times New Roman"/>
                <w:sz w:val="26"/>
                <w:szCs w:val="24"/>
              </w:rPr>
              <w:t xml:space="preserve"> </w:t>
            </w:r>
            <w:r w:rsidRPr="001B6A7C">
              <w:rPr>
                <w:rFonts w:ascii="Times New Roman" w:eastAsia="Times New Roman" w:hAnsi="Times New Roman" w:cs="Times New Roman"/>
                <w:b/>
                <w:sz w:val="26"/>
                <w:szCs w:val="24"/>
              </w:rPr>
              <w:t>Electric Fees, Annual Charges, Waivers, and Exemptions</w:t>
            </w:r>
          </w:p>
        </w:tc>
      </w:tr>
      <w:tr w14:paraId="4A5D05D5" w14:textId="77777777" w:rsidTr="00963053">
        <w:tblPrEx>
          <w:tblW w:w="0" w:type="auto"/>
          <w:tblLook w:val="04A0"/>
        </w:tblPrEx>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1B6A7C" w:rsidRPr="001B6A7C" w:rsidP="001B6A7C" w14:paraId="64A1737E" w14:textId="77777777">
            <w:pPr>
              <w:jc w:val="center"/>
              <w:rPr>
                <w:rFonts w:ascii="Times New Roman" w:eastAsia="Times New Roman" w:hAnsi="Times New Roman" w:cs="Times New Roman"/>
                <w:b/>
                <w:sz w:val="26"/>
                <w:szCs w:val="24"/>
              </w:rPr>
            </w:pPr>
            <w:r w:rsidRPr="001B6A7C">
              <w:rPr>
                <w:rFonts w:ascii="Times New Roman" w:eastAsia="Times New Roman" w:hAnsi="Times New Roman" w:cs="Times New Roman"/>
                <w:b/>
                <w:sz w:val="26"/>
                <w:szCs w:val="24"/>
              </w:rPr>
              <w:t>No. of Respondents</w:t>
            </w:r>
          </w:p>
          <w:p w:rsidR="001B6A7C" w:rsidRPr="001B6A7C" w:rsidP="001B6A7C" w14:paraId="20D88816" w14:textId="77777777">
            <w:pPr>
              <w:jc w:val="center"/>
              <w:rPr>
                <w:rFonts w:ascii="Times New Roman" w:eastAsia="Times New Roman" w:hAnsi="Times New Roman" w:cs="Times New Roman"/>
                <w:i/>
                <w:sz w:val="26"/>
                <w:szCs w:val="24"/>
              </w:rPr>
            </w:pPr>
            <w:r w:rsidRPr="001B6A7C">
              <w:rPr>
                <w:rFonts w:ascii="Times New Roman" w:eastAsia="Times New Roman" w:hAnsi="Times New Roman" w:cs="Times New Roman"/>
                <w:b/>
                <w:sz w:val="26"/>
                <w:szCs w:val="24"/>
              </w:rPr>
              <w:t>(1)</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bottom"/>
            <w:hideMark/>
          </w:tcPr>
          <w:p w:rsidR="001B6A7C" w:rsidRPr="001B6A7C" w:rsidP="001B6A7C" w14:paraId="2DE96945" w14:textId="77777777">
            <w:pPr>
              <w:jc w:val="center"/>
              <w:rPr>
                <w:rFonts w:ascii="Times New Roman" w:eastAsia="Times New Roman" w:hAnsi="Times New Roman" w:cs="Times New Roman"/>
                <w:b/>
                <w:sz w:val="26"/>
                <w:szCs w:val="24"/>
              </w:rPr>
            </w:pPr>
            <w:r w:rsidRPr="001B6A7C">
              <w:rPr>
                <w:rFonts w:ascii="Times New Roman" w:eastAsia="Times New Roman" w:hAnsi="Times New Roman" w:cs="Times New Roman"/>
                <w:b/>
                <w:sz w:val="26"/>
                <w:szCs w:val="24"/>
              </w:rPr>
              <w:t>Annual No. of Responses Per Respondent</w:t>
            </w:r>
          </w:p>
          <w:p w:rsidR="001B6A7C" w:rsidRPr="001B6A7C" w:rsidP="001B6A7C" w14:paraId="6E783529" w14:textId="77777777">
            <w:pPr>
              <w:jc w:val="center"/>
              <w:rPr>
                <w:rFonts w:ascii="Times New Roman" w:eastAsia="Times New Roman" w:hAnsi="Times New Roman" w:cs="Times New Roman"/>
                <w:i/>
                <w:sz w:val="26"/>
                <w:szCs w:val="24"/>
              </w:rPr>
            </w:pPr>
            <w:r w:rsidRPr="001B6A7C">
              <w:rPr>
                <w:rFonts w:ascii="Times New Roman" w:eastAsia="Times New Roman" w:hAnsi="Times New Roman" w:cs="Times New Roman"/>
                <w:b/>
                <w:sz w:val="26"/>
                <w:szCs w:val="24"/>
              </w:rPr>
              <w:t>(2)</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bottom"/>
            <w:hideMark/>
          </w:tcPr>
          <w:p w:rsidR="001B6A7C" w:rsidRPr="001B6A7C" w:rsidP="001B6A7C" w14:paraId="149C4F79" w14:textId="77777777">
            <w:pPr>
              <w:jc w:val="center"/>
              <w:rPr>
                <w:rFonts w:ascii="Times New Roman" w:eastAsia="Times New Roman" w:hAnsi="Times New Roman" w:cs="Times New Roman"/>
                <w:b/>
                <w:sz w:val="26"/>
                <w:szCs w:val="24"/>
              </w:rPr>
            </w:pPr>
            <w:r w:rsidRPr="001B6A7C">
              <w:rPr>
                <w:rFonts w:ascii="Times New Roman" w:eastAsia="Times New Roman" w:hAnsi="Times New Roman" w:cs="Times New Roman"/>
                <w:b/>
                <w:sz w:val="26"/>
                <w:szCs w:val="24"/>
              </w:rPr>
              <w:t>Total No. of Responses</w:t>
            </w:r>
          </w:p>
          <w:p w:rsidR="001B6A7C" w:rsidRPr="001B6A7C" w:rsidP="001B6A7C" w14:paraId="4BA185E3" w14:textId="77777777">
            <w:pPr>
              <w:jc w:val="center"/>
              <w:rPr>
                <w:rFonts w:ascii="Times New Roman" w:eastAsia="Times New Roman" w:hAnsi="Times New Roman" w:cs="Times New Roman"/>
                <w:i/>
                <w:sz w:val="26"/>
                <w:szCs w:val="24"/>
              </w:rPr>
            </w:pPr>
            <w:r w:rsidRPr="001B6A7C">
              <w:rPr>
                <w:rFonts w:ascii="Times New Roman" w:eastAsia="Times New Roman" w:hAnsi="Times New Roman" w:cs="Times New Roman"/>
                <w:b/>
                <w:sz w:val="26"/>
                <w:szCs w:val="24"/>
              </w:rPr>
              <w:t>(1)x(2)=(3)</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bottom"/>
            <w:hideMark/>
          </w:tcPr>
          <w:p w:rsidR="001B6A7C" w:rsidRPr="001B6A7C" w:rsidP="001B6A7C" w14:paraId="0E9A2065" w14:textId="77777777">
            <w:pPr>
              <w:jc w:val="center"/>
              <w:rPr>
                <w:rFonts w:ascii="Times New Roman" w:eastAsia="Times New Roman" w:hAnsi="Times New Roman" w:cs="Times New Roman"/>
                <w:b/>
                <w:sz w:val="26"/>
                <w:szCs w:val="24"/>
              </w:rPr>
            </w:pPr>
            <w:r w:rsidRPr="001B6A7C">
              <w:rPr>
                <w:rFonts w:ascii="Times New Roman" w:eastAsia="Times New Roman" w:hAnsi="Times New Roman" w:cs="Times New Roman"/>
                <w:b/>
                <w:sz w:val="26"/>
                <w:szCs w:val="24"/>
              </w:rPr>
              <w:t>Average Burden &amp; Cost per Response</w:t>
            </w:r>
          </w:p>
          <w:p w:rsidR="001B6A7C" w:rsidRPr="001B6A7C" w:rsidP="001B6A7C" w14:paraId="49D98EBE" w14:textId="77777777">
            <w:pPr>
              <w:jc w:val="center"/>
              <w:rPr>
                <w:rFonts w:ascii="Times New Roman" w:eastAsia="Times New Roman" w:hAnsi="Times New Roman" w:cs="Times New Roman"/>
                <w:i/>
                <w:sz w:val="26"/>
                <w:szCs w:val="24"/>
              </w:rPr>
            </w:pPr>
            <w:r w:rsidRPr="001B6A7C">
              <w:rPr>
                <w:rFonts w:ascii="Times New Roman" w:eastAsia="Times New Roman" w:hAnsi="Times New Roman" w:cs="Times New Roman"/>
                <w:b/>
                <w:sz w:val="26"/>
                <w:szCs w:val="24"/>
              </w:rPr>
              <w:t>(4)</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bottom"/>
            <w:hideMark/>
          </w:tcPr>
          <w:p w:rsidR="001B6A7C" w:rsidRPr="001B6A7C" w:rsidP="001B6A7C" w14:paraId="3A45F6E0" w14:textId="77777777">
            <w:pPr>
              <w:jc w:val="center"/>
              <w:rPr>
                <w:rFonts w:ascii="Times New Roman" w:eastAsia="Times New Roman" w:hAnsi="Times New Roman" w:cs="Times New Roman"/>
                <w:b/>
                <w:sz w:val="26"/>
                <w:szCs w:val="24"/>
              </w:rPr>
            </w:pPr>
            <w:r w:rsidRPr="001B6A7C">
              <w:rPr>
                <w:rFonts w:ascii="Times New Roman" w:eastAsia="Times New Roman" w:hAnsi="Times New Roman" w:cs="Times New Roman"/>
                <w:b/>
                <w:sz w:val="26"/>
                <w:szCs w:val="24"/>
              </w:rPr>
              <w:t>Total Annual Burden Hrs. &amp; Cost</w:t>
            </w:r>
          </w:p>
          <w:p w:rsidR="001B6A7C" w:rsidP="001B6A7C" w14:paraId="1634F1B1" w14:textId="77777777">
            <w:pPr>
              <w:jc w:val="center"/>
              <w:rPr>
                <w:rFonts w:ascii="Times New Roman" w:eastAsia="Times New Roman" w:hAnsi="Times New Roman" w:cs="Times New Roman"/>
                <w:b/>
                <w:sz w:val="26"/>
                <w:szCs w:val="24"/>
              </w:rPr>
            </w:pPr>
            <w:r w:rsidRPr="001B6A7C">
              <w:rPr>
                <w:rFonts w:ascii="Times New Roman" w:eastAsia="Times New Roman" w:hAnsi="Times New Roman" w:cs="Times New Roman"/>
                <w:b/>
                <w:sz w:val="26"/>
                <w:szCs w:val="24"/>
              </w:rPr>
              <w:t>(3)*(4)=(5)</w:t>
            </w:r>
          </w:p>
          <w:p w:rsidR="00C8578F" w:rsidRPr="00C8578F" w:rsidP="001B6A7C" w14:paraId="291CBFC6" w14:textId="3DCC981C">
            <w:pPr>
              <w:jc w:val="center"/>
              <w:rPr>
                <w:rFonts w:ascii="Times New Roman" w:eastAsia="Times New Roman" w:hAnsi="Times New Roman" w:cs="Times New Roman"/>
                <w:b/>
                <w:bCs/>
                <w:iCs/>
                <w:sz w:val="26"/>
                <w:szCs w:val="24"/>
              </w:rPr>
            </w:pPr>
            <w:r w:rsidRPr="00C8578F">
              <w:rPr>
                <w:rFonts w:ascii="Times New Roman" w:eastAsia="Times New Roman" w:hAnsi="Times New Roman" w:cs="Times New Roman"/>
                <w:b/>
                <w:bCs/>
                <w:iCs/>
                <w:sz w:val="26"/>
                <w:szCs w:val="24"/>
              </w:rPr>
              <w:t>(rounded)</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bottom"/>
            <w:hideMark/>
          </w:tcPr>
          <w:p w:rsidR="001B6A7C" w:rsidRPr="001B6A7C" w:rsidP="001B6A7C" w14:paraId="4EF5E4F2" w14:textId="77777777">
            <w:pPr>
              <w:jc w:val="center"/>
              <w:rPr>
                <w:rFonts w:ascii="Times New Roman" w:eastAsia="Times New Roman" w:hAnsi="Times New Roman" w:cs="Times New Roman"/>
                <w:i/>
                <w:sz w:val="26"/>
                <w:szCs w:val="24"/>
              </w:rPr>
            </w:pPr>
            <w:r w:rsidRPr="001B6A7C">
              <w:rPr>
                <w:rFonts w:ascii="Times New Roman" w:eastAsia="Times New Roman" w:hAnsi="Times New Roman" w:cs="Times New Roman"/>
                <w:b/>
                <w:sz w:val="26"/>
                <w:szCs w:val="24"/>
              </w:rPr>
              <w:t>Cost per Respondent (5)/(1)=(5)</w:t>
            </w:r>
          </w:p>
        </w:tc>
      </w:tr>
      <w:tr w14:paraId="2B1D82AF" w14:textId="77777777" w:rsidTr="00963053">
        <w:tblPrEx>
          <w:tblW w:w="0" w:type="auto"/>
          <w:tblLook w:val="04A0"/>
        </w:tblPrEx>
        <w:tc>
          <w:tcPr>
            <w:tcW w:w="0" w:type="auto"/>
            <w:tcBorders>
              <w:top w:val="single" w:sz="4" w:space="0" w:color="auto"/>
              <w:left w:val="single" w:sz="4" w:space="0" w:color="auto"/>
              <w:bottom w:val="single" w:sz="4" w:space="0" w:color="auto"/>
              <w:right w:val="single" w:sz="4" w:space="0" w:color="auto"/>
            </w:tcBorders>
            <w:vAlign w:val="bottom"/>
            <w:hideMark/>
          </w:tcPr>
          <w:p w:rsidR="001B6A7C" w:rsidRPr="001B6A7C" w:rsidP="001B6A7C" w14:paraId="6DB5A820" w14:textId="58E9EBDE">
            <w:pPr>
              <w:jc w:val="right"/>
              <w:rPr>
                <w:rFonts w:ascii="Times New Roman" w:eastAsia="Times New Roman" w:hAnsi="Times New Roman" w:cs="Times New Roman"/>
                <w:iCs/>
                <w:sz w:val="26"/>
                <w:szCs w:val="24"/>
              </w:rPr>
            </w:pPr>
            <w:r w:rsidRPr="001B6A7C">
              <w:rPr>
                <w:rFonts w:ascii="Times New Roman" w:eastAsia="Times New Roman" w:hAnsi="Times New Roman" w:cs="Times New Roman"/>
                <w:iCs/>
                <w:sz w:val="26"/>
                <w:szCs w:val="24"/>
              </w:rPr>
              <w:t>5</w:t>
            </w:r>
            <w:r w:rsidR="00690E3F">
              <w:rPr>
                <w:rFonts w:ascii="Times New Roman" w:eastAsia="Times New Roman" w:hAnsi="Times New Roman" w:cs="Times New Roman"/>
                <w:iCs/>
                <w:sz w:val="26"/>
                <w:szCs w:val="24"/>
              </w:rPr>
              <w:t>1</w:t>
            </w:r>
          </w:p>
        </w:tc>
        <w:tc>
          <w:tcPr>
            <w:tcW w:w="0" w:type="auto"/>
            <w:tcBorders>
              <w:top w:val="single" w:sz="4" w:space="0" w:color="auto"/>
              <w:left w:val="single" w:sz="4" w:space="0" w:color="auto"/>
              <w:bottom w:val="single" w:sz="4" w:space="0" w:color="auto"/>
              <w:right w:val="single" w:sz="4" w:space="0" w:color="auto"/>
            </w:tcBorders>
            <w:vAlign w:val="bottom"/>
            <w:hideMark/>
          </w:tcPr>
          <w:p w:rsidR="001B6A7C" w:rsidRPr="001B6A7C" w:rsidP="001B6A7C" w14:paraId="6CFFB51B" w14:textId="77777777">
            <w:pPr>
              <w:jc w:val="right"/>
              <w:rPr>
                <w:rFonts w:ascii="Times New Roman" w:eastAsia="Times New Roman" w:hAnsi="Times New Roman" w:cs="Times New Roman"/>
                <w:i/>
                <w:sz w:val="26"/>
                <w:szCs w:val="24"/>
              </w:rPr>
            </w:pPr>
            <w:r w:rsidRPr="001B6A7C">
              <w:rPr>
                <w:rFonts w:ascii="Times New Roman" w:eastAsia="Times New Roman" w:hAnsi="Times New Roman" w:cs="Times New Roman"/>
                <w:sz w:val="26"/>
                <w:szCs w:val="24"/>
              </w:rPr>
              <w:t>1</w:t>
            </w:r>
          </w:p>
        </w:tc>
        <w:tc>
          <w:tcPr>
            <w:tcW w:w="0" w:type="auto"/>
            <w:tcBorders>
              <w:top w:val="single" w:sz="4" w:space="0" w:color="auto"/>
              <w:left w:val="single" w:sz="4" w:space="0" w:color="auto"/>
              <w:bottom w:val="single" w:sz="4" w:space="0" w:color="auto"/>
              <w:right w:val="single" w:sz="4" w:space="0" w:color="auto"/>
            </w:tcBorders>
            <w:vAlign w:val="bottom"/>
            <w:hideMark/>
          </w:tcPr>
          <w:p w:rsidR="001B6A7C" w:rsidRPr="001B6A7C" w:rsidP="001B6A7C" w14:paraId="28D3B2CA" w14:textId="0E888877">
            <w:pPr>
              <w:jc w:val="right"/>
              <w:rPr>
                <w:rFonts w:ascii="Times New Roman" w:eastAsia="Times New Roman" w:hAnsi="Times New Roman" w:cs="Times New Roman"/>
                <w:iCs/>
                <w:sz w:val="26"/>
                <w:szCs w:val="24"/>
              </w:rPr>
            </w:pPr>
            <w:r w:rsidRPr="001B6A7C">
              <w:rPr>
                <w:rFonts w:ascii="Times New Roman" w:eastAsia="Times New Roman" w:hAnsi="Times New Roman" w:cs="Times New Roman"/>
                <w:iCs/>
                <w:sz w:val="26"/>
                <w:szCs w:val="24"/>
              </w:rPr>
              <w:t>5</w:t>
            </w:r>
            <w:r w:rsidR="00690E3F">
              <w:rPr>
                <w:rFonts w:ascii="Times New Roman" w:eastAsia="Times New Roman" w:hAnsi="Times New Roman" w:cs="Times New Roman"/>
                <w:iCs/>
                <w:sz w:val="26"/>
                <w:szCs w:val="24"/>
              </w:rPr>
              <w:t>1</w:t>
            </w:r>
          </w:p>
        </w:tc>
        <w:tc>
          <w:tcPr>
            <w:tcW w:w="0" w:type="auto"/>
            <w:tcBorders>
              <w:top w:val="single" w:sz="4" w:space="0" w:color="auto"/>
              <w:left w:val="single" w:sz="4" w:space="0" w:color="auto"/>
              <w:bottom w:val="single" w:sz="4" w:space="0" w:color="auto"/>
              <w:right w:val="single" w:sz="4" w:space="0" w:color="auto"/>
            </w:tcBorders>
            <w:vAlign w:val="bottom"/>
            <w:hideMark/>
          </w:tcPr>
          <w:p w:rsidR="001B6A7C" w:rsidRPr="001B6A7C" w:rsidP="001B6A7C" w14:paraId="5C7EAB19" w14:textId="77777777">
            <w:pPr>
              <w:jc w:val="right"/>
              <w:rPr>
                <w:rFonts w:ascii="Times New Roman" w:eastAsia="Times New Roman" w:hAnsi="Times New Roman" w:cs="Times New Roman"/>
                <w:sz w:val="26"/>
                <w:szCs w:val="24"/>
              </w:rPr>
            </w:pPr>
            <w:r w:rsidRPr="001B6A7C">
              <w:rPr>
                <w:rFonts w:ascii="Times New Roman" w:eastAsia="Times New Roman" w:hAnsi="Times New Roman" w:cs="Times New Roman"/>
                <w:sz w:val="26"/>
                <w:szCs w:val="24"/>
              </w:rPr>
              <w:t>2.39 hrs.;</w:t>
            </w:r>
          </w:p>
          <w:p w:rsidR="001B6A7C" w:rsidRPr="001B6A7C" w:rsidP="001B6A7C" w14:paraId="0276D55F" w14:textId="25DA92A2">
            <w:pPr>
              <w:jc w:val="right"/>
              <w:rPr>
                <w:rFonts w:ascii="Times New Roman" w:eastAsia="Times New Roman" w:hAnsi="Times New Roman" w:cs="Times New Roman"/>
                <w:i/>
                <w:sz w:val="26"/>
                <w:szCs w:val="24"/>
              </w:rPr>
            </w:pPr>
            <w:r w:rsidRPr="001B6A7C">
              <w:rPr>
                <w:rFonts w:ascii="Times New Roman" w:eastAsia="Times New Roman" w:hAnsi="Times New Roman" w:cs="Times New Roman"/>
                <w:sz w:val="26"/>
                <w:szCs w:val="24"/>
              </w:rPr>
              <w:t>$</w:t>
            </w:r>
            <w:r w:rsidR="00690E3F">
              <w:rPr>
                <w:rFonts w:ascii="Times New Roman" w:eastAsia="Times New Roman" w:hAnsi="Times New Roman" w:cs="Times New Roman"/>
                <w:sz w:val="26"/>
                <w:szCs w:val="24"/>
              </w:rPr>
              <w:t>239</w:t>
            </w:r>
          </w:p>
        </w:tc>
        <w:tc>
          <w:tcPr>
            <w:tcW w:w="0" w:type="auto"/>
            <w:tcBorders>
              <w:top w:val="single" w:sz="4" w:space="0" w:color="auto"/>
              <w:left w:val="single" w:sz="4" w:space="0" w:color="auto"/>
              <w:bottom w:val="single" w:sz="4" w:space="0" w:color="auto"/>
              <w:right w:val="single" w:sz="4" w:space="0" w:color="auto"/>
            </w:tcBorders>
            <w:vAlign w:val="bottom"/>
            <w:hideMark/>
          </w:tcPr>
          <w:p w:rsidR="001B6A7C" w:rsidRPr="001B6A7C" w:rsidP="001B6A7C" w14:paraId="23E45795" w14:textId="417DD120">
            <w:pPr>
              <w:jc w:val="right"/>
              <w:rPr>
                <w:rFonts w:ascii="Times New Roman" w:eastAsia="Times New Roman" w:hAnsi="Times New Roman" w:cs="Times New Roman"/>
                <w:sz w:val="26"/>
                <w:szCs w:val="24"/>
              </w:rPr>
            </w:pPr>
            <w:r w:rsidRPr="001B6A7C">
              <w:rPr>
                <w:rFonts w:ascii="Times New Roman" w:eastAsia="Times New Roman" w:hAnsi="Times New Roman" w:cs="Times New Roman"/>
                <w:sz w:val="26"/>
                <w:szCs w:val="24"/>
              </w:rPr>
              <w:t>12</w:t>
            </w:r>
            <w:r w:rsidR="00836D15">
              <w:rPr>
                <w:rFonts w:ascii="Times New Roman" w:eastAsia="Times New Roman" w:hAnsi="Times New Roman" w:cs="Times New Roman"/>
                <w:sz w:val="26"/>
                <w:szCs w:val="24"/>
              </w:rPr>
              <w:t>2</w:t>
            </w:r>
            <w:r w:rsidRPr="001B6A7C">
              <w:rPr>
                <w:rFonts w:ascii="Times New Roman" w:eastAsia="Times New Roman" w:hAnsi="Times New Roman" w:cs="Times New Roman"/>
                <w:sz w:val="26"/>
                <w:szCs w:val="24"/>
              </w:rPr>
              <w:t xml:space="preserve"> hrs.;</w:t>
            </w:r>
          </w:p>
          <w:p w:rsidR="001B6A7C" w:rsidRPr="001B6A7C" w:rsidP="001B6A7C" w14:paraId="0A00C035" w14:textId="44FD77C4">
            <w:pPr>
              <w:jc w:val="right"/>
              <w:rPr>
                <w:rFonts w:ascii="Times New Roman" w:eastAsia="Times New Roman" w:hAnsi="Times New Roman" w:cs="Times New Roman"/>
                <w:i/>
                <w:sz w:val="26"/>
                <w:szCs w:val="24"/>
              </w:rPr>
            </w:pPr>
            <w:r w:rsidRPr="001B6A7C">
              <w:rPr>
                <w:rFonts w:ascii="Times New Roman" w:eastAsia="Times New Roman" w:hAnsi="Times New Roman" w:cs="Times New Roman"/>
                <w:sz w:val="26"/>
                <w:szCs w:val="24"/>
              </w:rPr>
              <w:t>$1</w:t>
            </w:r>
            <w:r w:rsidR="003D4E0E">
              <w:rPr>
                <w:rFonts w:ascii="Times New Roman" w:eastAsia="Times New Roman" w:hAnsi="Times New Roman" w:cs="Times New Roman"/>
                <w:sz w:val="26"/>
                <w:szCs w:val="24"/>
              </w:rPr>
              <w:t>2</w:t>
            </w:r>
            <w:r w:rsidR="004B3A1F">
              <w:rPr>
                <w:rFonts w:ascii="Times New Roman" w:eastAsia="Times New Roman" w:hAnsi="Times New Roman" w:cs="Times New Roman"/>
                <w:sz w:val="26"/>
                <w:szCs w:val="24"/>
              </w:rPr>
              <w:t>,</w:t>
            </w:r>
            <w:r w:rsidR="00CD46D7">
              <w:rPr>
                <w:rFonts w:ascii="Times New Roman" w:eastAsia="Times New Roman" w:hAnsi="Times New Roman" w:cs="Times New Roman"/>
                <w:sz w:val="26"/>
                <w:szCs w:val="24"/>
              </w:rPr>
              <w:t>200</w:t>
            </w:r>
          </w:p>
        </w:tc>
        <w:tc>
          <w:tcPr>
            <w:tcW w:w="0" w:type="auto"/>
            <w:tcBorders>
              <w:top w:val="single" w:sz="4" w:space="0" w:color="auto"/>
              <w:left w:val="single" w:sz="4" w:space="0" w:color="auto"/>
              <w:bottom w:val="single" w:sz="4" w:space="0" w:color="auto"/>
              <w:right w:val="single" w:sz="4" w:space="0" w:color="auto"/>
            </w:tcBorders>
            <w:vAlign w:val="bottom"/>
            <w:hideMark/>
          </w:tcPr>
          <w:p w:rsidR="001B6A7C" w:rsidRPr="001B6A7C" w:rsidP="001B6A7C" w14:paraId="59DA69E6" w14:textId="3C0EF7A2">
            <w:pPr>
              <w:jc w:val="right"/>
              <w:rPr>
                <w:rFonts w:ascii="Times New Roman" w:eastAsia="Times New Roman" w:hAnsi="Times New Roman" w:cs="Times New Roman"/>
                <w:i/>
                <w:sz w:val="26"/>
                <w:szCs w:val="24"/>
              </w:rPr>
            </w:pPr>
            <w:r w:rsidRPr="001B6A7C">
              <w:rPr>
                <w:rFonts w:ascii="Times New Roman" w:eastAsia="Times New Roman" w:hAnsi="Times New Roman" w:cs="Times New Roman"/>
                <w:sz w:val="26"/>
                <w:szCs w:val="24"/>
              </w:rPr>
              <w:t>$</w:t>
            </w:r>
            <w:r w:rsidR="004B3A1F">
              <w:rPr>
                <w:rFonts w:ascii="Times New Roman" w:eastAsia="Times New Roman" w:hAnsi="Times New Roman" w:cs="Times New Roman"/>
                <w:sz w:val="26"/>
                <w:szCs w:val="24"/>
              </w:rPr>
              <w:t>239</w:t>
            </w:r>
          </w:p>
        </w:tc>
      </w:tr>
    </w:tbl>
    <w:p w:rsidR="00A108FD" w:rsidRPr="00271DF8" w:rsidP="006538C2" w14:paraId="40DD1887" w14:textId="77777777">
      <w:pPr>
        <w:spacing w:line="240" w:lineRule="auto"/>
        <w:rPr>
          <w:rFonts w:ascii="Times New Roman" w:hAnsi="Times New Roman" w:cs="Times New Roman"/>
          <w:sz w:val="26"/>
          <w:szCs w:val="26"/>
        </w:rPr>
      </w:pPr>
    </w:p>
    <w:p w:rsidR="00A108FD" w:rsidRPr="00271DF8" w:rsidP="006538C2" w14:paraId="7D02D5DF" w14:textId="0DC23289">
      <w:pPr>
        <w:spacing w:line="240" w:lineRule="auto"/>
        <w:rPr>
          <w:rFonts w:ascii="Times New Roman" w:hAnsi="Times New Roman" w:cs="Times New Roman"/>
          <w:b/>
          <w:sz w:val="26"/>
          <w:szCs w:val="26"/>
        </w:rPr>
      </w:pPr>
      <w:r w:rsidRPr="00271DF8">
        <w:rPr>
          <w:rFonts w:ascii="Times New Roman" w:hAnsi="Times New Roman" w:cs="Times New Roman"/>
          <w:b/>
          <w:sz w:val="26"/>
          <w:szCs w:val="26"/>
        </w:rPr>
        <w:t>13.   ESTIMATE OF THE TOTAL ANNUAL COST BURDEN TO RESPONDENTS</w:t>
      </w:r>
    </w:p>
    <w:p w:rsidR="00A108FD" w:rsidRPr="00271DF8" w:rsidP="006538C2" w14:paraId="70D3BC40" w14:textId="77777777">
      <w:pPr>
        <w:spacing w:line="240" w:lineRule="auto"/>
        <w:rPr>
          <w:rFonts w:ascii="Times New Roman" w:hAnsi="Times New Roman" w:cs="Times New Roman"/>
          <w:sz w:val="26"/>
          <w:szCs w:val="26"/>
        </w:rPr>
      </w:pPr>
      <w:r w:rsidRPr="00271DF8">
        <w:rPr>
          <w:rFonts w:ascii="Times New Roman" w:hAnsi="Times New Roman" w:cs="Times New Roman"/>
          <w:sz w:val="26"/>
          <w:szCs w:val="26"/>
        </w:rPr>
        <w:t xml:space="preserve">There are no </w:t>
      </w:r>
      <w:r w:rsidR="0050654F">
        <w:rPr>
          <w:rFonts w:ascii="Times New Roman" w:hAnsi="Times New Roman" w:cs="Times New Roman"/>
          <w:sz w:val="26"/>
          <w:szCs w:val="26"/>
        </w:rPr>
        <w:t xml:space="preserve">non-labor PRA-related costs. </w:t>
      </w:r>
      <w:r w:rsidRPr="00271DF8">
        <w:rPr>
          <w:rFonts w:ascii="Times New Roman" w:hAnsi="Times New Roman" w:cs="Times New Roman"/>
          <w:sz w:val="26"/>
          <w:szCs w:val="26"/>
        </w:rPr>
        <w:t>All of the costs in the information collection are associated with burden hours and a</w:t>
      </w:r>
      <w:r w:rsidR="0050654F">
        <w:rPr>
          <w:rFonts w:ascii="Times New Roman" w:hAnsi="Times New Roman" w:cs="Times New Roman"/>
          <w:sz w:val="26"/>
          <w:szCs w:val="26"/>
        </w:rPr>
        <w:t>ddressed</w:t>
      </w:r>
      <w:r w:rsidRPr="00271DF8">
        <w:rPr>
          <w:rFonts w:ascii="Times New Roman" w:hAnsi="Times New Roman" w:cs="Times New Roman"/>
          <w:sz w:val="26"/>
          <w:szCs w:val="26"/>
        </w:rPr>
        <w:t xml:space="preserve"> in Questions #12 and #15.</w:t>
      </w:r>
    </w:p>
    <w:p w:rsidR="00A108FD" w:rsidRPr="00271DF8" w:rsidP="006538C2" w14:paraId="05E9E75A" w14:textId="77777777">
      <w:pPr>
        <w:spacing w:line="240" w:lineRule="auto"/>
        <w:rPr>
          <w:rFonts w:ascii="Times New Roman" w:hAnsi="Times New Roman" w:cs="Times New Roman"/>
          <w:sz w:val="26"/>
          <w:szCs w:val="26"/>
        </w:rPr>
      </w:pPr>
      <w:r w:rsidRPr="00271DF8">
        <w:rPr>
          <w:rFonts w:ascii="Times New Roman" w:hAnsi="Times New Roman" w:cs="Times New Roman"/>
          <w:b/>
          <w:sz w:val="26"/>
          <w:szCs w:val="26"/>
        </w:rPr>
        <w:t xml:space="preserve">14.    ESTIMATED ANNUALIZED COST TO FEDERAL GOVERNMENT   </w:t>
      </w:r>
    </w:p>
    <w:p w:rsidR="00A108FD" w:rsidRPr="00271DF8" w:rsidP="002C7F50" w14:paraId="2FD40174" w14:textId="379ACF1D">
      <w:pPr>
        <w:spacing w:line="240" w:lineRule="auto"/>
        <w:rPr>
          <w:rFonts w:ascii="Times New Roman" w:hAnsi="Times New Roman" w:cs="Times New Roman"/>
          <w:sz w:val="26"/>
          <w:szCs w:val="26"/>
        </w:rPr>
      </w:pPr>
      <w:r w:rsidRPr="002C7F50">
        <w:rPr>
          <w:rFonts w:ascii="Times New Roman" w:hAnsi="Times New Roman" w:cs="Times New Roman"/>
          <w:bCs/>
          <w:sz w:val="26"/>
          <w:szCs w:val="26"/>
        </w:rPr>
        <w:t xml:space="preserve">The PRA Administration Cost of $8,396.00 in the following table includes the federal costs of preparing supporting statements, notices, and the cost of publishing notices in the Federal Register.  The Data Processing and Analysis Cost </w:t>
      </w:r>
      <w:r w:rsidRPr="00B521C3" w:rsidR="007711A4">
        <w:rPr>
          <w:rFonts w:ascii="Times New Roman" w:hAnsi="Times New Roman" w:cs="Times New Roman"/>
          <w:sz w:val="26"/>
          <w:szCs w:val="26"/>
        </w:rPr>
        <w:t>represents staff analysis, decision-making, and review of any actual filings submitted in response to the information collection.</w:t>
      </w:r>
      <w:r w:rsidR="007711A4">
        <w:rPr>
          <w:rFonts w:ascii="Times New Roman" w:hAnsi="Times New Roman" w:cs="Times New Roman"/>
          <w:sz w:val="26"/>
          <w:szCs w:val="26"/>
        </w:rPr>
        <w:t xml:space="preserve">  </w:t>
      </w:r>
      <w:r w:rsidR="007711A4">
        <w:rPr>
          <w:rFonts w:ascii="Times New Roman" w:hAnsi="Times New Roman" w:cs="Times New Roman"/>
          <w:bCs/>
          <w:sz w:val="26"/>
          <w:szCs w:val="26"/>
        </w:rPr>
        <w:t xml:space="preserve">That </w:t>
      </w:r>
      <w:r w:rsidR="00987C3C">
        <w:rPr>
          <w:rFonts w:ascii="Times New Roman" w:hAnsi="Times New Roman" w:cs="Times New Roman"/>
          <w:bCs/>
          <w:sz w:val="26"/>
          <w:szCs w:val="26"/>
        </w:rPr>
        <w:t xml:space="preserve">cost is calculated </w:t>
      </w:r>
      <w:r w:rsidRPr="002C7F50">
        <w:rPr>
          <w:rFonts w:ascii="Times New Roman" w:hAnsi="Times New Roman" w:cs="Times New Roman"/>
          <w:bCs/>
          <w:sz w:val="26"/>
          <w:szCs w:val="26"/>
        </w:rPr>
        <w:t>based on FERC’s Fiscal Year 2024 average cost per Full</w:t>
      </w:r>
      <w:r w:rsidR="00ED6D7E">
        <w:rPr>
          <w:rFonts w:ascii="Times New Roman" w:hAnsi="Times New Roman" w:cs="Times New Roman"/>
          <w:bCs/>
          <w:sz w:val="26"/>
          <w:szCs w:val="26"/>
        </w:rPr>
        <w:t xml:space="preserve"> </w:t>
      </w:r>
      <w:r w:rsidRPr="002C7F50">
        <w:rPr>
          <w:rFonts w:ascii="Times New Roman" w:hAnsi="Times New Roman" w:cs="Times New Roman"/>
          <w:bCs/>
          <w:sz w:val="26"/>
          <w:szCs w:val="26"/>
        </w:rPr>
        <w:t>Time Equivalent (salary plus benefits) of $207,786.00 per year (for 2,080 work hours).</w:t>
      </w:r>
      <w:r w:rsidR="00987C3C">
        <w:rPr>
          <w:rFonts w:ascii="Times New Roman" w:hAnsi="Times New Roman" w:cs="Times New Roman"/>
          <w:bCs/>
          <w:sz w:val="26"/>
          <w:szCs w:val="26"/>
        </w:rPr>
        <w:t xml:space="preserve">  </w:t>
      </w:r>
      <w:r w:rsidRPr="00271DF8">
        <w:rPr>
          <w:rFonts w:ascii="Times New Roman" w:hAnsi="Times New Roman" w:cs="Times New Roman"/>
          <w:sz w:val="26"/>
          <w:szCs w:val="26"/>
        </w:rPr>
        <w:t xml:space="preserve">The estimated annualized cost to the Federal Government for FERC-582 is: </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
      <w:tblGrid>
        <w:gridCol w:w="2595"/>
        <w:gridCol w:w="3250"/>
        <w:gridCol w:w="3420"/>
      </w:tblGrid>
      <w:tr w14:paraId="18D910B0" w14:textId="77777777" w:rsidTr="7EA873E9">
        <w:tblPrEx>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Ex>
        <w:tc>
          <w:tcPr>
            <w:tcW w:w="2595" w:type="dxa"/>
            <w:shd w:val="clear" w:color="auto" w:fill="FFFFFF" w:themeFill="background1"/>
          </w:tcPr>
          <w:p w:rsidR="00A108FD" w:rsidRPr="00271DF8" w:rsidP="00ED6D7E" w14:paraId="73487B88" w14:textId="77777777">
            <w:pPr>
              <w:spacing w:after="0" w:line="240" w:lineRule="auto"/>
              <w:rPr>
                <w:rFonts w:ascii="Times New Roman" w:hAnsi="Times New Roman" w:cs="Times New Roman"/>
                <w:sz w:val="26"/>
                <w:szCs w:val="26"/>
              </w:rPr>
            </w:pPr>
            <w:r w:rsidRPr="00271DF8">
              <w:rPr>
                <w:rFonts w:ascii="Times New Roman" w:hAnsi="Times New Roman" w:cs="Times New Roman"/>
                <w:b/>
                <w:sz w:val="26"/>
                <w:szCs w:val="26"/>
              </w:rPr>
              <w:t>FERC-582</w:t>
            </w:r>
          </w:p>
        </w:tc>
        <w:tc>
          <w:tcPr>
            <w:tcW w:w="3250" w:type="dxa"/>
            <w:shd w:val="clear" w:color="auto" w:fill="D9D9D9" w:themeFill="background1" w:themeFillShade="D9"/>
          </w:tcPr>
          <w:p w:rsidR="00A108FD" w:rsidRPr="00271DF8" w:rsidP="00ED6D7E" w14:paraId="3EB7F9AE" w14:textId="77777777">
            <w:pPr>
              <w:spacing w:after="0" w:line="240" w:lineRule="auto"/>
              <w:rPr>
                <w:rFonts w:ascii="Times New Roman" w:hAnsi="Times New Roman" w:cs="Times New Roman"/>
                <w:b/>
                <w:sz w:val="26"/>
                <w:szCs w:val="26"/>
              </w:rPr>
            </w:pPr>
            <w:r w:rsidRPr="00271DF8">
              <w:rPr>
                <w:rFonts w:ascii="Times New Roman" w:hAnsi="Times New Roman" w:cs="Times New Roman"/>
                <w:b/>
                <w:sz w:val="26"/>
                <w:szCs w:val="26"/>
              </w:rPr>
              <w:t>Number of Employees (FTEs)</w:t>
            </w:r>
          </w:p>
        </w:tc>
        <w:tc>
          <w:tcPr>
            <w:tcW w:w="3420" w:type="dxa"/>
            <w:shd w:val="clear" w:color="auto" w:fill="D9D9D9" w:themeFill="background1" w:themeFillShade="D9"/>
          </w:tcPr>
          <w:p w:rsidR="00A108FD" w:rsidRPr="00271DF8" w:rsidP="00ED6D7E" w14:paraId="32F269FE" w14:textId="77777777">
            <w:pPr>
              <w:spacing w:after="0" w:line="240" w:lineRule="auto"/>
              <w:rPr>
                <w:rFonts w:ascii="Times New Roman" w:hAnsi="Times New Roman" w:cs="Times New Roman"/>
                <w:b/>
                <w:sz w:val="26"/>
                <w:szCs w:val="26"/>
              </w:rPr>
            </w:pPr>
            <w:r w:rsidRPr="00271DF8">
              <w:rPr>
                <w:rFonts w:ascii="Times New Roman" w:hAnsi="Times New Roman" w:cs="Times New Roman"/>
                <w:b/>
                <w:sz w:val="26"/>
                <w:szCs w:val="26"/>
              </w:rPr>
              <w:t>Estimated Annual Federal Cost (rounded)</w:t>
            </w:r>
          </w:p>
        </w:tc>
      </w:tr>
      <w:tr w14:paraId="73EFFB32" w14:textId="77777777" w:rsidTr="7EA873E9">
        <w:tblPrEx>
          <w:tblW w:w="9265" w:type="dxa"/>
          <w:shd w:val="clear" w:color="auto" w:fill="FFFFFF"/>
          <w:tblLook w:val="01E0"/>
        </w:tblPrEx>
        <w:tc>
          <w:tcPr>
            <w:tcW w:w="2595" w:type="dxa"/>
            <w:shd w:val="clear" w:color="auto" w:fill="FFFFFF" w:themeFill="background1"/>
            <w:vAlign w:val="bottom"/>
          </w:tcPr>
          <w:p w:rsidR="00A108FD" w:rsidRPr="00271DF8" w:rsidP="00ED6D7E" w14:paraId="5A61FA7D" w14:textId="76CE666C">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Data Processing and </w:t>
            </w:r>
            <w:r w:rsidRPr="00271DF8">
              <w:rPr>
                <w:rFonts w:ascii="Times New Roman" w:hAnsi="Times New Roman" w:cs="Times New Roman"/>
                <w:sz w:val="26"/>
                <w:szCs w:val="26"/>
              </w:rPr>
              <w:t xml:space="preserve">Analysis </w:t>
            </w:r>
            <w:r w:rsidR="00050EDA">
              <w:rPr>
                <w:rFonts w:ascii="Times New Roman" w:hAnsi="Times New Roman" w:cs="Times New Roman"/>
                <w:sz w:val="26"/>
                <w:szCs w:val="26"/>
              </w:rPr>
              <w:t>Cost</w:t>
            </w:r>
          </w:p>
        </w:tc>
        <w:tc>
          <w:tcPr>
            <w:tcW w:w="3250" w:type="dxa"/>
            <w:shd w:val="clear" w:color="auto" w:fill="FFFFFF" w:themeFill="background1"/>
            <w:vAlign w:val="center"/>
          </w:tcPr>
          <w:p w:rsidR="00A108FD" w:rsidRPr="00271DF8" w:rsidP="00ED6D7E" w14:paraId="7BD38358" w14:textId="77777777">
            <w:pPr>
              <w:spacing w:after="0" w:line="240" w:lineRule="auto"/>
              <w:jc w:val="right"/>
              <w:rPr>
                <w:rFonts w:ascii="Times New Roman" w:hAnsi="Times New Roman" w:cs="Times New Roman"/>
                <w:sz w:val="26"/>
                <w:szCs w:val="26"/>
              </w:rPr>
            </w:pPr>
            <w:r w:rsidRPr="00271DF8">
              <w:rPr>
                <w:rFonts w:ascii="Times New Roman" w:hAnsi="Times New Roman" w:cs="Times New Roman"/>
                <w:sz w:val="26"/>
                <w:szCs w:val="26"/>
              </w:rPr>
              <w:t>0.5</w:t>
            </w:r>
          </w:p>
        </w:tc>
        <w:tc>
          <w:tcPr>
            <w:tcW w:w="3420" w:type="dxa"/>
            <w:shd w:val="clear" w:color="auto" w:fill="FFFFFF" w:themeFill="background1"/>
            <w:vAlign w:val="center"/>
          </w:tcPr>
          <w:p w:rsidR="00A108FD" w:rsidRPr="00271DF8" w:rsidP="00ED6D7E" w14:paraId="7C62C36C" w14:textId="7B634503">
            <w:pPr>
              <w:spacing w:after="0" w:line="240" w:lineRule="auto"/>
              <w:jc w:val="right"/>
              <w:rPr>
                <w:rFonts w:ascii="Times New Roman" w:hAnsi="Times New Roman" w:cs="Times New Roman"/>
                <w:sz w:val="26"/>
                <w:szCs w:val="26"/>
              </w:rPr>
            </w:pPr>
            <w:r w:rsidRPr="00271DF8">
              <w:rPr>
                <w:rFonts w:ascii="Times New Roman" w:hAnsi="Times New Roman" w:cs="Times New Roman"/>
                <w:sz w:val="26"/>
                <w:szCs w:val="26"/>
              </w:rPr>
              <w:t>$</w:t>
            </w:r>
            <w:r w:rsidR="008720E5">
              <w:rPr>
                <w:rFonts w:ascii="Times New Roman" w:hAnsi="Times New Roman" w:cs="Times New Roman"/>
                <w:sz w:val="26"/>
                <w:szCs w:val="26"/>
              </w:rPr>
              <w:t>103,893.00</w:t>
            </w:r>
          </w:p>
        </w:tc>
      </w:tr>
      <w:tr w14:paraId="6F3528E0" w14:textId="77777777" w:rsidTr="7EA873E9">
        <w:tblPrEx>
          <w:tblW w:w="9265" w:type="dxa"/>
          <w:shd w:val="clear" w:color="auto" w:fill="FFFFFF"/>
          <w:tblLook w:val="01E0"/>
        </w:tblPrEx>
        <w:tc>
          <w:tcPr>
            <w:tcW w:w="2595" w:type="dxa"/>
            <w:shd w:val="clear" w:color="auto" w:fill="FFFFFF" w:themeFill="background1"/>
            <w:vAlign w:val="bottom"/>
          </w:tcPr>
          <w:p w:rsidR="00A108FD" w:rsidRPr="00271DF8" w:rsidP="00ED6D7E" w14:paraId="58849BD5" w14:textId="294855BF">
            <w:pPr>
              <w:spacing w:after="0" w:line="240" w:lineRule="auto"/>
              <w:rPr>
                <w:rFonts w:ascii="Times New Roman" w:hAnsi="Times New Roman" w:cs="Times New Roman"/>
                <w:sz w:val="26"/>
                <w:szCs w:val="26"/>
              </w:rPr>
            </w:pPr>
            <w:r w:rsidRPr="00271DF8">
              <w:rPr>
                <w:rFonts w:ascii="Times New Roman" w:hAnsi="Times New Roman" w:cs="Times New Roman"/>
                <w:sz w:val="26"/>
                <w:szCs w:val="26"/>
              </w:rPr>
              <w:t>PRA Administrative Cost</w:t>
            </w:r>
            <w:r w:rsidRPr="00271DF8">
              <w:rPr>
                <w:rFonts w:ascii="Times New Roman" w:hAnsi="Times New Roman" w:cs="Times New Roman"/>
                <w:b/>
                <w:sz w:val="26"/>
                <w:szCs w:val="26"/>
              </w:rPr>
              <w:t xml:space="preserve"> </w:t>
            </w:r>
          </w:p>
        </w:tc>
        <w:tc>
          <w:tcPr>
            <w:tcW w:w="3250" w:type="dxa"/>
            <w:shd w:val="clear" w:color="auto" w:fill="FFFFFF" w:themeFill="background1"/>
            <w:vAlign w:val="center"/>
          </w:tcPr>
          <w:p w:rsidR="00A108FD" w:rsidRPr="00271DF8" w:rsidP="00ED6D7E" w14:paraId="725B1F28" w14:textId="77777777">
            <w:pPr>
              <w:spacing w:after="0" w:line="240" w:lineRule="auto"/>
              <w:jc w:val="right"/>
              <w:rPr>
                <w:rFonts w:ascii="Times New Roman" w:hAnsi="Times New Roman" w:cs="Times New Roman"/>
                <w:sz w:val="26"/>
                <w:szCs w:val="26"/>
              </w:rPr>
            </w:pPr>
          </w:p>
        </w:tc>
        <w:tc>
          <w:tcPr>
            <w:tcW w:w="3420" w:type="dxa"/>
            <w:shd w:val="clear" w:color="auto" w:fill="FFFFFF" w:themeFill="background1"/>
            <w:vAlign w:val="center"/>
          </w:tcPr>
          <w:p w:rsidR="00A108FD" w:rsidRPr="00271DF8" w:rsidP="00ED6D7E" w14:paraId="2CC72723" w14:textId="27392E30">
            <w:pPr>
              <w:spacing w:after="0" w:line="240" w:lineRule="auto"/>
              <w:jc w:val="right"/>
              <w:rPr>
                <w:rFonts w:ascii="Times New Roman" w:hAnsi="Times New Roman" w:cs="Times New Roman"/>
                <w:sz w:val="26"/>
                <w:szCs w:val="26"/>
              </w:rPr>
            </w:pPr>
            <w:r w:rsidRPr="00271DF8">
              <w:rPr>
                <w:rFonts w:ascii="Times New Roman" w:hAnsi="Times New Roman" w:cs="Times New Roman"/>
                <w:sz w:val="26"/>
                <w:szCs w:val="26"/>
              </w:rPr>
              <w:t>$</w:t>
            </w:r>
            <w:r w:rsidR="00B21BCF">
              <w:rPr>
                <w:rFonts w:ascii="Times New Roman" w:hAnsi="Times New Roman" w:cs="Times New Roman"/>
                <w:sz w:val="26"/>
                <w:szCs w:val="26"/>
              </w:rPr>
              <w:t>8,396.00</w:t>
            </w:r>
          </w:p>
        </w:tc>
      </w:tr>
      <w:tr w14:paraId="069FEC0D" w14:textId="77777777" w:rsidTr="7EA873E9">
        <w:tblPrEx>
          <w:tblW w:w="9265" w:type="dxa"/>
          <w:shd w:val="clear" w:color="auto" w:fill="FFFFFF"/>
          <w:tblLook w:val="01E0"/>
        </w:tblPrEx>
        <w:tc>
          <w:tcPr>
            <w:tcW w:w="2595" w:type="dxa"/>
            <w:shd w:val="clear" w:color="auto" w:fill="FFFFFF" w:themeFill="background1"/>
            <w:vAlign w:val="bottom"/>
          </w:tcPr>
          <w:p w:rsidR="00A108FD" w:rsidRPr="00271DF8" w:rsidP="00ED6D7E" w14:paraId="656E1E4C" w14:textId="77777777">
            <w:pPr>
              <w:spacing w:after="0" w:line="240" w:lineRule="auto"/>
              <w:rPr>
                <w:rFonts w:ascii="Times New Roman" w:hAnsi="Times New Roman" w:cs="Times New Roman"/>
                <w:b/>
                <w:sz w:val="26"/>
                <w:szCs w:val="26"/>
              </w:rPr>
            </w:pPr>
            <w:r w:rsidRPr="00271DF8">
              <w:rPr>
                <w:rFonts w:ascii="Times New Roman" w:hAnsi="Times New Roman" w:cs="Times New Roman"/>
                <w:b/>
                <w:sz w:val="26"/>
                <w:szCs w:val="26"/>
              </w:rPr>
              <w:t>FERC-582 Total</w:t>
            </w:r>
          </w:p>
        </w:tc>
        <w:tc>
          <w:tcPr>
            <w:tcW w:w="3250" w:type="dxa"/>
            <w:shd w:val="clear" w:color="auto" w:fill="FFFFFF" w:themeFill="background1"/>
            <w:vAlign w:val="center"/>
          </w:tcPr>
          <w:p w:rsidR="00A108FD" w:rsidRPr="00271DF8" w:rsidP="00ED6D7E" w14:paraId="4C8D2C70" w14:textId="77777777">
            <w:pPr>
              <w:spacing w:after="0" w:line="240" w:lineRule="auto"/>
              <w:jc w:val="right"/>
              <w:rPr>
                <w:rFonts w:ascii="Times New Roman" w:hAnsi="Times New Roman" w:cs="Times New Roman"/>
                <w:sz w:val="26"/>
                <w:szCs w:val="26"/>
              </w:rPr>
            </w:pPr>
          </w:p>
        </w:tc>
        <w:tc>
          <w:tcPr>
            <w:tcW w:w="3420" w:type="dxa"/>
            <w:shd w:val="clear" w:color="auto" w:fill="FFFFFF" w:themeFill="background1"/>
            <w:vAlign w:val="center"/>
          </w:tcPr>
          <w:p w:rsidR="00A108FD" w:rsidRPr="00271DF8" w:rsidP="00ED6D7E" w14:paraId="5EEEB4EE" w14:textId="73F4F7CF">
            <w:pPr>
              <w:spacing w:after="0" w:line="240" w:lineRule="auto"/>
              <w:jc w:val="right"/>
              <w:rPr>
                <w:rFonts w:ascii="Times New Roman" w:hAnsi="Times New Roman" w:cs="Times New Roman"/>
                <w:sz w:val="26"/>
                <w:szCs w:val="26"/>
              </w:rPr>
            </w:pPr>
            <w:r w:rsidRPr="7EA873E9">
              <w:rPr>
                <w:rFonts w:ascii="Times New Roman" w:hAnsi="Times New Roman" w:cs="Times New Roman"/>
                <w:sz w:val="26"/>
                <w:szCs w:val="26"/>
              </w:rPr>
              <w:t>$</w:t>
            </w:r>
            <w:r w:rsidRPr="7EA873E9" w:rsidR="007E73AE">
              <w:rPr>
                <w:rFonts w:ascii="Times New Roman" w:hAnsi="Times New Roman" w:cs="Times New Roman"/>
                <w:sz w:val="26"/>
                <w:szCs w:val="26"/>
              </w:rPr>
              <w:t>112,289.00</w:t>
            </w:r>
          </w:p>
        </w:tc>
      </w:tr>
    </w:tbl>
    <w:p w:rsidR="00946E67" w:rsidP="006538C2" w14:paraId="65CA48E9" w14:textId="77777777">
      <w:pPr>
        <w:spacing w:line="240" w:lineRule="auto"/>
        <w:rPr>
          <w:rFonts w:ascii="Times New Roman" w:hAnsi="Times New Roman" w:cs="Times New Roman"/>
          <w:b/>
          <w:sz w:val="26"/>
          <w:szCs w:val="26"/>
        </w:rPr>
      </w:pPr>
    </w:p>
    <w:p w:rsidR="00A108FD" w:rsidRPr="00271DF8" w:rsidP="006538C2" w14:paraId="0353615B" w14:textId="7ED8FF62">
      <w:pPr>
        <w:spacing w:line="240" w:lineRule="auto"/>
        <w:rPr>
          <w:rFonts w:ascii="Times New Roman" w:hAnsi="Times New Roman" w:cs="Times New Roman"/>
          <w:b/>
          <w:sz w:val="26"/>
          <w:szCs w:val="26"/>
        </w:rPr>
      </w:pPr>
      <w:r w:rsidRPr="00271DF8">
        <w:rPr>
          <w:rFonts w:ascii="Times New Roman" w:hAnsi="Times New Roman" w:cs="Times New Roman"/>
          <w:b/>
          <w:sz w:val="26"/>
          <w:szCs w:val="26"/>
        </w:rPr>
        <w:t>15. REASONS FOR CHANGES IN BURDEN INCLUDING THE NEED FOR ANY INCREASE</w:t>
      </w:r>
    </w:p>
    <w:p w:rsidR="00592AAF" w:rsidRPr="00592AAF" w:rsidP="00592AAF" w14:paraId="74F77FE2" w14:textId="0F48F6F7">
      <w:pPr>
        <w:rPr>
          <w:rFonts w:ascii="Times New Roman" w:hAnsi="Times New Roman" w:cs="Times New Roman"/>
          <w:sz w:val="26"/>
          <w:szCs w:val="26"/>
        </w:rPr>
      </w:pPr>
      <w:r>
        <w:rPr>
          <w:rFonts w:ascii="Times New Roman" w:hAnsi="Times New Roman" w:cs="Times New Roman"/>
          <w:sz w:val="26"/>
          <w:szCs w:val="26"/>
        </w:rPr>
        <w:t xml:space="preserve">There are no program changes.  </w:t>
      </w:r>
      <w:r w:rsidR="00913E77">
        <w:rPr>
          <w:rFonts w:ascii="Times New Roman" w:hAnsi="Times New Roman" w:cs="Times New Roman"/>
          <w:sz w:val="26"/>
          <w:szCs w:val="26"/>
        </w:rPr>
        <w:t xml:space="preserve">The number of annual responses is adjusted </w:t>
      </w:r>
      <w:r w:rsidR="00F62E19">
        <w:rPr>
          <w:rFonts w:ascii="Times New Roman" w:hAnsi="Times New Roman" w:cs="Times New Roman"/>
          <w:sz w:val="26"/>
          <w:szCs w:val="26"/>
        </w:rPr>
        <w:t>from 53 to 51</w:t>
      </w:r>
      <w:r>
        <w:rPr>
          <w:rFonts w:ascii="Times New Roman" w:hAnsi="Times New Roman" w:cs="Times New Roman"/>
          <w:sz w:val="26"/>
          <w:szCs w:val="26"/>
        </w:rPr>
        <w:t xml:space="preserve"> </w:t>
      </w:r>
      <w:r w:rsidR="00AF16BE">
        <w:rPr>
          <w:rFonts w:ascii="Times New Roman" w:hAnsi="Times New Roman" w:cs="Times New Roman"/>
          <w:sz w:val="26"/>
          <w:szCs w:val="26"/>
        </w:rPr>
        <w:t>b</w:t>
      </w:r>
      <w:r w:rsidRPr="00592AAF">
        <w:rPr>
          <w:rFonts w:ascii="Times New Roman" w:hAnsi="Times New Roman" w:cs="Times New Roman"/>
          <w:sz w:val="26"/>
          <w:szCs w:val="26"/>
        </w:rPr>
        <w:t>ased on the average number of actual filings received recently</w:t>
      </w:r>
      <w:r w:rsidR="003F2CCA">
        <w:rPr>
          <w:rFonts w:ascii="Times New Roman" w:hAnsi="Times New Roman" w:cs="Times New Roman"/>
          <w:sz w:val="26"/>
          <w:szCs w:val="26"/>
        </w:rPr>
        <w:t>.</w:t>
      </w:r>
      <w:r w:rsidR="00CC074C">
        <w:rPr>
          <w:rFonts w:ascii="Times New Roman" w:hAnsi="Times New Roman" w:cs="Times New Roman"/>
          <w:sz w:val="26"/>
          <w:szCs w:val="26"/>
        </w:rPr>
        <w:t xml:space="preserve">  The total number of </w:t>
      </w:r>
      <w:r w:rsidR="00CC074C">
        <w:rPr>
          <w:rFonts w:ascii="Times New Roman" w:hAnsi="Times New Roman" w:cs="Times New Roman"/>
          <w:sz w:val="26"/>
          <w:szCs w:val="26"/>
        </w:rPr>
        <w:t xml:space="preserve">burden </w:t>
      </w:r>
      <w:r w:rsidR="005A4D28">
        <w:rPr>
          <w:rFonts w:ascii="Times New Roman" w:hAnsi="Times New Roman" w:cs="Times New Roman"/>
          <w:sz w:val="26"/>
          <w:szCs w:val="26"/>
        </w:rPr>
        <w:t xml:space="preserve">hours is decreased </w:t>
      </w:r>
      <w:r w:rsidRPr="00592AAF">
        <w:rPr>
          <w:rFonts w:ascii="Times New Roman" w:hAnsi="Times New Roman" w:cs="Times New Roman"/>
          <w:sz w:val="26"/>
          <w:szCs w:val="26"/>
        </w:rPr>
        <w:t xml:space="preserve">from </w:t>
      </w:r>
      <w:r w:rsidR="00856C1E">
        <w:rPr>
          <w:rFonts w:ascii="Times New Roman" w:hAnsi="Times New Roman" w:cs="Times New Roman"/>
          <w:sz w:val="26"/>
          <w:szCs w:val="26"/>
        </w:rPr>
        <w:t xml:space="preserve">127 </w:t>
      </w:r>
      <w:r w:rsidR="005A4D28">
        <w:rPr>
          <w:rFonts w:ascii="Times New Roman" w:hAnsi="Times New Roman" w:cs="Times New Roman"/>
          <w:sz w:val="26"/>
          <w:szCs w:val="26"/>
        </w:rPr>
        <w:t xml:space="preserve">to </w:t>
      </w:r>
      <w:r w:rsidR="007A12B6">
        <w:rPr>
          <w:rFonts w:ascii="Times New Roman" w:hAnsi="Times New Roman" w:cs="Times New Roman"/>
          <w:sz w:val="26"/>
          <w:szCs w:val="26"/>
        </w:rPr>
        <w:t>122</w:t>
      </w:r>
      <w:r w:rsidRPr="00592AAF">
        <w:rPr>
          <w:rFonts w:ascii="Times New Roman" w:hAnsi="Times New Roman" w:cs="Times New Roman"/>
          <w:sz w:val="26"/>
          <w:szCs w:val="26"/>
        </w:rPr>
        <w:t xml:space="preserve">.  The revised estimates are due to normal industry fluctuations (e.g., companies entering or leaving the field) in the average number of annual filings. </w:t>
      </w:r>
    </w:p>
    <w:p w:rsidR="00592AAF" w:rsidRPr="00592AAF" w:rsidP="00592AAF" w14:paraId="55F1F1F1" w14:textId="77777777">
      <w:pPr>
        <w:spacing w:line="240" w:lineRule="auto"/>
        <w:rPr>
          <w:rFonts w:ascii="Times New Roman" w:hAnsi="Times New Roman" w:cs="Times New Roman"/>
          <w:sz w:val="26"/>
          <w:szCs w:val="26"/>
        </w:rPr>
      </w:pP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9"/>
        <w:gridCol w:w="1779"/>
        <w:gridCol w:w="1959"/>
        <w:gridCol w:w="1958"/>
        <w:gridCol w:w="1795"/>
      </w:tblGrid>
      <w:tr w14:paraId="37DCAEF9" w14:textId="77777777" w:rsidTr="00C261FD">
        <w:tblPrEx>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70"/>
        </w:trPr>
        <w:tc>
          <w:tcPr>
            <w:tcW w:w="2769"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592AAF" w:rsidRPr="00592AAF" w:rsidP="00C261FD" w14:paraId="3DDB99AB" w14:textId="2B131587">
            <w:pPr>
              <w:spacing w:after="0" w:line="240" w:lineRule="auto"/>
              <w:jc w:val="center"/>
              <w:rPr>
                <w:rFonts w:ascii="Times New Roman" w:hAnsi="Times New Roman" w:cs="Times New Roman"/>
                <w:b/>
                <w:sz w:val="26"/>
                <w:szCs w:val="26"/>
              </w:rPr>
            </w:pPr>
            <w:r w:rsidRPr="00592AAF">
              <w:rPr>
                <w:rFonts w:ascii="Times New Roman" w:hAnsi="Times New Roman" w:cs="Times New Roman"/>
                <w:b/>
                <w:sz w:val="26"/>
                <w:szCs w:val="26"/>
              </w:rPr>
              <w:t>A.</w:t>
            </w:r>
          </w:p>
          <w:p w:rsidR="00592AAF" w:rsidRPr="00592AAF" w:rsidP="00C261FD" w14:paraId="2CA31D46" w14:textId="77777777">
            <w:pPr>
              <w:spacing w:after="0" w:line="240" w:lineRule="auto"/>
              <w:jc w:val="center"/>
              <w:rPr>
                <w:rFonts w:ascii="Times New Roman" w:hAnsi="Times New Roman" w:cs="Times New Roman"/>
                <w:b/>
                <w:sz w:val="26"/>
                <w:szCs w:val="26"/>
              </w:rPr>
            </w:pPr>
            <w:r w:rsidRPr="00592AAF">
              <w:rPr>
                <w:rFonts w:ascii="Times New Roman" w:hAnsi="Times New Roman" w:cs="Times New Roman"/>
                <w:b/>
                <w:sz w:val="26"/>
                <w:szCs w:val="26"/>
              </w:rPr>
              <w:t>FERC-598</w:t>
            </w:r>
          </w:p>
        </w:tc>
        <w:tc>
          <w:tcPr>
            <w:tcW w:w="1779"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592AAF" w:rsidRPr="00592AAF" w:rsidP="00C261FD" w14:paraId="08A6CC57" w14:textId="77777777">
            <w:pPr>
              <w:spacing w:after="0" w:line="240" w:lineRule="auto"/>
              <w:jc w:val="center"/>
              <w:rPr>
                <w:rFonts w:ascii="Times New Roman" w:hAnsi="Times New Roman" w:cs="Times New Roman"/>
                <w:b/>
                <w:sz w:val="26"/>
                <w:szCs w:val="26"/>
              </w:rPr>
            </w:pPr>
            <w:r w:rsidRPr="00592AAF">
              <w:rPr>
                <w:rFonts w:ascii="Times New Roman" w:hAnsi="Times New Roman" w:cs="Times New Roman"/>
                <w:b/>
                <w:sz w:val="26"/>
                <w:szCs w:val="26"/>
              </w:rPr>
              <w:t>B.</w:t>
            </w:r>
          </w:p>
          <w:p w:rsidR="00592AAF" w:rsidRPr="00592AAF" w:rsidP="00C261FD" w14:paraId="01F9EB25" w14:textId="77777777">
            <w:pPr>
              <w:spacing w:after="0" w:line="240" w:lineRule="auto"/>
              <w:jc w:val="center"/>
              <w:rPr>
                <w:rFonts w:ascii="Times New Roman" w:hAnsi="Times New Roman" w:cs="Times New Roman"/>
                <w:b/>
                <w:sz w:val="26"/>
                <w:szCs w:val="26"/>
              </w:rPr>
            </w:pPr>
            <w:r w:rsidRPr="00592AAF">
              <w:rPr>
                <w:rFonts w:ascii="Times New Roman" w:hAnsi="Times New Roman" w:cs="Times New Roman"/>
                <w:b/>
                <w:sz w:val="26"/>
                <w:szCs w:val="26"/>
              </w:rPr>
              <w:t>Total Request</w:t>
            </w:r>
          </w:p>
        </w:tc>
        <w:tc>
          <w:tcPr>
            <w:tcW w:w="1959"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592AAF" w:rsidRPr="00592AAF" w:rsidP="00C261FD" w14:paraId="6BBE8D22" w14:textId="77777777">
            <w:pPr>
              <w:spacing w:after="0" w:line="240" w:lineRule="auto"/>
              <w:jc w:val="center"/>
              <w:rPr>
                <w:rFonts w:ascii="Times New Roman" w:hAnsi="Times New Roman" w:cs="Times New Roman"/>
                <w:b/>
                <w:sz w:val="26"/>
                <w:szCs w:val="26"/>
              </w:rPr>
            </w:pPr>
            <w:r w:rsidRPr="00592AAF">
              <w:rPr>
                <w:rFonts w:ascii="Times New Roman" w:hAnsi="Times New Roman" w:cs="Times New Roman"/>
                <w:b/>
                <w:sz w:val="26"/>
                <w:szCs w:val="26"/>
              </w:rPr>
              <w:t>C.</w:t>
            </w:r>
          </w:p>
          <w:p w:rsidR="00592AAF" w:rsidRPr="00592AAF" w:rsidP="00C261FD" w14:paraId="08392F05" w14:textId="77777777">
            <w:pPr>
              <w:spacing w:after="0" w:line="240" w:lineRule="auto"/>
              <w:jc w:val="center"/>
              <w:rPr>
                <w:rFonts w:ascii="Times New Roman" w:hAnsi="Times New Roman" w:cs="Times New Roman"/>
                <w:b/>
                <w:sz w:val="26"/>
                <w:szCs w:val="26"/>
              </w:rPr>
            </w:pPr>
            <w:r w:rsidRPr="00592AAF">
              <w:rPr>
                <w:rFonts w:ascii="Times New Roman" w:hAnsi="Times New Roman" w:cs="Times New Roman"/>
                <w:b/>
                <w:sz w:val="26"/>
                <w:szCs w:val="26"/>
              </w:rPr>
              <w:t>Previously Approved</w:t>
            </w:r>
          </w:p>
        </w:tc>
        <w:tc>
          <w:tcPr>
            <w:tcW w:w="195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592AAF" w:rsidRPr="00592AAF" w:rsidP="00C261FD" w14:paraId="14CD78F5" w14:textId="77777777">
            <w:pPr>
              <w:spacing w:after="0" w:line="240" w:lineRule="auto"/>
              <w:jc w:val="center"/>
              <w:rPr>
                <w:rFonts w:ascii="Times New Roman" w:hAnsi="Times New Roman" w:cs="Times New Roman"/>
                <w:b/>
                <w:sz w:val="26"/>
                <w:szCs w:val="26"/>
              </w:rPr>
            </w:pPr>
            <w:r w:rsidRPr="00592AAF">
              <w:rPr>
                <w:rFonts w:ascii="Times New Roman" w:hAnsi="Times New Roman" w:cs="Times New Roman"/>
                <w:b/>
                <w:sz w:val="26"/>
                <w:szCs w:val="26"/>
              </w:rPr>
              <w:t>Change due to Adjustment in Agency Estimate</w:t>
            </w:r>
          </w:p>
          <w:p w:rsidR="00592AAF" w:rsidRPr="00592AAF" w:rsidP="00C261FD" w14:paraId="29A613F1" w14:textId="77777777">
            <w:pPr>
              <w:spacing w:after="0" w:line="240" w:lineRule="auto"/>
              <w:jc w:val="center"/>
              <w:rPr>
                <w:rFonts w:ascii="Times New Roman" w:hAnsi="Times New Roman" w:cs="Times New Roman"/>
                <w:b/>
                <w:sz w:val="26"/>
                <w:szCs w:val="26"/>
              </w:rPr>
            </w:pPr>
            <w:r w:rsidRPr="00592AAF">
              <w:rPr>
                <w:rFonts w:ascii="Times New Roman" w:hAnsi="Times New Roman" w:cs="Times New Roman"/>
                <w:b/>
                <w:sz w:val="26"/>
                <w:szCs w:val="26"/>
              </w:rPr>
              <w:t>(Column B – Column C)</w:t>
            </w:r>
          </w:p>
        </w:tc>
        <w:tc>
          <w:tcPr>
            <w:tcW w:w="1795"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592AAF" w:rsidRPr="00592AAF" w:rsidP="00C261FD" w14:paraId="6357BC38" w14:textId="77777777">
            <w:pPr>
              <w:spacing w:after="0" w:line="240" w:lineRule="auto"/>
              <w:jc w:val="center"/>
              <w:rPr>
                <w:rFonts w:ascii="Times New Roman" w:hAnsi="Times New Roman" w:cs="Times New Roman"/>
                <w:b/>
                <w:sz w:val="26"/>
                <w:szCs w:val="26"/>
              </w:rPr>
            </w:pPr>
            <w:r w:rsidRPr="00592AAF">
              <w:rPr>
                <w:rFonts w:ascii="Times New Roman" w:hAnsi="Times New Roman" w:cs="Times New Roman"/>
                <w:b/>
                <w:sz w:val="26"/>
                <w:szCs w:val="26"/>
              </w:rPr>
              <w:t>Program Change Due to Agency Discretion</w:t>
            </w:r>
          </w:p>
        </w:tc>
      </w:tr>
      <w:tr w14:paraId="1FDA42C0" w14:textId="77777777" w:rsidTr="004D0403">
        <w:tblPrEx>
          <w:tblW w:w="10260" w:type="dxa"/>
          <w:tblInd w:w="-72" w:type="dxa"/>
          <w:tblLook w:val="01E0"/>
        </w:tblPrEx>
        <w:trPr>
          <w:trHeight w:val="591"/>
        </w:trPr>
        <w:tc>
          <w:tcPr>
            <w:tcW w:w="2769" w:type="dxa"/>
            <w:tcBorders>
              <w:top w:val="single" w:sz="4" w:space="0" w:color="auto"/>
              <w:left w:val="single" w:sz="4" w:space="0" w:color="auto"/>
              <w:bottom w:val="single" w:sz="4" w:space="0" w:color="auto"/>
              <w:right w:val="single" w:sz="4" w:space="0" w:color="auto"/>
            </w:tcBorders>
            <w:vAlign w:val="bottom"/>
            <w:hideMark/>
          </w:tcPr>
          <w:p w:rsidR="00592AAF" w:rsidRPr="00592AAF" w:rsidP="00C261FD" w14:paraId="28315F40" w14:textId="77777777">
            <w:pPr>
              <w:spacing w:after="0" w:line="240" w:lineRule="auto"/>
              <w:jc w:val="center"/>
              <w:rPr>
                <w:rFonts w:ascii="Times New Roman" w:hAnsi="Times New Roman" w:cs="Times New Roman"/>
                <w:sz w:val="26"/>
                <w:szCs w:val="26"/>
              </w:rPr>
            </w:pPr>
            <w:r w:rsidRPr="00592AAF">
              <w:rPr>
                <w:rFonts w:ascii="Times New Roman" w:hAnsi="Times New Roman" w:cs="Times New Roman"/>
                <w:sz w:val="26"/>
                <w:szCs w:val="26"/>
              </w:rPr>
              <w:t>Annual Number of Responses</w:t>
            </w:r>
          </w:p>
        </w:tc>
        <w:tc>
          <w:tcPr>
            <w:tcW w:w="1779" w:type="dxa"/>
            <w:tcBorders>
              <w:top w:val="single" w:sz="4" w:space="0" w:color="auto"/>
              <w:left w:val="single" w:sz="4" w:space="0" w:color="auto"/>
              <w:bottom w:val="single" w:sz="4" w:space="0" w:color="auto"/>
              <w:right w:val="single" w:sz="4" w:space="0" w:color="auto"/>
            </w:tcBorders>
            <w:vAlign w:val="bottom"/>
          </w:tcPr>
          <w:p w:rsidR="00592AAF" w:rsidRPr="00592AAF" w:rsidP="00F11197" w14:paraId="091FD718" w14:textId="09272631">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51</w:t>
            </w:r>
          </w:p>
        </w:tc>
        <w:tc>
          <w:tcPr>
            <w:tcW w:w="1959" w:type="dxa"/>
            <w:tcBorders>
              <w:top w:val="single" w:sz="4" w:space="0" w:color="auto"/>
              <w:left w:val="single" w:sz="4" w:space="0" w:color="auto"/>
              <w:bottom w:val="single" w:sz="4" w:space="0" w:color="auto"/>
              <w:right w:val="single" w:sz="4" w:space="0" w:color="auto"/>
            </w:tcBorders>
            <w:vAlign w:val="bottom"/>
          </w:tcPr>
          <w:p w:rsidR="00592AAF" w:rsidRPr="00592AAF" w:rsidP="00F11197" w14:paraId="258B7A14" w14:textId="550CD460">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53</w:t>
            </w:r>
          </w:p>
        </w:tc>
        <w:tc>
          <w:tcPr>
            <w:tcW w:w="1958" w:type="dxa"/>
            <w:tcBorders>
              <w:top w:val="single" w:sz="4" w:space="0" w:color="auto"/>
              <w:left w:val="single" w:sz="4" w:space="0" w:color="auto"/>
              <w:bottom w:val="single" w:sz="4" w:space="0" w:color="auto"/>
              <w:right w:val="single" w:sz="4" w:space="0" w:color="auto"/>
            </w:tcBorders>
            <w:vAlign w:val="bottom"/>
          </w:tcPr>
          <w:p w:rsidR="00592AAF" w:rsidRPr="0036768D" w:rsidP="004D0403" w14:paraId="72D71A3E" w14:textId="5423B50A">
            <w:pPr>
              <w:pStyle w:val="ListParagraph"/>
              <w:spacing w:after="0" w:line="240" w:lineRule="auto"/>
              <w:ind w:left="1080"/>
              <w:jc w:val="right"/>
              <w:rPr>
                <w:rFonts w:ascii="Times New Roman" w:hAnsi="Times New Roman" w:cs="Times New Roman"/>
                <w:sz w:val="26"/>
                <w:szCs w:val="26"/>
              </w:rPr>
            </w:pPr>
            <w:r>
              <w:rPr>
                <w:rFonts w:ascii="Times New Roman" w:hAnsi="Times New Roman"/>
                <w:sz w:val="26"/>
              </w:rPr>
              <w:t>-</w:t>
            </w:r>
            <w:r w:rsidRPr="0036768D" w:rsidR="0036768D">
              <w:rPr>
                <w:rFonts w:ascii="Times New Roman" w:hAnsi="Times New Roman"/>
                <w:sz w:val="26"/>
              </w:rPr>
              <w:t>2</w:t>
            </w:r>
          </w:p>
        </w:tc>
        <w:tc>
          <w:tcPr>
            <w:tcW w:w="1795" w:type="dxa"/>
            <w:tcBorders>
              <w:top w:val="single" w:sz="4" w:space="0" w:color="auto"/>
              <w:left w:val="single" w:sz="4" w:space="0" w:color="auto"/>
              <w:bottom w:val="single" w:sz="4" w:space="0" w:color="auto"/>
              <w:right w:val="single" w:sz="4" w:space="0" w:color="auto"/>
            </w:tcBorders>
            <w:vAlign w:val="bottom"/>
          </w:tcPr>
          <w:p w:rsidR="00592AAF" w:rsidRPr="00592AAF" w:rsidP="00F11197" w14:paraId="4116B994" w14:textId="77777777">
            <w:pPr>
              <w:spacing w:after="0" w:line="240" w:lineRule="auto"/>
              <w:jc w:val="right"/>
              <w:rPr>
                <w:rFonts w:ascii="Times New Roman" w:hAnsi="Times New Roman" w:cs="Times New Roman"/>
                <w:sz w:val="26"/>
                <w:szCs w:val="26"/>
              </w:rPr>
            </w:pPr>
            <w:r w:rsidRPr="00592AAF">
              <w:rPr>
                <w:rFonts w:ascii="Times New Roman" w:hAnsi="Times New Roman" w:cs="Times New Roman"/>
                <w:sz w:val="26"/>
                <w:szCs w:val="26"/>
              </w:rPr>
              <w:t>0</w:t>
            </w:r>
          </w:p>
        </w:tc>
      </w:tr>
      <w:tr w14:paraId="068D700D" w14:textId="77777777" w:rsidTr="00F11197">
        <w:tblPrEx>
          <w:tblW w:w="10260" w:type="dxa"/>
          <w:tblInd w:w="-72" w:type="dxa"/>
          <w:tblLook w:val="01E0"/>
        </w:tblPrEx>
        <w:trPr>
          <w:trHeight w:val="575"/>
        </w:trPr>
        <w:tc>
          <w:tcPr>
            <w:tcW w:w="2769" w:type="dxa"/>
            <w:tcBorders>
              <w:top w:val="single" w:sz="4" w:space="0" w:color="auto"/>
              <w:left w:val="single" w:sz="4" w:space="0" w:color="auto"/>
              <w:bottom w:val="single" w:sz="4" w:space="0" w:color="auto"/>
              <w:right w:val="single" w:sz="4" w:space="0" w:color="auto"/>
            </w:tcBorders>
            <w:vAlign w:val="bottom"/>
            <w:hideMark/>
          </w:tcPr>
          <w:p w:rsidR="00592AAF" w:rsidRPr="00592AAF" w:rsidP="00C261FD" w14:paraId="133F8D61" w14:textId="77777777">
            <w:pPr>
              <w:spacing w:after="0" w:line="240" w:lineRule="auto"/>
              <w:jc w:val="center"/>
              <w:rPr>
                <w:rFonts w:ascii="Times New Roman" w:hAnsi="Times New Roman" w:cs="Times New Roman"/>
                <w:sz w:val="26"/>
                <w:szCs w:val="26"/>
              </w:rPr>
            </w:pPr>
            <w:r w:rsidRPr="00592AAF">
              <w:rPr>
                <w:rFonts w:ascii="Times New Roman" w:hAnsi="Times New Roman" w:cs="Times New Roman"/>
                <w:sz w:val="26"/>
                <w:szCs w:val="26"/>
              </w:rPr>
              <w:t>Annual Time Burden (Hr.)</w:t>
            </w:r>
          </w:p>
        </w:tc>
        <w:tc>
          <w:tcPr>
            <w:tcW w:w="1779" w:type="dxa"/>
            <w:tcBorders>
              <w:top w:val="single" w:sz="4" w:space="0" w:color="auto"/>
              <w:left w:val="single" w:sz="4" w:space="0" w:color="auto"/>
              <w:bottom w:val="single" w:sz="4" w:space="0" w:color="auto"/>
              <w:right w:val="single" w:sz="4" w:space="0" w:color="auto"/>
            </w:tcBorders>
            <w:vAlign w:val="bottom"/>
          </w:tcPr>
          <w:p w:rsidR="00592AAF" w:rsidRPr="00592AAF" w:rsidP="00F11197" w14:paraId="081F7C9C" w14:textId="58D0DBCD">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12</w:t>
            </w:r>
            <w:r w:rsidR="00F11197">
              <w:rPr>
                <w:rFonts w:ascii="Times New Roman" w:hAnsi="Times New Roman" w:cs="Times New Roman"/>
                <w:sz w:val="26"/>
                <w:szCs w:val="26"/>
              </w:rPr>
              <w:t>2</w:t>
            </w:r>
          </w:p>
        </w:tc>
        <w:tc>
          <w:tcPr>
            <w:tcW w:w="1959" w:type="dxa"/>
            <w:tcBorders>
              <w:top w:val="single" w:sz="4" w:space="0" w:color="auto"/>
              <w:left w:val="single" w:sz="4" w:space="0" w:color="auto"/>
              <w:bottom w:val="single" w:sz="4" w:space="0" w:color="auto"/>
              <w:right w:val="single" w:sz="4" w:space="0" w:color="auto"/>
            </w:tcBorders>
            <w:vAlign w:val="bottom"/>
          </w:tcPr>
          <w:p w:rsidR="00592AAF" w:rsidRPr="00592AAF" w:rsidP="00F11197" w14:paraId="3AFC3341" w14:textId="6390A284">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12</w:t>
            </w:r>
            <w:r w:rsidR="00F11197">
              <w:rPr>
                <w:rFonts w:ascii="Times New Roman" w:hAnsi="Times New Roman" w:cs="Times New Roman"/>
                <w:sz w:val="26"/>
                <w:szCs w:val="26"/>
              </w:rPr>
              <w:t>7</w:t>
            </w:r>
          </w:p>
        </w:tc>
        <w:tc>
          <w:tcPr>
            <w:tcW w:w="1958" w:type="dxa"/>
            <w:tcBorders>
              <w:top w:val="single" w:sz="4" w:space="0" w:color="auto"/>
              <w:left w:val="single" w:sz="4" w:space="0" w:color="auto"/>
              <w:bottom w:val="single" w:sz="4" w:space="0" w:color="auto"/>
              <w:right w:val="single" w:sz="4" w:space="0" w:color="auto"/>
            </w:tcBorders>
            <w:vAlign w:val="bottom"/>
          </w:tcPr>
          <w:p w:rsidR="00592AAF" w:rsidRPr="00592AAF" w:rsidP="00F11197" w14:paraId="7847227F" w14:textId="6D314B03">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w:t>
            </w:r>
            <w:r w:rsidR="00F11197">
              <w:rPr>
                <w:rFonts w:ascii="Times New Roman" w:hAnsi="Times New Roman" w:cs="Times New Roman"/>
                <w:sz w:val="26"/>
                <w:szCs w:val="26"/>
              </w:rPr>
              <w:t>5</w:t>
            </w:r>
          </w:p>
        </w:tc>
        <w:tc>
          <w:tcPr>
            <w:tcW w:w="1795" w:type="dxa"/>
            <w:tcBorders>
              <w:top w:val="single" w:sz="4" w:space="0" w:color="auto"/>
              <w:left w:val="single" w:sz="4" w:space="0" w:color="auto"/>
              <w:bottom w:val="single" w:sz="4" w:space="0" w:color="auto"/>
              <w:right w:val="single" w:sz="4" w:space="0" w:color="auto"/>
            </w:tcBorders>
            <w:vAlign w:val="bottom"/>
          </w:tcPr>
          <w:p w:rsidR="00592AAF" w:rsidRPr="00592AAF" w:rsidP="00F11197" w14:paraId="5C0352D4" w14:textId="77777777">
            <w:pPr>
              <w:spacing w:after="0" w:line="240" w:lineRule="auto"/>
              <w:jc w:val="right"/>
              <w:rPr>
                <w:rFonts w:ascii="Times New Roman" w:hAnsi="Times New Roman" w:cs="Times New Roman"/>
                <w:sz w:val="26"/>
                <w:szCs w:val="26"/>
              </w:rPr>
            </w:pPr>
            <w:r w:rsidRPr="00592AAF">
              <w:rPr>
                <w:rFonts w:ascii="Times New Roman" w:hAnsi="Times New Roman" w:cs="Times New Roman"/>
                <w:sz w:val="26"/>
                <w:szCs w:val="26"/>
              </w:rPr>
              <w:t>0</w:t>
            </w:r>
          </w:p>
        </w:tc>
      </w:tr>
      <w:tr w14:paraId="5DAF94BD" w14:textId="77777777" w:rsidTr="00F11197">
        <w:tblPrEx>
          <w:tblW w:w="10260" w:type="dxa"/>
          <w:tblInd w:w="-72" w:type="dxa"/>
          <w:tblLook w:val="01E0"/>
        </w:tblPrEx>
        <w:trPr>
          <w:trHeight w:val="295"/>
        </w:trPr>
        <w:tc>
          <w:tcPr>
            <w:tcW w:w="2769" w:type="dxa"/>
            <w:tcBorders>
              <w:top w:val="single" w:sz="4" w:space="0" w:color="auto"/>
              <w:left w:val="single" w:sz="4" w:space="0" w:color="auto"/>
              <w:bottom w:val="single" w:sz="4" w:space="0" w:color="auto"/>
              <w:right w:val="single" w:sz="4" w:space="0" w:color="auto"/>
            </w:tcBorders>
            <w:vAlign w:val="bottom"/>
            <w:hideMark/>
          </w:tcPr>
          <w:p w:rsidR="00592AAF" w:rsidRPr="00592AAF" w:rsidP="00C261FD" w14:paraId="7B105ED0" w14:textId="77777777">
            <w:pPr>
              <w:spacing w:after="0" w:line="240" w:lineRule="auto"/>
              <w:jc w:val="center"/>
              <w:rPr>
                <w:rFonts w:ascii="Times New Roman" w:hAnsi="Times New Roman" w:cs="Times New Roman"/>
                <w:sz w:val="26"/>
                <w:szCs w:val="26"/>
              </w:rPr>
            </w:pPr>
            <w:r w:rsidRPr="00592AAF">
              <w:rPr>
                <w:rFonts w:ascii="Times New Roman" w:hAnsi="Times New Roman" w:cs="Times New Roman"/>
                <w:sz w:val="26"/>
                <w:szCs w:val="26"/>
              </w:rPr>
              <w:t>Annual Cost Burden ($)</w:t>
            </w:r>
          </w:p>
        </w:tc>
        <w:tc>
          <w:tcPr>
            <w:tcW w:w="1779" w:type="dxa"/>
            <w:tcBorders>
              <w:top w:val="single" w:sz="4" w:space="0" w:color="auto"/>
              <w:left w:val="single" w:sz="4" w:space="0" w:color="auto"/>
              <w:bottom w:val="single" w:sz="4" w:space="0" w:color="auto"/>
              <w:right w:val="single" w:sz="4" w:space="0" w:color="auto"/>
            </w:tcBorders>
            <w:vAlign w:val="bottom"/>
          </w:tcPr>
          <w:p w:rsidR="00592AAF" w:rsidRPr="00592AAF" w:rsidP="00F11197" w14:paraId="3E124554" w14:textId="77777777">
            <w:pPr>
              <w:spacing w:after="0" w:line="240" w:lineRule="auto"/>
              <w:jc w:val="right"/>
              <w:rPr>
                <w:rFonts w:ascii="Times New Roman" w:hAnsi="Times New Roman" w:cs="Times New Roman"/>
                <w:sz w:val="26"/>
                <w:szCs w:val="26"/>
              </w:rPr>
            </w:pPr>
            <w:r w:rsidRPr="00592AAF">
              <w:rPr>
                <w:rFonts w:ascii="Times New Roman" w:hAnsi="Times New Roman" w:cs="Times New Roman"/>
                <w:sz w:val="26"/>
                <w:szCs w:val="26"/>
              </w:rPr>
              <w:t>0</w:t>
            </w:r>
          </w:p>
        </w:tc>
        <w:tc>
          <w:tcPr>
            <w:tcW w:w="1959" w:type="dxa"/>
            <w:tcBorders>
              <w:top w:val="single" w:sz="4" w:space="0" w:color="auto"/>
              <w:left w:val="single" w:sz="4" w:space="0" w:color="auto"/>
              <w:bottom w:val="single" w:sz="4" w:space="0" w:color="auto"/>
              <w:right w:val="single" w:sz="4" w:space="0" w:color="auto"/>
            </w:tcBorders>
            <w:vAlign w:val="bottom"/>
          </w:tcPr>
          <w:p w:rsidR="00592AAF" w:rsidRPr="00592AAF" w:rsidP="00F11197" w14:paraId="5DFA736B" w14:textId="77777777">
            <w:pPr>
              <w:spacing w:after="0" w:line="240" w:lineRule="auto"/>
              <w:jc w:val="right"/>
              <w:rPr>
                <w:rFonts w:ascii="Times New Roman" w:hAnsi="Times New Roman" w:cs="Times New Roman"/>
                <w:sz w:val="26"/>
                <w:szCs w:val="26"/>
              </w:rPr>
            </w:pPr>
            <w:r w:rsidRPr="00592AAF">
              <w:rPr>
                <w:rFonts w:ascii="Times New Roman" w:hAnsi="Times New Roman" w:cs="Times New Roman"/>
                <w:sz w:val="26"/>
                <w:szCs w:val="26"/>
              </w:rPr>
              <w:t>0</w:t>
            </w:r>
          </w:p>
        </w:tc>
        <w:tc>
          <w:tcPr>
            <w:tcW w:w="1958" w:type="dxa"/>
            <w:tcBorders>
              <w:top w:val="single" w:sz="4" w:space="0" w:color="auto"/>
              <w:left w:val="single" w:sz="4" w:space="0" w:color="auto"/>
              <w:bottom w:val="single" w:sz="4" w:space="0" w:color="auto"/>
              <w:right w:val="single" w:sz="4" w:space="0" w:color="auto"/>
            </w:tcBorders>
            <w:vAlign w:val="bottom"/>
          </w:tcPr>
          <w:p w:rsidR="00592AAF" w:rsidRPr="00592AAF" w:rsidP="00F11197" w14:paraId="6C2AA9C8" w14:textId="77777777">
            <w:pPr>
              <w:spacing w:after="0" w:line="240" w:lineRule="auto"/>
              <w:jc w:val="right"/>
              <w:rPr>
                <w:rFonts w:ascii="Times New Roman" w:hAnsi="Times New Roman" w:cs="Times New Roman"/>
                <w:sz w:val="26"/>
                <w:szCs w:val="26"/>
              </w:rPr>
            </w:pPr>
            <w:r w:rsidRPr="00592AAF">
              <w:rPr>
                <w:rFonts w:ascii="Times New Roman" w:hAnsi="Times New Roman" w:cs="Times New Roman"/>
                <w:sz w:val="26"/>
                <w:szCs w:val="26"/>
              </w:rPr>
              <w:t>0</w:t>
            </w:r>
          </w:p>
        </w:tc>
        <w:tc>
          <w:tcPr>
            <w:tcW w:w="1795" w:type="dxa"/>
            <w:tcBorders>
              <w:top w:val="single" w:sz="4" w:space="0" w:color="auto"/>
              <w:left w:val="single" w:sz="4" w:space="0" w:color="auto"/>
              <w:bottom w:val="single" w:sz="4" w:space="0" w:color="auto"/>
              <w:right w:val="single" w:sz="4" w:space="0" w:color="auto"/>
            </w:tcBorders>
            <w:vAlign w:val="bottom"/>
          </w:tcPr>
          <w:p w:rsidR="00592AAF" w:rsidRPr="00592AAF" w:rsidP="00F11197" w14:paraId="3BC05CA9" w14:textId="77777777">
            <w:pPr>
              <w:spacing w:after="0" w:line="240" w:lineRule="auto"/>
              <w:jc w:val="right"/>
              <w:rPr>
                <w:rFonts w:ascii="Times New Roman" w:hAnsi="Times New Roman" w:cs="Times New Roman"/>
                <w:sz w:val="26"/>
                <w:szCs w:val="26"/>
              </w:rPr>
            </w:pPr>
            <w:r w:rsidRPr="00592AAF">
              <w:rPr>
                <w:rFonts w:ascii="Times New Roman" w:hAnsi="Times New Roman" w:cs="Times New Roman"/>
                <w:sz w:val="26"/>
                <w:szCs w:val="26"/>
              </w:rPr>
              <w:t>0</w:t>
            </w:r>
          </w:p>
        </w:tc>
      </w:tr>
    </w:tbl>
    <w:p w:rsidR="00A108FD" w:rsidRPr="00271DF8" w:rsidP="006538C2" w14:paraId="57642DCA" w14:textId="77777777">
      <w:pPr>
        <w:spacing w:line="240" w:lineRule="auto"/>
        <w:rPr>
          <w:rFonts w:ascii="Times New Roman" w:hAnsi="Times New Roman" w:cs="Times New Roman"/>
          <w:sz w:val="26"/>
          <w:szCs w:val="26"/>
        </w:rPr>
      </w:pPr>
    </w:p>
    <w:p w:rsidR="00A108FD" w:rsidRPr="00271DF8" w:rsidP="006538C2" w14:paraId="393D8FE6" w14:textId="77777777">
      <w:pPr>
        <w:spacing w:line="240" w:lineRule="auto"/>
        <w:rPr>
          <w:rFonts w:ascii="Times New Roman" w:hAnsi="Times New Roman" w:cs="Times New Roman"/>
          <w:b/>
          <w:sz w:val="26"/>
          <w:szCs w:val="26"/>
        </w:rPr>
      </w:pPr>
      <w:r w:rsidRPr="00271DF8">
        <w:rPr>
          <w:rFonts w:ascii="Times New Roman" w:hAnsi="Times New Roman" w:cs="Times New Roman"/>
          <w:b/>
          <w:sz w:val="26"/>
          <w:szCs w:val="26"/>
        </w:rPr>
        <w:t>16. TIME SCHEDULE FOR PUBLICATION OF DATA</w:t>
      </w:r>
    </w:p>
    <w:p w:rsidR="00A108FD" w:rsidRPr="00271DF8" w:rsidP="006538C2" w14:paraId="09C64B84" w14:textId="5D67E166">
      <w:pPr>
        <w:spacing w:line="240" w:lineRule="auto"/>
        <w:rPr>
          <w:rFonts w:ascii="Times New Roman" w:hAnsi="Times New Roman" w:cs="Times New Roman"/>
          <w:sz w:val="26"/>
          <w:szCs w:val="26"/>
        </w:rPr>
      </w:pPr>
      <w:r w:rsidRPr="00271DF8">
        <w:rPr>
          <w:rFonts w:ascii="Times New Roman" w:hAnsi="Times New Roman" w:cs="Times New Roman"/>
          <w:sz w:val="26"/>
          <w:szCs w:val="26"/>
        </w:rPr>
        <w:t>There is no publication of data associated with FERC-582 collection of information.</w:t>
      </w:r>
    </w:p>
    <w:p w:rsidR="00A108FD" w:rsidRPr="00271DF8" w:rsidP="006538C2" w14:paraId="4F7B1CC9" w14:textId="77777777">
      <w:pPr>
        <w:spacing w:line="240" w:lineRule="auto"/>
        <w:rPr>
          <w:rFonts w:ascii="Times New Roman" w:hAnsi="Times New Roman" w:cs="Times New Roman"/>
          <w:b/>
          <w:sz w:val="26"/>
          <w:szCs w:val="26"/>
        </w:rPr>
      </w:pPr>
      <w:r w:rsidRPr="00271DF8">
        <w:rPr>
          <w:rFonts w:ascii="Times New Roman" w:hAnsi="Times New Roman" w:cs="Times New Roman"/>
          <w:b/>
          <w:sz w:val="26"/>
          <w:szCs w:val="26"/>
        </w:rPr>
        <w:t>17. DISPLAY OF EXPIRATION DATE</w:t>
      </w:r>
    </w:p>
    <w:p w:rsidR="00E6052D" w:rsidRPr="00E6052D" w:rsidP="00E6052D" w14:paraId="0C538F8F" w14:textId="77777777">
      <w:pPr>
        <w:spacing w:line="240" w:lineRule="auto"/>
        <w:rPr>
          <w:rFonts w:ascii="Times New Roman" w:hAnsi="Times New Roman" w:cs="Times New Roman"/>
          <w:sz w:val="26"/>
          <w:szCs w:val="26"/>
        </w:rPr>
      </w:pPr>
      <w:r w:rsidRPr="00E6052D">
        <w:rPr>
          <w:rFonts w:ascii="Times New Roman" w:hAnsi="Times New Roman" w:cs="Times New Roman"/>
          <w:sz w:val="26"/>
          <w:szCs w:val="26"/>
        </w:rPr>
        <w:t xml:space="preserve">The PRA information (including expiration dates and OMB Control Nos.) is posted at </w:t>
      </w:r>
      <w:hyperlink r:id="rId9" w:history="1">
        <w:r w:rsidRPr="00E6052D">
          <w:rPr>
            <w:rStyle w:val="Hyperlink"/>
            <w:rFonts w:ascii="Times New Roman" w:hAnsi="Times New Roman" w:cs="Times New Roman"/>
            <w:sz w:val="26"/>
            <w:szCs w:val="26"/>
          </w:rPr>
          <w:t>https://www.ferc.gov/enforcement-legal/legal/information-collections</w:t>
        </w:r>
      </w:hyperlink>
      <w:r w:rsidRPr="00E6052D">
        <w:rPr>
          <w:rFonts w:ascii="Times New Roman" w:hAnsi="Times New Roman" w:cs="Times New Roman"/>
          <w:sz w:val="26"/>
          <w:szCs w:val="26"/>
        </w:rPr>
        <w:t xml:space="preserve"> </w:t>
      </w:r>
    </w:p>
    <w:p w:rsidR="00A108FD" w:rsidRPr="00271DF8" w:rsidP="006538C2" w14:paraId="03BC46A0" w14:textId="77777777">
      <w:pPr>
        <w:spacing w:line="240" w:lineRule="auto"/>
        <w:rPr>
          <w:rFonts w:ascii="Times New Roman" w:hAnsi="Times New Roman" w:cs="Times New Roman"/>
          <w:b/>
          <w:sz w:val="26"/>
          <w:szCs w:val="26"/>
        </w:rPr>
      </w:pPr>
      <w:r w:rsidRPr="00271DF8">
        <w:rPr>
          <w:rFonts w:ascii="Times New Roman" w:hAnsi="Times New Roman" w:cs="Times New Roman"/>
          <w:b/>
          <w:sz w:val="26"/>
          <w:szCs w:val="26"/>
        </w:rPr>
        <w:t>18.  EXCEPTIONS TO THE CERTIFICATION STATEMENT</w:t>
      </w:r>
    </w:p>
    <w:p w:rsidR="00A108FD" w:rsidRPr="00271DF8" w:rsidP="006538C2" w14:paraId="68EE14C8" w14:textId="2ABE4D7A">
      <w:pPr>
        <w:spacing w:line="240" w:lineRule="auto"/>
        <w:rPr>
          <w:rFonts w:ascii="Times New Roman" w:hAnsi="Times New Roman" w:cs="Times New Roman"/>
          <w:sz w:val="26"/>
          <w:szCs w:val="26"/>
        </w:rPr>
      </w:pPr>
      <w:r w:rsidRPr="00271DF8">
        <w:rPr>
          <w:rFonts w:ascii="Times New Roman" w:hAnsi="Times New Roman" w:cs="Times New Roman"/>
          <w:sz w:val="26"/>
          <w:szCs w:val="26"/>
        </w:rPr>
        <w:t xml:space="preserve"> There are no exception</w:t>
      </w:r>
      <w:r w:rsidR="002D06B3">
        <w:rPr>
          <w:rFonts w:ascii="Times New Roman" w:hAnsi="Times New Roman" w:cs="Times New Roman"/>
          <w:sz w:val="26"/>
          <w:szCs w:val="26"/>
        </w:rPr>
        <w:t>s</w:t>
      </w:r>
      <w:r w:rsidRPr="00271DF8">
        <w:rPr>
          <w:rFonts w:ascii="Times New Roman" w:hAnsi="Times New Roman" w:cs="Times New Roman"/>
          <w:sz w:val="26"/>
          <w:szCs w:val="26"/>
        </w:rPr>
        <w:t xml:space="preserve"> for FERC-582. </w:t>
      </w:r>
    </w:p>
    <w:p w:rsidR="007B5D34" w:rsidRPr="00271DF8" w:rsidP="006538C2" w14:paraId="6CBBC305" w14:textId="77777777">
      <w:pPr>
        <w:spacing w:line="240" w:lineRule="auto"/>
        <w:rPr>
          <w:rFonts w:ascii="Times New Roman" w:hAnsi="Times New Roman" w:cs="Times New Roman"/>
          <w:sz w:val="26"/>
          <w:szCs w:val="26"/>
        </w:rPr>
      </w:pP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63D64AAF" w14:textId="77777777" w:rsidTr="10C843D3">
      <w:tblPrEx>
        <w:tblW w:w="0" w:type="auto"/>
        <w:tblLayout w:type="fixed"/>
        <w:tblLook w:val="06A0"/>
      </w:tblPrEx>
      <w:trPr>
        <w:trHeight w:val="300"/>
      </w:trPr>
      <w:tc>
        <w:tcPr>
          <w:tcW w:w="3120" w:type="dxa"/>
        </w:tcPr>
        <w:p w:rsidR="10C843D3" w:rsidP="10C843D3" w14:paraId="49F5D978" w14:textId="2658D619">
          <w:pPr>
            <w:pStyle w:val="Header"/>
            <w:ind w:left="-115"/>
          </w:pPr>
        </w:p>
      </w:tc>
      <w:tc>
        <w:tcPr>
          <w:tcW w:w="3120" w:type="dxa"/>
        </w:tcPr>
        <w:p w:rsidR="10C843D3" w:rsidP="10C843D3" w14:paraId="1669E49D" w14:textId="0176C4D3">
          <w:pPr>
            <w:pStyle w:val="Header"/>
            <w:jc w:val="center"/>
          </w:pPr>
        </w:p>
      </w:tc>
      <w:tc>
        <w:tcPr>
          <w:tcW w:w="3120" w:type="dxa"/>
        </w:tcPr>
        <w:p w:rsidR="10C843D3" w:rsidP="10C843D3" w14:paraId="789CCB2B" w14:textId="69D6EAFA">
          <w:pPr>
            <w:pStyle w:val="Header"/>
            <w:ind w:right="-115"/>
            <w:jc w:val="right"/>
          </w:pPr>
        </w:p>
      </w:tc>
    </w:tr>
  </w:tbl>
  <w:p w:rsidR="10C843D3" w:rsidP="10C843D3" w14:paraId="6F7B844E" w14:textId="79BFD7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D259F" w:rsidP="00A108FD" w14:paraId="09AB720B" w14:textId="77777777">
      <w:pPr>
        <w:spacing w:after="0" w:line="240" w:lineRule="auto"/>
      </w:pPr>
      <w:r>
        <w:separator/>
      </w:r>
    </w:p>
  </w:footnote>
  <w:footnote w:type="continuationSeparator" w:id="1">
    <w:p w:rsidR="006D259F" w:rsidP="00A108FD" w14:paraId="4AE158A7" w14:textId="77777777">
      <w:pPr>
        <w:spacing w:after="0" w:line="240" w:lineRule="auto"/>
      </w:pPr>
      <w:r>
        <w:continuationSeparator/>
      </w:r>
    </w:p>
  </w:footnote>
  <w:footnote w:id="2">
    <w:p w:rsidR="00B85DBF" w14:paraId="4BF4583D" w14:textId="51DBF685">
      <w:pPr>
        <w:pStyle w:val="FootnoteText"/>
      </w:pPr>
      <w:r w:rsidRPr="00C120DF">
        <w:rPr>
          <w:rStyle w:val="FootnoteReference"/>
          <w:rFonts w:ascii="Times New Roman" w:hAnsi="Times New Roman"/>
          <w:sz w:val="26"/>
          <w:vertAlign w:val="superscript"/>
        </w:rPr>
        <w:footnoteRef/>
      </w:r>
      <w:r w:rsidRPr="00C120DF">
        <w:rPr>
          <w:rFonts w:ascii="Times New Roman" w:hAnsi="Times New Roman"/>
          <w:sz w:val="26"/>
        </w:rPr>
        <w:t xml:space="preserve"> </w:t>
      </w:r>
      <w:r w:rsidRPr="00C120DF" w:rsidR="00275F0A">
        <w:rPr>
          <w:rFonts w:ascii="Times New Roman" w:hAnsi="Times New Roman"/>
          <w:sz w:val="26"/>
        </w:rPr>
        <w:t xml:space="preserve">Act of Aug. 31, 1951, Ch. 376, Title V, </w:t>
      </w:r>
      <w:r w:rsidR="00BA53B8">
        <w:rPr>
          <w:rFonts w:ascii="Times New Roman" w:hAnsi="Times New Roman" w:cs="Times New Roman"/>
          <w:sz w:val="26"/>
        </w:rPr>
        <w:t>§</w:t>
      </w:r>
      <w:r w:rsidRPr="00C120DF" w:rsidR="00275F0A">
        <w:rPr>
          <w:rFonts w:ascii="Times New Roman" w:hAnsi="Times New Roman"/>
          <w:sz w:val="26"/>
        </w:rPr>
        <w:t xml:space="preserve"> 501, 65 Stat. 290</w:t>
      </w:r>
      <w:r w:rsidRPr="00C120DF" w:rsidR="009938B0">
        <w:rPr>
          <w:rFonts w:ascii="Times New Roman" w:hAnsi="Times New Roman"/>
          <w:sz w:val="26"/>
        </w:rPr>
        <w:t xml:space="preserve"> (codified at </w:t>
      </w:r>
      <w:r w:rsidRPr="00C120DF" w:rsidR="00C120DF">
        <w:rPr>
          <w:rFonts w:ascii="Times New Roman" w:hAnsi="Times New Roman"/>
          <w:sz w:val="26"/>
        </w:rPr>
        <w:t>31 U.S.C. 9701).</w:t>
      </w:r>
    </w:p>
  </w:footnote>
  <w:footnote w:id="3">
    <w:p w:rsidR="00A61961" w:rsidRPr="00774209" w14:paraId="471759AE" w14:textId="668BC05E">
      <w:pPr>
        <w:pStyle w:val="FootnoteText"/>
        <w:rPr>
          <w:rFonts w:ascii="Times New Roman" w:hAnsi="Times New Roman"/>
          <w:sz w:val="26"/>
        </w:rPr>
      </w:pPr>
      <w:r w:rsidRPr="00774209">
        <w:rPr>
          <w:rStyle w:val="FootnoteReference"/>
          <w:rFonts w:ascii="Times New Roman" w:hAnsi="Times New Roman"/>
          <w:sz w:val="26"/>
          <w:vertAlign w:val="superscript"/>
        </w:rPr>
        <w:footnoteRef/>
      </w:r>
      <w:r w:rsidRPr="00774209">
        <w:rPr>
          <w:rFonts w:ascii="Times New Roman" w:hAnsi="Times New Roman"/>
          <w:sz w:val="26"/>
        </w:rPr>
        <w:t xml:space="preserve"> </w:t>
      </w:r>
      <w:r w:rsidRPr="00774209" w:rsidR="00164F7F">
        <w:rPr>
          <w:rFonts w:ascii="Times New Roman" w:hAnsi="Times New Roman"/>
          <w:sz w:val="26"/>
        </w:rPr>
        <w:t xml:space="preserve">Pub. L. No. 99-509, Title III, </w:t>
      </w:r>
      <w:r w:rsidR="00BA53B8">
        <w:rPr>
          <w:rFonts w:ascii="Times New Roman" w:hAnsi="Times New Roman" w:cs="Times New Roman"/>
          <w:sz w:val="26"/>
        </w:rPr>
        <w:t>§</w:t>
      </w:r>
      <w:r w:rsidR="00BA53B8">
        <w:rPr>
          <w:rFonts w:ascii="Times New Roman" w:hAnsi="Times New Roman"/>
          <w:sz w:val="26"/>
        </w:rPr>
        <w:t xml:space="preserve"> </w:t>
      </w:r>
      <w:r w:rsidRPr="00774209" w:rsidR="00164F7F">
        <w:rPr>
          <w:rFonts w:ascii="Times New Roman" w:hAnsi="Times New Roman"/>
          <w:sz w:val="26"/>
        </w:rPr>
        <w:t>3401</w:t>
      </w:r>
      <w:r w:rsidRPr="00774209" w:rsidR="00AB76A6">
        <w:rPr>
          <w:rFonts w:ascii="Times New Roman" w:hAnsi="Times New Roman"/>
          <w:sz w:val="26"/>
        </w:rPr>
        <w:t>, 100 Stat. 1890 (codified at 42 U.S.C. 7178).</w:t>
      </w:r>
    </w:p>
  </w:footnote>
  <w:footnote w:id="4">
    <w:p w:rsidR="000D4DAC" w:rsidRPr="007F4A71" w14:paraId="0F870AD0" w14:textId="2DF932B5">
      <w:pPr>
        <w:pStyle w:val="FootnoteText"/>
        <w:rPr>
          <w:rFonts w:ascii="Times New Roman" w:hAnsi="Times New Roman"/>
          <w:sz w:val="26"/>
        </w:rPr>
      </w:pPr>
      <w:r w:rsidRPr="007F4A71">
        <w:rPr>
          <w:rStyle w:val="FootnoteReference"/>
          <w:rFonts w:ascii="Times New Roman" w:hAnsi="Times New Roman"/>
          <w:sz w:val="26"/>
          <w:vertAlign w:val="superscript"/>
        </w:rPr>
        <w:footnoteRef/>
      </w:r>
      <w:r w:rsidRPr="007F4A71">
        <w:rPr>
          <w:rFonts w:ascii="Times New Roman" w:hAnsi="Times New Roman"/>
          <w:sz w:val="26"/>
        </w:rPr>
        <w:t xml:space="preserve"> </w:t>
      </w:r>
      <w:r w:rsidRPr="007F4A71" w:rsidR="007F4A71">
        <w:rPr>
          <w:rFonts w:ascii="Times New Roman" w:hAnsi="Times New Roman"/>
          <w:sz w:val="26"/>
        </w:rPr>
        <w:t>Burden is defined as the total time, effort, or financial resources expended by persons to generate, maintain, retain, or disclose or provide information to or for a Federal agency.  For further explanation of what is included in the information collections burden, reference 5 CFR 1320.3.</w:t>
      </w:r>
    </w:p>
  </w:footnote>
  <w:footnote w:id="5">
    <w:p w:rsidR="00F05634" w:rsidRPr="009B3410" w:rsidP="00F05634" w14:paraId="238BD57B" w14:textId="173CFEDA">
      <w:pPr>
        <w:pStyle w:val="FootnoteText"/>
        <w:rPr>
          <w:rFonts w:ascii="Times New Roman" w:hAnsi="Times New Roman"/>
          <w:sz w:val="26"/>
        </w:rPr>
      </w:pPr>
      <w:r w:rsidRPr="009B3410">
        <w:rPr>
          <w:rStyle w:val="FootnoteReference"/>
          <w:rFonts w:ascii="Times New Roman" w:hAnsi="Times New Roman"/>
          <w:sz w:val="26"/>
          <w:vertAlign w:val="superscript"/>
        </w:rPr>
        <w:footnoteRef/>
      </w:r>
      <w:r w:rsidRPr="009B3410">
        <w:rPr>
          <w:rFonts w:ascii="Times New Roman" w:hAnsi="Times New Roman"/>
          <w:sz w:val="26"/>
        </w:rPr>
        <w:t xml:space="preserve"> </w:t>
      </w:r>
      <w:r w:rsidRPr="009B3410">
        <w:rPr>
          <w:rFonts w:ascii="Times New Roman" w:hAnsi="Times New Roman"/>
          <w:sz w:val="26"/>
        </w:rPr>
        <w:t>The Commission staff estimates that the average respondent for FERC-582 is similarly situated to the Commission, in terms of salary plus benefits. Based on FERC’s current annual average of $207,786  (for salary plus benefits), the average hourly cost is $100/hour.</w:t>
      </w:r>
    </w:p>
    <w:p w:rsidR="00AF3B13" w:rsidRPr="00220E1B" w14:paraId="0C1DDD17" w14:textId="4689A015">
      <w:pPr>
        <w:pStyle w:val="FootnoteText"/>
        <w:rPr>
          <w:rFonts w:ascii="Times New Roman" w:hAnsi="Times New Roman"/>
          <w:sz w:val="26"/>
          <w:vertAlign w:val="superscrip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1380" w14:paraId="48A0096C" w14:textId="7D394E61">
    <w:pPr>
      <w:pStyle w:val="Header"/>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58240" behindDoc="0" locked="0" layoutInCell="0" allowOverlap="1">
              <wp:simplePos x="0" y="0"/>
              <wp:positionH relativeFrom="page">
                <wp:posOffset>0</wp:posOffset>
              </wp:positionH>
              <wp:positionV relativeFrom="page">
                <wp:posOffset>190500</wp:posOffset>
              </wp:positionV>
              <wp:extent cx="7772400" cy="266700"/>
              <wp:effectExtent l="0" t="0" r="0" b="0"/>
              <wp:wrapNone/>
              <wp:docPr id="1" name="MSIPCMfaaf4ea1aea91ba831efd74c" descr="{&quot;HashCode&quot;:1795946508,&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2667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00C53" w:rsidRPr="00000C53" w:rsidP="00000C53" w14:textId="5B4118F5">
                          <w:pPr>
                            <w:spacing w:after="0"/>
                            <w:jc w:val="center"/>
                            <w:rPr>
                              <w:rFonts w:ascii="Times New Roman" w:hAnsi="Times New Roman" w:cs="Times New Roman"/>
                              <w:color w:val="FF0000"/>
                              <w:sz w:val="26"/>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MSIPCMfaaf4ea1aea91ba831efd74c" o:spid="_x0000_s2049" type="#_x0000_t202" alt="{&quot;HashCode&quot;:1795946508,&quot;Height&quot;:792.0,&quot;Width&quot;:612.0,&quot;Placement&quot;:&quot;Header&quot;,&quot;Index&quot;:&quot;Primary&quot;,&quot;Section&quot;:1,&quot;Top&quot;:0.0,&quot;Left&quot;:0.0}" style="width:612pt;height:21pt;margin-top:15pt;margin-left:0;mso-position-horizontal-relative:page;mso-position-vertical-relative:page;mso-wrap-distance-bottom:0;mso-wrap-distance-left:9pt;mso-wrap-distance-right:9pt;mso-wrap-distance-top:0;mso-wrap-style:square;position:absolute;visibility:visible;v-text-anchor:top;z-index:251659264" o:allowincell="f" filled="f" stroked="f" strokeweight="0.5pt">
              <v:textbox inset=",0,,0">
                <w:txbxContent>
                  <w:p w:rsidR="00000C53" w:rsidRPr="00000C53" w:rsidP="00000C53" w14:paraId="228781BA" w14:textId="5B4118F5">
                    <w:pPr>
                      <w:spacing w:after="0"/>
                      <w:jc w:val="center"/>
                      <w:rPr>
                        <w:rFonts w:ascii="Times New Roman" w:hAnsi="Times New Roman" w:cs="Times New Roman"/>
                        <w:color w:val="FF0000"/>
                        <w:sz w:val="26"/>
                      </w:rPr>
                    </w:pPr>
                  </w:p>
                </w:txbxContent>
              </v:textbox>
            </v:shape>
          </w:pict>
        </mc:Fallback>
      </mc:AlternateContent>
    </w:r>
    <w:r w:rsidRPr="001150E1" w:rsidR="003B1380">
      <w:rPr>
        <w:rFonts w:ascii="Times New Roman" w:hAnsi="Times New Roman" w:cs="Times New Roman"/>
        <w:sz w:val="26"/>
        <w:szCs w:val="26"/>
      </w:rPr>
      <w:t>FERC-582 (OMB Control No.: 1902-0132)</w:t>
    </w:r>
  </w:p>
  <w:p w:rsidR="00492572" w:rsidRPr="001150E1" w14:paraId="7514901F" w14:textId="6F174567">
    <w:pPr>
      <w:pStyle w:val="Header"/>
      <w:rPr>
        <w:rFonts w:ascii="Times New Roman" w:hAnsi="Times New Roman" w:cs="Times New Roman"/>
        <w:sz w:val="26"/>
        <w:szCs w:val="26"/>
      </w:rPr>
    </w:pPr>
    <w:r>
      <w:rPr>
        <w:rFonts w:ascii="Times New Roman" w:hAnsi="Times New Roman" w:cs="Times New Roman"/>
        <w:sz w:val="26"/>
        <w:szCs w:val="26"/>
      </w:rPr>
      <w:t>Docket No. IC24-</w:t>
    </w:r>
    <w:r w:rsidR="00500A3A">
      <w:rPr>
        <w:rFonts w:ascii="Times New Roman" w:hAnsi="Times New Roman" w:cs="Times New Roman"/>
        <w:sz w:val="26"/>
        <w:szCs w:val="26"/>
      </w:rPr>
      <w:t>12-000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6C2963"/>
    <w:multiLevelType w:val="hybridMultilevel"/>
    <w:tmpl w:val="CE1A700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4B164D8"/>
    <w:multiLevelType w:val="hybridMultilevel"/>
    <w:tmpl w:val="DB6E8E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4E75FD5"/>
    <w:multiLevelType w:val="hybridMultilevel"/>
    <w:tmpl w:val="E7E4B522"/>
    <w:lvl w:ilvl="0">
      <w:start w:val="0"/>
      <w:numFmt w:val="bullet"/>
      <w:lvlText w:val="-"/>
      <w:lvlJc w:val="left"/>
      <w:pPr>
        <w:ind w:left="1080" w:hanging="360"/>
      </w:pPr>
      <w:rPr>
        <w:rFonts w:ascii="Times New Roman" w:hAnsi="Times New Roman" w:eastAsiaTheme="minorHAnsi"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4FCC1895"/>
    <w:multiLevelType w:val="hybridMultilevel"/>
    <w:tmpl w:val="8CA4E058"/>
    <w:lvl w:ilvl="0">
      <w:start w:val="1"/>
      <w:numFmt w:val="decimal"/>
      <w:lvlText w:val="%1."/>
      <w:lvlJc w:val="left"/>
      <w:pPr>
        <w:ind w:left="54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E5366A3"/>
    <w:multiLevelType w:val="hybridMultilevel"/>
    <w:tmpl w:val="878EC614"/>
    <w:lvl w:ilvl="0">
      <w:start w:val="1"/>
      <w:numFmt w:val="lowerLetter"/>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5">
    <w:nsid w:val="76BC6083"/>
    <w:multiLevelType w:val="hybridMultilevel"/>
    <w:tmpl w:val="AB0EE182"/>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
    <w:nsid w:val="7C0E7300"/>
    <w:multiLevelType w:val="hybridMultilevel"/>
    <w:tmpl w:val="86785056"/>
    <w:lvl w:ilvl="0">
      <w:start w:val="14"/>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8225298">
    <w:abstractNumId w:val="3"/>
  </w:num>
  <w:num w:numId="2" w16cid:durableId="343748683">
    <w:abstractNumId w:val="0"/>
  </w:num>
  <w:num w:numId="3" w16cid:durableId="1366053207">
    <w:abstractNumId w:val="5"/>
  </w:num>
  <w:num w:numId="4" w16cid:durableId="147523642">
    <w:abstractNumId w:val="4"/>
  </w:num>
  <w:num w:numId="5" w16cid:durableId="54355718">
    <w:abstractNumId w:val="1"/>
  </w:num>
  <w:num w:numId="6" w16cid:durableId="317346904">
    <w:abstractNumId w:val="6"/>
  </w:num>
  <w:num w:numId="7" w16cid:durableId="2062365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8FD"/>
    <w:rsid w:val="00000C53"/>
    <w:rsid w:val="00002A09"/>
    <w:rsid w:val="000400E1"/>
    <w:rsid w:val="00050EDA"/>
    <w:rsid w:val="00096915"/>
    <w:rsid w:val="000D4DAC"/>
    <w:rsid w:val="000D5F9B"/>
    <w:rsid w:val="000D756E"/>
    <w:rsid w:val="000E5E13"/>
    <w:rsid w:val="000E6FE4"/>
    <w:rsid w:val="000F51E9"/>
    <w:rsid w:val="001150E1"/>
    <w:rsid w:val="00152234"/>
    <w:rsid w:val="001522D9"/>
    <w:rsid w:val="00164F7F"/>
    <w:rsid w:val="001969D7"/>
    <w:rsid w:val="001A75D2"/>
    <w:rsid w:val="001B6A7C"/>
    <w:rsid w:val="001C4DED"/>
    <w:rsid w:val="001D1482"/>
    <w:rsid w:val="001D46EA"/>
    <w:rsid w:val="001F5AF6"/>
    <w:rsid w:val="00205237"/>
    <w:rsid w:val="00210925"/>
    <w:rsid w:val="00211F0B"/>
    <w:rsid w:val="00216C0B"/>
    <w:rsid w:val="00220E1B"/>
    <w:rsid w:val="002212AA"/>
    <w:rsid w:val="002345FC"/>
    <w:rsid w:val="002442F1"/>
    <w:rsid w:val="00271DF8"/>
    <w:rsid w:val="00275F0A"/>
    <w:rsid w:val="002A4413"/>
    <w:rsid w:val="002B3001"/>
    <w:rsid w:val="002B5524"/>
    <w:rsid w:val="002C2D05"/>
    <w:rsid w:val="002C7F50"/>
    <w:rsid w:val="002D06B3"/>
    <w:rsid w:val="002E60C0"/>
    <w:rsid w:val="002F6AE6"/>
    <w:rsid w:val="003530AD"/>
    <w:rsid w:val="003577AE"/>
    <w:rsid w:val="0036768D"/>
    <w:rsid w:val="00374923"/>
    <w:rsid w:val="003821CC"/>
    <w:rsid w:val="00390BA2"/>
    <w:rsid w:val="003B1380"/>
    <w:rsid w:val="003C6FE6"/>
    <w:rsid w:val="003D41AF"/>
    <w:rsid w:val="003D4E0E"/>
    <w:rsid w:val="003E7139"/>
    <w:rsid w:val="003F2CCA"/>
    <w:rsid w:val="004720AD"/>
    <w:rsid w:val="004744C5"/>
    <w:rsid w:val="00492572"/>
    <w:rsid w:val="004B3A1F"/>
    <w:rsid w:val="004B3BA9"/>
    <w:rsid w:val="004C30F7"/>
    <w:rsid w:val="004C6476"/>
    <w:rsid w:val="004D0403"/>
    <w:rsid w:val="004D4195"/>
    <w:rsid w:val="004E0A32"/>
    <w:rsid w:val="00500A3A"/>
    <w:rsid w:val="0050654F"/>
    <w:rsid w:val="00517B79"/>
    <w:rsid w:val="0053794E"/>
    <w:rsid w:val="005576B5"/>
    <w:rsid w:val="00586B0A"/>
    <w:rsid w:val="005926B6"/>
    <w:rsid w:val="00592AAF"/>
    <w:rsid w:val="005A4D28"/>
    <w:rsid w:val="005D1051"/>
    <w:rsid w:val="005D2215"/>
    <w:rsid w:val="005D776A"/>
    <w:rsid w:val="005F03C4"/>
    <w:rsid w:val="006141D6"/>
    <w:rsid w:val="0062161C"/>
    <w:rsid w:val="0062738E"/>
    <w:rsid w:val="00632834"/>
    <w:rsid w:val="00650260"/>
    <w:rsid w:val="006538C2"/>
    <w:rsid w:val="00655ADF"/>
    <w:rsid w:val="00660862"/>
    <w:rsid w:val="00672A79"/>
    <w:rsid w:val="00690E3F"/>
    <w:rsid w:val="00694173"/>
    <w:rsid w:val="00696762"/>
    <w:rsid w:val="006C4D47"/>
    <w:rsid w:val="006D259F"/>
    <w:rsid w:val="0070281D"/>
    <w:rsid w:val="00702AC6"/>
    <w:rsid w:val="007068D3"/>
    <w:rsid w:val="00720104"/>
    <w:rsid w:val="00721593"/>
    <w:rsid w:val="007324CB"/>
    <w:rsid w:val="00745F3B"/>
    <w:rsid w:val="0076736C"/>
    <w:rsid w:val="007711A4"/>
    <w:rsid w:val="00774209"/>
    <w:rsid w:val="0078222A"/>
    <w:rsid w:val="007A1175"/>
    <w:rsid w:val="007A12B6"/>
    <w:rsid w:val="007A4B00"/>
    <w:rsid w:val="007B0616"/>
    <w:rsid w:val="007B1157"/>
    <w:rsid w:val="007B5D34"/>
    <w:rsid w:val="007D6AC3"/>
    <w:rsid w:val="007E59A5"/>
    <w:rsid w:val="007E73AE"/>
    <w:rsid w:val="007F4A71"/>
    <w:rsid w:val="008047A6"/>
    <w:rsid w:val="00815057"/>
    <w:rsid w:val="00824533"/>
    <w:rsid w:val="00836D15"/>
    <w:rsid w:val="00856C1E"/>
    <w:rsid w:val="008720E5"/>
    <w:rsid w:val="00876D07"/>
    <w:rsid w:val="008D5153"/>
    <w:rsid w:val="008F7B5A"/>
    <w:rsid w:val="00913E77"/>
    <w:rsid w:val="00914BE5"/>
    <w:rsid w:val="009408C5"/>
    <w:rsid w:val="00946E67"/>
    <w:rsid w:val="0096148F"/>
    <w:rsid w:val="0098651A"/>
    <w:rsid w:val="00987C3C"/>
    <w:rsid w:val="009938B0"/>
    <w:rsid w:val="009A0415"/>
    <w:rsid w:val="009B3410"/>
    <w:rsid w:val="009D785E"/>
    <w:rsid w:val="009E0DBC"/>
    <w:rsid w:val="009E5A87"/>
    <w:rsid w:val="009F21F0"/>
    <w:rsid w:val="00A01E64"/>
    <w:rsid w:val="00A108FD"/>
    <w:rsid w:val="00A140E5"/>
    <w:rsid w:val="00A22735"/>
    <w:rsid w:val="00A46BF3"/>
    <w:rsid w:val="00A50BEE"/>
    <w:rsid w:val="00A61961"/>
    <w:rsid w:val="00A73286"/>
    <w:rsid w:val="00A809B9"/>
    <w:rsid w:val="00A94144"/>
    <w:rsid w:val="00AA48AF"/>
    <w:rsid w:val="00AB76A6"/>
    <w:rsid w:val="00AC70BE"/>
    <w:rsid w:val="00AC71F8"/>
    <w:rsid w:val="00AD0D2B"/>
    <w:rsid w:val="00AD5867"/>
    <w:rsid w:val="00AE24C7"/>
    <w:rsid w:val="00AF16BE"/>
    <w:rsid w:val="00AF3B13"/>
    <w:rsid w:val="00B122C0"/>
    <w:rsid w:val="00B21BCF"/>
    <w:rsid w:val="00B314B9"/>
    <w:rsid w:val="00B41B13"/>
    <w:rsid w:val="00B521C3"/>
    <w:rsid w:val="00B73EAD"/>
    <w:rsid w:val="00B7458C"/>
    <w:rsid w:val="00B765C9"/>
    <w:rsid w:val="00B7717A"/>
    <w:rsid w:val="00B85DBF"/>
    <w:rsid w:val="00B86918"/>
    <w:rsid w:val="00B874DF"/>
    <w:rsid w:val="00BA1484"/>
    <w:rsid w:val="00BA53B8"/>
    <w:rsid w:val="00BE1AB0"/>
    <w:rsid w:val="00BE726A"/>
    <w:rsid w:val="00BE7F5F"/>
    <w:rsid w:val="00C120DF"/>
    <w:rsid w:val="00C245C0"/>
    <w:rsid w:val="00C261FD"/>
    <w:rsid w:val="00C479F8"/>
    <w:rsid w:val="00C5216C"/>
    <w:rsid w:val="00C618A7"/>
    <w:rsid w:val="00C63A08"/>
    <w:rsid w:val="00C8501B"/>
    <w:rsid w:val="00C8578F"/>
    <w:rsid w:val="00C85A9E"/>
    <w:rsid w:val="00C86890"/>
    <w:rsid w:val="00C9709B"/>
    <w:rsid w:val="00CC074C"/>
    <w:rsid w:val="00CC0E76"/>
    <w:rsid w:val="00CC56F1"/>
    <w:rsid w:val="00CD46D7"/>
    <w:rsid w:val="00CD51CE"/>
    <w:rsid w:val="00CF360A"/>
    <w:rsid w:val="00D3456B"/>
    <w:rsid w:val="00D40CF5"/>
    <w:rsid w:val="00D42AE2"/>
    <w:rsid w:val="00D47209"/>
    <w:rsid w:val="00D52334"/>
    <w:rsid w:val="00D525D5"/>
    <w:rsid w:val="00D607CC"/>
    <w:rsid w:val="00D70818"/>
    <w:rsid w:val="00D9132B"/>
    <w:rsid w:val="00DB5A0B"/>
    <w:rsid w:val="00DB5C3B"/>
    <w:rsid w:val="00DC3A72"/>
    <w:rsid w:val="00DF1B80"/>
    <w:rsid w:val="00E40BF1"/>
    <w:rsid w:val="00E6052D"/>
    <w:rsid w:val="00E70EAE"/>
    <w:rsid w:val="00E8149C"/>
    <w:rsid w:val="00E85347"/>
    <w:rsid w:val="00EC45A3"/>
    <w:rsid w:val="00ED6D7E"/>
    <w:rsid w:val="00EE4168"/>
    <w:rsid w:val="00F05634"/>
    <w:rsid w:val="00F079A8"/>
    <w:rsid w:val="00F11197"/>
    <w:rsid w:val="00F331D5"/>
    <w:rsid w:val="00F35C15"/>
    <w:rsid w:val="00F608C2"/>
    <w:rsid w:val="00F62E19"/>
    <w:rsid w:val="00FA0360"/>
    <w:rsid w:val="00FB48BA"/>
    <w:rsid w:val="00FC387E"/>
    <w:rsid w:val="00FD6FCF"/>
    <w:rsid w:val="00FF7D46"/>
    <w:rsid w:val="10470CC9"/>
    <w:rsid w:val="10C843D3"/>
    <w:rsid w:val="50831A90"/>
    <w:rsid w:val="7EA873E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B1F3D3"/>
  <w15:docId w15:val="{0F926012-FADD-4F41-9A88-7D6F24F59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108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08FD"/>
    <w:rPr>
      <w:sz w:val="20"/>
      <w:szCs w:val="20"/>
    </w:rPr>
  </w:style>
  <w:style w:type="table" w:styleId="TableGrid">
    <w:name w:val="Table Grid"/>
    <w:basedOn w:val="TableNormal"/>
    <w:uiPriority w:val="39"/>
    <w:rsid w:val="00A10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rsid w:val="00A108FD"/>
  </w:style>
  <w:style w:type="character" w:styleId="Hyperlink">
    <w:name w:val="Hyperlink"/>
    <w:basedOn w:val="DefaultParagraphFont"/>
    <w:uiPriority w:val="99"/>
    <w:unhideWhenUsed/>
    <w:rsid w:val="00A108FD"/>
    <w:rPr>
      <w:color w:val="0563C1" w:themeColor="hyperlink"/>
      <w:u w:val="single"/>
    </w:rPr>
  </w:style>
  <w:style w:type="paragraph" w:styleId="Header">
    <w:name w:val="header"/>
    <w:basedOn w:val="Normal"/>
    <w:link w:val="HeaderChar"/>
    <w:uiPriority w:val="99"/>
    <w:unhideWhenUsed/>
    <w:rsid w:val="003B13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380"/>
  </w:style>
  <w:style w:type="paragraph" w:styleId="Footer">
    <w:name w:val="footer"/>
    <w:basedOn w:val="Normal"/>
    <w:link w:val="FooterChar"/>
    <w:uiPriority w:val="99"/>
    <w:unhideWhenUsed/>
    <w:rsid w:val="003B13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380"/>
  </w:style>
  <w:style w:type="character" w:styleId="CommentReference">
    <w:name w:val="annotation reference"/>
    <w:basedOn w:val="DefaultParagraphFont"/>
    <w:uiPriority w:val="99"/>
    <w:semiHidden/>
    <w:unhideWhenUsed/>
    <w:rsid w:val="003530AD"/>
    <w:rPr>
      <w:sz w:val="16"/>
      <w:szCs w:val="16"/>
    </w:rPr>
  </w:style>
  <w:style w:type="paragraph" w:styleId="CommentText">
    <w:name w:val="annotation text"/>
    <w:basedOn w:val="Normal"/>
    <w:link w:val="CommentTextChar"/>
    <w:uiPriority w:val="99"/>
    <w:unhideWhenUsed/>
    <w:rsid w:val="003530AD"/>
    <w:pPr>
      <w:spacing w:line="240" w:lineRule="auto"/>
    </w:pPr>
    <w:rPr>
      <w:sz w:val="20"/>
      <w:szCs w:val="20"/>
    </w:rPr>
  </w:style>
  <w:style w:type="character" w:customStyle="1" w:styleId="CommentTextChar">
    <w:name w:val="Comment Text Char"/>
    <w:basedOn w:val="DefaultParagraphFont"/>
    <w:link w:val="CommentText"/>
    <w:uiPriority w:val="99"/>
    <w:rsid w:val="003530AD"/>
    <w:rPr>
      <w:sz w:val="20"/>
      <w:szCs w:val="20"/>
    </w:rPr>
  </w:style>
  <w:style w:type="paragraph" w:styleId="CommentSubject">
    <w:name w:val="annotation subject"/>
    <w:basedOn w:val="CommentText"/>
    <w:next w:val="CommentText"/>
    <w:link w:val="CommentSubjectChar"/>
    <w:uiPriority w:val="99"/>
    <w:semiHidden/>
    <w:unhideWhenUsed/>
    <w:rsid w:val="003530AD"/>
    <w:rPr>
      <w:b/>
      <w:bCs/>
    </w:rPr>
  </w:style>
  <w:style w:type="character" w:customStyle="1" w:styleId="CommentSubjectChar">
    <w:name w:val="Comment Subject Char"/>
    <w:basedOn w:val="CommentTextChar"/>
    <w:link w:val="CommentSubject"/>
    <w:uiPriority w:val="99"/>
    <w:semiHidden/>
    <w:rsid w:val="003530AD"/>
    <w:rPr>
      <w:b/>
      <w:bCs/>
      <w:sz w:val="20"/>
      <w:szCs w:val="20"/>
    </w:rPr>
  </w:style>
  <w:style w:type="paragraph" w:styleId="BalloonText">
    <w:name w:val="Balloon Text"/>
    <w:basedOn w:val="Normal"/>
    <w:link w:val="BalloonTextChar"/>
    <w:uiPriority w:val="99"/>
    <w:semiHidden/>
    <w:unhideWhenUsed/>
    <w:rsid w:val="003530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30AD"/>
    <w:rPr>
      <w:rFonts w:ascii="Segoe UI" w:hAnsi="Segoe UI" w:cs="Segoe UI"/>
      <w:sz w:val="18"/>
      <w:szCs w:val="18"/>
    </w:rPr>
  </w:style>
  <w:style w:type="paragraph" w:styleId="EndnoteText">
    <w:name w:val="endnote text"/>
    <w:basedOn w:val="Normal"/>
    <w:link w:val="EndnoteTextChar"/>
    <w:uiPriority w:val="99"/>
    <w:semiHidden/>
    <w:unhideWhenUsed/>
    <w:rsid w:val="0063283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32834"/>
    <w:rPr>
      <w:sz w:val="20"/>
      <w:szCs w:val="20"/>
    </w:rPr>
  </w:style>
  <w:style w:type="character" w:styleId="EndnoteReference">
    <w:name w:val="endnote reference"/>
    <w:basedOn w:val="DefaultParagraphFont"/>
    <w:uiPriority w:val="99"/>
    <w:semiHidden/>
    <w:unhideWhenUsed/>
    <w:rsid w:val="00632834"/>
    <w:rPr>
      <w:vertAlign w:val="superscript"/>
    </w:rPr>
  </w:style>
  <w:style w:type="character" w:styleId="FollowedHyperlink">
    <w:name w:val="FollowedHyperlink"/>
    <w:basedOn w:val="DefaultParagraphFont"/>
    <w:uiPriority w:val="99"/>
    <w:semiHidden/>
    <w:unhideWhenUsed/>
    <w:rsid w:val="009A0415"/>
    <w:rPr>
      <w:color w:val="954F72" w:themeColor="followedHyperlink"/>
      <w:u w:val="single"/>
    </w:rPr>
  </w:style>
  <w:style w:type="character" w:styleId="UnresolvedMention">
    <w:name w:val="Unresolved Mention"/>
    <w:basedOn w:val="DefaultParagraphFont"/>
    <w:uiPriority w:val="99"/>
    <w:semiHidden/>
    <w:unhideWhenUsed/>
    <w:rsid w:val="00E6052D"/>
    <w:rPr>
      <w:color w:val="605E5C"/>
      <w:shd w:val="clear" w:color="auto" w:fill="E1DFDD"/>
    </w:rPr>
  </w:style>
  <w:style w:type="paragraph" w:styleId="ListParagraph">
    <w:name w:val="List Paragraph"/>
    <w:basedOn w:val="Normal"/>
    <w:uiPriority w:val="34"/>
    <w:qFormat/>
    <w:rsid w:val="00592AAF"/>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rc.gov/enforcement-legal/legal/information-colle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B4819515F02041B733A30B504091D8" ma:contentTypeVersion="25" ma:contentTypeDescription="Create a new document." ma:contentTypeScope="" ma:versionID="082e90d60dd37ab01e90c34fab6c37c5">
  <xsd:schema xmlns:xsd="http://www.w3.org/2001/XMLSchema" xmlns:xs="http://www.w3.org/2001/XMLSchema" xmlns:p="http://schemas.microsoft.com/office/2006/metadata/properties" xmlns:ns2="d6eefc7d-9817-4fa6-84d5-3bc009be21b8" xmlns:ns3="e029e753-062b-49ce-baa7-feb352134f8f" xmlns:ns4="5a7c6213-c3f8-4376-93f2-dc58e5c51d54" targetNamespace="http://schemas.microsoft.com/office/2006/metadata/properties" ma:root="true" ma:fieldsID="e466ebfd94c05f1c89097b3b18a86adf" ns2:_="" ns3:_="" ns4:_="">
    <xsd:import namespace="d6eefc7d-9817-4fa6-84d5-3bc009be21b8"/>
    <xsd:import namespace="e029e753-062b-49ce-baa7-feb352134f8f"/>
    <xsd:import namespace="5a7c6213-c3f8-4376-93f2-dc58e5c51d54"/>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element ref="ns3:lcf76f155ced4ddcb4097134ff3c332f" minOccurs="0"/>
                <xsd:element ref="ns4:TaxCatchAll"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dexed="true"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dexed="true"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dexed="true"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dexed="true"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e029e753-062b-49ce-baa7-feb352134f8f"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9776dbc-9393-46bd-9fa9-87fe347ccf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3106a42-f136-493a-9b07-5365c92b590c}" ma:internalName="TaxCatchAll" ma:showField="CatchAllData" ma:web="5a7c6213-c3f8-4376-93f2-dc58e5c51d5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TaxCatchAll xmlns="5a7c6213-c3f8-4376-93f2-dc58e5c51d54" xsi:nil="tru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 xsi:nil="true"/>
    <Date xmlns="d6eefc7d-9817-4fa6-84d5-3bc009be21b8" xsi:nil="true"/>
    <Status xmlns="d6eefc7d-9817-4fa6-84d5-3bc009be21b8">None</Status>
    <lcf76f155ced4ddcb4097134ff3c332f xmlns="e029e753-062b-49ce-baa7-feb352134f8f">
      <Terms xmlns="http://schemas.microsoft.com/office/infopath/2007/PartnerControls"/>
    </lcf76f155ced4ddcb4097134ff3c332f>
    <_x0032__x002e__x0020_Docket_x0020_Number xmlns="d6eefc7d-9817-4fa6-84d5-3bc009be21b8" xsi:nil="true"/>
    <_x0032__x002e__x0020_Collection_x0020_Number xmlns="d6eefc7d-9817-4fa6-84d5-3bc009be21b8" xsi:nil="true"/>
    <_x0031__x002e__x0020_Docket_x0020_Number xmlns="d6eefc7d-9817-4fa6-84d5-3bc009be21b8" xsi:nil="true"/>
    <_x0033__x002e__x0020_Collection_x0020_Number xmlns="d6eefc7d-9817-4fa6-84d5-3bc009be21b8" xsi:nil="true"/>
  </documentManagement>
</p:properties>
</file>

<file path=customXml/itemProps1.xml><?xml version="1.0" encoding="utf-8"?>
<ds:datastoreItem xmlns:ds="http://schemas.openxmlformats.org/officeDocument/2006/customXml" ds:itemID="{4E09E235-3C53-4F11-A826-E2BFD2AB3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e029e753-062b-49ce-baa7-feb352134f8f"/>
    <ds:schemaRef ds:uri="5a7c6213-c3f8-4376-93f2-dc58e5c51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A47715-6841-42CE-A3A7-4FAAD4FFE958}">
  <ds:schemaRefs>
    <ds:schemaRef ds:uri="http://schemas.microsoft.com/sharepoint/v3/contenttype/forms"/>
  </ds:schemaRefs>
</ds:datastoreItem>
</file>

<file path=customXml/itemProps3.xml><?xml version="1.0" encoding="utf-8"?>
<ds:datastoreItem xmlns:ds="http://schemas.openxmlformats.org/officeDocument/2006/customXml" ds:itemID="{CDC70572-6862-427F-BB41-673BD8B0713B}">
  <ds:schemaRefs>
    <ds:schemaRef ds:uri="http://schemas.openxmlformats.org/officeDocument/2006/bibliography"/>
  </ds:schemaRefs>
</ds:datastoreItem>
</file>

<file path=customXml/itemProps4.xml><?xml version="1.0" encoding="utf-8"?>
<ds:datastoreItem xmlns:ds="http://schemas.openxmlformats.org/officeDocument/2006/customXml" ds:itemID="{A76BB730-6B25-48F7-8727-49807CF8DD3B}">
  <ds:schemaRefs>
    <ds:schemaRef ds:uri="http://schemas.microsoft.com/office/2006/metadata/properties"/>
    <ds:schemaRef ds:uri="http://schemas.microsoft.com/office/infopath/2007/PartnerControls"/>
    <ds:schemaRef ds:uri="d6eefc7d-9817-4fa6-84d5-3bc009be21b8"/>
    <ds:schemaRef ds:uri="5a7c6213-c3f8-4376-93f2-dc58e5c51d54"/>
    <ds:schemaRef ds:uri="e029e753-062b-49ce-baa7-feb352134f8f"/>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1212</Words>
  <Characters>6910</Characters>
  <Application>Microsoft Office Word</Application>
  <DocSecurity>0</DocSecurity>
  <Lines>57</Lines>
  <Paragraphs>16</Paragraphs>
  <ScaleCrop>false</ScaleCrop>
  <Company>FERC</Company>
  <LinksUpToDate>false</LinksUpToDate>
  <CharactersWithSpaces>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 Fees, Annual Charges, Waivers, and Exemptions</dc:title>
  <dc:creator>Michele Chambers</dc:creator>
  <cp:lastModifiedBy>Jean Sonneman</cp:lastModifiedBy>
  <cp:revision>14</cp:revision>
  <dcterms:created xsi:type="dcterms:W3CDTF">2024-05-07T12:39:00Z</dcterms:created>
  <dcterms:modified xsi:type="dcterms:W3CDTF">2024-05-15T17:40:00Z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0x0101006AB4819515F02041B733A30B504091D8</vt:lpwstr>
  </property>
  <property fmtid="{D5CDD505-2E9C-101B-9397-08002B2CF9AE}" pid="3" name="MediaServiceImageTags">
    <vt:lpwstr/>
  </property>
  <property fmtid="{D5CDD505-2E9C-101B-9397-08002B2CF9AE}" pid="4" name="MSIP_Label_e120c11f-7d21-4fdf-9d04-b34a9c1c3979_ActionId">
    <vt:lpwstr>18d770b1-f75c-4dbb-8ad4-551dbd3fe60d</vt:lpwstr>
  </property>
  <property fmtid="{D5CDD505-2E9C-101B-9397-08002B2CF9AE}" pid="5" name="MSIP_Label_e120c11f-7d21-4fdf-9d04-b34a9c1c3979_Application">
    <vt:lpwstr>Microsoft Azure Information Protection</vt:lpwstr>
  </property>
  <property fmtid="{D5CDD505-2E9C-101B-9397-08002B2CF9AE}" pid="6" name="MSIP_Label_e120c11f-7d21-4fdf-9d04-b34a9c1c3979_Enabled">
    <vt:lpwstr>True</vt:lpwstr>
  </property>
  <property fmtid="{D5CDD505-2E9C-101B-9397-08002B2CF9AE}" pid="7" name="MSIP_Label_e120c11f-7d21-4fdf-9d04-b34a9c1c3979_Extended_MSFT_Method">
    <vt:lpwstr>Manual</vt:lpwstr>
  </property>
  <property fmtid="{D5CDD505-2E9C-101B-9397-08002B2CF9AE}" pid="8" name="MSIP_Label_e120c11f-7d21-4fdf-9d04-b34a9c1c3979_Name">
    <vt:lpwstr>CUI</vt:lpwstr>
  </property>
  <property fmtid="{D5CDD505-2E9C-101B-9397-08002B2CF9AE}" pid="9" name="MSIP_Label_e120c11f-7d21-4fdf-9d04-b34a9c1c3979_Owner">
    <vt:lpwstr>Jean.Sonneman@ferc.gov</vt:lpwstr>
  </property>
  <property fmtid="{D5CDD505-2E9C-101B-9397-08002B2CF9AE}" pid="10" name="MSIP_Label_e120c11f-7d21-4fdf-9d04-b34a9c1c3979_SetDate">
    <vt:lpwstr>2021-06-22T14:27:44.9797105Z</vt:lpwstr>
  </property>
  <property fmtid="{D5CDD505-2E9C-101B-9397-08002B2CF9AE}" pid="11" name="MSIP_Label_e120c11f-7d21-4fdf-9d04-b34a9c1c3979_SiteId">
    <vt:lpwstr>19caa9e9-04ff-43fa-885f-d77fac387903</vt:lpwstr>
  </property>
  <property fmtid="{D5CDD505-2E9C-101B-9397-08002B2CF9AE}" pid="12" name="Sensitivity">
    <vt:lpwstr>CUI</vt:lpwstr>
  </property>
</Properties>
</file>