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3E6F" w:rsidP="004E6A1D" w14:paraId="0ACFBA6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Supporting Statement</w:t>
      </w:r>
    </w:p>
    <w:p w:rsidR="00A96B65" w:rsidP="004E6A1D" w14:paraId="5E2E51C3" w14:textId="3AA5154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FERC-716</w:t>
      </w:r>
      <w:r w:rsidR="00570861">
        <w:rPr>
          <w:rFonts w:ascii="Times New Roman" w:hAnsi="Times New Roman" w:cs="Times New Roman"/>
          <w:b/>
          <w:sz w:val="24"/>
          <w:szCs w:val="24"/>
        </w:rPr>
        <w:t xml:space="preserve">, </w:t>
      </w:r>
      <w:r w:rsidRPr="00B72A6E" w:rsidR="007110AD">
        <w:rPr>
          <w:rFonts w:ascii="Times New Roman" w:hAnsi="Times New Roman" w:cs="Times New Roman"/>
          <w:b/>
          <w:sz w:val="24"/>
          <w:szCs w:val="24"/>
        </w:rPr>
        <w:t>Good Faith Requests for Transmission Service</w:t>
      </w:r>
      <w:r w:rsidR="007110AD">
        <w:rPr>
          <w:rFonts w:ascii="Times New Roman" w:hAnsi="Times New Roman" w:cs="Times New Roman"/>
          <w:b/>
          <w:sz w:val="24"/>
          <w:szCs w:val="24"/>
        </w:rPr>
        <w:t>s</w:t>
      </w:r>
      <w:r w:rsidRPr="00B72A6E" w:rsidR="007110AD">
        <w:rPr>
          <w:rFonts w:ascii="Times New Roman" w:hAnsi="Times New Roman" w:cs="Times New Roman"/>
          <w:b/>
          <w:sz w:val="24"/>
          <w:szCs w:val="24"/>
        </w:rPr>
        <w:t xml:space="preserve"> under Section 213(a) of the </w:t>
      </w:r>
      <w:r w:rsidR="00A5213A">
        <w:rPr>
          <w:rFonts w:ascii="Times New Roman" w:hAnsi="Times New Roman" w:cs="Times New Roman"/>
          <w:b/>
          <w:sz w:val="24"/>
          <w:szCs w:val="24"/>
        </w:rPr>
        <w:t>Federal Power Act (FPA)</w:t>
      </w:r>
      <w:r w:rsidR="007110AD">
        <w:rPr>
          <w:rFonts w:ascii="Times New Roman" w:hAnsi="Times New Roman" w:cs="Times New Roman"/>
          <w:b/>
          <w:sz w:val="24"/>
          <w:szCs w:val="24"/>
        </w:rPr>
        <w:t xml:space="preserve"> and </w:t>
      </w:r>
      <w:r w:rsidR="006D6CB9">
        <w:rPr>
          <w:rFonts w:ascii="Times New Roman" w:hAnsi="Times New Roman" w:cs="Times New Roman"/>
          <w:b/>
          <w:sz w:val="24"/>
          <w:szCs w:val="24"/>
        </w:rPr>
        <w:t xml:space="preserve">Applications for Interconnection or Transmission Orders </w:t>
      </w:r>
      <w:r w:rsidR="00AB2939">
        <w:rPr>
          <w:rFonts w:ascii="Times New Roman" w:hAnsi="Times New Roman" w:cs="Times New Roman"/>
          <w:b/>
          <w:sz w:val="24"/>
          <w:szCs w:val="24"/>
        </w:rPr>
        <w:t>under Section</w:t>
      </w:r>
      <w:r w:rsidR="00CF2042">
        <w:rPr>
          <w:rFonts w:ascii="Times New Roman" w:hAnsi="Times New Roman" w:cs="Times New Roman"/>
          <w:b/>
          <w:sz w:val="24"/>
          <w:szCs w:val="24"/>
        </w:rPr>
        <w:t>s</w:t>
      </w:r>
      <w:r w:rsidR="00AB2939">
        <w:rPr>
          <w:rFonts w:ascii="Times New Roman" w:hAnsi="Times New Roman" w:cs="Times New Roman"/>
          <w:b/>
          <w:sz w:val="24"/>
          <w:szCs w:val="24"/>
        </w:rPr>
        <w:t xml:space="preserve"> 211(a) </w:t>
      </w:r>
      <w:r w:rsidR="005122E8">
        <w:rPr>
          <w:rFonts w:ascii="Times New Roman" w:hAnsi="Times New Roman" w:cs="Times New Roman"/>
          <w:b/>
          <w:sz w:val="24"/>
          <w:szCs w:val="24"/>
        </w:rPr>
        <w:t xml:space="preserve">and 212 </w:t>
      </w:r>
      <w:r w:rsidR="00AB2939">
        <w:rPr>
          <w:rFonts w:ascii="Times New Roman" w:hAnsi="Times New Roman" w:cs="Times New Roman"/>
          <w:b/>
          <w:sz w:val="24"/>
          <w:szCs w:val="24"/>
        </w:rPr>
        <w:t>of the</w:t>
      </w:r>
      <w:r w:rsidR="00A5213A">
        <w:rPr>
          <w:rFonts w:ascii="Times New Roman" w:hAnsi="Times New Roman" w:cs="Times New Roman"/>
          <w:b/>
          <w:sz w:val="24"/>
          <w:szCs w:val="24"/>
        </w:rPr>
        <w:t xml:space="preserve"> FPA</w:t>
      </w:r>
    </w:p>
    <w:p w:rsidR="003B3B61" w:rsidP="004E6A1D" w14:paraId="320391F6" w14:textId="2BCE5C1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(Three-year extension requested)</w:t>
      </w:r>
    </w:p>
    <w:p w:rsidR="00FD66F1" w:rsidP="004E6A1D" w14:paraId="4E036854" w14:textId="77777777">
      <w:pPr>
        <w:spacing w:after="0" w:line="240" w:lineRule="auto"/>
        <w:rPr>
          <w:rFonts w:ascii="Times New Roman" w:hAnsi="Times New Roman" w:cs="Times New Roman"/>
          <w:sz w:val="24"/>
          <w:szCs w:val="24"/>
        </w:rPr>
      </w:pPr>
    </w:p>
    <w:p w:rsidR="00546870" w:rsidP="00A22F89" w14:paraId="56B41986" w14:textId="6BCFF0DD">
      <w:pPr>
        <w:spacing w:after="0" w:line="240" w:lineRule="auto"/>
        <w:rPr>
          <w:rFonts w:ascii="Times New Roman" w:hAnsi="Times New Roman" w:cs="Times New Roman"/>
          <w:sz w:val="24"/>
          <w:szCs w:val="24"/>
        </w:rPr>
      </w:pPr>
      <w:r w:rsidRPr="00A44AE9">
        <w:rPr>
          <w:rFonts w:ascii="Times New Roman" w:hAnsi="Times New Roman" w:cs="Times New Roman"/>
          <w:sz w:val="24"/>
          <w:szCs w:val="24"/>
        </w:rPr>
        <w:t>The Federal Energy Regulatory Commission (FERC or Commission) requests that the Office of Management and Budget (OMB) review</w:t>
      </w:r>
      <w:r>
        <w:rPr>
          <w:rFonts w:ascii="Times New Roman" w:hAnsi="Times New Roman" w:cs="Times New Roman"/>
          <w:sz w:val="24"/>
          <w:szCs w:val="24"/>
        </w:rPr>
        <w:t xml:space="preserve"> and renew</w:t>
      </w:r>
      <w:r w:rsidRPr="00A44AE9">
        <w:rPr>
          <w:rFonts w:ascii="Times New Roman" w:hAnsi="Times New Roman" w:cs="Times New Roman"/>
          <w:sz w:val="24"/>
          <w:szCs w:val="24"/>
        </w:rPr>
        <w:t xml:space="preserve"> the information collection requirements in </w:t>
      </w:r>
      <w:r w:rsidR="004029B3">
        <w:rPr>
          <w:rFonts w:ascii="Times New Roman" w:hAnsi="Times New Roman" w:cs="Times New Roman"/>
          <w:sz w:val="24"/>
          <w:szCs w:val="24"/>
        </w:rPr>
        <w:t>FERC-716</w:t>
      </w:r>
      <w:r>
        <w:rPr>
          <w:rFonts w:ascii="Times New Roman" w:hAnsi="Times New Roman" w:cs="Times New Roman"/>
          <w:sz w:val="24"/>
          <w:szCs w:val="24"/>
        </w:rPr>
        <w:t xml:space="preserve"> </w:t>
      </w:r>
      <w:r w:rsidRPr="00A44AE9">
        <w:rPr>
          <w:rFonts w:ascii="Times New Roman" w:hAnsi="Times New Roman" w:cs="Times New Roman"/>
          <w:sz w:val="24"/>
          <w:szCs w:val="24"/>
        </w:rPr>
        <w:t>un</w:t>
      </w:r>
      <w:r w:rsidR="004029B3">
        <w:rPr>
          <w:rFonts w:ascii="Times New Roman" w:hAnsi="Times New Roman" w:cs="Times New Roman"/>
          <w:sz w:val="24"/>
          <w:szCs w:val="24"/>
        </w:rPr>
        <w:t>der OMB Control No. 1902-0</w:t>
      </w:r>
      <w:r w:rsidR="00DD36C0">
        <w:rPr>
          <w:rFonts w:ascii="Times New Roman" w:hAnsi="Times New Roman" w:cs="Times New Roman"/>
          <w:sz w:val="24"/>
          <w:szCs w:val="24"/>
        </w:rPr>
        <w:t>1</w:t>
      </w:r>
      <w:r w:rsidR="004029B3">
        <w:rPr>
          <w:rFonts w:ascii="Times New Roman" w:hAnsi="Times New Roman" w:cs="Times New Roman"/>
          <w:sz w:val="24"/>
          <w:szCs w:val="24"/>
        </w:rPr>
        <w:t>70</w:t>
      </w:r>
      <w:r>
        <w:rPr>
          <w:rFonts w:ascii="Times New Roman" w:hAnsi="Times New Roman" w:cs="Times New Roman"/>
          <w:sz w:val="24"/>
          <w:szCs w:val="24"/>
        </w:rPr>
        <w:t>.</w:t>
      </w:r>
      <w:r w:rsidR="00737915">
        <w:rPr>
          <w:rFonts w:ascii="Times New Roman" w:hAnsi="Times New Roman" w:cs="Times New Roman"/>
          <w:sz w:val="24"/>
          <w:szCs w:val="24"/>
        </w:rPr>
        <w:t xml:space="preserve">  </w:t>
      </w:r>
      <w:r>
        <w:rPr>
          <w:rFonts w:ascii="Times New Roman" w:hAnsi="Times New Roman" w:cs="Times New Roman"/>
          <w:sz w:val="24"/>
          <w:szCs w:val="24"/>
        </w:rPr>
        <w:t>The reporti</w:t>
      </w:r>
      <w:r w:rsidR="00443137">
        <w:rPr>
          <w:rFonts w:ascii="Times New Roman" w:hAnsi="Times New Roman" w:cs="Times New Roman"/>
          <w:sz w:val="24"/>
          <w:szCs w:val="24"/>
        </w:rPr>
        <w:t>ng requirements in the FERC-716</w:t>
      </w:r>
      <w:r>
        <w:rPr>
          <w:rFonts w:ascii="Times New Roman" w:hAnsi="Times New Roman" w:cs="Times New Roman"/>
          <w:sz w:val="24"/>
          <w:szCs w:val="24"/>
        </w:rPr>
        <w:t xml:space="preserve"> are contained in FERC’s regulations in 18 </w:t>
      </w:r>
      <w:r w:rsidR="00A22F89">
        <w:rPr>
          <w:rFonts w:ascii="Times New Roman" w:hAnsi="Times New Roman" w:cs="Times New Roman"/>
          <w:sz w:val="24"/>
          <w:szCs w:val="24"/>
        </w:rPr>
        <w:t>CFR</w:t>
      </w:r>
      <w:r w:rsidR="004029B3">
        <w:rPr>
          <w:rFonts w:ascii="Times New Roman" w:hAnsi="Times New Roman" w:cs="Times New Roman"/>
          <w:sz w:val="24"/>
          <w:szCs w:val="24"/>
        </w:rPr>
        <w:t xml:space="preserve"> 2.20 and 36.1</w:t>
      </w:r>
      <w:r>
        <w:rPr>
          <w:rFonts w:ascii="Times New Roman" w:hAnsi="Times New Roman" w:cs="Times New Roman"/>
          <w:sz w:val="24"/>
          <w:szCs w:val="24"/>
        </w:rPr>
        <w:t>.</w:t>
      </w:r>
    </w:p>
    <w:p w:rsidR="0002242D" w:rsidP="004E6A1D" w14:paraId="3418B643" w14:textId="78B1DB2E">
      <w:pPr>
        <w:spacing w:after="0" w:line="240" w:lineRule="auto"/>
        <w:rPr>
          <w:rFonts w:ascii="Times New Roman" w:hAnsi="Times New Roman" w:cs="Times New Roman"/>
          <w:sz w:val="24"/>
          <w:szCs w:val="24"/>
        </w:rPr>
      </w:pPr>
      <w:r w:rsidRPr="00F8440A">
        <w:rPr>
          <w:rFonts w:ascii="Times New Roman" w:hAnsi="Times New Roman" w:cs="Times New Roman"/>
          <w:sz w:val="24"/>
          <w:szCs w:val="24"/>
        </w:rPr>
        <w:tab/>
      </w:r>
    </w:p>
    <w:p w:rsidR="00A72E7B" w:rsidRPr="00EB3E6F" w:rsidP="004E6A1D" w14:paraId="331505ED" w14:textId="7777777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CIRCUMSTANCES THAT MAKE THE COLLECTION OF INFORMATION NECESSARY</w:t>
      </w:r>
    </w:p>
    <w:p w:rsidR="00A72E7B" w:rsidP="004E6A1D" w14:paraId="489129EB" w14:textId="77777777">
      <w:pPr>
        <w:spacing w:after="0" w:line="240" w:lineRule="auto"/>
        <w:rPr>
          <w:rFonts w:ascii="Times New Roman" w:hAnsi="Times New Roman" w:cs="Times New Roman"/>
          <w:sz w:val="24"/>
          <w:szCs w:val="24"/>
        </w:rPr>
      </w:pPr>
    </w:p>
    <w:p w:rsidR="0058410D" w:rsidP="004E6A1D" w14:paraId="273C9358" w14:textId="19E6950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FERC-716 pertains to </w:t>
      </w:r>
      <w:r w:rsidR="003A35BE">
        <w:rPr>
          <w:rFonts w:ascii="Times New Roman" w:hAnsi="Times New Roman" w:cs="Times New Roman"/>
          <w:sz w:val="24"/>
          <w:szCs w:val="24"/>
        </w:rPr>
        <w:t>transmission of e</w:t>
      </w:r>
      <w:r w:rsidRPr="003C4481">
        <w:rPr>
          <w:rFonts w:ascii="Times New Roman" w:hAnsi="Times New Roman" w:cs="Times New Roman"/>
          <w:sz w:val="24"/>
          <w:szCs w:val="24"/>
        </w:rPr>
        <w:t>lectricity</w:t>
      </w:r>
      <w:r w:rsidR="003A35BE">
        <w:rPr>
          <w:rFonts w:ascii="Times New Roman" w:hAnsi="Times New Roman" w:cs="Times New Roman"/>
          <w:sz w:val="24"/>
          <w:szCs w:val="24"/>
        </w:rPr>
        <w:t xml:space="preserve"> generated and </w:t>
      </w:r>
      <w:r w:rsidRPr="003C4481">
        <w:rPr>
          <w:rFonts w:ascii="Times New Roman" w:hAnsi="Times New Roman" w:cs="Times New Roman"/>
          <w:sz w:val="24"/>
          <w:szCs w:val="24"/>
        </w:rPr>
        <w:t>sold at the wholesale level, i.e., sold to a utility or other entity reselling that energy to residential, business, or industrial customers.</w:t>
      </w:r>
      <w:r w:rsidR="00BB0ACF">
        <w:rPr>
          <w:rFonts w:ascii="Times New Roman" w:hAnsi="Times New Roman" w:cs="Times New Roman"/>
          <w:sz w:val="24"/>
          <w:szCs w:val="24"/>
        </w:rPr>
        <w:t xml:space="preserve">  The Federal Power Act (FPA) </w:t>
      </w:r>
      <w:r w:rsidR="00250B41">
        <w:rPr>
          <w:rFonts w:ascii="Times New Roman" w:hAnsi="Times New Roman" w:cs="Times New Roman"/>
          <w:sz w:val="24"/>
          <w:szCs w:val="24"/>
        </w:rPr>
        <w:t xml:space="preserve">and the relevant Commission regulations </w:t>
      </w:r>
      <w:r w:rsidR="00BB0ACF">
        <w:rPr>
          <w:rFonts w:ascii="Times New Roman" w:hAnsi="Times New Roman" w:cs="Times New Roman"/>
          <w:sz w:val="24"/>
          <w:szCs w:val="24"/>
        </w:rPr>
        <w:t>provide for two</w:t>
      </w:r>
      <w:r w:rsidR="00FA5FD2">
        <w:rPr>
          <w:rFonts w:ascii="Times New Roman" w:hAnsi="Times New Roman" w:cs="Times New Roman"/>
          <w:sz w:val="24"/>
          <w:szCs w:val="24"/>
        </w:rPr>
        <w:t xml:space="preserve"> </w:t>
      </w:r>
      <w:r w:rsidR="00BB0ACF">
        <w:rPr>
          <w:rFonts w:ascii="Times New Roman" w:hAnsi="Times New Roman" w:cs="Times New Roman"/>
          <w:sz w:val="24"/>
          <w:szCs w:val="24"/>
        </w:rPr>
        <w:t xml:space="preserve">procedures </w:t>
      </w:r>
      <w:r w:rsidR="002B6F7F">
        <w:rPr>
          <w:rFonts w:ascii="Times New Roman" w:hAnsi="Times New Roman" w:cs="Times New Roman"/>
          <w:sz w:val="24"/>
          <w:szCs w:val="24"/>
        </w:rPr>
        <w:t xml:space="preserve">that a generator of electricity </w:t>
      </w:r>
      <w:r w:rsidR="00127D98">
        <w:rPr>
          <w:rFonts w:ascii="Times New Roman" w:hAnsi="Times New Roman" w:cs="Times New Roman"/>
          <w:sz w:val="24"/>
          <w:szCs w:val="24"/>
        </w:rPr>
        <w:t xml:space="preserve">may use </w:t>
      </w:r>
      <w:r w:rsidR="00435AEC">
        <w:rPr>
          <w:rFonts w:ascii="Times New Roman" w:hAnsi="Times New Roman" w:cs="Times New Roman"/>
          <w:sz w:val="24"/>
          <w:szCs w:val="24"/>
        </w:rPr>
        <w:t>to seek</w:t>
      </w:r>
      <w:r w:rsidR="00AA690D">
        <w:rPr>
          <w:rFonts w:ascii="Times New Roman" w:hAnsi="Times New Roman" w:cs="Times New Roman"/>
          <w:sz w:val="24"/>
          <w:szCs w:val="24"/>
        </w:rPr>
        <w:t xml:space="preserve"> transmission services</w:t>
      </w:r>
      <w:r w:rsidR="00CE0987">
        <w:rPr>
          <w:rFonts w:ascii="Times New Roman" w:hAnsi="Times New Roman" w:cs="Times New Roman"/>
          <w:sz w:val="24"/>
          <w:szCs w:val="24"/>
        </w:rPr>
        <w:t xml:space="preserve"> from an </w:t>
      </w:r>
      <w:r w:rsidRPr="00527120" w:rsidR="00527120">
        <w:rPr>
          <w:rFonts w:ascii="Times New Roman" w:hAnsi="Times New Roman" w:cs="Times New Roman"/>
          <w:sz w:val="24"/>
          <w:szCs w:val="24"/>
        </w:rPr>
        <w:t>entity that does not own or directly use the power it is transmitting.</w:t>
      </w:r>
    </w:p>
    <w:p w:rsidR="00AA690D" w:rsidP="004E6A1D" w14:paraId="7E0EEC1A" w14:textId="77777777">
      <w:pPr>
        <w:spacing w:after="0" w:line="240" w:lineRule="auto"/>
        <w:rPr>
          <w:rFonts w:ascii="Times New Roman" w:hAnsi="Times New Roman" w:cs="Times New Roman"/>
          <w:sz w:val="24"/>
          <w:szCs w:val="24"/>
        </w:rPr>
      </w:pPr>
    </w:p>
    <w:p w:rsidR="00127D98" w:rsidP="00751C88" w14:paraId="13AF0557" w14:textId="3D21263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procedure involves </w:t>
      </w:r>
      <w:r w:rsidR="0019076F">
        <w:rPr>
          <w:rFonts w:ascii="Times New Roman" w:hAnsi="Times New Roman" w:cs="Times New Roman"/>
          <w:sz w:val="24"/>
          <w:szCs w:val="24"/>
        </w:rPr>
        <w:t xml:space="preserve">the exchange of information </w:t>
      </w:r>
      <w:r>
        <w:rPr>
          <w:rFonts w:ascii="Times New Roman" w:hAnsi="Times New Roman" w:cs="Times New Roman"/>
          <w:sz w:val="24"/>
          <w:szCs w:val="24"/>
        </w:rPr>
        <w:t xml:space="preserve">between generators and </w:t>
      </w:r>
      <w:r w:rsidR="004D25DA">
        <w:rPr>
          <w:rFonts w:ascii="Times New Roman" w:hAnsi="Times New Roman" w:cs="Times New Roman"/>
          <w:sz w:val="24"/>
          <w:szCs w:val="24"/>
        </w:rPr>
        <w:t>transmitting utilities</w:t>
      </w:r>
      <w:r w:rsidR="000C045B">
        <w:rPr>
          <w:rFonts w:ascii="Times New Roman" w:hAnsi="Times New Roman" w:cs="Times New Roman"/>
          <w:sz w:val="24"/>
          <w:szCs w:val="24"/>
        </w:rPr>
        <w:t xml:space="preserve">, and does not </w:t>
      </w:r>
      <w:r w:rsidR="007E7C69">
        <w:rPr>
          <w:rFonts w:ascii="Times New Roman" w:hAnsi="Times New Roman" w:cs="Times New Roman"/>
          <w:sz w:val="24"/>
          <w:szCs w:val="24"/>
        </w:rPr>
        <w:t>require submission of information to the Commission</w:t>
      </w:r>
      <w:r w:rsidR="004D25DA">
        <w:rPr>
          <w:rFonts w:ascii="Times New Roman" w:hAnsi="Times New Roman" w:cs="Times New Roman"/>
          <w:sz w:val="24"/>
          <w:szCs w:val="24"/>
        </w:rPr>
        <w:t xml:space="preserve">.  </w:t>
      </w:r>
      <w:r w:rsidR="00575915">
        <w:rPr>
          <w:rFonts w:ascii="Times New Roman" w:hAnsi="Times New Roman" w:cs="Times New Roman"/>
          <w:sz w:val="24"/>
          <w:szCs w:val="24"/>
        </w:rPr>
        <w:t>The other procedure</w:t>
      </w:r>
      <w:r w:rsidR="008E4C15">
        <w:rPr>
          <w:rFonts w:ascii="Times New Roman" w:hAnsi="Times New Roman" w:cs="Times New Roman"/>
          <w:sz w:val="24"/>
          <w:szCs w:val="24"/>
        </w:rPr>
        <w:t xml:space="preserve">, which is applicable only if the exchange of information is unsuccessful, </w:t>
      </w:r>
      <w:r w:rsidR="000A6CB0">
        <w:rPr>
          <w:rFonts w:ascii="Times New Roman" w:hAnsi="Times New Roman" w:cs="Times New Roman"/>
          <w:sz w:val="24"/>
          <w:szCs w:val="24"/>
        </w:rPr>
        <w:t xml:space="preserve">involves </w:t>
      </w:r>
      <w:r w:rsidR="00575915">
        <w:rPr>
          <w:rFonts w:ascii="Times New Roman" w:hAnsi="Times New Roman" w:cs="Times New Roman"/>
          <w:sz w:val="24"/>
          <w:szCs w:val="24"/>
        </w:rPr>
        <w:t>an application for a Commission order</w:t>
      </w:r>
      <w:r>
        <w:rPr>
          <w:rFonts w:ascii="Times New Roman" w:hAnsi="Times New Roman" w:cs="Times New Roman"/>
          <w:sz w:val="24"/>
          <w:szCs w:val="24"/>
        </w:rPr>
        <w:t xml:space="preserve"> </w:t>
      </w:r>
      <w:r w:rsidRPr="005D1810" w:rsidR="005D1810">
        <w:rPr>
          <w:rFonts w:ascii="Times New Roman" w:hAnsi="Times New Roman" w:cs="Times New Roman"/>
          <w:sz w:val="24"/>
          <w:szCs w:val="24"/>
        </w:rPr>
        <w:t>requiring a transmitting utility to provide transmission services</w:t>
      </w:r>
      <w:r w:rsidR="00205F89">
        <w:rPr>
          <w:rFonts w:ascii="Times New Roman" w:hAnsi="Times New Roman" w:cs="Times New Roman"/>
          <w:sz w:val="24"/>
          <w:szCs w:val="24"/>
        </w:rPr>
        <w:t>.</w:t>
      </w:r>
      <w:r w:rsidR="002F4870">
        <w:rPr>
          <w:rFonts w:ascii="Times New Roman" w:hAnsi="Times New Roman" w:cs="Times New Roman"/>
          <w:sz w:val="24"/>
          <w:szCs w:val="24"/>
        </w:rPr>
        <w:t xml:space="preserve">  </w:t>
      </w:r>
    </w:p>
    <w:p w:rsidR="00127D98" w:rsidP="00751C88" w14:paraId="2DF21204" w14:textId="77777777">
      <w:pPr>
        <w:spacing w:after="0" w:line="240" w:lineRule="auto"/>
        <w:rPr>
          <w:rFonts w:ascii="Times New Roman" w:hAnsi="Times New Roman" w:cs="Times New Roman"/>
          <w:sz w:val="24"/>
          <w:szCs w:val="24"/>
        </w:rPr>
      </w:pPr>
    </w:p>
    <w:p w:rsidR="000A6CB0" w:rsidP="00751C88" w14:paraId="3BF4E419" w14:textId="488D1823">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Exchange of Information between Generators and Transmitting Utilities</w:t>
      </w:r>
    </w:p>
    <w:p w:rsidR="000A6CB0" w:rsidP="00751C88" w14:paraId="59D463DC" w14:textId="77777777">
      <w:pPr>
        <w:spacing w:after="0" w:line="240" w:lineRule="auto"/>
        <w:rPr>
          <w:rFonts w:ascii="Times New Roman" w:hAnsi="Times New Roman" w:cs="Times New Roman"/>
          <w:sz w:val="24"/>
          <w:szCs w:val="24"/>
        </w:rPr>
      </w:pPr>
    </w:p>
    <w:p w:rsidR="00770FB5" w:rsidP="00751C88" w14:paraId="4206312D" w14:textId="3C02FDEE">
      <w:pPr>
        <w:spacing w:after="0" w:line="240" w:lineRule="auto"/>
        <w:rPr>
          <w:rFonts w:ascii="Times New Roman" w:hAnsi="Times New Roman" w:cs="Times New Roman"/>
          <w:sz w:val="24"/>
          <w:szCs w:val="24"/>
        </w:rPr>
      </w:pPr>
      <w:r>
        <w:rPr>
          <w:rFonts w:ascii="Times New Roman" w:hAnsi="Times New Roman" w:cs="Times New Roman"/>
          <w:sz w:val="24"/>
          <w:szCs w:val="24"/>
        </w:rPr>
        <w:t>Section 213(a) of the FPA</w:t>
      </w:r>
      <w:r>
        <w:rPr>
          <w:rStyle w:val="FootnoteReference"/>
          <w:rFonts w:ascii="Times New Roman" w:hAnsi="Times New Roman" w:cs="Times New Roman"/>
          <w:sz w:val="24"/>
          <w:szCs w:val="24"/>
          <w:vertAlign w:val="superscript"/>
        </w:rPr>
        <w:footnoteReference w:id="2"/>
      </w:r>
      <w:r>
        <w:rPr>
          <w:rFonts w:ascii="Times New Roman" w:hAnsi="Times New Roman" w:cs="Times New Roman"/>
          <w:sz w:val="24"/>
          <w:szCs w:val="24"/>
        </w:rPr>
        <w:t xml:space="preserve"> provides that whenever a person generating wholesale electric energy </w:t>
      </w:r>
      <w:r w:rsidRPr="00CD0E20">
        <w:rPr>
          <w:rFonts w:ascii="Times New Roman" w:hAnsi="Times New Roman" w:cs="Times New Roman"/>
          <w:sz w:val="24"/>
          <w:szCs w:val="24"/>
        </w:rPr>
        <w:t>makes a good faith request to a transmitting utility to provide wholesale transmission services</w:t>
      </w:r>
      <w:r w:rsidR="00D3793B">
        <w:rPr>
          <w:rFonts w:ascii="Times New Roman" w:hAnsi="Times New Roman" w:cs="Times New Roman"/>
          <w:sz w:val="24"/>
          <w:szCs w:val="24"/>
        </w:rPr>
        <w:t>,</w:t>
      </w:r>
      <w:r w:rsidRPr="00CD0E20">
        <w:rPr>
          <w:rFonts w:ascii="Times New Roman" w:hAnsi="Times New Roman" w:cs="Times New Roman"/>
          <w:sz w:val="24"/>
          <w:szCs w:val="24"/>
        </w:rPr>
        <w:t xml:space="preserve"> and </w:t>
      </w:r>
      <w:r w:rsidR="00A12666">
        <w:rPr>
          <w:rFonts w:ascii="Times New Roman" w:hAnsi="Times New Roman" w:cs="Times New Roman"/>
          <w:sz w:val="24"/>
          <w:szCs w:val="24"/>
        </w:rPr>
        <w:t xml:space="preserve">includes in that request </w:t>
      </w:r>
      <w:r w:rsidRPr="00CD0E20">
        <w:rPr>
          <w:rFonts w:ascii="Times New Roman" w:hAnsi="Times New Roman" w:cs="Times New Roman"/>
          <w:sz w:val="24"/>
          <w:szCs w:val="24"/>
        </w:rPr>
        <w:t xml:space="preserve">specific rates and charges and other terms and conditions, </w:t>
      </w:r>
      <w:r w:rsidRPr="00977D63">
        <w:rPr>
          <w:rFonts w:ascii="Times New Roman" w:hAnsi="Times New Roman" w:cs="Times New Roman"/>
          <w:sz w:val="24"/>
          <w:szCs w:val="24"/>
        </w:rPr>
        <w:t xml:space="preserve">the transmitting utility </w:t>
      </w:r>
      <w:r>
        <w:rPr>
          <w:rFonts w:ascii="Times New Roman" w:hAnsi="Times New Roman" w:cs="Times New Roman"/>
          <w:sz w:val="24"/>
          <w:szCs w:val="24"/>
        </w:rPr>
        <w:t>must either:</w:t>
      </w:r>
    </w:p>
    <w:p w:rsidR="00770FB5" w:rsidP="004E6A1D" w14:paraId="02996797" w14:textId="77777777">
      <w:pPr>
        <w:spacing w:after="0" w:line="240" w:lineRule="auto"/>
        <w:rPr>
          <w:rFonts w:ascii="Times New Roman" w:hAnsi="Times New Roman" w:cs="Times New Roman"/>
          <w:sz w:val="24"/>
          <w:szCs w:val="24"/>
        </w:rPr>
      </w:pPr>
    </w:p>
    <w:p w:rsidR="00770FB5" w:rsidP="004E6A1D" w14:paraId="5227AFF8" w14:textId="3C964D8D">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316A1F">
        <w:rPr>
          <w:rFonts w:ascii="Times New Roman" w:hAnsi="Times New Roman" w:cs="Times New Roman"/>
          <w:sz w:val="24"/>
          <w:szCs w:val="24"/>
        </w:rPr>
        <w:t>gree to provide such services at rates, charges, terms and conditions acceptable to</w:t>
      </w:r>
      <w:r w:rsidR="00FE4EC1">
        <w:rPr>
          <w:rFonts w:ascii="Times New Roman" w:hAnsi="Times New Roman" w:cs="Times New Roman"/>
          <w:sz w:val="24"/>
          <w:szCs w:val="24"/>
        </w:rPr>
        <w:t xml:space="preserve"> the </w:t>
      </w:r>
      <w:r w:rsidR="00DF3287">
        <w:rPr>
          <w:rFonts w:ascii="Times New Roman" w:hAnsi="Times New Roman" w:cs="Times New Roman"/>
          <w:sz w:val="24"/>
          <w:szCs w:val="24"/>
        </w:rPr>
        <w:t>generator-</w:t>
      </w:r>
      <w:r w:rsidR="00FE4EC1">
        <w:rPr>
          <w:rFonts w:ascii="Times New Roman" w:hAnsi="Times New Roman" w:cs="Times New Roman"/>
          <w:sz w:val="24"/>
          <w:szCs w:val="24"/>
        </w:rPr>
        <w:t>requester</w:t>
      </w:r>
      <w:r>
        <w:rPr>
          <w:rFonts w:ascii="Times New Roman" w:hAnsi="Times New Roman" w:cs="Times New Roman"/>
          <w:sz w:val="24"/>
          <w:szCs w:val="24"/>
        </w:rPr>
        <w:t>; or</w:t>
      </w:r>
    </w:p>
    <w:p w:rsidR="00770FB5" w:rsidRPr="00316A1F" w:rsidP="004E6A1D" w14:paraId="5796AC10" w14:textId="7453142E">
      <w:pPr>
        <w:pStyle w:val="ListParagraph"/>
        <w:numPr>
          <w:ilvl w:val="0"/>
          <w:numId w:val="18"/>
        </w:numPr>
        <w:spacing w:after="0" w:line="240" w:lineRule="auto"/>
        <w:rPr>
          <w:rFonts w:ascii="Times New Roman" w:hAnsi="Times New Roman" w:cs="Times New Roman"/>
          <w:sz w:val="24"/>
          <w:szCs w:val="24"/>
        </w:rPr>
      </w:pPr>
      <w:r>
        <w:rPr>
          <w:rFonts w:ascii="Times New Roman" w:hAnsi="Times New Roman" w:cs="Times New Roman"/>
          <w:sz w:val="24"/>
          <w:szCs w:val="24"/>
        </w:rPr>
        <w:t>W</w:t>
      </w:r>
      <w:r w:rsidRPr="00316A1F">
        <w:rPr>
          <w:rFonts w:ascii="Times New Roman" w:hAnsi="Times New Roman" w:cs="Times New Roman"/>
          <w:sz w:val="24"/>
          <w:szCs w:val="24"/>
        </w:rPr>
        <w:t xml:space="preserve">ithin </w:t>
      </w:r>
      <w:r>
        <w:rPr>
          <w:rFonts w:ascii="Times New Roman" w:hAnsi="Times New Roman" w:cs="Times New Roman"/>
          <w:sz w:val="24"/>
          <w:szCs w:val="24"/>
        </w:rPr>
        <w:t xml:space="preserve">60 days or other </w:t>
      </w:r>
      <w:r w:rsidRPr="00316A1F">
        <w:rPr>
          <w:rFonts w:ascii="Times New Roman" w:hAnsi="Times New Roman" w:cs="Times New Roman"/>
          <w:sz w:val="24"/>
          <w:szCs w:val="24"/>
        </w:rPr>
        <w:t xml:space="preserve">mutually agreed upon period, provide </w:t>
      </w:r>
      <w:r w:rsidR="00FE4EC1">
        <w:rPr>
          <w:rFonts w:ascii="Times New Roman" w:hAnsi="Times New Roman" w:cs="Times New Roman"/>
          <w:sz w:val="24"/>
          <w:szCs w:val="24"/>
        </w:rPr>
        <w:t xml:space="preserve">the </w:t>
      </w:r>
      <w:r w:rsidR="00021C38">
        <w:rPr>
          <w:rFonts w:ascii="Times New Roman" w:hAnsi="Times New Roman" w:cs="Times New Roman"/>
          <w:sz w:val="24"/>
          <w:szCs w:val="24"/>
        </w:rPr>
        <w:t>generator-</w:t>
      </w:r>
      <w:r w:rsidR="00FE4EC1">
        <w:rPr>
          <w:rFonts w:ascii="Times New Roman" w:hAnsi="Times New Roman" w:cs="Times New Roman"/>
          <w:sz w:val="24"/>
          <w:szCs w:val="24"/>
        </w:rPr>
        <w:t xml:space="preserve">requester </w:t>
      </w:r>
      <w:r w:rsidRPr="00316A1F">
        <w:rPr>
          <w:rFonts w:ascii="Times New Roman" w:hAnsi="Times New Roman" w:cs="Times New Roman"/>
          <w:sz w:val="24"/>
          <w:szCs w:val="24"/>
        </w:rPr>
        <w:t xml:space="preserve">with a detailed written explanation, with specific reference to the facts and circumstances of the request, stating (1) the transmitting utility’s basis for the proposed rates, charges, terms, and conditions for such services, and (2) its analysis of any physical or other constraints affecting the provision of such services. </w:t>
      </w:r>
    </w:p>
    <w:p w:rsidR="00AA690D" w:rsidP="004E6A1D" w14:paraId="232A535E" w14:textId="77777777">
      <w:pPr>
        <w:spacing w:after="0" w:line="240" w:lineRule="auto"/>
        <w:rPr>
          <w:rFonts w:ascii="Times New Roman" w:hAnsi="Times New Roman" w:cs="Times New Roman"/>
          <w:sz w:val="24"/>
          <w:szCs w:val="24"/>
        </w:rPr>
      </w:pPr>
    </w:p>
    <w:p w:rsidR="00521AA2" w:rsidP="00521AA2" w14:paraId="30BD6A3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Twelve </w:t>
      </w:r>
      <w:r w:rsidRPr="00B72A6E">
        <w:rPr>
          <w:rFonts w:ascii="Times New Roman" w:hAnsi="Times New Roman" w:cs="Times New Roman"/>
          <w:sz w:val="24"/>
          <w:szCs w:val="24"/>
        </w:rPr>
        <w:t xml:space="preserve">components of a good faith request are identified </w:t>
      </w:r>
      <w:r>
        <w:rPr>
          <w:rFonts w:ascii="Times New Roman" w:hAnsi="Times New Roman" w:cs="Times New Roman"/>
          <w:sz w:val="24"/>
          <w:szCs w:val="24"/>
        </w:rPr>
        <w:t xml:space="preserve">in </w:t>
      </w:r>
      <w:r w:rsidRPr="00B72A6E">
        <w:rPr>
          <w:rFonts w:ascii="Times New Roman" w:hAnsi="Times New Roman" w:cs="Times New Roman"/>
          <w:sz w:val="24"/>
          <w:szCs w:val="24"/>
        </w:rPr>
        <w:t xml:space="preserve">18 CFR 2.20.  In developing the </w:t>
      </w:r>
      <w:r>
        <w:rPr>
          <w:rFonts w:ascii="Times New Roman" w:hAnsi="Times New Roman" w:cs="Times New Roman"/>
          <w:sz w:val="24"/>
          <w:szCs w:val="24"/>
        </w:rPr>
        <w:t>regulation</w:t>
      </w:r>
      <w:r w:rsidRPr="00B72A6E">
        <w:rPr>
          <w:rFonts w:ascii="Times New Roman" w:hAnsi="Times New Roman" w:cs="Times New Roman"/>
          <w:sz w:val="24"/>
          <w:szCs w:val="24"/>
        </w:rPr>
        <w:t xml:space="preserve">, the Commission sought to encourage an open exchange of information with a reasonable degree of specificity and completeness between the party requesting transmission </w:t>
      </w:r>
      <w:r w:rsidRPr="00B72A6E">
        <w:rPr>
          <w:rFonts w:ascii="Times New Roman" w:hAnsi="Times New Roman" w:cs="Times New Roman"/>
          <w:sz w:val="24"/>
          <w:szCs w:val="24"/>
        </w:rPr>
        <w:t>services and the transmitting utility.</w:t>
      </w:r>
      <w:r>
        <w:rPr>
          <w:rFonts w:ascii="Times New Roman" w:hAnsi="Times New Roman" w:cs="Times New Roman"/>
          <w:sz w:val="24"/>
          <w:szCs w:val="24"/>
        </w:rPr>
        <w:t xml:space="preserve">  The regulation at 18 CFR 2.20 also identifies five </w:t>
      </w:r>
      <w:r w:rsidRPr="00D155AD">
        <w:rPr>
          <w:rFonts w:ascii="Times New Roman" w:hAnsi="Times New Roman" w:cs="Times New Roman"/>
          <w:sz w:val="24"/>
          <w:szCs w:val="24"/>
        </w:rPr>
        <w:t>minimum components of a reply to a good faith request for transmission services under section 213(a)</w:t>
      </w:r>
      <w:r>
        <w:rPr>
          <w:rFonts w:ascii="Times New Roman" w:hAnsi="Times New Roman" w:cs="Times New Roman"/>
          <w:sz w:val="24"/>
          <w:szCs w:val="24"/>
        </w:rPr>
        <w:t>.</w:t>
      </w:r>
    </w:p>
    <w:p w:rsidR="001D5A45" w:rsidP="004E6A1D" w14:paraId="664BFE40" w14:textId="77777777">
      <w:pPr>
        <w:spacing w:after="0" w:line="240" w:lineRule="auto"/>
        <w:rPr>
          <w:rFonts w:ascii="Times New Roman" w:hAnsi="Times New Roman" w:cs="Times New Roman"/>
          <w:sz w:val="24"/>
          <w:szCs w:val="24"/>
        </w:rPr>
      </w:pPr>
    </w:p>
    <w:p w:rsidR="00AB25AD" w:rsidP="004E6A1D" w14:paraId="331CD86E" w14:textId="30C115A8">
      <w:pPr>
        <w:spacing w:after="0" w:line="240" w:lineRule="auto"/>
        <w:rPr>
          <w:rFonts w:ascii="Times New Roman" w:eastAsia="Calibri" w:hAnsi="Times New Roman" w:cs="Times New Roman"/>
          <w:sz w:val="26"/>
          <w:szCs w:val="20"/>
        </w:rPr>
      </w:pPr>
      <w:r w:rsidRPr="00AB25AD">
        <w:rPr>
          <w:rFonts w:ascii="Times New Roman" w:eastAsia="Calibri" w:hAnsi="Times New Roman" w:cs="Times New Roman"/>
          <w:b/>
          <w:bCs/>
          <w:i/>
          <w:iCs/>
          <w:sz w:val="26"/>
          <w:szCs w:val="20"/>
        </w:rPr>
        <w:t>Application submitted to FERC if parties’ negotiations are unsuccessful</w:t>
      </w:r>
    </w:p>
    <w:p w:rsidR="00242BB7" w:rsidRPr="00242BB7" w:rsidP="004E6A1D" w14:paraId="6090C410" w14:textId="77777777">
      <w:pPr>
        <w:spacing w:after="0" w:line="240" w:lineRule="auto"/>
        <w:rPr>
          <w:rFonts w:ascii="Times New Roman" w:hAnsi="Times New Roman" w:cs="Times New Roman"/>
          <w:sz w:val="26"/>
          <w:szCs w:val="24"/>
        </w:rPr>
      </w:pPr>
    </w:p>
    <w:p w:rsidR="00985275" w:rsidP="004E6A1D" w14:paraId="330935D0" w14:textId="0F474F0C">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737915" w:rsidR="00737915">
        <w:rPr>
          <w:rFonts w:ascii="Times New Roman" w:hAnsi="Times New Roman" w:cs="Times New Roman"/>
          <w:sz w:val="24"/>
          <w:szCs w:val="24"/>
        </w:rPr>
        <w:t>ection 211(a) of the Federal Power Act (FPA)</w:t>
      </w:r>
      <w:r>
        <w:rPr>
          <w:rFonts w:ascii="Times New Roman" w:hAnsi="Times New Roman" w:cs="Times New Roman"/>
          <w:sz w:val="24"/>
          <w:szCs w:val="24"/>
          <w:vertAlign w:val="superscript"/>
        </w:rPr>
        <w:footnoteReference w:id="3"/>
      </w:r>
      <w:r w:rsidRPr="00737915" w:rsidR="00737915">
        <w:rPr>
          <w:rFonts w:ascii="Times New Roman" w:hAnsi="Times New Roman" w:cs="Times New Roman"/>
          <w:sz w:val="24"/>
          <w:szCs w:val="24"/>
        </w:rPr>
        <w:t xml:space="preserve"> provides that any person generating wholesale electric energy may apply to the Commission for an order requiring a transmitting utility to provide </w:t>
      </w:r>
      <w:r w:rsidR="00452B21">
        <w:rPr>
          <w:rFonts w:ascii="Times New Roman" w:hAnsi="Times New Roman" w:cs="Times New Roman"/>
          <w:sz w:val="24"/>
          <w:szCs w:val="24"/>
        </w:rPr>
        <w:t xml:space="preserve">wholesale </w:t>
      </w:r>
      <w:r w:rsidRPr="00737915" w:rsidR="00737915">
        <w:rPr>
          <w:rFonts w:ascii="Times New Roman" w:hAnsi="Times New Roman" w:cs="Times New Roman"/>
          <w:sz w:val="24"/>
          <w:szCs w:val="24"/>
        </w:rPr>
        <w:t>transmission services to the applicant.</w:t>
      </w:r>
      <w:r>
        <w:rPr>
          <w:rFonts w:ascii="Times New Roman" w:hAnsi="Times New Roman" w:cs="Times New Roman"/>
          <w:sz w:val="24"/>
          <w:szCs w:val="24"/>
        </w:rPr>
        <w:t xml:space="preserve">  The Commission’s regulation at 18 CFR 2.20</w:t>
      </w:r>
      <w:r w:rsidR="00BD00A7">
        <w:rPr>
          <w:rFonts w:ascii="Times New Roman" w:hAnsi="Times New Roman" w:cs="Times New Roman"/>
          <w:sz w:val="24"/>
          <w:szCs w:val="24"/>
        </w:rPr>
        <w:t>(a)(2)</w:t>
      </w:r>
      <w:r>
        <w:rPr>
          <w:rFonts w:ascii="Times New Roman" w:hAnsi="Times New Roman" w:cs="Times New Roman"/>
          <w:sz w:val="24"/>
          <w:szCs w:val="24"/>
        </w:rPr>
        <w:t xml:space="preserve"> provides that </w:t>
      </w:r>
      <w:r w:rsidRPr="00041104">
        <w:rPr>
          <w:rFonts w:ascii="Times New Roman" w:hAnsi="Times New Roman" w:cs="Times New Roman"/>
          <w:sz w:val="24"/>
          <w:szCs w:val="24"/>
        </w:rPr>
        <w:t>the Commission may issue a</w:t>
      </w:r>
      <w:r>
        <w:rPr>
          <w:rFonts w:ascii="Times New Roman" w:hAnsi="Times New Roman" w:cs="Times New Roman"/>
          <w:sz w:val="24"/>
          <w:szCs w:val="24"/>
        </w:rPr>
        <w:t>n FPA section 211</w:t>
      </w:r>
      <w:r w:rsidRPr="00041104">
        <w:rPr>
          <w:rFonts w:ascii="Times New Roman" w:hAnsi="Times New Roman" w:cs="Times New Roman"/>
          <w:sz w:val="24"/>
          <w:szCs w:val="24"/>
        </w:rPr>
        <w:t xml:space="preserve"> order only if </w:t>
      </w:r>
      <w:r>
        <w:rPr>
          <w:rFonts w:ascii="Times New Roman" w:hAnsi="Times New Roman" w:cs="Times New Roman"/>
          <w:sz w:val="24"/>
          <w:szCs w:val="24"/>
        </w:rPr>
        <w:t>the</w:t>
      </w:r>
      <w:r w:rsidRPr="00041104">
        <w:rPr>
          <w:rFonts w:ascii="Times New Roman" w:hAnsi="Times New Roman" w:cs="Times New Roman"/>
          <w:sz w:val="24"/>
          <w:szCs w:val="24"/>
        </w:rPr>
        <w:t xml:space="preserve"> applicant has made a request for transmission services to the transmitting utility at least 60 days prior to </w:t>
      </w:r>
      <w:r>
        <w:rPr>
          <w:rFonts w:ascii="Times New Roman" w:hAnsi="Times New Roman" w:cs="Times New Roman"/>
          <w:sz w:val="24"/>
          <w:szCs w:val="24"/>
        </w:rPr>
        <w:t>the</w:t>
      </w:r>
      <w:r w:rsidRPr="00041104">
        <w:rPr>
          <w:rFonts w:ascii="Times New Roman" w:hAnsi="Times New Roman" w:cs="Times New Roman"/>
          <w:sz w:val="24"/>
          <w:szCs w:val="24"/>
        </w:rPr>
        <w:t xml:space="preserve"> filing of an application for such order. The requirement in section 211(a) that an applicant make such a request will be met if such an applicant has, pursuant to section 213(a) of the FPA, made a good faith request to a transmitting utility to provide wholesale transmission services and requests specific rates and charges, and other terms and conditions.</w:t>
      </w:r>
      <w:r w:rsidRPr="00737915" w:rsidR="00737915">
        <w:rPr>
          <w:rFonts w:ascii="Times New Roman" w:hAnsi="Times New Roman" w:cs="Times New Roman"/>
          <w:sz w:val="24"/>
          <w:szCs w:val="24"/>
        </w:rPr>
        <w:t xml:space="preserve">  </w:t>
      </w:r>
    </w:p>
    <w:p w:rsidR="00985275" w:rsidP="004E6A1D" w14:paraId="12E30439" w14:textId="77777777">
      <w:pPr>
        <w:spacing w:after="0" w:line="240" w:lineRule="auto"/>
        <w:rPr>
          <w:rFonts w:ascii="Times New Roman" w:hAnsi="Times New Roman" w:cs="Times New Roman"/>
          <w:sz w:val="24"/>
          <w:szCs w:val="24"/>
        </w:rPr>
      </w:pPr>
    </w:p>
    <w:p w:rsidR="0048524C" w:rsidP="004E6A1D" w14:paraId="5E7D4302" w14:textId="03285A81">
      <w:pPr>
        <w:spacing w:after="0" w:line="240" w:lineRule="auto"/>
        <w:rPr>
          <w:rFonts w:ascii="Times New Roman" w:hAnsi="Times New Roman" w:cs="Times New Roman"/>
          <w:sz w:val="24"/>
          <w:szCs w:val="24"/>
        </w:rPr>
      </w:pPr>
      <w:r w:rsidRPr="00737915">
        <w:rPr>
          <w:rFonts w:ascii="Times New Roman" w:hAnsi="Times New Roman" w:cs="Times New Roman"/>
          <w:sz w:val="24"/>
          <w:szCs w:val="24"/>
        </w:rPr>
        <w:t xml:space="preserve">The Commission may issue </w:t>
      </w:r>
      <w:r w:rsidR="003D4D71">
        <w:rPr>
          <w:rFonts w:ascii="Times New Roman" w:hAnsi="Times New Roman" w:cs="Times New Roman"/>
          <w:sz w:val="24"/>
          <w:szCs w:val="24"/>
        </w:rPr>
        <w:t xml:space="preserve">a section 211 </w:t>
      </w:r>
      <w:r w:rsidRPr="00737915">
        <w:rPr>
          <w:rFonts w:ascii="Times New Roman" w:hAnsi="Times New Roman" w:cs="Times New Roman"/>
          <w:sz w:val="24"/>
          <w:szCs w:val="24"/>
        </w:rPr>
        <w:t>order if it finds that such order meets the requirements of FPA section 212,</w:t>
      </w:r>
      <w:r>
        <w:rPr>
          <w:rFonts w:ascii="Times New Roman" w:hAnsi="Times New Roman" w:cs="Times New Roman"/>
          <w:sz w:val="24"/>
          <w:szCs w:val="24"/>
          <w:vertAlign w:val="superscript"/>
        </w:rPr>
        <w:footnoteReference w:id="4"/>
      </w:r>
      <w:r w:rsidRPr="00737915">
        <w:rPr>
          <w:rFonts w:ascii="Times New Roman" w:hAnsi="Times New Roman" w:cs="Times New Roman"/>
          <w:sz w:val="24"/>
          <w:szCs w:val="24"/>
        </w:rPr>
        <w:t xml:space="preserve"> and would otherwise be in the public interest.</w:t>
      </w:r>
      <w:r w:rsidR="007D2326">
        <w:rPr>
          <w:rFonts w:ascii="Times New Roman" w:hAnsi="Times New Roman" w:cs="Times New Roman"/>
          <w:sz w:val="24"/>
          <w:szCs w:val="24"/>
        </w:rPr>
        <w:t xml:space="preserve">  </w:t>
      </w:r>
      <w:r w:rsidRPr="00737915" w:rsidR="0058410D">
        <w:rPr>
          <w:rFonts w:ascii="Times New Roman" w:hAnsi="Times New Roman" w:cs="Times New Roman"/>
          <w:sz w:val="24"/>
          <w:szCs w:val="24"/>
        </w:rPr>
        <w:t>FPA section 212 requires that any order issued under FPA section 211 authorize the transmitting utility to recover all the costs incurred in connection with the transmission services and necessary associated services.  In addition, FPA section 212 requires that the Commission</w:t>
      </w:r>
      <w:r>
        <w:rPr>
          <w:rFonts w:ascii="Times New Roman" w:hAnsi="Times New Roman" w:cs="Times New Roman"/>
          <w:sz w:val="24"/>
          <w:szCs w:val="24"/>
        </w:rPr>
        <w:t>:</w:t>
      </w:r>
    </w:p>
    <w:p w:rsidR="00065678" w:rsidP="004E6A1D" w14:paraId="6C6FDCFE" w14:textId="77777777">
      <w:pPr>
        <w:spacing w:after="0" w:line="240" w:lineRule="auto"/>
        <w:rPr>
          <w:rFonts w:ascii="Times New Roman" w:hAnsi="Times New Roman" w:cs="Times New Roman"/>
          <w:sz w:val="24"/>
          <w:szCs w:val="24"/>
        </w:rPr>
      </w:pPr>
    </w:p>
    <w:p w:rsidR="00B23E73" w:rsidP="004E6A1D" w14:paraId="1000C4B5" w14:textId="1DB74A29">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065678" w:rsidR="00065678">
        <w:rPr>
          <w:rFonts w:ascii="Times New Roman" w:hAnsi="Times New Roman" w:cs="Times New Roman"/>
          <w:sz w:val="24"/>
          <w:szCs w:val="24"/>
        </w:rPr>
        <w:t>ssue a proposed order</w:t>
      </w:r>
      <w:r>
        <w:rPr>
          <w:rFonts w:ascii="Times New Roman" w:hAnsi="Times New Roman" w:cs="Times New Roman"/>
          <w:sz w:val="24"/>
          <w:szCs w:val="24"/>
        </w:rPr>
        <w:t>;</w:t>
      </w:r>
      <w:r w:rsidR="009A1EDA">
        <w:rPr>
          <w:rFonts w:ascii="Times New Roman" w:hAnsi="Times New Roman" w:cs="Times New Roman"/>
          <w:sz w:val="24"/>
          <w:szCs w:val="24"/>
        </w:rPr>
        <w:t xml:space="preserve"> and</w:t>
      </w:r>
    </w:p>
    <w:p w:rsidR="003C3B16" w:rsidP="004E6A1D" w14:paraId="153CF2F4" w14:textId="40168FA4">
      <w:pPr>
        <w:pStyle w:val="ListParagraph"/>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065678" w:rsidR="00065678">
        <w:rPr>
          <w:rFonts w:ascii="Times New Roman" w:hAnsi="Times New Roman" w:cs="Times New Roman"/>
          <w:sz w:val="24"/>
          <w:szCs w:val="24"/>
        </w:rPr>
        <w:t xml:space="preserve">et a reasonable time for </w:t>
      </w:r>
      <w:r w:rsidR="00503192">
        <w:rPr>
          <w:rFonts w:ascii="Times New Roman" w:hAnsi="Times New Roman" w:cs="Times New Roman"/>
          <w:sz w:val="24"/>
          <w:szCs w:val="24"/>
        </w:rPr>
        <w:t xml:space="preserve">the </w:t>
      </w:r>
      <w:r w:rsidRPr="00065678" w:rsidR="00065678">
        <w:rPr>
          <w:rFonts w:ascii="Times New Roman" w:hAnsi="Times New Roman" w:cs="Times New Roman"/>
          <w:sz w:val="24"/>
          <w:szCs w:val="24"/>
        </w:rPr>
        <w:t>parties to the proposed interconnection or transmission order to agree to terms and conditions under which such order is to be carried out</w:t>
      </w:r>
      <w:r w:rsidR="00503192">
        <w:rPr>
          <w:rFonts w:ascii="Times New Roman" w:hAnsi="Times New Roman" w:cs="Times New Roman"/>
          <w:sz w:val="24"/>
          <w:szCs w:val="24"/>
        </w:rPr>
        <w:t xml:space="preserve">, </w:t>
      </w:r>
      <w:r w:rsidRPr="00503192" w:rsidR="00065678">
        <w:rPr>
          <w:rFonts w:ascii="Times New Roman" w:hAnsi="Times New Roman" w:cs="Times New Roman"/>
          <w:sz w:val="24"/>
          <w:szCs w:val="24"/>
        </w:rPr>
        <w:t>including the apportionment of costs between them and the compensation or reimbursement reasonably due to any of them</w:t>
      </w:r>
      <w:r w:rsidR="00D97C3A">
        <w:rPr>
          <w:rFonts w:ascii="Times New Roman" w:hAnsi="Times New Roman" w:cs="Times New Roman"/>
          <w:sz w:val="24"/>
          <w:szCs w:val="24"/>
        </w:rPr>
        <w:t>.</w:t>
      </w:r>
    </w:p>
    <w:p w:rsidR="00115612" w:rsidP="004E6A1D" w14:paraId="014BF150" w14:textId="77777777">
      <w:pPr>
        <w:spacing w:after="0" w:line="240" w:lineRule="auto"/>
        <w:rPr>
          <w:rFonts w:ascii="Times New Roman" w:hAnsi="Times New Roman" w:cs="Times New Roman"/>
          <w:sz w:val="24"/>
          <w:szCs w:val="24"/>
        </w:rPr>
      </w:pPr>
    </w:p>
    <w:p w:rsidR="00BF6C95" w:rsidRPr="0048524C" w:rsidP="004E6A1D" w14:paraId="43B906B6" w14:textId="65A0A499">
      <w:pPr>
        <w:spacing w:after="0" w:line="240" w:lineRule="auto"/>
        <w:rPr>
          <w:rFonts w:ascii="Times New Roman" w:hAnsi="Times New Roman" w:cs="Times New Roman"/>
          <w:sz w:val="24"/>
          <w:szCs w:val="24"/>
        </w:rPr>
      </w:pPr>
      <w:r w:rsidRPr="00115612">
        <w:rPr>
          <w:rFonts w:ascii="Times New Roman" w:hAnsi="Times New Roman" w:cs="Times New Roman"/>
          <w:sz w:val="24"/>
          <w:szCs w:val="24"/>
        </w:rPr>
        <w:t>Any terms and conditions agreed to by the parties</w:t>
      </w:r>
      <w:r w:rsidR="00115612">
        <w:rPr>
          <w:rFonts w:ascii="Times New Roman" w:hAnsi="Times New Roman" w:cs="Times New Roman"/>
          <w:sz w:val="24"/>
          <w:szCs w:val="24"/>
        </w:rPr>
        <w:t xml:space="preserve"> are</w:t>
      </w:r>
      <w:r w:rsidRPr="00115612">
        <w:rPr>
          <w:rFonts w:ascii="Times New Roman" w:hAnsi="Times New Roman" w:cs="Times New Roman"/>
          <w:sz w:val="24"/>
          <w:szCs w:val="24"/>
        </w:rPr>
        <w:t xml:space="preserve"> subject to the approval of the Commission.</w:t>
      </w:r>
      <w:r w:rsidR="00B65DED">
        <w:rPr>
          <w:rFonts w:ascii="Times New Roman" w:hAnsi="Times New Roman" w:cs="Times New Roman"/>
          <w:sz w:val="24"/>
          <w:szCs w:val="24"/>
        </w:rPr>
        <w:t xml:space="preserve">  </w:t>
      </w:r>
      <w:r w:rsidRPr="0048524C" w:rsidR="0058410D">
        <w:rPr>
          <w:rFonts w:ascii="Times New Roman" w:hAnsi="Times New Roman" w:cs="Times New Roman"/>
          <w:sz w:val="24"/>
          <w:szCs w:val="24"/>
        </w:rPr>
        <w:t xml:space="preserve">If the parties fail to reach an agreement within the time set by the Commission, the Commission </w:t>
      </w:r>
      <w:r w:rsidR="00AB671A">
        <w:rPr>
          <w:rFonts w:ascii="Times New Roman" w:hAnsi="Times New Roman" w:cs="Times New Roman"/>
          <w:sz w:val="24"/>
          <w:szCs w:val="24"/>
        </w:rPr>
        <w:t xml:space="preserve">will </w:t>
      </w:r>
      <w:r w:rsidRPr="0048524C" w:rsidR="0058410D">
        <w:rPr>
          <w:rFonts w:ascii="Times New Roman" w:hAnsi="Times New Roman" w:cs="Times New Roman"/>
          <w:sz w:val="24"/>
          <w:szCs w:val="24"/>
        </w:rPr>
        <w:t xml:space="preserve"> prescribe such terms and conditions in the final order.  Alternatively, the Commission may issue an order denying the application and state the reasons for such denial.</w:t>
      </w:r>
    </w:p>
    <w:p w:rsidR="00EB3E6F" w:rsidRPr="00EB3E6F" w:rsidP="004E6A1D" w14:paraId="41C0BFB7" w14:textId="4DC4D06D">
      <w:pPr>
        <w:tabs>
          <w:tab w:val="left" w:pos="1176"/>
        </w:tabs>
        <w:spacing w:after="0" w:line="240" w:lineRule="auto"/>
        <w:rPr>
          <w:rFonts w:ascii="Times New Roman" w:hAnsi="Times New Roman" w:cs="Times New Roman"/>
          <w:sz w:val="24"/>
          <w:szCs w:val="24"/>
        </w:rPr>
      </w:pPr>
    </w:p>
    <w:p w:rsidR="00A72E7B" w:rsidRPr="00EB3E6F" w:rsidP="004E6A1D" w14:paraId="1A879F5B" w14:textId="77777777">
      <w:pPr>
        <w:pStyle w:val="ListParagraph"/>
        <w:numPr>
          <w:ilvl w:val="0"/>
          <w:numId w:val="1"/>
        </w:numPr>
        <w:spacing w:after="0" w:line="240" w:lineRule="auto"/>
        <w:ind w:left="360"/>
        <w:rPr>
          <w:rFonts w:ascii="Times New Roman" w:hAnsi="Times New Roman" w:cs="Times New Roman"/>
          <w:b/>
          <w:sz w:val="24"/>
          <w:szCs w:val="24"/>
        </w:rPr>
      </w:pPr>
      <w:r w:rsidRPr="00EB3E6F">
        <w:rPr>
          <w:rFonts w:ascii="Times New Roman" w:hAnsi="Times New Roman" w:cs="Times New Roman"/>
          <w:b/>
          <w:sz w:val="24"/>
          <w:szCs w:val="24"/>
        </w:rPr>
        <w:t>HOW, BY WHOM, AND FOR WHAT PURPOSE THE INFORMATION IS TO BE USED AND THE CONSEQUENCES OF NOT COLLECTING THE INFORMATION</w:t>
      </w:r>
    </w:p>
    <w:p w:rsidR="00D155AD" w:rsidP="004E6A1D" w14:paraId="1C95D5FB" w14:textId="77777777">
      <w:pPr>
        <w:spacing w:after="0" w:line="240" w:lineRule="auto"/>
        <w:rPr>
          <w:rFonts w:ascii="Times New Roman" w:hAnsi="Times New Roman" w:cs="Times New Roman"/>
          <w:sz w:val="24"/>
          <w:szCs w:val="24"/>
        </w:rPr>
      </w:pPr>
    </w:p>
    <w:p w:rsidR="002E6157" w:rsidP="008537DD" w14:paraId="09C6D4DF" w14:textId="71FA0AC4">
      <w:pPr>
        <w:spacing w:after="0" w:line="240" w:lineRule="auto"/>
        <w:rPr>
          <w:rFonts w:ascii="Times New Roman" w:hAnsi="Times New Roman" w:cs="Times New Roman"/>
          <w:sz w:val="24"/>
          <w:szCs w:val="24"/>
        </w:rPr>
      </w:pPr>
      <w:r>
        <w:rPr>
          <w:rFonts w:ascii="Times New Roman" w:hAnsi="Times New Roman" w:cs="Times New Roman"/>
          <w:b/>
          <w:bCs/>
          <w:i/>
          <w:iCs/>
          <w:sz w:val="24"/>
          <w:szCs w:val="24"/>
        </w:rPr>
        <w:t>Implement</w:t>
      </w:r>
      <w:r w:rsidR="00987EEE">
        <w:rPr>
          <w:rFonts w:ascii="Times New Roman" w:hAnsi="Times New Roman" w:cs="Times New Roman"/>
          <w:b/>
          <w:bCs/>
          <w:i/>
          <w:iCs/>
          <w:sz w:val="24"/>
          <w:szCs w:val="24"/>
        </w:rPr>
        <w:t xml:space="preserve">ing the </w:t>
      </w:r>
      <w:r w:rsidR="00FF0980">
        <w:rPr>
          <w:rFonts w:ascii="Times New Roman" w:hAnsi="Times New Roman" w:cs="Times New Roman"/>
          <w:b/>
          <w:bCs/>
          <w:i/>
          <w:iCs/>
          <w:sz w:val="24"/>
          <w:szCs w:val="24"/>
        </w:rPr>
        <w:t xml:space="preserve">Exchange of Information between </w:t>
      </w:r>
      <w:r w:rsidR="005470EB">
        <w:rPr>
          <w:rFonts w:ascii="Times New Roman" w:hAnsi="Times New Roman" w:cs="Times New Roman"/>
          <w:b/>
          <w:bCs/>
          <w:i/>
          <w:iCs/>
          <w:sz w:val="24"/>
          <w:szCs w:val="24"/>
        </w:rPr>
        <w:t>Generators and Transmitting Utilities</w:t>
      </w:r>
    </w:p>
    <w:p w:rsidR="002E6157" w:rsidP="008537DD" w14:paraId="2EBEF54C" w14:textId="77777777">
      <w:pPr>
        <w:spacing w:after="0" w:line="240" w:lineRule="auto"/>
        <w:rPr>
          <w:rFonts w:ascii="Times New Roman" w:hAnsi="Times New Roman" w:cs="Times New Roman"/>
          <w:sz w:val="24"/>
          <w:szCs w:val="24"/>
        </w:rPr>
      </w:pPr>
    </w:p>
    <w:p w:rsidR="003875BF" w:rsidP="008537DD" w14:paraId="4FB350E1" w14:textId="7FD8B8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sponsors but does not conduct a collection of information involving </w:t>
      </w:r>
      <w:r w:rsidR="006D5100">
        <w:rPr>
          <w:rFonts w:ascii="Times New Roman" w:hAnsi="Times New Roman" w:cs="Times New Roman"/>
          <w:sz w:val="24"/>
          <w:szCs w:val="24"/>
        </w:rPr>
        <w:t>the exchange of information between generat</w:t>
      </w:r>
      <w:r w:rsidR="00AB04C9">
        <w:rPr>
          <w:rFonts w:ascii="Times New Roman" w:hAnsi="Times New Roman" w:cs="Times New Roman"/>
          <w:sz w:val="24"/>
          <w:szCs w:val="24"/>
        </w:rPr>
        <w:t>ors and transmitting utilitie</w:t>
      </w:r>
      <w:r w:rsidR="00943C2E">
        <w:rPr>
          <w:rFonts w:ascii="Times New Roman" w:hAnsi="Times New Roman" w:cs="Times New Roman"/>
          <w:sz w:val="24"/>
          <w:szCs w:val="24"/>
        </w:rPr>
        <w:t>s</w:t>
      </w:r>
      <w:r w:rsidR="00987EEE">
        <w:rPr>
          <w:rFonts w:ascii="Times New Roman" w:hAnsi="Times New Roman" w:cs="Times New Roman"/>
          <w:sz w:val="24"/>
          <w:szCs w:val="24"/>
        </w:rPr>
        <w:t>.</w:t>
      </w:r>
      <w:r w:rsidR="009210DE">
        <w:rPr>
          <w:rFonts w:ascii="Times New Roman" w:hAnsi="Times New Roman" w:cs="Times New Roman"/>
          <w:sz w:val="24"/>
          <w:szCs w:val="24"/>
        </w:rPr>
        <w:t xml:space="preserve"> If the Commission did not sponsor </w:t>
      </w:r>
      <w:r w:rsidR="00DE59B6">
        <w:rPr>
          <w:rFonts w:ascii="Times New Roman" w:hAnsi="Times New Roman" w:cs="Times New Roman"/>
          <w:sz w:val="24"/>
          <w:szCs w:val="24"/>
        </w:rPr>
        <w:t xml:space="preserve">the collection as provided at 18 CFR 2.20(b) and (c), </w:t>
      </w:r>
      <w:r w:rsidRPr="002F1EDB" w:rsidR="00C874EE">
        <w:rPr>
          <w:rFonts w:ascii="Times New Roman" w:hAnsi="Times New Roman" w:cs="Times New Roman"/>
          <w:sz w:val="24"/>
          <w:szCs w:val="24"/>
        </w:rPr>
        <w:t xml:space="preserve">access to the electric transmission system for the purposes of wholesale transactions </w:t>
      </w:r>
      <w:r w:rsidR="00516EE3">
        <w:rPr>
          <w:rFonts w:ascii="Times New Roman" w:hAnsi="Times New Roman" w:cs="Times New Roman"/>
          <w:sz w:val="24"/>
          <w:szCs w:val="24"/>
        </w:rPr>
        <w:t xml:space="preserve">would </w:t>
      </w:r>
      <w:r w:rsidRPr="002F1EDB" w:rsidR="00C874EE">
        <w:rPr>
          <w:rFonts w:ascii="Times New Roman" w:hAnsi="Times New Roman" w:cs="Times New Roman"/>
          <w:sz w:val="24"/>
          <w:szCs w:val="24"/>
        </w:rPr>
        <w:t xml:space="preserve">be </w:t>
      </w:r>
      <w:r w:rsidR="00620F44">
        <w:rPr>
          <w:rFonts w:ascii="Times New Roman" w:hAnsi="Times New Roman" w:cs="Times New Roman"/>
          <w:sz w:val="24"/>
          <w:szCs w:val="24"/>
        </w:rPr>
        <w:t xml:space="preserve">less </w:t>
      </w:r>
      <w:r w:rsidRPr="002F1EDB" w:rsidR="00C874EE">
        <w:rPr>
          <w:rFonts w:ascii="Times New Roman" w:hAnsi="Times New Roman" w:cs="Times New Roman"/>
          <w:sz w:val="24"/>
          <w:szCs w:val="24"/>
        </w:rPr>
        <w:t>widely available</w:t>
      </w:r>
      <w:r w:rsidR="00620F44">
        <w:rPr>
          <w:rFonts w:ascii="Times New Roman" w:hAnsi="Times New Roman" w:cs="Times New Roman"/>
          <w:sz w:val="24"/>
          <w:szCs w:val="24"/>
        </w:rPr>
        <w:t>.</w:t>
      </w:r>
    </w:p>
    <w:p w:rsidR="00BF1579" w:rsidP="008537DD" w14:paraId="1139511A" w14:textId="77777777">
      <w:pPr>
        <w:spacing w:after="0" w:line="240" w:lineRule="auto"/>
        <w:rPr>
          <w:rFonts w:ascii="Times New Roman" w:hAnsi="Times New Roman" w:cs="Times New Roman"/>
          <w:sz w:val="24"/>
          <w:szCs w:val="24"/>
        </w:rPr>
      </w:pPr>
    </w:p>
    <w:p w:rsidR="008537DD" w:rsidP="008537DD" w14:paraId="5C7FCCD1" w14:textId="4A1CD8BB">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The Commission</w:t>
      </w:r>
      <w:r>
        <w:rPr>
          <w:rFonts w:ascii="Times New Roman" w:hAnsi="Times New Roman" w:cs="Times New Roman"/>
          <w:sz w:val="24"/>
          <w:szCs w:val="24"/>
        </w:rPr>
        <w:t xml:space="preserve">’s regulation at 18 CFR 2.20(b) lists </w:t>
      </w:r>
      <w:r w:rsidRPr="004167B3">
        <w:rPr>
          <w:rFonts w:ascii="Times New Roman" w:hAnsi="Times New Roman" w:cs="Times New Roman"/>
          <w:sz w:val="24"/>
          <w:szCs w:val="24"/>
        </w:rPr>
        <w:t>the following minimum components of a good faith request for transmission services:</w:t>
      </w:r>
    </w:p>
    <w:p w:rsidR="00756A72" w:rsidRPr="004167B3" w:rsidP="008537DD" w14:paraId="3199BC5D" w14:textId="77777777">
      <w:pPr>
        <w:spacing w:after="0" w:line="240" w:lineRule="auto"/>
        <w:rPr>
          <w:rFonts w:ascii="Times New Roman" w:hAnsi="Times New Roman" w:cs="Times New Roman"/>
          <w:sz w:val="24"/>
          <w:szCs w:val="24"/>
        </w:rPr>
      </w:pPr>
    </w:p>
    <w:p w:rsidR="008537DD" w:rsidRPr="004167B3" w:rsidP="008537DD" w14:paraId="2DE16630"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(1) The identity, address, telephone number, and facsimile number of the party requesting transmission services, and the same information, if different, for the party's contact person or persons.</w:t>
      </w:r>
    </w:p>
    <w:p w:rsidR="008537DD" w:rsidRPr="004167B3" w:rsidP="008537DD" w14:paraId="3B1A075F"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(2) A statement that the party requesting transmission services is, or will be upon commencement of service, an entity eligible to request transmission under sections 211(a) and 213(a) of the FPA.</w:t>
      </w:r>
    </w:p>
    <w:p w:rsidR="008537DD" w:rsidRPr="004167B3" w:rsidP="008537DD" w14:paraId="7099895F"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(3) A statement that the request for transmission services is intended to satisfy the “request for transmission services” requirement under sections 211(a) and 213(a) of the FPA, and that the request is not a request for mandatory retail wheeling prohibited under section 212(h) of the FPA.</w:t>
      </w:r>
    </w:p>
    <w:p w:rsidR="008537DD" w:rsidRPr="004167B3" w:rsidP="008537DD" w14:paraId="4D37F4C0"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(4) The party requesting transmission services should specify the character and nature of the services requested. Some types of service may require more detailed information than others. Where point-to-point service is requested, the party requesting transmission services should specify the anticipated point(s) of receipt to the transmitting utility's grid and the anticipated point(s) of delivery from the transmitting utility's grid. Where a party requesting transmission services requests additional flexibility to schedule multiple resources to meet its needs (</w:t>
      </w:r>
      <w:r w:rsidRPr="004167B3">
        <w:rPr>
          <w:rFonts w:ascii="Times New Roman" w:hAnsi="Times New Roman" w:cs="Times New Roman"/>
          <w:i/>
          <w:iCs/>
          <w:sz w:val="24"/>
          <w:szCs w:val="24"/>
        </w:rPr>
        <w:t>e.g.,</w:t>
      </w:r>
      <w:r w:rsidRPr="004167B3">
        <w:rPr>
          <w:rFonts w:ascii="Times New Roman" w:hAnsi="Times New Roman" w:cs="Times New Roman"/>
          <w:sz w:val="24"/>
          <w:szCs w:val="24"/>
        </w:rPr>
        <w:t xml:space="preserve"> network service), the request for services should contain a description of the requested services in sufficient detail to permit the transmitting utility to model the additional services on its transmission system.</w:t>
      </w:r>
    </w:p>
    <w:p w:rsidR="008537DD" w:rsidRPr="004167B3" w:rsidP="008537DD" w14:paraId="76B551AC"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(5) The names of any other parties likely to provide transmission service to deliver electric energy to, and receive electric energy from, the transmitting utility's grid in connection with the requested transmission services.</w:t>
      </w:r>
    </w:p>
    <w:p w:rsidR="008537DD" w:rsidRPr="004167B3" w:rsidP="008537DD" w14:paraId="250B3137"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(6) The proposed dates for initiating and terminating the requested transmission services.</w:t>
      </w:r>
    </w:p>
    <w:p w:rsidR="008537DD" w:rsidRPr="004167B3" w:rsidP="008537DD" w14:paraId="396BDD07"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(7) The total amount of transmission capacity being requested.</w:t>
      </w:r>
    </w:p>
    <w:p w:rsidR="008537DD" w:rsidRPr="004167B3" w:rsidP="008537DD" w14:paraId="7A0B2B68"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(8) To the extent it is known or can be estimated, a description of the “expected transaction profile” including load factor data describing the hourly quantities of power and energy the party requesting transmission services would expect to deliver to the transmitting utility's grid at relevant points of interconnection. In the event delivery is to multiple points within the transmitting utility's electric control area, the requestor should describe, to the extent it is known or can be estimated, the expected load (over a given duration of time) at each such delivery point.</w:t>
      </w:r>
    </w:p>
    <w:p w:rsidR="008537DD" w:rsidRPr="004167B3" w:rsidP="008537DD" w14:paraId="198D3B21"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(9) Whether firm or non-firm service is being requested. Where a party requests non-firm service, it should specify the priority of service it is willing to accept, or the conditions under which it is willing to accept interruption or curtailment, if known.</w:t>
      </w:r>
    </w:p>
    <w:p w:rsidR="008537DD" w:rsidRPr="004167B3" w:rsidP="008537DD" w14:paraId="5A222EB0"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(10) A statement as to whether the request is being made in response to a solicitation and a copy of the solicitation if publicly available. This will help the transmitting utility determine whether requests for transmission service are duplicative or mutually exclusive of requests filed by other parties.</w:t>
      </w:r>
    </w:p>
    <w:p w:rsidR="008537DD" w:rsidRPr="004167B3" w:rsidP="008537DD" w14:paraId="6C65FDA3"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(11) The proposed rates, terms and conditions for the requested transmission services as required by section 213(a). It is not necessary for the requestor to propose a specific numerical rate. Rather, a party requesting transmission services can fulfill the rates, terms and conditions requirement by specifying a rate methodology (</w:t>
      </w:r>
      <w:r w:rsidRPr="004167B3">
        <w:rPr>
          <w:rFonts w:ascii="Times New Roman" w:hAnsi="Times New Roman" w:cs="Times New Roman"/>
          <w:i/>
          <w:iCs/>
          <w:sz w:val="24"/>
          <w:szCs w:val="24"/>
        </w:rPr>
        <w:t>e.g.,</w:t>
      </w:r>
      <w:r w:rsidRPr="004167B3">
        <w:rPr>
          <w:rFonts w:ascii="Times New Roman" w:hAnsi="Times New Roman" w:cs="Times New Roman"/>
          <w:sz w:val="24"/>
          <w:szCs w:val="24"/>
        </w:rPr>
        <w:t xml:space="preserve"> embedded or incremental cost) or by referencing an existing formula rate, transmission tariff, or transmission contract. The validity of </w:t>
      </w:r>
      <w:r w:rsidRPr="004167B3">
        <w:rPr>
          <w:rFonts w:ascii="Times New Roman" w:hAnsi="Times New Roman" w:cs="Times New Roman"/>
          <w:sz w:val="24"/>
          <w:szCs w:val="24"/>
        </w:rPr>
        <w:t>the good faith request will not depend on the rates proposed by the party requesting transmission services. This requirement is not intended to allow utilities to delay responses to requests for transmission services, or to deny requests for transmission services on the basis of an overly rigid or technical approach to the “rates, terms and conditions” element of the request.</w:t>
      </w:r>
    </w:p>
    <w:p w:rsidR="008537DD" w:rsidRPr="004167B3" w:rsidP="008537DD" w14:paraId="1FC03F0B" w14:textId="77777777">
      <w:pPr>
        <w:spacing w:after="0" w:line="240" w:lineRule="auto"/>
        <w:rPr>
          <w:rFonts w:ascii="Times New Roman" w:hAnsi="Times New Roman" w:cs="Times New Roman"/>
          <w:sz w:val="24"/>
          <w:szCs w:val="24"/>
        </w:rPr>
      </w:pPr>
      <w:r w:rsidRPr="004167B3">
        <w:rPr>
          <w:rFonts w:ascii="Times New Roman" w:hAnsi="Times New Roman" w:cs="Times New Roman"/>
          <w:sz w:val="24"/>
          <w:szCs w:val="24"/>
        </w:rPr>
        <w:t>(12) Any other information to facilitate the expeditious processing of its request. Such information will improve the negotiation process, reduce costs, and will improve chances to arrange the requested transmission without resorting to section 211 application procedures before the Commission.</w:t>
      </w:r>
    </w:p>
    <w:p w:rsidR="008537DD" w:rsidP="008537DD" w14:paraId="2D3F40F8" w14:textId="77777777">
      <w:pPr>
        <w:spacing w:after="0" w:line="240" w:lineRule="auto"/>
        <w:ind w:left="432" w:hanging="432"/>
        <w:rPr>
          <w:rFonts w:ascii="Times New Roman" w:hAnsi="Times New Roman" w:cs="Times New Roman"/>
          <w:sz w:val="24"/>
          <w:szCs w:val="24"/>
        </w:rPr>
      </w:pPr>
    </w:p>
    <w:p w:rsidR="008537DD" w:rsidP="008537DD" w14:paraId="6EAC37DE"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regulation at 18 CFR 2.20(c) lists the following minimum components of a reply to a good faith request for transmission services:</w:t>
      </w:r>
    </w:p>
    <w:p w:rsidR="008537DD" w:rsidP="008537DD" w14:paraId="5FE82E51" w14:textId="77777777">
      <w:pPr>
        <w:spacing w:after="0" w:line="240" w:lineRule="auto"/>
        <w:rPr>
          <w:rFonts w:ascii="Times New Roman" w:hAnsi="Times New Roman" w:cs="Times New Roman"/>
          <w:sz w:val="24"/>
          <w:szCs w:val="24"/>
        </w:rPr>
      </w:pPr>
    </w:p>
    <w:p w:rsidR="008537DD" w:rsidRPr="001D300F" w:rsidP="008537DD" w14:paraId="6945BE34"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(1) Unless the parties agree to a different time frame, the transmitting utility must acknowledge the request within 10 days of receipt. The acknowledgement must include a date by which a response will be sent to the party requesting transmission services and a statement of any fees associated with responding to the request (e.g., initial studies).</w:t>
      </w:r>
    </w:p>
    <w:p w:rsidR="008537DD" w:rsidRPr="001D300F" w:rsidP="008537DD" w14:paraId="339EB67F"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(2) The transmitting utility may ask the applicant to provide clarification of only the information needed to evaluate and process a “good faith” request. If the person requesting transmission services believes the transmitting utility is attempting to frustrate the process by making excessive requests for clarification, it may raise this issue if, and when, it files a request for a section 211 order with the Commission.</w:t>
      </w:r>
    </w:p>
    <w:p w:rsidR="008537DD" w:rsidRPr="001D300F" w:rsidP="008537DD" w14:paraId="6ACBE54D"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(3) The transmitting utility must respond to a request within 60 days of receipt or some other mutually agreed upon response date. If both parties agree to an alternative schedule, the agreement must be in writing and signed by both parties.</w:t>
      </w:r>
    </w:p>
    <w:p w:rsidR="008537DD" w:rsidRPr="001D300F" w:rsidP="008537DD" w14:paraId="2B289989"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(4) If the transmitting utility determines that it can provide all the requested services from existing capacity, it should respond by offering the party requesting transmission services an executable service agreement that at a minimum contains the following information:</w:t>
      </w:r>
    </w:p>
    <w:p w:rsidR="008537DD" w:rsidRPr="001D300F" w:rsidP="008537DD" w14:paraId="4F96D93C"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(i) A description of the proposed transmission rate and any other costs. It is not necessary for the proposed service agreement to contain a fully developed cost-of-service. However, the agreement should explain the basis for the charges for each component of service, including the unbundled components of any transmission rate as well as any other charges.</w:t>
      </w:r>
    </w:p>
    <w:p w:rsidR="008537DD" w:rsidRPr="001D300F" w:rsidP="008537DD" w14:paraId="6918C30A"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(ii) The proposed service agreement should explicitly describe all of the applicable terms and conditions of the transmission services provided under the agreement.</w:t>
      </w:r>
    </w:p>
    <w:p w:rsidR="008537DD" w:rsidRPr="001D300F" w:rsidP="008537DD" w14:paraId="75FF3437"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(iii) The transmitting utility should accompany the proposed service agreement with a clear statement of the time during which the offer to provide the transmission services will remain open. An open agreement offer may obligate the seller while imposing no countervailing obligation on the purchaser, and an unexecuted contract potentially ties up transmission facilities, thus jeopardizing the availability and price for subsequent requests that would use the same facilities. However, at a minimum, a transmitting utility should permit the party requesting transmission services sufficient time to review service agreements and coordinate multiple stages of joint transactions.</w:t>
      </w:r>
    </w:p>
    <w:p w:rsidR="008537DD" w:rsidRPr="001D300F" w:rsidP="008537DD" w14:paraId="5A831D29"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(5) If the transmitting utility determines that it must construct additional facilities or modify existing facilities to provide all or part of the requested services, it must:</w:t>
      </w:r>
    </w:p>
    <w:p w:rsidR="008537DD" w:rsidRPr="001D300F" w:rsidP="008537DD" w14:paraId="73029F68"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(i) Identify the specific constraints and their duration that prevent it from providing all the requested services and explain how these constraints prevent it from providing all the requested services or the desired level of firmness.</w:t>
      </w:r>
    </w:p>
    <w:p w:rsidR="008537DD" w:rsidRPr="001D300F" w:rsidP="008537DD" w14:paraId="46AA601A"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(ii) Provide to the applicant all studies, computer input and output data, planning, operating and other documents, work papers, assumptions and any other material that forms the basis for determining the constraints.</w:t>
      </w:r>
    </w:p>
    <w:p w:rsidR="008537DD" w:rsidRPr="001D300F" w:rsidP="008537DD" w14:paraId="1135A116"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(iii) Offer to the applicant an executable agreement under which the applicant agrees to reimburse the transmitting utility for all costs of performing any studies necessary to determine what changes to the transmitting utility's grid are needed to overcome the constraint and provide the requested services, their cost, and the estimated time to complete them. At a minimum, the proposed agreement should contain the following:</w:t>
      </w:r>
    </w:p>
    <w:p w:rsidR="008537DD" w:rsidRPr="001D300F" w:rsidP="008537DD" w14:paraId="51718216"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(A) An estimate of the cost of the study and the time required to complete it, and</w:t>
      </w:r>
    </w:p>
    <w:p w:rsidR="008537DD" w:rsidRPr="001D300F" w:rsidP="008537DD" w14:paraId="0A986F92"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(B) A commitment to supply to the party requesting transmission services all computer input and output data, planning, operating and other documents, work papers, assumptions and any other material used to perform the study.</w:t>
      </w:r>
    </w:p>
    <w:p w:rsidR="008537DD" w:rsidP="008537DD" w14:paraId="14FCE4E5" w14:textId="77777777">
      <w:pPr>
        <w:spacing w:after="0" w:line="240" w:lineRule="auto"/>
        <w:rPr>
          <w:rFonts w:ascii="Times New Roman" w:hAnsi="Times New Roman" w:cs="Times New Roman"/>
          <w:sz w:val="24"/>
          <w:szCs w:val="24"/>
        </w:rPr>
      </w:pPr>
      <w:r w:rsidRPr="001D300F">
        <w:rPr>
          <w:rFonts w:ascii="Times New Roman" w:hAnsi="Times New Roman" w:cs="Times New Roman"/>
          <w:sz w:val="24"/>
          <w:szCs w:val="24"/>
        </w:rPr>
        <w:t>(iv) If a transmitting utility determines that it can provide part but not all of the requested services without building new facilities, it should inform the applicant of any portion of the requested services that can be performed without constructing additional facilities or modifying existing facilities. In effect, the transmitting utility may be able to treat such a request as two separate transactions—one for service on existing facilities and the other as a request involving expansion decisions. Furthermore, where there are alternative, less expensive means of satisfying all or a portion of a transmission request, the Commission expects the transmitting utility to explore such alternatives (</w:t>
      </w:r>
      <w:r w:rsidRPr="001D300F">
        <w:rPr>
          <w:rFonts w:ascii="Times New Roman" w:hAnsi="Times New Roman" w:cs="Times New Roman"/>
          <w:i/>
          <w:iCs/>
          <w:sz w:val="24"/>
          <w:szCs w:val="24"/>
        </w:rPr>
        <w:t>e.g.</w:t>
      </w:r>
      <w:r w:rsidRPr="001D300F">
        <w:rPr>
          <w:rFonts w:ascii="Times New Roman" w:hAnsi="Times New Roman" w:cs="Times New Roman"/>
          <w:sz w:val="24"/>
          <w:szCs w:val="24"/>
        </w:rPr>
        <w:t>, redispatching certain generating units to alleviate a constraint).</w:t>
      </w:r>
    </w:p>
    <w:p w:rsidR="00105468" w:rsidP="004E6A1D" w14:paraId="13FB97AB" w14:textId="39DA598C">
      <w:pPr>
        <w:spacing w:after="0" w:line="240" w:lineRule="auto"/>
        <w:rPr>
          <w:rFonts w:ascii="Times New Roman" w:hAnsi="Times New Roman" w:cs="Times New Roman"/>
          <w:sz w:val="24"/>
          <w:szCs w:val="24"/>
        </w:rPr>
      </w:pPr>
      <w:r w:rsidRPr="00B72A6E">
        <w:rPr>
          <w:rFonts w:ascii="Times New Roman" w:hAnsi="Times New Roman" w:cs="Times New Roman"/>
          <w:sz w:val="24"/>
          <w:szCs w:val="24"/>
        </w:rPr>
        <w:t xml:space="preserve">Information in the data exchange is not filed with the Commission unless negotiations between the transmission requestor and the transmitting utility have not been successful and the transmission requestor files a Section 211 request with the Commission.  The request and response may be analyzed by the Commission as part of </w:t>
      </w:r>
      <w:r w:rsidR="003D753F">
        <w:rPr>
          <w:rFonts w:ascii="Times New Roman" w:hAnsi="Times New Roman" w:cs="Times New Roman"/>
          <w:sz w:val="24"/>
          <w:szCs w:val="24"/>
        </w:rPr>
        <w:t>a</w:t>
      </w:r>
      <w:r w:rsidRPr="00B72A6E">
        <w:rPr>
          <w:rFonts w:ascii="Times New Roman" w:hAnsi="Times New Roman" w:cs="Times New Roman"/>
          <w:sz w:val="24"/>
          <w:szCs w:val="24"/>
        </w:rPr>
        <w:t xml:space="preserve"> </w:t>
      </w:r>
      <w:r w:rsidR="003D753F">
        <w:rPr>
          <w:rFonts w:ascii="Times New Roman" w:hAnsi="Times New Roman" w:cs="Times New Roman"/>
          <w:sz w:val="24"/>
          <w:szCs w:val="24"/>
        </w:rPr>
        <w:t>s</w:t>
      </w:r>
      <w:r w:rsidRPr="00B72A6E">
        <w:rPr>
          <w:rFonts w:ascii="Times New Roman" w:hAnsi="Times New Roman" w:cs="Times New Roman"/>
          <w:sz w:val="24"/>
          <w:szCs w:val="24"/>
        </w:rPr>
        <w:t>ection 211 proceeding.</w:t>
      </w:r>
    </w:p>
    <w:p w:rsidR="00AD0633" w:rsidP="004E6A1D" w14:paraId="48C0AF00" w14:textId="77777777">
      <w:pPr>
        <w:spacing w:after="0" w:line="240" w:lineRule="auto"/>
        <w:rPr>
          <w:rFonts w:ascii="Times New Roman" w:hAnsi="Times New Roman" w:cs="Times New Roman"/>
          <w:sz w:val="24"/>
          <w:szCs w:val="24"/>
        </w:rPr>
      </w:pPr>
    </w:p>
    <w:p w:rsidR="00D12C79" w:rsidP="00D12C79" w14:paraId="4FB0A357" w14:textId="6311B0AD">
      <w:pPr>
        <w:spacing w:after="0" w:line="240" w:lineRule="auto"/>
        <w:rPr>
          <w:rFonts w:ascii="Times New Roman" w:eastAsia="Calibri" w:hAnsi="Times New Roman" w:cs="Times New Roman"/>
          <w:sz w:val="26"/>
          <w:szCs w:val="20"/>
        </w:rPr>
      </w:pPr>
      <w:r>
        <w:rPr>
          <w:rFonts w:ascii="Times New Roman" w:hAnsi="Times New Roman" w:cs="Times New Roman"/>
          <w:b/>
          <w:bCs/>
          <w:i/>
          <w:iCs/>
          <w:sz w:val="24"/>
          <w:szCs w:val="24"/>
        </w:rPr>
        <w:t>Implement</w:t>
      </w:r>
      <w:r>
        <w:rPr>
          <w:rFonts w:ascii="Times New Roman" w:hAnsi="Times New Roman" w:cs="Times New Roman"/>
          <w:b/>
          <w:bCs/>
          <w:i/>
          <w:iCs/>
          <w:sz w:val="24"/>
          <w:szCs w:val="24"/>
        </w:rPr>
        <w:t xml:space="preserve">ing </w:t>
      </w:r>
      <w:r w:rsidR="00B10D5E">
        <w:rPr>
          <w:rFonts w:ascii="Times New Roman" w:hAnsi="Times New Roman" w:cs="Times New Roman"/>
          <w:b/>
          <w:bCs/>
          <w:i/>
          <w:iCs/>
          <w:sz w:val="24"/>
          <w:szCs w:val="24"/>
        </w:rPr>
        <w:t xml:space="preserve">Collection of </w:t>
      </w:r>
      <w:r w:rsidRPr="00AB25AD">
        <w:rPr>
          <w:rFonts w:ascii="Times New Roman" w:eastAsia="Calibri" w:hAnsi="Times New Roman" w:cs="Times New Roman"/>
          <w:b/>
          <w:bCs/>
          <w:i/>
          <w:iCs/>
          <w:sz w:val="26"/>
          <w:szCs w:val="20"/>
        </w:rPr>
        <w:t>Application</w:t>
      </w:r>
      <w:r w:rsidR="00B10D5E">
        <w:rPr>
          <w:rFonts w:ascii="Times New Roman" w:eastAsia="Calibri" w:hAnsi="Times New Roman" w:cs="Times New Roman"/>
          <w:b/>
          <w:bCs/>
          <w:i/>
          <w:iCs/>
          <w:sz w:val="26"/>
          <w:szCs w:val="20"/>
        </w:rPr>
        <w:t>s</w:t>
      </w:r>
      <w:r w:rsidR="008001FE">
        <w:rPr>
          <w:rFonts w:ascii="Times New Roman" w:eastAsia="Calibri" w:hAnsi="Times New Roman" w:cs="Times New Roman"/>
          <w:b/>
          <w:bCs/>
          <w:i/>
          <w:iCs/>
          <w:sz w:val="26"/>
          <w:szCs w:val="20"/>
        </w:rPr>
        <w:t xml:space="preserve"> for Order Requiring </w:t>
      </w:r>
      <w:r w:rsidR="0081282E">
        <w:rPr>
          <w:rFonts w:ascii="Times New Roman" w:eastAsia="Calibri" w:hAnsi="Times New Roman" w:cs="Times New Roman"/>
          <w:b/>
          <w:bCs/>
          <w:i/>
          <w:iCs/>
          <w:sz w:val="26"/>
          <w:szCs w:val="20"/>
        </w:rPr>
        <w:t>a Transmitting Utility to Provide Transmission Services</w:t>
      </w:r>
    </w:p>
    <w:p w:rsidR="00424226" w:rsidP="008001FE" w14:paraId="29C2ACC8" w14:textId="77777777">
      <w:pPr>
        <w:spacing w:after="0" w:line="240" w:lineRule="auto"/>
        <w:rPr>
          <w:rFonts w:ascii="Times New Roman" w:hAnsi="Times New Roman" w:cs="Times New Roman"/>
          <w:sz w:val="24"/>
          <w:szCs w:val="24"/>
        </w:rPr>
      </w:pPr>
    </w:p>
    <w:p w:rsidR="008001FE" w:rsidP="008001FE" w14:paraId="3BBDB3A7" w14:textId="671A2352">
      <w:pPr>
        <w:spacing w:after="0" w:line="240" w:lineRule="auto"/>
        <w:rPr>
          <w:rFonts w:ascii="Times New Roman" w:hAnsi="Times New Roman" w:cs="Times New Roman"/>
          <w:sz w:val="24"/>
          <w:szCs w:val="24"/>
        </w:rPr>
      </w:pPr>
      <w:r>
        <w:rPr>
          <w:rFonts w:ascii="Times New Roman" w:hAnsi="Times New Roman" w:cs="Times New Roman"/>
          <w:sz w:val="24"/>
          <w:szCs w:val="24"/>
        </w:rPr>
        <w:t>As discussed above, t</w:t>
      </w:r>
      <w:r w:rsidR="00424226">
        <w:rPr>
          <w:rFonts w:ascii="Times New Roman" w:hAnsi="Times New Roman" w:cs="Times New Roman"/>
          <w:sz w:val="24"/>
          <w:szCs w:val="24"/>
        </w:rPr>
        <w:t xml:space="preserve">he Commission conducts this information collection activity </w:t>
      </w:r>
      <w:r w:rsidR="00924B2B">
        <w:rPr>
          <w:rFonts w:ascii="Times New Roman" w:hAnsi="Times New Roman" w:cs="Times New Roman"/>
          <w:sz w:val="24"/>
          <w:szCs w:val="24"/>
        </w:rPr>
        <w:t xml:space="preserve">in conformance with </w:t>
      </w:r>
      <w:r w:rsidR="005122E8">
        <w:rPr>
          <w:rFonts w:ascii="Times New Roman" w:hAnsi="Times New Roman" w:cs="Times New Roman"/>
          <w:sz w:val="24"/>
          <w:szCs w:val="24"/>
        </w:rPr>
        <w:t>FPA sections 211 and 212</w:t>
      </w:r>
      <w:r w:rsidR="00B8790A">
        <w:rPr>
          <w:rFonts w:ascii="Times New Roman" w:hAnsi="Times New Roman" w:cs="Times New Roman"/>
          <w:sz w:val="24"/>
          <w:szCs w:val="24"/>
        </w:rPr>
        <w:t xml:space="preserve"> and 18 CR </w:t>
      </w:r>
      <w:r w:rsidR="00AE10BB">
        <w:rPr>
          <w:rFonts w:ascii="Times New Roman" w:hAnsi="Times New Roman" w:cs="Times New Roman"/>
          <w:sz w:val="24"/>
          <w:szCs w:val="24"/>
        </w:rPr>
        <w:t>36.1</w:t>
      </w:r>
      <w:r w:rsidR="005122E8">
        <w:rPr>
          <w:rFonts w:ascii="Times New Roman" w:hAnsi="Times New Roman" w:cs="Times New Roman"/>
          <w:sz w:val="24"/>
          <w:szCs w:val="24"/>
        </w:rPr>
        <w:t xml:space="preserve">.  </w:t>
      </w:r>
      <w:r w:rsidRPr="00B72A6E">
        <w:rPr>
          <w:rFonts w:ascii="Times New Roman" w:hAnsi="Times New Roman" w:cs="Times New Roman"/>
          <w:sz w:val="24"/>
          <w:szCs w:val="24"/>
        </w:rPr>
        <w:t>Without th</w:t>
      </w:r>
      <w:r w:rsidR="00B8790A">
        <w:rPr>
          <w:rFonts w:ascii="Times New Roman" w:hAnsi="Times New Roman" w:cs="Times New Roman"/>
          <w:sz w:val="24"/>
          <w:szCs w:val="24"/>
        </w:rPr>
        <w:t>e</w:t>
      </w:r>
      <w:r w:rsidRPr="00B72A6E">
        <w:rPr>
          <w:rFonts w:ascii="Times New Roman" w:hAnsi="Times New Roman" w:cs="Times New Roman"/>
          <w:sz w:val="24"/>
          <w:szCs w:val="24"/>
        </w:rPr>
        <w:t xml:space="preserve"> information, the Commission would be unable to order a transmitting utility to provide transmission services and thus ensure equitable transmission services to all transmitting utilities.</w:t>
      </w:r>
    </w:p>
    <w:p w:rsidR="00105468" w:rsidRPr="00B72A6E" w:rsidP="00105468" w14:paraId="35F62BAD" w14:textId="77A1F0A5">
      <w:pPr>
        <w:spacing w:after="0"/>
        <w:rPr>
          <w:rFonts w:ascii="Times New Roman" w:hAnsi="Times New Roman" w:cs="Times New Roman"/>
          <w:sz w:val="24"/>
          <w:szCs w:val="24"/>
        </w:rPr>
      </w:pPr>
    </w:p>
    <w:p w:rsidR="00DF3ACB" w:rsidP="00DF3ACB" w14:paraId="4FAA1F75" w14:textId="633B9B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regulation at 18 CFR 36.1 lists the following requirements for </w:t>
      </w:r>
      <w:r w:rsidRPr="00DF3ACB">
        <w:rPr>
          <w:rFonts w:ascii="Times New Roman" w:hAnsi="Times New Roman" w:cs="Times New Roman"/>
          <w:sz w:val="24"/>
          <w:szCs w:val="24"/>
        </w:rPr>
        <w:t>an application for transmission services</w:t>
      </w:r>
      <w:r w:rsidR="00CC5E63">
        <w:rPr>
          <w:rFonts w:ascii="Times New Roman" w:hAnsi="Times New Roman" w:cs="Times New Roman"/>
          <w:sz w:val="24"/>
          <w:szCs w:val="24"/>
        </w:rPr>
        <w:t>:</w:t>
      </w:r>
    </w:p>
    <w:p w:rsidR="00CC5E63" w:rsidRPr="00DF3ACB" w:rsidP="00DF3ACB" w14:paraId="42ACE4DB" w14:textId="77777777">
      <w:pPr>
        <w:spacing w:after="0" w:line="240" w:lineRule="auto"/>
        <w:rPr>
          <w:rFonts w:ascii="Times New Roman" w:hAnsi="Times New Roman" w:cs="Times New Roman"/>
          <w:sz w:val="24"/>
          <w:szCs w:val="24"/>
        </w:rPr>
      </w:pPr>
    </w:p>
    <w:p w:rsidR="00DF3ACB" w:rsidRPr="00DF3ACB" w:rsidP="00F30922" w14:paraId="4C85A3EB" w14:textId="7A0BA351">
      <w:pPr>
        <w:spacing w:after="0" w:line="240" w:lineRule="auto"/>
        <w:rPr>
          <w:rFonts w:ascii="Times New Roman" w:hAnsi="Times New Roman" w:cs="Times New Roman"/>
          <w:sz w:val="24"/>
          <w:szCs w:val="24"/>
        </w:rPr>
      </w:pPr>
      <w:r w:rsidRPr="00DF3ACB">
        <w:rPr>
          <w:rFonts w:ascii="Times New Roman" w:hAnsi="Times New Roman" w:cs="Times New Roman"/>
          <w:sz w:val="24"/>
          <w:szCs w:val="24"/>
        </w:rPr>
        <w:t xml:space="preserve">(1) </w:t>
      </w:r>
      <w:r w:rsidR="00F30922">
        <w:rPr>
          <w:rFonts w:ascii="Times New Roman" w:hAnsi="Times New Roman" w:cs="Times New Roman"/>
          <w:sz w:val="24"/>
          <w:szCs w:val="24"/>
        </w:rPr>
        <w:t>A</w:t>
      </w:r>
      <w:r w:rsidRPr="00DF3ACB">
        <w:rPr>
          <w:rFonts w:ascii="Times New Roman" w:hAnsi="Times New Roman" w:cs="Times New Roman"/>
          <w:sz w:val="24"/>
          <w:szCs w:val="24"/>
        </w:rPr>
        <w:t xml:space="preserve"> form of notice of the application suitable for publication in the Federal Register in accordance with the specifications in</w:t>
      </w:r>
      <w:r w:rsidR="00FD2103">
        <w:rPr>
          <w:rFonts w:ascii="Times New Roman" w:hAnsi="Times New Roman" w:cs="Times New Roman"/>
          <w:sz w:val="24"/>
          <w:szCs w:val="24"/>
        </w:rPr>
        <w:t xml:space="preserve"> 18 CFR 385.203(d).  The</w:t>
      </w:r>
      <w:r w:rsidRPr="00DF3ACB">
        <w:rPr>
          <w:rFonts w:ascii="Times New Roman" w:hAnsi="Times New Roman" w:cs="Times New Roman"/>
          <w:sz w:val="24"/>
          <w:szCs w:val="24"/>
        </w:rPr>
        <w:t xml:space="preserve"> notice shall be on electronic media as specified by the Secretary.</w:t>
      </w:r>
    </w:p>
    <w:p w:rsidR="00DF3ACB" w:rsidRPr="00DF3ACB" w:rsidP="00F30922" w14:paraId="3DEE5519" w14:textId="51B829F5">
      <w:pPr>
        <w:spacing w:after="0" w:line="240" w:lineRule="auto"/>
        <w:rPr>
          <w:rFonts w:ascii="Times New Roman" w:hAnsi="Times New Roman" w:cs="Times New Roman"/>
          <w:sz w:val="24"/>
          <w:szCs w:val="24"/>
        </w:rPr>
      </w:pPr>
      <w:r w:rsidRPr="00DF3ACB">
        <w:rPr>
          <w:rFonts w:ascii="Times New Roman" w:hAnsi="Times New Roman" w:cs="Times New Roman"/>
          <w:sz w:val="24"/>
          <w:szCs w:val="24"/>
        </w:rPr>
        <w:t xml:space="preserve">(2) A sworn statement that actual notice, including the applicant's name, the date of the application, the names of the affected parties, and a brief description of the transmission services sought (including the proposed dates for initiating and terminating the requested transmission services, the total amount of transmission capacity requested, a brief description of the character and nature of the transmission services being requested, and whether the transmission services requested are firm or non-firm) has been served, pursuant to Rule 2010 of the Commission's </w:t>
      </w:r>
      <w:r w:rsidRPr="00DF3ACB">
        <w:rPr>
          <w:rFonts w:ascii="Times New Roman" w:hAnsi="Times New Roman" w:cs="Times New Roman"/>
          <w:sz w:val="24"/>
          <w:szCs w:val="24"/>
        </w:rPr>
        <w:t>Rules of Practice and Procedure</w:t>
      </w:r>
      <w:r w:rsidR="009E6372">
        <w:rPr>
          <w:rFonts w:ascii="Times New Roman" w:hAnsi="Times New Roman" w:cs="Times New Roman"/>
          <w:sz w:val="24"/>
          <w:szCs w:val="24"/>
        </w:rPr>
        <w:t xml:space="preserve"> at 18 CFR 385.2010, </w:t>
      </w:r>
      <w:r w:rsidRPr="00DF3ACB">
        <w:rPr>
          <w:rFonts w:ascii="Times New Roman" w:hAnsi="Times New Roman" w:cs="Times New Roman"/>
          <w:sz w:val="24"/>
          <w:szCs w:val="24"/>
        </w:rPr>
        <w:t>on each affected party. Such statement shall enumerate each person so served.</w:t>
      </w:r>
    </w:p>
    <w:p w:rsidR="00105468" w:rsidP="00AE10BB" w14:paraId="6E572485" w14:textId="59738C6D">
      <w:pPr>
        <w:spacing w:after="0" w:line="240" w:lineRule="auto"/>
        <w:rPr>
          <w:rFonts w:ascii="Times New Roman" w:hAnsi="Times New Roman" w:cs="Times New Roman"/>
          <w:sz w:val="24"/>
          <w:szCs w:val="24"/>
        </w:rPr>
      </w:pPr>
      <w:r w:rsidRPr="00DF3ACB">
        <w:rPr>
          <w:rFonts w:ascii="Times New Roman" w:hAnsi="Times New Roman" w:cs="Times New Roman"/>
          <w:sz w:val="24"/>
          <w:szCs w:val="24"/>
        </w:rPr>
        <w:t>(c) All other filing requirements of the Commission's Rules of Practice and Procedure remain in effect for applications under this section.</w:t>
      </w:r>
    </w:p>
    <w:p w:rsidR="000D6FBE" w:rsidRPr="00EB3E6F" w:rsidP="00621673" w14:paraId="4683B0AA" w14:textId="77777777">
      <w:pPr>
        <w:spacing w:after="0" w:line="240" w:lineRule="auto"/>
        <w:rPr>
          <w:rFonts w:ascii="Times New Roman" w:hAnsi="Times New Roman" w:cs="Times New Roman"/>
          <w:sz w:val="24"/>
          <w:szCs w:val="24"/>
        </w:rPr>
      </w:pPr>
    </w:p>
    <w:p w:rsidR="00EB3E6F" w:rsidRPr="00EB3E6F" w:rsidP="00A72E7B" w14:paraId="383755D2"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ANY CONSIDERATION OF THE USE OF IMPROVED INFORMATION TECHNOLOGY TO REDUCE THE BURDEN AND TECHNICAL OR LEGAL OBSTACLES TO REDUCING BURDEN</w:t>
      </w:r>
    </w:p>
    <w:p w:rsidR="00EB3E6F" w:rsidP="00EB3E6F" w14:paraId="3DE42D36" w14:textId="77777777">
      <w:pPr>
        <w:spacing w:after="0"/>
        <w:rPr>
          <w:rFonts w:ascii="Times New Roman" w:hAnsi="Times New Roman" w:cs="Times New Roman"/>
          <w:sz w:val="24"/>
          <w:szCs w:val="24"/>
        </w:rPr>
      </w:pPr>
    </w:p>
    <w:p w:rsidR="00D43F0E" w:rsidRPr="00A44AE9" w:rsidP="00D43F0E" w14:paraId="0392FED2" w14:textId="0EEE0C08">
      <w:pPr>
        <w:spacing w:after="0"/>
        <w:rPr>
          <w:rFonts w:ascii="Times New Roman" w:hAnsi="Times New Roman" w:cs="Times New Roman"/>
          <w:sz w:val="24"/>
          <w:szCs w:val="24"/>
        </w:rPr>
      </w:pPr>
      <w:r>
        <w:rPr>
          <w:rFonts w:ascii="Times New Roman" w:hAnsi="Times New Roman" w:cs="Times New Roman"/>
          <w:sz w:val="24"/>
          <w:szCs w:val="24"/>
        </w:rPr>
        <w:t>The Commission allows eFiling for the FERC-716 information collection.</w:t>
      </w:r>
    </w:p>
    <w:p w:rsidR="00466C57" w:rsidRPr="00EB3E6F" w:rsidP="00EB3E6F" w14:paraId="2AA4616C" w14:textId="77777777">
      <w:pPr>
        <w:spacing w:after="0"/>
        <w:rPr>
          <w:rFonts w:ascii="Times New Roman" w:hAnsi="Times New Roman" w:cs="Times New Roman"/>
          <w:sz w:val="24"/>
          <w:szCs w:val="24"/>
        </w:rPr>
      </w:pPr>
    </w:p>
    <w:p w:rsidR="00EB3E6F" w:rsidRPr="00EB3E6F" w:rsidP="00A72E7B" w14:paraId="7F3A435F"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DESCRIBE EFFORTS TO IDENTIF</w:t>
      </w:r>
      <w:r w:rsidR="00074DC8">
        <w:rPr>
          <w:rFonts w:ascii="Times New Roman" w:hAnsi="Times New Roman" w:cs="Times New Roman"/>
          <w:b/>
          <w:sz w:val="24"/>
          <w:szCs w:val="24"/>
        </w:rPr>
        <w:t>Y</w:t>
      </w:r>
      <w:r w:rsidRPr="00EB3E6F">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rsidR="00EB3E6F" w:rsidP="00EB3E6F" w14:paraId="79379D3A" w14:textId="77777777">
      <w:pPr>
        <w:spacing w:after="0"/>
        <w:rPr>
          <w:rFonts w:ascii="Times New Roman" w:hAnsi="Times New Roman" w:cs="Times New Roman"/>
          <w:sz w:val="24"/>
          <w:szCs w:val="24"/>
        </w:rPr>
      </w:pPr>
    </w:p>
    <w:p w:rsidR="00CF5B29" w:rsidP="00621673" w14:paraId="472B1806" w14:textId="08A7359E">
      <w:pPr>
        <w:spacing w:after="0"/>
        <w:rPr>
          <w:rFonts w:ascii="Times New Roman" w:hAnsi="Times New Roman" w:cs="Times New Roman"/>
          <w:sz w:val="24"/>
          <w:szCs w:val="24"/>
        </w:rPr>
      </w:pPr>
      <w:r w:rsidRPr="000C18A6">
        <w:rPr>
          <w:rFonts w:ascii="Times New Roman" w:hAnsi="Times New Roman" w:cs="Times New Roman"/>
          <w:sz w:val="24"/>
          <w:szCs w:val="24"/>
        </w:rPr>
        <w:t>Filing requirements are periodically reviewed as OMB review dates arise or upon initiation by the Commission in order to eliminate duplication and ensure that filing burdens are minimized.</w:t>
      </w:r>
    </w:p>
    <w:p w:rsidR="00466C57" w:rsidRPr="00EB3E6F" w:rsidP="00EB3E6F" w14:paraId="0802EA7E" w14:textId="77777777">
      <w:pPr>
        <w:spacing w:after="0"/>
        <w:rPr>
          <w:rFonts w:ascii="Times New Roman" w:hAnsi="Times New Roman" w:cs="Times New Roman"/>
          <w:sz w:val="24"/>
          <w:szCs w:val="24"/>
        </w:rPr>
      </w:pPr>
    </w:p>
    <w:p w:rsidR="00EB3E6F" w:rsidRPr="00EB3E6F" w:rsidP="00A72E7B" w14:paraId="72EA9393" w14:textId="77777777">
      <w:pPr>
        <w:pStyle w:val="ListParagraph"/>
        <w:numPr>
          <w:ilvl w:val="0"/>
          <w:numId w:val="1"/>
        </w:numPr>
        <w:spacing w:after="0"/>
        <w:ind w:left="360"/>
        <w:rPr>
          <w:rFonts w:ascii="Times New Roman" w:hAnsi="Times New Roman" w:cs="Times New Roman"/>
          <w:b/>
          <w:sz w:val="24"/>
          <w:szCs w:val="24"/>
        </w:rPr>
      </w:pPr>
      <w:r w:rsidRPr="00EB3E6F">
        <w:rPr>
          <w:rFonts w:ascii="Times New Roman" w:hAnsi="Times New Roman" w:cs="Times New Roman"/>
          <w:b/>
          <w:sz w:val="24"/>
          <w:szCs w:val="24"/>
        </w:rPr>
        <w:t>METHODS USED TO MINIMIZE THE BURDEN IN COLLECTION OF INFORMATION INVOLVING SMALL ENTITIES</w:t>
      </w:r>
    </w:p>
    <w:p w:rsidR="00EB3E6F" w:rsidP="00EB3E6F" w14:paraId="2C2C6A43" w14:textId="77777777">
      <w:pPr>
        <w:spacing w:after="0"/>
        <w:rPr>
          <w:rFonts w:ascii="Times New Roman" w:hAnsi="Times New Roman" w:cs="Times New Roman"/>
          <w:sz w:val="24"/>
          <w:szCs w:val="24"/>
        </w:rPr>
      </w:pPr>
    </w:p>
    <w:p w:rsidR="001348AC" w:rsidP="00EB3E6F" w14:paraId="6313B5C9" w14:textId="05A13088">
      <w:pPr>
        <w:spacing w:after="0"/>
        <w:rPr>
          <w:rFonts w:ascii="Times New Roman" w:hAnsi="Times New Roman" w:cs="Times New Roman"/>
          <w:sz w:val="24"/>
          <w:szCs w:val="24"/>
        </w:rPr>
      </w:pPr>
      <w:r>
        <w:rPr>
          <w:rFonts w:ascii="Times New Roman" w:hAnsi="Times New Roman" w:cs="Times New Roman"/>
          <w:sz w:val="24"/>
          <w:szCs w:val="24"/>
        </w:rPr>
        <w:t xml:space="preserve">The FERC-716 information collection does not affect small entities. </w:t>
      </w:r>
    </w:p>
    <w:p w:rsidR="00CF5B29" w:rsidRPr="00EB3E6F" w:rsidP="00EB3E6F" w14:paraId="11625D47" w14:textId="77777777">
      <w:pPr>
        <w:spacing w:after="0"/>
        <w:rPr>
          <w:rFonts w:ascii="Times New Roman" w:hAnsi="Times New Roman" w:cs="Times New Roman"/>
          <w:sz w:val="24"/>
          <w:szCs w:val="24"/>
        </w:rPr>
      </w:pPr>
    </w:p>
    <w:p w:rsidR="00EB3E6F" w:rsidRPr="00D80FBD" w:rsidP="00A72E7B" w14:paraId="0631BAC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CONSEQUENCE TO FEDERAL PROGRAM IF COLLECTION WERE CONDUCTED LESS FREQUENTLY</w:t>
      </w:r>
    </w:p>
    <w:p w:rsidR="00EB3E6F" w:rsidP="00EB3E6F" w14:paraId="3CD67D0B" w14:textId="77777777">
      <w:pPr>
        <w:spacing w:after="0"/>
        <w:rPr>
          <w:rFonts w:ascii="Times New Roman" w:hAnsi="Times New Roman" w:cs="Times New Roman"/>
          <w:sz w:val="24"/>
          <w:szCs w:val="24"/>
        </w:rPr>
      </w:pPr>
    </w:p>
    <w:p w:rsidR="0073788D" w:rsidP="0073788D" w14:paraId="1F15ECB7" w14:textId="36E3E30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Commission sponsors but does not conduct </w:t>
      </w:r>
      <w:r w:rsidR="00DA23C9">
        <w:rPr>
          <w:rFonts w:ascii="Times New Roman" w:hAnsi="Times New Roman" w:cs="Times New Roman"/>
          <w:sz w:val="24"/>
          <w:szCs w:val="24"/>
        </w:rPr>
        <w:t>the collection of information u</w:t>
      </w:r>
      <w:r w:rsidR="00C43035">
        <w:rPr>
          <w:rFonts w:ascii="Times New Roman" w:hAnsi="Times New Roman" w:cs="Times New Roman"/>
          <w:sz w:val="24"/>
          <w:szCs w:val="24"/>
        </w:rPr>
        <w:t>nder FPA section 213</w:t>
      </w:r>
      <w:r w:rsidR="00DA23C9">
        <w:rPr>
          <w:rFonts w:ascii="Times New Roman" w:hAnsi="Times New Roman" w:cs="Times New Roman"/>
          <w:sz w:val="24"/>
          <w:szCs w:val="24"/>
        </w:rPr>
        <w:t xml:space="preserve">.  The Commission conducts the </w:t>
      </w:r>
      <w:r w:rsidR="00B74E9B">
        <w:rPr>
          <w:rFonts w:ascii="Times New Roman" w:hAnsi="Times New Roman" w:cs="Times New Roman"/>
          <w:sz w:val="24"/>
          <w:szCs w:val="24"/>
        </w:rPr>
        <w:t xml:space="preserve">collection of information under FPA sections </w:t>
      </w:r>
      <w:r w:rsidR="00354E33">
        <w:rPr>
          <w:rFonts w:ascii="Times New Roman" w:hAnsi="Times New Roman" w:cs="Times New Roman"/>
          <w:sz w:val="24"/>
          <w:szCs w:val="24"/>
        </w:rPr>
        <w:t xml:space="preserve">211 and 212 only if </w:t>
      </w:r>
      <w:r w:rsidR="00DD36C0">
        <w:rPr>
          <w:rFonts w:ascii="Times New Roman" w:hAnsi="Times New Roman" w:cs="Times New Roman"/>
          <w:sz w:val="24"/>
          <w:szCs w:val="24"/>
        </w:rPr>
        <w:t>the parties cannot come to an agreement</w:t>
      </w:r>
      <w:r w:rsidR="00354E33">
        <w:rPr>
          <w:rFonts w:ascii="Times New Roman" w:hAnsi="Times New Roman" w:cs="Times New Roman"/>
          <w:sz w:val="24"/>
          <w:szCs w:val="24"/>
        </w:rPr>
        <w:t xml:space="preserve"> via an exchange of information.</w:t>
      </w:r>
      <w:r w:rsidR="00495CA8">
        <w:rPr>
          <w:rFonts w:ascii="Times New Roman" w:hAnsi="Times New Roman" w:cs="Times New Roman"/>
          <w:sz w:val="24"/>
          <w:szCs w:val="24"/>
        </w:rPr>
        <w:t xml:space="preserve">  </w:t>
      </w:r>
      <w:r w:rsidR="00D25770">
        <w:rPr>
          <w:rFonts w:ascii="Times New Roman" w:hAnsi="Times New Roman" w:cs="Times New Roman"/>
          <w:sz w:val="24"/>
          <w:szCs w:val="24"/>
        </w:rPr>
        <w:t>If the Commission were to conduct</w:t>
      </w:r>
      <w:r w:rsidR="00B96785">
        <w:rPr>
          <w:rFonts w:ascii="Times New Roman" w:hAnsi="Times New Roman" w:cs="Times New Roman"/>
          <w:sz w:val="24"/>
          <w:szCs w:val="24"/>
        </w:rPr>
        <w:t xml:space="preserve"> </w:t>
      </w:r>
      <w:r w:rsidR="00495CA8">
        <w:rPr>
          <w:rFonts w:ascii="Times New Roman" w:hAnsi="Times New Roman" w:cs="Times New Roman"/>
          <w:sz w:val="24"/>
          <w:szCs w:val="24"/>
        </w:rPr>
        <w:t>the latter collection of information less frequently</w:t>
      </w:r>
      <w:r w:rsidR="00D25770">
        <w:rPr>
          <w:rFonts w:ascii="Times New Roman" w:hAnsi="Times New Roman" w:cs="Times New Roman"/>
          <w:sz w:val="24"/>
          <w:szCs w:val="24"/>
        </w:rPr>
        <w:t xml:space="preserve">, </w:t>
      </w:r>
      <w:r w:rsidR="00821779">
        <w:rPr>
          <w:rFonts w:ascii="Times New Roman" w:hAnsi="Times New Roman" w:cs="Times New Roman"/>
          <w:sz w:val="24"/>
          <w:szCs w:val="24"/>
        </w:rPr>
        <w:t xml:space="preserve">electric generators’ </w:t>
      </w:r>
      <w:r w:rsidRPr="002F1EDB">
        <w:rPr>
          <w:rFonts w:ascii="Times New Roman" w:hAnsi="Times New Roman" w:cs="Times New Roman"/>
          <w:sz w:val="24"/>
          <w:szCs w:val="24"/>
        </w:rPr>
        <w:t xml:space="preserve">access to the electric transmission system for the purposes of wholesale transactions </w:t>
      </w:r>
      <w:r>
        <w:rPr>
          <w:rFonts w:ascii="Times New Roman" w:hAnsi="Times New Roman" w:cs="Times New Roman"/>
          <w:sz w:val="24"/>
          <w:szCs w:val="24"/>
        </w:rPr>
        <w:t xml:space="preserve">would </w:t>
      </w:r>
      <w:r w:rsidRPr="002F1EDB">
        <w:rPr>
          <w:rFonts w:ascii="Times New Roman" w:hAnsi="Times New Roman" w:cs="Times New Roman"/>
          <w:sz w:val="24"/>
          <w:szCs w:val="24"/>
        </w:rPr>
        <w:t xml:space="preserve">be </w:t>
      </w:r>
      <w:r>
        <w:rPr>
          <w:rFonts w:ascii="Times New Roman" w:hAnsi="Times New Roman" w:cs="Times New Roman"/>
          <w:sz w:val="24"/>
          <w:szCs w:val="24"/>
        </w:rPr>
        <w:t xml:space="preserve">less </w:t>
      </w:r>
      <w:r w:rsidRPr="002F1EDB">
        <w:rPr>
          <w:rFonts w:ascii="Times New Roman" w:hAnsi="Times New Roman" w:cs="Times New Roman"/>
          <w:sz w:val="24"/>
          <w:szCs w:val="24"/>
        </w:rPr>
        <w:t>widely available</w:t>
      </w:r>
      <w:r>
        <w:rPr>
          <w:rFonts w:ascii="Times New Roman" w:hAnsi="Times New Roman" w:cs="Times New Roman"/>
          <w:sz w:val="24"/>
          <w:szCs w:val="24"/>
        </w:rPr>
        <w:t>.</w:t>
      </w:r>
    </w:p>
    <w:p w:rsidR="00297631" w:rsidRPr="00EB3E6F" w:rsidP="00EB3E6F" w14:paraId="76417F54" w14:textId="77777777">
      <w:pPr>
        <w:spacing w:after="0"/>
        <w:rPr>
          <w:rFonts w:ascii="Times New Roman" w:hAnsi="Times New Roman" w:cs="Times New Roman"/>
          <w:sz w:val="24"/>
          <w:szCs w:val="24"/>
        </w:rPr>
      </w:pPr>
    </w:p>
    <w:p w:rsidR="00EB3E6F" w:rsidRPr="00D80FBD" w:rsidP="00A72E7B" w14:paraId="49BEA7BC"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SPECIAL CIRCUMSTANCES RELATING TO THE INFORMATION COLLECTION</w:t>
      </w:r>
    </w:p>
    <w:p w:rsidR="00EB3E6F" w:rsidP="00EB3E6F" w14:paraId="3235B8A1" w14:textId="77777777">
      <w:pPr>
        <w:spacing w:after="0"/>
        <w:rPr>
          <w:rFonts w:ascii="Times New Roman" w:hAnsi="Times New Roman" w:cs="Times New Roman"/>
          <w:sz w:val="24"/>
          <w:szCs w:val="24"/>
        </w:rPr>
      </w:pPr>
    </w:p>
    <w:p w:rsidR="00EB3E6F" w:rsidP="00EB5574" w14:paraId="51F8D074" w14:textId="7252CC90">
      <w:pPr>
        <w:spacing w:after="0"/>
        <w:rPr>
          <w:rFonts w:ascii="Times New Roman" w:hAnsi="Times New Roman" w:cs="Times New Roman"/>
          <w:sz w:val="24"/>
          <w:szCs w:val="24"/>
        </w:rPr>
      </w:pPr>
      <w:r>
        <w:rPr>
          <w:rFonts w:ascii="Times New Roman" w:hAnsi="Times New Roman" w:cs="Times New Roman"/>
          <w:sz w:val="24"/>
          <w:szCs w:val="24"/>
        </w:rPr>
        <w:t>There are no special circumstances</w:t>
      </w:r>
      <w:r w:rsidR="00CF5B29">
        <w:rPr>
          <w:rFonts w:ascii="Times New Roman" w:hAnsi="Times New Roman" w:cs="Times New Roman"/>
          <w:sz w:val="24"/>
          <w:szCs w:val="24"/>
        </w:rPr>
        <w:t xml:space="preserve"> (as described in 5 CFR 1320.5(d)(2)</w:t>
      </w:r>
      <w:r w:rsidR="00446F1C">
        <w:rPr>
          <w:rFonts w:ascii="Times New Roman" w:hAnsi="Times New Roman" w:cs="Times New Roman"/>
          <w:sz w:val="24"/>
          <w:szCs w:val="24"/>
        </w:rPr>
        <w:t>)</w:t>
      </w:r>
      <w:r>
        <w:rPr>
          <w:rFonts w:ascii="Times New Roman" w:hAnsi="Times New Roman" w:cs="Times New Roman"/>
          <w:sz w:val="24"/>
          <w:szCs w:val="24"/>
        </w:rPr>
        <w:t xml:space="preserve"> </w:t>
      </w:r>
      <w:r w:rsidR="00CF5B29">
        <w:rPr>
          <w:rFonts w:ascii="Times New Roman" w:hAnsi="Times New Roman" w:cs="Times New Roman"/>
          <w:sz w:val="24"/>
          <w:szCs w:val="24"/>
        </w:rPr>
        <w:t>related to the FERC-716</w:t>
      </w:r>
      <w:r w:rsidR="00D43F0E">
        <w:rPr>
          <w:rFonts w:ascii="Times New Roman" w:hAnsi="Times New Roman" w:cs="Times New Roman"/>
          <w:sz w:val="24"/>
          <w:szCs w:val="24"/>
        </w:rPr>
        <w:t xml:space="preserve"> information collection.</w:t>
      </w:r>
    </w:p>
    <w:p w:rsidR="008D310F" w:rsidRPr="00EB3E6F" w:rsidP="00EB3E6F" w14:paraId="5161D56B" w14:textId="77777777">
      <w:pPr>
        <w:spacing w:after="0"/>
        <w:rPr>
          <w:rFonts w:ascii="Times New Roman" w:hAnsi="Times New Roman" w:cs="Times New Roman"/>
          <w:sz w:val="24"/>
          <w:szCs w:val="24"/>
        </w:rPr>
      </w:pPr>
    </w:p>
    <w:p w:rsidR="00EB3E6F" w:rsidRPr="00D80FBD" w:rsidP="00A72E7B" w14:paraId="31455D90"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EFFORTS TO CONSULT OUTSIDE THE AGENCY: SUMMARIZE PUBLIC COMMENTS AND THE AGENCY’S RESPONSE</w:t>
      </w:r>
    </w:p>
    <w:p w:rsidR="00EB3E6F" w:rsidP="00EB3E6F" w14:paraId="4D23222C" w14:textId="77777777">
      <w:pPr>
        <w:spacing w:after="0"/>
        <w:rPr>
          <w:rFonts w:ascii="Times New Roman" w:hAnsi="Times New Roman" w:cs="Times New Roman"/>
          <w:sz w:val="24"/>
          <w:szCs w:val="24"/>
        </w:rPr>
      </w:pPr>
    </w:p>
    <w:p w:rsidR="00CF5B29" w:rsidRPr="000323E9" w:rsidP="004A0BF7" w14:paraId="0083506F" w14:textId="660DBC48">
      <w:pPr>
        <w:spacing w:after="0"/>
        <w:rPr>
          <w:rFonts w:ascii="Times New Roman" w:hAnsi="Times New Roman" w:cs="Times New Roman"/>
          <w:bCs/>
          <w:sz w:val="24"/>
          <w:szCs w:val="24"/>
        </w:rPr>
      </w:pPr>
      <w:r w:rsidRPr="000323E9">
        <w:rPr>
          <w:rFonts w:ascii="Times New Roman" w:hAnsi="Times New Roman" w:cs="Times New Roman"/>
          <w:bCs/>
          <w:sz w:val="24"/>
          <w:szCs w:val="24"/>
        </w:rPr>
        <w:t>In accordance with OMB requirements, the Commission published a 60-day notice</w:t>
      </w:r>
      <w:r>
        <w:rPr>
          <w:rFonts w:ascii="Times New Roman" w:hAnsi="Times New Roman" w:cs="Times New Roman"/>
          <w:bCs/>
          <w:sz w:val="24"/>
          <w:szCs w:val="24"/>
        </w:rPr>
        <w:t xml:space="preserve"> on </w:t>
      </w:r>
      <w:r w:rsidR="007A1B81">
        <w:rPr>
          <w:rFonts w:ascii="Times New Roman" w:hAnsi="Times New Roman" w:cs="Times New Roman"/>
          <w:bCs/>
          <w:sz w:val="24"/>
          <w:szCs w:val="24"/>
        </w:rPr>
        <w:t>March</w:t>
      </w:r>
      <w:r w:rsidR="00383027">
        <w:rPr>
          <w:rFonts w:ascii="Times New Roman" w:hAnsi="Times New Roman" w:cs="Times New Roman"/>
          <w:bCs/>
          <w:sz w:val="24"/>
          <w:szCs w:val="24"/>
        </w:rPr>
        <w:t xml:space="preserve"> 11, 2024 (89 FR 17460) </w:t>
      </w:r>
      <w:r w:rsidRPr="000323E9">
        <w:rPr>
          <w:rFonts w:ascii="Times New Roman" w:hAnsi="Times New Roman" w:cs="Times New Roman"/>
          <w:bCs/>
          <w:sz w:val="24"/>
          <w:szCs w:val="24"/>
        </w:rPr>
        <w:t>and published a 30-day notice</w:t>
      </w:r>
      <w:r w:rsidRPr="000323E9">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xml:space="preserve">on </w:t>
      </w:r>
      <w:r w:rsidR="00625BBA">
        <w:rPr>
          <w:rFonts w:ascii="Times New Roman" w:hAnsi="Times New Roman" w:cs="Times New Roman"/>
          <w:bCs/>
          <w:sz w:val="24"/>
          <w:szCs w:val="24"/>
        </w:rPr>
        <w:t>June 12, 2024 (89 FR 49871</w:t>
      </w:r>
      <w:r w:rsidR="00117993">
        <w:rPr>
          <w:rFonts w:ascii="Times New Roman" w:hAnsi="Times New Roman" w:cs="Times New Roman"/>
          <w:bCs/>
          <w:sz w:val="24"/>
          <w:szCs w:val="24"/>
        </w:rPr>
        <w:t>)</w:t>
      </w:r>
      <w:r w:rsidRPr="00CA3BC2">
        <w:rPr>
          <w:rFonts w:ascii="Times New Roman" w:hAnsi="Times New Roman" w:cs="Times New Roman"/>
          <w:bCs/>
          <w:sz w:val="24"/>
          <w:szCs w:val="24"/>
        </w:rPr>
        <w:t>.</w:t>
      </w:r>
      <w:r w:rsidRPr="000323E9">
        <w:rPr>
          <w:rFonts w:ascii="Times New Roman" w:hAnsi="Times New Roman" w:cs="Times New Roman"/>
          <w:bCs/>
          <w:sz w:val="24"/>
          <w:szCs w:val="24"/>
        </w:rPr>
        <w:t xml:space="preserve">  Within the public notices, the Commission noted that it would be requesting a three-year extension of the public reporting burden.  The Commission received no comments on the 60-day notice from the public regarding this information collection.</w:t>
      </w:r>
    </w:p>
    <w:p w:rsidR="00EB3E6F" w:rsidRPr="00EB3E6F" w:rsidP="00EB3E6F" w14:paraId="45339A23" w14:textId="595D6301">
      <w:pPr>
        <w:spacing w:after="0"/>
        <w:rPr>
          <w:rFonts w:ascii="Times New Roman" w:hAnsi="Times New Roman" w:cs="Times New Roman"/>
          <w:sz w:val="24"/>
          <w:szCs w:val="24"/>
        </w:rPr>
      </w:pPr>
    </w:p>
    <w:p w:rsidR="00EB3E6F" w:rsidRPr="00D80FBD" w:rsidP="00A72E7B" w14:paraId="67AD048F"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EXPLAIN ANY PAYMENT OR GIFTS TO RESPONDENTS</w:t>
      </w:r>
    </w:p>
    <w:p w:rsidR="00D80FBD" w:rsidP="00D80FBD" w14:paraId="7394C59A" w14:textId="77777777">
      <w:pPr>
        <w:spacing w:after="0"/>
        <w:rPr>
          <w:rFonts w:ascii="Times New Roman" w:hAnsi="Times New Roman" w:cs="Times New Roman"/>
          <w:sz w:val="24"/>
          <w:szCs w:val="24"/>
        </w:rPr>
      </w:pPr>
    </w:p>
    <w:p w:rsidR="00D80FBD" w:rsidP="00D80FBD" w14:paraId="2D6D951D" w14:textId="268CCFE1">
      <w:pPr>
        <w:spacing w:after="0"/>
        <w:rPr>
          <w:rFonts w:ascii="Times New Roman" w:hAnsi="Times New Roman" w:cs="Times New Roman"/>
          <w:sz w:val="24"/>
          <w:szCs w:val="24"/>
        </w:rPr>
      </w:pPr>
      <w:r w:rsidRPr="008D310F">
        <w:rPr>
          <w:rFonts w:ascii="Times New Roman" w:hAnsi="Times New Roman" w:cs="Times New Roman"/>
          <w:sz w:val="24"/>
          <w:szCs w:val="24"/>
        </w:rPr>
        <w:t>There are no payments or gifts to respondents associated with th</w:t>
      </w:r>
      <w:r w:rsidR="00CF5B29">
        <w:rPr>
          <w:rFonts w:ascii="Times New Roman" w:hAnsi="Times New Roman" w:cs="Times New Roman"/>
          <w:sz w:val="24"/>
          <w:szCs w:val="24"/>
        </w:rPr>
        <w:t>e FERC-716</w:t>
      </w:r>
      <w:r w:rsidRPr="008D310F">
        <w:rPr>
          <w:rFonts w:ascii="Times New Roman" w:hAnsi="Times New Roman" w:cs="Times New Roman"/>
          <w:sz w:val="24"/>
          <w:szCs w:val="24"/>
        </w:rPr>
        <w:t>.</w:t>
      </w:r>
    </w:p>
    <w:p w:rsidR="008D310F" w:rsidRPr="00D80FBD" w:rsidP="00D80FBD" w14:paraId="5FFE503A" w14:textId="77777777">
      <w:pPr>
        <w:spacing w:after="0"/>
        <w:rPr>
          <w:rFonts w:ascii="Times New Roman" w:hAnsi="Times New Roman" w:cs="Times New Roman"/>
          <w:sz w:val="24"/>
          <w:szCs w:val="24"/>
        </w:rPr>
      </w:pPr>
    </w:p>
    <w:p w:rsidR="00D80FBD" w:rsidRPr="00D80FBD" w:rsidP="00A72E7B" w14:paraId="3A58A0FB"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DESCRIBE ANY ASSURANCE OF CONFIDENTIALITY PROVIDED TO RESPONDENTS</w:t>
      </w:r>
    </w:p>
    <w:p w:rsidR="00D80FBD" w:rsidP="00D80FBD" w14:paraId="752483D7" w14:textId="77777777">
      <w:pPr>
        <w:spacing w:after="0"/>
        <w:rPr>
          <w:rFonts w:ascii="Times New Roman" w:hAnsi="Times New Roman" w:cs="Times New Roman"/>
          <w:sz w:val="24"/>
          <w:szCs w:val="24"/>
        </w:rPr>
      </w:pPr>
    </w:p>
    <w:p w:rsidR="00CF5B29" w:rsidRPr="000323E9" w:rsidP="006244DD" w14:paraId="0C491238" w14:textId="77777777">
      <w:pPr>
        <w:spacing w:after="0"/>
        <w:rPr>
          <w:rFonts w:ascii="Times New Roman" w:hAnsi="Times New Roman" w:cs="Times New Roman"/>
          <w:sz w:val="24"/>
          <w:szCs w:val="24"/>
        </w:rPr>
      </w:pPr>
      <w:r w:rsidRPr="000323E9">
        <w:rPr>
          <w:rFonts w:ascii="Times New Roman" w:hAnsi="Times New Roman" w:cs="Times New Roman"/>
          <w:sz w:val="24"/>
          <w:szCs w:val="24"/>
        </w:rPr>
        <w:t xml:space="preserve">The Commission does not consider the information collected in FERC-716 filings to be confidential.  However, the Commission will consider specific requests for confidential treatment to the extent permitted by law pursuant to 18 CFR 388.112(a)(1). The Commission will review each request for confidential treatment on a case-by-case basis. </w:t>
      </w:r>
    </w:p>
    <w:p w:rsidR="008D310F" w:rsidRPr="00D80FBD" w:rsidP="00D80FBD" w14:paraId="2B6C79EB" w14:textId="77777777">
      <w:pPr>
        <w:spacing w:after="0"/>
        <w:rPr>
          <w:rFonts w:ascii="Times New Roman" w:hAnsi="Times New Roman" w:cs="Times New Roman"/>
          <w:sz w:val="24"/>
          <w:szCs w:val="24"/>
        </w:rPr>
      </w:pPr>
    </w:p>
    <w:p w:rsidR="00D80FBD" w:rsidRPr="00D80FBD" w:rsidP="00A72E7B" w14:paraId="7B8DE5EA"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 xml:space="preserve">PROVIDE </w:t>
      </w:r>
      <w:r w:rsidRPr="004C5E0E" w:rsidR="004C5E0E">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rsidR="00D80FBD" w:rsidP="00D80FBD" w14:paraId="0DBA2F08" w14:textId="77777777">
      <w:pPr>
        <w:spacing w:after="0"/>
        <w:rPr>
          <w:rFonts w:ascii="Times New Roman" w:hAnsi="Times New Roman" w:cs="Times New Roman"/>
          <w:sz w:val="24"/>
          <w:szCs w:val="24"/>
        </w:rPr>
      </w:pPr>
    </w:p>
    <w:p w:rsidR="00D80FBD" w:rsidP="00D80FBD" w14:paraId="3AAB0479" w14:textId="77777777">
      <w:pPr>
        <w:spacing w:after="0"/>
        <w:rPr>
          <w:rFonts w:ascii="Times New Roman" w:hAnsi="Times New Roman" w:cs="Times New Roman"/>
          <w:sz w:val="24"/>
          <w:szCs w:val="24"/>
        </w:rPr>
      </w:pPr>
      <w:r>
        <w:rPr>
          <w:rFonts w:ascii="Times New Roman" w:hAnsi="Times New Roman" w:cs="Times New Roman"/>
          <w:sz w:val="24"/>
          <w:szCs w:val="24"/>
        </w:rPr>
        <w:t>There are no questions of a sensitive nature in the reporting requirements.</w:t>
      </w:r>
    </w:p>
    <w:p w:rsidR="0074195A" w:rsidRPr="00D80FBD" w:rsidP="00D80FBD" w14:paraId="4DD76322" w14:textId="77777777">
      <w:pPr>
        <w:spacing w:after="0"/>
        <w:rPr>
          <w:rFonts w:ascii="Times New Roman" w:hAnsi="Times New Roman" w:cs="Times New Roman"/>
          <w:sz w:val="24"/>
          <w:szCs w:val="24"/>
        </w:rPr>
      </w:pPr>
    </w:p>
    <w:p w:rsidR="00D80FBD" w:rsidRPr="00D80FBD" w:rsidP="00A72E7B" w14:paraId="5B02ECA3" w14:textId="77777777">
      <w:pPr>
        <w:pStyle w:val="ListParagraph"/>
        <w:numPr>
          <w:ilvl w:val="0"/>
          <w:numId w:val="1"/>
        </w:numPr>
        <w:spacing w:after="0"/>
        <w:ind w:left="360"/>
        <w:rPr>
          <w:rFonts w:ascii="Times New Roman" w:hAnsi="Times New Roman" w:cs="Times New Roman"/>
          <w:b/>
          <w:sz w:val="24"/>
          <w:szCs w:val="24"/>
        </w:rPr>
      </w:pPr>
      <w:r w:rsidRPr="00D80FBD">
        <w:rPr>
          <w:rFonts w:ascii="Times New Roman" w:hAnsi="Times New Roman" w:cs="Times New Roman"/>
          <w:b/>
          <w:sz w:val="24"/>
          <w:szCs w:val="24"/>
        </w:rPr>
        <w:t>ESTIMATED BURDEN OF COLLECTION OF INFORMATION</w:t>
      </w:r>
    </w:p>
    <w:p w:rsidR="00AE14A8" w:rsidP="00D80FBD" w14:paraId="0DE6E184" w14:textId="47194AFA">
      <w:pPr>
        <w:spacing w:after="0"/>
        <w:rPr>
          <w:rFonts w:ascii="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59"/>
        <w:gridCol w:w="1367"/>
        <w:gridCol w:w="1623"/>
        <w:gridCol w:w="1409"/>
        <w:gridCol w:w="1198"/>
        <w:gridCol w:w="1429"/>
        <w:gridCol w:w="1234"/>
      </w:tblGrid>
      <w:tr w14:paraId="5599FD0F" w14:textId="77777777" w:rsidTr="00344EE8">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878" w:type="pct"/>
            <w:shd w:val="clear" w:color="auto" w:fill="D9D9D9"/>
          </w:tcPr>
          <w:p w:rsidR="00670F2B" w:rsidRPr="00670F2B" w:rsidP="00670F2B" w14:paraId="1889D7A2" w14:textId="77777777">
            <w:pPr>
              <w:spacing w:after="0" w:line="240" w:lineRule="auto"/>
              <w:jc w:val="center"/>
              <w:rPr>
                <w:rFonts w:ascii="Times New Roman" w:eastAsia="Calibri" w:hAnsi="Times New Roman" w:cs="Times New Roman"/>
                <w:b/>
                <w:sz w:val="20"/>
                <w:szCs w:val="20"/>
              </w:rPr>
            </w:pPr>
          </w:p>
        </w:tc>
        <w:tc>
          <w:tcPr>
            <w:tcW w:w="682" w:type="pct"/>
            <w:shd w:val="clear" w:color="auto" w:fill="D9D9D9"/>
            <w:vAlign w:val="bottom"/>
          </w:tcPr>
          <w:p w:rsidR="00670F2B" w:rsidRPr="00670F2B" w:rsidP="00670F2B" w14:paraId="7B2211F4"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Number of Respondents</w:t>
            </w:r>
            <w:r w:rsidRPr="00670F2B">
              <w:rPr>
                <w:rFonts w:ascii="Times New Roman" w:eastAsia="Calibri" w:hAnsi="Times New Roman" w:cs="Times New Roman"/>
                <w:b/>
                <w:sz w:val="20"/>
                <w:szCs w:val="20"/>
              </w:rPr>
              <w:br/>
              <w:t>(1)</w:t>
            </w:r>
          </w:p>
        </w:tc>
        <w:tc>
          <w:tcPr>
            <w:tcW w:w="810" w:type="pct"/>
            <w:shd w:val="clear" w:color="auto" w:fill="D9D9D9"/>
            <w:vAlign w:val="bottom"/>
          </w:tcPr>
          <w:p w:rsidR="00670F2B" w:rsidRPr="00670F2B" w:rsidP="00670F2B" w14:paraId="6517AF01"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Annual Number of Responses per Respondent</w:t>
            </w:r>
          </w:p>
          <w:p w:rsidR="00670F2B" w:rsidRPr="00670F2B" w:rsidP="00670F2B" w14:paraId="58A1B2D2"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(2)</w:t>
            </w:r>
          </w:p>
        </w:tc>
        <w:tc>
          <w:tcPr>
            <w:tcW w:w="703" w:type="pct"/>
            <w:shd w:val="clear" w:color="auto" w:fill="D9D9D9"/>
            <w:vAlign w:val="bottom"/>
          </w:tcPr>
          <w:p w:rsidR="00670F2B" w:rsidRPr="00670F2B" w:rsidP="00670F2B" w14:paraId="4E560CFD"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Total Number of Responses (1)*(2)=(3)</w:t>
            </w:r>
          </w:p>
        </w:tc>
        <w:tc>
          <w:tcPr>
            <w:tcW w:w="598" w:type="pct"/>
            <w:shd w:val="clear" w:color="auto" w:fill="D9D9D9"/>
            <w:vAlign w:val="bottom"/>
          </w:tcPr>
          <w:p w:rsidR="00670F2B" w:rsidRPr="00670F2B" w:rsidP="00670F2B" w14:paraId="563D1290"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Average Burden &amp; Cost Per Response</w:t>
            </w:r>
            <w:r>
              <w:rPr>
                <w:rFonts w:ascii="Times New Roman" w:eastAsia="Calibri" w:hAnsi="Times New Roman" w:cs="Times New Roman"/>
                <w:b/>
                <w:sz w:val="20"/>
                <w:szCs w:val="20"/>
                <w:vertAlign w:val="superscript"/>
              </w:rPr>
              <w:footnoteReference w:id="5"/>
            </w:r>
          </w:p>
          <w:p w:rsidR="00670F2B" w:rsidRPr="00670F2B" w:rsidP="00670F2B" w14:paraId="7FFDF12E"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(4)</w:t>
            </w:r>
          </w:p>
        </w:tc>
        <w:tc>
          <w:tcPr>
            <w:tcW w:w="713" w:type="pct"/>
            <w:shd w:val="clear" w:color="auto" w:fill="D9D9D9"/>
            <w:vAlign w:val="bottom"/>
          </w:tcPr>
          <w:p w:rsidR="00670F2B" w:rsidRPr="00670F2B" w:rsidP="00670F2B" w14:paraId="4C1A6DDE"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Total Annual Burden Hours &amp; Total Annual Cost ($)</w:t>
            </w:r>
          </w:p>
          <w:p w:rsidR="00670F2B" w:rsidRPr="00670F2B" w:rsidP="00670F2B" w14:paraId="2CF5B6BD"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(3)*(4)=(5)</w:t>
            </w:r>
          </w:p>
        </w:tc>
        <w:tc>
          <w:tcPr>
            <w:tcW w:w="616" w:type="pct"/>
            <w:shd w:val="clear" w:color="auto" w:fill="D9D9D9"/>
            <w:vAlign w:val="bottom"/>
          </w:tcPr>
          <w:p w:rsidR="00670F2B" w:rsidRPr="00670F2B" w:rsidP="00670F2B" w14:paraId="69704960"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Cost per Respondent</w:t>
            </w:r>
          </w:p>
          <w:p w:rsidR="00670F2B" w:rsidRPr="00670F2B" w:rsidP="00670F2B" w14:paraId="13BBC41D"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 xml:space="preserve"> ($)</w:t>
            </w:r>
          </w:p>
          <w:p w:rsidR="00670F2B" w:rsidRPr="00670F2B" w:rsidP="00670F2B" w14:paraId="255F5704" w14:textId="77777777">
            <w:pPr>
              <w:spacing w:after="0" w:line="240" w:lineRule="auto"/>
              <w:jc w:val="center"/>
              <w:rPr>
                <w:rFonts w:ascii="Times New Roman" w:eastAsia="Calibri" w:hAnsi="Times New Roman" w:cs="Times New Roman"/>
                <w:b/>
                <w:sz w:val="20"/>
                <w:szCs w:val="20"/>
              </w:rPr>
            </w:pPr>
            <w:r w:rsidRPr="00670F2B">
              <w:rPr>
                <w:rFonts w:ascii="Times New Roman" w:eastAsia="Calibri" w:hAnsi="Times New Roman" w:cs="Times New Roman"/>
                <w:b/>
                <w:sz w:val="20"/>
                <w:szCs w:val="20"/>
              </w:rPr>
              <w:t>(5)÷(1)</w:t>
            </w:r>
          </w:p>
        </w:tc>
      </w:tr>
      <w:tr w14:paraId="14FEF0B1" w14:textId="77777777" w:rsidTr="00344EE8">
        <w:tblPrEx>
          <w:tblW w:w="5358" w:type="pct"/>
          <w:tblInd w:w="-72" w:type="dxa"/>
          <w:tblLayout w:type="fixed"/>
          <w:tblLook w:val="01E0"/>
        </w:tblPrEx>
        <w:trPr>
          <w:cantSplit/>
        </w:trPr>
        <w:tc>
          <w:tcPr>
            <w:tcW w:w="878" w:type="pct"/>
          </w:tcPr>
          <w:p w:rsidR="00670F2B" w:rsidRPr="00670F2B" w:rsidP="00670F2B" w14:paraId="0F8E02AB" w14:textId="77777777">
            <w:pPr>
              <w:spacing w:after="0" w:line="240" w:lineRule="auto"/>
              <w:rPr>
                <w:rFonts w:ascii="Times New Roman" w:eastAsia="Calibri" w:hAnsi="Times New Roman" w:cs="Times New Roman"/>
                <w:sz w:val="20"/>
                <w:szCs w:val="20"/>
              </w:rPr>
            </w:pPr>
            <w:r w:rsidRPr="00670F2B">
              <w:rPr>
                <w:rFonts w:ascii="Times New Roman" w:eastAsia="Calibri" w:hAnsi="Times New Roman" w:cs="Times New Roman"/>
                <w:sz w:val="20"/>
                <w:szCs w:val="20"/>
              </w:rPr>
              <w:t>Information exchange between parties</w:t>
            </w:r>
          </w:p>
        </w:tc>
        <w:tc>
          <w:tcPr>
            <w:tcW w:w="682" w:type="pct"/>
          </w:tcPr>
          <w:p w:rsidR="00670F2B" w:rsidRPr="00670F2B" w:rsidP="00670F2B" w14:paraId="560901E8"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6</w:t>
            </w:r>
          </w:p>
        </w:tc>
        <w:tc>
          <w:tcPr>
            <w:tcW w:w="810" w:type="pct"/>
          </w:tcPr>
          <w:p w:rsidR="00670F2B" w:rsidRPr="00670F2B" w:rsidP="00670F2B" w14:paraId="329B0C6E"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1</w:t>
            </w:r>
          </w:p>
        </w:tc>
        <w:tc>
          <w:tcPr>
            <w:tcW w:w="703" w:type="pct"/>
          </w:tcPr>
          <w:p w:rsidR="00670F2B" w:rsidRPr="00670F2B" w:rsidP="00670F2B" w14:paraId="0138A810"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6</w:t>
            </w:r>
          </w:p>
        </w:tc>
        <w:tc>
          <w:tcPr>
            <w:tcW w:w="598" w:type="pct"/>
          </w:tcPr>
          <w:p w:rsidR="00670F2B" w:rsidRPr="00670F2B" w:rsidP="00670F2B" w14:paraId="759427F4"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100 hrs.;</w:t>
            </w:r>
          </w:p>
          <w:p w:rsidR="00670F2B" w:rsidRPr="00670F2B" w:rsidP="00670F2B" w14:paraId="4FCDBA0C" w14:textId="20DF013D">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w:t>
            </w:r>
            <w:r w:rsidR="00B11906">
              <w:rPr>
                <w:rFonts w:ascii="Times New Roman" w:eastAsia="Calibri" w:hAnsi="Times New Roman" w:cs="Times New Roman"/>
                <w:sz w:val="20"/>
                <w:szCs w:val="20"/>
              </w:rPr>
              <w:t>10,000</w:t>
            </w:r>
          </w:p>
        </w:tc>
        <w:tc>
          <w:tcPr>
            <w:tcW w:w="713" w:type="pct"/>
          </w:tcPr>
          <w:p w:rsidR="00670F2B" w:rsidRPr="00670F2B" w:rsidP="00670F2B" w14:paraId="22672DDC"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 xml:space="preserve"> 600 hrs.;</w:t>
            </w:r>
          </w:p>
          <w:p w:rsidR="00670F2B" w:rsidRPr="00670F2B" w:rsidP="00670F2B" w14:paraId="6B57200B" w14:textId="14967EB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w:t>
            </w:r>
            <w:r w:rsidR="00B11906">
              <w:rPr>
                <w:rFonts w:ascii="Times New Roman" w:eastAsia="Calibri" w:hAnsi="Times New Roman" w:cs="Times New Roman"/>
                <w:sz w:val="20"/>
                <w:szCs w:val="20"/>
              </w:rPr>
              <w:t>60</w:t>
            </w:r>
            <w:r w:rsidR="00F424E5">
              <w:rPr>
                <w:rFonts w:ascii="Times New Roman" w:eastAsia="Calibri" w:hAnsi="Times New Roman" w:cs="Times New Roman"/>
                <w:sz w:val="20"/>
                <w:szCs w:val="20"/>
              </w:rPr>
              <w:t>,</w:t>
            </w:r>
            <w:r w:rsidR="00B11906">
              <w:rPr>
                <w:rFonts w:ascii="Times New Roman" w:eastAsia="Calibri" w:hAnsi="Times New Roman" w:cs="Times New Roman"/>
                <w:sz w:val="20"/>
                <w:szCs w:val="20"/>
              </w:rPr>
              <w:t>000</w:t>
            </w:r>
            <w:r w:rsidRPr="00670F2B">
              <w:rPr>
                <w:rFonts w:ascii="Times New Roman" w:eastAsia="Calibri" w:hAnsi="Times New Roman" w:cs="Times New Roman"/>
                <w:sz w:val="20"/>
                <w:szCs w:val="20"/>
              </w:rPr>
              <w:t xml:space="preserve"> </w:t>
            </w:r>
          </w:p>
        </w:tc>
        <w:tc>
          <w:tcPr>
            <w:tcW w:w="616" w:type="pct"/>
          </w:tcPr>
          <w:p w:rsidR="00670F2B" w:rsidRPr="00670F2B" w:rsidP="00670F2B" w14:paraId="08753F02" w14:textId="0A193531">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w:t>
            </w:r>
            <w:r w:rsidR="00F424E5">
              <w:rPr>
                <w:rFonts w:ascii="Times New Roman" w:eastAsia="Calibri" w:hAnsi="Times New Roman" w:cs="Times New Roman"/>
                <w:sz w:val="20"/>
                <w:szCs w:val="20"/>
              </w:rPr>
              <w:t>10,000</w:t>
            </w:r>
            <w:r w:rsidRPr="00670F2B">
              <w:rPr>
                <w:rFonts w:ascii="Times New Roman" w:eastAsia="Calibri" w:hAnsi="Times New Roman" w:cs="Times New Roman"/>
                <w:sz w:val="20"/>
                <w:szCs w:val="20"/>
              </w:rPr>
              <w:t xml:space="preserve"> </w:t>
            </w:r>
          </w:p>
        </w:tc>
      </w:tr>
      <w:tr w14:paraId="0DD64C25" w14:textId="77777777" w:rsidTr="00344EE8">
        <w:tblPrEx>
          <w:tblW w:w="5358" w:type="pct"/>
          <w:tblInd w:w="-72" w:type="dxa"/>
          <w:tblLayout w:type="fixed"/>
          <w:tblLook w:val="01E0"/>
        </w:tblPrEx>
        <w:trPr>
          <w:cantSplit/>
        </w:trPr>
        <w:tc>
          <w:tcPr>
            <w:tcW w:w="878" w:type="pct"/>
          </w:tcPr>
          <w:p w:rsidR="00670F2B" w:rsidRPr="00670F2B" w:rsidP="00670F2B" w14:paraId="13647C49" w14:textId="77777777">
            <w:pPr>
              <w:spacing w:after="0" w:line="240" w:lineRule="auto"/>
              <w:rPr>
                <w:rFonts w:ascii="Times New Roman" w:eastAsia="Calibri" w:hAnsi="Times New Roman" w:cs="Times New Roman"/>
                <w:sz w:val="20"/>
                <w:szCs w:val="20"/>
              </w:rPr>
            </w:pPr>
            <w:r w:rsidRPr="00670F2B">
              <w:rPr>
                <w:rFonts w:ascii="Times New Roman" w:eastAsia="Calibri" w:hAnsi="Times New Roman" w:cs="Times New Roman"/>
                <w:sz w:val="20"/>
                <w:szCs w:val="20"/>
              </w:rPr>
              <w:t>Application submitted to FERC if parties’ negotiations are unsuccessful</w:t>
            </w:r>
          </w:p>
        </w:tc>
        <w:tc>
          <w:tcPr>
            <w:tcW w:w="682" w:type="pct"/>
          </w:tcPr>
          <w:p w:rsidR="00670F2B" w:rsidRPr="00670F2B" w:rsidP="00670F2B" w14:paraId="1100C906"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6</w:t>
            </w:r>
          </w:p>
        </w:tc>
        <w:tc>
          <w:tcPr>
            <w:tcW w:w="810" w:type="pct"/>
          </w:tcPr>
          <w:p w:rsidR="00670F2B" w:rsidRPr="00670F2B" w:rsidP="00670F2B" w14:paraId="662CB01D"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1</w:t>
            </w:r>
          </w:p>
        </w:tc>
        <w:tc>
          <w:tcPr>
            <w:tcW w:w="703" w:type="pct"/>
          </w:tcPr>
          <w:p w:rsidR="00670F2B" w:rsidRPr="00670F2B" w:rsidP="00670F2B" w14:paraId="5B6D2692"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6</w:t>
            </w:r>
          </w:p>
        </w:tc>
        <w:tc>
          <w:tcPr>
            <w:tcW w:w="598" w:type="pct"/>
          </w:tcPr>
          <w:p w:rsidR="00670F2B" w:rsidRPr="00670F2B" w:rsidP="00670F2B" w14:paraId="056D874F"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2.5 hrs.;</w:t>
            </w:r>
          </w:p>
          <w:p w:rsidR="00670F2B" w:rsidRPr="00670F2B" w:rsidP="00670F2B" w14:paraId="55EC9420" w14:textId="17A475B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$2</w:t>
            </w:r>
            <w:r w:rsidR="00F424E5">
              <w:rPr>
                <w:rFonts w:ascii="Times New Roman" w:eastAsia="Calibri" w:hAnsi="Times New Roman" w:cs="Times New Roman"/>
                <w:sz w:val="20"/>
                <w:szCs w:val="20"/>
              </w:rPr>
              <w:t>5</w:t>
            </w:r>
            <w:r w:rsidR="00690606">
              <w:rPr>
                <w:rFonts w:ascii="Times New Roman" w:eastAsia="Calibri" w:hAnsi="Times New Roman" w:cs="Times New Roman"/>
                <w:sz w:val="20"/>
                <w:szCs w:val="20"/>
              </w:rPr>
              <w:t>0</w:t>
            </w:r>
          </w:p>
        </w:tc>
        <w:tc>
          <w:tcPr>
            <w:tcW w:w="713" w:type="pct"/>
          </w:tcPr>
          <w:p w:rsidR="00670F2B" w:rsidRPr="00670F2B" w:rsidP="00670F2B" w14:paraId="6FFB72D4"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15 hrs.;</w:t>
            </w:r>
          </w:p>
          <w:p w:rsidR="00670F2B" w:rsidRPr="00670F2B" w:rsidP="00670F2B" w14:paraId="1C711BBD" w14:textId="1005E64A">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$1,</w:t>
            </w:r>
            <w:r w:rsidR="00B36655">
              <w:rPr>
                <w:rFonts w:ascii="Times New Roman" w:eastAsia="Calibri" w:hAnsi="Times New Roman" w:cs="Times New Roman"/>
                <w:sz w:val="20"/>
                <w:szCs w:val="20"/>
              </w:rPr>
              <w:t>500</w:t>
            </w:r>
          </w:p>
        </w:tc>
        <w:tc>
          <w:tcPr>
            <w:tcW w:w="616" w:type="pct"/>
          </w:tcPr>
          <w:p w:rsidR="00670F2B" w:rsidRPr="00670F2B" w:rsidP="00670F2B" w14:paraId="3A41EAB7" w14:textId="377A1FDB">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$2</w:t>
            </w:r>
            <w:r w:rsidR="00690606">
              <w:rPr>
                <w:rFonts w:ascii="Times New Roman" w:eastAsia="Calibri" w:hAnsi="Times New Roman" w:cs="Times New Roman"/>
                <w:sz w:val="20"/>
                <w:szCs w:val="20"/>
              </w:rPr>
              <w:t>50</w:t>
            </w:r>
          </w:p>
        </w:tc>
      </w:tr>
      <w:tr w14:paraId="627AEEFF" w14:textId="77777777" w:rsidTr="00344EE8">
        <w:tblPrEx>
          <w:tblW w:w="5358" w:type="pct"/>
          <w:tblInd w:w="-72" w:type="dxa"/>
          <w:tblLayout w:type="fixed"/>
          <w:tblLook w:val="01E0"/>
        </w:tblPrEx>
        <w:trPr>
          <w:cantSplit/>
          <w:trHeight w:val="485"/>
        </w:trPr>
        <w:tc>
          <w:tcPr>
            <w:tcW w:w="878" w:type="pct"/>
            <w:tcBorders>
              <w:bottom w:val="single" w:sz="4" w:space="0" w:color="auto"/>
            </w:tcBorders>
          </w:tcPr>
          <w:p w:rsidR="00670F2B" w:rsidRPr="00670F2B" w:rsidP="00670F2B" w14:paraId="7133DCDD" w14:textId="77777777">
            <w:pPr>
              <w:spacing w:after="0" w:line="240" w:lineRule="auto"/>
              <w:rPr>
                <w:rFonts w:ascii="Times New Roman" w:eastAsia="Calibri" w:hAnsi="Times New Roman" w:cs="Times New Roman"/>
                <w:b/>
                <w:sz w:val="20"/>
                <w:szCs w:val="20"/>
              </w:rPr>
            </w:pPr>
            <w:r w:rsidRPr="00670F2B">
              <w:rPr>
                <w:rFonts w:ascii="Times New Roman" w:eastAsia="Calibri" w:hAnsi="Times New Roman" w:cs="Times New Roman"/>
                <w:b/>
                <w:sz w:val="20"/>
                <w:szCs w:val="20"/>
              </w:rPr>
              <w:t>TOTAL</w:t>
            </w:r>
          </w:p>
        </w:tc>
        <w:tc>
          <w:tcPr>
            <w:tcW w:w="1492" w:type="pct"/>
            <w:gridSpan w:val="2"/>
            <w:tcBorders>
              <w:bottom w:val="single" w:sz="4" w:space="0" w:color="auto"/>
            </w:tcBorders>
            <w:shd w:val="clear" w:color="auto" w:fill="D9D9D9"/>
          </w:tcPr>
          <w:p w:rsidR="00670F2B" w:rsidRPr="00670F2B" w:rsidP="00670F2B" w14:paraId="6DACF7AE" w14:textId="77777777">
            <w:pPr>
              <w:spacing w:after="0" w:line="240" w:lineRule="auto"/>
              <w:jc w:val="right"/>
              <w:rPr>
                <w:rFonts w:ascii="Times New Roman" w:eastAsia="Calibri" w:hAnsi="Times New Roman" w:cs="Times New Roman"/>
                <w:sz w:val="20"/>
                <w:szCs w:val="20"/>
              </w:rPr>
            </w:pPr>
          </w:p>
        </w:tc>
        <w:tc>
          <w:tcPr>
            <w:tcW w:w="703" w:type="pct"/>
            <w:tcBorders>
              <w:bottom w:val="single" w:sz="4" w:space="0" w:color="auto"/>
            </w:tcBorders>
            <w:shd w:val="clear" w:color="auto" w:fill="auto"/>
          </w:tcPr>
          <w:p w:rsidR="00670F2B" w:rsidRPr="00670F2B" w:rsidP="00670F2B" w14:paraId="1FA6AF8C"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12</w:t>
            </w:r>
          </w:p>
        </w:tc>
        <w:tc>
          <w:tcPr>
            <w:tcW w:w="598" w:type="pct"/>
            <w:tcBorders>
              <w:bottom w:val="single" w:sz="4" w:space="0" w:color="auto"/>
            </w:tcBorders>
            <w:shd w:val="clear" w:color="auto" w:fill="D9D9D9"/>
          </w:tcPr>
          <w:p w:rsidR="00670F2B" w:rsidRPr="00670F2B" w:rsidP="00670F2B" w14:paraId="58A93F89" w14:textId="77777777">
            <w:pPr>
              <w:spacing w:after="0" w:line="240" w:lineRule="auto"/>
              <w:jc w:val="right"/>
              <w:rPr>
                <w:rFonts w:ascii="Times New Roman" w:eastAsia="Calibri" w:hAnsi="Times New Roman" w:cs="Times New Roman"/>
                <w:sz w:val="20"/>
                <w:szCs w:val="20"/>
              </w:rPr>
            </w:pPr>
          </w:p>
        </w:tc>
        <w:tc>
          <w:tcPr>
            <w:tcW w:w="713" w:type="pct"/>
            <w:tcBorders>
              <w:bottom w:val="single" w:sz="4" w:space="0" w:color="auto"/>
            </w:tcBorders>
          </w:tcPr>
          <w:p w:rsidR="00670F2B" w:rsidRPr="00670F2B" w:rsidP="00670F2B" w14:paraId="6FF75504" w14:textId="77777777">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615 hrs.;</w:t>
            </w:r>
          </w:p>
          <w:p w:rsidR="00670F2B" w:rsidRPr="00670F2B" w:rsidP="00670F2B" w14:paraId="7E856A05" w14:textId="313588D8">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w:t>
            </w:r>
            <w:r w:rsidR="00B36655">
              <w:rPr>
                <w:rFonts w:ascii="Times New Roman" w:eastAsia="Calibri" w:hAnsi="Times New Roman" w:cs="Times New Roman"/>
                <w:sz w:val="20"/>
                <w:szCs w:val="20"/>
              </w:rPr>
              <w:t>61,500</w:t>
            </w:r>
          </w:p>
        </w:tc>
        <w:tc>
          <w:tcPr>
            <w:tcW w:w="616" w:type="pct"/>
            <w:tcBorders>
              <w:bottom w:val="single" w:sz="4" w:space="0" w:color="auto"/>
            </w:tcBorders>
          </w:tcPr>
          <w:p w:rsidR="00670F2B" w:rsidRPr="00670F2B" w:rsidP="00670F2B" w14:paraId="5F412D7D" w14:textId="45B1B012">
            <w:pPr>
              <w:spacing w:after="0" w:line="240" w:lineRule="auto"/>
              <w:jc w:val="right"/>
              <w:rPr>
                <w:rFonts w:ascii="Times New Roman" w:eastAsia="Calibri" w:hAnsi="Times New Roman" w:cs="Times New Roman"/>
                <w:sz w:val="20"/>
                <w:szCs w:val="20"/>
              </w:rPr>
            </w:pPr>
            <w:r w:rsidRPr="00670F2B">
              <w:rPr>
                <w:rFonts w:ascii="Times New Roman" w:eastAsia="Calibri" w:hAnsi="Times New Roman" w:cs="Times New Roman"/>
                <w:sz w:val="20"/>
                <w:szCs w:val="20"/>
              </w:rPr>
              <w:t>$</w:t>
            </w:r>
            <w:r w:rsidR="00B36655">
              <w:rPr>
                <w:rFonts w:ascii="Times New Roman" w:eastAsia="Calibri" w:hAnsi="Times New Roman" w:cs="Times New Roman"/>
                <w:sz w:val="20"/>
                <w:szCs w:val="20"/>
              </w:rPr>
              <w:t>10,250</w:t>
            </w:r>
          </w:p>
        </w:tc>
      </w:tr>
    </w:tbl>
    <w:p w:rsidR="00640365" w:rsidP="00D80FBD" w14:paraId="700D2BF0" w14:textId="77777777">
      <w:pPr>
        <w:spacing w:after="0"/>
        <w:rPr>
          <w:rFonts w:ascii="Times New Roman" w:hAnsi="Times New Roman" w:cs="Times New Roman"/>
          <w:sz w:val="24"/>
          <w:szCs w:val="24"/>
        </w:rPr>
      </w:pPr>
    </w:p>
    <w:p w:rsidR="00EA5C58" w:rsidRPr="00D80FBD" w:rsidP="008D310F" w14:paraId="15AB793E" w14:textId="77777777">
      <w:pPr>
        <w:spacing w:after="0"/>
        <w:rPr>
          <w:rFonts w:ascii="Times New Roman" w:hAnsi="Times New Roman" w:cs="Times New Roman"/>
          <w:sz w:val="24"/>
          <w:szCs w:val="24"/>
        </w:rPr>
      </w:pPr>
    </w:p>
    <w:p w:rsidR="00D80FBD" w:rsidRPr="00414F32" w:rsidP="00A72E7B" w14:paraId="6E56FBE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 OF THE TOTAL ANNUAL COST BURDEN TO RESPONDENTS</w:t>
      </w:r>
    </w:p>
    <w:p w:rsidR="00E636D7" w:rsidP="00E636D7" w14:paraId="1A0B2949" w14:textId="77777777">
      <w:pPr>
        <w:spacing w:after="0"/>
        <w:rPr>
          <w:rFonts w:ascii="Times New Roman" w:hAnsi="Times New Roman" w:cs="Times New Roman"/>
          <w:sz w:val="24"/>
          <w:szCs w:val="24"/>
        </w:rPr>
      </w:pPr>
    </w:p>
    <w:p w:rsidR="0074195A" w:rsidRPr="0074195A" w:rsidP="0074195A" w14:paraId="393B90F0" w14:textId="7A637BC2">
      <w:pPr>
        <w:spacing w:after="0"/>
        <w:rPr>
          <w:rFonts w:ascii="Times New Roman" w:hAnsi="Times New Roman" w:cs="Times New Roman"/>
          <w:sz w:val="24"/>
          <w:szCs w:val="24"/>
        </w:rPr>
      </w:pPr>
      <w:r w:rsidRPr="0074195A">
        <w:rPr>
          <w:rFonts w:ascii="Times New Roman" w:hAnsi="Times New Roman" w:cs="Times New Roman"/>
          <w:sz w:val="24"/>
          <w:szCs w:val="24"/>
        </w:rPr>
        <w:t>There are no non-labor costs currently associated with the</w:t>
      </w:r>
      <w:r w:rsidR="0005326C">
        <w:rPr>
          <w:rFonts w:ascii="Times New Roman" w:hAnsi="Times New Roman" w:cs="Times New Roman"/>
          <w:sz w:val="24"/>
          <w:szCs w:val="24"/>
        </w:rPr>
        <w:t xml:space="preserve"> FERC-716</w:t>
      </w:r>
      <w:r w:rsidRPr="0074195A">
        <w:rPr>
          <w:rFonts w:ascii="Times New Roman" w:hAnsi="Times New Roman" w:cs="Times New Roman"/>
          <w:sz w:val="24"/>
          <w:szCs w:val="24"/>
        </w:rPr>
        <w:t>.</w:t>
      </w:r>
    </w:p>
    <w:p w:rsidR="0074195A" w:rsidRPr="0074195A" w:rsidP="0074195A" w14:paraId="3D34229A" w14:textId="77777777">
      <w:pPr>
        <w:spacing w:after="0"/>
        <w:rPr>
          <w:rFonts w:ascii="Times New Roman" w:hAnsi="Times New Roman" w:cs="Times New Roman"/>
          <w:sz w:val="24"/>
          <w:szCs w:val="24"/>
        </w:rPr>
      </w:pPr>
    </w:p>
    <w:p w:rsidR="00E636D7" w:rsidP="0074195A" w14:paraId="14203881" w14:textId="1541C49D">
      <w:pPr>
        <w:spacing w:after="0"/>
        <w:rPr>
          <w:rFonts w:ascii="Times New Roman" w:hAnsi="Times New Roman" w:cs="Times New Roman"/>
          <w:sz w:val="24"/>
          <w:szCs w:val="24"/>
        </w:rPr>
      </w:pPr>
      <w:r w:rsidRPr="0074195A">
        <w:rPr>
          <w:rFonts w:ascii="Times New Roman" w:hAnsi="Times New Roman" w:cs="Times New Roman"/>
          <w:sz w:val="24"/>
          <w:szCs w:val="24"/>
        </w:rPr>
        <w:t xml:space="preserve">All of the costs are associated with </w:t>
      </w:r>
      <w:r w:rsidR="00DB58D2">
        <w:rPr>
          <w:rFonts w:ascii="Times New Roman" w:hAnsi="Times New Roman" w:cs="Times New Roman"/>
          <w:sz w:val="24"/>
          <w:szCs w:val="24"/>
        </w:rPr>
        <w:t>burden hours (</w:t>
      </w:r>
      <w:r w:rsidRPr="0074195A">
        <w:rPr>
          <w:rFonts w:ascii="Times New Roman" w:hAnsi="Times New Roman" w:cs="Times New Roman"/>
          <w:sz w:val="24"/>
          <w:szCs w:val="24"/>
        </w:rPr>
        <w:t>labor</w:t>
      </w:r>
      <w:r w:rsidR="00DB58D2">
        <w:rPr>
          <w:rFonts w:ascii="Times New Roman" w:hAnsi="Times New Roman" w:cs="Times New Roman"/>
          <w:sz w:val="24"/>
          <w:szCs w:val="24"/>
        </w:rPr>
        <w:t>)</w:t>
      </w:r>
      <w:r w:rsidRPr="0074195A">
        <w:rPr>
          <w:rFonts w:ascii="Times New Roman" w:hAnsi="Times New Roman" w:cs="Times New Roman"/>
          <w:sz w:val="24"/>
          <w:szCs w:val="24"/>
        </w:rPr>
        <w:t xml:space="preserve"> and </w:t>
      </w:r>
      <w:r w:rsidR="00DB58D2">
        <w:rPr>
          <w:rFonts w:ascii="Times New Roman" w:hAnsi="Times New Roman" w:cs="Times New Roman"/>
          <w:sz w:val="24"/>
          <w:szCs w:val="24"/>
        </w:rPr>
        <w:t xml:space="preserve">described in #12 and </w:t>
      </w:r>
      <w:r w:rsidR="007B00C8">
        <w:rPr>
          <w:rFonts w:ascii="Times New Roman" w:hAnsi="Times New Roman" w:cs="Times New Roman"/>
          <w:sz w:val="24"/>
          <w:szCs w:val="24"/>
        </w:rPr>
        <w:t>#</w:t>
      </w:r>
      <w:r w:rsidR="00DB58D2">
        <w:rPr>
          <w:rFonts w:ascii="Times New Roman" w:hAnsi="Times New Roman" w:cs="Times New Roman"/>
          <w:sz w:val="24"/>
          <w:szCs w:val="24"/>
        </w:rPr>
        <w:t>15.</w:t>
      </w:r>
    </w:p>
    <w:p w:rsidR="0074195A" w:rsidRPr="00E636D7" w:rsidP="0074195A" w14:paraId="33245613" w14:textId="77777777">
      <w:pPr>
        <w:spacing w:after="0"/>
        <w:rPr>
          <w:rFonts w:ascii="Times New Roman" w:hAnsi="Times New Roman" w:cs="Times New Roman"/>
          <w:sz w:val="24"/>
          <w:szCs w:val="24"/>
        </w:rPr>
      </w:pPr>
    </w:p>
    <w:p w:rsidR="00E636D7" w:rsidRPr="00414F32" w:rsidP="00A72E7B" w14:paraId="1406ECFF"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ESTIMATED ANNUALIZED COST TO FEDERAL GOVERNMENT</w:t>
      </w:r>
    </w:p>
    <w:p w:rsidR="00D85DBB" w:rsidP="00A276F5" w14:paraId="20A27179" w14:textId="77777777">
      <w:pPr>
        <w:spacing w:after="0"/>
        <w:rPr>
          <w:rFonts w:ascii="Times New Roman" w:hAnsi="Times New Roman" w:cs="Times New Roman"/>
          <w:sz w:val="24"/>
          <w:szCs w:val="24"/>
        </w:rPr>
      </w:pPr>
    </w:p>
    <w:p w:rsidR="00A276F5" w:rsidP="00A276F5" w14:paraId="79052984" w14:textId="076A9D83">
      <w:pPr>
        <w:spacing w:after="0"/>
        <w:rPr>
          <w:rFonts w:ascii="Times New Roman" w:hAnsi="Times New Roman" w:cs="Times New Roman"/>
          <w:sz w:val="24"/>
          <w:szCs w:val="24"/>
        </w:rPr>
      </w:pPr>
      <w:r w:rsidRPr="00630A34">
        <w:rPr>
          <w:rFonts w:ascii="Times New Roman" w:hAnsi="Times New Roman" w:cs="Times New Roman"/>
          <w:sz w:val="24"/>
          <w:szCs w:val="24"/>
        </w:rPr>
        <w:t>The estimated annualized cost to the Federal Govern</w:t>
      </w:r>
      <w:r w:rsidR="0005326C">
        <w:rPr>
          <w:rFonts w:ascii="Times New Roman" w:hAnsi="Times New Roman" w:cs="Times New Roman"/>
          <w:sz w:val="24"/>
          <w:szCs w:val="24"/>
        </w:rPr>
        <w:t>ment for FERC-716</w:t>
      </w:r>
      <w:r w:rsidR="00BE7025">
        <w:rPr>
          <w:rFonts w:ascii="Times New Roman" w:hAnsi="Times New Roman" w:cs="Times New Roman"/>
          <w:sz w:val="24"/>
          <w:szCs w:val="24"/>
        </w:rPr>
        <w:t xml:space="preserve"> follows</w:t>
      </w:r>
      <w:r w:rsidRPr="00630A34">
        <w:rPr>
          <w:rFonts w:ascii="Times New Roman" w:hAnsi="Times New Roman" w:cs="Times New Roman"/>
          <w:sz w:val="24"/>
          <w:szCs w:val="24"/>
        </w:rPr>
        <w:t>:</w:t>
      </w:r>
    </w:p>
    <w:p w:rsidR="00630A34" w:rsidP="00A276F5" w14:paraId="5616B52C" w14:textId="77777777">
      <w:pPr>
        <w:spacing w:after="0"/>
        <w:rPr>
          <w:rFonts w:ascii="Times New Roman" w:hAnsi="Times New Roman" w:cs="Times New Roman"/>
          <w:sz w:val="24"/>
          <w:szCs w:val="24"/>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4D55693E" w14:textId="77777777" w:rsidTr="002C63E1">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tcBorders>
              <w:top w:val="single" w:sz="4" w:space="0" w:color="auto"/>
              <w:left w:val="single" w:sz="4" w:space="0" w:color="auto"/>
              <w:bottom w:val="single" w:sz="4" w:space="0" w:color="auto"/>
              <w:right w:val="single" w:sz="4" w:space="0" w:color="auto"/>
            </w:tcBorders>
            <w:shd w:val="clear" w:color="auto" w:fill="CCCCCC"/>
          </w:tcPr>
          <w:p w:rsidR="00630A34" w:rsidRPr="00630A34" w:rsidP="00630A34" w14:paraId="40313B84" w14:textId="77777777">
            <w:pPr>
              <w:spacing w:after="0"/>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3BC50B53"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rsidR="00630A34" w:rsidRPr="00630A34" w:rsidP="00630A34" w14:paraId="115036DD" w14:textId="77777777">
            <w:pPr>
              <w:spacing w:after="0"/>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14:paraId="0442D0CC" w14:textId="77777777" w:rsidTr="0016400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630A34" w:rsidRPr="00630A34" w:rsidP="00630A34" w14:paraId="60B348C3" w14:textId="6BB1BEE0">
            <w:pPr>
              <w:spacing w:after="0"/>
              <w:rPr>
                <w:rFonts w:ascii="Times New Roman" w:hAnsi="Times New Roman" w:cs="Times New Roman"/>
                <w:sz w:val="24"/>
                <w:szCs w:val="24"/>
              </w:rPr>
            </w:pPr>
            <w:r>
              <w:rPr>
                <w:rFonts w:ascii="Times New Roman" w:hAnsi="Times New Roman" w:cs="Times New Roman"/>
                <w:sz w:val="24"/>
                <w:szCs w:val="24"/>
              </w:rPr>
              <w:t>FERC-716</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Pr>
                <w:rFonts w:ascii="Times New Roman" w:hAnsi="Times New Roman" w:cs="Times New Roman"/>
                <w:sz w:val="24"/>
                <w:szCs w:val="24"/>
                <w:vertAlign w:val="superscript"/>
              </w:rPr>
              <w:footnoteReference w:id="6"/>
            </w:r>
          </w:p>
        </w:tc>
        <w:tc>
          <w:tcPr>
            <w:tcW w:w="3201" w:type="dxa"/>
            <w:tcBorders>
              <w:top w:val="single" w:sz="4" w:space="0" w:color="auto"/>
              <w:left w:val="single" w:sz="4" w:space="0" w:color="auto"/>
              <w:bottom w:val="single" w:sz="4" w:space="0" w:color="auto"/>
              <w:right w:val="single" w:sz="4" w:space="0" w:color="auto"/>
            </w:tcBorders>
            <w:vAlign w:val="bottom"/>
            <w:hideMark/>
          </w:tcPr>
          <w:p w:rsidR="00630A34" w:rsidRPr="00630A34" w:rsidP="00630A34" w14:paraId="58FB477E" w14:textId="1CF48213">
            <w:pPr>
              <w:spacing w:after="0"/>
              <w:rPr>
                <w:rFonts w:ascii="Times New Roman" w:hAnsi="Times New Roman" w:cs="Times New Roman"/>
                <w:sz w:val="24"/>
                <w:szCs w:val="24"/>
              </w:rPr>
            </w:pPr>
            <w:r>
              <w:rPr>
                <w:rFonts w:ascii="Times New Roman" w:hAnsi="Times New Roman" w:cs="Times New Roman"/>
                <w:sz w:val="24"/>
                <w:szCs w:val="24"/>
              </w:rPr>
              <w:t>0</w:t>
            </w:r>
            <w:r w:rsidR="0005326C">
              <w:rPr>
                <w:rFonts w:ascii="Times New Roman" w:hAnsi="Times New Roman" w:cs="Times New Roman"/>
                <w:sz w:val="24"/>
                <w:szCs w:val="24"/>
              </w:rPr>
              <w:t>.5</w:t>
            </w:r>
          </w:p>
        </w:tc>
        <w:tc>
          <w:tcPr>
            <w:tcW w:w="2995" w:type="dxa"/>
            <w:tcBorders>
              <w:top w:val="single" w:sz="4" w:space="0" w:color="auto"/>
              <w:left w:val="single" w:sz="4" w:space="0" w:color="auto"/>
              <w:bottom w:val="single" w:sz="4" w:space="0" w:color="auto"/>
              <w:right w:val="single" w:sz="4" w:space="0" w:color="auto"/>
            </w:tcBorders>
            <w:vAlign w:val="bottom"/>
            <w:hideMark/>
          </w:tcPr>
          <w:p w:rsidR="00630A34" w:rsidRPr="00630A34" w:rsidP="0016400A" w14:paraId="3AF280C5" w14:textId="591871DC">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AB28B9">
              <w:rPr>
                <w:rFonts w:ascii="Times New Roman" w:hAnsi="Times New Roman" w:cs="Times New Roman"/>
                <w:sz w:val="24"/>
                <w:szCs w:val="24"/>
              </w:rPr>
              <w:t>103,893</w:t>
            </w:r>
          </w:p>
        </w:tc>
      </w:tr>
      <w:tr w14:paraId="574B7DA6" w14:textId="77777777" w:rsidTr="0016400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tcPr>
          <w:p w:rsidR="00AD16A3" w:rsidP="00F82B8E" w14:paraId="1250E3AD" w14:textId="582555DF">
            <w:pPr>
              <w:spacing w:after="0"/>
              <w:rPr>
                <w:rFonts w:ascii="Times New Roman" w:hAnsi="Times New Roman" w:cs="Times New Roman"/>
                <w:sz w:val="24"/>
                <w:szCs w:val="24"/>
              </w:rPr>
            </w:pPr>
            <w:r w:rsidRPr="00630A34">
              <w:rPr>
                <w:rFonts w:ascii="Times New Roman" w:hAnsi="Times New Roman" w:cs="Times New Roman"/>
                <w:sz w:val="24"/>
                <w:szCs w:val="24"/>
              </w:rPr>
              <w:t>PRA</w:t>
            </w:r>
            <w:r>
              <w:rPr>
                <w:rFonts w:ascii="Times New Roman" w:hAnsi="Times New Roman" w:cs="Times New Roman"/>
                <w:sz w:val="24"/>
                <w:szCs w:val="24"/>
                <w:vertAlign w:val="superscript"/>
              </w:rPr>
              <w:footnoteReference w:id="7"/>
            </w:r>
            <w:r w:rsidRPr="00630A34">
              <w:rPr>
                <w:rFonts w:ascii="Times New Roman" w:hAnsi="Times New Roman" w:cs="Times New Roman"/>
                <w:sz w:val="24"/>
                <w:szCs w:val="24"/>
              </w:rPr>
              <w:t xml:space="preserve">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rsidR="00AD16A3" w:rsidRPr="00630A34" w:rsidP="00630A34" w14:paraId="443B14DA"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tcPr>
          <w:p w:rsidR="00AD16A3" w:rsidRPr="00630A34" w:rsidP="0016400A" w14:paraId="299BC118" w14:textId="66EE4A11">
            <w:pPr>
              <w:spacing w:after="0"/>
              <w:jc w:val="right"/>
              <w:rPr>
                <w:rFonts w:ascii="Times New Roman" w:hAnsi="Times New Roman" w:cs="Times New Roman"/>
                <w:sz w:val="24"/>
                <w:szCs w:val="24"/>
              </w:rPr>
            </w:pPr>
            <w:r>
              <w:rPr>
                <w:rFonts w:ascii="Times New Roman" w:hAnsi="Times New Roman" w:cs="Times New Roman"/>
                <w:sz w:val="24"/>
                <w:szCs w:val="24"/>
              </w:rPr>
              <w:t>$</w:t>
            </w:r>
            <w:r w:rsidR="001932AC">
              <w:rPr>
                <w:rFonts w:ascii="Times New Roman" w:hAnsi="Times New Roman" w:cs="Times New Roman"/>
                <w:sz w:val="24"/>
                <w:szCs w:val="24"/>
              </w:rPr>
              <w:t>8,396</w:t>
            </w:r>
          </w:p>
        </w:tc>
      </w:tr>
      <w:tr w14:paraId="3CFDFA41" w14:textId="77777777" w:rsidTr="0016400A">
        <w:tblPrEx>
          <w:tblW w:w="9378" w:type="dxa"/>
          <w:tblLook w:val="01E0"/>
        </w:tblPrEx>
        <w:tc>
          <w:tcPr>
            <w:tcW w:w="3182" w:type="dxa"/>
            <w:tcBorders>
              <w:top w:val="single" w:sz="4" w:space="0" w:color="auto"/>
              <w:left w:val="single" w:sz="4" w:space="0" w:color="auto"/>
              <w:bottom w:val="single" w:sz="4" w:space="0" w:color="auto"/>
              <w:right w:val="single" w:sz="4" w:space="0" w:color="auto"/>
            </w:tcBorders>
            <w:hideMark/>
          </w:tcPr>
          <w:p w:rsidR="00AD16A3" w:rsidRPr="00630A34" w:rsidP="00630A34" w14:paraId="06203189" w14:textId="77777777">
            <w:pPr>
              <w:spacing w:after="0"/>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rsidR="00AD16A3" w:rsidRPr="00630A34" w:rsidP="00630A34" w14:paraId="1C18FB49" w14:textId="77777777">
            <w:pPr>
              <w:spacing w:after="0"/>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bottom"/>
            <w:hideMark/>
          </w:tcPr>
          <w:p w:rsidR="00AD16A3" w:rsidRPr="00630A34" w:rsidP="0016400A" w14:paraId="056CE0F0" w14:textId="6BECCA47">
            <w:pPr>
              <w:spacing w:after="0"/>
              <w:jc w:val="right"/>
              <w:rPr>
                <w:rFonts w:ascii="Times New Roman" w:hAnsi="Times New Roman" w:cs="Times New Roman"/>
                <w:sz w:val="24"/>
                <w:szCs w:val="24"/>
              </w:rPr>
            </w:pPr>
            <w:r w:rsidRPr="00630A34">
              <w:rPr>
                <w:rFonts w:ascii="Times New Roman" w:hAnsi="Times New Roman" w:cs="Times New Roman"/>
                <w:sz w:val="24"/>
                <w:szCs w:val="24"/>
              </w:rPr>
              <w:t>$</w:t>
            </w:r>
            <w:r w:rsidR="00BF4E71">
              <w:rPr>
                <w:rFonts w:ascii="Times New Roman" w:hAnsi="Times New Roman" w:cs="Times New Roman"/>
                <w:sz w:val="24"/>
                <w:szCs w:val="24"/>
              </w:rPr>
              <w:t>112,</w:t>
            </w:r>
            <w:r w:rsidR="00F9438E">
              <w:rPr>
                <w:rFonts w:ascii="Times New Roman" w:hAnsi="Times New Roman" w:cs="Times New Roman"/>
                <w:sz w:val="24"/>
                <w:szCs w:val="24"/>
              </w:rPr>
              <w:t>289</w:t>
            </w:r>
          </w:p>
        </w:tc>
      </w:tr>
    </w:tbl>
    <w:p w:rsidR="006B437C" w:rsidRPr="006B437C" w:rsidP="006B437C" w14:paraId="767669C0" w14:textId="77777777">
      <w:pPr>
        <w:spacing w:after="0"/>
        <w:rPr>
          <w:rFonts w:ascii="Times New Roman" w:hAnsi="Times New Roman" w:cs="Times New Roman"/>
          <w:sz w:val="24"/>
          <w:szCs w:val="24"/>
        </w:rPr>
      </w:pPr>
    </w:p>
    <w:p w:rsidR="00630A34" w:rsidP="00EB7891" w14:paraId="37C3D84C" w14:textId="69CB072B">
      <w:pPr>
        <w:tabs>
          <w:tab w:val="left" w:pos="360"/>
        </w:tabs>
        <w:spacing w:after="0"/>
        <w:rPr>
          <w:rFonts w:ascii="Times New Roman" w:hAnsi="Times New Roman" w:cs="Times New Roman"/>
          <w:sz w:val="24"/>
          <w:szCs w:val="24"/>
        </w:rPr>
      </w:pPr>
      <w:r w:rsidRPr="006B437C">
        <w:rPr>
          <w:rFonts w:ascii="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rsidR="00F82B8E" w:rsidP="006B437C" w14:paraId="51438554" w14:textId="77777777">
      <w:pPr>
        <w:spacing w:after="0"/>
        <w:rPr>
          <w:rFonts w:ascii="Times New Roman" w:hAnsi="Times New Roman" w:cs="Times New Roman"/>
          <w:sz w:val="24"/>
          <w:szCs w:val="24"/>
        </w:rPr>
      </w:pPr>
    </w:p>
    <w:p w:rsidR="00F82B8E" w:rsidP="00EB7891" w14:paraId="265EC661" w14:textId="0433E015">
      <w:pPr>
        <w:tabs>
          <w:tab w:val="left" w:pos="360"/>
        </w:tabs>
        <w:spacing w:after="0"/>
        <w:rPr>
          <w:rFonts w:ascii="Times New Roman" w:hAnsi="Times New Roman" w:cs="Times New Roman"/>
          <w:sz w:val="24"/>
          <w:szCs w:val="24"/>
        </w:rPr>
      </w:pPr>
      <w:r w:rsidRPr="00F82B8E">
        <w:rPr>
          <w:rFonts w:ascii="Times New Roman" w:hAnsi="Times New Roman" w:cs="Times New Roman"/>
          <w:sz w:val="24"/>
          <w:szCs w:val="24"/>
        </w:rPr>
        <w:t xml:space="preserve">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w:t>
      </w:r>
      <w:r w:rsidR="00EB7891">
        <w:rPr>
          <w:rFonts w:ascii="Times New Roman" w:hAnsi="Times New Roman" w:cs="Times New Roman"/>
          <w:sz w:val="24"/>
          <w:szCs w:val="24"/>
        </w:rPr>
        <w:t xml:space="preserve">any </w:t>
      </w:r>
      <w:r w:rsidRPr="00F82B8E">
        <w:rPr>
          <w:rFonts w:ascii="Times New Roman" w:hAnsi="Times New Roman" w:cs="Times New Roman"/>
          <w:sz w:val="24"/>
          <w:szCs w:val="24"/>
        </w:rPr>
        <w:t>changes to the collection</w:t>
      </w:r>
      <w:r w:rsidR="00446F1C">
        <w:rPr>
          <w:rFonts w:ascii="Times New Roman" w:hAnsi="Times New Roman" w:cs="Times New Roman"/>
          <w:sz w:val="24"/>
          <w:szCs w:val="24"/>
        </w:rPr>
        <w:t xml:space="preserve">, </w:t>
      </w:r>
      <w:r w:rsidR="00AF3FE7">
        <w:rPr>
          <w:rFonts w:ascii="Times New Roman" w:hAnsi="Times New Roman" w:cs="Times New Roman"/>
          <w:sz w:val="24"/>
          <w:szCs w:val="24"/>
        </w:rPr>
        <w:t>and</w:t>
      </w:r>
      <w:r w:rsidR="00446F1C">
        <w:rPr>
          <w:rFonts w:ascii="Times New Roman" w:hAnsi="Times New Roman" w:cs="Times New Roman"/>
          <w:sz w:val="24"/>
          <w:szCs w:val="24"/>
        </w:rPr>
        <w:t xml:space="preserve"> publi</w:t>
      </w:r>
      <w:r w:rsidR="00DD36C0">
        <w:rPr>
          <w:rFonts w:ascii="Times New Roman" w:hAnsi="Times New Roman" w:cs="Times New Roman"/>
          <w:sz w:val="24"/>
          <w:szCs w:val="24"/>
        </w:rPr>
        <w:t>cation of required</w:t>
      </w:r>
      <w:r w:rsidR="00446F1C">
        <w:rPr>
          <w:rFonts w:ascii="Times New Roman" w:hAnsi="Times New Roman" w:cs="Times New Roman"/>
          <w:sz w:val="24"/>
          <w:szCs w:val="24"/>
        </w:rPr>
        <w:t xml:space="preserve"> notices </w:t>
      </w:r>
      <w:r w:rsidR="00DD36C0">
        <w:rPr>
          <w:rFonts w:ascii="Times New Roman" w:hAnsi="Times New Roman" w:cs="Times New Roman"/>
          <w:sz w:val="24"/>
          <w:szCs w:val="24"/>
        </w:rPr>
        <w:t>i</w:t>
      </w:r>
      <w:r w:rsidR="00446F1C">
        <w:rPr>
          <w:rFonts w:ascii="Times New Roman" w:hAnsi="Times New Roman" w:cs="Times New Roman"/>
          <w:sz w:val="24"/>
          <w:szCs w:val="24"/>
        </w:rPr>
        <w:t>n the Federal Register</w:t>
      </w:r>
      <w:r w:rsidRPr="00F82B8E">
        <w:rPr>
          <w:rFonts w:ascii="Times New Roman" w:hAnsi="Times New Roman" w:cs="Times New Roman"/>
          <w:sz w:val="24"/>
          <w:szCs w:val="24"/>
        </w:rPr>
        <w:t>.</w:t>
      </w:r>
    </w:p>
    <w:p w:rsidR="006B437C" w:rsidRPr="00A276F5" w:rsidP="006B437C" w14:paraId="6F4DA4A9" w14:textId="77777777">
      <w:pPr>
        <w:spacing w:after="0"/>
        <w:rPr>
          <w:rFonts w:ascii="Times New Roman" w:hAnsi="Times New Roman" w:cs="Times New Roman"/>
          <w:sz w:val="24"/>
          <w:szCs w:val="24"/>
        </w:rPr>
      </w:pPr>
    </w:p>
    <w:p w:rsidR="00A276F5" w:rsidRPr="00414F32" w:rsidP="00A72E7B" w14:paraId="10B2EB6C"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REASONS FOR CHANGES IN BURDEN INCLUDING THE NEED FOR ANY INCREASE</w:t>
      </w:r>
    </w:p>
    <w:p w:rsidR="003316E0" w:rsidRPr="003316E0" w:rsidP="003316E0" w14:paraId="3AFE43CF" w14:textId="77777777">
      <w:pPr>
        <w:spacing w:after="0"/>
        <w:rPr>
          <w:rFonts w:ascii="Times New Roman" w:hAnsi="Times New Roman" w:cs="Times New Roman"/>
          <w:sz w:val="24"/>
          <w:szCs w:val="24"/>
        </w:rPr>
      </w:pPr>
    </w:p>
    <w:p w:rsidR="000A49C8" w:rsidP="00EB7891" w14:paraId="238839D0" w14:textId="445E81F2">
      <w:pPr>
        <w:tabs>
          <w:tab w:val="left" w:pos="360"/>
        </w:tabs>
        <w:spacing w:after="0"/>
        <w:rPr>
          <w:rFonts w:ascii="Times New Roman" w:hAnsi="Times New Roman" w:cs="Times New Roman"/>
          <w:sz w:val="24"/>
          <w:szCs w:val="24"/>
        </w:rPr>
      </w:pPr>
      <w:r>
        <w:rPr>
          <w:rFonts w:ascii="Times New Roman" w:hAnsi="Times New Roman" w:cs="Times New Roman"/>
          <w:sz w:val="24"/>
          <w:szCs w:val="24"/>
        </w:rPr>
        <w:t xml:space="preserve">There are program changes </w:t>
      </w:r>
      <w:r w:rsidR="00CB3DB0">
        <w:rPr>
          <w:rFonts w:ascii="Times New Roman" w:hAnsi="Times New Roman" w:cs="Times New Roman"/>
          <w:sz w:val="24"/>
          <w:szCs w:val="24"/>
        </w:rPr>
        <w:t xml:space="preserve">to increase the accuracy of </w:t>
      </w:r>
      <w:r w:rsidR="0054122A">
        <w:rPr>
          <w:rFonts w:ascii="Times New Roman" w:hAnsi="Times New Roman" w:cs="Times New Roman"/>
          <w:sz w:val="24"/>
          <w:szCs w:val="24"/>
        </w:rPr>
        <w:t xml:space="preserve">this information collection request.  As previously approved, </w:t>
      </w:r>
      <w:r w:rsidR="00DB480B">
        <w:rPr>
          <w:rFonts w:ascii="Times New Roman" w:hAnsi="Times New Roman" w:cs="Times New Roman"/>
          <w:sz w:val="24"/>
          <w:szCs w:val="24"/>
        </w:rPr>
        <w:t>FERC-716 included a single collection activity for good-faith requests</w:t>
      </w:r>
      <w:r w:rsidR="00BA7BDB">
        <w:rPr>
          <w:rFonts w:ascii="Times New Roman" w:hAnsi="Times New Roman" w:cs="Times New Roman"/>
          <w:sz w:val="24"/>
          <w:szCs w:val="24"/>
        </w:rPr>
        <w:t xml:space="preserve">, thus erroneously </w:t>
      </w:r>
      <w:r w:rsidR="003E1E5B">
        <w:rPr>
          <w:rFonts w:ascii="Times New Roman" w:hAnsi="Times New Roman" w:cs="Times New Roman"/>
          <w:sz w:val="24"/>
          <w:szCs w:val="24"/>
        </w:rPr>
        <w:t>omitting the possibility of a Commission order.</w:t>
      </w:r>
      <w:r w:rsidR="00F83BA5">
        <w:rPr>
          <w:rFonts w:ascii="Times New Roman" w:hAnsi="Times New Roman" w:cs="Times New Roman"/>
          <w:sz w:val="24"/>
          <w:szCs w:val="24"/>
        </w:rPr>
        <w:t xml:space="preserve">  That single activity has been removed, resulting in </w:t>
      </w:r>
      <w:r w:rsidR="00831206">
        <w:rPr>
          <w:rFonts w:ascii="Times New Roman" w:hAnsi="Times New Roman" w:cs="Times New Roman"/>
          <w:sz w:val="24"/>
          <w:szCs w:val="24"/>
        </w:rPr>
        <w:t>a decrease of 12 responses and 615 hours.</w:t>
      </w:r>
    </w:p>
    <w:p w:rsidR="003E1E5B" w:rsidP="00EB7891" w14:paraId="6CEB8236" w14:textId="77777777">
      <w:pPr>
        <w:tabs>
          <w:tab w:val="left" w:pos="360"/>
        </w:tabs>
        <w:spacing w:after="0"/>
        <w:rPr>
          <w:rFonts w:ascii="Times New Roman" w:hAnsi="Times New Roman" w:cs="Times New Roman"/>
          <w:sz w:val="24"/>
          <w:szCs w:val="24"/>
        </w:rPr>
      </w:pPr>
    </w:p>
    <w:p w:rsidR="003E1E5B" w:rsidP="00EB7891" w14:paraId="55B6112D" w14:textId="3F589681">
      <w:pPr>
        <w:tabs>
          <w:tab w:val="left" w:pos="360"/>
        </w:tabs>
        <w:spacing w:after="0"/>
        <w:rPr>
          <w:rFonts w:ascii="Times New Roman" w:hAnsi="Times New Roman" w:cs="Times New Roman"/>
          <w:sz w:val="24"/>
          <w:szCs w:val="24"/>
        </w:rPr>
      </w:pPr>
      <w:r>
        <w:rPr>
          <w:rFonts w:ascii="Times New Roman" w:hAnsi="Times New Roman" w:cs="Times New Roman"/>
          <w:sz w:val="24"/>
          <w:szCs w:val="24"/>
        </w:rPr>
        <w:t xml:space="preserve">This request </w:t>
      </w:r>
      <w:r w:rsidR="00C33D11">
        <w:rPr>
          <w:rFonts w:ascii="Times New Roman" w:hAnsi="Times New Roman" w:cs="Times New Roman"/>
          <w:sz w:val="24"/>
          <w:szCs w:val="24"/>
        </w:rPr>
        <w:t xml:space="preserve">includes burden estimates for two activities:  </w:t>
      </w:r>
      <w:r w:rsidRPr="005B168E" w:rsidR="005B168E">
        <w:rPr>
          <w:rFonts w:ascii="Times New Roman" w:hAnsi="Times New Roman" w:cs="Times New Roman"/>
          <w:sz w:val="24"/>
          <w:szCs w:val="24"/>
        </w:rPr>
        <w:t xml:space="preserve">(1) </w:t>
      </w:r>
      <w:r w:rsidRPr="005B168E" w:rsidR="005B168E">
        <w:rPr>
          <w:rFonts w:ascii="Times New Roman" w:eastAsia="Calibri" w:hAnsi="Times New Roman" w:cs="Times New Roman"/>
          <w:sz w:val="24"/>
          <w:szCs w:val="20"/>
        </w:rPr>
        <w:t>Information exchange between parties</w:t>
      </w:r>
      <w:r w:rsidR="005B168E">
        <w:rPr>
          <w:rFonts w:ascii="Times New Roman" w:eastAsia="Calibri" w:hAnsi="Times New Roman" w:cs="Times New Roman"/>
          <w:sz w:val="24"/>
          <w:szCs w:val="20"/>
        </w:rPr>
        <w:t xml:space="preserve">, and </w:t>
      </w:r>
      <w:r w:rsidRPr="005B168E" w:rsidR="005B168E">
        <w:rPr>
          <w:rFonts w:ascii="Times New Roman" w:eastAsia="Calibri" w:hAnsi="Times New Roman" w:cs="Times New Roman"/>
          <w:sz w:val="24"/>
          <w:szCs w:val="20"/>
        </w:rPr>
        <w:t>(2) Application submitted to FERC if parties’ negotiations are unsuccessful</w:t>
      </w:r>
      <w:r w:rsidR="005B168E">
        <w:rPr>
          <w:rFonts w:ascii="Times New Roman" w:eastAsia="Calibri" w:hAnsi="Times New Roman" w:cs="Times New Roman"/>
          <w:sz w:val="24"/>
          <w:szCs w:val="20"/>
        </w:rPr>
        <w:t xml:space="preserve">.  </w:t>
      </w:r>
      <w:r w:rsidR="00BC13FD">
        <w:rPr>
          <w:rFonts w:ascii="Times New Roman" w:eastAsia="Calibri" w:hAnsi="Times New Roman" w:cs="Times New Roman"/>
          <w:sz w:val="24"/>
          <w:szCs w:val="20"/>
        </w:rPr>
        <w:t xml:space="preserve">This program change increases the accuracy of </w:t>
      </w:r>
      <w:r w:rsidR="00DC3F1B">
        <w:rPr>
          <w:rFonts w:ascii="Times New Roman" w:eastAsia="Calibri" w:hAnsi="Times New Roman" w:cs="Times New Roman"/>
          <w:sz w:val="24"/>
          <w:szCs w:val="20"/>
        </w:rPr>
        <w:t xml:space="preserve">the disclosure of burdens.  </w:t>
      </w:r>
      <w:r w:rsidR="00B13DCB">
        <w:rPr>
          <w:rFonts w:ascii="Times New Roman" w:eastAsia="Calibri" w:hAnsi="Times New Roman" w:cs="Times New Roman"/>
          <w:sz w:val="24"/>
          <w:szCs w:val="20"/>
        </w:rPr>
        <w:t>T</w:t>
      </w:r>
      <w:r w:rsidR="005226EC">
        <w:rPr>
          <w:rFonts w:ascii="Times New Roman" w:eastAsia="Calibri" w:hAnsi="Times New Roman" w:cs="Times New Roman"/>
          <w:sz w:val="24"/>
          <w:szCs w:val="20"/>
        </w:rPr>
        <w:t xml:space="preserve">he total burdens that were previously approved </w:t>
      </w:r>
      <w:r w:rsidR="00C94DFC">
        <w:rPr>
          <w:rFonts w:ascii="Times New Roman" w:eastAsia="Calibri" w:hAnsi="Times New Roman" w:cs="Times New Roman"/>
          <w:sz w:val="24"/>
          <w:szCs w:val="20"/>
        </w:rPr>
        <w:t xml:space="preserve">for one activity </w:t>
      </w:r>
      <w:r w:rsidR="005226EC">
        <w:rPr>
          <w:rFonts w:ascii="Times New Roman" w:eastAsia="Calibri" w:hAnsi="Times New Roman" w:cs="Times New Roman"/>
          <w:sz w:val="24"/>
          <w:szCs w:val="20"/>
        </w:rPr>
        <w:t xml:space="preserve">(i.e., 12 responses and 615 hours) </w:t>
      </w:r>
      <w:r w:rsidR="00C94DFC">
        <w:rPr>
          <w:rFonts w:ascii="Times New Roman" w:eastAsia="Calibri" w:hAnsi="Times New Roman" w:cs="Times New Roman"/>
          <w:sz w:val="24"/>
          <w:szCs w:val="20"/>
        </w:rPr>
        <w:t xml:space="preserve">are now divided between the two activities presented </w:t>
      </w:r>
      <w:r w:rsidR="0028316B">
        <w:rPr>
          <w:rFonts w:ascii="Times New Roman" w:eastAsia="Calibri" w:hAnsi="Times New Roman" w:cs="Times New Roman"/>
          <w:sz w:val="24"/>
          <w:szCs w:val="20"/>
        </w:rPr>
        <w:t>in this request, in proportion to the separate burdens for each activity</w:t>
      </w:r>
      <w:r w:rsidR="00B13DCB">
        <w:rPr>
          <w:rFonts w:ascii="Times New Roman" w:eastAsia="Calibri" w:hAnsi="Times New Roman" w:cs="Times New Roman"/>
          <w:sz w:val="24"/>
          <w:szCs w:val="20"/>
        </w:rPr>
        <w:t xml:space="preserve">:  </w:t>
      </w:r>
      <w:r w:rsidR="00ED4532">
        <w:rPr>
          <w:rFonts w:ascii="Times New Roman" w:eastAsia="Calibri" w:hAnsi="Times New Roman" w:cs="Times New Roman"/>
          <w:sz w:val="24"/>
          <w:szCs w:val="20"/>
        </w:rPr>
        <w:t>6 response for each activity</w:t>
      </w:r>
      <w:r w:rsidR="00702BB2">
        <w:rPr>
          <w:rFonts w:ascii="Times New Roman" w:eastAsia="Calibri" w:hAnsi="Times New Roman" w:cs="Times New Roman"/>
          <w:sz w:val="24"/>
          <w:szCs w:val="20"/>
        </w:rPr>
        <w:t xml:space="preserve">; 600 hours and 15 hours annually for the </w:t>
      </w:r>
      <w:r w:rsidR="00800540">
        <w:rPr>
          <w:rFonts w:ascii="Times New Roman" w:eastAsia="Calibri" w:hAnsi="Times New Roman" w:cs="Times New Roman"/>
          <w:sz w:val="24"/>
          <w:szCs w:val="20"/>
        </w:rPr>
        <w:t xml:space="preserve">information exchange and application activity, respectively.  As a result, there is no net change in the total </w:t>
      </w:r>
      <w:r w:rsidR="001F3CC7">
        <w:rPr>
          <w:rFonts w:ascii="Times New Roman" w:eastAsia="Calibri" w:hAnsi="Times New Roman" w:cs="Times New Roman"/>
          <w:sz w:val="24"/>
          <w:szCs w:val="20"/>
        </w:rPr>
        <w:t>burdens for FERC-716.</w:t>
      </w:r>
    </w:p>
    <w:p w:rsidR="00D76508" w:rsidP="003316E0" w14:paraId="0599760A" w14:textId="77777777">
      <w:pPr>
        <w:spacing w:after="0"/>
        <w:rPr>
          <w:rFonts w:ascii="Times New Roman" w:hAnsi="Times New Roman" w:cs="Times New Roman"/>
          <w:sz w:val="24"/>
          <w:szCs w:val="24"/>
        </w:rPr>
      </w:pPr>
    </w:p>
    <w:tbl>
      <w:tblPr>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89"/>
        <w:gridCol w:w="1779"/>
        <w:gridCol w:w="1959"/>
        <w:gridCol w:w="1683"/>
        <w:gridCol w:w="1357"/>
      </w:tblGrid>
      <w:tr w14:paraId="092CED9A" w14:textId="77777777" w:rsidTr="002C63E1">
        <w:tblPrEx>
          <w:tblW w:w="93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589" w:type="dxa"/>
            <w:shd w:val="clear" w:color="auto" w:fill="D9D9D9"/>
            <w:vAlign w:val="bottom"/>
          </w:tcPr>
          <w:p w:rsidR="003316E0" w:rsidRPr="003316E0" w:rsidP="003316E0" w14:paraId="6B520AF6" w14:textId="5B11A59B">
            <w:pPr>
              <w:spacing w:after="0"/>
              <w:rPr>
                <w:rFonts w:ascii="Times New Roman" w:hAnsi="Times New Roman" w:cs="Times New Roman"/>
                <w:b/>
                <w:sz w:val="24"/>
                <w:szCs w:val="24"/>
              </w:rPr>
            </w:pPr>
            <w:r>
              <w:rPr>
                <w:rFonts w:ascii="Times New Roman" w:hAnsi="Times New Roman" w:cs="Times New Roman"/>
                <w:b/>
                <w:sz w:val="24"/>
                <w:szCs w:val="24"/>
              </w:rPr>
              <w:t>FERC-716</w:t>
            </w:r>
          </w:p>
        </w:tc>
        <w:tc>
          <w:tcPr>
            <w:tcW w:w="1779" w:type="dxa"/>
            <w:shd w:val="clear" w:color="auto" w:fill="D9D9D9"/>
            <w:vAlign w:val="bottom"/>
          </w:tcPr>
          <w:p w:rsidR="003316E0" w:rsidRPr="003316E0" w:rsidP="003316E0" w14:paraId="457B7B7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Total Request</w:t>
            </w:r>
          </w:p>
        </w:tc>
        <w:tc>
          <w:tcPr>
            <w:tcW w:w="1959" w:type="dxa"/>
            <w:shd w:val="clear" w:color="auto" w:fill="D9D9D9"/>
            <w:vAlign w:val="bottom"/>
          </w:tcPr>
          <w:p w:rsidR="003316E0" w:rsidRPr="003316E0" w:rsidP="003316E0" w14:paraId="2D3BBCD3"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Previously Approved</w:t>
            </w:r>
          </w:p>
        </w:tc>
        <w:tc>
          <w:tcPr>
            <w:tcW w:w="1683" w:type="dxa"/>
            <w:shd w:val="clear" w:color="auto" w:fill="D9D9D9"/>
            <w:vAlign w:val="bottom"/>
          </w:tcPr>
          <w:p w:rsidR="003316E0" w:rsidRPr="003316E0" w:rsidP="003316E0" w14:paraId="67C7C085"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Adjustment in Estimate</w:t>
            </w:r>
          </w:p>
        </w:tc>
        <w:tc>
          <w:tcPr>
            <w:tcW w:w="1357" w:type="dxa"/>
            <w:shd w:val="clear" w:color="auto" w:fill="D9D9D9"/>
            <w:vAlign w:val="bottom"/>
          </w:tcPr>
          <w:p w:rsidR="003316E0" w:rsidRPr="003316E0" w:rsidP="003316E0" w14:paraId="75318E4C" w14:textId="77777777">
            <w:pPr>
              <w:spacing w:after="0"/>
              <w:rPr>
                <w:rFonts w:ascii="Times New Roman" w:hAnsi="Times New Roman" w:cs="Times New Roman"/>
                <w:b/>
                <w:sz w:val="24"/>
                <w:szCs w:val="24"/>
              </w:rPr>
            </w:pPr>
            <w:r w:rsidRPr="003316E0">
              <w:rPr>
                <w:rFonts w:ascii="Times New Roman" w:hAnsi="Times New Roman" w:cs="Times New Roman"/>
                <w:b/>
                <w:sz w:val="24"/>
                <w:szCs w:val="24"/>
              </w:rPr>
              <w:t>Change Due to Agency Discretion</w:t>
            </w:r>
          </w:p>
        </w:tc>
      </w:tr>
      <w:tr w14:paraId="35507E46" w14:textId="77777777" w:rsidTr="002C63E1">
        <w:tblPrEx>
          <w:tblW w:w="9367" w:type="dxa"/>
          <w:tblInd w:w="108" w:type="dxa"/>
          <w:tblLook w:val="01E0"/>
        </w:tblPrEx>
        <w:trPr>
          <w:trHeight w:val="591"/>
        </w:trPr>
        <w:tc>
          <w:tcPr>
            <w:tcW w:w="2589" w:type="dxa"/>
          </w:tcPr>
          <w:p w:rsidR="003316E0" w:rsidRPr="003316E0" w:rsidP="003316E0" w14:paraId="1BA3E751"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Number of Responses</w:t>
            </w:r>
          </w:p>
        </w:tc>
        <w:tc>
          <w:tcPr>
            <w:tcW w:w="1779" w:type="dxa"/>
            <w:vAlign w:val="center"/>
          </w:tcPr>
          <w:p w:rsidR="003316E0" w:rsidRPr="003316E0" w:rsidP="00007B68" w14:paraId="79EDD501" w14:textId="52F58FA2">
            <w:pPr>
              <w:spacing w:after="0"/>
              <w:jc w:val="right"/>
              <w:rPr>
                <w:rFonts w:ascii="Times New Roman" w:hAnsi="Times New Roman" w:cs="Times New Roman"/>
                <w:sz w:val="24"/>
                <w:szCs w:val="24"/>
              </w:rPr>
            </w:pPr>
            <w:r>
              <w:rPr>
                <w:rFonts w:ascii="Times New Roman" w:hAnsi="Times New Roman" w:cs="Times New Roman"/>
                <w:sz w:val="24"/>
                <w:szCs w:val="24"/>
              </w:rPr>
              <w:t>12</w:t>
            </w:r>
          </w:p>
        </w:tc>
        <w:tc>
          <w:tcPr>
            <w:tcW w:w="1959" w:type="dxa"/>
            <w:vAlign w:val="center"/>
          </w:tcPr>
          <w:p w:rsidR="003316E0" w:rsidRPr="003316E0" w:rsidP="00007B68" w14:paraId="34118B9D" w14:textId="7E0D7381">
            <w:pPr>
              <w:spacing w:after="0"/>
              <w:jc w:val="right"/>
              <w:rPr>
                <w:rFonts w:ascii="Times New Roman" w:hAnsi="Times New Roman" w:cs="Times New Roman"/>
                <w:sz w:val="24"/>
                <w:szCs w:val="24"/>
              </w:rPr>
            </w:pPr>
            <w:r>
              <w:rPr>
                <w:rFonts w:ascii="Times New Roman" w:hAnsi="Times New Roman" w:cs="Times New Roman"/>
                <w:sz w:val="24"/>
                <w:szCs w:val="24"/>
              </w:rPr>
              <w:t>12</w:t>
            </w:r>
          </w:p>
        </w:tc>
        <w:tc>
          <w:tcPr>
            <w:tcW w:w="1683" w:type="dxa"/>
            <w:vAlign w:val="center"/>
          </w:tcPr>
          <w:p w:rsidR="003316E0" w:rsidRPr="003316E0" w:rsidP="00007B68" w14:paraId="2025D071" w14:textId="7968EA15">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rsidR="003316E0" w:rsidRPr="003316E0" w:rsidP="00007B68" w14:paraId="65BA40B0" w14:textId="0C30DE80">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782CF625" w14:textId="77777777" w:rsidTr="002C63E1">
        <w:tblPrEx>
          <w:tblW w:w="9367" w:type="dxa"/>
          <w:tblInd w:w="108" w:type="dxa"/>
          <w:tblLook w:val="01E0"/>
        </w:tblPrEx>
        <w:trPr>
          <w:trHeight w:val="575"/>
        </w:trPr>
        <w:tc>
          <w:tcPr>
            <w:tcW w:w="2589" w:type="dxa"/>
          </w:tcPr>
          <w:p w:rsidR="003316E0" w:rsidRPr="003316E0" w:rsidP="003316E0" w14:paraId="6C091134" w14:textId="3E97752B">
            <w:pPr>
              <w:spacing w:after="0"/>
              <w:rPr>
                <w:rFonts w:ascii="Times New Roman" w:hAnsi="Times New Roman" w:cs="Times New Roman"/>
                <w:sz w:val="24"/>
                <w:szCs w:val="24"/>
              </w:rPr>
            </w:pPr>
            <w:r w:rsidRPr="003316E0">
              <w:rPr>
                <w:rFonts w:ascii="Times New Roman" w:hAnsi="Times New Roman" w:cs="Times New Roman"/>
                <w:sz w:val="24"/>
                <w:szCs w:val="24"/>
              </w:rPr>
              <w:t>Annual Time Burden (Hr</w:t>
            </w:r>
            <w:r w:rsidR="00D47528">
              <w:rPr>
                <w:rFonts w:ascii="Times New Roman" w:hAnsi="Times New Roman" w:cs="Times New Roman"/>
                <w:sz w:val="24"/>
                <w:szCs w:val="24"/>
              </w:rPr>
              <w:t>.</w:t>
            </w:r>
            <w:r w:rsidRPr="003316E0">
              <w:rPr>
                <w:rFonts w:ascii="Times New Roman" w:hAnsi="Times New Roman" w:cs="Times New Roman"/>
                <w:sz w:val="24"/>
                <w:szCs w:val="24"/>
              </w:rPr>
              <w:t>)</w:t>
            </w:r>
          </w:p>
        </w:tc>
        <w:tc>
          <w:tcPr>
            <w:tcW w:w="1779" w:type="dxa"/>
            <w:vAlign w:val="center"/>
          </w:tcPr>
          <w:p w:rsidR="003316E0" w:rsidRPr="003316E0" w:rsidP="00007B68" w14:paraId="32E5E690" w14:textId="4BC8CDEB">
            <w:pPr>
              <w:spacing w:after="0"/>
              <w:jc w:val="right"/>
              <w:rPr>
                <w:rFonts w:ascii="Times New Roman" w:hAnsi="Times New Roman" w:cs="Times New Roman"/>
                <w:sz w:val="24"/>
                <w:szCs w:val="24"/>
              </w:rPr>
            </w:pPr>
            <w:r>
              <w:rPr>
                <w:rFonts w:ascii="Times New Roman" w:hAnsi="Times New Roman" w:cs="Times New Roman"/>
                <w:sz w:val="24"/>
                <w:szCs w:val="24"/>
              </w:rPr>
              <w:t>615</w:t>
            </w:r>
          </w:p>
        </w:tc>
        <w:tc>
          <w:tcPr>
            <w:tcW w:w="1959" w:type="dxa"/>
            <w:vAlign w:val="center"/>
          </w:tcPr>
          <w:p w:rsidR="003316E0" w:rsidRPr="003316E0" w:rsidP="00007B68" w14:paraId="38CAE0BB" w14:textId="21843778">
            <w:pPr>
              <w:spacing w:after="0"/>
              <w:jc w:val="right"/>
              <w:rPr>
                <w:rFonts w:ascii="Times New Roman" w:hAnsi="Times New Roman" w:cs="Times New Roman"/>
                <w:sz w:val="24"/>
                <w:szCs w:val="24"/>
              </w:rPr>
            </w:pPr>
            <w:r>
              <w:rPr>
                <w:rFonts w:ascii="Times New Roman" w:hAnsi="Times New Roman" w:cs="Times New Roman"/>
                <w:sz w:val="24"/>
                <w:szCs w:val="24"/>
              </w:rPr>
              <w:t>615</w:t>
            </w:r>
          </w:p>
        </w:tc>
        <w:tc>
          <w:tcPr>
            <w:tcW w:w="1683" w:type="dxa"/>
            <w:vAlign w:val="center"/>
          </w:tcPr>
          <w:p w:rsidR="003316E0" w:rsidRPr="003316E0" w:rsidP="00007B68" w14:paraId="5A1C252C" w14:textId="21F0E846">
            <w:pPr>
              <w:spacing w:after="0"/>
              <w:jc w:val="right"/>
              <w:rPr>
                <w:rFonts w:ascii="Times New Roman" w:hAnsi="Times New Roman" w:cs="Times New Roman"/>
                <w:sz w:val="24"/>
                <w:szCs w:val="24"/>
              </w:rPr>
            </w:pPr>
            <w:r>
              <w:rPr>
                <w:rFonts w:ascii="Times New Roman" w:hAnsi="Times New Roman" w:cs="Times New Roman"/>
                <w:sz w:val="24"/>
                <w:szCs w:val="24"/>
              </w:rPr>
              <w:t>0</w:t>
            </w:r>
          </w:p>
        </w:tc>
        <w:tc>
          <w:tcPr>
            <w:tcW w:w="1357" w:type="dxa"/>
            <w:vAlign w:val="center"/>
          </w:tcPr>
          <w:p w:rsidR="003316E0" w:rsidRPr="003316E0" w:rsidP="00007B68" w14:paraId="04CAEE84" w14:textId="2C093132">
            <w:pPr>
              <w:spacing w:after="0"/>
              <w:jc w:val="right"/>
              <w:rPr>
                <w:rFonts w:ascii="Times New Roman" w:hAnsi="Times New Roman" w:cs="Times New Roman"/>
                <w:sz w:val="24"/>
                <w:szCs w:val="24"/>
              </w:rPr>
            </w:pPr>
            <w:r>
              <w:rPr>
                <w:rFonts w:ascii="Times New Roman" w:hAnsi="Times New Roman" w:cs="Times New Roman"/>
                <w:sz w:val="24"/>
                <w:szCs w:val="24"/>
              </w:rPr>
              <w:t>0</w:t>
            </w:r>
          </w:p>
        </w:tc>
      </w:tr>
      <w:tr w14:paraId="568E6D4A" w14:textId="77777777" w:rsidTr="002C63E1">
        <w:tblPrEx>
          <w:tblW w:w="9367" w:type="dxa"/>
          <w:tblInd w:w="108" w:type="dxa"/>
          <w:tblLook w:val="01E0"/>
        </w:tblPrEx>
        <w:trPr>
          <w:trHeight w:val="295"/>
        </w:trPr>
        <w:tc>
          <w:tcPr>
            <w:tcW w:w="2589" w:type="dxa"/>
          </w:tcPr>
          <w:p w:rsidR="003316E0" w:rsidRPr="003316E0" w:rsidP="003316E0" w14:paraId="6FEBF27C" w14:textId="77777777">
            <w:pPr>
              <w:spacing w:after="0"/>
              <w:rPr>
                <w:rFonts w:ascii="Times New Roman" w:hAnsi="Times New Roman" w:cs="Times New Roman"/>
                <w:sz w:val="24"/>
                <w:szCs w:val="24"/>
              </w:rPr>
            </w:pPr>
            <w:r w:rsidRPr="003316E0">
              <w:rPr>
                <w:rFonts w:ascii="Times New Roman" w:hAnsi="Times New Roman" w:cs="Times New Roman"/>
                <w:sz w:val="24"/>
                <w:szCs w:val="24"/>
              </w:rPr>
              <w:t>Annual Cost Burden ($)</w:t>
            </w:r>
          </w:p>
        </w:tc>
        <w:tc>
          <w:tcPr>
            <w:tcW w:w="1779" w:type="dxa"/>
            <w:vAlign w:val="center"/>
          </w:tcPr>
          <w:p w:rsidR="003316E0" w:rsidRPr="003316E0" w:rsidP="00007B68" w14:paraId="49C2616D"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959" w:type="dxa"/>
            <w:vAlign w:val="center"/>
          </w:tcPr>
          <w:p w:rsidR="003316E0" w:rsidRPr="003316E0" w:rsidP="00007B68" w14:paraId="41207F78"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683" w:type="dxa"/>
            <w:vAlign w:val="center"/>
          </w:tcPr>
          <w:p w:rsidR="003316E0" w:rsidRPr="003316E0" w:rsidP="00007B68" w14:paraId="16C6F583"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c>
          <w:tcPr>
            <w:tcW w:w="1357" w:type="dxa"/>
            <w:vAlign w:val="center"/>
          </w:tcPr>
          <w:p w:rsidR="003316E0" w:rsidRPr="003316E0" w:rsidP="00007B68" w14:paraId="69C5710A" w14:textId="77777777">
            <w:pPr>
              <w:spacing w:after="0"/>
              <w:jc w:val="right"/>
              <w:rPr>
                <w:rFonts w:ascii="Times New Roman" w:hAnsi="Times New Roman" w:cs="Times New Roman"/>
                <w:sz w:val="24"/>
                <w:szCs w:val="24"/>
              </w:rPr>
            </w:pPr>
            <w:r w:rsidRPr="003316E0">
              <w:rPr>
                <w:rFonts w:ascii="Times New Roman" w:hAnsi="Times New Roman" w:cs="Times New Roman"/>
                <w:sz w:val="24"/>
                <w:szCs w:val="24"/>
              </w:rPr>
              <w:t>0</w:t>
            </w:r>
          </w:p>
        </w:tc>
      </w:tr>
    </w:tbl>
    <w:p w:rsidR="003316E0" w:rsidP="003316E0" w14:paraId="310395DD" w14:textId="77777777">
      <w:pPr>
        <w:spacing w:after="0"/>
        <w:rPr>
          <w:rFonts w:ascii="Times New Roman" w:hAnsi="Times New Roman" w:cs="Times New Roman"/>
          <w:sz w:val="24"/>
          <w:szCs w:val="24"/>
        </w:rPr>
      </w:pPr>
    </w:p>
    <w:p w:rsidR="003316E0" w:rsidRPr="00A276F5" w:rsidP="003316E0" w14:paraId="7198FAED" w14:textId="77777777">
      <w:pPr>
        <w:spacing w:after="0"/>
        <w:rPr>
          <w:rFonts w:ascii="Times New Roman" w:hAnsi="Times New Roman" w:cs="Times New Roman"/>
          <w:sz w:val="24"/>
          <w:szCs w:val="24"/>
        </w:rPr>
      </w:pPr>
    </w:p>
    <w:p w:rsidR="00A276F5" w:rsidRPr="00414F32" w:rsidP="00A72E7B" w14:paraId="14DF466B"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TIME SCHEDULE FOR PUBLICATION OF DATA</w:t>
      </w:r>
    </w:p>
    <w:p w:rsidR="00414F32" w:rsidP="00414F32" w14:paraId="549D3523" w14:textId="77777777">
      <w:pPr>
        <w:spacing w:after="0"/>
        <w:rPr>
          <w:rFonts w:ascii="Times New Roman" w:hAnsi="Times New Roman" w:cs="Times New Roman"/>
          <w:sz w:val="24"/>
          <w:szCs w:val="24"/>
        </w:rPr>
      </w:pPr>
    </w:p>
    <w:p w:rsidR="00414F32" w:rsidP="00414F32" w14:paraId="2E0C5762" w14:textId="3A06D1F2">
      <w:pPr>
        <w:spacing w:after="0"/>
        <w:rPr>
          <w:rFonts w:ascii="Times New Roman" w:hAnsi="Times New Roman" w:cs="Times New Roman"/>
          <w:sz w:val="24"/>
          <w:szCs w:val="24"/>
        </w:rPr>
      </w:pPr>
      <w:r>
        <w:rPr>
          <w:rFonts w:ascii="Times New Roman" w:hAnsi="Times New Roman" w:cs="Times New Roman"/>
          <w:sz w:val="24"/>
          <w:szCs w:val="24"/>
        </w:rPr>
        <w:t>FERC does not publish any data associated with th</w:t>
      </w:r>
      <w:r w:rsidR="00D47528">
        <w:rPr>
          <w:rFonts w:ascii="Times New Roman" w:hAnsi="Times New Roman" w:cs="Times New Roman"/>
          <w:sz w:val="24"/>
          <w:szCs w:val="24"/>
        </w:rPr>
        <w:t>i</w:t>
      </w:r>
      <w:r>
        <w:rPr>
          <w:rFonts w:ascii="Times New Roman" w:hAnsi="Times New Roman" w:cs="Times New Roman"/>
          <w:sz w:val="24"/>
          <w:szCs w:val="24"/>
        </w:rPr>
        <w:t>s collection.</w:t>
      </w:r>
    </w:p>
    <w:p w:rsidR="00197A36" w:rsidRPr="00414F32" w:rsidP="00414F32" w14:paraId="2A811203" w14:textId="77777777">
      <w:pPr>
        <w:spacing w:after="0"/>
        <w:rPr>
          <w:rFonts w:ascii="Times New Roman" w:hAnsi="Times New Roman" w:cs="Times New Roman"/>
          <w:sz w:val="24"/>
          <w:szCs w:val="24"/>
        </w:rPr>
      </w:pPr>
    </w:p>
    <w:p w:rsidR="00414F32" w:rsidRPr="00414F32" w:rsidP="00A72E7B" w14:paraId="349CB48A"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DISPLAY OF EXPIRATION DATE</w:t>
      </w:r>
    </w:p>
    <w:p w:rsidR="00414F32" w:rsidP="00414F32" w14:paraId="7AC6D57D" w14:textId="77777777">
      <w:pPr>
        <w:spacing w:after="0"/>
        <w:rPr>
          <w:rFonts w:ascii="Times New Roman" w:hAnsi="Times New Roman" w:cs="Times New Roman"/>
          <w:sz w:val="24"/>
          <w:szCs w:val="24"/>
        </w:rPr>
      </w:pPr>
    </w:p>
    <w:p w:rsidR="00C27D56" w:rsidP="00414F32" w14:paraId="713D225F" w14:textId="3C5A9BE6">
      <w:pPr>
        <w:spacing w:after="0"/>
        <w:rPr>
          <w:rFonts w:ascii="Times New Roman" w:hAnsi="Times New Roman" w:cs="Times New Roman"/>
          <w:sz w:val="24"/>
          <w:szCs w:val="24"/>
        </w:rPr>
      </w:pPr>
      <w:r w:rsidRPr="00F50384">
        <w:rPr>
          <w:rFonts w:ascii="Times New Roman" w:hAnsi="Times New Roman" w:cs="Times New Roman"/>
          <w:sz w:val="24"/>
          <w:szCs w:val="24"/>
        </w:rPr>
        <w:t xml:space="preserve">The </w:t>
      </w:r>
      <w:r>
        <w:rPr>
          <w:rFonts w:ascii="Times New Roman" w:hAnsi="Times New Roman" w:cs="Times New Roman"/>
          <w:sz w:val="24"/>
          <w:szCs w:val="24"/>
        </w:rPr>
        <w:t xml:space="preserve">expiration date </w:t>
      </w:r>
      <w:r w:rsidR="00674FD8">
        <w:rPr>
          <w:rFonts w:ascii="Times New Roman" w:hAnsi="Times New Roman" w:cs="Times New Roman"/>
          <w:sz w:val="24"/>
          <w:szCs w:val="24"/>
        </w:rPr>
        <w:t xml:space="preserve">is displayed </w:t>
      </w:r>
      <w:r w:rsidRPr="00F50384">
        <w:rPr>
          <w:rFonts w:ascii="Times New Roman" w:hAnsi="Times New Roman" w:cs="Times New Roman"/>
          <w:sz w:val="24"/>
          <w:szCs w:val="24"/>
        </w:rPr>
        <w:t xml:space="preserve">at </w:t>
      </w:r>
      <w:r w:rsidRPr="00613366" w:rsidR="00B056EC">
        <w:rPr>
          <w:rFonts w:ascii="Times New Roman" w:hAnsi="Times New Roman" w:cs="Times New Roman"/>
        </w:rPr>
        <w:t>https://www.ferc.gov/enforcement-legal/legal/information-collections</w:t>
      </w:r>
      <w:r w:rsidRPr="00F50384">
        <w:rPr>
          <w:rFonts w:ascii="Times New Roman" w:hAnsi="Times New Roman" w:cs="Times New Roman"/>
          <w:sz w:val="24"/>
          <w:szCs w:val="24"/>
        </w:rPr>
        <w:t xml:space="preserve"> </w:t>
      </w:r>
    </w:p>
    <w:p w:rsidR="00197A36" w:rsidRPr="00414F32" w:rsidP="00414F32" w14:paraId="515C9511" w14:textId="77777777">
      <w:pPr>
        <w:spacing w:after="0"/>
        <w:rPr>
          <w:rFonts w:ascii="Times New Roman" w:hAnsi="Times New Roman" w:cs="Times New Roman"/>
          <w:sz w:val="24"/>
          <w:szCs w:val="24"/>
        </w:rPr>
      </w:pPr>
    </w:p>
    <w:p w:rsidR="00414F32" w:rsidP="00A72E7B" w14:paraId="67CF7F12" w14:textId="77777777">
      <w:pPr>
        <w:pStyle w:val="ListParagraph"/>
        <w:numPr>
          <w:ilvl w:val="0"/>
          <w:numId w:val="1"/>
        </w:numPr>
        <w:spacing w:after="0"/>
        <w:ind w:left="360"/>
        <w:rPr>
          <w:rFonts w:ascii="Times New Roman" w:hAnsi="Times New Roman" w:cs="Times New Roman"/>
          <w:b/>
          <w:sz w:val="24"/>
          <w:szCs w:val="24"/>
        </w:rPr>
      </w:pPr>
      <w:r w:rsidRPr="00414F32">
        <w:rPr>
          <w:rFonts w:ascii="Times New Roman" w:hAnsi="Times New Roman" w:cs="Times New Roman"/>
          <w:b/>
          <w:sz w:val="24"/>
          <w:szCs w:val="24"/>
        </w:rPr>
        <w:t>EXCEPTIONS TO THE CERTIFICATION STATEMENT</w:t>
      </w:r>
    </w:p>
    <w:p w:rsidR="00970FE4" w:rsidP="0057700F" w14:paraId="1E4AC3D6" w14:textId="77777777">
      <w:pPr>
        <w:spacing w:after="0"/>
        <w:rPr>
          <w:rFonts w:ascii="Times New Roman" w:hAnsi="Times New Roman" w:cs="Times New Roman"/>
          <w:sz w:val="24"/>
          <w:szCs w:val="24"/>
        </w:rPr>
      </w:pPr>
    </w:p>
    <w:p w:rsidR="001968F8" w:rsidRPr="007A2F92" w:rsidP="00D774B3" w14:paraId="71D2FDBE" w14:textId="52BA4430">
      <w:pPr>
        <w:spacing w:after="0"/>
        <w:rPr>
          <w:rFonts w:ascii="Times New Roman" w:hAnsi="Times New Roman" w:cs="Times New Roman"/>
          <w:sz w:val="24"/>
          <w:szCs w:val="24"/>
        </w:rPr>
      </w:pPr>
      <w:r>
        <w:rPr>
          <w:rFonts w:ascii="Times New Roman" w:hAnsi="Times New Roman" w:cs="Times New Roman"/>
          <w:sz w:val="24"/>
          <w:szCs w:val="24"/>
        </w:rPr>
        <w:t>There are no exceptions.</w:t>
      </w:r>
    </w:p>
    <w:sectPr w:rsidSect="0078612A">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rFonts w:ascii="Times New Roman" w:hAnsi="Times New Roman" w:cs="Times New Roman"/>
        <w:noProof/>
      </w:rPr>
    </w:sdtEndPr>
    <w:sdtContent>
      <w:p w:rsidR="00007B68" w:rsidRPr="00DD79FB" w14:paraId="4A025BA2" w14:textId="77777777">
        <w:pPr>
          <w:pStyle w:val="Footer"/>
          <w:jc w:val="right"/>
          <w:rPr>
            <w:rFonts w:ascii="Times New Roman" w:hAnsi="Times New Roman" w:cs="Times New Roman"/>
          </w:rPr>
        </w:pPr>
        <w:r w:rsidRPr="00DD79FB">
          <w:rPr>
            <w:rFonts w:ascii="Times New Roman" w:hAnsi="Times New Roman" w:cs="Times New Roman"/>
          </w:rPr>
          <w:fldChar w:fldCharType="begin"/>
        </w:r>
        <w:r w:rsidRPr="00DD79FB">
          <w:rPr>
            <w:rFonts w:ascii="Times New Roman" w:hAnsi="Times New Roman" w:cs="Times New Roman"/>
          </w:rPr>
          <w:instrText xml:space="preserve"> PAGE   \* MERGEFORMAT </w:instrText>
        </w:r>
        <w:r w:rsidRPr="00DD79FB">
          <w:rPr>
            <w:rFonts w:ascii="Times New Roman" w:hAnsi="Times New Roman" w:cs="Times New Roman"/>
          </w:rPr>
          <w:fldChar w:fldCharType="separate"/>
        </w:r>
        <w:r w:rsidR="00E71B17">
          <w:rPr>
            <w:rFonts w:ascii="Times New Roman" w:hAnsi="Times New Roman" w:cs="Times New Roman"/>
            <w:noProof/>
          </w:rPr>
          <w:t>2</w:t>
        </w:r>
        <w:r w:rsidRPr="00DD79FB">
          <w:rPr>
            <w:rFonts w:ascii="Times New Roman" w:hAnsi="Times New Roman" w:cs="Times New Roman"/>
            <w:noProof/>
          </w:rPr>
          <w:fldChar w:fldCharType="end"/>
        </w:r>
      </w:p>
    </w:sdtContent>
  </w:sdt>
  <w:p w:rsidR="00007B68" w14:paraId="57822B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69A7" w:rsidP="00FD66F1" w14:paraId="0B93BC1A" w14:textId="77777777">
      <w:pPr>
        <w:spacing w:after="0" w:line="240" w:lineRule="auto"/>
      </w:pPr>
      <w:r>
        <w:separator/>
      </w:r>
    </w:p>
  </w:footnote>
  <w:footnote w:type="continuationSeparator" w:id="1">
    <w:p w:rsidR="00AD69A7" w:rsidP="00FD66F1" w14:paraId="56AE3F95" w14:textId="77777777">
      <w:pPr>
        <w:spacing w:after="0" w:line="240" w:lineRule="auto"/>
      </w:pPr>
      <w:r>
        <w:continuationSeparator/>
      </w:r>
    </w:p>
  </w:footnote>
  <w:footnote w:id="2">
    <w:p w:rsidR="00770FB5" w:rsidRPr="00B52DC8" w:rsidP="00770FB5" w14:paraId="4A53D307" w14:textId="77777777">
      <w:pPr>
        <w:pStyle w:val="FootnoteText"/>
        <w:rPr>
          <w:sz w:val="26"/>
        </w:rPr>
      </w:pPr>
      <w:r w:rsidRPr="00ED6FC5">
        <w:rPr>
          <w:rStyle w:val="FootnoteReference"/>
          <w:sz w:val="26"/>
          <w:vertAlign w:val="superscript"/>
        </w:rPr>
        <w:footnoteRef/>
      </w:r>
      <w:r w:rsidRPr="00B52DC8">
        <w:rPr>
          <w:sz w:val="26"/>
        </w:rPr>
        <w:t xml:space="preserve"> 16 U.S.C. 824l.</w:t>
      </w:r>
    </w:p>
  </w:footnote>
  <w:footnote w:id="3">
    <w:p w:rsidR="00737915" w:rsidP="00737915" w14:paraId="02B1A492" w14:textId="77777777">
      <w:pPr>
        <w:pStyle w:val="FootnoteText"/>
        <w:rPr>
          <w:sz w:val="26"/>
        </w:rPr>
      </w:pPr>
      <w:r w:rsidRPr="00E22F09">
        <w:rPr>
          <w:rStyle w:val="FootnoteReference"/>
          <w:sz w:val="26"/>
          <w:vertAlign w:val="superscript"/>
        </w:rPr>
        <w:footnoteRef/>
      </w:r>
      <w:r w:rsidRPr="00E22F09">
        <w:rPr>
          <w:sz w:val="26"/>
          <w:vertAlign w:val="superscript"/>
        </w:rPr>
        <w:t xml:space="preserve"> </w:t>
      </w:r>
      <w:r>
        <w:rPr>
          <w:sz w:val="26"/>
        </w:rPr>
        <w:t>16 U.S.C. 824j(a).</w:t>
      </w:r>
    </w:p>
  </w:footnote>
  <w:footnote w:id="4">
    <w:p w:rsidR="00BF6C95" w:rsidP="00BF6C95" w14:paraId="2DDBB8A0" w14:textId="62EFEBAE">
      <w:pPr>
        <w:pStyle w:val="FootnoteText"/>
        <w:rPr>
          <w:sz w:val="26"/>
        </w:rPr>
      </w:pPr>
      <w:r w:rsidRPr="00BC1F6C">
        <w:rPr>
          <w:rStyle w:val="FootnoteReference"/>
          <w:sz w:val="26"/>
          <w:vertAlign w:val="superscript"/>
        </w:rPr>
        <w:footnoteRef/>
      </w:r>
      <w:r>
        <w:rPr>
          <w:sz w:val="26"/>
        </w:rPr>
        <w:t xml:space="preserve"> </w:t>
      </w:r>
      <w:r w:rsidRPr="00DC2320">
        <w:rPr>
          <w:sz w:val="26"/>
        </w:rPr>
        <w:t>16 U</w:t>
      </w:r>
      <w:r w:rsidR="00B52DC8">
        <w:rPr>
          <w:sz w:val="26"/>
        </w:rPr>
        <w:t>.</w:t>
      </w:r>
      <w:r w:rsidRPr="00DC2320">
        <w:rPr>
          <w:sz w:val="26"/>
        </w:rPr>
        <w:t>S</w:t>
      </w:r>
      <w:r w:rsidR="00B52DC8">
        <w:rPr>
          <w:sz w:val="26"/>
        </w:rPr>
        <w:t>.</w:t>
      </w:r>
      <w:r w:rsidRPr="00DC2320">
        <w:rPr>
          <w:sz w:val="26"/>
        </w:rPr>
        <w:t>C</w:t>
      </w:r>
      <w:r w:rsidR="00B52DC8">
        <w:rPr>
          <w:sz w:val="26"/>
        </w:rPr>
        <w:t>.</w:t>
      </w:r>
      <w:r w:rsidRPr="00DC2320">
        <w:rPr>
          <w:sz w:val="26"/>
        </w:rPr>
        <w:t xml:space="preserve"> 824</w:t>
      </w:r>
      <w:r w:rsidR="004F1722">
        <w:rPr>
          <w:sz w:val="26"/>
        </w:rPr>
        <w:t>k</w:t>
      </w:r>
      <w:r>
        <w:rPr>
          <w:sz w:val="26"/>
        </w:rPr>
        <w:t>.</w:t>
      </w:r>
    </w:p>
  </w:footnote>
  <w:footnote w:id="5">
    <w:p w:rsidR="00D973B6" w:rsidRPr="00D973B6" w:rsidP="00D973B6" w14:paraId="7A2AB601" w14:textId="12C8CB71">
      <w:pPr>
        <w:pStyle w:val="FootnoteText"/>
        <w:rPr>
          <w:b/>
          <w:sz w:val="24"/>
          <w:szCs w:val="24"/>
        </w:rPr>
      </w:pPr>
      <w:r w:rsidRPr="00670F2B">
        <w:rPr>
          <w:rStyle w:val="FootnoteReference"/>
          <w:vertAlign w:val="superscript"/>
        </w:rPr>
        <w:footnoteRef/>
      </w:r>
      <w:r w:rsidRPr="00670F2B">
        <w:rPr>
          <w:sz w:val="26"/>
          <w:szCs w:val="26"/>
        </w:rPr>
        <w:t xml:space="preserve"> </w:t>
      </w:r>
      <w:r w:rsidRPr="00D973B6">
        <w:rPr>
          <w:sz w:val="24"/>
          <w:szCs w:val="24"/>
        </w:rPr>
        <w:t>The Commission staff estimates that the average respondent for FERC-567 is similarly situated to the Commission in terms of salary plus benefits. Based on FERC’s 2024 annual average of $</w:t>
      </w:r>
      <w:r w:rsidRPr="00D973B6">
        <w:rPr>
          <w:bCs/>
          <w:sz w:val="24"/>
          <w:szCs w:val="24"/>
        </w:rPr>
        <w:t>207,786  (for salary plus benefits), the average hourly cost is $100/hour.</w:t>
      </w:r>
      <w:r w:rsidRPr="00D973B6">
        <w:rPr>
          <w:sz w:val="24"/>
          <w:szCs w:val="24"/>
        </w:rPr>
        <w:t xml:space="preserve"> </w:t>
      </w:r>
    </w:p>
    <w:p w:rsidR="00670F2B" w:rsidRPr="00670F2B" w:rsidP="00670F2B" w14:paraId="212F9DA1" w14:textId="53953E0C">
      <w:pPr>
        <w:pStyle w:val="FootnoteText"/>
        <w:rPr>
          <w:sz w:val="24"/>
          <w:szCs w:val="24"/>
        </w:rPr>
      </w:pPr>
    </w:p>
  </w:footnote>
  <w:footnote w:id="6">
    <w:p w:rsidR="00007B68" w:rsidRPr="0055621D" w:rsidP="0020384F" w14:paraId="3C6FE927" w14:textId="7483870C">
      <w:pPr>
        <w:pStyle w:val="FootnoteText"/>
        <w:rPr>
          <w:sz w:val="24"/>
        </w:rPr>
      </w:pPr>
      <w:r w:rsidRPr="0055621D">
        <w:rPr>
          <w:rStyle w:val="FootnoteReference"/>
          <w:sz w:val="24"/>
          <w:vertAlign w:val="superscript"/>
        </w:rPr>
        <w:footnoteRef/>
      </w:r>
      <w:r w:rsidRPr="0055621D">
        <w:rPr>
          <w:sz w:val="24"/>
          <w:vertAlign w:val="superscript"/>
        </w:rPr>
        <w:t xml:space="preserve"> </w:t>
      </w:r>
      <w:r w:rsidRPr="0055621D" w:rsidR="00B76892">
        <w:rPr>
          <w:sz w:val="24"/>
          <w:szCs w:val="24"/>
        </w:rPr>
        <w:t>Based on FERC’s 2024 annual average of $</w:t>
      </w:r>
      <w:r w:rsidRPr="0055621D" w:rsidR="00B76892">
        <w:rPr>
          <w:bCs/>
          <w:sz w:val="24"/>
          <w:szCs w:val="24"/>
        </w:rPr>
        <w:t>207,786  (for salary plus benefits).</w:t>
      </w:r>
    </w:p>
  </w:footnote>
  <w:footnote w:id="7">
    <w:p w:rsidR="00007B68" w:rsidRPr="00613366" w:rsidP="0055621D" w14:paraId="2C5047DF" w14:textId="77777777">
      <w:pPr>
        <w:pStyle w:val="FootnoteText"/>
        <w:rPr>
          <w:sz w:val="24"/>
          <w:szCs w:val="24"/>
        </w:rPr>
      </w:pPr>
      <w:r w:rsidRPr="00613366">
        <w:rPr>
          <w:rStyle w:val="FootnoteReference"/>
          <w:sz w:val="24"/>
          <w:szCs w:val="24"/>
          <w:vertAlign w:val="superscript"/>
        </w:rPr>
        <w:footnoteRef/>
      </w:r>
      <w:r w:rsidRPr="00613366">
        <w:rPr>
          <w:sz w:val="24"/>
          <w:szCs w:val="24"/>
        </w:rPr>
        <w:t xml:space="preserve"> Paperwork Reduction Act of 1995 (PRA)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7B68" w14:paraId="299FEECE" w14:textId="32378876">
    <w:pPr>
      <w:pStyle w:val="Header"/>
    </w:pPr>
    <w:r>
      <w:rPr>
        <w:rFonts w:ascii="Times New Roman" w:hAnsi="Times New Roman" w:cs="Times New Roman"/>
        <w:sz w:val="24"/>
        <w:szCs w:val="24"/>
      </w:rPr>
      <w:t>FERC-716</w:t>
    </w:r>
    <w:r>
      <w:rPr>
        <w:rFonts w:ascii="Times New Roman" w:hAnsi="Times New Roman" w:cs="Times New Roman"/>
        <w:sz w:val="24"/>
        <w:szCs w:val="24"/>
      </w:rPr>
      <w:t xml:space="preserve"> (OMB Control </w:t>
    </w:r>
    <w:r>
      <w:rPr>
        <w:rFonts w:ascii="Times New Roman" w:hAnsi="Times New Roman" w:cs="Times New Roman"/>
        <w:sz w:val="24"/>
        <w:szCs w:val="24"/>
      </w:rPr>
      <w:t>No. 1902-0170</w:t>
    </w:r>
    <w:r>
      <w:rPr>
        <w:rFonts w:ascii="Times New Roman" w:hAnsi="Times New Roman" w:cs="Times New Roman"/>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CC7705"/>
    <w:multiLevelType w:val="hybridMultilevel"/>
    <w:tmpl w:val="98CEB89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6F065A9"/>
    <w:multiLevelType w:val="hybridMultilevel"/>
    <w:tmpl w:val="A934A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610EB8"/>
    <w:multiLevelType w:val="hybridMultilevel"/>
    <w:tmpl w:val="92902B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B373959"/>
    <w:multiLevelType w:val="hybridMultilevel"/>
    <w:tmpl w:val="8670D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A91A3C"/>
    <w:multiLevelType w:val="hybridMultilevel"/>
    <w:tmpl w:val="42B2FA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BC04FF"/>
    <w:multiLevelType w:val="hybridMultilevel"/>
    <w:tmpl w:val="CAC2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7">
    <w:nsid w:val="3B9C1302"/>
    <w:multiLevelType w:val="hybridMultilevel"/>
    <w:tmpl w:val="CF1C2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073577"/>
    <w:multiLevelType w:val="hybridMultilevel"/>
    <w:tmpl w:val="94DA13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3C6417"/>
    <w:multiLevelType w:val="hybridMultilevel"/>
    <w:tmpl w:val="53A8CA2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138255B"/>
    <w:multiLevelType w:val="hybridMultilevel"/>
    <w:tmpl w:val="AA26E8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2152B0D"/>
    <w:multiLevelType w:val="hybridMultilevel"/>
    <w:tmpl w:val="B9DE19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61D68B4"/>
    <w:multiLevelType w:val="hybridMultilevel"/>
    <w:tmpl w:val="2DB83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96F428C"/>
    <w:multiLevelType w:val="hybridMultilevel"/>
    <w:tmpl w:val="7BDE7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673710"/>
    <w:multiLevelType w:val="hybridMultilevel"/>
    <w:tmpl w:val="596ACF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C0A2A45"/>
    <w:multiLevelType w:val="hybridMultilevel"/>
    <w:tmpl w:val="8E4EB1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71C5EE0"/>
    <w:multiLevelType w:val="hybridMultilevel"/>
    <w:tmpl w:val="11904966"/>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9">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BCF05D8"/>
    <w:multiLevelType w:val="hybridMultilevel"/>
    <w:tmpl w:val="D5B058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4245501">
    <w:abstractNumId w:val="10"/>
  </w:num>
  <w:num w:numId="2" w16cid:durableId="1068068208">
    <w:abstractNumId w:val="6"/>
  </w:num>
  <w:num w:numId="3" w16cid:durableId="727194940">
    <w:abstractNumId w:val="15"/>
  </w:num>
  <w:num w:numId="4" w16cid:durableId="253369864">
    <w:abstractNumId w:val="19"/>
  </w:num>
  <w:num w:numId="5" w16cid:durableId="249393445">
    <w:abstractNumId w:val="11"/>
  </w:num>
  <w:num w:numId="6" w16cid:durableId="987518108">
    <w:abstractNumId w:val="0"/>
  </w:num>
  <w:num w:numId="7" w16cid:durableId="443616795">
    <w:abstractNumId w:val="5"/>
  </w:num>
  <w:num w:numId="8" w16cid:durableId="805053486">
    <w:abstractNumId w:val="9"/>
  </w:num>
  <w:num w:numId="9" w16cid:durableId="1392271155">
    <w:abstractNumId w:val="20"/>
  </w:num>
  <w:num w:numId="10" w16cid:durableId="952134273">
    <w:abstractNumId w:val="14"/>
  </w:num>
  <w:num w:numId="11" w16cid:durableId="1980647001">
    <w:abstractNumId w:val="2"/>
  </w:num>
  <w:num w:numId="12" w16cid:durableId="812792490">
    <w:abstractNumId w:val="3"/>
  </w:num>
  <w:num w:numId="13" w16cid:durableId="196434744">
    <w:abstractNumId w:val="1"/>
  </w:num>
  <w:num w:numId="14" w16cid:durableId="694038842">
    <w:abstractNumId w:val="4"/>
  </w:num>
  <w:num w:numId="15" w16cid:durableId="1939364685">
    <w:abstractNumId w:val="12"/>
  </w:num>
  <w:num w:numId="16" w16cid:durableId="1833256457">
    <w:abstractNumId w:val="17"/>
  </w:num>
  <w:num w:numId="17" w16cid:durableId="1110198095">
    <w:abstractNumId w:val="13"/>
  </w:num>
  <w:num w:numId="18" w16cid:durableId="494498804">
    <w:abstractNumId w:val="7"/>
  </w:num>
  <w:num w:numId="19" w16cid:durableId="1121463661">
    <w:abstractNumId w:val="18"/>
  </w:num>
  <w:num w:numId="20" w16cid:durableId="1061712208">
    <w:abstractNumId w:val="16"/>
  </w:num>
  <w:num w:numId="21" w16cid:durableId="4469692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B4F"/>
    <w:rsid w:val="00004742"/>
    <w:rsid w:val="00004B97"/>
    <w:rsid w:val="0000583B"/>
    <w:rsid w:val="0000761B"/>
    <w:rsid w:val="00007B68"/>
    <w:rsid w:val="000158B8"/>
    <w:rsid w:val="00021C38"/>
    <w:rsid w:val="0002242D"/>
    <w:rsid w:val="0002567F"/>
    <w:rsid w:val="00030C21"/>
    <w:rsid w:val="000323E9"/>
    <w:rsid w:val="00035845"/>
    <w:rsid w:val="000371D0"/>
    <w:rsid w:val="00041104"/>
    <w:rsid w:val="000517E2"/>
    <w:rsid w:val="0005326C"/>
    <w:rsid w:val="000551A2"/>
    <w:rsid w:val="00057076"/>
    <w:rsid w:val="00060F4C"/>
    <w:rsid w:val="00062BC1"/>
    <w:rsid w:val="00063127"/>
    <w:rsid w:val="00065678"/>
    <w:rsid w:val="00071AE8"/>
    <w:rsid w:val="000733EB"/>
    <w:rsid w:val="00074DC8"/>
    <w:rsid w:val="0007636B"/>
    <w:rsid w:val="00097E6C"/>
    <w:rsid w:val="000A18A4"/>
    <w:rsid w:val="000A49C8"/>
    <w:rsid w:val="000A6CB0"/>
    <w:rsid w:val="000B0B85"/>
    <w:rsid w:val="000B0C37"/>
    <w:rsid w:val="000B45EB"/>
    <w:rsid w:val="000B5204"/>
    <w:rsid w:val="000C045B"/>
    <w:rsid w:val="000C13F8"/>
    <w:rsid w:val="000C18A6"/>
    <w:rsid w:val="000C5CD7"/>
    <w:rsid w:val="000C5F66"/>
    <w:rsid w:val="000C785E"/>
    <w:rsid w:val="000D58F6"/>
    <w:rsid w:val="000D6FBE"/>
    <w:rsid w:val="000E15B3"/>
    <w:rsid w:val="000E2B20"/>
    <w:rsid w:val="000E5772"/>
    <w:rsid w:val="000E5F31"/>
    <w:rsid w:val="000F0237"/>
    <w:rsid w:val="000F1DBC"/>
    <w:rsid w:val="000F34E5"/>
    <w:rsid w:val="000F41C9"/>
    <w:rsid w:val="00100BC0"/>
    <w:rsid w:val="001019C5"/>
    <w:rsid w:val="00105468"/>
    <w:rsid w:val="001115C7"/>
    <w:rsid w:val="001119AF"/>
    <w:rsid w:val="00115612"/>
    <w:rsid w:val="00117993"/>
    <w:rsid w:val="0012296A"/>
    <w:rsid w:val="00127D98"/>
    <w:rsid w:val="00132351"/>
    <w:rsid w:val="001348AC"/>
    <w:rsid w:val="0014131C"/>
    <w:rsid w:val="00143103"/>
    <w:rsid w:val="001437E2"/>
    <w:rsid w:val="00144325"/>
    <w:rsid w:val="00150D8F"/>
    <w:rsid w:val="00162B26"/>
    <w:rsid w:val="0016400A"/>
    <w:rsid w:val="00166F4C"/>
    <w:rsid w:val="0017533A"/>
    <w:rsid w:val="00175AD1"/>
    <w:rsid w:val="00181727"/>
    <w:rsid w:val="0018201B"/>
    <w:rsid w:val="00185730"/>
    <w:rsid w:val="0019076F"/>
    <w:rsid w:val="001932AC"/>
    <w:rsid w:val="001968F8"/>
    <w:rsid w:val="00197A36"/>
    <w:rsid w:val="001A05A0"/>
    <w:rsid w:val="001C033B"/>
    <w:rsid w:val="001C1170"/>
    <w:rsid w:val="001C1E51"/>
    <w:rsid w:val="001C2970"/>
    <w:rsid w:val="001C2DAF"/>
    <w:rsid w:val="001C410C"/>
    <w:rsid w:val="001D300F"/>
    <w:rsid w:val="001D5A45"/>
    <w:rsid w:val="001D6EB3"/>
    <w:rsid w:val="001E00A7"/>
    <w:rsid w:val="001E15A4"/>
    <w:rsid w:val="001E6AC0"/>
    <w:rsid w:val="001F3CC7"/>
    <w:rsid w:val="0020156C"/>
    <w:rsid w:val="0020384F"/>
    <w:rsid w:val="00205F89"/>
    <w:rsid w:val="002075BD"/>
    <w:rsid w:val="00210C40"/>
    <w:rsid w:val="00212A83"/>
    <w:rsid w:val="0022314E"/>
    <w:rsid w:val="002253CC"/>
    <w:rsid w:val="00230EA4"/>
    <w:rsid w:val="00236674"/>
    <w:rsid w:val="00242BB7"/>
    <w:rsid w:val="0024528E"/>
    <w:rsid w:val="00247B75"/>
    <w:rsid w:val="00250B41"/>
    <w:rsid w:val="0026674D"/>
    <w:rsid w:val="00272108"/>
    <w:rsid w:val="002779D9"/>
    <w:rsid w:val="0028316B"/>
    <w:rsid w:val="00284CB2"/>
    <w:rsid w:val="00286692"/>
    <w:rsid w:val="00295D35"/>
    <w:rsid w:val="00297631"/>
    <w:rsid w:val="002A0B52"/>
    <w:rsid w:val="002A0D26"/>
    <w:rsid w:val="002A1294"/>
    <w:rsid w:val="002A40A7"/>
    <w:rsid w:val="002A6125"/>
    <w:rsid w:val="002B0D21"/>
    <w:rsid w:val="002B13E2"/>
    <w:rsid w:val="002B4DD2"/>
    <w:rsid w:val="002B5629"/>
    <w:rsid w:val="002B6F7F"/>
    <w:rsid w:val="002C1BFB"/>
    <w:rsid w:val="002C5784"/>
    <w:rsid w:val="002C63E1"/>
    <w:rsid w:val="002E6157"/>
    <w:rsid w:val="002F1EDB"/>
    <w:rsid w:val="002F4870"/>
    <w:rsid w:val="002F54F8"/>
    <w:rsid w:val="00304952"/>
    <w:rsid w:val="00316A1F"/>
    <w:rsid w:val="003316E0"/>
    <w:rsid w:val="00346FE9"/>
    <w:rsid w:val="003528CC"/>
    <w:rsid w:val="00354E33"/>
    <w:rsid w:val="00354F36"/>
    <w:rsid w:val="00362710"/>
    <w:rsid w:val="00362A6A"/>
    <w:rsid w:val="00363B01"/>
    <w:rsid w:val="00364CA0"/>
    <w:rsid w:val="00365D72"/>
    <w:rsid w:val="00366E68"/>
    <w:rsid w:val="003800E6"/>
    <w:rsid w:val="00383027"/>
    <w:rsid w:val="00387562"/>
    <w:rsid w:val="003875BF"/>
    <w:rsid w:val="003967A4"/>
    <w:rsid w:val="00397428"/>
    <w:rsid w:val="003A0C96"/>
    <w:rsid w:val="003A35BE"/>
    <w:rsid w:val="003B0249"/>
    <w:rsid w:val="003B030F"/>
    <w:rsid w:val="003B3B61"/>
    <w:rsid w:val="003C3B16"/>
    <w:rsid w:val="003C4481"/>
    <w:rsid w:val="003C51DB"/>
    <w:rsid w:val="003C64BB"/>
    <w:rsid w:val="003D2304"/>
    <w:rsid w:val="003D4D71"/>
    <w:rsid w:val="003D5A4D"/>
    <w:rsid w:val="003D5BDA"/>
    <w:rsid w:val="003D753F"/>
    <w:rsid w:val="003E1E5B"/>
    <w:rsid w:val="003E50B7"/>
    <w:rsid w:val="003E6C01"/>
    <w:rsid w:val="0040192F"/>
    <w:rsid w:val="004029B3"/>
    <w:rsid w:val="00405683"/>
    <w:rsid w:val="00410D33"/>
    <w:rsid w:val="00414F32"/>
    <w:rsid w:val="004167B3"/>
    <w:rsid w:val="00417D14"/>
    <w:rsid w:val="00424226"/>
    <w:rsid w:val="004276A5"/>
    <w:rsid w:val="00435AEC"/>
    <w:rsid w:val="00443137"/>
    <w:rsid w:val="00443588"/>
    <w:rsid w:val="00446F1C"/>
    <w:rsid w:val="00452B21"/>
    <w:rsid w:val="0045480C"/>
    <w:rsid w:val="00455A7D"/>
    <w:rsid w:val="0045680D"/>
    <w:rsid w:val="00465A0B"/>
    <w:rsid w:val="00466C57"/>
    <w:rsid w:val="0048524C"/>
    <w:rsid w:val="00494A5F"/>
    <w:rsid w:val="00495CA8"/>
    <w:rsid w:val="00497EA1"/>
    <w:rsid w:val="004A0586"/>
    <w:rsid w:val="004A0BF7"/>
    <w:rsid w:val="004B1E39"/>
    <w:rsid w:val="004B3FFA"/>
    <w:rsid w:val="004C02F0"/>
    <w:rsid w:val="004C0CF0"/>
    <w:rsid w:val="004C4C89"/>
    <w:rsid w:val="004C5E0E"/>
    <w:rsid w:val="004D25DA"/>
    <w:rsid w:val="004D29AB"/>
    <w:rsid w:val="004E651C"/>
    <w:rsid w:val="004E6A1D"/>
    <w:rsid w:val="004F1722"/>
    <w:rsid w:val="004F1E62"/>
    <w:rsid w:val="004F6977"/>
    <w:rsid w:val="00503192"/>
    <w:rsid w:val="00506549"/>
    <w:rsid w:val="00507511"/>
    <w:rsid w:val="005121A2"/>
    <w:rsid w:val="005122E8"/>
    <w:rsid w:val="00513A16"/>
    <w:rsid w:val="00516EE3"/>
    <w:rsid w:val="00521AA2"/>
    <w:rsid w:val="005226EC"/>
    <w:rsid w:val="00522F69"/>
    <w:rsid w:val="00527120"/>
    <w:rsid w:val="005278A9"/>
    <w:rsid w:val="00530DC1"/>
    <w:rsid w:val="0053287C"/>
    <w:rsid w:val="0053685A"/>
    <w:rsid w:val="00540572"/>
    <w:rsid w:val="0054122A"/>
    <w:rsid w:val="00541B4E"/>
    <w:rsid w:val="00541FBD"/>
    <w:rsid w:val="005462B6"/>
    <w:rsid w:val="00546870"/>
    <w:rsid w:val="005470EB"/>
    <w:rsid w:val="00547FA1"/>
    <w:rsid w:val="00550632"/>
    <w:rsid w:val="00552355"/>
    <w:rsid w:val="0055621D"/>
    <w:rsid w:val="00570861"/>
    <w:rsid w:val="00571C5E"/>
    <w:rsid w:val="00574772"/>
    <w:rsid w:val="00575915"/>
    <w:rsid w:val="00576FDE"/>
    <w:rsid w:val="0057700F"/>
    <w:rsid w:val="00582E7E"/>
    <w:rsid w:val="0058410D"/>
    <w:rsid w:val="00591BAD"/>
    <w:rsid w:val="005A2792"/>
    <w:rsid w:val="005A29F9"/>
    <w:rsid w:val="005B168E"/>
    <w:rsid w:val="005B77CE"/>
    <w:rsid w:val="005B78CC"/>
    <w:rsid w:val="005C2742"/>
    <w:rsid w:val="005D1810"/>
    <w:rsid w:val="005E2146"/>
    <w:rsid w:val="005F1C3C"/>
    <w:rsid w:val="005F44CB"/>
    <w:rsid w:val="005F7D75"/>
    <w:rsid w:val="00605A80"/>
    <w:rsid w:val="00605AE7"/>
    <w:rsid w:val="00613366"/>
    <w:rsid w:val="00614162"/>
    <w:rsid w:val="006166FA"/>
    <w:rsid w:val="00620F44"/>
    <w:rsid w:val="00621673"/>
    <w:rsid w:val="00621C29"/>
    <w:rsid w:val="006244DD"/>
    <w:rsid w:val="00625238"/>
    <w:rsid w:val="006255A4"/>
    <w:rsid w:val="00625BBA"/>
    <w:rsid w:val="00630A34"/>
    <w:rsid w:val="00637CE1"/>
    <w:rsid w:val="00640365"/>
    <w:rsid w:val="006437A2"/>
    <w:rsid w:val="00656FFC"/>
    <w:rsid w:val="00657A47"/>
    <w:rsid w:val="00661C7B"/>
    <w:rsid w:val="0066302E"/>
    <w:rsid w:val="00664BC0"/>
    <w:rsid w:val="00670F2B"/>
    <w:rsid w:val="00674FD8"/>
    <w:rsid w:val="00682634"/>
    <w:rsid w:val="00684A0E"/>
    <w:rsid w:val="00690136"/>
    <w:rsid w:val="00690606"/>
    <w:rsid w:val="0069072B"/>
    <w:rsid w:val="0069237F"/>
    <w:rsid w:val="00697657"/>
    <w:rsid w:val="006B1340"/>
    <w:rsid w:val="006B437C"/>
    <w:rsid w:val="006B6D60"/>
    <w:rsid w:val="006D5100"/>
    <w:rsid w:val="006D5F25"/>
    <w:rsid w:val="006D6CB9"/>
    <w:rsid w:val="006E3CFD"/>
    <w:rsid w:val="006E48BC"/>
    <w:rsid w:val="006F19A7"/>
    <w:rsid w:val="006F4640"/>
    <w:rsid w:val="00702BB2"/>
    <w:rsid w:val="007110AD"/>
    <w:rsid w:val="00711903"/>
    <w:rsid w:val="00713831"/>
    <w:rsid w:val="00716469"/>
    <w:rsid w:val="00731C22"/>
    <w:rsid w:val="00736047"/>
    <w:rsid w:val="007377C1"/>
    <w:rsid w:val="0073788D"/>
    <w:rsid w:val="00737915"/>
    <w:rsid w:val="0074195A"/>
    <w:rsid w:val="00744A3C"/>
    <w:rsid w:val="0074726D"/>
    <w:rsid w:val="00751C88"/>
    <w:rsid w:val="00755CE1"/>
    <w:rsid w:val="00756810"/>
    <w:rsid w:val="00756A72"/>
    <w:rsid w:val="00761A02"/>
    <w:rsid w:val="00770FB5"/>
    <w:rsid w:val="00773AEB"/>
    <w:rsid w:val="007763AF"/>
    <w:rsid w:val="0078215E"/>
    <w:rsid w:val="007824F9"/>
    <w:rsid w:val="0078612A"/>
    <w:rsid w:val="0078673E"/>
    <w:rsid w:val="00787165"/>
    <w:rsid w:val="00787670"/>
    <w:rsid w:val="007A1B81"/>
    <w:rsid w:val="007A2F92"/>
    <w:rsid w:val="007A6142"/>
    <w:rsid w:val="007B00C8"/>
    <w:rsid w:val="007B06B3"/>
    <w:rsid w:val="007B0800"/>
    <w:rsid w:val="007B193F"/>
    <w:rsid w:val="007B7E0C"/>
    <w:rsid w:val="007C1FB6"/>
    <w:rsid w:val="007D2326"/>
    <w:rsid w:val="007D719C"/>
    <w:rsid w:val="007E3C37"/>
    <w:rsid w:val="007E7C0F"/>
    <w:rsid w:val="007E7C69"/>
    <w:rsid w:val="007F4AE4"/>
    <w:rsid w:val="007F70BB"/>
    <w:rsid w:val="008001FE"/>
    <w:rsid w:val="00800540"/>
    <w:rsid w:val="00804473"/>
    <w:rsid w:val="0081282E"/>
    <w:rsid w:val="00821779"/>
    <w:rsid w:val="00825EE1"/>
    <w:rsid w:val="00827107"/>
    <w:rsid w:val="00830647"/>
    <w:rsid w:val="00831206"/>
    <w:rsid w:val="00834C7F"/>
    <w:rsid w:val="00845F75"/>
    <w:rsid w:val="008524C6"/>
    <w:rsid w:val="008537DD"/>
    <w:rsid w:val="00855EC8"/>
    <w:rsid w:val="00856F6A"/>
    <w:rsid w:val="008619E1"/>
    <w:rsid w:val="0086350B"/>
    <w:rsid w:val="00873A94"/>
    <w:rsid w:val="00876F75"/>
    <w:rsid w:val="00880230"/>
    <w:rsid w:val="00896C01"/>
    <w:rsid w:val="008A21A4"/>
    <w:rsid w:val="008A3A2B"/>
    <w:rsid w:val="008A52E9"/>
    <w:rsid w:val="008B703B"/>
    <w:rsid w:val="008C238C"/>
    <w:rsid w:val="008C25E0"/>
    <w:rsid w:val="008C288D"/>
    <w:rsid w:val="008C2F02"/>
    <w:rsid w:val="008C6E38"/>
    <w:rsid w:val="008C76E2"/>
    <w:rsid w:val="008D310F"/>
    <w:rsid w:val="008E30AC"/>
    <w:rsid w:val="008E4C15"/>
    <w:rsid w:val="008E58B7"/>
    <w:rsid w:val="008E70CD"/>
    <w:rsid w:val="008F6973"/>
    <w:rsid w:val="008F6D36"/>
    <w:rsid w:val="009115AB"/>
    <w:rsid w:val="00911FF4"/>
    <w:rsid w:val="00913A8B"/>
    <w:rsid w:val="009210DE"/>
    <w:rsid w:val="009215B3"/>
    <w:rsid w:val="00924B2B"/>
    <w:rsid w:val="009276A9"/>
    <w:rsid w:val="0093102B"/>
    <w:rsid w:val="0093357F"/>
    <w:rsid w:val="00942DDE"/>
    <w:rsid w:val="009430EF"/>
    <w:rsid w:val="00943C2E"/>
    <w:rsid w:val="00950ECA"/>
    <w:rsid w:val="00952D21"/>
    <w:rsid w:val="009541CC"/>
    <w:rsid w:val="00963609"/>
    <w:rsid w:val="00970C75"/>
    <w:rsid w:val="00970FE4"/>
    <w:rsid w:val="00971AB3"/>
    <w:rsid w:val="00977929"/>
    <w:rsid w:val="00977D63"/>
    <w:rsid w:val="00980C2C"/>
    <w:rsid w:val="00982014"/>
    <w:rsid w:val="00985275"/>
    <w:rsid w:val="009871F3"/>
    <w:rsid w:val="00987EEE"/>
    <w:rsid w:val="0099336E"/>
    <w:rsid w:val="00993A9A"/>
    <w:rsid w:val="009A1EDA"/>
    <w:rsid w:val="009A5447"/>
    <w:rsid w:val="009B407D"/>
    <w:rsid w:val="009C45B8"/>
    <w:rsid w:val="009D39FB"/>
    <w:rsid w:val="009E1190"/>
    <w:rsid w:val="009E5761"/>
    <w:rsid w:val="009E6372"/>
    <w:rsid w:val="009E77D5"/>
    <w:rsid w:val="009F129B"/>
    <w:rsid w:val="009F3043"/>
    <w:rsid w:val="00A12666"/>
    <w:rsid w:val="00A22F89"/>
    <w:rsid w:val="00A2653C"/>
    <w:rsid w:val="00A276F5"/>
    <w:rsid w:val="00A319D6"/>
    <w:rsid w:val="00A44AE9"/>
    <w:rsid w:val="00A45BD2"/>
    <w:rsid w:val="00A5213A"/>
    <w:rsid w:val="00A5648B"/>
    <w:rsid w:val="00A61802"/>
    <w:rsid w:val="00A62953"/>
    <w:rsid w:val="00A70B3E"/>
    <w:rsid w:val="00A72E7B"/>
    <w:rsid w:val="00A741BA"/>
    <w:rsid w:val="00A8106D"/>
    <w:rsid w:val="00A81C16"/>
    <w:rsid w:val="00A82B09"/>
    <w:rsid w:val="00A84355"/>
    <w:rsid w:val="00A84BED"/>
    <w:rsid w:val="00A9186C"/>
    <w:rsid w:val="00A93F1B"/>
    <w:rsid w:val="00A96B65"/>
    <w:rsid w:val="00AA0FDF"/>
    <w:rsid w:val="00AA101A"/>
    <w:rsid w:val="00AA690D"/>
    <w:rsid w:val="00AB04C9"/>
    <w:rsid w:val="00AB25AD"/>
    <w:rsid w:val="00AB28B9"/>
    <w:rsid w:val="00AB2939"/>
    <w:rsid w:val="00AB31D6"/>
    <w:rsid w:val="00AB671A"/>
    <w:rsid w:val="00AC11F0"/>
    <w:rsid w:val="00AC5D45"/>
    <w:rsid w:val="00AD0633"/>
    <w:rsid w:val="00AD16A3"/>
    <w:rsid w:val="00AD3DE5"/>
    <w:rsid w:val="00AD50EA"/>
    <w:rsid w:val="00AD69A7"/>
    <w:rsid w:val="00AE10BB"/>
    <w:rsid w:val="00AE14A8"/>
    <w:rsid w:val="00AE298A"/>
    <w:rsid w:val="00AF042D"/>
    <w:rsid w:val="00AF2217"/>
    <w:rsid w:val="00AF2795"/>
    <w:rsid w:val="00AF3FE7"/>
    <w:rsid w:val="00B015EC"/>
    <w:rsid w:val="00B01AC9"/>
    <w:rsid w:val="00B056EC"/>
    <w:rsid w:val="00B06EDC"/>
    <w:rsid w:val="00B072C3"/>
    <w:rsid w:val="00B10D5E"/>
    <w:rsid w:val="00B11906"/>
    <w:rsid w:val="00B13DCB"/>
    <w:rsid w:val="00B14706"/>
    <w:rsid w:val="00B23708"/>
    <w:rsid w:val="00B23E73"/>
    <w:rsid w:val="00B27783"/>
    <w:rsid w:val="00B33B5F"/>
    <w:rsid w:val="00B36655"/>
    <w:rsid w:val="00B42584"/>
    <w:rsid w:val="00B4464E"/>
    <w:rsid w:val="00B51D20"/>
    <w:rsid w:val="00B52DC8"/>
    <w:rsid w:val="00B563A7"/>
    <w:rsid w:val="00B57039"/>
    <w:rsid w:val="00B65DED"/>
    <w:rsid w:val="00B72662"/>
    <w:rsid w:val="00B72A6E"/>
    <w:rsid w:val="00B74E9B"/>
    <w:rsid w:val="00B76892"/>
    <w:rsid w:val="00B76DD3"/>
    <w:rsid w:val="00B773C7"/>
    <w:rsid w:val="00B837BA"/>
    <w:rsid w:val="00B85235"/>
    <w:rsid w:val="00B8706D"/>
    <w:rsid w:val="00B8790A"/>
    <w:rsid w:val="00B93ACF"/>
    <w:rsid w:val="00B9413E"/>
    <w:rsid w:val="00B96785"/>
    <w:rsid w:val="00BA1C7D"/>
    <w:rsid w:val="00BA7BDB"/>
    <w:rsid w:val="00BA7C56"/>
    <w:rsid w:val="00BB0ACF"/>
    <w:rsid w:val="00BB3B2C"/>
    <w:rsid w:val="00BC13FD"/>
    <w:rsid w:val="00BC1F6C"/>
    <w:rsid w:val="00BC2765"/>
    <w:rsid w:val="00BC27F0"/>
    <w:rsid w:val="00BC3210"/>
    <w:rsid w:val="00BD00A7"/>
    <w:rsid w:val="00BD12AC"/>
    <w:rsid w:val="00BD6A2E"/>
    <w:rsid w:val="00BE526B"/>
    <w:rsid w:val="00BE7025"/>
    <w:rsid w:val="00BF1579"/>
    <w:rsid w:val="00BF2816"/>
    <w:rsid w:val="00BF3F67"/>
    <w:rsid w:val="00BF4E71"/>
    <w:rsid w:val="00BF5666"/>
    <w:rsid w:val="00BF6C95"/>
    <w:rsid w:val="00BF7425"/>
    <w:rsid w:val="00C01698"/>
    <w:rsid w:val="00C03F29"/>
    <w:rsid w:val="00C05F12"/>
    <w:rsid w:val="00C07E63"/>
    <w:rsid w:val="00C16D94"/>
    <w:rsid w:val="00C27D56"/>
    <w:rsid w:val="00C33D11"/>
    <w:rsid w:val="00C35DFC"/>
    <w:rsid w:val="00C43035"/>
    <w:rsid w:val="00C45497"/>
    <w:rsid w:val="00C47527"/>
    <w:rsid w:val="00C510DD"/>
    <w:rsid w:val="00C61E8F"/>
    <w:rsid w:val="00C6263B"/>
    <w:rsid w:val="00C676C1"/>
    <w:rsid w:val="00C8063B"/>
    <w:rsid w:val="00C8663F"/>
    <w:rsid w:val="00C874EE"/>
    <w:rsid w:val="00C94DFC"/>
    <w:rsid w:val="00C96C91"/>
    <w:rsid w:val="00CA3BC2"/>
    <w:rsid w:val="00CA495F"/>
    <w:rsid w:val="00CA56BF"/>
    <w:rsid w:val="00CA59C3"/>
    <w:rsid w:val="00CB26E8"/>
    <w:rsid w:val="00CB3DB0"/>
    <w:rsid w:val="00CB4F18"/>
    <w:rsid w:val="00CC103F"/>
    <w:rsid w:val="00CC5E63"/>
    <w:rsid w:val="00CD0E20"/>
    <w:rsid w:val="00CD5A17"/>
    <w:rsid w:val="00CE0987"/>
    <w:rsid w:val="00CE0A63"/>
    <w:rsid w:val="00CE15BC"/>
    <w:rsid w:val="00CE2CDA"/>
    <w:rsid w:val="00CE535C"/>
    <w:rsid w:val="00CF2042"/>
    <w:rsid w:val="00CF5B29"/>
    <w:rsid w:val="00CF759C"/>
    <w:rsid w:val="00D022EE"/>
    <w:rsid w:val="00D03711"/>
    <w:rsid w:val="00D075A0"/>
    <w:rsid w:val="00D12C79"/>
    <w:rsid w:val="00D155AD"/>
    <w:rsid w:val="00D213D9"/>
    <w:rsid w:val="00D21D86"/>
    <w:rsid w:val="00D25770"/>
    <w:rsid w:val="00D32D17"/>
    <w:rsid w:val="00D3793B"/>
    <w:rsid w:val="00D37DC4"/>
    <w:rsid w:val="00D407F7"/>
    <w:rsid w:val="00D43F0E"/>
    <w:rsid w:val="00D47528"/>
    <w:rsid w:val="00D63739"/>
    <w:rsid w:val="00D74205"/>
    <w:rsid w:val="00D76508"/>
    <w:rsid w:val="00D774B3"/>
    <w:rsid w:val="00D80FBD"/>
    <w:rsid w:val="00D823F3"/>
    <w:rsid w:val="00D83445"/>
    <w:rsid w:val="00D85DBB"/>
    <w:rsid w:val="00D8728B"/>
    <w:rsid w:val="00D87A76"/>
    <w:rsid w:val="00D9209B"/>
    <w:rsid w:val="00D973B6"/>
    <w:rsid w:val="00D97C3A"/>
    <w:rsid w:val="00DA06F4"/>
    <w:rsid w:val="00DA23C9"/>
    <w:rsid w:val="00DB480B"/>
    <w:rsid w:val="00DB55F4"/>
    <w:rsid w:val="00DB58D2"/>
    <w:rsid w:val="00DB5A01"/>
    <w:rsid w:val="00DB6DC8"/>
    <w:rsid w:val="00DC015E"/>
    <w:rsid w:val="00DC0EFA"/>
    <w:rsid w:val="00DC2320"/>
    <w:rsid w:val="00DC3F1B"/>
    <w:rsid w:val="00DC4E36"/>
    <w:rsid w:val="00DD36C0"/>
    <w:rsid w:val="00DD3B35"/>
    <w:rsid w:val="00DD79FB"/>
    <w:rsid w:val="00DE0976"/>
    <w:rsid w:val="00DE18D9"/>
    <w:rsid w:val="00DE59B6"/>
    <w:rsid w:val="00DF3287"/>
    <w:rsid w:val="00DF3ACB"/>
    <w:rsid w:val="00E02FF6"/>
    <w:rsid w:val="00E06351"/>
    <w:rsid w:val="00E0690B"/>
    <w:rsid w:val="00E11CA6"/>
    <w:rsid w:val="00E12A4B"/>
    <w:rsid w:val="00E14565"/>
    <w:rsid w:val="00E20612"/>
    <w:rsid w:val="00E22F09"/>
    <w:rsid w:val="00E23E64"/>
    <w:rsid w:val="00E245A7"/>
    <w:rsid w:val="00E25683"/>
    <w:rsid w:val="00E36A45"/>
    <w:rsid w:val="00E44CB1"/>
    <w:rsid w:val="00E453EB"/>
    <w:rsid w:val="00E50DF3"/>
    <w:rsid w:val="00E52D63"/>
    <w:rsid w:val="00E578C0"/>
    <w:rsid w:val="00E57A71"/>
    <w:rsid w:val="00E57CCE"/>
    <w:rsid w:val="00E635E6"/>
    <w:rsid w:val="00E636D7"/>
    <w:rsid w:val="00E67CF3"/>
    <w:rsid w:val="00E71B17"/>
    <w:rsid w:val="00E760F8"/>
    <w:rsid w:val="00E77C3A"/>
    <w:rsid w:val="00E87A4F"/>
    <w:rsid w:val="00E87E43"/>
    <w:rsid w:val="00EA5C58"/>
    <w:rsid w:val="00EB3E6F"/>
    <w:rsid w:val="00EB554A"/>
    <w:rsid w:val="00EB5574"/>
    <w:rsid w:val="00EB7891"/>
    <w:rsid w:val="00EC2CA9"/>
    <w:rsid w:val="00ED29F2"/>
    <w:rsid w:val="00ED4532"/>
    <w:rsid w:val="00ED5560"/>
    <w:rsid w:val="00ED5564"/>
    <w:rsid w:val="00ED6FC5"/>
    <w:rsid w:val="00EE7EF3"/>
    <w:rsid w:val="00EF1BA2"/>
    <w:rsid w:val="00EF25AA"/>
    <w:rsid w:val="00F0169F"/>
    <w:rsid w:val="00F04404"/>
    <w:rsid w:val="00F109D2"/>
    <w:rsid w:val="00F12DC2"/>
    <w:rsid w:val="00F14038"/>
    <w:rsid w:val="00F152DF"/>
    <w:rsid w:val="00F22481"/>
    <w:rsid w:val="00F25F3C"/>
    <w:rsid w:val="00F26E86"/>
    <w:rsid w:val="00F30922"/>
    <w:rsid w:val="00F41092"/>
    <w:rsid w:val="00F4199D"/>
    <w:rsid w:val="00F424E5"/>
    <w:rsid w:val="00F43CE1"/>
    <w:rsid w:val="00F50384"/>
    <w:rsid w:val="00F55E72"/>
    <w:rsid w:val="00F62674"/>
    <w:rsid w:val="00F707CA"/>
    <w:rsid w:val="00F7476F"/>
    <w:rsid w:val="00F77257"/>
    <w:rsid w:val="00F81142"/>
    <w:rsid w:val="00F82B8E"/>
    <w:rsid w:val="00F83BA5"/>
    <w:rsid w:val="00F8440A"/>
    <w:rsid w:val="00F85A5D"/>
    <w:rsid w:val="00F918F6"/>
    <w:rsid w:val="00F9438E"/>
    <w:rsid w:val="00FA5FD2"/>
    <w:rsid w:val="00FB7EB8"/>
    <w:rsid w:val="00FC037A"/>
    <w:rsid w:val="00FC4578"/>
    <w:rsid w:val="00FD2103"/>
    <w:rsid w:val="00FD66F1"/>
    <w:rsid w:val="00FE4EC1"/>
    <w:rsid w:val="00FF0980"/>
    <w:rsid w:val="00FF69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912A1"/>
  <w15:docId w15:val="{CC309134-F301-41C3-87CA-093BF3EC3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E636D7"/>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n1,fn3,ft"/>
    <w:basedOn w:val="Normal"/>
    <w:link w:val="FootnoteTextChar1"/>
    <w:uiPriority w:val="99"/>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Char Char,Footnote Text Char Char Char Char,Footnote Text Char Char Char1,Footnote Text Char1 Char Char,Footnote Text Char1 Char Char Char1 Char,Footnote Text Char1 Char Char1,Footnote Text Char1 Char2,Footnote Text MRP Char,fn1 Char"/>
    <w:basedOn w:val="DefaultParagraphFont"/>
    <w:uiPriority w:val="99"/>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n3 Char,ft Char"/>
    <w:link w:val="FootnoteText"/>
    <w:uiPriority w:val="99"/>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character" w:styleId="Hyperlink">
    <w:name w:val="Hyperlink"/>
    <w:basedOn w:val="DefaultParagraphFont"/>
    <w:rsid w:val="00761A02"/>
    <w:rPr>
      <w:color w:val="0000FF"/>
      <w:u w:val="single"/>
    </w:rPr>
  </w:style>
  <w:style w:type="character" w:styleId="FollowedHyperlink">
    <w:name w:val="FollowedHyperlink"/>
    <w:basedOn w:val="DefaultParagraphFont"/>
    <w:uiPriority w:val="99"/>
    <w:semiHidden/>
    <w:unhideWhenUsed/>
    <w:rsid w:val="006B6D60"/>
    <w:rPr>
      <w:color w:val="800080" w:themeColor="followedHyperlink"/>
      <w:u w:val="single"/>
    </w:rPr>
  </w:style>
  <w:style w:type="paragraph" w:customStyle="1" w:styleId="Default">
    <w:name w:val="Default"/>
    <w:rsid w:val="00640365"/>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133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mso-contentType ?>
<SharedContentType xmlns="Microsoft.SharePoint.Taxonomy.ContentTypeSync" SourceId="74a4cd09-5f17-433b-814a-38e7e9115d16" ContentTypeId="0x0101" PreviousValue="false"/>
</file>

<file path=customXml/item3.xml><?xml version="1.0" encoding="utf-8"?>
<p:properties xmlns:p="http://schemas.microsoft.com/office/2006/metadata/properties" xmlns:xsi="http://www.w3.org/2001/XMLSchema-instance">
  <documentManagement>
    <Date xmlns="d6eefc7d-9817-4fa6-84d5-3bc009be21b8">2018-06-01T00:00:00-04:00</Date>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716</_x0031__x002e__x0020_Collection_x0020_Number>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IC18-8</_x0031__x002e__x0020_Docket_x0020_Number>
    <_x0033__x002e__x0020_Collection_x0020_Number xmlns="d6eefc7d-9817-4fa6-84d5-3bc009be21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BFC36-7CFD-4F56-92C9-17690FE9AF0F}">
  <ds:schemaRefs>
    <ds:schemaRef ds:uri="http://schemas.microsoft.com/office/2006/metadata/customXsn"/>
  </ds:schemaRefs>
</ds:datastoreItem>
</file>

<file path=customXml/itemProps2.xml><?xml version="1.0" encoding="utf-8"?>
<ds:datastoreItem xmlns:ds="http://schemas.openxmlformats.org/officeDocument/2006/customXml" ds:itemID="{7A18DDB7-5C16-4BD4-AAE0-0D35B5EEB8E5}">
  <ds:schemaRefs>
    <ds:schemaRef ds:uri="Microsoft.SharePoint.Taxonomy.ContentTypeSync"/>
  </ds:schemaRefs>
</ds:datastoreItem>
</file>

<file path=customXml/itemProps3.xml><?xml version="1.0" encoding="utf-8"?>
<ds:datastoreItem xmlns:ds="http://schemas.openxmlformats.org/officeDocument/2006/customXml" ds:itemID="{DC3A4479-0543-455B-A152-110FB41B2830}">
  <ds:schemaRefs>
    <ds:schemaRef ds:uri="http://schemas.microsoft.com/office/2006/metadata/properties"/>
    <ds:schemaRef ds:uri="d6eefc7d-9817-4fa6-84d5-3bc009be21b8"/>
  </ds:schemaRefs>
</ds:datastoreItem>
</file>

<file path=customXml/itemProps4.xml><?xml version="1.0" encoding="utf-8"?>
<ds:datastoreItem xmlns:ds="http://schemas.openxmlformats.org/officeDocument/2006/customXml" ds:itemID="{07B2C134-5FE7-4389-AADB-04A16B38696E}">
  <ds:schemaRefs>
    <ds:schemaRef ds:uri="http://schemas.openxmlformats.org/officeDocument/2006/bibliography"/>
  </ds:schemaRefs>
</ds:datastoreItem>
</file>

<file path=customXml/itemProps5.xml><?xml version="1.0" encoding="utf-8"?>
<ds:datastoreItem xmlns:ds="http://schemas.openxmlformats.org/officeDocument/2006/customXml" ds:itemID="{D9C6C5CF-3CE0-47E8-B44B-CB4D7C85D04F}">
  <ds:schemaRefs>
    <ds:schemaRef ds:uri="http://schemas.microsoft.com/sharepoint/v3/contenttype/forms"/>
  </ds:schemaRefs>
</ds:datastoreItem>
</file>

<file path=customXml/itemProps6.xml><?xml version="1.0" encoding="utf-8"?>
<ds:datastoreItem xmlns:ds="http://schemas.openxmlformats.org/officeDocument/2006/customXml" ds:itemID="{1CA7A747-1ECF-441D-90FA-05EA4A8CD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3413</Words>
  <Characters>19457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FERC-716 supporting statement</vt:lpstr>
    </vt:vector>
  </TitlesOfParts>
  <Company>FERC</Company>
  <LinksUpToDate>false</LinksUpToDate>
  <CharactersWithSpaces>22825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FERC-716 supporting statement</dc:title>
  <dc:creator>ferc</dc:creator>
  <cp:lastModifiedBy>Jean Sonneman</cp:lastModifiedBy>
  <cp:revision>6</cp:revision>
  <dcterms:created xsi:type="dcterms:W3CDTF">2024-05-30T12:43:00Z</dcterms:created>
  <dcterms:modified xsi:type="dcterms:W3CDTF">2024-06-12T12:40:00Z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ActionId">
    <vt:lpwstr>f9fca871-7c2e-4cd4-a891-a77326610aa6</vt:lpwstr>
  </property>
  <property fmtid="{D5CDD505-2E9C-101B-9397-08002B2CF9AE}" pid="4" name="MSIP_Label_6155a89b-0f08-4a93-8ea2-8a916d6643b5_Application">
    <vt:lpwstr>Microsoft Azure Information Protection</vt:lpwstr>
  </property>
  <property fmtid="{D5CDD505-2E9C-101B-9397-08002B2CF9AE}" pid="5" name="MSIP_Label_6155a89b-0f08-4a93-8ea2-8a916d6643b5_Enabled">
    <vt:lpwstr>True</vt:lpwstr>
  </property>
  <property fmtid="{D5CDD505-2E9C-101B-9397-08002B2CF9AE}" pid="6" name="MSIP_Label_6155a89b-0f08-4a93-8ea2-8a916d6643b5_Extended_MSFT_Method">
    <vt:lpwstr>Manual</vt:lpwstr>
  </property>
  <property fmtid="{D5CDD505-2E9C-101B-9397-08002B2CF9AE}" pid="7" name="MSIP_Label_6155a89b-0f08-4a93-8ea2-8a916d6643b5_Name">
    <vt:lpwstr>General</vt:lpwstr>
  </property>
  <property fmtid="{D5CDD505-2E9C-101B-9397-08002B2CF9AE}" pid="8" name="MSIP_Label_6155a89b-0f08-4a93-8ea2-8a916d6643b5_Owner">
    <vt:lpwstr>Kayla.Williams@ferc.gov</vt:lpwstr>
  </property>
  <property fmtid="{D5CDD505-2E9C-101B-9397-08002B2CF9AE}" pid="9" name="MSIP_Label_6155a89b-0f08-4a93-8ea2-8a916d6643b5_SetDate">
    <vt:lpwstr>2021-06-28T15:13:05.5741659Z</vt:lpwstr>
  </property>
  <property fmtid="{D5CDD505-2E9C-101B-9397-08002B2CF9AE}" pid="10" name="MSIP_Label_6155a89b-0f08-4a93-8ea2-8a916d6643b5_SiteId">
    <vt:lpwstr>19caa9e9-04ff-43fa-885f-d77fac387903</vt:lpwstr>
  </property>
  <property fmtid="{D5CDD505-2E9C-101B-9397-08002B2CF9AE}" pid="11" name="Sensitivity">
    <vt:lpwstr>General</vt:lpwstr>
  </property>
</Properties>
</file>