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99F" w14:paraId="0B4B8431" w14:textId="069248BB">
      <w:pPr>
        <w:suppressAutoHyphens/>
        <w:jc w:val="center"/>
        <w:rPr>
          <w:rFonts w:ascii="Palatino" w:hAnsi="Palatino"/>
          <w:b/>
        </w:rPr>
      </w:pPr>
    </w:p>
    <w:p w:rsidR="0046699F" w14:paraId="6B1AF2FC" w14:textId="77777777">
      <w:pPr>
        <w:pStyle w:val="BodyText"/>
        <w:ind w:right="-720"/>
        <w:jc w:val="center"/>
        <w:rPr>
          <w:b/>
          <w:bCs/>
          <w:sz w:val="28"/>
        </w:rPr>
      </w:pPr>
      <w:r>
        <w:rPr>
          <w:b/>
          <w:bCs/>
          <w:sz w:val="28"/>
        </w:rPr>
        <w:t>COMMERCIAL SPACE TRANSPORTATION LICENSING REQUIREMENTS FOR OPERATION OF A LAUNCH SITE</w:t>
      </w:r>
    </w:p>
    <w:p w:rsidR="0046699F" w14:paraId="03E8ADAE" w14:textId="77777777">
      <w:pPr>
        <w:pStyle w:val="BodyText"/>
        <w:jc w:val="center"/>
        <w:rPr>
          <w:b/>
          <w:bCs/>
        </w:rPr>
      </w:pPr>
      <w:r>
        <w:rPr>
          <w:b/>
          <w:bCs/>
        </w:rPr>
        <w:t>14 CFR Part 420</w:t>
      </w:r>
    </w:p>
    <w:p w:rsidR="0046699F" w14:paraId="105B90B4" w14:textId="77777777">
      <w:pPr>
        <w:jc w:val="center"/>
      </w:pPr>
    </w:p>
    <w:p w:rsidR="0046699F" w:rsidRPr="00DB7DBF" w14:paraId="23CB0E7A" w14:textId="77777777">
      <w:pPr>
        <w:jc w:val="center"/>
        <w:rPr>
          <w:b/>
        </w:rPr>
      </w:pPr>
      <w:r w:rsidRPr="00DB7DBF">
        <w:rPr>
          <w:b/>
        </w:rPr>
        <w:t>AND</w:t>
      </w:r>
    </w:p>
    <w:p w:rsidR="0046699F" w14:paraId="3FF723EE" w14:textId="77777777">
      <w:pPr>
        <w:jc w:val="center"/>
      </w:pPr>
    </w:p>
    <w:p w:rsidR="0046699F" w:rsidRPr="00DB7DBF" w:rsidP="0046699F" w14:paraId="072A317D" w14:textId="77777777">
      <w:pPr>
        <w:pStyle w:val="BodyText"/>
        <w:ind w:right="-720"/>
        <w:jc w:val="center"/>
        <w:rPr>
          <w:b/>
          <w:bCs/>
          <w:sz w:val="28"/>
        </w:rPr>
      </w:pPr>
      <w:r w:rsidRPr="00DB7DBF">
        <w:rPr>
          <w:b/>
          <w:bCs/>
          <w:sz w:val="28"/>
        </w:rPr>
        <w:t>COMMERCIAL SPACE TRANSPORTATION REENTRY SITE LICENSING REGULATIONS</w:t>
      </w:r>
    </w:p>
    <w:p w:rsidR="0046699F" w:rsidRPr="00DB7DBF" w:rsidP="0046699F" w14:paraId="78B93B95" w14:textId="77777777">
      <w:pPr>
        <w:pStyle w:val="BodyText"/>
        <w:jc w:val="center"/>
        <w:rPr>
          <w:b/>
          <w:bCs/>
        </w:rPr>
      </w:pPr>
      <w:r w:rsidRPr="00DB7DBF">
        <w:rPr>
          <w:b/>
          <w:bCs/>
        </w:rPr>
        <w:t>14 CFR Part 433</w:t>
      </w:r>
    </w:p>
    <w:p w:rsidR="0046699F" w14:paraId="752FC5A7" w14:textId="77777777">
      <w:pPr>
        <w:jc w:val="center"/>
      </w:pPr>
    </w:p>
    <w:p w:rsidR="00C92D42" w:rsidP="00C92D42" w14:paraId="2173715A" w14:textId="77777777">
      <w:pPr>
        <w:pStyle w:val="BodyText3"/>
      </w:pPr>
      <w:r>
        <w:t>OMB Control Number 2120-0644</w:t>
      </w:r>
    </w:p>
    <w:p w:rsidR="00C92D42" w:rsidP="00C92D42" w14:paraId="273CEAD3" w14:textId="77777777">
      <w:pPr>
        <w:pStyle w:val="BodyText3"/>
      </w:pPr>
    </w:p>
    <w:p w:rsidR="00C92D42" w:rsidP="00C92D42" w14:paraId="22B2D0FD" w14:textId="77777777">
      <w:pPr>
        <w:pStyle w:val="BodyText3"/>
      </w:pPr>
    </w:p>
    <w:p w:rsidR="0046699F" w:rsidP="00C92D42" w14:paraId="536318D4" w14:textId="5FBE9877">
      <w:pPr>
        <w:pStyle w:val="BodyText3"/>
      </w:pPr>
      <w:r w:rsidRPr="00292782">
        <w:t xml:space="preserve">There are no changes to this renewal except for the </w:t>
      </w:r>
      <w:bookmarkStart w:id="0" w:name="_Hlk170891644"/>
      <w:r w:rsidRPr="00292782">
        <w:t>current labor rates are being used to reflect questions 1</w:t>
      </w:r>
      <w:r w:rsidR="00214554">
        <w:t>2 a</w:t>
      </w:r>
      <w:r w:rsidRPr="00292782">
        <w:t>nd 14.</w:t>
      </w:r>
    </w:p>
    <w:bookmarkEnd w:id="0"/>
    <w:p w:rsidR="0046699F" w14:paraId="1BBC4FBD" w14:textId="77777777">
      <w:pPr>
        <w:suppressAutoHyphens/>
        <w:rPr>
          <w:sz w:val="24"/>
        </w:rPr>
      </w:pPr>
    </w:p>
    <w:p w:rsidR="0046699F" w14:paraId="51182236" w14:textId="38DFB110">
      <w:pPr>
        <w:suppressAutoHyphens/>
        <w:rPr>
          <w:sz w:val="24"/>
        </w:rPr>
      </w:pPr>
      <w:r>
        <w:rPr>
          <w:sz w:val="24"/>
        </w:rPr>
        <w:t>JUSTIFICATION</w:t>
      </w:r>
    </w:p>
    <w:p w:rsidR="0046699F" w14:paraId="25E5429E" w14:textId="5EA489CC">
      <w:pPr>
        <w:tabs>
          <w:tab w:val="left" w:pos="-720"/>
          <w:tab w:val="left" w:pos="0"/>
        </w:tabs>
        <w:suppressAutoHyphens/>
        <w:ind w:left="720" w:hanging="720"/>
        <w:rPr>
          <w:sz w:val="24"/>
        </w:rPr>
      </w:pPr>
      <w:r>
        <w:rPr>
          <w:sz w:val="24"/>
        </w:rPr>
        <w:t>1.</w:t>
      </w:r>
      <w:r>
        <w:rPr>
          <w:sz w:val="24"/>
        </w:rPr>
        <w:tab/>
      </w:r>
      <w:r>
        <w:rPr>
          <w:u w:val="single"/>
        </w:rPr>
        <w:t>Explain the circumstances that make collection of information necessary. Identify any legal or administrative requirements that necessitate the collection.</w:t>
      </w:r>
      <w:r>
        <w:rPr>
          <w:sz w:val="24"/>
        </w:rPr>
        <w:t xml:space="preserve"> </w:t>
      </w:r>
      <w:r>
        <w:t xml:space="preserve">The data requested for a license application to operate a commercial launch site are required by </w:t>
      </w:r>
      <w:r w:rsidR="00590E31">
        <w:t>51 USC 509</w:t>
      </w:r>
      <w:r>
        <w:t xml:space="preserve">—Commercial Space Launch Activities. The information is needed to demonstrate to the FAA Office of Commercial Space Transportation (FAA/AST) that the proposed activity meets applicable public safety, national security, and foreign policy interest of the United States. </w:t>
      </w:r>
    </w:p>
    <w:p w:rsidR="0046699F" w14:paraId="6739686F" w14:textId="77777777">
      <w:r>
        <w:t xml:space="preserve"> </w:t>
      </w:r>
    </w:p>
    <w:p w:rsidR="0046699F" w14:paraId="20685DA4" w14:textId="77777777">
      <w:pPr>
        <w:ind w:left="720"/>
      </w:pPr>
      <w:r>
        <w:t xml:space="preserve">Launch regulations were issued by the Department of Transportation in 1988, which reflect the Government's view that maintaining an efficient and reasonable regulatory approach is vital to the commercial space launch industry. Privatized space launch facilities require clear and concise regulations to facilitate federal oversight. The first non-federal launch site (“spaceport”) license was issued in 1996. </w:t>
      </w:r>
    </w:p>
    <w:p w:rsidR="0046699F" w14:paraId="5EDD24F5" w14:textId="77777777">
      <w:pPr>
        <w:ind w:left="720"/>
      </w:pPr>
    </w:p>
    <w:p w:rsidR="0046699F" w14:paraId="64DFB6AD" w14:textId="77777777">
      <w:pPr>
        <w:ind w:left="720"/>
      </w:pPr>
      <w:r>
        <w:t>This information collection activity supports the Department of Transportation’s strategic goal on safety. This goal is to promote the public health and safety by working toward the elimination of transportation-related deaths, injuries, and property damage.</w:t>
      </w:r>
    </w:p>
    <w:p w:rsidR="0046699F" w14:paraId="756FE55C" w14:textId="77777777">
      <w:pPr>
        <w:tabs>
          <w:tab w:val="left" w:pos="-720"/>
          <w:tab w:val="left" w:pos="0"/>
        </w:tabs>
        <w:suppressAutoHyphens/>
        <w:ind w:left="720" w:hanging="720"/>
        <w:rPr>
          <w:sz w:val="24"/>
        </w:rPr>
      </w:pPr>
    </w:p>
    <w:p w:rsidR="00DD7BD6" w14:paraId="60BEE472" w14:textId="77777777">
      <w:pPr>
        <w:tabs>
          <w:tab w:val="left" w:pos="-720"/>
          <w:tab w:val="left" w:pos="0"/>
        </w:tabs>
        <w:suppressAutoHyphens/>
        <w:ind w:left="720" w:hanging="720"/>
      </w:pPr>
      <w:r>
        <w:rPr>
          <w:sz w:val="24"/>
        </w:rPr>
        <w:t xml:space="preserve">2.     </w:t>
      </w:r>
      <w:r>
        <w:rPr>
          <w:sz w:val="24"/>
        </w:rPr>
        <w:tab/>
      </w:r>
      <w:r>
        <w:rPr>
          <w:u w:val="single"/>
        </w:rPr>
        <w:t>Indicate how, by whom, and for what purpose the information is to be used. Except for a new collection, indicate the actual use the agency has made of the information received from the current collection.</w:t>
      </w:r>
      <w:r>
        <w:t xml:space="preserve"> </w:t>
      </w:r>
    </w:p>
    <w:p w:rsidR="009832F1" w14:paraId="10B72690" w14:textId="77777777">
      <w:pPr>
        <w:tabs>
          <w:tab w:val="left" w:pos="-720"/>
          <w:tab w:val="left" w:pos="0"/>
        </w:tabs>
        <w:suppressAutoHyphens/>
        <w:ind w:left="720" w:hanging="720"/>
      </w:pPr>
    </w:p>
    <w:p w:rsidR="0046699F" w14:paraId="164EC428" w14:textId="7B11C739">
      <w:pPr>
        <w:tabs>
          <w:tab w:val="left" w:pos="-720"/>
          <w:tab w:val="left" w:pos="0"/>
        </w:tabs>
        <w:suppressAutoHyphens/>
        <w:ind w:left="720" w:hanging="720"/>
      </w:pPr>
      <w:r>
        <w:rPr>
          <w:sz w:val="24"/>
        </w:rPr>
        <w:tab/>
        <w:t>This information collection is mandatory for p</w:t>
      </w:r>
      <w:r>
        <w:t xml:space="preserve">rivatized space launch facilities or entities wishing to become a privatized space launch </w:t>
      </w:r>
      <w:r w:rsidR="00C92D42">
        <w:t xml:space="preserve">facility </w:t>
      </w:r>
      <w:r w:rsidRPr="00292782" w:rsidR="00C92D42">
        <w:t xml:space="preserve">and will be reported as needed.  </w:t>
      </w:r>
      <w:r w:rsidRPr="00292782">
        <w:t>This information collection requirement is intended to enab</w:t>
      </w:r>
      <w:r>
        <w:t xml:space="preserve">le FAA/AST to incorporate acquired data into the license, which subsequently becomes binding on the site operator. FAA/AST issues a site operator license based on the site operator’s demonstration of the ability to ensure public safety and the safety of property, both on and off the site. </w:t>
      </w:r>
    </w:p>
    <w:p w:rsidR="0046699F" w14:paraId="66C7E4BB" w14:textId="77777777">
      <w:pPr>
        <w:tabs>
          <w:tab w:val="left" w:pos="-720"/>
          <w:tab w:val="left" w:pos="0"/>
        </w:tabs>
        <w:suppressAutoHyphens/>
        <w:rPr>
          <w:sz w:val="24"/>
        </w:rPr>
      </w:pPr>
    </w:p>
    <w:p w:rsidR="0046699F" w14:paraId="1D9ECE99" w14:textId="77777777">
      <w:pPr>
        <w:ind w:left="720"/>
      </w:pPr>
      <w:r>
        <w:t>Under the policy review and approval process, an applicant is required to submit information identifying foreign ownership of the launch site or reentry site enterprise. FAA/AST determines, before issuing a license, if issuance of such a license would jeopardize the foreign policy or national security interest of the United States. The Launch Site Location Review and Approval provision requires the applicant to conduct an analysis that objectively determines whether the location of a proposed launch or reentry site can support the launch or reentry of a suborbital launch vehicle or, at a minimum, one class of orbital launch vehicle on at least one trajectory. Finally, the applicant is required to submit an explosive site plan, which complies with established levels of risk calculations to acceptable exposure to destructive forces.</w:t>
      </w:r>
    </w:p>
    <w:p w:rsidR="0046699F" w14:paraId="7068964D" w14:textId="77777777">
      <w:pPr>
        <w:ind w:left="720"/>
      </w:pPr>
    </w:p>
    <w:p w:rsidR="0046699F" w14:paraId="775AF630" w14:textId="77777777">
      <w:pPr>
        <w:ind w:left="720"/>
        <w:rPr>
          <w:sz w:val="24"/>
        </w:rPr>
      </w:pPr>
      <w:r>
        <w:t xml:space="preserve">In accordance with the requirements of the National Environmental Policies Act, 42 U.S.C. § 4321, et. seq., (NEPA), the Council on Environmental Quality Regulations for Implementing the Procedural Provisions of NEPA, 40 CFR Parts 1500-1508, and the DOT’s Procedures for Considering Environmental Impacts, DOT Order 5610.1C, applicants are required to submit environmental information concerning proposed new launch sites and launch vehicles that are not currently described in the environmental impact statements, as well as payloads that may have significant environmental impacts in the event of a launch </w:t>
      </w:r>
      <w:r w:rsidR="00A72623">
        <w:t xml:space="preserve">or reentry </w:t>
      </w:r>
      <w:r>
        <w:t>accident.</w:t>
      </w:r>
      <w:r>
        <w:tab/>
      </w:r>
      <w:r>
        <w:rPr>
          <w:sz w:val="24"/>
        </w:rPr>
        <w:t xml:space="preserve"> </w:t>
      </w:r>
    </w:p>
    <w:p w:rsidR="0046699F" w14:paraId="77A39721" w14:textId="77777777">
      <w:pPr>
        <w:tabs>
          <w:tab w:val="left" w:pos="-720"/>
        </w:tabs>
        <w:suppressAutoHyphens/>
        <w:rPr>
          <w:sz w:val="24"/>
        </w:rPr>
      </w:pPr>
    </w:p>
    <w:p w:rsidR="0046699F" w14:paraId="59E9CB64" w14:textId="77777777">
      <w:pPr>
        <w:tabs>
          <w:tab w:val="left" w:pos="-720"/>
          <w:tab w:val="left" w:pos="0"/>
        </w:tabs>
        <w:suppressAutoHyphens/>
        <w:ind w:left="720" w:hanging="720"/>
      </w:pPr>
      <w:r>
        <w:rPr>
          <w:sz w:val="24"/>
        </w:rPr>
        <w:t>3.</w:t>
      </w:r>
      <w:r>
        <w:rPr>
          <w:sz w:val="24"/>
        </w:rPr>
        <w:tab/>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46699F" w14:paraId="792CA5A6" w14:textId="77777777">
      <w:pPr>
        <w:tabs>
          <w:tab w:val="left" w:pos="-720"/>
        </w:tabs>
        <w:suppressAutoHyphens/>
      </w:pPr>
    </w:p>
    <w:p w:rsidR="0046699F" w:rsidP="00590E31" w14:paraId="40DBC7D7" w14:textId="77777777">
      <w:pPr>
        <w:tabs>
          <w:tab w:val="left" w:pos="-720"/>
          <w:tab w:val="left" w:pos="720"/>
          <w:tab w:val="left" w:pos="1260"/>
        </w:tabs>
        <w:suppressAutoHyphens/>
        <w:ind w:left="720"/>
      </w:pPr>
      <w:r>
        <w:t>In accordance with the government Paperwork Reduction Act, a website is maintained to improve</w:t>
      </w:r>
      <w:r w:rsidR="00590E31">
        <w:t xml:space="preserve"> </w:t>
      </w:r>
      <w:r>
        <w:t>the ability of the public to access information pertaining to the collection of information, and the information may be submitted 100% electronically.</w:t>
      </w:r>
    </w:p>
    <w:p w:rsidR="0046699F" w14:paraId="4A8E6ABB" w14:textId="77777777">
      <w:pPr>
        <w:pStyle w:val="BodyTextIndent2"/>
        <w:ind w:left="0" w:firstLine="0"/>
      </w:pPr>
    </w:p>
    <w:p w:rsidR="0046699F" w14:paraId="54A169CA" w14:textId="660DCF34">
      <w:pPr>
        <w:ind w:left="720"/>
      </w:pPr>
      <w:r>
        <w:t xml:space="preserve">However, due to the highly sensitive and proprietary nature of information collected, license applicants </w:t>
      </w:r>
      <w:r w:rsidR="00A72623">
        <w:t xml:space="preserve">often </w:t>
      </w:r>
      <w:r>
        <w:t>choose to submit their information through secure mail or couriers. Also, a small number of applicants is expected, and therefore the number of paperwork submissions will remain very low.</w:t>
      </w:r>
      <w:r w:rsidR="00626CF3">
        <w:t xml:space="preserve">  2</w:t>
      </w:r>
      <w:r w:rsidR="00C92D42">
        <w:t xml:space="preserve"> </w:t>
      </w:r>
      <w:r w:rsidR="00626CF3">
        <w:t>5% of the information is expected to be submitted electronically</w:t>
      </w:r>
      <w:r w:rsidR="00C92D42">
        <w:t xml:space="preserve"> </w:t>
      </w:r>
      <w:r w:rsidRPr="00C92D42" w:rsidR="00C92D42">
        <w:t>by email</w:t>
      </w:r>
      <w:r w:rsidRPr="00C92D42" w:rsidR="00626CF3">
        <w:t>.</w:t>
      </w:r>
    </w:p>
    <w:p w:rsidR="0046699F" w14:paraId="4F644CC3" w14:textId="77777777">
      <w:pPr>
        <w:pStyle w:val="BodyTextIndent"/>
      </w:pPr>
      <w:r>
        <w:t xml:space="preserve">                          </w:t>
      </w:r>
    </w:p>
    <w:p w:rsidR="0046699F" w14:paraId="55E1C1A2" w14:textId="77777777">
      <w:pPr>
        <w:numPr>
          <w:ilvl w:val="0"/>
          <w:numId w:val="12"/>
        </w:numPr>
        <w:tabs>
          <w:tab w:val="left" w:pos="-720"/>
          <w:tab w:val="left" w:pos="0"/>
        </w:tabs>
        <w:suppressAutoHyphens/>
      </w:pPr>
      <w:r>
        <w:rPr>
          <w:u w:val="single"/>
        </w:rPr>
        <w:t xml:space="preserve">Efforts to identify duplication. Show specifically why any similar information already available cannot be used or modified for use for the purposes described in Item 2 above. </w:t>
      </w:r>
      <w:r>
        <w:t xml:space="preserve">For sites that are not located within a Federal launch range, an applicant is not obligated to comply with Federal launch range procedures nor does an applicant have </w:t>
      </w:r>
      <w:r w:rsidR="00A72623">
        <w:t xml:space="preserve">the </w:t>
      </w:r>
      <w:r>
        <w:t xml:space="preserve">continuing oversight of a Federal launch range. Therefore, this arrangement decreases the burden on industry. In the case of renewals, an applicant may reference previously submitted information with noted changes. The FAA is not aware of other government agencies that collect such information as required for licensing applications to operate commercial launch or reentry sites. </w:t>
      </w:r>
    </w:p>
    <w:p w:rsidR="0046699F" w14:paraId="50CE5A2A" w14:textId="77777777">
      <w:pPr>
        <w:tabs>
          <w:tab w:val="left" w:pos="-720"/>
          <w:tab w:val="left" w:pos="0"/>
        </w:tabs>
        <w:suppressAutoHyphens/>
        <w:ind w:left="360"/>
      </w:pPr>
    </w:p>
    <w:p w:rsidR="0046699F" w14:paraId="1765CFD5" w14:textId="77777777">
      <w:pPr>
        <w:numPr>
          <w:ilvl w:val="0"/>
          <w:numId w:val="12"/>
        </w:numPr>
        <w:tabs>
          <w:tab w:val="left" w:pos="-720"/>
          <w:tab w:val="left" w:pos="0"/>
        </w:tabs>
        <w:suppressAutoHyphens/>
      </w:pPr>
      <w:r>
        <w:rPr>
          <w:u w:val="single"/>
        </w:rPr>
        <w:t>If the collection of information impacts small businesses or other small entities, describe any methods used to minimize burden on small businesses or other small entities.</w:t>
      </w:r>
      <w:r>
        <w:rPr>
          <w:sz w:val="24"/>
        </w:rPr>
        <w:t xml:space="preserve"> </w:t>
      </w:r>
      <w:r>
        <w:t xml:space="preserve">Pursuant to the Regulatory Flexibility Act of 1980 (RFA), FAA/AST certifies that the rule does not </w:t>
      </w:r>
      <w:r>
        <w:t>have a significant economic impact on a substantial number of small entities. Regulations are written to allow flexibility and innovation.</w:t>
      </w:r>
    </w:p>
    <w:p w:rsidR="0046699F" w14:paraId="37E2D84D" w14:textId="77777777">
      <w:pPr>
        <w:tabs>
          <w:tab w:val="left" w:pos="-720"/>
        </w:tabs>
        <w:suppressAutoHyphens/>
        <w:rPr>
          <w:sz w:val="24"/>
        </w:rPr>
      </w:pPr>
    </w:p>
    <w:p w:rsidR="009832F1" w:rsidRPr="009832F1" w:rsidP="009832F1" w14:paraId="2881518E" w14:textId="04227A59">
      <w:pPr>
        <w:pStyle w:val="ListParagraph"/>
        <w:numPr>
          <w:ilvl w:val="0"/>
          <w:numId w:val="12"/>
        </w:numPr>
        <w:tabs>
          <w:tab w:val="left" w:pos="-720"/>
          <w:tab w:val="left" w:pos="0"/>
        </w:tabs>
        <w:suppressAutoHyphens/>
        <w:rPr>
          <w:sz w:val="24"/>
        </w:rPr>
      </w:pPr>
      <w:r w:rsidRPr="009832F1">
        <w:rPr>
          <w:u w:val="single"/>
        </w:rPr>
        <w:t>Describe the consequence to Federal programs or policy activities if the collection is not conducted or is conducted less frequently, as well as any technical or legal obstacles to reducing burden.</w:t>
      </w:r>
      <w:r w:rsidRPr="009832F1">
        <w:rPr>
          <w:sz w:val="24"/>
        </w:rPr>
        <w:t xml:space="preserve"> </w:t>
      </w:r>
    </w:p>
    <w:p w:rsidR="009832F1" w:rsidP="009832F1" w14:paraId="390F4F3B" w14:textId="77777777">
      <w:pPr>
        <w:pStyle w:val="ListParagraph"/>
      </w:pPr>
    </w:p>
    <w:p w:rsidR="0046699F" w:rsidP="009832F1" w14:paraId="1490C51D" w14:textId="7E6FF7C6">
      <w:pPr>
        <w:pStyle w:val="ListParagraph"/>
        <w:tabs>
          <w:tab w:val="left" w:pos="-720"/>
          <w:tab w:val="left" w:pos="0"/>
        </w:tabs>
        <w:suppressAutoHyphens/>
      </w:pPr>
      <w:r>
        <w:t>The frequency of recordkeeping or reporting is contingent upon the respondent submitting a launch site or reentry site license application.</w:t>
      </w:r>
    </w:p>
    <w:p w:rsidR="0046699F" w14:paraId="10E6936C" w14:textId="77777777">
      <w:pPr>
        <w:tabs>
          <w:tab w:val="left" w:pos="-720"/>
        </w:tabs>
        <w:suppressAutoHyphens/>
        <w:rPr>
          <w:sz w:val="24"/>
        </w:rPr>
      </w:pPr>
    </w:p>
    <w:p w:rsidR="009832F1" w:rsidP="0068566E" w14:paraId="17DE8037" w14:textId="10AAD6A9">
      <w:pPr>
        <w:pStyle w:val="ListParagraph"/>
        <w:numPr>
          <w:ilvl w:val="0"/>
          <w:numId w:val="12"/>
        </w:numPr>
        <w:tabs>
          <w:tab w:val="left" w:pos="-720"/>
          <w:tab w:val="left" w:pos="0"/>
        </w:tabs>
        <w:suppressAutoHyphens/>
      </w:pPr>
      <w:r w:rsidRPr="0068566E">
        <w:rPr>
          <w:u w:val="single"/>
        </w:rPr>
        <w:t>Explain any special circumstances that would cause the requirement to be inconsistent with guidelines 5 CFR 1320.5(d)(2)(i)-(viii).</w:t>
      </w:r>
      <w:r>
        <w:t xml:space="preserve"> </w:t>
      </w:r>
    </w:p>
    <w:p w:rsidR="009832F1" w:rsidRPr="009832F1" w:rsidP="009832F1" w14:paraId="079ADDCF" w14:textId="77777777">
      <w:pPr>
        <w:pStyle w:val="ListParagraph"/>
        <w:tabs>
          <w:tab w:val="left" w:pos="-720"/>
          <w:tab w:val="left" w:pos="0"/>
        </w:tabs>
        <w:suppressAutoHyphens/>
        <w:ind w:left="630"/>
        <w:rPr>
          <w:sz w:val="24"/>
        </w:rPr>
      </w:pPr>
    </w:p>
    <w:p w:rsidR="0046699F" w:rsidRPr="009832F1" w:rsidP="0068566E" w14:paraId="78B25E50" w14:textId="34645197">
      <w:pPr>
        <w:pStyle w:val="ListParagraph"/>
        <w:tabs>
          <w:tab w:val="left" w:pos="-720"/>
          <w:tab w:val="left" w:pos="0"/>
        </w:tabs>
        <w:suppressAutoHyphens/>
        <w:ind w:left="630"/>
        <w:rPr>
          <w:sz w:val="24"/>
        </w:rPr>
      </w:pPr>
      <w:r>
        <w:t>This requirement follows the guidelines in 5 CFR 1320.5(d)(2)(i)-(viii).</w:t>
      </w:r>
      <w:r w:rsidRPr="009832F1">
        <w:rPr>
          <w:sz w:val="24"/>
        </w:rPr>
        <w:t xml:space="preserve"> </w:t>
      </w:r>
    </w:p>
    <w:p w:rsidR="0046699F" w14:paraId="6DD91939" w14:textId="77777777">
      <w:pPr>
        <w:tabs>
          <w:tab w:val="left" w:pos="-720"/>
        </w:tabs>
        <w:suppressAutoHyphens/>
        <w:rPr>
          <w:sz w:val="24"/>
        </w:rPr>
      </w:pPr>
    </w:p>
    <w:p w:rsidR="009832F1" w:rsidRPr="009832F1" w:rsidP="008106F0" w14:paraId="5B0F6D47" w14:textId="77777777">
      <w:pPr>
        <w:numPr>
          <w:ilvl w:val="0"/>
          <w:numId w:val="1"/>
        </w:numPr>
        <w:tabs>
          <w:tab w:val="left" w:pos="-720"/>
          <w:tab w:val="left" w:pos="0"/>
        </w:tabs>
        <w:suppressAutoHyphens/>
      </w:pPr>
      <w:r>
        <w:rPr>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DA4728">
        <w:rPr>
          <w:u w:val="single"/>
        </w:rPr>
        <w:t>disclosed, or reported.</w:t>
      </w:r>
      <w:r w:rsidRPr="00DA4728">
        <w:rPr>
          <w:sz w:val="24"/>
        </w:rPr>
        <w:t xml:space="preserve"> </w:t>
      </w:r>
    </w:p>
    <w:p w:rsidR="009832F1" w:rsidRPr="009832F1" w:rsidP="009832F1" w14:paraId="28D0687C" w14:textId="77777777">
      <w:pPr>
        <w:tabs>
          <w:tab w:val="left" w:pos="-720"/>
          <w:tab w:val="left" w:pos="0"/>
        </w:tabs>
        <w:suppressAutoHyphens/>
        <w:ind w:left="720"/>
      </w:pPr>
    </w:p>
    <w:p w:rsidR="0046699F" w:rsidRPr="00DA4728" w:rsidP="009832F1" w14:paraId="3CA98AC8" w14:textId="10F609DD">
      <w:pPr>
        <w:tabs>
          <w:tab w:val="left" w:pos="-720"/>
          <w:tab w:val="left" w:pos="0"/>
        </w:tabs>
        <w:suppressAutoHyphens/>
        <w:ind w:left="720"/>
      </w:pPr>
      <w:r w:rsidRPr="00DA4728">
        <w:t xml:space="preserve">A </w:t>
      </w:r>
      <w:r w:rsidRPr="00292782">
        <w:t xml:space="preserve">60-day notice was published in the Federal Register on </w:t>
      </w:r>
      <w:r w:rsidRPr="00292782" w:rsidR="005A36CB">
        <w:rPr>
          <w:sz w:val="20"/>
          <w:szCs w:val="18"/>
        </w:rPr>
        <w:t xml:space="preserve">January </w:t>
      </w:r>
      <w:r w:rsidRPr="00292782" w:rsidR="005A36CB">
        <w:t>26, 2024</w:t>
      </w:r>
      <w:r w:rsidRPr="00292782" w:rsidR="008106F0">
        <w:t xml:space="preserve"> (8</w:t>
      </w:r>
      <w:r w:rsidRPr="00292782" w:rsidR="005A36CB">
        <w:t>9</w:t>
      </w:r>
      <w:r w:rsidRPr="00292782" w:rsidR="008106F0">
        <w:t xml:space="preserve"> FR </w:t>
      </w:r>
      <w:r w:rsidRPr="00292782" w:rsidR="005A36CB">
        <w:t>5295</w:t>
      </w:r>
      <w:r w:rsidRPr="00292782" w:rsidR="008106F0">
        <w:t>)</w:t>
      </w:r>
      <w:r w:rsidRPr="00292782">
        <w:t xml:space="preserve">, to solicit comments on the collection related to Commercial Space Transportation License Requirements for Operation of a Launch Site. No comments were received. </w:t>
      </w:r>
      <w:r w:rsidRPr="00292782" w:rsidR="00C92D42">
        <w:t>There are no other communications outside of this collection</w:t>
      </w:r>
      <w:r w:rsidRPr="00292782" w:rsidR="004151D9">
        <w:t xml:space="preserve"> of information.</w:t>
      </w:r>
    </w:p>
    <w:p w:rsidR="0046699F" w14:paraId="4F3DE3DC" w14:textId="77777777">
      <w:pPr>
        <w:tabs>
          <w:tab w:val="left" w:pos="-720"/>
        </w:tabs>
        <w:suppressAutoHyphens/>
        <w:rPr>
          <w:sz w:val="24"/>
        </w:rPr>
      </w:pPr>
    </w:p>
    <w:p w:rsidR="009832F1" w:rsidRPr="009832F1" w:rsidP="009832F1" w14:paraId="4B8F4ACB" w14:textId="5335227D">
      <w:pPr>
        <w:pStyle w:val="ListParagraph"/>
        <w:numPr>
          <w:ilvl w:val="0"/>
          <w:numId w:val="1"/>
        </w:numPr>
        <w:tabs>
          <w:tab w:val="left" w:pos="-720"/>
          <w:tab w:val="left" w:pos="0"/>
        </w:tabs>
        <w:suppressAutoHyphens/>
        <w:rPr>
          <w:sz w:val="24"/>
        </w:rPr>
      </w:pPr>
      <w:r w:rsidRPr="009832F1">
        <w:rPr>
          <w:u w:val="single"/>
        </w:rPr>
        <w:t>Explain any decisions to provide any payment as gift to respondents, other than remuneration of contractors or grantees.</w:t>
      </w:r>
      <w:r w:rsidRPr="009832F1">
        <w:rPr>
          <w:sz w:val="24"/>
        </w:rPr>
        <w:t xml:space="preserve"> </w:t>
      </w:r>
    </w:p>
    <w:p w:rsidR="009832F1" w:rsidRPr="009832F1" w:rsidP="009832F1" w14:paraId="3B00F7C1" w14:textId="77777777">
      <w:pPr>
        <w:pStyle w:val="ListParagraph"/>
        <w:tabs>
          <w:tab w:val="left" w:pos="-720"/>
          <w:tab w:val="left" w:pos="0"/>
        </w:tabs>
        <w:suppressAutoHyphens/>
        <w:rPr>
          <w:sz w:val="24"/>
        </w:rPr>
      </w:pPr>
    </w:p>
    <w:p w:rsidR="0046699F" w:rsidRPr="009832F1" w:rsidP="009832F1" w14:paraId="145B5A86" w14:textId="44278408">
      <w:pPr>
        <w:pStyle w:val="ListParagraph"/>
        <w:tabs>
          <w:tab w:val="left" w:pos="-720"/>
          <w:tab w:val="left" w:pos="0"/>
        </w:tabs>
        <w:suppressAutoHyphens/>
        <w:rPr>
          <w:sz w:val="24"/>
        </w:rPr>
      </w:pPr>
      <w:r>
        <w:t>There are no payments or special compensation to respondents.</w:t>
      </w:r>
    </w:p>
    <w:p w:rsidR="0046699F" w14:paraId="0FAC73DD" w14:textId="77777777">
      <w:pPr>
        <w:tabs>
          <w:tab w:val="left" w:pos="-720"/>
        </w:tabs>
        <w:suppressAutoHyphens/>
        <w:rPr>
          <w:sz w:val="24"/>
        </w:rPr>
      </w:pPr>
    </w:p>
    <w:p w:rsidR="009832F1" w:rsidRPr="009832F1" w:rsidP="009832F1" w14:paraId="7FAA82F5" w14:textId="4B6EDF00">
      <w:pPr>
        <w:pStyle w:val="ListParagraph"/>
        <w:numPr>
          <w:ilvl w:val="0"/>
          <w:numId w:val="1"/>
        </w:numPr>
        <w:tabs>
          <w:tab w:val="left" w:pos="-720"/>
          <w:tab w:val="left" w:pos="0"/>
        </w:tabs>
        <w:suppressAutoHyphens/>
        <w:rPr>
          <w:sz w:val="24"/>
        </w:rPr>
      </w:pPr>
      <w:r w:rsidRPr="009832F1">
        <w:rPr>
          <w:u w:val="single"/>
        </w:rPr>
        <w:t>Describe any assurance of confidentiality provided to respondents and the basis for the assurance in statute, regulation, or agency policy.</w:t>
      </w:r>
      <w:r w:rsidRPr="009832F1">
        <w:rPr>
          <w:sz w:val="24"/>
        </w:rPr>
        <w:t xml:space="preserve"> </w:t>
      </w:r>
    </w:p>
    <w:p w:rsidR="009832F1" w:rsidRPr="009832F1" w:rsidP="009832F1" w14:paraId="45FE86A3" w14:textId="77777777">
      <w:pPr>
        <w:pStyle w:val="ListParagraph"/>
        <w:tabs>
          <w:tab w:val="left" w:pos="-720"/>
          <w:tab w:val="left" w:pos="0"/>
        </w:tabs>
        <w:suppressAutoHyphens/>
        <w:rPr>
          <w:sz w:val="24"/>
        </w:rPr>
      </w:pPr>
    </w:p>
    <w:p w:rsidR="0046699F" w:rsidRPr="009832F1" w:rsidP="009832F1" w14:paraId="65E5AD11" w14:textId="15E67AB7">
      <w:pPr>
        <w:pStyle w:val="ListParagraph"/>
        <w:tabs>
          <w:tab w:val="left" w:pos="-720"/>
          <w:tab w:val="left" w:pos="0"/>
        </w:tabs>
        <w:suppressAutoHyphens/>
        <w:rPr>
          <w:sz w:val="24"/>
        </w:rPr>
      </w:pPr>
      <w:r>
        <w:t>All information collected, including company proprietary information, will be protected in accordance with the Freedom of Information Act.</w:t>
      </w:r>
    </w:p>
    <w:p w:rsidR="0046699F" w14:paraId="372D3F77" w14:textId="77777777">
      <w:pPr>
        <w:tabs>
          <w:tab w:val="left" w:pos="-720"/>
        </w:tabs>
        <w:suppressAutoHyphens/>
        <w:rPr>
          <w:sz w:val="24"/>
        </w:rPr>
      </w:pPr>
    </w:p>
    <w:p w:rsidR="009832F1" w:rsidP="009832F1" w14:paraId="5773110F" w14:textId="74625559">
      <w:pPr>
        <w:pStyle w:val="ListParagraph"/>
        <w:numPr>
          <w:ilvl w:val="0"/>
          <w:numId w:val="1"/>
        </w:numPr>
        <w:tabs>
          <w:tab w:val="left" w:pos="-720"/>
          <w:tab w:val="left" w:pos="0"/>
        </w:tabs>
        <w:suppressAutoHyphens/>
      </w:pPr>
      <w:r w:rsidRPr="009832F1">
        <w:rPr>
          <w:u w:val="single"/>
        </w:rPr>
        <w:t>Provide additional justification for any questions of a sensitive nature.</w:t>
      </w:r>
      <w:r>
        <w:t xml:space="preserve"> </w:t>
      </w:r>
    </w:p>
    <w:p w:rsidR="009832F1" w:rsidRPr="009832F1" w:rsidP="009832F1" w14:paraId="17D3EF36" w14:textId="77777777">
      <w:pPr>
        <w:tabs>
          <w:tab w:val="left" w:pos="-720"/>
          <w:tab w:val="left" w:pos="0"/>
        </w:tabs>
        <w:suppressAutoHyphens/>
        <w:rPr>
          <w:sz w:val="24"/>
        </w:rPr>
      </w:pPr>
    </w:p>
    <w:p w:rsidR="0046699F" w:rsidRPr="009832F1" w:rsidP="009832F1" w14:paraId="5DE88D59" w14:textId="38505F97">
      <w:pPr>
        <w:tabs>
          <w:tab w:val="left" w:pos="-720"/>
          <w:tab w:val="left" w:pos="0"/>
        </w:tabs>
        <w:suppressAutoHyphens/>
        <w:rPr>
          <w:sz w:val="24"/>
        </w:rPr>
      </w:pPr>
      <w:r>
        <w:tab/>
        <w:t>No sensitive information is required</w:t>
      </w:r>
      <w:r w:rsidRPr="009832F1">
        <w:rPr>
          <w:sz w:val="24"/>
        </w:rPr>
        <w:t>.</w:t>
      </w:r>
    </w:p>
    <w:p w:rsidR="0046699F" w14:paraId="3D83765C" w14:textId="77777777">
      <w:pPr>
        <w:tabs>
          <w:tab w:val="left" w:pos="-720"/>
        </w:tabs>
        <w:suppressAutoHyphens/>
        <w:rPr>
          <w:sz w:val="24"/>
        </w:rPr>
      </w:pPr>
    </w:p>
    <w:p w:rsidR="00933E29" w14:paraId="776077E4" w14:textId="77777777">
      <w:pPr>
        <w:tabs>
          <w:tab w:val="left" w:pos="-720"/>
          <w:tab w:val="left" w:pos="0"/>
        </w:tabs>
        <w:suppressAutoHyphens/>
        <w:ind w:left="720" w:hanging="720"/>
      </w:pPr>
      <w:r>
        <w:rPr>
          <w:sz w:val="24"/>
        </w:rPr>
        <w:t>12.</w:t>
      </w:r>
      <w:r>
        <w:rPr>
          <w:sz w:val="24"/>
        </w:rPr>
        <w:tab/>
      </w:r>
      <w:r>
        <w:rPr>
          <w:u w:val="single"/>
        </w:rPr>
        <w:t>Provide estimates of the hour burden of the collection of information.</w:t>
      </w:r>
      <w:r>
        <w:rPr>
          <w:sz w:val="24"/>
        </w:rPr>
        <w:t xml:space="preserve"> </w:t>
      </w:r>
      <w:r>
        <w:t xml:space="preserve">The burden estimates for industry in completing the launch site or reentry site license application are based on hours required for pre-application consultation, preparation of the license application, and resolution of questions associated with the application process. </w:t>
      </w:r>
      <w:r w:rsidRPr="00392822">
        <w:t xml:space="preserve">The FAA estimates that the number of industry and government hours needed to process a reentry site application is similar to that of a </w:t>
      </w:r>
      <w:r>
        <w:t>l</w:t>
      </w:r>
      <w:r w:rsidRPr="00392822">
        <w:t xml:space="preserve">aunch </w:t>
      </w:r>
      <w:r>
        <w:t>s</w:t>
      </w:r>
      <w:r w:rsidRPr="00392822">
        <w:t>ite license</w:t>
      </w:r>
      <w:r>
        <w:t>.</w:t>
      </w:r>
    </w:p>
    <w:p w:rsidR="00933E29" w14:paraId="4AE4692D" w14:textId="77777777">
      <w:pPr>
        <w:tabs>
          <w:tab w:val="left" w:pos="-720"/>
          <w:tab w:val="left" w:pos="0"/>
        </w:tabs>
        <w:suppressAutoHyphens/>
        <w:ind w:left="720" w:hanging="720"/>
      </w:pPr>
    </w:p>
    <w:p w:rsidR="0046699F" w14:paraId="37A3CD39" w14:textId="0FEC24C6">
      <w:pPr>
        <w:tabs>
          <w:tab w:val="left" w:pos="-720"/>
          <w:tab w:val="left" w:pos="0"/>
        </w:tabs>
        <w:suppressAutoHyphens/>
        <w:ind w:left="720" w:hanging="720"/>
      </w:pPr>
      <w:r>
        <w:tab/>
        <w:t xml:space="preserve">Industry representatives were consulted about the amount time required for the license applications activities listed above. The range of estimates received from industry was </w:t>
      </w:r>
      <w:r>
        <w:t xml:space="preserve">extremely wide and therefore the numbers included here represent an average and best estimate for hours and costs to industry. Some license applicants </w:t>
      </w:r>
      <w:r w:rsidR="00D647F4">
        <w:t>can</w:t>
      </w:r>
      <w:r>
        <w:t xml:space="preserve"> take advantage of existing environmental information required for a site license while other applicants may have to start from the beginning of the process. The launch site license is valid for a period of five years</w:t>
      </w:r>
      <w:r w:rsidR="00D647F4">
        <w:t>,</w:t>
      </w:r>
      <w:r>
        <w:t xml:space="preserve"> and it is assumed that all licenses would be renewed after five years. It is estimated that there will be </w:t>
      </w:r>
      <w:r w:rsidR="00E1391A">
        <w:t xml:space="preserve">zero to one </w:t>
      </w:r>
      <w:r>
        <w:t xml:space="preserve">launch site applicants per year, and zero to one reentry site applicants per year, over a three-year period beginning in </w:t>
      </w:r>
      <w:r w:rsidR="00D647F4">
        <w:t>2025</w:t>
      </w:r>
      <w:r>
        <w:t xml:space="preserve">. </w:t>
      </w:r>
    </w:p>
    <w:p w:rsidR="0046699F" w14:paraId="2204D070" w14:textId="77777777"/>
    <w:p w:rsidR="0046699F" w:rsidP="0046699F" w14:paraId="2DBD0C2A" w14:textId="2990EB60">
      <w:pPr>
        <w:ind w:left="720"/>
      </w:pPr>
      <w:r>
        <w:t xml:space="preserve">As shown in Table 1, the estimated </w:t>
      </w:r>
      <w:r w:rsidRPr="00F066ED">
        <w:t>cost to industry per application ($</w:t>
      </w:r>
      <w:r w:rsidR="00D647F4">
        <w:t>1</w:t>
      </w:r>
      <w:r w:rsidR="00665257">
        <w:t>8</w:t>
      </w:r>
      <w:r w:rsidR="00176EDD">
        <w:t>4</w:t>
      </w:r>
      <w:r w:rsidR="00D647F4">
        <w:t>,</w:t>
      </w:r>
      <w:r w:rsidR="00665257">
        <w:t>483</w:t>
      </w:r>
      <w:r w:rsidRPr="00F066ED">
        <w:t>) is calculated by multiplying the estimated hourly wage rate (</w:t>
      </w:r>
      <w:r w:rsidR="00665257">
        <w:t>$79.45</w:t>
      </w:r>
      <w:r w:rsidRPr="00F066ED">
        <w:t>)</w:t>
      </w:r>
      <w:r w:rsidRPr="001F6643" w:rsidR="00202470">
        <w:rPr>
          <w:vertAlign w:val="superscript"/>
        </w:rPr>
        <w:t>1</w:t>
      </w:r>
      <w:r w:rsidRPr="00F066ED">
        <w:t xml:space="preserve"> by the estimated average hours required for the application (2,322). The industry hourly rate ($</w:t>
      </w:r>
      <w:r w:rsidR="00665257">
        <w:t>79.45</w:t>
      </w:r>
      <w:r w:rsidRPr="00F066ED">
        <w:t>) is the unit labor cost for aerospace engineering</w:t>
      </w:r>
      <w:r>
        <w:t xml:space="preserve"> personnel involved in gathering, reviewing, and formatting the information required in each license application. The industry hourly rate is based on </w:t>
      </w:r>
      <w:r w:rsidR="00176EDD">
        <w:t xml:space="preserve">the mean </w:t>
      </w:r>
      <w:r>
        <w:t>aerospace engineering personnel only</w:t>
      </w:r>
      <w:r>
        <w:rPr>
          <w:rStyle w:val="FootnoteReference"/>
        </w:rPr>
        <w:footnoteReference w:id="2"/>
      </w:r>
      <w:r>
        <w:t xml:space="preserve">; it does not include rates for executive or managerial </w:t>
      </w:r>
      <w:r w:rsidRPr="00F066ED">
        <w:t xml:space="preserve">personnel. The industry hourly rate includes a fringe benefit multiplier of </w:t>
      </w:r>
      <w:r w:rsidR="00956A2C">
        <w:t>30.03</w:t>
      </w:r>
      <w:r w:rsidR="007E31A8">
        <w:t xml:space="preserve"> </w:t>
      </w:r>
      <w:r w:rsidRPr="00F066ED">
        <w:t xml:space="preserve">percent, based on </w:t>
      </w:r>
      <w:r w:rsidR="00844894">
        <w:t>data from the Bureau of Labor Statistics</w:t>
      </w:r>
      <w:r w:rsidRPr="00F066ED">
        <w:t>.</w:t>
      </w:r>
      <w:r>
        <w:rPr>
          <w:rStyle w:val="FootnoteReference"/>
        </w:rPr>
        <w:footnoteReference w:id="3"/>
      </w:r>
      <w:r w:rsidRPr="00F066ED">
        <w:t xml:space="preserve"> The annual costs per year for the launch site licenses (</w:t>
      </w:r>
      <w:r w:rsidRPr="00F066ED" w:rsidR="00E1391A">
        <w:t xml:space="preserve">$0 to </w:t>
      </w:r>
      <w:r w:rsidRPr="00F066ED">
        <w:t>$</w:t>
      </w:r>
      <w:r w:rsidRPr="00202470" w:rsidR="00202470">
        <w:t>1</w:t>
      </w:r>
      <w:r w:rsidR="00665257">
        <w:t>84,483</w:t>
      </w:r>
      <w:r w:rsidRPr="00F066ED">
        <w:t>) are calculated by multiplying the estimated cost per application ($</w:t>
      </w:r>
      <w:r w:rsidRPr="00202470" w:rsidR="00202470">
        <w:t>1</w:t>
      </w:r>
      <w:r w:rsidR="00665257">
        <w:t>84,483</w:t>
      </w:r>
      <w:r w:rsidRPr="00F066ED">
        <w:t>) by the total number of applications received on a yearly basis (</w:t>
      </w:r>
      <w:r w:rsidRPr="00F066ED" w:rsidR="00E1391A">
        <w:t>0 to 1</w:t>
      </w:r>
      <w:r w:rsidRPr="00F066ED">
        <w:t>). The annual costs per year for the reentry site licenses ($0 to $</w:t>
      </w:r>
      <w:r w:rsidRPr="00202470" w:rsidR="00202470">
        <w:t>1</w:t>
      </w:r>
      <w:r w:rsidR="00665257">
        <w:t>84,483</w:t>
      </w:r>
      <w:r w:rsidRPr="00F066ED">
        <w:t>) are calculated by multiplying the estimated cost per application ($</w:t>
      </w:r>
      <w:r w:rsidRPr="00202470" w:rsidR="00202470">
        <w:t>1</w:t>
      </w:r>
      <w:r w:rsidR="00665257">
        <w:t>8</w:t>
      </w:r>
      <w:r w:rsidRPr="00202470" w:rsidR="00202470">
        <w:t>4,</w:t>
      </w:r>
      <w:r w:rsidR="00665257">
        <w:t>483</w:t>
      </w:r>
      <w:r w:rsidRPr="00F066ED">
        <w:t>) by the total number of applications received on a yearly basis (0 to 1)</w:t>
      </w:r>
      <w:r w:rsidR="00ED0113">
        <w:t>.</w:t>
      </w:r>
      <w:r>
        <w:t xml:space="preserve"> </w:t>
      </w:r>
    </w:p>
    <w:p w:rsidR="0046699F" w14:paraId="488878EE" w14:textId="77777777">
      <w:pPr>
        <w:tabs>
          <w:tab w:val="left" w:pos="-720"/>
          <w:tab w:val="left" w:pos="0"/>
        </w:tabs>
        <w:suppressAutoHyphens/>
        <w:ind w:left="720" w:hanging="720"/>
      </w:pPr>
      <w:r>
        <w:t xml:space="preserve"> </w:t>
      </w:r>
      <w:r>
        <w:rPr>
          <w:sz w:val="24"/>
        </w:rPr>
        <w:t xml:space="preserve">  </w:t>
      </w:r>
      <w:r>
        <w:rPr>
          <w:sz w:val="24"/>
        </w:rPr>
        <w:tab/>
      </w:r>
      <w:r>
        <w:tab/>
      </w:r>
      <w:r>
        <w:tab/>
      </w:r>
      <w:r>
        <w:tab/>
        <w:t xml:space="preserve">  </w:t>
      </w:r>
    </w:p>
    <w:p w:rsidR="0046699F" w14:paraId="36941BDA" w14:textId="77777777">
      <w:pPr>
        <w:ind w:left="720"/>
        <w:rPr>
          <w:b/>
          <w:bCs/>
        </w:rPr>
      </w:pPr>
      <w:r>
        <w:rPr>
          <w:b/>
          <w:bCs/>
        </w:rPr>
        <w:t>Table 1: Estimated Burden Hours and Annual Costs to Industry for Launch Site and Reentry Site Operator Licensing Regulations</w:t>
      </w:r>
    </w:p>
    <w:p w:rsidR="0046699F" w:rsidP="0046699F" w14:paraId="6AFD486B" w14:textId="77777777">
      <w:pPr>
        <w:tabs>
          <w:tab w:val="left" w:pos="-720"/>
        </w:tabs>
        <w:suppressAutoHyphens/>
        <w:rPr>
          <w:rFonts w:ascii="Arial" w:hAnsi="Arial" w:cs="Arial"/>
          <w:b/>
          <w:bCs/>
        </w:rPr>
      </w:pPr>
    </w:p>
    <w:tbl>
      <w:tblPr>
        <w:tblW w:w="7473" w:type="dxa"/>
        <w:jc w:val="center"/>
        <w:tblLook w:val="0000"/>
      </w:tblPr>
      <w:tblGrid>
        <w:gridCol w:w="4060"/>
        <w:gridCol w:w="1567"/>
        <w:gridCol w:w="1846"/>
      </w:tblGrid>
      <w:tr w14:paraId="2E798CE5" w14:textId="77777777" w:rsidTr="00F72EAC">
        <w:tblPrEx>
          <w:tblW w:w="7473" w:type="dxa"/>
          <w:jc w:val="center"/>
          <w:tblLook w:val="0000"/>
        </w:tblPrEx>
        <w:trPr>
          <w:trHeight w:val="240"/>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99F" w:rsidRPr="008D7FD6" w:rsidP="0046699F" w14:paraId="11D022FD" w14:textId="77777777">
            <w:pPr>
              <w:rPr>
                <w:rFonts w:ascii="Arial" w:hAnsi="Arial" w:cs="Arial"/>
                <w:b/>
                <w:bCs/>
                <w:sz w:val="18"/>
                <w:szCs w:val="18"/>
              </w:rPr>
            </w:pPr>
            <w:r w:rsidRPr="008D7FD6">
              <w:rPr>
                <w:rFonts w:ascii="Arial" w:hAnsi="Arial" w:cs="Arial"/>
                <w:b/>
                <w:bCs/>
                <w:sz w:val="18"/>
                <w:szCs w:val="18"/>
              </w:rPr>
              <w:t> </w:t>
            </w:r>
          </w:p>
        </w:tc>
        <w:tc>
          <w:tcPr>
            <w:tcW w:w="1567" w:type="dxa"/>
            <w:tcBorders>
              <w:top w:val="single" w:sz="4" w:space="0" w:color="auto"/>
              <w:left w:val="nil"/>
              <w:bottom w:val="single" w:sz="4" w:space="0" w:color="auto"/>
              <w:right w:val="single" w:sz="4" w:space="0" w:color="auto"/>
            </w:tcBorders>
            <w:shd w:val="clear" w:color="auto" w:fill="auto"/>
            <w:noWrap/>
            <w:vAlign w:val="bottom"/>
          </w:tcPr>
          <w:p w:rsidR="0046699F" w:rsidRPr="008D7FD6" w:rsidP="0046699F" w14:paraId="78DB0FF6" w14:textId="77777777">
            <w:pPr>
              <w:rPr>
                <w:rFonts w:ascii="Arial" w:hAnsi="Arial" w:cs="Arial"/>
                <w:b/>
                <w:sz w:val="18"/>
                <w:szCs w:val="18"/>
              </w:rPr>
            </w:pPr>
            <w:r w:rsidRPr="008D7FD6">
              <w:rPr>
                <w:rFonts w:ascii="Arial" w:hAnsi="Arial" w:cs="Arial"/>
                <w:b/>
                <w:sz w:val="18"/>
                <w:szCs w:val="18"/>
              </w:rPr>
              <w:t>Launch Site</w:t>
            </w:r>
          </w:p>
        </w:tc>
        <w:tc>
          <w:tcPr>
            <w:tcW w:w="1846" w:type="dxa"/>
            <w:tcBorders>
              <w:top w:val="single" w:sz="4" w:space="0" w:color="auto"/>
              <w:left w:val="nil"/>
              <w:bottom w:val="single" w:sz="4" w:space="0" w:color="auto"/>
              <w:right w:val="single" w:sz="4" w:space="0" w:color="auto"/>
            </w:tcBorders>
            <w:shd w:val="clear" w:color="auto" w:fill="auto"/>
            <w:noWrap/>
            <w:vAlign w:val="bottom"/>
          </w:tcPr>
          <w:p w:rsidR="0046699F" w:rsidRPr="008D7FD6" w:rsidP="0046699F" w14:paraId="07003839" w14:textId="77777777">
            <w:pPr>
              <w:rPr>
                <w:rFonts w:ascii="Arial" w:hAnsi="Arial" w:cs="Arial"/>
                <w:b/>
                <w:sz w:val="18"/>
                <w:szCs w:val="18"/>
              </w:rPr>
            </w:pPr>
            <w:r w:rsidRPr="008D7FD6">
              <w:rPr>
                <w:rFonts w:ascii="Arial" w:hAnsi="Arial" w:cs="Arial"/>
                <w:b/>
                <w:sz w:val="18"/>
                <w:szCs w:val="18"/>
              </w:rPr>
              <w:t>Reentry Site</w:t>
            </w:r>
          </w:p>
        </w:tc>
      </w:tr>
      <w:tr w14:paraId="0C7C8251" w14:textId="77777777" w:rsidTr="00F72EAC">
        <w:tblPrEx>
          <w:tblW w:w="7473" w:type="dxa"/>
          <w:jc w:val="center"/>
          <w:tblLook w:val="0000"/>
        </w:tblPrEx>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081EEAC9" w14:textId="77777777">
            <w:pPr>
              <w:rPr>
                <w:rFonts w:ascii="Arial" w:hAnsi="Arial" w:cs="Arial"/>
                <w:sz w:val="18"/>
                <w:szCs w:val="18"/>
              </w:rPr>
            </w:pPr>
            <w:r w:rsidRPr="008D7FD6">
              <w:rPr>
                <w:rFonts w:ascii="Arial" w:hAnsi="Arial" w:cs="Arial"/>
                <w:sz w:val="18"/>
                <w:szCs w:val="18"/>
              </w:rPr>
              <w:t>Annual number of applicants</w:t>
            </w:r>
          </w:p>
        </w:tc>
        <w:tc>
          <w:tcPr>
            <w:tcW w:w="1567" w:type="dxa"/>
            <w:tcBorders>
              <w:top w:val="nil"/>
              <w:left w:val="nil"/>
              <w:bottom w:val="single" w:sz="4" w:space="0" w:color="auto"/>
              <w:right w:val="single" w:sz="4" w:space="0" w:color="auto"/>
            </w:tcBorders>
            <w:shd w:val="clear" w:color="auto" w:fill="auto"/>
            <w:noWrap/>
            <w:vAlign w:val="bottom"/>
          </w:tcPr>
          <w:p w:rsidR="0046699F" w:rsidRPr="008D7FD6" w:rsidP="0046699F" w14:paraId="2521E056" w14:textId="77777777">
            <w:pPr>
              <w:jc w:val="right"/>
              <w:rPr>
                <w:rFonts w:ascii="Arial" w:hAnsi="Arial" w:cs="Arial"/>
                <w:sz w:val="18"/>
                <w:szCs w:val="18"/>
              </w:rPr>
            </w:pPr>
            <w:r>
              <w:rPr>
                <w:rFonts w:ascii="Arial" w:hAnsi="Arial" w:cs="Arial"/>
                <w:sz w:val="18"/>
                <w:szCs w:val="18"/>
              </w:rPr>
              <w:t>0 to 1</w:t>
            </w:r>
            <w:r w:rsidRPr="008D7FD6">
              <w:rPr>
                <w:rFonts w:ascii="Arial" w:hAnsi="Arial" w:cs="Arial"/>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8D7FD6" w:rsidP="0046699F" w14:paraId="1FA80961" w14:textId="77777777">
            <w:pPr>
              <w:jc w:val="right"/>
              <w:rPr>
                <w:rFonts w:ascii="Arial" w:hAnsi="Arial" w:cs="Arial"/>
                <w:sz w:val="18"/>
                <w:szCs w:val="18"/>
              </w:rPr>
            </w:pPr>
            <w:r w:rsidRPr="008D7FD6">
              <w:rPr>
                <w:rFonts w:ascii="Arial" w:hAnsi="Arial" w:cs="Arial"/>
                <w:sz w:val="18"/>
                <w:szCs w:val="18"/>
              </w:rPr>
              <w:t xml:space="preserve"> 0 to 1 </w:t>
            </w:r>
          </w:p>
        </w:tc>
      </w:tr>
      <w:tr w14:paraId="5991910D" w14:textId="77777777" w:rsidTr="00F72EAC">
        <w:tblPrEx>
          <w:tblW w:w="7473" w:type="dxa"/>
          <w:jc w:val="center"/>
          <w:tblLook w:val="0000"/>
        </w:tblPrEx>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1FA01A1F" w14:textId="77777777">
            <w:pPr>
              <w:rPr>
                <w:rFonts w:ascii="Arial" w:hAnsi="Arial" w:cs="Arial"/>
                <w:sz w:val="18"/>
                <w:szCs w:val="18"/>
              </w:rPr>
            </w:pPr>
            <w:r w:rsidRPr="008D7FD6">
              <w:rPr>
                <w:rFonts w:ascii="Arial" w:hAnsi="Arial" w:cs="Arial"/>
                <w:sz w:val="18"/>
                <w:szCs w:val="18"/>
              </w:rPr>
              <w:t>Annual number of applications per applicant</w:t>
            </w:r>
          </w:p>
        </w:tc>
        <w:tc>
          <w:tcPr>
            <w:tcW w:w="1567" w:type="dxa"/>
            <w:tcBorders>
              <w:top w:val="nil"/>
              <w:left w:val="nil"/>
              <w:bottom w:val="single" w:sz="4" w:space="0" w:color="auto"/>
              <w:right w:val="single" w:sz="4" w:space="0" w:color="auto"/>
            </w:tcBorders>
            <w:shd w:val="clear" w:color="auto" w:fill="auto"/>
            <w:noWrap/>
            <w:vAlign w:val="bottom"/>
          </w:tcPr>
          <w:p w:rsidR="0046699F" w:rsidRPr="008D7FD6" w:rsidP="0046699F" w14:paraId="5C16CFAE" w14:textId="77777777">
            <w:pPr>
              <w:jc w:val="right"/>
              <w:rPr>
                <w:rFonts w:ascii="Arial" w:hAnsi="Arial" w:cs="Arial"/>
                <w:sz w:val="18"/>
                <w:szCs w:val="18"/>
              </w:rPr>
            </w:pPr>
            <w:r w:rsidRPr="008D7FD6">
              <w:rPr>
                <w:rFonts w:ascii="Arial" w:hAnsi="Arial" w:cs="Arial"/>
                <w:sz w:val="18"/>
                <w:szCs w:val="18"/>
              </w:rPr>
              <w:t xml:space="preserve">1 </w:t>
            </w:r>
          </w:p>
        </w:tc>
        <w:tc>
          <w:tcPr>
            <w:tcW w:w="1846" w:type="dxa"/>
            <w:tcBorders>
              <w:top w:val="nil"/>
              <w:left w:val="nil"/>
              <w:bottom w:val="single" w:sz="4" w:space="0" w:color="auto"/>
              <w:right w:val="single" w:sz="4" w:space="0" w:color="auto"/>
            </w:tcBorders>
            <w:shd w:val="clear" w:color="auto" w:fill="auto"/>
            <w:noWrap/>
            <w:vAlign w:val="bottom"/>
          </w:tcPr>
          <w:p w:rsidR="0046699F" w:rsidRPr="008D7FD6" w:rsidP="0046699F" w14:paraId="722A3DCB" w14:textId="77777777">
            <w:pPr>
              <w:jc w:val="right"/>
              <w:rPr>
                <w:rFonts w:ascii="Arial" w:hAnsi="Arial" w:cs="Arial"/>
                <w:sz w:val="18"/>
                <w:szCs w:val="18"/>
              </w:rPr>
            </w:pPr>
            <w:r w:rsidRPr="008D7FD6">
              <w:rPr>
                <w:rFonts w:ascii="Arial" w:hAnsi="Arial" w:cs="Arial"/>
                <w:sz w:val="18"/>
                <w:szCs w:val="18"/>
              </w:rPr>
              <w:t xml:space="preserve">1 </w:t>
            </w:r>
          </w:p>
        </w:tc>
      </w:tr>
      <w:tr w14:paraId="5D9D3F19" w14:textId="77777777" w:rsidTr="00F72EAC">
        <w:tblPrEx>
          <w:tblW w:w="7473" w:type="dxa"/>
          <w:jc w:val="center"/>
          <w:tblLook w:val="0000"/>
        </w:tblPrEx>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407686C0" w14:textId="77777777">
            <w:pPr>
              <w:jc w:val="right"/>
              <w:rPr>
                <w:rFonts w:ascii="Arial" w:hAnsi="Arial" w:cs="Arial"/>
                <w:b/>
                <w:bCs/>
                <w:sz w:val="18"/>
                <w:szCs w:val="18"/>
              </w:rPr>
            </w:pPr>
            <w:r w:rsidRPr="008D7FD6">
              <w:rPr>
                <w:rFonts w:ascii="Arial" w:hAnsi="Arial" w:cs="Arial"/>
                <w:b/>
                <w:bCs/>
                <w:sz w:val="18"/>
                <w:szCs w:val="18"/>
              </w:rPr>
              <w:t>Total annual applications</w:t>
            </w:r>
          </w:p>
        </w:tc>
        <w:tc>
          <w:tcPr>
            <w:tcW w:w="1567" w:type="dxa"/>
            <w:tcBorders>
              <w:top w:val="nil"/>
              <w:left w:val="nil"/>
              <w:bottom w:val="single" w:sz="4" w:space="0" w:color="auto"/>
              <w:right w:val="single" w:sz="4" w:space="0" w:color="auto"/>
            </w:tcBorders>
            <w:shd w:val="clear" w:color="auto" w:fill="auto"/>
            <w:noWrap/>
            <w:vAlign w:val="bottom"/>
          </w:tcPr>
          <w:p w:rsidR="0046699F" w:rsidRPr="008D7FD6" w:rsidP="0046699F" w14:paraId="1E1C443A" w14:textId="77777777">
            <w:pPr>
              <w:jc w:val="right"/>
              <w:rPr>
                <w:rFonts w:ascii="Arial" w:hAnsi="Arial" w:cs="Arial"/>
                <w:b/>
                <w:bCs/>
                <w:sz w:val="18"/>
                <w:szCs w:val="18"/>
              </w:rPr>
            </w:pPr>
            <w:r>
              <w:rPr>
                <w:rFonts w:ascii="Arial" w:hAnsi="Arial" w:cs="Arial"/>
                <w:b/>
                <w:bCs/>
                <w:sz w:val="18"/>
                <w:szCs w:val="18"/>
              </w:rPr>
              <w:t>0 to 1</w:t>
            </w:r>
            <w:r w:rsidRPr="008D7FD6">
              <w:rPr>
                <w:rFonts w:ascii="Arial" w:hAnsi="Arial" w:cs="Arial"/>
                <w:b/>
                <w:bCs/>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8D7FD6" w:rsidP="0046699F" w14:paraId="3D721BB2" w14:textId="77777777">
            <w:pPr>
              <w:jc w:val="right"/>
              <w:rPr>
                <w:rFonts w:ascii="Arial" w:hAnsi="Arial" w:cs="Arial"/>
                <w:b/>
                <w:bCs/>
                <w:sz w:val="18"/>
                <w:szCs w:val="18"/>
              </w:rPr>
            </w:pPr>
            <w:r w:rsidRPr="008D7FD6">
              <w:rPr>
                <w:rFonts w:ascii="Arial" w:hAnsi="Arial" w:cs="Arial"/>
                <w:b/>
                <w:bCs/>
                <w:sz w:val="18"/>
                <w:szCs w:val="18"/>
              </w:rPr>
              <w:t xml:space="preserve"> 0 to 1 </w:t>
            </w:r>
          </w:p>
        </w:tc>
      </w:tr>
      <w:tr w14:paraId="25F8386E" w14:textId="77777777" w:rsidTr="00F72EAC">
        <w:tblPrEx>
          <w:tblW w:w="7473" w:type="dxa"/>
          <w:jc w:val="center"/>
          <w:tblLook w:val="0000"/>
        </w:tblPrEx>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748A8E33" w14:textId="77777777">
            <w:pPr>
              <w:rPr>
                <w:rFonts w:ascii="Arial" w:hAnsi="Arial" w:cs="Arial"/>
                <w:sz w:val="18"/>
                <w:szCs w:val="18"/>
              </w:rPr>
            </w:pPr>
            <w:r w:rsidRPr="008D7FD6">
              <w:rPr>
                <w:rFonts w:ascii="Arial" w:hAnsi="Arial" w:cs="Arial"/>
                <w:sz w:val="18"/>
                <w:szCs w:val="18"/>
              </w:rPr>
              <w:t>Industry hours to submit an application</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P="0046699F" w14:paraId="027E3EDB" w14:textId="77777777">
            <w:pPr>
              <w:jc w:val="right"/>
              <w:rPr>
                <w:rFonts w:ascii="Arial" w:hAnsi="Arial" w:cs="Arial"/>
                <w:sz w:val="18"/>
                <w:szCs w:val="18"/>
              </w:rPr>
            </w:pPr>
            <w:r w:rsidRPr="00F066ED">
              <w:rPr>
                <w:rFonts w:ascii="Arial" w:hAnsi="Arial" w:cs="Arial"/>
                <w:sz w:val="18"/>
                <w:szCs w:val="18"/>
              </w:rPr>
              <w:t xml:space="preserve">2,322 </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P="0046699F" w14:paraId="403E02A5" w14:textId="77777777">
            <w:pPr>
              <w:jc w:val="right"/>
              <w:rPr>
                <w:rFonts w:ascii="Arial" w:hAnsi="Arial" w:cs="Arial"/>
                <w:sz w:val="18"/>
                <w:szCs w:val="18"/>
              </w:rPr>
            </w:pPr>
            <w:r w:rsidRPr="00F066ED">
              <w:rPr>
                <w:rFonts w:ascii="Arial" w:hAnsi="Arial" w:cs="Arial"/>
                <w:sz w:val="18"/>
                <w:szCs w:val="18"/>
              </w:rPr>
              <w:t xml:space="preserve">2,322 </w:t>
            </w:r>
          </w:p>
        </w:tc>
      </w:tr>
      <w:tr w14:paraId="77CBB110" w14:textId="77777777" w:rsidTr="00F72EAC">
        <w:tblPrEx>
          <w:tblW w:w="7473" w:type="dxa"/>
          <w:jc w:val="center"/>
          <w:tblLook w:val="0000"/>
        </w:tblPrEx>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3E999F30" w14:textId="77777777">
            <w:pPr>
              <w:jc w:val="right"/>
              <w:rPr>
                <w:rFonts w:ascii="Arial" w:hAnsi="Arial" w:cs="Arial"/>
                <w:b/>
                <w:bCs/>
                <w:sz w:val="18"/>
                <w:szCs w:val="18"/>
              </w:rPr>
            </w:pPr>
            <w:r w:rsidRPr="008D7FD6">
              <w:rPr>
                <w:rFonts w:ascii="Arial" w:hAnsi="Arial" w:cs="Arial"/>
                <w:b/>
                <w:bCs/>
                <w:sz w:val="18"/>
                <w:szCs w:val="18"/>
              </w:rPr>
              <w:t>Total annual industry hours</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P="0046699F" w14:paraId="267CDC5D" w14:textId="77777777">
            <w:pPr>
              <w:jc w:val="right"/>
              <w:rPr>
                <w:rFonts w:ascii="Arial" w:hAnsi="Arial" w:cs="Arial"/>
                <w:b/>
                <w:bCs/>
                <w:sz w:val="18"/>
                <w:szCs w:val="18"/>
              </w:rPr>
            </w:pPr>
            <w:r w:rsidRPr="00F066ED">
              <w:rPr>
                <w:rFonts w:ascii="Arial" w:hAnsi="Arial" w:cs="Arial"/>
                <w:b/>
                <w:bCs/>
                <w:sz w:val="18"/>
                <w:szCs w:val="18"/>
              </w:rPr>
              <w:t xml:space="preserve">0 to 2,322 </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P="0046699F" w14:paraId="1F1EB327" w14:textId="77777777">
            <w:pPr>
              <w:jc w:val="right"/>
              <w:rPr>
                <w:rFonts w:ascii="Arial" w:hAnsi="Arial" w:cs="Arial"/>
                <w:b/>
                <w:bCs/>
                <w:sz w:val="18"/>
                <w:szCs w:val="18"/>
              </w:rPr>
            </w:pPr>
            <w:r w:rsidRPr="00F066ED">
              <w:rPr>
                <w:rFonts w:ascii="Arial" w:hAnsi="Arial" w:cs="Arial"/>
                <w:b/>
                <w:bCs/>
                <w:sz w:val="18"/>
                <w:szCs w:val="18"/>
              </w:rPr>
              <w:t xml:space="preserve"> 0 to 2,322 </w:t>
            </w:r>
          </w:p>
        </w:tc>
      </w:tr>
      <w:tr w14:paraId="77BCFA37" w14:textId="77777777" w:rsidTr="00F72EAC">
        <w:tblPrEx>
          <w:tblW w:w="7473" w:type="dxa"/>
          <w:jc w:val="center"/>
          <w:tblLook w:val="0000"/>
        </w:tblPrEx>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5C54A11B" w14:textId="77777777">
            <w:pPr>
              <w:rPr>
                <w:rFonts w:ascii="Arial" w:hAnsi="Arial" w:cs="Arial"/>
                <w:sz w:val="18"/>
                <w:szCs w:val="18"/>
              </w:rPr>
            </w:pPr>
            <w:r w:rsidRPr="008D7FD6">
              <w:rPr>
                <w:rFonts w:ascii="Arial" w:hAnsi="Arial" w:cs="Arial"/>
                <w:sz w:val="18"/>
                <w:szCs w:val="18"/>
              </w:rPr>
              <w:t>Industry hourly rate</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P="00844894" w14:paraId="35B57109" w14:textId="631B8043">
            <w:pPr>
              <w:jc w:val="right"/>
              <w:rPr>
                <w:rFonts w:ascii="Arial" w:hAnsi="Arial" w:cs="Arial"/>
                <w:sz w:val="18"/>
                <w:szCs w:val="18"/>
              </w:rPr>
            </w:pPr>
            <w:r w:rsidRPr="00F066ED">
              <w:rPr>
                <w:rFonts w:ascii="Arial" w:hAnsi="Arial" w:cs="Arial"/>
                <w:sz w:val="18"/>
                <w:szCs w:val="18"/>
              </w:rPr>
              <w:t>$</w:t>
            </w:r>
            <w:r w:rsidR="00665257">
              <w:rPr>
                <w:rFonts w:ascii="Arial" w:hAnsi="Arial" w:cs="Arial"/>
                <w:sz w:val="18"/>
                <w:szCs w:val="18"/>
              </w:rPr>
              <w:t>79</w:t>
            </w:r>
            <w:r w:rsidR="00844894">
              <w:rPr>
                <w:rFonts w:ascii="Arial" w:hAnsi="Arial" w:cs="Arial"/>
                <w:sz w:val="18"/>
                <w:szCs w:val="18"/>
              </w:rPr>
              <w:t>.</w:t>
            </w:r>
            <w:r w:rsidR="00665257">
              <w:rPr>
                <w:rFonts w:ascii="Arial" w:hAnsi="Arial" w:cs="Arial"/>
                <w:sz w:val="18"/>
                <w:szCs w:val="18"/>
              </w:rPr>
              <w:t>45</w:t>
            </w:r>
            <w:r w:rsidRPr="00F066ED" w:rsidR="00F72EAC">
              <w:rPr>
                <w:rFonts w:ascii="Arial" w:hAnsi="Arial" w:cs="Arial"/>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P="00844894" w14:paraId="0CBE3326" w14:textId="6BF92ED4">
            <w:pPr>
              <w:jc w:val="right"/>
              <w:rPr>
                <w:rFonts w:ascii="Arial" w:hAnsi="Arial" w:cs="Arial"/>
                <w:sz w:val="18"/>
                <w:szCs w:val="18"/>
              </w:rPr>
            </w:pPr>
            <w:r w:rsidRPr="00F066ED">
              <w:rPr>
                <w:rFonts w:ascii="Arial" w:hAnsi="Arial" w:cs="Arial"/>
                <w:sz w:val="18"/>
                <w:szCs w:val="18"/>
              </w:rPr>
              <w:t>$</w:t>
            </w:r>
            <w:r w:rsidR="00665257">
              <w:rPr>
                <w:rFonts w:ascii="Arial" w:hAnsi="Arial" w:cs="Arial"/>
                <w:sz w:val="18"/>
                <w:szCs w:val="18"/>
              </w:rPr>
              <w:t>79.45</w:t>
            </w:r>
            <w:r w:rsidRPr="00F066ED" w:rsidR="00202470">
              <w:rPr>
                <w:rFonts w:ascii="Arial" w:hAnsi="Arial" w:cs="Arial"/>
                <w:sz w:val="18"/>
                <w:szCs w:val="18"/>
              </w:rPr>
              <w:t xml:space="preserve"> </w:t>
            </w:r>
          </w:p>
        </w:tc>
      </w:tr>
      <w:tr w14:paraId="227EA81D" w14:textId="77777777" w:rsidTr="00F72EAC">
        <w:tblPrEx>
          <w:tblW w:w="7473" w:type="dxa"/>
          <w:jc w:val="center"/>
          <w:tblLook w:val="0000"/>
        </w:tblPrEx>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27D7FFC6" w14:textId="77777777">
            <w:pPr>
              <w:rPr>
                <w:rFonts w:ascii="Arial" w:hAnsi="Arial" w:cs="Arial"/>
                <w:sz w:val="18"/>
                <w:szCs w:val="18"/>
              </w:rPr>
            </w:pPr>
            <w:r w:rsidRPr="008D7FD6">
              <w:rPr>
                <w:rFonts w:ascii="Arial" w:hAnsi="Arial" w:cs="Arial"/>
                <w:sz w:val="18"/>
                <w:szCs w:val="18"/>
              </w:rPr>
              <w:t>Cost to industry per application</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P="00844894" w14:paraId="247C2912" w14:textId="7C421B73">
            <w:pPr>
              <w:jc w:val="right"/>
              <w:rPr>
                <w:rFonts w:ascii="Arial" w:hAnsi="Arial" w:cs="Arial"/>
                <w:sz w:val="18"/>
                <w:szCs w:val="18"/>
              </w:rPr>
            </w:pPr>
            <w:r w:rsidRPr="00F066ED">
              <w:rPr>
                <w:rFonts w:ascii="Arial" w:hAnsi="Arial" w:cs="Arial"/>
                <w:sz w:val="18"/>
                <w:szCs w:val="18"/>
              </w:rPr>
              <w:t>$</w:t>
            </w:r>
            <w:r w:rsidRPr="00202470" w:rsidR="00202470">
              <w:rPr>
                <w:rFonts w:ascii="Arial" w:hAnsi="Arial" w:cs="Arial"/>
                <w:sz w:val="18"/>
                <w:szCs w:val="18"/>
              </w:rPr>
              <w:t>1</w:t>
            </w:r>
            <w:r w:rsidR="00665257">
              <w:rPr>
                <w:rFonts w:ascii="Arial" w:hAnsi="Arial" w:cs="Arial"/>
                <w:sz w:val="18"/>
                <w:szCs w:val="18"/>
              </w:rPr>
              <w:t>84</w:t>
            </w:r>
            <w:r w:rsidRPr="00202470" w:rsidR="00202470">
              <w:rPr>
                <w:rFonts w:ascii="Arial" w:hAnsi="Arial" w:cs="Arial"/>
                <w:sz w:val="18"/>
                <w:szCs w:val="18"/>
              </w:rPr>
              <w:t>,</w:t>
            </w:r>
            <w:r w:rsidR="00665257">
              <w:rPr>
                <w:rFonts w:ascii="Arial" w:hAnsi="Arial" w:cs="Arial"/>
                <w:sz w:val="18"/>
                <w:szCs w:val="18"/>
              </w:rPr>
              <w:t>483</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P="00844894" w14:paraId="4A405EB8" w14:textId="6DF9AE1F">
            <w:pPr>
              <w:jc w:val="right"/>
              <w:rPr>
                <w:rFonts w:ascii="Arial" w:hAnsi="Arial" w:cs="Arial"/>
                <w:sz w:val="18"/>
                <w:szCs w:val="18"/>
              </w:rPr>
            </w:pPr>
            <w:r w:rsidRPr="00F066ED">
              <w:rPr>
                <w:rFonts w:ascii="Arial" w:hAnsi="Arial" w:cs="Arial"/>
                <w:sz w:val="18"/>
                <w:szCs w:val="18"/>
              </w:rPr>
              <w:t>$</w:t>
            </w:r>
            <w:r w:rsidRPr="00202470" w:rsidR="00202470">
              <w:rPr>
                <w:rFonts w:ascii="Arial" w:hAnsi="Arial" w:cs="Arial"/>
                <w:sz w:val="18"/>
                <w:szCs w:val="18"/>
              </w:rPr>
              <w:t>1</w:t>
            </w:r>
            <w:r w:rsidR="00665257">
              <w:rPr>
                <w:rFonts w:ascii="Arial" w:hAnsi="Arial" w:cs="Arial"/>
                <w:sz w:val="18"/>
                <w:szCs w:val="18"/>
              </w:rPr>
              <w:t>8</w:t>
            </w:r>
            <w:r w:rsidRPr="00202470" w:rsidR="00202470">
              <w:rPr>
                <w:rFonts w:ascii="Arial" w:hAnsi="Arial" w:cs="Arial"/>
                <w:sz w:val="18"/>
                <w:szCs w:val="18"/>
              </w:rPr>
              <w:t>4,</w:t>
            </w:r>
            <w:r w:rsidR="00665257">
              <w:rPr>
                <w:rFonts w:ascii="Arial" w:hAnsi="Arial" w:cs="Arial"/>
                <w:sz w:val="18"/>
                <w:szCs w:val="18"/>
              </w:rPr>
              <w:t>483</w:t>
            </w:r>
          </w:p>
        </w:tc>
      </w:tr>
      <w:tr w14:paraId="33C1F40C" w14:textId="77777777" w:rsidTr="00736D69">
        <w:tblPrEx>
          <w:tblW w:w="7473" w:type="dxa"/>
          <w:jc w:val="center"/>
          <w:tblLook w:val="0000"/>
        </w:tblPrEx>
        <w:trPr>
          <w:trHeight w:val="245"/>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P="0046699F" w14:paraId="70043042" w14:textId="77777777">
            <w:pPr>
              <w:jc w:val="right"/>
              <w:rPr>
                <w:rFonts w:ascii="Arial" w:hAnsi="Arial" w:cs="Arial"/>
                <w:b/>
                <w:bCs/>
                <w:sz w:val="18"/>
                <w:szCs w:val="18"/>
              </w:rPr>
            </w:pPr>
            <w:r w:rsidRPr="008D7FD6">
              <w:rPr>
                <w:rFonts w:ascii="Arial" w:hAnsi="Arial" w:cs="Arial"/>
                <w:b/>
                <w:bCs/>
                <w:sz w:val="18"/>
                <w:szCs w:val="18"/>
              </w:rPr>
              <w:t>Total estimated annualized costs</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P="00844894" w14:paraId="6BBC3801" w14:textId="59E827C8">
            <w:pPr>
              <w:jc w:val="right"/>
              <w:rPr>
                <w:rFonts w:ascii="Arial" w:hAnsi="Arial" w:cs="Arial"/>
                <w:b/>
                <w:bCs/>
                <w:sz w:val="18"/>
                <w:szCs w:val="18"/>
              </w:rPr>
            </w:pPr>
            <w:r w:rsidRPr="00F066ED">
              <w:rPr>
                <w:rFonts w:ascii="Arial" w:hAnsi="Arial" w:cs="Arial"/>
                <w:b/>
                <w:bCs/>
                <w:sz w:val="18"/>
                <w:szCs w:val="18"/>
              </w:rPr>
              <w:t xml:space="preserve">$ 0 to $ </w:t>
            </w:r>
            <w:r w:rsidRPr="00202470" w:rsidR="00202470">
              <w:rPr>
                <w:rFonts w:ascii="Arial" w:hAnsi="Arial" w:cs="Arial"/>
                <w:b/>
                <w:bCs/>
                <w:sz w:val="18"/>
                <w:szCs w:val="18"/>
              </w:rPr>
              <w:t>1</w:t>
            </w:r>
            <w:r w:rsidR="00665257">
              <w:rPr>
                <w:rFonts w:ascii="Arial" w:hAnsi="Arial" w:cs="Arial"/>
                <w:b/>
                <w:bCs/>
                <w:sz w:val="18"/>
                <w:szCs w:val="18"/>
              </w:rPr>
              <w:t>8</w:t>
            </w:r>
            <w:r w:rsidRPr="00202470" w:rsidR="00202470">
              <w:rPr>
                <w:rFonts w:ascii="Arial" w:hAnsi="Arial" w:cs="Arial"/>
                <w:b/>
                <w:bCs/>
                <w:sz w:val="18"/>
                <w:szCs w:val="18"/>
              </w:rPr>
              <w:t>4,</w:t>
            </w:r>
            <w:r w:rsidR="00665257">
              <w:rPr>
                <w:rFonts w:ascii="Arial" w:hAnsi="Arial" w:cs="Arial"/>
                <w:b/>
                <w:bCs/>
                <w:sz w:val="18"/>
                <w:szCs w:val="18"/>
              </w:rPr>
              <w:t>483</w:t>
            </w:r>
          </w:p>
        </w:tc>
        <w:tc>
          <w:tcPr>
            <w:tcW w:w="1846" w:type="dxa"/>
            <w:tcBorders>
              <w:top w:val="nil"/>
              <w:left w:val="nil"/>
              <w:bottom w:val="single" w:sz="4" w:space="0" w:color="auto"/>
              <w:right w:val="single" w:sz="4" w:space="0" w:color="auto"/>
            </w:tcBorders>
            <w:shd w:val="clear" w:color="auto" w:fill="auto"/>
            <w:vAlign w:val="bottom"/>
          </w:tcPr>
          <w:p w:rsidR="0046699F" w:rsidRPr="00F066ED" w:rsidP="00844894" w14:paraId="2EBD6B16" w14:textId="5E5E575D">
            <w:pPr>
              <w:jc w:val="right"/>
              <w:rPr>
                <w:rFonts w:ascii="Arial" w:hAnsi="Arial" w:cs="Arial"/>
                <w:b/>
                <w:bCs/>
                <w:sz w:val="18"/>
                <w:szCs w:val="18"/>
              </w:rPr>
            </w:pPr>
            <w:r w:rsidRPr="00F066ED">
              <w:rPr>
                <w:rFonts w:ascii="Arial" w:hAnsi="Arial" w:cs="Arial"/>
                <w:b/>
                <w:bCs/>
                <w:sz w:val="18"/>
                <w:szCs w:val="18"/>
              </w:rPr>
              <w:t>$ 0 to $</w:t>
            </w:r>
            <w:r w:rsidRPr="00202470" w:rsidR="00202470">
              <w:rPr>
                <w:rFonts w:ascii="Arial" w:hAnsi="Arial" w:cs="Arial"/>
                <w:b/>
                <w:bCs/>
                <w:sz w:val="18"/>
                <w:szCs w:val="18"/>
              </w:rPr>
              <w:t>1</w:t>
            </w:r>
            <w:r w:rsidR="00665257">
              <w:rPr>
                <w:rFonts w:ascii="Arial" w:hAnsi="Arial" w:cs="Arial"/>
                <w:b/>
                <w:bCs/>
                <w:sz w:val="18"/>
                <w:szCs w:val="18"/>
              </w:rPr>
              <w:t>8</w:t>
            </w:r>
            <w:r w:rsidRPr="00202470" w:rsidR="00202470">
              <w:rPr>
                <w:rFonts w:ascii="Arial" w:hAnsi="Arial" w:cs="Arial"/>
                <w:b/>
                <w:bCs/>
                <w:sz w:val="18"/>
                <w:szCs w:val="18"/>
              </w:rPr>
              <w:t>4,</w:t>
            </w:r>
            <w:r w:rsidR="00665257">
              <w:rPr>
                <w:rFonts w:ascii="Arial" w:hAnsi="Arial" w:cs="Arial"/>
                <w:b/>
                <w:bCs/>
                <w:sz w:val="18"/>
                <w:szCs w:val="18"/>
              </w:rPr>
              <w:t>483</w:t>
            </w:r>
          </w:p>
        </w:tc>
      </w:tr>
      <w:tr w14:paraId="01868E58" w14:textId="77777777" w:rsidTr="00736D69">
        <w:tblPrEx>
          <w:tblW w:w="7473" w:type="dxa"/>
          <w:jc w:val="center"/>
          <w:tblLook w:val="0000"/>
        </w:tblPrEx>
        <w:trPr>
          <w:trHeight w:val="245"/>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RPr="008D7FD6" w:rsidP="0046699F" w14:paraId="32BC4E05" w14:textId="77777777">
            <w:pPr>
              <w:jc w:val="right"/>
              <w:rPr>
                <w:rFonts w:ascii="Arial" w:hAnsi="Arial" w:cs="Arial"/>
                <w:b/>
                <w:bCs/>
                <w:sz w:val="18"/>
                <w:szCs w:val="18"/>
              </w:rPr>
            </w:pPr>
            <w:r>
              <w:rPr>
                <w:rFonts w:ascii="Arial" w:hAnsi="Arial" w:cs="Arial"/>
                <w:b/>
                <w:bCs/>
                <w:sz w:val="18"/>
                <w:szCs w:val="18"/>
              </w:rPr>
              <w:t>Total annual industry hours (launch site and reentry site)</w:t>
            </w:r>
          </w:p>
        </w:tc>
        <w:tc>
          <w:tcPr>
            <w:tcW w:w="3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RPr="00F066ED" w:rsidP="00695D40" w14:paraId="7D09F19A" w14:textId="77777777">
            <w:pPr>
              <w:jc w:val="right"/>
              <w:rPr>
                <w:rFonts w:ascii="Arial" w:hAnsi="Arial" w:cs="Arial"/>
                <w:b/>
                <w:bCs/>
                <w:sz w:val="18"/>
                <w:szCs w:val="18"/>
              </w:rPr>
            </w:pPr>
            <w:r>
              <w:rPr>
                <w:rFonts w:ascii="Arial" w:hAnsi="Arial" w:cs="Arial"/>
                <w:b/>
                <w:bCs/>
                <w:sz w:val="18"/>
                <w:szCs w:val="18"/>
              </w:rPr>
              <w:t>4,644</w:t>
            </w:r>
          </w:p>
        </w:tc>
      </w:tr>
      <w:tr w14:paraId="6A3379F2" w14:textId="77777777" w:rsidTr="00736D69">
        <w:tblPrEx>
          <w:tblW w:w="7473" w:type="dxa"/>
          <w:jc w:val="center"/>
          <w:tblLook w:val="0000"/>
        </w:tblPrEx>
        <w:trPr>
          <w:trHeight w:val="245"/>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P="0046699F" w14:paraId="220F80F1" w14:textId="77777777">
            <w:pPr>
              <w:jc w:val="right"/>
              <w:rPr>
                <w:rFonts w:ascii="Arial" w:hAnsi="Arial" w:cs="Arial"/>
                <w:b/>
                <w:bCs/>
                <w:sz w:val="18"/>
                <w:szCs w:val="18"/>
              </w:rPr>
            </w:pPr>
            <w:r>
              <w:rPr>
                <w:rFonts w:ascii="Arial" w:hAnsi="Arial" w:cs="Arial"/>
                <w:b/>
                <w:bCs/>
                <w:sz w:val="18"/>
                <w:szCs w:val="18"/>
              </w:rPr>
              <w:t>Total estimated annualized costs (launch site and reentry site)</w:t>
            </w:r>
          </w:p>
        </w:tc>
        <w:tc>
          <w:tcPr>
            <w:tcW w:w="3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P="00844894" w14:paraId="47D24F28" w14:textId="53226374">
            <w:pPr>
              <w:jc w:val="right"/>
              <w:rPr>
                <w:rFonts w:ascii="Arial" w:hAnsi="Arial" w:cs="Arial"/>
                <w:b/>
                <w:bCs/>
                <w:sz w:val="18"/>
                <w:szCs w:val="18"/>
              </w:rPr>
            </w:pPr>
            <w:r>
              <w:rPr>
                <w:rFonts w:ascii="Arial" w:hAnsi="Arial" w:cs="Arial"/>
                <w:b/>
                <w:bCs/>
                <w:sz w:val="18"/>
                <w:szCs w:val="18"/>
              </w:rPr>
              <w:t>$</w:t>
            </w:r>
            <w:r w:rsidR="00202470">
              <w:rPr>
                <w:rFonts w:ascii="Arial" w:hAnsi="Arial" w:cs="Arial"/>
                <w:b/>
                <w:bCs/>
                <w:sz w:val="18"/>
                <w:szCs w:val="18"/>
              </w:rPr>
              <w:t>3</w:t>
            </w:r>
            <w:r w:rsidR="00665257">
              <w:rPr>
                <w:rFonts w:ascii="Arial" w:hAnsi="Arial" w:cs="Arial"/>
                <w:b/>
                <w:bCs/>
                <w:sz w:val="18"/>
                <w:szCs w:val="18"/>
              </w:rPr>
              <w:t>6</w:t>
            </w:r>
            <w:r w:rsidR="00202470">
              <w:rPr>
                <w:rFonts w:ascii="Arial" w:hAnsi="Arial" w:cs="Arial"/>
                <w:b/>
                <w:bCs/>
                <w:sz w:val="18"/>
                <w:szCs w:val="18"/>
              </w:rPr>
              <w:t>8</w:t>
            </w:r>
            <w:r w:rsidR="00844894">
              <w:rPr>
                <w:rFonts w:ascii="Arial" w:hAnsi="Arial" w:cs="Arial"/>
                <w:b/>
                <w:bCs/>
                <w:sz w:val="18"/>
                <w:szCs w:val="18"/>
              </w:rPr>
              <w:t>,</w:t>
            </w:r>
            <w:r w:rsidR="00665257">
              <w:rPr>
                <w:rFonts w:ascii="Arial" w:hAnsi="Arial" w:cs="Arial"/>
                <w:b/>
                <w:bCs/>
                <w:sz w:val="18"/>
                <w:szCs w:val="18"/>
              </w:rPr>
              <w:t>966</w:t>
            </w:r>
          </w:p>
        </w:tc>
      </w:tr>
    </w:tbl>
    <w:p w:rsidR="0046699F" w14:paraId="53DA3B4A" w14:textId="77777777">
      <w:pPr>
        <w:ind w:left="720"/>
        <w:rPr>
          <w:b/>
          <w:bCs/>
        </w:rPr>
      </w:pPr>
    </w:p>
    <w:p w:rsidR="0046699F" w14:paraId="762161D1" w14:textId="77777777">
      <w:pPr>
        <w:ind w:left="720"/>
      </w:pPr>
    </w:p>
    <w:p w:rsidR="0046699F" w14:paraId="79B28A41" w14:textId="3B80B020">
      <w:pPr>
        <w:ind w:left="720"/>
      </w:pPr>
      <w:r>
        <w:t xml:space="preserve">In addition to the burden estimates for industry in completing the launch site or reentry site license application outlined above, industry will incur additional costs per license application to comply with NEPA requirements. Depending on the extent of environmental impact, the license applicant may be required to complete an environmental assessment (EA) or an environmental impact statement (EIS). An EA is an analysis of a proposed action and reasonable alternatives (including no action) that could result in preparation of an EIS or a Finding of No Significant Impact (FONSI). An EIS is a detailed analysis of environmental consequences of a proposed action and reasonable alternatives (including no action), cumulative impacts, and mitigation actions. Average costs for an environmental assessment (EA) and (EIS) are shown in Table 2. </w:t>
      </w:r>
    </w:p>
    <w:p w:rsidR="0046699F" w14:paraId="516EDF37" w14:textId="77777777">
      <w:pPr>
        <w:ind w:left="720"/>
      </w:pPr>
    </w:p>
    <w:p w:rsidR="00D4651C" w14:paraId="257627B6" w14:textId="77777777">
      <w:pPr>
        <w:ind w:left="720"/>
      </w:pPr>
    </w:p>
    <w:p w:rsidR="0046699F" w:rsidP="00ED0113" w14:paraId="40DE25B8" w14:textId="77777777">
      <w:r>
        <w:rPr>
          <w:b/>
          <w:bCs/>
        </w:rPr>
        <w:t>Table 2: Estimated Burden on Industry for Launch Site or Reentry Site Operator Licensing Regulations Environmental Requirements</w:t>
      </w:r>
    </w:p>
    <w:p w:rsidR="0046699F" w14:paraId="2559CAF4" w14:textId="77777777">
      <w:pPr>
        <w:ind w:left="720"/>
        <w:rPr>
          <w:b/>
          <w:bCs/>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8"/>
        <w:gridCol w:w="2160"/>
        <w:gridCol w:w="3420"/>
      </w:tblGrid>
      <w:tr w14:paraId="43316CD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178" w:type="dxa"/>
            <w:vAlign w:val="center"/>
          </w:tcPr>
          <w:p w:rsidR="0046699F" w:rsidRPr="00392822" w:rsidP="0046699F" w14:paraId="00CBB495" w14:textId="77777777">
            <w:pPr>
              <w:jc w:val="center"/>
              <w:rPr>
                <w:rFonts w:ascii="Arial" w:hAnsi="Arial"/>
                <w:b/>
                <w:sz w:val="20"/>
              </w:rPr>
            </w:pPr>
          </w:p>
        </w:tc>
        <w:tc>
          <w:tcPr>
            <w:tcW w:w="2160" w:type="dxa"/>
            <w:vAlign w:val="center"/>
          </w:tcPr>
          <w:p w:rsidR="0046699F" w:rsidRPr="00392822" w:rsidP="0046699F" w14:paraId="21DB659D" w14:textId="77777777">
            <w:pPr>
              <w:jc w:val="center"/>
              <w:rPr>
                <w:rFonts w:ascii="Arial" w:hAnsi="Arial"/>
                <w:b/>
                <w:sz w:val="20"/>
              </w:rPr>
            </w:pPr>
            <w:r w:rsidRPr="00392822">
              <w:rPr>
                <w:rFonts w:ascii="Arial" w:hAnsi="Arial"/>
                <w:b/>
                <w:sz w:val="20"/>
              </w:rPr>
              <w:t>Time</w:t>
            </w:r>
          </w:p>
        </w:tc>
        <w:tc>
          <w:tcPr>
            <w:tcW w:w="3420" w:type="dxa"/>
            <w:vAlign w:val="center"/>
          </w:tcPr>
          <w:p w:rsidR="0046699F" w:rsidRPr="00392822" w:rsidP="0046699F" w14:paraId="78D5F553" w14:textId="77777777">
            <w:pPr>
              <w:jc w:val="center"/>
              <w:rPr>
                <w:rFonts w:ascii="Arial" w:hAnsi="Arial"/>
                <w:b/>
                <w:sz w:val="20"/>
              </w:rPr>
            </w:pPr>
            <w:r w:rsidRPr="00392822">
              <w:rPr>
                <w:rFonts w:ascii="Arial" w:hAnsi="Arial"/>
                <w:b/>
                <w:sz w:val="20"/>
              </w:rPr>
              <w:t>Cost</w:t>
            </w:r>
          </w:p>
        </w:tc>
      </w:tr>
      <w:tr w14:paraId="751D0978" w14:textId="77777777">
        <w:tblPrEx>
          <w:tblW w:w="0" w:type="auto"/>
          <w:tblLook w:val="00A0"/>
        </w:tblPrEx>
        <w:tc>
          <w:tcPr>
            <w:tcW w:w="2178" w:type="dxa"/>
          </w:tcPr>
          <w:p w:rsidR="0046699F" w:rsidRPr="00392822" w:rsidP="0046699F" w14:paraId="5A2899AA" w14:textId="77777777">
            <w:pPr>
              <w:autoSpaceDE w:val="0"/>
              <w:autoSpaceDN w:val="0"/>
              <w:adjustRightInd w:val="0"/>
              <w:spacing w:line="240" w:lineRule="atLeast"/>
              <w:rPr>
                <w:rFonts w:ascii="Arial" w:hAnsi="Arial" w:cs="Helv"/>
                <w:b/>
                <w:color w:val="000000"/>
                <w:sz w:val="20"/>
              </w:rPr>
            </w:pPr>
            <w:r w:rsidRPr="00392822">
              <w:rPr>
                <w:rFonts w:ascii="Arial" w:hAnsi="Arial" w:cs="Helv"/>
                <w:b/>
                <w:color w:val="000000"/>
                <w:sz w:val="20"/>
              </w:rPr>
              <w:t>Environmental Assessment</w:t>
            </w:r>
          </w:p>
        </w:tc>
        <w:tc>
          <w:tcPr>
            <w:tcW w:w="2160" w:type="dxa"/>
          </w:tcPr>
          <w:p w:rsidR="0046699F" w:rsidRPr="00F066ED" w:rsidP="0038392A" w14:paraId="629C05BE" w14:textId="77777777">
            <w:pPr>
              <w:autoSpaceDE w:val="0"/>
              <w:autoSpaceDN w:val="0"/>
              <w:adjustRightInd w:val="0"/>
              <w:spacing w:line="240" w:lineRule="atLeast"/>
              <w:jc w:val="center"/>
              <w:rPr>
                <w:rFonts w:ascii="Arial" w:hAnsi="Arial" w:cs="Helv"/>
                <w:color w:val="000000"/>
                <w:sz w:val="20"/>
              </w:rPr>
            </w:pPr>
            <w:r w:rsidRPr="00F066ED">
              <w:rPr>
                <w:rFonts w:ascii="Arial" w:hAnsi="Arial" w:cs="Helv"/>
                <w:color w:val="000000"/>
                <w:sz w:val="20"/>
              </w:rPr>
              <w:t>2-18 months</w:t>
            </w:r>
          </w:p>
        </w:tc>
        <w:tc>
          <w:tcPr>
            <w:tcW w:w="3420" w:type="dxa"/>
          </w:tcPr>
          <w:p w:rsidR="0046699F" w:rsidRPr="00F066ED" w:rsidP="0038392A" w14:paraId="169534F3" w14:textId="3B713E49">
            <w:pPr>
              <w:autoSpaceDE w:val="0"/>
              <w:autoSpaceDN w:val="0"/>
              <w:adjustRightInd w:val="0"/>
              <w:spacing w:line="240" w:lineRule="atLeast"/>
              <w:jc w:val="center"/>
              <w:rPr>
                <w:rFonts w:ascii="Arial" w:hAnsi="Arial" w:cs="Helv"/>
                <w:color w:val="000000"/>
                <w:sz w:val="20"/>
              </w:rPr>
            </w:pPr>
            <w:r w:rsidRPr="00F066ED">
              <w:rPr>
                <w:rFonts w:ascii="Arial" w:hAnsi="Arial" w:cs="Helv"/>
                <w:color w:val="000000"/>
                <w:sz w:val="20"/>
              </w:rPr>
              <w:t>$</w:t>
            </w:r>
            <w:r w:rsidRPr="00F066ED" w:rsidR="003108B0">
              <w:rPr>
                <w:rFonts w:ascii="Arial" w:hAnsi="Arial" w:cs="Helv"/>
                <w:color w:val="000000"/>
                <w:sz w:val="20"/>
              </w:rPr>
              <w:t>20</w:t>
            </w:r>
            <w:r w:rsidRPr="00F066ED">
              <w:rPr>
                <w:rFonts w:ascii="Arial" w:hAnsi="Arial" w:cs="Helv"/>
                <w:color w:val="000000"/>
                <w:sz w:val="20"/>
              </w:rPr>
              <w:t>,000 to $200,000</w:t>
            </w:r>
          </w:p>
        </w:tc>
      </w:tr>
      <w:tr w14:paraId="32575509" w14:textId="77777777">
        <w:tblPrEx>
          <w:tblW w:w="0" w:type="auto"/>
          <w:tblLook w:val="00A0"/>
        </w:tblPrEx>
        <w:tc>
          <w:tcPr>
            <w:tcW w:w="2178" w:type="dxa"/>
          </w:tcPr>
          <w:p w:rsidR="0046699F" w:rsidRPr="00392822" w:rsidP="0046699F" w14:paraId="76012D76" w14:textId="77777777">
            <w:pPr>
              <w:autoSpaceDE w:val="0"/>
              <w:autoSpaceDN w:val="0"/>
              <w:adjustRightInd w:val="0"/>
              <w:spacing w:line="240" w:lineRule="atLeast"/>
              <w:rPr>
                <w:rFonts w:ascii="Arial" w:hAnsi="Arial" w:cs="Helv"/>
                <w:b/>
                <w:color w:val="000000"/>
                <w:sz w:val="20"/>
              </w:rPr>
            </w:pPr>
            <w:r w:rsidRPr="00392822">
              <w:rPr>
                <w:rFonts w:ascii="Arial" w:hAnsi="Arial" w:cs="Helv"/>
                <w:b/>
                <w:color w:val="000000"/>
                <w:sz w:val="20"/>
              </w:rPr>
              <w:t>Environmental Impact Statement</w:t>
            </w:r>
          </w:p>
        </w:tc>
        <w:tc>
          <w:tcPr>
            <w:tcW w:w="2160" w:type="dxa"/>
          </w:tcPr>
          <w:p w:rsidR="0046699F" w:rsidRPr="00F066ED" w:rsidP="0038392A" w14:paraId="263A0539" w14:textId="77777777">
            <w:pPr>
              <w:autoSpaceDE w:val="0"/>
              <w:autoSpaceDN w:val="0"/>
              <w:adjustRightInd w:val="0"/>
              <w:spacing w:line="240" w:lineRule="atLeast"/>
              <w:jc w:val="center"/>
              <w:rPr>
                <w:rFonts w:ascii="Arial" w:hAnsi="Arial" w:cs="Helv"/>
                <w:color w:val="000000"/>
                <w:sz w:val="20"/>
              </w:rPr>
            </w:pPr>
            <w:r w:rsidRPr="00F066ED">
              <w:rPr>
                <w:rFonts w:ascii="Arial" w:hAnsi="Arial" w:cs="Helv"/>
                <w:color w:val="000000"/>
                <w:sz w:val="20"/>
              </w:rPr>
              <w:t>1-5 years</w:t>
            </w:r>
          </w:p>
        </w:tc>
        <w:tc>
          <w:tcPr>
            <w:tcW w:w="3420" w:type="dxa"/>
          </w:tcPr>
          <w:p w:rsidR="0046699F" w:rsidRPr="00F066ED" w:rsidP="0038392A" w14:paraId="1AE73134" w14:textId="6144F4F8">
            <w:pPr>
              <w:autoSpaceDE w:val="0"/>
              <w:autoSpaceDN w:val="0"/>
              <w:adjustRightInd w:val="0"/>
              <w:spacing w:line="240" w:lineRule="atLeast"/>
              <w:jc w:val="center"/>
              <w:rPr>
                <w:rFonts w:ascii="Arial" w:hAnsi="Arial" w:cs="Helv"/>
                <w:color w:val="000000"/>
                <w:sz w:val="20"/>
              </w:rPr>
            </w:pPr>
            <w:r w:rsidRPr="00F066ED">
              <w:rPr>
                <w:rFonts w:ascii="Arial" w:hAnsi="Arial" w:cs="Helv"/>
                <w:color w:val="000000"/>
                <w:sz w:val="20"/>
              </w:rPr>
              <w:t>$</w:t>
            </w:r>
            <w:r w:rsidRPr="00F066ED" w:rsidR="003108B0">
              <w:rPr>
                <w:rFonts w:ascii="Arial" w:hAnsi="Arial" w:cs="Helv"/>
                <w:color w:val="000000"/>
                <w:sz w:val="20"/>
              </w:rPr>
              <w:t>500</w:t>
            </w:r>
            <w:r w:rsidRPr="00F066ED">
              <w:rPr>
                <w:rFonts w:ascii="Arial" w:hAnsi="Arial" w:cs="Helv"/>
                <w:color w:val="000000"/>
                <w:sz w:val="20"/>
              </w:rPr>
              <w:t>,000 to $</w:t>
            </w:r>
            <w:r w:rsidRPr="00F066ED" w:rsidR="003108B0">
              <w:rPr>
                <w:rFonts w:ascii="Arial" w:hAnsi="Arial" w:cs="Helv"/>
                <w:color w:val="000000"/>
                <w:sz w:val="20"/>
              </w:rPr>
              <w:t>2</w:t>
            </w:r>
            <w:r w:rsidRPr="00F066ED">
              <w:rPr>
                <w:rFonts w:ascii="Arial" w:hAnsi="Arial" w:cs="Helv"/>
                <w:color w:val="000000"/>
                <w:sz w:val="20"/>
              </w:rPr>
              <w:t>,</w:t>
            </w:r>
            <w:r w:rsidRPr="00F066ED" w:rsidR="003108B0">
              <w:rPr>
                <w:rFonts w:ascii="Arial" w:hAnsi="Arial" w:cs="Helv"/>
                <w:color w:val="000000"/>
                <w:sz w:val="20"/>
              </w:rPr>
              <w:t>000</w:t>
            </w:r>
            <w:r w:rsidRPr="00F066ED">
              <w:rPr>
                <w:rFonts w:ascii="Arial" w:hAnsi="Arial" w:cs="Helv"/>
                <w:color w:val="000000"/>
                <w:sz w:val="20"/>
              </w:rPr>
              <w:t>,000</w:t>
            </w:r>
          </w:p>
        </w:tc>
      </w:tr>
    </w:tbl>
    <w:p w:rsidR="0046699F" w14:paraId="5B65F623" w14:textId="77777777">
      <w:pPr>
        <w:rPr>
          <w:b/>
          <w:bCs/>
        </w:rPr>
      </w:pPr>
    </w:p>
    <w:p w:rsidR="0046699F" w14:paraId="71A07B92" w14:textId="77777777"/>
    <w:p w:rsidR="0046699F" w14:paraId="34B18E98" w14:textId="77777777">
      <w:pPr>
        <w:ind w:left="720" w:hanging="720"/>
      </w:pPr>
      <w:r>
        <w:t>13.</w:t>
      </w:r>
      <w:r>
        <w:tab/>
      </w:r>
      <w:r>
        <w:rPr>
          <w:u w:val="single"/>
        </w:rPr>
        <w:t>Provide an estimate of the total annual cost burden to respondents or record keepers resulting from the collection of information.</w:t>
      </w:r>
      <w:r>
        <w:t xml:space="preserve"> There is no additional cost other than that shown in item 12.</w:t>
      </w:r>
    </w:p>
    <w:p w:rsidR="0046699F" w14:paraId="1AB82F1E" w14:textId="77777777">
      <w:pPr>
        <w:tabs>
          <w:tab w:val="left" w:pos="-720"/>
          <w:tab w:val="left" w:pos="0"/>
        </w:tabs>
        <w:suppressAutoHyphens/>
        <w:rPr>
          <w:sz w:val="24"/>
        </w:rPr>
      </w:pPr>
    </w:p>
    <w:p w:rsidR="0046699F" w:rsidRPr="00292782" w14:paraId="26F459D5" w14:textId="3DDAFE82">
      <w:pPr>
        <w:ind w:left="720" w:hanging="720"/>
      </w:pPr>
      <w:r>
        <w:t>14.</w:t>
      </w:r>
      <w:r>
        <w:tab/>
      </w:r>
      <w:r>
        <w:rPr>
          <w:u w:val="single"/>
        </w:rPr>
        <w:t xml:space="preserve">Provide estimates of </w:t>
      </w:r>
      <w:r w:rsidRPr="00F066ED">
        <w:rPr>
          <w:u w:val="single"/>
        </w:rPr>
        <w:t>annualized cost to the Federal government.</w:t>
      </w:r>
      <w:r w:rsidRPr="00F066ED">
        <w:t xml:space="preserve"> The estimated annualized cost to FAA/AST to certify safe operations at commercial launch sites is $</w:t>
      </w:r>
      <w:r w:rsidRPr="00F066ED" w:rsidR="00DB3E98">
        <w:t>0</w:t>
      </w:r>
      <w:r w:rsidRPr="00F066ED">
        <w:t xml:space="preserve"> to </w:t>
      </w:r>
      <w:r w:rsidRPr="00292782">
        <w:t>$</w:t>
      </w:r>
      <w:r w:rsidRPr="00292782" w:rsidR="00C16801">
        <w:t>400,400</w:t>
      </w:r>
      <w:r w:rsidRPr="00292782">
        <w:t>, and for reentry sites is $0 to $</w:t>
      </w:r>
      <w:r w:rsidRPr="00292782" w:rsidR="00C16801">
        <w:t xml:space="preserve">400,400 </w:t>
      </w:r>
      <w:r w:rsidRPr="00292782">
        <w:t xml:space="preserve">(see Table 3). The cost to the government for processing the license is driven by procedures involving review and analysis of the information contained in the application. Based on the </w:t>
      </w:r>
      <w:r w:rsidRPr="00292782" w:rsidR="00B714BE">
        <w:t xml:space="preserve">2024 </w:t>
      </w:r>
      <w:r w:rsidRPr="00292782">
        <w:t>GS 13 Step 5</w:t>
      </w:r>
      <w:r w:rsidRPr="00292782" w:rsidR="004326AC">
        <w:t xml:space="preserve"> hourly rate of $64.06.</w:t>
      </w:r>
      <w:r>
        <w:rPr>
          <w:rStyle w:val="FootnoteReference"/>
        </w:rPr>
        <w:footnoteReference w:id="4"/>
      </w:r>
      <w:r w:rsidRPr="00292782">
        <w:t xml:space="preserve"> A fringe benefit multiplier of </w:t>
      </w:r>
      <w:r w:rsidRPr="00292782" w:rsidR="00B714BE">
        <w:t>3</w:t>
      </w:r>
      <w:r w:rsidRPr="00292782" w:rsidR="00F0352E">
        <w:t>8</w:t>
      </w:r>
      <w:r w:rsidRPr="00292782" w:rsidR="00B714BE">
        <w:t>.1</w:t>
      </w:r>
      <w:r w:rsidRPr="00292782">
        <w:t xml:space="preserve">% </w:t>
      </w:r>
      <w:r w:rsidRPr="00292782" w:rsidR="00B714BE">
        <w:t>based on the US Bureau of Labor statistics</w:t>
      </w:r>
      <w:r>
        <w:rPr>
          <w:rStyle w:val="FootnoteReference"/>
        </w:rPr>
        <w:footnoteReference w:id="5"/>
      </w:r>
      <w:r w:rsidRPr="00292782" w:rsidR="00B714BE">
        <w:t xml:space="preserve"> </w:t>
      </w:r>
      <w:r w:rsidRPr="00292782">
        <w:t>is used to increase the government hourly rate to $</w:t>
      </w:r>
      <w:r w:rsidRPr="00292782" w:rsidR="00636535">
        <w:t>88</w:t>
      </w:r>
      <w:r w:rsidRPr="00292782" w:rsidR="00B714BE">
        <w:t>.</w:t>
      </w:r>
      <w:r w:rsidRPr="00292782" w:rsidR="00636535">
        <w:t>47</w:t>
      </w:r>
      <w:r w:rsidRPr="00292782">
        <w:t xml:space="preserve">. </w:t>
      </w:r>
    </w:p>
    <w:p w:rsidR="0046699F" w:rsidRPr="00292782" w14:paraId="0727023F" w14:textId="77777777">
      <w:pPr>
        <w:ind w:left="360"/>
      </w:pPr>
    </w:p>
    <w:p w:rsidR="0046699F" w14:paraId="7E8DD165" w14:textId="71D9E936">
      <w:pPr>
        <w:ind w:left="720"/>
      </w:pPr>
      <w:r w:rsidRPr="00292782">
        <w:t>The estimated cost to process the collected information is calculated by multiplying the average hourly wage rate ($</w:t>
      </w:r>
      <w:r w:rsidRPr="00292782" w:rsidR="00B714BE">
        <w:t>8</w:t>
      </w:r>
      <w:r w:rsidRPr="00292782" w:rsidR="00636535">
        <w:t>8</w:t>
      </w:r>
      <w:r w:rsidRPr="00292782" w:rsidR="00B714BE">
        <w:t>.</w:t>
      </w:r>
      <w:r w:rsidRPr="00292782" w:rsidR="00636535">
        <w:t>47</w:t>
      </w:r>
      <w:r w:rsidRPr="00292782">
        <w:t xml:space="preserve">) by the estimated total hours (2,000 to 5,600). </w:t>
      </w:r>
      <w:r w:rsidRPr="00292782" w:rsidR="00FA71B6">
        <w:t>The low end of the range of hours represents work on existing facilities that require only an EA and will only support t</w:t>
      </w:r>
      <w:r w:rsidRPr="00292782" w:rsidR="00DC445E">
        <w:t xml:space="preserve">he launches of reusable </w:t>
      </w:r>
      <w:r w:rsidRPr="00292782" w:rsidR="005646A7">
        <w:t xml:space="preserve">launch </w:t>
      </w:r>
      <w:r w:rsidRPr="00292782" w:rsidR="00DC445E">
        <w:t>vehicle</w:t>
      </w:r>
      <w:r w:rsidRPr="00292782" w:rsidR="00FA71B6">
        <w:t xml:space="preserve">s. The high end of the range of hours represents work on new facilities that require an EIS and do plan to support launches of expendable and reusable launch vehicles. </w:t>
      </w:r>
      <w:r w:rsidRPr="00292782">
        <w:t>The total annual government hours for processing launch site license applications (</w:t>
      </w:r>
      <w:r w:rsidRPr="00292782" w:rsidR="00DB3E98">
        <w:t>0</w:t>
      </w:r>
      <w:r w:rsidRPr="00292782">
        <w:t xml:space="preserve"> to </w:t>
      </w:r>
      <w:r w:rsidRPr="00292782" w:rsidR="00DB3E98">
        <w:t>5</w:t>
      </w:r>
      <w:r w:rsidRPr="00292782">
        <w:t>,</w:t>
      </w:r>
      <w:r w:rsidRPr="00292782" w:rsidR="00DB3E98">
        <w:t>600</w:t>
      </w:r>
      <w:r w:rsidRPr="00292782">
        <w:t>) are calculated by multiplying government hours required to process each application (2,000 to 5,600) by the total number of new applications (</w:t>
      </w:r>
      <w:r w:rsidRPr="00292782" w:rsidR="007A253D">
        <w:t>0 to 1</w:t>
      </w:r>
      <w:r w:rsidRPr="00292782">
        <w:t>). The total estimated annualized costs for launch site applications ($</w:t>
      </w:r>
      <w:r w:rsidRPr="00292782" w:rsidR="00DB3E98">
        <w:t>0</w:t>
      </w:r>
      <w:r w:rsidRPr="00292782">
        <w:t xml:space="preserve"> to $</w:t>
      </w:r>
      <w:r w:rsidRPr="00292782" w:rsidR="00C16801">
        <w:t>400,400</w:t>
      </w:r>
      <w:r w:rsidRPr="00F066ED">
        <w:t xml:space="preserve">) are calculated by multiplying the cost to the government </w:t>
      </w:r>
      <w:r w:rsidRPr="00F066ED">
        <w:t>per application ($</w:t>
      </w:r>
      <w:r w:rsidR="00B714BE">
        <w:t>1</w:t>
      </w:r>
      <w:r w:rsidR="00657E66">
        <w:t>76,940</w:t>
      </w:r>
      <w:r w:rsidRPr="00F066ED" w:rsidR="00DB3E98">
        <w:t xml:space="preserve"> </w:t>
      </w:r>
      <w:r w:rsidRPr="00F066ED">
        <w:t>to $</w:t>
      </w:r>
      <w:r w:rsidR="00B714BE">
        <w:t>4</w:t>
      </w:r>
      <w:r w:rsidR="00657E66">
        <w:t>95</w:t>
      </w:r>
      <w:r w:rsidR="00B714BE">
        <w:t>,4</w:t>
      </w:r>
      <w:r w:rsidR="00657E66">
        <w:t>32</w:t>
      </w:r>
      <w:r w:rsidR="00B714BE">
        <w:t xml:space="preserve">) </w:t>
      </w:r>
      <w:r w:rsidRPr="00F066ED">
        <w:t>by the total annual applications (</w:t>
      </w:r>
      <w:r w:rsidRPr="00F066ED" w:rsidR="007A253D">
        <w:t>0 to 1</w:t>
      </w:r>
      <w:r w:rsidRPr="00F066ED">
        <w:t>). The total annual government hours for processing reentry site license applications (</w:t>
      </w:r>
      <w:r w:rsidR="00B714BE">
        <w:t>2,00</w:t>
      </w:r>
      <w:r w:rsidRPr="00F066ED" w:rsidR="00DB3E98">
        <w:t>0</w:t>
      </w:r>
      <w:r w:rsidRPr="00F066ED">
        <w:t xml:space="preserve"> to </w:t>
      </w:r>
      <w:r w:rsidRPr="00F066ED" w:rsidR="00DB3E98">
        <w:t>5,600</w:t>
      </w:r>
      <w:r w:rsidRPr="00F066ED">
        <w:t>) are calculated by multiplying government hours required to process each application (2,000 to 5,600) by the total number of new applications (0 to 1). The total estimated annualized costs for launch site applications ($0 to $</w:t>
      </w:r>
      <w:r w:rsidR="00B714BE">
        <w:t>4</w:t>
      </w:r>
      <w:r w:rsidR="003825DA">
        <w:t>95,432</w:t>
      </w:r>
      <w:r w:rsidRPr="00F066ED">
        <w:t>) are calculated by multiplying the cost to the government per application ($</w:t>
      </w:r>
      <w:r w:rsidR="00C16801">
        <w:t>1</w:t>
      </w:r>
      <w:r w:rsidR="003825DA">
        <w:t>76</w:t>
      </w:r>
      <w:r w:rsidR="00B714BE">
        <w:t>,</w:t>
      </w:r>
      <w:r w:rsidR="003825DA">
        <w:t>940</w:t>
      </w:r>
      <w:r w:rsidR="00C40B4B">
        <w:t xml:space="preserve"> </w:t>
      </w:r>
      <w:r w:rsidRPr="00F066ED">
        <w:t>to $</w:t>
      </w:r>
      <w:r w:rsidR="00B714BE">
        <w:t>4</w:t>
      </w:r>
      <w:r w:rsidR="003825DA">
        <w:t>95</w:t>
      </w:r>
      <w:r w:rsidR="00B714BE">
        <w:t>,4</w:t>
      </w:r>
      <w:r w:rsidR="003825DA">
        <w:t>32</w:t>
      </w:r>
      <w:r w:rsidRPr="00F066ED">
        <w:t>) by the total annual applications (0 to 1).</w:t>
      </w:r>
      <w:r w:rsidR="00836693">
        <w:t xml:space="preserve">  The maximum annual cost to the federal government for applications for both launch sites and reentry sites is $</w:t>
      </w:r>
      <w:r w:rsidR="003825DA">
        <w:t>990,864</w:t>
      </w:r>
      <w:r w:rsidR="00836693">
        <w:t xml:space="preserve"> ($</w:t>
      </w:r>
      <w:r w:rsidR="00B714BE">
        <w:t>4</w:t>
      </w:r>
      <w:r w:rsidR="003825DA">
        <w:t>95</w:t>
      </w:r>
      <w:r w:rsidR="00B714BE">
        <w:t>,4</w:t>
      </w:r>
      <w:r w:rsidR="003825DA">
        <w:t>32</w:t>
      </w:r>
      <w:r w:rsidR="00836693">
        <w:t xml:space="preserve"> + $</w:t>
      </w:r>
      <w:r w:rsidR="00B714BE">
        <w:t>4</w:t>
      </w:r>
      <w:r w:rsidR="003825DA">
        <w:t>95</w:t>
      </w:r>
      <w:r w:rsidR="00B714BE">
        <w:t>,4</w:t>
      </w:r>
      <w:r w:rsidR="003825DA">
        <w:t>32</w:t>
      </w:r>
      <w:r w:rsidR="00836693">
        <w:t>).</w:t>
      </w:r>
    </w:p>
    <w:p w:rsidR="0046699F" w14:paraId="21A71DD5" w14:textId="77777777">
      <w:r>
        <w:tab/>
      </w:r>
      <w:r>
        <w:tab/>
      </w:r>
    </w:p>
    <w:p w:rsidR="00D4651C" w:rsidP="00736D69" w14:paraId="23303DE3" w14:textId="77777777">
      <w:pPr>
        <w:ind w:left="720"/>
        <w:rPr>
          <w:lang w:val="fr-FR"/>
        </w:rPr>
      </w:pPr>
      <w:r>
        <w:t>Burden estimates for the government are based on those hours required for facilitating pre-application consultation; license application acceptance and review procedures; disposition of a license (i.e., approved or disapproved); and issuance of the license. The government estimates include environmental</w:t>
      </w:r>
      <w:r>
        <w:rPr>
          <w:lang w:val="fr-FR"/>
        </w:rPr>
        <w:t xml:space="preserve"> personnel.</w:t>
      </w:r>
    </w:p>
    <w:p w:rsidR="00D4651C" w14:paraId="0CC2E836" w14:textId="77777777">
      <w:pPr>
        <w:ind w:left="720"/>
        <w:rPr>
          <w:lang w:val="fr-FR"/>
        </w:rPr>
      </w:pPr>
    </w:p>
    <w:p w:rsidR="0046699F" w14:paraId="2C5322AE" w14:textId="77777777">
      <w:pPr>
        <w:ind w:left="720"/>
        <w:rPr>
          <w:b/>
          <w:bCs/>
        </w:rPr>
      </w:pPr>
      <w:r>
        <w:rPr>
          <w:b/>
          <w:bCs/>
          <w:sz w:val="24"/>
        </w:rPr>
        <w:t xml:space="preserve">Table 3:  </w:t>
      </w:r>
      <w:r>
        <w:rPr>
          <w:b/>
          <w:bCs/>
        </w:rPr>
        <w:t>Estimated Burden Hours and Annual Costs to Government for Launch Site and Reentry Site Operator Licensing Regulations</w:t>
      </w:r>
    </w:p>
    <w:p w:rsidR="0046699F" w14:paraId="0C66367F" w14:textId="77777777">
      <w:pPr>
        <w:ind w:left="720"/>
        <w:rPr>
          <w:b/>
          <w:bCs/>
        </w:rPr>
      </w:pPr>
    </w:p>
    <w:tbl>
      <w:tblPr>
        <w:tblW w:w="8195" w:type="dxa"/>
        <w:tblInd w:w="103" w:type="dxa"/>
        <w:tblLook w:val="0000"/>
      </w:tblPr>
      <w:tblGrid>
        <w:gridCol w:w="4060"/>
        <w:gridCol w:w="2065"/>
        <w:gridCol w:w="2070"/>
      </w:tblGrid>
      <w:tr w14:paraId="4DB09EC3" w14:textId="77777777">
        <w:tblPrEx>
          <w:tblW w:w="8195" w:type="dxa"/>
          <w:tblInd w:w="103" w:type="dxa"/>
          <w:tblLook w:val="0000"/>
        </w:tblPrEx>
        <w:trPr>
          <w:trHeight w:val="24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99F" w14:paraId="48454BFA" w14:textId="77777777">
            <w:pPr>
              <w:rPr>
                <w:rFonts w:ascii="Arial" w:hAnsi="Arial" w:cs="Arial"/>
                <w:b/>
                <w:bCs/>
                <w:sz w:val="18"/>
                <w:szCs w:val="18"/>
              </w:rPr>
            </w:pPr>
            <w:r>
              <w:rPr>
                <w:rFonts w:ascii="Arial" w:hAnsi="Arial" w:cs="Arial"/>
                <w:b/>
                <w:bCs/>
                <w:sz w:val="18"/>
                <w:szCs w:val="18"/>
              </w:rPr>
              <w:t> </w:t>
            </w:r>
          </w:p>
        </w:tc>
        <w:tc>
          <w:tcPr>
            <w:tcW w:w="2065" w:type="dxa"/>
            <w:tcBorders>
              <w:top w:val="single" w:sz="4" w:space="0" w:color="auto"/>
              <w:left w:val="nil"/>
              <w:bottom w:val="single" w:sz="4" w:space="0" w:color="auto"/>
              <w:right w:val="single" w:sz="4" w:space="0" w:color="auto"/>
            </w:tcBorders>
            <w:shd w:val="clear" w:color="auto" w:fill="auto"/>
            <w:noWrap/>
            <w:vAlign w:val="bottom"/>
          </w:tcPr>
          <w:p w:rsidR="0046699F" w:rsidRPr="008D7FD6" w14:paraId="2580853F" w14:textId="77777777">
            <w:pPr>
              <w:rPr>
                <w:rFonts w:ascii="Arial" w:hAnsi="Arial" w:cs="Arial"/>
                <w:b/>
                <w:sz w:val="18"/>
                <w:szCs w:val="18"/>
              </w:rPr>
            </w:pPr>
            <w:r w:rsidRPr="008D7FD6">
              <w:rPr>
                <w:rFonts w:ascii="Arial" w:hAnsi="Arial" w:cs="Arial"/>
                <w:b/>
                <w:sz w:val="18"/>
                <w:szCs w:val="18"/>
              </w:rPr>
              <w:t>Launch Site</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46699F" w:rsidRPr="008D7FD6" w14:paraId="4E848A0B" w14:textId="77777777">
            <w:pPr>
              <w:rPr>
                <w:rFonts w:ascii="Arial" w:hAnsi="Arial" w:cs="Arial"/>
                <w:b/>
                <w:sz w:val="18"/>
                <w:szCs w:val="18"/>
              </w:rPr>
            </w:pPr>
            <w:r w:rsidRPr="008D7FD6">
              <w:rPr>
                <w:rFonts w:ascii="Arial" w:hAnsi="Arial" w:cs="Arial"/>
                <w:b/>
                <w:sz w:val="18"/>
                <w:szCs w:val="18"/>
              </w:rPr>
              <w:t>Reentry Site</w:t>
            </w:r>
          </w:p>
        </w:tc>
      </w:tr>
      <w:tr w14:paraId="44A30A48"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0BC785B8" w14:textId="77777777">
            <w:pPr>
              <w:rPr>
                <w:rFonts w:ascii="Arial" w:hAnsi="Arial" w:cs="Arial"/>
                <w:sz w:val="18"/>
                <w:szCs w:val="18"/>
              </w:rPr>
            </w:pPr>
            <w:r>
              <w:rPr>
                <w:rFonts w:ascii="Arial" w:hAnsi="Arial" w:cs="Arial"/>
                <w:sz w:val="18"/>
                <w:szCs w:val="18"/>
              </w:rPr>
              <w:t>Annual number of applicants</w:t>
            </w:r>
          </w:p>
        </w:tc>
        <w:tc>
          <w:tcPr>
            <w:tcW w:w="2065" w:type="dxa"/>
            <w:tcBorders>
              <w:top w:val="nil"/>
              <w:left w:val="nil"/>
              <w:bottom w:val="single" w:sz="4" w:space="0" w:color="auto"/>
              <w:right w:val="single" w:sz="4" w:space="0" w:color="auto"/>
            </w:tcBorders>
            <w:shd w:val="clear" w:color="auto" w:fill="auto"/>
            <w:noWrap/>
            <w:vAlign w:val="bottom"/>
          </w:tcPr>
          <w:p w:rsidR="0046699F" w14:paraId="0061A662" w14:textId="77777777">
            <w:pPr>
              <w:jc w:val="right"/>
              <w:rPr>
                <w:rFonts w:ascii="Arial" w:hAnsi="Arial" w:cs="Arial"/>
                <w:sz w:val="18"/>
                <w:szCs w:val="18"/>
              </w:rPr>
            </w:pPr>
            <w:r>
              <w:rPr>
                <w:rFonts w:ascii="Arial" w:hAnsi="Arial" w:cs="Arial"/>
                <w:sz w:val="18"/>
                <w:szCs w:val="18"/>
              </w:rPr>
              <w:t xml:space="preserve">0 to 1 </w:t>
            </w:r>
          </w:p>
        </w:tc>
        <w:tc>
          <w:tcPr>
            <w:tcW w:w="2070" w:type="dxa"/>
            <w:tcBorders>
              <w:top w:val="nil"/>
              <w:left w:val="nil"/>
              <w:bottom w:val="single" w:sz="4" w:space="0" w:color="auto"/>
              <w:right w:val="single" w:sz="4" w:space="0" w:color="auto"/>
            </w:tcBorders>
            <w:shd w:val="clear" w:color="auto" w:fill="auto"/>
            <w:noWrap/>
            <w:vAlign w:val="bottom"/>
          </w:tcPr>
          <w:p w:rsidR="0046699F" w14:paraId="3D38BC78" w14:textId="77777777">
            <w:pPr>
              <w:jc w:val="right"/>
              <w:rPr>
                <w:rFonts w:ascii="Arial" w:hAnsi="Arial" w:cs="Arial"/>
                <w:sz w:val="18"/>
                <w:szCs w:val="18"/>
              </w:rPr>
            </w:pPr>
            <w:r>
              <w:rPr>
                <w:rFonts w:ascii="Arial" w:hAnsi="Arial" w:cs="Arial"/>
                <w:sz w:val="18"/>
                <w:szCs w:val="18"/>
              </w:rPr>
              <w:t xml:space="preserve"> 0 to 1 </w:t>
            </w:r>
          </w:p>
        </w:tc>
      </w:tr>
      <w:tr w14:paraId="126E753C"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3DCE4758" w14:textId="77777777">
            <w:pPr>
              <w:rPr>
                <w:rFonts w:ascii="Arial" w:hAnsi="Arial" w:cs="Arial"/>
                <w:sz w:val="18"/>
                <w:szCs w:val="18"/>
              </w:rPr>
            </w:pPr>
            <w:r>
              <w:rPr>
                <w:rFonts w:ascii="Arial" w:hAnsi="Arial" w:cs="Arial"/>
                <w:sz w:val="18"/>
                <w:szCs w:val="18"/>
              </w:rPr>
              <w:t>Annual number of applications per applicant</w:t>
            </w:r>
          </w:p>
        </w:tc>
        <w:tc>
          <w:tcPr>
            <w:tcW w:w="2065" w:type="dxa"/>
            <w:tcBorders>
              <w:top w:val="nil"/>
              <w:left w:val="nil"/>
              <w:bottom w:val="single" w:sz="4" w:space="0" w:color="auto"/>
              <w:right w:val="single" w:sz="4" w:space="0" w:color="auto"/>
            </w:tcBorders>
            <w:shd w:val="clear" w:color="auto" w:fill="auto"/>
            <w:noWrap/>
            <w:vAlign w:val="bottom"/>
          </w:tcPr>
          <w:p w:rsidR="0046699F" w14:paraId="2D93D6FB" w14:textId="77777777">
            <w:pPr>
              <w:jc w:val="right"/>
              <w:rPr>
                <w:rFonts w:ascii="Arial" w:hAnsi="Arial" w:cs="Arial"/>
                <w:sz w:val="18"/>
                <w:szCs w:val="18"/>
              </w:rPr>
            </w:pPr>
            <w:r>
              <w:rPr>
                <w:rFonts w:ascii="Arial" w:hAnsi="Arial" w:cs="Arial"/>
                <w:sz w:val="18"/>
                <w:szCs w:val="18"/>
              </w:rPr>
              <w:t xml:space="preserve">1 </w:t>
            </w:r>
          </w:p>
        </w:tc>
        <w:tc>
          <w:tcPr>
            <w:tcW w:w="2070" w:type="dxa"/>
            <w:tcBorders>
              <w:top w:val="nil"/>
              <w:left w:val="nil"/>
              <w:bottom w:val="single" w:sz="4" w:space="0" w:color="auto"/>
              <w:right w:val="single" w:sz="4" w:space="0" w:color="auto"/>
            </w:tcBorders>
            <w:shd w:val="clear" w:color="auto" w:fill="auto"/>
            <w:noWrap/>
            <w:vAlign w:val="bottom"/>
          </w:tcPr>
          <w:p w:rsidR="0046699F" w14:paraId="1BAB3720" w14:textId="77777777">
            <w:pPr>
              <w:jc w:val="right"/>
              <w:rPr>
                <w:rFonts w:ascii="Arial" w:hAnsi="Arial" w:cs="Arial"/>
                <w:sz w:val="18"/>
                <w:szCs w:val="18"/>
              </w:rPr>
            </w:pPr>
            <w:r>
              <w:rPr>
                <w:rFonts w:ascii="Arial" w:hAnsi="Arial" w:cs="Arial"/>
                <w:sz w:val="18"/>
                <w:szCs w:val="18"/>
              </w:rPr>
              <w:t xml:space="preserve">1 </w:t>
            </w:r>
          </w:p>
        </w:tc>
      </w:tr>
      <w:tr w14:paraId="310FC504"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32943186" w14:textId="77777777">
            <w:pPr>
              <w:jc w:val="right"/>
              <w:rPr>
                <w:rFonts w:ascii="Arial" w:hAnsi="Arial" w:cs="Arial"/>
                <w:b/>
                <w:bCs/>
                <w:sz w:val="18"/>
                <w:szCs w:val="18"/>
              </w:rPr>
            </w:pPr>
            <w:r>
              <w:rPr>
                <w:rFonts w:ascii="Arial" w:hAnsi="Arial" w:cs="Arial"/>
                <w:b/>
                <w:bCs/>
                <w:sz w:val="18"/>
                <w:szCs w:val="18"/>
              </w:rPr>
              <w:t>Total annual applications</w:t>
            </w:r>
          </w:p>
        </w:tc>
        <w:tc>
          <w:tcPr>
            <w:tcW w:w="2065" w:type="dxa"/>
            <w:tcBorders>
              <w:top w:val="nil"/>
              <w:left w:val="nil"/>
              <w:bottom w:val="single" w:sz="4" w:space="0" w:color="auto"/>
              <w:right w:val="single" w:sz="4" w:space="0" w:color="auto"/>
            </w:tcBorders>
            <w:shd w:val="clear" w:color="auto" w:fill="auto"/>
            <w:noWrap/>
            <w:vAlign w:val="bottom"/>
          </w:tcPr>
          <w:p w:rsidR="0046699F" w14:paraId="7A3CBA64" w14:textId="77777777">
            <w:pPr>
              <w:jc w:val="right"/>
              <w:rPr>
                <w:rFonts w:ascii="Arial" w:hAnsi="Arial" w:cs="Arial"/>
                <w:b/>
                <w:bCs/>
                <w:sz w:val="18"/>
                <w:szCs w:val="18"/>
              </w:rPr>
            </w:pPr>
            <w:r>
              <w:rPr>
                <w:rFonts w:ascii="Arial" w:hAnsi="Arial" w:cs="Arial"/>
                <w:b/>
                <w:bCs/>
                <w:sz w:val="18"/>
                <w:szCs w:val="18"/>
              </w:rPr>
              <w:t xml:space="preserve">0 to 1 </w:t>
            </w:r>
          </w:p>
        </w:tc>
        <w:tc>
          <w:tcPr>
            <w:tcW w:w="2070" w:type="dxa"/>
            <w:tcBorders>
              <w:top w:val="nil"/>
              <w:left w:val="nil"/>
              <w:bottom w:val="single" w:sz="4" w:space="0" w:color="auto"/>
              <w:right w:val="single" w:sz="4" w:space="0" w:color="auto"/>
            </w:tcBorders>
            <w:shd w:val="clear" w:color="auto" w:fill="auto"/>
            <w:noWrap/>
            <w:vAlign w:val="bottom"/>
          </w:tcPr>
          <w:p w:rsidR="0046699F" w14:paraId="06C790EF" w14:textId="77777777">
            <w:pPr>
              <w:jc w:val="right"/>
              <w:rPr>
                <w:rFonts w:ascii="Arial" w:hAnsi="Arial" w:cs="Arial"/>
                <w:b/>
                <w:bCs/>
                <w:sz w:val="18"/>
                <w:szCs w:val="18"/>
              </w:rPr>
            </w:pPr>
            <w:r>
              <w:rPr>
                <w:rFonts w:ascii="Arial" w:hAnsi="Arial" w:cs="Arial"/>
                <w:b/>
                <w:bCs/>
                <w:sz w:val="18"/>
                <w:szCs w:val="18"/>
              </w:rPr>
              <w:t xml:space="preserve"> 0 to 1 </w:t>
            </w:r>
          </w:p>
        </w:tc>
      </w:tr>
      <w:tr w14:paraId="2C9FFD4A"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4505FA07" w14:textId="77777777">
            <w:pPr>
              <w:rPr>
                <w:rFonts w:ascii="Arial" w:hAnsi="Arial" w:cs="Arial"/>
                <w:sz w:val="18"/>
                <w:szCs w:val="18"/>
              </w:rPr>
            </w:pPr>
            <w:r>
              <w:rPr>
                <w:rFonts w:ascii="Arial" w:hAnsi="Arial" w:cs="Arial"/>
                <w:sz w:val="18"/>
                <w:szCs w:val="18"/>
              </w:rPr>
              <w:t>Government hours to process an application</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14:paraId="1155B4A4" w14:textId="77777777">
            <w:pPr>
              <w:jc w:val="right"/>
              <w:rPr>
                <w:rFonts w:ascii="Arial" w:hAnsi="Arial" w:cs="Arial"/>
                <w:sz w:val="18"/>
                <w:szCs w:val="18"/>
              </w:rPr>
            </w:pPr>
            <w:r w:rsidRPr="00F066ED">
              <w:rPr>
                <w:rFonts w:ascii="Arial" w:hAnsi="Arial" w:cs="Arial"/>
                <w:sz w:val="18"/>
                <w:szCs w:val="18"/>
              </w:rPr>
              <w:t xml:space="preserve"> 2,000 to 5,600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14:paraId="1FFF9FBE" w14:textId="77777777">
            <w:pPr>
              <w:jc w:val="right"/>
              <w:rPr>
                <w:rFonts w:ascii="Arial" w:hAnsi="Arial" w:cs="Arial"/>
                <w:sz w:val="18"/>
                <w:szCs w:val="18"/>
              </w:rPr>
            </w:pPr>
            <w:r w:rsidRPr="00F066ED">
              <w:rPr>
                <w:rFonts w:ascii="Arial" w:hAnsi="Arial" w:cs="Arial"/>
                <w:sz w:val="18"/>
                <w:szCs w:val="18"/>
              </w:rPr>
              <w:t xml:space="preserve"> 2,000 to 5,600 </w:t>
            </w:r>
          </w:p>
        </w:tc>
      </w:tr>
      <w:tr w14:paraId="5BDE2217"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10C4BB61" w14:textId="77777777">
            <w:pPr>
              <w:jc w:val="right"/>
              <w:rPr>
                <w:rFonts w:ascii="Arial" w:hAnsi="Arial" w:cs="Arial"/>
                <w:b/>
                <w:bCs/>
                <w:sz w:val="18"/>
                <w:szCs w:val="18"/>
              </w:rPr>
            </w:pPr>
            <w:r>
              <w:rPr>
                <w:rFonts w:ascii="Arial" w:hAnsi="Arial" w:cs="Arial"/>
                <w:b/>
                <w:bCs/>
                <w:sz w:val="18"/>
                <w:szCs w:val="18"/>
              </w:rPr>
              <w:t>Total annual Government hours</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14:paraId="66553441" w14:textId="77777777">
            <w:pPr>
              <w:jc w:val="right"/>
              <w:rPr>
                <w:rFonts w:ascii="Arial" w:hAnsi="Arial" w:cs="Arial"/>
                <w:b/>
                <w:bCs/>
                <w:sz w:val="18"/>
                <w:szCs w:val="18"/>
              </w:rPr>
            </w:pPr>
            <w:r w:rsidRPr="00F066ED">
              <w:rPr>
                <w:rFonts w:ascii="Arial" w:hAnsi="Arial" w:cs="Arial"/>
                <w:b/>
                <w:bCs/>
                <w:sz w:val="18"/>
                <w:szCs w:val="18"/>
              </w:rPr>
              <w:t xml:space="preserve">0 to 5,600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14:paraId="6DC28E68" w14:textId="77777777">
            <w:pPr>
              <w:jc w:val="right"/>
              <w:rPr>
                <w:rFonts w:ascii="Arial" w:hAnsi="Arial" w:cs="Arial"/>
                <w:b/>
                <w:bCs/>
                <w:sz w:val="18"/>
                <w:szCs w:val="18"/>
              </w:rPr>
            </w:pPr>
            <w:r w:rsidRPr="00F066ED">
              <w:rPr>
                <w:rFonts w:ascii="Arial" w:hAnsi="Arial" w:cs="Arial"/>
                <w:b/>
                <w:bCs/>
                <w:sz w:val="18"/>
                <w:szCs w:val="18"/>
              </w:rPr>
              <w:t xml:space="preserve"> 0 to 5,600 </w:t>
            </w:r>
          </w:p>
        </w:tc>
      </w:tr>
      <w:tr w14:paraId="3A4B9EAB"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73CEC55D" w14:textId="77777777">
            <w:pPr>
              <w:rPr>
                <w:rFonts w:ascii="Arial" w:hAnsi="Arial" w:cs="Arial"/>
                <w:sz w:val="18"/>
                <w:szCs w:val="18"/>
              </w:rPr>
            </w:pPr>
            <w:r>
              <w:rPr>
                <w:rFonts w:ascii="Arial" w:hAnsi="Arial" w:cs="Arial"/>
                <w:sz w:val="18"/>
                <w:szCs w:val="18"/>
              </w:rPr>
              <w:t>Government hourly rate</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P="00C16801" w14:paraId="5E766809" w14:textId="1BEB9F95">
            <w:pPr>
              <w:jc w:val="right"/>
              <w:rPr>
                <w:rFonts w:ascii="Arial" w:hAnsi="Arial" w:cs="Arial"/>
                <w:sz w:val="18"/>
                <w:szCs w:val="18"/>
              </w:rPr>
            </w:pPr>
            <w:r w:rsidRPr="00F066ED">
              <w:rPr>
                <w:rFonts w:ascii="Arial" w:hAnsi="Arial" w:cs="Arial"/>
                <w:sz w:val="18"/>
                <w:szCs w:val="18"/>
              </w:rPr>
              <w:t>$</w:t>
            </w:r>
            <w:r w:rsidR="00D50B1F">
              <w:rPr>
                <w:rFonts w:ascii="Arial" w:hAnsi="Arial" w:cs="Arial"/>
                <w:sz w:val="18"/>
                <w:szCs w:val="18"/>
              </w:rPr>
              <w:t>8</w:t>
            </w:r>
            <w:r w:rsidR="00E667F1">
              <w:rPr>
                <w:rFonts w:ascii="Arial" w:hAnsi="Arial" w:cs="Arial"/>
                <w:sz w:val="18"/>
                <w:szCs w:val="18"/>
              </w:rPr>
              <w:t>8</w:t>
            </w:r>
            <w:r w:rsidR="00D50B1F">
              <w:rPr>
                <w:rFonts w:ascii="Arial" w:hAnsi="Arial" w:cs="Arial"/>
                <w:sz w:val="18"/>
                <w:szCs w:val="18"/>
              </w:rPr>
              <w:t>.</w:t>
            </w:r>
            <w:r w:rsidR="00C40B4B">
              <w:rPr>
                <w:rFonts w:ascii="Arial" w:hAnsi="Arial" w:cs="Arial"/>
                <w:sz w:val="18"/>
                <w:szCs w:val="18"/>
              </w:rPr>
              <w:t>47</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P="00C16801" w14:paraId="7F8206CB" w14:textId="2CD9FC01">
            <w:pPr>
              <w:jc w:val="right"/>
              <w:rPr>
                <w:rFonts w:ascii="Arial" w:hAnsi="Arial" w:cs="Arial"/>
                <w:sz w:val="18"/>
                <w:szCs w:val="18"/>
              </w:rPr>
            </w:pPr>
            <w:r w:rsidRPr="00F066ED">
              <w:rPr>
                <w:rFonts w:ascii="Arial" w:hAnsi="Arial" w:cs="Arial"/>
                <w:sz w:val="18"/>
                <w:szCs w:val="18"/>
              </w:rPr>
              <w:t>$</w:t>
            </w:r>
            <w:r w:rsidR="00D50B1F">
              <w:rPr>
                <w:rFonts w:ascii="Arial" w:hAnsi="Arial" w:cs="Arial"/>
                <w:sz w:val="18"/>
                <w:szCs w:val="18"/>
              </w:rPr>
              <w:t>8</w:t>
            </w:r>
            <w:r w:rsidR="00E667F1">
              <w:rPr>
                <w:rFonts w:ascii="Arial" w:hAnsi="Arial" w:cs="Arial"/>
                <w:sz w:val="18"/>
                <w:szCs w:val="18"/>
              </w:rPr>
              <w:t>8</w:t>
            </w:r>
            <w:r w:rsidR="00D50B1F">
              <w:rPr>
                <w:rFonts w:ascii="Arial" w:hAnsi="Arial" w:cs="Arial"/>
                <w:sz w:val="18"/>
                <w:szCs w:val="18"/>
              </w:rPr>
              <w:t>.</w:t>
            </w:r>
            <w:r w:rsidR="00C40B4B">
              <w:rPr>
                <w:rFonts w:ascii="Arial" w:hAnsi="Arial" w:cs="Arial"/>
                <w:sz w:val="18"/>
                <w:szCs w:val="18"/>
              </w:rPr>
              <w:t>47</w:t>
            </w:r>
          </w:p>
        </w:tc>
      </w:tr>
      <w:tr w14:paraId="4B0B7ABD"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0212E8F5" w14:textId="77777777">
            <w:pPr>
              <w:rPr>
                <w:rFonts w:ascii="Arial" w:hAnsi="Arial" w:cs="Arial"/>
                <w:sz w:val="18"/>
                <w:szCs w:val="18"/>
              </w:rPr>
            </w:pPr>
            <w:r>
              <w:rPr>
                <w:rFonts w:ascii="Arial" w:hAnsi="Arial" w:cs="Arial"/>
                <w:sz w:val="18"/>
                <w:szCs w:val="18"/>
              </w:rPr>
              <w:t>Cost to Government per application</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P="00C16801" w14:paraId="2A7FA286" w14:textId="6550AC07">
            <w:pPr>
              <w:jc w:val="right"/>
              <w:rPr>
                <w:rFonts w:ascii="Arial" w:hAnsi="Arial" w:cs="Arial"/>
                <w:sz w:val="18"/>
                <w:szCs w:val="18"/>
              </w:rPr>
            </w:pPr>
            <w:r w:rsidRPr="00F066ED">
              <w:rPr>
                <w:rFonts w:ascii="Arial" w:hAnsi="Arial" w:cs="Arial"/>
                <w:sz w:val="18"/>
                <w:szCs w:val="18"/>
              </w:rPr>
              <w:t xml:space="preserve"> $</w:t>
            </w:r>
            <w:r w:rsidR="00D50B1F">
              <w:rPr>
                <w:rFonts w:ascii="Arial" w:hAnsi="Arial" w:cs="Arial"/>
                <w:sz w:val="18"/>
                <w:szCs w:val="18"/>
              </w:rPr>
              <w:t>1</w:t>
            </w:r>
            <w:r w:rsidR="003825DA">
              <w:rPr>
                <w:rFonts w:ascii="Arial" w:hAnsi="Arial" w:cs="Arial"/>
                <w:sz w:val="18"/>
                <w:szCs w:val="18"/>
              </w:rPr>
              <w:t>76,940</w:t>
            </w:r>
            <w:r w:rsidRPr="00F066ED" w:rsidR="008371E5">
              <w:rPr>
                <w:rFonts w:ascii="Arial" w:hAnsi="Arial" w:cs="Arial"/>
                <w:sz w:val="18"/>
                <w:szCs w:val="18"/>
              </w:rPr>
              <w:t xml:space="preserve"> </w:t>
            </w:r>
            <w:r w:rsidRPr="00F066ED">
              <w:rPr>
                <w:rFonts w:ascii="Arial" w:hAnsi="Arial" w:cs="Arial"/>
                <w:sz w:val="18"/>
                <w:szCs w:val="18"/>
              </w:rPr>
              <w:t>to $</w:t>
            </w:r>
            <w:r w:rsidR="00D50B1F">
              <w:rPr>
                <w:rFonts w:ascii="Arial" w:hAnsi="Arial" w:cs="Arial"/>
                <w:sz w:val="18"/>
                <w:szCs w:val="18"/>
              </w:rPr>
              <w:t>4</w:t>
            </w:r>
            <w:r w:rsidR="003825DA">
              <w:rPr>
                <w:rFonts w:ascii="Arial" w:hAnsi="Arial" w:cs="Arial"/>
                <w:sz w:val="18"/>
                <w:szCs w:val="18"/>
              </w:rPr>
              <w:t>95</w:t>
            </w:r>
            <w:r w:rsidR="00D50B1F">
              <w:rPr>
                <w:rFonts w:ascii="Arial" w:hAnsi="Arial" w:cs="Arial"/>
                <w:sz w:val="18"/>
                <w:szCs w:val="18"/>
              </w:rPr>
              <w:t>,4</w:t>
            </w:r>
            <w:r w:rsidR="003825DA">
              <w:rPr>
                <w:rFonts w:ascii="Arial" w:hAnsi="Arial" w:cs="Arial"/>
                <w:sz w:val="18"/>
                <w:szCs w:val="18"/>
              </w:rPr>
              <w:t>32</w:t>
            </w:r>
            <w:r w:rsidRPr="00F066ED" w:rsidR="008371E5">
              <w:rPr>
                <w:rFonts w:ascii="Arial" w:hAnsi="Arial" w:cs="Arial"/>
                <w:sz w:val="18"/>
                <w:szCs w:val="18"/>
              </w:rPr>
              <w:t xml:space="preserve">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P="00C16801" w14:paraId="7D8AA5E7" w14:textId="5BEC46B4">
            <w:pPr>
              <w:jc w:val="right"/>
              <w:rPr>
                <w:rFonts w:ascii="Arial" w:hAnsi="Arial" w:cs="Arial"/>
                <w:sz w:val="18"/>
                <w:szCs w:val="18"/>
              </w:rPr>
            </w:pPr>
            <w:r w:rsidRPr="00F066ED">
              <w:rPr>
                <w:rFonts w:ascii="Arial" w:hAnsi="Arial" w:cs="Arial"/>
                <w:sz w:val="18"/>
                <w:szCs w:val="18"/>
              </w:rPr>
              <w:t>$</w:t>
            </w:r>
            <w:r w:rsidR="00D50B1F">
              <w:rPr>
                <w:rFonts w:ascii="Arial" w:hAnsi="Arial" w:cs="Arial"/>
                <w:sz w:val="18"/>
                <w:szCs w:val="18"/>
              </w:rPr>
              <w:t>1</w:t>
            </w:r>
            <w:r w:rsidR="003825DA">
              <w:rPr>
                <w:rFonts w:ascii="Arial" w:hAnsi="Arial" w:cs="Arial"/>
                <w:sz w:val="18"/>
                <w:szCs w:val="18"/>
              </w:rPr>
              <w:t>76,940</w:t>
            </w:r>
            <w:r w:rsidRPr="00F066ED" w:rsidR="008371E5">
              <w:rPr>
                <w:rFonts w:ascii="Arial" w:hAnsi="Arial" w:cs="Arial"/>
                <w:sz w:val="18"/>
                <w:szCs w:val="18"/>
              </w:rPr>
              <w:t xml:space="preserve"> </w:t>
            </w:r>
            <w:r w:rsidRPr="00F066ED">
              <w:rPr>
                <w:rFonts w:ascii="Arial" w:hAnsi="Arial" w:cs="Arial"/>
                <w:sz w:val="18"/>
                <w:szCs w:val="18"/>
              </w:rPr>
              <w:t>to $</w:t>
            </w:r>
            <w:r w:rsidR="00D50B1F">
              <w:rPr>
                <w:rFonts w:ascii="Arial" w:hAnsi="Arial" w:cs="Arial"/>
                <w:sz w:val="18"/>
                <w:szCs w:val="18"/>
              </w:rPr>
              <w:t>4</w:t>
            </w:r>
            <w:r w:rsidR="003825DA">
              <w:rPr>
                <w:rFonts w:ascii="Arial" w:hAnsi="Arial" w:cs="Arial"/>
                <w:sz w:val="18"/>
                <w:szCs w:val="18"/>
              </w:rPr>
              <w:t>95</w:t>
            </w:r>
            <w:r w:rsidR="00D50B1F">
              <w:rPr>
                <w:rFonts w:ascii="Arial" w:hAnsi="Arial" w:cs="Arial"/>
                <w:sz w:val="18"/>
                <w:szCs w:val="18"/>
              </w:rPr>
              <w:t>,4</w:t>
            </w:r>
            <w:r w:rsidR="003825DA">
              <w:rPr>
                <w:rFonts w:ascii="Arial" w:hAnsi="Arial" w:cs="Arial"/>
                <w:sz w:val="18"/>
                <w:szCs w:val="18"/>
              </w:rPr>
              <w:t>32</w:t>
            </w:r>
          </w:p>
        </w:tc>
      </w:tr>
      <w:tr w14:paraId="5F211BD8" w14:textId="77777777">
        <w:tblPrEx>
          <w:tblW w:w="8195" w:type="dxa"/>
          <w:tblInd w:w="103" w:type="dxa"/>
          <w:tblLook w:val="0000"/>
        </w:tblPrEx>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14:paraId="12708D30" w14:textId="77777777">
            <w:pPr>
              <w:jc w:val="right"/>
              <w:rPr>
                <w:rFonts w:ascii="Arial" w:hAnsi="Arial" w:cs="Arial"/>
                <w:b/>
                <w:bCs/>
                <w:sz w:val="18"/>
                <w:szCs w:val="18"/>
              </w:rPr>
            </w:pPr>
            <w:r>
              <w:rPr>
                <w:rFonts w:ascii="Arial" w:hAnsi="Arial" w:cs="Arial"/>
                <w:b/>
                <w:bCs/>
                <w:sz w:val="18"/>
                <w:szCs w:val="18"/>
              </w:rPr>
              <w:t>Total estimated annualized costs</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P="00C16801" w14:paraId="02E52CD4" w14:textId="623A4D9D">
            <w:pPr>
              <w:jc w:val="right"/>
              <w:rPr>
                <w:rFonts w:ascii="Arial" w:hAnsi="Arial" w:cs="Arial"/>
                <w:b/>
                <w:bCs/>
                <w:sz w:val="18"/>
                <w:szCs w:val="18"/>
              </w:rPr>
            </w:pPr>
            <w:r w:rsidRPr="00F066ED">
              <w:rPr>
                <w:rFonts w:ascii="Arial" w:hAnsi="Arial" w:cs="Arial"/>
                <w:b/>
                <w:bCs/>
                <w:sz w:val="18"/>
                <w:szCs w:val="18"/>
              </w:rPr>
              <w:t xml:space="preserve"> $</w:t>
            </w:r>
            <w:r w:rsidRPr="00F066ED" w:rsidR="008371E5">
              <w:rPr>
                <w:rFonts w:ascii="Arial" w:hAnsi="Arial" w:cs="Arial"/>
                <w:b/>
                <w:bCs/>
                <w:sz w:val="18"/>
                <w:szCs w:val="18"/>
              </w:rPr>
              <w:t>0</w:t>
            </w:r>
            <w:r w:rsidRPr="00F066ED">
              <w:rPr>
                <w:rFonts w:ascii="Arial" w:hAnsi="Arial" w:cs="Arial"/>
                <w:b/>
                <w:bCs/>
                <w:sz w:val="18"/>
                <w:szCs w:val="18"/>
              </w:rPr>
              <w:t xml:space="preserve"> to $</w:t>
            </w:r>
            <w:r w:rsidR="00D50B1F">
              <w:rPr>
                <w:rFonts w:ascii="Arial" w:hAnsi="Arial" w:cs="Arial"/>
                <w:b/>
                <w:bCs/>
                <w:sz w:val="18"/>
                <w:szCs w:val="18"/>
              </w:rPr>
              <w:t>4</w:t>
            </w:r>
            <w:r w:rsidR="003825DA">
              <w:rPr>
                <w:rFonts w:ascii="Arial" w:hAnsi="Arial" w:cs="Arial"/>
                <w:b/>
                <w:bCs/>
                <w:sz w:val="18"/>
                <w:szCs w:val="18"/>
              </w:rPr>
              <w:t>95,432</w:t>
            </w:r>
            <w:r w:rsidRPr="00F066ED" w:rsidR="008371E5">
              <w:rPr>
                <w:rFonts w:ascii="Arial" w:hAnsi="Arial" w:cs="Arial"/>
                <w:b/>
                <w:bCs/>
                <w:sz w:val="18"/>
                <w:szCs w:val="18"/>
              </w:rPr>
              <w:t xml:space="preserve">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P="00C16801" w14:paraId="2CF571F2" w14:textId="3061E0E2">
            <w:pPr>
              <w:jc w:val="right"/>
              <w:rPr>
                <w:rFonts w:ascii="Arial" w:hAnsi="Arial" w:cs="Arial"/>
                <w:b/>
                <w:bCs/>
                <w:sz w:val="18"/>
                <w:szCs w:val="18"/>
              </w:rPr>
            </w:pPr>
            <w:r w:rsidRPr="00F066ED">
              <w:rPr>
                <w:rFonts w:ascii="Arial" w:hAnsi="Arial" w:cs="Arial"/>
                <w:b/>
                <w:bCs/>
                <w:sz w:val="18"/>
                <w:szCs w:val="18"/>
              </w:rPr>
              <w:t xml:space="preserve"> $0 to $</w:t>
            </w:r>
            <w:r w:rsidR="00D50B1F">
              <w:rPr>
                <w:rFonts w:ascii="Arial" w:hAnsi="Arial" w:cs="Arial"/>
                <w:b/>
                <w:bCs/>
                <w:sz w:val="18"/>
                <w:szCs w:val="18"/>
              </w:rPr>
              <w:t>4</w:t>
            </w:r>
            <w:r w:rsidR="003825DA">
              <w:rPr>
                <w:rFonts w:ascii="Arial" w:hAnsi="Arial" w:cs="Arial"/>
                <w:b/>
                <w:bCs/>
                <w:sz w:val="18"/>
                <w:szCs w:val="18"/>
              </w:rPr>
              <w:t>95,432</w:t>
            </w:r>
            <w:r w:rsidRPr="00F066ED" w:rsidR="008371E5">
              <w:rPr>
                <w:rFonts w:ascii="Arial" w:hAnsi="Arial" w:cs="Arial"/>
                <w:b/>
                <w:bCs/>
                <w:sz w:val="18"/>
                <w:szCs w:val="18"/>
              </w:rPr>
              <w:t xml:space="preserve"> </w:t>
            </w:r>
          </w:p>
        </w:tc>
      </w:tr>
    </w:tbl>
    <w:p w:rsidR="0046699F" w14:paraId="14361087" w14:textId="77777777">
      <w:pPr>
        <w:ind w:left="720"/>
        <w:rPr>
          <w:b/>
          <w:bCs/>
        </w:rPr>
      </w:pPr>
    </w:p>
    <w:p w:rsidR="0046699F" w14:paraId="7924C376" w14:textId="77777777">
      <w:pPr>
        <w:rPr>
          <w:sz w:val="24"/>
        </w:rPr>
      </w:pPr>
      <w:r>
        <w:rPr>
          <w:sz w:val="24"/>
        </w:rPr>
        <w:tab/>
      </w:r>
    </w:p>
    <w:p w:rsidR="0046699F" w14:paraId="7CBC6690" w14:textId="5070C68F">
      <w:pPr>
        <w:rPr>
          <w:sz w:val="24"/>
        </w:rPr>
      </w:pPr>
      <w:r>
        <w:rPr>
          <w:sz w:val="24"/>
        </w:rPr>
        <w:t xml:space="preserve">Total annual cost to the government is </w:t>
      </w:r>
      <w:r w:rsidR="0087179C">
        <w:rPr>
          <w:sz w:val="24"/>
        </w:rPr>
        <w:t>$990,864.</w:t>
      </w:r>
    </w:p>
    <w:p w:rsidR="004C4F00" w14:paraId="4F95C343" w14:textId="77777777">
      <w:pPr>
        <w:rPr>
          <w:sz w:val="24"/>
        </w:rPr>
      </w:pPr>
    </w:p>
    <w:p w:rsidR="0046699F" w14:paraId="62B7AC2E" w14:textId="77777777">
      <w:pPr>
        <w:tabs>
          <w:tab w:val="left" w:pos="-720"/>
          <w:tab w:val="left" w:pos="0"/>
          <w:tab w:val="left" w:pos="720"/>
        </w:tabs>
        <w:suppressAutoHyphens/>
        <w:ind w:left="720" w:hanging="720"/>
      </w:pPr>
      <w:r>
        <w:rPr>
          <w:sz w:val="24"/>
        </w:rPr>
        <w:t xml:space="preserve">15. </w:t>
      </w:r>
      <w:r>
        <w:rPr>
          <w:sz w:val="24"/>
        </w:rPr>
        <w:tab/>
      </w:r>
      <w:r>
        <w:rPr>
          <w:sz w:val="24"/>
          <w:u w:val="single"/>
        </w:rPr>
        <w:t>Explain the reasons for any program changes or adjustments.</w:t>
      </w:r>
      <w:r>
        <w:rPr>
          <w:sz w:val="24"/>
        </w:rPr>
        <w:t xml:space="preserve"> </w:t>
      </w:r>
      <w:r w:rsidR="00C44F0B">
        <w:t>There are not changes or adjustments.</w:t>
      </w:r>
    </w:p>
    <w:p w:rsidR="0046699F" w14:paraId="3B5542F1" w14:textId="77777777"/>
    <w:p w:rsidR="0046699F" w14:paraId="50F5F669" w14:textId="77777777">
      <w:pPr>
        <w:tabs>
          <w:tab w:val="left" w:pos="-720"/>
          <w:tab w:val="left" w:pos="0"/>
        </w:tabs>
        <w:suppressAutoHyphens/>
        <w:ind w:left="720" w:hanging="720"/>
      </w:pPr>
      <w:r>
        <w:rPr>
          <w:sz w:val="24"/>
        </w:rPr>
        <w:t>16.</w:t>
      </w:r>
      <w:r>
        <w:rPr>
          <w:sz w:val="24"/>
        </w:rPr>
        <w:tab/>
      </w:r>
      <w:r>
        <w:rPr>
          <w:u w:val="single"/>
        </w:rPr>
        <w:t>For collections of information whose results will be published, outline plans for tabulation, and publication.</w:t>
      </w:r>
      <w:r>
        <w:rPr>
          <w:sz w:val="24"/>
        </w:rPr>
        <w:t xml:space="preserve"> </w:t>
      </w:r>
      <w:r>
        <w:t>FAA/AST does not intend to publish this information.</w:t>
      </w:r>
    </w:p>
    <w:p w:rsidR="0046699F" w14:paraId="06FAF257" w14:textId="77777777"/>
    <w:p w:rsidR="0046699F" w14:paraId="642F9F10" w14:textId="77777777">
      <w:pPr>
        <w:tabs>
          <w:tab w:val="left" w:pos="-720"/>
          <w:tab w:val="left" w:pos="0"/>
        </w:tabs>
        <w:suppressAutoHyphens/>
        <w:ind w:left="720" w:hanging="720"/>
        <w:rPr>
          <w:sz w:val="24"/>
        </w:rPr>
      </w:pPr>
      <w:r>
        <w:rPr>
          <w:sz w:val="24"/>
        </w:rPr>
        <w:t>17.</w:t>
      </w:r>
      <w:r>
        <w:rPr>
          <w:sz w:val="24"/>
        </w:rPr>
        <w:tab/>
      </w:r>
      <w:r>
        <w:rPr>
          <w:u w:val="single"/>
        </w:rPr>
        <w:t>If seeking approval to not display the expiration date of OMB approval of the information collection, explain the reasons that display would be inappropriate.</w:t>
      </w:r>
      <w:r>
        <w:t xml:space="preserve"> No approval is sought.</w:t>
      </w:r>
    </w:p>
    <w:p w:rsidR="0046699F" w14:paraId="11F61024" w14:textId="77777777"/>
    <w:p w:rsidR="0046699F" w14:paraId="27D5FB10" w14:textId="77777777">
      <w:pPr>
        <w:tabs>
          <w:tab w:val="left" w:pos="-720"/>
        </w:tabs>
        <w:suppressAutoHyphens/>
      </w:pPr>
      <w:r>
        <w:rPr>
          <w:sz w:val="24"/>
        </w:rPr>
        <w:t>18.</w:t>
      </w:r>
      <w:r>
        <w:rPr>
          <w:sz w:val="24"/>
        </w:rPr>
        <w:tab/>
      </w:r>
      <w:r>
        <w:rPr>
          <w:u w:val="single"/>
        </w:rPr>
        <w:t>Explain each exception.</w:t>
      </w:r>
      <w:r>
        <w:t xml:space="preserve"> There are no exceptions.</w:t>
      </w:r>
    </w:p>
    <w:p w:rsidR="0046699F" w14:paraId="570D6150" w14:textId="77777777"/>
    <w:sectPr>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CDB" w14:paraId="27F95799" w14:textId="77777777">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D3085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C7D" w14:paraId="3CE1B6F2" w14:textId="77777777">
      <w:r>
        <w:separator/>
      </w:r>
    </w:p>
  </w:footnote>
  <w:footnote w:type="continuationSeparator" w:id="1">
    <w:p w:rsidR="00470C7D" w14:paraId="7DB1F1A4" w14:textId="77777777">
      <w:r>
        <w:continuationSeparator/>
      </w:r>
    </w:p>
  </w:footnote>
  <w:footnote w:id="2">
    <w:p w:rsidR="00176EDD" w14:paraId="086313EE" w14:textId="5DD7F6A4">
      <w:pPr>
        <w:pStyle w:val="FootnoteText"/>
      </w:pPr>
      <w:r>
        <w:rPr>
          <w:rStyle w:val="FootnoteReference"/>
        </w:rPr>
        <w:footnoteRef/>
      </w:r>
      <w:r>
        <w:t xml:space="preserve"> </w:t>
      </w:r>
      <w:r w:rsidRPr="00176EDD">
        <w:t xml:space="preserve">  U.S. Bureau of Labor Statistics, Aerospace Engineers, $ mean hourly wage rate, </w:t>
      </w:r>
      <w:r w:rsidR="00202470">
        <w:t>of $6</w:t>
      </w:r>
      <w:r w:rsidR="00956A2C">
        <w:t>1.10</w:t>
      </w:r>
      <w:r w:rsidR="00202470">
        <w:t>.</w:t>
      </w:r>
    </w:p>
    <w:p w:rsidR="00956A2C" w14:paraId="4C71D12B" w14:textId="5B473918">
      <w:pPr>
        <w:pStyle w:val="FootnoteText"/>
      </w:pPr>
      <w:r w:rsidRPr="007E31A8">
        <w:t>https://www.bls.gov/oes/current/oes172011.htm</w:t>
      </w:r>
      <w:r>
        <w:t>.</w:t>
      </w:r>
    </w:p>
    <w:p w:rsidR="00956A2C" w14:paraId="48D32536" w14:textId="77777777">
      <w:pPr>
        <w:pStyle w:val="FootnoteText"/>
      </w:pPr>
    </w:p>
  </w:footnote>
  <w:footnote w:id="3">
    <w:p w:rsidR="007E31A8" w:rsidRPr="007E31A8" w:rsidP="007E31A8" w14:paraId="69E3AAC4" w14:textId="77777777">
      <w:pPr>
        <w:pStyle w:val="NormalWeb"/>
      </w:pPr>
      <w:r>
        <w:rPr>
          <w:rStyle w:val="FootnoteReference"/>
        </w:rPr>
        <w:footnoteRef/>
      </w:r>
      <w:r>
        <w:t xml:space="preserve"> </w:t>
      </w:r>
      <w:bookmarkStart w:id="1" w:name="_Hlk167268653"/>
      <w:r w:rsidRPr="007E31A8">
        <w:rPr>
          <w:sz w:val="20"/>
          <w:szCs w:val="20"/>
        </w:rPr>
        <w:t>Source: Professional and related percentage of total compensation of 30.03% in table 4 of the Employer Costs for Employee compensation for private industry workers by occupation and industry (</w:t>
      </w:r>
      <w:hyperlink r:id="rId1" w:tgtFrame="_blank" w:tooltip="https://www.bls.gov/news.release/pdf/ecec.pdf" w:history="1">
        <w:r w:rsidRPr="007E31A8">
          <w:rPr>
            <w:color w:val="0000FF"/>
            <w:sz w:val="20"/>
            <w:szCs w:val="20"/>
            <w:u w:val="single"/>
          </w:rPr>
          <w:t>https://www.bls.gov/news.release/pdf/ecec.pdf</w:t>
        </w:r>
      </w:hyperlink>
      <w:bookmarkEnd w:id="1"/>
      <w:r w:rsidRPr="007E31A8">
        <w:t>).</w:t>
      </w:r>
    </w:p>
    <w:p w:rsidR="007E31A8" w:rsidRPr="007E31A8" w:rsidP="007E31A8" w14:paraId="5E1B2081" w14:textId="77777777">
      <w:pPr>
        <w:spacing w:before="100" w:beforeAutospacing="1" w:after="100" w:afterAutospacing="1"/>
        <w:rPr>
          <w:sz w:val="24"/>
          <w:szCs w:val="24"/>
        </w:rPr>
      </w:pPr>
      <w:r w:rsidRPr="007E31A8">
        <w:rPr>
          <w:sz w:val="24"/>
          <w:szCs w:val="24"/>
        </w:rPr>
        <w:t> </w:t>
      </w:r>
    </w:p>
    <w:p w:rsidR="007E31A8" w14:paraId="37A28623" w14:textId="51BAE601">
      <w:pPr>
        <w:pStyle w:val="FootnoteText"/>
      </w:pPr>
    </w:p>
  </w:footnote>
  <w:footnote w:id="4">
    <w:p w:rsidR="004326AC" w:rsidP="004326AC" w14:paraId="58EFA9D7" w14:textId="25A81FDC">
      <w:pPr>
        <w:rPr>
          <w:sz w:val="28"/>
          <w:szCs w:val="28"/>
        </w:rPr>
      </w:pPr>
      <w:r>
        <w:rPr>
          <w:rStyle w:val="FootnoteReference"/>
        </w:rPr>
        <w:footnoteRef/>
      </w:r>
      <w:r>
        <w:t xml:space="preserve"> </w:t>
      </w:r>
      <w:r w:rsidRPr="004326AC">
        <w:t>https://www.opm.gov/policy-data-oversight/pay-leave/salaries-wages/salary-tables/24Tables/html/DCB_h.aspx</w:t>
      </w:r>
    </w:p>
    <w:p w:rsidR="004326AC" w14:paraId="54F60D87" w14:textId="7D53888D">
      <w:pPr>
        <w:pStyle w:val="FootnoteText"/>
      </w:pPr>
    </w:p>
  </w:footnote>
  <w:footnote w:id="5">
    <w:p w:rsidR="004326AC" w14:paraId="156294ED" w14:textId="2B7C1E7C">
      <w:pPr>
        <w:pStyle w:val="FootnoteText"/>
      </w:pPr>
      <w:r>
        <w:rPr>
          <w:rStyle w:val="FootnoteReference"/>
        </w:rPr>
        <w:footnoteRef/>
      </w:r>
      <w:r>
        <w:t xml:space="preserve"> </w:t>
      </w:r>
      <w:r w:rsidRPr="007E31A8" w:rsidR="00BD7F97">
        <w:t>Source: Professional and related percentage of total compensation of 30.03% in table 4 of the Employer Costs for Employee compensation for private industry workers by occupation and industry (</w:t>
      </w:r>
      <w:hyperlink r:id="rId1" w:tgtFrame="_blank" w:tooltip="https://www.bls.gov/news.release/pdf/ecec.pdf" w:history="1">
        <w:r w:rsidRPr="007E31A8" w:rsidR="00BD7F97">
          <w:rPr>
            <w:color w:val="0000FF"/>
            <w:u w:val="single"/>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72567"/>
    <w:multiLevelType w:val="hybridMultilevel"/>
    <w:tmpl w:val="2A72C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50A30B0"/>
    <w:multiLevelType w:val="hybridMultilevel"/>
    <w:tmpl w:val="258CEC4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5335581"/>
    <w:multiLevelType w:val="hybridMultilevel"/>
    <w:tmpl w:val="CB868E1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EC83676"/>
    <w:multiLevelType w:val="hybridMultilevel"/>
    <w:tmpl w:val="260873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22F38D2"/>
    <w:multiLevelType w:val="hybridMultilevel"/>
    <w:tmpl w:val="1F7C4FF2"/>
    <w:lvl w:ilvl="0">
      <w:start w:val="1"/>
      <w:numFmt w:val="bullet"/>
      <w:lvlText w:val=""/>
      <w:lvlJc w:val="left"/>
      <w:pPr>
        <w:tabs>
          <w:tab w:val="num" w:pos="1800"/>
        </w:tabs>
        <w:ind w:left="180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E67140A"/>
    <w:multiLevelType w:val="hybridMultilevel"/>
    <w:tmpl w:val="4712CD0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A105973"/>
    <w:multiLevelType w:val="hybridMultilevel"/>
    <w:tmpl w:val="964A3C3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ABE770E"/>
    <w:multiLevelType w:val="hybridMultilevel"/>
    <w:tmpl w:val="646CE142"/>
    <w:lvl w:ilvl="0">
      <w:start w:val="4"/>
      <w:numFmt w:val="decimal"/>
      <w:lvlText w:val="%1."/>
      <w:lvlJc w:val="left"/>
      <w:pPr>
        <w:tabs>
          <w:tab w:val="num" w:pos="630"/>
        </w:tabs>
        <w:ind w:left="63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77474F"/>
    <w:multiLevelType w:val="hybridMultilevel"/>
    <w:tmpl w:val="CA968D4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DE82427"/>
    <w:multiLevelType w:val="hybridMultilevel"/>
    <w:tmpl w:val="28E2CDEE"/>
    <w:lvl w:ilvl="0">
      <w:start w:val="1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07164B1"/>
    <w:multiLevelType w:val="hybridMultilevel"/>
    <w:tmpl w:val="33BAEEA8"/>
    <w:lvl w:ilvl="0">
      <w:start w:val="1"/>
      <w:numFmt w:val="bullet"/>
      <w:lvlText w:val=""/>
      <w:lvlJc w:val="left"/>
      <w:pPr>
        <w:tabs>
          <w:tab w:val="num" w:pos="2175"/>
        </w:tabs>
        <w:ind w:left="2175" w:hanging="360"/>
      </w:pPr>
      <w:rPr>
        <w:rFonts w:ascii="Symbol" w:hAnsi="Symbol" w:hint="default"/>
      </w:rPr>
    </w:lvl>
    <w:lvl w:ilvl="1">
      <w:start w:val="1"/>
      <w:numFmt w:val="bullet"/>
      <w:lvlText w:val="o"/>
      <w:lvlJc w:val="left"/>
      <w:pPr>
        <w:tabs>
          <w:tab w:val="num" w:pos="2175"/>
        </w:tabs>
        <w:ind w:left="2175" w:hanging="360"/>
      </w:pPr>
      <w:rPr>
        <w:rFonts w:ascii="Courier New" w:hAnsi="Courier New" w:hint="default"/>
      </w:rPr>
    </w:lvl>
    <w:lvl w:ilvl="2" w:tentative="1">
      <w:start w:val="1"/>
      <w:numFmt w:val="bullet"/>
      <w:lvlText w:val=""/>
      <w:lvlJc w:val="left"/>
      <w:pPr>
        <w:tabs>
          <w:tab w:val="num" w:pos="2895"/>
        </w:tabs>
        <w:ind w:left="2895" w:hanging="360"/>
      </w:pPr>
      <w:rPr>
        <w:rFonts w:ascii="Wingdings" w:hAnsi="Wingdings" w:hint="default"/>
      </w:rPr>
    </w:lvl>
    <w:lvl w:ilvl="3" w:tentative="1">
      <w:start w:val="1"/>
      <w:numFmt w:val="bullet"/>
      <w:lvlText w:val=""/>
      <w:lvlJc w:val="left"/>
      <w:pPr>
        <w:tabs>
          <w:tab w:val="num" w:pos="3615"/>
        </w:tabs>
        <w:ind w:left="3615" w:hanging="360"/>
      </w:pPr>
      <w:rPr>
        <w:rFonts w:ascii="Symbol" w:hAnsi="Symbol" w:hint="default"/>
      </w:rPr>
    </w:lvl>
    <w:lvl w:ilvl="4" w:tentative="1">
      <w:start w:val="1"/>
      <w:numFmt w:val="bullet"/>
      <w:lvlText w:val="o"/>
      <w:lvlJc w:val="left"/>
      <w:pPr>
        <w:tabs>
          <w:tab w:val="num" w:pos="4335"/>
        </w:tabs>
        <w:ind w:left="4335" w:hanging="360"/>
      </w:pPr>
      <w:rPr>
        <w:rFonts w:ascii="Courier New" w:hAnsi="Courier New" w:hint="default"/>
      </w:rPr>
    </w:lvl>
    <w:lvl w:ilvl="5" w:tentative="1">
      <w:start w:val="1"/>
      <w:numFmt w:val="bullet"/>
      <w:lvlText w:val=""/>
      <w:lvlJc w:val="left"/>
      <w:pPr>
        <w:tabs>
          <w:tab w:val="num" w:pos="5055"/>
        </w:tabs>
        <w:ind w:left="5055" w:hanging="360"/>
      </w:pPr>
      <w:rPr>
        <w:rFonts w:ascii="Wingdings" w:hAnsi="Wingdings" w:hint="default"/>
      </w:rPr>
    </w:lvl>
    <w:lvl w:ilvl="6" w:tentative="1">
      <w:start w:val="1"/>
      <w:numFmt w:val="bullet"/>
      <w:lvlText w:val=""/>
      <w:lvlJc w:val="left"/>
      <w:pPr>
        <w:tabs>
          <w:tab w:val="num" w:pos="5775"/>
        </w:tabs>
        <w:ind w:left="5775" w:hanging="360"/>
      </w:pPr>
      <w:rPr>
        <w:rFonts w:ascii="Symbol" w:hAnsi="Symbol" w:hint="default"/>
      </w:rPr>
    </w:lvl>
    <w:lvl w:ilvl="7" w:tentative="1">
      <w:start w:val="1"/>
      <w:numFmt w:val="bullet"/>
      <w:lvlText w:val="o"/>
      <w:lvlJc w:val="left"/>
      <w:pPr>
        <w:tabs>
          <w:tab w:val="num" w:pos="6495"/>
        </w:tabs>
        <w:ind w:left="6495" w:hanging="360"/>
      </w:pPr>
      <w:rPr>
        <w:rFonts w:ascii="Courier New" w:hAnsi="Courier New" w:hint="default"/>
      </w:rPr>
    </w:lvl>
    <w:lvl w:ilvl="8" w:tentative="1">
      <w:start w:val="1"/>
      <w:numFmt w:val="bullet"/>
      <w:lvlText w:val=""/>
      <w:lvlJc w:val="left"/>
      <w:pPr>
        <w:tabs>
          <w:tab w:val="num" w:pos="7215"/>
        </w:tabs>
        <w:ind w:left="7215" w:hanging="360"/>
      </w:pPr>
      <w:rPr>
        <w:rFonts w:ascii="Wingdings" w:hAnsi="Wingdings" w:hint="default"/>
      </w:rPr>
    </w:lvl>
  </w:abstractNum>
  <w:abstractNum w:abstractNumId="11">
    <w:nsid w:val="750B05D6"/>
    <w:multiLevelType w:val="hybridMultilevel"/>
    <w:tmpl w:val="8872DF2C"/>
    <w:lvl w:ilvl="0">
      <w:start w:val="15"/>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13">
    <w:nsid w:val="783C7185"/>
    <w:multiLevelType w:val="hybridMultilevel"/>
    <w:tmpl w:val="DBE8CF8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9337EE6"/>
    <w:multiLevelType w:val="singleLevel"/>
    <w:tmpl w:val="3A008B2E"/>
    <w:lvl w:ilvl="0">
      <w:start w:val="14"/>
      <w:numFmt w:val="decimal"/>
      <w:lvlText w:val="%1."/>
      <w:lvlJc w:val="left"/>
      <w:pPr>
        <w:tabs>
          <w:tab w:val="num" w:pos="720"/>
        </w:tabs>
        <w:ind w:left="720" w:hanging="720"/>
      </w:pPr>
      <w:rPr>
        <w:rFonts w:hint="default"/>
      </w:rPr>
    </w:lvl>
  </w:abstractNum>
  <w:abstractNum w:abstractNumId="15">
    <w:nsid w:val="7CCC02A7"/>
    <w:multiLevelType w:val="hybridMultilevel"/>
    <w:tmpl w:val="FB269A64"/>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32903105">
    <w:abstractNumId w:val="12"/>
  </w:num>
  <w:num w:numId="2" w16cid:durableId="302542391">
    <w:abstractNumId w:val="3"/>
  </w:num>
  <w:num w:numId="3" w16cid:durableId="265307672">
    <w:abstractNumId w:val="8"/>
  </w:num>
  <w:num w:numId="4" w16cid:durableId="748308835">
    <w:abstractNumId w:val="4"/>
  </w:num>
  <w:num w:numId="5" w16cid:durableId="336462142">
    <w:abstractNumId w:val="0"/>
  </w:num>
  <w:num w:numId="6" w16cid:durableId="458838403">
    <w:abstractNumId w:val="10"/>
  </w:num>
  <w:num w:numId="7" w16cid:durableId="1532913064">
    <w:abstractNumId w:val="15"/>
  </w:num>
  <w:num w:numId="8" w16cid:durableId="2050254121">
    <w:abstractNumId w:val="1"/>
  </w:num>
  <w:num w:numId="9" w16cid:durableId="1580403879">
    <w:abstractNumId w:val="2"/>
  </w:num>
  <w:num w:numId="10" w16cid:durableId="730883622">
    <w:abstractNumId w:val="6"/>
  </w:num>
  <w:num w:numId="11" w16cid:durableId="1198549534">
    <w:abstractNumId w:val="13"/>
  </w:num>
  <w:num w:numId="12" w16cid:durableId="1755971869">
    <w:abstractNumId w:val="7"/>
  </w:num>
  <w:num w:numId="13" w16cid:durableId="1397705693">
    <w:abstractNumId w:val="14"/>
  </w:num>
  <w:num w:numId="14" w16cid:durableId="50466021">
    <w:abstractNumId w:val="11"/>
  </w:num>
  <w:num w:numId="15" w16cid:durableId="737047975">
    <w:abstractNumId w:val="5"/>
  </w:num>
  <w:num w:numId="16" w16cid:durableId="1379355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DD"/>
    <w:rsid w:val="000008D9"/>
    <w:rsid w:val="00016344"/>
    <w:rsid w:val="00032BE0"/>
    <w:rsid w:val="000D6E89"/>
    <w:rsid w:val="0011409C"/>
    <w:rsid w:val="00166026"/>
    <w:rsid w:val="00176EDD"/>
    <w:rsid w:val="0018599B"/>
    <w:rsid w:val="001873AA"/>
    <w:rsid w:val="001A3147"/>
    <w:rsid w:val="001B4046"/>
    <w:rsid w:val="001C1A67"/>
    <w:rsid w:val="001C2664"/>
    <w:rsid w:val="001E0C62"/>
    <w:rsid w:val="001E7024"/>
    <w:rsid w:val="001F6643"/>
    <w:rsid w:val="00202470"/>
    <w:rsid w:val="0020669F"/>
    <w:rsid w:val="00211960"/>
    <w:rsid w:val="00214554"/>
    <w:rsid w:val="00267D6B"/>
    <w:rsid w:val="00292782"/>
    <w:rsid w:val="00295E3B"/>
    <w:rsid w:val="002A3920"/>
    <w:rsid w:val="002F3D52"/>
    <w:rsid w:val="002F5C06"/>
    <w:rsid w:val="003108B0"/>
    <w:rsid w:val="0034013D"/>
    <w:rsid w:val="003536BD"/>
    <w:rsid w:val="00376CE3"/>
    <w:rsid w:val="00377C6D"/>
    <w:rsid w:val="003825DA"/>
    <w:rsid w:val="0038392A"/>
    <w:rsid w:val="00385F39"/>
    <w:rsid w:val="00392822"/>
    <w:rsid w:val="00393BD1"/>
    <w:rsid w:val="003A3F56"/>
    <w:rsid w:val="003C1F85"/>
    <w:rsid w:val="003C25F5"/>
    <w:rsid w:val="003D4D51"/>
    <w:rsid w:val="003E67DD"/>
    <w:rsid w:val="004020D7"/>
    <w:rsid w:val="00404756"/>
    <w:rsid w:val="004064AB"/>
    <w:rsid w:val="004151D9"/>
    <w:rsid w:val="00426B2F"/>
    <w:rsid w:val="004326AC"/>
    <w:rsid w:val="0046699F"/>
    <w:rsid w:val="00470C7D"/>
    <w:rsid w:val="004A2818"/>
    <w:rsid w:val="004A5AB0"/>
    <w:rsid w:val="004B600B"/>
    <w:rsid w:val="004C4F00"/>
    <w:rsid w:val="004E02F6"/>
    <w:rsid w:val="004E053B"/>
    <w:rsid w:val="004F496A"/>
    <w:rsid w:val="004F768C"/>
    <w:rsid w:val="005540DC"/>
    <w:rsid w:val="005574DA"/>
    <w:rsid w:val="005646A7"/>
    <w:rsid w:val="00590E31"/>
    <w:rsid w:val="00597EC3"/>
    <w:rsid w:val="005A36CB"/>
    <w:rsid w:val="005B1FCE"/>
    <w:rsid w:val="005E48F2"/>
    <w:rsid w:val="00616C99"/>
    <w:rsid w:val="00626CF3"/>
    <w:rsid w:val="00627144"/>
    <w:rsid w:val="006351B9"/>
    <w:rsid w:val="00636535"/>
    <w:rsid w:val="00647744"/>
    <w:rsid w:val="00657E66"/>
    <w:rsid w:val="00665257"/>
    <w:rsid w:val="0068566E"/>
    <w:rsid w:val="00693F34"/>
    <w:rsid w:val="0069554D"/>
    <w:rsid w:val="00695D40"/>
    <w:rsid w:val="006D0D34"/>
    <w:rsid w:val="006D34DD"/>
    <w:rsid w:val="006F4AE4"/>
    <w:rsid w:val="00736D69"/>
    <w:rsid w:val="00760531"/>
    <w:rsid w:val="00763C87"/>
    <w:rsid w:val="0077799E"/>
    <w:rsid w:val="007A253D"/>
    <w:rsid w:val="007B301C"/>
    <w:rsid w:val="007E31A8"/>
    <w:rsid w:val="008106F0"/>
    <w:rsid w:val="00836693"/>
    <w:rsid w:val="008371E5"/>
    <w:rsid w:val="00844894"/>
    <w:rsid w:val="00854E0B"/>
    <w:rsid w:val="0087179C"/>
    <w:rsid w:val="008767C2"/>
    <w:rsid w:val="00884349"/>
    <w:rsid w:val="008B1CFA"/>
    <w:rsid w:val="008B6E9B"/>
    <w:rsid w:val="008D7FD6"/>
    <w:rsid w:val="008F6F14"/>
    <w:rsid w:val="00933E29"/>
    <w:rsid w:val="00956A2C"/>
    <w:rsid w:val="009832F1"/>
    <w:rsid w:val="009916B8"/>
    <w:rsid w:val="00991F4B"/>
    <w:rsid w:val="009929B8"/>
    <w:rsid w:val="009D3A27"/>
    <w:rsid w:val="009D4BE0"/>
    <w:rsid w:val="009F06E1"/>
    <w:rsid w:val="009F5815"/>
    <w:rsid w:val="00A25DCD"/>
    <w:rsid w:val="00A3045F"/>
    <w:rsid w:val="00A72623"/>
    <w:rsid w:val="00A85944"/>
    <w:rsid w:val="00AC7CDB"/>
    <w:rsid w:val="00AD27B1"/>
    <w:rsid w:val="00AD7AF7"/>
    <w:rsid w:val="00AF2799"/>
    <w:rsid w:val="00B5755A"/>
    <w:rsid w:val="00B714BE"/>
    <w:rsid w:val="00BA3F3F"/>
    <w:rsid w:val="00BD7F97"/>
    <w:rsid w:val="00BE0D78"/>
    <w:rsid w:val="00BE438B"/>
    <w:rsid w:val="00BE716F"/>
    <w:rsid w:val="00C16801"/>
    <w:rsid w:val="00C40B4B"/>
    <w:rsid w:val="00C44F0B"/>
    <w:rsid w:val="00C52B78"/>
    <w:rsid w:val="00C72FF0"/>
    <w:rsid w:val="00C90AC6"/>
    <w:rsid w:val="00C91FB6"/>
    <w:rsid w:val="00C92D42"/>
    <w:rsid w:val="00CA17ED"/>
    <w:rsid w:val="00CA236B"/>
    <w:rsid w:val="00CB77B3"/>
    <w:rsid w:val="00CB797F"/>
    <w:rsid w:val="00CD0F5C"/>
    <w:rsid w:val="00CD4AC5"/>
    <w:rsid w:val="00CE2880"/>
    <w:rsid w:val="00D06DDA"/>
    <w:rsid w:val="00D3085C"/>
    <w:rsid w:val="00D4651C"/>
    <w:rsid w:val="00D50B1F"/>
    <w:rsid w:val="00D647F4"/>
    <w:rsid w:val="00D869C3"/>
    <w:rsid w:val="00DA4728"/>
    <w:rsid w:val="00DB3E98"/>
    <w:rsid w:val="00DB7DBF"/>
    <w:rsid w:val="00DC445E"/>
    <w:rsid w:val="00DD5252"/>
    <w:rsid w:val="00DD7BD6"/>
    <w:rsid w:val="00DE06F0"/>
    <w:rsid w:val="00E10CB7"/>
    <w:rsid w:val="00E1391A"/>
    <w:rsid w:val="00E14DA2"/>
    <w:rsid w:val="00E24048"/>
    <w:rsid w:val="00E2432B"/>
    <w:rsid w:val="00E264E7"/>
    <w:rsid w:val="00E667F1"/>
    <w:rsid w:val="00E8438E"/>
    <w:rsid w:val="00ED0113"/>
    <w:rsid w:val="00EF0074"/>
    <w:rsid w:val="00EF1173"/>
    <w:rsid w:val="00F0352E"/>
    <w:rsid w:val="00F066ED"/>
    <w:rsid w:val="00F36C9E"/>
    <w:rsid w:val="00F6596D"/>
    <w:rsid w:val="00F66953"/>
    <w:rsid w:val="00F72EAC"/>
    <w:rsid w:val="00FA56D8"/>
    <w:rsid w:val="00FA71B6"/>
    <w:rsid w:val="00FC4C5D"/>
    <w:rsid w:val="00FE34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F153CD"/>
  <w15:docId w15:val="{E2C57B6E-9354-4088-B21A-0E5FE870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tabs>
        <w:tab w:val="left" w:pos="-720"/>
        <w:tab w:val="left" w:pos="0"/>
        <w:tab w:val="left" w:pos="720"/>
        <w:tab w:val="left" w:pos="1440"/>
        <w:tab w:val="left" w:pos="2160"/>
      </w:tabs>
      <w:suppressAutoHyphens/>
      <w:ind w:left="2880" w:hanging="2880"/>
      <w:jc w:val="center"/>
      <w:outlineLvl w:val="0"/>
    </w:pPr>
    <w:rPr>
      <w:sz w:val="24"/>
    </w:rPr>
  </w:style>
  <w:style w:type="paragraph" w:styleId="Heading2">
    <w:name w:val="heading 2"/>
    <w:basedOn w:val="Normal"/>
    <w:next w:val="Normal"/>
    <w:qFormat/>
    <w:pPr>
      <w:keepNext/>
      <w:suppressAutoHyphens/>
      <w:jc w:val="center"/>
      <w:outlineLvl w:val="1"/>
    </w:pPr>
    <w:rPr>
      <w:rFonts w:ascii="Palatino" w:hAnsi="Palatino"/>
      <w:b/>
      <w:sz w:val="32"/>
    </w:rPr>
  </w:style>
  <w:style w:type="paragraph" w:styleId="Heading3">
    <w:name w:val="heading 3"/>
    <w:basedOn w:val="Normal"/>
    <w:next w:val="Normal"/>
    <w:qFormat/>
    <w:pPr>
      <w:keepNext/>
      <w:tabs>
        <w:tab w:val="left" w:pos="-720"/>
      </w:tabs>
      <w:suppressAutoHyphens/>
      <w:jc w:val="center"/>
      <w:outlineLvl w:val="2"/>
    </w:pPr>
    <w:rPr>
      <w:sz w:val="24"/>
    </w:rPr>
  </w:style>
  <w:style w:type="paragraph" w:styleId="Heading4">
    <w:name w:val="heading 4"/>
    <w:basedOn w:val="Normal"/>
    <w:next w:val="Normal"/>
    <w:qFormat/>
    <w:pPr>
      <w:keepNext/>
      <w:tabs>
        <w:tab w:val="left" w:pos="-720"/>
        <w:tab w:val="left" w:pos="0"/>
        <w:tab w:val="left" w:pos="720"/>
        <w:tab w:val="left" w:pos="1440"/>
      </w:tabs>
      <w:suppressAutoHyphens/>
      <w:ind w:left="2160" w:hanging="2160"/>
      <w:jc w:val="center"/>
      <w:outlineLvl w:val="3"/>
    </w:pPr>
    <w:rPr>
      <w:sz w:val="24"/>
    </w:rPr>
  </w:style>
  <w:style w:type="paragraph" w:styleId="Heading5">
    <w:name w:val="heading 5"/>
    <w:basedOn w:val="Normal"/>
    <w:next w:val="Normal"/>
    <w:qFormat/>
    <w:pPr>
      <w:keepNext/>
      <w:tabs>
        <w:tab w:val="left" w:pos="-720"/>
      </w:tabs>
      <w:suppressAutoHyphens/>
      <w:outlineLvl w:val="4"/>
    </w:pPr>
    <w:rPr>
      <w:sz w:val="24"/>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widowControl w:val="0"/>
    </w:pPr>
    <w:rPr>
      <w:sz w:val="20"/>
    </w:rPr>
  </w:style>
  <w:style w:type="character" w:styleId="FootnoteReference">
    <w:name w:val="footnote reference"/>
    <w:rPr>
      <w:vertAlign w:val="superscript"/>
    </w:rPr>
  </w:style>
  <w:style w:type="paragraph" w:styleId="BodyTextIndent">
    <w:name w:val="Body Text Indent"/>
    <w:basedOn w:val="Normal"/>
    <w:pPr>
      <w:tabs>
        <w:tab w:val="left" w:pos="-720"/>
        <w:tab w:val="left" w:pos="0"/>
        <w:tab w:val="left" w:pos="720"/>
      </w:tabs>
      <w:suppressAutoHyphens/>
      <w:ind w:left="1440" w:hanging="144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
    <w:name w:val="Body Text"/>
    <w:basedOn w:val="Normal"/>
    <w:pPr>
      <w:suppressAutoHyphens/>
    </w:pPr>
    <w:rPr>
      <w:sz w:val="24"/>
    </w:rPr>
  </w:style>
  <w:style w:type="paragraph" w:styleId="BodyTextIndent3">
    <w:name w:val="Body Text Indent 3"/>
    <w:basedOn w:val="Normal"/>
    <w:pPr>
      <w:tabs>
        <w:tab w:val="left" w:pos="-720"/>
        <w:tab w:val="left" w:pos="0"/>
      </w:tabs>
      <w:suppressAutoHyphens/>
      <w:ind w:left="720"/>
    </w:pPr>
    <w:rPr>
      <w:sz w:val="24"/>
    </w:rPr>
  </w:style>
  <w:style w:type="paragraph" w:styleId="BodyText2">
    <w:name w:val="Body Text 2"/>
    <w:basedOn w:val="Normal"/>
    <w:pPr>
      <w:suppressAutoHyphens/>
      <w:jc w:val="center"/>
    </w:pPr>
    <w:rPr>
      <w:rFonts w:ascii="Palatino" w:hAnsi="Palatino"/>
      <w:b/>
      <w:sz w:val="32"/>
    </w:rPr>
  </w:style>
  <w:style w:type="paragraph" w:styleId="BodyText3">
    <w:name w:val="Body Text 3"/>
    <w:basedOn w:val="Normal"/>
    <w:pPr>
      <w:jc w:val="center"/>
    </w:pPr>
    <w:rPr>
      <w:b/>
      <w:bCs/>
    </w:rPr>
  </w:style>
  <w:style w:type="paragraph" w:styleId="Header">
    <w:name w:val="header"/>
    <w:basedOn w:val="Normal"/>
    <w:rsid w:val="00DB7DBF"/>
    <w:pPr>
      <w:tabs>
        <w:tab w:val="center" w:pos="4320"/>
        <w:tab w:val="right" w:pos="8640"/>
      </w:tabs>
    </w:pPr>
  </w:style>
  <w:style w:type="paragraph" w:styleId="Footer">
    <w:name w:val="footer"/>
    <w:basedOn w:val="Normal"/>
    <w:rsid w:val="00DB7DBF"/>
    <w:pPr>
      <w:tabs>
        <w:tab w:val="center" w:pos="4320"/>
        <w:tab w:val="right" w:pos="8640"/>
      </w:tabs>
    </w:pPr>
  </w:style>
  <w:style w:type="character" w:styleId="PageNumber">
    <w:name w:val="page number"/>
    <w:basedOn w:val="DefaultParagraphFont"/>
    <w:rsid w:val="00DB7DBF"/>
  </w:style>
  <w:style w:type="paragraph" w:styleId="BalloonText">
    <w:name w:val="Balloon Text"/>
    <w:basedOn w:val="Normal"/>
    <w:semiHidden/>
    <w:rsid w:val="00E1391A"/>
    <w:rPr>
      <w:rFonts w:ascii="Tahoma" w:hAnsi="Tahoma" w:cs="Tahoma"/>
      <w:sz w:val="16"/>
      <w:szCs w:val="16"/>
    </w:rPr>
  </w:style>
  <w:style w:type="character" w:styleId="CommentReference">
    <w:name w:val="annotation reference"/>
    <w:basedOn w:val="DefaultParagraphFont"/>
    <w:rsid w:val="000D6E89"/>
    <w:rPr>
      <w:sz w:val="16"/>
      <w:szCs w:val="16"/>
    </w:rPr>
  </w:style>
  <w:style w:type="paragraph" w:styleId="CommentText">
    <w:name w:val="annotation text"/>
    <w:basedOn w:val="Normal"/>
    <w:link w:val="CommentTextChar"/>
    <w:rsid w:val="000D6E89"/>
    <w:rPr>
      <w:sz w:val="20"/>
    </w:rPr>
  </w:style>
  <w:style w:type="character" w:customStyle="1" w:styleId="CommentTextChar">
    <w:name w:val="Comment Text Char"/>
    <w:basedOn w:val="DefaultParagraphFont"/>
    <w:link w:val="CommentText"/>
    <w:rsid w:val="000D6E89"/>
  </w:style>
  <w:style w:type="paragraph" w:styleId="CommentSubject">
    <w:name w:val="annotation subject"/>
    <w:basedOn w:val="CommentText"/>
    <w:next w:val="CommentText"/>
    <w:link w:val="CommentSubjectChar"/>
    <w:rsid w:val="000D6E89"/>
    <w:rPr>
      <w:b/>
      <w:bCs/>
    </w:rPr>
  </w:style>
  <w:style w:type="character" w:customStyle="1" w:styleId="CommentSubjectChar">
    <w:name w:val="Comment Subject Char"/>
    <w:basedOn w:val="CommentTextChar"/>
    <w:link w:val="CommentSubject"/>
    <w:rsid w:val="000D6E89"/>
    <w:rPr>
      <w:b/>
      <w:bCs/>
    </w:rPr>
  </w:style>
  <w:style w:type="paragraph" w:styleId="Revision">
    <w:name w:val="Revision"/>
    <w:hidden/>
    <w:uiPriority w:val="99"/>
    <w:semiHidden/>
    <w:rsid w:val="00D647F4"/>
    <w:rPr>
      <w:sz w:val="22"/>
    </w:rPr>
  </w:style>
  <w:style w:type="character" w:styleId="Hyperlink">
    <w:name w:val="Hyperlink"/>
    <w:basedOn w:val="DefaultParagraphFont"/>
    <w:rsid w:val="00202470"/>
    <w:rPr>
      <w:color w:val="0563C1" w:themeColor="hyperlink"/>
      <w:u w:val="single"/>
    </w:rPr>
  </w:style>
  <w:style w:type="character" w:styleId="UnresolvedMention">
    <w:name w:val="Unresolved Mention"/>
    <w:basedOn w:val="DefaultParagraphFont"/>
    <w:uiPriority w:val="99"/>
    <w:semiHidden/>
    <w:unhideWhenUsed/>
    <w:rsid w:val="00202470"/>
    <w:rPr>
      <w:color w:val="605E5C"/>
      <w:shd w:val="clear" w:color="auto" w:fill="E1DFDD"/>
    </w:rPr>
  </w:style>
  <w:style w:type="paragraph" w:styleId="ListParagraph">
    <w:name w:val="List Paragraph"/>
    <w:basedOn w:val="Normal"/>
    <w:uiPriority w:val="34"/>
    <w:qFormat/>
    <w:rsid w:val="009832F1"/>
    <w:pPr>
      <w:ind w:left="720"/>
      <w:contextualSpacing/>
    </w:pPr>
  </w:style>
  <w:style w:type="paragraph" w:styleId="NormalWeb">
    <w:name w:val="Normal (Web)"/>
    <w:basedOn w:val="Normal"/>
    <w:rsid w:val="007E3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PRA Site and Reentry</vt:lpstr>
    </vt:vector>
  </TitlesOfParts>
  <Company>FederalAviationAdministration</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Site and Reentry</dc:title>
  <dc:creator>Sloan</dc:creator>
  <cp:lastModifiedBy>Bishop, Doris D (FAA)</cp:lastModifiedBy>
  <cp:revision>2</cp:revision>
  <cp:lastPrinted>2005-05-16T21:04:00Z</cp:lastPrinted>
  <dcterms:created xsi:type="dcterms:W3CDTF">2024-07-03T14:10:00Z</dcterms:created>
  <dcterms:modified xsi:type="dcterms:W3CDTF">2024-07-03T14:10:00Z</dcterms:modified>
</cp:coreProperties>
</file>