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2D87" w:rsidP="00FD2D87" w14:paraId="6E387496" w14:textId="2DF72DA0">
      <w:pPr>
        <w:pStyle w:val="NormalWeb"/>
        <w:jc w:val="center"/>
        <w:rPr>
          <w:rFonts w:ascii="Arial" w:hAnsi="Arial" w:cs="Arial"/>
          <w:b/>
        </w:rPr>
      </w:pPr>
      <w:r>
        <w:rPr>
          <w:rFonts w:ascii="Arial" w:hAnsi="Arial" w:cs="Arial"/>
          <w:b/>
        </w:rPr>
        <w:t>Department of Transportation (DOT)</w:t>
      </w:r>
    </w:p>
    <w:p w:rsidR="00935636" w:rsidP="00FD2D87" w14:paraId="12CB8CF4" w14:textId="117F8CFF">
      <w:pPr>
        <w:pStyle w:val="NormalWeb"/>
        <w:jc w:val="center"/>
        <w:rPr>
          <w:rFonts w:ascii="Arial" w:hAnsi="Arial" w:cs="Arial"/>
          <w:b/>
        </w:rPr>
      </w:pPr>
      <w:r>
        <w:rPr>
          <w:rFonts w:ascii="Arial" w:hAnsi="Arial" w:cs="Arial"/>
          <w:b/>
        </w:rPr>
        <w:t>Federal Highway Administration (FHWA)</w:t>
      </w:r>
    </w:p>
    <w:p w:rsidR="00935636" w:rsidP="00FD2D87" w14:paraId="69A1779D" w14:textId="7B16CB74">
      <w:pPr>
        <w:pStyle w:val="NormalWeb"/>
        <w:jc w:val="center"/>
        <w:rPr>
          <w:rFonts w:ascii="Arial" w:hAnsi="Arial" w:cs="Arial"/>
          <w:b/>
        </w:rPr>
      </w:pPr>
      <w:r w:rsidRPr="00E97A2C">
        <w:rPr>
          <w:rFonts w:ascii="Arial" w:hAnsi="Arial" w:cs="Arial"/>
          <w:b/>
        </w:rPr>
        <w:t>Survey and Comparative Assessment of Truck Parking Facilities. (Jason's Law)</w:t>
      </w:r>
    </w:p>
    <w:p w:rsidR="00E97A2C" w:rsidRPr="00935636" w:rsidP="00FD2D87" w14:paraId="7EE952EB" w14:textId="78812799">
      <w:pPr>
        <w:pStyle w:val="NormalWeb"/>
        <w:jc w:val="center"/>
        <w:rPr>
          <w:rFonts w:ascii="Arial" w:hAnsi="Arial" w:cs="Arial"/>
          <w:b/>
        </w:rPr>
      </w:pPr>
      <w:r>
        <w:rPr>
          <w:rFonts w:ascii="Arial" w:hAnsi="Arial" w:cs="Arial"/>
          <w:b/>
        </w:rPr>
        <w:t>OMB Control 2125-0638</w:t>
      </w:r>
    </w:p>
    <w:p w:rsidR="00E16B2E" w:rsidRPr="008C63AB" w:rsidP="00E16B2E" w14:paraId="48A62397" w14:textId="47D91647">
      <w:pPr>
        <w:pStyle w:val="NormalWeb"/>
        <w:rPr>
          <w:rFonts w:ascii="Arial" w:hAnsi="Arial" w:cs="Arial"/>
          <w:b/>
          <w:sz w:val="20"/>
          <w:szCs w:val="20"/>
        </w:rPr>
      </w:pPr>
      <w:r w:rsidRPr="008C63AB">
        <w:rPr>
          <w:rFonts w:ascii="Arial" w:hAnsi="Arial" w:cs="Arial"/>
          <w:b/>
          <w:sz w:val="20"/>
          <w:szCs w:val="20"/>
          <w:u w:val="single"/>
        </w:rPr>
        <w:t>Part B. Collection of Information Employing Statistical Methods</w:t>
      </w:r>
    </w:p>
    <w:p w:rsidR="00E16B2E" w:rsidRPr="00E52E8F" w:rsidP="00E16B2E" w14:paraId="28B03EBC" w14:textId="77777777">
      <w:pPr>
        <w:rPr>
          <w:rFonts w:ascii="Arial" w:hAnsi="Arial" w:cs="Arial"/>
          <w:sz w:val="20"/>
          <w:szCs w:val="20"/>
        </w:rPr>
      </w:pPr>
    </w:p>
    <w:p w:rsidR="00E16B2E" w:rsidRPr="00DE62A6" w:rsidP="00E0281B" w14:paraId="0C6374D6" w14:textId="77777777">
      <w:pPr>
        <w:pStyle w:val="BodyText"/>
        <w:numPr>
          <w:ilvl w:val="0"/>
          <w:numId w:val="4"/>
        </w:numPr>
        <w:rPr>
          <w:b/>
          <w:color w:val="auto"/>
        </w:rPr>
      </w:pPr>
      <w:r w:rsidRPr="00DE62A6">
        <w:rPr>
          <w:b/>
          <w:color w:val="auto"/>
        </w:rPr>
        <w:t>Describe potential respondent universe and any sampling selection method to be used.</w:t>
      </w:r>
    </w:p>
    <w:p w:rsidR="00676152" w:rsidRPr="00DE62A6" w:rsidP="00E6125B" w14:paraId="5E85F49B" w14:textId="77777777">
      <w:pPr>
        <w:pStyle w:val="BodyText"/>
        <w:ind w:left="1080"/>
        <w:rPr>
          <w:b/>
          <w:color w:val="auto"/>
        </w:rPr>
      </w:pPr>
    </w:p>
    <w:p w:rsidR="00FB2DB2" w:rsidRPr="00E52E8F" w:rsidP="007C1690" w14:paraId="5405C75B" w14:textId="67D89AC7">
      <w:pPr>
        <w:pStyle w:val="BodyText"/>
        <w:ind w:left="1080"/>
        <w:rPr>
          <w:color w:val="auto"/>
        </w:rPr>
      </w:pPr>
      <w:r w:rsidRPr="00DE62A6">
        <w:rPr>
          <w:b/>
          <w:color w:val="auto"/>
        </w:rPr>
        <w:t xml:space="preserve">Response:  </w:t>
      </w:r>
      <w:r w:rsidRPr="00851012" w:rsidR="001914E1">
        <w:rPr>
          <w:rFonts w:cs="Courier New"/>
          <w:color w:val="auto"/>
        </w:rPr>
        <w:t>As required under PL 112-141 section 1401(c) of the Moving Ahead for Progress in the 21st Century Act (MAP-21)</w:t>
      </w:r>
      <w:r w:rsidRPr="00851012" w:rsidR="001914E1">
        <w:rPr>
          <w:color w:val="auto"/>
        </w:rPr>
        <w:t>, U.S. Department of Transportation (DOT) is required to survey each State for a truck parking evaluation.  U.S. DOT recognized that</w:t>
      </w:r>
      <w:r w:rsidR="001914E1">
        <w:t xml:space="preserve"> </w:t>
      </w:r>
      <w:r w:rsidR="001914E1">
        <w:rPr>
          <w:color w:val="auto"/>
        </w:rPr>
        <w:t>t</w:t>
      </w:r>
      <w:r w:rsidRPr="00E52E8F">
        <w:rPr>
          <w:color w:val="auto"/>
        </w:rPr>
        <w:t xml:space="preserve">he issue of truck parking adequacy involves at least </w:t>
      </w:r>
      <w:r w:rsidRPr="00E52E8F" w:rsidR="007C1690">
        <w:rPr>
          <w:color w:val="auto"/>
        </w:rPr>
        <w:t>six</w:t>
      </w:r>
      <w:r w:rsidRPr="00E52E8F">
        <w:rPr>
          <w:color w:val="auto"/>
        </w:rPr>
        <w:t xml:space="preserve"> primary stakeholder groups; each group having different and separate interests and issues with regard to adequacy of truck parking and rest facilities that serve interstate truck drivers.  These groups have been identified as:  </w:t>
      </w:r>
      <w:r w:rsidRPr="00E52E8F" w:rsidR="007C1690">
        <w:rPr>
          <w:color w:val="auto"/>
        </w:rPr>
        <w:t>p</w:t>
      </w:r>
      <w:r w:rsidRPr="00E52E8F">
        <w:rPr>
          <w:color w:val="auto"/>
        </w:rPr>
        <w:t xml:space="preserve">ersonnel in the State Departments of Transportation  involved in operating and maintaining rest areas on the National Highway System (NHS); </w:t>
      </w:r>
      <w:r w:rsidRPr="00E52E8F" w:rsidR="007C1690">
        <w:rPr>
          <w:color w:val="auto"/>
        </w:rPr>
        <w:t>e</w:t>
      </w:r>
      <w:r w:rsidRPr="00E52E8F">
        <w:rPr>
          <w:color w:val="auto"/>
        </w:rPr>
        <w:t>nforcement personnel in each state that observe over-demand for truck parking or rest facilities based parking behavior and patterns;</w:t>
      </w:r>
      <w:r w:rsidRPr="00E52E8F" w:rsidR="007C1690">
        <w:rPr>
          <w:color w:val="auto"/>
        </w:rPr>
        <w:t xml:space="preserve"> ports that are major origins and destinations for freight </w:t>
      </w:r>
      <w:r w:rsidRPr="00E52E8F" w:rsidR="00C1076C">
        <w:rPr>
          <w:color w:val="auto"/>
        </w:rPr>
        <w:t xml:space="preserve">and </w:t>
      </w:r>
      <w:r w:rsidRPr="00E52E8F" w:rsidR="007C1690">
        <w:rPr>
          <w:color w:val="auto"/>
        </w:rPr>
        <w:t>requir</w:t>
      </w:r>
      <w:r w:rsidRPr="00E52E8F" w:rsidR="00C1076C">
        <w:rPr>
          <w:color w:val="auto"/>
        </w:rPr>
        <w:t>e</w:t>
      </w:r>
      <w:r w:rsidRPr="00E52E8F" w:rsidR="007C1690">
        <w:rPr>
          <w:color w:val="auto"/>
        </w:rPr>
        <w:t xml:space="preserve"> </w:t>
      </w:r>
      <w:r w:rsidRPr="00E52E8F" w:rsidR="00C1076C">
        <w:rPr>
          <w:color w:val="auto"/>
        </w:rPr>
        <w:t xml:space="preserve">truck </w:t>
      </w:r>
      <w:r w:rsidRPr="00E52E8F" w:rsidR="007C1690">
        <w:rPr>
          <w:color w:val="auto"/>
        </w:rPr>
        <w:t>parking for staging;</w:t>
      </w:r>
      <w:r w:rsidRPr="00E52E8F">
        <w:rPr>
          <w:color w:val="auto"/>
        </w:rPr>
        <w:t xml:space="preserve"> </w:t>
      </w:r>
      <w:r w:rsidRPr="00E52E8F" w:rsidR="007C1690">
        <w:rPr>
          <w:color w:val="auto"/>
        </w:rPr>
        <w:t>o</w:t>
      </w:r>
      <w:r w:rsidRPr="00E52E8F">
        <w:rPr>
          <w:color w:val="auto"/>
        </w:rPr>
        <w:t xml:space="preserve">wners and operators of private sector truck parking facilities; </w:t>
      </w:r>
      <w:r w:rsidRPr="00E52E8F" w:rsidR="007C1690">
        <w:rPr>
          <w:color w:val="auto"/>
        </w:rPr>
        <w:t>i</w:t>
      </w:r>
      <w:r w:rsidRPr="00E52E8F">
        <w:rPr>
          <w:color w:val="auto"/>
        </w:rPr>
        <w:t xml:space="preserve">nterstate truck drivers; and trucking companies that employ interstate truck drivers.  </w:t>
      </w:r>
    </w:p>
    <w:p w:rsidR="00FB2DB2" w:rsidRPr="00E52E8F" w:rsidP="00FB2DB2" w14:paraId="7CBDE138" w14:textId="77777777">
      <w:pPr>
        <w:pStyle w:val="BodyText"/>
        <w:ind w:left="1080"/>
        <w:rPr>
          <w:color w:val="auto"/>
        </w:rPr>
      </w:pPr>
    </w:p>
    <w:p w:rsidR="00427719" w:rsidP="00FB2DB2" w14:paraId="3B40A913" w14:textId="431A8E0C">
      <w:pPr>
        <w:pStyle w:val="BodyText"/>
        <w:ind w:left="1080"/>
        <w:rPr>
          <w:color w:val="auto"/>
        </w:rPr>
      </w:pPr>
      <w:r w:rsidRPr="00E52E8F">
        <w:rPr>
          <w:b/>
          <w:color w:val="auto"/>
        </w:rPr>
        <w:t>100% census:</w:t>
      </w:r>
      <w:r w:rsidRPr="00E52E8F">
        <w:rPr>
          <w:color w:val="auto"/>
        </w:rPr>
        <w:t xml:space="preserve">  </w:t>
      </w:r>
      <w:r w:rsidRPr="00E52E8F" w:rsidR="00C1076C">
        <w:rPr>
          <w:color w:val="auto"/>
        </w:rPr>
        <w:t>The</w:t>
      </w:r>
      <w:r>
        <w:rPr>
          <w:color w:val="auto"/>
        </w:rPr>
        <w:t xml:space="preserve"> 2024</w:t>
      </w:r>
      <w:r w:rsidRPr="00E52E8F" w:rsidR="00C1076C">
        <w:rPr>
          <w:color w:val="auto"/>
        </w:rPr>
        <w:t xml:space="preserve"> survey will center on gathering information from </w:t>
      </w:r>
      <w:r>
        <w:rPr>
          <w:color w:val="auto"/>
        </w:rPr>
        <w:t xml:space="preserve">all 50 </w:t>
      </w:r>
      <w:r w:rsidRPr="00E52E8F" w:rsidR="00C1076C">
        <w:rPr>
          <w:color w:val="auto"/>
        </w:rPr>
        <w:t>State DOTs</w:t>
      </w:r>
      <w:r>
        <w:rPr>
          <w:color w:val="auto"/>
        </w:rPr>
        <w:t>, District of Columbia (DC) and Puerto Rico,</w:t>
      </w:r>
      <w:r w:rsidRPr="00E52E8F" w:rsidR="00C1076C">
        <w:rPr>
          <w:color w:val="auto"/>
        </w:rPr>
        <w:t xml:space="preserve"> and </w:t>
      </w:r>
      <w:r>
        <w:rPr>
          <w:color w:val="auto"/>
        </w:rPr>
        <w:t>S</w:t>
      </w:r>
      <w:r w:rsidRPr="00E52E8F" w:rsidR="00C1076C">
        <w:rPr>
          <w:color w:val="auto"/>
        </w:rPr>
        <w:t xml:space="preserve">tate </w:t>
      </w:r>
      <w:r w:rsidRPr="005A01EB" w:rsidR="005A01EB">
        <w:rPr>
          <w:color w:val="auto"/>
        </w:rPr>
        <w:t>motor carrier safety officials</w:t>
      </w:r>
      <w:r w:rsidRPr="00E52E8F" w:rsidR="005A01EB">
        <w:rPr>
          <w:color w:val="auto"/>
        </w:rPr>
        <w:t xml:space="preserve">.  </w:t>
      </w:r>
      <w:r w:rsidRPr="00E52E8F" w:rsidR="00FB2DB2">
        <w:rPr>
          <w:color w:val="auto"/>
        </w:rPr>
        <w:t xml:space="preserve">A </w:t>
      </w:r>
      <w:r w:rsidRPr="00E52E8F" w:rsidR="00A95042">
        <w:rPr>
          <w:color w:val="auto"/>
        </w:rPr>
        <w:t xml:space="preserve">100% </w:t>
      </w:r>
      <w:r w:rsidRPr="00E52E8F" w:rsidR="00FB2DB2">
        <w:rPr>
          <w:color w:val="auto"/>
        </w:rPr>
        <w:t xml:space="preserve">census of </w:t>
      </w:r>
      <w:r w:rsidRPr="00E52E8F" w:rsidR="00C1076C">
        <w:rPr>
          <w:color w:val="auto"/>
        </w:rPr>
        <w:t xml:space="preserve">all </w:t>
      </w:r>
      <w:r w:rsidRPr="00E52E8F" w:rsidR="00D12FDB">
        <w:rPr>
          <w:color w:val="auto"/>
        </w:rPr>
        <w:t>5</w:t>
      </w:r>
      <w:r w:rsidR="00410249">
        <w:rPr>
          <w:color w:val="auto"/>
        </w:rPr>
        <w:t>0</w:t>
      </w:r>
      <w:r w:rsidRPr="00E52E8F" w:rsidR="00D12FDB">
        <w:rPr>
          <w:color w:val="auto"/>
        </w:rPr>
        <w:t xml:space="preserve"> </w:t>
      </w:r>
      <w:r w:rsidRPr="00E52E8F" w:rsidR="00C1076C">
        <w:rPr>
          <w:color w:val="auto"/>
        </w:rPr>
        <w:t>State</w:t>
      </w:r>
      <w:r w:rsidRPr="00E52E8F" w:rsidR="00FB2DB2">
        <w:rPr>
          <w:color w:val="auto"/>
        </w:rPr>
        <w:t xml:space="preserve"> </w:t>
      </w:r>
      <w:r w:rsidRPr="00E52E8F" w:rsidR="00C1076C">
        <w:rPr>
          <w:color w:val="auto"/>
        </w:rPr>
        <w:t>DOTs</w:t>
      </w:r>
      <w:r>
        <w:rPr>
          <w:color w:val="auto"/>
        </w:rPr>
        <w:t>,</w:t>
      </w:r>
      <w:r w:rsidR="00410249">
        <w:rPr>
          <w:color w:val="auto"/>
        </w:rPr>
        <w:t xml:space="preserve"> </w:t>
      </w:r>
      <w:r>
        <w:rPr>
          <w:color w:val="auto"/>
        </w:rPr>
        <w:t>DC</w:t>
      </w:r>
      <w:r w:rsidR="009D1E2F">
        <w:rPr>
          <w:color w:val="auto"/>
        </w:rPr>
        <w:t xml:space="preserve"> and Puerto Rico</w:t>
      </w:r>
      <w:r>
        <w:rPr>
          <w:color w:val="auto"/>
        </w:rPr>
        <w:t>,</w:t>
      </w:r>
      <w:r w:rsidRPr="00E52E8F" w:rsidR="00C1076C">
        <w:rPr>
          <w:color w:val="auto"/>
        </w:rPr>
        <w:t xml:space="preserve"> and State </w:t>
      </w:r>
      <w:r w:rsidRPr="00E52E8F" w:rsidR="00FB2DB2">
        <w:rPr>
          <w:color w:val="auto"/>
        </w:rPr>
        <w:t>commercial vehicle safety program personnel will be conducted</w:t>
      </w:r>
      <w:r w:rsidRPr="00E52E8F" w:rsidR="00C1076C">
        <w:rPr>
          <w:color w:val="auto"/>
        </w:rPr>
        <w:t xml:space="preserve">. </w:t>
      </w:r>
      <w:r w:rsidRPr="00E52E8F" w:rsidR="00AE5913">
        <w:rPr>
          <w:color w:val="auto"/>
        </w:rPr>
        <w:t xml:space="preserve"> </w:t>
      </w:r>
    </w:p>
    <w:p w:rsidR="00427719" w:rsidP="00FB2DB2" w14:paraId="5FF1677E" w14:textId="77777777">
      <w:pPr>
        <w:pStyle w:val="BodyText"/>
        <w:ind w:left="1080"/>
        <w:rPr>
          <w:color w:val="auto"/>
        </w:rPr>
      </w:pPr>
    </w:p>
    <w:p w:rsidR="00AE5913" w:rsidRPr="00E52E8F" w:rsidP="00FB2DB2" w14:paraId="1B762884" w14:textId="596C7A2E">
      <w:pPr>
        <w:pStyle w:val="BodyText"/>
        <w:ind w:left="1080"/>
        <w:rPr>
          <w:color w:val="auto"/>
        </w:rPr>
      </w:pPr>
      <w:r w:rsidRPr="00E52E8F">
        <w:rPr>
          <w:color w:val="auto"/>
        </w:rPr>
        <w:t>The target 100% response rate was achieved for State DOTs</w:t>
      </w:r>
      <w:r w:rsidR="000528EB">
        <w:rPr>
          <w:color w:val="auto"/>
        </w:rPr>
        <w:t xml:space="preserve"> and</w:t>
      </w:r>
      <w:r w:rsidR="009D1E2F">
        <w:rPr>
          <w:color w:val="auto"/>
        </w:rPr>
        <w:t xml:space="preserve"> the District of Columbia,</w:t>
      </w:r>
      <w:r w:rsidRPr="00E52E8F">
        <w:rPr>
          <w:color w:val="auto"/>
        </w:rPr>
        <w:t xml:space="preserve"> during the </w:t>
      </w:r>
      <w:r w:rsidRPr="00E52E8F" w:rsidR="009D1E2F">
        <w:rPr>
          <w:color w:val="auto"/>
        </w:rPr>
        <w:t>201</w:t>
      </w:r>
      <w:r w:rsidR="009D1E2F">
        <w:rPr>
          <w:color w:val="auto"/>
        </w:rPr>
        <w:t>9</w:t>
      </w:r>
      <w:r w:rsidRPr="00E52E8F" w:rsidR="009D1E2F">
        <w:rPr>
          <w:color w:val="auto"/>
        </w:rPr>
        <w:t xml:space="preserve"> </w:t>
      </w:r>
      <w:r w:rsidRPr="00E52E8F">
        <w:rPr>
          <w:color w:val="auto"/>
        </w:rPr>
        <w:t>survey.  Because State DOT surveys in 201</w:t>
      </w:r>
      <w:r w:rsidR="009D1E2F">
        <w:rPr>
          <w:color w:val="auto"/>
        </w:rPr>
        <w:t>9</w:t>
      </w:r>
      <w:r w:rsidRPr="00E52E8F">
        <w:rPr>
          <w:color w:val="auto"/>
        </w:rPr>
        <w:t xml:space="preserve"> included an inventory of all stated operated facilities, electronic spreadsheets of the previously submitted data will be provided so that the states can update the information.</w:t>
      </w:r>
      <w:r w:rsidRPr="00E52E8F" w:rsidR="00C1076C">
        <w:rPr>
          <w:color w:val="auto"/>
        </w:rPr>
        <w:t xml:space="preserve"> </w:t>
      </w:r>
    </w:p>
    <w:p w:rsidR="00AE5913" w:rsidRPr="00E52E8F" w:rsidP="00FB2DB2" w14:paraId="1EFD1D82" w14:textId="77777777">
      <w:pPr>
        <w:pStyle w:val="BodyText"/>
        <w:ind w:left="1080"/>
        <w:rPr>
          <w:color w:val="auto"/>
        </w:rPr>
      </w:pPr>
    </w:p>
    <w:p w:rsidR="00AE5913" w:rsidRPr="00E52E8F" w:rsidP="00192FAA" w14:paraId="6F61B7A0" w14:textId="386FF41E">
      <w:pPr>
        <w:pStyle w:val="BodyText"/>
        <w:ind w:left="1080"/>
        <w:rPr>
          <w:color w:val="auto"/>
        </w:rPr>
      </w:pPr>
      <w:r w:rsidRPr="00E52E8F">
        <w:rPr>
          <w:color w:val="auto"/>
        </w:rPr>
        <w:t>Th</w:t>
      </w:r>
      <w:r w:rsidRPr="00E52E8F">
        <w:rPr>
          <w:color w:val="auto"/>
        </w:rPr>
        <w:t xml:space="preserve">e survey </w:t>
      </w:r>
      <w:r w:rsidRPr="00E52E8F">
        <w:rPr>
          <w:color w:val="auto"/>
        </w:rPr>
        <w:t>will be</w:t>
      </w:r>
      <w:r w:rsidRPr="00E52E8F" w:rsidR="00FB2DB2">
        <w:rPr>
          <w:color w:val="auto"/>
        </w:rPr>
        <w:t xml:space="preserve"> coordinated through the American Association of </w:t>
      </w:r>
      <w:r w:rsidRPr="00E52E8F">
        <w:rPr>
          <w:color w:val="auto"/>
        </w:rPr>
        <w:t>State</w:t>
      </w:r>
      <w:r w:rsidRPr="00E52E8F" w:rsidR="00FB2DB2">
        <w:rPr>
          <w:color w:val="auto"/>
        </w:rPr>
        <w:t xml:space="preserve"> Highway and Transportation Officials (AASHTO) and the </w:t>
      </w:r>
      <w:r w:rsidR="009D1E2F">
        <w:rPr>
          <w:color w:val="auto"/>
        </w:rPr>
        <w:t>Federal Motor Carrier</w:t>
      </w:r>
      <w:r w:rsidRPr="00E52E8F" w:rsidR="00FB2DB2">
        <w:rPr>
          <w:color w:val="auto"/>
        </w:rPr>
        <w:t xml:space="preserve"> Safety </w:t>
      </w:r>
      <w:r w:rsidR="00DD31FD">
        <w:rPr>
          <w:color w:val="auto"/>
        </w:rPr>
        <w:t>Administration</w:t>
      </w:r>
      <w:r w:rsidRPr="00E52E8F" w:rsidR="009D1E2F">
        <w:rPr>
          <w:color w:val="auto"/>
        </w:rPr>
        <w:t xml:space="preserve"> </w:t>
      </w:r>
      <w:r w:rsidRPr="00E52E8F" w:rsidR="00FB2DB2">
        <w:rPr>
          <w:color w:val="auto"/>
        </w:rPr>
        <w:t>(</w:t>
      </w:r>
      <w:r w:rsidR="009D1E2F">
        <w:rPr>
          <w:color w:val="auto"/>
        </w:rPr>
        <w:t>FMC</w:t>
      </w:r>
      <w:r w:rsidRPr="00E52E8F" w:rsidR="009D1E2F">
        <w:rPr>
          <w:color w:val="auto"/>
        </w:rPr>
        <w:t>SA</w:t>
      </w:r>
      <w:r w:rsidRPr="00E52E8F" w:rsidR="00FB2DB2">
        <w:rPr>
          <w:color w:val="auto"/>
        </w:rPr>
        <w:t xml:space="preserve">).  </w:t>
      </w:r>
      <w:r w:rsidRPr="00E52E8F" w:rsidR="00192FAA">
        <w:rPr>
          <w:color w:val="auto"/>
        </w:rPr>
        <w:t>These results from these surveys will be used by DOT to meet the requirements of section 1401(c) of MAP-21.</w:t>
      </w:r>
    </w:p>
    <w:p w:rsidR="00AE5913" w:rsidRPr="00E52E8F" w:rsidP="00AE5913" w14:paraId="12CE6632" w14:textId="77777777">
      <w:pPr>
        <w:pStyle w:val="BodyText"/>
        <w:ind w:left="1080"/>
        <w:rPr>
          <w:color w:val="auto"/>
        </w:rPr>
      </w:pPr>
    </w:p>
    <w:p w:rsidR="00DE62A6" w:rsidP="00AE5913" w14:paraId="13334364" w14:textId="4B92DEAC">
      <w:pPr>
        <w:pStyle w:val="BodyText"/>
        <w:ind w:left="1080"/>
        <w:rPr>
          <w:color w:val="auto"/>
        </w:rPr>
      </w:pPr>
      <w:r w:rsidRPr="00E52E8F">
        <w:rPr>
          <w:b/>
          <w:color w:val="auto"/>
        </w:rPr>
        <w:t>Supplemental convenience survey:</w:t>
      </w:r>
      <w:r w:rsidRPr="00E52E8F">
        <w:rPr>
          <w:color w:val="auto"/>
        </w:rPr>
        <w:t xml:space="preserve">  </w:t>
      </w:r>
      <w:r w:rsidRPr="00E52E8F" w:rsidR="00C1076C">
        <w:rPr>
          <w:color w:val="auto"/>
        </w:rPr>
        <w:t>O</w:t>
      </w:r>
      <w:r w:rsidRPr="00E52E8F" w:rsidR="00FB2DB2">
        <w:rPr>
          <w:color w:val="auto"/>
        </w:rPr>
        <w:t xml:space="preserve">ther stakeholders groups have expressed a strong willingness to participate in supplemental </w:t>
      </w:r>
      <w:r w:rsidRPr="00E52E8F" w:rsidR="00A95042">
        <w:rPr>
          <w:color w:val="auto"/>
        </w:rPr>
        <w:t>qualitative convenience sampling</w:t>
      </w:r>
      <w:r w:rsidRPr="00E52E8F" w:rsidR="00FB2DB2">
        <w:rPr>
          <w:color w:val="auto"/>
        </w:rPr>
        <w:t xml:space="preserve"> in support of the study.  </w:t>
      </w:r>
      <w:r w:rsidRPr="00E52E8F" w:rsidR="00AE5913">
        <w:rPr>
          <w:color w:val="auto"/>
        </w:rPr>
        <w:t xml:space="preserve">To add value to the survey, supplemental information will also be collected from motor carrier industry representatives in each state, commercial motor vehicle drivers, and commercial truck parking owners and operators. </w:t>
      </w:r>
      <w:r w:rsidRPr="00E52E8F">
        <w:rPr>
          <w:color w:val="auto"/>
        </w:rPr>
        <w:t xml:space="preserve"> This additional information is only qualitative and is based on a convenience sample of stakeholders interested in providing this information to USDOT.</w:t>
      </w:r>
      <w:r w:rsidRPr="00E52E8F" w:rsidR="00AE5913">
        <w:rPr>
          <w:color w:val="auto"/>
        </w:rPr>
        <w:t xml:space="preserve"> </w:t>
      </w:r>
      <w:r w:rsidRPr="00E52E8F">
        <w:rPr>
          <w:color w:val="auto"/>
        </w:rPr>
        <w:t xml:space="preserve"> </w:t>
      </w:r>
      <w:r w:rsidRPr="00E52E8F" w:rsidR="00AE5913">
        <w:rPr>
          <w:color w:val="auto"/>
        </w:rPr>
        <w:t>Outreach to the state Motor Truck Associations will be conducted through the American Trucking Association (ATA). Outreach to commercial motor vehicle drivers will be conducted through the Owner-Operator, Independent Drivers Association (OOIDA).  Input from drivers may be received through ATA as well.  Outreach to the commercial truck parking facility owners and operators will be conducted through the National Association of Truck Stop Operators (NATSO).  Outreach to port operators will be conducted through the American Associati</w:t>
      </w:r>
      <w:r w:rsidRPr="00E52E8F" w:rsidR="00192FAA">
        <w:rPr>
          <w:color w:val="auto"/>
        </w:rPr>
        <w:t>on of Port Authorities (AAPA). ATA has state association representati</w:t>
      </w:r>
      <w:r w:rsidRPr="00DE62A6" w:rsidR="00192FAA">
        <w:rPr>
          <w:color w:val="auto"/>
        </w:rPr>
        <w:t>ves in each of the fifty states. NATSO has 1,</w:t>
      </w:r>
      <w:r w:rsidR="009D1E2F">
        <w:rPr>
          <w:color w:val="auto"/>
        </w:rPr>
        <w:t>9</w:t>
      </w:r>
      <w:r w:rsidRPr="00DE62A6" w:rsidR="00192FAA">
        <w:rPr>
          <w:color w:val="auto"/>
        </w:rPr>
        <w:t>00 members representing truck parking facility owners and operators, OOIDA nearly 160,000 members, and AAPA nearly 200 ports.</w:t>
      </w:r>
      <w:r w:rsidRPr="00DE62A6" w:rsidR="00DA547D">
        <w:rPr>
          <w:color w:val="auto"/>
        </w:rPr>
        <w:t xml:space="preserve"> </w:t>
      </w:r>
      <w:r w:rsidRPr="00DE62A6" w:rsidR="00C1076C">
        <w:rPr>
          <w:color w:val="auto"/>
        </w:rPr>
        <w:t xml:space="preserve"> </w:t>
      </w:r>
      <w:r w:rsidRPr="00DE62A6" w:rsidR="00DA3763">
        <w:rPr>
          <w:color w:val="auto"/>
        </w:rPr>
        <w:t xml:space="preserve">These stakeholder groups expressed a strong interest in providing additional information and provided </w:t>
      </w:r>
      <w:r w:rsidR="00E62A27">
        <w:rPr>
          <w:color w:val="auto"/>
        </w:rPr>
        <w:t>1</w:t>
      </w:r>
      <w:r w:rsidR="00D12FDB">
        <w:rPr>
          <w:color w:val="auto"/>
        </w:rPr>
        <w:t>2</w:t>
      </w:r>
      <w:r w:rsidRPr="00DE62A6" w:rsidR="00DA3763">
        <w:rPr>
          <w:color w:val="auto"/>
        </w:rPr>
        <w:t>,</w:t>
      </w:r>
      <w:r w:rsidR="00D12FDB">
        <w:rPr>
          <w:color w:val="auto"/>
        </w:rPr>
        <w:t>997</w:t>
      </w:r>
      <w:r w:rsidRPr="00DE62A6" w:rsidR="00E62A27">
        <w:rPr>
          <w:color w:val="auto"/>
        </w:rPr>
        <w:t xml:space="preserve"> </w:t>
      </w:r>
      <w:r w:rsidRPr="00DE62A6" w:rsidR="00DA3763">
        <w:rPr>
          <w:color w:val="auto"/>
        </w:rPr>
        <w:t>response</w:t>
      </w:r>
      <w:r w:rsidR="00EC7FF4">
        <w:rPr>
          <w:color w:val="auto"/>
        </w:rPr>
        <w:t>s</w:t>
      </w:r>
      <w:r w:rsidRPr="00DE62A6" w:rsidR="00DA3763">
        <w:rPr>
          <w:color w:val="auto"/>
        </w:rPr>
        <w:t xml:space="preserve"> to the </w:t>
      </w:r>
      <w:r w:rsidRPr="00DE62A6" w:rsidR="00E62A27">
        <w:rPr>
          <w:color w:val="auto"/>
        </w:rPr>
        <w:t>201</w:t>
      </w:r>
      <w:r w:rsidR="00E62A27">
        <w:rPr>
          <w:color w:val="auto"/>
        </w:rPr>
        <w:t>9</w:t>
      </w:r>
      <w:r w:rsidRPr="00DE62A6" w:rsidR="00E62A27">
        <w:rPr>
          <w:color w:val="auto"/>
        </w:rPr>
        <w:t xml:space="preserve"> </w:t>
      </w:r>
      <w:r w:rsidRPr="00DE62A6" w:rsidR="00DA3763">
        <w:rPr>
          <w:color w:val="auto"/>
        </w:rPr>
        <w:t>survey</w:t>
      </w:r>
      <w:r w:rsidRPr="00DE62A6">
        <w:rPr>
          <w:color w:val="auto"/>
        </w:rPr>
        <w:t xml:space="preserve">, as listed </w:t>
      </w:r>
      <w:r>
        <w:rPr>
          <w:color w:val="auto"/>
        </w:rPr>
        <w:t>at the end of this section.</w:t>
      </w:r>
    </w:p>
    <w:p w:rsidR="00DE62A6" w:rsidP="00AE5913" w14:paraId="30AD01C9" w14:textId="5672771D">
      <w:pPr>
        <w:pStyle w:val="BodyText"/>
        <w:ind w:left="1080"/>
        <w:rPr>
          <w:color w:val="auto"/>
        </w:rPr>
      </w:pPr>
    </w:p>
    <w:p w:rsidR="000528EB" w:rsidP="00AE5913" w14:paraId="005070D3" w14:textId="5CEF36E6">
      <w:pPr>
        <w:pStyle w:val="BodyText"/>
        <w:ind w:left="1080"/>
        <w:rPr>
          <w:color w:val="auto"/>
        </w:rPr>
      </w:pPr>
      <w:r>
        <w:rPr>
          <w:color w:val="auto"/>
        </w:rPr>
        <w:t>The 2019 response rates for the supplemental convenience survey respondents will be the targeted response rates for the 2024 supplemental convenience survey.</w:t>
      </w:r>
    </w:p>
    <w:p w:rsidR="000528EB" w:rsidRPr="00DE62A6" w:rsidP="00AE5913" w14:paraId="5241F475" w14:textId="77777777">
      <w:pPr>
        <w:pStyle w:val="BodyText"/>
        <w:ind w:left="1080"/>
        <w:rPr>
          <w:color w:val="auto"/>
        </w:rPr>
      </w:pPr>
    </w:p>
    <w:p w:rsidR="00FB2DB2" w:rsidRPr="00E52E8F" w:rsidP="00C1076C" w14:paraId="782A472B" w14:textId="77777777">
      <w:pPr>
        <w:pStyle w:val="BodyText"/>
        <w:ind w:left="1080"/>
        <w:rPr>
          <w:color w:val="auto"/>
        </w:rPr>
      </w:pPr>
      <w:r w:rsidRPr="00DE62A6">
        <w:rPr>
          <w:color w:val="auto"/>
        </w:rPr>
        <w:t xml:space="preserve">The data gathering plan outlines the process whereby these groups may voluntarily provide information that may be considered to evaluate the capability of the states to provide adequate parking and rest facilities for commercial motor vehicles engaged in interstate transportation. </w:t>
      </w:r>
      <w:r w:rsidRPr="00DE62A6" w:rsidR="00C1076C">
        <w:rPr>
          <w:color w:val="auto"/>
        </w:rPr>
        <w:t>However, additional information</w:t>
      </w:r>
      <w:r w:rsidRPr="00DE62A6" w:rsidR="00DA3763">
        <w:rPr>
          <w:color w:val="auto"/>
        </w:rPr>
        <w:t xml:space="preserve"> gathered by this sampling</w:t>
      </w:r>
      <w:r w:rsidRPr="00DE62A6" w:rsidR="00C1076C">
        <w:rPr>
          <w:color w:val="auto"/>
        </w:rPr>
        <w:t xml:space="preserve"> is only qualitative and is based on a convenience sample of stakeholders interested in providing this information to </w:t>
      </w:r>
      <w:r w:rsidR="00DE62A6">
        <w:rPr>
          <w:color w:val="auto"/>
        </w:rPr>
        <w:t>US</w:t>
      </w:r>
      <w:r w:rsidRPr="00DE62A6" w:rsidR="00C1076C">
        <w:rPr>
          <w:color w:val="auto"/>
        </w:rPr>
        <w:t>DO</w:t>
      </w:r>
      <w:r w:rsidRPr="00E52E8F" w:rsidR="00C1076C">
        <w:rPr>
          <w:color w:val="auto"/>
        </w:rPr>
        <w:t>T.</w:t>
      </w:r>
    </w:p>
    <w:p w:rsidR="00C1076C" w:rsidP="00DA547D" w14:paraId="08F943F2" w14:textId="77777777">
      <w:pPr>
        <w:pStyle w:val="BodyText"/>
        <w:ind w:left="1080"/>
        <w:rPr>
          <w:color w:val="auto"/>
        </w:rPr>
      </w:pPr>
    </w:p>
    <w:p w:rsidR="00DE62A6" w:rsidRPr="00DE62A6" w:rsidP="00DE62A6" w14:paraId="5DB05030" w14:textId="77777777">
      <w:pPr>
        <w:pStyle w:val="BodyText"/>
        <w:ind w:left="1080"/>
        <w:rPr>
          <w:color w:val="auto"/>
        </w:rPr>
      </w:pPr>
    </w:p>
    <w:p w:rsidR="00DE62A6" w:rsidRPr="00DE62A6" w:rsidP="00DE62A6" w14:paraId="500120E5" w14:textId="3E5DBF96">
      <w:pPr>
        <w:keepNext/>
        <w:jc w:val="center"/>
        <w:rPr>
          <w:rFonts w:ascii="Arial" w:hAnsi="Arial" w:cs="Arial"/>
          <w:b/>
          <w:sz w:val="20"/>
          <w:szCs w:val="20"/>
        </w:rPr>
      </w:pPr>
      <w:r w:rsidRPr="00DE62A6">
        <w:rPr>
          <w:rFonts w:ascii="Arial" w:hAnsi="Arial" w:cs="Arial"/>
          <w:b/>
          <w:sz w:val="20"/>
          <w:szCs w:val="20"/>
        </w:rPr>
        <w:t>201</w:t>
      </w:r>
      <w:r w:rsidR="009D1E2F">
        <w:rPr>
          <w:rFonts w:ascii="Arial" w:hAnsi="Arial" w:cs="Arial"/>
          <w:b/>
          <w:sz w:val="20"/>
          <w:szCs w:val="20"/>
        </w:rPr>
        <w:t>9</w:t>
      </w:r>
      <w:r w:rsidRPr="00DE62A6">
        <w:rPr>
          <w:rFonts w:ascii="Arial" w:hAnsi="Arial" w:cs="Arial"/>
          <w:b/>
          <w:sz w:val="20"/>
          <w:szCs w:val="20"/>
        </w:rPr>
        <w:t xml:space="preserve"> Jason’s Law Survey Response Rates</w:t>
      </w:r>
      <w:r>
        <w:rPr>
          <w:rStyle w:val="FootnoteReference"/>
          <w:rFonts w:ascii="Arial" w:hAnsi="Arial" w:cs="Arial"/>
          <w:b/>
          <w:sz w:val="20"/>
          <w:szCs w:val="20"/>
        </w:rPr>
        <w:footnoteReference w:id="2"/>
      </w:r>
    </w:p>
    <w:tbl>
      <w:tblPr>
        <w:tblStyle w:val="TableGrid"/>
        <w:tblW w:w="8635" w:type="dxa"/>
        <w:tblInd w:w="715" w:type="dxa"/>
        <w:tblLayout w:type="fixed"/>
        <w:tblLook w:val="04A0"/>
      </w:tblPr>
      <w:tblGrid>
        <w:gridCol w:w="1840"/>
        <w:gridCol w:w="2030"/>
        <w:gridCol w:w="1488"/>
        <w:gridCol w:w="1557"/>
        <w:gridCol w:w="1720"/>
      </w:tblGrid>
      <w:tr w14:paraId="01CEA866" w14:textId="77777777" w:rsidTr="00851012">
        <w:tblPrEx>
          <w:tblW w:w="8635" w:type="dxa"/>
          <w:tblInd w:w="715" w:type="dxa"/>
          <w:tblLayout w:type="fixed"/>
          <w:tblLook w:val="04A0"/>
        </w:tblPrEx>
        <w:trPr>
          <w:trHeight w:val="600"/>
        </w:trPr>
        <w:tc>
          <w:tcPr>
            <w:tcW w:w="1840" w:type="dxa"/>
          </w:tcPr>
          <w:p w:rsidR="009D1E2F" w:rsidRPr="00DE62A6" w:rsidP="00A47D50" w14:paraId="4B87C791" w14:textId="77777777">
            <w:pPr>
              <w:rPr>
                <w:rFonts w:ascii="Arial" w:hAnsi="Arial" w:cs="Arial"/>
                <w:b/>
                <w:bCs/>
                <w:sz w:val="20"/>
                <w:szCs w:val="20"/>
              </w:rPr>
            </w:pPr>
            <w:r w:rsidRPr="00DE62A6">
              <w:rPr>
                <w:rFonts w:ascii="Arial" w:hAnsi="Arial" w:cs="Arial"/>
                <w:b/>
                <w:bCs/>
                <w:sz w:val="20"/>
                <w:szCs w:val="20"/>
              </w:rPr>
              <w:t>Survey</w:t>
            </w:r>
          </w:p>
        </w:tc>
        <w:tc>
          <w:tcPr>
            <w:tcW w:w="2030" w:type="dxa"/>
          </w:tcPr>
          <w:p w:rsidR="009D1E2F" w:rsidRPr="00DE62A6" w:rsidP="00A47D50" w14:paraId="32FFDD45" w14:textId="77777777">
            <w:pPr>
              <w:rPr>
                <w:rFonts w:ascii="Arial" w:hAnsi="Arial" w:cs="Arial"/>
                <w:b/>
                <w:bCs/>
                <w:sz w:val="20"/>
                <w:szCs w:val="20"/>
              </w:rPr>
            </w:pPr>
            <w:r w:rsidRPr="00DE62A6">
              <w:rPr>
                <w:rFonts w:ascii="Arial" w:hAnsi="Arial" w:cs="Arial"/>
                <w:b/>
                <w:bCs/>
                <w:sz w:val="20"/>
                <w:szCs w:val="20"/>
              </w:rPr>
              <w:t>Target Survey Group</w:t>
            </w:r>
          </w:p>
        </w:tc>
        <w:tc>
          <w:tcPr>
            <w:tcW w:w="1488" w:type="dxa"/>
            <w:hideMark/>
          </w:tcPr>
          <w:p w:rsidR="009D1E2F" w:rsidRPr="00DE62A6" w:rsidP="00A47D50" w14:paraId="1CD86082" w14:textId="77777777">
            <w:pPr>
              <w:rPr>
                <w:rFonts w:ascii="Arial" w:hAnsi="Arial" w:cs="Arial"/>
                <w:b/>
                <w:bCs/>
                <w:sz w:val="20"/>
                <w:szCs w:val="20"/>
              </w:rPr>
            </w:pPr>
            <w:r w:rsidRPr="00DE62A6">
              <w:rPr>
                <w:rFonts w:ascii="Arial" w:hAnsi="Arial" w:cs="Arial"/>
                <w:b/>
                <w:bCs/>
                <w:sz w:val="20"/>
                <w:szCs w:val="20"/>
              </w:rPr>
              <w:t>Number of Responses</w:t>
            </w:r>
          </w:p>
        </w:tc>
        <w:tc>
          <w:tcPr>
            <w:tcW w:w="1557" w:type="dxa"/>
          </w:tcPr>
          <w:p w:rsidR="009D1E2F" w:rsidRPr="00DE62A6" w:rsidP="00A47D50" w14:paraId="33FB16CC" w14:textId="77777777">
            <w:pPr>
              <w:rPr>
                <w:rFonts w:ascii="Arial" w:hAnsi="Arial" w:cs="Arial"/>
                <w:b/>
                <w:bCs/>
                <w:sz w:val="20"/>
                <w:szCs w:val="20"/>
              </w:rPr>
            </w:pPr>
            <w:r>
              <w:rPr>
                <w:rFonts w:ascii="Arial" w:hAnsi="Arial" w:cs="Arial"/>
                <w:b/>
                <w:bCs/>
                <w:sz w:val="20"/>
                <w:szCs w:val="20"/>
              </w:rPr>
              <w:t xml:space="preserve">Universe </w:t>
            </w:r>
            <w:r w:rsidRPr="002A0BB2">
              <w:rPr>
                <w:rFonts w:ascii="Arial" w:hAnsi="Arial" w:cs="Arial"/>
                <w:b/>
                <w:bCs/>
                <w:sz w:val="20"/>
                <w:szCs w:val="20"/>
              </w:rPr>
              <w:t>of potential respondents</w:t>
            </w:r>
          </w:p>
        </w:tc>
        <w:tc>
          <w:tcPr>
            <w:tcW w:w="1720" w:type="dxa"/>
          </w:tcPr>
          <w:p w:rsidR="009D1E2F" w:rsidRPr="00DE62A6" w:rsidP="00A47D50" w14:paraId="42A65318" w14:textId="77777777">
            <w:pPr>
              <w:rPr>
                <w:rFonts w:ascii="Arial" w:hAnsi="Arial" w:cs="Arial"/>
                <w:b/>
                <w:bCs/>
                <w:sz w:val="20"/>
                <w:szCs w:val="20"/>
              </w:rPr>
            </w:pPr>
            <w:r>
              <w:rPr>
                <w:rFonts w:ascii="Arial" w:hAnsi="Arial" w:cs="Arial"/>
                <w:b/>
                <w:bCs/>
                <w:sz w:val="20"/>
                <w:szCs w:val="20"/>
              </w:rPr>
              <w:t>R</w:t>
            </w:r>
            <w:r w:rsidRPr="002A0BB2">
              <w:rPr>
                <w:rFonts w:ascii="Arial" w:hAnsi="Arial" w:cs="Arial"/>
                <w:b/>
                <w:bCs/>
                <w:sz w:val="20"/>
                <w:szCs w:val="20"/>
              </w:rPr>
              <w:t>esponse rate</w:t>
            </w:r>
          </w:p>
        </w:tc>
      </w:tr>
      <w:tr w14:paraId="74143C64" w14:textId="77777777" w:rsidTr="00851012">
        <w:tblPrEx>
          <w:tblW w:w="8635" w:type="dxa"/>
          <w:tblInd w:w="715" w:type="dxa"/>
          <w:tblLayout w:type="fixed"/>
          <w:tblLook w:val="04A0"/>
        </w:tblPrEx>
        <w:trPr>
          <w:trHeight w:val="576"/>
        </w:trPr>
        <w:tc>
          <w:tcPr>
            <w:tcW w:w="1840" w:type="dxa"/>
          </w:tcPr>
          <w:p w:rsidR="009D1E2F" w:rsidRPr="00DE62A6" w:rsidP="00A47D50" w14:paraId="701EFB03" w14:textId="2F59C7BB">
            <w:pPr>
              <w:rPr>
                <w:rFonts w:ascii="Arial" w:hAnsi="Arial" w:cs="Arial"/>
                <w:sz w:val="20"/>
                <w:szCs w:val="20"/>
              </w:rPr>
            </w:pPr>
            <w:r w:rsidRPr="00DE62A6">
              <w:rPr>
                <w:rFonts w:ascii="Arial" w:hAnsi="Arial" w:cs="Arial"/>
                <w:sz w:val="20"/>
                <w:szCs w:val="20"/>
              </w:rPr>
              <w:t xml:space="preserve">State DOT </w:t>
            </w:r>
          </w:p>
        </w:tc>
        <w:tc>
          <w:tcPr>
            <w:tcW w:w="2030" w:type="dxa"/>
          </w:tcPr>
          <w:p w:rsidR="009D1E2F" w:rsidRPr="00DE62A6" w:rsidP="00A47D50" w14:paraId="6F909781" w14:textId="77777777">
            <w:pPr>
              <w:rPr>
                <w:rFonts w:ascii="Arial" w:hAnsi="Arial" w:cs="Arial"/>
                <w:sz w:val="20"/>
                <w:szCs w:val="20"/>
              </w:rPr>
            </w:pPr>
            <w:r w:rsidRPr="00DE62A6">
              <w:rPr>
                <w:rFonts w:ascii="Arial" w:hAnsi="Arial" w:cs="Arial"/>
                <w:sz w:val="20"/>
                <w:szCs w:val="20"/>
              </w:rPr>
              <w:t>State DOT Personnel</w:t>
            </w:r>
          </w:p>
        </w:tc>
        <w:tc>
          <w:tcPr>
            <w:tcW w:w="1488" w:type="dxa"/>
          </w:tcPr>
          <w:p w:rsidR="009D1E2F" w:rsidRPr="00DE62A6" w:rsidP="00A47D50" w14:paraId="1911128C" w14:textId="7B824668">
            <w:pPr>
              <w:rPr>
                <w:rFonts w:ascii="Arial" w:hAnsi="Arial" w:cs="Arial"/>
                <w:sz w:val="20"/>
                <w:szCs w:val="20"/>
              </w:rPr>
            </w:pPr>
            <w:r w:rsidRPr="00DE62A6">
              <w:rPr>
                <w:rFonts w:ascii="Arial" w:hAnsi="Arial" w:cs="Arial"/>
                <w:sz w:val="20"/>
                <w:szCs w:val="20"/>
              </w:rPr>
              <w:t>5</w:t>
            </w:r>
            <w:r w:rsidR="001914E1">
              <w:rPr>
                <w:rFonts w:ascii="Arial" w:hAnsi="Arial" w:cs="Arial"/>
                <w:sz w:val="20"/>
                <w:szCs w:val="20"/>
              </w:rPr>
              <w:t>0</w:t>
            </w:r>
            <w:r w:rsidRPr="00DE62A6">
              <w:rPr>
                <w:rFonts w:ascii="Arial" w:hAnsi="Arial" w:cs="Arial"/>
                <w:sz w:val="20"/>
                <w:szCs w:val="20"/>
              </w:rPr>
              <w:t xml:space="preserve"> States</w:t>
            </w:r>
            <w:r w:rsidR="000528EB">
              <w:rPr>
                <w:rFonts w:ascii="Arial" w:hAnsi="Arial" w:cs="Arial"/>
                <w:sz w:val="20"/>
                <w:szCs w:val="20"/>
              </w:rPr>
              <w:t xml:space="preserve"> and</w:t>
            </w:r>
            <w:r w:rsidRPr="00DE62A6">
              <w:rPr>
                <w:rFonts w:ascii="Arial" w:hAnsi="Arial" w:cs="Arial"/>
                <w:sz w:val="20"/>
                <w:szCs w:val="20"/>
              </w:rPr>
              <w:t xml:space="preserve"> DC</w:t>
            </w:r>
          </w:p>
        </w:tc>
        <w:tc>
          <w:tcPr>
            <w:tcW w:w="1557" w:type="dxa"/>
          </w:tcPr>
          <w:p w:rsidR="009D1E2F" w:rsidP="00A47D50" w14:paraId="3F0140E1" w14:textId="116DA5F5">
            <w:pPr>
              <w:rPr>
                <w:rFonts w:ascii="Arial" w:hAnsi="Arial" w:cs="Arial"/>
                <w:sz w:val="20"/>
                <w:szCs w:val="20"/>
              </w:rPr>
            </w:pPr>
            <w:r w:rsidRPr="00DE62A6">
              <w:rPr>
                <w:rFonts w:ascii="Arial" w:hAnsi="Arial" w:cs="Arial"/>
                <w:sz w:val="20"/>
                <w:szCs w:val="20"/>
              </w:rPr>
              <w:t>5</w:t>
            </w:r>
            <w:r w:rsidR="001914E1">
              <w:rPr>
                <w:rFonts w:ascii="Arial" w:hAnsi="Arial" w:cs="Arial"/>
                <w:sz w:val="20"/>
                <w:szCs w:val="20"/>
              </w:rPr>
              <w:t>0</w:t>
            </w:r>
            <w:r w:rsidRPr="00DE62A6">
              <w:rPr>
                <w:rFonts w:ascii="Arial" w:hAnsi="Arial" w:cs="Arial"/>
                <w:sz w:val="20"/>
                <w:szCs w:val="20"/>
              </w:rPr>
              <w:t xml:space="preserve"> States </w:t>
            </w:r>
            <w:r w:rsidR="000528EB">
              <w:rPr>
                <w:rFonts w:ascii="Arial" w:hAnsi="Arial" w:cs="Arial"/>
                <w:sz w:val="20"/>
                <w:szCs w:val="20"/>
              </w:rPr>
              <w:t>and</w:t>
            </w:r>
          </w:p>
          <w:p w:rsidR="009D1E2F" w:rsidRPr="00DE62A6" w:rsidP="00A47D50" w14:paraId="2E22BE2C" w14:textId="10CFD72D">
            <w:pPr>
              <w:rPr>
                <w:rFonts w:ascii="Arial" w:hAnsi="Arial" w:cs="Arial"/>
                <w:sz w:val="20"/>
                <w:szCs w:val="20"/>
              </w:rPr>
            </w:pPr>
            <w:r w:rsidRPr="00DE62A6">
              <w:rPr>
                <w:rFonts w:ascii="Arial" w:hAnsi="Arial" w:cs="Arial"/>
                <w:sz w:val="20"/>
                <w:szCs w:val="20"/>
              </w:rPr>
              <w:t>DC</w:t>
            </w:r>
          </w:p>
        </w:tc>
        <w:tc>
          <w:tcPr>
            <w:tcW w:w="1720" w:type="dxa"/>
          </w:tcPr>
          <w:p w:rsidR="009D1E2F" w:rsidRPr="00DE62A6" w:rsidP="00A47D50" w14:paraId="05E66DF0" w14:textId="77777777">
            <w:pPr>
              <w:jc w:val="center"/>
              <w:rPr>
                <w:rFonts w:ascii="Arial" w:hAnsi="Arial" w:cs="Arial"/>
                <w:sz w:val="20"/>
                <w:szCs w:val="20"/>
              </w:rPr>
            </w:pPr>
            <w:r>
              <w:rPr>
                <w:rFonts w:ascii="Arial" w:hAnsi="Arial" w:cs="Arial"/>
                <w:sz w:val="20"/>
                <w:szCs w:val="20"/>
              </w:rPr>
              <w:t>100%</w:t>
            </w:r>
          </w:p>
        </w:tc>
      </w:tr>
      <w:tr w14:paraId="753757C1" w14:textId="77777777" w:rsidTr="00851012">
        <w:tblPrEx>
          <w:tblW w:w="8635" w:type="dxa"/>
          <w:tblInd w:w="715" w:type="dxa"/>
          <w:tblLayout w:type="fixed"/>
          <w:tblLook w:val="04A0"/>
        </w:tblPrEx>
        <w:trPr>
          <w:trHeight w:val="576"/>
        </w:trPr>
        <w:tc>
          <w:tcPr>
            <w:tcW w:w="1840" w:type="dxa"/>
          </w:tcPr>
          <w:p w:rsidR="009D1E2F" w:rsidRPr="00DE62A6" w:rsidP="00A47D50" w14:paraId="475DCEF9" w14:textId="615AB2EB">
            <w:pPr>
              <w:rPr>
                <w:rFonts w:ascii="Arial" w:hAnsi="Arial" w:cs="Arial"/>
                <w:sz w:val="20"/>
                <w:szCs w:val="20"/>
              </w:rPr>
            </w:pPr>
            <w:r w:rsidRPr="00DE62A6">
              <w:rPr>
                <w:rFonts w:ascii="Arial" w:hAnsi="Arial" w:cs="Arial"/>
                <w:sz w:val="20"/>
                <w:szCs w:val="20"/>
              </w:rPr>
              <w:t>State Motor Carrier Safety Officials</w:t>
            </w:r>
          </w:p>
        </w:tc>
        <w:tc>
          <w:tcPr>
            <w:tcW w:w="2030" w:type="dxa"/>
          </w:tcPr>
          <w:p w:rsidR="009D1E2F" w:rsidRPr="00DE62A6" w:rsidP="00A47D50" w14:paraId="74DA1007" w14:textId="77777777">
            <w:pPr>
              <w:rPr>
                <w:rFonts w:ascii="Arial" w:hAnsi="Arial" w:cs="Arial"/>
                <w:sz w:val="20"/>
                <w:szCs w:val="20"/>
              </w:rPr>
            </w:pPr>
            <w:r w:rsidRPr="00DE62A6">
              <w:rPr>
                <w:rFonts w:ascii="Arial" w:hAnsi="Arial" w:cs="Arial"/>
                <w:sz w:val="20"/>
                <w:szCs w:val="20"/>
              </w:rPr>
              <w:t>State Motor Carrier Safety Enforcement Officials</w:t>
            </w:r>
          </w:p>
        </w:tc>
        <w:tc>
          <w:tcPr>
            <w:tcW w:w="1488" w:type="dxa"/>
          </w:tcPr>
          <w:p w:rsidR="009D1E2F" w:rsidRPr="00DE62A6" w:rsidP="00A47D50" w14:paraId="6CA5DA1F" w14:textId="77777777">
            <w:pPr>
              <w:rPr>
                <w:rFonts w:ascii="Arial" w:hAnsi="Arial" w:cs="Arial"/>
                <w:sz w:val="20"/>
                <w:szCs w:val="20"/>
              </w:rPr>
            </w:pPr>
            <w:r w:rsidRPr="00DE62A6">
              <w:rPr>
                <w:rFonts w:ascii="Arial" w:hAnsi="Arial" w:cs="Arial"/>
                <w:sz w:val="20"/>
                <w:szCs w:val="20"/>
              </w:rPr>
              <w:t>4</w:t>
            </w:r>
            <w:r>
              <w:rPr>
                <w:rFonts w:ascii="Arial" w:hAnsi="Arial" w:cs="Arial"/>
                <w:sz w:val="20"/>
                <w:szCs w:val="20"/>
              </w:rPr>
              <w:t>5</w:t>
            </w:r>
            <w:r w:rsidRPr="00DE62A6">
              <w:rPr>
                <w:rFonts w:ascii="Arial" w:hAnsi="Arial" w:cs="Arial"/>
                <w:sz w:val="20"/>
                <w:szCs w:val="20"/>
              </w:rPr>
              <w:t xml:space="preserve"> States</w:t>
            </w:r>
          </w:p>
        </w:tc>
        <w:tc>
          <w:tcPr>
            <w:tcW w:w="1557" w:type="dxa"/>
          </w:tcPr>
          <w:p w:rsidR="009D1E2F" w:rsidP="00A47D50" w14:paraId="31ADC196" w14:textId="7C234436">
            <w:pPr>
              <w:rPr>
                <w:rFonts w:ascii="Arial" w:hAnsi="Arial" w:cs="Arial"/>
                <w:sz w:val="20"/>
                <w:szCs w:val="20"/>
              </w:rPr>
            </w:pPr>
            <w:r w:rsidRPr="00DE62A6">
              <w:rPr>
                <w:rFonts w:ascii="Arial" w:hAnsi="Arial" w:cs="Arial"/>
                <w:sz w:val="20"/>
                <w:szCs w:val="20"/>
              </w:rPr>
              <w:t>5</w:t>
            </w:r>
            <w:r w:rsidR="001914E1">
              <w:rPr>
                <w:rFonts w:ascii="Arial" w:hAnsi="Arial" w:cs="Arial"/>
                <w:sz w:val="20"/>
                <w:szCs w:val="20"/>
              </w:rPr>
              <w:t>0</w:t>
            </w:r>
            <w:r w:rsidRPr="00DE62A6">
              <w:rPr>
                <w:rFonts w:ascii="Arial" w:hAnsi="Arial" w:cs="Arial"/>
                <w:sz w:val="20"/>
                <w:szCs w:val="20"/>
              </w:rPr>
              <w:t xml:space="preserve"> States</w:t>
            </w:r>
            <w:r w:rsidR="000528EB">
              <w:rPr>
                <w:rFonts w:ascii="Arial" w:hAnsi="Arial" w:cs="Arial"/>
                <w:sz w:val="20"/>
                <w:szCs w:val="20"/>
              </w:rPr>
              <w:t xml:space="preserve"> and</w:t>
            </w:r>
          </w:p>
          <w:p w:rsidR="009D1E2F" w:rsidRPr="00DE62A6" w:rsidP="00A47D50" w14:paraId="71E867BD" w14:textId="515D5ADD">
            <w:pPr>
              <w:rPr>
                <w:rFonts w:ascii="Arial" w:hAnsi="Arial" w:cs="Arial"/>
                <w:sz w:val="20"/>
                <w:szCs w:val="20"/>
              </w:rPr>
            </w:pPr>
            <w:r w:rsidRPr="00DE62A6">
              <w:rPr>
                <w:rFonts w:ascii="Arial" w:hAnsi="Arial" w:cs="Arial"/>
                <w:sz w:val="20"/>
                <w:szCs w:val="20"/>
              </w:rPr>
              <w:t>DC</w:t>
            </w:r>
          </w:p>
        </w:tc>
        <w:tc>
          <w:tcPr>
            <w:tcW w:w="1720" w:type="dxa"/>
          </w:tcPr>
          <w:p w:rsidR="009D1E2F" w:rsidRPr="00DE62A6" w:rsidP="00A47D50" w14:paraId="7BE0AC1A" w14:textId="77777777">
            <w:pPr>
              <w:jc w:val="center"/>
              <w:rPr>
                <w:rFonts w:ascii="Arial" w:hAnsi="Arial" w:cs="Arial"/>
                <w:sz w:val="20"/>
                <w:szCs w:val="20"/>
              </w:rPr>
            </w:pPr>
            <w:r>
              <w:rPr>
                <w:rFonts w:ascii="Arial" w:hAnsi="Arial" w:cs="Arial"/>
                <w:sz w:val="20"/>
                <w:szCs w:val="20"/>
              </w:rPr>
              <w:t>88%</w:t>
            </w:r>
          </w:p>
        </w:tc>
      </w:tr>
      <w:tr w14:paraId="55B14B20" w14:textId="77777777" w:rsidTr="00851012">
        <w:tblPrEx>
          <w:tblW w:w="8635" w:type="dxa"/>
          <w:tblInd w:w="715" w:type="dxa"/>
          <w:tblLayout w:type="fixed"/>
          <w:tblLook w:val="04A0"/>
        </w:tblPrEx>
        <w:trPr>
          <w:trHeight w:val="576"/>
        </w:trPr>
        <w:tc>
          <w:tcPr>
            <w:tcW w:w="1840" w:type="dxa"/>
          </w:tcPr>
          <w:p w:rsidR="009D1E2F" w:rsidRPr="00DE62A6" w:rsidP="00A47D50" w14:paraId="672E801F" w14:textId="0573B4EB">
            <w:pPr>
              <w:rPr>
                <w:rFonts w:ascii="Arial" w:hAnsi="Arial" w:cs="Arial"/>
                <w:sz w:val="20"/>
                <w:szCs w:val="20"/>
              </w:rPr>
            </w:pPr>
            <w:r w:rsidRPr="00DE62A6">
              <w:rPr>
                <w:rFonts w:ascii="Arial" w:hAnsi="Arial" w:cs="Arial"/>
                <w:sz w:val="20"/>
                <w:szCs w:val="20"/>
              </w:rPr>
              <w:t xml:space="preserve">Private Sector Truck Parking Facility </w:t>
            </w:r>
          </w:p>
        </w:tc>
        <w:tc>
          <w:tcPr>
            <w:tcW w:w="2030" w:type="dxa"/>
          </w:tcPr>
          <w:p w:rsidR="009D1E2F" w:rsidRPr="00DE62A6" w:rsidP="00A47D50" w14:paraId="7DF60C96" w14:textId="77777777">
            <w:pPr>
              <w:rPr>
                <w:rFonts w:ascii="Arial" w:hAnsi="Arial" w:cs="Arial"/>
                <w:sz w:val="20"/>
                <w:szCs w:val="20"/>
              </w:rPr>
            </w:pPr>
            <w:r w:rsidRPr="00DE62A6">
              <w:rPr>
                <w:rFonts w:ascii="Arial" w:hAnsi="Arial" w:cs="Arial"/>
                <w:sz w:val="20"/>
                <w:szCs w:val="20"/>
              </w:rPr>
              <w:t>Travel Plaza and Truck Stop Owners and Operators</w:t>
            </w:r>
          </w:p>
        </w:tc>
        <w:tc>
          <w:tcPr>
            <w:tcW w:w="1488" w:type="dxa"/>
          </w:tcPr>
          <w:p w:rsidR="009D1E2F" w:rsidRPr="00DE62A6" w:rsidP="00A47D50" w14:paraId="634DC2D6" w14:textId="77777777">
            <w:pPr>
              <w:rPr>
                <w:rFonts w:ascii="Arial" w:hAnsi="Arial" w:cs="Arial"/>
                <w:sz w:val="20"/>
                <w:szCs w:val="20"/>
              </w:rPr>
            </w:pPr>
            <w:r>
              <w:rPr>
                <w:rFonts w:ascii="Arial" w:hAnsi="Arial" w:cs="Arial"/>
                <w:sz w:val="20"/>
                <w:szCs w:val="20"/>
              </w:rPr>
              <w:t>524</w:t>
            </w:r>
            <w:r w:rsidRPr="00DE62A6">
              <w:rPr>
                <w:rFonts w:ascii="Arial" w:hAnsi="Arial" w:cs="Arial"/>
                <w:sz w:val="20"/>
                <w:szCs w:val="20"/>
              </w:rPr>
              <w:t xml:space="preserve"> Truck Stops</w:t>
            </w:r>
          </w:p>
        </w:tc>
        <w:tc>
          <w:tcPr>
            <w:tcW w:w="1557" w:type="dxa"/>
          </w:tcPr>
          <w:p w:rsidR="009D1E2F" w:rsidRPr="00DE62A6" w:rsidP="00A47D50" w14:paraId="39387EC2" w14:textId="77777777">
            <w:pPr>
              <w:rPr>
                <w:rFonts w:ascii="Arial" w:hAnsi="Arial" w:cs="Arial"/>
                <w:sz w:val="20"/>
                <w:szCs w:val="20"/>
              </w:rPr>
            </w:pPr>
            <w:r w:rsidRPr="003B1834">
              <w:rPr>
                <w:rFonts w:ascii="Arial" w:hAnsi="Arial" w:cs="Arial"/>
                <w:sz w:val="20"/>
                <w:szCs w:val="20"/>
              </w:rPr>
              <w:t>1,</w:t>
            </w:r>
            <w:r>
              <w:rPr>
                <w:rFonts w:ascii="Arial" w:hAnsi="Arial" w:cs="Arial"/>
                <w:sz w:val="20"/>
                <w:szCs w:val="20"/>
              </w:rPr>
              <w:t>9</w:t>
            </w:r>
            <w:r w:rsidRPr="003B1834">
              <w:rPr>
                <w:rFonts w:ascii="Arial" w:hAnsi="Arial" w:cs="Arial"/>
                <w:sz w:val="20"/>
                <w:szCs w:val="20"/>
              </w:rPr>
              <w:t>00</w:t>
            </w:r>
            <w:r>
              <w:rPr>
                <w:rFonts w:ascii="Arial" w:hAnsi="Arial" w:cs="Arial"/>
                <w:sz w:val="20"/>
                <w:szCs w:val="20"/>
              </w:rPr>
              <w:t xml:space="preserve"> member truck stops</w:t>
            </w:r>
          </w:p>
        </w:tc>
        <w:tc>
          <w:tcPr>
            <w:tcW w:w="1720" w:type="dxa"/>
          </w:tcPr>
          <w:p w:rsidR="009D1E2F" w:rsidRPr="00DE62A6" w:rsidP="00A47D50" w14:paraId="4763AB59" w14:textId="12778989">
            <w:pPr>
              <w:jc w:val="center"/>
              <w:rPr>
                <w:rFonts w:ascii="Arial" w:hAnsi="Arial" w:cs="Arial"/>
                <w:sz w:val="20"/>
                <w:szCs w:val="20"/>
              </w:rPr>
            </w:pPr>
            <w:r>
              <w:rPr>
                <w:rFonts w:ascii="Arial" w:hAnsi="Arial" w:cs="Arial"/>
                <w:sz w:val="20"/>
                <w:szCs w:val="20"/>
              </w:rPr>
              <w:t>~</w:t>
            </w:r>
            <w:r w:rsidRPr="003B1834">
              <w:rPr>
                <w:rFonts w:ascii="Arial" w:hAnsi="Arial" w:cs="Arial"/>
                <w:sz w:val="20"/>
                <w:szCs w:val="20"/>
              </w:rPr>
              <w:t>30</w:t>
            </w:r>
            <w:r>
              <w:rPr>
                <w:rFonts w:ascii="Arial" w:hAnsi="Arial" w:cs="Arial"/>
                <w:sz w:val="20"/>
                <w:szCs w:val="20"/>
              </w:rPr>
              <w:t>%</w:t>
            </w:r>
          </w:p>
        </w:tc>
      </w:tr>
      <w:tr w14:paraId="55F2FB33" w14:textId="77777777" w:rsidTr="00851012">
        <w:tblPrEx>
          <w:tblW w:w="8635" w:type="dxa"/>
          <w:tblInd w:w="715" w:type="dxa"/>
          <w:tblLayout w:type="fixed"/>
          <w:tblLook w:val="04A0"/>
        </w:tblPrEx>
        <w:trPr>
          <w:trHeight w:val="576"/>
        </w:trPr>
        <w:tc>
          <w:tcPr>
            <w:tcW w:w="1840" w:type="dxa"/>
          </w:tcPr>
          <w:p w:rsidR="009D1E2F" w:rsidRPr="00DE62A6" w:rsidP="00A47D50" w14:paraId="0D9BE3A5" w14:textId="42F04CAD">
            <w:pPr>
              <w:rPr>
                <w:rFonts w:ascii="Arial" w:hAnsi="Arial" w:cs="Arial"/>
                <w:sz w:val="20"/>
                <w:szCs w:val="20"/>
              </w:rPr>
            </w:pPr>
            <w:r w:rsidRPr="00DE62A6">
              <w:rPr>
                <w:rFonts w:ascii="Arial" w:hAnsi="Arial" w:cs="Arial"/>
                <w:sz w:val="20"/>
                <w:szCs w:val="20"/>
              </w:rPr>
              <w:t>Trucking Industry Professionals</w:t>
            </w:r>
          </w:p>
        </w:tc>
        <w:tc>
          <w:tcPr>
            <w:tcW w:w="2030" w:type="dxa"/>
          </w:tcPr>
          <w:p w:rsidR="009D1E2F" w:rsidRPr="00DE62A6" w:rsidP="00A47D50" w14:paraId="3078DC53" w14:textId="77777777">
            <w:pPr>
              <w:rPr>
                <w:rFonts w:ascii="Arial" w:hAnsi="Arial" w:cs="Arial"/>
                <w:sz w:val="20"/>
                <w:szCs w:val="20"/>
              </w:rPr>
            </w:pPr>
            <w:r w:rsidRPr="00DE62A6">
              <w:rPr>
                <w:rFonts w:ascii="Arial" w:hAnsi="Arial" w:cs="Arial"/>
                <w:sz w:val="20"/>
                <w:szCs w:val="20"/>
              </w:rPr>
              <w:t>Trucking Industry Professionals</w:t>
            </w:r>
          </w:p>
        </w:tc>
        <w:tc>
          <w:tcPr>
            <w:tcW w:w="1488" w:type="dxa"/>
          </w:tcPr>
          <w:p w:rsidR="009D1E2F" w:rsidRPr="00DE62A6" w:rsidP="00A47D50" w14:paraId="27A93C83" w14:textId="77777777">
            <w:pPr>
              <w:rPr>
                <w:rFonts w:ascii="Arial" w:hAnsi="Arial" w:cs="Arial"/>
                <w:sz w:val="20"/>
                <w:szCs w:val="20"/>
              </w:rPr>
            </w:pPr>
            <w:r>
              <w:rPr>
                <w:rFonts w:ascii="Arial" w:hAnsi="Arial" w:cs="Arial"/>
                <w:sz w:val="20"/>
                <w:szCs w:val="20"/>
              </w:rPr>
              <w:t>760</w:t>
            </w:r>
            <w:r w:rsidRPr="00DE62A6">
              <w:rPr>
                <w:rFonts w:ascii="Arial" w:hAnsi="Arial" w:cs="Arial"/>
                <w:sz w:val="20"/>
                <w:szCs w:val="20"/>
              </w:rPr>
              <w:t xml:space="preserve"> Dispatchers</w:t>
            </w:r>
          </w:p>
        </w:tc>
        <w:tc>
          <w:tcPr>
            <w:tcW w:w="1557" w:type="dxa"/>
          </w:tcPr>
          <w:p w:rsidR="009D1E2F" w:rsidRPr="00DE62A6" w:rsidP="00A47D50" w14:paraId="228337B2" w14:textId="77777777">
            <w:pPr>
              <w:rPr>
                <w:rFonts w:ascii="Arial" w:hAnsi="Arial" w:cs="Arial"/>
                <w:sz w:val="20"/>
                <w:szCs w:val="20"/>
              </w:rPr>
            </w:pPr>
            <w:r w:rsidRPr="00887DA8">
              <w:rPr>
                <w:rFonts w:ascii="Arial" w:hAnsi="Arial" w:cs="Arial"/>
                <w:sz w:val="20"/>
                <w:szCs w:val="20"/>
              </w:rPr>
              <w:t>37,000 member</w:t>
            </w:r>
            <w:r>
              <w:rPr>
                <w:rFonts w:ascii="Arial" w:hAnsi="Arial" w:cs="Arial"/>
                <w:sz w:val="20"/>
                <w:szCs w:val="20"/>
              </w:rPr>
              <w:t>s</w:t>
            </w:r>
          </w:p>
        </w:tc>
        <w:tc>
          <w:tcPr>
            <w:tcW w:w="1720" w:type="dxa"/>
          </w:tcPr>
          <w:p w:rsidR="009D1E2F" w:rsidRPr="00DE62A6" w:rsidP="00A47D50" w14:paraId="1EFC73CB" w14:textId="17BA5042">
            <w:pPr>
              <w:jc w:val="center"/>
              <w:rPr>
                <w:rFonts w:ascii="Arial" w:hAnsi="Arial" w:cs="Arial"/>
                <w:sz w:val="20"/>
                <w:szCs w:val="20"/>
              </w:rPr>
            </w:pPr>
            <w:r>
              <w:rPr>
                <w:rFonts w:ascii="Arial" w:hAnsi="Arial" w:cs="Arial"/>
                <w:sz w:val="20"/>
                <w:szCs w:val="20"/>
              </w:rPr>
              <w:t>~</w:t>
            </w:r>
            <w:r w:rsidR="00AF6D9E">
              <w:rPr>
                <w:rFonts w:ascii="Arial" w:hAnsi="Arial" w:cs="Arial"/>
                <w:sz w:val="20"/>
                <w:szCs w:val="20"/>
              </w:rPr>
              <w:t>2</w:t>
            </w:r>
            <w:r>
              <w:rPr>
                <w:rFonts w:ascii="Arial" w:hAnsi="Arial" w:cs="Arial"/>
                <w:sz w:val="20"/>
                <w:szCs w:val="20"/>
              </w:rPr>
              <w:t>%</w:t>
            </w:r>
          </w:p>
        </w:tc>
      </w:tr>
      <w:tr w14:paraId="328DE08E" w14:textId="77777777" w:rsidTr="00851012">
        <w:tblPrEx>
          <w:tblW w:w="8635" w:type="dxa"/>
          <w:tblInd w:w="715" w:type="dxa"/>
          <w:tblLayout w:type="fixed"/>
          <w:tblLook w:val="04A0"/>
        </w:tblPrEx>
        <w:trPr>
          <w:trHeight w:val="576"/>
        </w:trPr>
        <w:tc>
          <w:tcPr>
            <w:tcW w:w="1840" w:type="dxa"/>
          </w:tcPr>
          <w:p w:rsidR="009D1E2F" w:rsidRPr="00DE62A6" w:rsidP="00A47D50" w14:paraId="659BC62A" w14:textId="55A59728">
            <w:pPr>
              <w:rPr>
                <w:rFonts w:ascii="Arial" w:hAnsi="Arial" w:cs="Arial"/>
                <w:sz w:val="20"/>
                <w:szCs w:val="20"/>
              </w:rPr>
            </w:pPr>
            <w:r w:rsidRPr="00DE62A6">
              <w:rPr>
                <w:rFonts w:ascii="Arial" w:hAnsi="Arial" w:cs="Arial"/>
                <w:sz w:val="20"/>
                <w:szCs w:val="20"/>
              </w:rPr>
              <w:t xml:space="preserve">Interstate Truck Drivers </w:t>
            </w:r>
          </w:p>
        </w:tc>
        <w:tc>
          <w:tcPr>
            <w:tcW w:w="2030" w:type="dxa"/>
          </w:tcPr>
          <w:p w:rsidR="009D1E2F" w:rsidRPr="00DE62A6" w:rsidP="00A47D50" w14:paraId="240E3604" w14:textId="77777777">
            <w:pPr>
              <w:rPr>
                <w:rFonts w:ascii="Arial" w:hAnsi="Arial" w:cs="Arial"/>
                <w:sz w:val="20"/>
                <w:szCs w:val="20"/>
              </w:rPr>
            </w:pPr>
            <w:r w:rsidRPr="00DE62A6">
              <w:rPr>
                <w:rFonts w:ascii="Arial" w:hAnsi="Arial" w:cs="Arial"/>
                <w:sz w:val="20"/>
                <w:szCs w:val="20"/>
              </w:rPr>
              <w:t>Trucking Industry Drivers</w:t>
            </w:r>
            <w:r>
              <w:rPr>
                <w:rFonts w:ascii="Arial" w:hAnsi="Arial" w:cs="Arial"/>
                <w:sz w:val="20"/>
                <w:szCs w:val="20"/>
              </w:rPr>
              <w:t>/ Independent Truck Drivers</w:t>
            </w:r>
            <w:r w:rsidRPr="00DE62A6">
              <w:rPr>
                <w:rFonts w:ascii="Arial" w:hAnsi="Arial" w:cs="Arial"/>
                <w:sz w:val="20"/>
                <w:szCs w:val="20"/>
              </w:rPr>
              <w:t xml:space="preserve"> </w:t>
            </w:r>
          </w:p>
        </w:tc>
        <w:tc>
          <w:tcPr>
            <w:tcW w:w="1488" w:type="dxa"/>
          </w:tcPr>
          <w:p w:rsidR="009D1E2F" w:rsidRPr="00DE62A6" w:rsidP="00A47D50" w14:paraId="503AFB7D" w14:textId="77777777">
            <w:pPr>
              <w:rPr>
                <w:rFonts w:ascii="Arial" w:hAnsi="Arial" w:cs="Arial"/>
                <w:sz w:val="20"/>
                <w:szCs w:val="20"/>
              </w:rPr>
            </w:pPr>
            <w:r>
              <w:rPr>
                <w:rFonts w:ascii="Arial" w:hAnsi="Arial" w:cs="Arial"/>
                <w:sz w:val="20"/>
                <w:szCs w:val="20"/>
              </w:rPr>
              <w:t>11,696</w:t>
            </w:r>
            <w:r w:rsidRPr="00DE62A6">
              <w:rPr>
                <w:rFonts w:ascii="Arial" w:hAnsi="Arial" w:cs="Arial"/>
                <w:sz w:val="20"/>
                <w:szCs w:val="20"/>
              </w:rPr>
              <w:t xml:space="preserve"> Drivers</w:t>
            </w:r>
          </w:p>
        </w:tc>
        <w:tc>
          <w:tcPr>
            <w:tcW w:w="1557" w:type="dxa"/>
          </w:tcPr>
          <w:p w:rsidR="00AF6D9E" w:rsidP="00A47D50" w14:paraId="11982DFF" w14:textId="77777777">
            <w:pPr>
              <w:rPr>
                <w:rFonts w:ascii="Arial" w:hAnsi="Arial" w:cs="Arial"/>
                <w:sz w:val="20"/>
                <w:szCs w:val="20"/>
              </w:rPr>
            </w:pPr>
            <w:r>
              <w:rPr>
                <w:rFonts w:ascii="Arial" w:hAnsi="Arial" w:cs="Arial"/>
                <w:sz w:val="20"/>
                <w:szCs w:val="20"/>
              </w:rPr>
              <w:t>197,000</w:t>
            </w:r>
          </w:p>
          <w:p w:rsidR="009D1E2F" w:rsidP="00A47D50" w14:paraId="01CEC18E" w14:textId="18ED23BB">
            <w:pPr>
              <w:rPr>
                <w:rFonts w:ascii="Arial" w:hAnsi="Arial" w:cs="Arial"/>
                <w:sz w:val="20"/>
                <w:szCs w:val="20"/>
              </w:rPr>
            </w:pPr>
            <w:r>
              <w:rPr>
                <w:rFonts w:ascii="Arial" w:hAnsi="Arial" w:cs="Arial"/>
                <w:sz w:val="20"/>
                <w:szCs w:val="20"/>
              </w:rPr>
              <w:t>(</w:t>
            </w:r>
            <w:r w:rsidRPr="00887DA8">
              <w:rPr>
                <w:rFonts w:ascii="Arial" w:hAnsi="Arial" w:cs="Arial"/>
                <w:sz w:val="20"/>
                <w:szCs w:val="20"/>
              </w:rPr>
              <w:t xml:space="preserve">37,000 </w:t>
            </w:r>
            <w:r>
              <w:rPr>
                <w:rFonts w:ascii="Arial" w:hAnsi="Arial" w:cs="Arial"/>
                <w:sz w:val="20"/>
                <w:szCs w:val="20"/>
              </w:rPr>
              <w:t>ATA Members</w:t>
            </w:r>
            <w:r>
              <w:rPr>
                <w:rFonts w:ascii="Arial" w:hAnsi="Arial" w:cs="Arial"/>
                <w:sz w:val="20"/>
                <w:szCs w:val="20"/>
              </w:rPr>
              <w:t xml:space="preserve"> and</w:t>
            </w:r>
          </w:p>
          <w:p w:rsidR="009D1E2F" w:rsidRPr="00DE62A6" w:rsidP="00A47D50" w14:paraId="73E42193" w14:textId="7BC273DC">
            <w:pPr>
              <w:rPr>
                <w:rFonts w:ascii="Arial" w:hAnsi="Arial" w:cs="Arial"/>
                <w:sz w:val="20"/>
                <w:szCs w:val="20"/>
              </w:rPr>
            </w:pPr>
            <w:r>
              <w:rPr>
                <w:rFonts w:ascii="Arial" w:hAnsi="Arial" w:cs="Arial"/>
                <w:sz w:val="20"/>
                <w:szCs w:val="20"/>
              </w:rPr>
              <w:t xml:space="preserve">160,000 OOIDA </w:t>
            </w:r>
            <w:r w:rsidRPr="00887DA8">
              <w:rPr>
                <w:rFonts w:ascii="Arial" w:hAnsi="Arial" w:cs="Arial"/>
                <w:sz w:val="20"/>
                <w:szCs w:val="20"/>
              </w:rPr>
              <w:t>membe</w:t>
            </w:r>
            <w:r>
              <w:rPr>
                <w:rFonts w:ascii="Arial" w:hAnsi="Arial" w:cs="Arial"/>
                <w:sz w:val="20"/>
                <w:szCs w:val="20"/>
              </w:rPr>
              <w:t>rs</w:t>
            </w:r>
            <w:r w:rsidR="00AF6D9E">
              <w:rPr>
                <w:rFonts w:ascii="Arial" w:hAnsi="Arial" w:cs="Arial"/>
                <w:sz w:val="20"/>
                <w:szCs w:val="20"/>
              </w:rPr>
              <w:t>)</w:t>
            </w:r>
          </w:p>
        </w:tc>
        <w:tc>
          <w:tcPr>
            <w:tcW w:w="1720" w:type="dxa"/>
          </w:tcPr>
          <w:p w:rsidR="009D1E2F" w:rsidRPr="00DE62A6" w:rsidP="00A47D50" w14:paraId="11E8FF11" w14:textId="4CA4BB9D">
            <w:pPr>
              <w:jc w:val="center"/>
              <w:rPr>
                <w:rFonts w:ascii="Arial" w:hAnsi="Arial" w:cs="Arial"/>
                <w:sz w:val="20"/>
                <w:szCs w:val="20"/>
              </w:rPr>
            </w:pPr>
            <w:r>
              <w:rPr>
                <w:rFonts w:ascii="Arial" w:hAnsi="Arial" w:cs="Arial"/>
                <w:sz w:val="20"/>
                <w:szCs w:val="20"/>
              </w:rPr>
              <w:t>~</w:t>
            </w:r>
            <w:r w:rsidR="00AF6D9E">
              <w:rPr>
                <w:rFonts w:ascii="Arial" w:hAnsi="Arial" w:cs="Arial"/>
                <w:sz w:val="20"/>
                <w:szCs w:val="20"/>
              </w:rPr>
              <w:t>6</w:t>
            </w:r>
            <w:r>
              <w:rPr>
                <w:rFonts w:ascii="Arial" w:hAnsi="Arial" w:cs="Arial"/>
                <w:sz w:val="20"/>
                <w:szCs w:val="20"/>
              </w:rPr>
              <w:t>%</w:t>
            </w:r>
          </w:p>
        </w:tc>
      </w:tr>
      <w:tr w14:paraId="4256B61A" w14:textId="77777777" w:rsidTr="00851012">
        <w:tblPrEx>
          <w:tblW w:w="8635" w:type="dxa"/>
          <w:tblInd w:w="715" w:type="dxa"/>
          <w:tblLayout w:type="fixed"/>
          <w:tblLook w:val="04A0"/>
        </w:tblPrEx>
        <w:trPr>
          <w:trHeight w:val="576"/>
        </w:trPr>
        <w:tc>
          <w:tcPr>
            <w:tcW w:w="1840" w:type="dxa"/>
          </w:tcPr>
          <w:p w:rsidR="009D1E2F" w:rsidRPr="00DE62A6" w:rsidP="00A47D50" w14:paraId="07EC75F7" w14:textId="66BE46F5">
            <w:pPr>
              <w:rPr>
                <w:rFonts w:ascii="Arial" w:hAnsi="Arial" w:cs="Arial"/>
                <w:sz w:val="20"/>
                <w:szCs w:val="20"/>
              </w:rPr>
            </w:pPr>
            <w:r>
              <w:rPr>
                <w:rFonts w:ascii="Arial" w:hAnsi="Arial" w:cs="Arial"/>
                <w:sz w:val="20"/>
                <w:szCs w:val="20"/>
              </w:rPr>
              <w:t xml:space="preserve">Port Authorities </w:t>
            </w:r>
          </w:p>
        </w:tc>
        <w:tc>
          <w:tcPr>
            <w:tcW w:w="2030" w:type="dxa"/>
          </w:tcPr>
          <w:p w:rsidR="009D1E2F" w:rsidRPr="00DE62A6" w:rsidP="00A47D50" w14:paraId="1576380F" w14:textId="77777777">
            <w:pPr>
              <w:rPr>
                <w:rFonts w:ascii="Arial" w:hAnsi="Arial" w:cs="Arial"/>
                <w:sz w:val="20"/>
                <w:szCs w:val="20"/>
              </w:rPr>
            </w:pPr>
            <w:r>
              <w:rPr>
                <w:rFonts w:ascii="Arial" w:hAnsi="Arial" w:cs="Arial"/>
                <w:sz w:val="20"/>
                <w:szCs w:val="20"/>
              </w:rPr>
              <w:t>Port Authority Personnel</w:t>
            </w:r>
          </w:p>
        </w:tc>
        <w:tc>
          <w:tcPr>
            <w:tcW w:w="1488" w:type="dxa"/>
          </w:tcPr>
          <w:p w:rsidR="009D1E2F" w:rsidRPr="00DE62A6" w:rsidP="00A47D50" w14:paraId="73515B2E" w14:textId="2CB50570">
            <w:pPr>
              <w:rPr>
                <w:rFonts w:ascii="Arial" w:hAnsi="Arial" w:cs="Arial"/>
                <w:sz w:val="20"/>
                <w:szCs w:val="20"/>
              </w:rPr>
            </w:pPr>
            <w:r>
              <w:rPr>
                <w:rFonts w:ascii="Arial" w:hAnsi="Arial" w:cs="Arial"/>
                <w:sz w:val="20"/>
                <w:szCs w:val="20"/>
              </w:rPr>
              <w:t>1</w:t>
            </w:r>
            <w:r w:rsidR="001914E1">
              <w:rPr>
                <w:rFonts w:ascii="Arial" w:hAnsi="Arial" w:cs="Arial"/>
                <w:sz w:val="20"/>
                <w:szCs w:val="20"/>
              </w:rPr>
              <w:t>6</w:t>
            </w:r>
            <w:r>
              <w:rPr>
                <w:rFonts w:ascii="Arial" w:hAnsi="Arial" w:cs="Arial"/>
                <w:sz w:val="20"/>
                <w:szCs w:val="20"/>
              </w:rPr>
              <w:t xml:space="preserve"> Locations</w:t>
            </w:r>
          </w:p>
        </w:tc>
        <w:tc>
          <w:tcPr>
            <w:tcW w:w="1557" w:type="dxa"/>
          </w:tcPr>
          <w:p w:rsidR="009D1E2F" w:rsidRPr="00DE62A6" w:rsidP="00A47D50" w14:paraId="1323FBB5" w14:textId="77777777">
            <w:pPr>
              <w:rPr>
                <w:rFonts w:ascii="Arial" w:hAnsi="Arial" w:cs="Arial"/>
                <w:sz w:val="20"/>
                <w:szCs w:val="20"/>
              </w:rPr>
            </w:pPr>
            <w:r>
              <w:rPr>
                <w:rFonts w:ascii="Arial" w:hAnsi="Arial" w:cs="Arial"/>
                <w:sz w:val="20"/>
                <w:szCs w:val="20"/>
              </w:rPr>
              <w:t>75 Locations</w:t>
            </w:r>
          </w:p>
        </w:tc>
        <w:tc>
          <w:tcPr>
            <w:tcW w:w="1720" w:type="dxa"/>
          </w:tcPr>
          <w:p w:rsidR="009D1E2F" w:rsidRPr="00DE62A6" w:rsidP="00A47D50" w14:paraId="667C1C4D" w14:textId="537282D8">
            <w:pPr>
              <w:jc w:val="center"/>
              <w:rPr>
                <w:rFonts w:ascii="Arial" w:hAnsi="Arial" w:cs="Arial"/>
                <w:sz w:val="20"/>
                <w:szCs w:val="20"/>
              </w:rPr>
            </w:pPr>
            <w:r>
              <w:rPr>
                <w:rFonts w:ascii="Arial" w:hAnsi="Arial" w:cs="Arial"/>
                <w:sz w:val="20"/>
                <w:szCs w:val="20"/>
              </w:rPr>
              <w:t>~</w:t>
            </w:r>
            <w:r w:rsidR="00AF6D9E">
              <w:rPr>
                <w:rFonts w:ascii="Arial" w:hAnsi="Arial" w:cs="Arial"/>
                <w:sz w:val="20"/>
                <w:szCs w:val="20"/>
              </w:rPr>
              <w:t>2</w:t>
            </w:r>
            <w:r w:rsidR="001914E1">
              <w:rPr>
                <w:rFonts w:ascii="Arial" w:hAnsi="Arial" w:cs="Arial"/>
                <w:sz w:val="20"/>
                <w:szCs w:val="20"/>
              </w:rPr>
              <w:t>1</w:t>
            </w:r>
            <w:r>
              <w:rPr>
                <w:rFonts w:ascii="Arial" w:hAnsi="Arial" w:cs="Arial"/>
                <w:sz w:val="20"/>
                <w:szCs w:val="20"/>
              </w:rPr>
              <w:t>%</w:t>
            </w:r>
          </w:p>
        </w:tc>
      </w:tr>
    </w:tbl>
    <w:p w:rsidR="00DE62A6" w:rsidP="00DE62A6" w14:paraId="0E5DA96C" w14:textId="1E0982D1">
      <w:pPr>
        <w:pStyle w:val="BodyText"/>
        <w:ind w:left="1080"/>
        <w:rPr>
          <w:color w:val="auto"/>
        </w:rPr>
      </w:pPr>
      <w:r>
        <w:rPr>
          <w:color w:val="auto"/>
        </w:rPr>
        <w:t xml:space="preserve"> </w:t>
      </w:r>
    </w:p>
    <w:p w:rsidR="003A013C" w:rsidRPr="00DE62A6" w:rsidP="00DE62A6" w14:paraId="2C6E22EC" w14:textId="77777777">
      <w:pPr>
        <w:pStyle w:val="BodyText"/>
        <w:ind w:left="1080"/>
        <w:rPr>
          <w:color w:val="auto"/>
        </w:rPr>
      </w:pPr>
    </w:p>
    <w:p w:rsidR="00E16B2E" w:rsidRPr="00DE62A6" w:rsidP="00E0281B" w14:paraId="3A393C3F" w14:textId="77777777">
      <w:pPr>
        <w:pStyle w:val="BodyText"/>
        <w:numPr>
          <w:ilvl w:val="0"/>
          <w:numId w:val="4"/>
        </w:numPr>
        <w:rPr>
          <w:b/>
          <w:color w:val="auto"/>
        </w:rPr>
      </w:pPr>
      <w:r w:rsidRPr="00DE62A6">
        <w:rPr>
          <w:b/>
          <w:color w:val="auto"/>
        </w:rPr>
        <w:t>Describe procedures for collecting information, including statistical methodology for stratification and sample selection, estimation procedures, degree of accuracy needed, and less than annual periodic data cycles.</w:t>
      </w:r>
    </w:p>
    <w:p w:rsidR="00CE5423" w:rsidRPr="00E52E8F" w:rsidP="00CE5423" w14:paraId="40C92214" w14:textId="77777777">
      <w:pPr>
        <w:pStyle w:val="BodyText"/>
        <w:rPr>
          <w:color w:val="auto"/>
        </w:rPr>
      </w:pPr>
    </w:p>
    <w:p w:rsidR="00676152" w:rsidRPr="00E52E8F" w:rsidP="00935105" w14:paraId="7F2D2BAF" w14:textId="7EB32FA8">
      <w:pPr>
        <w:pStyle w:val="BodyText"/>
        <w:ind w:left="1080"/>
        <w:rPr>
          <w:color w:val="auto"/>
        </w:rPr>
      </w:pPr>
      <w:r w:rsidRPr="00DE62A6">
        <w:rPr>
          <w:b/>
          <w:color w:val="auto"/>
        </w:rPr>
        <w:t xml:space="preserve">Response: </w:t>
      </w:r>
      <w:r w:rsidRPr="00E52E8F">
        <w:rPr>
          <w:color w:val="auto"/>
        </w:rPr>
        <w:t xml:space="preserve"> Results of </w:t>
      </w:r>
      <w:r w:rsidRPr="00E52E8F" w:rsidR="00686E3A">
        <w:rPr>
          <w:color w:val="auto"/>
        </w:rPr>
        <w:t xml:space="preserve">the </w:t>
      </w:r>
      <w:r w:rsidRPr="00E52E8F">
        <w:rPr>
          <w:color w:val="auto"/>
        </w:rPr>
        <w:t xml:space="preserve">census </w:t>
      </w:r>
      <w:r w:rsidRPr="00E52E8F" w:rsidR="00686E3A">
        <w:rPr>
          <w:color w:val="auto"/>
        </w:rPr>
        <w:t xml:space="preserve">of </w:t>
      </w:r>
      <w:r w:rsidRPr="00E52E8F" w:rsidR="00C1076C">
        <w:rPr>
          <w:color w:val="auto"/>
        </w:rPr>
        <w:t>State</w:t>
      </w:r>
      <w:r w:rsidRPr="00E52E8F" w:rsidR="007C1690">
        <w:rPr>
          <w:color w:val="auto"/>
        </w:rPr>
        <w:t xml:space="preserve"> DOTs and </w:t>
      </w:r>
      <w:r w:rsidRPr="00E52E8F" w:rsidR="00DA3763">
        <w:rPr>
          <w:color w:val="auto"/>
        </w:rPr>
        <w:t>s</w:t>
      </w:r>
      <w:r w:rsidRPr="00E52E8F" w:rsidR="00C1076C">
        <w:rPr>
          <w:color w:val="auto"/>
        </w:rPr>
        <w:t>tate</w:t>
      </w:r>
      <w:r w:rsidRPr="00E52E8F" w:rsidR="00686E3A">
        <w:rPr>
          <w:color w:val="auto"/>
        </w:rPr>
        <w:t xml:space="preserve"> commercial vehicle safety personnel </w:t>
      </w:r>
      <w:r w:rsidRPr="00E52E8F">
        <w:rPr>
          <w:color w:val="auto"/>
        </w:rPr>
        <w:t>will be tabulated with results made publicly available on a government website as required under MAP-21 Section 1401(c).</w:t>
      </w:r>
      <w:r w:rsidRPr="00E52E8F" w:rsidR="00935105">
        <w:rPr>
          <w:color w:val="auto"/>
        </w:rPr>
        <w:t xml:space="preserve">  The survey will be conducted using web survey tools.  </w:t>
      </w:r>
      <w:r w:rsidRPr="00E52E8F" w:rsidR="00671A84">
        <w:rPr>
          <w:color w:val="auto"/>
        </w:rPr>
        <w:t xml:space="preserve">The </w:t>
      </w:r>
      <w:r w:rsidRPr="00E52E8F" w:rsidR="00935105">
        <w:rPr>
          <w:color w:val="auto"/>
        </w:rPr>
        <w:t xml:space="preserve">USDOT will coordinate closely with </w:t>
      </w:r>
      <w:r w:rsidRPr="00E52E8F" w:rsidR="00671A84">
        <w:rPr>
          <w:color w:val="auto"/>
        </w:rPr>
        <w:t xml:space="preserve">AASHTO and </w:t>
      </w:r>
      <w:r w:rsidR="00D12FDB">
        <w:rPr>
          <w:color w:val="auto"/>
        </w:rPr>
        <w:t>FMC</w:t>
      </w:r>
      <w:r w:rsidRPr="00E52E8F" w:rsidR="00D12FDB">
        <w:rPr>
          <w:color w:val="auto"/>
        </w:rPr>
        <w:t xml:space="preserve">SA </w:t>
      </w:r>
      <w:r w:rsidRPr="00E52E8F" w:rsidR="00935105">
        <w:rPr>
          <w:color w:val="auto"/>
        </w:rPr>
        <w:t>during the operation of the actual survey and will conduct follow up actions to ensure that participation targets for the survey are realized.  Respondents will submit completed survey forms to USDOT via the web survey tool.  USDOT will have the responsibility for processing survey results and will vet these results with the</w:t>
      </w:r>
      <w:r w:rsidRPr="00E52E8F" w:rsidR="00671A84">
        <w:rPr>
          <w:color w:val="auto"/>
        </w:rPr>
        <w:t xml:space="preserve"> AASHTO and </w:t>
      </w:r>
      <w:r w:rsidR="00D12FDB">
        <w:rPr>
          <w:color w:val="auto"/>
        </w:rPr>
        <w:t>FMC</w:t>
      </w:r>
      <w:r w:rsidRPr="00E52E8F" w:rsidR="00D12FDB">
        <w:rPr>
          <w:color w:val="auto"/>
        </w:rPr>
        <w:t xml:space="preserve">SA </w:t>
      </w:r>
      <w:r w:rsidRPr="00E52E8F" w:rsidR="00935105">
        <w:rPr>
          <w:color w:val="auto"/>
        </w:rPr>
        <w:t>as a quality assurance measure.</w:t>
      </w:r>
    </w:p>
    <w:p w:rsidR="00A95042" w:rsidRPr="00E52E8F" w:rsidP="00935105" w14:paraId="02F1D14A" w14:textId="77777777">
      <w:pPr>
        <w:pStyle w:val="BodyText"/>
        <w:ind w:left="1080"/>
        <w:rPr>
          <w:color w:val="auto"/>
        </w:rPr>
      </w:pPr>
    </w:p>
    <w:p w:rsidR="00A95042" w:rsidP="00935105" w14:paraId="11F6A8FA" w14:textId="3B382A81">
      <w:pPr>
        <w:pStyle w:val="BodyText"/>
        <w:ind w:left="1080"/>
        <w:rPr>
          <w:color w:val="auto"/>
        </w:rPr>
      </w:pPr>
      <w:r w:rsidRPr="00E52E8F">
        <w:rPr>
          <w:color w:val="auto"/>
        </w:rPr>
        <w:t xml:space="preserve">The survey will be conducted over a </w:t>
      </w:r>
      <w:r w:rsidRPr="00E52E8F" w:rsidR="00DA3763">
        <w:rPr>
          <w:color w:val="auto"/>
        </w:rPr>
        <w:t>three month</w:t>
      </w:r>
      <w:r w:rsidRPr="00E52E8F">
        <w:rPr>
          <w:color w:val="auto"/>
        </w:rPr>
        <w:t xml:space="preserve"> time period. </w:t>
      </w:r>
      <w:r w:rsidRPr="00E52E8F">
        <w:rPr>
          <w:color w:val="auto"/>
        </w:rPr>
        <w:t xml:space="preserve">Survey respondents will be provided with an initial </w:t>
      </w:r>
      <w:r w:rsidRPr="00E52E8F" w:rsidR="00E83102">
        <w:rPr>
          <w:color w:val="auto"/>
        </w:rPr>
        <w:t>four weeks</w:t>
      </w:r>
      <w:r w:rsidRPr="00E52E8F">
        <w:rPr>
          <w:color w:val="auto"/>
        </w:rPr>
        <w:t xml:space="preserve"> to respond.  </w:t>
      </w:r>
      <w:r w:rsidRPr="00E52E8F" w:rsidR="00DA3763">
        <w:rPr>
          <w:color w:val="auto"/>
        </w:rPr>
        <w:t xml:space="preserve">At the end of the </w:t>
      </w:r>
      <w:r w:rsidRPr="00E52E8F" w:rsidR="00E83102">
        <w:rPr>
          <w:color w:val="auto"/>
        </w:rPr>
        <w:t>four weeks</w:t>
      </w:r>
      <w:r w:rsidRPr="00E52E8F">
        <w:rPr>
          <w:color w:val="auto"/>
        </w:rPr>
        <w:t xml:space="preserve">, a reminder email will be sent. </w:t>
      </w:r>
      <w:r w:rsidRPr="00E52E8F" w:rsidR="00E83102">
        <w:rPr>
          <w:color w:val="auto"/>
        </w:rPr>
        <w:t xml:space="preserve"> FHWA Division </w:t>
      </w:r>
      <w:r w:rsidRPr="00E52E8F" w:rsidR="00AE5913">
        <w:rPr>
          <w:color w:val="auto"/>
        </w:rPr>
        <w:t xml:space="preserve">Field </w:t>
      </w:r>
      <w:r w:rsidRPr="00E52E8F" w:rsidR="00E83102">
        <w:rPr>
          <w:color w:val="auto"/>
        </w:rPr>
        <w:t xml:space="preserve">personnel will be notified of the reminder send to the state.  </w:t>
      </w:r>
      <w:r w:rsidRPr="00E52E8F">
        <w:rPr>
          <w:color w:val="auto"/>
        </w:rPr>
        <w:t xml:space="preserve">Non respondents will be granted an additional </w:t>
      </w:r>
      <w:r w:rsidRPr="00E52E8F" w:rsidR="00DA3763">
        <w:rPr>
          <w:color w:val="auto"/>
        </w:rPr>
        <w:t>two weeks</w:t>
      </w:r>
      <w:r w:rsidRPr="00E52E8F">
        <w:rPr>
          <w:color w:val="auto"/>
        </w:rPr>
        <w:t xml:space="preserve"> to respond beyond the initial </w:t>
      </w:r>
      <w:r w:rsidRPr="00E52E8F" w:rsidR="00DA3763">
        <w:rPr>
          <w:color w:val="auto"/>
        </w:rPr>
        <w:t>month</w:t>
      </w:r>
      <w:r w:rsidRPr="00E52E8F">
        <w:rPr>
          <w:color w:val="auto"/>
        </w:rPr>
        <w:t xml:space="preserve"> </w:t>
      </w:r>
      <w:r w:rsidRPr="00E52E8F">
        <w:rPr>
          <w:color w:val="auto"/>
        </w:rPr>
        <w:t xml:space="preserve">response period.  After </w:t>
      </w:r>
      <w:r w:rsidRPr="00E52E8F" w:rsidR="00DA3763">
        <w:rPr>
          <w:color w:val="auto"/>
        </w:rPr>
        <w:t xml:space="preserve">six </w:t>
      </w:r>
      <w:r w:rsidRPr="00E52E8F">
        <w:rPr>
          <w:color w:val="auto"/>
        </w:rPr>
        <w:t>weeks, telephone reminder calls will be made to remaining non respondents who have not responded</w:t>
      </w:r>
      <w:r w:rsidRPr="00E52E8F" w:rsidR="00DA3763">
        <w:rPr>
          <w:color w:val="auto"/>
        </w:rPr>
        <w:t xml:space="preserve">.  FHWA Division </w:t>
      </w:r>
      <w:r w:rsidRPr="00E52E8F" w:rsidR="00AE5913">
        <w:rPr>
          <w:color w:val="auto"/>
        </w:rPr>
        <w:t xml:space="preserve">Field </w:t>
      </w:r>
      <w:r w:rsidRPr="00E52E8F" w:rsidR="00DA3763">
        <w:rPr>
          <w:color w:val="auto"/>
        </w:rPr>
        <w:t>personnel will be</w:t>
      </w:r>
      <w:r w:rsidRPr="00E52E8F" w:rsidR="00E83102">
        <w:rPr>
          <w:color w:val="auto"/>
        </w:rPr>
        <w:t xml:space="preserve"> </w:t>
      </w:r>
      <w:r w:rsidRPr="00E52E8F" w:rsidR="00DA3763">
        <w:rPr>
          <w:color w:val="auto"/>
        </w:rPr>
        <w:t xml:space="preserve">involved </w:t>
      </w:r>
      <w:r w:rsidRPr="00E52E8F" w:rsidR="00E83102">
        <w:rPr>
          <w:color w:val="auto"/>
        </w:rPr>
        <w:t xml:space="preserve">working with the State DOTs and state commercial vehicle safety personnel to ensure that the </w:t>
      </w:r>
      <w:r w:rsidRPr="00E52E8F" w:rsidR="00D12FDB">
        <w:rPr>
          <w:color w:val="auto"/>
        </w:rPr>
        <w:t>201</w:t>
      </w:r>
      <w:r w:rsidR="00D12FDB">
        <w:rPr>
          <w:color w:val="auto"/>
        </w:rPr>
        <w:t>9</w:t>
      </w:r>
      <w:r w:rsidRPr="00E52E8F" w:rsidR="00D12FDB">
        <w:rPr>
          <w:color w:val="auto"/>
        </w:rPr>
        <w:t xml:space="preserve"> </w:t>
      </w:r>
      <w:r w:rsidRPr="00E52E8F" w:rsidR="00E83102">
        <w:rPr>
          <w:color w:val="auto"/>
        </w:rPr>
        <w:t xml:space="preserve">data is updated for the new survey.  </w:t>
      </w:r>
    </w:p>
    <w:p w:rsidR="00DE62A6" w:rsidP="00935105" w14:paraId="3EBD2EED" w14:textId="77777777">
      <w:pPr>
        <w:pStyle w:val="BodyText"/>
        <w:ind w:left="1080"/>
        <w:rPr>
          <w:color w:val="auto"/>
        </w:rPr>
      </w:pPr>
    </w:p>
    <w:p w:rsidR="00DE62A6" w:rsidRPr="00E52E8F" w:rsidP="00DE62A6" w14:paraId="7ABE1C1A" w14:textId="74C3750C">
      <w:pPr>
        <w:pStyle w:val="BodyText"/>
        <w:ind w:left="1080"/>
        <w:rPr>
          <w:color w:val="auto"/>
        </w:rPr>
      </w:pPr>
      <w:r w:rsidRPr="00E52E8F">
        <w:rPr>
          <w:b/>
          <w:color w:val="auto"/>
        </w:rPr>
        <w:t>100% census:</w:t>
      </w:r>
      <w:r w:rsidRPr="00E52E8F">
        <w:rPr>
          <w:color w:val="auto"/>
        </w:rPr>
        <w:t xml:space="preserve">  The survey will center on gathering information from State DOTs and state enforcement personnel.  A 100% census of all </w:t>
      </w:r>
      <w:r w:rsidRPr="00E52E8F" w:rsidR="00D12FDB">
        <w:rPr>
          <w:color w:val="auto"/>
        </w:rPr>
        <w:t>5</w:t>
      </w:r>
      <w:r w:rsidR="00D12FDB">
        <w:rPr>
          <w:color w:val="auto"/>
        </w:rPr>
        <w:t>2</w:t>
      </w:r>
      <w:r w:rsidRPr="00E52E8F" w:rsidR="00D12FDB">
        <w:rPr>
          <w:color w:val="auto"/>
        </w:rPr>
        <w:t xml:space="preserve"> </w:t>
      </w:r>
      <w:r w:rsidRPr="00E52E8F">
        <w:rPr>
          <w:color w:val="auto"/>
        </w:rPr>
        <w:t>State DOTs and State commercial vehicle safety program personnel will be conducted.</w:t>
      </w:r>
    </w:p>
    <w:p w:rsidR="00DE62A6" w:rsidRPr="00E52E8F" w:rsidP="00DE62A6" w14:paraId="6A4901C3" w14:textId="77777777">
      <w:pPr>
        <w:pStyle w:val="BodyText"/>
        <w:ind w:left="1080"/>
        <w:rPr>
          <w:color w:val="auto"/>
        </w:rPr>
      </w:pPr>
    </w:p>
    <w:p w:rsidR="00DE62A6" w:rsidRPr="00E52E8F" w:rsidP="00935105" w14:paraId="0DD57A79" w14:textId="7F2503E4">
      <w:pPr>
        <w:pStyle w:val="BodyText"/>
        <w:ind w:left="1080"/>
        <w:rPr>
          <w:color w:val="auto"/>
        </w:rPr>
      </w:pPr>
      <w:r w:rsidRPr="00E52E8F">
        <w:rPr>
          <w:b/>
          <w:color w:val="auto"/>
        </w:rPr>
        <w:t>Supplemental convenience survey:</w:t>
      </w:r>
      <w:r w:rsidRPr="00E52E8F">
        <w:rPr>
          <w:color w:val="auto"/>
        </w:rPr>
        <w:t xml:space="preserve">  To add value to the survey, supplemental information will also be collected </w:t>
      </w:r>
      <w:r>
        <w:rPr>
          <w:color w:val="auto"/>
        </w:rPr>
        <w:t xml:space="preserve">by a </w:t>
      </w:r>
      <w:r w:rsidRPr="00E52E8F">
        <w:rPr>
          <w:color w:val="auto"/>
        </w:rPr>
        <w:t xml:space="preserve">qualitative convenience sampling from motor carrier industry representatives in each state, commercial motor vehicle drivers, and commercial truck parking owners and operators. </w:t>
      </w:r>
      <w:r w:rsidRPr="00DE62A6">
        <w:rPr>
          <w:color w:val="auto"/>
        </w:rPr>
        <w:t xml:space="preserve">These stakeholder groups expressed a strong interest in providing additional information and provided </w:t>
      </w:r>
      <w:r w:rsidR="00D12FDB">
        <w:rPr>
          <w:color w:val="auto"/>
        </w:rPr>
        <w:t>12</w:t>
      </w:r>
      <w:r w:rsidRPr="00DE62A6">
        <w:rPr>
          <w:color w:val="auto"/>
        </w:rPr>
        <w:t>,</w:t>
      </w:r>
      <w:r w:rsidR="00D12FDB">
        <w:rPr>
          <w:color w:val="auto"/>
        </w:rPr>
        <w:t>997</w:t>
      </w:r>
      <w:r w:rsidRPr="00DE62A6">
        <w:rPr>
          <w:color w:val="auto"/>
        </w:rPr>
        <w:t xml:space="preserve"> response</w:t>
      </w:r>
      <w:r w:rsidR="00102124">
        <w:rPr>
          <w:color w:val="auto"/>
        </w:rPr>
        <w:t>s</w:t>
      </w:r>
      <w:r w:rsidRPr="00DE62A6">
        <w:rPr>
          <w:color w:val="auto"/>
        </w:rPr>
        <w:t xml:space="preserve"> to the </w:t>
      </w:r>
      <w:r w:rsidRPr="00DE62A6" w:rsidR="00D12FDB">
        <w:rPr>
          <w:color w:val="auto"/>
        </w:rPr>
        <w:t>201</w:t>
      </w:r>
      <w:r w:rsidR="00D12FDB">
        <w:rPr>
          <w:color w:val="auto"/>
        </w:rPr>
        <w:t>9</w:t>
      </w:r>
      <w:r w:rsidRPr="00DE62A6" w:rsidR="00D12FDB">
        <w:rPr>
          <w:color w:val="auto"/>
        </w:rPr>
        <w:t xml:space="preserve"> </w:t>
      </w:r>
      <w:r w:rsidRPr="00DE62A6">
        <w:rPr>
          <w:color w:val="auto"/>
        </w:rPr>
        <w:t xml:space="preserve">survey, as </w:t>
      </w:r>
      <w:r>
        <w:rPr>
          <w:color w:val="auto"/>
        </w:rPr>
        <w:t>noted previously.</w:t>
      </w:r>
    </w:p>
    <w:p w:rsidR="00935105" w:rsidRPr="00E52E8F" w:rsidP="00935105" w14:paraId="51C82542" w14:textId="77777777">
      <w:pPr>
        <w:pStyle w:val="BodyText"/>
        <w:ind w:left="1080"/>
        <w:rPr>
          <w:color w:val="auto"/>
        </w:rPr>
      </w:pPr>
    </w:p>
    <w:p w:rsidR="00E16B2E" w:rsidRPr="00DE62A6" w:rsidP="00DE62A6" w14:paraId="064A42C0" w14:textId="77777777">
      <w:pPr>
        <w:pStyle w:val="BodyText"/>
        <w:keepNext/>
        <w:numPr>
          <w:ilvl w:val="0"/>
          <w:numId w:val="4"/>
        </w:numPr>
        <w:rPr>
          <w:b/>
          <w:color w:val="auto"/>
        </w:rPr>
      </w:pPr>
      <w:r w:rsidRPr="00DE62A6">
        <w:rPr>
          <w:b/>
          <w:color w:val="auto"/>
        </w:rPr>
        <w:t>Describe methods to maximize response rate.</w:t>
      </w:r>
    </w:p>
    <w:p w:rsidR="00CE5423" w:rsidRPr="00DE62A6" w:rsidP="00DE62A6" w14:paraId="69EF7732" w14:textId="77777777">
      <w:pPr>
        <w:pStyle w:val="BodyText"/>
        <w:keepNext/>
        <w:rPr>
          <w:b/>
          <w:color w:val="auto"/>
        </w:rPr>
      </w:pPr>
    </w:p>
    <w:p w:rsidR="009C5640" w:rsidRPr="00E52E8F" w:rsidP="006B3D9C" w14:paraId="22BCA2E4" w14:textId="43AC95E7">
      <w:pPr>
        <w:pStyle w:val="BodyText"/>
        <w:ind w:left="1080"/>
        <w:rPr>
          <w:color w:val="auto"/>
        </w:rPr>
      </w:pPr>
      <w:r w:rsidRPr="00DE62A6">
        <w:rPr>
          <w:b/>
          <w:color w:val="auto"/>
        </w:rPr>
        <w:t xml:space="preserve">Response: </w:t>
      </w:r>
      <w:r w:rsidRPr="00E52E8F">
        <w:rPr>
          <w:color w:val="auto"/>
        </w:rPr>
        <w:t xml:space="preserve"> Assistance from the national organizations described in the response to Question #1 in overseeing the distribution of the survey tool and in supporting any follow-up with non-respondents in order to achieve the desired response rate significantly increases the government’s success in achieving the desired response rate.  </w:t>
      </w:r>
      <w:r w:rsidRPr="00E52E8F">
        <w:rPr>
          <w:color w:val="auto"/>
        </w:rPr>
        <w:t xml:space="preserve">The contractor is required to monitor the operation of the survey as it is conducted.  Further, </w:t>
      </w:r>
      <w:r w:rsidRPr="00E52E8F" w:rsidR="00671A84">
        <w:rPr>
          <w:color w:val="auto"/>
        </w:rPr>
        <w:t xml:space="preserve">AASHTO and </w:t>
      </w:r>
      <w:r w:rsidR="00D12FDB">
        <w:rPr>
          <w:color w:val="auto"/>
        </w:rPr>
        <w:t>FMC</w:t>
      </w:r>
      <w:r w:rsidRPr="00E52E8F" w:rsidR="00D12FDB">
        <w:rPr>
          <w:color w:val="auto"/>
        </w:rPr>
        <w:t xml:space="preserve">SA </w:t>
      </w:r>
      <w:r w:rsidRPr="00E52E8F" w:rsidR="007F27FA">
        <w:rPr>
          <w:color w:val="auto"/>
        </w:rPr>
        <w:t xml:space="preserve">have each proposed to assist the contractor with any follow-up during the operation of the survey ensuring that the response rate identified by FHWA </w:t>
      </w:r>
      <w:r w:rsidRPr="00E52E8F" w:rsidR="00574846">
        <w:rPr>
          <w:color w:val="auto"/>
        </w:rPr>
        <w:t>will</w:t>
      </w:r>
      <w:r w:rsidRPr="00E52E8F" w:rsidR="007F27FA">
        <w:rPr>
          <w:color w:val="auto"/>
        </w:rPr>
        <w:t xml:space="preserve"> be </w:t>
      </w:r>
      <w:r w:rsidRPr="00E52E8F" w:rsidR="00925D3A">
        <w:rPr>
          <w:color w:val="auto"/>
        </w:rPr>
        <w:t>achieved</w:t>
      </w:r>
      <w:r w:rsidRPr="00E52E8F" w:rsidR="007F27FA">
        <w:rPr>
          <w:color w:val="auto"/>
        </w:rPr>
        <w:t>.</w:t>
      </w:r>
    </w:p>
    <w:p w:rsidR="006B3D9C" w:rsidRPr="00E52E8F" w:rsidP="006B3D9C" w14:paraId="39C1C39E" w14:textId="77777777">
      <w:pPr>
        <w:pStyle w:val="BodyText"/>
        <w:ind w:left="1080"/>
        <w:rPr>
          <w:color w:val="auto"/>
        </w:rPr>
      </w:pPr>
    </w:p>
    <w:p w:rsidR="00192FAA" w:rsidRPr="00E52E8F" w:rsidP="00192FAA" w14:paraId="597A667A" w14:textId="4EFF9037">
      <w:pPr>
        <w:pStyle w:val="BodyText"/>
        <w:ind w:left="1080"/>
        <w:rPr>
          <w:color w:val="auto"/>
        </w:rPr>
      </w:pPr>
      <w:r w:rsidRPr="00E52E8F">
        <w:rPr>
          <w:color w:val="auto"/>
        </w:rPr>
        <w:t xml:space="preserve">Representatives from AASHTO and </w:t>
      </w:r>
      <w:r w:rsidR="00D12FDB">
        <w:rPr>
          <w:color w:val="auto"/>
        </w:rPr>
        <w:t>FMC</w:t>
      </w:r>
      <w:r w:rsidRPr="00E52E8F" w:rsidR="00D12FDB">
        <w:rPr>
          <w:color w:val="auto"/>
        </w:rPr>
        <w:t>SA</w:t>
      </w:r>
      <w:r w:rsidRPr="00E52E8F">
        <w:rPr>
          <w:color w:val="auto"/>
        </w:rPr>
        <w:t>, AAPA, ATA, NATSO, and OOIDA will send an initial email to their membership that contains the following:</w:t>
      </w:r>
    </w:p>
    <w:p w:rsidR="00192FAA" w:rsidRPr="00E52E8F" w:rsidP="00192FAA" w14:paraId="47BA4D9B" w14:textId="77777777">
      <w:pPr>
        <w:pStyle w:val="BodyText"/>
        <w:ind w:left="1080"/>
        <w:rPr>
          <w:color w:val="auto"/>
        </w:rPr>
      </w:pPr>
    </w:p>
    <w:p w:rsidR="00192FAA" w:rsidRPr="00E52E8F" w:rsidP="00192FAA" w14:paraId="514013BE" w14:textId="4A858AB5">
      <w:pPr>
        <w:pStyle w:val="BodyText"/>
        <w:ind w:left="1080"/>
        <w:rPr>
          <w:color w:val="auto"/>
        </w:rPr>
      </w:pPr>
      <w:r w:rsidRPr="00E52E8F">
        <w:rPr>
          <w:color w:val="auto"/>
        </w:rPr>
        <w:t>•</w:t>
      </w:r>
      <w:r w:rsidRPr="00E52E8F">
        <w:rPr>
          <w:color w:val="auto"/>
        </w:rPr>
        <w:tab/>
        <w:t>A request</w:t>
      </w:r>
      <w:r w:rsidR="00102124">
        <w:rPr>
          <w:color w:val="auto"/>
        </w:rPr>
        <w:t xml:space="preserve"> for</w:t>
      </w:r>
      <w:r w:rsidRPr="00E52E8F">
        <w:rPr>
          <w:color w:val="auto"/>
        </w:rPr>
        <w:t xml:space="preserve"> their help, </w:t>
      </w:r>
    </w:p>
    <w:p w:rsidR="00192FAA" w:rsidRPr="00E52E8F" w:rsidP="00192FAA" w14:paraId="22423119" w14:textId="77777777">
      <w:pPr>
        <w:pStyle w:val="BodyText"/>
        <w:ind w:left="1080"/>
        <w:rPr>
          <w:color w:val="auto"/>
        </w:rPr>
      </w:pPr>
      <w:r w:rsidRPr="00E52E8F">
        <w:rPr>
          <w:color w:val="auto"/>
        </w:rPr>
        <w:t>•</w:t>
      </w:r>
      <w:r w:rsidRPr="00E52E8F">
        <w:rPr>
          <w:color w:val="auto"/>
        </w:rPr>
        <w:tab/>
        <w:t xml:space="preserve">The purpose of the survey, </w:t>
      </w:r>
    </w:p>
    <w:p w:rsidR="00192FAA" w:rsidRPr="00E52E8F" w:rsidP="00192FAA" w14:paraId="60625416" w14:textId="77777777">
      <w:pPr>
        <w:pStyle w:val="BodyText"/>
        <w:ind w:left="1080"/>
        <w:rPr>
          <w:color w:val="auto"/>
        </w:rPr>
      </w:pPr>
      <w:r w:rsidRPr="00E52E8F">
        <w:rPr>
          <w:color w:val="auto"/>
        </w:rPr>
        <w:t>•</w:t>
      </w:r>
      <w:r w:rsidRPr="00E52E8F">
        <w:rPr>
          <w:color w:val="auto"/>
        </w:rPr>
        <w:tab/>
        <w:t xml:space="preserve">A web link to the online survey, </w:t>
      </w:r>
    </w:p>
    <w:p w:rsidR="00192FAA" w:rsidRPr="00E52E8F" w:rsidP="00192FAA" w14:paraId="3740BF30" w14:textId="77777777">
      <w:pPr>
        <w:pStyle w:val="BodyText"/>
        <w:ind w:left="1080"/>
        <w:rPr>
          <w:color w:val="auto"/>
        </w:rPr>
      </w:pPr>
      <w:r w:rsidRPr="00E52E8F">
        <w:rPr>
          <w:color w:val="auto"/>
        </w:rPr>
        <w:t>•</w:t>
      </w:r>
      <w:r w:rsidRPr="00E52E8F">
        <w:rPr>
          <w:color w:val="auto"/>
        </w:rPr>
        <w:tab/>
        <w:t>How the data will be used, and</w:t>
      </w:r>
    </w:p>
    <w:p w:rsidR="00192FAA" w:rsidRPr="00E52E8F" w:rsidP="00192FAA" w14:paraId="49F35D31" w14:textId="77777777">
      <w:pPr>
        <w:pStyle w:val="BodyText"/>
        <w:ind w:left="1080"/>
        <w:rPr>
          <w:color w:val="auto"/>
        </w:rPr>
      </w:pPr>
      <w:r w:rsidRPr="00E52E8F">
        <w:rPr>
          <w:color w:val="auto"/>
        </w:rPr>
        <w:t>•</w:t>
      </w:r>
      <w:r w:rsidRPr="00E52E8F">
        <w:rPr>
          <w:color w:val="auto"/>
        </w:rPr>
        <w:tab/>
        <w:t xml:space="preserve">A thank you for participating. </w:t>
      </w:r>
    </w:p>
    <w:p w:rsidR="00192FAA" w:rsidRPr="00E52E8F" w:rsidP="00192FAA" w14:paraId="184B08F4" w14:textId="77777777">
      <w:pPr>
        <w:pStyle w:val="BodyText"/>
        <w:ind w:left="1080"/>
        <w:rPr>
          <w:color w:val="auto"/>
        </w:rPr>
      </w:pPr>
    </w:p>
    <w:p w:rsidR="00192FAA" w:rsidRPr="00E52E8F" w:rsidP="00192FAA" w14:paraId="11A33E8D" w14:textId="3D4C6AE4">
      <w:pPr>
        <w:pStyle w:val="BodyText"/>
        <w:ind w:left="1080"/>
        <w:rPr>
          <w:color w:val="auto"/>
        </w:rPr>
      </w:pPr>
      <w:r w:rsidRPr="00E52E8F">
        <w:rPr>
          <w:color w:val="auto"/>
        </w:rPr>
        <w:t>Prior to the start of the survey, the Federal Highway Administration (FHWA) Office of Operations Headquarters Leadership will send a notification to all 5</w:t>
      </w:r>
      <w:r w:rsidR="00D12FDB">
        <w:rPr>
          <w:color w:val="auto"/>
        </w:rPr>
        <w:t>2</w:t>
      </w:r>
      <w:r w:rsidRPr="00E52E8F">
        <w:rPr>
          <w:color w:val="auto"/>
        </w:rPr>
        <w:t xml:space="preserve"> FHWA Division Field Offices.  The recipients of this notice will be the Freight Council representatives in each Division Field Office and will inform them that the survey has commenced and their assistance with outreach to State Departments of Transportation and State Truck Size and Weight enforcement personnel may be requested, if needed.  </w:t>
      </w:r>
    </w:p>
    <w:p w:rsidR="00192FAA" w:rsidRPr="00E52E8F" w:rsidP="006B3D9C" w14:paraId="3EA36CC2" w14:textId="77777777">
      <w:pPr>
        <w:pStyle w:val="BodyText"/>
        <w:ind w:left="1080"/>
        <w:rPr>
          <w:color w:val="auto"/>
        </w:rPr>
      </w:pPr>
    </w:p>
    <w:p w:rsidR="00D57A5C" w:rsidRPr="00E52E8F" w:rsidP="006B3D9C" w14:paraId="1E901789" w14:textId="77777777">
      <w:pPr>
        <w:pStyle w:val="BodyText"/>
        <w:ind w:left="1080"/>
        <w:rPr>
          <w:color w:val="auto"/>
        </w:rPr>
      </w:pPr>
      <w:r w:rsidRPr="00E52E8F">
        <w:rPr>
          <w:color w:val="auto"/>
        </w:rPr>
        <w:t xml:space="preserve">Follow up </w:t>
      </w:r>
      <w:r w:rsidRPr="00E52E8F" w:rsidR="00F10B8F">
        <w:rPr>
          <w:color w:val="auto"/>
        </w:rPr>
        <w:t>with</w:t>
      </w:r>
      <w:r w:rsidRPr="00E52E8F">
        <w:rPr>
          <w:color w:val="auto"/>
        </w:rPr>
        <w:t xml:space="preserve"> </w:t>
      </w:r>
      <w:r w:rsidRPr="00E52E8F" w:rsidR="00A95042">
        <w:rPr>
          <w:color w:val="auto"/>
        </w:rPr>
        <w:t xml:space="preserve">survey </w:t>
      </w:r>
      <w:r w:rsidRPr="00E52E8F">
        <w:rPr>
          <w:color w:val="auto"/>
        </w:rPr>
        <w:t xml:space="preserve">non-respondents will be coordinated </w:t>
      </w:r>
      <w:r w:rsidRPr="00E52E8F" w:rsidR="00F10B8F">
        <w:rPr>
          <w:color w:val="auto"/>
        </w:rPr>
        <w:t>through</w:t>
      </w:r>
      <w:r w:rsidRPr="00E52E8F">
        <w:rPr>
          <w:color w:val="auto"/>
        </w:rPr>
        <w:t xml:space="preserve"> the appropriate member organization</w:t>
      </w:r>
      <w:r w:rsidRPr="00E52E8F" w:rsidR="00671A84">
        <w:rPr>
          <w:color w:val="auto"/>
        </w:rPr>
        <w:t xml:space="preserve">. </w:t>
      </w:r>
      <w:r w:rsidRPr="00E52E8F">
        <w:rPr>
          <w:color w:val="auto"/>
        </w:rPr>
        <w:t>The Survey Outreach Plan calls for contact by e-mail to non-respondents reminding them to complete the survey followed up by a phone call</w:t>
      </w:r>
      <w:r w:rsidRPr="00E52E8F">
        <w:rPr>
          <w:color w:val="auto"/>
        </w:rPr>
        <w:t xml:space="preserve"> as required.</w:t>
      </w:r>
      <w:r w:rsidRPr="00E52E8F" w:rsidR="00E83102">
        <w:rPr>
          <w:color w:val="auto"/>
        </w:rPr>
        <w:t xml:space="preserve">  FHWA Division </w:t>
      </w:r>
      <w:r w:rsidRPr="00E52E8F" w:rsidR="00AE5913">
        <w:rPr>
          <w:color w:val="auto"/>
        </w:rPr>
        <w:t xml:space="preserve">Field </w:t>
      </w:r>
      <w:r w:rsidRPr="00E52E8F" w:rsidR="00E83102">
        <w:rPr>
          <w:color w:val="auto"/>
        </w:rPr>
        <w:t>personnel will be involved working with the State DOTs and state commercial vehicle safety personnel.</w:t>
      </w:r>
    </w:p>
    <w:p w:rsidR="00E0281B" w:rsidRPr="00E52E8F" w:rsidP="003A3045" w14:paraId="18E39A12" w14:textId="77777777">
      <w:pPr>
        <w:pStyle w:val="BodyText"/>
        <w:ind w:left="1080"/>
        <w:rPr>
          <w:color w:val="auto"/>
        </w:rPr>
      </w:pPr>
    </w:p>
    <w:p w:rsidR="00E16B2E" w:rsidRPr="00DE62A6" w:rsidP="00E52E8F" w14:paraId="6E9A59F6" w14:textId="77777777">
      <w:pPr>
        <w:pStyle w:val="BodyText"/>
        <w:keepNext/>
        <w:numPr>
          <w:ilvl w:val="0"/>
          <w:numId w:val="4"/>
        </w:numPr>
        <w:rPr>
          <w:color w:val="auto"/>
        </w:rPr>
      </w:pPr>
      <w:r w:rsidRPr="00DE62A6">
        <w:rPr>
          <w:color w:val="auto"/>
        </w:rPr>
        <w:t>Describe tests of procedures or methods.</w:t>
      </w:r>
    </w:p>
    <w:p w:rsidR="00733416" w:rsidRPr="00DE62A6" w:rsidP="00E52E8F" w14:paraId="327A1FC3" w14:textId="77777777">
      <w:pPr>
        <w:pStyle w:val="BodyText"/>
        <w:keepNext/>
        <w:rPr>
          <w:color w:val="auto"/>
        </w:rPr>
      </w:pPr>
    </w:p>
    <w:p w:rsidR="00733416" w:rsidRPr="00E52E8F" w:rsidP="00733416" w14:paraId="12215D2D" w14:textId="37AD8FA9">
      <w:pPr>
        <w:pStyle w:val="BodyText"/>
        <w:ind w:left="1080"/>
        <w:rPr>
          <w:color w:val="auto"/>
        </w:rPr>
      </w:pPr>
      <w:r w:rsidRPr="00DE62A6">
        <w:rPr>
          <w:color w:val="auto"/>
        </w:rPr>
        <w:t xml:space="preserve">Response: </w:t>
      </w:r>
      <w:r w:rsidRPr="00E52E8F">
        <w:rPr>
          <w:color w:val="auto"/>
        </w:rPr>
        <w:t xml:space="preserve"> Reliance on experience gained through the 20</w:t>
      </w:r>
      <w:r w:rsidRPr="00E52E8F" w:rsidR="007C1690">
        <w:rPr>
          <w:color w:val="auto"/>
        </w:rPr>
        <w:t>14</w:t>
      </w:r>
      <w:r w:rsidR="00D12FDB">
        <w:rPr>
          <w:color w:val="auto"/>
        </w:rPr>
        <w:t xml:space="preserve"> and 2019</w:t>
      </w:r>
      <w:r w:rsidRPr="00E52E8F">
        <w:rPr>
          <w:color w:val="auto"/>
        </w:rPr>
        <w:t xml:space="preserve"> </w:t>
      </w:r>
      <w:r w:rsidRPr="00E52E8F" w:rsidR="007C1690">
        <w:rPr>
          <w:color w:val="auto"/>
        </w:rPr>
        <w:t>Jason’s Law Survey</w:t>
      </w:r>
      <w:r w:rsidR="00D12FDB">
        <w:rPr>
          <w:color w:val="auto"/>
        </w:rPr>
        <w:t>s</w:t>
      </w:r>
      <w:r w:rsidRPr="00E52E8F">
        <w:rPr>
          <w:color w:val="auto"/>
        </w:rPr>
        <w:t xml:space="preserve"> has been integrated into this project.  The </w:t>
      </w:r>
      <w:r w:rsidRPr="00E52E8F" w:rsidR="007C1690">
        <w:rPr>
          <w:color w:val="auto"/>
        </w:rPr>
        <w:t>2014 Survey development</w:t>
      </w:r>
      <w:r w:rsidRPr="00E52E8F">
        <w:rPr>
          <w:color w:val="auto"/>
        </w:rPr>
        <w:t xml:space="preserve"> involv</w:t>
      </w:r>
      <w:r w:rsidRPr="00E52E8F" w:rsidR="00082DAF">
        <w:rPr>
          <w:color w:val="auto"/>
        </w:rPr>
        <w:t>ed</w:t>
      </w:r>
      <w:r w:rsidRPr="00E52E8F">
        <w:rPr>
          <w:color w:val="auto"/>
        </w:rPr>
        <w:t xml:space="preserve"> national organizations on a </w:t>
      </w:r>
      <w:r w:rsidRPr="00E52E8F" w:rsidR="00671A84">
        <w:rPr>
          <w:color w:val="auto"/>
        </w:rPr>
        <w:t>Stakeholder Technical Working Group (</w:t>
      </w:r>
      <w:r w:rsidRPr="00E52E8F">
        <w:rPr>
          <w:color w:val="auto"/>
        </w:rPr>
        <w:t>S</w:t>
      </w:r>
      <w:r w:rsidRPr="00E52E8F" w:rsidR="009C5640">
        <w:rPr>
          <w:color w:val="auto"/>
        </w:rPr>
        <w:t>TWG</w:t>
      </w:r>
      <w:r w:rsidRPr="00E52E8F" w:rsidR="00671A84">
        <w:rPr>
          <w:color w:val="auto"/>
        </w:rPr>
        <w:t>)</w:t>
      </w:r>
      <w:r w:rsidRPr="00E52E8F" w:rsidR="009C5640">
        <w:rPr>
          <w:color w:val="auto"/>
        </w:rPr>
        <w:t xml:space="preserve"> to </w:t>
      </w:r>
      <w:r w:rsidRPr="00E52E8F">
        <w:rPr>
          <w:color w:val="auto"/>
        </w:rPr>
        <w:t>assist</w:t>
      </w:r>
      <w:r w:rsidRPr="00E52E8F" w:rsidR="009C5640">
        <w:rPr>
          <w:color w:val="auto"/>
        </w:rPr>
        <w:t xml:space="preserve"> in the dissemination of the survey instrument to their members, validating the contents of the survey instrument </w:t>
      </w:r>
      <w:r w:rsidRPr="00E52E8F" w:rsidR="004F0C9E">
        <w:rPr>
          <w:color w:val="auto"/>
        </w:rPr>
        <w:t xml:space="preserve">and in overseeing the operation of the survey will </w:t>
      </w:r>
      <w:r w:rsidRPr="00E52E8F">
        <w:rPr>
          <w:color w:val="auto"/>
        </w:rPr>
        <w:t>maximize participation</w:t>
      </w:r>
      <w:r w:rsidRPr="00E52E8F" w:rsidR="004F0C9E">
        <w:rPr>
          <w:color w:val="auto"/>
        </w:rPr>
        <w:t xml:space="preserve"> in the survey</w:t>
      </w:r>
      <w:r w:rsidRPr="00E52E8F">
        <w:rPr>
          <w:color w:val="auto"/>
        </w:rPr>
        <w:t xml:space="preserve"> and increase the value of the work products developed under this project to these </w:t>
      </w:r>
      <w:r w:rsidRPr="00E52E8F">
        <w:rPr>
          <w:color w:val="auto"/>
        </w:rPr>
        <w:t>primary Stakeholder Groups</w:t>
      </w:r>
      <w:r w:rsidRPr="00E52E8F" w:rsidR="004F0C9E">
        <w:rPr>
          <w:color w:val="auto"/>
        </w:rPr>
        <w:t xml:space="preserve"> represented on the STWG</w:t>
      </w:r>
      <w:r w:rsidRPr="00E52E8F">
        <w:rPr>
          <w:color w:val="auto"/>
        </w:rPr>
        <w:t>.</w:t>
      </w:r>
      <w:r w:rsidRPr="00E52E8F" w:rsidR="004F0C9E">
        <w:rPr>
          <w:color w:val="auto"/>
        </w:rPr>
        <w:t xml:space="preserve">  </w:t>
      </w:r>
      <w:r w:rsidRPr="00E52E8F" w:rsidR="007C1690">
        <w:rPr>
          <w:color w:val="auto"/>
        </w:rPr>
        <w:t xml:space="preserve">This group has continued to be involved in implementing results of the 2014 </w:t>
      </w:r>
      <w:r w:rsidR="00D12FDB">
        <w:rPr>
          <w:color w:val="auto"/>
        </w:rPr>
        <w:t xml:space="preserve">and 2019 </w:t>
      </w:r>
      <w:r w:rsidRPr="00E52E8F" w:rsidR="007C1690">
        <w:rPr>
          <w:color w:val="auto"/>
        </w:rPr>
        <w:t>survey</w:t>
      </w:r>
      <w:r w:rsidR="00D12FDB">
        <w:rPr>
          <w:color w:val="auto"/>
        </w:rPr>
        <w:t>s</w:t>
      </w:r>
      <w:r w:rsidRPr="00E52E8F" w:rsidR="007C1690">
        <w:rPr>
          <w:color w:val="auto"/>
        </w:rPr>
        <w:t xml:space="preserve"> and are involved with the updated 20</w:t>
      </w:r>
      <w:r w:rsidR="00D12FDB">
        <w:rPr>
          <w:color w:val="auto"/>
        </w:rPr>
        <w:t>24</w:t>
      </w:r>
      <w:r w:rsidRPr="00E52E8F" w:rsidR="007C1690">
        <w:rPr>
          <w:color w:val="auto"/>
        </w:rPr>
        <w:t xml:space="preserve"> survey</w:t>
      </w:r>
      <w:r w:rsidRPr="00E52E8F" w:rsidR="004F0C9E">
        <w:rPr>
          <w:color w:val="auto"/>
        </w:rPr>
        <w:t xml:space="preserve">.  Methods and approaches for disseminating </w:t>
      </w:r>
      <w:r w:rsidRPr="00E52E8F" w:rsidR="00580E0D">
        <w:rPr>
          <w:color w:val="auto"/>
        </w:rPr>
        <w:t xml:space="preserve">the survey to respondents were also evaluated and input was received from STWG members on how to best </w:t>
      </w:r>
      <w:r w:rsidRPr="00E52E8F" w:rsidR="007F27FA">
        <w:rPr>
          <w:color w:val="auto"/>
        </w:rPr>
        <w:t xml:space="preserve">to approach conduct of the survey in order to maximize participation while minimizing the burden on the respondents.  The national organizations involved on the </w:t>
      </w:r>
      <w:r w:rsidRPr="00E52E8F" w:rsidR="00B62CC3">
        <w:rPr>
          <w:color w:val="auto"/>
        </w:rPr>
        <w:t>STWG</w:t>
      </w:r>
      <w:r w:rsidRPr="00E52E8F" w:rsidR="007F27FA">
        <w:rPr>
          <w:color w:val="auto"/>
        </w:rPr>
        <w:t xml:space="preserve"> routinely poll and survey their members; their input and feedback on the contents of the survey instrument and the recommendations they shared toward the approach for conducting the survey wil</w:t>
      </w:r>
      <w:r w:rsidRPr="00E52E8F" w:rsidR="00385044">
        <w:rPr>
          <w:color w:val="auto"/>
        </w:rPr>
        <w:t>l</w:t>
      </w:r>
      <w:r w:rsidRPr="00E52E8F" w:rsidR="007F27FA">
        <w:rPr>
          <w:color w:val="auto"/>
        </w:rPr>
        <w:t xml:space="preserve"> serve to maximize the response rate.</w:t>
      </w:r>
    </w:p>
    <w:p w:rsidR="00DA6809" w:rsidRPr="00E52E8F" w:rsidP="00733416" w14:paraId="250038F4" w14:textId="77777777">
      <w:pPr>
        <w:pStyle w:val="BodyText"/>
        <w:ind w:left="1080"/>
        <w:rPr>
          <w:color w:val="auto"/>
        </w:rPr>
      </w:pPr>
    </w:p>
    <w:p w:rsidR="00DA6809" w:rsidRPr="00E52E8F" w:rsidP="00733416" w14:paraId="1495A58F" w14:textId="6DEC58CD">
      <w:pPr>
        <w:pStyle w:val="BodyText"/>
        <w:ind w:left="1080"/>
        <w:rPr>
          <w:color w:val="auto"/>
        </w:rPr>
      </w:pPr>
      <w:r w:rsidRPr="00E52E8F">
        <w:rPr>
          <w:color w:val="auto"/>
        </w:rPr>
        <w:t>Operate over</w:t>
      </w:r>
      <w:r w:rsidR="00D377F2">
        <w:rPr>
          <w:color w:val="auto"/>
        </w:rPr>
        <w:t xml:space="preserve"> </w:t>
      </w:r>
      <w:r w:rsidRPr="00E52E8F" w:rsidR="00E83102">
        <w:rPr>
          <w:color w:val="auto"/>
        </w:rPr>
        <w:t>three months</w:t>
      </w:r>
      <w:r w:rsidRPr="00E52E8F">
        <w:rPr>
          <w:color w:val="auto"/>
        </w:rPr>
        <w:t xml:space="preserve">.  </w:t>
      </w:r>
    </w:p>
    <w:p w:rsidR="00DA6809" w:rsidRPr="00E52E8F" w:rsidP="00E83102" w14:paraId="4BFD2C46" w14:textId="77777777">
      <w:pPr>
        <w:pStyle w:val="BodyText"/>
        <w:ind w:left="1440"/>
        <w:rPr>
          <w:color w:val="auto"/>
        </w:rPr>
      </w:pPr>
      <w:r w:rsidRPr="00E52E8F">
        <w:rPr>
          <w:color w:val="auto"/>
        </w:rPr>
        <w:t>4</w:t>
      </w:r>
      <w:r w:rsidRPr="00E52E8F">
        <w:rPr>
          <w:color w:val="auto"/>
        </w:rPr>
        <w:t xml:space="preserve"> week</w:t>
      </w:r>
      <w:r w:rsidRPr="00E52E8F" w:rsidR="00452C3B">
        <w:rPr>
          <w:color w:val="auto"/>
        </w:rPr>
        <w:t>s</w:t>
      </w:r>
      <w:r w:rsidRPr="00E52E8F">
        <w:rPr>
          <w:color w:val="auto"/>
        </w:rPr>
        <w:t xml:space="preserve"> to respond</w:t>
      </w:r>
    </w:p>
    <w:p w:rsidR="00DA6809" w:rsidRPr="00E52E8F" w:rsidP="00E83102" w14:paraId="4A9864A7" w14:textId="77777777">
      <w:pPr>
        <w:pStyle w:val="BodyText"/>
        <w:ind w:left="1440" w:firstLine="360"/>
        <w:rPr>
          <w:color w:val="auto"/>
        </w:rPr>
      </w:pPr>
      <w:r w:rsidRPr="00E52E8F">
        <w:rPr>
          <w:color w:val="auto"/>
        </w:rPr>
        <w:t>R</w:t>
      </w:r>
      <w:r w:rsidRPr="00E52E8F">
        <w:rPr>
          <w:color w:val="auto"/>
        </w:rPr>
        <w:t>eminder</w:t>
      </w:r>
      <w:r w:rsidRPr="00E52E8F">
        <w:rPr>
          <w:color w:val="auto"/>
        </w:rPr>
        <w:t xml:space="preserve"> for non-responders</w:t>
      </w:r>
    </w:p>
    <w:p w:rsidR="00DA6809" w:rsidRPr="00E52E8F" w:rsidP="00E83102" w14:paraId="535A31BC" w14:textId="77777777">
      <w:pPr>
        <w:pStyle w:val="BodyText"/>
        <w:ind w:left="1440" w:firstLine="360"/>
        <w:rPr>
          <w:color w:val="auto"/>
        </w:rPr>
      </w:pPr>
      <w:r w:rsidRPr="00E52E8F">
        <w:rPr>
          <w:color w:val="auto"/>
        </w:rPr>
        <w:t>2</w:t>
      </w:r>
      <w:r w:rsidRPr="00E52E8F" w:rsidR="00452C3B">
        <w:rPr>
          <w:color w:val="auto"/>
        </w:rPr>
        <w:t xml:space="preserve"> week extension</w:t>
      </w:r>
    </w:p>
    <w:p w:rsidR="00DA6809" w:rsidRPr="00E52E8F" w:rsidP="00E83102" w14:paraId="4632D5AF" w14:textId="77777777">
      <w:pPr>
        <w:pStyle w:val="BodyText"/>
        <w:ind w:left="1440"/>
        <w:rPr>
          <w:color w:val="auto"/>
        </w:rPr>
      </w:pPr>
      <w:r w:rsidRPr="00E52E8F">
        <w:rPr>
          <w:color w:val="auto"/>
        </w:rPr>
        <w:t>1 week follow up email</w:t>
      </w:r>
    </w:p>
    <w:p w:rsidR="00E83102" w:rsidRPr="00E52E8F" w:rsidP="00E83102" w14:paraId="273C72FE" w14:textId="77777777">
      <w:pPr>
        <w:pStyle w:val="BodyText"/>
        <w:ind w:left="1440"/>
        <w:rPr>
          <w:color w:val="auto"/>
        </w:rPr>
      </w:pPr>
      <w:r w:rsidRPr="00E52E8F">
        <w:rPr>
          <w:color w:val="auto"/>
        </w:rPr>
        <w:t>1 week direct contact by phon</w:t>
      </w:r>
      <w:r w:rsidRPr="00E52E8F">
        <w:rPr>
          <w:color w:val="auto"/>
        </w:rPr>
        <w:t>e</w:t>
      </w:r>
    </w:p>
    <w:p w:rsidR="00E83102" w:rsidRPr="00E52E8F" w:rsidP="00E83102" w14:paraId="55143AA3" w14:textId="77777777">
      <w:pPr>
        <w:pStyle w:val="BodyText"/>
        <w:ind w:left="1440"/>
        <w:rPr>
          <w:color w:val="auto"/>
        </w:rPr>
      </w:pPr>
      <w:r w:rsidRPr="00E52E8F">
        <w:rPr>
          <w:color w:val="auto"/>
        </w:rPr>
        <w:t xml:space="preserve">Division </w:t>
      </w:r>
      <w:r w:rsidRPr="00E52E8F" w:rsidR="00AE5913">
        <w:rPr>
          <w:color w:val="auto"/>
        </w:rPr>
        <w:t xml:space="preserve">Field </w:t>
      </w:r>
      <w:r w:rsidRPr="00E52E8F">
        <w:rPr>
          <w:color w:val="auto"/>
        </w:rPr>
        <w:t>office working with states to update survey data prior to end of 3 months.</w:t>
      </w:r>
    </w:p>
    <w:p w:rsidR="00E16B2E" w:rsidRPr="00E52E8F" w:rsidP="00E16B2E" w14:paraId="041A5A2F" w14:textId="77777777">
      <w:pPr>
        <w:pStyle w:val="BodyText"/>
        <w:ind w:left="720" w:hanging="270"/>
        <w:rPr>
          <w:color w:val="auto"/>
        </w:rPr>
      </w:pPr>
    </w:p>
    <w:p w:rsidR="00E16B2E" w:rsidRPr="008C63AB" w:rsidP="00E0281B" w14:paraId="02025DD2" w14:textId="77777777">
      <w:pPr>
        <w:pStyle w:val="BodyText"/>
        <w:numPr>
          <w:ilvl w:val="0"/>
          <w:numId w:val="4"/>
        </w:numPr>
        <w:rPr>
          <w:b/>
          <w:color w:val="auto"/>
        </w:rPr>
      </w:pPr>
      <w:r w:rsidRPr="008C63AB">
        <w:rPr>
          <w:b/>
          <w:color w:val="auto"/>
        </w:rPr>
        <w:t>Provide name and telephone number of individuals who were consulted on statistical aspects of the IC and who will actually collect and/or analyze the information.</w:t>
      </w:r>
    </w:p>
    <w:p w:rsidR="00E51566" w:rsidRPr="00E52E8F" w:rsidP="00E51566" w14:paraId="5BAF595D" w14:textId="77777777">
      <w:pPr>
        <w:pStyle w:val="BodyText"/>
        <w:ind w:left="1080"/>
        <w:rPr>
          <w:color w:val="auto"/>
        </w:rPr>
      </w:pPr>
    </w:p>
    <w:p w:rsidR="000F55D5" w:rsidRPr="00E52E8F" w:rsidP="000F55D5" w14:paraId="5B4DFB17" w14:textId="77777777">
      <w:pPr>
        <w:pStyle w:val="BodyText"/>
        <w:ind w:left="1080"/>
        <w:rPr>
          <w:color w:val="auto"/>
        </w:rPr>
      </w:pPr>
      <w:r w:rsidRPr="00E52E8F">
        <w:rPr>
          <w:color w:val="auto"/>
        </w:rPr>
        <w:t>Jeff Purdy</w:t>
      </w:r>
    </w:p>
    <w:p w:rsidR="000F55D5" w:rsidRPr="00E52E8F" w:rsidP="000F55D5" w14:paraId="59A68F59" w14:textId="77777777">
      <w:pPr>
        <w:pStyle w:val="BodyText"/>
        <w:ind w:left="1080"/>
        <w:rPr>
          <w:color w:val="auto"/>
        </w:rPr>
      </w:pPr>
      <w:r w:rsidRPr="00E52E8F">
        <w:rPr>
          <w:color w:val="auto"/>
        </w:rPr>
        <w:t>FHWA Freight Management and Operations</w:t>
      </w:r>
    </w:p>
    <w:p w:rsidR="000F55D5" w:rsidRPr="00E52E8F" w:rsidP="000F55D5" w14:paraId="65D63C0C" w14:textId="77777777">
      <w:pPr>
        <w:pStyle w:val="BodyText"/>
        <w:ind w:left="1080"/>
        <w:rPr>
          <w:color w:val="auto"/>
        </w:rPr>
      </w:pPr>
      <w:r w:rsidRPr="00E52E8F">
        <w:rPr>
          <w:color w:val="auto"/>
        </w:rPr>
        <w:t>202-366-6993</w:t>
      </w:r>
    </w:p>
    <w:p w:rsidR="009333C3" w:rsidRPr="00E52E8F" w:rsidP="009C4219" w14:paraId="7C7957FE" w14:textId="7C3D90B5">
      <w:pPr>
        <w:pStyle w:val="BodyText"/>
        <w:ind w:left="1080"/>
        <w:rPr>
          <w:color w:val="auto"/>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07F8" w:rsidP="003354B0" w14:paraId="6BF9A1FB" w14:textId="77777777">
      <w:r>
        <w:separator/>
      </w:r>
    </w:p>
  </w:footnote>
  <w:footnote w:type="continuationSeparator" w:id="1">
    <w:p w:rsidR="001B07F8" w:rsidP="003354B0" w14:paraId="2EDD59FD" w14:textId="77777777">
      <w:r>
        <w:continuationSeparator/>
      </w:r>
    </w:p>
  </w:footnote>
  <w:footnote w:id="2">
    <w:p w:rsidR="003354B0" w14:paraId="2D8BAEB7" w14:textId="3312628E">
      <w:pPr>
        <w:pStyle w:val="FootnoteText"/>
      </w:pPr>
      <w:r>
        <w:rPr>
          <w:rStyle w:val="FootnoteReference"/>
        </w:rPr>
        <w:footnoteRef/>
      </w:r>
      <w:r>
        <w:t xml:space="preserve"> </w:t>
      </w:r>
      <w:hyperlink r:id="rId1" w:history="1">
        <w:r w:rsidRPr="003E33B9">
          <w:rPr>
            <w:rStyle w:val="Hyperlink"/>
          </w:rPr>
          <w:t>https://ops.fhwa.dot.gov/Freight/infrastructure/truck_parking/coalition/2020/mtg/jasons_law_results.pdf</w:t>
        </w:r>
      </w:hyperlink>
      <w:r>
        <w:rPr>
          <w:rStyle w:val="CommentReference"/>
        </w:rPr>
        <w:annotationRef/>
      </w:r>
      <w:r>
        <w:rPr>
          <w:rStyle w:val="CommentReference"/>
        </w:rPr>
        <w:annotation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E581D"/>
    <w:multiLevelType w:val="hybridMultilevel"/>
    <w:tmpl w:val="193C942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397B19"/>
    <w:multiLevelType w:val="hybridMultilevel"/>
    <w:tmpl w:val="8D28C14E"/>
    <w:lvl w:ilvl="0">
      <w:start w:val="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485EB4"/>
    <w:multiLevelType w:val="hybridMultilevel"/>
    <w:tmpl w:val="3F3C736E"/>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B45587A"/>
    <w:multiLevelType w:val="hybridMultilevel"/>
    <w:tmpl w:val="1054E6E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647656A6"/>
    <w:multiLevelType w:val="hybridMultilevel"/>
    <w:tmpl w:val="ECE494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1926604">
    <w:abstractNumId w:val="4"/>
  </w:num>
  <w:num w:numId="2" w16cid:durableId="1825924363">
    <w:abstractNumId w:val="2"/>
  </w:num>
  <w:num w:numId="3" w16cid:durableId="1790396590">
    <w:abstractNumId w:val="1"/>
  </w:num>
  <w:num w:numId="4" w16cid:durableId="1062562175">
    <w:abstractNumId w:val="0"/>
  </w:num>
  <w:num w:numId="5" w16cid:durableId="58052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2E"/>
    <w:rsid w:val="000528EB"/>
    <w:rsid w:val="00082DAF"/>
    <w:rsid w:val="00087908"/>
    <w:rsid w:val="000F55D5"/>
    <w:rsid w:val="00102124"/>
    <w:rsid w:val="00126857"/>
    <w:rsid w:val="001272C3"/>
    <w:rsid w:val="001914E1"/>
    <w:rsid w:val="00192FAA"/>
    <w:rsid w:val="001A6036"/>
    <w:rsid w:val="001B07F8"/>
    <w:rsid w:val="00261EEF"/>
    <w:rsid w:val="00296CFA"/>
    <w:rsid w:val="002A0BB2"/>
    <w:rsid w:val="002C36B7"/>
    <w:rsid w:val="002C6CCB"/>
    <w:rsid w:val="002D1DC8"/>
    <w:rsid w:val="002F331E"/>
    <w:rsid w:val="002F44A1"/>
    <w:rsid w:val="0032158A"/>
    <w:rsid w:val="003354B0"/>
    <w:rsid w:val="0033777C"/>
    <w:rsid w:val="00385044"/>
    <w:rsid w:val="003A013C"/>
    <w:rsid w:val="003A3045"/>
    <w:rsid w:val="003B1834"/>
    <w:rsid w:val="003E33B9"/>
    <w:rsid w:val="00403FC9"/>
    <w:rsid w:val="00410249"/>
    <w:rsid w:val="00427719"/>
    <w:rsid w:val="00452C3B"/>
    <w:rsid w:val="004C4DA9"/>
    <w:rsid w:val="004F0C9E"/>
    <w:rsid w:val="0050551B"/>
    <w:rsid w:val="00574846"/>
    <w:rsid w:val="00580E0D"/>
    <w:rsid w:val="005A01EB"/>
    <w:rsid w:val="00620A57"/>
    <w:rsid w:val="00671A84"/>
    <w:rsid w:val="00676152"/>
    <w:rsid w:val="00686E3A"/>
    <w:rsid w:val="00690C37"/>
    <w:rsid w:val="00697F81"/>
    <w:rsid w:val="006A5C02"/>
    <w:rsid w:val="006B3D9C"/>
    <w:rsid w:val="006F2AC0"/>
    <w:rsid w:val="007175FD"/>
    <w:rsid w:val="00733416"/>
    <w:rsid w:val="007660B8"/>
    <w:rsid w:val="007C1690"/>
    <w:rsid w:val="007D6CFF"/>
    <w:rsid w:val="007F27FA"/>
    <w:rsid w:val="00823BA0"/>
    <w:rsid w:val="00827571"/>
    <w:rsid w:val="00851012"/>
    <w:rsid w:val="0086529A"/>
    <w:rsid w:val="00887DA8"/>
    <w:rsid w:val="008C63AB"/>
    <w:rsid w:val="008D23E1"/>
    <w:rsid w:val="008D7BB3"/>
    <w:rsid w:val="008E0D84"/>
    <w:rsid w:val="008E1B27"/>
    <w:rsid w:val="00925D3A"/>
    <w:rsid w:val="009333C3"/>
    <w:rsid w:val="00935105"/>
    <w:rsid w:val="00935636"/>
    <w:rsid w:val="00935D8C"/>
    <w:rsid w:val="009509BD"/>
    <w:rsid w:val="009C1E44"/>
    <w:rsid w:val="009C4219"/>
    <w:rsid w:val="009C5640"/>
    <w:rsid w:val="009D1E2F"/>
    <w:rsid w:val="00A27D37"/>
    <w:rsid w:val="00A47D50"/>
    <w:rsid w:val="00A7617D"/>
    <w:rsid w:val="00A95042"/>
    <w:rsid w:val="00A973B1"/>
    <w:rsid w:val="00AD1ABC"/>
    <w:rsid w:val="00AE5913"/>
    <w:rsid w:val="00AF6D9E"/>
    <w:rsid w:val="00B11B0A"/>
    <w:rsid w:val="00B42707"/>
    <w:rsid w:val="00B62CC3"/>
    <w:rsid w:val="00BC1D84"/>
    <w:rsid w:val="00C1076C"/>
    <w:rsid w:val="00C4024B"/>
    <w:rsid w:val="00C446B9"/>
    <w:rsid w:val="00CC20B6"/>
    <w:rsid w:val="00CD0EA9"/>
    <w:rsid w:val="00CE4139"/>
    <w:rsid w:val="00CE5423"/>
    <w:rsid w:val="00CE7051"/>
    <w:rsid w:val="00D068E9"/>
    <w:rsid w:val="00D12FDB"/>
    <w:rsid w:val="00D3777C"/>
    <w:rsid w:val="00D377F2"/>
    <w:rsid w:val="00D50036"/>
    <w:rsid w:val="00D57A5C"/>
    <w:rsid w:val="00D90947"/>
    <w:rsid w:val="00DA3763"/>
    <w:rsid w:val="00DA547D"/>
    <w:rsid w:val="00DA6809"/>
    <w:rsid w:val="00DB5905"/>
    <w:rsid w:val="00DC6781"/>
    <w:rsid w:val="00DD31FD"/>
    <w:rsid w:val="00DE5FF7"/>
    <w:rsid w:val="00DE62A6"/>
    <w:rsid w:val="00DF04E5"/>
    <w:rsid w:val="00E0281B"/>
    <w:rsid w:val="00E16B2E"/>
    <w:rsid w:val="00E21F4A"/>
    <w:rsid w:val="00E26ED2"/>
    <w:rsid w:val="00E51566"/>
    <w:rsid w:val="00E52E8F"/>
    <w:rsid w:val="00E6125B"/>
    <w:rsid w:val="00E62A27"/>
    <w:rsid w:val="00E83102"/>
    <w:rsid w:val="00E97A2C"/>
    <w:rsid w:val="00EC0DBC"/>
    <w:rsid w:val="00EC7FF4"/>
    <w:rsid w:val="00F0441B"/>
    <w:rsid w:val="00F10B8F"/>
    <w:rsid w:val="00F64844"/>
    <w:rsid w:val="00F958C4"/>
    <w:rsid w:val="00FB2DB2"/>
    <w:rsid w:val="00FB6577"/>
    <w:rsid w:val="00FD2D87"/>
    <w:rsid w:val="00FE7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1F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B2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16B2E"/>
    <w:rPr>
      <w:rFonts w:ascii="Arial" w:hAnsi="Arial" w:cs="Arial"/>
      <w:color w:val="FF0000"/>
      <w:sz w:val="20"/>
      <w:szCs w:val="20"/>
    </w:rPr>
  </w:style>
  <w:style w:type="character" w:customStyle="1" w:styleId="BodyTextChar">
    <w:name w:val="Body Text Char"/>
    <w:basedOn w:val="DefaultParagraphFont"/>
    <w:link w:val="BodyText"/>
    <w:rsid w:val="00E16B2E"/>
    <w:rPr>
      <w:rFonts w:ascii="Arial" w:eastAsia="Times New Roman" w:hAnsi="Arial" w:cs="Arial"/>
      <w:color w:val="FF0000"/>
      <w:sz w:val="20"/>
      <w:szCs w:val="20"/>
    </w:rPr>
  </w:style>
  <w:style w:type="paragraph" w:styleId="BalloonText">
    <w:name w:val="Balloon Text"/>
    <w:basedOn w:val="Normal"/>
    <w:link w:val="BalloonTextChar"/>
    <w:uiPriority w:val="99"/>
    <w:semiHidden/>
    <w:unhideWhenUsed/>
    <w:rsid w:val="00935105"/>
    <w:rPr>
      <w:rFonts w:ascii="Tahoma" w:hAnsi="Tahoma" w:cs="Tahoma"/>
      <w:sz w:val="16"/>
      <w:szCs w:val="16"/>
    </w:rPr>
  </w:style>
  <w:style w:type="character" w:customStyle="1" w:styleId="BalloonTextChar">
    <w:name w:val="Balloon Text Char"/>
    <w:basedOn w:val="DefaultParagraphFont"/>
    <w:link w:val="BalloonText"/>
    <w:uiPriority w:val="99"/>
    <w:semiHidden/>
    <w:rsid w:val="00935105"/>
    <w:rPr>
      <w:rFonts w:ascii="Tahoma" w:eastAsia="Times New Roman" w:hAnsi="Tahoma" w:cs="Tahoma"/>
      <w:sz w:val="16"/>
      <w:szCs w:val="16"/>
    </w:rPr>
  </w:style>
  <w:style w:type="character" w:styleId="CommentReference">
    <w:name w:val="annotation reference"/>
    <w:basedOn w:val="DefaultParagraphFont"/>
    <w:uiPriority w:val="99"/>
    <w:unhideWhenUsed/>
    <w:rsid w:val="00827571"/>
    <w:rPr>
      <w:sz w:val="16"/>
      <w:szCs w:val="16"/>
    </w:rPr>
  </w:style>
  <w:style w:type="paragraph" w:styleId="CommentText">
    <w:name w:val="annotation text"/>
    <w:basedOn w:val="Normal"/>
    <w:link w:val="CommentTextChar"/>
    <w:uiPriority w:val="99"/>
    <w:unhideWhenUsed/>
    <w:rsid w:val="00827571"/>
    <w:rPr>
      <w:sz w:val="20"/>
      <w:szCs w:val="20"/>
    </w:rPr>
  </w:style>
  <w:style w:type="character" w:customStyle="1" w:styleId="CommentTextChar">
    <w:name w:val="Comment Text Char"/>
    <w:basedOn w:val="DefaultParagraphFont"/>
    <w:link w:val="CommentText"/>
    <w:uiPriority w:val="99"/>
    <w:rsid w:val="008275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7571"/>
    <w:rPr>
      <w:b/>
      <w:bCs/>
    </w:rPr>
  </w:style>
  <w:style w:type="character" w:customStyle="1" w:styleId="CommentSubjectChar">
    <w:name w:val="Comment Subject Char"/>
    <w:basedOn w:val="CommentTextChar"/>
    <w:link w:val="CommentSubject"/>
    <w:uiPriority w:val="99"/>
    <w:semiHidden/>
    <w:rsid w:val="00827571"/>
    <w:rPr>
      <w:rFonts w:ascii="Times New Roman" w:eastAsia="Times New Roman" w:hAnsi="Times New Roman" w:cs="Times New Roman"/>
      <w:b/>
      <w:bCs/>
      <w:sz w:val="20"/>
      <w:szCs w:val="20"/>
    </w:rPr>
  </w:style>
  <w:style w:type="paragraph" w:styleId="Revision">
    <w:name w:val="Revision"/>
    <w:hidden/>
    <w:uiPriority w:val="99"/>
    <w:semiHidden/>
    <w:rsid w:val="00DE5F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E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13C"/>
    <w:rPr>
      <w:color w:val="0000FF" w:themeColor="hyperlink"/>
      <w:u w:val="single"/>
    </w:rPr>
  </w:style>
  <w:style w:type="character" w:styleId="UnresolvedMention">
    <w:name w:val="Unresolved Mention"/>
    <w:basedOn w:val="DefaultParagraphFont"/>
    <w:uiPriority w:val="99"/>
    <w:semiHidden/>
    <w:unhideWhenUsed/>
    <w:rsid w:val="003A013C"/>
    <w:rPr>
      <w:color w:val="605E5C"/>
      <w:shd w:val="clear" w:color="auto" w:fill="E1DFDD"/>
    </w:rPr>
  </w:style>
  <w:style w:type="paragraph" w:styleId="FootnoteText">
    <w:name w:val="footnote text"/>
    <w:basedOn w:val="Normal"/>
    <w:link w:val="FootnoteTextChar"/>
    <w:uiPriority w:val="99"/>
    <w:semiHidden/>
    <w:unhideWhenUsed/>
    <w:rsid w:val="003354B0"/>
    <w:rPr>
      <w:sz w:val="20"/>
      <w:szCs w:val="20"/>
    </w:rPr>
  </w:style>
  <w:style w:type="character" w:customStyle="1" w:styleId="FootnoteTextChar">
    <w:name w:val="Footnote Text Char"/>
    <w:basedOn w:val="DefaultParagraphFont"/>
    <w:link w:val="FootnoteText"/>
    <w:uiPriority w:val="99"/>
    <w:semiHidden/>
    <w:rsid w:val="003354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354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ops.fhwa.dot.gov/Freight/infrastructure/truck_parking/coalition/2020/mtg/jasons_law_result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937F-CA15-4D3B-8E03-4DBA0153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2024-05-15T20:02:00Z</dcterms:created>
  <dcterms:modified xsi:type="dcterms:W3CDTF">2024-05-16T17:35:00Z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