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16C7" w:rsidRPr="00750ABE" w:rsidP="00657292" w14:paraId="4E5A376D" w14:textId="77777777">
      <w:pPr>
        <w:pStyle w:val="NoSpacing"/>
        <w:jc w:val="center"/>
        <w:rPr>
          <w:rFonts w:ascii="Times New Roman" w:hAnsi="Times New Roman" w:cs="Times New Roman"/>
          <w:b/>
          <w:sz w:val="24"/>
          <w:szCs w:val="24"/>
        </w:rPr>
      </w:pPr>
      <w:r w:rsidRPr="00750ABE">
        <w:rPr>
          <w:rFonts w:ascii="Times New Roman" w:hAnsi="Times New Roman" w:cs="Times New Roman"/>
          <w:b/>
          <w:sz w:val="24"/>
          <w:szCs w:val="24"/>
        </w:rPr>
        <w:t>Department of Transportation</w:t>
      </w:r>
    </w:p>
    <w:p w:rsidR="000716C7" w:rsidRPr="00750ABE" w:rsidP="00657292" w14:paraId="760D3885" w14:textId="77777777">
      <w:pPr>
        <w:pStyle w:val="NoSpacing"/>
        <w:jc w:val="center"/>
        <w:rPr>
          <w:rFonts w:ascii="Times New Roman" w:hAnsi="Times New Roman" w:cs="Times New Roman"/>
          <w:b/>
          <w:sz w:val="24"/>
          <w:szCs w:val="24"/>
        </w:rPr>
      </w:pPr>
      <w:r w:rsidRPr="5C92CBFC">
        <w:rPr>
          <w:rFonts w:ascii="Times New Roman" w:hAnsi="Times New Roman" w:cs="Times New Roman"/>
          <w:b/>
          <w:bCs/>
          <w:sz w:val="24"/>
          <w:szCs w:val="24"/>
        </w:rPr>
        <w:t>Federal Transit Administration</w:t>
      </w:r>
    </w:p>
    <w:p w:rsidR="5C92CBFC" w:rsidP="5C92CBFC" w14:paraId="4EBD110E" w14:textId="41934B52">
      <w:pPr>
        <w:pStyle w:val="NoSpacing"/>
        <w:jc w:val="center"/>
        <w:rPr>
          <w:rFonts w:ascii="Times New Roman" w:hAnsi="Times New Roman" w:cs="Times New Roman"/>
          <w:b/>
          <w:bCs/>
          <w:sz w:val="24"/>
          <w:szCs w:val="24"/>
        </w:rPr>
      </w:pPr>
    </w:p>
    <w:p w:rsidR="00643691" w:rsidRPr="00750ABE" w:rsidP="02C1F881" w14:paraId="6CF5A09B" w14:textId="77777777">
      <w:pPr>
        <w:pStyle w:val="NoSpacing"/>
        <w:jc w:val="center"/>
        <w:rPr>
          <w:rFonts w:ascii="Times New Roman" w:hAnsi="Times New Roman" w:cs="Times New Roman"/>
          <w:b/>
          <w:bCs/>
          <w:sz w:val="24"/>
          <w:szCs w:val="24"/>
        </w:rPr>
      </w:pPr>
      <w:r w:rsidRPr="02C1F881">
        <w:rPr>
          <w:rFonts w:ascii="Times New Roman" w:hAnsi="Times New Roman" w:cs="Times New Roman"/>
          <w:b/>
          <w:bCs/>
          <w:sz w:val="24"/>
          <w:szCs w:val="24"/>
        </w:rPr>
        <w:t xml:space="preserve">Supporting Statement </w:t>
      </w:r>
    </w:p>
    <w:p w:rsidR="00657292" w:rsidRPr="00750ABE" w:rsidP="00657292" w14:paraId="13C55269" w14:textId="47CD1A5F">
      <w:pPr>
        <w:pStyle w:val="NoSpacing"/>
        <w:jc w:val="center"/>
        <w:rPr>
          <w:rFonts w:ascii="Times New Roman" w:hAnsi="Times New Roman" w:cs="Times New Roman"/>
          <w:b/>
          <w:sz w:val="24"/>
          <w:szCs w:val="24"/>
        </w:rPr>
      </w:pPr>
      <w:r w:rsidRPr="5C92CBFC">
        <w:rPr>
          <w:rFonts w:ascii="Times New Roman" w:hAnsi="Times New Roman" w:cs="Times New Roman"/>
          <w:b/>
          <w:bCs/>
          <w:sz w:val="24"/>
          <w:szCs w:val="24"/>
        </w:rPr>
        <w:t>Rail Transit Roadway Worker Protection</w:t>
      </w:r>
      <w:r w:rsidR="00FA0B3F">
        <w:rPr>
          <w:rFonts w:ascii="Times New Roman" w:hAnsi="Times New Roman" w:cs="Times New Roman"/>
          <w:b/>
          <w:bCs/>
          <w:sz w:val="24"/>
          <w:szCs w:val="24"/>
        </w:rPr>
        <w:t xml:space="preserve"> (RWP)</w:t>
      </w:r>
    </w:p>
    <w:p w:rsidR="5C92CBFC" w:rsidP="5C92CBFC" w14:paraId="72EB46C7" w14:textId="23411795">
      <w:pPr>
        <w:pStyle w:val="NoSpacing"/>
        <w:jc w:val="center"/>
        <w:rPr>
          <w:rFonts w:ascii="Times New Roman" w:hAnsi="Times New Roman" w:cs="Times New Roman"/>
          <w:b/>
          <w:bCs/>
          <w:sz w:val="24"/>
          <w:szCs w:val="24"/>
        </w:rPr>
      </w:pPr>
    </w:p>
    <w:p w:rsidR="19BED30B" w:rsidP="5C92CBFC" w14:paraId="35808049" w14:textId="1D581D35">
      <w:pPr>
        <w:pStyle w:val="NoSpacing"/>
        <w:jc w:val="center"/>
        <w:rPr>
          <w:rFonts w:ascii="Times New Roman" w:hAnsi="Times New Roman" w:cs="Times New Roman"/>
          <w:b/>
          <w:bCs/>
          <w:sz w:val="24"/>
          <w:szCs w:val="24"/>
        </w:rPr>
      </w:pPr>
      <w:r w:rsidRPr="5C92CBFC">
        <w:rPr>
          <w:rFonts w:ascii="Times New Roman" w:hAnsi="Times New Roman" w:cs="Times New Roman"/>
          <w:b/>
          <w:bCs/>
          <w:sz w:val="24"/>
          <w:szCs w:val="24"/>
        </w:rPr>
        <w:t>OMB #</w:t>
      </w:r>
      <w:r w:rsidRPr="5C92CBFC">
        <w:rPr>
          <w:rFonts w:ascii="Times New Roman" w:hAnsi="Times New Roman" w:cs="Times New Roman"/>
          <w:b/>
          <w:bCs/>
          <w:sz w:val="24"/>
          <w:szCs w:val="24"/>
        </w:rPr>
        <w:t>New Information Collection</w:t>
      </w:r>
    </w:p>
    <w:p w:rsidR="00983537" w:rsidRPr="00750ABE" w:rsidP="00657292" w14:paraId="13F735BA" w14:textId="77777777">
      <w:pPr>
        <w:pStyle w:val="NoSpacing"/>
        <w:jc w:val="center"/>
        <w:rPr>
          <w:rFonts w:ascii="Times New Roman" w:hAnsi="Times New Roman" w:cs="Times New Roman"/>
          <w:b/>
          <w:sz w:val="24"/>
          <w:szCs w:val="24"/>
        </w:rPr>
      </w:pPr>
    </w:p>
    <w:p w:rsidR="00CB29B3" w:rsidRPr="00750ABE" w:rsidP="00657292" w14:paraId="0DD4E129" w14:textId="77777777">
      <w:pPr>
        <w:pStyle w:val="NoSpacing"/>
        <w:jc w:val="center"/>
        <w:rPr>
          <w:rFonts w:ascii="Times New Roman" w:hAnsi="Times New Roman" w:cs="Times New Roman"/>
          <w:b/>
          <w:sz w:val="24"/>
          <w:szCs w:val="24"/>
        </w:rPr>
      </w:pPr>
    </w:p>
    <w:p w:rsidR="00983537" w:rsidRPr="00750ABE" w:rsidP="006A16D5" w14:paraId="3ACEAB66" w14:textId="77777777">
      <w:pPr>
        <w:pStyle w:val="NoSpacing"/>
        <w:rPr>
          <w:rFonts w:ascii="Times New Roman" w:hAnsi="Times New Roman" w:cs="Times New Roman"/>
          <w:b/>
          <w:sz w:val="24"/>
          <w:szCs w:val="24"/>
          <w:u w:val="single"/>
        </w:rPr>
      </w:pPr>
      <w:r w:rsidRPr="00750ABE">
        <w:rPr>
          <w:rFonts w:ascii="Times New Roman" w:hAnsi="Times New Roman" w:cs="Times New Roman"/>
          <w:b/>
          <w:sz w:val="24"/>
          <w:szCs w:val="24"/>
          <w:u w:val="single"/>
        </w:rPr>
        <w:t>Justification</w:t>
      </w:r>
    </w:p>
    <w:p w:rsidR="00A63334" w:rsidRPr="00750ABE" w:rsidP="00D5023D" w14:paraId="780D9351" w14:textId="65C82202">
      <w:pPr>
        <w:pStyle w:val="NoSpacing"/>
        <w:rPr>
          <w:rFonts w:ascii="Times New Roman" w:hAnsi="Times New Roman" w:cs="Times New Roman"/>
          <w:sz w:val="24"/>
          <w:szCs w:val="24"/>
        </w:rPr>
      </w:pPr>
      <w:r w:rsidRPr="5C92CBFC">
        <w:rPr>
          <w:rFonts w:ascii="Times New Roman" w:hAnsi="Times New Roman" w:cs="Times New Roman"/>
          <w:sz w:val="24"/>
          <w:szCs w:val="24"/>
        </w:rPr>
        <w:t>The purpose of this request is to seek the Office of Management and Budget’s (OMB) approval for a</w:t>
      </w:r>
      <w:r w:rsidRPr="5C92CBFC" w:rsidR="00983537">
        <w:rPr>
          <w:rFonts w:ascii="Times New Roman" w:hAnsi="Times New Roman" w:cs="Times New Roman"/>
          <w:sz w:val="24"/>
          <w:szCs w:val="24"/>
        </w:rPr>
        <w:t xml:space="preserve"> new information collection that is associated with a Notice of Proposed Rulemaking</w:t>
      </w:r>
      <w:r w:rsidRPr="5C92CBFC" w:rsidR="6A8F1724">
        <w:rPr>
          <w:rFonts w:ascii="Times New Roman" w:hAnsi="Times New Roman" w:cs="Times New Roman"/>
          <w:sz w:val="24"/>
          <w:szCs w:val="24"/>
        </w:rPr>
        <w:t xml:space="preserve"> (NPRM)</w:t>
      </w:r>
      <w:r w:rsidRPr="5C92CBFC" w:rsidR="00983537">
        <w:rPr>
          <w:rFonts w:ascii="Times New Roman" w:hAnsi="Times New Roman" w:cs="Times New Roman"/>
          <w:sz w:val="24"/>
          <w:szCs w:val="24"/>
        </w:rPr>
        <w:t>.</w:t>
      </w:r>
    </w:p>
    <w:p w:rsidR="00D5023D" w:rsidRPr="00750ABE" w:rsidP="00D5023D" w14:paraId="4056D356" w14:textId="77777777">
      <w:pPr>
        <w:pStyle w:val="NoSpacing"/>
        <w:rPr>
          <w:rFonts w:ascii="Times New Roman" w:hAnsi="Times New Roman" w:cs="Times New Roman"/>
          <w:sz w:val="24"/>
          <w:szCs w:val="24"/>
        </w:rPr>
      </w:pPr>
    </w:p>
    <w:p w:rsidR="00A63334" w:rsidRPr="00750ABE" w:rsidP="00C90F35" w14:paraId="3BD97A12"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Circumstances Making the Collection of Information Necessary</w:t>
      </w:r>
    </w:p>
    <w:p w:rsidR="006A16D5" w:rsidRPr="00750ABE" w:rsidP="006A16D5" w14:paraId="3C41747B" w14:textId="7423645A">
      <w:pPr>
        <w:pStyle w:val="NoSpacing"/>
        <w:rPr>
          <w:rFonts w:ascii="Times New Roman" w:hAnsi="Times New Roman" w:cs="Times New Roman"/>
          <w:sz w:val="24"/>
          <w:szCs w:val="24"/>
        </w:rPr>
      </w:pPr>
      <w:r w:rsidRPr="00750ABE">
        <w:rPr>
          <w:rFonts w:ascii="Times New Roman" w:hAnsi="Times New Roman" w:cs="Times New Roman"/>
          <w:sz w:val="24"/>
          <w:szCs w:val="24"/>
        </w:rPr>
        <w:t>Throu</w:t>
      </w:r>
      <w:r w:rsidRPr="00750ABE">
        <w:rPr>
          <w:rFonts w:ascii="Times New Roman" w:hAnsi="Times New Roman" w:cs="Times New Roman"/>
          <w:sz w:val="24"/>
          <w:szCs w:val="24"/>
        </w:rPr>
        <w:t xml:space="preserve">gh this </w:t>
      </w:r>
      <w:r w:rsidRPr="00750ABE" w:rsidR="00641366">
        <w:rPr>
          <w:rFonts w:ascii="Times New Roman" w:hAnsi="Times New Roman" w:cs="Times New Roman"/>
          <w:sz w:val="24"/>
          <w:szCs w:val="24"/>
        </w:rPr>
        <w:t>Notice of Proposed Rulemaking (NPRM)</w:t>
      </w:r>
      <w:r w:rsidRPr="00750ABE">
        <w:rPr>
          <w:rFonts w:ascii="Times New Roman" w:hAnsi="Times New Roman" w:cs="Times New Roman"/>
          <w:sz w:val="24"/>
          <w:szCs w:val="24"/>
        </w:rPr>
        <w:t xml:space="preserve">, the Federal Transit Administration (FTA) would establish </w:t>
      </w:r>
      <w:r w:rsidRPr="00750ABE" w:rsidR="00D2297C">
        <w:rPr>
          <w:rFonts w:ascii="Times New Roman" w:hAnsi="Times New Roman" w:cs="Times New Roman"/>
          <w:sz w:val="24"/>
          <w:szCs w:val="24"/>
        </w:rPr>
        <w:t>minimum safety standards for rail transit Roadway Worker Protection (RWP)</w:t>
      </w:r>
      <w:r w:rsidRPr="00750ABE" w:rsidR="00BC7A97">
        <w:rPr>
          <w:rFonts w:ascii="Times New Roman" w:hAnsi="Times New Roman" w:cs="Times New Roman"/>
          <w:sz w:val="24"/>
          <w:szCs w:val="24"/>
        </w:rPr>
        <w:t xml:space="preserve"> under its authority at 49 U.S.C. 5329 and 49 CFR 1.91</w:t>
      </w:r>
      <w:r w:rsidRPr="00750ABE" w:rsidR="00D2297C">
        <w:rPr>
          <w:rFonts w:ascii="Times New Roman" w:hAnsi="Times New Roman" w:cs="Times New Roman"/>
          <w:sz w:val="24"/>
          <w:szCs w:val="24"/>
        </w:rPr>
        <w:t xml:space="preserve">. </w:t>
      </w:r>
      <w:r w:rsidRPr="00750ABE" w:rsidR="00BF5994">
        <w:rPr>
          <w:rFonts w:ascii="Times New Roman" w:hAnsi="Times New Roman" w:cs="Times New Roman"/>
          <w:sz w:val="24"/>
          <w:szCs w:val="24"/>
        </w:rPr>
        <w:t>This NPRM would require:</w:t>
      </w:r>
    </w:p>
    <w:p w:rsidR="006A16D5" w:rsidRPr="00750ABE" w:rsidP="006A16D5" w14:paraId="0197DFB3" w14:textId="4A933626">
      <w:pPr>
        <w:pStyle w:val="NoSpacing"/>
        <w:numPr>
          <w:ilvl w:val="0"/>
          <w:numId w:val="29"/>
        </w:numPr>
        <w:rPr>
          <w:rFonts w:ascii="Times New Roman" w:hAnsi="Times New Roman" w:cs="Times New Roman"/>
          <w:sz w:val="24"/>
          <w:szCs w:val="24"/>
        </w:rPr>
      </w:pPr>
      <w:r w:rsidRPr="2CB3CB5E">
        <w:rPr>
          <w:rFonts w:ascii="Times New Roman" w:hAnsi="Times New Roman" w:cs="Times New Roman"/>
          <w:sz w:val="24"/>
          <w:szCs w:val="24"/>
        </w:rPr>
        <w:t>Rail Transit Agencies (RTA) that receive Federal financial assistance under 40 U.S.C. Chapter 53</w:t>
      </w:r>
      <w:r w:rsidRPr="2CB3CB5E" w:rsidR="00E52970">
        <w:rPr>
          <w:rFonts w:ascii="Times New Roman" w:hAnsi="Times New Roman" w:cs="Times New Roman"/>
          <w:sz w:val="24"/>
          <w:szCs w:val="24"/>
        </w:rPr>
        <w:t xml:space="preserve"> to develop and implement minimum RWP safety standards. This would not apply to rail systems</w:t>
      </w:r>
      <w:r w:rsidRPr="2CB3CB5E" w:rsidR="00683AE9">
        <w:rPr>
          <w:rFonts w:ascii="Times New Roman" w:hAnsi="Times New Roman" w:cs="Times New Roman"/>
          <w:sz w:val="24"/>
          <w:szCs w:val="24"/>
        </w:rPr>
        <w:t xml:space="preserve"> </w:t>
      </w:r>
      <w:r w:rsidRPr="2CB3CB5E" w:rsidR="00E52970">
        <w:rPr>
          <w:rFonts w:ascii="Times New Roman" w:hAnsi="Times New Roman" w:cs="Times New Roman"/>
          <w:sz w:val="24"/>
          <w:szCs w:val="24"/>
        </w:rPr>
        <w:t xml:space="preserve">that are subject to the safety oversight of the Federal Railroad Administration (FRA). </w:t>
      </w:r>
    </w:p>
    <w:p w:rsidR="006A16D5" w:rsidRPr="00750ABE" w:rsidP="006A16D5" w14:paraId="167A9476" w14:textId="5F60D5A7">
      <w:pPr>
        <w:pStyle w:val="NoSpacing"/>
        <w:numPr>
          <w:ilvl w:val="0"/>
          <w:numId w:val="29"/>
        </w:numPr>
        <w:rPr>
          <w:rFonts w:ascii="Times New Roman" w:hAnsi="Times New Roman" w:cs="Times New Roman"/>
          <w:sz w:val="24"/>
          <w:szCs w:val="24"/>
        </w:rPr>
      </w:pPr>
      <w:r w:rsidRPr="00750ABE">
        <w:rPr>
          <w:rFonts w:ascii="Times New Roman" w:hAnsi="Times New Roman" w:cs="Times New Roman"/>
          <w:sz w:val="24"/>
          <w:szCs w:val="24"/>
        </w:rPr>
        <w:t>Rail</w:t>
      </w:r>
      <w:r w:rsidRPr="00750ABE" w:rsidR="00683AE9">
        <w:rPr>
          <w:rFonts w:ascii="Times New Roman" w:hAnsi="Times New Roman" w:cs="Times New Roman"/>
          <w:sz w:val="24"/>
          <w:szCs w:val="24"/>
        </w:rPr>
        <w:t xml:space="preserve"> transit workers who access the roadway to perform work to follow the requirements of the RTA’s RWP program by position and labor category. </w:t>
      </w:r>
    </w:p>
    <w:p w:rsidR="006A16D5" w:rsidRPr="00750ABE" w:rsidP="006A16D5" w14:paraId="0D36E158" w14:textId="16A374D7">
      <w:pPr>
        <w:pStyle w:val="NoSpacing"/>
        <w:numPr>
          <w:ilvl w:val="0"/>
          <w:numId w:val="29"/>
        </w:numPr>
        <w:rPr>
          <w:rFonts w:ascii="Times New Roman" w:hAnsi="Times New Roman" w:cs="Times New Roman"/>
          <w:sz w:val="24"/>
          <w:szCs w:val="24"/>
        </w:rPr>
      </w:pPr>
      <w:r w:rsidRPr="2CB3CB5E">
        <w:rPr>
          <w:rFonts w:ascii="Times New Roman" w:hAnsi="Times New Roman" w:cs="Times New Roman"/>
          <w:sz w:val="24"/>
          <w:szCs w:val="24"/>
        </w:rPr>
        <w:t xml:space="preserve">State Safety Oversight </w:t>
      </w:r>
      <w:r w:rsidR="00E4630F">
        <w:rPr>
          <w:rFonts w:ascii="Times New Roman" w:hAnsi="Times New Roman" w:cs="Times New Roman"/>
          <w:sz w:val="24"/>
          <w:szCs w:val="24"/>
        </w:rPr>
        <w:t xml:space="preserve">Agencies </w:t>
      </w:r>
      <w:r w:rsidRPr="2CB3CB5E">
        <w:rPr>
          <w:rFonts w:ascii="Times New Roman" w:hAnsi="Times New Roman" w:cs="Times New Roman"/>
          <w:sz w:val="24"/>
          <w:szCs w:val="24"/>
        </w:rPr>
        <w:t>(SSOA) that oversee the safety of Rail Fixed Guideway Pub</w:t>
      </w:r>
      <w:r w:rsidRPr="2CB3CB5E">
        <w:rPr>
          <w:rFonts w:ascii="Times New Roman" w:hAnsi="Times New Roman" w:cs="Times New Roman"/>
          <w:sz w:val="24"/>
          <w:szCs w:val="24"/>
        </w:rPr>
        <w:t>lic Transportation Systems</w:t>
      </w:r>
      <w:r w:rsidRPr="2CB3CB5E" w:rsidR="004A6632">
        <w:rPr>
          <w:rFonts w:ascii="Times New Roman" w:hAnsi="Times New Roman" w:cs="Times New Roman"/>
          <w:sz w:val="24"/>
          <w:szCs w:val="24"/>
        </w:rPr>
        <w:t xml:space="preserve"> </w:t>
      </w:r>
      <w:r w:rsidRPr="2CB3CB5E" w:rsidR="00683AE9">
        <w:rPr>
          <w:rFonts w:ascii="Times New Roman" w:hAnsi="Times New Roman" w:cs="Times New Roman"/>
          <w:sz w:val="24"/>
          <w:szCs w:val="24"/>
        </w:rPr>
        <w:t xml:space="preserve">to oversee and enforce FTA’s RWP program requirements. </w:t>
      </w:r>
    </w:p>
    <w:p w:rsidR="2CB3CB5E" w:rsidP="2CB3CB5E" w14:paraId="18DB6F99" w14:textId="166A8F4F">
      <w:pPr>
        <w:pStyle w:val="NoSpacing"/>
        <w:rPr>
          <w:rFonts w:ascii="Times New Roman" w:hAnsi="Times New Roman" w:cs="Times New Roman"/>
          <w:sz w:val="24"/>
          <w:szCs w:val="24"/>
        </w:rPr>
      </w:pPr>
    </w:p>
    <w:p w:rsidR="004A6632" w:rsidRPr="00750ABE" w:rsidP="006A16D5" w14:paraId="212CD0E5" w14:textId="180FF9CA">
      <w:pPr>
        <w:pStyle w:val="NoSpacing"/>
        <w:rPr>
          <w:rFonts w:ascii="Times New Roman" w:hAnsi="Times New Roman" w:cs="Times New Roman"/>
          <w:sz w:val="24"/>
          <w:szCs w:val="24"/>
        </w:rPr>
      </w:pPr>
      <w:r w:rsidRPr="00750ABE">
        <w:rPr>
          <w:rFonts w:ascii="Times New Roman" w:hAnsi="Times New Roman" w:cs="Times New Roman"/>
          <w:sz w:val="24"/>
          <w:szCs w:val="24"/>
        </w:rPr>
        <w:t>The purpose of this rulemaking is to reduce fatalities and serious injury events involving rail transit workers that occupy the rail roadway</w:t>
      </w:r>
      <w:r w:rsidRPr="00750ABE" w:rsidR="00340940">
        <w:rPr>
          <w:rFonts w:ascii="Times New Roman" w:hAnsi="Times New Roman" w:cs="Times New Roman"/>
          <w:sz w:val="24"/>
          <w:szCs w:val="24"/>
        </w:rPr>
        <w:t>.</w:t>
      </w:r>
    </w:p>
    <w:p w:rsidR="00BF5994" w:rsidRPr="00750ABE" w:rsidP="006A16D5" w14:paraId="0C56DDF4" w14:textId="77777777">
      <w:pPr>
        <w:pStyle w:val="NoSpacing"/>
        <w:rPr>
          <w:rFonts w:ascii="Times New Roman" w:hAnsi="Times New Roman" w:cs="Times New Roman"/>
          <w:sz w:val="24"/>
          <w:szCs w:val="24"/>
        </w:rPr>
      </w:pPr>
    </w:p>
    <w:p w:rsidR="00BF5994" w:rsidRPr="00750ABE" w:rsidP="00BF5994" w14:paraId="23734817" w14:textId="77777777">
      <w:pPr>
        <w:pStyle w:val="NoSpacing"/>
        <w:rPr>
          <w:rFonts w:ascii="Times New Roman" w:hAnsi="Times New Roman" w:cs="Times New Roman"/>
          <w:sz w:val="24"/>
          <w:szCs w:val="24"/>
        </w:rPr>
      </w:pPr>
      <w:r w:rsidRPr="00750ABE">
        <w:rPr>
          <w:rFonts w:ascii="Times New Roman" w:hAnsi="Times New Roman" w:cs="Times New Roman"/>
          <w:sz w:val="24"/>
          <w:szCs w:val="24"/>
        </w:rPr>
        <w:t>FTA has adopted the principle</w:t>
      </w:r>
      <w:r w:rsidRPr="00750ABE">
        <w:rPr>
          <w:rFonts w:ascii="Times New Roman" w:hAnsi="Times New Roman" w:cs="Times New Roman"/>
          <w:sz w:val="24"/>
          <w:szCs w:val="24"/>
        </w:rPr>
        <w:t>s and methods of Safety Management Systems (SMS) as the basis for enhancing the safety of public transportation in the United States. As part of its SMS, FTA established a Safety Risk Management (SRM) program to proactively address safety concerns impactin</w:t>
      </w:r>
      <w:r w:rsidRPr="00750ABE">
        <w:rPr>
          <w:rFonts w:ascii="Times New Roman" w:hAnsi="Times New Roman" w:cs="Times New Roman"/>
          <w:sz w:val="24"/>
          <w:szCs w:val="24"/>
        </w:rPr>
        <w:t>g the transit industry and to systematically apply FTA’s statutory oversight authority to improve the safety of the Nation’s transit infrastructure through the Public Transportation Safety Program.</w:t>
      </w:r>
    </w:p>
    <w:p w:rsidR="00BF5994" w:rsidRPr="00750ABE" w:rsidP="00BF5994" w14:paraId="18A16CDB" w14:textId="77777777">
      <w:pPr>
        <w:pStyle w:val="NoSpacing"/>
        <w:rPr>
          <w:rFonts w:ascii="Times New Roman" w:hAnsi="Times New Roman" w:cs="Times New Roman"/>
          <w:sz w:val="24"/>
          <w:szCs w:val="24"/>
        </w:rPr>
      </w:pPr>
    </w:p>
    <w:p w:rsidR="00A11508" w:rsidRPr="00750ABE" w:rsidP="00BF5994" w14:paraId="71AF71F3" w14:textId="77777777">
      <w:pPr>
        <w:pStyle w:val="NoSpacing"/>
        <w:rPr>
          <w:rFonts w:ascii="Times New Roman" w:hAnsi="Times New Roman" w:cs="Times New Roman"/>
          <w:sz w:val="24"/>
          <w:szCs w:val="24"/>
        </w:rPr>
      </w:pPr>
      <w:r w:rsidRPr="00750ABE">
        <w:rPr>
          <w:rFonts w:ascii="Times New Roman" w:hAnsi="Times New Roman" w:cs="Times New Roman"/>
          <w:sz w:val="24"/>
          <w:szCs w:val="24"/>
        </w:rPr>
        <w:t xml:space="preserve">In 2019, FTA began piloting the SRM process to focus on </w:t>
      </w:r>
      <w:r w:rsidRPr="00750ABE">
        <w:rPr>
          <w:rFonts w:ascii="Times New Roman" w:hAnsi="Times New Roman" w:cs="Times New Roman"/>
          <w:sz w:val="24"/>
          <w:szCs w:val="24"/>
        </w:rPr>
        <w:t>high-priority safety risks and identified the RWP safety concern as a topic for analysis. As a result of this assessment and FTA’s determination of the risk associated with this safety concern, FTA decided that a mitigation was necessary, specifically, tha</w:t>
      </w:r>
      <w:r w:rsidRPr="00750ABE">
        <w:rPr>
          <w:rFonts w:ascii="Times New Roman" w:hAnsi="Times New Roman" w:cs="Times New Roman"/>
          <w:sz w:val="24"/>
          <w:szCs w:val="24"/>
        </w:rPr>
        <w:t>t it should develop minimum mandatory requirements for RWP programs.</w:t>
      </w:r>
      <w:r w:rsidRPr="00750ABE" w:rsidR="00BC7A97">
        <w:rPr>
          <w:rFonts w:ascii="Times New Roman" w:hAnsi="Times New Roman" w:cs="Times New Roman"/>
          <w:sz w:val="24"/>
          <w:szCs w:val="24"/>
        </w:rPr>
        <w:t xml:space="preserve"> </w:t>
      </w:r>
    </w:p>
    <w:p w:rsidR="00A11508" w:rsidRPr="00750ABE" w:rsidP="00BF5994" w14:paraId="697181A3" w14:textId="77777777">
      <w:pPr>
        <w:pStyle w:val="NoSpacing"/>
        <w:rPr>
          <w:rFonts w:ascii="Times New Roman" w:hAnsi="Times New Roman" w:cs="Times New Roman"/>
          <w:sz w:val="24"/>
          <w:szCs w:val="24"/>
        </w:rPr>
      </w:pPr>
    </w:p>
    <w:p w:rsidR="00BF5994" w:rsidRPr="00750ABE" w:rsidP="00BF5994" w14:paraId="7F324EA8" w14:textId="7AB6BF5A">
      <w:pPr>
        <w:pStyle w:val="NoSpacing"/>
        <w:rPr>
          <w:rFonts w:ascii="Times New Roman" w:hAnsi="Times New Roman" w:cs="Times New Roman"/>
          <w:sz w:val="24"/>
          <w:szCs w:val="24"/>
        </w:rPr>
      </w:pPr>
      <w:r w:rsidRPr="00750ABE">
        <w:rPr>
          <w:rFonts w:ascii="Times New Roman" w:hAnsi="Times New Roman" w:cs="Times New Roman"/>
          <w:sz w:val="24"/>
          <w:szCs w:val="24"/>
        </w:rPr>
        <w:t>In September 2021, FTA published a request for information in the Federal Register to solicit information from the public related to transit worker safety to inform the regulatory proce</w:t>
      </w:r>
      <w:r w:rsidRPr="00750ABE">
        <w:rPr>
          <w:rFonts w:ascii="Times New Roman" w:hAnsi="Times New Roman" w:cs="Times New Roman"/>
          <w:sz w:val="24"/>
          <w:szCs w:val="24"/>
        </w:rPr>
        <w:t>ss. FTA asked for comment on current RWP practices in the industry, including redundant protections and training, and on minimum requirements the public expected to see if FTA pursued Federal requirements for transit RWP programs. FTA received comments sug</w:t>
      </w:r>
      <w:r w:rsidRPr="00750ABE">
        <w:rPr>
          <w:rFonts w:ascii="Times New Roman" w:hAnsi="Times New Roman" w:cs="Times New Roman"/>
          <w:sz w:val="24"/>
          <w:szCs w:val="24"/>
        </w:rPr>
        <w:t xml:space="preserve">gesting that classroom and field training should be required, RWP program requirements should be responsive to modal differences and differences in operating characteristics, and suggestions for specific technology or practices to improve safety. </w:t>
      </w:r>
    </w:p>
    <w:p w:rsidR="004A6632" w:rsidRPr="00750ABE" w:rsidP="00C90F35" w14:paraId="4F569830" w14:textId="77777777">
      <w:pPr>
        <w:pStyle w:val="NoSpacing"/>
        <w:ind w:left="360"/>
        <w:rPr>
          <w:rFonts w:ascii="Times New Roman" w:hAnsi="Times New Roman" w:cs="Times New Roman"/>
          <w:color w:val="E36C0A" w:themeColor="accent6" w:themeShade="BF"/>
          <w:sz w:val="24"/>
          <w:szCs w:val="24"/>
        </w:rPr>
      </w:pPr>
    </w:p>
    <w:p w:rsidR="002E656F" w:rsidRPr="00427BE8" w:rsidP="02C1F881" w14:paraId="35193FC3" w14:textId="56C30764">
      <w:pPr>
        <w:pStyle w:val="NoSpacing"/>
        <w:rPr>
          <w:rFonts w:ascii="Times New Roman" w:hAnsi="Times New Roman" w:cs="Times New Roman"/>
          <w:sz w:val="24"/>
          <w:szCs w:val="24"/>
        </w:rPr>
      </w:pPr>
      <w:r w:rsidRPr="00427BE8">
        <w:rPr>
          <w:rFonts w:ascii="Times New Roman" w:hAnsi="Times New Roman" w:cs="Times New Roman"/>
          <w:sz w:val="24"/>
          <w:szCs w:val="24"/>
        </w:rPr>
        <w:t>Once</w:t>
      </w:r>
      <w:r w:rsidRPr="00427BE8" w:rsidR="208B1440">
        <w:rPr>
          <w:rFonts w:ascii="Times New Roman" w:hAnsi="Times New Roman" w:cs="Times New Roman"/>
          <w:sz w:val="24"/>
          <w:szCs w:val="24"/>
        </w:rPr>
        <w:t xml:space="preserve"> FTA issues a final rule, each </w:t>
      </w:r>
      <w:r w:rsidRPr="00427BE8" w:rsidR="74C1421F">
        <w:rPr>
          <w:rFonts w:ascii="Times New Roman" w:hAnsi="Times New Roman" w:cs="Times New Roman"/>
          <w:sz w:val="24"/>
          <w:szCs w:val="24"/>
        </w:rPr>
        <w:t>RTA</w:t>
      </w:r>
      <w:r w:rsidRPr="00427BE8" w:rsidR="21001228">
        <w:rPr>
          <w:rFonts w:ascii="Times New Roman" w:hAnsi="Times New Roman" w:cs="Times New Roman"/>
          <w:sz w:val="24"/>
          <w:szCs w:val="24"/>
        </w:rPr>
        <w:t xml:space="preserve"> must develop and implement an RWP Program</w:t>
      </w:r>
      <w:r w:rsidRPr="00427BE8" w:rsidR="208B1440">
        <w:rPr>
          <w:rFonts w:ascii="Times New Roman" w:hAnsi="Times New Roman" w:cs="Times New Roman"/>
          <w:sz w:val="24"/>
          <w:szCs w:val="24"/>
        </w:rPr>
        <w:t>,</w:t>
      </w:r>
      <w:r w:rsidRPr="00427BE8" w:rsidR="21001228">
        <w:rPr>
          <w:rFonts w:ascii="Times New Roman" w:hAnsi="Times New Roman" w:cs="Times New Roman"/>
          <w:sz w:val="24"/>
          <w:szCs w:val="24"/>
        </w:rPr>
        <w:t xml:space="preserve"> as documented in a dedicated RWP manual</w:t>
      </w:r>
      <w:r w:rsidRPr="00427BE8" w:rsidR="5AEE04D6">
        <w:rPr>
          <w:rFonts w:ascii="Times New Roman" w:hAnsi="Times New Roman" w:cs="Times New Roman"/>
          <w:sz w:val="24"/>
          <w:szCs w:val="24"/>
        </w:rPr>
        <w:t xml:space="preserve">. </w:t>
      </w:r>
      <w:r w:rsidRPr="00427BE8" w:rsidR="7B784BBC">
        <w:rPr>
          <w:rFonts w:ascii="Times New Roman" w:hAnsi="Times New Roman" w:cs="Times New Roman"/>
          <w:sz w:val="24"/>
          <w:szCs w:val="24"/>
        </w:rPr>
        <w:t>RTAs</w:t>
      </w:r>
      <w:r w:rsidRPr="00427BE8" w:rsidR="5AEE04D6">
        <w:rPr>
          <w:rFonts w:ascii="Times New Roman" w:hAnsi="Times New Roman" w:cs="Times New Roman"/>
          <w:sz w:val="24"/>
          <w:szCs w:val="24"/>
        </w:rPr>
        <w:t xml:space="preserve"> must completely review and update </w:t>
      </w:r>
      <w:r w:rsidRPr="00427BE8" w:rsidR="671ACD08">
        <w:rPr>
          <w:rFonts w:ascii="Times New Roman" w:hAnsi="Times New Roman" w:cs="Times New Roman"/>
          <w:sz w:val="24"/>
          <w:szCs w:val="24"/>
        </w:rPr>
        <w:t>their</w:t>
      </w:r>
      <w:r w:rsidRPr="00427BE8" w:rsidR="5AEE04D6">
        <w:rPr>
          <w:rFonts w:ascii="Times New Roman" w:hAnsi="Times New Roman" w:cs="Times New Roman"/>
          <w:sz w:val="24"/>
          <w:szCs w:val="24"/>
        </w:rPr>
        <w:t xml:space="preserve"> RWP manual at least every two years.</w:t>
      </w:r>
    </w:p>
    <w:p w:rsidR="002E656F" w:rsidRPr="00427BE8" w:rsidP="02C1F881" w14:paraId="1C6FA10D" w14:textId="7DFA5F9F">
      <w:pPr>
        <w:pStyle w:val="NoSpacing"/>
        <w:rPr>
          <w:rFonts w:ascii="Times New Roman" w:hAnsi="Times New Roman" w:cs="Times New Roman"/>
          <w:sz w:val="24"/>
          <w:szCs w:val="24"/>
        </w:rPr>
      </w:pPr>
    </w:p>
    <w:p w:rsidR="002E656F" w:rsidRPr="00750ABE" w:rsidP="00BF5994" w14:paraId="3D115050" w14:textId="297D5AB0">
      <w:pPr>
        <w:pStyle w:val="NoSpacing"/>
        <w:rPr>
          <w:rFonts w:ascii="Times New Roman" w:hAnsi="Times New Roman" w:cs="Times New Roman"/>
          <w:sz w:val="24"/>
          <w:szCs w:val="24"/>
        </w:rPr>
      </w:pPr>
      <w:r w:rsidRPr="00427BE8">
        <w:rPr>
          <w:rFonts w:ascii="Times New Roman" w:hAnsi="Times New Roman" w:cs="Times New Roman"/>
          <w:sz w:val="24"/>
          <w:szCs w:val="24"/>
        </w:rPr>
        <w:t>The manual must include</w:t>
      </w:r>
      <w:r w:rsidRPr="00427BE8" w:rsidR="21001228">
        <w:rPr>
          <w:rFonts w:ascii="Times New Roman" w:hAnsi="Times New Roman" w:cs="Times New Roman"/>
          <w:sz w:val="24"/>
          <w:szCs w:val="24"/>
        </w:rPr>
        <w:t>, at a minimum:</w:t>
      </w:r>
    </w:p>
    <w:p w:rsidR="002E656F" w:rsidRPr="00750ABE" w:rsidP="002E656F" w14:paraId="4DE7302D" w14:textId="77777777">
      <w:pPr>
        <w:pStyle w:val="NoSpacing"/>
        <w:numPr>
          <w:ilvl w:val="0"/>
          <w:numId w:val="30"/>
        </w:numPr>
        <w:rPr>
          <w:rFonts w:ascii="Times New Roman" w:hAnsi="Times New Roman" w:cs="Times New Roman"/>
          <w:sz w:val="24"/>
          <w:szCs w:val="24"/>
        </w:rPr>
      </w:pPr>
      <w:r w:rsidRPr="00750ABE">
        <w:rPr>
          <w:rFonts w:ascii="Times New Roman" w:hAnsi="Times New Roman" w:cs="Times New Roman"/>
          <w:sz w:val="24"/>
          <w:szCs w:val="24"/>
        </w:rPr>
        <w:t xml:space="preserve">Terminology, </w:t>
      </w:r>
      <w:r w:rsidRPr="00750ABE" w:rsidR="00354B84">
        <w:rPr>
          <w:rFonts w:ascii="Times New Roman" w:hAnsi="Times New Roman" w:cs="Times New Roman"/>
          <w:sz w:val="24"/>
          <w:szCs w:val="24"/>
        </w:rPr>
        <w:t>abbreviations, and acronyms used to describe the RWP program activities and requirements</w:t>
      </w:r>
      <w:r w:rsidRPr="00750ABE">
        <w:rPr>
          <w:rFonts w:ascii="Times New Roman" w:hAnsi="Times New Roman" w:cs="Times New Roman"/>
          <w:sz w:val="24"/>
          <w:szCs w:val="24"/>
        </w:rPr>
        <w:t>.</w:t>
      </w:r>
    </w:p>
    <w:p w:rsidR="002E656F" w:rsidRPr="00750ABE" w:rsidP="002E656F" w14:paraId="0B5AD9CA" w14:textId="77777777">
      <w:pPr>
        <w:pStyle w:val="NoSpacing"/>
        <w:numPr>
          <w:ilvl w:val="0"/>
          <w:numId w:val="30"/>
        </w:numPr>
        <w:rPr>
          <w:rFonts w:ascii="Times New Roman" w:hAnsi="Times New Roman" w:cs="Times New Roman"/>
          <w:sz w:val="24"/>
          <w:szCs w:val="24"/>
        </w:rPr>
      </w:pPr>
      <w:r w:rsidRPr="00750ABE">
        <w:rPr>
          <w:rFonts w:ascii="Times New Roman" w:hAnsi="Times New Roman" w:cs="Times New Roman"/>
          <w:sz w:val="24"/>
          <w:szCs w:val="24"/>
        </w:rPr>
        <w:t>RWP program elements, including the requirement for ample time (the time necessary for a roadway worker to be clear of the track zone or in a place of sa</w:t>
      </w:r>
      <w:r w:rsidRPr="00750ABE">
        <w:rPr>
          <w:rFonts w:ascii="Times New Roman" w:hAnsi="Times New Roman" w:cs="Times New Roman"/>
          <w:sz w:val="24"/>
          <w:szCs w:val="24"/>
        </w:rPr>
        <w:t>fety 15 seconds before a rail transit vehicle moving at the maximum authorized speed on that track could arrive at the location of the roadway worker) as the foundation of the program.</w:t>
      </w:r>
    </w:p>
    <w:p w:rsidR="002E656F" w:rsidRPr="00750ABE" w:rsidP="002E656F" w14:paraId="34ED3742" w14:textId="77777777">
      <w:pPr>
        <w:pStyle w:val="NoSpacing"/>
        <w:numPr>
          <w:ilvl w:val="0"/>
          <w:numId w:val="30"/>
        </w:numPr>
        <w:rPr>
          <w:rFonts w:ascii="Times New Roman" w:hAnsi="Times New Roman" w:cs="Times New Roman"/>
          <w:sz w:val="24"/>
          <w:szCs w:val="24"/>
        </w:rPr>
      </w:pPr>
      <w:r w:rsidRPr="00750ABE">
        <w:rPr>
          <w:rFonts w:ascii="Times New Roman" w:hAnsi="Times New Roman" w:cs="Times New Roman"/>
          <w:sz w:val="24"/>
          <w:szCs w:val="24"/>
        </w:rPr>
        <w:t>A</w:t>
      </w:r>
      <w:r w:rsidRPr="00750ABE" w:rsidR="00354B84">
        <w:rPr>
          <w:rFonts w:ascii="Times New Roman" w:hAnsi="Times New Roman" w:cs="Times New Roman"/>
          <w:sz w:val="24"/>
          <w:szCs w:val="24"/>
        </w:rPr>
        <w:t xml:space="preserve"> definition of RTA and transit worker responsibilities for the RWP program</w:t>
      </w:r>
      <w:r w:rsidRPr="00750ABE">
        <w:rPr>
          <w:rFonts w:ascii="Times New Roman" w:hAnsi="Times New Roman" w:cs="Times New Roman"/>
          <w:sz w:val="24"/>
          <w:szCs w:val="24"/>
        </w:rPr>
        <w:t>.</w:t>
      </w:r>
    </w:p>
    <w:p w:rsidR="002E656F" w:rsidRPr="00750ABE" w:rsidP="002E656F" w14:paraId="3CD04017" w14:textId="77777777">
      <w:pPr>
        <w:pStyle w:val="NoSpacing"/>
        <w:numPr>
          <w:ilvl w:val="0"/>
          <w:numId w:val="30"/>
        </w:numPr>
        <w:rPr>
          <w:rFonts w:ascii="Times New Roman" w:hAnsi="Times New Roman" w:cs="Times New Roman"/>
          <w:sz w:val="24"/>
          <w:szCs w:val="24"/>
        </w:rPr>
      </w:pPr>
      <w:r w:rsidRPr="00750ABE">
        <w:rPr>
          <w:rFonts w:ascii="Times New Roman" w:hAnsi="Times New Roman" w:cs="Times New Roman"/>
          <w:sz w:val="24"/>
          <w:szCs w:val="24"/>
        </w:rPr>
        <w:t>T</w:t>
      </w:r>
      <w:r w:rsidRPr="00750ABE" w:rsidR="00354B84">
        <w:rPr>
          <w:rFonts w:ascii="Times New Roman" w:hAnsi="Times New Roman" w:cs="Times New Roman"/>
          <w:sz w:val="24"/>
          <w:szCs w:val="24"/>
        </w:rPr>
        <w:t>raining, qualification, and supervision required for transit workers to access the roadway, by labor category or type of work performed</w:t>
      </w:r>
      <w:r w:rsidRPr="00750ABE">
        <w:rPr>
          <w:rFonts w:ascii="Times New Roman" w:hAnsi="Times New Roman" w:cs="Times New Roman"/>
          <w:sz w:val="24"/>
          <w:szCs w:val="24"/>
        </w:rPr>
        <w:t>.</w:t>
      </w:r>
    </w:p>
    <w:p w:rsidR="00354B84" w:rsidRPr="00750ABE" w:rsidP="00FE3368" w14:paraId="7D291329" w14:textId="4CAFC92C">
      <w:pPr>
        <w:pStyle w:val="ListParagraph"/>
        <w:numPr>
          <w:ilvl w:val="0"/>
          <w:numId w:val="17"/>
        </w:numPr>
        <w:rPr>
          <w:rFonts w:ascii="Times New Roman" w:hAnsi="Times New Roman" w:cs="Times New Roman"/>
          <w:sz w:val="24"/>
          <w:szCs w:val="24"/>
        </w:rPr>
      </w:pPr>
      <w:r w:rsidRPr="00750ABE">
        <w:rPr>
          <w:rFonts w:ascii="Times New Roman" w:hAnsi="Times New Roman" w:cs="Times New Roman"/>
          <w:sz w:val="24"/>
          <w:szCs w:val="24"/>
        </w:rPr>
        <w:t xml:space="preserve">Processes and procedures to provide adequate on-track safety for all transit workers who may access the roadway </w:t>
      </w:r>
      <w:r w:rsidRPr="00750ABE">
        <w:rPr>
          <w:rFonts w:ascii="Times New Roman" w:hAnsi="Times New Roman" w:cs="Times New Roman"/>
          <w:sz w:val="24"/>
          <w:szCs w:val="24"/>
        </w:rPr>
        <w:t xml:space="preserve">in the performance of their work, including safety and oversight personnel. </w:t>
      </w:r>
    </w:p>
    <w:p w:rsidR="00354B84" w:rsidRPr="00750ABE" w:rsidP="00354B84" w14:paraId="2BD10069" w14:textId="4BB80B17">
      <w:pPr>
        <w:pStyle w:val="NoSpacing"/>
        <w:rPr>
          <w:rFonts w:ascii="Times New Roman" w:hAnsi="Times New Roman" w:cs="Times New Roman"/>
          <w:sz w:val="24"/>
          <w:szCs w:val="24"/>
        </w:rPr>
      </w:pPr>
      <w:r w:rsidRPr="00750ABE">
        <w:rPr>
          <w:rFonts w:ascii="Times New Roman" w:hAnsi="Times New Roman" w:cs="Times New Roman"/>
          <w:sz w:val="24"/>
          <w:szCs w:val="24"/>
        </w:rPr>
        <w:t xml:space="preserve">The RWP manual also </w:t>
      </w:r>
      <w:r w:rsidRPr="00750ABE" w:rsidR="001F4C6D">
        <w:rPr>
          <w:rFonts w:ascii="Times New Roman" w:hAnsi="Times New Roman" w:cs="Times New Roman"/>
          <w:sz w:val="24"/>
          <w:szCs w:val="24"/>
        </w:rPr>
        <w:t>must</w:t>
      </w:r>
      <w:r w:rsidRPr="00750ABE">
        <w:rPr>
          <w:rFonts w:ascii="Times New Roman" w:hAnsi="Times New Roman" w:cs="Times New Roman"/>
          <w:sz w:val="24"/>
          <w:szCs w:val="24"/>
        </w:rPr>
        <w:t xml:space="preserve"> include or incorporate by reference a track access guide to support on-track safety. The track access guide would be based on a physical survey of the tra</w:t>
      </w:r>
      <w:r w:rsidRPr="00750ABE">
        <w:rPr>
          <w:rFonts w:ascii="Times New Roman" w:hAnsi="Times New Roman" w:cs="Times New Roman"/>
          <w:sz w:val="24"/>
          <w:szCs w:val="24"/>
        </w:rPr>
        <w:t xml:space="preserve">ck geometry and condition of the transit system. </w:t>
      </w:r>
    </w:p>
    <w:p w:rsidR="00C54A8D" w:rsidRPr="00750ABE" w:rsidP="00354B84" w14:paraId="2B69EC40" w14:textId="77777777">
      <w:pPr>
        <w:pStyle w:val="NoSpacing"/>
        <w:rPr>
          <w:rFonts w:ascii="Times New Roman" w:hAnsi="Times New Roman" w:cs="Times New Roman"/>
          <w:sz w:val="24"/>
          <w:szCs w:val="24"/>
        </w:rPr>
      </w:pPr>
    </w:p>
    <w:p w:rsidR="00C54A8D" w:rsidRPr="00750ABE" w:rsidP="00354B84" w14:paraId="1FBD9292" w14:textId="6616A7FF">
      <w:pPr>
        <w:pStyle w:val="NoSpacing"/>
        <w:rPr>
          <w:rFonts w:ascii="Times New Roman" w:hAnsi="Times New Roman" w:cs="Times New Roman"/>
          <w:sz w:val="24"/>
          <w:szCs w:val="24"/>
        </w:rPr>
      </w:pPr>
      <w:r w:rsidRPr="00750ABE">
        <w:rPr>
          <w:rFonts w:ascii="Times New Roman" w:hAnsi="Times New Roman" w:cs="Times New Roman"/>
          <w:sz w:val="24"/>
          <w:szCs w:val="24"/>
        </w:rPr>
        <w:t xml:space="preserve">SSOAs must approve RWP program elements for each RTA within its jurisdiction within 90 days of receipt of the program. </w:t>
      </w:r>
      <w:r w:rsidRPr="00750ABE" w:rsidR="001F4C6D">
        <w:rPr>
          <w:rFonts w:ascii="Times New Roman" w:hAnsi="Times New Roman" w:cs="Times New Roman"/>
          <w:sz w:val="24"/>
          <w:szCs w:val="24"/>
        </w:rPr>
        <w:t>Subsequently, the SSOA must submit all approved RWP program elements for each RTA in its jurisdiction, and any subsequent updates, to FTA within 30 calendar days of approving them.</w:t>
      </w:r>
    </w:p>
    <w:p w:rsidR="00C54A8D" w:rsidRPr="00750ABE" w:rsidP="00354B84" w14:paraId="12450598" w14:textId="77777777">
      <w:pPr>
        <w:pStyle w:val="NoSpacing"/>
        <w:rPr>
          <w:rFonts w:ascii="Times New Roman" w:hAnsi="Times New Roman" w:cs="Times New Roman"/>
          <w:sz w:val="24"/>
          <w:szCs w:val="24"/>
        </w:rPr>
      </w:pPr>
    </w:p>
    <w:p w:rsidR="00354B84" w:rsidRPr="00750ABE" w:rsidP="00354B84" w14:paraId="0C098102" w14:textId="62D54B47">
      <w:pPr>
        <w:pStyle w:val="NoSpacing"/>
        <w:rPr>
          <w:rFonts w:ascii="Times New Roman" w:hAnsi="Times New Roman" w:cs="Times New Roman"/>
          <w:sz w:val="24"/>
          <w:szCs w:val="24"/>
        </w:rPr>
      </w:pPr>
      <w:r w:rsidRPr="00750ABE">
        <w:rPr>
          <w:rFonts w:ascii="Times New Roman" w:hAnsi="Times New Roman" w:cs="Times New Roman"/>
          <w:sz w:val="24"/>
          <w:szCs w:val="24"/>
        </w:rPr>
        <w:t>RTAs must completely review and update their RWP manual not less than every two years. This includes updates to reflect current conditions, lessons learned in i</w:t>
      </w:r>
      <w:r w:rsidRPr="00750ABE">
        <w:rPr>
          <w:rFonts w:ascii="Times New Roman" w:hAnsi="Times New Roman" w:cs="Times New Roman"/>
          <w:sz w:val="24"/>
          <w:szCs w:val="24"/>
        </w:rPr>
        <w:t>mplementing the RWP program as described in the manual, and information provided by the SSOA and FTA. This requirement must be met within two years of the SSOA’s initial approval of the RWP manual and not less than every two years thereafter.</w:t>
      </w:r>
    </w:p>
    <w:p w:rsidR="53DD37A5" w:rsidP="53DD37A5" w14:paraId="10AD4AE1" w14:textId="281C10CF">
      <w:pPr>
        <w:pStyle w:val="NoSpacing"/>
        <w:rPr>
          <w:rFonts w:ascii="Times New Roman" w:hAnsi="Times New Roman" w:cs="Times New Roman"/>
          <w:sz w:val="24"/>
          <w:szCs w:val="24"/>
        </w:rPr>
      </w:pPr>
    </w:p>
    <w:p w:rsidR="53DD37A5" w14:paraId="09A34826" w14:textId="37AA3F83">
      <w:pPr>
        <w:pStyle w:val="NoSpacing"/>
        <w:rPr>
          <w:rFonts w:ascii="Times New Roman" w:hAnsi="Times New Roman" w:cs="Times New Roman"/>
          <w:sz w:val="24"/>
          <w:szCs w:val="24"/>
        </w:rPr>
      </w:pPr>
    </w:p>
    <w:p w:rsidR="5F3DAF10" w14:paraId="68EF498E" w14:textId="69D6D764">
      <w:pPr>
        <w:pStyle w:val="NoSpacing"/>
      </w:pPr>
      <w:r w:rsidRPr="53DD37A5">
        <w:rPr>
          <w:rFonts w:ascii="Times New Roman" w:hAnsi="Times New Roman" w:cs="Times New Roman"/>
          <w:sz w:val="24"/>
          <w:szCs w:val="24"/>
        </w:rPr>
        <w:t xml:space="preserve">FTA has </w:t>
      </w:r>
      <w:r w:rsidRPr="53DD37A5">
        <w:rPr>
          <w:rFonts w:ascii="Times New Roman" w:hAnsi="Times New Roman" w:cs="Times New Roman"/>
          <w:sz w:val="24"/>
          <w:szCs w:val="24"/>
        </w:rPr>
        <w:t xml:space="preserve">not created a template for an RWP manual. This is intentional, as FTA aims to support flexibility for RTAs to build compliant programs commensurate with agency size and complexity. Based on industry responses to FTA Safety Advisory 14-1, FTA estimates the </w:t>
      </w:r>
      <w:r w:rsidRPr="53DD37A5">
        <w:rPr>
          <w:rFonts w:ascii="Times New Roman" w:hAnsi="Times New Roman" w:cs="Times New Roman"/>
          <w:sz w:val="24"/>
          <w:szCs w:val="24"/>
        </w:rPr>
        <w:t>majority of RTAs already have formal standalone RWP programs. These agencies can tailor their existing programs as needed using their existing Safety Management System (SMS) processes with the regulatory standards acting as a baseline. RTAs must document t</w:t>
      </w:r>
      <w:r w:rsidRPr="53DD37A5">
        <w:rPr>
          <w:rFonts w:ascii="Times New Roman" w:hAnsi="Times New Roman" w:cs="Times New Roman"/>
          <w:sz w:val="24"/>
          <w:szCs w:val="24"/>
        </w:rPr>
        <w:t>heir programs and define responsibilities, but can format the manual as they see fit.</w:t>
      </w:r>
    </w:p>
    <w:p w:rsidR="00A91B9C" w:rsidRPr="00750ABE" w:rsidP="00184B41" w14:paraId="47FCEB6E" w14:textId="77777777">
      <w:pPr>
        <w:pStyle w:val="NoSpacing"/>
        <w:rPr>
          <w:rFonts w:ascii="Times New Roman" w:hAnsi="Times New Roman" w:cs="Times New Roman"/>
          <w:sz w:val="24"/>
          <w:szCs w:val="24"/>
        </w:rPr>
      </w:pPr>
    </w:p>
    <w:p w:rsidR="00FC338A" w:rsidRPr="00750ABE" w14:paraId="67C9B9B2"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Purpose and Use of the Information</w:t>
      </w:r>
    </w:p>
    <w:p w:rsidR="004F0ACA" w:rsidRPr="00750ABE" w:rsidP="00FC4CB3" w14:paraId="40E5CF5C" w14:textId="77777777">
      <w:pPr>
        <w:pStyle w:val="ListParagraph"/>
        <w:ind w:left="360"/>
        <w:rPr>
          <w:rFonts w:ascii="Times New Roman" w:hAnsi="Times New Roman" w:cs="Times New Roman"/>
          <w:sz w:val="24"/>
          <w:szCs w:val="24"/>
        </w:rPr>
      </w:pPr>
    </w:p>
    <w:p w:rsidR="00BC5E37" w:rsidRPr="00750ABE" w:rsidP="00184B41" w14:paraId="1678B2DB" w14:textId="0EF0BDAE">
      <w:pPr>
        <w:pStyle w:val="ListParagraph"/>
        <w:ind w:left="0"/>
        <w:rPr>
          <w:rFonts w:ascii="Times New Roman" w:hAnsi="Times New Roman" w:cs="Times New Roman"/>
          <w:sz w:val="24"/>
          <w:szCs w:val="24"/>
        </w:rPr>
      </w:pPr>
      <w:r w:rsidRPr="00750ABE">
        <w:rPr>
          <w:rFonts w:ascii="Times New Roman" w:hAnsi="Times New Roman" w:cs="Times New Roman"/>
          <w:sz w:val="24"/>
          <w:szCs w:val="24"/>
        </w:rPr>
        <w:t xml:space="preserve">The </w:t>
      </w:r>
      <w:r w:rsidRPr="00750ABE" w:rsidR="00184B41">
        <w:rPr>
          <w:rFonts w:ascii="Times New Roman" w:hAnsi="Times New Roman" w:cs="Times New Roman"/>
          <w:sz w:val="24"/>
          <w:szCs w:val="24"/>
        </w:rPr>
        <w:t>RWP program</w:t>
      </w:r>
      <w:r w:rsidRPr="00750ABE">
        <w:rPr>
          <w:rFonts w:ascii="Times New Roman" w:hAnsi="Times New Roman" w:cs="Times New Roman"/>
          <w:sz w:val="24"/>
          <w:szCs w:val="24"/>
        </w:rPr>
        <w:t xml:space="preserve"> will be the mechanism through which </w:t>
      </w:r>
      <w:r w:rsidRPr="00750ABE" w:rsidR="00184B41">
        <w:rPr>
          <w:rFonts w:ascii="Times New Roman" w:hAnsi="Times New Roman" w:cs="Times New Roman"/>
          <w:sz w:val="24"/>
          <w:szCs w:val="24"/>
        </w:rPr>
        <w:t>RTAs</w:t>
      </w:r>
      <w:r w:rsidRPr="00750ABE">
        <w:rPr>
          <w:rFonts w:ascii="Times New Roman" w:hAnsi="Times New Roman" w:cs="Times New Roman"/>
          <w:sz w:val="24"/>
          <w:szCs w:val="24"/>
        </w:rPr>
        <w:t xml:space="preserve"> demonstrate they have complied with the</w:t>
      </w:r>
      <w:r w:rsidRPr="00750ABE" w:rsidR="00184B41">
        <w:rPr>
          <w:rFonts w:ascii="Times New Roman" w:hAnsi="Times New Roman" w:cs="Times New Roman"/>
          <w:sz w:val="24"/>
          <w:szCs w:val="24"/>
        </w:rPr>
        <w:t>se requirements</w:t>
      </w:r>
      <w:r w:rsidRPr="00750ABE">
        <w:rPr>
          <w:rFonts w:ascii="Times New Roman" w:hAnsi="Times New Roman" w:cs="Times New Roman"/>
          <w:sz w:val="24"/>
          <w:szCs w:val="24"/>
        </w:rPr>
        <w:t xml:space="preserve">. </w:t>
      </w:r>
      <w:r w:rsidRPr="00750ABE" w:rsidR="00E04E54">
        <w:rPr>
          <w:rFonts w:ascii="Times New Roman" w:hAnsi="Times New Roman" w:cs="Times New Roman"/>
          <w:sz w:val="24"/>
          <w:szCs w:val="24"/>
        </w:rPr>
        <w:t>The information exchange at the Federal level will occur between SSOAs and FTA and consist of:</w:t>
      </w:r>
      <w:r w:rsidRPr="00750ABE">
        <w:rPr>
          <w:rFonts w:ascii="Times New Roman" w:hAnsi="Times New Roman" w:cs="Times New Roman"/>
          <w:sz w:val="24"/>
          <w:szCs w:val="24"/>
        </w:rPr>
        <w:t xml:space="preserve">  </w:t>
      </w:r>
    </w:p>
    <w:p w:rsidR="00E04E54" w:rsidRPr="00750ABE" w:rsidP="00F43241" w14:paraId="73E1C3EB" w14:textId="79511F4C">
      <w:pPr>
        <w:pStyle w:val="ListParagraph"/>
        <w:numPr>
          <w:ilvl w:val="0"/>
          <w:numId w:val="17"/>
        </w:numPr>
        <w:rPr>
          <w:rFonts w:ascii="Times New Roman" w:hAnsi="Times New Roman" w:cs="Times New Roman"/>
          <w:sz w:val="24"/>
          <w:szCs w:val="24"/>
        </w:rPr>
      </w:pPr>
      <w:r w:rsidRPr="00750ABE">
        <w:rPr>
          <w:rFonts w:ascii="Times New Roman" w:hAnsi="Times New Roman" w:cs="Times New Roman"/>
          <w:sz w:val="24"/>
          <w:szCs w:val="24"/>
          <w:u w:val="single"/>
        </w:rPr>
        <w:t>RWP manual and all other RWP program elements.</w:t>
      </w:r>
      <w:r w:rsidRPr="00750ABE">
        <w:rPr>
          <w:rFonts w:ascii="Times New Roman" w:hAnsi="Times New Roman" w:cs="Times New Roman"/>
          <w:sz w:val="24"/>
          <w:szCs w:val="24"/>
        </w:rPr>
        <w:t xml:space="preserve"> This information will be transmitted from the SSOA to F</w:t>
      </w:r>
      <w:r w:rsidRPr="00750ABE">
        <w:rPr>
          <w:rFonts w:ascii="Times New Roman" w:hAnsi="Times New Roman" w:cs="Times New Roman"/>
          <w:sz w:val="24"/>
          <w:szCs w:val="24"/>
        </w:rPr>
        <w:t xml:space="preserve">TA via the State Safety Oversight Reporting </w:t>
      </w:r>
      <w:r w:rsidRPr="00750ABE" w:rsidR="00E43D73">
        <w:rPr>
          <w:rFonts w:ascii="Times New Roman" w:hAnsi="Times New Roman" w:cs="Times New Roman"/>
          <w:sz w:val="24"/>
          <w:szCs w:val="24"/>
        </w:rPr>
        <w:t xml:space="preserve">(SSOR) </w:t>
      </w:r>
      <w:r w:rsidRPr="00750ABE">
        <w:rPr>
          <w:rFonts w:ascii="Times New Roman" w:hAnsi="Times New Roman" w:cs="Times New Roman"/>
          <w:sz w:val="24"/>
          <w:szCs w:val="24"/>
        </w:rPr>
        <w:t>platform</w:t>
      </w:r>
      <w:r w:rsidRPr="00750ABE" w:rsidR="00FE3368">
        <w:rPr>
          <w:rFonts w:ascii="Times New Roman" w:hAnsi="Times New Roman" w:cs="Times New Roman"/>
          <w:sz w:val="24"/>
          <w:szCs w:val="24"/>
        </w:rPr>
        <w:t xml:space="preserve"> not less than every two years</w:t>
      </w:r>
      <w:r w:rsidRPr="00750ABE">
        <w:rPr>
          <w:rFonts w:ascii="Times New Roman" w:hAnsi="Times New Roman" w:cs="Times New Roman"/>
          <w:sz w:val="24"/>
          <w:szCs w:val="24"/>
        </w:rPr>
        <w:t>.</w:t>
      </w:r>
    </w:p>
    <w:p w:rsidR="00FE3368" w:rsidRPr="00750ABE" w:rsidP="00FE3368" w14:paraId="42194917" w14:textId="77777777">
      <w:pPr>
        <w:pStyle w:val="ListParagraph"/>
        <w:numPr>
          <w:ilvl w:val="0"/>
          <w:numId w:val="17"/>
        </w:numPr>
        <w:rPr>
          <w:rFonts w:ascii="Times New Roman" w:hAnsi="Times New Roman" w:cs="Times New Roman"/>
          <w:sz w:val="24"/>
          <w:szCs w:val="24"/>
        </w:rPr>
      </w:pPr>
      <w:r w:rsidRPr="00750ABE">
        <w:rPr>
          <w:rFonts w:ascii="Times New Roman" w:hAnsi="Times New Roman" w:cs="Times New Roman"/>
          <w:sz w:val="24"/>
          <w:szCs w:val="24"/>
          <w:u w:val="single"/>
        </w:rPr>
        <w:t>Triennial Review/Audit Process</w:t>
      </w:r>
      <w:r w:rsidRPr="00750ABE">
        <w:rPr>
          <w:rFonts w:ascii="Times New Roman" w:hAnsi="Times New Roman" w:cs="Times New Roman"/>
          <w:sz w:val="24"/>
          <w:szCs w:val="24"/>
        </w:rPr>
        <w:t xml:space="preserve">.  Questions </w:t>
      </w:r>
      <w:r w:rsidRPr="00750ABE" w:rsidR="008F3B1B">
        <w:rPr>
          <w:rFonts w:ascii="Times New Roman" w:hAnsi="Times New Roman" w:cs="Times New Roman"/>
          <w:sz w:val="24"/>
          <w:szCs w:val="24"/>
        </w:rPr>
        <w:t xml:space="preserve">specific to the </w:t>
      </w:r>
      <w:r w:rsidRPr="00750ABE" w:rsidR="00E04E54">
        <w:rPr>
          <w:rFonts w:ascii="Times New Roman" w:hAnsi="Times New Roman" w:cs="Times New Roman"/>
          <w:sz w:val="24"/>
          <w:szCs w:val="24"/>
        </w:rPr>
        <w:t>RWP program</w:t>
      </w:r>
      <w:r w:rsidRPr="00750ABE">
        <w:rPr>
          <w:rFonts w:ascii="Times New Roman" w:hAnsi="Times New Roman" w:cs="Times New Roman"/>
          <w:sz w:val="24"/>
          <w:szCs w:val="24"/>
        </w:rPr>
        <w:t xml:space="preserve"> for the SSOA and the RTA</w:t>
      </w:r>
      <w:r w:rsidRPr="00750ABE" w:rsidR="008F3B1B">
        <w:rPr>
          <w:rFonts w:ascii="Times New Roman" w:hAnsi="Times New Roman" w:cs="Times New Roman"/>
          <w:sz w:val="24"/>
          <w:szCs w:val="24"/>
        </w:rPr>
        <w:t xml:space="preserve"> will be incorporated </w:t>
      </w:r>
      <w:r w:rsidRPr="00750ABE">
        <w:rPr>
          <w:rFonts w:ascii="Times New Roman" w:hAnsi="Times New Roman" w:cs="Times New Roman"/>
          <w:sz w:val="24"/>
          <w:szCs w:val="24"/>
        </w:rPr>
        <w:t xml:space="preserve">into </w:t>
      </w:r>
      <w:r w:rsidRPr="00750ABE" w:rsidR="008F3B1B">
        <w:rPr>
          <w:rFonts w:ascii="Times New Roman" w:hAnsi="Times New Roman" w:cs="Times New Roman"/>
          <w:sz w:val="24"/>
          <w:szCs w:val="24"/>
        </w:rPr>
        <w:t xml:space="preserve">FTA’s existing audit </w:t>
      </w:r>
      <w:r w:rsidRPr="00750ABE">
        <w:rPr>
          <w:rFonts w:ascii="Times New Roman" w:hAnsi="Times New Roman" w:cs="Times New Roman"/>
          <w:sz w:val="24"/>
          <w:szCs w:val="24"/>
        </w:rPr>
        <w:t>questionnaire to ascertain areas of compliance.</w:t>
      </w:r>
    </w:p>
    <w:p w:rsidR="00BC5E37" w:rsidRPr="00750ABE" w:rsidP="00FE3368" w14:paraId="4B405CD2" w14:textId="796C12C7">
      <w:pPr>
        <w:pStyle w:val="NoSpacing"/>
        <w:rPr>
          <w:rFonts w:ascii="Times New Roman" w:hAnsi="Times New Roman" w:cs="Times New Roman"/>
          <w:sz w:val="24"/>
          <w:szCs w:val="24"/>
        </w:rPr>
      </w:pPr>
      <w:r w:rsidRPr="00750ABE">
        <w:rPr>
          <w:rFonts w:ascii="Times New Roman" w:hAnsi="Times New Roman" w:cs="Times New Roman"/>
          <w:sz w:val="24"/>
          <w:szCs w:val="24"/>
        </w:rPr>
        <w:t xml:space="preserve">The purpose and use of this information is to ensure that the specifications of the </w:t>
      </w:r>
      <w:r w:rsidRPr="00750ABE" w:rsidR="00FE3368">
        <w:rPr>
          <w:rFonts w:ascii="Times New Roman" w:hAnsi="Times New Roman" w:cs="Times New Roman"/>
          <w:sz w:val="24"/>
          <w:szCs w:val="24"/>
        </w:rPr>
        <w:t>regulation</w:t>
      </w:r>
      <w:r w:rsidRPr="00750ABE">
        <w:rPr>
          <w:rFonts w:ascii="Times New Roman" w:hAnsi="Times New Roman" w:cs="Times New Roman"/>
          <w:sz w:val="24"/>
          <w:szCs w:val="24"/>
        </w:rPr>
        <w:t xml:space="preserve"> are carried out.  </w:t>
      </w:r>
    </w:p>
    <w:p w:rsidR="00FE3368" w:rsidRPr="00750ABE" w:rsidP="00FE3368" w14:paraId="1C5F9B33" w14:textId="77777777">
      <w:pPr>
        <w:spacing w:after="0" w:line="240" w:lineRule="auto"/>
        <w:rPr>
          <w:rFonts w:ascii="Times New Roman" w:hAnsi="Times New Roman" w:cs="Times New Roman"/>
          <w:sz w:val="24"/>
          <w:szCs w:val="24"/>
        </w:rPr>
      </w:pPr>
    </w:p>
    <w:p w:rsidR="00DF66D9" w:rsidRPr="00750ABE" w:rsidP="00A63334" w14:paraId="7F35B116"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Use of Information Technology and Burden Reduction</w:t>
      </w:r>
    </w:p>
    <w:p w:rsidR="004F0ACA" w:rsidRPr="00750ABE" w:rsidP="00485418" w14:paraId="49D7A02A" w14:textId="77777777">
      <w:pPr>
        <w:pStyle w:val="ListParagraph"/>
        <w:ind w:left="360"/>
        <w:rPr>
          <w:rFonts w:ascii="Times New Roman" w:hAnsi="Times New Roman" w:cs="Times New Roman"/>
          <w:sz w:val="24"/>
          <w:szCs w:val="24"/>
        </w:rPr>
      </w:pPr>
    </w:p>
    <w:p w:rsidR="00A97B44" w:rsidRPr="00750ABE" w:rsidP="00FE3368" w14:paraId="702838CE" w14:textId="648F2385">
      <w:pPr>
        <w:pStyle w:val="ListParagraph"/>
        <w:ind w:left="0"/>
        <w:rPr>
          <w:rFonts w:ascii="Times New Roman" w:hAnsi="Times New Roman" w:cs="Times New Roman"/>
          <w:sz w:val="24"/>
          <w:szCs w:val="24"/>
        </w:rPr>
      </w:pPr>
      <w:r w:rsidRPr="02C1F881">
        <w:rPr>
          <w:rFonts w:ascii="Times New Roman" w:hAnsi="Times New Roman" w:cs="Times New Roman"/>
          <w:sz w:val="24"/>
          <w:szCs w:val="24"/>
        </w:rPr>
        <w:t xml:space="preserve">Information is assembled by the </w:t>
      </w:r>
      <w:r w:rsidRPr="02C1F881" w:rsidR="26539C5C">
        <w:rPr>
          <w:rFonts w:ascii="Times New Roman" w:hAnsi="Times New Roman" w:cs="Times New Roman"/>
          <w:sz w:val="24"/>
          <w:szCs w:val="24"/>
        </w:rPr>
        <w:t xml:space="preserve">RTA and transmitted by the SSOA to FTA using the existing </w:t>
      </w:r>
      <w:r w:rsidRPr="02C1F881" w:rsidR="3B711752">
        <w:rPr>
          <w:rFonts w:ascii="Times New Roman" w:hAnsi="Times New Roman" w:cs="Times New Roman"/>
          <w:sz w:val="24"/>
          <w:szCs w:val="24"/>
        </w:rPr>
        <w:t xml:space="preserve">online </w:t>
      </w:r>
      <w:r w:rsidRPr="02C1F881" w:rsidR="26539C5C">
        <w:rPr>
          <w:rFonts w:ascii="Times New Roman" w:hAnsi="Times New Roman" w:cs="Times New Roman"/>
          <w:sz w:val="24"/>
          <w:szCs w:val="24"/>
        </w:rPr>
        <w:t xml:space="preserve">SSOR platform. The RTA can generate and use any processes </w:t>
      </w:r>
      <w:r w:rsidRPr="02C1F881">
        <w:rPr>
          <w:rFonts w:ascii="Times New Roman" w:hAnsi="Times New Roman" w:cs="Times New Roman"/>
          <w:sz w:val="24"/>
          <w:szCs w:val="24"/>
        </w:rPr>
        <w:t xml:space="preserve">desired, but it does not appear that submissions and compliance requires anything more complex than a word processing or spreadsheet file.  </w:t>
      </w:r>
    </w:p>
    <w:p w:rsidR="00A97B44" w:rsidRPr="00750ABE" w:rsidP="001A3051" w14:paraId="5A931D47" w14:textId="104DD387">
      <w:pPr>
        <w:rPr>
          <w:rFonts w:ascii="Times New Roman" w:hAnsi="Times New Roman" w:cs="Times New Roman"/>
          <w:sz w:val="24"/>
          <w:szCs w:val="24"/>
        </w:rPr>
      </w:pPr>
      <w:r w:rsidRPr="00750ABE">
        <w:rPr>
          <w:rFonts w:ascii="Times New Roman" w:hAnsi="Times New Roman" w:cs="Times New Roman"/>
          <w:sz w:val="24"/>
          <w:szCs w:val="24"/>
        </w:rPr>
        <w:t>The data and information collected will be entered, stored, transmitted and circulated electronically, both interna</w:t>
      </w:r>
      <w:r w:rsidRPr="00750ABE">
        <w:rPr>
          <w:rFonts w:ascii="Times New Roman" w:hAnsi="Times New Roman" w:cs="Times New Roman"/>
          <w:sz w:val="24"/>
          <w:szCs w:val="24"/>
        </w:rPr>
        <w:t xml:space="preserve">l to the agency and in </w:t>
      </w:r>
      <w:r w:rsidRPr="00750ABE" w:rsidR="00E6370E">
        <w:rPr>
          <w:rFonts w:ascii="Times New Roman" w:hAnsi="Times New Roman" w:cs="Times New Roman"/>
          <w:sz w:val="24"/>
          <w:szCs w:val="24"/>
        </w:rPr>
        <w:t>external communications</w:t>
      </w:r>
      <w:r w:rsidRPr="00750ABE">
        <w:rPr>
          <w:rFonts w:ascii="Times New Roman" w:hAnsi="Times New Roman" w:cs="Times New Roman"/>
          <w:sz w:val="24"/>
          <w:szCs w:val="24"/>
        </w:rPr>
        <w:t xml:space="preserve"> from </w:t>
      </w:r>
      <w:r w:rsidRPr="00750ABE" w:rsidR="001A3051">
        <w:rPr>
          <w:rFonts w:ascii="Times New Roman" w:hAnsi="Times New Roman" w:cs="Times New Roman"/>
          <w:sz w:val="24"/>
          <w:szCs w:val="24"/>
        </w:rPr>
        <w:t>RTA</w:t>
      </w:r>
      <w:r w:rsidRPr="00750ABE">
        <w:rPr>
          <w:rFonts w:ascii="Times New Roman" w:hAnsi="Times New Roman" w:cs="Times New Roman"/>
          <w:sz w:val="24"/>
          <w:szCs w:val="24"/>
        </w:rPr>
        <w:t>-to-</w:t>
      </w:r>
      <w:r w:rsidRPr="00750ABE" w:rsidR="001A3051">
        <w:rPr>
          <w:rFonts w:ascii="Times New Roman" w:hAnsi="Times New Roman" w:cs="Times New Roman"/>
          <w:sz w:val="24"/>
          <w:szCs w:val="24"/>
        </w:rPr>
        <w:t>SSOA</w:t>
      </w:r>
      <w:r w:rsidRPr="00750ABE">
        <w:rPr>
          <w:rFonts w:ascii="Times New Roman" w:hAnsi="Times New Roman" w:cs="Times New Roman"/>
          <w:sz w:val="24"/>
          <w:szCs w:val="24"/>
        </w:rPr>
        <w:t xml:space="preserve">, and </w:t>
      </w:r>
      <w:r w:rsidRPr="00750ABE" w:rsidR="001A3051">
        <w:rPr>
          <w:rFonts w:ascii="Times New Roman" w:hAnsi="Times New Roman" w:cs="Times New Roman"/>
          <w:sz w:val="24"/>
          <w:szCs w:val="24"/>
        </w:rPr>
        <w:t>SSOA</w:t>
      </w:r>
      <w:r w:rsidRPr="00750ABE">
        <w:rPr>
          <w:rFonts w:ascii="Times New Roman" w:hAnsi="Times New Roman" w:cs="Times New Roman"/>
          <w:sz w:val="24"/>
          <w:szCs w:val="24"/>
        </w:rPr>
        <w:t xml:space="preserve">-to-FTA </w:t>
      </w:r>
      <w:r w:rsidRPr="00750ABE" w:rsidR="00E6370E">
        <w:rPr>
          <w:rFonts w:ascii="Times New Roman" w:hAnsi="Times New Roman" w:cs="Times New Roman"/>
          <w:sz w:val="24"/>
          <w:szCs w:val="24"/>
        </w:rPr>
        <w:t>submissions that</w:t>
      </w:r>
      <w:r w:rsidRPr="00750ABE">
        <w:rPr>
          <w:rFonts w:ascii="Times New Roman" w:hAnsi="Times New Roman" w:cs="Times New Roman"/>
          <w:sz w:val="24"/>
          <w:szCs w:val="24"/>
        </w:rPr>
        <w:t xml:space="preserve"> will be in electronic form.</w:t>
      </w:r>
    </w:p>
    <w:p w:rsidR="00F43241" w:rsidRPr="00750ABE" w:rsidP="001351FA" w14:paraId="122D728A" w14:textId="515FBB7E">
      <w:pPr>
        <w:rPr>
          <w:rFonts w:ascii="Times New Roman" w:hAnsi="Times New Roman" w:cs="Times New Roman"/>
          <w:sz w:val="24"/>
          <w:szCs w:val="24"/>
        </w:rPr>
      </w:pPr>
      <w:r w:rsidRPr="00750ABE">
        <w:rPr>
          <w:rFonts w:ascii="Times New Roman" w:hAnsi="Times New Roman" w:cs="Times New Roman"/>
          <w:sz w:val="24"/>
          <w:szCs w:val="24"/>
        </w:rPr>
        <w:t>Since</w:t>
      </w:r>
      <w:r w:rsidRPr="00750ABE" w:rsidR="00A97B44">
        <w:rPr>
          <w:rFonts w:ascii="Times New Roman" w:hAnsi="Times New Roman" w:cs="Times New Roman"/>
          <w:sz w:val="24"/>
          <w:szCs w:val="24"/>
        </w:rPr>
        <w:t xml:space="preserve"> the </w:t>
      </w:r>
      <w:r w:rsidRPr="00750ABE" w:rsidR="001A3051">
        <w:rPr>
          <w:rFonts w:ascii="Times New Roman" w:hAnsi="Times New Roman" w:cs="Times New Roman"/>
          <w:sz w:val="24"/>
          <w:szCs w:val="24"/>
        </w:rPr>
        <w:t>RTAs and SSOAs</w:t>
      </w:r>
      <w:r w:rsidRPr="00750ABE" w:rsidR="00A97B44">
        <w:rPr>
          <w:rFonts w:ascii="Times New Roman" w:hAnsi="Times New Roman" w:cs="Times New Roman"/>
          <w:sz w:val="24"/>
          <w:szCs w:val="24"/>
        </w:rPr>
        <w:t xml:space="preserve"> have some form of information technology in place to support the overall operations and functions of the Agency, the main emphasis will be on the modification of these systems to support the new requirements specified in this rule. </w:t>
      </w:r>
    </w:p>
    <w:p w:rsidR="00DF66D9" w:rsidRPr="00750ABE" w:rsidP="00A63334" w14:paraId="748FC40A"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Efforts to Identify Duplication and Use of Similar Information</w:t>
      </w:r>
    </w:p>
    <w:p w:rsidR="00BC5E37" w:rsidRPr="00750ABE" w:rsidP="007E2D36" w14:paraId="56F6BEAE" w14:textId="4F4BFE6D">
      <w:pPr>
        <w:rPr>
          <w:rFonts w:ascii="Times New Roman" w:hAnsi="Times New Roman" w:cs="Times New Roman"/>
          <w:sz w:val="24"/>
          <w:szCs w:val="24"/>
        </w:rPr>
      </w:pPr>
      <w:r w:rsidRPr="5C92CBFC">
        <w:rPr>
          <w:rFonts w:ascii="Times New Roman" w:hAnsi="Times New Roman" w:cs="Times New Roman"/>
          <w:sz w:val="24"/>
          <w:szCs w:val="24"/>
        </w:rPr>
        <w:t>FTA and DOT data repositories were examined as possible sources o</w:t>
      </w:r>
      <w:r w:rsidRPr="5C92CBFC">
        <w:rPr>
          <w:rFonts w:ascii="Times New Roman" w:hAnsi="Times New Roman" w:cs="Times New Roman"/>
          <w:sz w:val="24"/>
          <w:szCs w:val="24"/>
        </w:rPr>
        <w:t>f data.  This includes the National Transit Database (NTD),</w:t>
      </w:r>
      <w:r w:rsidRPr="5C92CBFC" w:rsidR="001351FA">
        <w:rPr>
          <w:rFonts w:ascii="Times New Roman" w:hAnsi="Times New Roman" w:cs="Times New Roman"/>
          <w:sz w:val="24"/>
          <w:szCs w:val="24"/>
        </w:rPr>
        <w:t xml:space="preserve"> the SSOR,</w:t>
      </w:r>
      <w:r w:rsidRPr="5C92CBFC">
        <w:rPr>
          <w:rFonts w:ascii="Times New Roman" w:hAnsi="Times New Roman" w:cs="Times New Roman"/>
          <w:sz w:val="24"/>
          <w:szCs w:val="24"/>
        </w:rPr>
        <w:t xml:space="preserve"> an examination of reports from the Bureau of Transportation Statistics (BTS), and industry data reports. Some information needed to support </w:t>
      </w:r>
      <w:r w:rsidRPr="5C92CBFC" w:rsidR="001351FA">
        <w:rPr>
          <w:rFonts w:ascii="Times New Roman" w:hAnsi="Times New Roman" w:cs="Times New Roman"/>
          <w:sz w:val="24"/>
          <w:szCs w:val="24"/>
        </w:rPr>
        <w:t>RWP programs</w:t>
      </w:r>
      <w:r w:rsidRPr="5C92CBFC">
        <w:rPr>
          <w:rFonts w:ascii="Times New Roman" w:hAnsi="Times New Roman" w:cs="Times New Roman"/>
          <w:sz w:val="24"/>
          <w:szCs w:val="24"/>
        </w:rPr>
        <w:t xml:space="preserve"> does reside in these repositories and will be utilized where possible</w:t>
      </w:r>
      <w:r w:rsidRPr="5C92CBFC" w:rsidR="6A953815">
        <w:rPr>
          <w:rFonts w:ascii="Times New Roman" w:hAnsi="Times New Roman" w:cs="Times New Roman"/>
          <w:sz w:val="24"/>
          <w:szCs w:val="24"/>
        </w:rPr>
        <w:t xml:space="preserve"> to avoid duplication</w:t>
      </w:r>
      <w:r w:rsidRPr="5C92CBFC">
        <w:rPr>
          <w:rFonts w:ascii="Times New Roman" w:hAnsi="Times New Roman" w:cs="Times New Roman"/>
          <w:sz w:val="24"/>
          <w:szCs w:val="24"/>
        </w:rPr>
        <w:t>.</w:t>
      </w:r>
    </w:p>
    <w:p w:rsidR="00BC5E37" w:rsidRPr="00750ABE" w:rsidP="001351FA" w14:paraId="303B64D4" w14:textId="6768A7E8">
      <w:pPr>
        <w:pStyle w:val="ListParagraph"/>
        <w:ind w:left="0"/>
        <w:rPr>
          <w:rFonts w:ascii="Times New Roman" w:hAnsi="Times New Roman" w:cs="Times New Roman"/>
          <w:sz w:val="24"/>
          <w:szCs w:val="24"/>
        </w:rPr>
      </w:pPr>
      <w:r w:rsidRPr="00750ABE">
        <w:rPr>
          <w:rFonts w:ascii="Times New Roman" w:hAnsi="Times New Roman" w:cs="Times New Roman"/>
          <w:sz w:val="24"/>
          <w:szCs w:val="24"/>
        </w:rPr>
        <w:t>It is assumed that many of the Safety Management functions and processes</w:t>
      </w:r>
      <w:r w:rsidRPr="00750ABE" w:rsidR="007E2D36">
        <w:rPr>
          <w:rFonts w:ascii="Times New Roman" w:hAnsi="Times New Roman" w:cs="Times New Roman"/>
          <w:sz w:val="24"/>
          <w:szCs w:val="24"/>
        </w:rPr>
        <w:t xml:space="preserve"> related to an RWP program</w:t>
      </w:r>
      <w:r w:rsidRPr="00750ABE">
        <w:rPr>
          <w:rFonts w:ascii="Times New Roman" w:hAnsi="Times New Roman" w:cs="Times New Roman"/>
          <w:sz w:val="24"/>
          <w:szCs w:val="24"/>
        </w:rPr>
        <w:t xml:space="preserve"> already exist within a given Agency. </w:t>
      </w:r>
    </w:p>
    <w:p w:rsidR="00A97B44" w:rsidRPr="00750ABE" w:rsidP="00BC5E37" w14:paraId="7197E4EA" w14:textId="77777777">
      <w:pPr>
        <w:pStyle w:val="ListParagraph"/>
        <w:ind w:left="360"/>
        <w:rPr>
          <w:rFonts w:ascii="Times New Roman" w:hAnsi="Times New Roman" w:cs="Times New Roman"/>
          <w:sz w:val="24"/>
          <w:szCs w:val="24"/>
        </w:rPr>
      </w:pPr>
    </w:p>
    <w:p w:rsidR="00DF66D9" w:rsidRPr="00750ABE" w:rsidP="00A63334" w14:paraId="6B35E548"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Impact on Small Businesse</w:t>
      </w:r>
      <w:r w:rsidRPr="00750ABE">
        <w:rPr>
          <w:rFonts w:ascii="Times New Roman" w:hAnsi="Times New Roman" w:cs="Times New Roman"/>
          <w:b/>
          <w:sz w:val="24"/>
          <w:szCs w:val="24"/>
        </w:rPr>
        <w:t>s or Other Small Entities</w:t>
      </w:r>
    </w:p>
    <w:p w:rsidR="009A35AC" w:rsidRPr="00750ABE" w:rsidP="009A35AC" w14:paraId="0DA9FA2A" w14:textId="77777777">
      <w:pPr>
        <w:pStyle w:val="ListParagraph"/>
        <w:rPr>
          <w:rFonts w:ascii="Times New Roman" w:hAnsi="Times New Roman" w:cs="Times New Roman"/>
          <w:sz w:val="24"/>
          <w:szCs w:val="24"/>
        </w:rPr>
      </w:pPr>
    </w:p>
    <w:p w:rsidR="00C90675" w:rsidRPr="00750ABE" w:rsidP="001351FA" w14:paraId="4CEECC3D" w14:textId="671212E0">
      <w:pPr>
        <w:pStyle w:val="ListParagraph"/>
        <w:ind w:left="0"/>
        <w:rPr>
          <w:rFonts w:ascii="Times New Roman" w:hAnsi="Times New Roman" w:cs="Times New Roman"/>
          <w:sz w:val="24"/>
          <w:szCs w:val="24"/>
        </w:rPr>
      </w:pPr>
      <w:r w:rsidRPr="00750ABE">
        <w:rPr>
          <w:rFonts w:ascii="Times New Roman" w:hAnsi="Times New Roman" w:cs="Times New Roman"/>
          <w:sz w:val="24"/>
          <w:szCs w:val="24"/>
        </w:rPr>
        <w:t xml:space="preserve">FTA communications with </w:t>
      </w:r>
      <w:r w:rsidRPr="00750ABE" w:rsidR="00641366">
        <w:rPr>
          <w:rFonts w:ascii="Times New Roman" w:hAnsi="Times New Roman" w:cs="Times New Roman"/>
          <w:sz w:val="24"/>
          <w:szCs w:val="24"/>
        </w:rPr>
        <w:t xml:space="preserve">the transit </w:t>
      </w:r>
      <w:r w:rsidRPr="00750ABE">
        <w:rPr>
          <w:rFonts w:ascii="Times New Roman" w:hAnsi="Times New Roman" w:cs="Times New Roman"/>
          <w:sz w:val="24"/>
          <w:szCs w:val="24"/>
        </w:rPr>
        <w:t xml:space="preserve">industry have allowed for </w:t>
      </w:r>
      <w:r w:rsidRPr="00750ABE" w:rsidR="00641366">
        <w:rPr>
          <w:rFonts w:ascii="Times New Roman" w:hAnsi="Times New Roman" w:cs="Times New Roman"/>
          <w:sz w:val="24"/>
          <w:szCs w:val="24"/>
        </w:rPr>
        <w:t xml:space="preserve">agencies </w:t>
      </w:r>
      <w:r w:rsidRPr="00750ABE">
        <w:rPr>
          <w:rFonts w:ascii="Times New Roman" w:hAnsi="Times New Roman" w:cs="Times New Roman"/>
          <w:sz w:val="24"/>
          <w:szCs w:val="24"/>
        </w:rPr>
        <w:t xml:space="preserve">to anticipate and commence preparation for this rule’s requirement </w:t>
      </w:r>
      <w:r w:rsidRPr="00750ABE" w:rsidR="00641366">
        <w:rPr>
          <w:rFonts w:ascii="Times New Roman" w:hAnsi="Times New Roman" w:cs="Times New Roman"/>
          <w:sz w:val="24"/>
          <w:szCs w:val="24"/>
        </w:rPr>
        <w:t xml:space="preserve">to </w:t>
      </w:r>
      <w:r w:rsidRPr="00750ABE" w:rsidR="00E33573">
        <w:rPr>
          <w:rFonts w:ascii="Times New Roman" w:hAnsi="Times New Roman" w:cs="Times New Roman"/>
          <w:sz w:val="24"/>
          <w:szCs w:val="24"/>
        </w:rPr>
        <w:t>put in place</w:t>
      </w:r>
      <w:r w:rsidRPr="00750ABE">
        <w:rPr>
          <w:rFonts w:ascii="Times New Roman" w:hAnsi="Times New Roman" w:cs="Times New Roman"/>
          <w:sz w:val="24"/>
          <w:szCs w:val="24"/>
        </w:rPr>
        <w:t xml:space="preserve"> an SMS.  </w:t>
      </w:r>
      <w:r w:rsidRPr="00750ABE" w:rsidR="001351FA">
        <w:rPr>
          <w:rFonts w:ascii="Times New Roman" w:hAnsi="Times New Roman" w:cs="Times New Roman"/>
          <w:sz w:val="24"/>
          <w:szCs w:val="24"/>
        </w:rPr>
        <w:t>In September 2021, FTA published a request for information in the Federal Register to solicit information from the public related to transit worker safety to inform the regulatory process. FTA asked for comment on current RWP practices in the industry, including redundant protections and training, and on minimum requirements the public expected to see if FTA pursued Federal requirements for transit RWP programs. FTA received comments suggesting that classroom and field training should be required, RWP program requirements should be responsive to modal differences and differences in operating characteristics, and suggestions for specific technology or practices to improve safety.</w:t>
      </w:r>
    </w:p>
    <w:p w:rsidR="00C0561F" w:rsidRPr="00750ABE" w:rsidP="00FE267F" w14:paraId="4FF0D9FE" w14:textId="77777777">
      <w:pPr>
        <w:pStyle w:val="ListParagraph"/>
        <w:ind w:left="360"/>
        <w:rPr>
          <w:rFonts w:ascii="Times New Roman" w:hAnsi="Times New Roman" w:cs="Times New Roman"/>
          <w:sz w:val="24"/>
          <w:szCs w:val="24"/>
        </w:rPr>
      </w:pPr>
    </w:p>
    <w:p w:rsidR="00DF66D9" w:rsidRPr="00750ABE" w:rsidP="00A63334" w14:paraId="65E7D224"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Consequences of Collecting the Information Less Frequently</w:t>
      </w:r>
    </w:p>
    <w:p w:rsidR="009A35AC" w:rsidRPr="00750ABE" w:rsidP="007755F0" w14:paraId="0975AC5D" w14:textId="77777777">
      <w:pPr>
        <w:pStyle w:val="ListParagraph"/>
        <w:ind w:left="360"/>
        <w:rPr>
          <w:rFonts w:ascii="Times New Roman" w:hAnsi="Times New Roman" w:cs="Times New Roman"/>
          <w:sz w:val="24"/>
          <w:szCs w:val="24"/>
        </w:rPr>
      </w:pPr>
    </w:p>
    <w:p w:rsidR="006A2039" w:rsidRPr="00750ABE" w:rsidP="007755F0" w14:paraId="026213E0" w14:textId="7B984F94">
      <w:pPr>
        <w:pStyle w:val="ListParagraph"/>
        <w:ind w:left="0"/>
        <w:rPr>
          <w:rFonts w:ascii="Times New Roman" w:hAnsi="Times New Roman" w:cs="Times New Roman"/>
          <w:sz w:val="24"/>
          <w:szCs w:val="24"/>
        </w:rPr>
      </w:pPr>
      <w:r w:rsidRPr="00750ABE">
        <w:rPr>
          <w:rFonts w:ascii="Times New Roman" w:hAnsi="Times New Roman" w:cs="Times New Roman"/>
          <w:sz w:val="24"/>
          <w:szCs w:val="24"/>
        </w:rPr>
        <w:t>Any delay or curtailment in the self-reporting of this information</w:t>
      </w:r>
      <w:r w:rsidRPr="00750ABE">
        <w:rPr>
          <w:rFonts w:ascii="Times New Roman" w:hAnsi="Times New Roman" w:cs="Times New Roman"/>
          <w:sz w:val="24"/>
          <w:szCs w:val="24"/>
        </w:rPr>
        <w:t xml:space="preserve"> would hamper the ability of the </w:t>
      </w:r>
      <w:r w:rsidRPr="00750ABE" w:rsidR="007755F0">
        <w:rPr>
          <w:rFonts w:ascii="Times New Roman" w:hAnsi="Times New Roman" w:cs="Times New Roman"/>
          <w:sz w:val="24"/>
          <w:szCs w:val="24"/>
        </w:rPr>
        <w:t>SSOA</w:t>
      </w:r>
      <w:r w:rsidRPr="00750ABE">
        <w:rPr>
          <w:rFonts w:ascii="Times New Roman" w:hAnsi="Times New Roman" w:cs="Times New Roman"/>
          <w:sz w:val="24"/>
          <w:szCs w:val="24"/>
        </w:rPr>
        <w:t xml:space="preserve"> and FTA to monitor the implementation of the </w:t>
      </w:r>
      <w:r w:rsidRPr="00750ABE" w:rsidR="007755F0">
        <w:rPr>
          <w:rFonts w:ascii="Times New Roman" w:hAnsi="Times New Roman" w:cs="Times New Roman"/>
          <w:sz w:val="24"/>
          <w:szCs w:val="24"/>
        </w:rPr>
        <w:t>regulation</w:t>
      </w:r>
      <w:r w:rsidRPr="00750ABE">
        <w:rPr>
          <w:rFonts w:ascii="Times New Roman" w:hAnsi="Times New Roman" w:cs="Times New Roman"/>
          <w:sz w:val="24"/>
          <w:szCs w:val="24"/>
        </w:rPr>
        <w:t xml:space="preserve"> and the improvements in safety management, as systems progress up the maturity ladder.  In addition, without the information requirements stated in the </w:t>
      </w:r>
      <w:r w:rsidRPr="00750ABE" w:rsidR="007755F0">
        <w:rPr>
          <w:rFonts w:ascii="Times New Roman" w:hAnsi="Times New Roman" w:cs="Times New Roman"/>
          <w:sz w:val="24"/>
          <w:szCs w:val="24"/>
        </w:rPr>
        <w:t>regulation</w:t>
      </w:r>
      <w:r w:rsidRPr="00750ABE">
        <w:rPr>
          <w:rFonts w:ascii="Times New Roman" w:hAnsi="Times New Roman" w:cs="Times New Roman"/>
          <w:sz w:val="24"/>
          <w:szCs w:val="24"/>
        </w:rPr>
        <w:t>, FTA would be unable to adequately determine compliance with program requirements.</w:t>
      </w:r>
    </w:p>
    <w:p w:rsidR="00A97B44" w:rsidRPr="00750ABE" w:rsidP="00DF66D9" w14:paraId="07A132AC" w14:textId="77777777">
      <w:pPr>
        <w:pStyle w:val="ListParagraph"/>
        <w:rPr>
          <w:rFonts w:ascii="Times New Roman" w:hAnsi="Times New Roman" w:cs="Times New Roman"/>
          <w:sz w:val="24"/>
          <w:szCs w:val="24"/>
        </w:rPr>
      </w:pPr>
    </w:p>
    <w:p w:rsidR="00DF66D9" w:rsidRPr="00750ABE" w:rsidP="00A63334" w14:paraId="4E21B01A"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Special Circumstance</w:t>
      </w:r>
      <w:r w:rsidRPr="00750ABE" w:rsidR="00E26455">
        <w:rPr>
          <w:rFonts w:ascii="Times New Roman" w:hAnsi="Times New Roman" w:cs="Times New Roman"/>
          <w:b/>
          <w:sz w:val="24"/>
          <w:szCs w:val="24"/>
        </w:rPr>
        <w:t>s</w:t>
      </w:r>
      <w:r w:rsidRPr="00750ABE">
        <w:rPr>
          <w:rFonts w:ascii="Times New Roman" w:hAnsi="Times New Roman" w:cs="Times New Roman"/>
          <w:b/>
          <w:sz w:val="24"/>
          <w:szCs w:val="24"/>
        </w:rPr>
        <w:t xml:space="preserve"> that require the collection to be conducted in a manner inconsistent with OMB guidelines</w:t>
      </w:r>
    </w:p>
    <w:p w:rsidR="009A35AC" w:rsidRPr="00750ABE" w:rsidP="007755F0" w14:paraId="7D6DA814" w14:textId="77777777">
      <w:pPr>
        <w:pStyle w:val="ListParagraph"/>
        <w:ind w:left="0"/>
        <w:rPr>
          <w:rFonts w:ascii="Times New Roman" w:hAnsi="Times New Roman" w:cs="Times New Roman"/>
          <w:sz w:val="24"/>
          <w:szCs w:val="24"/>
        </w:rPr>
      </w:pPr>
    </w:p>
    <w:p w:rsidR="006A2039" w:rsidRPr="00750ABE" w:rsidP="007755F0" w14:paraId="72D60598" w14:textId="1D31E58A">
      <w:pPr>
        <w:pStyle w:val="ListParagraph"/>
        <w:ind w:left="0"/>
        <w:rPr>
          <w:rFonts w:ascii="Times New Roman" w:hAnsi="Times New Roman" w:cs="Times New Roman"/>
          <w:sz w:val="24"/>
          <w:szCs w:val="24"/>
        </w:rPr>
      </w:pPr>
      <w:r w:rsidRPr="00750ABE">
        <w:rPr>
          <w:rFonts w:ascii="Times New Roman" w:hAnsi="Times New Roman" w:cs="Times New Roman"/>
          <w:sz w:val="24"/>
          <w:szCs w:val="24"/>
        </w:rPr>
        <w:t>There are no special circumstances within this NPRM that re</w:t>
      </w:r>
      <w:r w:rsidRPr="00750ABE">
        <w:rPr>
          <w:rFonts w:ascii="Times New Roman" w:hAnsi="Times New Roman" w:cs="Times New Roman"/>
          <w:sz w:val="24"/>
          <w:szCs w:val="24"/>
        </w:rPr>
        <w:t xml:space="preserve">quire collection of information inconsistent with these </w:t>
      </w:r>
      <w:r w:rsidRPr="00750ABE" w:rsidR="00641755">
        <w:rPr>
          <w:rFonts w:ascii="Times New Roman" w:hAnsi="Times New Roman" w:cs="Times New Roman"/>
          <w:sz w:val="24"/>
          <w:szCs w:val="24"/>
        </w:rPr>
        <w:t>guidelines</w:t>
      </w:r>
      <w:r w:rsidRPr="00750ABE">
        <w:rPr>
          <w:rFonts w:ascii="Times New Roman" w:hAnsi="Times New Roman" w:cs="Times New Roman"/>
          <w:sz w:val="24"/>
          <w:szCs w:val="24"/>
        </w:rPr>
        <w:t xml:space="preserve">. </w:t>
      </w:r>
    </w:p>
    <w:p w:rsidR="00DF66D9" w:rsidRPr="00750ABE" w:rsidP="00DF66D9" w14:paraId="17A17BA7" w14:textId="77777777">
      <w:pPr>
        <w:pStyle w:val="ListParagraph"/>
        <w:rPr>
          <w:rFonts w:ascii="Times New Roman" w:hAnsi="Times New Roman" w:cs="Times New Roman"/>
          <w:sz w:val="24"/>
          <w:szCs w:val="24"/>
        </w:rPr>
      </w:pPr>
    </w:p>
    <w:p w:rsidR="00DF66D9" w:rsidRPr="00750ABE" w:rsidP="00A63334" w14:paraId="29116AA5"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Comments in Response to the Federal Register Notices and Efforts to Consult Outside Agency</w:t>
      </w:r>
    </w:p>
    <w:p w:rsidR="004541E0" w:rsidP="00784F95" w14:paraId="2FC87737" w14:textId="18D0CD13">
      <w:pPr>
        <w:spacing w:after="0" w:line="240" w:lineRule="auto"/>
        <w:rPr>
          <w:rFonts w:ascii="Times New Roman" w:hAnsi="Times New Roman" w:cs="Times New Roman"/>
          <w:sz w:val="24"/>
          <w:szCs w:val="24"/>
        </w:rPr>
      </w:pPr>
      <w:r>
        <w:rPr>
          <w:rFonts w:ascii="Times New Roman" w:hAnsi="Times New Roman" w:cs="Times New Roman"/>
          <w:sz w:val="24"/>
          <w:szCs w:val="24"/>
        </w:rPr>
        <w:t>The Notice of Proposed Rulemaking (NPRM) was published in the Federal Register Vol. 89 No.58 pages 20605 – 20628.</w:t>
      </w:r>
    </w:p>
    <w:p w:rsidR="00784F95" w:rsidP="00784F95" w14:paraId="69F0FCDC" w14:textId="77777777">
      <w:pPr>
        <w:spacing w:after="0" w:line="240" w:lineRule="auto"/>
        <w:rPr>
          <w:rFonts w:ascii="Times New Roman" w:hAnsi="Times New Roman" w:cs="Times New Roman"/>
          <w:sz w:val="24"/>
          <w:szCs w:val="24"/>
        </w:rPr>
      </w:pPr>
    </w:p>
    <w:p w:rsidR="00146D66" w:rsidRPr="00750ABE" w:rsidP="00784F95" w14:paraId="2FD4B263" w14:textId="1F03A581">
      <w:pPr>
        <w:spacing w:after="0" w:line="240" w:lineRule="auto"/>
        <w:rPr>
          <w:rFonts w:ascii="Times New Roman" w:eastAsia="Times New Roman" w:hAnsi="Times New Roman" w:cs="Times New Roman"/>
          <w:sz w:val="24"/>
          <w:szCs w:val="24"/>
        </w:rPr>
      </w:pPr>
      <w:r w:rsidRPr="65681B57">
        <w:rPr>
          <w:rFonts w:ascii="Times New Roman" w:hAnsi="Times New Roman" w:cs="Times New Roman"/>
          <w:sz w:val="24"/>
          <w:szCs w:val="24"/>
        </w:rPr>
        <w:t xml:space="preserve">In September 2021, FTA published a request for information in the Federal Register to </w:t>
      </w:r>
      <w:r w:rsidRPr="65681B57">
        <w:rPr>
          <w:rFonts w:ascii="Times New Roman" w:hAnsi="Times New Roman" w:cs="Times New Roman"/>
          <w:sz w:val="24"/>
          <w:szCs w:val="24"/>
        </w:rPr>
        <w:t>solicit information from the public related to transit worker safety to inform the regulatory process. FTA asked for comment on current RWP practices in the industry, including redundant protections and training, and on minimum requirements the public expe</w:t>
      </w:r>
      <w:r w:rsidRPr="65681B57">
        <w:rPr>
          <w:rFonts w:ascii="Times New Roman" w:hAnsi="Times New Roman" w:cs="Times New Roman"/>
          <w:sz w:val="24"/>
          <w:szCs w:val="24"/>
        </w:rPr>
        <w:t xml:space="preserve">cted to see if FTA pursued Federal requirements for transit RWP programs. FTA received comments suggesting that classroom and field training should be required, RWP program requirements should be </w:t>
      </w:r>
      <w:r w:rsidRPr="65681B57">
        <w:rPr>
          <w:rFonts w:ascii="Times New Roman" w:hAnsi="Times New Roman" w:cs="Times New Roman"/>
          <w:sz w:val="24"/>
          <w:szCs w:val="24"/>
        </w:rPr>
        <w:t>responsive to modal differences and differences in operating</w:t>
      </w:r>
      <w:r w:rsidRPr="65681B57">
        <w:rPr>
          <w:rFonts w:ascii="Times New Roman" w:hAnsi="Times New Roman" w:cs="Times New Roman"/>
          <w:sz w:val="24"/>
          <w:szCs w:val="24"/>
        </w:rPr>
        <w:t xml:space="preserve"> characteristics, and suggestions for specific technology or practices to improve safety.</w:t>
      </w:r>
      <w:r w:rsidRPr="65681B57">
        <w:rPr>
          <w:rFonts w:ascii="Times New Roman" w:eastAsia="Times New Roman" w:hAnsi="Times New Roman" w:cs="Times New Roman"/>
          <w:sz w:val="24"/>
          <w:szCs w:val="24"/>
        </w:rPr>
        <w:t xml:space="preserve"> </w:t>
      </w:r>
    </w:p>
    <w:p w:rsidR="007755F0" w:rsidRPr="00750ABE" w:rsidP="007755F0" w14:paraId="6F918FD0" w14:textId="77777777">
      <w:pPr>
        <w:pStyle w:val="NoSpacing"/>
        <w:rPr>
          <w:rFonts w:ascii="Times New Roman" w:hAnsi="Times New Roman" w:cs="Times New Roman"/>
          <w:sz w:val="24"/>
          <w:szCs w:val="24"/>
        </w:rPr>
      </w:pPr>
    </w:p>
    <w:p w:rsidR="00DF66D9" w:rsidRPr="00750ABE" w:rsidP="00A63334" w14:paraId="0DCC5FF4"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Explanation of Any Payment or Gift to Respondents</w:t>
      </w:r>
    </w:p>
    <w:p w:rsidR="00213876" w:rsidRPr="00750ABE" w:rsidP="007755F0" w14:paraId="7C8F9D52" w14:textId="152C6C54">
      <w:pPr>
        <w:rPr>
          <w:rFonts w:ascii="Times New Roman" w:hAnsi="Times New Roman" w:cs="Times New Roman"/>
          <w:sz w:val="24"/>
          <w:szCs w:val="24"/>
        </w:rPr>
      </w:pPr>
      <w:r w:rsidRPr="00750ABE">
        <w:rPr>
          <w:rFonts w:ascii="Times New Roman" w:hAnsi="Times New Roman" w:cs="Times New Roman"/>
          <w:sz w:val="24"/>
          <w:szCs w:val="24"/>
        </w:rPr>
        <w:t>N/A</w:t>
      </w:r>
    </w:p>
    <w:p w:rsidR="009A35AC" w:rsidRPr="00750ABE" w:rsidP="007755F0" w14:paraId="2C8A3916" w14:textId="66A7CC0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 xml:space="preserve">Assurance of Confidentiality Provided to Respondents </w:t>
      </w:r>
    </w:p>
    <w:p w:rsidR="00DF66D9" w:rsidRPr="00750ABE" w:rsidP="007755F0" w14:paraId="5E9D2C26" w14:textId="7F818747">
      <w:pPr>
        <w:rPr>
          <w:rFonts w:ascii="Times New Roman" w:hAnsi="Times New Roman" w:cs="Times New Roman"/>
          <w:sz w:val="24"/>
          <w:szCs w:val="24"/>
        </w:rPr>
      </w:pPr>
      <w:r w:rsidRPr="00750ABE">
        <w:rPr>
          <w:rFonts w:ascii="Times New Roman" w:hAnsi="Times New Roman" w:cs="Times New Roman"/>
          <w:sz w:val="24"/>
          <w:szCs w:val="24"/>
        </w:rPr>
        <w:t>No elements of confidentiality are involved</w:t>
      </w:r>
    </w:p>
    <w:p w:rsidR="009A35AC" w:rsidRPr="00750ABE" w:rsidP="007755F0" w14:paraId="59506C23" w14:textId="7042AEB1">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Justification for Sensitive Questions</w:t>
      </w:r>
    </w:p>
    <w:p w:rsidR="00F43241" w:rsidRPr="00750ABE" w:rsidP="007755F0" w14:paraId="46C8D830" w14:textId="1E5B7D63">
      <w:pPr>
        <w:rPr>
          <w:rFonts w:ascii="Times New Roman" w:hAnsi="Times New Roman" w:cs="Times New Roman"/>
          <w:sz w:val="24"/>
          <w:szCs w:val="24"/>
        </w:rPr>
      </w:pPr>
      <w:r w:rsidRPr="00750ABE">
        <w:rPr>
          <w:rFonts w:ascii="Times New Roman" w:hAnsi="Times New Roman" w:cs="Times New Roman"/>
          <w:sz w:val="24"/>
          <w:szCs w:val="24"/>
        </w:rPr>
        <w:t>N/A</w:t>
      </w:r>
    </w:p>
    <w:p w:rsidR="001A1513" w:rsidRPr="00FA0B3F" w:rsidP="00C35514" w14:paraId="221A7DA9" w14:textId="77777777">
      <w:pPr>
        <w:pStyle w:val="ListParagraph"/>
        <w:numPr>
          <w:ilvl w:val="0"/>
          <w:numId w:val="2"/>
        </w:numPr>
        <w:rPr>
          <w:rFonts w:ascii="Times New Roman" w:hAnsi="Times New Roman" w:cs="Times New Roman"/>
          <w:b/>
          <w:color w:val="FF0000"/>
          <w:sz w:val="24"/>
          <w:szCs w:val="24"/>
        </w:rPr>
      </w:pPr>
      <w:r w:rsidRPr="00FA0B3F">
        <w:rPr>
          <w:rFonts w:ascii="Times New Roman" w:hAnsi="Times New Roman" w:cs="Times New Roman"/>
          <w:b/>
          <w:sz w:val="24"/>
          <w:szCs w:val="24"/>
        </w:rPr>
        <w:t xml:space="preserve">Estimates of Hour Burden Including </w:t>
      </w:r>
      <w:r w:rsidRPr="00FA0B3F">
        <w:rPr>
          <w:rFonts w:ascii="Times New Roman" w:hAnsi="Times New Roman" w:cs="Times New Roman"/>
          <w:b/>
          <w:sz w:val="24"/>
          <w:szCs w:val="24"/>
          <w:u w:val="single"/>
        </w:rPr>
        <w:t>Annualized Hourly Costs</w:t>
      </w:r>
      <w:r w:rsidRPr="00FA0B3F">
        <w:rPr>
          <w:rFonts w:ascii="Times New Roman" w:hAnsi="Times New Roman" w:cs="Times New Roman"/>
          <w:b/>
          <w:color w:val="FF0000"/>
          <w:sz w:val="24"/>
          <w:szCs w:val="24"/>
        </w:rPr>
        <w:t xml:space="preserve">  </w:t>
      </w:r>
    </w:p>
    <w:p w:rsidR="00A876CA" w:rsidRPr="00750ABE" w:rsidP="001A1513" w14:paraId="1ABE5FA2" w14:textId="55C0A93B">
      <w:pPr>
        <w:widowControl w:val="0"/>
        <w:spacing w:after="0" w:line="240" w:lineRule="auto"/>
        <w:ind w:left="360"/>
        <w:rPr>
          <w:rFonts w:ascii="Times New Roman" w:eastAsia="Times New Roman" w:hAnsi="Times New Roman" w:cs="Times New Roman"/>
          <w:i/>
          <w:color w:val="000000"/>
          <w:sz w:val="24"/>
          <w:szCs w:val="24"/>
        </w:rPr>
      </w:pPr>
      <w:r w:rsidRPr="00750ABE">
        <w:rPr>
          <w:rFonts w:ascii="Times New Roman" w:eastAsia="Times New Roman" w:hAnsi="Times New Roman" w:cs="Times New Roman"/>
          <w:i/>
          <w:color w:val="000000"/>
          <w:sz w:val="24"/>
          <w:szCs w:val="24"/>
        </w:rPr>
        <w:t xml:space="preserve">Estimated Annual Number of </w:t>
      </w:r>
      <w:r w:rsidRPr="00750ABE" w:rsidR="005B2824">
        <w:rPr>
          <w:rFonts w:ascii="Times New Roman" w:eastAsia="Times New Roman" w:hAnsi="Times New Roman" w:cs="Times New Roman"/>
          <w:i/>
          <w:color w:val="000000"/>
          <w:sz w:val="24"/>
          <w:szCs w:val="24"/>
        </w:rPr>
        <w:t>Respondents:</w:t>
      </w:r>
      <w:r w:rsidRPr="00750ABE" w:rsidR="005B2824">
        <w:rPr>
          <w:rFonts w:ascii="Times New Roman" w:eastAsia="Times New Roman" w:hAnsi="Times New Roman" w:cs="Times New Roman"/>
          <w:i/>
          <w:color w:val="000000"/>
          <w:sz w:val="24"/>
          <w:szCs w:val="24"/>
        </w:rPr>
        <w:tab/>
      </w:r>
      <w:r w:rsidRPr="00750ABE" w:rsidR="004D257D">
        <w:rPr>
          <w:rFonts w:ascii="Times New Roman" w:eastAsia="Times New Roman" w:hAnsi="Times New Roman" w:cs="Times New Roman"/>
          <w:i/>
          <w:color w:val="000000"/>
          <w:sz w:val="24"/>
          <w:szCs w:val="24"/>
        </w:rPr>
        <w:t>31</w:t>
      </w:r>
      <w:r w:rsidR="00E4630F">
        <w:rPr>
          <w:rFonts w:ascii="Times New Roman" w:eastAsia="Times New Roman" w:hAnsi="Times New Roman" w:cs="Times New Roman"/>
          <w:i/>
          <w:color w:val="000000"/>
          <w:sz w:val="24"/>
          <w:szCs w:val="24"/>
        </w:rPr>
        <w:t xml:space="preserve"> SSOAs</w:t>
      </w:r>
      <w:r w:rsidR="003271B4">
        <w:rPr>
          <w:rFonts w:ascii="Times New Roman" w:eastAsia="Times New Roman" w:hAnsi="Times New Roman" w:cs="Times New Roman"/>
          <w:i/>
          <w:color w:val="000000"/>
          <w:sz w:val="24"/>
          <w:szCs w:val="24"/>
        </w:rPr>
        <w:t xml:space="preserve"> and 22 RTAs</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rsidR="005B2824" w:rsidRPr="00750ABE" w:rsidP="001A1513" w14:paraId="4CD6E60D" w14:textId="251D8F5F">
      <w:pPr>
        <w:widowControl w:val="0"/>
        <w:spacing w:after="0" w:line="240" w:lineRule="auto"/>
        <w:ind w:left="360"/>
        <w:rPr>
          <w:rFonts w:ascii="Times New Roman" w:eastAsia="Times New Roman" w:hAnsi="Times New Roman" w:cs="Times New Roman"/>
          <w:i/>
          <w:color w:val="000000"/>
          <w:sz w:val="24"/>
          <w:szCs w:val="24"/>
        </w:rPr>
      </w:pPr>
      <w:r w:rsidRPr="00750ABE">
        <w:rPr>
          <w:rFonts w:ascii="Times New Roman" w:eastAsia="Times New Roman" w:hAnsi="Times New Roman" w:cs="Times New Roman"/>
          <w:i/>
          <w:color w:val="000000"/>
          <w:sz w:val="24"/>
          <w:szCs w:val="24"/>
        </w:rPr>
        <w:t>Estimated Ann</w:t>
      </w:r>
      <w:r w:rsidRPr="00750ABE" w:rsidR="00145E4D">
        <w:rPr>
          <w:rFonts w:ascii="Times New Roman" w:eastAsia="Times New Roman" w:hAnsi="Times New Roman" w:cs="Times New Roman"/>
          <w:i/>
          <w:color w:val="000000"/>
          <w:sz w:val="24"/>
          <w:szCs w:val="24"/>
        </w:rPr>
        <w:t>u</w:t>
      </w:r>
      <w:r w:rsidRPr="00750ABE">
        <w:rPr>
          <w:rFonts w:ascii="Times New Roman" w:eastAsia="Times New Roman" w:hAnsi="Times New Roman" w:cs="Times New Roman"/>
          <w:i/>
          <w:color w:val="000000"/>
          <w:sz w:val="24"/>
          <w:szCs w:val="24"/>
        </w:rPr>
        <w:t>al Number of Responses:</w:t>
      </w:r>
      <w:r w:rsidRPr="00750ABE">
        <w:rPr>
          <w:rFonts w:ascii="Times New Roman" w:eastAsia="Times New Roman" w:hAnsi="Times New Roman" w:cs="Times New Roman"/>
          <w:i/>
          <w:color w:val="000000"/>
          <w:sz w:val="24"/>
          <w:szCs w:val="24"/>
        </w:rPr>
        <w:tab/>
      </w:r>
      <w:r w:rsidRPr="00750ABE">
        <w:rPr>
          <w:rFonts w:ascii="Times New Roman" w:eastAsia="Times New Roman" w:hAnsi="Times New Roman" w:cs="Times New Roman"/>
          <w:i/>
          <w:color w:val="000000"/>
          <w:sz w:val="24"/>
          <w:szCs w:val="24"/>
        </w:rPr>
        <w:tab/>
      </w:r>
      <w:r w:rsidRPr="00750ABE" w:rsidR="002D2D99">
        <w:rPr>
          <w:rFonts w:ascii="Times New Roman" w:eastAsia="Times New Roman" w:hAnsi="Times New Roman" w:cs="Times New Roman"/>
          <w:i/>
          <w:color w:val="000000"/>
          <w:sz w:val="24"/>
          <w:szCs w:val="24"/>
        </w:rPr>
        <w:t>6</w:t>
      </w:r>
      <w:r w:rsidR="002D2D99">
        <w:rPr>
          <w:rFonts w:ascii="Times New Roman" w:eastAsia="Times New Roman" w:hAnsi="Times New Roman" w:cs="Times New Roman"/>
          <w:i/>
          <w:color w:val="000000"/>
          <w:sz w:val="24"/>
          <w:szCs w:val="24"/>
        </w:rPr>
        <w:t>3</w:t>
      </w:r>
    </w:p>
    <w:p w:rsidR="001A1513" w:rsidRPr="00750ABE" w:rsidP="001A1513" w14:paraId="476AC4EE" w14:textId="3DB3827B">
      <w:pPr>
        <w:widowControl w:val="0"/>
        <w:spacing w:after="0" w:line="240" w:lineRule="auto"/>
        <w:ind w:left="360"/>
        <w:rPr>
          <w:rFonts w:ascii="Times New Roman" w:eastAsia="Times New Roman" w:hAnsi="Times New Roman" w:cs="Times New Roman"/>
          <w:i/>
          <w:color w:val="000000"/>
          <w:sz w:val="24"/>
          <w:szCs w:val="24"/>
        </w:rPr>
      </w:pPr>
      <w:r w:rsidRPr="00750ABE">
        <w:rPr>
          <w:rFonts w:ascii="Times New Roman" w:eastAsia="Times New Roman" w:hAnsi="Times New Roman" w:cs="Times New Roman"/>
          <w:i/>
          <w:color w:val="000000"/>
          <w:sz w:val="24"/>
          <w:szCs w:val="24"/>
        </w:rPr>
        <w:t xml:space="preserve">Estimated Total Annual Burden Hours: </w:t>
      </w:r>
      <w:r w:rsidRPr="00750ABE" w:rsidR="00B249F0">
        <w:rPr>
          <w:rFonts w:ascii="Times New Roman" w:eastAsia="Times New Roman" w:hAnsi="Times New Roman" w:cs="Times New Roman"/>
          <w:i/>
          <w:color w:val="000000"/>
          <w:sz w:val="24"/>
          <w:szCs w:val="24"/>
        </w:rPr>
        <w:tab/>
      </w:r>
      <w:r w:rsidRPr="00750ABE" w:rsidR="00145E4D">
        <w:rPr>
          <w:rFonts w:ascii="Times New Roman" w:eastAsia="Times New Roman" w:hAnsi="Times New Roman" w:cs="Times New Roman"/>
          <w:i/>
          <w:color w:val="000000"/>
          <w:sz w:val="24"/>
          <w:szCs w:val="24"/>
        </w:rPr>
        <w:tab/>
      </w:r>
      <w:r w:rsidR="001D72B2">
        <w:rPr>
          <w:rFonts w:ascii="Times New Roman" w:eastAsia="Times New Roman" w:hAnsi="Times New Roman" w:cs="Times New Roman"/>
          <w:i/>
          <w:color w:val="000000"/>
          <w:sz w:val="24"/>
          <w:szCs w:val="24"/>
        </w:rPr>
        <w:t>252</w:t>
      </w:r>
    </w:p>
    <w:p w:rsidR="00F43241" w:rsidRPr="00750ABE" w:rsidP="001A1513" w14:paraId="5028DB88" w14:textId="267EE4FD">
      <w:pPr>
        <w:widowControl w:val="0"/>
        <w:spacing w:after="0" w:line="240" w:lineRule="auto"/>
        <w:ind w:left="360"/>
        <w:rPr>
          <w:rFonts w:ascii="Times New Roman" w:eastAsia="Times New Roman" w:hAnsi="Times New Roman" w:cs="Times New Roman"/>
          <w:i/>
          <w:color w:val="000000"/>
          <w:sz w:val="24"/>
          <w:szCs w:val="24"/>
        </w:rPr>
      </w:pPr>
      <w:r w:rsidRPr="00750ABE">
        <w:rPr>
          <w:rFonts w:ascii="Times New Roman" w:eastAsia="Times New Roman" w:hAnsi="Times New Roman" w:cs="Times New Roman"/>
          <w:i/>
          <w:color w:val="000000"/>
          <w:sz w:val="24"/>
          <w:szCs w:val="24"/>
        </w:rPr>
        <w:t xml:space="preserve">Estimated Total Cost:  </w:t>
      </w:r>
      <w:r w:rsidRPr="00750ABE" w:rsidR="00B00816">
        <w:rPr>
          <w:rFonts w:ascii="Times New Roman" w:eastAsia="Times New Roman" w:hAnsi="Times New Roman" w:cs="Times New Roman"/>
          <w:i/>
          <w:color w:val="000000"/>
          <w:sz w:val="24"/>
          <w:szCs w:val="24"/>
        </w:rPr>
        <w:tab/>
      </w:r>
      <w:r w:rsidRPr="00750ABE" w:rsidR="00B00816">
        <w:rPr>
          <w:rFonts w:ascii="Times New Roman" w:eastAsia="Times New Roman" w:hAnsi="Times New Roman" w:cs="Times New Roman"/>
          <w:i/>
          <w:color w:val="000000"/>
          <w:sz w:val="24"/>
          <w:szCs w:val="24"/>
        </w:rPr>
        <w:tab/>
      </w:r>
      <w:r w:rsidRPr="00750ABE" w:rsidR="00B00816">
        <w:rPr>
          <w:rFonts w:ascii="Times New Roman" w:eastAsia="Times New Roman" w:hAnsi="Times New Roman" w:cs="Times New Roman"/>
          <w:i/>
          <w:color w:val="000000"/>
          <w:sz w:val="24"/>
          <w:szCs w:val="24"/>
        </w:rPr>
        <w:tab/>
      </w:r>
      <w:r w:rsidRPr="00750ABE" w:rsidR="00145E4D">
        <w:rPr>
          <w:rFonts w:ascii="Times New Roman" w:eastAsia="Times New Roman" w:hAnsi="Times New Roman" w:cs="Times New Roman"/>
          <w:i/>
          <w:color w:val="000000"/>
          <w:sz w:val="24"/>
          <w:szCs w:val="24"/>
        </w:rPr>
        <w:tab/>
      </w:r>
      <w:r w:rsidRPr="00750ABE">
        <w:rPr>
          <w:rFonts w:ascii="Times New Roman" w:eastAsia="Times New Roman" w:hAnsi="Times New Roman" w:cs="Times New Roman"/>
          <w:i/>
          <w:color w:val="000000"/>
          <w:sz w:val="24"/>
          <w:szCs w:val="24"/>
        </w:rPr>
        <w:t>$</w:t>
      </w:r>
      <w:r w:rsidR="00AD631E">
        <w:rPr>
          <w:rFonts w:ascii="Times New Roman" w:eastAsia="Times New Roman" w:hAnsi="Times New Roman" w:cs="Times New Roman"/>
          <w:i/>
          <w:color w:val="000000"/>
          <w:sz w:val="24"/>
          <w:szCs w:val="24"/>
        </w:rPr>
        <w:t>19,698</w:t>
      </w:r>
    </w:p>
    <w:p w:rsidR="00145E4D" w:rsidRPr="00750ABE" w:rsidP="00145E4D" w14:paraId="669A1177" w14:textId="55FE4D97">
      <w:pPr>
        <w:widowControl w:val="0"/>
        <w:spacing w:after="0" w:line="240" w:lineRule="auto"/>
        <w:ind w:left="360"/>
        <w:rPr>
          <w:rFonts w:ascii="Times New Roman" w:eastAsia="Times New Roman" w:hAnsi="Times New Roman" w:cs="Times New Roman"/>
          <w:i/>
          <w:color w:val="000000"/>
          <w:sz w:val="24"/>
          <w:szCs w:val="24"/>
        </w:rPr>
      </w:pPr>
      <w:r w:rsidRPr="00750ABE">
        <w:rPr>
          <w:rFonts w:ascii="Times New Roman" w:eastAsia="Times New Roman" w:hAnsi="Times New Roman" w:cs="Times New Roman"/>
          <w:i/>
          <w:color w:val="000000"/>
          <w:sz w:val="24"/>
          <w:szCs w:val="24"/>
        </w:rPr>
        <w:t xml:space="preserve">Frequency: </w:t>
      </w:r>
      <w:r w:rsidRPr="00750ABE">
        <w:rPr>
          <w:rFonts w:ascii="Times New Roman" w:eastAsia="Times New Roman" w:hAnsi="Times New Roman" w:cs="Times New Roman"/>
          <w:i/>
          <w:color w:val="000000"/>
          <w:sz w:val="24"/>
          <w:szCs w:val="24"/>
        </w:rPr>
        <w:tab/>
      </w:r>
      <w:r w:rsidRPr="00750ABE">
        <w:rPr>
          <w:rFonts w:ascii="Times New Roman" w:eastAsia="Times New Roman" w:hAnsi="Times New Roman" w:cs="Times New Roman"/>
          <w:i/>
          <w:color w:val="000000"/>
          <w:sz w:val="24"/>
          <w:szCs w:val="24"/>
        </w:rPr>
        <w:tab/>
      </w:r>
      <w:r w:rsidRPr="00750ABE">
        <w:rPr>
          <w:rFonts w:ascii="Times New Roman" w:eastAsia="Times New Roman" w:hAnsi="Times New Roman" w:cs="Times New Roman"/>
          <w:i/>
          <w:color w:val="000000"/>
          <w:sz w:val="24"/>
          <w:szCs w:val="24"/>
        </w:rPr>
        <w:tab/>
      </w:r>
      <w:r w:rsidRPr="00750ABE">
        <w:rPr>
          <w:rFonts w:ascii="Times New Roman" w:eastAsia="Times New Roman" w:hAnsi="Times New Roman" w:cs="Times New Roman"/>
          <w:i/>
          <w:color w:val="000000"/>
          <w:sz w:val="24"/>
          <w:szCs w:val="24"/>
        </w:rPr>
        <w:tab/>
      </w:r>
      <w:r w:rsidRPr="00750ABE">
        <w:rPr>
          <w:rFonts w:ascii="Times New Roman" w:eastAsia="Times New Roman" w:hAnsi="Times New Roman" w:cs="Times New Roman"/>
          <w:i/>
          <w:color w:val="000000"/>
          <w:sz w:val="24"/>
          <w:szCs w:val="24"/>
        </w:rPr>
        <w:tab/>
      </w:r>
      <w:r w:rsidRPr="00750ABE" w:rsidR="000512E1">
        <w:rPr>
          <w:rFonts w:ascii="Times New Roman" w:eastAsia="Times New Roman" w:hAnsi="Times New Roman" w:cs="Times New Roman"/>
          <w:i/>
          <w:color w:val="000000"/>
          <w:sz w:val="24"/>
          <w:szCs w:val="24"/>
        </w:rPr>
        <w:t>Annual</w:t>
      </w:r>
    </w:p>
    <w:p w:rsidR="00145E4D" w:rsidRPr="00750ABE" w:rsidP="00145E4D" w14:paraId="2DBF339B" w14:textId="77777777">
      <w:pPr>
        <w:widowControl w:val="0"/>
        <w:spacing w:after="0" w:line="240" w:lineRule="auto"/>
        <w:rPr>
          <w:rFonts w:ascii="Times New Roman" w:eastAsia="Times New Roman" w:hAnsi="Times New Roman" w:cs="Times New Roman"/>
          <w:i/>
          <w:color w:val="000000"/>
          <w:sz w:val="24"/>
          <w:szCs w:val="24"/>
        </w:rPr>
      </w:pPr>
    </w:p>
    <w:p w:rsidR="00F43899" w:rsidP="00354A49" w14:paraId="4EE3B58F" w14:textId="39F1F9B0">
      <w:pPr>
        <w:widowControl w:val="0"/>
        <w:spacing w:after="0" w:line="240" w:lineRule="auto"/>
        <w:rPr>
          <w:rFonts w:ascii="Times New Roman" w:hAnsi="Times New Roman" w:cs="Times New Roman"/>
          <w:sz w:val="24"/>
          <w:szCs w:val="24"/>
        </w:rPr>
      </w:pPr>
      <w:r w:rsidRPr="02C1F881">
        <w:rPr>
          <w:rFonts w:ascii="Times New Roman" w:hAnsi="Times New Roman" w:cs="Times New Roman"/>
          <w:sz w:val="24"/>
          <w:szCs w:val="24"/>
        </w:rPr>
        <w:t>The table below presents the current estimates for information collection burden for SSOAs and RTAs.</w:t>
      </w:r>
      <w:r w:rsidRPr="02C1F881" w:rsidR="7C5994C8">
        <w:rPr>
          <w:rFonts w:ascii="Times New Roman" w:hAnsi="Times New Roman" w:cs="Times New Roman"/>
          <w:sz w:val="24"/>
          <w:szCs w:val="24"/>
        </w:rPr>
        <w:t xml:space="preserve"> </w:t>
      </w:r>
      <w:r w:rsidRPr="02C1F881" w:rsidR="5AA97BEF">
        <w:rPr>
          <w:rFonts w:ascii="Times New Roman" w:hAnsi="Times New Roman" w:cs="Times New Roman"/>
          <w:sz w:val="24"/>
          <w:szCs w:val="24"/>
        </w:rPr>
        <w:t>To estimate SSOA and RTA staff labor costs, FTA used</w:t>
      </w:r>
      <w:r w:rsidRPr="02C1F881" w:rsidR="7C5994C8">
        <w:rPr>
          <w:rFonts w:ascii="Times New Roman" w:hAnsi="Times New Roman" w:cs="Times New Roman"/>
          <w:sz w:val="24"/>
          <w:szCs w:val="24"/>
        </w:rPr>
        <w:t xml:space="preserve"> wage estimates from the Bureau of Labor Statistics </w:t>
      </w:r>
      <w:r w:rsidRPr="02C1F881" w:rsidR="5AA97BEF">
        <w:rPr>
          <w:rFonts w:ascii="Times New Roman" w:hAnsi="Times New Roman" w:cs="Times New Roman"/>
          <w:sz w:val="24"/>
          <w:szCs w:val="24"/>
        </w:rPr>
        <w:t>as of May 202</w:t>
      </w:r>
      <w:r w:rsidRPr="02C1F881" w:rsidR="63FCBB25">
        <w:rPr>
          <w:rFonts w:ascii="Times New Roman" w:hAnsi="Times New Roman" w:cs="Times New Roman"/>
          <w:sz w:val="24"/>
          <w:szCs w:val="24"/>
        </w:rPr>
        <w:t>2</w:t>
      </w:r>
      <w:r w:rsidRPr="02C1F881" w:rsidR="5AA97BEF">
        <w:rPr>
          <w:rFonts w:ascii="Times New Roman" w:hAnsi="Times New Roman" w:cs="Times New Roman"/>
          <w:sz w:val="24"/>
          <w:szCs w:val="24"/>
        </w:rPr>
        <w:t xml:space="preserve"> </w:t>
      </w:r>
      <w:r w:rsidRPr="02C1F881" w:rsidR="7C5994C8">
        <w:rPr>
          <w:rFonts w:ascii="Times New Roman" w:hAnsi="Times New Roman" w:cs="Times New Roman"/>
          <w:sz w:val="24"/>
          <w:szCs w:val="24"/>
        </w:rPr>
        <w:t xml:space="preserve">for </w:t>
      </w:r>
      <w:r w:rsidRPr="02C1F881" w:rsidR="5AA97BEF">
        <w:rPr>
          <w:rFonts w:ascii="Times New Roman" w:hAnsi="Times New Roman" w:cs="Times New Roman"/>
          <w:sz w:val="24"/>
          <w:szCs w:val="24"/>
        </w:rPr>
        <w:t xml:space="preserve">workers in the </w:t>
      </w:r>
      <w:r w:rsidRPr="02C1F881" w:rsidR="7C5994C8">
        <w:rPr>
          <w:rFonts w:ascii="Times New Roman" w:hAnsi="Times New Roman" w:cs="Times New Roman"/>
          <w:sz w:val="24"/>
          <w:szCs w:val="24"/>
        </w:rPr>
        <w:t xml:space="preserve">“Health and Safety Engineers, Except Mining Safety Engineers and Inspectors” </w:t>
      </w:r>
      <w:r w:rsidRPr="02C1F881" w:rsidR="5AA97BEF">
        <w:rPr>
          <w:rFonts w:ascii="Times New Roman" w:hAnsi="Times New Roman" w:cs="Times New Roman"/>
          <w:sz w:val="24"/>
          <w:szCs w:val="24"/>
        </w:rPr>
        <w:t>category.</w:t>
      </w:r>
      <w:r>
        <w:rPr>
          <w:rStyle w:val="FootnoteReference"/>
          <w:rFonts w:ascii="Times New Roman" w:hAnsi="Times New Roman" w:cs="Times New Roman"/>
          <w:sz w:val="24"/>
          <w:szCs w:val="24"/>
        </w:rPr>
        <w:footnoteReference w:id="3"/>
      </w:r>
      <w:r w:rsidRPr="02C1F881" w:rsidR="5AA97BEF">
        <w:rPr>
          <w:rFonts w:ascii="Times New Roman" w:hAnsi="Times New Roman" w:cs="Times New Roman"/>
          <w:sz w:val="24"/>
          <w:szCs w:val="24"/>
        </w:rPr>
        <w:t xml:space="preserve"> FTA used the median hourly wage of $4</w:t>
      </w:r>
      <w:r w:rsidRPr="02C1F881" w:rsidR="1C7F4C1A">
        <w:rPr>
          <w:rFonts w:ascii="Times New Roman" w:hAnsi="Times New Roman" w:cs="Times New Roman"/>
          <w:sz w:val="24"/>
          <w:szCs w:val="24"/>
        </w:rPr>
        <w:t>8</w:t>
      </w:r>
      <w:r w:rsidRPr="02C1F881" w:rsidR="5AA97BEF">
        <w:rPr>
          <w:rFonts w:ascii="Times New Roman" w:hAnsi="Times New Roman" w:cs="Times New Roman"/>
          <w:sz w:val="24"/>
          <w:szCs w:val="24"/>
        </w:rPr>
        <w:t>.</w:t>
      </w:r>
      <w:r w:rsidRPr="02C1F881" w:rsidR="1C7F4C1A">
        <w:rPr>
          <w:rFonts w:ascii="Times New Roman" w:hAnsi="Times New Roman" w:cs="Times New Roman"/>
          <w:sz w:val="24"/>
          <w:szCs w:val="24"/>
        </w:rPr>
        <w:t>40</w:t>
      </w:r>
      <w:r w:rsidRPr="02C1F881" w:rsidR="5AA97BEF">
        <w:rPr>
          <w:rFonts w:ascii="Times New Roman" w:hAnsi="Times New Roman" w:cs="Times New Roman"/>
          <w:sz w:val="24"/>
          <w:szCs w:val="24"/>
        </w:rPr>
        <w:t xml:space="preserve"> as the basis for the costs, multiplied by 1.</w:t>
      </w:r>
      <w:r w:rsidRPr="02C1F881" w:rsidR="5E42DDFE">
        <w:rPr>
          <w:rFonts w:ascii="Times New Roman" w:hAnsi="Times New Roman" w:cs="Times New Roman"/>
          <w:sz w:val="24"/>
          <w:szCs w:val="24"/>
        </w:rPr>
        <w:t>6</w:t>
      </w:r>
      <w:r w:rsidRPr="02C1F881" w:rsidR="7B69B4BD">
        <w:rPr>
          <w:rFonts w:ascii="Times New Roman" w:hAnsi="Times New Roman" w:cs="Times New Roman"/>
          <w:sz w:val="24"/>
          <w:szCs w:val="24"/>
        </w:rPr>
        <w:t>2</w:t>
      </w:r>
      <w:r w:rsidRPr="02C1F881" w:rsidR="5AA97BEF">
        <w:rPr>
          <w:rFonts w:ascii="Times New Roman" w:hAnsi="Times New Roman" w:cs="Times New Roman"/>
          <w:sz w:val="24"/>
          <w:szCs w:val="24"/>
        </w:rPr>
        <w:t xml:space="preserve"> to account for employer benefits</w:t>
      </w:r>
      <w:r w:rsidRPr="02C1F881" w:rsidR="7B69B4BD">
        <w:rPr>
          <w:rFonts w:ascii="Times New Roman" w:hAnsi="Times New Roman" w:cs="Times New Roman"/>
          <w:sz w:val="24"/>
          <w:szCs w:val="24"/>
        </w:rPr>
        <w:t>, for a fully-loaded wage of $78.17</w:t>
      </w:r>
      <w:r w:rsidRPr="02C1F881" w:rsidR="5AA97BEF">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rsidR="00F343DE" w:rsidP="00354A49" w14:paraId="281E232F" w14:textId="77777777">
      <w:pPr>
        <w:widowControl w:val="0"/>
        <w:spacing w:after="0" w:line="240" w:lineRule="auto"/>
        <w:rPr>
          <w:rFonts w:ascii="Times New Roman" w:hAnsi="Times New Roman" w:cs="Times New Roman"/>
          <w:sz w:val="24"/>
          <w:szCs w:val="24"/>
        </w:rPr>
      </w:pPr>
    </w:p>
    <w:p w:rsidR="00F343DE" w:rsidP="00354A49" w14:paraId="401E8490" w14:textId="77777777">
      <w:pPr>
        <w:widowControl w:val="0"/>
        <w:spacing w:after="0" w:line="240" w:lineRule="auto"/>
        <w:rPr>
          <w:rFonts w:ascii="Times New Roman" w:hAnsi="Times New Roman" w:cs="Times New Roman"/>
          <w:sz w:val="24"/>
          <w:szCs w:val="24"/>
        </w:rPr>
      </w:pPr>
    </w:p>
    <w:p w:rsidR="00F343DE" w:rsidP="00354A49" w14:paraId="6C6F5990" w14:textId="77777777">
      <w:pPr>
        <w:widowControl w:val="0"/>
        <w:spacing w:after="0" w:line="240" w:lineRule="auto"/>
        <w:rPr>
          <w:rFonts w:ascii="Times New Roman" w:hAnsi="Times New Roman" w:cs="Times New Roman"/>
          <w:sz w:val="24"/>
          <w:szCs w:val="24"/>
        </w:rPr>
      </w:pPr>
    </w:p>
    <w:p w:rsidR="00F343DE" w:rsidP="00354A49" w14:paraId="5803BC1D" w14:textId="77777777">
      <w:pPr>
        <w:widowControl w:val="0"/>
        <w:spacing w:after="0" w:line="240" w:lineRule="auto"/>
        <w:rPr>
          <w:rFonts w:ascii="Times New Roman" w:hAnsi="Times New Roman" w:cs="Times New Roman"/>
          <w:sz w:val="24"/>
          <w:szCs w:val="24"/>
        </w:rPr>
      </w:pPr>
    </w:p>
    <w:p w:rsidR="00F343DE" w:rsidP="00354A49" w14:paraId="1EA09920" w14:textId="77777777">
      <w:pPr>
        <w:widowControl w:val="0"/>
        <w:spacing w:after="0" w:line="240" w:lineRule="auto"/>
        <w:rPr>
          <w:rFonts w:ascii="Times New Roman" w:hAnsi="Times New Roman" w:cs="Times New Roman"/>
          <w:sz w:val="24"/>
          <w:szCs w:val="24"/>
        </w:rPr>
      </w:pPr>
    </w:p>
    <w:p w:rsidR="00F343DE" w:rsidP="00354A49" w14:paraId="51F625B4" w14:textId="77777777">
      <w:pPr>
        <w:widowControl w:val="0"/>
        <w:spacing w:after="0" w:line="240" w:lineRule="auto"/>
        <w:rPr>
          <w:rFonts w:ascii="Times New Roman" w:hAnsi="Times New Roman" w:cs="Times New Roman"/>
          <w:sz w:val="24"/>
          <w:szCs w:val="24"/>
        </w:rPr>
      </w:pPr>
    </w:p>
    <w:p w:rsidR="00F343DE" w:rsidP="00354A49" w14:paraId="140853DA" w14:textId="77777777">
      <w:pPr>
        <w:widowControl w:val="0"/>
        <w:spacing w:after="0" w:line="240" w:lineRule="auto"/>
        <w:rPr>
          <w:rFonts w:ascii="Times New Roman" w:hAnsi="Times New Roman" w:cs="Times New Roman"/>
          <w:sz w:val="24"/>
          <w:szCs w:val="24"/>
        </w:rPr>
      </w:pPr>
    </w:p>
    <w:p w:rsidR="00F343DE" w:rsidP="00354A49" w14:paraId="078D794F" w14:textId="77777777">
      <w:pPr>
        <w:widowControl w:val="0"/>
        <w:spacing w:after="0" w:line="240" w:lineRule="auto"/>
        <w:rPr>
          <w:rFonts w:ascii="Times New Roman" w:hAnsi="Times New Roman" w:cs="Times New Roman"/>
          <w:sz w:val="24"/>
          <w:szCs w:val="24"/>
        </w:rPr>
      </w:pPr>
    </w:p>
    <w:p w:rsidR="00F343DE" w:rsidP="00354A49" w14:paraId="404722FC" w14:textId="77777777">
      <w:pPr>
        <w:widowControl w:val="0"/>
        <w:spacing w:after="0" w:line="240" w:lineRule="auto"/>
        <w:rPr>
          <w:rFonts w:ascii="Times New Roman" w:hAnsi="Times New Roman" w:cs="Times New Roman"/>
          <w:sz w:val="24"/>
          <w:szCs w:val="24"/>
        </w:rPr>
      </w:pPr>
    </w:p>
    <w:p w:rsidR="00F343DE" w:rsidRPr="003271B4" w:rsidP="00354A49" w14:paraId="57D7B89F" w14:textId="77777777">
      <w:pPr>
        <w:widowControl w:val="0"/>
        <w:spacing w:after="0" w:line="240" w:lineRule="auto"/>
        <w:rPr>
          <w:rFonts w:ascii="Times New Roman" w:hAnsi="Times New Roman" w:cs="Times New Roman"/>
          <w:sz w:val="24"/>
          <w:szCs w:val="24"/>
        </w:rPr>
      </w:pPr>
    </w:p>
    <w:p w:rsidR="00354A49" w:rsidRPr="00750ABE" w:rsidP="00354A49" w14:paraId="36A616FE" w14:textId="77777777">
      <w:pPr>
        <w:widowControl w:val="0"/>
        <w:spacing w:after="0" w:line="240" w:lineRule="auto"/>
        <w:rPr>
          <w:rFonts w:ascii="Times New Roman" w:eastAsia="Times New Roman" w:hAnsi="Times New Roman" w:cs="Times New Roman"/>
          <w:i/>
          <w:color w:val="000000"/>
          <w:sz w:val="24"/>
          <w:szCs w:val="24"/>
        </w:rPr>
      </w:pPr>
    </w:p>
    <w:p w:rsidR="00F15417" w:rsidP="00354A49" w14:paraId="3695201B" w14:textId="77777777">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color w:val="000000"/>
          <w:sz w:val="24"/>
          <w:szCs w:val="24"/>
        </w:rPr>
      </w:pPr>
    </w:p>
    <w:p w:rsidR="00354A49" w:rsidRPr="00750ABE" w:rsidP="00354A49" w14:paraId="544A5460" w14:textId="253261A6">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color w:val="000000"/>
          <w:sz w:val="24"/>
          <w:szCs w:val="24"/>
        </w:rPr>
      </w:pPr>
      <w:r w:rsidRPr="00750ABE">
        <w:rPr>
          <w:rFonts w:ascii="Times New Roman" w:hAnsi="Times New Roman" w:cs="Times New Roman"/>
          <w:b/>
          <w:color w:val="000000"/>
          <w:sz w:val="24"/>
          <w:szCs w:val="24"/>
        </w:rPr>
        <w:t xml:space="preserve">Total Estimated </w:t>
      </w:r>
      <w:r w:rsidR="00AD631E">
        <w:rPr>
          <w:rFonts w:ascii="Times New Roman" w:hAnsi="Times New Roman" w:cs="Times New Roman"/>
          <w:b/>
          <w:color w:val="000000"/>
          <w:sz w:val="24"/>
          <w:szCs w:val="24"/>
        </w:rPr>
        <w:t xml:space="preserve">Responses and </w:t>
      </w:r>
      <w:r w:rsidRPr="00750ABE">
        <w:rPr>
          <w:rFonts w:ascii="Times New Roman" w:hAnsi="Times New Roman" w:cs="Times New Roman"/>
          <w:b/>
          <w:color w:val="000000"/>
          <w:sz w:val="24"/>
          <w:szCs w:val="24"/>
        </w:rPr>
        <w:t>Hours for 49 CFR Part 671 PRA-Related Activities</w:t>
      </w:r>
    </w:p>
    <w:tbl>
      <w:tblPr>
        <w:tblW w:w="9259" w:type="dxa"/>
        <w:tblLayout w:type="fixed"/>
        <w:tblLook w:val="04A0"/>
      </w:tblPr>
      <w:tblGrid>
        <w:gridCol w:w="1170"/>
        <w:gridCol w:w="822"/>
        <w:gridCol w:w="850"/>
        <w:gridCol w:w="1066"/>
        <w:gridCol w:w="810"/>
        <w:gridCol w:w="850"/>
        <w:gridCol w:w="966"/>
        <w:gridCol w:w="809"/>
        <w:gridCol w:w="850"/>
        <w:gridCol w:w="1066"/>
      </w:tblGrid>
      <w:tr w14:paraId="4339010A" w14:textId="77777777" w:rsidTr="00AD631E">
        <w:tblPrEx>
          <w:tblW w:w="9259" w:type="dxa"/>
          <w:tblLayout w:type="fixed"/>
          <w:tblLook w:val="04A0"/>
        </w:tblPrEx>
        <w:trPr>
          <w:trHeight w:val="70"/>
        </w:trPr>
        <w:tc>
          <w:tcPr>
            <w:tcW w:w="1170" w:type="dxa"/>
            <w:tcBorders>
              <w:top w:val="nil"/>
              <w:bottom w:val="nil"/>
              <w:right w:val="nil"/>
            </w:tcBorders>
            <w:shd w:val="clear" w:color="auto" w:fill="FFFFFF" w:themeFill="background1"/>
            <w:noWrap/>
            <w:vAlign w:val="bottom"/>
            <w:hideMark/>
          </w:tcPr>
          <w:p w:rsidR="00354A49" w:rsidRPr="00AD631E" w:rsidP="00BF3C03" w14:paraId="4293D432" w14:textId="77777777">
            <w:pPr>
              <w:jc w:val="both"/>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 </w:t>
            </w:r>
          </w:p>
        </w:tc>
        <w:tc>
          <w:tcPr>
            <w:tcW w:w="2738" w:type="dxa"/>
            <w:gridSpan w:val="3"/>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bottom"/>
            <w:hideMark/>
          </w:tcPr>
          <w:p w:rsidR="00354A49" w:rsidRPr="00AD631E" w:rsidP="00BF3C03" w14:paraId="3C405C87" w14:textId="2F381241">
            <w:pPr>
              <w:jc w:val="center"/>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SSOA</w:t>
            </w:r>
            <w:r w:rsidRPr="00AD631E" w:rsidR="00AA191B">
              <w:rPr>
                <w:rFonts w:ascii="Times New Roman" w:hAnsi="Times New Roman" w:cs="Times New Roman"/>
                <w:b/>
                <w:bCs/>
                <w:color w:val="000000"/>
                <w:sz w:val="20"/>
                <w:szCs w:val="20"/>
              </w:rPr>
              <w:t>s (Total)</w:t>
            </w:r>
          </w:p>
        </w:tc>
        <w:tc>
          <w:tcPr>
            <w:tcW w:w="2626" w:type="dxa"/>
            <w:gridSpan w:val="3"/>
            <w:tcBorders>
              <w:top w:val="single" w:sz="4" w:space="0" w:color="auto"/>
              <w:left w:val="nil"/>
              <w:bottom w:val="single" w:sz="4" w:space="0" w:color="auto"/>
              <w:right w:val="nil"/>
            </w:tcBorders>
            <w:shd w:val="clear" w:color="auto" w:fill="FFFFFF" w:themeFill="background1"/>
            <w:noWrap/>
            <w:vAlign w:val="bottom"/>
            <w:hideMark/>
          </w:tcPr>
          <w:p w:rsidR="00354A49" w:rsidRPr="00AD631E" w:rsidP="00BF3C03" w14:paraId="0C2A8322" w14:textId="4F0EA9DB">
            <w:pPr>
              <w:jc w:val="center"/>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RTA</w:t>
            </w:r>
            <w:r w:rsidRPr="00AD631E" w:rsidR="00AA191B">
              <w:rPr>
                <w:rFonts w:ascii="Times New Roman" w:hAnsi="Times New Roman" w:cs="Times New Roman"/>
                <w:b/>
                <w:bCs/>
                <w:color w:val="000000"/>
                <w:sz w:val="20"/>
                <w:szCs w:val="20"/>
              </w:rPr>
              <w:t>s (Total)</w:t>
            </w:r>
          </w:p>
        </w:tc>
        <w:tc>
          <w:tcPr>
            <w:tcW w:w="2725" w:type="dxa"/>
            <w:gridSpan w:val="3"/>
            <w:tcBorders>
              <w:top w:val="single" w:sz="4" w:space="0" w:color="auto"/>
              <w:left w:val="single" w:sz="4" w:space="0" w:color="auto"/>
              <w:bottom w:val="single" w:sz="4" w:space="0" w:color="auto"/>
              <w:right w:val="single" w:sz="8" w:space="0" w:color="000000" w:themeColor="text1"/>
            </w:tcBorders>
            <w:shd w:val="clear" w:color="auto" w:fill="FFFFFF" w:themeFill="background1"/>
          </w:tcPr>
          <w:p w:rsidR="00354A49" w:rsidRPr="00AD631E" w:rsidP="00BF3C03" w14:paraId="55F56BE5" w14:textId="0EF85A9D">
            <w:pPr>
              <w:jc w:val="center"/>
              <w:rPr>
                <w:rFonts w:ascii="Times New Roman" w:hAnsi="Times New Roman" w:cs="Times New Roman"/>
                <w:b/>
                <w:bCs/>
                <w:color w:val="000000"/>
                <w:sz w:val="20"/>
                <w:szCs w:val="20"/>
              </w:rPr>
            </w:pPr>
            <w:r w:rsidRPr="00AD631E">
              <w:rPr>
                <w:rFonts w:ascii="Times New Roman" w:hAnsi="Times New Roman" w:cs="Times New Roman"/>
                <w:b/>
                <w:bCs/>
                <w:color w:val="000000" w:themeColor="text1"/>
                <w:sz w:val="20"/>
                <w:szCs w:val="20"/>
              </w:rPr>
              <w:t>All Respondents (Total)</w:t>
            </w:r>
          </w:p>
        </w:tc>
      </w:tr>
      <w:tr w14:paraId="1F347670" w14:textId="77777777" w:rsidTr="00AD631E">
        <w:tblPrEx>
          <w:tblW w:w="9259" w:type="dxa"/>
          <w:tblLayout w:type="fixed"/>
          <w:tblLook w:val="04A0"/>
        </w:tblPrEx>
        <w:trPr>
          <w:trHeight w:val="70"/>
        </w:trPr>
        <w:tc>
          <w:tcPr>
            <w:tcW w:w="1170" w:type="dxa"/>
            <w:tcBorders>
              <w:top w:val="nil"/>
              <w:bottom w:val="single" w:sz="4" w:space="0" w:color="auto"/>
              <w:right w:val="nil"/>
            </w:tcBorders>
            <w:shd w:val="clear" w:color="auto" w:fill="FFFFFF" w:themeFill="background1"/>
            <w:noWrap/>
            <w:vAlign w:val="bottom"/>
            <w:hideMark/>
          </w:tcPr>
          <w:p w:rsidR="00354A49" w:rsidRPr="00AD631E" w:rsidP="00BF3C03" w14:paraId="7CE9B618" w14:textId="77777777">
            <w:pPr>
              <w:jc w:val="both"/>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 </w:t>
            </w:r>
          </w:p>
        </w:tc>
        <w:tc>
          <w:tcPr>
            <w:tcW w:w="822" w:type="dxa"/>
            <w:tcBorders>
              <w:top w:val="nil"/>
              <w:left w:val="single" w:sz="4" w:space="0" w:color="auto"/>
              <w:bottom w:val="nil"/>
              <w:right w:val="nil"/>
            </w:tcBorders>
            <w:shd w:val="clear" w:color="auto" w:fill="FFFFFF" w:themeFill="background1"/>
            <w:noWrap/>
            <w:vAlign w:val="bottom"/>
            <w:hideMark/>
          </w:tcPr>
          <w:p w:rsidR="00354A49" w:rsidRPr="00AD631E" w:rsidP="00BF3C03" w14:paraId="2CFBB247" w14:textId="6BEA4875">
            <w:pPr>
              <w:ind w:right="-206"/>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Number</w:t>
            </w:r>
          </w:p>
        </w:tc>
        <w:tc>
          <w:tcPr>
            <w:tcW w:w="850" w:type="dxa"/>
            <w:tcBorders>
              <w:top w:val="nil"/>
              <w:left w:val="nil"/>
              <w:bottom w:val="nil"/>
              <w:right w:val="nil"/>
            </w:tcBorders>
            <w:shd w:val="clear" w:color="auto" w:fill="FFFFFF" w:themeFill="background1"/>
            <w:noWrap/>
            <w:vAlign w:val="bottom"/>
            <w:hideMark/>
          </w:tcPr>
          <w:p w:rsidR="00354A49" w:rsidRPr="00AD631E" w:rsidP="00BF3C03" w14:paraId="4EF31580" w14:textId="68F81A7B">
            <w:pPr>
              <w:jc w:val="both"/>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Hours</w:t>
            </w:r>
          </w:p>
        </w:tc>
        <w:tc>
          <w:tcPr>
            <w:tcW w:w="1066" w:type="dxa"/>
            <w:tcBorders>
              <w:top w:val="nil"/>
              <w:left w:val="nil"/>
              <w:bottom w:val="nil"/>
              <w:right w:val="single" w:sz="4" w:space="0" w:color="auto"/>
            </w:tcBorders>
            <w:shd w:val="clear" w:color="auto" w:fill="FFFFFF" w:themeFill="background1"/>
            <w:noWrap/>
            <w:vAlign w:val="bottom"/>
            <w:hideMark/>
          </w:tcPr>
          <w:p w:rsidR="00354A49" w:rsidRPr="00AD631E" w:rsidP="00BF3C03" w14:paraId="5E8CA2D2" w14:textId="057E01AB">
            <w:pPr>
              <w:jc w:val="both"/>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Cost</w:t>
            </w:r>
          </w:p>
        </w:tc>
        <w:tc>
          <w:tcPr>
            <w:tcW w:w="810" w:type="dxa"/>
            <w:tcBorders>
              <w:top w:val="nil"/>
              <w:left w:val="nil"/>
              <w:bottom w:val="nil"/>
              <w:right w:val="nil"/>
            </w:tcBorders>
            <w:shd w:val="clear" w:color="auto" w:fill="FFFFFF" w:themeFill="background1"/>
            <w:noWrap/>
            <w:vAlign w:val="bottom"/>
            <w:hideMark/>
          </w:tcPr>
          <w:p w:rsidR="00354A49" w:rsidRPr="00AD631E" w:rsidP="00BF3C03" w14:paraId="544F2B87" w14:textId="3F4B07BD">
            <w:pPr>
              <w:ind w:right="-218"/>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Number</w:t>
            </w:r>
          </w:p>
        </w:tc>
        <w:tc>
          <w:tcPr>
            <w:tcW w:w="850" w:type="dxa"/>
            <w:tcBorders>
              <w:top w:val="nil"/>
              <w:left w:val="nil"/>
              <w:bottom w:val="nil"/>
              <w:right w:val="nil"/>
            </w:tcBorders>
            <w:shd w:val="clear" w:color="auto" w:fill="FFFFFF" w:themeFill="background1"/>
            <w:noWrap/>
            <w:vAlign w:val="bottom"/>
            <w:hideMark/>
          </w:tcPr>
          <w:p w:rsidR="00354A49" w:rsidRPr="00AD631E" w:rsidP="00BF3C03" w14:paraId="7C45C0B1" w14:textId="77777777">
            <w:pPr>
              <w:jc w:val="both"/>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Hours</w:t>
            </w:r>
          </w:p>
        </w:tc>
        <w:tc>
          <w:tcPr>
            <w:tcW w:w="966" w:type="dxa"/>
            <w:tcBorders>
              <w:top w:val="nil"/>
              <w:left w:val="nil"/>
              <w:bottom w:val="nil"/>
              <w:right w:val="single" w:sz="4" w:space="0" w:color="auto"/>
            </w:tcBorders>
            <w:shd w:val="clear" w:color="auto" w:fill="FFFFFF" w:themeFill="background1"/>
            <w:noWrap/>
            <w:vAlign w:val="bottom"/>
            <w:hideMark/>
          </w:tcPr>
          <w:p w:rsidR="00354A49" w:rsidRPr="00AD631E" w:rsidP="00BF3C03" w14:paraId="1AFE40A9" w14:textId="673E8229">
            <w:pPr>
              <w:jc w:val="both"/>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Cost</w:t>
            </w:r>
          </w:p>
        </w:tc>
        <w:tc>
          <w:tcPr>
            <w:tcW w:w="809" w:type="dxa"/>
            <w:tcBorders>
              <w:top w:val="single" w:sz="4" w:space="0" w:color="auto"/>
              <w:left w:val="single" w:sz="4" w:space="0" w:color="auto"/>
              <w:bottom w:val="single" w:sz="4" w:space="0" w:color="auto"/>
            </w:tcBorders>
            <w:shd w:val="clear" w:color="auto" w:fill="FFFFFF" w:themeFill="background1"/>
            <w:noWrap/>
            <w:vAlign w:val="bottom"/>
            <w:hideMark/>
          </w:tcPr>
          <w:p w:rsidR="00354A49" w:rsidRPr="00AD631E" w:rsidP="00BF3C03" w14:paraId="27035EB3" w14:textId="5263E47D">
            <w:pPr>
              <w:ind w:right="-219"/>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Number</w:t>
            </w:r>
          </w:p>
        </w:tc>
        <w:tc>
          <w:tcPr>
            <w:tcW w:w="850" w:type="dxa"/>
            <w:tcBorders>
              <w:top w:val="single" w:sz="4" w:space="0" w:color="auto"/>
              <w:bottom w:val="single" w:sz="4" w:space="0" w:color="auto"/>
            </w:tcBorders>
            <w:shd w:val="clear" w:color="auto" w:fill="FFFFFF" w:themeFill="background1"/>
            <w:noWrap/>
            <w:vAlign w:val="bottom"/>
            <w:hideMark/>
          </w:tcPr>
          <w:p w:rsidR="00354A49" w:rsidRPr="00AD631E" w:rsidP="00BF3C03" w14:paraId="4754C18F" w14:textId="77777777">
            <w:pPr>
              <w:jc w:val="both"/>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Hours</w:t>
            </w:r>
          </w:p>
        </w:tc>
        <w:tc>
          <w:tcPr>
            <w:tcW w:w="1066" w:type="dxa"/>
            <w:tcBorders>
              <w:top w:val="single" w:sz="4" w:space="0" w:color="auto"/>
              <w:bottom w:val="single" w:sz="4" w:space="0" w:color="auto"/>
              <w:right w:val="single" w:sz="4" w:space="0" w:color="auto"/>
            </w:tcBorders>
            <w:shd w:val="clear" w:color="auto" w:fill="FFFFFF" w:themeFill="background1"/>
            <w:noWrap/>
            <w:vAlign w:val="bottom"/>
            <w:hideMark/>
          </w:tcPr>
          <w:p w:rsidR="00354A49" w:rsidRPr="00AD631E" w:rsidP="00BF3C03" w14:paraId="19925E32" w14:textId="379F54A9">
            <w:pPr>
              <w:jc w:val="both"/>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Cost</w:t>
            </w:r>
          </w:p>
        </w:tc>
      </w:tr>
      <w:tr w14:paraId="4738FA5C" w14:textId="77777777" w:rsidTr="00AD631E">
        <w:tblPrEx>
          <w:tblW w:w="9259" w:type="dxa"/>
          <w:tblLayout w:type="fixed"/>
          <w:tblLook w:val="04A0"/>
        </w:tblPrEx>
        <w:trPr>
          <w:trHeight w:val="98"/>
        </w:trPr>
        <w:tc>
          <w:tcPr>
            <w:tcW w:w="1170" w:type="dxa"/>
            <w:tcBorders>
              <w:top w:val="single" w:sz="4" w:space="0" w:color="auto"/>
              <w:left w:val="single" w:sz="8" w:space="0" w:color="auto"/>
              <w:right w:val="nil"/>
            </w:tcBorders>
            <w:shd w:val="clear" w:color="auto" w:fill="FFFFFF" w:themeFill="background1"/>
            <w:vAlign w:val="center"/>
            <w:hideMark/>
          </w:tcPr>
          <w:p w:rsidR="00354A49" w:rsidRPr="00AD631E" w:rsidP="00BF3C03" w14:paraId="3AB06B19" w14:textId="77777777">
            <w:pPr>
              <w:jc w:val="both"/>
              <w:rPr>
                <w:rFonts w:ascii="Times New Roman" w:hAnsi="Times New Roman" w:cs="Times New Roman"/>
                <w:color w:val="000000"/>
                <w:sz w:val="20"/>
                <w:szCs w:val="20"/>
              </w:rPr>
            </w:pPr>
            <w:r w:rsidRPr="00AD631E">
              <w:rPr>
                <w:rFonts w:ascii="Times New Roman" w:hAnsi="Times New Roman" w:cs="Times New Roman"/>
                <w:color w:val="000000"/>
                <w:sz w:val="20"/>
                <w:szCs w:val="20"/>
              </w:rPr>
              <w:t>Annual Reporting</w:t>
            </w:r>
          </w:p>
        </w:tc>
        <w:tc>
          <w:tcPr>
            <w:tcW w:w="822" w:type="dxa"/>
            <w:tcBorders>
              <w:top w:val="single" w:sz="4" w:space="0" w:color="auto"/>
              <w:left w:val="single" w:sz="4" w:space="0" w:color="auto"/>
              <w:right w:val="nil"/>
            </w:tcBorders>
            <w:shd w:val="clear" w:color="auto" w:fill="FFFFFF" w:themeFill="background1"/>
            <w:vAlign w:val="center"/>
            <w:hideMark/>
          </w:tcPr>
          <w:p w:rsidR="00354A49" w:rsidRPr="00AD631E" w:rsidP="00BF3C03" w14:paraId="1D0971B4" w14:textId="278881B1">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31</w:t>
            </w:r>
          </w:p>
        </w:tc>
        <w:tc>
          <w:tcPr>
            <w:tcW w:w="850" w:type="dxa"/>
            <w:tcBorders>
              <w:top w:val="single" w:sz="4" w:space="0" w:color="auto"/>
              <w:left w:val="nil"/>
              <w:right w:val="nil"/>
            </w:tcBorders>
            <w:shd w:val="clear" w:color="auto" w:fill="FFFFFF" w:themeFill="background1"/>
            <w:vAlign w:val="center"/>
            <w:hideMark/>
          </w:tcPr>
          <w:p w:rsidR="00354A49" w:rsidRPr="00AD631E" w:rsidP="00BF3C03" w14:paraId="0E5BD525" w14:textId="40373298">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62</w:t>
            </w:r>
          </w:p>
        </w:tc>
        <w:tc>
          <w:tcPr>
            <w:tcW w:w="1066" w:type="dxa"/>
            <w:tcBorders>
              <w:top w:val="single" w:sz="4" w:space="0" w:color="auto"/>
              <w:left w:val="nil"/>
              <w:right w:val="single" w:sz="4" w:space="0" w:color="auto"/>
            </w:tcBorders>
            <w:shd w:val="clear" w:color="auto" w:fill="FFFFFF" w:themeFill="background1"/>
            <w:vAlign w:val="center"/>
            <w:hideMark/>
          </w:tcPr>
          <w:p w:rsidR="00354A49" w:rsidRPr="00AD631E" w:rsidP="00BF3C03" w14:paraId="740C9C3E" w14:textId="6D646FFB">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 xml:space="preserve"> $</w:t>
            </w:r>
            <w:r w:rsidRPr="00AD631E" w:rsidR="00AD631E">
              <w:rPr>
                <w:rFonts w:ascii="Times New Roman" w:hAnsi="Times New Roman" w:cs="Times New Roman"/>
                <w:color w:val="000000"/>
                <w:sz w:val="20"/>
                <w:szCs w:val="20"/>
              </w:rPr>
              <w:t>4,846</w:t>
            </w:r>
            <w:r w:rsidRPr="00AD631E">
              <w:rPr>
                <w:rFonts w:ascii="Times New Roman" w:hAnsi="Times New Roman" w:cs="Times New Roman"/>
                <w:color w:val="000000"/>
                <w:sz w:val="20"/>
                <w:szCs w:val="20"/>
              </w:rPr>
              <w:t xml:space="preserve"> </w:t>
            </w:r>
          </w:p>
        </w:tc>
        <w:tc>
          <w:tcPr>
            <w:tcW w:w="810" w:type="dxa"/>
            <w:tcBorders>
              <w:top w:val="single" w:sz="4" w:space="0" w:color="auto"/>
              <w:left w:val="nil"/>
              <w:right w:val="nil"/>
            </w:tcBorders>
            <w:shd w:val="clear" w:color="auto" w:fill="FFFFFF" w:themeFill="background1"/>
            <w:vAlign w:val="center"/>
            <w:hideMark/>
          </w:tcPr>
          <w:p w:rsidR="00354A49" w:rsidRPr="00AD631E" w:rsidP="00BF3C03" w14:paraId="22D2F262" w14:textId="77777777">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 xml:space="preserve">0 </w:t>
            </w:r>
          </w:p>
        </w:tc>
        <w:tc>
          <w:tcPr>
            <w:tcW w:w="850" w:type="dxa"/>
            <w:tcBorders>
              <w:top w:val="single" w:sz="4" w:space="0" w:color="auto"/>
              <w:left w:val="nil"/>
              <w:right w:val="nil"/>
            </w:tcBorders>
            <w:shd w:val="clear" w:color="auto" w:fill="FFFFFF" w:themeFill="background1"/>
            <w:vAlign w:val="center"/>
            <w:hideMark/>
          </w:tcPr>
          <w:p w:rsidR="00354A49" w:rsidRPr="00AD631E" w:rsidP="00BF3C03" w14:paraId="11A956D2" w14:textId="77777777">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 xml:space="preserve">0 </w:t>
            </w:r>
          </w:p>
        </w:tc>
        <w:tc>
          <w:tcPr>
            <w:tcW w:w="966" w:type="dxa"/>
            <w:tcBorders>
              <w:top w:val="single" w:sz="4" w:space="0" w:color="auto"/>
              <w:left w:val="nil"/>
              <w:right w:val="single" w:sz="4" w:space="0" w:color="auto"/>
            </w:tcBorders>
            <w:shd w:val="clear" w:color="auto" w:fill="FFFFFF" w:themeFill="background1"/>
            <w:vAlign w:val="center"/>
            <w:hideMark/>
          </w:tcPr>
          <w:p w:rsidR="00354A49" w:rsidRPr="00AD631E" w:rsidP="00BF3C03" w14:paraId="28747920" w14:textId="77777777">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 xml:space="preserve"> $0   </w:t>
            </w:r>
          </w:p>
        </w:tc>
        <w:tc>
          <w:tcPr>
            <w:tcW w:w="809" w:type="dxa"/>
            <w:tcBorders>
              <w:top w:val="single" w:sz="4" w:space="0" w:color="auto"/>
              <w:left w:val="single" w:sz="4" w:space="0" w:color="auto"/>
            </w:tcBorders>
            <w:shd w:val="clear" w:color="auto" w:fill="FFFFFF" w:themeFill="background1"/>
            <w:vAlign w:val="center"/>
            <w:hideMark/>
          </w:tcPr>
          <w:p w:rsidR="00354A49" w:rsidRPr="00AD631E" w:rsidP="00BF3C03" w14:paraId="17579B5E" w14:textId="77777777">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 xml:space="preserve">31 </w:t>
            </w:r>
          </w:p>
        </w:tc>
        <w:tc>
          <w:tcPr>
            <w:tcW w:w="850" w:type="dxa"/>
            <w:tcBorders>
              <w:top w:val="single" w:sz="4" w:space="0" w:color="auto"/>
            </w:tcBorders>
            <w:shd w:val="clear" w:color="auto" w:fill="FFFFFF" w:themeFill="background1"/>
            <w:vAlign w:val="center"/>
            <w:hideMark/>
          </w:tcPr>
          <w:p w:rsidR="00354A49" w:rsidRPr="00AD631E" w:rsidP="00BF3C03" w14:paraId="16F0175A" w14:textId="10E586AC">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 xml:space="preserve">62 </w:t>
            </w:r>
          </w:p>
        </w:tc>
        <w:tc>
          <w:tcPr>
            <w:tcW w:w="1066" w:type="dxa"/>
            <w:tcBorders>
              <w:top w:val="single" w:sz="4" w:space="0" w:color="auto"/>
              <w:right w:val="single" w:sz="4" w:space="0" w:color="auto"/>
            </w:tcBorders>
            <w:shd w:val="clear" w:color="auto" w:fill="FFFFFF" w:themeFill="background1"/>
            <w:vAlign w:val="center"/>
            <w:hideMark/>
          </w:tcPr>
          <w:p w:rsidR="00354A49" w:rsidRPr="00AD631E" w:rsidP="00BF3C03" w14:paraId="13BCA600" w14:textId="04F4E640">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 xml:space="preserve"> $</w:t>
            </w:r>
            <w:r w:rsidRPr="00AD631E" w:rsidR="00AD631E">
              <w:rPr>
                <w:rFonts w:ascii="Times New Roman" w:hAnsi="Times New Roman" w:cs="Times New Roman"/>
                <w:color w:val="000000"/>
                <w:sz w:val="20"/>
                <w:szCs w:val="20"/>
              </w:rPr>
              <w:t>4,846</w:t>
            </w:r>
            <w:r w:rsidRPr="00AD631E">
              <w:rPr>
                <w:rFonts w:ascii="Times New Roman" w:hAnsi="Times New Roman" w:cs="Times New Roman"/>
                <w:color w:val="000000"/>
                <w:sz w:val="20"/>
                <w:szCs w:val="20"/>
              </w:rPr>
              <w:t xml:space="preserve"> </w:t>
            </w:r>
          </w:p>
        </w:tc>
      </w:tr>
      <w:tr w14:paraId="493AD6BF" w14:textId="77777777" w:rsidTr="00AD631E">
        <w:tblPrEx>
          <w:tblW w:w="9259" w:type="dxa"/>
          <w:tblLayout w:type="fixed"/>
          <w:tblLook w:val="04A0"/>
        </w:tblPrEx>
        <w:trPr>
          <w:trHeight w:val="98"/>
        </w:trPr>
        <w:tc>
          <w:tcPr>
            <w:tcW w:w="1170" w:type="dxa"/>
            <w:tcBorders>
              <w:left w:val="single" w:sz="8" w:space="0" w:color="auto"/>
              <w:bottom w:val="single" w:sz="4" w:space="0" w:color="auto"/>
              <w:right w:val="nil"/>
            </w:tcBorders>
            <w:shd w:val="clear" w:color="auto" w:fill="FFFFFF" w:themeFill="background1"/>
            <w:vAlign w:val="center"/>
          </w:tcPr>
          <w:p w:rsidR="00354A49" w:rsidRPr="00AD631E" w:rsidP="00BF3C03" w14:paraId="6FE96347" w14:textId="77777777">
            <w:pPr>
              <w:jc w:val="both"/>
              <w:rPr>
                <w:rFonts w:ascii="Times New Roman" w:hAnsi="Times New Roman" w:cs="Times New Roman"/>
                <w:color w:val="000000"/>
                <w:sz w:val="20"/>
                <w:szCs w:val="20"/>
              </w:rPr>
            </w:pPr>
            <w:r w:rsidRPr="00AD631E">
              <w:rPr>
                <w:rFonts w:ascii="Times New Roman" w:hAnsi="Times New Roman" w:cs="Times New Roman"/>
                <w:color w:val="000000"/>
                <w:sz w:val="20"/>
                <w:szCs w:val="20"/>
              </w:rPr>
              <w:t>FTA Audits</w:t>
            </w:r>
          </w:p>
        </w:tc>
        <w:tc>
          <w:tcPr>
            <w:tcW w:w="822" w:type="dxa"/>
            <w:tcBorders>
              <w:left w:val="single" w:sz="4" w:space="0" w:color="auto"/>
              <w:bottom w:val="single" w:sz="4" w:space="0" w:color="auto"/>
              <w:right w:val="nil"/>
            </w:tcBorders>
            <w:shd w:val="clear" w:color="auto" w:fill="FFFFFF" w:themeFill="background1"/>
            <w:vAlign w:val="center"/>
          </w:tcPr>
          <w:p w:rsidR="00354A49" w:rsidRPr="00AD631E" w:rsidP="00BF3C03" w14:paraId="67927C0C" w14:textId="11EB0871">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10</w:t>
            </w:r>
          </w:p>
        </w:tc>
        <w:tc>
          <w:tcPr>
            <w:tcW w:w="850" w:type="dxa"/>
            <w:tcBorders>
              <w:left w:val="nil"/>
              <w:bottom w:val="single" w:sz="4" w:space="0" w:color="auto"/>
              <w:right w:val="nil"/>
            </w:tcBorders>
            <w:shd w:val="clear" w:color="auto" w:fill="FFFFFF" w:themeFill="background1"/>
            <w:vAlign w:val="center"/>
          </w:tcPr>
          <w:p w:rsidR="00354A49" w:rsidRPr="00AD631E" w:rsidP="00BF3C03" w14:paraId="79ADCFDE" w14:textId="7D48C430">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8</w:t>
            </w:r>
            <w:r w:rsidRPr="00AD631E" w:rsidR="00CB1F68">
              <w:rPr>
                <w:rFonts w:ascii="Times New Roman" w:hAnsi="Times New Roman" w:cs="Times New Roman"/>
                <w:color w:val="000000"/>
                <w:sz w:val="20"/>
                <w:szCs w:val="20"/>
              </w:rPr>
              <w:t>0</w:t>
            </w:r>
            <w:r w:rsidRPr="00AD631E">
              <w:rPr>
                <w:rFonts w:ascii="Times New Roman" w:hAnsi="Times New Roman" w:cs="Times New Roman"/>
                <w:color w:val="000000"/>
                <w:sz w:val="20"/>
                <w:szCs w:val="20"/>
              </w:rPr>
              <w:t xml:space="preserve"> </w:t>
            </w:r>
          </w:p>
        </w:tc>
        <w:tc>
          <w:tcPr>
            <w:tcW w:w="1066" w:type="dxa"/>
            <w:tcBorders>
              <w:left w:val="nil"/>
              <w:bottom w:val="single" w:sz="4" w:space="0" w:color="auto"/>
              <w:right w:val="single" w:sz="4" w:space="0" w:color="auto"/>
            </w:tcBorders>
            <w:shd w:val="clear" w:color="auto" w:fill="FFFFFF" w:themeFill="background1"/>
            <w:vAlign w:val="center"/>
          </w:tcPr>
          <w:p w:rsidR="00354A49" w:rsidRPr="00AD631E" w:rsidP="00BF3C03" w14:paraId="1C0C6CFD" w14:textId="6C29195E">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 xml:space="preserve"> $</w:t>
            </w:r>
            <w:r w:rsidRPr="00AD631E" w:rsidR="00AD631E">
              <w:rPr>
                <w:rFonts w:ascii="Times New Roman" w:hAnsi="Times New Roman" w:cs="Times New Roman"/>
                <w:color w:val="000000"/>
                <w:sz w:val="20"/>
                <w:szCs w:val="20"/>
              </w:rPr>
              <w:t>6,253</w:t>
            </w:r>
            <w:r w:rsidRPr="00AD631E">
              <w:rPr>
                <w:rFonts w:ascii="Times New Roman" w:hAnsi="Times New Roman" w:cs="Times New Roman"/>
                <w:color w:val="000000"/>
                <w:sz w:val="20"/>
                <w:szCs w:val="20"/>
              </w:rPr>
              <w:t xml:space="preserve"> </w:t>
            </w:r>
          </w:p>
        </w:tc>
        <w:tc>
          <w:tcPr>
            <w:tcW w:w="810" w:type="dxa"/>
            <w:tcBorders>
              <w:left w:val="nil"/>
              <w:bottom w:val="single" w:sz="4" w:space="0" w:color="auto"/>
              <w:right w:val="nil"/>
            </w:tcBorders>
            <w:shd w:val="clear" w:color="auto" w:fill="FFFFFF" w:themeFill="background1"/>
            <w:vAlign w:val="center"/>
          </w:tcPr>
          <w:p w:rsidR="00354A49" w:rsidRPr="00AD631E" w:rsidP="00BF3C03" w14:paraId="23BDEAC5" w14:textId="00AF843D">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22</w:t>
            </w:r>
          </w:p>
        </w:tc>
        <w:tc>
          <w:tcPr>
            <w:tcW w:w="850" w:type="dxa"/>
            <w:tcBorders>
              <w:left w:val="nil"/>
              <w:bottom w:val="single" w:sz="4" w:space="0" w:color="auto"/>
              <w:right w:val="nil"/>
            </w:tcBorders>
            <w:shd w:val="clear" w:color="auto" w:fill="FFFFFF" w:themeFill="background1"/>
            <w:vAlign w:val="center"/>
          </w:tcPr>
          <w:p w:rsidR="00354A49" w:rsidRPr="00AD631E" w:rsidP="00BF3C03" w14:paraId="47E45EA2" w14:textId="70F46541">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 xml:space="preserve">110 </w:t>
            </w:r>
          </w:p>
        </w:tc>
        <w:tc>
          <w:tcPr>
            <w:tcW w:w="966" w:type="dxa"/>
            <w:tcBorders>
              <w:left w:val="nil"/>
              <w:bottom w:val="single" w:sz="4" w:space="0" w:color="auto"/>
              <w:right w:val="single" w:sz="4" w:space="0" w:color="auto"/>
            </w:tcBorders>
            <w:shd w:val="clear" w:color="auto" w:fill="FFFFFF" w:themeFill="background1"/>
            <w:vAlign w:val="center"/>
          </w:tcPr>
          <w:p w:rsidR="00354A49" w:rsidRPr="00AD631E" w:rsidP="00BF3C03" w14:paraId="1F0F493E" w14:textId="27CD29E0">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 xml:space="preserve"> $</w:t>
            </w:r>
            <w:r w:rsidRPr="00AD631E" w:rsidR="00AD631E">
              <w:rPr>
                <w:rFonts w:ascii="Times New Roman" w:hAnsi="Times New Roman" w:cs="Times New Roman"/>
                <w:color w:val="000000"/>
                <w:sz w:val="20"/>
                <w:szCs w:val="20"/>
              </w:rPr>
              <w:t xml:space="preserve">8,598 </w:t>
            </w:r>
          </w:p>
        </w:tc>
        <w:tc>
          <w:tcPr>
            <w:tcW w:w="809" w:type="dxa"/>
            <w:tcBorders>
              <w:left w:val="single" w:sz="4" w:space="0" w:color="auto"/>
              <w:bottom w:val="single" w:sz="4" w:space="0" w:color="auto"/>
            </w:tcBorders>
            <w:shd w:val="clear" w:color="auto" w:fill="FFFFFF" w:themeFill="background1"/>
            <w:vAlign w:val="center"/>
          </w:tcPr>
          <w:p w:rsidR="00354A49" w:rsidRPr="00AD631E" w:rsidP="00BF3C03" w14:paraId="28798194" w14:textId="77777777">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 xml:space="preserve">32 </w:t>
            </w:r>
          </w:p>
        </w:tc>
        <w:tc>
          <w:tcPr>
            <w:tcW w:w="850" w:type="dxa"/>
            <w:tcBorders>
              <w:bottom w:val="single" w:sz="4" w:space="0" w:color="auto"/>
            </w:tcBorders>
            <w:shd w:val="clear" w:color="auto" w:fill="FFFFFF" w:themeFill="background1"/>
            <w:vAlign w:val="center"/>
          </w:tcPr>
          <w:p w:rsidR="00354A49" w:rsidRPr="00AD631E" w:rsidP="00BF3C03" w14:paraId="586CCB21" w14:textId="1958442B">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190</w:t>
            </w:r>
          </w:p>
        </w:tc>
        <w:tc>
          <w:tcPr>
            <w:tcW w:w="1066" w:type="dxa"/>
            <w:tcBorders>
              <w:bottom w:val="single" w:sz="4" w:space="0" w:color="auto"/>
              <w:right w:val="single" w:sz="4" w:space="0" w:color="auto"/>
            </w:tcBorders>
            <w:shd w:val="clear" w:color="auto" w:fill="FFFFFF" w:themeFill="background1"/>
            <w:vAlign w:val="center"/>
          </w:tcPr>
          <w:p w:rsidR="00354A49" w:rsidRPr="00AD631E" w:rsidP="00BF3C03" w14:paraId="60B98BF3" w14:textId="7EE4993F">
            <w:pPr>
              <w:jc w:val="right"/>
              <w:rPr>
                <w:rFonts w:ascii="Times New Roman" w:hAnsi="Times New Roman" w:cs="Times New Roman"/>
                <w:color w:val="000000"/>
                <w:sz w:val="20"/>
                <w:szCs w:val="20"/>
              </w:rPr>
            </w:pPr>
            <w:r w:rsidRPr="00AD631E">
              <w:rPr>
                <w:rFonts w:ascii="Times New Roman" w:hAnsi="Times New Roman" w:cs="Times New Roman"/>
                <w:color w:val="000000"/>
                <w:sz w:val="20"/>
                <w:szCs w:val="20"/>
              </w:rPr>
              <w:t>$14,852</w:t>
            </w:r>
          </w:p>
        </w:tc>
      </w:tr>
      <w:tr w14:paraId="02461902" w14:textId="77777777" w:rsidTr="00AD631E">
        <w:tblPrEx>
          <w:tblW w:w="9259" w:type="dxa"/>
          <w:tblLayout w:type="fixed"/>
          <w:tblLook w:val="04A0"/>
        </w:tblPrEx>
        <w:trPr>
          <w:trHeight w:val="340"/>
        </w:trPr>
        <w:tc>
          <w:tcPr>
            <w:tcW w:w="1170" w:type="dxa"/>
            <w:tcBorders>
              <w:top w:val="single" w:sz="4" w:space="0" w:color="auto"/>
              <w:left w:val="single" w:sz="8" w:space="0" w:color="auto"/>
              <w:bottom w:val="single" w:sz="8" w:space="0" w:color="auto"/>
              <w:right w:val="nil"/>
            </w:tcBorders>
            <w:shd w:val="clear" w:color="auto" w:fill="FFFFFF" w:themeFill="background1"/>
            <w:noWrap/>
            <w:vAlign w:val="center"/>
            <w:hideMark/>
          </w:tcPr>
          <w:p w:rsidR="00354A49" w:rsidRPr="00AD631E" w:rsidP="00BF3C03" w14:paraId="41B9F22C" w14:textId="77777777">
            <w:pPr>
              <w:jc w:val="both"/>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Total</w:t>
            </w:r>
          </w:p>
        </w:tc>
        <w:tc>
          <w:tcPr>
            <w:tcW w:w="822" w:type="dxa"/>
            <w:tcBorders>
              <w:top w:val="single" w:sz="4" w:space="0" w:color="auto"/>
              <w:left w:val="single" w:sz="4" w:space="0" w:color="auto"/>
              <w:bottom w:val="single" w:sz="8" w:space="0" w:color="auto"/>
              <w:right w:val="nil"/>
            </w:tcBorders>
            <w:shd w:val="clear" w:color="auto" w:fill="FFFFFF" w:themeFill="background1"/>
            <w:noWrap/>
            <w:vAlign w:val="center"/>
            <w:hideMark/>
          </w:tcPr>
          <w:p w:rsidR="00354A49" w:rsidRPr="00AD631E" w:rsidP="00BF3C03" w14:paraId="158C6857" w14:textId="08C54D2A">
            <w:pPr>
              <w:jc w:val="right"/>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41</w:t>
            </w:r>
          </w:p>
        </w:tc>
        <w:tc>
          <w:tcPr>
            <w:tcW w:w="850" w:type="dxa"/>
            <w:tcBorders>
              <w:top w:val="single" w:sz="4" w:space="0" w:color="auto"/>
              <w:left w:val="nil"/>
              <w:bottom w:val="single" w:sz="8" w:space="0" w:color="auto"/>
              <w:right w:val="nil"/>
            </w:tcBorders>
            <w:shd w:val="clear" w:color="auto" w:fill="FFFFFF" w:themeFill="background1"/>
            <w:vAlign w:val="center"/>
            <w:hideMark/>
          </w:tcPr>
          <w:p w:rsidR="00354A49" w:rsidRPr="00AD631E" w:rsidP="00BF3C03" w14:paraId="468B89BA" w14:textId="4ABA0C3A">
            <w:pPr>
              <w:jc w:val="right"/>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 xml:space="preserve">142 </w:t>
            </w:r>
          </w:p>
        </w:tc>
        <w:tc>
          <w:tcPr>
            <w:tcW w:w="1066" w:type="dxa"/>
            <w:tcBorders>
              <w:top w:val="single" w:sz="4" w:space="0" w:color="auto"/>
              <w:left w:val="nil"/>
              <w:bottom w:val="single" w:sz="8" w:space="0" w:color="auto"/>
              <w:right w:val="single" w:sz="4" w:space="0" w:color="auto"/>
            </w:tcBorders>
            <w:shd w:val="clear" w:color="auto" w:fill="FFFFFF" w:themeFill="background1"/>
            <w:vAlign w:val="center"/>
            <w:hideMark/>
          </w:tcPr>
          <w:p w:rsidR="00354A49" w:rsidRPr="00AD631E" w:rsidP="00BF3C03" w14:paraId="722F8048" w14:textId="7B3666A7">
            <w:pPr>
              <w:jc w:val="right"/>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 xml:space="preserve"> $</w:t>
            </w:r>
            <w:r w:rsidRPr="00AD631E" w:rsidR="00AD631E">
              <w:rPr>
                <w:rFonts w:ascii="Times New Roman" w:hAnsi="Times New Roman" w:cs="Times New Roman"/>
                <w:b/>
                <w:bCs/>
                <w:color w:val="000000"/>
                <w:sz w:val="20"/>
                <w:szCs w:val="20"/>
              </w:rPr>
              <w:t>11,100</w:t>
            </w:r>
            <w:r w:rsidRPr="00AD631E">
              <w:rPr>
                <w:rFonts w:ascii="Times New Roman" w:hAnsi="Times New Roman" w:cs="Times New Roman"/>
                <w:b/>
                <w:bCs/>
                <w:color w:val="000000"/>
                <w:sz w:val="20"/>
                <w:szCs w:val="20"/>
              </w:rPr>
              <w:t xml:space="preserve"> </w:t>
            </w:r>
          </w:p>
        </w:tc>
        <w:tc>
          <w:tcPr>
            <w:tcW w:w="810" w:type="dxa"/>
            <w:tcBorders>
              <w:top w:val="single" w:sz="4" w:space="0" w:color="auto"/>
              <w:left w:val="nil"/>
              <w:bottom w:val="single" w:sz="8" w:space="0" w:color="auto"/>
              <w:right w:val="nil"/>
            </w:tcBorders>
            <w:shd w:val="clear" w:color="auto" w:fill="FFFFFF" w:themeFill="background1"/>
            <w:noWrap/>
            <w:vAlign w:val="center"/>
            <w:hideMark/>
          </w:tcPr>
          <w:p w:rsidR="00354A49" w:rsidRPr="00AD631E" w:rsidP="00BF3C03" w14:paraId="23593096" w14:textId="38A82054">
            <w:pPr>
              <w:jc w:val="right"/>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 xml:space="preserve">22 </w:t>
            </w:r>
          </w:p>
        </w:tc>
        <w:tc>
          <w:tcPr>
            <w:tcW w:w="850" w:type="dxa"/>
            <w:tcBorders>
              <w:top w:val="single" w:sz="4" w:space="0" w:color="auto"/>
              <w:left w:val="nil"/>
              <w:bottom w:val="single" w:sz="8" w:space="0" w:color="auto"/>
              <w:right w:val="nil"/>
            </w:tcBorders>
            <w:shd w:val="clear" w:color="auto" w:fill="FFFFFF" w:themeFill="background1"/>
            <w:vAlign w:val="center"/>
            <w:hideMark/>
          </w:tcPr>
          <w:p w:rsidR="00354A49" w:rsidRPr="00AD631E" w:rsidP="00BF3C03" w14:paraId="2FA9A9A8" w14:textId="780E4B60">
            <w:pPr>
              <w:jc w:val="right"/>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 xml:space="preserve">110 </w:t>
            </w:r>
          </w:p>
        </w:tc>
        <w:tc>
          <w:tcPr>
            <w:tcW w:w="966" w:type="dxa"/>
            <w:tcBorders>
              <w:top w:val="single" w:sz="4" w:space="0" w:color="auto"/>
              <w:left w:val="nil"/>
              <w:bottom w:val="single" w:sz="8" w:space="0" w:color="auto"/>
              <w:right w:val="single" w:sz="4" w:space="0" w:color="auto"/>
            </w:tcBorders>
            <w:shd w:val="clear" w:color="auto" w:fill="FFFFFF" w:themeFill="background1"/>
            <w:vAlign w:val="center"/>
            <w:hideMark/>
          </w:tcPr>
          <w:p w:rsidR="00354A49" w:rsidRPr="00AD631E" w:rsidP="00BF3C03" w14:paraId="1ADE7098" w14:textId="09C5E007">
            <w:pPr>
              <w:jc w:val="right"/>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 xml:space="preserve"> $</w:t>
            </w:r>
            <w:r w:rsidRPr="00AD631E" w:rsidR="00AD631E">
              <w:rPr>
                <w:rFonts w:ascii="Times New Roman" w:hAnsi="Times New Roman" w:cs="Times New Roman"/>
                <w:b/>
                <w:bCs/>
                <w:color w:val="000000"/>
                <w:sz w:val="20"/>
                <w:szCs w:val="20"/>
              </w:rPr>
              <w:t xml:space="preserve">8,598 </w:t>
            </w:r>
          </w:p>
        </w:tc>
        <w:tc>
          <w:tcPr>
            <w:tcW w:w="809" w:type="dxa"/>
            <w:tcBorders>
              <w:top w:val="single" w:sz="4" w:space="0" w:color="auto"/>
              <w:left w:val="single" w:sz="4" w:space="0" w:color="auto"/>
              <w:bottom w:val="single" w:sz="4" w:space="0" w:color="auto"/>
            </w:tcBorders>
            <w:shd w:val="clear" w:color="auto" w:fill="FFFFFF" w:themeFill="background1"/>
            <w:noWrap/>
            <w:vAlign w:val="center"/>
            <w:hideMark/>
          </w:tcPr>
          <w:p w:rsidR="00354A49" w:rsidRPr="00AD631E" w:rsidP="00BF3C03" w14:paraId="62923389" w14:textId="34C103E8">
            <w:pPr>
              <w:jc w:val="right"/>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63</w:t>
            </w:r>
          </w:p>
        </w:tc>
        <w:tc>
          <w:tcPr>
            <w:tcW w:w="850" w:type="dxa"/>
            <w:tcBorders>
              <w:top w:val="single" w:sz="4" w:space="0" w:color="auto"/>
              <w:bottom w:val="single" w:sz="4" w:space="0" w:color="auto"/>
            </w:tcBorders>
            <w:shd w:val="clear" w:color="auto" w:fill="FFFFFF" w:themeFill="background1"/>
            <w:vAlign w:val="center"/>
            <w:hideMark/>
          </w:tcPr>
          <w:p w:rsidR="00354A49" w:rsidRPr="00AD631E" w:rsidP="00BF3C03" w14:paraId="1DCFF114" w14:textId="06DB23DF">
            <w:pPr>
              <w:jc w:val="right"/>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 xml:space="preserve">252 </w:t>
            </w:r>
          </w:p>
        </w:tc>
        <w:tc>
          <w:tcPr>
            <w:tcW w:w="1066" w:type="dxa"/>
            <w:tcBorders>
              <w:top w:val="single" w:sz="4" w:space="0" w:color="auto"/>
              <w:bottom w:val="single" w:sz="4" w:space="0" w:color="auto"/>
              <w:right w:val="single" w:sz="4" w:space="0" w:color="auto"/>
            </w:tcBorders>
            <w:shd w:val="clear" w:color="auto" w:fill="FFFFFF" w:themeFill="background1"/>
            <w:vAlign w:val="center"/>
            <w:hideMark/>
          </w:tcPr>
          <w:p w:rsidR="00354A49" w:rsidRPr="00AD631E" w:rsidP="00BF3C03" w14:paraId="4D604BBB" w14:textId="613A32DF">
            <w:pPr>
              <w:jc w:val="right"/>
              <w:rPr>
                <w:rFonts w:ascii="Times New Roman" w:hAnsi="Times New Roman" w:cs="Times New Roman"/>
                <w:b/>
                <w:bCs/>
                <w:color w:val="000000"/>
                <w:sz w:val="20"/>
                <w:szCs w:val="20"/>
              </w:rPr>
            </w:pPr>
            <w:r w:rsidRPr="00AD631E">
              <w:rPr>
                <w:rFonts w:ascii="Times New Roman" w:hAnsi="Times New Roman" w:cs="Times New Roman"/>
                <w:b/>
                <w:bCs/>
                <w:color w:val="000000"/>
                <w:sz w:val="20"/>
                <w:szCs w:val="20"/>
              </w:rPr>
              <w:t xml:space="preserve"> $</w:t>
            </w:r>
            <w:r w:rsidRPr="00AD631E" w:rsidR="00AD631E">
              <w:rPr>
                <w:rFonts w:ascii="Times New Roman" w:hAnsi="Times New Roman" w:cs="Times New Roman"/>
                <w:b/>
                <w:bCs/>
                <w:color w:val="000000"/>
                <w:sz w:val="20"/>
                <w:szCs w:val="20"/>
              </w:rPr>
              <w:t>19,698</w:t>
            </w:r>
            <w:r w:rsidRPr="00AD631E">
              <w:rPr>
                <w:rFonts w:ascii="Times New Roman" w:hAnsi="Times New Roman" w:cs="Times New Roman"/>
                <w:b/>
                <w:bCs/>
                <w:color w:val="000000"/>
                <w:sz w:val="20"/>
                <w:szCs w:val="20"/>
              </w:rPr>
              <w:t xml:space="preserve"> </w:t>
            </w:r>
          </w:p>
        </w:tc>
      </w:tr>
    </w:tbl>
    <w:p w:rsidR="00AD631E" w:rsidRPr="00750ABE" w:rsidP="00354A49" w14:paraId="21CD2289" w14:textId="77777777">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color w:val="000000"/>
          <w:sz w:val="24"/>
          <w:szCs w:val="24"/>
        </w:rPr>
      </w:pPr>
    </w:p>
    <w:p w:rsidR="000512E1" w:rsidRPr="000512E1" w:rsidP="000512E1" w14:paraId="09741BD9" w14:textId="09A5FAF3">
      <w:pPr>
        <w:rPr>
          <w:rFonts w:ascii="Times New Roman" w:hAnsi="Times New Roman" w:cs="Times New Roman"/>
          <w:b/>
          <w:color w:val="000000" w:themeColor="text1"/>
          <w:sz w:val="24"/>
          <w:szCs w:val="24"/>
        </w:rPr>
      </w:pPr>
      <w:r w:rsidRPr="000512E1">
        <w:rPr>
          <w:rFonts w:ascii="Times New Roman" w:hAnsi="Times New Roman" w:cs="Times New Roman"/>
          <w:b/>
          <w:color w:val="000000" w:themeColor="text1"/>
          <w:sz w:val="24"/>
          <w:szCs w:val="24"/>
        </w:rPr>
        <w:t>Annual Reporting</w:t>
      </w:r>
    </w:p>
    <w:p w:rsidR="000512E1" w:rsidRPr="00750ABE" w:rsidP="000512E1" w14:paraId="7CEDB0D6" w14:textId="36881FB4">
      <w:pPr>
        <w:rPr>
          <w:rFonts w:ascii="Times New Roman" w:hAnsi="Times New Roman" w:cs="Times New Roman"/>
          <w:bCs/>
          <w:color w:val="000000" w:themeColor="text1"/>
          <w:sz w:val="24"/>
          <w:szCs w:val="24"/>
        </w:rPr>
      </w:pPr>
      <w:r w:rsidRPr="000512E1">
        <w:rPr>
          <w:rFonts w:ascii="Times New Roman" w:hAnsi="Times New Roman" w:cs="Times New Roman"/>
          <w:bCs/>
          <w:color w:val="000000" w:themeColor="text1"/>
          <w:sz w:val="24"/>
          <w:szCs w:val="24"/>
        </w:rPr>
        <w:t>FTA requires each SSOA to make an Annual Submission each year summarizing their program activity for the previous calendar year. In 2019, SSOAs began making their submission through a new web-based reporting too</w:t>
      </w:r>
      <w:r w:rsidRPr="000512E1">
        <w:rPr>
          <w:rFonts w:ascii="Times New Roman" w:hAnsi="Times New Roman" w:cs="Times New Roman"/>
          <w:bCs/>
          <w:color w:val="000000" w:themeColor="text1"/>
          <w:sz w:val="24"/>
          <w:szCs w:val="24"/>
        </w:rPr>
        <w:t>l.</w:t>
      </w:r>
    </w:p>
    <w:p w:rsidR="000512E1" w:rsidRPr="000512E1" w:rsidP="000512E1" w14:paraId="7A3D6FA1" w14:textId="22C5883C">
      <w:pPr>
        <w:rPr>
          <w:rFonts w:ascii="Times New Roman" w:hAnsi="Times New Roman" w:cs="Times New Roman"/>
          <w:bCs/>
          <w:color w:val="000000" w:themeColor="text1"/>
          <w:sz w:val="24"/>
          <w:szCs w:val="24"/>
        </w:rPr>
      </w:pPr>
      <w:r w:rsidRPr="00750ABE">
        <w:rPr>
          <w:rFonts w:ascii="Times New Roman" w:hAnsi="Times New Roman" w:cs="Times New Roman"/>
          <w:bCs/>
          <w:color w:val="000000" w:themeColor="text1"/>
          <w:sz w:val="24"/>
          <w:szCs w:val="24"/>
        </w:rPr>
        <w:t>Part 671 requires RTAs to update their RWP Program no less than every two years. As SSOAs must complete their Annual Report yearly and as RTAs may update their RWP Program more frequently than biennially, this estimate assumes that SSOAs will at least upda</w:t>
      </w:r>
      <w:r w:rsidRPr="00750ABE">
        <w:rPr>
          <w:rFonts w:ascii="Times New Roman" w:hAnsi="Times New Roman" w:cs="Times New Roman"/>
          <w:bCs/>
          <w:color w:val="000000" w:themeColor="text1"/>
          <w:sz w:val="24"/>
          <w:szCs w:val="24"/>
        </w:rPr>
        <w:t>te the materials during their annual report.</w:t>
      </w:r>
    </w:p>
    <w:tbl>
      <w:tblPr>
        <w:tblW w:w="9390" w:type="dxa"/>
        <w:tblLook w:val="04A0"/>
      </w:tblPr>
      <w:tblGrid>
        <w:gridCol w:w="8090"/>
        <w:gridCol w:w="1300"/>
      </w:tblGrid>
      <w:tr w14:paraId="6358AEB7" w14:textId="77777777" w:rsidTr="00BF3C03">
        <w:tblPrEx>
          <w:tblW w:w="9390" w:type="dxa"/>
          <w:tblLook w:val="04A0"/>
        </w:tblPrEx>
        <w:trPr>
          <w:trHeight w:val="260"/>
        </w:trPr>
        <w:tc>
          <w:tcPr>
            <w:tcW w:w="8090" w:type="dxa"/>
            <w:tcBorders>
              <w:top w:val="single" w:sz="4" w:space="0" w:color="auto"/>
              <w:left w:val="single" w:sz="8" w:space="0" w:color="auto"/>
              <w:bottom w:val="single" w:sz="8" w:space="0" w:color="auto"/>
              <w:right w:val="nil"/>
            </w:tcBorders>
            <w:shd w:val="clear" w:color="000000" w:fill="FFFFFF"/>
            <w:vAlign w:val="bottom"/>
            <w:hideMark/>
          </w:tcPr>
          <w:p w:rsidR="000512E1" w:rsidRPr="000512E1" w:rsidP="000512E1" w14:paraId="45A60DB5" w14:textId="77777777">
            <w:pPr>
              <w:rPr>
                <w:rFonts w:ascii="Times New Roman" w:hAnsi="Times New Roman" w:cs="Times New Roman"/>
                <w:b/>
                <w:bCs/>
                <w:color w:val="000000" w:themeColor="text1"/>
                <w:sz w:val="24"/>
                <w:szCs w:val="24"/>
              </w:rPr>
            </w:pPr>
            <w:r w:rsidRPr="000512E1">
              <w:rPr>
                <w:rFonts w:ascii="Times New Roman" w:hAnsi="Times New Roman" w:cs="Times New Roman"/>
                <w:b/>
                <w:bCs/>
                <w:color w:val="000000" w:themeColor="text1"/>
                <w:sz w:val="24"/>
                <w:szCs w:val="24"/>
              </w:rPr>
              <w:t>Total estimated hours necessary for Annual Reporting for SSOA community</w:t>
            </w:r>
            <w:r>
              <w:rPr>
                <w:rFonts w:ascii="Times New Roman" w:hAnsi="Times New Roman" w:cs="Times New Roman"/>
                <w:color w:val="000000" w:themeColor="text1"/>
                <w:sz w:val="24"/>
                <w:szCs w:val="24"/>
                <w:vertAlign w:val="superscript"/>
              </w:rPr>
              <w:footnoteReference w:id="5"/>
            </w:r>
          </w:p>
        </w:tc>
        <w:tc>
          <w:tcPr>
            <w:tcW w:w="1300" w:type="dxa"/>
            <w:tcBorders>
              <w:top w:val="single" w:sz="4" w:space="0" w:color="auto"/>
              <w:left w:val="nil"/>
              <w:bottom w:val="single" w:sz="8" w:space="0" w:color="auto"/>
              <w:right w:val="single" w:sz="8" w:space="0" w:color="auto"/>
            </w:tcBorders>
            <w:shd w:val="clear" w:color="000000" w:fill="FFFFFF"/>
            <w:vAlign w:val="center"/>
            <w:hideMark/>
          </w:tcPr>
          <w:p w:rsidR="000512E1" w:rsidRPr="000512E1" w:rsidP="000512E1" w14:paraId="0E68BE49" w14:textId="5B6A8594">
            <w:pPr>
              <w:rPr>
                <w:rFonts w:ascii="Times New Roman" w:hAnsi="Times New Roman" w:cs="Times New Roman"/>
                <w:b/>
                <w:bCs/>
                <w:color w:val="000000" w:themeColor="text1"/>
                <w:sz w:val="24"/>
                <w:szCs w:val="24"/>
              </w:rPr>
            </w:pPr>
            <w:r w:rsidRPr="00750ABE">
              <w:rPr>
                <w:rFonts w:ascii="Times New Roman" w:hAnsi="Times New Roman" w:cs="Times New Roman"/>
                <w:b/>
                <w:bCs/>
                <w:color w:val="000000" w:themeColor="text1"/>
                <w:sz w:val="24"/>
                <w:szCs w:val="24"/>
              </w:rPr>
              <w:t>62</w:t>
            </w:r>
          </w:p>
        </w:tc>
      </w:tr>
    </w:tbl>
    <w:p w:rsidR="000512E1" w:rsidRPr="00750ABE" w:rsidP="000512E1" w14:paraId="540DC62B" w14:textId="77777777">
      <w:pPr>
        <w:rPr>
          <w:rFonts w:ascii="Times New Roman" w:hAnsi="Times New Roman" w:cs="Times New Roman"/>
          <w:sz w:val="24"/>
          <w:szCs w:val="24"/>
        </w:rPr>
      </w:pPr>
    </w:p>
    <w:p w:rsidR="000512E1" w:rsidRPr="00750ABE" w:rsidP="000512E1" w14:paraId="4F6B1655" w14:textId="5D97361E">
      <w:pPr>
        <w:rPr>
          <w:rFonts w:ascii="Times New Roman" w:hAnsi="Times New Roman" w:cs="Times New Roman"/>
          <w:b/>
          <w:color w:val="000000" w:themeColor="text1"/>
          <w:sz w:val="24"/>
          <w:szCs w:val="24"/>
        </w:rPr>
      </w:pPr>
      <w:r w:rsidRPr="00750ABE">
        <w:rPr>
          <w:rFonts w:ascii="Times New Roman" w:hAnsi="Times New Roman" w:cs="Times New Roman"/>
          <w:b/>
          <w:color w:val="000000" w:themeColor="text1"/>
          <w:sz w:val="24"/>
          <w:szCs w:val="24"/>
        </w:rPr>
        <w:t>FTA Audits</w:t>
      </w:r>
    </w:p>
    <w:p w:rsidR="000512E1" w:rsidRPr="00750ABE" w:rsidP="000512E1" w14:paraId="12805A3D" w14:textId="2819A67A">
      <w:pPr>
        <w:pStyle w:val="FootnoteText"/>
        <w:rPr>
          <w:sz w:val="24"/>
          <w:szCs w:val="24"/>
        </w:rPr>
      </w:pPr>
      <w:r w:rsidRPr="02C1F881">
        <w:rPr>
          <w:sz w:val="24"/>
          <w:szCs w:val="24"/>
        </w:rPr>
        <w:t>FTA conducts an audit of each SSOA at least once every three years. These audits include pre-audit document collection, onsite review and interviews, and audit follow-up to track finding resolution. FTA will conduct approximately 10 audits per year. Audits</w:t>
      </w:r>
      <w:r w:rsidRPr="02C1F881">
        <w:rPr>
          <w:sz w:val="24"/>
          <w:szCs w:val="24"/>
        </w:rPr>
        <w:t xml:space="preserve"> also include RTA participation and require information collection from RTAs during the onsite portion of the audit.</w:t>
      </w:r>
      <w:r w:rsidRPr="02C1F881" w:rsidR="5AC01B4D">
        <w:rPr>
          <w:sz w:val="24"/>
          <w:szCs w:val="24"/>
        </w:rPr>
        <w:t xml:space="preserve"> </w:t>
      </w:r>
      <w:r w:rsidRPr="02C1F881" w:rsidR="1EFA83A4">
        <w:rPr>
          <w:sz w:val="24"/>
          <w:szCs w:val="24"/>
        </w:rPr>
        <w:t>As of March 1, 2023, 64 RTAs operate in the United States. Each RTA would participate in at least one audit over a three-year period, for a</w:t>
      </w:r>
      <w:r w:rsidRPr="02C1F881" w:rsidR="5AC01B4D">
        <w:rPr>
          <w:sz w:val="24"/>
          <w:szCs w:val="24"/>
        </w:rPr>
        <w:t>n</w:t>
      </w:r>
      <w:r w:rsidRPr="02C1F881" w:rsidR="1EFA83A4">
        <w:rPr>
          <w:sz w:val="24"/>
          <w:szCs w:val="24"/>
        </w:rPr>
        <w:t xml:space="preserve"> average of 22 RTAs (64 </w:t>
      </w:r>
      <w:r w:rsidRPr="02C1F881" w:rsidR="1EFA83A4">
        <w:rPr>
          <w:rFonts w:ascii="Segoe UI Emoji" w:hAnsi="Segoe UI Emoji" w:cs="Segoe UI Emoji"/>
          <w:sz w:val="24"/>
          <w:szCs w:val="24"/>
        </w:rPr>
        <w:t>÷</w:t>
      </w:r>
      <w:r w:rsidRPr="02C1F881" w:rsidR="1EFA83A4">
        <w:rPr>
          <w:sz w:val="24"/>
          <w:szCs w:val="24"/>
        </w:rPr>
        <w:t xml:space="preserve"> 3, rounded up)</w:t>
      </w:r>
      <w:r w:rsidRPr="02C1F881" w:rsidR="5AC01B4D">
        <w:rPr>
          <w:sz w:val="24"/>
          <w:szCs w:val="24"/>
        </w:rPr>
        <w:t xml:space="preserve"> per year</w:t>
      </w:r>
      <w:r w:rsidRPr="02C1F881" w:rsidR="1EFA83A4">
        <w:rPr>
          <w:sz w:val="24"/>
          <w:szCs w:val="24"/>
        </w:rPr>
        <w:t>.</w:t>
      </w:r>
    </w:p>
    <w:p w:rsidR="000512E1" w:rsidRPr="00750ABE" w:rsidP="000512E1" w14:paraId="24849507" w14:textId="77777777">
      <w:pPr>
        <w:pStyle w:val="FootnoteText"/>
        <w:rPr>
          <w:bCs/>
          <w:sz w:val="24"/>
          <w:szCs w:val="24"/>
        </w:rPr>
      </w:pPr>
    </w:p>
    <w:tbl>
      <w:tblPr>
        <w:tblW w:w="9260" w:type="dxa"/>
        <w:tblLook w:val="04A0"/>
      </w:tblPr>
      <w:tblGrid>
        <w:gridCol w:w="5210"/>
        <w:gridCol w:w="2340"/>
        <w:gridCol w:w="1710"/>
      </w:tblGrid>
      <w:tr w14:paraId="5A66F52A" w14:textId="77777777" w:rsidTr="000512E1">
        <w:tblPrEx>
          <w:tblW w:w="9260" w:type="dxa"/>
          <w:tblLook w:val="04A0"/>
        </w:tblPrEx>
        <w:trPr>
          <w:trHeight w:val="50"/>
          <w:tblHeader/>
        </w:trPr>
        <w:tc>
          <w:tcPr>
            <w:tcW w:w="5210" w:type="dxa"/>
            <w:tcBorders>
              <w:top w:val="single" w:sz="8" w:space="0" w:color="auto"/>
              <w:left w:val="single" w:sz="8" w:space="0" w:color="auto"/>
              <w:bottom w:val="single" w:sz="4" w:space="0" w:color="auto"/>
              <w:right w:val="nil"/>
            </w:tcBorders>
            <w:shd w:val="clear" w:color="000000" w:fill="FFFFFF"/>
            <w:vAlign w:val="bottom"/>
            <w:hideMark/>
          </w:tcPr>
          <w:p w:rsidR="000512E1" w:rsidRPr="00750ABE" w:rsidP="00BF3C03" w14:paraId="61127E52" w14:textId="3CFB2D69">
            <w:pPr>
              <w:jc w:val="both"/>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Activity</w:t>
            </w:r>
          </w:p>
        </w:tc>
        <w:tc>
          <w:tcPr>
            <w:tcW w:w="2340" w:type="dxa"/>
            <w:tcBorders>
              <w:top w:val="single" w:sz="8" w:space="0" w:color="auto"/>
              <w:left w:val="nil"/>
              <w:bottom w:val="single" w:sz="4" w:space="0" w:color="auto"/>
              <w:right w:val="nil"/>
            </w:tcBorders>
            <w:shd w:val="clear" w:color="000000" w:fill="FFFFFF"/>
            <w:vAlign w:val="center"/>
            <w:hideMark/>
          </w:tcPr>
          <w:p w:rsidR="000512E1" w:rsidRPr="00750ABE" w:rsidP="000512E1" w14:paraId="1D84F76B" w14:textId="77777777">
            <w:pPr>
              <w:jc w:val="center"/>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SSOA Hours Estimate</w:t>
            </w:r>
            <w:r>
              <w:rPr>
                <w:rStyle w:val="FootnoteReference"/>
                <w:rFonts w:ascii="Times New Roman" w:hAnsi="Times New Roman" w:cs="Times New Roman"/>
                <w:color w:val="000000"/>
                <w:sz w:val="24"/>
                <w:szCs w:val="24"/>
              </w:rPr>
              <w:footnoteReference w:id="6"/>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0512E1" w:rsidRPr="00750ABE" w:rsidP="000512E1" w14:paraId="11147F5E" w14:textId="77777777">
            <w:pPr>
              <w:jc w:val="center"/>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RTA Hours Estimate</w:t>
            </w:r>
            <w:r w:rsidRPr="00750ABE">
              <w:rPr>
                <w:rFonts w:ascii="Times New Roman" w:hAnsi="Times New Roman" w:cs="Times New Roman"/>
                <w:color w:val="000000"/>
                <w:sz w:val="24"/>
                <w:szCs w:val="24"/>
                <w:vertAlign w:val="superscript"/>
              </w:rPr>
              <w:t>3</w:t>
            </w:r>
          </w:p>
        </w:tc>
      </w:tr>
      <w:tr w14:paraId="2F2FC564" w14:textId="77777777" w:rsidTr="000512E1">
        <w:tblPrEx>
          <w:tblW w:w="9260" w:type="dxa"/>
          <w:tblLook w:val="04A0"/>
        </w:tblPrEx>
        <w:trPr>
          <w:trHeight w:val="60"/>
        </w:trPr>
        <w:tc>
          <w:tcPr>
            <w:tcW w:w="5210" w:type="dxa"/>
            <w:tcBorders>
              <w:top w:val="single" w:sz="4" w:space="0" w:color="auto"/>
              <w:left w:val="single" w:sz="8" w:space="0" w:color="auto"/>
              <w:bottom w:val="single" w:sz="4" w:space="0" w:color="auto"/>
              <w:right w:val="nil"/>
            </w:tcBorders>
            <w:shd w:val="clear" w:color="000000" w:fill="FFFFFF"/>
            <w:hideMark/>
          </w:tcPr>
          <w:p w:rsidR="000512E1" w:rsidRPr="00750ABE" w:rsidP="00BF3C03" w14:paraId="3AD8390E" w14:textId="671C0A9C">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Pre-Audit Document Request Related to Part 671</w:t>
            </w:r>
          </w:p>
        </w:tc>
        <w:tc>
          <w:tcPr>
            <w:tcW w:w="2340" w:type="dxa"/>
            <w:tcBorders>
              <w:top w:val="single" w:sz="4" w:space="0" w:color="auto"/>
              <w:left w:val="nil"/>
              <w:bottom w:val="single" w:sz="4" w:space="0" w:color="auto"/>
              <w:right w:val="nil"/>
            </w:tcBorders>
            <w:shd w:val="clear" w:color="000000" w:fill="FFFFFF"/>
            <w:noWrap/>
            <w:hideMark/>
          </w:tcPr>
          <w:p w:rsidR="000512E1" w:rsidRPr="00750ABE" w:rsidP="00BF3C03" w14:paraId="14119E0A" w14:textId="757C5C3F">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1</w:t>
            </w:r>
          </w:p>
        </w:tc>
        <w:tc>
          <w:tcPr>
            <w:tcW w:w="1710" w:type="dxa"/>
            <w:tcBorders>
              <w:top w:val="single" w:sz="4" w:space="0" w:color="auto"/>
              <w:left w:val="nil"/>
              <w:bottom w:val="single" w:sz="4" w:space="0" w:color="auto"/>
              <w:right w:val="single" w:sz="8" w:space="0" w:color="auto"/>
            </w:tcBorders>
            <w:shd w:val="clear" w:color="000000" w:fill="FFFFFF"/>
            <w:noWrap/>
            <w:hideMark/>
          </w:tcPr>
          <w:p w:rsidR="000512E1" w:rsidRPr="00750ABE" w:rsidP="00BF3C03" w14:paraId="02E891D8" w14:textId="77777777">
            <w:pPr>
              <w:jc w:val="center"/>
              <w:rPr>
                <w:rFonts w:ascii="Times New Roman" w:hAnsi="Times New Roman" w:cs="Times New Roman"/>
                <w:color w:val="000000"/>
                <w:sz w:val="24"/>
                <w:szCs w:val="24"/>
              </w:rPr>
            </w:pPr>
          </w:p>
        </w:tc>
      </w:tr>
      <w:tr w14:paraId="5BDBE66F" w14:textId="77777777" w:rsidTr="000512E1">
        <w:tblPrEx>
          <w:tblW w:w="9260"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0512E1" w:rsidRPr="00750ABE" w:rsidP="00BF3C03" w14:paraId="56B45077" w14:textId="7574EC80">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SSOA On-Site Interviews Related to Part 671</w:t>
            </w:r>
          </w:p>
        </w:tc>
        <w:tc>
          <w:tcPr>
            <w:tcW w:w="2340" w:type="dxa"/>
            <w:tcBorders>
              <w:top w:val="single" w:sz="4" w:space="0" w:color="auto"/>
              <w:left w:val="nil"/>
              <w:bottom w:val="single" w:sz="4" w:space="0" w:color="auto"/>
              <w:right w:val="nil"/>
            </w:tcBorders>
            <w:shd w:val="clear" w:color="000000" w:fill="FFFFFF"/>
            <w:noWrap/>
            <w:hideMark/>
          </w:tcPr>
          <w:p w:rsidR="000512E1" w:rsidRPr="00750ABE" w:rsidP="00BF3C03" w14:paraId="5E7FCC7B" w14:textId="58E16DBA">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2</w:t>
            </w:r>
          </w:p>
        </w:tc>
        <w:tc>
          <w:tcPr>
            <w:tcW w:w="1710" w:type="dxa"/>
            <w:tcBorders>
              <w:top w:val="single" w:sz="4" w:space="0" w:color="auto"/>
              <w:left w:val="nil"/>
              <w:bottom w:val="single" w:sz="4" w:space="0" w:color="auto"/>
              <w:right w:val="single" w:sz="8" w:space="0" w:color="auto"/>
            </w:tcBorders>
            <w:shd w:val="clear" w:color="000000" w:fill="FFFFFF"/>
            <w:noWrap/>
            <w:hideMark/>
          </w:tcPr>
          <w:p w:rsidR="000512E1" w:rsidRPr="00750ABE" w:rsidP="00BF3C03" w14:paraId="67D4700F" w14:textId="77777777">
            <w:pPr>
              <w:jc w:val="center"/>
              <w:rPr>
                <w:rFonts w:ascii="Times New Roman" w:hAnsi="Times New Roman" w:cs="Times New Roman"/>
                <w:color w:val="000000"/>
                <w:sz w:val="24"/>
                <w:szCs w:val="24"/>
              </w:rPr>
            </w:pPr>
          </w:p>
        </w:tc>
      </w:tr>
      <w:tr w14:paraId="1B03BB10" w14:textId="77777777" w:rsidTr="000512E1">
        <w:tblPrEx>
          <w:tblW w:w="9260"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0512E1" w:rsidRPr="00750ABE" w:rsidP="00BF3C03" w14:paraId="6D57511E" w14:textId="77777777">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RTA System Tour and Records Reviews</w:t>
            </w:r>
          </w:p>
        </w:tc>
        <w:tc>
          <w:tcPr>
            <w:tcW w:w="2340" w:type="dxa"/>
            <w:tcBorders>
              <w:top w:val="single" w:sz="4" w:space="0" w:color="auto"/>
              <w:left w:val="nil"/>
              <w:bottom w:val="single" w:sz="4" w:space="0" w:color="auto"/>
              <w:right w:val="nil"/>
            </w:tcBorders>
            <w:shd w:val="clear" w:color="000000" w:fill="FFFFFF"/>
            <w:noWrap/>
            <w:hideMark/>
          </w:tcPr>
          <w:p w:rsidR="000512E1" w:rsidRPr="00750ABE" w:rsidP="00BF3C03" w14:paraId="49CFCC8E" w14:textId="486BA6DE">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1</w:t>
            </w:r>
          </w:p>
        </w:tc>
        <w:tc>
          <w:tcPr>
            <w:tcW w:w="1710" w:type="dxa"/>
            <w:tcBorders>
              <w:top w:val="single" w:sz="4" w:space="0" w:color="auto"/>
              <w:left w:val="nil"/>
              <w:bottom w:val="single" w:sz="4" w:space="0" w:color="auto"/>
              <w:right w:val="single" w:sz="8" w:space="0" w:color="auto"/>
            </w:tcBorders>
            <w:shd w:val="clear" w:color="000000" w:fill="FFFFFF"/>
            <w:noWrap/>
            <w:hideMark/>
          </w:tcPr>
          <w:p w:rsidR="000512E1" w:rsidRPr="00750ABE" w:rsidP="00BF3C03" w14:paraId="43E749B7" w14:textId="3A448391">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1</w:t>
            </w:r>
          </w:p>
        </w:tc>
      </w:tr>
      <w:tr w14:paraId="5A24BB92" w14:textId="77777777" w:rsidTr="000512E1">
        <w:tblPrEx>
          <w:tblW w:w="9260"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0512E1" w:rsidRPr="00750ABE" w:rsidP="00BF3C03" w14:paraId="792C1685" w14:textId="77777777">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 xml:space="preserve">RTA </w:t>
            </w:r>
            <w:r w:rsidRPr="00750ABE">
              <w:rPr>
                <w:rFonts w:ascii="Times New Roman" w:hAnsi="Times New Roman" w:cs="Times New Roman"/>
                <w:color w:val="000000"/>
                <w:sz w:val="24"/>
                <w:szCs w:val="24"/>
              </w:rPr>
              <w:t>On-Site Interviews</w:t>
            </w:r>
          </w:p>
        </w:tc>
        <w:tc>
          <w:tcPr>
            <w:tcW w:w="2340" w:type="dxa"/>
            <w:tcBorders>
              <w:top w:val="single" w:sz="4" w:space="0" w:color="auto"/>
              <w:left w:val="nil"/>
              <w:bottom w:val="single" w:sz="4" w:space="0" w:color="auto"/>
              <w:right w:val="nil"/>
            </w:tcBorders>
            <w:shd w:val="clear" w:color="000000" w:fill="FFFFFF"/>
            <w:noWrap/>
            <w:hideMark/>
          </w:tcPr>
          <w:p w:rsidR="000512E1" w:rsidRPr="00750ABE" w:rsidP="00BF3C03" w14:paraId="2B68F7FC" w14:textId="594C81B4">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4</w:t>
            </w:r>
          </w:p>
        </w:tc>
        <w:tc>
          <w:tcPr>
            <w:tcW w:w="1710" w:type="dxa"/>
            <w:tcBorders>
              <w:top w:val="single" w:sz="4" w:space="0" w:color="auto"/>
              <w:left w:val="nil"/>
              <w:bottom w:val="single" w:sz="4" w:space="0" w:color="auto"/>
              <w:right w:val="single" w:sz="8" w:space="0" w:color="auto"/>
            </w:tcBorders>
            <w:shd w:val="clear" w:color="000000" w:fill="FFFFFF"/>
            <w:noWrap/>
            <w:hideMark/>
          </w:tcPr>
          <w:p w:rsidR="000512E1" w:rsidRPr="00750ABE" w:rsidP="00BF3C03" w14:paraId="74FE4833" w14:textId="155E0FD6">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4</w:t>
            </w:r>
          </w:p>
        </w:tc>
      </w:tr>
      <w:tr w14:paraId="14B5E77E" w14:textId="77777777" w:rsidTr="000512E1">
        <w:tblPrEx>
          <w:tblW w:w="9260" w:type="dxa"/>
          <w:tblLook w:val="04A0"/>
        </w:tblPrEx>
        <w:trPr>
          <w:trHeight w:val="60"/>
        </w:trPr>
        <w:tc>
          <w:tcPr>
            <w:tcW w:w="5210" w:type="dxa"/>
            <w:tcBorders>
              <w:top w:val="nil"/>
              <w:left w:val="single" w:sz="8" w:space="0" w:color="auto"/>
              <w:bottom w:val="nil"/>
              <w:right w:val="nil"/>
            </w:tcBorders>
            <w:shd w:val="clear" w:color="000000" w:fill="FFFFFF"/>
            <w:vAlign w:val="center"/>
            <w:hideMark/>
          </w:tcPr>
          <w:p w:rsidR="000512E1" w:rsidRPr="00750ABE" w:rsidP="00BF3C03" w14:paraId="03650C6E" w14:textId="77777777">
            <w:pPr>
              <w:jc w:val="both"/>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Total Estimated Hours</w:t>
            </w:r>
          </w:p>
        </w:tc>
        <w:tc>
          <w:tcPr>
            <w:tcW w:w="2340" w:type="dxa"/>
            <w:tcBorders>
              <w:top w:val="nil"/>
              <w:left w:val="nil"/>
              <w:bottom w:val="nil"/>
              <w:right w:val="nil"/>
            </w:tcBorders>
            <w:shd w:val="clear" w:color="000000" w:fill="FFFFFF"/>
            <w:noWrap/>
            <w:vAlign w:val="center"/>
            <w:hideMark/>
          </w:tcPr>
          <w:p w:rsidR="000512E1" w:rsidRPr="00750ABE" w:rsidP="00BF3C03" w14:paraId="569A9540" w14:textId="5EF68BAA">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8</w:t>
            </w:r>
          </w:p>
        </w:tc>
        <w:tc>
          <w:tcPr>
            <w:tcW w:w="1710" w:type="dxa"/>
            <w:tcBorders>
              <w:top w:val="nil"/>
              <w:left w:val="nil"/>
              <w:bottom w:val="nil"/>
              <w:right w:val="single" w:sz="8" w:space="0" w:color="auto"/>
            </w:tcBorders>
            <w:shd w:val="clear" w:color="000000" w:fill="FFFFFF"/>
            <w:noWrap/>
            <w:vAlign w:val="center"/>
            <w:hideMark/>
          </w:tcPr>
          <w:p w:rsidR="000512E1" w:rsidRPr="00750ABE" w:rsidP="00BF3C03" w14:paraId="035CA86C" w14:textId="08ABCC35">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5</w:t>
            </w:r>
          </w:p>
        </w:tc>
      </w:tr>
      <w:tr w14:paraId="5F03FA6A" w14:textId="77777777" w:rsidTr="000512E1">
        <w:tblPrEx>
          <w:tblW w:w="9260" w:type="dxa"/>
          <w:tblLook w:val="04A0"/>
        </w:tblPrEx>
        <w:trPr>
          <w:trHeight w:val="70"/>
        </w:trPr>
        <w:tc>
          <w:tcPr>
            <w:tcW w:w="5210" w:type="dxa"/>
            <w:tcBorders>
              <w:top w:val="nil"/>
              <w:left w:val="single" w:sz="8" w:space="0" w:color="auto"/>
              <w:bottom w:val="nil"/>
              <w:right w:val="nil"/>
            </w:tcBorders>
            <w:shd w:val="clear" w:color="000000" w:fill="FFFFFF"/>
            <w:vAlign w:val="center"/>
          </w:tcPr>
          <w:p w:rsidR="000512E1" w:rsidRPr="00750ABE" w:rsidP="00BF3C03" w14:paraId="217E7F5A" w14:textId="77777777">
            <w:pPr>
              <w:jc w:val="both"/>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Average SSOA Audits per Year</w:t>
            </w:r>
          </w:p>
        </w:tc>
        <w:tc>
          <w:tcPr>
            <w:tcW w:w="2340" w:type="dxa"/>
            <w:tcBorders>
              <w:top w:val="nil"/>
              <w:left w:val="nil"/>
              <w:bottom w:val="nil"/>
              <w:right w:val="nil"/>
            </w:tcBorders>
            <w:shd w:val="clear" w:color="000000" w:fill="FFFFFF"/>
            <w:noWrap/>
            <w:vAlign w:val="center"/>
          </w:tcPr>
          <w:p w:rsidR="000512E1" w:rsidRPr="00750ABE" w:rsidP="00BF3C03" w14:paraId="0CE86A7A" w14:textId="77777777">
            <w:pPr>
              <w:ind w:right="-9"/>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10</w:t>
            </w:r>
          </w:p>
        </w:tc>
        <w:tc>
          <w:tcPr>
            <w:tcW w:w="1710" w:type="dxa"/>
            <w:tcBorders>
              <w:top w:val="nil"/>
              <w:left w:val="nil"/>
              <w:bottom w:val="nil"/>
              <w:right w:val="single" w:sz="8" w:space="0" w:color="auto"/>
            </w:tcBorders>
            <w:shd w:val="clear" w:color="000000" w:fill="FFFFFF"/>
            <w:noWrap/>
            <w:vAlign w:val="center"/>
          </w:tcPr>
          <w:p w:rsidR="000512E1" w:rsidRPr="00750ABE" w:rsidP="00BF3C03" w14:paraId="4B49886F" w14:textId="69F6AB1B">
            <w:pPr>
              <w:ind w:right="-9"/>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14:paraId="7E285793" w14:textId="77777777" w:rsidTr="000512E1">
        <w:tblPrEx>
          <w:tblW w:w="9260" w:type="dxa"/>
          <w:tblLook w:val="04A0"/>
        </w:tblPrEx>
        <w:trPr>
          <w:trHeight w:val="70"/>
        </w:trPr>
        <w:tc>
          <w:tcPr>
            <w:tcW w:w="5210" w:type="dxa"/>
            <w:tcBorders>
              <w:top w:val="nil"/>
              <w:left w:val="single" w:sz="8" w:space="0" w:color="auto"/>
              <w:bottom w:val="single" w:sz="8" w:space="0" w:color="auto"/>
              <w:right w:val="nil"/>
            </w:tcBorders>
            <w:shd w:val="clear" w:color="000000" w:fill="FFFFFF"/>
            <w:noWrap/>
            <w:vAlign w:val="center"/>
            <w:hideMark/>
          </w:tcPr>
          <w:p w:rsidR="000512E1" w:rsidRPr="00750ABE" w:rsidP="00BF3C03" w14:paraId="36AAAA85" w14:textId="77777777">
            <w:pPr>
              <w:jc w:val="both"/>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Industry-Wide Estimated Hours per Year</w:t>
            </w:r>
          </w:p>
        </w:tc>
        <w:tc>
          <w:tcPr>
            <w:tcW w:w="2340" w:type="dxa"/>
            <w:tcBorders>
              <w:top w:val="nil"/>
              <w:left w:val="nil"/>
              <w:bottom w:val="single" w:sz="8" w:space="0" w:color="auto"/>
              <w:right w:val="nil"/>
            </w:tcBorders>
            <w:shd w:val="clear" w:color="000000" w:fill="FFFFFF"/>
            <w:noWrap/>
            <w:vAlign w:val="center"/>
            <w:hideMark/>
          </w:tcPr>
          <w:p w:rsidR="000512E1" w:rsidRPr="00750ABE" w:rsidP="00BF3C03" w14:paraId="4C5C8D60" w14:textId="12BE8A2A">
            <w:pPr>
              <w:ind w:right="-9"/>
              <w:jc w:val="center"/>
              <w:rPr>
                <w:rFonts w:ascii="Times New Roman" w:hAnsi="Times New Roman" w:cs="Times New Roman"/>
                <w:b/>
                <w:color w:val="000000"/>
                <w:sz w:val="24"/>
                <w:szCs w:val="24"/>
              </w:rPr>
            </w:pPr>
            <w:r w:rsidRPr="00750ABE">
              <w:rPr>
                <w:rFonts w:ascii="Times New Roman" w:hAnsi="Times New Roman" w:cs="Times New Roman"/>
                <w:b/>
                <w:color w:val="000000"/>
                <w:sz w:val="24"/>
                <w:szCs w:val="24"/>
              </w:rPr>
              <w:t>80</w:t>
            </w:r>
          </w:p>
        </w:tc>
        <w:tc>
          <w:tcPr>
            <w:tcW w:w="1710" w:type="dxa"/>
            <w:tcBorders>
              <w:top w:val="nil"/>
              <w:left w:val="nil"/>
              <w:bottom w:val="single" w:sz="8" w:space="0" w:color="auto"/>
              <w:right w:val="single" w:sz="8" w:space="0" w:color="auto"/>
            </w:tcBorders>
            <w:shd w:val="clear" w:color="000000" w:fill="FFFFFF"/>
            <w:noWrap/>
            <w:vAlign w:val="center"/>
            <w:hideMark/>
          </w:tcPr>
          <w:p w:rsidR="000512E1" w:rsidRPr="00750ABE" w:rsidP="00BF3C03" w14:paraId="15A88CA5" w14:textId="10FC01AB">
            <w:pPr>
              <w:ind w:right="-9"/>
              <w:jc w:val="center"/>
              <w:rPr>
                <w:rFonts w:ascii="Times New Roman" w:hAnsi="Times New Roman" w:cs="Times New Roman"/>
                <w:b/>
                <w:color w:val="000000"/>
                <w:sz w:val="24"/>
                <w:szCs w:val="24"/>
              </w:rPr>
            </w:pPr>
            <w:r w:rsidRPr="00750ABE">
              <w:rPr>
                <w:rFonts w:ascii="Times New Roman" w:hAnsi="Times New Roman" w:cs="Times New Roman"/>
                <w:b/>
                <w:color w:val="000000"/>
                <w:sz w:val="24"/>
                <w:szCs w:val="24"/>
              </w:rPr>
              <w:t>110</w:t>
            </w:r>
          </w:p>
        </w:tc>
      </w:tr>
    </w:tbl>
    <w:p w:rsidR="00C35514" w:rsidRPr="00750ABE" w:rsidP="00C35514" w14:paraId="79216DC9" w14:textId="77777777">
      <w:pPr>
        <w:pStyle w:val="ListParagraph"/>
        <w:rPr>
          <w:rFonts w:ascii="Times New Roman" w:hAnsi="Times New Roman" w:cs="Times New Roman"/>
          <w:color w:val="92D050"/>
          <w:sz w:val="24"/>
          <w:szCs w:val="24"/>
        </w:rPr>
      </w:pPr>
    </w:p>
    <w:p w:rsidR="00750ABE" w:rsidRPr="00750ABE" w:rsidP="00750ABE" w14:paraId="3609B98C" w14:textId="422088DC">
      <w:pPr>
        <w:pStyle w:val="ListParagraph"/>
        <w:numPr>
          <w:ilvl w:val="0"/>
          <w:numId w:val="31"/>
        </w:numPr>
        <w:rPr>
          <w:rFonts w:ascii="Times New Roman" w:hAnsi="Times New Roman" w:cs="Times New Roman"/>
          <w:b/>
          <w:color w:val="000000" w:themeColor="text1"/>
          <w:sz w:val="24"/>
          <w:szCs w:val="24"/>
        </w:rPr>
      </w:pPr>
      <w:r w:rsidRPr="00750ABE">
        <w:rPr>
          <w:rFonts w:ascii="Times New Roman" w:hAnsi="Times New Roman" w:cs="Times New Roman"/>
          <w:b/>
          <w:color w:val="000000" w:themeColor="text1"/>
          <w:sz w:val="24"/>
          <w:szCs w:val="24"/>
        </w:rPr>
        <w:t xml:space="preserve">Estimate of the total cost burden to respondents or record keepers resulting from the collection of </w:t>
      </w:r>
      <w:r w:rsidRPr="00750ABE">
        <w:rPr>
          <w:rFonts w:ascii="Times New Roman" w:hAnsi="Times New Roman" w:cs="Times New Roman"/>
          <w:b/>
          <w:color w:val="000000" w:themeColor="text1"/>
          <w:sz w:val="24"/>
          <w:szCs w:val="24"/>
        </w:rPr>
        <w:t>information (not including the cost of any hour burden shown in items 12 and 14).</w:t>
      </w:r>
    </w:p>
    <w:p w:rsidR="00750ABE" w:rsidRPr="00750ABE" w:rsidP="00750ABE" w14:paraId="71C6FC6C" w14:textId="51BC04A2">
      <w:pPr>
        <w:rPr>
          <w:rFonts w:ascii="Times New Roman" w:hAnsi="Times New Roman" w:cs="Times New Roman"/>
          <w:b/>
          <w:color w:val="000000" w:themeColor="text1"/>
          <w:sz w:val="24"/>
          <w:szCs w:val="24"/>
        </w:rPr>
      </w:pPr>
      <w:r w:rsidRPr="00750ABE">
        <w:rPr>
          <w:rFonts w:ascii="Times New Roman" w:hAnsi="Times New Roman" w:cs="Times New Roman"/>
          <w:color w:val="000000" w:themeColor="text1"/>
          <w:sz w:val="24"/>
          <w:szCs w:val="24"/>
        </w:rPr>
        <w:t>There is no additional cost beyond that shown in items 12 and 14.</w:t>
      </w:r>
    </w:p>
    <w:p w:rsidR="008B7630" w:rsidRPr="00750ABE" w:rsidP="39909C14" w14:paraId="7A5C481C" w14:textId="1005FF5D">
      <w:pPr>
        <w:pStyle w:val="ListParagraph"/>
        <w:numPr>
          <w:ilvl w:val="0"/>
          <w:numId w:val="31"/>
        </w:numPr>
        <w:rPr>
          <w:rFonts w:ascii="Times New Roman" w:hAnsi="Times New Roman" w:cs="Times New Roman"/>
          <w:b/>
          <w:bCs/>
          <w:color w:val="000000" w:themeColor="text1"/>
          <w:sz w:val="24"/>
          <w:szCs w:val="24"/>
        </w:rPr>
      </w:pPr>
      <w:r w:rsidRPr="02C1F881">
        <w:rPr>
          <w:rFonts w:ascii="Times New Roman" w:hAnsi="Times New Roman" w:cs="Times New Roman"/>
          <w:b/>
          <w:bCs/>
          <w:color w:val="000000" w:themeColor="text1"/>
          <w:sz w:val="24"/>
          <w:szCs w:val="24"/>
        </w:rPr>
        <w:t xml:space="preserve">Annualized Cost to the Federal Government </w:t>
      </w:r>
    </w:p>
    <w:p w:rsidR="00750ABE" w:rsidRPr="00750ABE" w:rsidP="00750ABE" w14:paraId="34804BBB" w14:textId="34CCDFAB">
      <w:pPr>
        <w:spacing w:line="240" w:lineRule="auto"/>
        <w:rPr>
          <w:rFonts w:ascii="Times New Roman" w:hAnsi="Times New Roman" w:cs="Times New Roman"/>
          <w:sz w:val="24"/>
          <w:szCs w:val="24"/>
        </w:rPr>
      </w:pPr>
      <w:r w:rsidRPr="00750ABE">
        <w:rPr>
          <w:rFonts w:ascii="Times New Roman" w:hAnsi="Times New Roman" w:cs="Times New Roman"/>
          <w:color w:val="000000" w:themeColor="text1"/>
          <w:sz w:val="24"/>
          <w:szCs w:val="24"/>
        </w:rPr>
        <w:t xml:space="preserve">To comply with </w:t>
      </w:r>
      <w:r w:rsidRPr="00750ABE">
        <w:rPr>
          <w:rFonts w:ascii="Times New Roman" w:eastAsia="Times New Roman" w:hAnsi="Times New Roman" w:cs="Times New Roman"/>
          <w:bCs/>
          <w:color w:val="000000" w:themeColor="text1"/>
          <w:sz w:val="24"/>
          <w:szCs w:val="24"/>
        </w:rPr>
        <w:t xml:space="preserve">Section 5329, FTA must </w:t>
      </w:r>
      <w:r w:rsidRPr="00750ABE">
        <w:rPr>
          <w:rFonts w:ascii="Times New Roman" w:hAnsi="Times New Roman" w:cs="Times New Roman"/>
          <w:color w:val="000000" w:themeColor="text1"/>
          <w:sz w:val="24"/>
          <w:szCs w:val="24"/>
        </w:rPr>
        <w:t xml:space="preserve">provide general monitoring </w:t>
      </w:r>
      <w:r w:rsidRPr="00750ABE">
        <w:rPr>
          <w:rFonts w:ascii="Times New Roman" w:hAnsi="Times New Roman" w:cs="Times New Roman"/>
          <w:color w:val="000000" w:themeColor="text1"/>
          <w:sz w:val="24"/>
          <w:szCs w:val="24"/>
        </w:rPr>
        <w:t xml:space="preserve">services to manage the </w:t>
      </w:r>
      <w:r w:rsidRPr="00750ABE">
        <w:rPr>
          <w:rFonts w:ascii="Times New Roman" w:hAnsi="Times New Roman" w:cs="Times New Roman"/>
          <w:sz w:val="24"/>
          <w:szCs w:val="24"/>
        </w:rPr>
        <w:t xml:space="preserve">SSO program. The table below provides estimates of the labor costs to FTA for </w:t>
      </w:r>
      <w:r>
        <w:rPr>
          <w:rFonts w:ascii="Times New Roman" w:hAnsi="Times New Roman" w:cs="Times New Roman"/>
          <w:sz w:val="24"/>
          <w:szCs w:val="24"/>
        </w:rPr>
        <w:t>monitoring compliance with Part 671</w:t>
      </w:r>
      <w:r w:rsidRPr="00750ABE">
        <w:rPr>
          <w:rFonts w:ascii="Times New Roman" w:hAnsi="Times New Roman" w:cs="Times New Roman"/>
          <w:sz w:val="24"/>
          <w:szCs w:val="24"/>
        </w:rPr>
        <w:t>.</w:t>
      </w:r>
    </w:p>
    <w:p w:rsidR="00750ABE" w:rsidRPr="00750ABE" w:rsidP="5C92CBFC" w14:paraId="6FBB9DA6" w14:textId="76ECC4AB">
      <w:pPr>
        <w:pStyle w:val="BodyText"/>
        <w:jc w:val="both"/>
        <w:rPr>
          <w:b/>
          <w:bCs/>
        </w:rPr>
      </w:pPr>
      <w:r>
        <w:t>Costs are based on GS-12 Step 5 2024</w:t>
      </w:r>
      <w:r w:rsidR="4901850B">
        <w:t xml:space="preserve"> </w:t>
      </w:r>
      <w:hyperlink r:id="rId9">
        <w:r w:rsidRPr="02C1F881" w:rsidR="4901850B">
          <w:rPr>
            <w:rStyle w:val="Hyperlink"/>
          </w:rPr>
          <w:t>General Schedule (opm.gov)</w:t>
        </w:r>
      </w:hyperlink>
      <w:r>
        <w:t xml:space="preserve">. Using this rate, FTA estimates a total annual cost to Federal Government of </w:t>
      </w:r>
      <w:r w:rsidRPr="02C1F881">
        <w:rPr>
          <w:b/>
          <w:bCs/>
        </w:rPr>
        <w:t>$</w:t>
      </w:r>
      <w:r w:rsidRPr="02C1F881" w:rsidR="5AC01B4D">
        <w:rPr>
          <w:b/>
          <w:bCs/>
        </w:rPr>
        <w:t>27,120</w:t>
      </w:r>
      <w:r w:rsidRPr="02C1F881">
        <w:rPr>
          <w:b/>
          <w:bCs/>
        </w:rPr>
        <w:t>.</w:t>
      </w:r>
    </w:p>
    <w:p w:rsidR="00750ABE" w:rsidRPr="00750ABE" w:rsidP="00750ABE" w14:paraId="2C0A7D52" w14:textId="77777777">
      <w:pPr>
        <w:pStyle w:val="BodyText"/>
        <w:jc w:val="both"/>
        <w:rPr>
          <w:b/>
          <w:bCs/>
          <w:szCs w:val="24"/>
        </w:rPr>
      </w:pPr>
    </w:p>
    <w:p w:rsidR="00494ED2" w:rsidRPr="00494ED2" w:rsidP="00494ED2" w14:paraId="5FCEF6DE" w14:textId="1D1F7127">
      <w:pPr>
        <w:pStyle w:val="BodyText"/>
        <w:jc w:val="both"/>
        <w:rPr>
          <w:b/>
          <w:bCs/>
          <w:szCs w:val="24"/>
        </w:rPr>
      </w:pPr>
      <w:r w:rsidRPr="00750ABE">
        <w:rPr>
          <w:b/>
          <w:bCs/>
          <w:szCs w:val="24"/>
        </w:rPr>
        <w:t>Total annualized cost to the Federal government is $</w:t>
      </w:r>
      <w:r w:rsidR="00D80C26">
        <w:rPr>
          <w:b/>
          <w:bCs/>
          <w:szCs w:val="24"/>
        </w:rPr>
        <w:t>27,120</w:t>
      </w:r>
      <w:r w:rsidRPr="00750ABE">
        <w:rPr>
          <w:b/>
          <w:bCs/>
          <w:szCs w:val="24"/>
        </w:rPr>
        <w:t>.</w:t>
      </w:r>
    </w:p>
    <w:p w:rsidR="00750ABE" w:rsidRPr="00750ABE" w:rsidP="00750ABE" w14:paraId="3D415CF6" w14:textId="6E75C07A">
      <w:pPr>
        <w:jc w:val="both"/>
        <w:rPr>
          <w:rFonts w:ascii="Times New Roman" w:hAnsi="Times New Roman" w:cs="Times New Roman"/>
          <w:b/>
          <w:sz w:val="24"/>
          <w:szCs w:val="24"/>
        </w:rPr>
      </w:pPr>
    </w:p>
    <w:tbl>
      <w:tblPr>
        <w:tblW w:w="9170" w:type="dxa"/>
        <w:tblLook w:val="04A0"/>
      </w:tblPr>
      <w:tblGrid>
        <w:gridCol w:w="4480"/>
        <w:gridCol w:w="1880"/>
        <w:gridCol w:w="2810"/>
      </w:tblGrid>
      <w:tr w14:paraId="004D3EE7" w14:textId="77777777" w:rsidTr="00750ABE">
        <w:tblPrEx>
          <w:tblW w:w="9170" w:type="dxa"/>
          <w:tblLook w:val="04A0"/>
        </w:tblPrEx>
        <w:trPr>
          <w:trHeight w:val="330"/>
        </w:trPr>
        <w:tc>
          <w:tcPr>
            <w:tcW w:w="4480" w:type="dxa"/>
            <w:tcBorders>
              <w:top w:val="single" w:sz="8" w:space="0" w:color="auto"/>
              <w:left w:val="single" w:sz="8" w:space="0" w:color="auto"/>
              <w:bottom w:val="nil"/>
              <w:right w:val="nil"/>
            </w:tcBorders>
            <w:shd w:val="clear" w:color="auto" w:fill="auto"/>
            <w:noWrap/>
            <w:vAlign w:val="bottom"/>
            <w:hideMark/>
          </w:tcPr>
          <w:p w:rsidR="00750ABE" w:rsidRPr="00750ABE" w:rsidP="00494ED2" w14:paraId="0F98181F" w14:textId="77777777">
            <w:pPr>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Annual Activity for PRA Related Activities</w:t>
            </w:r>
          </w:p>
        </w:tc>
        <w:tc>
          <w:tcPr>
            <w:tcW w:w="1880" w:type="dxa"/>
            <w:tcBorders>
              <w:top w:val="single" w:sz="8" w:space="0" w:color="auto"/>
              <w:left w:val="nil"/>
              <w:bottom w:val="nil"/>
              <w:right w:val="nil"/>
            </w:tcBorders>
            <w:shd w:val="clear" w:color="auto" w:fill="auto"/>
            <w:noWrap/>
            <w:vAlign w:val="bottom"/>
            <w:hideMark/>
          </w:tcPr>
          <w:p w:rsidR="00750ABE" w:rsidRPr="00750ABE" w:rsidP="00494ED2" w14:paraId="58E21887" w14:textId="77777777">
            <w:pPr>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 xml:space="preserve">Labor </w:t>
            </w:r>
            <w:r w:rsidRPr="00750ABE">
              <w:rPr>
                <w:rFonts w:ascii="Times New Roman" w:hAnsi="Times New Roman" w:cs="Times New Roman"/>
                <w:b/>
                <w:bCs/>
                <w:color w:val="000000"/>
                <w:sz w:val="24"/>
                <w:szCs w:val="24"/>
              </w:rPr>
              <w:t>Hours</w:t>
            </w:r>
          </w:p>
        </w:tc>
        <w:tc>
          <w:tcPr>
            <w:tcW w:w="2810" w:type="dxa"/>
            <w:tcBorders>
              <w:top w:val="single" w:sz="8" w:space="0" w:color="auto"/>
              <w:left w:val="nil"/>
              <w:bottom w:val="nil"/>
              <w:right w:val="single" w:sz="8" w:space="0" w:color="auto"/>
            </w:tcBorders>
            <w:shd w:val="clear" w:color="auto" w:fill="auto"/>
            <w:noWrap/>
            <w:vAlign w:val="bottom"/>
            <w:hideMark/>
          </w:tcPr>
          <w:p w:rsidR="00750ABE" w:rsidRPr="00750ABE" w:rsidP="00494ED2" w14:paraId="74D3E6E1" w14:textId="77777777">
            <w:pPr>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Total Cost</w:t>
            </w:r>
          </w:p>
        </w:tc>
      </w:tr>
      <w:tr w14:paraId="5B938223" w14:textId="77777777" w:rsidTr="00750ABE">
        <w:tblPrEx>
          <w:tblW w:w="9170" w:type="dxa"/>
          <w:tblLook w:val="04A0"/>
        </w:tblPrEx>
        <w:trPr>
          <w:trHeight w:val="315"/>
        </w:trPr>
        <w:tc>
          <w:tcPr>
            <w:tcW w:w="4480" w:type="dxa"/>
            <w:tcBorders>
              <w:top w:val="single" w:sz="8" w:space="0" w:color="auto"/>
              <w:left w:val="single" w:sz="8" w:space="0" w:color="auto"/>
              <w:bottom w:val="nil"/>
              <w:right w:val="nil"/>
            </w:tcBorders>
            <w:shd w:val="clear" w:color="000000" w:fill="FFFFFF"/>
            <w:vAlign w:val="center"/>
            <w:hideMark/>
          </w:tcPr>
          <w:p w:rsidR="00750ABE" w:rsidRPr="00750ABE" w:rsidP="00BF3C03" w14:paraId="2E72CC75" w14:textId="77777777">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Annual Reporting</w:t>
            </w:r>
          </w:p>
        </w:tc>
        <w:tc>
          <w:tcPr>
            <w:tcW w:w="1880" w:type="dxa"/>
            <w:tcBorders>
              <w:top w:val="single" w:sz="8" w:space="0" w:color="auto"/>
              <w:left w:val="single" w:sz="4" w:space="0" w:color="auto"/>
              <w:bottom w:val="nil"/>
              <w:right w:val="single" w:sz="4" w:space="0" w:color="auto"/>
            </w:tcBorders>
            <w:shd w:val="clear" w:color="000000" w:fill="FFFFFF"/>
            <w:vAlign w:val="center"/>
            <w:hideMark/>
          </w:tcPr>
          <w:p w:rsidR="00750ABE" w:rsidRPr="00750ABE" w:rsidP="00494ED2" w14:paraId="051A6240" w14:textId="5382F915">
            <w:pPr>
              <w:jc w:val="right"/>
              <w:rPr>
                <w:rFonts w:ascii="Times New Roman" w:hAnsi="Times New Roman" w:cs="Times New Roman"/>
                <w:color w:val="000000"/>
                <w:sz w:val="24"/>
                <w:szCs w:val="24"/>
              </w:rPr>
            </w:pPr>
            <w:r w:rsidRPr="00750ABE">
              <w:rPr>
                <w:rFonts w:ascii="Times New Roman" w:hAnsi="Times New Roman" w:cs="Times New Roman"/>
                <w:color w:val="000000"/>
                <w:sz w:val="24"/>
                <w:szCs w:val="24"/>
              </w:rPr>
              <w:t xml:space="preserve">                    </w:t>
            </w:r>
            <w:r w:rsidR="00E7531E">
              <w:rPr>
                <w:rFonts w:ascii="Times New Roman" w:hAnsi="Times New Roman" w:cs="Times New Roman"/>
                <w:color w:val="000000"/>
                <w:sz w:val="24"/>
                <w:szCs w:val="24"/>
              </w:rPr>
              <w:t>255</w:t>
            </w:r>
            <w:r w:rsidRPr="00750ABE">
              <w:rPr>
                <w:rFonts w:ascii="Times New Roman" w:hAnsi="Times New Roman" w:cs="Times New Roman"/>
                <w:color w:val="000000"/>
                <w:sz w:val="24"/>
                <w:szCs w:val="24"/>
              </w:rPr>
              <w:t xml:space="preserve"> </w:t>
            </w:r>
          </w:p>
        </w:tc>
        <w:tc>
          <w:tcPr>
            <w:tcW w:w="2810" w:type="dxa"/>
            <w:tcBorders>
              <w:top w:val="single" w:sz="8" w:space="0" w:color="auto"/>
              <w:left w:val="nil"/>
              <w:bottom w:val="nil"/>
              <w:right w:val="single" w:sz="8" w:space="0" w:color="auto"/>
            </w:tcBorders>
            <w:shd w:val="clear" w:color="000000" w:fill="FFFFFF"/>
            <w:vAlign w:val="center"/>
            <w:hideMark/>
          </w:tcPr>
          <w:p w:rsidR="00750ABE" w:rsidRPr="00750ABE" w:rsidP="00BF3C03" w14:paraId="6037E686" w14:textId="48F3FAA2">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 xml:space="preserve"> $                </w:t>
            </w:r>
            <w:r w:rsidR="00E7531E">
              <w:rPr>
                <w:rFonts w:ascii="Times New Roman" w:hAnsi="Times New Roman" w:cs="Times New Roman"/>
                <w:color w:val="000000"/>
                <w:sz w:val="24"/>
                <w:szCs w:val="24"/>
              </w:rPr>
              <w:t>12,684</w:t>
            </w:r>
            <w:r w:rsidRPr="00750ABE">
              <w:rPr>
                <w:rFonts w:ascii="Times New Roman" w:hAnsi="Times New Roman" w:cs="Times New Roman"/>
                <w:color w:val="000000"/>
                <w:sz w:val="24"/>
                <w:szCs w:val="24"/>
              </w:rPr>
              <w:t xml:space="preserve"> </w:t>
            </w:r>
          </w:p>
        </w:tc>
      </w:tr>
      <w:tr w14:paraId="77159307" w14:textId="77777777" w:rsidTr="00750ABE">
        <w:tblPrEx>
          <w:tblW w:w="9170" w:type="dxa"/>
          <w:tblLook w:val="04A0"/>
        </w:tblPrEx>
        <w:trPr>
          <w:trHeight w:val="315"/>
        </w:trPr>
        <w:tc>
          <w:tcPr>
            <w:tcW w:w="4480" w:type="dxa"/>
            <w:tcBorders>
              <w:top w:val="nil"/>
              <w:left w:val="single" w:sz="8" w:space="0" w:color="auto"/>
              <w:bottom w:val="nil"/>
              <w:right w:val="nil"/>
            </w:tcBorders>
            <w:shd w:val="clear" w:color="000000" w:fill="FFFFFF"/>
            <w:vAlign w:val="center"/>
            <w:hideMark/>
          </w:tcPr>
          <w:p w:rsidR="00750ABE" w:rsidRPr="00750ABE" w:rsidP="00BF3C03" w14:paraId="44F4624A" w14:textId="77777777">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FTA Audits</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750ABE" w:rsidRPr="00750ABE" w:rsidP="00494ED2" w14:paraId="6E6B8819" w14:textId="2985A3F4">
            <w:pPr>
              <w:jc w:val="right"/>
              <w:rPr>
                <w:rFonts w:ascii="Times New Roman" w:hAnsi="Times New Roman" w:cs="Times New Roman"/>
                <w:color w:val="000000"/>
                <w:sz w:val="24"/>
                <w:szCs w:val="24"/>
              </w:rPr>
            </w:pPr>
            <w:r w:rsidRPr="00750ABE">
              <w:rPr>
                <w:rFonts w:ascii="Times New Roman" w:hAnsi="Times New Roman" w:cs="Times New Roman"/>
                <w:color w:val="000000"/>
                <w:sz w:val="24"/>
                <w:szCs w:val="24"/>
              </w:rPr>
              <w:t xml:space="preserve">                    </w:t>
            </w:r>
            <w:r w:rsidR="00E7531E">
              <w:rPr>
                <w:rFonts w:ascii="Times New Roman" w:hAnsi="Times New Roman" w:cs="Times New Roman"/>
                <w:color w:val="000000"/>
                <w:sz w:val="24"/>
                <w:szCs w:val="24"/>
              </w:rPr>
              <w:t>290</w:t>
            </w:r>
            <w:r w:rsidRPr="00750ABE">
              <w:rPr>
                <w:rFonts w:ascii="Times New Roman" w:hAnsi="Times New Roman" w:cs="Times New Roman"/>
                <w:color w:val="000000"/>
                <w:sz w:val="24"/>
                <w:szCs w:val="24"/>
              </w:rPr>
              <w:t xml:space="preserve"> </w:t>
            </w:r>
          </w:p>
        </w:tc>
        <w:tc>
          <w:tcPr>
            <w:tcW w:w="2810" w:type="dxa"/>
            <w:tcBorders>
              <w:top w:val="nil"/>
              <w:left w:val="nil"/>
              <w:bottom w:val="nil"/>
              <w:right w:val="single" w:sz="8" w:space="0" w:color="auto"/>
            </w:tcBorders>
            <w:shd w:val="clear" w:color="000000" w:fill="FFFFFF"/>
            <w:vAlign w:val="center"/>
            <w:hideMark/>
          </w:tcPr>
          <w:p w:rsidR="00750ABE" w:rsidRPr="00750ABE" w:rsidP="00BF3C03" w14:paraId="2E511168" w14:textId="1930711E">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 xml:space="preserve"> $                </w:t>
            </w:r>
            <w:r w:rsidR="00E7531E">
              <w:rPr>
                <w:rFonts w:ascii="Times New Roman" w:hAnsi="Times New Roman" w:cs="Times New Roman"/>
                <w:color w:val="000000"/>
                <w:sz w:val="24"/>
                <w:szCs w:val="24"/>
              </w:rPr>
              <w:t>14,436</w:t>
            </w:r>
            <w:r w:rsidRPr="00750ABE">
              <w:rPr>
                <w:rFonts w:ascii="Times New Roman" w:hAnsi="Times New Roman" w:cs="Times New Roman"/>
                <w:color w:val="000000"/>
                <w:sz w:val="24"/>
                <w:szCs w:val="24"/>
              </w:rPr>
              <w:t xml:space="preserve"> </w:t>
            </w:r>
          </w:p>
        </w:tc>
      </w:tr>
      <w:tr w14:paraId="21A427D4" w14:textId="77777777" w:rsidTr="00750ABE">
        <w:tblPrEx>
          <w:tblW w:w="9170" w:type="dxa"/>
          <w:tblLook w:val="04A0"/>
        </w:tblPrEx>
        <w:trPr>
          <w:trHeight w:val="330"/>
        </w:trPr>
        <w:tc>
          <w:tcPr>
            <w:tcW w:w="4480" w:type="dxa"/>
            <w:tcBorders>
              <w:top w:val="single" w:sz="4" w:space="0" w:color="auto"/>
              <w:left w:val="single" w:sz="8" w:space="0" w:color="auto"/>
              <w:bottom w:val="single" w:sz="8" w:space="0" w:color="auto"/>
              <w:right w:val="nil"/>
            </w:tcBorders>
            <w:shd w:val="clear" w:color="000000" w:fill="FFFFFF"/>
            <w:noWrap/>
            <w:vAlign w:val="bottom"/>
            <w:hideMark/>
          </w:tcPr>
          <w:p w:rsidR="00750ABE" w:rsidRPr="00750ABE" w:rsidP="00BF3C03" w14:paraId="2B49D3D1" w14:textId="77777777">
            <w:pPr>
              <w:jc w:val="both"/>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Total</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0ABE" w:rsidRPr="00750ABE" w:rsidP="00494ED2" w14:paraId="4A4FD0AB" w14:textId="68D75433">
            <w:pPr>
              <w:ind w:left="72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545</w:t>
            </w:r>
          </w:p>
        </w:tc>
        <w:tc>
          <w:tcPr>
            <w:tcW w:w="2810" w:type="dxa"/>
            <w:tcBorders>
              <w:top w:val="single" w:sz="4" w:space="0" w:color="auto"/>
              <w:left w:val="nil"/>
              <w:bottom w:val="single" w:sz="8" w:space="0" w:color="auto"/>
              <w:right w:val="single" w:sz="8" w:space="0" w:color="auto"/>
            </w:tcBorders>
            <w:shd w:val="clear" w:color="000000" w:fill="FFFFFF"/>
            <w:vAlign w:val="center"/>
            <w:hideMark/>
          </w:tcPr>
          <w:p w:rsidR="00750ABE" w:rsidRPr="00750ABE" w:rsidP="00BF3C03" w14:paraId="7304FE7E" w14:textId="43CE9102">
            <w:pPr>
              <w:jc w:val="both"/>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 xml:space="preserve"> $                </w:t>
            </w:r>
            <w:r w:rsidR="00494ED2">
              <w:rPr>
                <w:rFonts w:ascii="Times New Roman" w:hAnsi="Times New Roman" w:cs="Times New Roman"/>
                <w:b/>
                <w:bCs/>
                <w:color w:val="000000"/>
                <w:sz w:val="24"/>
                <w:szCs w:val="24"/>
              </w:rPr>
              <w:t>27,120</w:t>
            </w:r>
            <w:r w:rsidRPr="00750ABE">
              <w:rPr>
                <w:rFonts w:ascii="Times New Roman" w:hAnsi="Times New Roman" w:cs="Times New Roman"/>
                <w:b/>
                <w:bCs/>
                <w:color w:val="000000"/>
                <w:sz w:val="24"/>
                <w:szCs w:val="24"/>
              </w:rPr>
              <w:t xml:space="preserve"> </w:t>
            </w:r>
          </w:p>
        </w:tc>
      </w:tr>
    </w:tbl>
    <w:p w:rsidR="008B7630" w:rsidRPr="00750ABE" w:rsidP="008B7630" w14:paraId="0DB6A088" w14:textId="36660D3E">
      <w:pPr>
        <w:pStyle w:val="ListParagraph"/>
        <w:ind w:left="0"/>
        <w:rPr>
          <w:rFonts w:ascii="Times New Roman" w:hAnsi="Times New Roman" w:cs="Times New Roman"/>
          <w:sz w:val="24"/>
          <w:szCs w:val="24"/>
        </w:rPr>
      </w:pPr>
    </w:p>
    <w:p w:rsidR="00DF66D9" w:rsidRPr="00750ABE" w:rsidP="00750ABE" w14:paraId="1CACB355" w14:textId="77777777">
      <w:pPr>
        <w:pStyle w:val="ListParagraph"/>
        <w:numPr>
          <w:ilvl w:val="0"/>
          <w:numId w:val="31"/>
        </w:numPr>
        <w:rPr>
          <w:rFonts w:ascii="Times New Roman" w:hAnsi="Times New Roman" w:cs="Times New Roman"/>
          <w:b/>
          <w:sz w:val="24"/>
          <w:szCs w:val="24"/>
        </w:rPr>
      </w:pPr>
      <w:r w:rsidRPr="00750ABE">
        <w:rPr>
          <w:rFonts w:ascii="Times New Roman" w:hAnsi="Times New Roman" w:cs="Times New Roman"/>
          <w:b/>
          <w:sz w:val="24"/>
          <w:szCs w:val="24"/>
        </w:rPr>
        <w:t>Explanation for Program Changes or Adjustments</w:t>
      </w:r>
    </w:p>
    <w:p w:rsidR="00950D28" w:rsidRPr="00750ABE" w:rsidP="00D5023D" w14:paraId="28688BE3" w14:textId="77777777">
      <w:pPr>
        <w:rPr>
          <w:rFonts w:ascii="Times New Roman" w:hAnsi="Times New Roman" w:cs="Times New Roman"/>
          <w:sz w:val="24"/>
          <w:szCs w:val="24"/>
        </w:rPr>
      </w:pPr>
      <w:r w:rsidRPr="00750ABE">
        <w:rPr>
          <w:rFonts w:ascii="Times New Roman" w:hAnsi="Times New Roman" w:cs="Times New Roman"/>
          <w:sz w:val="24"/>
          <w:szCs w:val="24"/>
        </w:rPr>
        <w:t xml:space="preserve">This is a new </w:t>
      </w:r>
      <w:r w:rsidRPr="00750ABE" w:rsidR="00981B7D">
        <w:rPr>
          <w:rFonts w:ascii="Times New Roman" w:hAnsi="Times New Roman" w:cs="Times New Roman"/>
          <w:sz w:val="24"/>
          <w:szCs w:val="24"/>
        </w:rPr>
        <w:t xml:space="preserve">information collection </w:t>
      </w:r>
      <w:r w:rsidRPr="00750ABE">
        <w:rPr>
          <w:rFonts w:ascii="Times New Roman" w:hAnsi="Times New Roman" w:cs="Times New Roman"/>
          <w:sz w:val="24"/>
          <w:szCs w:val="24"/>
        </w:rPr>
        <w:t>request.</w:t>
      </w:r>
    </w:p>
    <w:p w:rsidR="00DF66D9" w:rsidRPr="00750ABE" w:rsidP="00750ABE" w14:paraId="4DCB4C4B" w14:textId="77777777">
      <w:pPr>
        <w:pStyle w:val="ListParagraph"/>
        <w:numPr>
          <w:ilvl w:val="0"/>
          <w:numId w:val="31"/>
        </w:numPr>
        <w:rPr>
          <w:rFonts w:ascii="Times New Roman" w:hAnsi="Times New Roman" w:cs="Times New Roman"/>
          <w:b/>
          <w:sz w:val="24"/>
          <w:szCs w:val="24"/>
        </w:rPr>
      </w:pPr>
      <w:r w:rsidRPr="00750ABE">
        <w:rPr>
          <w:rFonts w:ascii="Times New Roman" w:hAnsi="Times New Roman" w:cs="Times New Roman"/>
          <w:b/>
          <w:sz w:val="24"/>
          <w:szCs w:val="24"/>
        </w:rPr>
        <w:t>Plans for Tabulation and Publication and Project Time Schedule</w:t>
      </w:r>
    </w:p>
    <w:p w:rsidR="00B0566C" w:rsidRPr="00750ABE" w:rsidP="00D5023D" w14:paraId="39687E73" w14:textId="77777777">
      <w:pPr>
        <w:rPr>
          <w:rFonts w:ascii="Times New Roman" w:hAnsi="Times New Roman" w:cs="Times New Roman"/>
          <w:sz w:val="24"/>
          <w:szCs w:val="24"/>
        </w:rPr>
      </w:pPr>
      <w:r w:rsidRPr="00750ABE">
        <w:rPr>
          <w:rFonts w:ascii="Times New Roman" w:hAnsi="Times New Roman" w:cs="Times New Roman"/>
          <w:sz w:val="24"/>
          <w:szCs w:val="24"/>
        </w:rPr>
        <w:t>The FTA will tabulate</w:t>
      </w:r>
      <w:r w:rsidRPr="00750ABE" w:rsidR="00320E19">
        <w:rPr>
          <w:rFonts w:ascii="Times New Roman" w:hAnsi="Times New Roman" w:cs="Times New Roman"/>
          <w:sz w:val="24"/>
          <w:szCs w:val="24"/>
        </w:rPr>
        <w:t xml:space="preserve"> and aggregate all of </w:t>
      </w:r>
      <w:r w:rsidRPr="00750ABE">
        <w:rPr>
          <w:rFonts w:ascii="Times New Roman" w:hAnsi="Times New Roman" w:cs="Times New Roman"/>
          <w:sz w:val="24"/>
          <w:szCs w:val="24"/>
        </w:rPr>
        <w:t>this information for the purpose of ensuring compliance, to identify areas of need for further technical</w:t>
      </w:r>
      <w:r w:rsidRPr="00750ABE">
        <w:rPr>
          <w:rFonts w:ascii="Times New Roman" w:hAnsi="Times New Roman" w:cs="Times New Roman"/>
          <w:sz w:val="24"/>
          <w:szCs w:val="24"/>
        </w:rPr>
        <w:t xml:space="preserve"> assistance</w:t>
      </w:r>
      <w:r w:rsidRPr="00750ABE" w:rsidR="00A26F34">
        <w:rPr>
          <w:rFonts w:ascii="Times New Roman" w:hAnsi="Times New Roman" w:cs="Times New Roman"/>
          <w:sz w:val="24"/>
          <w:szCs w:val="24"/>
        </w:rPr>
        <w:t xml:space="preserve"> and for reporting back to industry</w:t>
      </w:r>
      <w:r w:rsidRPr="00750ABE">
        <w:rPr>
          <w:rFonts w:ascii="Times New Roman" w:hAnsi="Times New Roman" w:cs="Times New Roman"/>
          <w:sz w:val="24"/>
          <w:szCs w:val="24"/>
        </w:rPr>
        <w:t xml:space="preserve">.   </w:t>
      </w:r>
    </w:p>
    <w:p w:rsidR="00B0566C" w:rsidRPr="00750ABE" w:rsidP="00D5023D" w14:paraId="22AC1754" w14:textId="5C6ED60E">
      <w:pPr>
        <w:rPr>
          <w:rFonts w:ascii="Times New Roman" w:hAnsi="Times New Roman" w:cs="Times New Roman"/>
          <w:sz w:val="24"/>
          <w:szCs w:val="24"/>
        </w:rPr>
      </w:pPr>
      <w:r w:rsidRPr="00750ABE">
        <w:rPr>
          <w:rFonts w:ascii="Times New Roman" w:hAnsi="Times New Roman" w:cs="Times New Roman"/>
          <w:sz w:val="24"/>
          <w:szCs w:val="24"/>
        </w:rPr>
        <w:t xml:space="preserve">Implementation of the provisions is expected </w:t>
      </w:r>
      <w:r w:rsidR="00494ED2">
        <w:rPr>
          <w:rFonts w:ascii="Times New Roman" w:hAnsi="Times New Roman" w:cs="Times New Roman"/>
          <w:sz w:val="24"/>
          <w:szCs w:val="24"/>
        </w:rPr>
        <w:t>two</w:t>
      </w:r>
      <w:r w:rsidRPr="00750ABE">
        <w:rPr>
          <w:rFonts w:ascii="Times New Roman" w:hAnsi="Times New Roman" w:cs="Times New Roman"/>
          <w:sz w:val="24"/>
          <w:szCs w:val="24"/>
        </w:rPr>
        <w:t xml:space="preserve"> year</w:t>
      </w:r>
      <w:r w:rsidR="00494ED2">
        <w:rPr>
          <w:rFonts w:ascii="Times New Roman" w:hAnsi="Times New Roman" w:cs="Times New Roman"/>
          <w:sz w:val="24"/>
          <w:szCs w:val="24"/>
        </w:rPr>
        <w:t>s</w:t>
      </w:r>
      <w:r w:rsidRPr="00750ABE">
        <w:rPr>
          <w:rFonts w:ascii="Times New Roman" w:hAnsi="Times New Roman" w:cs="Times New Roman"/>
          <w:sz w:val="24"/>
          <w:szCs w:val="24"/>
        </w:rPr>
        <w:t xml:space="preserve"> after promulgation of the final rule.  </w:t>
      </w:r>
    </w:p>
    <w:p w:rsidR="00DF66D9" w:rsidRPr="00750ABE" w:rsidP="00750ABE" w14:paraId="22ED3F54" w14:textId="77777777">
      <w:pPr>
        <w:pStyle w:val="ListParagraph"/>
        <w:numPr>
          <w:ilvl w:val="0"/>
          <w:numId w:val="31"/>
        </w:numPr>
        <w:rPr>
          <w:rFonts w:ascii="Times New Roman" w:hAnsi="Times New Roman" w:cs="Times New Roman"/>
          <w:b/>
          <w:sz w:val="24"/>
          <w:szCs w:val="24"/>
        </w:rPr>
      </w:pPr>
      <w:r w:rsidRPr="00750ABE">
        <w:rPr>
          <w:rFonts w:ascii="Times New Roman" w:hAnsi="Times New Roman" w:cs="Times New Roman"/>
          <w:b/>
          <w:sz w:val="24"/>
          <w:szCs w:val="24"/>
        </w:rPr>
        <w:t>Reason(s) Display of OMB Expiration Date is Inappropriate</w:t>
      </w:r>
    </w:p>
    <w:p w:rsidR="0024385D" w:rsidRPr="00750ABE" w:rsidP="00D5023D" w14:paraId="02A340C7" w14:textId="77777777">
      <w:pPr>
        <w:rPr>
          <w:rFonts w:ascii="Times New Roman" w:hAnsi="Times New Roman" w:cs="Times New Roman"/>
          <w:sz w:val="24"/>
          <w:szCs w:val="24"/>
        </w:rPr>
      </w:pPr>
      <w:r w:rsidRPr="00750ABE">
        <w:rPr>
          <w:rFonts w:ascii="Times New Roman" w:hAnsi="Times New Roman" w:cs="Times New Roman"/>
          <w:sz w:val="24"/>
          <w:szCs w:val="24"/>
        </w:rPr>
        <w:t>N/A</w:t>
      </w:r>
    </w:p>
    <w:p w:rsidR="00E32436" w:rsidRPr="00750ABE" w:rsidP="00750ABE" w14:paraId="4BF8BBCE" w14:textId="77777777">
      <w:pPr>
        <w:pStyle w:val="ListParagraph"/>
        <w:numPr>
          <w:ilvl w:val="0"/>
          <w:numId w:val="31"/>
        </w:numPr>
        <w:rPr>
          <w:rFonts w:ascii="Times New Roman" w:hAnsi="Times New Roman" w:cs="Times New Roman"/>
          <w:b/>
          <w:sz w:val="24"/>
          <w:szCs w:val="24"/>
        </w:rPr>
      </w:pPr>
      <w:r w:rsidRPr="00750ABE">
        <w:rPr>
          <w:rFonts w:ascii="Times New Roman" w:hAnsi="Times New Roman" w:cs="Times New Roman"/>
          <w:b/>
          <w:sz w:val="24"/>
          <w:szCs w:val="24"/>
        </w:rPr>
        <w:t>Exceptions to Certification for Paperwork Reduct</w:t>
      </w:r>
      <w:r w:rsidRPr="00750ABE">
        <w:rPr>
          <w:rFonts w:ascii="Times New Roman" w:hAnsi="Times New Roman" w:cs="Times New Roman"/>
          <w:b/>
          <w:sz w:val="24"/>
          <w:szCs w:val="24"/>
        </w:rPr>
        <w:t>ion Act Submissions</w:t>
      </w:r>
    </w:p>
    <w:p w:rsidR="00E32436" w:rsidRPr="00750ABE" w:rsidP="00D5023D" w14:paraId="20499971" w14:textId="77777777">
      <w:pPr>
        <w:rPr>
          <w:rFonts w:ascii="Times New Roman" w:hAnsi="Times New Roman" w:cs="Times New Roman"/>
          <w:sz w:val="24"/>
          <w:szCs w:val="24"/>
        </w:rPr>
      </w:pPr>
      <w:r w:rsidRPr="00750ABE">
        <w:rPr>
          <w:rFonts w:ascii="Times New Roman" w:hAnsi="Times New Roman" w:cs="Times New Roman"/>
          <w:sz w:val="24"/>
          <w:szCs w:val="24"/>
        </w:rPr>
        <w:t>N/A</w:t>
      </w:r>
    </w:p>
    <w:sectPr w:rsidSect="009437A3">
      <w:footerReference w:type="default" r:id="rId10"/>
      <w:pgSz w:w="12240" w:h="15840"/>
      <w:pgMar w:top="1440" w:right="16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8140969"/>
      <w:docPartObj>
        <w:docPartGallery w:val="Page Numbers (Bottom of Page)"/>
        <w:docPartUnique/>
      </w:docPartObj>
    </w:sdtPr>
    <w:sdtEndPr>
      <w:rPr>
        <w:rFonts w:ascii="Times New Roman" w:hAnsi="Times New Roman" w:cs="Times New Roman"/>
        <w:noProof/>
      </w:rPr>
    </w:sdtEndPr>
    <w:sdtContent>
      <w:p w:rsidR="00936561" w:rsidRPr="00994FC0" w:rsidP="00994FC0" w14:paraId="1FA5918A" w14:textId="77777777">
        <w:pPr>
          <w:pStyle w:val="Footer"/>
          <w:jc w:val="center"/>
          <w:rPr>
            <w:rFonts w:ascii="Times New Roman" w:hAnsi="Times New Roman" w:cs="Times New Roman"/>
          </w:rPr>
        </w:pPr>
        <w:r w:rsidRPr="00994FC0">
          <w:rPr>
            <w:rFonts w:ascii="Times New Roman" w:hAnsi="Times New Roman" w:cs="Times New Roman"/>
            <w:color w:val="2B579A"/>
            <w:shd w:val="clear" w:color="auto" w:fill="E6E6E6"/>
          </w:rPr>
          <w:fldChar w:fldCharType="begin"/>
        </w:r>
        <w:r w:rsidRPr="00994FC0">
          <w:rPr>
            <w:rFonts w:ascii="Times New Roman" w:hAnsi="Times New Roman" w:cs="Times New Roman"/>
          </w:rPr>
          <w:instrText xml:space="preserve"> PAGE   \* MERGEFORMAT </w:instrText>
        </w:r>
        <w:r w:rsidRPr="00994FC0">
          <w:rPr>
            <w:rFonts w:ascii="Times New Roman" w:hAnsi="Times New Roman" w:cs="Times New Roman"/>
            <w:color w:val="2B579A"/>
            <w:shd w:val="clear" w:color="auto" w:fill="E6E6E6"/>
          </w:rPr>
          <w:fldChar w:fldCharType="separate"/>
        </w:r>
        <w:r w:rsidR="00141A4F">
          <w:rPr>
            <w:rFonts w:ascii="Times New Roman" w:hAnsi="Times New Roman" w:cs="Times New Roman"/>
            <w:noProof/>
          </w:rPr>
          <w:t>1</w:t>
        </w:r>
        <w:r w:rsidRPr="00994FC0">
          <w:rPr>
            <w:rFonts w:ascii="Times New Roman" w:hAnsi="Times New Roman" w:cs="Times New Roman"/>
            <w:noProof/>
            <w:color w:val="2B579A"/>
            <w:shd w:val="clear" w:color="auto" w:fill="E6E6E6"/>
          </w:rPr>
          <w:fldChar w:fldCharType="end"/>
        </w:r>
      </w:p>
    </w:sdtContent>
  </w:sdt>
  <w:p w:rsidR="00936561" w14:paraId="2DCD0E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F3C03" w:rsidP="0067152B" w14:paraId="43576BEB" w14:textId="77777777">
      <w:pPr>
        <w:spacing w:after="0" w:line="240" w:lineRule="auto"/>
      </w:pPr>
      <w:r>
        <w:separator/>
      </w:r>
    </w:p>
  </w:footnote>
  <w:footnote w:type="continuationSeparator" w:id="1">
    <w:p w:rsidR="00BF3C03" w:rsidP="0067152B" w14:paraId="5A51B4B4" w14:textId="77777777">
      <w:pPr>
        <w:spacing w:after="0" w:line="240" w:lineRule="auto"/>
      </w:pPr>
      <w:r>
        <w:continuationSeparator/>
      </w:r>
    </w:p>
  </w:footnote>
  <w:footnote w:type="continuationNotice" w:id="2">
    <w:p w:rsidR="00BF3C03" w14:paraId="6E4AB1AA" w14:textId="77777777">
      <w:pPr>
        <w:spacing w:after="0" w:line="240" w:lineRule="auto"/>
      </w:pPr>
    </w:p>
  </w:footnote>
  <w:footnote w:id="3">
    <w:p w:rsidR="002D2D99" w:rsidP="002D2D99" w14:paraId="281EABEB" w14:textId="4CBFC9DE">
      <w:pPr>
        <w:pStyle w:val="FootnoteText"/>
      </w:pPr>
      <w:r>
        <w:rPr>
          <w:rStyle w:val="FootnoteReference"/>
        </w:rPr>
        <w:footnoteRef/>
      </w:r>
      <w:r>
        <w:t xml:space="preserve"> Bureau of Labor Statistics (202</w:t>
      </w:r>
      <w:r w:rsidR="001A3ABF">
        <w:t>3</w:t>
      </w:r>
      <w:r>
        <w:t>). “</w:t>
      </w:r>
      <w:r w:rsidRPr="002D2D99">
        <w:t>Occupational Employment and Wages, May 202</w:t>
      </w:r>
      <w:r w:rsidR="001A3ABF">
        <w:t>2</w:t>
      </w:r>
      <w:r>
        <w:t>:</w:t>
      </w:r>
      <w:r w:rsidRPr="002D2D99">
        <w:t xml:space="preserve"> 17-2111 Health and Safety Engineers, Except Mining Safety Engineers and Inspectors</w:t>
      </w:r>
      <w:r>
        <w:t xml:space="preserve">.” </w:t>
      </w:r>
      <w:r w:rsidRPr="001A3ABF" w:rsidR="001A3ABF">
        <w:t>https://www.bls.gov/oes/2022/may/oes172111.htm</w:t>
      </w:r>
    </w:p>
    <w:p w:rsidR="002D2D99" w14:paraId="0BED8C35" w14:textId="3BB61204">
      <w:pPr>
        <w:pStyle w:val="FootnoteText"/>
      </w:pPr>
    </w:p>
  </w:footnote>
  <w:footnote w:id="4">
    <w:p w:rsidR="006533E5" w14:paraId="5C2F3B33" w14:textId="6FF0D196">
      <w:pPr>
        <w:pStyle w:val="FootnoteText"/>
      </w:pPr>
      <w:r>
        <w:rPr>
          <w:rStyle w:val="FootnoteReference"/>
        </w:rPr>
        <w:footnoteRef/>
      </w:r>
      <w:r>
        <w:t xml:space="preserve"> Multiplier derived using Bureau of Labor Statistics data on employer costs for employee compensation in December 2022 (</w:t>
      </w:r>
      <w:r w:rsidRPr="006533E5">
        <w:t>https://www.bls.gov/news.release/archives/ecec_03172023.htm</w:t>
      </w:r>
      <w:r>
        <w:t>). Employer costs for state and local government workers averaged $57.60 an h</w:t>
      </w:r>
      <w:r>
        <w:t>our, with $35.69 for wages and $21.9</w:t>
      </w:r>
      <w:r w:rsidR="00AA191B">
        <w:t>5</w:t>
      </w:r>
      <w:r>
        <w:t xml:space="preserve"> for benefit costs. To estimate full costs from wages, one would use a multiplier of $57.60 / $21.9</w:t>
      </w:r>
      <w:r w:rsidR="00613E13">
        <w:t>1</w:t>
      </w:r>
      <w:r>
        <w:t>, or 1.6</w:t>
      </w:r>
      <w:r w:rsidR="00AA191B">
        <w:t>2</w:t>
      </w:r>
      <w:r>
        <w:t>.</w:t>
      </w:r>
    </w:p>
  </w:footnote>
  <w:footnote w:id="5">
    <w:p w:rsidR="000512E1" w:rsidP="000512E1" w14:paraId="5C338529" w14:textId="77777777">
      <w:pPr>
        <w:pStyle w:val="FootnoteText"/>
      </w:pPr>
      <w:r>
        <w:rPr>
          <w:rStyle w:val="FootnoteReference"/>
        </w:rPr>
        <w:footnoteRef/>
      </w:r>
      <w:r>
        <w:t xml:space="preserve"> Based on Part 674 Workload Assessments and burden reduction related to FTA’s reporting system and process.</w:t>
      </w:r>
    </w:p>
  </w:footnote>
  <w:footnote w:id="6">
    <w:p w:rsidR="000512E1" w:rsidRPr="004B55AF" w:rsidP="000512E1" w14:paraId="532ECF10" w14:textId="77777777">
      <w:pPr>
        <w:pStyle w:val="FootnoteText"/>
      </w:pPr>
      <w:r>
        <w:rPr>
          <w:rStyle w:val="FootnoteReference"/>
        </w:rPr>
        <w:footnoteRef/>
      </w:r>
      <w:r>
        <w:t xml:space="preserve"> Estimates</w:t>
      </w:r>
      <w:r w:rsidRPr="004B55AF">
        <w:t xml:space="preserve"> based on the schedule provided in the most recent</w:t>
      </w:r>
      <w:r>
        <w:t xml:space="preserve"> </w:t>
      </w:r>
      <w:r w:rsidRPr="004B55AF">
        <w:t xml:space="preserve">SSO Audit SOP. </w:t>
      </w:r>
      <w:r>
        <w:t xml:space="preserve">The 10-audit annual average </w:t>
      </w:r>
      <w:r w:rsidRPr="004B55AF">
        <w:t xml:space="preserve">is based on </w:t>
      </w:r>
      <w:r>
        <w:t xml:space="preserve">FTA’s </w:t>
      </w:r>
      <w:r w:rsidRPr="004B55AF">
        <w:t>requirement to audit each SSOA</w:t>
      </w:r>
      <w:r>
        <w:t xml:space="preserve"> at least once every three years</w:t>
      </w:r>
      <w:r w:rsidRPr="004B55A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12AB6"/>
    <w:multiLevelType w:val="hybridMultilevel"/>
    <w:tmpl w:val="A36879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C792C26"/>
    <w:multiLevelType w:val="hybridMultilevel"/>
    <w:tmpl w:val="403CBBE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32467D"/>
    <w:multiLevelType w:val="hybridMultilevel"/>
    <w:tmpl w:val="FE64E9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3781C6E"/>
    <w:multiLevelType w:val="hybridMultilevel"/>
    <w:tmpl w:val="5F3AD01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5E52B36"/>
    <w:multiLevelType w:val="hybridMultilevel"/>
    <w:tmpl w:val="F572B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EE245B"/>
    <w:multiLevelType w:val="hybridMultilevel"/>
    <w:tmpl w:val="9F3E8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9479E1"/>
    <w:multiLevelType w:val="hybridMultilevel"/>
    <w:tmpl w:val="09D20A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3581DE6"/>
    <w:multiLevelType w:val="hybridMultilevel"/>
    <w:tmpl w:val="89A4E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95314BB"/>
    <w:multiLevelType w:val="hybridMultilevel"/>
    <w:tmpl w:val="8766B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3366E5"/>
    <w:multiLevelType w:val="hybridMultilevel"/>
    <w:tmpl w:val="60924D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F6E3EE1"/>
    <w:multiLevelType w:val="hybridMultilevel"/>
    <w:tmpl w:val="83F608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3A53AD"/>
    <w:multiLevelType w:val="hybridMultilevel"/>
    <w:tmpl w:val="9A08A8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49F05D6"/>
    <w:multiLevelType w:val="hybridMultilevel"/>
    <w:tmpl w:val="3F04F7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6ED5445"/>
    <w:multiLevelType w:val="hybridMultilevel"/>
    <w:tmpl w:val="CD7474AC"/>
    <w:lvl w:ilvl="0">
      <w:start w:val="1"/>
      <w:numFmt w:val="decimal"/>
      <w:lvlText w:val="%1."/>
      <w:lvlJc w:val="left"/>
      <w:pPr>
        <w:ind w:left="360" w:hanging="360"/>
      </w:pPr>
      <w:rPr>
        <w:rFonts w:ascii="Times New Roman" w:hAnsi="Times New Roman"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8362574"/>
    <w:multiLevelType w:val="hybridMultilevel"/>
    <w:tmpl w:val="56CEB3A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AAF187D"/>
    <w:multiLevelType w:val="hybridMultilevel"/>
    <w:tmpl w:val="853AA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D1F0BBC"/>
    <w:multiLevelType w:val="hybridMultilevel"/>
    <w:tmpl w:val="B8148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DF2845"/>
    <w:multiLevelType w:val="multilevel"/>
    <w:tmpl w:val="852C636C"/>
    <w:lvl w:ilvl="0">
      <w:start w:val="13"/>
      <w:numFmt w:val="decimal"/>
      <w:lvlText w:val="%1."/>
      <w:lvlJc w:val="left"/>
      <w:pPr>
        <w:tabs>
          <w:tab w:val="num" w:pos="420"/>
        </w:tabs>
        <w:ind w:left="420" w:hanging="4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FE6102F"/>
    <w:multiLevelType w:val="multilevel"/>
    <w:tmpl w:val="67048C4E"/>
    <w:styleLink w:val="CurrentList1"/>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1B208DE"/>
    <w:multiLevelType w:val="hybridMultilevel"/>
    <w:tmpl w:val="83724C9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396197C"/>
    <w:multiLevelType w:val="hybridMultilevel"/>
    <w:tmpl w:val="A538D2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4CC0268"/>
    <w:multiLevelType w:val="hybridMultilevel"/>
    <w:tmpl w:val="EDAA1F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C1047DA"/>
    <w:multiLevelType w:val="hybridMultilevel"/>
    <w:tmpl w:val="66D2E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7B5098D"/>
    <w:multiLevelType w:val="hybridMultilevel"/>
    <w:tmpl w:val="4FB4FE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17469E5"/>
    <w:multiLevelType w:val="hybridMultilevel"/>
    <w:tmpl w:val="83A8260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25F1DC8"/>
    <w:multiLevelType w:val="hybridMultilevel"/>
    <w:tmpl w:val="51AEE0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94C442E"/>
    <w:multiLevelType w:val="hybridMultilevel"/>
    <w:tmpl w:val="C35647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AFA1037"/>
    <w:multiLevelType w:val="hybridMultilevel"/>
    <w:tmpl w:val="828226BE"/>
    <w:lvl w:ilvl="0">
      <w:start w:val="1"/>
      <w:numFmt w:val="bullet"/>
      <w:lvlText w:val=""/>
      <w:lvlJc w:val="left"/>
      <w:pPr>
        <w:ind w:left="1847" w:hanging="360"/>
      </w:pPr>
      <w:rPr>
        <w:rFonts w:ascii="Symbol" w:hAnsi="Symbol" w:hint="default"/>
      </w:rPr>
    </w:lvl>
    <w:lvl w:ilvl="1" w:tentative="1">
      <w:start w:val="1"/>
      <w:numFmt w:val="bullet"/>
      <w:lvlText w:val="o"/>
      <w:lvlJc w:val="left"/>
      <w:pPr>
        <w:ind w:left="2567" w:hanging="360"/>
      </w:pPr>
      <w:rPr>
        <w:rFonts w:ascii="Courier New" w:hAnsi="Courier New" w:cs="Courier New" w:hint="default"/>
      </w:rPr>
    </w:lvl>
    <w:lvl w:ilvl="2" w:tentative="1">
      <w:start w:val="1"/>
      <w:numFmt w:val="bullet"/>
      <w:lvlText w:val=""/>
      <w:lvlJc w:val="left"/>
      <w:pPr>
        <w:ind w:left="3287" w:hanging="360"/>
      </w:pPr>
      <w:rPr>
        <w:rFonts w:ascii="Wingdings" w:hAnsi="Wingdings" w:hint="default"/>
      </w:rPr>
    </w:lvl>
    <w:lvl w:ilvl="3" w:tentative="1">
      <w:start w:val="1"/>
      <w:numFmt w:val="bullet"/>
      <w:lvlText w:val=""/>
      <w:lvlJc w:val="left"/>
      <w:pPr>
        <w:ind w:left="4007" w:hanging="360"/>
      </w:pPr>
      <w:rPr>
        <w:rFonts w:ascii="Symbol" w:hAnsi="Symbol" w:hint="default"/>
      </w:rPr>
    </w:lvl>
    <w:lvl w:ilvl="4" w:tentative="1">
      <w:start w:val="1"/>
      <w:numFmt w:val="bullet"/>
      <w:lvlText w:val="o"/>
      <w:lvlJc w:val="left"/>
      <w:pPr>
        <w:ind w:left="4727" w:hanging="360"/>
      </w:pPr>
      <w:rPr>
        <w:rFonts w:ascii="Courier New" w:hAnsi="Courier New" w:cs="Courier New" w:hint="default"/>
      </w:rPr>
    </w:lvl>
    <w:lvl w:ilvl="5" w:tentative="1">
      <w:start w:val="1"/>
      <w:numFmt w:val="bullet"/>
      <w:lvlText w:val=""/>
      <w:lvlJc w:val="left"/>
      <w:pPr>
        <w:ind w:left="5447" w:hanging="360"/>
      </w:pPr>
      <w:rPr>
        <w:rFonts w:ascii="Wingdings" w:hAnsi="Wingdings" w:hint="default"/>
      </w:rPr>
    </w:lvl>
    <w:lvl w:ilvl="6" w:tentative="1">
      <w:start w:val="1"/>
      <w:numFmt w:val="bullet"/>
      <w:lvlText w:val=""/>
      <w:lvlJc w:val="left"/>
      <w:pPr>
        <w:ind w:left="6167" w:hanging="360"/>
      </w:pPr>
      <w:rPr>
        <w:rFonts w:ascii="Symbol" w:hAnsi="Symbol" w:hint="default"/>
      </w:rPr>
    </w:lvl>
    <w:lvl w:ilvl="7" w:tentative="1">
      <w:start w:val="1"/>
      <w:numFmt w:val="bullet"/>
      <w:lvlText w:val="o"/>
      <w:lvlJc w:val="left"/>
      <w:pPr>
        <w:ind w:left="6887" w:hanging="360"/>
      </w:pPr>
      <w:rPr>
        <w:rFonts w:ascii="Courier New" w:hAnsi="Courier New" w:cs="Courier New" w:hint="default"/>
      </w:rPr>
    </w:lvl>
    <w:lvl w:ilvl="8" w:tentative="1">
      <w:start w:val="1"/>
      <w:numFmt w:val="bullet"/>
      <w:lvlText w:val=""/>
      <w:lvlJc w:val="left"/>
      <w:pPr>
        <w:ind w:left="7607" w:hanging="360"/>
      </w:pPr>
      <w:rPr>
        <w:rFonts w:ascii="Wingdings" w:hAnsi="Wingdings" w:hint="default"/>
      </w:rPr>
    </w:lvl>
  </w:abstractNum>
  <w:abstractNum w:abstractNumId="28">
    <w:nsid w:val="7AFC6CC5"/>
    <w:multiLevelType w:val="hybridMultilevel"/>
    <w:tmpl w:val="36629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B6077E6"/>
    <w:multiLevelType w:val="hybridMultilevel"/>
    <w:tmpl w:val="ECFE75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8534DF"/>
    <w:multiLevelType w:val="hybridMultilevel"/>
    <w:tmpl w:val="F54647F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0"/>
  </w:num>
  <w:num w:numId="4">
    <w:abstractNumId w:val="26"/>
  </w:num>
  <w:num w:numId="5">
    <w:abstractNumId w:val="12"/>
  </w:num>
  <w:num w:numId="6">
    <w:abstractNumId w:val="19"/>
  </w:num>
  <w:num w:numId="7">
    <w:abstractNumId w:val="21"/>
  </w:num>
  <w:num w:numId="8">
    <w:abstractNumId w:val="11"/>
  </w:num>
  <w:num w:numId="9">
    <w:abstractNumId w:val="2"/>
  </w:num>
  <w:num w:numId="10">
    <w:abstractNumId w:val="3"/>
  </w:num>
  <w:num w:numId="11">
    <w:abstractNumId w:val="16"/>
  </w:num>
  <w:num w:numId="12">
    <w:abstractNumId w:val="8"/>
  </w:num>
  <w:num w:numId="13">
    <w:abstractNumId w:val="20"/>
  </w:num>
  <w:num w:numId="14">
    <w:abstractNumId w:val="1"/>
  </w:num>
  <w:num w:numId="15">
    <w:abstractNumId w:val="30"/>
  </w:num>
  <w:num w:numId="16">
    <w:abstractNumId w:val="23"/>
  </w:num>
  <w:num w:numId="17">
    <w:abstractNumId w:val="28"/>
  </w:num>
  <w:num w:numId="18">
    <w:abstractNumId w:val="7"/>
  </w:num>
  <w:num w:numId="19">
    <w:abstractNumId w:val="9"/>
  </w:num>
  <w:num w:numId="20">
    <w:abstractNumId w:val="15"/>
  </w:num>
  <w:num w:numId="21">
    <w:abstractNumId w:val="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4"/>
  </w:num>
  <w:num w:numId="25">
    <w:abstractNumId w:val="22"/>
  </w:num>
  <w:num w:numId="26">
    <w:abstractNumId w:val="29"/>
  </w:num>
  <w:num w:numId="27">
    <w:abstractNumId w:val="6"/>
  </w:num>
  <w:num w:numId="28">
    <w:abstractNumId w:val="27"/>
  </w:num>
  <w:num w:numId="29">
    <w:abstractNumId w:val="4"/>
  </w:num>
  <w:num w:numId="30">
    <w:abstractNumId w:val="25"/>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D9"/>
    <w:rsid w:val="00000ED4"/>
    <w:rsid w:val="00002A88"/>
    <w:rsid w:val="00011823"/>
    <w:rsid w:val="000161B0"/>
    <w:rsid w:val="000262C0"/>
    <w:rsid w:val="000333C2"/>
    <w:rsid w:val="00035CF0"/>
    <w:rsid w:val="000512E1"/>
    <w:rsid w:val="00053284"/>
    <w:rsid w:val="000629FB"/>
    <w:rsid w:val="00063478"/>
    <w:rsid w:val="00063628"/>
    <w:rsid w:val="000716C7"/>
    <w:rsid w:val="00086570"/>
    <w:rsid w:val="00086708"/>
    <w:rsid w:val="000969E0"/>
    <w:rsid w:val="000A1EBE"/>
    <w:rsid w:val="000B0489"/>
    <w:rsid w:val="000B52DB"/>
    <w:rsid w:val="000C77CA"/>
    <w:rsid w:val="001018A7"/>
    <w:rsid w:val="001054E1"/>
    <w:rsid w:val="00116685"/>
    <w:rsid w:val="00124919"/>
    <w:rsid w:val="001324C8"/>
    <w:rsid w:val="001351FA"/>
    <w:rsid w:val="0013700D"/>
    <w:rsid w:val="0014017C"/>
    <w:rsid w:val="00141A4F"/>
    <w:rsid w:val="00145E4D"/>
    <w:rsid w:val="00146D66"/>
    <w:rsid w:val="00147D24"/>
    <w:rsid w:val="00154557"/>
    <w:rsid w:val="00156631"/>
    <w:rsid w:val="00164BF5"/>
    <w:rsid w:val="00173DF8"/>
    <w:rsid w:val="00181C2C"/>
    <w:rsid w:val="00181E6D"/>
    <w:rsid w:val="00184B41"/>
    <w:rsid w:val="001878EA"/>
    <w:rsid w:val="00190425"/>
    <w:rsid w:val="001A1513"/>
    <w:rsid w:val="001A3051"/>
    <w:rsid w:val="001A3ABF"/>
    <w:rsid w:val="001A451A"/>
    <w:rsid w:val="001B2B72"/>
    <w:rsid w:val="001C19D9"/>
    <w:rsid w:val="001D5EB7"/>
    <w:rsid w:val="001D72B2"/>
    <w:rsid w:val="001E2948"/>
    <w:rsid w:val="001F4C6D"/>
    <w:rsid w:val="00213876"/>
    <w:rsid w:val="00223D3B"/>
    <w:rsid w:val="00234DC0"/>
    <w:rsid w:val="0024385D"/>
    <w:rsid w:val="00245EF6"/>
    <w:rsid w:val="00250690"/>
    <w:rsid w:val="002520F7"/>
    <w:rsid w:val="002550A7"/>
    <w:rsid w:val="00267D71"/>
    <w:rsid w:val="0027566B"/>
    <w:rsid w:val="002760F1"/>
    <w:rsid w:val="00283315"/>
    <w:rsid w:val="00290E40"/>
    <w:rsid w:val="00293C8E"/>
    <w:rsid w:val="002A037A"/>
    <w:rsid w:val="002A26F7"/>
    <w:rsid w:val="002B3E82"/>
    <w:rsid w:val="002C7567"/>
    <w:rsid w:val="002D2D99"/>
    <w:rsid w:val="002E656F"/>
    <w:rsid w:val="002E676F"/>
    <w:rsid w:val="002E7421"/>
    <w:rsid w:val="00310AAE"/>
    <w:rsid w:val="00311E84"/>
    <w:rsid w:val="0031443E"/>
    <w:rsid w:val="00320E19"/>
    <w:rsid w:val="00322CE6"/>
    <w:rsid w:val="003271B4"/>
    <w:rsid w:val="00331A1A"/>
    <w:rsid w:val="003324D1"/>
    <w:rsid w:val="00334D3D"/>
    <w:rsid w:val="003407A8"/>
    <w:rsid w:val="00340940"/>
    <w:rsid w:val="00342FFD"/>
    <w:rsid w:val="00354A49"/>
    <w:rsid w:val="00354B84"/>
    <w:rsid w:val="003607BE"/>
    <w:rsid w:val="00386262"/>
    <w:rsid w:val="003B2E41"/>
    <w:rsid w:val="003B73CA"/>
    <w:rsid w:val="003C3668"/>
    <w:rsid w:val="003C45E2"/>
    <w:rsid w:val="003D7285"/>
    <w:rsid w:val="00400B7B"/>
    <w:rsid w:val="00411D73"/>
    <w:rsid w:val="0042156B"/>
    <w:rsid w:val="00427BE8"/>
    <w:rsid w:val="00435CF4"/>
    <w:rsid w:val="004541E0"/>
    <w:rsid w:val="00455E1B"/>
    <w:rsid w:val="00457816"/>
    <w:rsid w:val="00480D7B"/>
    <w:rsid w:val="004824E2"/>
    <w:rsid w:val="004841D5"/>
    <w:rsid w:val="00484243"/>
    <w:rsid w:val="004853F0"/>
    <w:rsid w:val="00485418"/>
    <w:rsid w:val="00492FA3"/>
    <w:rsid w:val="00494ED2"/>
    <w:rsid w:val="004A6632"/>
    <w:rsid w:val="004B1FDE"/>
    <w:rsid w:val="004B55AF"/>
    <w:rsid w:val="004C5B2D"/>
    <w:rsid w:val="004C6AE6"/>
    <w:rsid w:val="004C6FFF"/>
    <w:rsid w:val="004C7DDA"/>
    <w:rsid w:val="004D1E8F"/>
    <w:rsid w:val="004D257D"/>
    <w:rsid w:val="004D6792"/>
    <w:rsid w:val="004F0ACA"/>
    <w:rsid w:val="00502C34"/>
    <w:rsid w:val="00504850"/>
    <w:rsid w:val="005063AA"/>
    <w:rsid w:val="0051767D"/>
    <w:rsid w:val="00527220"/>
    <w:rsid w:val="005347F1"/>
    <w:rsid w:val="00537014"/>
    <w:rsid w:val="00550E2E"/>
    <w:rsid w:val="0055209E"/>
    <w:rsid w:val="00562EC1"/>
    <w:rsid w:val="005974EB"/>
    <w:rsid w:val="00597A50"/>
    <w:rsid w:val="005A3E9C"/>
    <w:rsid w:val="005A7C16"/>
    <w:rsid w:val="005B0876"/>
    <w:rsid w:val="005B2824"/>
    <w:rsid w:val="005B7453"/>
    <w:rsid w:val="005C06AE"/>
    <w:rsid w:val="005D3093"/>
    <w:rsid w:val="005D7E7B"/>
    <w:rsid w:val="005E1AD6"/>
    <w:rsid w:val="005E25D2"/>
    <w:rsid w:val="005F05D0"/>
    <w:rsid w:val="005F2233"/>
    <w:rsid w:val="005F3CC0"/>
    <w:rsid w:val="005F565A"/>
    <w:rsid w:val="0060171A"/>
    <w:rsid w:val="006017A1"/>
    <w:rsid w:val="00607931"/>
    <w:rsid w:val="00613E13"/>
    <w:rsid w:val="00636AFE"/>
    <w:rsid w:val="00641366"/>
    <w:rsid w:val="00641755"/>
    <w:rsid w:val="00641A35"/>
    <w:rsid w:val="00643691"/>
    <w:rsid w:val="00645607"/>
    <w:rsid w:val="006533E5"/>
    <w:rsid w:val="00657292"/>
    <w:rsid w:val="0067057A"/>
    <w:rsid w:val="0067152B"/>
    <w:rsid w:val="00674041"/>
    <w:rsid w:val="006808C8"/>
    <w:rsid w:val="00682F6D"/>
    <w:rsid w:val="00683AE9"/>
    <w:rsid w:val="0069212D"/>
    <w:rsid w:val="0069347E"/>
    <w:rsid w:val="006A16D5"/>
    <w:rsid w:val="006A2039"/>
    <w:rsid w:val="006A4CEB"/>
    <w:rsid w:val="006A5AA4"/>
    <w:rsid w:val="006B2975"/>
    <w:rsid w:val="006C292C"/>
    <w:rsid w:val="006C3E5B"/>
    <w:rsid w:val="006D59E1"/>
    <w:rsid w:val="006E0699"/>
    <w:rsid w:val="006E1CD6"/>
    <w:rsid w:val="006F452D"/>
    <w:rsid w:val="006F61E6"/>
    <w:rsid w:val="00716CE9"/>
    <w:rsid w:val="0073004C"/>
    <w:rsid w:val="007467D4"/>
    <w:rsid w:val="007472B7"/>
    <w:rsid w:val="00750ABE"/>
    <w:rsid w:val="007707E8"/>
    <w:rsid w:val="007755F0"/>
    <w:rsid w:val="00780D60"/>
    <w:rsid w:val="00784F95"/>
    <w:rsid w:val="00790AD9"/>
    <w:rsid w:val="007A1CCB"/>
    <w:rsid w:val="007A466A"/>
    <w:rsid w:val="007B1125"/>
    <w:rsid w:val="007B7A53"/>
    <w:rsid w:val="007C13F1"/>
    <w:rsid w:val="007C6548"/>
    <w:rsid w:val="007C6A13"/>
    <w:rsid w:val="007C75E4"/>
    <w:rsid w:val="007E2D36"/>
    <w:rsid w:val="007F2F97"/>
    <w:rsid w:val="00801BD8"/>
    <w:rsid w:val="00824C05"/>
    <w:rsid w:val="00825030"/>
    <w:rsid w:val="00842D10"/>
    <w:rsid w:val="00843784"/>
    <w:rsid w:val="00843D5A"/>
    <w:rsid w:val="0086074B"/>
    <w:rsid w:val="008661D9"/>
    <w:rsid w:val="00872E2C"/>
    <w:rsid w:val="008837E5"/>
    <w:rsid w:val="00897684"/>
    <w:rsid w:val="008B7630"/>
    <w:rsid w:val="008F3043"/>
    <w:rsid w:val="008F3B1B"/>
    <w:rsid w:val="0090244F"/>
    <w:rsid w:val="00907617"/>
    <w:rsid w:val="00911B59"/>
    <w:rsid w:val="00917BFA"/>
    <w:rsid w:val="00921A10"/>
    <w:rsid w:val="00931468"/>
    <w:rsid w:val="0093150E"/>
    <w:rsid w:val="00936561"/>
    <w:rsid w:val="009437A3"/>
    <w:rsid w:val="00950D28"/>
    <w:rsid w:val="009529CC"/>
    <w:rsid w:val="0095747A"/>
    <w:rsid w:val="00964AB1"/>
    <w:rsid w:val="00965E29"/>
    <w:rsid w:val="00973607"/>
    <w:rsid w:val="00974E72"/>
    <w:rsid w:val="00981B7D"/>
    <w:rsid w:val="00982CAD"/>
    <w:rsid w:val="00983537"/>
    <w:rsid w:val="00994FC0"/>
    <w:rsid w:val="0099693C"/>
    <w:rsid w:val="009A0171"/>
    <w:rsid w:val="009A1C72"/>
    <w:rsid w:val="009A35AC"/>
    <w:rsid w:val="009B040B"/>
    <w:rsid w:val="009C104C"/>
    <w:rsid w:val="009D253B"/>
    <w:rsid w:val="009D5A04"/>
    <w:rsid w:val="009D6F48"/>
    <w:rsid w:val="009D7027"/>
    <w:rsid w:val="009E39E3"/>
    <w:rsid w:val="00A04113"/>
    <w:rsid w:val="00A10135"/>
    <w:rsid w:val="00A10AC3"/>
    <w:rsid w:val="00A11508"/>
    <w:rsid w:val="00A22787"/>
    <w:rsid w:val="00A23D53"/>
    <w:rsid w:val="00A26F34"/>
    <w:rsid w:val="00A3194B"/>
    <w:rsid w:val="00A41414"/>
    <w:rsid w:val="00A4406C"/>
    <w:rsid w:val="00A44FC8"/>
    <w:rsid w:val="00A51564"/>
    <w:rsid w:val="00A63334"/>
    <w:rsid w:val="00A6452E"/>
    <w:rsid w:val="00A64A97"/>
    <w:rsid w:val="00A64C7D"/>
    <w:rsid w:val="00A80CF7"/>
    <w:rsid w:val="00A83077"/>
    <w:rsid w:val="00A831B9"/>
    <w:rsid w:val="00A876CA"/>
    <w:rsid w:val="00A91B9C"/>
    <w:rsid w:val="00A9221E"/>
    <w:rsid w:val="00A934D1"/>
    <w:rsid w:val="00A95D43"/>
    <w:rsid w:val="00A97B44"/>
    <w:rsid w:val="00AA191B"/>
    <w:rsid w:val="00AB7028"/>
    <w:rsid w:val="00AD631E"/>
    <w:rsid w:val="00AF77C7"/>
    <w:rsid w:val="00B00816"/>
    <w:rsid w:val="00B04205"/>
    <w:rsid w:val="00B0566C"/>
    <w:rsid w:val="00B17937"/>
    <w:rsid w:val="00B249F0"/>
    <w:rsid w:val="00B37A96"/>
    <w:rsid w:val="00B42F97"/>
    <w:rsid w:val="00B645ED"/>
    <w:rsid w:val="00B70E53"/>
    <w:rsid w:val="00B76453"/>
    <w:rsid w:val="00B918FE"/>
    <w:rsid w:val="00B92AAD"/>
    <w:rsid w:val="00B9547C"/>
    <w:rsid w:val="00BA3A4D"/>
    <w:rsid w:val="00BC5E37"/>
    <w:rsid w:val="00BC7A97"/>
    <w:rsid w:val="00BE2429"/>
    <w:rsid w:val="00BF02DA"/>
    <w:rsid w:val="00BF0F80"/>
    <w:rsid w:val="00BF226A"/>
    <w:rsid w:val="00BF3C03"/>
    <w:rsid w:val="00BF5994"/>
    <w:rsid w:val="00BF6B85"/>
    <w:rsid w:val="00BF6F4D"/>
    <w:rsid w:val="00C05408"/>
    <w:rsid w:val="00C0561F"/>
    <w:rsid w:val="00C07C11"/>
    <w:rsid w:val="00C14DE5"/>
    <w:rsid w:val="00C17D52"/>
    <w:rsid w:val="00C2468B"/>
    <w:rsid w:val="00C30FE2"/>
    <w:rsid w:val="00C32AD0"/>
    <w:rsid w:val="00C35514"/>
    <w:rsid w:val="00C4024A"/>
    <w:rsid w:val="00C414A5"/>
    <w:rsid w:val="00C45EF4"/>
    <w:rsid w:val="00C54A8D"/>
    <w:rsid w:val="00C75C26"/>
    <w:rsid w:val="00C82103"/>
    <w:rsid w:val="00C85B8B"/>
    <w:rsid w:val="00C86B86"/>
    <w:rsid w:val="00C90675"/>
    <w:rsid w:val="00C90F35"/>
    <w:rsid w:val="00CA5A15"/>
    <w:rsid w:val="00CB1F68"/>
    <w:rsid w:val="00CB274B"/>
    <w:rsid w:val="00CB29B3"/>
    <w:rsid w:val="00CD21BE"/>
    <w:rsid w:val="00CD2A07"/>
    <w:rsid w:val="00CE0025"/>
    <w:rsid w:val="00CE1E9E"/>
    <w:rsid w:val="00CE238E"/>
    <w:rsid w:val="00CE5F54"/>
    <w:rsid w:val="00CE6522"/>
    <w:rsid w:val="00D01D56"/>
    <w:rsid w:val="00D11F1A"/>
    <w:rsid w:val="00D13AE2"/>
    <w:rsid w:val="00D173F8"/>
    <w:rsid w:val="00D2297C"/>
    <w:rsid w:val="00D279AD"/>
    <w:rsid w:val="00D5023D"/>
    <w:rsid w:val="00D50F09"/>
    <w:rsid w:val="00D573BF"/>
    <w:rsid w:val="00D66B63"/>
    <w:rsid w:val="00D80C26"/>
    <w:rsid w:val="00D85D47"/>
    <w:rsid w:val="00D917CD"/>
    <w:rsid w:val="00DA537E"/>
    <w:rsid w:val="00DB0A1F"/>
    <w:rsid w:val="00DC1F16"/>
    <w:rsid w:val="00DC54C1"/>
    <w:rsid w:val="00DD0ABC"/>
    <w:rsid w:val="00DD6F0B"/>
    <w:rsid w:val="00DF08A3"/>
    <w:rsid w:val="00DF66D9"/>
    <w:rsid w:val="00DF7BB1"/>
    <w:rsid w:val="00E0110A"/>
    <w:rsid w:val="00E04E54"/>
    <w:rsid w:val="00E10805"/>
    <w:rsid w:val="00E17FE4"/>
    <w:rsid w:val="00E26455"/>
    <w:rsid w:val="00E26F14"/>
    <w:rsid w:val="00E32436"/>
    <w:rsid w:val="00E33573"/>
    <w:rsid w:val="00E43D73"/>
    <w:rsid w:val="00E4630F"/>
    <w:rsid w:val="00E50316"/>
    <w:rsid w:val="00E52970"/>
    <w:rsid w:val="00E557BA"/>
    <w:rsid w:val="00E55AD0"/>
    <w:rsid w:val="00E57346"/>
    <w:rsid w:val="00E62F02"/>
    <w:rsid w:val="00E6370E"/>
    <w:rsid w:val="00E637E5"/>
    <w:rsid w:val="00E65747"/>
    <w:rsid w:val="00E66029"/>
    <w:rsid w:val="00E718DD"/>
    <w:rsid w:val="00E71EEB"/>
    <w:rsid w:val="00E7531E"/>
    <w:rsid w:val="00E76C41"/>
    <w:rsid w:val="00E9249E"/>
    <w:rsid w:val="00E960B2"/>
    <w:rsid w:val="00EB1BC0"/>
    <w:rsid w:val="00EB2D57"/>
    <w:rsid w:val="00EC1C74"/>
    <w:rsid w:val="00EC5414"/>
    <w:rsid w:val="00EE2279"/>
    <w:rsid w:val="00EE3FD5"/>
    <w:rsid w:val="00EE7486"/>
    <w:rsid w:val="00EF176E"/>
    <w:rsid w:val="00EF7DA3"/>
    <w:rsid w:val="00F04F98"/>
    <w:rsid w:val="00F064B7"/>
    <w:rsid w:val="00F15417"/>
    <w:rsid w:val="00F26422"/>
    <w:rsid w:val="00F343DE"/>
    <w:rsid w:val="00F43241"/>
    <w:rsid w:val="00F43899"/>
    <w:rsid w:val="00F43F23"/>
    <w:rsid w:val="00F52433"/>
    <w:rsid w:val="00F556A9"/>
    <w:rsid w:val="00F75F79"/>
    <w:rsid w:val="00F87767"/>
    <w:rsid w:val="00FA0B3F"/>
    <w:rsid w:val="00FA1F3E"/>
    <w:rsid w:val="00FB5906"/>
    <w:rsid w:val="00FC338A"/>
    <w:rsid w:val="00FC4CB3"/>
    <w:rsid w:val="00FD19D7"/>
    <w:rsid w:val="00FD4853"/>
    <w:rsid w:val="00FD7F2C"/>
    <w:rsid w:val="00FE158F"/>
    <w:rsid w:val="00FE267F"/>
    <w:rsid w:val="00FE3368"/>
    <w:rsid w:val="00FF30B0"/>
    <w:rsid w:val="020E0D11"/>
    <w:rsid w:val="02C1F881"/>
    <w:rsid w:val="0509B1D8"/>
    <w:rsid w:val="05960C0F"/>
    <w:rsid w:val="06D87174"/>
    <w:rsid w:val="07E03C43"/>
    <w:rsid w:val="0910B45E"/>
    <w:rsid w:val="140DD89E"/>
    <w:rsid w:val="147BDA32"/>
    <w:rsid w:val="16DAB063"/>
    <w:rsid w:val="19BED30B"/>
    <w:rsid w:val="1C7F4C1A"/>
    <w:rsid w:val="1EFA83A4"/>
    <w:rsid w:val="208B1440"/>
    <w:rsid w:val="21001228"/>
    <w:rsid w:val="25AEFF0F"/>
    <w:rsid w:val="25BB5007"/>
    <w:rsid w:val="26539C5C"/>
    <w:rsid w:val="276D9FE4"/>
    <w:rsid w:val="28C99E2F"/>
    <w:rsid w:val="28DE1358"/>
    <w:rsid w:val="29B0717C"/>
    <w:rsid w:val="2CB3CB5E"/>
    <w:rsid w:val="301FAC25"/>
    <w:rsid w:val="323B268E"/>
    <w:rsid w:val="351058CF"/>
    <w:rsid w:val="359347BD"/>
    <w:rsid w:val="35B9C980"/>
    <w:rsid w:val="362D5F91"/>
    <w:rsid w:val="371C2EDD"/>
    <w:rsid w:val="39186978"/>
    <w:rsid w:val="39909C14"/>
    <w:rsid w:val="3A95CD5C"/>
    <w:rsid w:val="3B711752"/>
    <w:rsid w:val="3D7952A4"/>
    <w:rsid w:val="3F162B6B"/>
    <w:rsid w:val="422734F0"/>
    <w:rsid w:val="4373C3F7"/>
    <w:rsid w:val="4703DBDE"/>
    <w:rsid w:val="472C9BC3"/>
    <w:rsid w:val="475D4FB4"/>
    <w:rsid w:val="48F784B4"/>
    <w:rsid w:val="4901850B"/>
    <w:rsid w:val="4BAE6F61"/>
    <w:rsid w:val="4DA981B1"/>
    <w:rsid w:val="500A6A54"/>
    <w:rsid w:val="509E7756"/>
    <w:rsid w:val="519F7807"/>
    <w:rsid w:val="5221B2F1"/>
    <w:rsid w:val="53DD37A5"/>
    <w:rsid w:val="5AA97BEF"/>
    <w:rsid w:val="5AC01B4D"/>
    <w:rsid w:val="5AEE04D6"/>
    <w:rsid w:val="5C92CBFC"/>
    <w:rsid w:val="5CBF3206"/>
    <w:rsid w:val="5E42DDFE"/>
    <w:rsid w:val="5F3DAF10"/>
    <w:rsid w:val="601A644C"/>
    <w:rsid w:val="622DEE49"/>
    <w:rsid w:val="63FCBB25"/>
    <w:rsid w:val="64DDCDE3"/>
    <w:rsid w:val="65681B57"/>
    <w:rsid w:val="671ACD08"/>
    <w:rsid w:val="69629B07"/>
    <w:rsid w:val="69F75F35"/>
    <w:rsid w:val="6A8F1724"/>
    <w:rsid w:val="6A953815"/>
    <w:rsid w:val="6AFE6B68"/>
    <w:rsid w:val="70C9BAFD"/>
    <w:rsid w:val="71928B12"/>
    <w:rsid w:val="7296F164"/>
    <w:rsid w:val="72FCE710"/>
    <w:rsid w:val="74C1421F"/>
    <w:rsid w:val="77E15D57"/>
    <w:rsid w:val="79883B73"/>
    <w:rsid w:val="7A4112F3"/>
    <w:rsid w:val="7B69B4BD"/>
    <w:rsid w:val="7B784BBC"/>
    <w:rsid w:val="7C5994C8"/>
    <w:rsid w:val="7CAFA7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4234E6"/>
  <w15:docId w15:val="{E472D981-54FE-4461-BA9E-1C37227B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D9"/>
    <w:pPr>
      <w:ind w:left="720"/>
      <w:contextualSpacing/>
    </w:pPr>
  </w:style>
  <w:style w:type="paragraph" w:styleId="NoSpacing">
    <w:name w:val="No Spacing"/>
    <w:uiPriority w:val="1"/>
    <w:qFormat/>
    <w:rsid w:val="00A63334"/>
    <w:pPr>
      <w:spacing w:after="0" w:line="240" w:lineRule="auto"/>
    </w:pPr>
  </w:style>
  <w:style w:type="table" w:styleId="TableGrid">
    <w:name w:val="Table Grid"/>
    <w:basedOn w:val="TableNormal"/>
    <w:uiPriority w:val="59"/>
    <w:rsid w:val="0049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3F8"/>
    <w:rPr>
      <w:rFonts w:ascii="Tahoma" w:hAnsi="Tahoma" w:cs="Tahoma"/>
      <w:sz w:val="16"/>
      <w:szCs w:val="16"/>
    </w:rPr>
  </w:style>
  <w:style w:type="paragraph" w:styleId="Header">
    <w:name w:val="header"/>
    <w:basedOn w:val="Normal"/>
    <w:link w:val="HeaderChar"/>
    <w:uiPriority w:val="99"/>
    <w:unhideWhenUsed/>
    <w:rsid w:val="00671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52B"/>
  </w:style>
  <w:style w:type="paragraph" w:styleId="Footer">
    <w:name w:val="footer"/>
    <w:basedOn w:val="Normal"/>
    <w:link w:val="FooterChar"/>
    <w:uiPriority w:val="99"/>
    <w:unhideWhenUsed/>
    <w:rsid w:val="00671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52B"/>
  </w:style>
  <w:style w:type="character" w:styleId="CommentReference">
    <w:name w:val="annotation reference"/>
    <w:basedOn w:val="DefaultParagraphFont"/>
    <w:uiPriority w:val="99"/>
    <w:semiHidden/>
    <w:unhideWhenUsed/>
    <w:rsid w:val="00250690"/>
    <w:rPr>
      <w:sz w:val="16"/>
      <w:szCs w:val="16"/>
    </w:rPr>
  </w:style>
  <w:style w:type="paragraph" w:styleId="CommentText">
    <w:name w:val="annotation text"/>
    <w:basedOn w:val="Normal"/>
    <w:link w:val="CommentTextChar"/>
    <w:uiPriority w:val="99"/>
    <w:unhideWhenUsed/>
    <w:rsid w:val="00250690"/>
    <w:pPr>
      <w:spacing w:line="240" w:lineRule="auto"/>
    </w:pPr>
    <w:rPr>
      <w:sz w:val="20"/>
      <w:szCs w:val="20"/>
    </w:rPr>
  </w:style>
  <w:style w:type="character" w:customStyle="1" w:styleId="CommentTextChar">
    <w:name w:val="Comment Text Char"/>
    <w:basedOn w:val="DefaultParagraphFont"/>
    <w:link w:val="CommentText"/>
    <w:uiPriority w:val="99"/>
    <w:rsid w:val="00250690"/>
    <w:rPr>
      <w:sz w:val="20"/>
      <w:szCs w:val="20"/>
    </w:rPr>
  </w:style>
  <w:style w:type="paragraph" w:styleId="CommentSubject">
    <w:name w:val="annotation subject"/>
    <w:basedOn w:val="CommentText"/>
    <w:next w:val="CommentText"/>
    <w:link w:val="CommentSubjectChar"/>
    <w:uiPriority w:val="99"/>
    <w:semiHidden/>
    <w:unhideWhenUsed/>
    <w:rsid w:val="00250690"/>
    <w:rPr>
      <w:b/>
      <w:bCs/>
    </w:rPr>
  </w:style>
  <w:style w:type="character" w:customStyle="1" w:styleId="CommentSubjectChar">
    <w:name w:val="Comment Subject Char"/>
    <w:basedOn w:val="CommentTextChar"/>
    <w:link w:val="CommentSubject"/>
    <w:uiPriority w:val="99"/>
    <w:semiHidden/>
    <w:rsid w:val="00250690"/>
    <w:rPr>
      <w:b/>
      <w:bCs/>
      <w:sz w:val="20"/>
      <w:szCs w:val="20"/>
    </w:rPr>
  </w:style>
  <w:style w:type="paragraph" w:styleId="Subtitle">
    <w:name w:val="Subtitle"/>
    <w:basedOn w:val="Normal"/>
    <w:link w:val="SubtitleChar"/>
    <w:qFormat/>
    <w:rsid w:val="00983537"/>
    <w:pPr>
      <w:spacing w:after="0" w:line="240" w:lineRule="auto"/>
      <w:jc w:val="center"/>
    </w:pPr>
    <w:rPr>
      <w:rFonts w:ascii="Times New Roman" w:eastAsia="Times New Roman" w:hAnsi="Times New Roman" w:cs="Times New Roman"/>
      <w:sz w:val="24"/>
      <w:szCs w:val="20"/>
      <w:u w:val="single"/>
    </w:rPr>
  </w:style>
  <w:style w:type="character" w:customStyle="1" w:styleId="SubtitleChar">
    <w:name w:val="Subtitle Char"/>
    <w:basedOn w:val="DefaultParagraphFont"/>
    <w:link w:val="Subtitle"/>
    <w:rsid w:val="00983537"/>
    <w:rPr>
      <w:rFonts w:ascii="Times New Roman" w:eastAsia="Times New Roman" w:hAnsi="Times New Roman" w:cs="Times New Roman"/>
      <w:sz w:val="24"/>
      <w:szCs w:val="20"/>
      <w:u w:val="single"/>
    </w:rPr>
  </w:style>
  <w:style w:type="paragraph" w:styleId="FootnoteText">
    <w:name w:val="footnote text"/>
    <w:basedOn w:val="Normal"/>
    <w:link w:val="FootnoteTextChar"/>
    <w:uiPriority w:val="99"/>
    <w:unhideWhenUsed/>
    <w:rsid w:val="00354A4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54A4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4A49"/>
    <w:rPr>
      <w:vertAlign w:val="superscript"/>
    </w:rPr>
  </w:style>
  <w:style w:type="paragraph" w:styleId="BodyText">
    <w:name w:val="Body Text"/>
    <w:basedOn w:val="Normal"/>
    <w:link w:val="BodyTextChar"/>
    <w:rsid w:val="00750AB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50ABE"/>
    <w:rPr>
      <w:rFonts w:ascii="Times New Roman" w:eastAsia="Times New Roman" w:hAnsi="Times New Roman" w:cs="Times New Roman"/>
      <w:sz w:val="24"/>
      <w:szCs w:val="20"/>
    </w:rPr>
  </w:style>
  <w:style w:type="numbering" w:customStyle="1" w:styleId="CurrentList1">
    <w:name w:val="Current List1"/>
    <w:uiPriority w:val="99"/>
    <w:rsid w:val="00750ABE"/>
    <w:pPr>
      <w:numPr>
        <w:numId w:val="32"/>
      </w:numPr>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2A037A"/>
    <w:pPr>
      <w:spacing w:after="0" w:line="240" w:lineRule="auto"/>
    </w:pPr>
  </w:style>
  <w:style w:type="character" w:styleId="UnresolvedMention">
    <w:name w:val="Unresolved Mention"/>
    <w:basedOn w:val="DefaultParagraphFont"/>
    <w:uiPriority w:val="99"/>
    <w:semiHidden/>
    <w:unhideWhenUsed/>
    <w:rsid w:val="00F43899"/>
    <w:rPr>
      <w:color w:val="605E5C"/>
      <w:shd w:val="clear" w:color="auto" w:fill="E1DFDD"/>
    </w:rPr>
  </w:style>
  <w:style w:type="character" w:styleId="FollowedHyperlink">
    <w:name w:val="FollowedHyperlink"/>
    <w:basedOn w:val="DefaultParagraphFont"/>
    <w:uiPriority w:val="99"/>
    <w:semiHidden/>
    <w:unhideWhenUsed/>
    <w:rsid w:val="00653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opm.gov/policy-data-oversight/pay-leave/salaries-wages/2024/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16393a-f5d8-4089-bece-96efb3901bf4" xsi:nil="true"/>
    <lcf76f155ced4ddcb4097134ff3c332f xmlns="6dd46299-25c1-451e-b3ef-839a5c7b3f96">
      <Terms xmlns="http://schemas.microsoft.com/office/infopath/2007/PartnerControls"/>
    </lcf76f155ced4ddcb4097134ff3c332f>
    <SharedWithUsers xmlns="ca16393a-f5d8-4089-bece-96efb3901bf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41A70BE235C642AE3EE2905CBA9AD2" ma:contentTypeVersion="16" ma:contentTypeDescription="Create a new document." ma:contentTypeScope="" ma:versionID="189018c1d9e9946b9e03f2383ca3ba04">
  <xsd:schema xmlns:xsd="http://www.w3.org/2001/XMLSchema" xmlns:xs="http://www.w3.org/2001/XMLSchema" xmlns:p="http://schemas.microsoft.com/office/2006/metadata/properties" xmlns:ns2="ca16393a-f5d8-4089-bece-96efb3901bf4" xmlns:ns3="6dd46299-25c1-451e-b3ef-839a5c7b3f96" targetNamespace="http://schemas.microsoft.com/office/2006/metadata/properties" ma:root="true" ma:fieldsID="3992eb79936c613323068c901710c1a7" ns2:_="" ns3:_="">
    <xsd:import namespace="ca16393a-f5d8-4089-bece-96efb3901bf4"/>
    <xsd:import namespace="6dd46299-25c1-451e-b3ef-839a5c7b3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6393a-f5d8-4089-bece-96efb3901b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d8974423-2e27-4d4c-900e-e1ce992e31e1}" ma:internalName="TaxCatchAll" ma:showField="CatchAllData" ma:web="ca16393a-f5d8-4089-bece-96efb3901b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d46299-25c1-451e-b3ef-839a5c7b3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B0A62-742B-4510-9A13-593F16FBDDD1}">
  <ds:schemaRefs>
    <ds:schemaRef ds:uri="http://schemas.microsoft.com/sharepoint/v3/contenttype/forms"/>
  </ds:schemaRefs>
</ds:datastoreItem>
</file>

<file path=customXml/itemProps2.xml><?xml version="1.0" encoding="utf-8"?>
<ds:datastoreItem xmlns:ds="http://schemas.openxmlformats.org/officeDocument/2006/customXml" ds:itemID="{50259352-EA6B-4D8C-875B-95E187ADA12B}">
  <ds:schemaRefs>
    <ds:schemaRef ds:uri="http://schemas.openxmlformats.org/officeDocument/2006/bibliography"/>
  </ds:schemaRefs>
</ds:datastoreItem>
</file>

<file path=customXml/itemProps3.xml><?xml version="1.0" encoding="utf-8"?>
<ds:datastoreItem xmlns:ds="http://schemas.openxmlformats.org/officeDocument/2006/customXml" ds:itemID="{E0606170-589F-4675-81FA-99C4814EFF3B}">
  <ds:schemaRefs>
    <ds:schemaRef ds:uri="http://schemas.microsoft.com/office/2006/metadata/properties"/>
    <ds:schemaRef ds:uri="ca16393a-f5d8-4089-bece-96efb3901bf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6dd46299-25c1-451e-b3ef-839a5c7b3f96"/>
    <ds:schemaRef ds:uri="http://www.w3.org/XML/1998/namespace"/>
  </ds:schemaRefs>
</ds:datastoreItem>
</file>

<file path=customXml/itemProps4.xml><?xml version="1.0" encoding="utf-8"?>
<ds:datastoreItem xmlns:ds="http://schemas.openxmlformats.org/officeDocument/2006/customXml" ds:itemID="{B7ABFDB1-3E2A-4013-9B88-10869D9F3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6393a-f5d8-4089-bece-96efb3901bf4"/>
    <ds:schemaRef ds:uri="6dd46299-25c1-451e-b3ef-839a5c7b3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2206</Words>
  <Characters>12579</Characters>
  <Application>Microsoft Office Word</Application>
  <DocSecurity>0</DocSecurity>
  <Lines>104</Lines>
  <Paragraphs>29</Paragraphs>
  <ScaleCrop>false</ScaleCrop>
  <Company>DOT</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James (VOLPE)</dc:creator>
  <cp:lastModifiedBy>Swain, Tia (FTA)</cp:lastModifiedBy>
  <cp:revision>2</cp:revision>
  <cp:lastPrinted>2015-05-14T17:03:00Z</cp:lastPrinted>
  <dcterms:created xsi:type="dcterms:W3CDTF">2024-03-25T12:32:00Z</dcterms:created>
  <dcterms:modified xsi:type="dcterms:W3CDTF">2024-03-25T12:32:00Z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0x010100C441A70BE235C642AE3EE2905CBA9AD2</vt:lpwstr>
  </property>
  <property fmtid="{D5CDD505-2E9C-101B-9397-08002B2CF9AE}" pid="3" name="MediaServiceImageTags">
    <vt:lpwstr/>
  </property>
</Properties>
</file>