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67E6" w:rsidP="004F44FB" w14:paraId="4F8B5D01" w14:textId="2B960C7B">
      <w:pPr>
        <w:pStyle w:val="NoSpacing"/>
        <w:rPr>
          <w:rFonts w:ascii="Times New Roman" w:hAnsi="Times New Roman" w:cs="Times New Roman"/>
          <w:b/>
          <w:bCs/>
        </w:rPr>
      </w:pPr>
      <w:r w:rsidRPr="622F7435">
        <w:rPr>
          <w:rFonts w:ascii="Times New Roman" w:hAnsi="Times New Roman" w:cs="Times New Roman"/>
          <w:b/>
          <w:bCs/>
        </w:rPr>
        <w:t>Attachment D</w:t>
      </w:r>
      <w:r w:rsidRPr="622F7435" w:rsidR="003A7118">
        <w:rPr>
          <w:rFonts w:ascii="Times New Roman" w:hAnsi="Times New Roman" w:cs="Times New Roman"/>
          <w:b/>
          <w:bCs/>
        </w:rPr>
        <w:t>:</w:t>
      </w:r>
      <w:r w:rsidRPr="622F7435">
        <w:rPr>
          <w:rFonts w:ascii="Times New Roman" w:hAnsi="Times New Roman" w:cs="Times New Roman"/>
          <w:b/>
          <w:bCs/>
        </w:rPr>
        <w:t xml:space="preserve"> </w:t>
      </w:r>
      <w:r w:rsidRPr="622F7435" w:rsidR="28C283D5">
        <w:rPr>
          <w:rFonts w:ascii="Times New Roman" w:hAnsi="Times New Roman" w:cs="Times New Roman"/>
          <w:b/>
          <w:bCs/>
        </w:rPr>
        <w:t xml:space="preserve">The </w:t>
      </w:r>
      <w:r w:rsidRPr="622F7435">
        <w:rPr>
          <w:rFonts w:ascii="Times New Roman" w:hAnsi="Times New Roman" w:cs="Times New Roman"/>
          <w:b/>
          <w:bCs/>
        </w:rPr>
        <w:t>Home Assessment Direct Measurements</w:t>
      </w:r>
    </w:p>
    <w:p w:rsidR="007F4530" w:rsidP="622F7435" w14:paraId="2BB73A24" w14:textId="77777777">
      <w:pPr>
        <w:pStyle w:val="paragraph"/>
        <w:spacing w:before="0" w:beforeAutospacing="0" w:after="0" w:afterAutospacing="0"/>
        <w:textAlignment w:val="baseline"/>
        <w:rPr>
          <w:rStyle w:val="normaltextrun"/>
          <w:i/>
          <w:iCs/>
          <w:sz w:val="22"/>
          <w:szCs w:val="22"/>
        </w:rPr>
      </w:pPr>
    </w:p>
    <w:p w:rsidR="622F7435" w:rsidP="622F7435" w14:paraId="28CB3D7F" w14:textId="7FF060DA">
      <w:pPr>
        <w:pStyle w:val="paragraph"/>
        <w:spacing w:before="0" w:beforeAutospacing="0" w:after="0" w:afterAutospacing="0"/>
        <w:rPr>
          <w:rStyle w:val="normaltextrun"/>
          <w:i/>
          <w:iCs/>
          <w:sz w:val="22"/>
          <w:szCs w:val="22"/>
        </w:rPr>
      </w:pPr>
    </w:p>
    <w:p w:rsidR="00A576C2" w:rsidP="008018BF" w14:paraId="34D88396" w14:textId="31129EA8">
      <w:pPr>
        <w:pStyle w:val="paragraph"/>
        <w:spacing w:before="0" w:beforeAutospacing="0" w:after="0" w:afterAutospacing="0"/>
        <w:textAlignment w:val="baseline"/>
        <w:rPr>
          <w:rStyle w:val="eop"/>
          <w:sz w:val="22"/>
          <w:szCs w:val="22"/>
        </w:rPr>
      </w:pPr>
      <w:r w:rsidRPr="22A56F72">
        <w:rPr>
          <w:rStyle w:val="normaltextrun"/>
          <w:i/>
          <w:iCs/>
          <w:sz w:val="22"/>
          <w:szCs w:val="22"/>
        </w:rPr>
        <w:t>If you require information to be presented in an accessible format or reasonable accommodations to participate in this study, please contact us with any specific requests</w:t>
      </w:r>
      <w:r w:rsidRPr="22A56F72" w:rsidR="64346872">
        <w:rPr>
          <w:rStyle w:val="normaltextrun"/>
          <w:i/>
          <w:iCs/>
          <w:sz w:val="22"/>
          <w:szCs w:val="22"/>
        </w:rPr>
        <w:t xml:space="preserve"> by calling </w:t>
      </w:r>
      <w:r w:rsidR="00E7540A">
        <w:rPr>
          <w:rStyle w:val="normaltextrun"/>
          <w:i/>
          <w:iCs/>
          <w:sz w:val="22"/>
          <w:szCs w:val="22"/>
        </w:rPr>
        <w:t>XXX-XXX-XXXX</w:t>
      </w:r>
      <w:r w:rsidRPr="22A56F72" w:rsidR="64346872">
        <w:rPr>
          <w:rStyle w:val="normaltextrun"/>
          <w:i/>
          <w:iCs/>
          <w:sz w:val="22"/>
          <w:szCs w:val="22"/>
        </w:rPr>
        <w:t xml:space="preserve"> or emailing </w:t>
      </w:r>
      <w:r w:rsidR="00E7540A">
        <w:rPr>
          <w:rStyle w:val="normaltextrun"/>
          <w:i/>
          <w:iCs/>
          <w:sz w:val="22"/>
          <w:szCs w:val="22"/>
        </w:rPr>
        <w:t>XXXX</w:t>
      </w:r>
      <w:r w:rsidRPr="22A56F72" w:rsidR="64346872">
        <w:rPr>
          <w:rStyle w:val="normaltextrun"/>
          <w:i/>
          <w:iCs/>
          <w:sz w:val="22"/>
          <w:szCs w:val="22"/>
        </w:rPr>
        <w:t>@</w:t>
      </w:r>
      <w:r w:rsidR="00E7540A">
        <w:rPr>
          <w:rStyle w:val="normaltextrun"/>
          <w:i/>
          <w:iCs/>
          <w:sz w:val="22"/>
          <w:szCs w:val="22"/>
        </w:rPr>
        <w:t>XXXX</w:t>
      </w:r>
      <w:r w:rsidRPr="22A56F72" w:rsidR="64346872">
        <w:rPr>
          <w:rStyle w:val="normaltextrun"/>
          <w:i/>
          <w:iCs/>
          <w:sz w:val="22"/>
          <w:szCs w:val="22"/>
        </w:rPr>
        <w:t>.</w:t>
      </w:r>
      <w:r w:rsidR="00E7540A">
        <w:rPr>
          <w:rStyle w:val="normaltextrun"/>
          <w:i/>
          <w:iCs/>
          <w:sz w:val="22"/>
          <w:szCs w:val="22"/>
        </w:rPr>
        <w:t>XXX</w:t>
      </w:r>
      <w:r w:rsidRPr="22A56F72">
        <w:rPr>
          <w:rStyle w:val="normaltextrun"/>
          <w:i/>
          <w:iCs/>
          <w:sz w:val="22"/>
          <w:szCs w:val="22"/>
        </w:rPr>
        <w:t>. If you require language assistance to participate in this study, please contact us with any specific language assistance requests or needs.</w:t>
      </w:r>
      <w:r w:rsidRPr="22A56F72">
        <w:rPr>
          <w:rStyle w:val="eop"/>
          <w:sz w:val="22"/>
          <w:szCs w:val="22"/>
        </w:rPr>
        <w:t> </w:t>
      </w:r>
    </w:p>
    <w:p w:rsidR="007F4530" w:rsidRPr="00F96891" w:rsidP="00A576C2" w14:paraId="5FB2DFEF" w14:textId="77777777">
      <w:pPr>
        <w:pStyle w:val="paragraph"/>
        <w:pBdr>
          <w:bottom w:val="single" w:sz="6" w:space="1" w:color="auto"/>
        </w:pBdr>
        <w:spacing w:before="0" w:beforeAutospacing="0" w:after="0" w:afterAutospacing="0"/>
        <w:textAlignment w:val="baseline"/>
        <w:rPr>
          <w:sz w:val="22"/>
          <w:szCs w:val="22"/>
        </w:rPr>
      </w:pPr>
    </w:p>
    <w:p w:rsidR="00A576C2" w:rsidRPr="00F96891" w:rsidP="00A576C2" w14:paraId="45B314DE" w14:textId="019B60BC">
      <w:pPr>
        <w:pStyle w:val="paragraph"/>
        <w:spacing w:before="0" w:beforeAutospacing="0" w:after="0" w:afterAutospacing="0"/>
        <w:textAlignment w:val="baseline"/>
        <w:rPr>
          <w:sz w:val="22"/>
          <w:szCs w:val="22"/>
        </w:rPr>
      </w:pPr>
    </w:p>
    <w:p w:rsidR="00A576C2" w:rsidP="65CE105C" w14:paraId="02345501" w14:textId="67078384">
      <w:pPr>
        <w:pStyle w:val="paragraph"/>
        <w:spacing w:before="0" w:beforeAutospacing="0" w:after="0" w:afterAutospacing="0"/>
        <w:textAlignment w:val="baseline"/>
        <w:rPr>
          <w:rFonts w:ascii="Segoe UI" w:hAnsi="Segoe UI" w:cs="Segoe UI"/>
          <w:sz w:val="18"/>
          <w:szCs w:val="18"/>
        </w:rPr>
      </w:pPr>
      <w:r w:rsidRPr="65CE105C">
        <w:rPr>
          <w:rStyle w:val="normaltextrun"/>
          <w:b/>
          <w:bCs/>
          <w:sz w:val="22"/>
          <w:szCs w:val="22"/>
        </w:rPr>
        <w:t>P</w:t>
      </w:r>
      <w:r w:rsidRPr="65CE105C" w:rsidR="710303EC">
        <w:rPr>
          <w:rStyle w:val="normaltextrun"/>
          <w:b/>
          <w:bCs/>
          <w:sz w:val="22"/>
          <w:szCs w:val="22"/>
        </w:rPr>
        <w:t>aperwork Reduction Act</w:t>
      </w:r>
      <w:r w:rsidRPr="65CE105C">
        <w:rPr>
          <w:rStyle w:val="normaltextrun"/>
          <w:b/>
          <w:bCs/>
          <w:sz w:val="22"/>
          <w:szCs w:val="22"/>
        </w:rPr>
        <w:t xml:space="preserve"> Burden Statement</w:t>
      </w:r>
      <w:r w:rsidRPr="65CE105C">
        <w:rPr>
          <w:rStyle w:val="eop"/>
          <w:sz w:val="22"/>
          <w:szCs w:val="22"/>
        </w:rPr>
        <w:t> </w:t>
      </w:r>
    </w:p>
    <w:p w:rsidR="00A576C2" w:rsidP="00A576C2" w14:paraId="2CADBE5D" w14:textId="7DC0E220">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shd w:val="clear" w:color="auto" w:fill="FFFFFF"/>
        </w:rPr>
        <w:t xml:space="preserve">This collection of </w:t>
      </w:r>
      <w:r>
        <w:rPr>
          <w:rStyle w:val="normaltextrun"/>
          <w:color w:val="000000"/>
          <w:sz w:val="22"/>
          <w:szCs w:val="22"/>
          <w:shd w:val="clear" w:color="auto" w:fill="FFFFFF"/>
        </w:rPr>
        <w:t>information is voluntary and will be used to evaluate the US Department of Housing and Urban Development’s Community Choice Demonstration. Public reporting burden for this collection of information is estimated to average</w:t>
      </w:r>
      <w:r w:rsidR="007F4530">
        <w:rPr>
          <w:rStyle w:val="normaltextrun"/>
          <w:color w:val="000000"/>
          <w:sz w:val="22"/>
          <w:szCs w:val="22"/>
          <w:shd w:val="clear" w:color="auto" w:fill="FFFFFF"/>
        </w:rPr>
        <w:t xml:space="preserve"> 30 minutes</w:t>
      </w:r>
      <w:r>
        <w:rPr>
          <w:rStyle w:val="normaltextrun"/>
          <w:color w:val="000000"/>
          <w:sz w:val="22"/>
          <w:szCs w:val="22"/>
          <w:shd w:val="clear" w:color="auto" w:fill="FFFFFF"/>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w:t>
      </w:r>
      <w:r>
        <w:rPr>
          <w:rStyle w:val="normaltextrun"/>
          <w:color w:val="000000"/>
          <w:sz w:val="22"/>
          <w:szCs w:val="22"/>
          <w:shd w:val="clear" w:color="auto" w:fill="FFFFFF"/>
        </w:rPr>
        <w:t xml:space="preserve">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9" w:tgtFrame="_blank" w:history="1">
        <w:r>
          <w:rPr>
            <w:rStyle w:val="normaltextrun"/>
            <w:color w:val="0563C1"/>
            <w:sz w:val="22"/>
            <w:szCs w:val="22"/>
            <w:u w:val="single"/>
            <w:shd w:val="clear" w:color="auto" w:fill="FFFFFF"/>
          </w:rPr>
          <w:t>XXXX@XXXXX.XXX</w:t>
        </w:r>
      </w:hyperlink>
      <w:r>
        <w:rPr>
          <w:rStyle w:val="normaltextrun"/>
          <w:color w:val="000000"/>
          <w:sz w:val="22"/>
          <w:szCs w:val="22"/>
          <w:shd w:val="clear" w:color="auto" w:fill="FFFFFF"/>
        </w:rPr>
        <w:t xml:space="preserve"> or call XXX-XXX-XXXX. </w:t>
      </w:r>
      <w:r>
        <w:rPr>
          <w:rStyle w:val="eop"/>
          <w:color w:val="000000"/>
          <w:sz w:val="22"/>
          <w:szCs w:val="22"/>
        </w:rPr>
        <w:t> </w:t>
      </w:r>
    </w:p>
    <w:p w:rsidR="00A576C2" w:rsidP="00A576C2" w14:paraId="206CB5B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B1DDF" w:rsidP="005B1DDF" w14:paraId="5AFFCEF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5B1DDF" w:rsidP="005B1DDF" w14:paraId="22B2C1D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5B1DDF" w:rsidP="005B1DDF" w14:paraId="3EC39AE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5B1DDF" w:rsidP="005B1DDF" w14:paraId="711AF13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5B1DDF" w:rsidP="005B1DDF" w14:paraId="31A51F5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5B1DDF" w:rsidP="005B1DDF" w14:paraId="26AFAAA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714C821F" w:rsidP="714C821F" w14:paraId="60F693EA" w14:textId="2B8BEAA8">
      <w:pPr>
        <w:pStyle w:val="paragraph"/>
        <w:pBdr>
          <w:bottom w:val="single" w:sz="6" w:space="1" w:color="auto"/>
        </w:pBdr>
        <w:spacing w:before="0" w:beforeAutospacing="0" w:after="0" w:afterAutospacing="0"/>
        <w:rPr>
          <w:rStyle w:val="eop"/>
          <w:color w:val="000000" w:themeColor="text1"/>
          <w:sz w:val="22"/>
          <w:szCs w:val="22"/>
        </w:rPr>
      </w:pPr>
    </w:p>
    <w:p w:rsidR="007F4530" w:rsidP="00A576C2" w14:paraId="4622EACD" w14:textId="77777777">
      <w:pPr>
        <w:pStyle w:val="paragraph"/>
        <w:spacing w:before="0" w:beforeAutospacing="0" w:after="0" w:afterAutospacing="0"/>
        <w:textAlignment w:val="baseline"/>
        <w:rPr>
          <w:rFonts w:ascii="Segoe UI" w:hAnsi="Segoe UI" w:cs="Segoe UI"/>
          <w:sz w:val="18"/>
          <w:szCs w:val="18"/>
        </w:rPr>
      </w:pPr>
    </w:p>
    <w:p w:rsidR="00EA4452" w:rsidRPr="006F67E6" w:rsidP="00D2578F" w14:paraId="46018871" w14:textId="77777777">
      <w:pPr>
        <w:spacing w:after="180" w:line="264" w:lineRule="auto"/>
        <w:rPr>
          <w:b/>
          <w:bCs/>
        </w:rPr>
      </w:pPr>
    </w:p>
    <w:p w:rsidR="00307C64" w:rsidRPr="00D037B6" w:rsidP="714C821F" w14:paraId="3DE2DCD3" w14:textId="53E485A4">
      <w:pPr>
        <w:rPr>
          <w:rFonts w:asciiTheme="majorBidi" w:hAnsiTheme="majorBidi" w:cstheme="majorBidi"/>
        </w:rPr>
      </w:pPr>
      <w:r w:rsidRPr="714C821F">
        <w:rPr>
          <w:rFonts w:asciiTheme="majorBidi" w:hAnsiTheme="majorBidi" w:cstheme="majorBidi"/>
        </w:rPr>
        <w:br w:type="page"/>
      </w:r>
      <w:r w:rsidRPr="714C821F">
        <w:rPr>
          <w:rFonts w:asciiTheme="majorBidi" w:hAnsiTheme="majorBidi" w:cstheme="majorBidi"/>
        </w:rPr>
        <w:t xml:space="preserve">As part of </w:t>
      </w:r>
      <w:r w:rsidRPr="714C821F" w:rsidR="00B6369E">
        <w:rPr>
          <w:rFonts w:asciiTheme="majorBidi" w:hAnsiTheme="majorBidi" w:cstheme="majorBidi"/>
        </w:rPr>
        <w:t>the Home Assessment</w:t>
      </w:r>
      <w:r w:rsidRPr="714C821F">
        <w:rPr>
          <w:rFonts w:asciiTheme="majorBidi" w:hAnsiTheme="majorBidi" w:cstheme="majorBidi"/>
        </w:rPr>
        <w:t xml:space="preserve">, </w:t>
      </w:r>
      <w:r w:rsidRPr="714C821F" w:rsidR="00B6369E">
        <w:rPr>
          <w:rFonts w:asciiTheme="majorBidi" w:hAnsiTheme="majorBidi" w:cstheme="majorBidi"/>
        </w:rPr>
        <w:t>the evaluation contractor will</w:t>
      </w:r>
      <w:r w:rsidRPr="714C821F">
        <w:rPr>
          <w:rFonts w:asciiTheme="majorBidi" w:hAnsiTheme="majorBidi" w:cstheme="majorBidi"/>
        </w:rPr>
        <w:t xml:space="preserve"> collect </w:t>
      </w:r>
      <w:r w:rsidRPr="714C821F" w:rsidR="00C42B2C">
        <w:rPr>
          <w:rFonts w:asciiTheme="majorBidi" w:hAnsiTheme="majorBidi" w:cstheme="majorBidi"/>
        </w:rPr>
        <w:t>several</w:t>
      </w:r>
      <w:r w:rsidRPr="714C821F" w:rsidR="00787BA5">
        <w:rPr>
          <w:rFonts w:asciiTheme="majorBidi" w:hAnsiTheme="majorBidi" w:cstheme="majorBidi"/>
        </w:rPr>
        <w:t xml:space="preserve"> different </w:t>
      </w:r>
      <w:r w:rsidRPr="714C821F" w:rsidR="00643771">
        <w:rPr>
          <w:rFonts w:asciiTheme="majorBidi" w:hAnsiTheme="majorBidi" w:cstheme="majorBidi"/>
        </w:rPr>
        <w:t>samples</w:t>
      </w:r>
      <w:r w:rsidRPr="714C821F" w:rsidR="00960BDF">
        <w:rPr>
          <w:rFonts w:asciiTheme="majorBidi" w:hAnsiTheme="majorBidi" w:cstheme="majorBidi"/>
        </w:rPr>
        <w:t xml:space="preserve"> and </w:t>
      </w:r>
      <w:r w:rsidRPr="714C821F" w:rsidR="00787BA5">
        <w:rPr>
          <w:rFonts w:asciiTheme="majorBidi" w:hAnsiTheme="majorBidi" w:cstheme="majorBidi"/>
        </w:rPr>
        <w:t>measurements</w:t>
      </w:r>
      <w:r w:rsidRPr="714C821F" w:rsidR="00B6369E">
        <w:rPr>
          <w:rFonts w:asciiTheme="majorBidi" w:hAnsiTheme="majorBidi" w:cstheme="majorBidi"/>
        </w:rPr>
        <w:t xml:space="preserve"> in the household</w:t>
      </w:r>
      <w:r w:rsidRPr="714C821F" w:rsidR="003A685F">
        <w:rPr>
          <w:rFonts w:asciiTheme="majorBidi" w:hAnsiTheme="majorBidi" w:cstheme="majorBidi"/>
        </w:rPr>
        <w:t>. Using a</w:t>
      </w:r>
      <w:r w:rsidRPr="714C821F" w:rsidR="00350EFD">
        <w:rPr>
          <w:rFonts w:asciiTheme="majorBidi" w:hAnsiTheme="majorBidi" w:cstheme="majorBidi"/>
        </w:rPr>
        <w:t xml:space="preserve"> handheld air quality monitor</w:t>
      </w:r>
      <w:r w:rsidRPr="714C821F" w:rsidR="001C619A">
        <w:rPr>
          <w:rFonts w:asciiTheme="majorBidi" w:hAnsiTheme="majorBidi" w:cstheme="majorBidi"/>
        </w:rPr>
        <w:t>,</w:t>
      </w:r>
      <w:r w:rsidRPr="714C821F" w:rsidR="003A685F">
        <w:rPr>
          <w:rFonts w:asciiTheme="majorBidi" w:hAnsiTheme="majorBidi" w:cstheme="majorBidi"/>
        </w:rPr>
        <w:t xml:space="preserve"> they will </w:t>
      </w:r>
      <w:r w:rsidRPr="714C821F" w:rsidR="00F4577F">
        <w:rPr>
          <w:rFonts w:asciiTheme="majorBidi" w:hAnsiTheme="majorBidi" w:cstheme="majorBidi"/>
        </w:rPr>
        <w:t xml:space="preserve">directly </w:t>
      </w:r>
      <w:r w:rsidRPr="714C821F" w:rsidR="003A685F">
        <w:rPr>
          <w:rFonts w:asciiTheme="majorBidi" w:hAnsiTheme="majorBidi" w:cstheme="majorBidi"/>
        </w:rPr>
        <w:t xml:space="preserve">collect </w:t>
      </w:r>
      <w:r w:rsidRPr="714C821F" w:rsidR="00546C05">
        <w:rPr>
          <w:rFonts w:asciiTheme="majorBidi" w:hAnsiTheme="majorBidi" w:cstheme="majorBidi"/>
        </w:rPr>
        <w:t>temperature</w:t>
      </w:r>
      <w:r w:rsidRPr="714C821F" w:rsidR="00B14CCC">
        <w:rPr>
          <w:rFonts w:asciiTheme="majorBidi" w:hAnsiTheme="majorBidi" w:cstheme="majorBidi"/>
        </w:rPr>
        <w:t>,</w:t>
      </w:r>
      <w:r w:rsidRPr="714C821F" w:rsidR="00546C05">
        <w:rPr>
          <w:rFonts w:asciiTheme="majorBidi" w:hAnsiTheme="majorBidi" w:cstheme="majorBidi"/>
        </w:rPr>
        <w:t xml:space="preserve"> relative humidity, carbon dioxide</w:t>
      </w:r>
      <w:r w:rsidRPr="714C821F" w:rsidR="00E3413D">
        <w:rPr>
          <w:rFonts w:asciiTheme="majorBidi" w:hAnsiTheme="majorBidi" w:cstheme="majorBidi"/>
        </w:rPr>
        <w:t xml:space="preserve"> levels, and </w:t>
      </w:r>
      <w:r w:rsidRPr="714C821F" w:rsidR="00546C05">
        <w:rPr>
          <w:rFonts w:asciiTheme="majorBidi" w:hAnsiTheme="majorBidi" w:cstheme="majorBidi"/>
        </w:rPr>
        <w:t>carbon monoxide</w:t>
      </w:r>
      <w:r w:rsidRPr="714C821F" w:rsidR="00E3413D">
        <w:rPr>
          <w:rFonts w:asciiTheme="majorBidi" w:hAnsiTheme="majorBidi" w:cstheme="majorBidi"/>
        </w:rPr>
        <w:t xml:space="preserve"> levels.</w:t>
      </w:r>
      <w:r w:rsidRPr="714C821F" w:rsidR="00BE2236">
        <w:rPr>
          <w:rFonts w:asciiTheme="majorBidi" w:hAnsiTheme="majorBidi" w:cstheme="majorBidi"/>
        </w:rPr>
        <w:t xml:space="preserve"> S</w:t>
      </w:r>
      <w:r w:rsidRPr="714C821F" w:rsidR="00E44AEC">
        <w:rPr>
          <w:rFonts w:asciiTheme="majorBidi" w:hAnsiTheme="majorBidi" w:cstheme="majorBidi"/>
        </w:rPr>
        <w:t>eparate handheld device</w:t>
      </w:r>
      <w:r w:rsidRPr="714C821F" w:rsidR="00BE2236">
        <w:rPr>
          <w:rFonts w:asciiTheme="majorBidi" w:hAnsiTheme="majorBidi" w:cstheme="majorBidi"/>
        </w:rPr>
        <w:t>s</w:t>
      </w:r>
      <w:r w:rsidRPr="714C821F" w:rsidR="00E44AEC">
        <w:rPr>
          <w:rFonts w:asciiTheme="majorBidi" w:hAnsiTheme="majorBidi" w:cstheme="majorBidi"/>
        </w:rPr>
        <w:t xml:space="preserve"> will be used </w:t>
      </w:r>
      <w:r w:rsidRPr="714C821F" w:rsidR="00E97D8C">
        <w:rPr>
          <w:rFonts w:asciiTheme="majorBidi" w:hAnsiTheme="majorBidi" w:cstheme="majorBidi"/>
        </w:rPr>
        <w:t xml:space="preserve">to </w:t>
      </w:r>
      <w:r w:rsidRPr="714C821F" w:rsidR="00F4577F">
        <w:rPr>
          <w:rFonts w:asciiTheme="majorBidi" w:hAnsiTheme="majorBidi" w:cstheme="majorBidi"/>
        </w:rPr>
        <w:t>directly measure volatile organic compoun</w:t>
      </w:r>
      <w:r w:rsidRPr="714C821F" w:rsidR="4E95483A">
        <w:rPr>
          <w:rFonts w:asciiTheme="majorBidi" w:hAnsiTheme="majorBidi" w:cstheme="majorBidi"/>
        </w:rPr>
        <w:t>d</w:t>
      </w:r>
      <w:r w:rsidRPr="714C821F" w:rsidR="0082625D">
        <w:rPr>
          <w:rFonts w:asciiTheme="majorBidi" w:hAnsiTheme="majorBidi" w:cstheme="majorBidi"/>
        </w:rPr>
        <w:t xml:space="preserve"> </w:t>
      </w:r>
      <w:r w:rsidRPr="714C821F" w:rsidR="00F4577F">
        <w:rPr>
          <w:rFonts w:asciiTheme="majorBidi" w:hAnsiTheme="majorBidi" w:cstheme="majorBidi"/>
        </w:rPr>
        <w:t>(VOC) level</w:t>
      </w:r>
      <w:r w:rsidRPr="714C821F" w:rsidR="0058753C">
        <w:rPr>
          <w:rFonts w:asciiTheme="majorBidi" w:hAnsiTheme="majorBidi" w:cstheme="majorBidi"/>
        </w:rPr>
        <w:t>s</w:t>
      </w:r>
      <w:r w:rsidRPr="714C821F" w:rsidR="00BE2236">
        <w:rPr>
          <w:rFonts w:asciiTheme="majorBidi" w:hAnsiTheme="majorBidi" w:cstheme="majorBidi"/>
        </w:rPr>
        <w:t xml:space="preserve"> and </w:t>
      </w:r>
      <w:r w:rsidRPr="714C821F" w:rsidR="00CC078E">
        <w:rPr>
          <w:rFonts w:asciiTheme="majorBidi" w:hAnsiTheme="majorBidi" w:cstheme="majorBidi"/>
        </w:rPr>
        <w:t xml:space="preserve">particulate matter (PM) </w:t>
      </w:r>
      <w:r w:rsidRPr="714C821F" w:rsidR="00A360A4">
        <w:rPr>
          <w:rFonts w:asciiTheme="majorBidi" w:hAnsiTheme="majorBidi" w:cstheme="majorBidi"/>
        </w:rPr>
        <w:t>concentration. The</w:t>
      </w:r>
      <w:r w:rsidRPr="714C821F" w:rsidR="00B14CCC">
        <w:rPr>
          <w:rFonts w:asciiTheme="majorBidi" w:hAnsiTheme="majorBidi" w:cstheme="majorBidi"/>
        </w:rPr>
        <w:t xml:space="preserve"> contractor will collect five measurements for each of the environmental conditions</w:t>
      </w:r>
      <w:r w:rsidRPr="714C821F" w:rsidR="00D202B1">
        <w:rPr>
          <w:rFonts w:asciiTheme="majorBidi" w:hAnsiTheme="majorBidi" w:cstheme="majorBidi"/>
        </w:rPr>
        <w:t xml:space="preserve"> or</w:t>
      </w:r>
      <w:r w:rsidRPr="714C821F" w:rsidR="00B14CCC">
        <w:rPr>
          <w:rFonts w:asciiTheme="majorBidi" w:hAnsiTheme="majorBidi" w:cstheme="majorBidi"/>
        </w:rPr>
        <w:t xml:space="preserve"> air pollutants in different locations throughout the home to ensure proper measurement. The contract</w:t>
      </w:r>
      <w:r w:rsidRPr="714C821F" w:rsidR="6FD901F7">
        <w:rPr>
          <w:rFonts w:asciiTheme="majorBidi" w:hAnsiTheme="majorBidi" w:cstheme="majorBidi"/>
        </w:rPr>
        <w:t>or</w:t>
      </w:r>
      <w:r w:rsidRPr="714C821F" w:rsidR="00B14CCC">
        <w:rPr>
          <w:rFonts w:asciiTheme="majorBidi" w:hAnsiTheme="majorBidi" w:cstheme="majorBidi"/>
        </w:rPr>
        <w:t xml:space="preserve"> will also collect one outdoor measurement for each of the environmental factors and pollutants. </w:t>
      </w:r>
      <w:r w:rsidRPr="714C821F" w:rsidR="00A83553">
        <w:rPr>
          <w:rFonts w:asciiTheme="majorBidi" w:hAnsiTheme="majorBidi" w:cstheme="majorBidi"/>
        </w:rPr>
        <w:t xml:space="preserve">To </w:t>
      </w:r>
      <w:r w:rsidRPr="714C821F" w:rsidR="00F078FD">
        <w:rPr>
          <w:rFonts w:asciiTheme="majorBidi" w:hAnsiTheme="majorBidi" w:cstheme="majorBidi"/>
        </w:rPr>
        <w:t>measure</w:t>
      </w:r>
      <w:r w:rsidRPr="714C821F" w:rsidR="00A83553">
        <w:rPr>
          <w:rFonts w:asciiTheme="majorBidi" w:hAnsiTheme="majorBidi" w:cstheme="majorBidi"/>
        </w:rPr>
        <w:t xml:space="preserve"> mouse and cockroach allergens, </w:t>
      </w:r>
      <w:r w:rsidRPr="714C821F" w:rsidR="00004BA2">
        <w:rPr>
          <w:rFonts w:asciiTheme="majorBidi" w:hAnsiTheme="majorBidi" w:cstheme="majorBidi"/>
        </w:rPr>
        <w:t xml:space="preserve">the contractor </w:t>
      </w:r>
      <w:r w:rsidRPr="714C821F" w:rsidR="00A83553">
        <w:rPr>
          <w:rFonts w:asciiTheme="majorBidi" w:hAnsiTheme="majorBidi" w:cstheme="majorBidi"/>
        </w:rPr>
        <w:t xml:space="preserve">will use a </w:t>
      </w:r>
      <w:r w:rsidRPr="714C821F" w:rsidR="009C732C">
        <w:rPr>
          <w:rFonts w:asciiTheme="majorBidi" w:hAnsiTheme="majorBidi" w:cstheme="majorBidi"/>
        </w:rPr>
        <w:t>pump to</w:t>
      </w:r>
      <w:r w:rsidRPr="714C821F" w:rsidR="00A83553">
        <w:rPr>
          <w:rFonts w:asciiTheme="majorBidi" w:hAnsiTheme="majorBidi" w:cstheme="majorBidi"/>
        </w:rPr>
        <w:t xml:space="preserve"> collect dust samples over a one-foot-square area</w:t>
      </w:r>
      <w:r w:rsidRPr="714C821F" w:rsidR="0081473A">
        <w:rPr>
          <w:rFonts w:asciiTheme="majorBidi" w:hAnsiTheme="majorBidi" w:cstheme="majorBidi"/>
        </w:rPr>
        <w:t xml:space="preserve"> that will be sent out to a lab for analysis</w:t>
      </w:r>
      <w:r w:rsidRPr="714C821F" w:rsidR="00A83553">
        <w:rPr>
          <w:rFonts w:asciiTheme="majorBidi" w:hAnsiTheme="majorBidi" w:cstheme="majorBidi"/>
        </w:rPr>
        <w:t>.</w:t>
      </w:r>
      <w:r w:rsidRPr="714C821F" w:rsidR="00AA1F78">
        <w:rPr>
          <w:rFonts w:asciiTheme="majorBidi" w:hAnsiTheme="majorBidi" w:cstheme="majorBidi"/>
        </w:rPr>
        <w:t xml:space="preserve"> </w:t>
      </w:r>
      <w:r w:rsidRPr="714C821F" w:rsidR="0072637A">
        <w:rPr>
          <w:rFonts w:asciiTheme="majorBidi" w:hAnsiTheme="majorBidi" w:cstheme="majorBidi"/>
        </w:rPr>
        <w:t>No outdoor sample will be collected for these allergens. During the in-home visit, the contractor will also conduct a visual inspection using a</w:t>
      </w:r>
      <w:r w:rsidRPr="714C821F" w:rsidR="00A038B5">
        <w:rPr>
          <w:rFonts w:asciiTheme="majorBidi" w:hAnsiTheme="majorBidi" w:cstheme="majorBidi"/>
        </w:rPr>
        <w:t xml:space="preserve"> triggers assessment</w:t>
      </w:r>
      <w:r>
        <w:rPr>
          <w:rStyle w:val="FootnoteReference"/>
          <w:rFonts w:asciiTheme="majorBidi" w:hAnsiTheme="majorBidi" w:cstheme="majorBidi"/>
        </w:rPr>
        <w:footnoteReference w:id="3"/>
      </w:r>
      <w:r w:rsidRPr="714C821F" w:rsidR="00A038B5">
        <w:rPr>
          <w:rFonts w:asciiTheme="majorBidi" w:hAnsiTheme="majorBidi" w:cstheme="majorBidi"/>
        </w:rPr>
        <w:t xml:space="preserve"> that</w:t>
      </w:r>
      <w:r w:rsidRPr="714C821F" w:rsidR="00B503C4">
        <w:rPr>
          <w:rFonts w:asciiTheme="majorBidi" w:hAnsiTheme="majorBidi" w:cstheme="majorBidi"/>
        </w:rPr>
        <w:t xml:space="preserve"> specifically check</w:t>
      </w:r>
      <w:r w:rsidRPr="714C821F" w:rsidR="00A038B5">
        <w:rPr>
          <w:rFonts w:asciiTheme="majorBidi" w:hAnsiTheme="majorBidi" w:cstheme="majorBidi"/>
        </w:rPr>
        <w:t>s</w:t>
      </w:r>
      <w:r w:rsidRPr="714C821F" w:rsidR="00B503C4">
        <w:rPr>
          <w:rFonts w:asciiTheme="majorBidi" w:hAnsiTheme="majorBidi" w:cstheme="majorBidi"/>
        </w:rPr>
        <w:t xml:space="preserve"> for mold, </w:t>
      </w:r>
      <w:r w:rsidRPr="714C821F" w:rsidR="009B1CC2">
        <w:rPr>
          <w:rFonts w:asciiTheme="majorBidi" w:hAnsiTheme="majorBidi" w:cstheme="majorBidi"/>
        </w:rPr>
        <w:t>rodents,</w:t>
      </w:r>
      <w:r w:rsidRPr="714C821F" w:rsidR="00B503C4">
        <w:rPr>
          <w:rFonts w:asciiTheme="majorBidi" w:hAnsiTheme="majorBidi" w:cstheme="majorBidi"/>
        </w:rPr>
        <w:t xml:space="preserve"> and other conditions that may impact interpretation of the direct measurements. </w:t>
      </w:r>
      <w:r w:rsidRPr="714C821F" w:rsidR="009C732C">
        <w:rPr>
          <w:rFonts w:asciiTheme="majorBidi" w:hAnsiTheme="majorBidi" w:cstheme="majorBidi"/>
        </w:rPr>
        <w:t xml:space="preserve">Please see </w:t>
      </w:r>
      <w:r w:rsidRPr="714C821F" w:rsidR="716700ED">
        <w:rPr>
          <w:rFonts w:asciiTheme="majorBidi" w:hAnsiTheme="majorBidi" w:cstheme="majorBidi"/>
        </w:rPr>
        <w:t>the table</w:t>
      </w:r>
      <w:r w:rsidRPr="714C821F" w:rsidR="004C4574">
        <w:rPr>
          <w:rFonts w:asciiTheme="majorBidi" w:hAnsiTheme="majorBidi" w:cstheme="majorBidi"/>
        </w:rPr>
        <w:t xml:space="preserve"> </w:t>
      </w:r>
      <w:r w:rsidRPr="714C821F" w:rsidR="009C732C">
        <w:rPr>
          <w:rFonts w:asciiTheme="majorBidi" w:hAnsiTheme="majorBidi" w:cstheme="majorBidi"/>
        </w:rPr>
        <w:t>below for a description of the sample</w:t>
      </w:r>
      <w:r w:rsidRPr="714C821F" w:rsidR="004C4574">
        <w:rPr>
          <w:rFonts w:asciiTheme="majorBidi" w:hAnsiTheme="majorBidi" w:cstheme="majorBidi"/>
        </w:rPr>
        <w:t>s that will be collected.</w:t>
      </w:r>
    </w:p>
    <w:tbl>
      <w:tblPr>
        <w:tblStyle w:val="TableGrid"/>
        <w:tblW w:w="9355" w:type="dxa"/>
        <w:jc w:val="center"/>
        <w:tblLook w:val="0420"/>
      </w:tblPr>
      <w:tblGrid>
        <w:gridCol w:w="1575"/>
        <w:gridCol w:w="1371"/>
        <w:gridCol w:w="3177"/>
        <w:gridCol w:w="3232"/>
      </w:tblGrid>
      <w:tr w14:paraId="560F1739" w14:textId="77777777" w:rsidTr="3A065ABE">
        <w:tblPrEx>
          <w:tblW w:w="9355" w:type="dxa"/>
          <w:jc w:val="center"/>
          <w:tblLook w:val="0420"/>
        </w:tblPrEx>
        <w:trPr>
          <w:tblHeader/>
          <w:jc w:val="center"/>
        </w:trPr>
        <w:tc>
          <w:tcPr>
            <w:tcW w:w="1575" w:type="dxa"/>
            <w:shd w:val="clear" w:color="auto" w:fill="4472C4" w:themeFill="accent1"/>
            <w:hideMark/>
          </w:tcPr>
          <w:p w:rsidR="0020052B" w:rsidRPr="00BC4524" w:rsidP="0020052B" w14:paraId="6CCE39D5" w14:textId="77777777">
            <w:pPr>
              <w:pStyle w:val="TableColumnHeader"/>
              <w:rPr>
                <w:rFonts w:ascii="Times New Roman" w:hAnsi="Times New Roman"/>
              </w:rPr>
            </w:pPr>
            <w:r w:rsidRPr="00BC4524">
              <w:rPr>
                <w:rFonts w:ascii="Times New Roman" w:hAnsi="Times New Roman"/>
              </w:rPr>
              <w:t>Environmental Sample</w:t>
            </w:r>
          </w:p>
        </w:tc>
        <w:tc>
          <w:tcPr>
            <w:tcW w:w="1371" w:type="dxa"/>
            <w:shd w:val="clear" w:color="auto" w:fill="4472C4" w:themeFill="accent1"/>
          </w:tcPr>
          <w:p w:rsidR="0020052B" w:rsidRPr="00BC4524" w:rsidP="0020052B" w14:paraId="79F4B45C" w14:textId="55A69DE2">
            <w:pPr>
              <w:pStyle w:val="TableColumnHeader"/>
              <w:rPr>
                <w:rFonts w:ascii="Times New Roman" w:hAnsi="Times New Roman"/>
              </w:rPr>
            </w:pPr>
            <w:r w:rsidRPr="00BC4524">
              <w:rPr>
                <w:rFonts w:ascii="Times New Roman" w:hAnsi="Times New Roman"/>
              </w:rPr>
              <w:t>Sampling Protocol</w:t>
            </w:r>
          </w:p>
        </w:tc>
        <w:tc>
          <w:tcPr>
            <w:tcW w:w="3177" w:type="dxa"/>
            <w:shd w:val="clear" w:color="auto" w:fill="4472C4" w:themeFill="accent1"/>
          </w:tcPr>
          <w:p w:rsidR="0020052B" w:rsidRPr="00BC4524" w:rsidP="0020052B" w14:paraId="1050A8A4" w14:textId="663EED52">
            <w:pPr>
              <w:pStyle w:val="TableColumnHeader"/>
              <w:rPr>
                <w:rFonts w:ascii="Times New Roman" w:hAnsi="Times New Roman"/>
              </w:rPr>
            </w:pPr>
            <w:r w:rsidRPr="00BC4524">
              <w:rPr>
                <w:rFonts w:ascii="Times New Roman" w:hAnsi="Times New Roman"/>
              </w:rPr>
              <w:t>Definition and Rationale</w:t>
            </w:r>
          </w:p>
        </w:tc>
        <w:tc>
          <w:tcPr>
            <w:tcW w:w="3232" w:type="dxa"/>
            <w:shd w:val="clear" w:color="auto" w:fill="4472C4" w:themeFill="accent1"/>
            <w:hideMark/>
          </w:tcPr>
          <w:p w:rsidR="0020052B" w:rsidRPr="00BC4524" w:rsidP="0020052B" w14:paraId="3E8D8409" w14:textId="3D32D724">
            <w:pPr>
              <w:pStyle w:val="TableColumnHeader"/>
              <w:rPr>
                <w:rFonts w:ascii="Times New Roman" w:hAnsi="Times New Roman"/>
              </w:rPr>
            </w:pPr>
            <w:r w:rsidRPr="00BC4524">
              <w:rPr>
                <w:rFonts w:ascii="Times New Roman" w:hAnsi="Times New Roman"/>
              </w:rPr>
              <w:t>Outcomes and Comparison Value</w:t>
            </w:r>
            <w:r w:rsidRPr="00BC4524" w:rsidR="00CE0B94">
              <w:rPr>
                <w:rFonts w:ascii="Times New Roman" w:hAnsi="Times New Roman"/>
              </w:rPr>
              <w:t>s</w:t>
            </w:r>
          </w:p>
        </w:tc>
      </w:tr>
      <w:tr w14:paraId="0FBD2655" w14:textId="77777777" w:rsidTr="3A065ABE">
        <w:tblPrEx>
          <w:tblW w:w="9355" w:type="dxa"/>
          <w:jc w:val="center"/>
          <w:tblLook w:val="0420"/>
        </w:tblPrEx>
        <w:trPr>
          <w:jc w:val="center"/>
        </w:trPr>
        <w:tc>
          <w:tcPr>
            <w:tcW w:w="1575" w:type="dxa"/>
            <w:vAlign w:val="center"/>
          </w:tcPr>
          <w:p w:rsidR="0020052B" w:rsidRPr="00BC4524" w:rsidP="0020052B" w14:paraId="1BFACA43" w14:textId="77777777">
            <w:pPr>
              <w:pStyle w:val="TableText"/>
              <w:rPr>
                <w:rFonts w:ascii="Times New Roman" w:hAnsi="Times New Roman"/>
              </w:rPr>
            </w:pPr>
            <w:r w:rsidRPr="00BC4524">
              <w:rPr>
                <w:rFonts w:ascii="Times New Roman" w:hAnsi="Times New Roman"/>
              </w:rPr>
              <w:t xml:space="preserve">Temperature </w:t>
            </w:r>
          </w:p>
          <w:p w:rsidR="0020052B" w:rsidRPr="00BC4524" w:rsidP="0020052B" w14:paraId="7F2E3D09" w14:textId="77777777">
            <w:pPr>
              <w:pStyle w:val="TableText"/>
              <w:rPr>
                <w:rFonts w:ascii="Times New Roman" w:hAnsi="Times New Roman"/>
              </w:rPr>
            </w:pPr>
            <w:r w:rsidRPr="00BC4524">
              <w:rPr>
                <w:rFonts w:ascii="Times New Roman" w:hAnsi="Times New Roman"/>
              </w:rPr>
              <w:t>(°F and °C)</w:t>
            </w:r>
          </w:p>
        </w:tc>
        <w:tc>
          <w:tcPr>
            <w:tcW w:w="1371" w:type="dxa"/>
            <w:vMerge w:val="restart"/>
            <w:vAlign w:val="center"/>
          </w:tcPr>
          <w:p w:rsidR="0020052B" w:rsidRPr="00BC4524" w:rsidP="0020052B" w14:paraId="42EA7246" w14:textId="77777777">
            <w:pPr>
              <w:pStyle w:val="TableText"/>
              <w:rPr>
                <w:rFonts w:ascii="Times New Roman" w:hAnsi="Times New Roman"/>
              </w:rPr>
            </w:pPr>
            <w:r w:rsidRPr="00BC4524">
              <w:rPr>
                <w:rFonts w:ascii="Times New Roman" w:hAnsi="Times New Roman"/>
              </w:rPr>
              <w:t>TSI Indoor Air Quality Meter 7575 (or compatible)</w:t>
            </w:r>
          </w:p>
          <w:p w:rsidR="0020052B" w:rsidRPr="00BC4524" w:rsidP="0020052B" w14:paraId="2045CCB5" w14:textId="77777777">
            <w:pPr>
              <w:pStyle w:val="TableText"/>
              <w:rPr>
                <w:rFonts w:ascii="Times New Roman" w:hAnsi="Times New Roman"/>
              </w:rPr>
            </w:pPr>
          </w:p>
        </w:tc>
        <w:tc>
          <w:tcPr>
            <w:tcW w:w="3177" w:type="dxa"/>
            <w:vAlign w:val="center"/>
          </w:tcPr>
          <w:p w:rsidR="0020052B" w:rsidRPr="00BC4524" w:rsidP="00C73A75" w14:paraId="0616238F" w14:textId="17233FDA">
            <w:pPr>
              <w:pStyle w:val="TableText"/>
              <w:rPr>
                <w:rFonts w:ascii="Times New Roman" w:hAnsi="Times New Roman"/>
              </w:rPr>
            </w:pPr>
            <w:r w:rsidRPr="00BC4524">
              <w:rPr>
                <w:rFonts w:ascii="Times New Roman" w:hAnsi="Times New Roman"/>
              </w:rPr>
              <w:t xml:space="preserve">Range of indoor air temperatures inside the home. Indicates whether homes are </w:t>
            </w:r>
            <w:r w:rsidRPr="00BC4524">
              <w:rPr>
                <w:rFonts w:ascii="Times New Roman" w:hAnsi="Times New Roman"/>
              </w:rPr>
              <w:t>within a comfortable temperature.</w:t>
            </w:r>
          </w:p>
        </w:tc>
        <w:tc>
          <w:tcPr>
            <w:tcW w:w="3232" w:type="dxa"/>
            <w:vAlign w:val="center"/>
          </w:tcPr>
          <w:p w:rsidR="00055ECD" w:rsidRPr="00BC4524" w:rsidP="00055ECD" w14:paraId="3B10CC30" w14:textId="77777777">
            <w:pPr>
              <w:pStyle w:val="TableText"/>
              <w:rPr>
                <w:rFonts w:ascii="Times New Roman" w:hAnsi="Times New Roman"/>
                <w:color w:val="000000"/>
              </w:rPr>
            </w:pPr>
            <w:r w:rsidRPr="00BC4524">
              <w:rPr>
                <w:rFonts w:ascii="Times New Roman" w:hAnsi="Times New Roman"/>
                <w:color w:val="000000"/>
              </w:rPr>
              <w:t xml:space="preserve">Indoor air temperature </w:t>
            </w:r>
            <w:r w:rsidRPr="00BC4524" w:rsidR="00057052">
              <w:rPr>
                <w:rFonts w:ascii="Times New Roman" w:hAnsi="Times New Roman"/>
                <w:color w:val="000000"/>
              </w:rPr>
              <w:t xml:space="preserve">is within ideal range </w:t>
            </w:r>
            <w:r w:rsidRPr="00BC4524">
              <w:rPr>
                <w:rFonts w:ascii="Times New Roman" w:hAnsi="Times New Roman"/>
                <w:color w:val="000000"/>
              </w:rPr>
              <w:t>assuming 50% relative humidity:</w:t>
            </w:r>
          </w:p>
          <w:p w:rsidR="00055ECD" w:rsidRPr="00BC4524" w:rsidP="00055ECD" w14:paraId="0E761CA4" w14:textId="77777777">
            <w:pPr>
              <w:pStyle w:val="TableText"/>
              <w:rPr>
                <w:rFonts w:ascii="Times New Roman" w:hAnsi="Times New Roman"/>
                <w:color w:val="000000"/>
              </w:rPr>
            </w:pPr>
            <w:r w:rsidRPr="00BC4524">
              <w:rPr>
                <w:rFonts w:ascii="Times New Roman" w:hAnsi="Times New Roman"/>
                <w:color w:val="000000"/>
              </w:rPr>
              <w:t>Summer: 73° to 79°F</w:t>
            </w:r>
          </w:p>
          <w:p w:rsidR="0020052B" w:rsidRPr="00BC4524" w:rsidP="00055ECD" w14:paraId="2BE87429" w14:textId="2667EA00">
            <w:pPr>
              <w:pStyle w:val="TableText"/>
              <w:rPr>
                <w:rFonts w:ascii="Times New Roman" w:hAnsi="Times New Roman"/>
              </w:rPr>
            </w:pPr>
            <w:r w:rsidRPr="00BC4524">
              <w:rPr>
                <w:rFonts w:ascii="Times New Roman" w:hAnsi="Times New Roman"/>
                <w:color w:val="000000"/>
              </w:rPr>
              <w:t>Winter: 68° to 75°F</w:t>
            </w:r>
            <w:r w:rsidRPr="00BC4524">
              <w:rPr>
                <w:rFonts w:ascii="Times New Roman" w:hAnsi="Times New Roman"/>
              </w:rPr>
              <w:t xml:space="preserve"> </w:t>
            </w:r>
          </w:p>
        </w:tc>
      </w:tr>
      <w:tr w14:paraId="7744D300" w14:textId="77777777" w:rsidTr="3A065ABE">
        <w:tblPrEx>
          <w:tblW w:w="9355" w:type="dxa"/>
          <w:jc w:val="center"/>
          <w:tblLook w:val="0420"/>
        </w:tblPrEx>
        <w:trPr>
          <w:jc w:val="center"/>
        </w:trPr>
        <w:tc>
          <w:tcPr>
            <w:tcW w:w="1575" w:type="dxa"/>
            <w:vAlign w:val="center"/>
          </w:tcPr>
          <w:p w:rsidR="0020052B" w:rsidRPr="00BC4524" w:rsidP="0020052B" w14:paraId="667451C2" w14:textId="77777777">
            <w:pPr>
              <w:pStyle w:val="TableText"/>
              <w:rPr>
                <w:rFonts w:ascii="Times New Roman" w:hAnsi="Times New Roman"/>
              </w:rPr>
            </w:pPr>
            <w:r w:rsidRPr="00BC4524">
              <w:rPr>
                <w:rFonts w:ascii="Times New Roman" w:hAnsi="Times New Roman"/>
              </w:rPr>
              <w:t>Relative humidity (%)</w:t>
            </w:r>
          </w:p>
        </w:tc>
        <w:tc>
          <w:tcPr>
            <w:tcW w:w="1371" w:type="dxa"/>
            <w:vMerge/>
            <w:vAlign w:val="center"/>
          </w:tcPr>
          <w:p w:rsidR="0020052B" w:rsidRPr="00BC4524" w:rsidP="0020052B" w14:paraId="75C10B29" w14:textId="77777777">
            <w:pPr>
              <w:pStyle w:val="TableText"/>
              <w:rPr>
                <w:rFonts w:ascii="Times New Roman" w:hAnsi="Times New Roman"/>
              </w:rPr>
            </w:pPr>
          </w:p>
        </w:tc>
        <w:tc>
          <w:tcPr>
            <w:tcW w:w="3177" w:type="dxa"/>
            <w:vAlign w:val="center"/>
          </w:tcPr>
          <w:p w:rsidR="0020052B" w:rsidRPr="00BC4524" w:rsidP="00C73A75" w14:paraId="38E24A48" w14:textId="4D9D4F8E">
            <w:pPr>
              <w:pStyle w:val="TableText"/>
              <w:rPr>
                <w:rFonts w:ascii="Times New Roman" w:hAnsi="Times New Roman"/>
              </w:rPr>
            </w:pPr>
            <w:r w:rsidRPr="00BC4524">
              <w:rPr>
                <w:rFonts w:ascii="Times New Roman" w:hAnsi="Times New Roman"/>
              </w:rPr>
              <w:t>Amount of atmospheric moisture relative to the maximum humidity at a given temperature expressed as a percentage. High humidity can result i</w:t>
            </w:r>
            <w:r w:rsidRPr="00BC4524" w:rsidR="00322FDB">
              <w:rPr>
                <w:rFonts w:ascii="Times New Roman" w:hAnsi="Times New Roman"/>
              </w:rPr>
              <w:t>n</w:t>
            </w:r>
            <w:r w:rsidRPr="00BC4524">
              <w:rPr>
                <w:rFonts w:ascii="Times New Roman" w:hAnsi="Times New Roman"/>
              </w:rPr>
              <w:t xml:space="preserve"> mold and mildew</w:t>
            </w:r>
            <w:r w:rsidRPr="00BC4524" w:rsidR="00322FDB">
              <w:rPr>
                <w:rFonts w:ascii="Times New Roman" w:hAnsi="Times New Roman"/>
              </w:rPr>
              <w:t xml:space="preserve"> growth</w:t>
            </w:r>
            <w:r w:rsidRPr="00BC4524">
              <w:rPr>
                <w:rFonts w:ascii="Times New Roman" w:hAnsi="Times New Roman"/>
              </w:rPr>
              <w:t>, and low humidity can result in several health issues including respiratory system morbidity.</w:t>
            </w:r>
          </w:p>
        </w:tc>
        <w:tc>
          <w:tcPr>
            <w:tcW w:w="3232" w:type="dxa"/>
            <w:vAlign w:val="center"/>
          </w:tcPr>
          <w:p w:rsidR="0020052B" w:rsidRPr="00BC4524" w:rsidP="0020052B" w14:paraId="1771793D" w14:textId="4898249E">
            <w:pPr>
              <w:pStyle w:val="TableText"/>
              <w:rPr>
                <w:rFonts w:ascii="Times New Roman" w:hAnsi="Times New Roman"/>
              </w:rPr>
            </w:pPr>
            <w:r w:rsidRPr="00BC4524">
              <w:rPr>
                <w:rFonts w:ascii="Times New Roman" w:hAnsi="Times New Roman"/>
                <w:color w:val="000000"/>
              </w:rPr>
              <w:t>Relative humidity is b</w:t>
            </w:r>
            <w:r w:rsidRPr="00BC4524" w:rsidR="006F5EA0">
              <w:rPr>
                <w:rFonts w:ascii="Times New Roman" w:hAnsi="Times New Roman"/>
                <w:color w:val="000000"/>
              </w:rPr>
              <w:t>elow 60%, or within ideal range between 30-50%​</w:t>
            </w:r>
          </w:p>
        </w:tc>
      </w:tr>
      <w:tr w14:paraId="511713E4" w14:textId="77777777" w:rsidTr="3A065ABE">
        <w:tblPrEx>
          <w:tblW w:w="9355" w:type="dxa"/>
          <w:jc w:val="center"/>
          <w:tblLook w:val="0420"/>
        </w:tblPrEx>
        <w:trPr>
          <w:jc w:val="center"/>
        </w:trPr>
        <w:tc>
          <w:tcPr>
            <w:tcW w:w="1575" w:type="dxa"/>
            <w:vAlign w:val="center"/>
            <w:hideMark/>
          </w:tcPr>
          <w:p w:rsidR="0020052B" w:rsidRPr="00BC4524" w:rsidP="0020052B" w14:paraId="265FAFE5" w14:textId="77777777">
            <w:pPr>
              <w:pStyle w:val="TableText"/>
              <w:rPr>
                <w:rFonts w:ascii="Times New Roman" w:hAnsi="Times New Roman"/>
              </w:rPr>
            </w:pPr>
            <w:r w:rsidRPr="00BC4524">
              <w:rPr>
                <w:rFonts w:ascii="Times New Roman" w:hAnsi="Times New Roman"/>
              </w:rPr>
              <w:t>Carbon dioxide (CO</w:t>
            </w:r>
            <w:r w:rsidRPr="00BC4524">
              <w:rPr>
                <w:rFonts w:ascii="Times New Roman" w:hAnsi="Times New Roman"/>
                <w:vertAlign w:val="subscript"/>
              </w:rPr>
              <w:t>2</w:t>
            </w:r>
            <w:r w:rsidRPr="00BC4524">
              <w:rPr>
                <w:rFonts w:ascii="Times New Roman" w:hAnsi="Times New Roman"/>
              </w:rPr>
              <w:t>) concentration</w:t>
            </w:r>
          </w:p>
        </w:tc>
        <w:tc>
          <w:tcPr>
            <w:tcW w:w="1371" w:type="dxa"/>
            <w:vMerge/>
            <w:vAlign w:val="center"/>
          </w:tcPr>
          <w:p w:rsidR="0020052B" w:rsidRPr="00BC4524" w:rsidP="0020052B" w14:paraId="76B80A50" w14:textId="77777777">
            <w:pPr>
              <w:pStyle w:val="TableText"/>
              <w:rPr>
                <w:rFonts w:ascii="Times New Roman" w:hAnsi="Times New Roman"/>
              </w:rPr>
            </w:pPr>
          </w:p>
        </w:tc>
        <w:tc>
          <w:tcPr>
            <w:tcW w:w="3177" w:type="dxa"/>
            <w:vAlign w:val="center"/>
          </w:tcPr>
          <w:p w:rsidR="0020052B" w:rsidRPr="00BC4524" w:rsidP="00C73A75" w14:paraId="77F715A7" w14:textId="6B34CD95">
            <w:pPr>
              <w:pStyle w:val="TableText"/>
              <w:rPr>
                <w:rFonts w:ascii="Times New Roman" w:hAnsi="Times New Roman"/>
              </w:rPr>
            </w:pPr>
            <w:r w:rsidRPr="00BC4524">
              <w:rPr>
                <w:rFonts w:ascii="Times New Roman" w:hAnsi="Times New Roman"/>
              </w:rPr>
              <w:t>The concentration of CO</w:t>
            </w:r>
            <w:r w:rsidRPr="00BC4524">
              <w:rPr>
                <w:rFonts w:ascii="Times New Roman" w:hAnsi="Times New Roman"/>
                <w:vertAlign w:val="subscript"/>
              </w:rPr>
              <w:t xml:space="preserve">2 </w:t>
            </w:r>
            <w:r w:rsidRPr="00BC4524">
              <w:rPr>
                <w:rFonts w:ascii="Times New Roman" w:hAnsi="Times New Roman"/>
              </w:rPr>
              <w:t>measured indoors is commonly included in air quality monitoring as an indicator of indoor ventilation quality. Indoor levels are typically higher than outdoors. Though high levels can cause health effects, this is not expected to be of concern in homes.</w:t>
            </w:r>
          </w:p>
        </w:tc>
        <w:tc>
          <w:tcPr>
            <w:tcW w:w="3232" w:type="dxa"/>
            <w:vAlign w:val="center"/>
            <w:hideMark/>
          </w:tcPr>
          <w:p w:rsidR="0020052B" w:rsidRPr="00BC4524" w:rsidP="0020052B" w14:paraId="3FEBB8A3" w14:textId="638515F7">
            <w:pPr>
              <w:pStyle w:val="TableText"/>
              <w:rPr>
                <w:rFonts w:ascii="Times New Roman" w:hAnsi="Times New Roman"/>
              </w:rPr>
            </w:pPr>
            <w:r w:rsidRPr="00BC4524">
              <w:rPr>
                <w:rFonts w:ascii="Times New Roman" w:hAnsi="Times New Roman"/>
              </w:rPr>
              <w:t>CO</w:t>
            </w:r>
            <w:r w:rsidRPr="00BC4524">
              <w:rPr>
                <w:rFonts w:ascii="Times New Roman" w:hAnsi="Times New Roman"/>
                <w:vertAlign w:val="subscript"/>
              </w:rPr>
              <w:t>2</w:t>
            </w:r>
            <w:r w:rsidRPr="00BC4524" w:rsidR="00EB58EC">
              <w:rPr>
                <w:rFonts w:ascii="Times New Roman" w:hAnsi="Times New Roman"/>
              </w:rPr>
              <w:t xml:space="preserve"> concentration </w:t>
            </w:r>
            <w:r w:rsidRPr="00BC4524" w:rsidR="0060143F">
              <w:rPr>
                <w:rFonts w:ascii="Times New Roman" w:hAnsi="Times New Roman"/>
              </w:rPr>
              <w:t>is below harmful threshold of 1,000 ppm</w:t>
            </w:r>
            <w:r w:rsidRPr="00BC4524" w:rsidR="005A5463">
              <w:rPr>
                <w:rFonts w:ascii="Times New Roman" w:hAnsi="Times New Roman"/>
              </w:rPr>
              <w:t>, and the magnitude of the concentration</w:t>
            </w:r>
          </w:p>
        </w:tc>
      </w:tr>
      <w:tr w14:paraId="510318A9" w14:textId="77777777" w:rsidTr="3A065ABE">
        <w:tblPrEx>
          <w:tblW w:w="9355" w:type="dxa"/>
          <w:jc w:val="center"/>
          <w:tblLook w:val="0420"/>
        </w:tblPrEx>
        <w:trPr>
          <w:jc w:val="center"/>
        </w:trPr>
        <w:tc>
          <w:tcPr>
            <w:tcW w:w="1575" w:type="dxa"/>
            <w:vAlign w:val="center"/>
            <w:hideMark/>
          </w:tcPr>
          <w:p w:rsidR="0020052B" w:rsidRPr="00BC4524" w:rsidP="0020052B" w14:paraId="7D62E106" w14:textId="77777777">
            <w:pPr>
              <w:pStyle w:val="TableText"/>
              <w:rPr>
                <w:rFonts w:ascii="Times New Roman" w:hAnsi="Times New Roman"/>
              </w:rPr>
            </w:pPr>
            <w:r w:rsidRPr="00BC4524">
              <w:rPr>
                <w:rFonts w:ascii="Times New Roman" w:hAnsi="Times New Roman"/>
              </w:rPr>
              <w:t>Carbon monoxide (CO) concentration</w:t>
            </w:r>
          </w:p>
        </w:tc>
        <w:tc>
          <w:tcPr>
            <w:tcW w:w="1371" w:type="dxa"/>
            <w:vMerge/>
            <w:vAlign w:val="center"/>
          </w:tcPr>
          <w:p w:rsidR="0020052B" w:rsidRPr="00BC4524" w:rsidP="0020052B" w14:paraId="3258FF85" w14:textId="77777777">
            <w:pPr>
              <w:pStyle w:val="TableText"/>
              <w:rPr>
                <w:rFonts w:ascii="Times New Roman" w:hAnsi="Times New Roman"/>
              </w:rPr>
            </w:pPr>
          </w:p>
        </w:tc>
        <w:tc>
          <w:tcPr>
            <w:tcW w:w="3177" w:type="dxa"/>
            <w:vAlign w:val="center"/>
          </w:tcPr>
          <w:p w:rsidR="0020052B" w:rsidRPr="00BC4524" w:rsidP="00C73A75" w14:paraId="1C5F75CF" w14:textId="693F4EF5">
            <w:pPr>
              <w:pStyle w:val="TableText"/>
              <w:rPr>
                <w:rFonts w:ascii="Times New Roman" w:hAnsi="Times New Roman"/>
              </w:rPr>
            </w:pPr>
            <w:r w:rsidRPr="00BC4524">
              <w:rPr>
                <w:rFonts w:ascii="Times New Roman" w:hAnsi="Times New Roman"/>
              </w:rPr>
              <w:t>CO is an odorless and colorless toxic gas</w:t>
            </w:r>
            <w:r w:rsidRPr="00BC4524" w:rsidR="00707993">
              <w:rPr>
                <w:rFonts w:ascii="Times New Roman" w:hAnsi="Times New Roman"/>
              </w:rPr>
              <w:t xml:space="preserve"> with</w:t>
            </w:r>
            <w:r w:rsidRPr="00BC4524">
              <w:rPr>
                <w:rFonts w:ascii="Times New Roman" w:hAnsi="Times New Roman"/>
              </w:rPr>
              <w:t xml:space="preserve"> numerous </w:t>
            </w:r>
            <w:r w:rsidRPr="00BC4524" w:rsidR="00707993">
              <w:rPr>
                <w:rFonts w:ascii="Times New Roman" w:hAnsi="Times New Roman"/>
              </w:rPr>
              <w:t>sources</w:t>
            </w:r>
            <w:r w:rsidRPr="00BC4524">
              <w:rPr>
                <w:rFonts w:ascii="Times New Roman" w:hAnsi="Times New Roman"/>
              </w:rPr>
              <w:t xml:space="preserve"> within the home including gas stoves, spaces heaters, poorly installed furnaces, smoking. CO affects oxygen transport; depending on its levels, it can cause clinical symptoms such as fatigue, </w:t>
            </w:r>
            <w:r w:rsidRPr="00BC4524">
              <w:rPr>
                <w:rFonts w:ascii="Times New Roman" w:hAnsi="Times New Roman"/>
              </w:rPr>
              <w:t xml:space="preserve">headaches, dizziness, and even death at very high levels. </w:t>
            </w:r>
          </w:p>
        </w:tc>
        <w:tc>
          <w:tcPr>
            <w:tcW w:w="3232" w:type="dxa"/>
            <w:vAlign w:val="center"/>
            <w:hideMark/>
          </w:tcPr>
          <w:p w:rsidR="0020052B" w:rsidRPr="00BC4524" w:rsidP="0020052B" w14:paraId="555FA328" w14:textId="379D8121">
            <w:pPr>
              <w:pStyle w:val="TableText"/>
              <w:rPr>
                <w:rFonts w:ascii="Times New Roman" w:hAnsi="Times New Roman"/>
              </w:rPr>
            </w:pPr>
            <w:r w:rsidRPr="00BC4524">
              <w:rPr>
                <w:rFonts w:ascii="Times New Roman" w:hAnsi="Times New Roman"/>
              </w:rPr>
              <w:t>Magnitude of CO concentration</w:t>
            </w:r>
            <w:r w:rsidRPr="00BC4524" w:rsidR="0771BC47">
              <w:rPr>
                <w:rFonts w:ascii="Times New Roman" w:hAnsi="Times New Roman"/>
              </w:rPr>
              <w:t>; recommended safe level is as close to 0 ppm as pos</w:t>
            </w:r>
            <w:r w:rsidRPr="00BC4524" w:rsidR="5447C556">
              <w:rPr>
                <w:rFonts w:ascii="Times New Roman" w:hAnsi="Times New Roman"/>
              </w:rPr>
              <w:t>sible.</w:t>
            </w:r>
            <w:r w:rsidRPr="00BC4524" w:rsidR="59EFE182">
              <w:rPr>
                <w:rFonts w:ascii="Times New Roman" w:hAnsi="Times New Roman"/>
              </w:rPr>
              <w:t xml:space="preserve"> Recommended 24-hour average below 6 ppm</w:t>
            </w:r>
          </w:p>
        </w:tc>
      </w:tr>
      <w:tr w14:paraId="078299AD" w14:textId="77777777" w:rsidTr="3A065ABE">
        <w:tblPrEx>
          <w:tblW w:w="9355" w:type="dxa"/>
          <w:jc w:val="center"/>
          <w:tblLook w:val="0420"/>
        </w:tblPrEx>
        <w:trPr>
          <w:jc w:val="center"/>
        </w:trPr>
        <w:tc>
          <w:tcPr>
            <w:tcW w:w="1575" w:type="dxa"/>
            <w:vAlign w:val="center"/>
            <w:hideMark/>
          </w:tcPr>
          <w:p w:rsidR="00B03427" w:rsidRPr="00BC4524" w:rsidP="0020052B" w14:paraId="7ED5F125" w14:textId="43F63C7E">
            <w:pPr>
              <w:pStyle w:val="TableText"/>
              <w:rPr>
                <w:rFonts w:ascii="Times New Roman" w:hAnsi="Times New Roman"/>
              </w:rPr>
            </w:pPr>
            <w:r w:rsidRPr="00BC4524">
              <w:rPr>
                <w:rFonts w:ascii="Times New Roman" w:hAnsi="Times New Roman"/>
              </w:rPr>
              <w:t>Mouse (Mus m 1) allergen levels</w:t>
            </w:r>
            <w:r w:rsidRPr="00BC4524" w:rsidR="00970A9F">
              <w:rPr>
                <w:rFonts w:ascii="Times New Roman" w:hAnsi="Times New Roman"/>
              </w:rPr>
              <w:t xml:space="preserve"> in dust</w:t>
            </w:r>
          </w:p>
        </w:tc>
        <w:tc>
          <w:tcPr>
            <w:tcW w:w="1371" w:type="dxa"/>
            <w:vMerge w:val="restart"/>
            <w:vAlign w:val="center"/>
          </w:tcPr>
          <w:p w:rsidR="00B03427" w:rsidRPr="00BC4524" w:rsidP="0020052B" w14:paraId="507B52F4" w14:textId="59CC73D4">
            <w:pPr>
              <w:pStyle w:val="TableText"/>
              <w:rPr>
                <w:rFonts w:ascii="Times New Roman" w:hAnsi="Times New Roman"/>
              </w:rPr>
            </w:pPr>
            <w:r w:rsidRPr="00BC4524">
              <w:rPr>
                <w:rFonts w:ascii="Times New Roman" w:hAnsi="Times New Roman"/>
              </w:rPr>
              <w:t>Low flow air sampling pumps (BDX-11 or comparable)</w:t>
            </w:r>
          </w:p>
        </w:tc>
        <w:tc>
          <w:tcPr>
            <w:tcW w:w="3177" w:type="dxa"/>
            <w:vAlign w:val="center"/>
          </w:tcPr>
          <w:p w:rsidR="00B03427" w:rsidRPr="00BC4524" w:rsidP="00C73A75" w14:paraId="27F61DE6" w14:textId="36468F26">
            <w:pPr>
              <w:pStyle w:val="TableText"/>
              <w:rPr>
                <w:rFonts w:ascii="Times New Roman" w:hAnsi="Times New Roman"/>
              </w:rPr>
            </w:pPr>
            <w:r w:rsidRPr="00BC4524">
              <w:rPr>
                <w:rFonts w:ascii="Times New Roman" w:hAnsi="Times New Roman"/>
              </w:rPr>
              <w:t xml:space="preserve">Mus m 1 is an allergen originating from the urine of common house mice. Higher concentrations in air and dust have been linked to asthma morbidity. </w:t>
            </w:r>
          </w:p>
        </w:tc>
        <w:tc>
          <w:tcPr>
            <w:tcW w:w="3232" w:type="dxa"/>
            <w:vAlign w:val="center"/>
            <w:hideMark/>
          </w:tcPr>
          <w:p w:rsidR="00B03427" w:rsidRPr="00BC4524" w:rsidP="0020052B" w14:paraId="70910BE7" w14:textId="130EE63D">
            <w:pPr>
              <w:pStyle w:val="TableText"/>
              <w:rPr>
                <w:rFonts w:ascii="Times New Roman" w:hAnsi="Times New Roman"/>
              </w:rPr>
            </w:pPr>
            <w:r w:rsidRPr="00BC4524">
              <w:rPr>
                <w:rFonts w:ascii="Times New Roman" w:hAnsi="Times New Roman"/>
              </w:rPr>
              <w:t xml:space="preserve">Allergen levels are detectable, the magnitude of levels, and whether they are above the threshold as unsafe for asthma symptoms: </w:t>
            </w:r>
            <w:r w:rsidRPr="00BC4524">
              <w:rPr>
                <w:rFonts w:ascii="Times New Roman" w:hAnsi="Times New Roman"/>
                <w:color w:val="000000"/>
              </w:rPr>
              <w:t xml:space="preserve">1.6 µg /g (in kitchen) </w:t>
            </w:r>
          </w:p>
        </w:tc>
      </w:tr>
      <w:tr w14:paraId="16A41612" w14:textId="77777777" w:rsidTr="3A065ABE">
        <w:tblPrEx>
          <w:tblW w:w="9355" w:type="dxa"/>
          <w:jc w:val="center"/>
          <w:tblLook w:val="0420"/>
        </w:tblPrEx>
        <w:trPr>
          <w:jc w:val="center"/>
        </w:trPr>
        <w:tc>
          <w:tcPr>
            <w:tcW w:w="1575" w:type="dxa"/>
            <w:vAlign w:val="center"/>
          </w:tcPr>
          <w:p w:rsidR="00B03427" w:rsidRPr="00BC4524" w:rsidP="0020052B" w14:paraId="7C437939" w14:textId="3E761A2D">
            <w:pPr>
              <w:pStyle w:val="TableText"/>
              <w:rPr>
                <w:rFonts w:ascii="Times New Roman" w:hAnsi="Times New Roman"/>
              </w:rPr>
            </w:pPr>
            <w:r w:rsidRPr="00BC4524">
              <w:rPr>
                <w:rFonts w:ascii="Times New Roman" w:hAnsi="Times New Roman"/>
              </w:rPr>
              <w:t>Cockroach (Bla g1) allergen levels</w:t>
            </w:r>
            <w:r w:rsidRPr="00BC4524" w:rsidR="00970A9F">
              <w:rPr>
                <w:rFonts w:ascii="Times New Roman" w:hAnsi="Times New Roman"/>
              </w:rPr>
              <w:t xml:space="preserve"> in dust</w:t>
            </w:r>
          </w:p>
        </w:tc>
        <w:tc>
          <w:tcPr>
            <w:tcW w:w="1371" w:type="dxa"/>
            <w:vMerge/>
            <w:vAlign w:val="center"/>
          </w:tcPr>
          <w:p w:rsidR="00B03427" w:rsidRPr="00BC4524" w:rsidP="0020052B" w14:paraId="438E6DDA" w14:textId="77777777">
            <w:pPr>
              <w:pStyle w:val="TableText"/>
              <w:rPr>
                <w:rFonts w:ascii="Times New Roman" w:hAnsi="Times New Roman"/>
              </w:rPr>
            </w:pPr>
          </w:p>
        </w:tc>
        <w:tc>
          <w:tcPr>
            <w:tcW w:w="3177" w:type="dxa"/>
            <w:vAlign w:val="center"/>
          </w:tcPr>
          <w:p w:rsidR="00B03427" w:rsidRPr="00BC4524" w:rsidP="0020052B" w14:paraId="4A191EA2" w14:textId="48821583">
            <w:pPr>
              <w:pStyle w:val="TableText"/>
              <w:rPr>
                <w:rFonts w:ascii="Times New Roman" w:hAnsi="Times New Roman"/>
              </w:rPr>
            </w:pPr>
            <w:r w:rsidRPr="00BC4524">
              <w:rPr>
                <w:rFonts w:ascii="Times New Roman" w:hAnsi="Times New Roman"/>
              </w:rPr>
              <w:t>Bla g1 is an allergen originating from the feces of cockroaches.</w:t>
            </w:r>
            <w:r w:rsidRPr="00BC4524" w:rsidR="004065C3">
              <w:rPr>
                <w:rFonts w:ascii="Times New Roman" w:hAnsi="Times New Roman"/>
              </w:rPr>
              <w:t xml:space="preserve"> Higher concentrations in air and dust have been linked to asthma morbidity.</w:t>
            </w:r>
          </w:p>
        </w:tc>
        <w:tc>
          <w:tcPr>
            <w:tcW w:w="3232" w:type="dxa"/>
            <w:vAlign w:val="center"/>
          </w:tcPr>
          <w:p w:rsidR="00B03427" w:rsidRPr="00BC4524" w:rsidP="0020052B" w14:paraId="40B90FE8" w14:textId="09CEF748">
            <w:pPr>
              <w:pStyle w:val="TableText"/>
              <w:rPr>
                <w:rFonts w:ascii="Times New Roman" w:hAnsi="Times New Roman"/>
              </w:rPr>
            </w:pPr>
            <w:r w:rsidRPr="00BC4524">
              <w:rPr>
                <w:rFonts w:ascii="Times New Roman" w:hAnsi="Times New Roman"/>
              </w:rPr>
              <w:t xml:space="preserve">Allergen levels are detectable, the magnitude of levels, and whether they are above the threshold as unsafe for asthma symptoms: </w:t>
            </w:r>
            <w:r w:rsidRPr="00BC4524" w:rsidR="00970A9F">
              <w:rPr>
                <w:rFonts w:ascii="Times New Roman" w:hAnsi="Times New Roman"/>
              </w:rPr>
              <w:t>8</w:t>
            </w:r>
            <w:r w:rsidRPr="00BC4524">
              <w:rPr>
                <w:rFonts w:ascii="Times New Roman" w:hAnsi="Times New Roman"/>
                <w:color w:val="000000"/>
              </w:rPr>
              <w:t xml:space="preserve"> µg/g (in kitchen)</w:t>
            </w:r>
          </w:p>
        </w:tc>
      </w:tr>
      <w:tr w14:paraId="519785C5" w14:textId="77777777" w:rsidTr="3A065ABE">
        <w:tblPrEx>
          <w:tblW w:w="9355" w:type="dxa"/>
          <w:jc w:val="center"/>
          <w:tblLook w:val="0420"/>
        </w:tblPrEx>
        <w:trPr>
          <w:jc w:val="center"/>
        </w:trPr>
        <w:tc>
          <w:tcPr>
            <w:tcW w:w="1575" w:type="dxa"/>
            <w:vAlign w:val="center"/>
            <w:hideMark/>
          </w:tcPr>
          <w:p w:rsidR="0020052B" w:rsidRPr="00BC4524" w:rsidP="0020052B" w14:paraId="384E45F5" w14:textId="211D915B">
            <w:pPr>
              <w:pStyle w:val="TableText"/>
              <w:rPr>
                <w:rFonts w:ascii="Times New Roman" w:hAnsi="Times New Roman"/>
              </w:rPr>
            </w:pPr>
            <w:r w:rsidRPr="00BC4524">
              <w:rPr>
                <w:rFonts w:ascii="Times New Roman" w:hAnsi="Times New Roman"/>
              </w:rPr>
              <w:t>Particulate matter in dust: PM</w:t>
            </w:r>
            <w:r w:rsidRPr="00BC4524">
              <w:rPr>
                <w:rFonts w:ascii="Times New Roman" w:hAnsi="Times New Roman"/>
                <w:vertAlign w:val="subscript"/>
              </w:rPr>
              <w:t>10</w:t>
            </w:r>
            <w:r w:rsidRPr="00BC4524">
              <w:rPr>
                <w:rFonts w:ascii="Times New Roman" w:hAnsi="Times New Roman"/>
              </w:rPr>
              <w:t>, PM</w:t>
            </w:r>
            <w:r w:rsidRPr="00BC4524">
              <w:rPr>
                <w:rFonts w:ascii="Times New Roman" w:hAnsi="Times New Roman"/>
                <w:vertAlign w:val="subscript"/>
              </w:rPr>
              <w:t>2.5</w:t>
            </w:r>
          </w:p>
        </w:tc>
        <w:tc>
          <w:tcPr>
            <w:tcW w:w="1371" w:type="dxa"/>
            <w:vAlign w:val="center"/>
          </w:tcPr>
          <w:p w:rsidR="0020052B" w:rsidRPr="00BC4524" w:rsidP="0020052B" w14:paraId="3CC47D80" w14:textId="138462B6">
            <w:pPr>
              <w:pStyle w:val="TableText"/>
              <w:rPr>
                <w:rFonts w:ascii="Times New Roman" w:hAnsi="Times New Roman"/>
              </w:rPr>
            </w:pPr>
            <w:r w:rsidRPr="00BC4524">
              <w:rPr>
                <w:rFonts w:ascii="Times New Roman" w:hAnsi="Times New Roman"/>
              </w:rPr>
              <w:t>TSI P-Trak Particle Counter 8525 (or compatible)</w:t>
            </w:r>
          </w:p>
        </w:tc>
        <w:tc>
          <w:tcPr>
            <w:tcW w:w="3177" w:type="dxa"/>
            <w:vAlign w:val="center"/>
          </w:tcPr>
          <w:p w:rsidR="0020052B" w:rsidRPr="00BC4524" w:rsidP="00C73A75" w14:paraId="56723627" w14:textId="691F6EE7">
            <w:pPr>
              <w:pStyle w:val="TableText"/>
              <w:rPr>
                <w:rFonts w:ascii="Times New Roman" w:hAnsi="Times New Roman"/>
              </w:rPr>
            </w:pPr>
            <w:r w:rsidRPr="00BC4524">
              <w:rPr>
                <w:rFonts w:ascii="Times New Roman" w:hAnsi="Times New Roman"/>
              </w:rPr>
              <w:t>PM</w:t>
            </w:r>
            <w:r w:rsidRPr="00BC4524">
              <w:rPr>
                <w:rFonts w:ascii="Times New Roman" w:hAnsi="Times New Roman"/>
                <w:vertAlign w:val="subscript"/>
              </w:rPr>
              <w:t>10</w:t>
            </w:r>
            <w:r w:rsidRPr="00BC4524">
              <w:rPr>
                <w:rFonts w:ascii="Times New Roman" w:hAnsi="Times New Roman"/>
              </w:rPr>
              <w:t xml:space="preserve"> are coarse inhalable particles with a diameter of 10 microns or less; they include PM</w:t>
            </w:r>
            <w:r w:rsidRPr="00BC4524">
              <w:rPr>
                <w:rFonts w:ascii="Times New Roman" w:hAnsi="Times New Roman"/>
                <w:vertAlign w:val="subscript"/>
              </w:rPr>
              <w:t>2.5</w:t>
            </w:r>
            <w:r w:rsidRPr="00BC4524">
              <w:rPr>
                <w:rFonts w:ascii="Times New Roman" w:hAnsi="Times New Roman"/>
              </w:rPr>
              <w:t xml:space="preserve">, which have a diameter of 2.5 microns or less. These particles can enter the lungs and are associated with several heart and lung diseases. Outdoor levels are an indicator of local air quality, and ideally indoor levels would be similar. Indoor sources include combustion (e.g., candle burning, smoking, gas stoves) and dust. </w:t>
            </w:r>
          </w:p>
        </w:tc>
        <w:tc>
          <w:tcPr>
            <w:tcW w:w="3232" w:type="dxa"/>
            <w:vAlign w:val="center"/>
            <w:hideMark/>
          </w:tcPr>
          <w:p w:rsidR="0020052B" w:rsidRPr="00BC4524" w:rsidP="0020052B" w14:paraId="2DDEA61E" w14:textId="46B21C97">
            <w:pPr>
              <w:pStyle w:val="TableText"/>
              <w:rPr>
                <w:rFonts w:ascii="Times New Roman" w:hAnsi="Times New Roman"/>
              </w:rPr>
            </w:pPr>
            <w:r w:rsidRPr="00BC4524">
              <w:rPr>
                <w:rFonts w:ascii="Times New Roman" w:hAnsi="Times New Roman"/>
                <w:color w:val="000000"/>
              </w:rPr>
              <w:t>PM concentration is below threshold (</w:t>
            </w:r>
            <w:r w:rsidRPr="00BC4524" w:rsidR="0006767B">
              <w:rPr>
                <w:rFonts w:ascii="Times New Roman" w:hAnsi="Times New Roman"/>
                <w:color w:val="000000"/>
              </w:rPr>
              <w:t>≤12 µg/m</w:t>
            </w:r>
            <w:r w:rsidRPr="00BC4524" w:rsidR="0006767B">
              <w:rPr>
                <w:rFonts w:ascii="Times New Roman" w:hAnsi="Times New Roman"/>
                <w:color w:val="000000"/>
                <w:vertAlign w:val="superscript"/>
              </w:rPr>
              <w:t>3</w:t>
            </w:r>
            <w:r w:rsidRPr="00BC4524" w:rsidR="0006767B">
              <w:rPr>
                <w:rFonts w:ascii="Times New Roman" w:hAnsi="Times New Roman"/>
                <w:color w:val="000000"/>
              </w:rPr>
              <w:t>),</w:t>
            </w:r>
            <w:r w:rsidRPr="00BC4524">
              <w:rPr>
                <w:rFonts w:ascii="Times New Roman" w:hAnsi="Times New Roman"/>
                <w:color w:val="000000"/>
              </w:rPr>
              <w:t xml:space="preserve"> and magnitude of the concentration</w:t>
            </w:r>
            <w:r w:rsidRPr="00BC4524">
              <w:rPr>
                <w:rFonts w:ascii="Times New Roman" w:hAnsi="Times New Roman"/>
              </w:rPr>
              <w:t xml:space="preserve"> </w:t>
            </w:r>
          </w:p>
        </w:tc>
      </w:tr>
      <w:tr w14:paraId="07044C14" w14:textId="77777777" w:rsidTr="3A065ABE">
        <w:tblPrEx>
          <w:tblW w:w="9355" w:type="dxa"/>
          <w:jc w:val="center"/>
          <w:tblLook w:val="0420"/>
        </w:tblPrEx>
        <w:trPr>
          <w:jc w:val="center"/>
        </w:trPr>
        <w:tc>
          <w:tcPr>
            <w:tcW w:w="1575" w:type="dxa"/>
            <w:vAlign w:val="center"/>
            <w:hideMark/>
          </w:tcPr>
          <w:p w:rsidR="0020052B" w:rsidRPr="00BC4524" w:rsidP="0020052B" w14:paraId="3CF3AB3C" w14:textId="77777777">
            <w:pPr>
              <w:pStyle w:val="TableText"/>
              <w:rPr>
                <w:rFonts w:ascii="Times New Roman" w:hAnsi="Times New Roman"/>
              </w:rPr>
            </w:pPr>
            <w:r w:rsidRPr="00BC4524">
              <w:rPr>
                <w:rFonts w:ascii="Times New Roman" w:hAnsi="Times New Roman"/>
              </w:rPr>
              <w:t>Volatile organic compounds (VOCs) concentration</w:t>
            </w:r>
          </w:p>
        </w:tc>
        <w:tc>
          <w:tcPr>
            <w:tcW w:w="1371" w:type="dxa"/>
            <w:vAlign w:val="center"/>
          </w:tcPr>
          <w:p w:rsidR="0020052B" w:rsidRPr="00BC4524" w:rsidP="0020052B" w14:paraId="422DF4C0" w14:textId="58CB99A9">
            <w:pPr>
              <w:pStyle w:val="TableText"/>
              <w:rPr>
                <w:rFonts w:ascii="Times New Roman" w:hAnsi="Times New Roman"/>
              </w:rPr>
            </w:pPr>
            <w:r w:rsidRPr="00BC4524">
              <w:rPr>
                <w:rFonts w:ascii="Times New Roman" w:hAnsi="Times New Roman"/>
              </w:rPr>
              <w:t>Rae Systems MultiRae Lite PID Monitor (059-A or compatible)</w:t>
            </w:r>
          </w:p>
        </w:tc>
        <w:tc>
          <w:tcPr>
            <w:tcW w:w="3177" w:type="dxa"/>
            <w:vAlign w:val="center"/>
          </w:tcPr>
          <w:p w:rsidR="0020052B" w:rsidRPr="00BC4524" w:rsidP="00C73A75" w14:paraId="60456819" w14:textId="75EE747F">
            <w:pPr>
              <w:pStyle w:val="TableText"/>
              <w:rPr>
                <w:rFonts w:ascii="Times New Roman" w:hAnsi="Times New Roman"/>
              </w:rPr>
            </w:pPr>
            <w:r w:rsidRPr="00BC4524">
              <w:rPr>
                <w:rFonts w:ascii="Times New Roman" w:hAnsi="Times New Roman"/>
              </w:rPr>
              <w:t>VOCs refers to a class of chemicals that are generally emitted from their source as a gas due to high vapor pressure and low water solubility (e.g., formaldehyde, benzene). Sources of indoor VOCs include furniture, cleaners, solvents, personal care products, and more. Health effects depend on the type of VOCs. Some VOCs are associated with asthma and other respiratory symptoms.</w:t>
            </w:r>
          </w:p>
        </w:tc>
        <w:tc>
          <w:tcPr>
            <w:tcW w:w="3232" w:type="dxa"/>
            <w:vAlign w:val="center"/>
            <w:hideMark/>
          </w:tcPr>
          <w:p w:rsidR="0020052B" w:rsidRPr="00BC4524" w:rsidP="0020052B" w14:paraId="6AFD0060" w14:textId="616D63C1">
            <w:pPr>
              <w:pStyle w:val="TableText"/>
              <w:rPr>
                <w:rFonts w:ascii="Times New Roman" w:hAnsi="Times New Roman"/>
              </w:rPr>
            </w:pPr>
            <w:r w:rsidRPr="00BC4524">
              <w:rPr>
                <w:rFonts w:ascii="Times New Roman" w:hAnsi="Times New Roman"/>
                <w:color w:val="000000"/>
              </w:rPr>
              <w:t>Mean of VOC samples is below threshold</w:t>
            </w:r>
            <w:r w:rsidRPr="00BC4524" w:rsidR="00CE0B94">
              <w:rPr>
                <w:rFonts w:ascii="Times New Roman" w:hAnsi="Times New Roman"/>
                <w:color w:val="000000"/>
              </w:rPr>
              <w:t xml:space="preserve"> (</w:t>
            </w:r>
            <w:r w:rsidRPr="00BC4524" w:rsidR="00CE0B94">
              <w:rPr>
                <w:rFonts w:ascii="Times New Roman" w:hAnsi="Times New Roman"/>
                <w:color w:val="000000"/>
                <w:lang w:val="it-IT"/>
              </w:rPr>
              <w:t>&lt;</w:t>
            </w:r>
            <w:r w:rsidRPr="00BC4524" w:rsidR="00CE0B94">
              <w:rPr>
                <w:rFonts w:ascii="Times New Roman" w:hAnsi="Times New Roman"/>
                <w:color w:val="000000"/>
                <w:lang w:val="it-IT"/>
              </w:rPr>
              <w:t>20</w:t>
            </w:r>
            <w:r>
              <w:rPr>
                <w:rFonts w:ascii="Times New Roman" w:hAnsi="Times New Roman"/>
                <w:color w:val="000000"/>
                <w:lang w:val="it-IT"/>
              </w:rPr>
              <w:t>0</w:t>
            </w:r>
            <w:r w:rsidRPr="00BC4524" w:rsidR="00CE0B94">
              <w:rPr>
                <w:rFonts w:ascii="Times New Roman" w:hAnsi="Times New Roman"/>
                <w:color w:val="000000"/>
                <w:lang w:val="it-IT"/>
              </w:rPr>
              <w:t> </w:t>
            </w:r>
            <w:r w:rsidRPr="00BC4524" w:rsidR="00CE0B94">
              <w:rPr>
                <w:rFonts w:ascii="Times New Roman" w:hAnsi="Times New Roman"/>
                <w:color w:val="000000"/>
              </w:rPr>
              <w:t>µg</w:t>
            </w:r>
            <w:r w:rsidRPr="00BC4524" w:rsidR="00CE0B94">
              <w:rPr>
                <w:rFonts w:ascii="Times New Roman" w:hAnsi="Times New Roman"/>
                <w:color w:val="000000"/>
                <w:lang w:val="it-IT"/>
              </w:rPr>
              <w:t>/m</w:t>
            </w:r>
            <w:r w:rsidRPr="00BC4524" w:rsidR="00CE0B94">
              <w:rPr>
                <w:rFonts w:ascii="Times New Roman" w:hAnsi="Times New Roman"/>
                <w:color w:val="000000"/>
                <w:vertAlign w:val="superscript"/>
                <w:lang w:val="it-IT"/>
              </w:rPr>
              <w:t>3</w:t>
            </w:r>
            <w:r w:rsidRPr="00BC4524" w:rsidR="00CE0B94">
              <w:rPr>
                <w:rFonts w:ascii="Times New Roman" w:hAnsi="Times New Roman"/>
                <w:color w:val="000000"/>
              </w:rPr>
              <w:t>)</w:t>
            </w:r>
            <w:r w:rsidRPr="00BC4524">
              <w:rPr>
                <w:rFonts w:ascii="Times New Roman" w:hAnsi="Times New Roman"/>
                <w:color w:val="000000"/>
              </w:rPr>
              <w:t>, and magnitude of the concentration</w:t>
            </w:r>
            <w:r w:rsidRPr="00BC4524">
              <w:rPr>
                <w:rFonts w:ascii="Times New Roman" w:hAnsi="Times New Roman"/>
              </w:rPr>
              <w:t xml:space="preserve"> </w:t>
            </w:r>
          </w:p>
        </w:tc>
      </w:tr>
      <w:tr w14:paraId="4A5B2101" w14:textId="77777777" w:rsidTr="3A065ABE">
        <w:tblPrEx>
          <w:tblW w:w="9355" w:type="dxa"/>
          <w:jc w:val="center"/>
          <w:tblLook w:val="0420"/>
        </w:tblPrEx>
        <w:trPr>
          <w:jc w:val="center"/>
        </w:trPr>
        <w:tc>
          <w:tcPr>
            <w:tcW w:w="9355" w:type="dxa"/>
            <w:gridSpan w:val="4"/>
            <w:vAlign w:val="center"/>
          </w:tcPr>
          <w:p w:rsidR="0064062B" w:rsidRPr="00BC4524" w:rsidP="0020052B" w14:paraId="34701179" w14:textId="7BE4AE26">
            <w:pPr>
              <w:pStyle w:val="TableText"/>
              <w:rPr>
                <w:rFonts w:ascii="Times New Roman" w:hAnsi="Times New Roman"/>
                <w:color w:val="000000"/>
              </w:rPr>
            </w:pPr>
            <w:r w:rsidRPr="00BC4524">
              <w:rPr>
                <w:rFonts w:ascii="Times New Roman" w:hAnsi="Times New Roman"/>
                <w:color w:val="000000"/>
              </w:rPr>
              <w:t>ppm = parts per million</w:t>
            </w:r>
            <w:r w:rsidRPr="00BC4524" w:rsidR="007711C5">
              <w:rPr>
                <w:rFonts w:ascii="Times New Roman" w:hAnsi="Times New Roman"/>
                <w:color w:val="000000"/>
              </w:rPr>
              <w:t xml:space="preserve">, by </w:t>
            </w:r>
            <w:r w:rsidRPr="00BC4524">
              <w:rPr>
                <w:rFonts w:ascii="Times New Roman" w:hAnsi="Times New Roman"/>
                <w:color w:val="000000"/>
              </w:rPr>
              <w:t xml:space="preserve">volume in air; </w:t>
            </w:r>
            <w:r w:rsidRPr="00BC4524" w:rsidR="00300D06">
              <w:rPr>
                <w:rFonts w:ascii="Times New Roman" w:hAnsi="Times New Roman"/>
                <w:color w:val="000000"/>
              </w:rPr>
              <w:t>µg/g = microgram</w:t>
            </w:r>
            <w:r w:rsidRPr="00BC4524">
              <w:rPr>
                <w:rFonts w:ascii="Times New Roman" w:hAnsi="Times New Roman"/>
                <w:color w:val="000000"/>
              </w:rPr>
              <w:t>s</w:t>
            </w:r>
            <w:r w:rsidRPr="00BC4524" w:rsidR="00300D06">
              <w:rPr>
                <w:rFonts w:ascii="Times New Roman" w:hAnsi="Times New Roman"/>
                <w:color w:val="000000"/>
              </w:rPr>
              <w:t xml:space="preserve"> per gram of dust; </w:t>
            </w:r>
            <w:r w:rsidRPr="00BC4524">
              <w:rPr>
                <w:rFonts w:ascii="Times New Roman" w:hAnsi="Times New Roman"/>
                <w:color w:val="000000"/>
              </w:rPr>
              <w:t>µg/m</w:t>
            </w:r>
            <w:r w:rsidRPr="00BC4524">
              <w:rPr>
                <w:rFonts w:ascii="Times New Roman" w:hAnsi="Times New Roman"/>
                <w:color w:val="000000"/>
                <w:vertAlign w:val="superscript"/>
              </w:rPr>
              <w:t>3</w:t>
            </w:r>
            <w:r w:rsidRPr="00BC4524">
              <w:rPr>
                <w:rFonts w:ascii="Times New Roman" w:hAnsi="Times New Roman"/>
                <w:color w:val="000000"/>
              </w:rPr>
              <w:t xml:space="preserve"> = microgram</w:t>
            </w:r>
            <w:r w:rsidRPr="00BC4524" w:rsidR="00300D06">
              <w:rPr>
                <w:rFonts w:ascii="Times New Roman" w:hAnsi="Times New Roman"/>
                <w:color w:val="000000"/>
              </w:rPr>
              <w:t>s</w:t>
            </w:r>
            <w:r w:rsidRPr="00BC4524">
              <w:rPr>
                <w:rFonts w:ascii="Times New Roman" w:hAnsi="Times New Roman"/>
                <w:color w:val="000000"/>
              </w:rPr>
              <w:t xml:space="preserve"> per meter of air cubed</w:t>
            </w:r>
          </w:p>
        </w:tc>
      </w:tr>
    </w:tbl>
    <w:p w:rsidR="002B3F0D" w:rsidP="00021C52" w14:paraId="77891094" w14:textId="77777777"/>
    <w:p w:rsidR="00094C6B" w:rsidP="00021C52" w14:paraId="674185C1" w14:textId="77777777"/>
    <w:p w:rsidR="002B3F0D" w:rsidP="00021C52" w14:paraId="5DCD6BCE" w14:textId="77777777"/>
    <w:sectPr w:rsidSect="00477AE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3515356"/>
      <w:docPartObj>
        <w:docPartGallery w:val="Page Numbers (Bottom of Page)"/>
        <w:docPartUnique/>
      </w:docPartObj>
    </w:sdtPr>
    <w:sdtEndPr>
      <w:rPr>
        <w:rFonts w:asciiTheme="majorBidi" w:hAnsiTheme="majorBidi" w:cstheme="majorBidi"/>
        <w:noProof/>
      </w:rPr>
    </w:sdtEndPr>
    <w:sdtContent>
      <w:p w:rsidR="00C73A75" w:rsidRPr="00C73A75" w14:paraId="5C63306A" w14:textId="4EDF8BB1">
        <w:pPr>
          <w:pStyle w:val="Footer"/>
          <w:jc w:val="center"/>
          <w:rPr>
            <w:rFonts w:asciiTheme="majorBidi" w:hAnsiTheme="majorBidi" w:cstheme="majorBidi"/>
          </w:rPr>
        </w:pPr>
        <w:r w:rsidRPr="00C73A75">
          <w:rPr>
            <w:rFonts w:asciiTheme="majorBidi" w:hAnsiTheme="majorBidi" w:cstheme="majorBidi"/>
          </w:rPr>
          <w:fldChar w:fldCharType="begin"/>
        </w:r>
        <w:r w:rsidRPr="00C73A75">
          <w:rPr>
            <w:rFonts w:asciiTheme="majorBidi" w:hAnsiTheme="majorBidi" w:cstheme="majorBidi"/>
          </w:rPr>
          <w:instrText xml:space="preserve"> PAGE   \* MERGEFORMAT </w:instrText>
        </w:r>
        <w:r w:rsidRPr="00C73A75">
          <w:rPr>
            <w:rFonts w:asciiTheme="majorBidi" w:hAnsiTheme="majorBidi" w:cstheme="majorBidi"/>
          </w:rPr>
          <w:fldChar w:fldCharType="separate"/>
        </w:r>
        <w:r w:rsidRPr="00C73A75">
          <w:rPr>
            <w:rFonts w:asciiTheme="majorBidi" w:hAnsiTheme="majorBidi" w:cstheme="majorBidi"/>
            <w:noProof/>
          </w:rPr>
          <w:t>2</w:t>
        </w:r>
        <w:r w:rsidRPr="00C73A75">
          <w:rPr>
            <w:rFonts w:asciiTheme="majorBidi" w:hAnsiTheme="majorBidi" w:cstheme="majorBidi"/>
            <w:noProof/>
          </w:rPr>
          <w:fldChar w:fldCharType="end"/>
        </w:r>
      </w:p>
    </w:sdtContent>
  </w:sdt>
  <w:p w:rsidR="00C73A75" w14:paraId="0D0613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2CD4709" w14:textId="77777777" w:rsidTr="6B1E5676">
      <w:tblPrEx>
        <w:tblW w:w="0" w:type="auto"/>
        <w:tblLayout w:type="fixed"/>
        <w:tblLook w:val="06A0"/>
      </w:tblPrEx>
      <w:trPr>
        <w:trHeight w:val="300"/>
      </w:trPr>
      <w:tc>
        <w:tcPr>
          <w:tcW w:w="3120" w:type="dxa"/>
        </w:tcPr>
        <w:p w:rsidR="6B1E5676" w:rsidP="6B1E5676" w14:paraId="27C658B0" w14:textId="2EC5ADF8">
          <w:pPr>
            <w:pStyle w:val="Header"/>
            <w:ind w:left="-115"/>
          </w:pPr>
        </w:p>
      </w:tc>
      <w:tc>
        <w:tcPr>
          <w:tcW w:w="3120" w:type="dxa"/>
        </w:tcPr>
        <w:p w:rsidR="6B1E5676" w:rsidP="6B1E5676" w14:paraId="4C810DD3" w14:textId="783EA17E">
          <w:pPr>
            <w:pStyle w:val="Header"/>
            <w:jc w:val="center"/>
          </w:pPr>
        </w:p>
      </w:tc>
      <w:tc>
        <w:tcPr>
          <w:tcW w:w="3120" w:type="dxa"/>
        </w:tcPr>
        <w:p w:rsidR="6B1E5676" w:rsidP="6B1E5676" w14:paraId="4D3DA373" w14:textId="5F94523D">
          <w:pPr>
            <w:pStyle w:val="Header"/>
            <w:ind w:right="-115"/>
            <w:jc w:val="right"/>
          </w:pPr>
        </w:p>
      </w:tc>
    </w:tr>
  </w:tbl>
  <w:p w:rsidR="6B1E5676" w:rsidP="6B1E5676" w14:paraId="0E18010D" w14:textId="1E49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4FEC" w:rsidP="008A5D98" w14:paraId="574D62F8" w14:textId="77777777">
      <w:pPr>
        <w:spacing w:after="0" w:line="240" w:lineRule="auto"/>
      </w:pPr>
      <w:r>
        <w:separator/>
      </w:r>
    </w:p>
  </w:footnote>
  <w:footnote w:type="continuationSeparator" w:id="1">
    <w:p w:rsidR="00234FEC" w:rsidP="008A5D98" w14:paraId="33908F82" w14:textId="77777777">
      <w:pPr>
        <w:spacing w:after="0" w:line="240" w:lineRule="auto"/>
      </w:pPr>
      <w:r>
        <w:continuationSeparator/>
      </w:r>
    </w:p>
  </w:footnote>
  <w:footnote w:type="continuationNotice" w:id="2">
    <w:p w:rsidR="00234FEC" w14:paraId="259452FC" w14:textId="77777777">
      <w:pPr>
        <w:spacing w:after="0" w:line="240" w:lineRule="auto"/>
      </w:pPr>
    </w:p>
  </w:footnote>
  <w:footnote w:id="3">
    <w:p w:rsidR="00A038B5" w:rsidP="00A038B5" w14:paraId="414F7C36" w14:textId="473941E8">
      <w:pPr>
        <w:pStyle w:val="FootnoteText"/>
      </w:pPr>
      <w:r>
        <w:rPr>
          <w:rStyle w:val="FootnoteReference"/>
        </w:rPr>
        <w:footnoteRef/>
      </w:r>
      <w:r w:rsidRPr="00DA713E">
        <w:rPr>
          <w:rFonts w:asciiTheme="majorBidi" w:hAnsiTheme="majorBidi" w:cstheme="majorBidi"/>
          <w:sz w:val="16"/>
          <w:szCs w:val="16"/>
        </w:rPr>
        <w:t xml:space="preserve"> The triggers assessment is adapted from: Asthma Education and Intervention Program: Partnership for Asthma Trigger-Free Homes (PATH), </w:t>
      </w:r>
      <w:hyperlink r:id="rId1" w:history="1">
        <w:r w:rsidRPr="00DA713E">
          <w:rPr>
            <w:rStyle w:val="Hyperlink"/>
            <w:rFonts w:asciiTheme="majorBidi" w:hAnsiTheme="majorBidi" w:cstheme="majorBidi"/>
            <w:sz w:val="16"/>
            <w:szCs w:val="16"/>
          </w:rPr>
          <w:t>https://apps.dtic.mil/sti/pdfs/ADA489872.pdf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D98" w:rsidP="008A5D98" w14:paraId="1257D36F" w14:textId="77777777">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AE3" w:rsidRPr="002D7731" w:rsidP="6B1E5676" w14:paraId="029887AE" w14:textId="77777777">
    <w:pPr>
      <w:pStyle w:val="Header"/>
      <w:jc w:val="right"/>
      <w:rPr>
        <w:rFonts w:ascii="Times New Roman" w:hAnsi="Times New Roman" w:cs="Times New Roman"/>
        <w:b/>
        <w:bCs/>
      </w:rPr>
    </w:pPr>
    <w:r>
      <w:ptab w:relativeTo="margin" w:alignment="right" w:leader="none"/>
    </w:r>
    <w:r w:rsidRPr="6B1E5676" w:rsidR="6B1E5676">
      <w:rPr>
        <w:rFonts w:ascii="Times New Roman" w:hAnsi="Times New Roman" w:cs="Times New Roman"/>
        <w:b/>
        <w:bCs/>
      </w:rPr>
      <w:t>OMB Clearance Number: 2528-0337</w:t>
    </w:r>
  </w:p>
  <w:p w:rsidR="00477AE3" w:rsidRPr="002D7731" w:rsidP="00477AE3" w14:paraId="3099DC1A" w14:textId="77777777">
    <w:pPr>
      <w:pStyle w:val="Header"/>
      <w:jc w:val="right"/>
      <w:rPr>
        <w:rFonts w:ascii="Times New Roman" w:hAnsi="Times New Roman" w:cs="Times New Roman"/>
      </w:rPr>
    </w:pPr>
    <w:r w:rsidRPr="002D7731">
      <w:rPr>
        <w:rFonts w:ascii="Times New Roman" w:hAnsi="Times New Roman" w:cs="Times New Roman"/>
        <w:b/>
      </w:rPr>
      <w:t>Expires: XX/XX/XXXX</w:t>
    </w:r>
  </w:p>
  <w:p w:rsidR="00477AE3" w14:paraId="33906DC2"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0D"/>
    <w:rsid w:val="000040FE"/>
    <w:rsid w:val="00004BA2"/>
    <w:rsid w:val="00021C52"/>
    <w:rsid w:val="000444D7"/>
    <w:rsid w:val="00055ECD"/>
    <w:rsid w:val="00057052"/>
    <w:rsid w:val="0006767B"/>
    <w:rsid w:val="00094C6B"/>
    <w:rsid w:val="000B3548"/>
    <w:rsid w:val="000C1E14"/>
    <w:rsid w:val="000F0F1D"/>
    <w:rsid w:val="000F1FF8"/>
    <w:rsid w:val="00112E8C"/>
    <w:rsid w:val="00115B68"/>
    <w:rsid w:val="00122986"/>
    <w:rsid w:val="0012647A"/>
    <w:rsid w:val="00127EFB"/>
    <w:rsid w:val="0013269B"/>
    <w:rsid w:val="001454D2"/>
    <w:rsid w:val="00163799"/>
    <w:rsid w:val="001717EF"/>
    <w:rsid w:val="001C3F4C"/>
    <w:rsid w:val="001C619A"/>
    <w:rsid w:val="001D340C"/>
    <w:rsid w:val="001F4EB3"/>
    <w:rsid w:val="0020052B"/>
    <w:rsid w:val="00201ED3"/>
    <w:rsid w:val="00234FEC"/>
    <w:rsid w:val="00241A59"/>
    <w:rsid w:val="0025352E"/>
    <w:rsid w:val="0026751A"/>
    <w:rsid w:val="00282A32"/>
    <w:rsid w:val="002A1205"/>
    <w:rsid w:val="002B0BA5"/>
    <w:rsid w:val="002B3F0D"/>
    <w:rsid w:val="002D0C4A"/>
    <w:rsid w:val="002D7731"/>
    <w:rsid w:val="00300D06"/>
    <w:rsid w:val="00307C64"/>
    <w:rsid w:val="00322FDB"/>
    <w:rsid w:val="003433AD"/>
    <w:rsid w:val="00350EFD"/>
    <w:rsid w:val="0038514D"/>
    <w:rsid w:val="00385428"/>
    <w:rsid w:val="003916C0"/>
    <w:rsid w:val="003A685F"/>
    <w:rsid w:val="003A7118"/>
    <w:rsid w:val="003B161F"/>
    <w:rsid w:val="003F6F74"/>
    <w:rsid w:val="00401D7C"/>
    <w:rsid w:val="0040510D"/>
    <w:rsid w:val="004065C3"/>
    <w:rsid w:val="00410982"/>
    <w:rsid w:val="00423991"/>
    <w:rsid w:val="00426000"/>
    <w:rsid w:val="004407AA"/>
    <w:rsid w:val="00444B29"/>
    <w:rsid w:val="00477AE3"/>
    <w:rsid w:val="00492C1A"/>
    <w:rsid w:val="0049682D"/>
    <w:rsid w:val="00496BAD"/>
    <w:rsid w:val="004B0852"/>
    <w:rsid w:val="004C4574"/>
    <w:rsid w:val="004D4125"/>
    <w:rsid w:val="004E7E21"/>
    <w:rsid w:val="004F44FB"/>
    <w:rsid w:val="004F5F23"/>
    <w:rsid w:val="004F7A06"/>
    <w:rsid w:val="0053731D"/>
    <w:rsid w:val="005401A8"/>
    <w:rsid w:val="00546C05"/>
    <w:rsid w:val="00553B75"/>
    <w:rsid w:val="00580910"/>
    <w:rsid w:val="0058753C"/>
    <w:rsid w:val="00597ED9"/>
    <w:rsid w:val="005A5463"/>
    <w:rsid w:val="005A69AA"/>
    <w:rsid w:val="005B1DDF"/>
    <w:rsid w:val="005B499B"/>
    <w:rsid w:val="005B5A86"/>
    <w:rsid w:val="005D123E"/>
    <w:rsid w:val="005F02B9"/>
    <w:rsid w:val="0060143F"/>
    <w:rsid w:val="00622EC9"/>
    <w:rsid w:val="0064062B"/>
    <w:rsid w:val="00643771"/>
    <w:rsid w:val="00683D9A"/>
    <w:rsid w:val="006A63B0"/>
    <w:rsid w:val="006E3D44"/>
    <w:rsid w:val="006F2E85"/>
    <w:rsid w:val="006F5EA0"/>
    <w:rsid w:val="006F67C4"/>
    <w:rsid w:val="006F67E6"/>
    <w:rsid w:val="00700817"/>
    <w:rsid w:val="00707993"/>
    <w:rsid w:val="007245D7"/>
    <w:rsid w:val="0072637A"/>
    <w:rsid w:val="0072697D"/>
    <w:rsid w:val="00733268"/>
    <w:rsid w:val="00734E2D"/>
    <w:rsid w:val="00746785"/>
    <w:rsid w:val="00750DBA"/>
    <w:rsid w:val="007711C5"/>
    <w:rsid w:val="00787BA5"/>
    <w:rsid w:val="007B19D0"/>
    <w:rsid w:val="007F2902"/>
    <w:rsid w:val="007F4530"/>
    <w:rsid w:val="008018BF"/>
    <w:rsid w:val="00805F03"/>
    <w:rsid w:val="0081473A"/>
    <w:rsid w:val="0082625D"/>
    <w:rsid w:val="0083159B"/>
    <w:rsid w:val="00836FD7"/>
    <w:rsid w:val="008418CB"/>
    <w:rsid w:val="00847EFB"/>
    <w:rsid w:val="0085098A"/>
    <w:rsid w:val="008642FA"/>
    <w:rsid w:val="00870C88"/>
    <w:rsid w:val="008748AB"/>
    <w:rsid w:val="00896E3A"/>
    <w:rsid w:val="008A5D98"/>
    <w:rsid w:val="008A7FBE"/>
    <w:rsid w:val="008B019A"/>
    <w:rsid w:val="008B0E86"/>
    <w:rsid w:val="008B70C4"/>
    <w:rsid w:val="008C00E2"/>
    <w:rsid w:val="008D4B51"/>
    <w:rsid w:val="008E79C1"/>
    <w:rsid w:val="008F10E5"/>
    <w:rsid w:val="009067DB"/>
    <w:rsid w:val="00922153"/>
    <w:rsid w:val="0093138A"/>
    <w:rsid w:val="00954AEB"/>
    <w:rsid w:val="00956799"/>
    <w:rsid w:val="00960BDF"/>
    <w:rsid w:val="00970A9F"/>
    <w:rsid w:val="00970F3F"/>
    <w:rsid w:val="00976EC2"/>
    <w:rsid w:val="00977618"/>
    <w:rsid w:val="00981F9A"/>
    <w:rsid w:val="00986A5E"/>
    <w:rsid w:val="009A0223"/>
    <w:rsid w:val="009A3808"/>
    <w:rsid w:val="009B0875"/>
    <w:rsid w:val="009B1CC2"/>
    <w:rsid w:val="009C079E"/>
    <w:rsid w:val="009C732C"/>
    <w:rsid w:val="009D0D3D"/>
    <w:rsid w:val="009D6986"/>
    <w:rsid w:val="009E12BB"/>
    <w:rsid w:val="009F4597"/>
    <w:rsid w:val="00A011E0"/>
    <w:rsid w:val="00A038B5"/>
    <w:rsid w:val="00A27627"/>
    <w:rsid w:val="00A360A4"/>
    <w:rsid w:val="00A409FC"/>
    <w:rsid w:val="00A47A97"/>
    <w:rsid w:val="00A555BB"/>
    <w:rsid w:val="00A576C2"/>
    <w:rsid w:val="00A75FAD"/>
    <w:rsid w:val="00A83553"/>
    <w:rsid w:val="00A93A9F"/>
    <w:rsid w:val="00A95F46"/>
    <w:rsid w:val="00AA1F78"/>
    <w:rsid w:val="00AA69C0"/>
    <w:rsid w:val="00AF5790"/>
    <w:rsid w:val="00B03427"/>
    <w:rsid w:val="00B14CCC"/>
    <w:rsid w:val="00B22347"/>
    <w:rsid w:val="00B42D2D"/>
    <w:rsid w:val="00B43CD8"/>
    <w:rsid w:val="00B503C4"/>
    <w:rsid w:val="00B60E8E"/>
    <w:rsid w:val="00B62AD6"/>
    <w:rsid w:val="00B6369E"/>
    <w:rsid w:val="00B836E5"/>
    <w:rsid w:val="00B86F6E"/>
    <w:rsid w:val="00BA2EAE"/>
    <w:rsid w:val="00BA4D46"/>
    <w:rsid w:val="00BC4524"/>
    <w:rsid w:val="00BD29D8"/>
    <w:rsid w:val="00BD3C59"/>
    <w:rsid w:val="00BE0506"/>
    <w:rsid w:val="00BE2236"/>
    <w:rsid w:val="00C12C6F"/>
    <w:rsid w:val="00C377B7"/>
    <w:rsid w:val="00C42B2C"/>
    <w:rsid w:val="00C46427"/>
    <w:rsid w:val="00C73A75"/>
    <w:rsid w:val="00C83761"/>
    <w:rsid w:val="00C87EC4"/>
    <w:rsid w:val="00C94FC8"/>
    <w:rsid w:val="00CA03F6"/>
    <w:rsid w:val="00CA1297"/>
    <w:rsid w:val="00CA39CF"/>
    <w:rsid w:val="00CC078E"/>
    <w:rsid w:val="00CC734E"/>
    <w:rsid w:val="00CE0B94"/>
    <w:rsid w:val="00D037B6"/>
    <w:rsid w:val="00D202B1"/>
    <w:rsid w:val="00D223D4"/>
    <w:rsid w:val="00D253F1"/>
    <w:rsid w:val="00D2578F"/>
    <w:rsid w:val="00D26302"/>
    <w:rsid w:val="00D27390"/>
    <w:rsid w:val="00D34D95"/>
    <w:rsid w:val="00D35571"/>
    <w:rsid w:val="00D51761"/>
    <w:rsid w:val="00D5548F"/>
    <w:rsid w:val="00D80E45"/>
    <w:rsid w:val="00D835FE"/>
    <w:rsid w:val="00D85884"/>
    <w:rsid w:val="00D87F0F"/>
    <w:rsid w:val="00DA27F5"/>
    <w:rsid w:val="00DA713E"/>
    <w:rsid w:val="00DB5E7D"/>
    <w:rsid w:val="00DC3FDF"/>
    <w:rsid w:val="00DD7886"/>
    <w:rsid w:val="00DF366D"/>
    <w:rsid w:val="00DF4460"/>
    <w:rsid w:val="00E13CE9"/>
    <w:rsid w:val="00E233A1"/>
    <w:rsid w:val="00E3413D"/>
    <w:rsid w:val="00E35A39"/>
    <w:rsid w:val="00E44AEC"/>
    <w:rsid w:val="00E52989"/>
    <w:rsid w:val="00E738C0"/>
    <w:rsid w:val="00E7540A"/>
    <w:rsid w:val="00E7664F"/>
    <w:rsid w:val="00E93C4A"/>
    <w:rsid w:val="00E97D8C"/>
    <w:rsid w:val="00EA4452"/>
    <w:rsid w:val="00EB0853"/>
    <w:rsid w:val="00EB58EC"/>
    <w:rsid w:val="00EC1292"/>
    <w:rsid w:val="00EC64FD"/>
    <w:rsid w:val="00F078FD"/>
    <w:rsid w:val="00F10DF6"/>
    <w:rsid w:val="00F2787C"/>
    <w:rsid w:val="00F4577F"/>
    <w:rsid w:val="00F73E41"/>
    <w:rsid w:val="00F772A7"/>
    <w:rsid w:val="00F813E5"/>
    <w:rsid w:val="00F96891"/>
    <w:rsid w:val="00FB797E"/>
    <w:rsid w:val="00FC17E7"/>
    <w:rsid w:val="00FE0634"/>
    <w:rsid w:val="00FF4C4D"/>
    <w:rsid w:val="01067433"/>
    <w:rsid w:val="0771BC47"/>
    <w:rsid w:val="0DB5A2FC"/>
    <w:rsid w:val="132B17FF"/>
    <w:rsid w:val="155252D1"/>
    <w:rsid w:val="178015AE"/>
    <w:rsid w:val="1C689770"/>
    <w:rsid w:val="1D812300"/>
    <w:rsid w:val="1FF26BE3"/>
    <w:rsid w:val="22A56F72"/>
    <w:rsid w:val="2444E83A"/>
    <w:rsid w:val="28C283D5"/>
    <w:rsid w:val="2E3F5D23"/>
    <w:rsid w:val="30A9E330"/>
    <w:rsid w:val="392E0913"/>
    <w:rsid w:val="3A065ABE"/>
    <w:rsid w:val="42858B48"/>
    <w:rsid w:val="4A06383C"/>
    <w:rsid w:val="4E95483A"/>
    <w:rsid w:val="4EB87E80"/>
    <w:rsid w:val="5447C556"/>
    <w:rsid w:val="59EFE182"/>
    <w:rsid w:val="622F7435"/>
    <w:rsid w:val="64346872"/>
    <w:rsid w:val="65935D3A"/>
    <w:rsid w:val="65CE105C"/>
    <w:rsid w:val="6B1E5676"/>
    <w:rsid w:val="6FD901F7"/>
    <w:rsid w:val="710303EC"/>
    <w:rsid w:val="714C821F"/>
    <w:rsid w:val="715A7614"/>
    <w:rsid w:val="716700ED"/>
    <w:rsid w:val="7456CC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41EEDD"/>
  <w15:chartTrackingRefBased/>
  <w15:docId w15:val="{55BABBF5-1BC6-4577-8365-6AC91B2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B3F0D"/>
    <w:rPr>
      <w:sz w:val="16"/>
    </w:rPr>
  </w:style>
  <w:style w:type="paragraph" w:styleId="CommentText">
    <w:name w:val="annotation text"/>
    <w:basedOn w:val="Normal"/>
    <w:link w:val="CommentTextChar"/>
    <w:uiPriority w:val="99"/>
    <w:rsid w:val="002B3F0D"/>
    <w:pPr>
      <w:spacing w:after="18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2B3F0D"/>
    <w:rPr>
      <w:rFonts w:ascii="Times New Roman" w:eastAsia="Times New Roman" w:hAnsi="Times New Roman" w:cs="Times New Roman"/>
      <w:kern w:val="0"/>
      <w:sz w:val="20"/>
      <w:szCs w:val="20"/>
    </w:rPr>
  </w:style>
  <w:style w:type="table" w:styleId="TableGrid">
    <w:name w:val="Table Grid"/>
    <w:aliases w:val="Default table,Kym,Table Definitions Grid,Table Definitions Grid1"/>
    <w:basedOn w:val="TableNormal"/>
    <w:uiPriority w:val="39"/>
    <w:rsid w:val="002B3F0D"/>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B3F0D"/>
    <w:pPr>
      <w:spacing w:before="20" w:after="20" w:line="264" w:lineRule="auto"/>
    </w:pPr>
    <w:rPr>
      <w:rFonts w:ascii="Arial Narrow" w:eastAsia="Times New Roman" w:hAnsi="Arial Narrow" w:cs="Times New Roman"/>
      <w:kern w:val="0"/>
      <w:sz w:val="20"/>
      <w:szCs w:val="20"/>
    </w:rPr>
  </w:style>
  <w:style w:type="paragraph" w:customStyle="1" w:styleId="TableColumnHeader">
    <w:name w:val="Table Column Header"/>
    <w:basedOn w:val="Normal"/>
    <w:qFormat/>
    <w:rsid w:val="002B3F0D"/>
    <w:pPr>
      <w:spacing w:before="20" w:after="20" w:line="264" w:lineRule="auto"/>
      <w:jc w:val="center"/>
    </w:pPr>
    <w:rPr>
      <w:rFonts w:ascii="Arial Narrow" w:eastAsia="Times New Roman" w:hAnsi="Arial Narrow" w:cs="Times New Roman"/>
      <w:b/>
      <w:color w:val="FFFFFF" w:themeColor="background1"/>
      <w:kern w:val="0"/>
      <w:sz w:val="20"/>
      <w:szCs w:val="20"/>
    </w:rPr>
  </w:style>
  <w:style w:type="character" w:customStyle="1" w:styleId="TableTextChar">
    <w:name w:val="Table Text Char"/>
    <w:link w:val="TableText"/>
    <w:locked/>
    <w:rsid w:val="002B3F0D"/>
    <w:rPr>
      <w:rFonts w:ascii="Arial Narrow" w:eastAsia="Times New Roman" w:hAnsi="Arial Narrow" w:cs="Times New Roman"/>
      <w:kern w:val="0"/>
      <w:sz w:val="20"/>
      <w:szCs w:val="20"/>
    </w:rPr>
  </w:style>
  <w:style w:type="paragraph" w:styleId="Revision">
    <w:name w:val="Revision"/>
    <w:hidden/>
    <w:uiPriority w:val="99"/>
    <w:semiHidden/>
    <w:rsid w:val="00847EFB"/>
    <w:pPr>
      <w:spacing w:after="0" w:line="240" w:lineRule="auto"/>
    </w:pPr>
  </w:style>
  <w:style w:type="paragraph" w:styleId="CommentSubject">
    <w:name w:val="annotation subject"/>
    <w:basedOn w:val="CommentText"/>
    <w:next w:val="CommentText"/>
    <w:link w:val="CommentSubjectChar"/>
    <w:uiPriority w:val="99"/>
    <w:semiHidden/>
    <w:unhideWhenUsed/>
    <w:rsid w:val="009C079E"/>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9C079E"/>
    <w:rPr>
      <w:rFonts w:ascii="Times New Roman" w:eastAsia="Times New Roman" w:hAnsi="Times New Roman" w:cs="Times New Roman"/>
      <w:b/>
      <w:bCs/>
      <w:kern w:val="0"/>
      <w:sz w:val="20"/>
      <w:szCs w:val="20"/>
    </w:rPr>
  </w:style>
  <w:style w:type="character" w:styleId="Mention">
    <w:name w:val="Mention"/>
    <w:basedOn w:val="DefaultParagraphFont"/>
    <w:uiPriority w:val="99"/>
    <w:unhideWhenUsed/>
    <w:rsid w:val="009C079E"/>
    <w:rPr>
      <w:color w:val="2B579A"/>
      <w:shd w:val="clear" w:color="auto" w:fill="E1DFDD"/>
    </w:rPr>
  </w:style>
  <w:style w:type="paragraph" w:styleId="NoSpacing">
    <w:name w:val="No Spacing"/>
    <w:uiPriority w:val="1"/>
    <w:qFormat/>
    <w:rsid w:val="006F67E6"/>
    <w:pPr>
      <w:spacing w:after="0" w:line="240" w:lineRule="auto"/>
    </w:pPr>
  </w:style>
  <w:style w:type="paragraph" w:styleId="Header">
    <w:name w:val="header"/>
    <w:basedOn w:val="Normal"/>
    <w:link w:val="HeaderChar"/>
    <w:uiPriority w:val="99"/>
    <w:unhideWhenUsed/>
    <w:rsid w:val="008A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98"/>
  </w:style>
  <w:style w:type="paragraph" w:styleId="Footer">
    <w:name w:val="footer"/>
    <w:basedOn w:val="Normal"/>
    <w:link w:val="FooterChar"/>
    <w:uiPriority w:val="99"/>
    <w:unhideWhenUsed/>
    <w:rsid w:val="008A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98"/>
  </w:style>
  <w:style w:type="character" w:styleId="Hyperlink">
    <w:name w:val="Hyperlink"/>
    <w:basedOn w:val="DefaultParagraphFont"/>
    <w:uiPriority w:val="99"/>
    <w:unhideWhenUsed/>
    <w:rsid w:val="000F1FF8"/>
    <w:rPr>
      <w:color w:val="0563C1" w:themeColor="hyperlink"/>
      <w:u w:val="single"/>
    </w:rPr>
  </w:style>
  <w:style w:type="character" w:styleId="UnresolvedMention">
    <w:name w:val="Unresolved Mention"/>
    <w:basedOn w:val="DefaultParagraphFont"/>
    <w:uiPriority w:val="99"/>
    <w:semiHidden/>
    <w:unhideWhenUsed/>
    <w:rsid w:val="00EB0853"/>
    <w:rPr>
      <w:color w:val="605E5C"/>
      <w:shd w:val="clear" w:color="auto" w:fill="E1DFDD"/>
    </w:rPr>
  </w:style>
  <w:style w:type="paragraph" w:styleId="FootnoteText">
    <w:name w:val="footnote text"/>
    <w:basedOn w:val="Normal"/>
    <w:link w:val="FootnoteTextChar"/>
    <w:uiPriority w:val="99"/>
    <w:semiHidden/>
    <w:unhideWhenUsed/>
    <w:rsid w:val="00A0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8B5"/>
    <w:rPr>
      <w:sz w:val="20"/>
      <w:szCs w:val="20"/>
    </w:rPr>
  </w:style>
  <w:style w:type="character" w:styleId="FootnoteReference">
    <w:name w:val="footnote reference"/>
    <w:basedOn w:val="DefaultParagraphFont"/>
    <w:uiPriority w:val="99"/>
    <w:semiHidden/>
    <w:unhideWhenUsed/>
    <w:rsid w:val="00A038B5"/>
    <w:rPr>
      <w:vertAlign w:val="superscript"/>
    </w:rPr>
  </w:style>
  <w:style w:type="paragraph" w:customStyle="1" w:styleId="paragraph">
    <w:name w:val="paragraph"/>
    <w:basedOn w:val="Normal"/>
    <w:rsid w:val="00A576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76C2"/>
  </w:style>
  <w:style w:type="character" w:customStyle="1" w:styleId="eop">
    <w:name w:val="eop"/>
    <w:basedOn w:val="DefaultParagraphFont"/>
    <w:rsid w:val="00A5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XXXX@XXXXX.XX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pps.dtic.mil/sti/pdfs/ADA48987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7295D-B2F0-4749-AB42-93C58FE19605}">
  <ds:schemaRefs/>
</ds:datastoreItem>
</file>

<file path=customXml/itemProps2.xml><?xml version="1.0" encoding="utf-8"?>
<ds:datastoreItem xmlns:ds="http://schemas.openxmlformats.org/officeDocument/2006/customXml" ds:itemID="{4C88B7BB-3FB0-41A7-83B5-CE550446D872}">
  <ds:schemaRefs>
    <ds:schemaRef ds:uri="http://schemas.microsoft.com/office/2006/documentManagement/types"/>
    <ds:schemaRef ds:uri="http://schemas.openxmlformats.org/package/2006/metadata/core-properties"/>
    <ds:schemaRef ds:uri="c47087b5-c46c-49b5-bc29-41fdd8af9c30"/>
    <ds:schemaRef ds:uri="http://purl.org/dc/elements/1.1/"/>
    <ds:schemaRef ds:uri="http://schemas.microsoft.com/office/2006/metadata/properties"/>
    <ds:schemaRef ds:uri="http://purl.org/dc/terms/"/>
    <ds:schemaRef ds:uri="http://schemas.microsoft.com/office/infopath/2007/PartnerControls"/>
    <ds:schemaRef ds:uri="05b60cf1-f975-426c-8f55-4cd1d731b08d"/>
    <ds:schemaRef ds:uri="http://www.w3.org/XML/1998/namespace"/>
    <ds:schemaRef ds:uri="http://purl.org/dc/dcmitype/"/>
  </ds:schemaRefs>
</ds:datastoreItem>
</file>

<file path=customXml/itemProps3.xml><?xml version="1.0" encoding="utf-8"?>
<ds:datastoreItem xmlns:ds="http://schemas.openxmlformats.org/officeDocument/2006/customXml" ds:itemID="{062D7AAC-0D21-4E1C-9B02-6930A487B121}">
  <ds:schemaRefs>
    <ds:schemaRef ds:uri="http://schemas.openxmlformats.org/officeDocument/2006/bibliography"/>
  </ds:schemaRefs>
</ds:datastoreItem>
</file>

<file path=customXml/itemProps4.xml><?xml version="1.0" encoding="utf-8"?>
<ds:datastoreItem xmlns:ds="http://schemas.openxmlformats.org/officeDocument/2006/customXml" ds:itemID="{7801DF6C-F384-499D-8C25-D613A98D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Dorn</dc:creator>
  <cp:lastModifiedBy>Dinsmore, Ellen R</cp:lastModifiedBy>
  <cp:revision>2</cp:revision>
  <dcterms:created xsi:type="dcterms:W3CDTF">2024-02-21T19:30:00Z</dcterms:created>
  <dcterms:modified xsi:type="dcterms:W3CDTF">2024-02-21T19:30:00Z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