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6DA" w:rsidRPr="00CF34FA" w:rsidP="005366DA" w14:paraId="0C052D4C" w14:textId="77777777">
      <w:pPr>
        <w:tabs>
          <w:tab w:val="center" w:pos="4680"/>
        </w:tabs>
        <w:jc w:val="center"/>
        <w:rPr>
          <w:rFonts w:ascii="Times New Roman" w:eastAsia="Calibri" w:hAnsi="Times New Roman"/>
          <w:b/>
          <w:snapToGrid/>
          <w:szCs w:val="24"/>
        </w:rPr>
      </w:pPr>
      <w:r w:rsidRPr="00CF34FA">
        <w:rPr>
          <w:rFonts w:ascii="Times New Roman" w:eastAsia="Calibri" w:hAnsi="Times New Roman"/>
          <w:b/>
          <w:snapToGrid/>
          <w:szCs w:val="24"/>
        </w:rPr>
        <w:t>SUPPORTING STATEMENT</w:t>
      </w:r>
    </w:p>
    <w:p w:rsidR="005366DA" w:rsidRPr="00CF34FA" w:rsidP="005366DA" w14:paraId="3DA772C8"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RECORDKEEPING REQUIREMENTS ASSOCIATED WITH</w:t>
      </w:r>
    </w:p>
    <w:p w:rsidR="005366DA" w:rsidRPr="00CF34FA" w:rsidP="005366DA" w14:paraId="5BEB4902"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REAL ESTATE APPRAISALS AND EVALUATIONS</w:t>
      </w:r>
    </w:p>
    <w:p w:rsidR="005366DA" w:rsidRPr="00CF34FA" w:rsidP="005366DA" w14:paraId="6C5CB035"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(OMB No. 3064</w:t>
      </w:r>
      <w:r w:rsidRPr="00CF34FA">
        <w:rPr>
          <w:rFonts w:ascii="Times New Roman" w:eastAsia="Calibri" w:hAnsi="Times New Roman"/>
          <w:snapToGrid/>
          <w:szCs w:val="24"/>
        </w:rPr>
        <w:noBreakHyphen/>
        <w:t>0103)</w:t>
      </w:r>
    </w:p>
    <w:p w:rsidR="00994EDE" w:rsidRPr="00CF34FA" w:rsidP="005366DA" w14:paraId="3AE0E354" w14:textId="77777777">
      <w:pPr>
        <w:widowControl/>
        <w:tabs>
          <w:tab w:val="center" w:pos="4680"/>
          <w:tab w:val="left" w:pos="4896"/>
        </w:tabs>
        <w:rPr>
          <w:rFonts w:ascii="Times New Roman" w:hAnsi="Times New Roman"/>
        </w:rPr>
      </w:pPr>
    </w:p>
    <w:p w:rsidR="00994EDE" w:rsidRPr="00CF34FA" w14:paraId="607DF3F1" w14:textId="77777777">
      <w:pPr>
        <w:widowControl/>
        <w:tabs>
          <w:tab w:val="left" w:pos="432"/>
          <w:tab w:val="left" w:pos="1152"/>
          <w:tab w:val="left" w:pos="1872"/>
          <w:tab w:val="left" w:pos="2448"/>
          <w:tab w:val="left" w:pos="4896"/>
        </w:tabs>
        <w:rPr>
          <w:rFonts w:ascii="Times New Roman" w:hAnsi="Times New Roman"/>
        </w:rPr>
      </w:pPr>
    </w:p>
    <w:p w:rsidR="00994EDE" w:rsidRPr="00CF34FA"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00994EDE" w:rsidRPr="00CF34FA" w14:paraId="4E97DFF4" w14:textId="77777777">
      <w:pPr>
        <w:widowControl/>
        <w:tabs>
          <w:tab w:val="left" w:pos="432"/>
          <w:tab w:val="left" w:pos="1152"/>
          <w:tab w:val="left" w:pos="1872"/>
          <w:tab w:val="left" w:pos="2448"/>
          <w:tab w:val="left" w:pos="4896"/>
        </w:tabs>
        <w:rPr>
          <w:rFonts w:ascii="Times New Roman" w:hAnsi="Times New Roman"/>
        </w:rPr>
      </w:pPr>
    </w:p>
    <w:p w:rsidR="00994EDE" w:rsidRPr="00CF34FA" w14:paraId="33777A71" w14:textId="53F9D2C4">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 xml:space="preserve">The FDIC is requesting OMB approval of an extension, without change, of an existing information collection. </w:t>
      </w:r>
      <w:r w:rsidR="00C64F15">
        <w:rPr>
          <w:rFonts w:ascii="Times New Roman" w:hAnsi="Times New Roman"/>
        </w:rPr>
        <w:t xml:space="preserve"> The </w:t>
      </w:r>
      <w:r w:rsidR="00CC5DA2">
        <w:rPr>
          <w:rFonts w:ascii="Times New Roman" w:hAnsi="Times New Roman"/>
        </w:rPr>
        <w:t>Financial Institutions Reform, Recovery and Enforcement Act of 1989 (</w:t>
      </w:r>
      <w:r w:rsidR="00250453">
        <w:rPr>
          <w:rFonts w:ascii="Times New Roman" w:eastAsia="Calibri" w:hAnsi="Times New Roman"/>
          <w:snapToGrid/>
          <w:szCs w:val="24"/>
        </w:rPr>
        <w:t xml:space="preserve">FIRREA) </w:t>
      </w:r>
      <w:r w:rsidRPr="00CF34FA">
        <w:rPr>
          <w:rFonts w:ascii="Times New Roman" w:eastAsia="Calibri" w:hAnsi="Times New Roman"/>
          <w:snapToGrid/>
          <w:szCs w:val="24"/>
        </w:rPr>
        <w:t>directs the FDIC to prescribe appropriate performance standards for real estate appraisals connected with federally related transactions under its jurisdiction.</w:t>
      </w:r>
      <w:r w:rsidR="00250453">
        <w:rPr>
          <w:rFonts w:ascii="Times New Roman" w:eastAsia="Calibri" w:hAnsi="Times New Roman"/>
          <w:snapToGrid/>
          <w:szCs w:val="24"/>
        </w:rPr>
        <w:t xml:space="preserve"> </w:t>
      </w:r>
      <w:r w:rsidRPr="00CF34FA">
        <w:rPr>
          <w:rFonts w:ascii="Times New Roman" w:eastAsia="Calibri" w:hAnsi="Times New Roman"/>
          <w:snapToGrid/>
          <w:szCs w:val="24"/>
        </w:rPr>
        <w:t xml:space="preserve"> This information collection is a direct consequence of the statutory requirement. </w:t>
      </w:r>
      <w:r w:rsidR="00250453">
        <w:rPr>
          <w:rFonts w:ascii="Times New Roman" w:eastAsia="Calibri" w:hAnsi="Times New Roman"/>
          <w:snapToGrid/>
          <w:szCs w:val="24"/>
        </w:rPr>
        <w:t xml:space="preserve"> </w:t>
      </w:r>
      <w:r w:rsidRPr="00CF34FA">
        <w:rPr>
          <w:rFonts w:ascii="Times New Roman" w:eastAsia="Calibri" w:hAnsi="Times New Roman"/>
          <w:snapToGrid/>
          <w:szCs w:val="24"/>
        </w:rPr>
        <w:t xml:space="preserve">It </w:t>
      </w:r>
      <w:r w:rsidRPr="00CF34FA" w:rsidR="00CC5DA2">
        <w:rPr>
          <w:rFonts w:ascii="Times New Roman" w:eastAsia="Calibri" w:hAnsi="Times New Roman"/>
          <w:snapToGrid/>
          <w:szCs w:val="24"/>
        </w:rPr>
        <w:t>provide</w:t>
      </w:r>
      <w:r w:rsidR="00250453">
        <w:rPr>
          <w:rFonts w:ascii="Times New Roman" w:eastAsia="Calibri" w:hAnsi="Times New Roman"/>
          <w:snapToGrid/>
          <w:szCs w:val="24"/>
        </w:rPr>
        <w:t>s</w:t>
      </w:r>
      <w:r w:rsidRPr="00CF34FA">
        <w:rPr>
          <w:rFonts w:ascii="Times New Roman" w:eastAsia="Calibri" w:hAnsi="Times New Roman"/>
          <w:snapToGrid/>
          <w:szCs w:val="24"/>
        </w:rPr>
        <w:t xml:space="preserve"> protection for federal financial and public policy interests by requiring real estate appraisals used in connection with federally related transactions to be</w:t>
      </w:r>
      <w:r w:rsidR="00250453">
        <w:rPr>
          <w:rFonts w:ascii="Times New Roman" w:eastAsia="Calibri" w:hAnsi="Times New Roman"/>
          <w:snapToGrid/>
          <w:szCs w:val="24"/>
        </w:rPr>
        <w:t xml:space="preserve"> in writing</w:t>
      </w:r>
      <w:r w:rsidRPr="00CF34FA">
        <w:rPr>
          <w:rFonts w:ascii="Times New Roman" w:eastAsia="Calibri" w:hAnsi="Times New Roman"/>
          <w:snapToGrid/>
          <w:szCs w:val="24"/>
        </w:rPr>
        <w:t>,</w:t>
      </w:r>
      <w:r w:rsidR="00250453">
        <w:rPr>
          <w:rFonts w:ascii="Times New Roman" w:eastAsia="Calibri" w:hAnsi="Times New Roman"/>
          <w:snapToGrid/>
          <w:szCs w:val="24"/>
        </w:rPr>
        <w:t xml:space="preserve"> conducted</w:t>
      </w:r>
      <w:r w:rsidRPr="00CF34FA">
        <w:rPr>
          <w:rFonts w:ascii="Times New Roman" w:eastAsia="Calibri" w:hAnsi="Times New Roman"/>
          <w:snapToGrid/>
          <w:szCs w:val="24"/>
        </w:rPr>
        <w:t xml:space="preserve"> in accordan</w:t>
      </w:r>
      <w:r w:rsidR="00250453">
        <w:rPr>
          <w:rFonts w:ascii="Times New Roman" w:eastAsia="Calibri" w:hAnsi="Times New Roman"/>
          <w:snapToGrid/>
          <w:szCs w:val="24"/>
        </w:rPr>
        <w:t>ce with uniform standards, by a</w:t>
      </w:r>
      <w:r w:rsidRPr="00CF34FA">
        <w:rPr>
          <w:rFonts w:ascii="Times New Roman" w:eastAsia="Calibri" w:hAnsi="Times New Roman"/>
          <w:snapToGrid/>
          <w:szCs w:val="24"/>
        </w:rPr>
        <w:t xml:space="preserve"> </w:t>
      </w:r>
      <w:r w:rsidR="00250453">
        <w:rPr>
          <w:rFonts w:ascii="Times New Roman" w:eastAsia="Calibri" w:hAnsi="Times New Roman"/>
          <w:snapToGrid/>
          <w:szCs w:val="24"/>
        </w:rPr>
        <w:t xml:space="preserve">competent </w:t>
      </w:r>
      <w:r w:rsidRPr="00CF34FA">
        <w:rPr>
          <w:rFonts w:ascii="Times New Roman" w:eastAsia="Calibri" w:hAnsi="Times New Roman"/>
          <w:snapToGrid/>
          <w:szCs w:val="24"/>
        </w:rPr>
        <w:t xml:space="preserve">appraiser whose professional conduct </w:t>
      </w:r>
      <w:r w:rsidR="00250453">
        <w:rPr>
          <w:rFonts w:ascii="Times New Roman" w:eastAsia="Calibri" w:hAnsi="Times New Roman"/>
          <w:snapToGrid/>
          <w:szCs w:val="24"/>
        </w:rPr>
        <w:t>is</w:t>
      </w:r>
      <w:r w:rsidRPr="00CF34FA">
        <w:rPr>
          <w:rFonts w:ascii="Times New Roman" w:eastAsia="Calibri" w:hAnsi="Times New Roman"/>
          <w:snapToGrid/>
          <w:szCs w:val="24"/>
        </w:rPr>
        <w:t xml:space="preserve"> subject to effective supervision.</w:t>
      </w:r>
      <w:r w:rsidR="00250453">
        <w:rPr>
          <w:rFonts w:ascii="Times New Roman" w:eastAsia="Calibri" w:hAnsi="Times New Roman"/>
          <w:snapToGrid/>
          <w:szCs w:val="24"/>
        </w:rPr>
        <w:t xml:space="preserve">  The information collection expires on June 20, 2024.</w:t>
      </w:r>
    </w:p>
    <w:p w:rsidR="00797DDC" w:rsidRPr="00CF34FA" w14:paraId="09A122FC" w14:textId="77777777">
      <w:pPr>
        <w:widowControl/>
        <w:tabs>
          <w:tab w:val="left" w:pos="432"/>
          <w:tab w:val="left" w:pos="1152"/>
          <w:tab w:val="left" w:pos="1872"/>
          <w:tab w:val="left" w:pos="2448"/>
          <w:tab w:val="left" w:pos="4896"/>
        </w:tabs>
        <w:rPr>
          <w:rFonts w:ascii="Times New Roman" w:hAnsi="Times New Roman"/>
        </w:rPr>
      </w:pPr>
    </w:p>
    <w:p w:rsidR="00994EDE" w:rsidRPr="00CF34FA"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00994EDE" w:rsidRPr="00CF34FA" w14:paraId="5FFDAA14" w14:textId="77777777">
      <w:pPr>
        <w:widowControl/>
        <w:tabs>
          <w:tab w:val="left" w:pos="432"/>
          <w:tab w:val="left" w:pos="1152"/>
          <w:tab w:val="left" w:pos="1872"/>
          <w:tab w:val="left" w:pos="2448"/>
          <w:tab w:val="left" w:pos="4896"/>
        </w:tabs>
        <w:rPr>
          <w:rFonts w:ascii="Times New Roman" w:hAnsi="Times New Roman"/>
        </w:rPr>
      </w:pPr>
    </w:p>
    <w:p w:rsidR="00994EDE" w:rsidRPr="00CF34FA"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00994EDE" w:rsidRPr="00CF34FA" w14:paraId="4907DAB1" w14:textId="77777777">
      <w:pPr>
        <w:widowControl/>
        <w:tabs>
          <w:tab w:val="left" w:pos="432"/>
          <w:tab w:val="left" w:pos="1152"/>
          <w:tab w:val="left" w:pos="1872"/>
          <w:tab w:val="left" w:pos="2448"/>
          <w:tab w:val="left" w:pos="4896"/>
        </w:tabs>
        <w:rPr>
          <w:rFonts w:ascii="Times New Roman" w:hAnsi="Times New Roman"/>
        </w:rPr>
      </w:pPr>
    </w:p>
    <w:p w:rsidR="005366DA" w:rsidRPr="00CF34FA" w:rsidP="005366DA" w14:paraId="4D5D83FA" w14:textId="77777777">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 xml:space="preserve">Title XI of FIRREA was enacted to protect federal financial and public policy interests in real estate related transactions.  Many loans and other transactions entered into by federally insured financial institutions are collateralized by liens on real estate.  While repayment ability stands as the primary criteria for determining creditworthiness, the value of collateral provides some protection against loss.  Faulty, incompetent, or fraudulent appraisals of real estate have caused large loan losses, can contribute to the failure of financial institutions, and may result in losses to the Deposit Insurance Fund (DIF).  </w:t>
      </w:r>
    </w:p>
    <w:p w:rsidR="005366DA" w:rsidRPr="00CF34FA" w:rsidP="005366DA" w14:paraId="179CF932" w14:textId="77777777">
      <w:pPr>
        <w:widowControl/>
        <w:tabs>
          <w:tab w:val="left" w:pos="432"/>
          <w:tab w:val="left" w:pos="1152"/>
          <w:tab w:val="left" w:pos="1872"/>
          <w:tab w:val="left" w:pos="2448"/>
          <w:tab w:val="left" w:pos="4896"/>
        </w:tabs>
        <w:ind w:left="1152"/>
        <w:rPr>
          <w:rFonts w:ascii="Times New Roman" w:hAnsi="Times New Roman"/>
          <w:bCs/>
        </w:rPr>
      </w:pPr>
    </w:p>
    <w:p w:rsidR="00994EDE" w:rsidP="005366DA" w14:paraId="7C10B1CD" w14:textId="77777777">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FIRREA directs FDIC and other Agencies to prescribe appropriate standards for the performance of real estate appraisals in connection with federally related transactions under its jurisdiction.  It mandates that the regulations promulgated by the FDIC require, at a minimum, that appraisals conform to the standards of the Appraisal Standards Board of the Appraisal Foundation, and that they be in writing.  Moreover, the statute specifically authorizes FDIC to require compliance with additional appraisal standards if such additional standards are required in order to properly carry out its statutory mission.  FDIC has included additional standards in the rule to carry out the legislative intent that appraisals in federally related transactions provide accurate information that adequately reflects the market value of the real estate being appraised.  The information collection activities attributable to the rule are a direct consequence of the statutory requirements and the legislative intent.</w:t>
      </w:r>
    </w:p>
    <w:p w:rsidR="00994EDE" w14:paraId="2781FFFB" w14:textId="77777777">
      <w:pPr>
        <w:widowControl/>
        <w:tabs>
          <w:tab w:val="left" w:pos="288"/>
          <w:tab w:val="left" w:pos="1008"/>
          <w:tab w:val="left" w:pos="1728"/>
          <w:tab w:val="left" w:pos="2448"/>
          <w:tab w:val="left" w:pos="3168"/>
          <w:tab w:val="left" w:pos="3888"/>
        </w:tabs>
        <w:rPr>
          <w:rFonts w:ascii="Times New Roman" w:hAnsi="Times New Roman"/>
        </w:rPr>
      </w:pPr>
    </w:p>
    <w:p w:rsidR="00CF34FA" w14:paraId="4146196C" w14:textId="77777777">
      <w:pPr>
        <w:widowControl/>
        <w:tabs>
          <w:tab w:val="left" w:pos="288"/>
          <w:tab w:val="left" w:pos="1008"/>
          <w:tab w:val="left" w:pos="1728"/>
          <w:tab w:val="left" w:pos="2448"/>
          <w:tab w:val="left" w:pos="3168"/>
          <w:tab w:val="left" w:pos="3888"/>
        </w:tabs>
        <w:rPr>
          <w:rFonts w:ascii="Times New Roman" w:hAnsi="Times New Roman"/>
        </w:rPr>
      </w:pPr>
    </w:p>
    <w:p w:rsidR="00CF34FA" w14:paraId="394A2AE3" w14:textId="77777777">
      <w:pPr>
        <w:widowControl/>
        <w:tabs>
          <w:tab w:val="left" w:pos="288"/>
          <w:tab w:val="left" w:pos="1008"/>
          <w:tab w:val="left" w:pos="1728"/>
          <w:tab w:val="left" w:pos="2448"/>
          <w:tab w:val="left" w:pos="3168"/>
          <w:tab w:val="left" w:pos="3888"/>
        </w:tabs>
        <w:rPr>
          <w:rFonts w:ascii="Times New Roman" w:hAnsi="Times New Roman"/>
        </w:rPr>
      </w:pPr>
    </w:p>
    <w:p w:rsidR="00CF34FA" w:rsidRPr="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366F1B" w:rsidRPr="00CF34FA" w:rsidP="00366F1B" w14:paraId="39405D4F"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 xml:space="preserve">Each financial institution regulated by FDIC will use the information in connection with determining whether and upon what terms to enter into a federally related transaction, such as making a loan on commercial real estate or purchasing property for its operations. In addition, the FDIC will use this information in its examination of regulated institutions to ensure that extensions of credit made by the examined institution which are collateralized by real estate, and that permissible direct investments in real estate, are undertaken in accordance with safe and sound banking principles.  </w:t>
      </w:r>
    </w:p>
    <w:p w:rsidR="00366F1B" w:rsidRPr="00CF34FA" w:rsidP="00366F1B" w14:paraId="75487D0F"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366F1B" w14:paraId="78F28EB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use of this information will help ensure that regulated institutions are not exposed to risk of loss from inadequate appraisals.  A regulated institution’s failure to engage in the information collection activities included in the regulation will, in some cases, (1) result in a violation of the provisions of Title XI, (2) impede the FDIC in carrying out its statutory obligation to ensure that its regulated institutions conduct their activities in accordance with safe and sound banking principles, and (3) increase the risk of loss to the DIF.</w:t>
      </w:r>
    </w:p>
    <w:p w:rsidR="00994EDE" w:rsidRPr="00CF34FA"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00994EDE" w:rsidRPr="00CF34FA"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0CDAD476" w14:textId="77777777">
      <w:pPr>
        <w:widowControl/>
        <w:ind w:left="1008"/>
        <w:rPr>
          <w:rFonts w:ascii="Times New Roman" w:hAnsi="Times New Roman"/>
        </w:rPr>
      </w:pPr>
      <w:r w:rsidRPr="00CF34FA">
        <w:rPr>
          <w:rFonts w:ascii="Times New Roman" w:hAnsi="Times New Roman"/>
        </w:rPr>
        <w:t>The use of improved information technology is not applicable to this collection of information since it only requires banks to maintain records of appraisals and evaluations that meet specific standards; no information in this collection is forwarded to the FDIC.  The banks are free to utilize any technology they wish in order to lessen the burden of maintaining the appraisal and evaluation records.</w:t>
      </w:r>
    </w:p>
    <w:p w:rsidR="00994EDE" w:rsidRPr="00CF34FA"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00994EDE" w:rsidRPr="00CF34FA"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098947A"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There is no regulatory duplication; each appraisal and/or evaluation is unique to the individual property appraised.  No similar information is available to the regulated institution or the FDIC.</w:t>
      </w:r>
    </w:p>
    <w:p w:rsidR="00994EDE" w:rsidRPr="00CF34FA"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00994EDE" w:rsidRPr="00CF34FA"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641ADCD" w14:textId="7C2532DB">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 xml:space="preserve">This information collection does not have a significant impact on a substantial number of small entities. </w:t>
      </w:r>
      <w:r w:rsidRPr="00CF34FA" w:rsidR="00366F1B">
        <w:rPr>
          <w:rFonts w:ascii="Times New Roman" w:hAnsi="Times New Roman"/>
        </w:rPr>
        <w:t>The burden for this collection of information has been reduced to the minimum possible under the governing statute and in keeping with FDIC’s supervisory responsibilities.  Only the information necessary for regulated institutions to make an informed decision and for the FDIC to fulfill its statutory responsibilities for all institutions, regardless of size, is requested.</w:t>
      </w:r>
      <w:r w:rsidRPr="00CF34FA">
        <w:rPr>
          <w:rFonts w:ascii="Times New Roman" w:hAnsi="Times New Roman"/>
        </w:rPr>
        <w:t xml:space="preserve">  </w:t>
      </w:r>
    </w:p>
    <w:p w:rsidR="00994EDE" w:rsidRPr="00CF34FA"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00994EDE" w:rsidRPr="00CF34FA"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FD161C9" w14:textId="15572331">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is collected only as real estate related</w:t>
      </w:r>
      <w:r w:rsidR="00CC5DA2">
        <w:rPr>
          <w:rFonts w:ascii="Times New Roman" w:hAnsi="Times New Roman"/>
        </w:rPr>
        <w:t xml:space="preserve"> transactions</w:t>
      </w:r>
      <w:r w:rsidRPr="00CF34FA">
        <w:rPr>
          <w:rFonts w:ascii="Times New Roman" w:hAnsi="Times New Roman"/>
        </w:rPr>
        <w:t>s arise.  Less frequent collection is inconsistent with the underlying statute and would not promote safety and soundness for individual banks or the banking system.</w:t>
      </w:r>
    </w:p>
    <w:p w:rsidR="00994EDE" w:rsidRPr="00CF34FA"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00994EDE" w:rsidRPr="00CF34FA"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490556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00994EDE" w:rsidRPr="00CF34FA"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001C7588" w:rsidRPr="00CF34FA" w:rsidP="001C7588" w14:paraId="171146EA" w14:textId="7924AFD9">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250453">
        <w:rPr>
          <w:rFonts w:ascii="Times New Roman" w:hAnsi="Times New Roman"/>
        </w:rPr>
        <w:t>March 20, 2024 (89 FR 19829</w:t>
      </w:r>
      <w:r w:rsidRPr="00CF34FA">
        <w:rPr>
          <w:rFonts w:ascii="Times New Roman" w:hAnsi="Times New Roman"/>
        </w:rPr>
        <w:t xml:space="preserve">).  No comments were received. </w:t>
      </w:r>
    </w:p>
    <w:p w:rsidR="00994EDE" w:rsidRPr="00CF34FA"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00994EDE" w:rsidRPr="00CF34FA"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00994EDE" w:rsidRPr="00CF34FA"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00994EDE" w:rsidRPr="00CF34FA"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00994EDE" w:rsidRPr="00CF34FA"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9457037"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This collection contains no information of a sensitive nature.</w:t>
      </w:r>
    </w:p>
    <w:p w:rsidR="00994EDE" w:rsidRPr="00CF34FA" w14:paraId="17EEA1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CF34FA" w:rsidR="001C7588">
        <w:rPr>
          <w:rFonts w:ascii="Times New Roman" w:hAnsi="Times New Roman"/>
          <w:u w:val="single"/>
        </w:rPr>
        <w:t xml:space="preserve">Estimate of </w:t>
      </w:r>
      <w:r w:rsidRPr="00CF34FA" w:rsidR="002701C6">
        <w:rPr>
          <w:rFonts w:ascii="Times New Roman" w:hAnsi="Times New Roman"/>
          <w:u w:val="single"/>
        </w:rPr>
        <w:t>hour b</w:t>
      </w:r>
      <w:r w:rsidRPr="00CF34FA">
        <w:rPr>
          <w:rFonts w:ascii="Times New Roman" w:hAnsi="Times New Roman"/>
          <w:u w:val="single"/>
        </w:rPr>
        <w:t>urden</w:t>
      </w:r>
      <w:r w:rsidRPr="00CF34FA" w:rsidR="002701C6">
        <w:rPr>
          <w:rFonts w:ascii="Times New Roman" w:hAnsi="Times New Roman"/>
          <w:u w:val="single"/>
        </w:rPr>
        <w:t xml:space="preserve"> including annualized hourly costs:</w:t>
      </w:r>
    </w:p>
    <w:p w:rsidR="00FC035F" w14:paraId="0CAFB2BE" w14:textId="7C53756D">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004D21C5" w:rsidRPr="004D21C5" w:rsidP="00E41B2B" w14:paraId="28CCDB39" w14:textId="4BB47AD6">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4D21C5">
        <w:rPr>
          <w:rFonts w:ascii="Times New Roman" w:hAnsi="Times New Roman"/>
        </w:rPr>
        <w:t xml:space="preserve">There is no change in the </w:t>
      </w:r>
      <w:r>
        <w:rPr>
          <w:rFonts w:ascii="Times New Roman" w:hAnsi="Times New Roman"/>
        </w:rPr>
        <w:t>methodology or substance of the information collection as fully detailed in the prior submission.  Based on current data, the number of respondents and frequency of response per respondent has been updated which has resulted in a reduction in the number of respondents but a slight increase in the number of transactions subject to the recordkeeping requirement (frequency of response) which has resulted in an increase in the estimated annual burden.</w:t>
      </w:r>
    </w:p>
    <w:p w:rsidR="00994EDE" w:rsidRPr="00CF34FA"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tblPr>
      <w:tblGrid>
        <w:gridCol w:w="2621"/>
        <w:gridCol w:w="1477"/>
        <w:gridCol w:w="1027"/>
        <w:gridCol w:w="1260"/>
        <w:gridCol w:w="1230"/>
        <w:gridCol w:w="1035"/>
        <w:gridCol w:w="880"/>
      </w:tblGrid>
      <w:tr w14:paraId="731F4CE8" w14:textId="77777777" w:rsidTr="009350E1">
        <w:tblPrEx>
          <w:tblW w:w="9530" w:type="dxa"/>
          <w:tblLook w:val="04A0"/>
        </w:tblPrEx>
        <w:trPr>
          <w:trHeight w:val="432"/>
        </w:trPr>
        <w:tc>
          <w:tcPr>
            <w:tcW w:w="95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035F" w:rsidRPr="00CF34FA" w:rsidP="00FC035F" w14:paraId="150EC81A" w14:textId="77777777">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Table 1. Summary of Estimated Annual Burdens (OMB No. 3064-0103)</w:t>
            </w:r>
          </w:p>
        </w:tc>
      </w:tr>
      <w:tr w14:paraId="09BED8D0" w14:textId="77777777" w:rsidTr="009350E1">
        <w:tblPrEx>
          <w:tblW w:w="9530" w:type="dxa"/>
          <w:tblLook w:val="04A0"/>
        </w:tblPrEx>
        <w:trPr>
          <w:trHeight w:val="1056"/>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sz="4" w:space="0" w:color="auto"/>
              <w:right w:val="single" w:sz="4" w:space="0" w:color="auto"/>
            </w:tcBorders>
            <w:shd w:val="clear" w:color="auto" w:fill="auto"/>
            <w:vAlign w:val="center"/>
            <w:hideMark/>
          </w:tcPr>
          <w:p w:rsidR="00FC035F" w:rsidRPr="00CF34FA" w:rsidP="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sz="4" w:space="0" w:color="auto"/>
              <w:right w:val="single" w:sz="4" w:space="0" w:color="auto"/>
            </w:tcBorders>
            <w:vAlign w:val="center"/>
          </w:tcPr>
          <w:p w:rsidR="00FC035F" w:rsidRPr="00CF34FA" w:rsidP="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sz="4" w:space="0" w:color="auto"/>
              <w:right w:val="single" w:sz="4" w:space="0" w:color="auto"/>
            </w:tcBorders>
            <w:shd w:val="clear" w:color="auto" w:fill="auto"/>
            <w:vAlign w:val="center"/>
            <w:hideMark/>
          </w:tcPr>
          <w:p w:rsidR="00FC035F" w:rsidRPr="00CF34FA" w:rsidP="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sz="4" w:space="0" w:color="auto"/>
              <w:right w:val="single" w:sz="4" w:space="0" w:color="auto"/>
            </w:tcBorders>
            <w:shd w:val="clear" w:color="auto" w:fill="auto"/>
            <w:vAlign w:val="center"/>
            <w:hideMark/>
          </w:tcPr>
          <w:p w:rsidR="00FC035F" w:rsidRPr="00CF34FA" w:rsidP="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sz="4" w:space="0" w:color="auto"/>
              <w:right w:val="single" w:sz="4" w:space="0" w:color="auto"/>
            </w:tcBorders>
            <w:shd w:val="clear" w:color="auto" w:fill="auto"/>
            <w:vAlign w:val="center"/>
            <w:hideMark/>
          </w:tcPr>
          <w:p w:rsidR="00FC035F" w:rsidRPr="00CF34FA" w:rsidP="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14:paraId="3B1A34FF" w14:textId="77777777" w:rsidTr="009350E1">
        <w:tblPrEx>
          <w:tblW w:w="9530" w:type="dxa"/>
          <w:tblLook w:val="04A0"/>
        </w:tblPrEx>
        <w:trPr>
          <w:trHeight w:val="288"/>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79904DD2" w14:textId="77777777">
            <w:pPr>
              <w:widowControl/>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Recordkeeping Requirements Associated with Real Estate Appraisals and Evaluations</w:t>
            </w:r>
          </w:p>
        </w:tc>
        <w:tc>
          <w:tcPr>
            <w:tcW w:w="1477" w:type="dxa"/>
            <w:tcBorders>
              <w:top w:val="nil"/>
              <w:left w:val="nil"/>
              <w:bottom w:val="single" w:sz="4" w:space="0" w:color="auto"/>
              <w:right w:val="single" w:sz="4" w:space="0" w:color="auto"/>
            </w:tcBorders>
            <w:shd w:val="clear" w:color="auto" w:fill="auto"/>
            <w:noWrap/>
            <w:vAlign w:val="center"/>
            <w:hideMark/>
          </w:tcPr>
          <w:p w:rsidR="00FC035F" w:rsidRPr="00CF34FA" w:rsidP="00FC035F" w14:paraId="30065C37" w14:textId="77777777">
            <w:pPr>
              <w:widowControl/>
              <w:jc w:val="center"/>
              <w:rPr>
                <w:rFonts w:ascii="Times New Roman" w:eastAsia="Source Sans Pro" w:hAnsi="Times New Roman"/>
                <w:snapToGrid/>
                <w:color w:val="000000"/>
                <w:sz w:val="18"/>
                <w:szCs w:val="18"/>
              </w:rPr>
            </w:pPr>
            <w:r w:rsidRPr="00CF34FA">
              <w:rPr>
                <w:rFonts w:ascii="Times New Roman" w:eastAsia="Source Sans Pro" w:hAnsi="Times New Roman"/>
                <w:snapToGrid/>
                <w:color w:val="000000"/>
                <w:sz w:val="18"/>
                <w:szCs w:val="18"/>
                <w:lang w:bidi="en-US"/>
              </w:rPr>
              <w:t>Recordkeeping (Mandatory)</w:t>
            </w:r>
          </w:p>
        </w:tc>
        <w:tc>
          <w:tcPr>
            <w:tcW w:w="1027" w:type="dxa"/>
            <w:tcBorders>
              <w:top w:val="single" w:sz="4" w:space="0" w:color="auto"/>
              <w:left w:val="nil"/>
              <w:bottom w:val="single" w:sz="4" w:space="0" w:color="auto"/>
              <w:right w:val="single" w:sz="4" w:space="0" w:color="auto"/>
            </w:tcBorders>
            <w:vAlign w:val="center"/>
          </w:tcPr>
          <w:p w:rsidR="00FC035F" w:rsidRPr="00CF34FA" w:rsidP="00FC035F" w14:paraId="7F0C653F" w14:textId="77777777">
            <w:pPr>
              <w:widowControl/>
              <w:jc w:val="center"/>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On occasion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C035F" w:rsidRPr="00CF34FA" w:rsidP="00FC035F" w14:paraId="199515BB" w14:textId="570F5392">
            <w:pPr>
              <w:widowControl/>
              <w:jc w:val="right"/>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3,038</w:t>
            </w:r>
          </w:p>
        </w:tc>
        <w:tc>
          <w:tcPr>
            <w:tcW w:w="1230" w:type="dxa"/>
            <w:tcBorders>
              <w:top w:val="nil"/>
              <w:left w:val="nil"/>
              <w:bottom w:val="single" w:sz="4" w:space="0" w:color="auto"/>
              <w:right w:val="single" w:sz="4" w:space="0" w:color="auto"/>
            </w:tcBorders>
            <w:shd w:val="clear" w:color="auto" w:fill="auto"/>
            <w:noWrap/>
            <w:vAlign w:val="center"/>
            <w:hideMark/>
          </w:tcPr>
          <w:p w:rsidR="00FC035F" w:rsidRPr="00CF34FA" w:rsidP="00FC035F" w14:paraId="076F5385" w14:textId="0BCADECC">
            <w:pPr>
              <w:widowControl/>
              <w:jc w:val="right"/>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250</w:t>
            </w:r>
          </w:p>
        </w:tc>
        <w:tc>
          <w:tcPr>
            <w:tcW w:w="1035" w:type="dxa"/>
            <w:tcBorders>
              <w:top w:val="nil"/>
              <w:left w:val="nil"/>
              <w:bottom w:val="single" w:sz="4" w:space="0" w:color="auto"/>
              <w:right w:val="single" w:sz="4" w:space="0" w:color="auto"/>
            </w:tcBorders>
            <w:shd w:val="clear" w:color="auto" w:fill="auto"/>
            <w:noWrap/>
            <w:vAlign w:val="center"/>
            <w:hideMark/>
          </w:tcPr>
          <w:p w:rsidR="00FC035F" w:rsidRPr="00CF34FA" w:rsidP="00FC035F" w14:paraId="54E3CBB7" w14:textId="77777777">
            <w:pPr>
              <w:widowControl/>
              <w:jc w:val="right"/>
              <w:rPr>
                <w:rFonts w:ascii="Times New Roman" w:eastAsia="Source Sans Pro" w:hAnsi="Times New Roman"/>
                <w:snapToGrid/>
                <w:color w:val="000000"/>
                <w:sz w:val="18"/>
                <w:szCs w:val="18"/>
              </w:rPr>
            </w:pPr>
            <w:r w:rsidRPr="00CF34FA">
              <w:rPr>
                <w:rFonts w:ascii="Times New Roman" w:eastAsia="Source Sans Pro" w:hAnsi="Times New Roman"/>
                <w:snapToGrid/>
                <w:color w:val="000000"/>
                <w:sz w:val="18"/>
                <w:szCs w:val="18"/>
                <w:lang w:bidi="en-US"/>
              </w:rPr>
              <w:t>0.083</w:t>
            </w:r>
          </w:p>
        </w:tc>
        <w:tc>
          <w:tcPr>
            <w:tcW w:w="880" w:type="dxa"/>
            <w:tcBorders>
              <w:top w:val="nil"/>
              <w:left w:val="nil"/>
              <w:bottom w:val="single" w:sz="4" w:space="0" w:color="auto"/>
              <w:right w:val="single" w:sz="4" w:space="0" w:color="auto"/>
            </w:tcBorders>
            <w:shd w:val="clear" w:color="auto" w:fill="auto"/>
            <w:noWrap/>
            <w:vAlign w:val="center"/>
            <w:hideMark/>
          </w:tcPr>
          <w:p w:rsidR="00FC035F" w:rsidRPr="00CF34FA" w:rsidP="00FC035F" w14:paraId="420B0060" w14:textId="5B97E4D1">
            <w:pPr>
              <w:widowControl/>
              <w:jc w:val="right"/>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63,039</w:t>
            </w:r>
          </w:p>
        </w:tc>
      </w:tr>
      <w:tr w14:paraId="48401E70" w14:textId="77777777" w:rsidTr="009350E1">
        <w:tblPrEx>
          <w:tblW w:w="9530" w:type="dxa"/>
          <w:tblLook w:val="04A0"/>
        </w:tblPrEx>
        <w:trPr>
          <w:trHeight w:val="288"/>
        </w:trPr>
        <w:tc>
          <w:tcPr>
            <w:tcW w:w="8650" w:type="dxa"/>
            <w:gridSpan w:val="6"/>
            <w:tcBorders>
              <w:top w:val="single" w:sz="4" w:space="0" w:color="auto"/>
              <w:left w:val="single" w:sz="4" w:space="0" w:color="auto"/>
              <w:bottom w:val="single" w:sz="4" w:space="0" w:color="auto"/>
            </w:tcBorders>
            <w:shd w:val="clear" w:color="auto" w:fill="auto"/>
            <w:vAlign w:val="center"/>
          </w:tcPr>
          <w:p w:rsidR="00FC035F" w:rsidRPr="00CF34FA" w:rsidP="00FC035F" w14:paraId="776FF778" w14:textId="77777777">
            <w:pPr>
              <w:widowControl/>
              <w:jc w:val="right"/>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Total Annual Burden Hours:</w:t>
            </w:r>
          </w:p>
        </w:tc>
        <w:tc>
          <w:tcPr>
            <w:tcW w:w="880" w:type="dxa"/>
            <w:tcBorders>
              <w:top w:val="nil"/>
              <w:left w:val="nil"/>
              <w:bottom w:val="single" w:sz="4" w:space="0" w:color="auto"/>
              <w:right w:val="single" w:sz="4" w:space="0" w:color="auto"/>
            </w:tcBorders>
            <w:shd w:val="clear" w:color="auto" w:fill="auto"/>
            <w:noWrap/>
            <w:vAlign w:val="center"/>
          </w:tcPr>
          <w:p w:rsidR="00FC035F" w:rsidRPr="00CF34FA" w:rsidP="00FC035F" w14:paraId="1D75B8D2" w14:textId="55215F57">
            <w:pPr>
              <w:widowControl/>
              <w:jc w:val="right"/>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63,039</w:t>
            </w:r>
          </w:p>
        </w:tc>
      </w:tr>
      <w:tr w14:paraId="500676D7" w14:textId="77777777" w:rsidTr="009350E1">
        <w:tblPrEx>
          <w:tblW w:w="9530" w:type="dxa"/>
          <w:tblLook w:val="04A0"/>
        </w:tblPrEx>
        <w:trPr>
          <w:trHeight w:val="288"/>
        </w:trPr>
        <w:tc>
          <w:tcPr>
            <w:tcW w:w="9530" w:type="dxa"/>
            <w:gridSpan w:val="7"/>
            <w:tcBorders>
              <w:top w:val="nil"/>
              <w:left w:val="single" w:sz="4" w:space="0" w:color="auto"/>
              <w:bottom w:val="single" w:sz="4" w:space="0" w:color="auto"/>
              <w:right w:val="single" w:sz="4" w:space="0" w:color="auto"/>
            </w:tcBorders>
            <w:shd w:val="clear" w:color="auto" w:fill="auto"/>
            <w:vAlign w:val="center"/>
          </w:tcPr>
          <w:p w:rsidR="00FC035F" w:rsidRPr="00CF34FA" w:rsidP="00FC035F" w14:paraId="5EDC99D5" w14:textId="77777777">
            <w:pPr>
              <w:widowControl/>
              <w:rPr>
                <w:rFonts w:ascii="Times New Roman" w:eastAsia="Source Sans Pro" w:hAnsi="Times New Roman"/>
                <w:snapToGrid/>
                <w:color w:val="000000"/>
                <w:sz w:val="20"/>
                <w:lang w:bidi="en-US"/>
              </w:rPr>
            </w:pPr>
            <w:r w:rsidRPr="00CF34FA">
              <w:rPr>
                <w:rFonts w:ascii="Times New Roman" w:hAnsi="Times New Roman"/>
                <w:snapToGrid/>
                <w:color w:val="000000"/>
                <w:sz w:val="18"/>
                <w:szCs w:val="18"/>
              </w:rPr>
              <w:t>Source: FDIC.</w:t>
            </w:r>
          </w:p>
        </w:tc>
      </w:tr>
    </w:tbl>
    <w:p w:rsidR="00E9015C" w:rsidRPr="00CF34FA" w:rsidP="00E47A40" w14:paraId="2309F69D" w14:textId="77777777">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00483A02" w:rsidRPr="00CF34FA" w:rsidP="00E41B2B" w14:paraId="0AD1DD60" w14:textId="17F094EF">
      <w:pPr>
        <w:widowControl/>
        <w:tabs>
          <w:tab w:val="left" w:pos="288"/>
          <w:tab w:val="left" w:pos="1008"/>
          <w:tab w:val="left" w:pos="1440"/>
          <w:tab w:val="left" w:pos="1872"/>
          <w:tab w:val="left" w:pos="3168"/>
          <w:tab w:val="left" w:pos="3888"/>
          <w:tab w:val="left" w:pos="7344"/>
        </w:tabs>
        <w:ind w:left="1008"/>
        <w:rPr>
          <w:rFonts w:ascii="Times New Roman" w:hAnsi="Times New Roman"/>
          <w:lang w:bidi="en-US"/>
        </w:rPr>
      </w:pPr>
      <w:r w:rsidRPr="00CF34FA">
        <w:rPr>
          <w:rFonts w:ascii="Times New Roman" w:hAnsi="Times New Roman"/>
          <w:lang w:bidi="en-US"/>
        </w:rPr>
        <w:t xml:space="preserve">The </w:t>
      </w:r>
      <w:r w:rsidR="004D21C5">
        <w:rPr>
          <w:rFonts w:ascii="Times New Roman" w:hAnsi="Times New Roman"/>
          <w:lang w:bidi="en-US"/>
        </w:rPr>
        <w:t xml:space="preserve">FDIC is </w:t>
      </w:r>
      <w:r w:rsidRPr="00E41B2B" w:rsidR="004D21C5">
        <w:rPr>
          <w:rFonts w:ascii="Times New Roman" w:hAnsi="Times New Roman"/>
          <w:bCs/>
          <w:lang w:bidi="en-US"/>
        </w:rPr>
        <w:t>maintaining</w:t>
      </w:r>
      <w:r w:rsidR="004D21C5">
        <w:rPr>
          <w:rFonts w:ascii="Times New Roman" w:hAnsi="Times New Roman"/>
          <w:lang w:bidi="en-US"/>
        </w:rPr>
        <w:t xml:space="preserve"> the hourly cost estimate for this information collection at </w:t>
      </w:r>
      <w:r w:rsidR="00E41B2B">
        <w:rPr>
          <w:rFonts w:ascii="Times New Roman" w:hAnsi="Times New Roman"/>
          <w:lang w:bidi="en-US"/>
        </w:rPr>
        <w:t>$38.08 as detailed in the prior submission.  Given the total estimated annual burden of 63, 039 hours, the total estimated labor cost for this information collection is $2,400,525.</w:t>
      </w:r>
    </w:p>
    <w:p w:rsidR="0084189F" w:rsidRPr="00CF34FA" w:rsidP="00E47A40" w14:paraId="3026711C" w14:textId="77777777">
      <w:pPr>
        <w:widowControl/>
        <w:tabs>
          <w:tab w:val="left" w:pos="-1440"/>
        </w:tabs>
        <w:rPr>
          <w:rFonts w:ascii="Times New Roman" w:hAnsi="Times New Roman"/>
        </w:rPr>
      </w:pPr>
    </w:p>
    <w:p w:rsidR="00994EDE" w:rsidRPr="00CF34FA"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00994EDE" w:rsidRPr="00CF34FA"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00994EDE" w:rsidRPr="00CF34FA"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994EDE" w:rsidRPr="00CF34FA"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00994EDE" w:rsidRPr="00CF34FA"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CF34FA" w:rsidR="00586542">
        <w:rPr>
          <w:rFonts w:ascii="Times New Roman" w:hAnsi="Times New Roman"/>
          <w:u w:val="single"/>
        </w:rPr>
        <w:t>Analysis of change in b</w:t>
      </w:r>
      <w:r w:rsidRPr="00CF34FA">
        <w:rPr>
          <w:rFonts w:ascii="Times New Roman" w:hAnsi="Times New Roman"/>
          <w:u w:val="single"/>
        </w:rPr>
        <w:t>urden</w:t>
      </w:r>
      <w:r w:rsidRPr="00CF34FA" w:rsidR="00586542">
        <w:rPr>
          <w:rFonts w:ascii="Times New Roman" w:hAnsi="Times New Roman"/>
          <w:u w:val="single"/>
        </w:rPr>
        <w:t>:</w:t>
      </w:r>
    </w:p>
    <w:p w:rsidR="00994EDE" w:rsidRPr="00CF34FA"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E41B2B" w:rsidRPr="00E41B2B" w:rsidP="00E41B2B" w14:paraId="4F09B56B"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bCs/>
          <w:lang w:bidi="en-US"/>
        </w:rPr>
      </w:pPr>
      <w:r w:rsidRPr="00E41B2B">
        <w:rPr>
          <w:rFonts w:ascii="Times New Roman" w:hAnsi="Times New Roman"/>
          <w:bCs/>
          <w:lang w:bidi="en-US"/>
        </w:rPr>
        <w:t>There is no change in the methodology or substance of the information collection as fully detailed in the prior submission.  Based on current data, the number of respondents and frequency of response per respondent has been updated which has resulted in a reduction in the number of respondents but a slight increase in the number of transactions subject to the recordkeeping requirement (frequency of response) which has resulted in an increase in the estimated annual burden.</w:t>
      </w:r>
    </w:p>
    <w:p w:rsidR="00994EDE" w:rsidRPr="00E41B2B" w14:paraId="5E4EB0EE" w14:textId="37328AC4">
      <w:pPr>
        <w:widowControl/>
        <w:tabs>
          <w:tab w:val="left" w:pos="288"/>
          <w:tab w:val="left" w:pos="1008"/>
          <w:tab w:val="left" w:pos="1440"/>
          <w:tab w:val="left" w:pos="1872"/>
          <w:tab w:val="left" w:pos="3168"/>
          <w:tab w:val="left" w:pos="3888"/>
          <w:tab w:val="left" w:pos="7344"/>
        </w:tabs>
        <w:rPr>
          <w:rFonts w:ascii="Times New Roman" w:hAnsi="Times New Roman"/>
        </w:rPr>
      </w:pPr>
      <w:bookmarkStart w:id="0" w:name="_GoBack"/>
      <w:bookmarkEnd w:id="0"/>
    </w:p>
    <w:p w:rsidR="00994EDE" w:rsidRPr="00CF34FA"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00994EDE" w:rsidRPr="00CF34FA"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001C7588" w:rsidRPr="00CF34FA"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Pr="00CF34FA"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00994EDE" w:rsidRPr="00CF34FA"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Pr="00CF34FA" w14:paraId="26AFD99C"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szCs w:val="24"/>
        </w:rPr>
        <w:t>Not applicable.</w:t>
      </w:r>
    </w:p>
    <w:p w:rsidR="00994EDE" w:rsidRPr="00CF34FA"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Pr="00CF34FA"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00994EDE" w:rsidRPr="00CF34FA"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00994EDE" w:rsidRPr="00CF34FA"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3B5BD0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EDE" w14:paraId="4C54E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5EF441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70A9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7699B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BD12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10B95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863D6"/>
    <w:rsid w:val="000F577B"/>
    <w:rsid w:val="001A1B02"/>
    <w:rsid w:val="001C7588"/>
    <w:rsid w:val="00250453"/>
    <w:rsid w:val="00265031"/>
    <w:rsid w:val="002701C6"/>
    <w:rsid w:val="00366F1B"/>
    <w:rsid w:val="004122AC"/>
    <w:rsid w:val="00483A02"/>
    <w:rsid w:val="004D21C5"/>
    <w:rsid w:val="005029F1"/>
    <w:rsid w:val="00505FF6"/>
    <w:rsid w:val="00520F64"/>
    <w:rsid w:val="005366DA"/>
    <w:rsid w:val="00547707"/>
    <w:rsid w:val="00551535"/>
    <w:rsid w:val="00563A78"/>
    <w:rsid w:val="00586542"/>
    <w:rsid w:val="0063384E"/>
    <w:rsid w:val="006505EA"/>
    <w:rsid w:val="00664F7F"/>
    <w:rsid w:val="00680823"/>
    <w:rsid w:val="006F2449"/>
    <w:rsid w:val="007757D7"/>
    <w:rsid w:val="00797DDC"/>
    <w:rsid w:val="007D7E3F"/>
    <w:rsid w:val="00823A18"/>
    <w:rsid w:val="0084189F"/>
    <w:rsid w:val="008426CB"/>
    <w:rsid w:val="00845C62"/>
    <w:rsid w:val="008D0235"/>
    <w:rsid w:val="008E4EB0"/>
    <w:rsid w:val="00945A45"/>
    <w:rsid w:val="00994EDE"/>
    <w:rsid w:val="009D7CBB"/>
    <w:rsid w:val="00A907C9"/>
    <w:rsid w:val="00AD1170"/>
    <w:rsid w:val="00BB1AA5"/>
    <w:rsid w:val="00C07C2D"/>
    <w:rsid w:val="00C36DBB"/>
    <w:rsid w:val="00C64F15"/>
    <w:rsid w:val="00C81EE6"/>
    <w:rsid w:val="00CC5DA2"/>
    <w:rsid w:val="00CE2D0F"/>
    <w:rsid w:val="00CF34FA"/>
    <w:rsid w:val="00D17E74"/>
    <w:rsid w:val="00D566F2"/>
    <w:rsid w:val="00DD0259"/>
    <w:rsid w:val="00DD39B4"/>
    <w:rsid w:val="00E13550"/>
    <w:rsid w:val="00E41B2B"/>
    <w:rsid w:val="00E47A40"/>
    <w:rsid w:val="00E9015C"/>
    <w:rsid w:val="00E90A8F"/>
    <w:rsid w:val="00EB5C71"/>
    <w:rsid w:val="00F36609"/>
    <w:rsid w:val="00F76371"/>
    <w:rsid w:val="00FC0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nhideWhenUsed/>
    <w:qFormat/>
    <w:rsid w:val="000863D6"/>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D5CD-C810-416F-A1F6-8E64711D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2024-04-24T12:59:00Z</dcterms:created>
  <dcterms:modified xsi:type="dcterms:W3CDTF">2024-04-24T13:24:00Z</dcterms:modified>
</cp:coreProperties>
</file>