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370F9" w:rsidP="003370F9" w14:paraId="6BD79593" w14:textId="77777777">
      <w:pPr>
        <w:rPr>
          <w:rFonts w:ascii="Times New Roman" w:hAnsi="Times New Roman" w:cs="Times New Roman"/>
          <w:sz w:val="24"/>
          <w:szCs w:val="24"/>
        </w:rPr>
      </w:pPr>
    </w:p>
    <w:p w:rsidR="003370F9" w:rsidP="003370F9" w14:paraId="48921858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Non-Substantive Modification Justification</w:t>
      </w:r>
    </w:p>
    <w:p w:rsidR="003370F9" w:rsidP="003370F9" w14:paraId="27BCD03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SBA is requesting a non-substantive modification to the Generic ICR 3245-0425. Approval was previously granted on 10/20/2022. At that time, the 30-day notice and Supporting Statement estimated an annual time burden of 832, annual responses at 900, and annual cost of $21,318. Over the lifetime of the 3-year approval period, this would bring the total burden hours to 2,496, the total responses to 2,700, and the total cost burden to $69,954. However, when the burden was inputted into ROCIS in 2022, the annual burden hours were inadvertently used instead of reflecting the three-year total. This modification seeks to correct that </w:t>
      </w:r>
      <w:r>
        <w:rPr>
          <w:rFonts w:ascii="Times New Roman" w:hAnsi="Times New Roman" w:cs="Times New Roman"/>
          <w:sz w:val="24"/>
          <w:szCs w:val="24"/>
        </w:rPr>
        <w:t>in order to</w:t>
      </w:r>
      <w:r>
        <w:rPr>
          <w:rFonts w:ascii="Times New Roman" w:hAnsi="Times New Roman" w:cs="Times New Roman"/>
          <w:sz w:val="24"/>
          <w:szCs w:val="24"/>
        </w:rPr>
        <w:t xml:space="preserve"> align the total burden with the requests in the 30-day notice and Supporting Statement and properly reflect the estimated burden of this collection.</w:t>
      </w:r>
    </w:p>
    <w:p w:rsidR="003370F9" w14:paraId="4028A9E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F9"/>
    <w:rsid w:val="003370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A6DF6F"/>
  <w15:chartTrackingRefBased/>
  <w15:docId w15:val="{6A409540-8E60-489E-9815-B86C4BD6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0F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Rich, Curtis B.</dc:creator>
  <cp:lastModifiedBy>Rich, Curtis B.</cp:lastModifiedBy>
  <cp:revision>1</cp:revision>
  <dcterms:created xsi:type="dcterms:W3CDTF">2024-03-27T15:31:00Z</dcterms:created>
  <dcterms:modified xsi:type="dcterms:W3CDTF">2024-03-27T15:33:00Z</dcterms:modified>
</cp:coreProperties>
</file>