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25FAC" w:rsidP="00225FAC" w14:paraId="0195AB54" w14:textId="77777777">
      <w:pPr>
        <w:pStyle w:val="NormalWeb"/>
        <w:shd w:val="clear" w:color="auto" w:fill="FFFFFF"/>
        <w:spacing w:before="240" w:beforeAutospacing="0" w:after="0" w:afterAutospacing="0"/>
        <w:jc w:val="center"/>
      </w:pPr>
      <w:r>
        <w:rPr>
          <w:rFonts w:ascii="Arial" w:hAnsi="Arial" w:cs="Arial"/>
          <w:b/>
          <w:bCs/>
          <w:color w:val="222222"/>
          <w:sz w:val="22"/>
          <w:szCs w:val="22"/>
          <w:u w:val="single"/>
        </w:rPr>
        <w:t>Justification for a no material/</w:t>
      </w:r>
      <w:r>
        <w:rPr>
          <w:rFonts w:ascii="Arial" w:hAnsi="Arial" w:cs="Arial"/>
          <w:b/>
          <w:bCs/>
          <w:color w:val="222222"/>
          <w:sz w:val="22"/>
          <w:szCs w:val="22"/>
          <w:u w:val="single"/>
        </w:rPr>
        <w:t>nonsubstantive</w:t>
      </w:r>
      <w:r>
        <w:rPr>
          <w:rFonts w:ascii="Arial" w:hAnsi="Arial" w:cs="Arial"/>
          <w:b/>
          <w:bCs/>
          <w:color w:val="222222"/>
          <w:sz w:val="22"/>
          <w:szCs w:val="22"/>
          <w:u w:val="single"/>
        </w:rPr>
        <w:t xml:space="preserve"> change to a currently approved </w:t>
      </w:r>
      <w:r>
        <w:rPr>
          <w:rFonts w:ascii="Arial" w:hAnsi="Arial" w:cs="Arial"/>
          <w:b/>
          <w:bCs/>
          <w:color w:val="222222"/>
          <w:sz w:val="22"/>
          <w:szCs w:val="22"/>
          <w:u w:val="single"/>
        </w:rPr>
        <w:t>collection</w:t>
      </w:r>
    </w:p>
    <w:p w:rsidR="00225FAC" w:rsidP="00225FAC" w14:paraId="328CA059" w14:textId="77777777">
      <w:pPr>
        <w:pStyle w:val="NormalWeb"/>
        <w:shd w:val="clear" w:color="auto" w:fill="FFFFFF"/>
        <w:spacing w:before="0" w:beforeAutospacing="0" w:after="0" w:afterAutospacing="0"/>
        <w:rPr>
          <w:rFonts w:ascii="Arial" w:hAnsi="Arial" w:cs="Arial"/>
          <w:color w:val="222222"/>
          <w:sz w:val="22"/>
          <w:szCs w:val="22"/>
        </w:rPr>
      </w:pPr>
    </w:p>
    <w:p w:rsidR="00225FAC" w:rsidP="00225FAC" w14:paraId="65DA74E7" w14:textId="5A45604F">
      <w:pPr>
        <w:pStyle w:val="NormalWeb"/>
        <w:shd w:val="clear" w:color="auto" w:fill="FFFFFF"/>
        <w:spacing w:before="0" w:beforeAutospacing="0" w:after="0" w:afterAutospacing="0"/>
      </w:pPr>
      <w:r>
        <w:rPr>
          <w:rFonts w:ascii="Arial" w:hAnsi="Arial" w:cs="Arial"/>
          <w:color w:val="222222"/>
          <w:sz w:val="22"/>
          <w:szCs w:val="22"/>
        </w:rPr>
        <w:t>OMB Control Number 9000-0001, Certain Federal Acquisition Regulation (FAR) Part 28 Requirements</w:t>
      </w:r>
    </w:p>
    <w:p w:rsidR="00225FAC" w:rsidP="00225FAC" w14:paraId="39E73228" w14:textId="77777777">
      <w:pPr>
        <w:pStyle w:val="NormalWeb"/>
        <w:shd w:val="clear" w:color="auto" w:fill="FFFFFF"/>
        <w:spacing w:before="0" w:beforeAutospacing="0" w:after="0" w:afterAutospacing="0"/>
        <w:rPr>
          <w:rStyle w:val="apple-tab-span"/>
          <w:rFonts w:ascii="Arial" w:hAnsi="Arial" w:cs="Arial"/>
          <w:color w:val="222222"/>
          <w:sz w:val="22"/>
          <w:szCs w:val="22"/>
        </w:rPr>
      </w:pPr>
      <w:r>
        <w:rPr>
          <w:rStyle w:val="apple-tab-span"/>
          <w:rFonts w:ascii="Arial" w:hAnsi="Arial" w:cs="Arial"/>
          <w:color w:val="222222"/>
          <w:sz w:val="22"/>
          <w:szCs w:val="22"/>
        </w:rPr>
        <w:tab/>
      </w:r>
    </w:p>
    <w:p w:rsidR="00225FAC" w:rsidP="00225FAC" w14:paraId="08C3B563" w14:textId="57F05484">
      <w:pPr>
        <w:pStyle w:val="NormalWeb"/>
        <w:shd w:val="clear" w:color="auto" w:fill="FFFFFF"/>
        <w:spacing w:before="0" w:beforeAutospacing="0" w:after="0" w:afterAutospacing="0"/>
        <w:ind w:firstLine="720"/>
      </w:pPr>
      <w:r>
        <w:rPr>
          <w:rFonts w:ascii="Arial" w:hAnsi="Arial" w:cs="Arial"/>
          <w:color w:val="222222"/>
          <w:sz w:val="22"/>
          <w:szCs w:val="22"/>
        </w:rPr>
        <w:t>The agency identified the FAR clause at 52.228-11, Individual Surety—Pledge of Assets; and the FAR provision at 52.228-17, Individual Surety—Pledge of Assets (Bid Guarantee), as the “instruments calling for the collection or disclosure of information” (5 CFR 1320.3(c)) by requiring the submission of the Standard Form (SF) 28, Affidavit of Individual Surety.</w:t>
      </w:r>
    </w:p>
    <w:p w:rsidR="00225FAC" w:rsidP="00225FAC" w14:paraId="300F5839" w14:textId="77777777">
      <w:pPr>
        <w:pStyle w:val="NormalWeb"/>
        <w:shd w:val="clear" w:color="auto" w:fill="FFFFFF"/>
        <w:spacing w:before="0" w:beforeAutospacing="0" w:after="0" w:afterAutospacing="0"/>
        <w:rPr>
          <w:rStyle w:val="apple-tab-span"/>
          <w:rFonts w:ascii="Arial" w:hAnsi="Arial" w:cs="Arial"/>
          <w:color w:val="222222"/>
          <w:sz w:val="22"/>
          <w:szCs w:val="22"/>
        </w:rPr>
      </w:pPr>
      <w:r>
        <w:rPr>
          <w:rStyle w:val="apple-tab-span"/>
          <w:rFonts w:ascii="Arial" w:hAnsi="Arial" w:cs="Arial"/>
          <w:color w:val="222222"/>
          <w:sz w:val="22"/>
          <w:szCs w:val="22"/>
        </w:rPr>
        <w:tab/>
      </w:r>
    </w:p>
    <w:p w:rsidR="00225FAC" w:rsidP="00225FAC" w14:paraId="57125262" w14:textId="757BF914">
      <w:pPr>
        <w:pStyle w:val="NormalWeb"/>
        <w:shd w:val="clear" w:color="auto" w:fill="FFFFFF"/>
        <w:spacing w:before="0" w:beforeAutospacing="0" w:after="0" w:afterAutospacing="0"/>
        <w:ind w:firstLine="720"/>
      </w:pPr>
      <w:r>
        <w:rPr>
          <w:rFonts w:ascii="Arial" w:hAnsi="Arial" w:cs="Arial"/>
          <w:color w:val="222222"/>
          <w:sz w:val="22"/>
          <w:szCs w:val="22"/>
        </w:rPr>
        <w:t>The agency concluded that neither the clause at 52.228-11 nor the provision at 52.228-17 impose an additional burden beyond that imposed by completing the SF 28, which is the “form or format” where the collection occurs.</w:t>
      </w:r>
    </w:p>
    <w:p w:rsidR="00225FAC" w:rsidP="00225FAC" w14:paraId="52CF660E" w14:textId="77777777">
      <w:pPr>
        <w:pStyle w:val="NormalWeb"/>
        <w:shd w:val="clear" w:color="auto" w:fill="FFFFFF"/>
        <w:spacing w:before="0" w:beforeAutospacing="0" w:after="0" w:afterAutospacing="0"/>
        <w:ind w:firstLine="720"/>
        <w:rPr>
          <w:rFonts w:ascii="Arial" w:hAnsi="Arial" w:cs="Arial"/>
          <w:color w:val="222222"/>
          <w:sz w:val="22"/>
          <w:szCs w:val="22"/>
        </w:rPr>
      </w:pPr>
    </w:p>
    <w:p w:rsidR="00225FAC" w:rsidP="00225FAC" w14:paraId="74EF5503" w14:textId="57B8422C">
      <w:pPr>
        <w:pStyle w:val="NormalWeb"/>
        <w:shd w:val="clear" w:color="auto" w:fill="FFFFFF"/>
        <w:spacing w:before="0" w:beforeAutospacing="0" w:after="0" w:afterAutospacing="0"/>
        <w:ind w:firstLine="720"/>
      </w:pPr>
      <w:r>
        <w:rPr>
          <w:rFonts w:ascii="Arial" w:hAnsi="Arial" w:cs="Arial"/>
          <w:color w:val="222222"/>
          <w:sz w:val="22"/>
          <w:szCs w:val="22"/>
        </w:rPr>
        <w:t>The agency requested the updates to the Supporting Statement as a clarification to ensure the accuracy and completeness of the collection.</w:t>
      </w:r>
    </w:p>
    <w:p w:rsidR="00F37E93" w:rsidRPr="000B04AF" w:rsidP="000B04AF" w14:paraId="70CFB17D" w14:textId="7D7D3B89"/>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auto"/>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EA38F0"/>
    <w:multiLevelType w:val="multilevel"/>
    <w:tmpl w:val="09624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0344B4"/>
    <w:multiLevelType w:val="multilevel"/>
    <w:tmpl w:val="00C00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9F1F81"/>
    <w:multiLevelType w:val="multilevel"/>
    <w:tmpl w:val="9162C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AB79B5"/>
    <w:multiLevelType w:val="hybridMultilevel"/>
    <w:tmpl w:val="3E966E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CEC37D2"/>
    <w:multiLevelType w:val="hybridMultilevel"/>
    <w:tmpl w:val="4E045D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78B1C9C"/>
    <w:multiLevelType w:val="multilevel"/>
    <w:tmpl w:val="8E387A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429048F7"/>
    <w:multiLevelType w:val="hybridMultilevel"/>
    <w:tmpl w:val="D2D4AE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17072E2"/>
    <w:multiLevelType w:val="multilevel"/>
    <w:tmpl w:val="4454B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3033E0F"/>
    <w:multiLevelType w:val="hybridMultilevel"/>
    <w:tmpl w:val="2C9CBF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4D75544"/>
    <w:multiLevelType w:val="multilevel"/>
    <w:tmpl w:val="C17A04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6D8254EA"/>
    <w:multiLevelType w:val="hybridMultilevel"/>
    <w:tmpl w:val="50845F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DCD7D07"/>
    <w:multiLevelType w:val="hybridMultilevel"/>
    <w:tmpl w:val="BBCC0E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57057339">
    <w:abstractNumId w:val="11"/>
  </w:num>
  <w:num w:numId="2" w16cid:durableId="1181626848">
    <w:abstractNumId w:val="3"/>
  </w:num>
  <w:num w:numId="3" w16cid:durableId="1300453883">
    <w:abstractNumId w:val="6"/>
  </w:num>
  <w:num w:numId="4" w16cid:durableId="745801707">
    <w:abstractNumId w:val="8"/>
  </w:num>
  <w:num w:numId="5" w16cid:durableId="1082798116">
    <w:abstractNumId w:val="4"/>
  </w:num>
  <w:num w:numId="6" w16cid:durableId="800803836">
    <w:abstractNumId w:val="2"/>
  </w:num>
  <w:num w:numId="7" w16cid:durableId="1151750238">
    <w:abstractNumId w:val="7"/>
  </w:num>
  <w:num w:numId="8" w16cid:durableId="964892116">
    <w:abstractNumId w:val="0"/>
  </w:num>
  <w:num w:numId="9" w16cid:durableId="1161390861">
    <w:abstractNumId w:val="1"/>
  </w:num>
  <w:num w:numId="10" w16cid:durableId="1166358284">
    <w:abstractNumId w:val="9"/>
  </w:num>
  <w:num w:numId="11" w16cid:durableId="1452475108">
    <w:abstractNumId w:val="5"/>
  </w:num>
  <w:num w:numId="12" w16cid:durableId="15715008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273"/>
    <w:rsid w:val="00063F0C"/>
    <w:rsid w:val="00067955"/>
    <w:rsid w:val="000B04AF"/>
    <w:rsid w:val="000C5AC2"/>
    <w:rsid w:val="001A1A8B"/>
    <w:rsid w:val="001D1E42"/>
    <w:rsid w:val="002110A1"/>
    <w:rsid w:val="00225FAC"/>
    <w:rsid w:val="00244048"/>
    <w:rsid w:val="00310CF9"/>
    <w:rsid w:val="00315B09"/>
    <w:rsid w:val="003910A5"/>
    <w:rsid w:val="003A04D9"/>
    <w:rsid w:val="003D3641"/>
    <w:rsid w:val="004030AF"/>
    <w:rsid w:val="00422722"/>
    <w:rsid w:val="004A3599"/>
    <w:rsid w:val="004C5059"/>
    <w:rsid w:val="004F5BF1"/>
    <w:rsid w:val="004F69A3"/>
    <w:rsid w:val="005612F0"/>
    <w:rsid w:val="00563641"/>
    <w:rsid w:val="005850CA"/>
    <w:rsid w:val="00586C12"/>
    <w:rsid w:val="005A5A78"/>
    <w:rsid w:val="00637454"/>
    <w:rsid w:val="00670568"/>
    <w:rsid w:val="006E6273"/>
    <w:rsid w:val="007324E8"/>
    <w:rsid w:val="0085188F"/>
    <w:rsid w:val="0088675C"/>
    <w:rsid w:val="00895773"/>
    <w:rsid w:val="009931B9"/>
    <w:rsid w:val="00A0214E"/>
    <w:rsid w:val="00A1623C"/>
    <w:rsid w:val="00A1785E"/>
    <w:rsid w:val="00A321BA"/>
    <w:rsid w:val="00A47E5D"/>
    <w:rsid w:val="00A829BB"/>
    <w:rsid w:val="00AD4A2B"/>
    <w:rsid w:val="00B2665D"/>
    <w:rsid w:val="00B51D8F"/>
    <w:rsid w:val="00BD379C"/>
    <w:rsid w:val="00C03911"/>
    <w:rsid w:val="00C10526"/>
    <w:rsid w:val="00C13056"/>
    <w:rsid w:val="00C14CA0"/>
    <w:rsid w:val="00C45AB8"/>
    <w:rsid w:val="00C70A48"/>
    <w:rsid w:val="00D27F7A"/>
    <w:rsid w:val="00D64325"/>
    <w:rsid w:val="00DB6791"/>
    <w:rsid w:val="00E77F4C"/>
    <w:rsid w:val="00EA159C"/>
    <w:rsid w:val="00F37E9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107528"/>
  <w15:chartTrackingRefBased/>
  <w15:docId w15:val="{A6A7E26D-51F5-4117-ABDC-68B7ADA72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4CA0"/>
    <w:pPr>
      <w:tabs>
        <w:tab w:val="left" w:pos="560"/>
        <w:tab w:val="left" w:pos="1120"/>
        <w:tab w:val="left" w:pos="1680"/>
        <w:tab w:val="left" w:pos="2240"/>
      </w:tabs>
      <w:spacing w:before="240" w:after="0" w:line="240" w:lineRule="auto"/>
    </w:pPr>
    <w:rPr>
      <w:rFonts w:ascii="Courier" w:eastAsia="Courier" w:hAnsi="Courier" w:cs="Courie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59C"/>
    <w:pPr>
      <w:tabs>
        <w:tab w:val="clear" w:pos="560"/>
        <w:tab w:val="clear" w:pos="1120"/>
        <w:tab w:val="clear" w:pos="1680"/>
        <w:tab w:val="clear" w:pos="2240"/>
      </w:tabs>
      <w:spacing w:before="0" w:after="160" w:line="259" w:lineRule="auto"/>
      <w:ind w:left="720"/>
      <w:contextualSpacing/>
    </w:pPr>
    <w:rPr>
      <w:rFonts w:asciiTheme="minorHAnsi" w:eastAsiaTheme="minorHAnsi" w:hAnsiTheme="minorHAnsi" w:cstheme="minorBidi"/>
      <w:kern w:val="2"/>
      <w:sz w:val="22"/>
      <w:szCs w:val="22"/>
      <w14:ligatures w14:val="standardContextual"/>
    </w:rPr>
  </w:style>
  <w:style w:type="paragraph" w:styleId="NormalWeb">
    <w:name w:val="Normal (Web)"/>
    <w:basedOn w:val="Normal"/>
    <w:uiPriority w:val="99"/>
    <w:semiHidden/>
    <w:unhideWhenUsed/>
    <w:rsid w:val="00225FAC"/>
    <w:pPr>
      <w:tabs>
        <w:tab w:val="clear" w:pos="560"/>
        <w:tab w:val="clear" w:pos="1120"/>
        <w:tab w:val="clear" w:pos="1680"/>
        <w:tab w:val="clear" w:pos="2240"/>
      </w:tabs>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225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136</Words>
  <Characters>776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ZenaidaDelgado</dc:creator>
  <cp:lastModifiedBy>ZenaidaDelgado</cp:lastModifiedBy>
  <cp:revision>2</cp:revision>
  <dcterms:created xsi:type="dcterms:W3CDTF">2024-03-11T12:54:00Z</dcterms:created>
  <dcterms:modified xsi:type="dcterms:W3CDTF">2024-03-11T12:54:00Z</dcterms:modified>
</cp:coreProperties>
</file>