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35FD" w:rsidRPr="00F806EB" w:rsidP="003B35FD" w14:paraId="1E54A6C8" w14:textId="0D98FF56">
      <w:pPr>
        <w:pStyle w:val="NormalWeb"/>
        <w:spacing w:before="0" w:beforeAutospacing="0" w:after="0" w:afterAutospacing="0"/>
        <w:jc w:val="center"/>
      </w:pPr>
      <w:r w:rsidRPr="00F806EB">
        <w:rPr>
          <w:b/>
          <w:bCs/>
          <w:color w:val="000000"/>
        </w:rPr>
        <w:t>Federal Acquisition Regulation (FAR)</w:t>
      </w:r>
    </w:p>
    <w:p w:rsidR="003B35FD" w:rsidRPr="00F806EB" w:rsidP="003B35FD" w14:paraId="308EFF14" w14:textId="41F08FD5">
      <w:pPr>
        <w:pStyle w:val="NormalWeb"/>
        <w:spacing w:before="0" w:beforeAutospacing="0" w:after="0" w:afterAutospacing="0"/>
        <w:jc w:val="center"/>
      </w:pPr>
      <w:r w:rsidRPr="00F806EB">
        <w:rPr>
          <w:b/>
          <w:bCs/>
        </w:rPr>
        <w:t xml:space="preserve">Part </w:t>
      </w:r>
      <w:r w:rsidRPr="00F806EB" w:rsidR="00B40CD4">
        <w:rPr>
          <w:b/>
          <w:bCs/>
        </w:rPr>
        <w:t>26</w:t>
      </w:r>
      <w:r w:rsidRPr="00F806EB">
        <w:rPr>
          <w:b/>
          <w:bCs/>
        </w:rPr>
        <w:t xml:space="preserve"> Requirements</w:t>
      </w:r>
    </w:p>
    <w:p w:rsidR="003B35FD" w:rsidRPr="00F806EB" w:rsidP="003B35FD" w14:paraId="78DC737C" w14:textId="58F45D01">
      <w:pPr>
        <w:pStyle w:val="NormalWeb"/>
        <w:spacing w:before="0" w:beforeAutospacing="0" w:after="0" w:afterAutospacing="0"/>
        <w:jc w:val="center"/>
      </w:pPr>
      <w:r w:rsidRPr="00F806EB">
        <w:rPr>
          <w:b/>
          <w:bCs/>
          <w:color w:val="000000"/>
        </w:rPr>
        <w:t>OMB Control No. 9000-</w:t>
      </w:r>
      <w:r w:rsidRPr="00F806EB" w:rsidR="00F21511">
        <w:rPr>
          <w:b/>
          <w:bCs/>
          <w:color w:val="000000"/>
        </w:rPr>
        <w:t>XXXX</w:t>
      </w:r>
    </w:p>
    <w:p w:rsidR="003B35FD" w:rsidRPr="00F806EB" w:rsidP="003B35FD" w14:paraId="3C47585A" w14:textId="77777777">
      <w:pPr>
        <w:pStyle w:val="NormalWeb"/>
        <w:spacing w:before="0" w:beforeAutospacing="0" w:after="0" w:afterAutospacing="0"/>
        <w:jc w:val="center"/>
      </w:pPr>
      <w:r w:rsidRPr="00F806EB">
        <w:rPr>
          <w:b/>
          <w:bCs/>
          <w:color w:val="000000"/>
        </w:rPr>
        <w:t>Justification – Part A Supporting Statement</w:t>
      </w:r>
    </w:p>
    <w:p w:rsidR="003F3CDB" w:rsidRPr="00F806EB" w14:paraId="5B0A6BCB" w14:textId="77777777">
      <w:pPr>
        <w:rPr>
          <w:rFonts w:ascii="Times New Roman" w:eastAsia="Courier New" w:hAnsi="Times New Roman" w:cs="Times New Roman"/>
          <w:b/>
          <w:sz w:val="24"/>
          <w:szCs w:val="24"/>
        </w:rPr>
      </w:pPr>
    </w:p>
    <w:p w:rsidR="004104D5" w:rsidRPr="00F806EB" w14:paraId="00000008" w14:textId="608F5A5F">
      <w:pPr>
        <w:rPr>
          <w:rFonts w:ascii="Times New Roman" w:eastAsia="Courier New" w:hAnsi="Times New Roman" w:cs="Times New Roman"/>
          <w:sz w:val="24"/>
          <w:szCs w:val="24"/>
        </w:rPr>
      </w:pPr>
      <w:r w:rsidRPr="00F806EB">
        <w:rPr>
          <w:rFonts w:ascii="Times New Roman" w:eastAsia="Courier New" w:hAnsi="Times New Roman" w:cs="Times New Roman"/>
          <w:b/>
          <w:sz w:val="24"/>
          <w:szCs w:val="24"/>
        </w:rPr>
        <w:t xml:space="preserve">FAR section affected: </w:t>
      </w:r>
      <w:r w:rsidRPr="00F806EB" w:rsidR="00B40CD4">
        <w:rPr>
          <w:rFonts w:ascii="Times New Roman" w:eastAsia="Courier New" w:hAnsi="Times New Roman" w:cs="Times New Roman"/>
          <w:b/>
          <w:sz w:val="24"/>
          <w:szCs w:val="24"/>
        </w:rPr>
        <w:t>52.226-XX</w:t>
      </w:r>
    </w:p>
    <w:p w:rsidR="004104D5" w:rsidRPr="00F806EB" w14:paraId="00000009" w14:textId="77777777">
      <w:pPr>
        <w:rPr>
          <w:rFonts w:ascii="Times New Roman" w:eastAsia="Courier New" w:hAnsi="Times New Roman" w:cs="Times New Roman"/>
          <w:b/>
          <w:sz w:val="24"/>
          <w:szCs w:val="24"/>
        </w:rPr>
      </w:pPr>
    </w:p>
    <w:p w:rsidR="004104D5" w:rsidRPr="00F806EB" w:rsidP="003B35FD" w14:paraId="0000000A" w14:textId="084B68A2">
      <w:pPr>
        <w:pStyle w:val="Heading1"/>
        <w:rPr>
          <w:b w:val="0"/>
          <w:bCs/>
        </w:rPr>
      </w:pPr>
      <w:r w:rsidRPr="00F806EB">
        <w:rPr>
          <w:b w:val="0"/>
          <w:bCs/>
        </w:rPr>
        <w:t>Overview of Information Collection:</w:t>
      </w:r>
    </w:p>
    <w:p w:rsidR="004104D5" w:rsidRPr="00F806EB" w14:paraId="0000000B" w14:textId="600F86FB">
      <w:pPr>
        <w:rPr>
          <w:rFonts w:ascii="Times New Roman" w:eastAsia="Courier New" w:hAnsi="Times New Roman" w:cs="Times New Roman"/>
          <w:bCs/>
          <w:sz w:val="24"/>
          <w:szCs w:val="24"/>
        </w:rPr>
      </w:pPr>
    </w:p>
    <w:p w:rsidR="00DE2397" w:rsidRPr="00F806EB" w:rsidP="00C7738E" w14:paraId="039B5968" w14:textId="295BDCD2">
      <w:pPr>
        <w:rPr>
          <w:rFonts w:ascii="Times New Roman" w:eastAsia="Courier New" w:hAnsi="Times New Roman" w:cs="Times New Roman"/>
          <w:bCs/>
          <w:sz w:val="24"/>
          <w:szCs w:val="24"/>
        </w:rPr>
      </w:pPr>
      <w:r w:rsidRPr="00F806EB">
        <w:rPr>
          <w:rFonts w:ascii="Times New Roman" w:eastAsia="Courier New" w:hAnsi="Times New Roman" w:cs="Times New Roman"/>
          <w:bCs/>
          <w:sz w:val="24"/>
          <w:szCs w:val="24"/>
        </w:rPr>
        <w:tab/>
      </w:r>
      <w:r w:rsidRPr="00F806EB" w:rsidR="00813E10">
        <w:rPr>
          <w:rFonts w:ascii="Times New Roman" w:eastAsia="Courier New" w:hAnsi="Times New Roman" w:cs="Times New Roman"/>
          <w:bCs/>
          <w:sz w:val="24"/>
          <w:szCs w:val="24"/>
        </w:rPr>
        <w:t xml:space="preserve">This justification supports clearance of </w:t>
      </w:r>
      <w:r w:rsidRPr="00F806EB">
        <w:rPr>
          <w:rFonts w:ascii="Times New Roman" w:eastAsia="Courier New" w:hAnsi="Times New Roman" w:cs="Times New Roman"/>
          <w:bCs/>
          <w:sz w:val="24"/>
          <w:szCs w:val="24"/>
        </w:rPr>
        <w:t xml:space="preserve">a new OMB control number due to a revision to </w:t>
      </w:r>
      <w:r w:rsidRPr="00F806EB" w:rsidR="00813E10">
        <w:rPr>
          <w:rFonts w:ascii="Times New Roman" w:eastAsia="Courier New" w:hAnsi="Times New Roman" w:cs="Times New Roman"/>
          <w:bCs/>
          <w:sz w:val="24"/>
          <w:szCs w:val="24"/>
        </w:rPr>
        <w:t xml:space="preserve">an existing collection requirement currently approved under </w:t>
      </w:r>
      <w:r w:rsidRPr="00F806EB" w:rsidR="009C51B3">
        <w:rPr>
          <w:rFonts w:ascii="Times New Roman" w:eastAsia="Courier New" w:hAnsi="Times New Roman" w:cs="Times New Roman"/>
          <w:bCs/>
          <w:sz w:val="24"/>
          <w:szCs w:val="24"/>
        </w:rPr>
        <w:t>OMB Control No. 9000-0107</w:t>
      </w:r>
      <w:r w:rsidRPr="00F806EB" w:rsidR="00813E10">
        <w:rPr>
          <w:rFonts w:ascii="Times New Roman" w:eastAsia="Courier New" w:hAnsi="Times New Roman" w:cs="Times New Roman"/>
          <w:bCs/>
          <w:sz w:val="24"/>
          <w:szCs w:val="24"/>
        </w:rPr>
        <w:t xml:space="preserve"> that is being transferred to a new FAR part t</w:t>
      </w:r>
      <w:r w:rsidRPr="00F806EB" w:rsidR="009C51B3">
        <w:rPr>
          <w:rFonts w:ascii="Times New Roman" w:eastAsia="Courier New" w:hAnsi="Times New Roman" w:cs="Times New Roman"/>
          <w:bCs/>
          <w:sz w:val="24"/>
          <w:szCs w:val="24"/>
        </w:rPr>
        <w:t>hrough rulemaking. Under FAR Case 2022-006, Sustainable Procurement, the Department of Defense, General Services Administration, and National Aeronautics and Space Administration amend</w:t>
      </w:r>
      <w:r w:rsidR="00EB64C2">
        <w:rPr>
          <w:rFonts w:ascii="Times New Roman" w:eastAsia="Courier New" w:hAnsi="Times New Roman" w:cs="Times New Roman"/>
          <w:bCs/>
          <w:sz w:val="24"/>
          <w:szCs w:val="24"/>
        </w:rPr>
        <w:t>ed</w:t>
      </w:r>
      <w:r w:rsidRPr="00F806EB" w:rsidR="009C51B3">
        <w:rPr>
          <w:rFonts w:ascii="Times New Roman" w:eastAsia="Courier New" w:hAnsi="Times New Roman" w:cs="Times New Roman"/>
          <w:bCs/>
          <w:sz w:val="24"/>
          <w:szCs w:val="24"/>
        </w:rPr>
        <w:t xml:space="preserve"> the FAR to restructure and update FAR part 23 to focus on current environmental and sustainability matters.</w:t>
      </w:r>
      <w:r w:rsidRPr="00F806EB" w:rsidR="00C7738E">
        <w:rPr>
          <w:rFonts w:ascii="Times New Roman" w:eastAsia="Courier New" w:hAnsi="Times New Roman" w:cs="Times New Roman"/>
          <w:bCs/>
          <w:sz w:val="24"/>
          <w:szCs w:val="24"/>
        </w:rPr>
        <w:t xml:space="preserve"> As part of that effort, the F</w:t>
      </w:r>
      <w:r w:rsidRPr="00F806EB">
        <w:rPr>
          <w:rFonts w:ascii="Times New Roman" w:eastAsia="Courier New" w:hAnsi="Times New Roman" w:cs="Times New Roman"/>
          <w:bCs/>
          <w:sz w:val="24"/>
          <w:szCs w:val="24"/>
        </w:rPr>
        <w:t xml:space="preserve">AR rule </w:t>
      </w:r>
      <w:r w:rsidRPr="00F806EB" w:rsidR="00C7738E">
        <w:rPr>
          <w:rFonts w:ascii="Times New Roman" w:eastAsia="Courier New" w:hAnsi="Times New Roman" w:cs="Times New Roman"/>
          <w:bCs/>
          <w:sz w:val="24"/>
          <w:szCs w:val="24"/>
        </w:rPr>
        <w:t>transfer</w:t>
      </w:r>
      <w:r w:rsidR="00EB64C2">
        <w:rPr>
          <w:rFonts w:ascii="Times New Roman" w:eastAsia="Courier New" w:hAnsi="Times New Roman" w:cs="Times New Roman"/>
          <w:bCs/>
          <w:sz w:val="24"/>
          <w:szCs w:val="24"/>
        </w:rPr>
        <w:t>red</w:t>
      </w:r>
      <w:r w:rsidRPr="00F806EB" w:rsidR="00C7738E">
        <w:rPr>
          <w:rFonts w:ascii="Times New Roman" w:eastAsia="Courier New" w:hAnsi="Times New Roman" w:cs="Times New Roman"/>
          <w:bCs/>
          <w:sz w:val="24"/>
          <w:szCs w:val="24"/>
        </w:rPr>
        <w:t xml:space="preserve"> the clause at</w:t>
      </w:r>
      <w:r w:rsidRPr="00F806EB">
        <w:rPr>
          <w:rFonts w:ascii="Times New Roman" w:eastAsia="Courier New" w:hAnsi="Times New Roman" w:cs="Times New Roman"/>
          <w:bCs/>
          <w:sz w:val="24"/>
          <w:szCs w:val="24"/>
        </w:rPr>
        <w:t xml:space="preserve"> FAR 52.223-6, Drug-Free Workplace, and the associated reporting requirements to FAR part </w:t>
      </w:r>
      <w:r w:rsidRPr="00F806EB" w:rsidR="00BF7411">
        <w:rPr>
          <w:rFonts w:asciiTheme="majorBidi" w:hAnsiTheme="majorBidi" w:cstheme="majorBidi"/>
          <w:sz w:val="24"/>
          <w:szCs w:val="24"/>
        </w:rPr>
        <w:t>26</w:t>
      </w:r>
      <w:r w:rsidRPr="00F806EB" w:rsidR="007A7A16">
        <w:rPr>
          <w:rFonts w:eastAsia="Courier New" w:asciiTheme="majorBidi" w:hAnsiTheme="majorBidi" w:cstheme="majorBidi"/>
          <w:bCs/>
          <w:sz w:val="24"/>
          <w:szCs w:val="24"/>
        </w:rPr>
        <w:t xml:space="preserve">, </w:t>
      </w:r>
      <w:r w:rsidRPr="00F806EB" w:rsidR="007D0154">
        <w:rPr>
          <w:rFonts w:ascii="Times New Roman" w:eastAsia="Courier New" w:hAnsi="Times New Roman" w:cs="Times New Roman"/>
          <w:bCs/>
          <w:sz w:val="24"/>
          <w:szCs w:val="24"/>
        </w:rPr>
        <w:t>Other Socioeconomic Programs</w:t>
      </w:r>
      <w:r w:rsidRPr="00F806EB" w:rsidR="007A7A16">
        <w:rPr>
          <w:rFonts w:ascii="Times New Roman" w:eastAsia="Courier New" w:hAnsi="Times New Roman" w:cs="Times New Roman"/>
          <w:bCs/>
          <w:sz w:val="24"/>
          <w:szCs w:val="24"/>
        </w:rPr>
        <w:t>,</w:t>
      </w:r>
      <w:r w:rsidRPr="00F806EB">
        <w:rPr>
          <w:rFonts w:ascii="Times New Roman" w:eastAsia="Courier New" w:hAnsi="Times New Roman" w:cs="Times New Roman"/>
          <w:bCs/>
          <w:sz w:val="24"/>
          <w:szCs w:val="24"/>
        </w:rPr>
        <w:t xml:space="preserve"> and renumber</w:t>
      </w:r>
      <w:r w:rsidR="00EB64C2">
        <w:rPr>
          <w:rFonts w:ascii="Times New Roman" w:eastAsia="Courier New" w:hAnsi="Times New Roman" w:cs="Times New Roman"/>
          <w:bCs/>
          <w:sz w:val="24"/>
          <w:szCs w:val="24"/>
        </w:rPr>
        <w:t>ed</w:t>
      </w:r>
      <w:r w:rsidRPr="00F806EB">
        <w:rPr>
          <w:rFonts w:ascii="Times New Roman" w:eastAsia="Courier New" w:hAnsi="Times New Roman" w:cs="Times New Roman"/>
          <w:bCs/>
          <w:sz w:val="24"/>
          <w:szCs w:val="24"/>
        </w:rPr>
        <w:t xml:space="preserve"> the clause as FAR </w:t>
      </w:r>
      <w:r w:rsidRPr="00F806EB" w:rsidR="00B40CD4">
        <w:rPr>
          <w:rFonts w:ascii="Times New Roman" w:eastAsia="Courier New" w:hAnsi="Times New Roman" w:cs="Times New Roman"/>
          <w:bCs/>
          <w:sz w:val="24"/>
          <w:szCs w:val="24"/>
        </w:rPr>
        <w:t>52.226-XX</w:t>
      </w:r>
      <w:r w:rsidRPr="00F806EB">
        <w:rPr>
          <w:rFonts w:ascii="Times New Roman" w:eastAsia="Courier New" w:hAnsi="Times New Roman" w:cs="Times New Roman"/>
          <w:bCs/>
          <w:sz w:val="24"/>
          <w:szCs w:val="24"/>
        </w:rPr>
        <w:t xml:space="preserve">. </w:t>
      </w:r>
      <w:r w:rsidRPr="00F806EB" w:rsidR="00813E10">
        <w:rPr>
          <w:rFonts w:ascii="Times New Roman" w:eastAsia="Courier New" w:hAnsi="Times New Roman" w:cs="Times New Roman"/>
          <w:bCs/>
          <w:sz w:val="24"/>
          <w:szCs w:val="24"/>
        </w:rPr>
        <w:t xml:space="preserve">There are no program changes to this clause; the FAR requirements remain the same.  </w:t>
      </w:r>
    </w:p>
    <w:p w:rsidR="00DE2397" w:rsidRPr="00F806EB" w:rsidP="00DE2397" w14:paraId="5B8C4B14" w14:textId="77777777">
      <w:pPr>
        <w:rPr>
          <w:rFonts w:ascii="Times New Roman" w:eastAsia="Courier New" w:hAnsi="Times New Roman" w:cs="Times New Roman"/>
          <w:bCs/>
          <w:sz w:val="24"/>
          <w:szCs w:val="24"/>
        </w:rPr>
      </w:pPr>
    </w:p>
    <w:p w:rsidR="00E2020C" w:rsidRPr="00F806EB" w:rsidP="00E2020C" w14:paraId="4121159F" w14:textId="07ABDE85">
      <w:pPr>
        <w:pStyle w:val="Heading2"/>
        <w:rPr>
          <w:b/>
        </w:rPr>
      </w:pPr>
      <w:r w:rsidRPr="00F806EB">
        <w:rPr>
          <w:bCs w:val="0"/>
          <w:u w:val="none"/>
        </w:rPr>
        <w:t>1.</w:t>
      </w:r>
      <w:r w:rsidRPr="00F806EB">
        <w:rPr>
          <w:b/>
          <w:u w:val="none"/>
        </w:rPr>
        <w:t xml:space="preserve">  </w:t>
      </w:r>
      <w:r w:rsidRPr="00F806EB">
        <w:t>Needs &amp; Method for the Information Collection</w:t>
      </w:r>
      <w:r w:rsidRPr="00F806EB">
        <w:rPr>
          <w:bCs w:val="0"/>
        </w:rPr>
        <w:t>.</w:t>
      </w:r>
      <w:r w:rsidRPr="00F806EB">
        <w:rPr>
          <w:bCs w:val="0"/>
          <w:u w:val="none"/>
        </w:rPr>
        <w:t xml:space="preserve"> This clearance covers the information that contractors must submit to comply with the following FAR part </w:t>
      </w:r>
      <w:r w:rsidRPr="00F806EB" w:rsidR="00B40CD4">
        <w:rPr>
          <w:bCs w:val="0"/>
          <w:u w:val="none"/>
        </w:rPr>
        <w:t>26</w:t>
      </w:r>
      <w:r w:rsidRPr="00F806EB">
        <w:rPr>
          <w:bCs w:val="0"/>
          <w:u w:val="none"/>
        </w:rPr>
        <w:t xml:space="preserve"> requirements:</w:t>
      </w:r>
    </w:p>
    <w:p w:rsidR="00CD2537" w:rsidRPr="00F806EB" w:rsidP="00CD2537" w14:paraId="674CB90C" w14:textId="3CB63406"/>
    <w:p w:rsidR="00C35B34" w:rsidRPr="00F806EB" w:rsidP="001B49E9" w14:paraId="6FB25D5B" w14:textId="1446D585">
      <w:pPr>
        <w:pStyle w:val="Heading3"/>
        <w:rPr>
          <w:rFonts w:ascii="Times New Roman" w:hAnsi="Times New Roman" w:cs="Times New Roman"/>
        </w:rPr>
      </w:pPr>
      <w:r w:rsidRPr="00F806EB">
        <w:rPr>
          <w:rFonts w:ascii="Times New Roman" w:hAnsi="Times New Roman" w:cs="Times New Roman"/>
          <w:b w:val="0"/>
          <w:bCs w:val="0"/>
          <w:i/>
          <w:iCs/>
        </w:rPr>
        <w:t xml:space="preserve">FAR </w:t>
      </w:r>
      <w:r w:rsidRPr="00F806EB" w:rsidR="00B40CD4">
        <w:rPr>
          <w:rFonts w:ascii="Times New Roman" w:hAnsi="Times New Roman" w:cs="Times New Roman"/>
          <w:b w:val="0"/>
          <w:i/>
          <w:iCs/>
        </w:rPr>
        <w:t>52.226-XX</w:t>
      </w:r>
      <w:r w:rsidRPr="00F806EB" w:rsidR="00417C83">
        <w:rPr>
          <w:rFonts w:ascii="Times New Roman" w:hAnsi="Times New Roman" w:cs="Times New Roman"/>
          <w:b w:val="0"/>
          <w:bCs w:val="0"/>
          <w:i/>
          <w:iCs/>
        </w:rPr>
        <w:t xml:space="preserve">, </w:t>
      </w:r>
      <w:r w:rsidRPr="00F806EB" w:rsidR="00DD3910">
        <w:rPr>
          <w:rFonts w:ascii="Times New Roman" w:hAnsi="Times New Roman" w:cs="Times New Roman"/>
          <w:b w:val="0"/>
          <w:bCs w:val="0"/>
          <w:i/>
          <w:iCs/>
        </w:rPr>
        <w:t>Drug-Free Workplace</w:t>
      </w:r>
      <w:r w:rsidRPr="00F806EB" w:rsidR="00417C83">
        <w:rPr>
          <w:rFonts w:ascii="Times New Roman" w:hAnsi="Times New Roman" w:cs="Times New Roman"/>
          <w:b w:val="0"/>
          <w:bCs w:val="0"/>
          <w:i/>
          <w:iCs/>
        </w:rPr>
        <w:t>.</w:t>
      </w:r>
      <w:r w:rsidRPr="00F806EB" w:rsidR="00417C83">
        <w:rPr>
          <w:rFonts w:ascii="Times New Roman" w:hAnsi="Times New Roman" w:cs="Times New Roman"/>
          <w:b w:val="0"/>
          <w:bCs w:val="0"/>
        </w:rPr>
        <w:t xml:space="preserve"> </w:t>
      </w:r>
      <w:r w:rsidRPr="00F806EB" w:rsidR="00DD3910">
        <w:rPr>
          <w:rFonts w:ascii="Times New Roman" w:hAnsi="Times New Roman" w:cs="Times New Roman"/>
          <w:b w:val="0"/>
          <w:bCs w:val="0"/>
        </w:rPr>
        <w:t>This clause requires a contractor to require its employees to notify it of any criminal drug statute conviction for a violation occurring in the workplace no later than five days after such conviction. The contractor is further required to notify the contracting officer in writing within ten days after receiving notice of an employee conviction</w:t>
      </w:r>
      <w:r w:rsidRPr="00F806EB" w:rsidR="00417C83">
        <w:rPr>
          <w:rFonts w:ascii="Times New Roman" w:hAnsi="Times New Roman" w:cs="Times New Roman"/>
        </w:rPr>
        <w:t>.</w:t>
      </w:r>
    </w:p>
    <w:p w:rsidR="00417C83" w:rsidRPr="00F806EB" w:rsidP="00417C83" w14:paraId="64744FC7" w14:textId="77777777">
      <w:pPr>
        <w:rPr>
          <w:rFonts w:ascii="Times New Roman" w:eastAsia="Courier New" w:hAnsi="Times New Roman" w:cs="Times New Roman"/>
          <w:sz w:val="24"/>
          <w:szCs w:val="24"/>
        </w:rPr>
      </w:pPr>
    </w:p>
    <w:p w:rsidR="00417C83" w:rsidRPr="00F806EB" w:rsidP="006D23C1" w14:paraId="50605B42" w14:textId="7EDAF4DC">
      <w:pPr>
        <w:pStyle w:val="Heading2"/>
        <w:rPr>
          <w:bCs w:val="0"/>
          <w:u w:val="none"/>
        </w:rPr>
      </w:pPr>
      <w:bookmarkStart w:id="0" w:name="_Hlk122089716"/>
      <w:r w:rsidRPr="00F806EB">
        <w:rPr>
          <w:bCs w:val="0"/>
          <w:u w:val="none"/>
        </w:rPr>
        <w:t xml:space="preserve">2.  </w:t>
      </w:r>
      <w:r w:rsidRPr="00F806EB">
        <w:rPr>
          <w:bCs w:val="0"/>
        </w:rPr>
        <w:t xml:space="preserve">Use of </w:t>
      </w:r>
      <w:r w:rsidRPr="00F806EB" w:rsidR="003B35FD">
        <w:rPr>
          <w:bCs w:val="0"/>
        </w:rPr>
        <w:t>the I</w:t>
      </w:r>
      <w:r w:rsidRPr="00F806EB">
        <w:rPr>
          <w:bCs w:val="0"/>
        </w:rPr>
        <w:t>nformation.</w:t>
      </w:r>
      <w:r w:rsidRPr="00F806EB">
        <w:rPr>
          <w:bCs w:val="0"/>
          <w:u w:val="none"/>
        </w:rPr>
        <w:t xml:space="preserve"> </w:t>
      </w:r>
      <w:bookmarkStart w:id="1" w:name="_Hlk95718830"/>
      <w:bookmarkEnd w:id="0"/>
      <w:r w:rsidRPr="00F806EB" w:rsidR="00DD3910">
        <w:rPr>
          <w:bCs w:val="0"/>
          <w:u w:val="none"/>
        </w:rPr>
        <w:t>The Government uses this information to ensure contractor compliance with the statutory requirements to maintain a drug-free workplace. The information is also used by the contracting officer to understand any impacts on contract performance</w:t>
      </w:r>
      <w:r w:rsidRPr="00F806EB">
        <w:rPr>
          <w:bCs w:val="0"/>
          <w:u w:val="none"/>
        </w:rPr>
        <w:t>.</w:t>
      </w:r>
    </w:p>
    <w:bookmarkEnd w:id="1"/>
    <w:p w:rsidR="00417C83" w:rsidRPr="00F806EB" w:rsidP="006135B5" w14:paraId="7E6A5589" w14:textId="77777777">
      <w:pPr>
        <w:rPr>
          <w:rFonts w:ascii="Times New Roman" w:hAnsi="Times New Roman" w:cs="Times New Roman"/>
          <w:sz w:val="24"/>
          <w:szCs w:val="24"/>
        </w:rPr>
      </w:pPr>
    </w:p>
    <w:p w:rsidR="004104D5" w:rsidRPr="00F806EB" w:rsidP="003B35FD" w14:paraId="00000013" w14:textId="389F70CD">
      <w:pPr>
        <w:pStyle w:val="Heading2"/>
        <w:rPr>
          <w:b/>
        </w:rPr>
      </w:pPr>
      <w:r w:rsidRPr="00F806EB">
        <w:rPr>
          <w:u w:val="none"/>
        </w:rPr>
        <w:t xml:space="preserve">3.  </w:t>
      </w:r>
      <w:r w:rsidRPr="00F806EB" w:rsidR="003B35FD">
        <w:t xml:space="preserve">Use </w:t>
      </w:r>
      <w:r w:rsidRPr="00F806EB">
        <w:t xml:space="preserve">of </w:t>
      </w:r>
      <w:r w:rsidRPr="00F806EB" w:rsidR="003B35FD">
        <w:t>I</w:t>
      </w:r>
      <w:r w:rsidRPr="00F806EB">
        <w:t xml:space="preserve">nformation </w:t>
      </w:r>
      <w:r w:rsidRPr="00F806EB" w:rsidR="003B35FD">
        <w:t>T</w:t>
      </w:r>
      <w:r w:rsidRPr="00F806EB">
        <w:t>echnology.</w:t>
      </w:r>
      <w:r w:rsidRPr="00F806EB">
        <w:rPr>
          <w:u w:val="none"/>
        </w:rPr>
        <w:t xml:space="preserve"> Federal agencies use information technology to the maximum extent practicable. Where both the Government agency and contractors are capable of electronic interchange, the contractors</w:t>
      </w:r>
      <w:r w:rsidRPr="00F806EB" w:rsidR="00E2020C">
        <w:rPr>
          <w:u w:val="none"/>
        </w:rPr>
        <w:t xml:space="preserve"> </w:t>
      </w:r>
      <w:r w:rsidRPr="00F806EB">
        <w:rPr>
          <w:u w:val="none"/>
        </w:rPr>
        <w:t>may submit this information collection requirement electronically.</w:t>
      </w:r>
    </w:p>
    <w:p w:rsidR="00417C83" w:rsidRPr="00F806EB" w:rsidP="00417C83" w14:paraId="3D87071A" w14:textId="77777777">
      <w:pPr>
        <w:rPr>
          <w:rFonts w:ascii="Times New Roman" w:hAnsi="Times New Roman" w:cs="Times New Roman"/>
          <w:sz w:val="24"/>
          <w:szCs w:val="24"/>
        </w:rPr>
      </w:pPr>
    </w:p>
    <w:p w:rsidR="004104D5" w:rsidRPr="00F806EB" w:rsidP="003B35FD" w14:paraId="00000014" w14:textId="56BC25FF">
      <w:pPr>
        <w:pStyle w:val="Heading2"/>
        <w:rPr>
          <w:color w:val="FF0000"/>
        </w:rPr>
      </w:pPr>
      <w:r w:rsidRPr="00F806EB">
        <w:rPr>
          <w:u w:val="none"/>
        </w:rPr>
        <w:t xml:space="preserve">4.  </w:t>
      </w:r>
      <w:r w:rsidRPr="00F806EB" w:rsidR="00E2020C">
        <w:t>Non-</w:t>
      </w:r>
      <w:r w:rsidRPr="00F806EB">
        <w:t>duplication</w:t>
      </w:r>
      <w:r w:rsidRPr="00F806EB">
        <w:t>.</w:t>
      </w:r>
      <w:r w:rsidRPr="00F806EB">
        <w:rPr>
          <w:u w:val="none"/>
        </w:rPr>
        <w:t xml:space="preserve">  These requirements are issued under the FAR, which has been developed to standardize Federal procurement practices and eliminate unnecessary duplication.</w:t>
      </w:r>
      <w:r w:rsidRPr="00F806EB">
        <w:rPr>
          <w:color w:val="FF0000"/>
        </w:rPr>
        <w:br/>
      </w:r>
    </w:p>
    <w:p w:rsidR="004104D5" w:rsidRPr="00F806EB" w:rsidP="003B35FD" w14:paraId="00000015" w14:textId="607596F3">
      <w:pPr>
        <w:pStyle w:val="Heading2"/>
      </w:pPr>
      <w:r w:rsidRPr="00F806EB">
        <w:rPr>
          <w:u w:val="none"/>
        </w:rPr>
        <w:t xml:space="preserve">5.  </w:t>
      </w:r>
      <w:r w:rsidRPr="00F806EB" w:rsidR="00E2020C">
        <w:t xml:space="preserve">Burden on Small </w:t>
      </w:r>
      <w:r w:rsidRPr="00F806EB" w:rsidR="00F21511">
        <w:t>Business</w:t>
      </w:r>
      <w:r w:rsidRPr="00F806EB">
        <w:t>.</w:t>
      </w:r>
      <w:r w:rsidRPr="00F806EB">
        <w:rPr>
          <w:u w:val="none"/>
        </w:rPr>
        <w:t xml:space="preserve">  The burden applied to small businesses is the minimum consistent with applicable laws, Executive orders, regulations, and prudent business practices.</w:t>
      </w:r>
    </w:p>
    <w:p w:rsidR="004104D5" w:rsidRPr="00F806EB" w14:paraId="00000016" w14:textId="77777777">
      <w:pPr>
        <w:rPr>
          <w:rFonts w:ascii="Times New Roman" w:eastAsia="Courier New" w:hAnsi="Times New Roman" w:cs="Times New Roman"/>
          <w:sz w:val="24"/>
          <w:szCs w:val="24"/>
        </w:rPr>
      </w:pPr>
    </w:p>
    <w:p w:rsidR="004104D5" w:rsidRPr="00F806EB" w:rsidP="003B35FD" w14:paraId="00000017" w14:textId="1A2CD2C1">
      <w:pPr>
        <w:pStyle w:val="Heading2"/>
        <w:rPr>
          <w:b/>
        </w:rPr>
      </w:pPr>
      <w:r w:rsidRPr="00F806EB">
        <w:rPr>
          <w:u w:val="none"/>
        </w:rPr>
        <w:t xml:space="preserve">6.  </w:t>
      </w:r>
      <w:r w:rsidRPr="00F806EB" w:rsidR="00E2020C">
        <w:t>Less Frequent Collection</w:t>
      </w:r>
      <w:r w:rsidRPr="00F806EB">
        <w:t>.</w:t>
      </w:r>
      <w:r w:rsidRPr="00F806EB">
        <w:rPr>
          <w:u w:val="none"/>
        </w:rPr>
        <w:t xml:space="preserve">  Collection of information on a basis other than contract-by-contract is not practical</w:t>
      </w:r>
      <w:r w:rsidRPr="00F806EB" w:rsidR="006135B5">
        <w:rPr>
          <w:u w:val="none"/>
        </w:rPr>
        <w:t>.</w:t>
      </w:r>
    </w:p>
    <w:p w:rsidR="004104D5" w:rsidRPr="00F806EB" w14:paraId="00000018" w14:textId="77777777">
      <w:pPr>
        <w:rPr>
          <w:rFonts w:ascii="Times New Roman" w:eastAsia="Courier New" w:hAnsi="Times New Roman" w:cs="Times New Roman"/>
          <w:sz w:val="24"/>
          <w:szCs w:val="24"/>
        </w:rPr>
      </w:pPr>
    </w:p>
    <w:p w:rsidR="004104D5" w:rsidRPr="00F806EB" w:rsidP="003B35FD" w14:paraId="00000019" w14:textId="220FC543">
      <w:pPr>
        <w:pStyle w:val="Heading2"/>
      </w:pPr>
      <w:r w:rsidRPr="00F806EB">
        <w:rPr>
          <w:u w:val="none"/>
        </w:rPr>
        <w:t xml:space="preserve">7.  </w:t>
      </w:r>
      <w:r w:rsidRPr="00F806EB" w:rsidR="00E2020C">
        <w:rPr>
          <w:color w:val="000000"/>
        </w:rPr>
        <w:t xml:space="preserve"> Paperwork Reduction Act Guidelines</w:t>
      </w:r>
      <w:r w:rsidRPr="00F806EB">
        <w:t>.</w:t>
      </w:r>
      <w:r w:rsidRPr="00F806EB">
        <w:rPr>
          <w:u w:val="none"/>
        </w:rPr>
        <w:t xml:space="preserve">  Collection is consistent with guidelines in 5 CFR 1320.5(d)(2). </w:t>
      </w:r>
    </w:p>
    <w:p w:rsidR="004104D5" w:rsidRPr="00F806EB" w14:paraId="0000001A" w14:textId="77777777">
      <w:pPr>
        <w:rPr>
          <w:rFonts w:ascii="Times New Roman" w:eastAsia="Courier New" w:hAnsi="Times New Roman" w:cs="Times New Roman"/>
          <w:sz w:val="24"/>
          <w:szCs w:val="24"/>
        </w:rPr>
      </w:pPr>
    </w:p>
    <w:p w:rsidR="004104D5" w:rsidRPr="00F806EB" w:rsidP="003B35FD" w14:paraId="0000001B" w14:textId="520F55A2">
      <w:pPr>
        <w:pStyle w:val="Heading2"/>
      </w:pPr>
      <w:r w:rsidRPr="00F806EB">
        <w:rPr>
          <w:u w:val="none"/>
        </w:rPr>
        <w:t xml:space="preserve">8.  </w:t>
      </w:r>
      <w:r w:rsidRPr="00F806EB" w:rsidR="00E2020C">
        <w:t>Consultation and Public Comments</w:t>
      </w:r>
      <w:r w:rsidRPr="00F806EB">
        <w:t>.</w:t>
      </w:r>
      <w:r w:rsidRPr="00F806EB">
        <w:rPr>
          <w:u w:val="none"/>
        </w:rPr>
        <w:t xml:space="preserve">  </w:t>
      </w:r>
    </w:p>
    <w:p w:rsidR="000545C0" w:rsidRPr="00F806EB" w:rsidP="000545C0" w14:paraId="1909E671" w14:textId="77777777">
      <w:pPr>
        <w:rPr>
          <w:rFonts w:ascii="Times New Roman" w:hAnsi="Times New Roman" w:cs="Times New Roman"/>
        </w:rPr>
      </w:pPr>
    </w:p>
    <w:p w:rsidR="000545C0" w:rsidRPr="00F806EB" w:rsidP="00F932D3" w14:paraId="63696F6D" w14:textId="4B34AF19">
      <w:pPr>
        <w:rPr>
          <w:rFonts w:ascii="Times New Roman" w:hAnsi="Times New Roman" w:cs="Times New Roman"/>
          <w:b/>
          <w:bCs/>
        </w:rPr>
      </w:pPr>
      <w:r w:rsidRPr="00F806EB">
        <w:rPr>
          <w:rFonts w:ascii="Times New Roman" w:eastAsia="Courier New" w:hAnsi="Times New Roman" w:cs="Times New Roman"/>
          <w:sz w:val="24"/>
          <w:szCs w:val="24"/>
        </w:rPr>
        <w:t xml:space="preserve">A 60-day notice was published in the </w:t>
      </w:r>
      <w:r w:rsidRPr="00D03804">
        <w:rPr>
          <w:rFonts w:ascii="Times New Roman" w:eastAsia="Courier New" w:hAnsi="Times New Roman" w:cs="Times New Roman"/>
          <w:i/>
          <w:iCs/>
          <w:sz w:val="24"/>
          <w:szCs w:val="24"/>
        </w:rPr>
        <w:t>Federal Register</w:t>
      </w:r>
      <w:r w:rsidRPr="00F806EB">
        <w:rPr>
          <w:rFonts w:ascii="Times New Roman" w:eastAsia="Courier New" w:hAnsi="Times New Roman" w:cs="Times New Roman"/>
          <w:sz w:val="24"/>
          <w:szCs w:val="24"/>
        </w:rPr>
        <w:t xml:space="preserve"> at </w:t>
      </w:r>
      <w:r w:rsidR="00EB64C2">
        <w:rPr>
          <w:rFonts w:ascii="Times New Roman" w:eastAsia="Courier New" w:hAnsi="Times New Roman" w:cs="Times New Roman"/>
          <w:sz w:val="24"/>
          <w:szCs w:val="24"/>
        </w:rPr>
        <w:t>88 FR 51672</w:t>
      </w:r>
      <w:r w:rsidRPr="00312F0E" w:rsidR="00EB64C2">
        <w:rPr>
          <w:rFonts w:ascii="Times New Roman" w:eastAsia="Courier New" w:hAnsi="Times New Roman" w:cs="Times New Roman"/>
          <w:sz w:val="24"/>
          <w:szCs w:val="24"/>
        </w:rPr>
        <w:t xml:space="preserve">, on </w:t>
      </w:r>
      <w:r w:rsidR="00EB64C2">
        <w:rPr>
          <w:rFonts w:ascii="Times New Roman" w:eastAsia="Courier New" w:hAnsi="Times New Roman" w:cs="Times New Roman"/>
          <w:sz w:val="24"/>
          <w:szCs w:val="24"/>
        </w:rPr>
        <w:t xml:space="preserve">August 3, </w:t>
      </w:r>
      <w:r w:rsidR="00D03804">
        <w:rPr>
          <w:rFonts w:ascii="Times New Roman" w:eastAsia="Courier New" w:hAnsi="Times New Roman" w:cs="Times New Roman"/>
          <w:sz w:val="24"/>
          <w:szCs w:val="24"/>
        </w:rPr>
        <w:t>2023, as part of a proposed rule under FAR case 2022-006.</w:t>
      </w:r>
    </w:p>
    <w:p w:rsidR="000545C0" w:rsidRPr="00F806EB" w:rsidP="00EB64C2" w14:paraId="4E74E037" w14:textId="77777777">
      <w:pPr>
        <w:ind w:firstLine="360"/>
        <w:rPr>
          <w:rFonts w:ascii="Times New Roman" w:hAnsi="Times New Roman" w:cs="Times New Roman"/>
        </w:rPr>
      </w:pPr>
    </w:p>
    <w:p w:rsidR="004104D5" w:rsidRPr="00F806EB" w:rsidP="003B35FD" w14:paraId="00000020" w14:textId="2E951568">
      <w:pPr>
        <w:pStyle w:val="Heading2"/>
        <w:rPr>
          <w:u w:val="none"/>
        </w:rPr>
      </w:pPr>
      <w:r w:rsidRPr="00F806EB">
        <w:rPr>
          <w:u w:val="none"/>
        </w:rPr>
        <w:t xml:space="preserve">9.  </w:t>
      </w:r>
      <w:r w:rsidRPr="00F806EB" w:rsidR="00E2020C">
        <w:t>Gifts or Payment</w:t>
      </w:r>
      <w:r w:rsidRPr="00F806EB">
        <w:t>.</w:t>
      </w:r>
      <w:r w:rsidRPr="00F806EB">
        <w:rPr>
          <w:u w:val="none"/>
        </w:rPr>
        <w:t xml:space="preserve">  </w:t>
      </w:r>
      <w:r w:rsidRPr="00F806EB" w:rsidR="00E2020C">
        <w:rPr>
          <w:u w:val="none"/>
        </w:rPr>
        <w:t>This collection does not provide any payment or gift to respondents, other than remuneration of contractors.</w:t>
      </w:r>
      <w:r w:rsidRPr="00F806EB" w:rsidR="00E2020C">
        <w:rPr>
          <w:u w:val="none"/>
        </w:rPr>
        <w:t xml:space="preserve"> </w:t>
      </w:r>
    </w:p>
    <w:p w:rsidR="004104D5" w:rsidRPr="00F806EB" w14:paraId="00000021" w14:textId="77777777">
      <w:pPr>
        <w:rPr>
          <w:rFonts w:ascii="Times New Roman" w:eastAsia="Courier New" w:hAnsi="Times New Roman" w:cs="Times New Roman"/>
          <w:color w:val="FF0000"/>
          <w:sz w:val="24"/>
          <w:szCs w:val="24"/>
        </w:rPr>
      </w:pPr>
      <w:r w:rsidRPr="00F806EB">
        <w:rPr>
          <w:rFonts w:ascii="Times New Roman" w:eastAsia="Courier New" w:hAnsi="Times New Roman" w:cs="Times New Roman"/>
          <w:color w:val="FF0000"/>
          <w:sz w:val="24"/>
          <w:szCs w:val="24"/>
        </w:rPr>
        <w:t xml:space="preserve"> </w:t>
      </w:r>
    </w:p>
    <w:p w:rsidR="004104D5" w:rsidRPr="00F806EB" w:rsidP="003B35FD" w14:paraId="00000022" w14:textId="2862F499">
      <w:pPr>
        <w:pStyle w:val="Heading2"/>
        <w:rPr>
          <w:b/>
          <w:u w:val="none"/>
        </w:rPr>
      </w:pPr>
      <w:r w:rsidRPr="00F806EB">
        <w:rPr>
          <w:u w:val="none"/>
        </w:rPr>
        <w:t xml:space="preserve">10.  </w:t>
      </w:r>
      <w:r w:rsidRPr="00F806EB" w:rsidR="00E2020C">
        <w:t>Privacy &amp; Confidentiality</w:t>
      </w:r>
      <w:r w:rsidRPr="00F806EB">
        <w:t>.</w:t>
      </w:r>
      <w:r w:rsidRPr="00F806EB">
        <w:rPr>
          <w:u w:val="none"/>
        </w:rPr>
        <w:t xml:space="preserve">  This information is disclosed only to the extent consistent with prudent business practices, current regulations, and statutory requirements.</w:t>
      </w:r>
    </w:p>
    <w:p w:rsidR="004104D5" w:rsidRPr="00F806EB" w14:paraId="00000023" w14:textId="77777777">
      <w:pPr>
        <w:rPr>
          <w:rFonts w:ascii="Times New Roman" w:eastAsia="Courier New" w:hAnsi="Times New Roman" w:cs="Times New Roman"/>
          <w:sz w:val="24"/>
          <w:szCs w:val="24"/>
        </w:rPr>
      </w:pPr>
      <w:r w:rsidRPr="00F806EB">
        <w:rPr>
          <w:rFonts w:ascii="Times New Roman" w:eastAsia="Courier New" w:hAnsi="Times New Roman" w:cs="Times New Roman"/>
          <w:sz w:val="24"/>
          <w:szCs w:val="24"/>
        </w:rPr>
        <w:t xml:space="preserve"> </w:t>
      </w:r>
    </w:p>
    <w:p w:rsidR="004104D5" w:rsidRPr="00F806EB" w:rsidP="003B35FD" w14:paraId="00000024" w14:textId="774E65CC">
      <w:pPr>
        <w:pStyle w:val="Heading2"/>
        <w:rPr>
          <w:b/>
          <w:u w:val="none"/>
        </w:rPr>
      </w:pPr>
      <w:r w:rsidRPr="00F806EB">
        <w:rPr>
          <w:u w:val="none"/>
        </w:rPr>
        <w:t xml:space="preserve">11.  </w:t>
      </w:r>
      <w:r w:rsidRPr="00F806EB" w:rsidR="00E2020C">
        <w:t>Sensitive Questions</w:t>
      </w:r>
      <w:r w:rsidRPr="00F806EB">
        <w:t>.</w:t>
      </w:r>
      <w:r w:rsidRPr="00F806EB">
        <w:rPr>
          <w:u w:val="none"/>
        </w:rPr>
        <w:t xml:space="preserve">  No sensitive questions are involved.</w:t>
      </w:r>
    </w:p>
    <w:p w:rsidR="004104D5" w:rsidRPr="00F806EB" w14:paraId="00000025" w14:textId="77777777">
      <w:pPr>
        <w:rPr>
          <w:rFonts w:ascii="Times New Roman" w:eastAsia="Courier New" w:hAnsi="Times New Roman" w:cs="Times New Roman"/>
          <w:sz w:val="24"/>
          <w:szCs w:val="24"/>
        </w:rPr>
      </w:pPr>
    </w:p>
    <w:p w:rsidR="004104D5" w:rsidRPr="00F806EB" w:rsidP="00E67FDC" w14:paraId="00000028" w14:textId="18B3E90C">
      <w:pPr>
        <w:pStyle w:val="Heading2"/>
        <w:rPr>
          <w:b/>
          <w:u w:val="none"/>
        </w:rPr>
      </w:pPr>
      <w:r w:rsidRPr="00F806EB">
        <w:rPr>
          <w:u w:val="none"/>
        </w:rPr>
        <w:t>12</w:t>
      </w:r>
      <w:r w:rsidRPr="00F806EB" w:rsidR="00484D79">
        <w:rPr>
          <w:u w:val="none"/>
        </w:rPr>
        <w:t xml:space="preserve">.  </w:t>
      </w:r>
      <w:r w:rsidRPr="00F806EB">
        <w:t xml:space="preserve">Burden </w:t>
      </w:r>
      <w:r w:rsidRPr="00F806EB" w:rsidR="00484D79">
        <w:t>Estimate</w:t>
      </w:r>
      <w:r w:rsidRPr="00F806EB">
        <w:t>.</w:t>
      </w:r>
      <w:r w:rsidRPr="00F806EB">
        <w:rPr>
          <w:u w:val="none"/>
        </w:rPr>
        <w:t xml:space="preserve"> </w:t>
      </w:r>
      <w:r w:rsidRPr="00F806EB" w:rsidR="00E67FDC">
        <w:rPr>
          <w:u w:val="none"/>
        </w:rPr>
        <w:t xml:space="preserve"> </w:t>
      </w:r>
      <w:r w:rsidRPr="00F806EB" w:rsidR="00DD3910">
        <w:rPr>
          <w:u w:val="none"/>
        </w:rPr>
        <w:t>The following estimates of annual public hour and cost burden are based on averages of historical award data available in the Federal Procurement Data System (FPDS) for fiscal years 2019 through 2021. The hourly rate of pay is based on the Office of Personnel Management (OPM) 2022 General Schedule (GS) 9/step 5 salary for the rest of the United States ($29.72 per hour) plus a 36.25 percent fringe factor, rounded to the nearest whole dollar ($41). The fringe factor used is pursuant to the rate provided in OMB memorandum M-08-13 for use in public-private competition.</w:t>
      </w:r>
    </w:p>
    <w:p w:rsidR="004104D5" w:rsidRPr="00F806EB" w14:paraId="00000030" w14:textId="0B9266A7">
      <w:pPr>
        <w:spacing w:line="240" w:lineRule="auto"/>
        <w:rPr>
          <w:rFonts w:ascii="Times New Roman" w:eastAsia="Courier New" w:hAnsi="Times New Roman" w:cs="Times New Roman"/>
          <w:sz w:val="24"/>
          <w:szCs w:val="24"/>
        </w:rPr>
      </w:pPr>
    </w:p>
    <w:p w:rsidR="008D75AD" w:rsidRPr="00F806EB" w:rsidP="004D186C" w14:paraId="5ABB1878" w14:textId="3DEE571E">
      <w:pPr>
        <w:pStyle w:val="Heading3"/>
        <w:rPr>
          <w:rFonts w:ascii="Times New Roman" w:hAnsi="Times New Roman" w:cs="Times New Roman"/>
          <w:b w:val="0"/>
          <w:bCs w:val="0"/>
        </w:rPr>
      </w:pPr>
      <w:r w:rsidRPr="00F806EB">
        <w:rPr>
          <w:rFonts w:ascii="Times New Roman" w:hAnsi="Times New Roman" w:cs="Times New Roman"/>
          <w:b w:val="0"/>
          <w:bCs w:val="0"/>
          <w:i/>
          <w:iCs/>
        </w:rPr>
        <w:t xml:space="preserve">FAR </w:t>
      </w:r>
      <w:r w:rsidRPr="00F806EB" w:rsidR="00B40CD4">
        <w:rPr>
          <w:rFonts w:ascii="Times New Roman" w:hAnsi="Times New Roman" w:cs="Times New Roman"/>
          <w:b w:val="0"/>
          <w:i/>
          <w:iCs/>
        </w:rPr>
        <w:t>52.226-XX</w:t>
      </w:r>
      <w:r w:rsidRPr="00F806EB">
        <w:rPr>
          <w:rFonts w:ascii="Times New Roman" w:hAnsi="Times New Roman" w:cs="Times New Roman"/>
          <w:b w:val="0"/>
          <w:bCs w:val="0"/>
          <w:i/>
          <w:iCs/>
        </w:rPr>
        <w:t xml:space="preserve">, </w:t>
      </w:r>
      <w:r w:rsidRPr="00F806EB" w:rsidR="00DD3910">
        <w:rPr>
          <w:rFonts w:ascii="Times New Roman" w:hAnsi="Times New Roman" w:cs="Times New Roman"/>
          <w:b w:val="0"/>
          <w:bCs w:val="0"/>
          <w:i/>
          <w:iCs/>
        </w:rPr>
        <w:t>Drug-Free Workplace</w:t>
      </w:r>
      <w:r w:rsidRPr="00F806EB">
        <w:rPr>
          <w:rFonts w:ascii="Times New Roman" w:hAnsi="Times New Roman" w:cs="Times New Roman"/>
          <w:b w:val="0"/>
          <w:bCs w:val="0"/>
          <w:i/>
          <w:iCs/>
        </w:rPr>
        <w:t>.</w:t>
      </w:r>
      <w:r w:rsidRPr="00F806EB">
        <w:rPr>
          <w:rFonts w:ascii="Times New Roman" w:hAnsi="Times New Roman" w:cs="Times New Roman"/>
          <w:b w:val="0"/>
          <w:bCs w:val="0"/>
        </w:rPr>
        <w:t xml:space="preserve"> </w:t>
      </w:r>
      <w:r w:rsidRPr="00F806EB" w:rsidR="00DD3910">
        <w:rPr>
          <w:rFonts w:ascii="Times New Roman" w:hAnsi="Times New Roman" w:cs="Times New Roman"/>
          <w:b w:val="0"/>
          <w:bCs w:val="0"/>
        </w:rPr>
        <w:t xml:space="preserve">This clause is prescribed in FAR </w:t>
      </w:r>
      <w:r w:rsidRPr="00F806EB" w:rsidR="00B40CD4">
        <w:rPr>
          <w:rFonts w:ascii="Times New Roman" w:hAnsi="Times New Roman" w:cs="Times New Roman"/>
          <w:b w:val="0"/>
          <w:bCs w:val="0"/>
        </w:rPr>
        <w:t>26.506</w:t>
      </w:r>
      <w:r w:rsidRPr="00F806EB" w:rsidR="00DD3910">
        <w:rPr>
          <w:rFonts w:ascii="Times New Roman" w:hAnsi="Times New Roman" w:cs="Times New Roman"/>
          <w:b w:val="0"/>
          <w:bCs w:val="0"/>
        </w:rPr>
        <w:t xml:space="preserve"> for use in all contracts except those that are: valued at or below the simplified acquisition threshold (unless the contract is with an individual); for the acquisition of commercial products and commercial services; performed outside the United States and its outlying areas; or, by law enforcement agencies, if application would be inappropriate in connection with the agency’s undercover operations. On average per year, the Government awards 21,352 non-commercial contracts valued at greater than the simplified acquisition threshold with performance inside the United States to 7,444 unique awardees. The Government estimates that 252 of these contractors (~3.4 percent) </w:t>
      </w:r>
      <w:r w:rsidRPr="00F806EB" w:rsidR="00DD3910">
        <w:rPr>
          <w:rFonts w:ascii="Times New Roman" w:hAnsi="Times New Roman" w:cs="Times New Roman"/>
          <w:b w:val="0"/>
          <w:bCs w:val="0"/>
        </w:rPr>
        <w:t>may have employees that fall under this statistic.</w:t>
      </w:r>
      <w:r w:rsidRPr="00F806EB" w:rsidR="00DD3910">
        <w:rPr>
          <w:rFonts w:ascii="Arial" w:eastAsia="Arial" w:hAnsi="Arial" w:cs="Arial"/>
          <w:b w:val="0"/>
          <w:bCs w:val="0"/>
          <w:sz w:val="22"/>
          <w:szCs w:val="22"/>
          <w:vertAlign w:val="superscript"/>
        </w:rPr>
        <w:t xml:space="preserve"> </w:t>
      </w:r>
      <w:r>
        <w:rPr>
          <w:rFonts w:ascii="Times New Roman" w:hAnsi="Times New Roman" w:cs="Times New Roman"/>
          <w:b w:val="0"/>
          <w:bCs w:val="0"/>
          <w:vertAlign w:val="superscript"/>
        </w:rPr>
        <w:footnoteReference w:id="2"/>
      </w:r>
      <w:r w:rsidRPr="00F806EB" w:rsidR="00DD3910">
        <w:rPr>
          <w:rFonts w:ascii="Times New Roman" w:hAnsi="Times New Roman" w:cs="Times New Roman"/>
          <w:b w:val="0"/>
          <w:bCs w:val="0"/>
        </w:rPr>
        <w:t xml:space="preserve"> The Government further estimates that 228 of these contractors (90 percent) may receive notice of an employee drug conviction and that it takes thirty minutes to prepare the notice.</w:t>
      </w:r>
    </w:p>
    <w:p w:rsidR="008D75AD" w:rsidRPr="00F806EB" w:rsidP="008D75AD" w14:paraId="6D019696" w14:textId="70FADE64">
      <w:pPr>
        <w:ind w:left="720"/>
        <w:rPr>
          <w:rFonts w:ascii="Times New Roman" w:hAnsi="Times New Roman" w:cs="Times New Roman"/>
          <w:sz w:val="24"/>
          <w:szCs w:val="24"/>
        </w:rPr>
      </w:pPr>
    </w:p>
    <w:p w:rsidR="008D75AD" w:rsidRPr="00F806EB" w:rsidP="00DD3910" w14:paraId="56549D2D" w14:textId="567D428C">
      <w:pPr>
        <w:tabs>
          <w:tab w:val="left" w:pos="5040"/>
          <w:tab w:val="right" w:pos="6480"/>
        </w:tabs>
        <w:ind w:left="720"/>
        <w:rPr>
          <w:rFonts w:ascii="Times New Roman" w:hAnsi="Times New Roman" w:cs="Times New Roman"/>
          <w:sz w:val="24"/>
          <w:szCs w:val="24"/>
        </w:rPr>
      </w:pPr>
      <w:r w:rsidRPr="00F806EB">
        <w:rPr>
          <w:rFonts w:ascii="Times New Roman" w:hAnsi="Times New Roman" w:cs="Times New Roman"/>
          <w:sz w:val="24"/>
          <w:szCs w:val="24"/>
        </w:rPr>
        <w:t>Estimated respondents/year</w:t>
      </w:r>
      <w:r w:rsidRPr="00F806EB" w:rsidR="00E67FDC">
        <w:rPr>
          <w:rFonts w:ascii="Times New Roman" w:hAnsi="Times New Roman" w:cs="Times New Roman"/>
          <w:sz w:val="24"/>
          <w:szCs w:val="24"/>
        </w:rPr>
        <w:tab/>
      </w:r>
      <w:r w:rsidRPr="00F806EB" w:rsidR="00E67FDC">
        <w:rPr>
          <w:rFonts w:ascii="Times New Roman" w:hAnsi="Times New Roman" w:cs="Times New Roman"/>
          <w:sz w:val="24"/>
          <w:szCs w:val="24"/>
        </w:rPr>
        <w:tab/>
      </w:r>
      <w:r w:rsidRPr="00F806EB" w:rsidR="00DD3910">
        <w:rPr>
          <w:rFonts w:ascii="Times New Roman" w:hAnsi="Times New Roman" w:cs="Times New Roman"/>
          <w:sz w:val="24"/>
          <w:szCs w:val="24"/>
        </w:rPr>
        <w:t>228</w:t>
      </w:r>
      <w:r w:rsidRPr="00F806EB">
        <w:rPr>
          <w:rFonts w:ascii="Times New Roman" w:hAnsi="Times New Roman" w:cs="Times New Roman"/>
          <w:sz w:val="24"/>
          <w:szCs w:val="24"/>
        </w:rPr>
        <w:t xml:space="preserve"> </w:t>
      </w:r>
    </w:p>
    <w:p w:rsidR="008D75AD" w:rsidRPr="00F806EB" w:rsidP="00DD3910" w14:paraId="071EAF0D" w14:textId="5F2B8881">
      <w:pPr>
        <w:tabs>
          <w:tab w:val="left" w:pos="5040"/>
          <w:tab w:val="right" w:pos="6480"/>
        </w:tabs>
        <w:ind w:left="720"/>
        <w:rPr>
          <w:rFonts w:ascii="Times New Roman" w:hAnsi="Times New Roman" w:cs="Times New Roman"/>
          <w:sz w:val="24"/>
          <w:szCs w:val="24"/>
        </w:rPr>
      </w:pPr>
      <w:r w:rsidRPr="00F806EB">
        <w:rPr>
          <w:rFonts w:ascii="Times New Roman" w:hAnsi="Times New Roman" w:cs="Times New Roman"/>
          <w:sz w:val="24"/>
          <w:szCs w:val="24"/>
        </w:rPr>
        <w:t>Responses/respondent annually</w:t>
      </w:r>
      <w:r w:rsidRPr="00F806EB" w:rsidR="00E67FDC">
        <w:rPr>
          <w:rFonts w:ascii="Times New Roman" w:hAnsi="Times New Roman" w:cs="Times New Roman"/>
          <w:sz w:val="24"/>
          <w:szCs w:val="24"/>
        </w:rPr>
        <w:tab/>
      </w:r>
      <w:r w:rsidRPr="00F806EB" w:rsidR="00E67FDC">
        <w:rPr>
          <w:rFonts w:ascii="Times New Roman" w:hAnsi="Times New Roman" w:cs="Times New Roman"/>
          <w:sz w:val="24"/>
          <w:szCs w:val="24"/>
        </w:rPr>
        <w:tab/>
        <w:t xml:space="preserve"> </w:t>
      </w:r>
      <w:r w:rsidRPr="00F806EB">
        <w:rPr>
          <w:rFonts w:ascii="Times New Roman" w:hAnsi="Times New Roman" w:cs="Times New Roman"/>
          <w:sz w:val="24"/>
          <w:szCs w:val="24"/>
          <w:u w:val="single"/>
        </w:rPr>
        <w:t>x</w:t>
      </w:r>
      <w:r w:rsidRPr="00F806EB" w:rsidR="006D522D">
        <w:rPr>
          <w:rFonts w:ascii="Times New Roman" w:hAnsi="Times New Roman" w:cs="Times New Roman"/>
          <w:sz w:val="24"/>
          <w:szCs w:val="24"/>
          <w:u w:val="single"/>
        </w:rPr>
        <w:t xml:space="preserve">    </w:t>
      </w:r>
      <w:r w:rsidRPr="00F806EB" w:rsidR="00E67FDC">
        <w:rPr>
          <w:rFonts w:ascii="Times New Roman" w:hAnsi="Times New Roman" w:cs="Times New Roman"/>
          <w:sz w:val="24"/>
          <w:szCs w:val="24"/>
          <w:u w:val="single"/>
        </w:rPr>
        <w:t xml:space="preserve">       </w:t>
      </w:r>
      <w:r w:rsidRPr="00F806EB" w:rsidR="006D522D">
        <w:rPr>
          <w:rFonts w:ascii="Times New Roman" w:hAnsi="Times New Roman" w:cs="Times New Roman"/>
          <w:sz w:val="24"/>
          <w:szCs w:val="24"/>
          <w:u w:val="single"/>
        </w:rPr>
        <w:t xml:space="preserve">     </w:t>
      </w:r>
      <w:r w:rsidRPr="00F806EB" w:rsidR="00DD3910">
        <w:rPr>
          <w:rFonts w:ascii="Times New Roman" w:hAnsi="Times New Roman" w:cs="Times New Roman"/>
          <w:sz w:val="24"/>
          <w:szCs w:val="24"/>
          <w:u w:val="single"/>
        </w:rPr>
        <w:t>1</w:t>
      </w:r>
      <w:r w:rsidRPr="00F806EB">
        <w:rPr>
          <w:rFonts w:ascii="Times New Roman" w:hAnsi="Times New Roman" w:cs="Times New Roman"/>
          <w:sz w:val="24"/>
          <w:szCs w:val="24"/>
        </w:rPr>
        <w:t xml:space="preserve"> </w:t>
      </w:r>
    </w:p>
    <w:p w:rsidR="008D75AD" w:rsidRPr="00F806EB" w:rsidP="00DD3910" w14:paraId="3F2E482F" w14:textId="69246CD7">
      <w:pPr>
        <w:tabs>
          <w:tab w:val="left" w:pos="5040"/>
          <w:tab w:val="right" w:pos="6480"/>
        </w:tabs>
        <w:ind w:left="720"/>
        <w:rPr>
          <w:rFonts w:ascii="Times New Roman" w:hAnsi="Times New Roman" w:cs="Times New Roman"/>
          <w:sz w:val="24"/>
          <w:szCs w:val="24"/>
        </w:rPr>
      </w:pPr>
      <w:r w:rsidRPr="00F806EB">
        <w:rPr>
          <w:rFonts w:ascii="Times New Roman" w:hAnsi="Times New Roman" w:cs="Times New Roman"/>
          <w:sz w:val="24"/>
          <w:szCs w:val="24"/>
        </w:rPr>
        <w:t>Total annual responses</w:t>
      </w:r>
      <w:r w:rsidRPr="00F806EB" w:rsidR="00E67FDC">
        <w:rPr>
          <w:rFonts w:ascii="Times New Roman" w:hAnsi="Times New Roman" w:cs="Times New Roman"/>
          <w:sz w:val="24"/>
          <w:szCs w:val="24"/>
        </w:rPr>
        <w:tab/>
      </w:r>
      <w:r w:rsidRPr="00F806EB" w:rsidR="00E67FDC">
        <w:rPr>
          <w:rFonts w:ascii="Times New Roman" w:hAnsi="Times New Roman" w:cs="Times New Roman"/>
          <w:sz w:val="24"/>
          <w:szCs w:val="24"/>
        </w:rPr>
        <w:tab/>
        <w:t xml:space="preserve"> </w:t>
      </w:r>
      <w:r w:rsidRPr="00F806EB" w:rsidR="00DD3910">
        <w:rPr>
          <w:rFonts w:ascii="Times New Roman" w:hAnsi="Times New Roman" w:cs="Times New Roman"/>
          <w:sz w:val="24"/>
          <w:szCs w:val="24"/>
        </w:rPr>
        <w:t>228</w:t>
      </w:r>
    </w:p>
    <w:p w:rsidR="008D75AD" w:rsidRPr="00F806EB" w:rsidP="00DD3910" w14:paraId="6D941155" w14:textId="71B9924A">
      <w:pPr>
        <w:tabs>
          <w:tab w:val="left" w:pos="5040"/>
          <w:tab w:val="right" w:pos="6480"/>
        </w:tabs>
        <w:ind w:left="720"/>
        <w:rPr>
          <w:rFonts w:ascii="Times New Roman" w:hAnsi="Times New Roman" w:cs="Times New Roman"/>
          <w:sz w:val="24"/>
          <w:szCs w:val="24"/>
        </w:rPr>
      </w:pPr>
      <w:r w:rsidRPr="00F806EB">
        <w:rPr>
          <w:rFonts w:ascii="Times New Roman" w:hAnsi="Times New Roman" w:cs="Times New Roman"/>
          <w:sz w:val="24"/>
          <w:szCs w:val="24"/>
        </w:rPr>
        <w:t>Estimated hours/response</w:t>
      </w:r>
      <w:r w:rsidRPr="00F806EB" w:rsidR="00E67FDC">
        <w:rPr>
          <w:rFonts w:ascii="Times New Roman" w:hAnsi="Times New Roman" w:cs="Times New Roman"/>
          <w:sz w:val="24"/>
          <w:szCs w:val="24"/>
        </w:rPr>
        <w:tab/>
      </w:r>
      <w:r w:rsidRPr="00F806EB" w:rsidR="00E67FDC">
        <w:rPr>
          <w:rFonts w:ascii="Times New Roman" w:hAnsi="Times New Roman" w:cs="Times New Roman"/>
          <w:sz w:val="24"/>
          <w:szCs w:val="24"/>
        </w:rPr>
        <w:tab/>
      </w:r>
      <w:r w:rsidRPr="00F806EB">
        <w:rPr>
          <w:rFonts w:ascii="Times New Roman" w:hAnsi="Times New Roman" w:cs="Times New Roman"/>
          <w:sz w:val="24"/>
          <w:szCs w:val="24"/>
          <w:u w:val="single"/>
        </w:rPr>
        <w:t>x</w:t>
      </w:r>
      <w:r w:rsidRPr="00F806EB" w:rsidR="00E67FDC">
        <w:rPr>
          <w:rFonts w:ascii="Times New Roman" w:hAnsi="Times New Roman" w:cs="Times New Roman"/>
          <w:sz w:val="24"/>
          <w:szCs w:val="24"/>
          <w:u w:val="single"/>
        </w:rPr>
        <w:t xml:space="preserve">       </w:t>
      </w:r>
      <w:r w:rsidRPr="00F806EB" w:rsidR="006D522D">
        <w:rPr>
          <w:rFonts w:ascii="Times New Roman" w:hAnsi="Times New Roman" w:cs="Times New Roman"/>
          <w:sz w:val="24"/>
          <w:szCs w:val="24"/>
          <w:u w:val="single"/>
        </w:rPr>
        <w:t xml:space="preserve">    </w:t>
      </w:r>
      <w:r w:rsidRPr="00F806EB">
        <w:rPr>
          <w:rFonts w:ascii="Times New Roman" w:hAnsi="Times New Roman" w:cs="Times New Roman"/>
          <w:sz w:val="24"/>
          <w:szCs w:val="24"/>
          <w:u w:val="single"/>
        </w:rPr>
        <w:t xml:space="preserve"> </w:t>
      </w:r>
      <w:r w:rsidRPr="00F806EB" w:rsidR="006D522D">
        <w:rPr>
          <w:rFonts w:ascii="Times New Roman" w:hAnsi="Times New Roman" w:cs="Times New Roman"/>
          <w:sz w:val="24"/>
          <w:szCs w:val="24"/>
          <w:u w:val="single"/>
        </w:rPr>
        <w:t xml:space="preserve"> </w:t>
      </w:r>
      <w:r w:rsidRPr="00F806EB" w:rsidR="00DD3910">
        <w:rPr>
          <w:rFonts w:ascii="Times New Roman" w:hAnsi="Times New Roman" w:cs="Times New Roman"/>
          <w:sz w:val="24"/>
          <w:szCs w:val="24"/>
          <w:u w:val="single"/>
        </w:rPr>
        <w:t>0.</w:t>
      </w:r>
      <w:r w:rsidRPr="00F806EB" w:rsidR="006D522D">
        <w:rPr>
          <w:rFonts w:ascii="Times New Roman" w:hAnsi="Times New Roman" w:cs="Times New Roman"/>
          <w:sz w:val="24"/>
          <w:szCs w:val="24"/>
          <w:u w:val="single"/>
        </w:rPr>
        <w:t>5</w:t>
      </w:r>
      <w:r w:rsidRPr="00F806EB">
        <w:rPr>
          <w:rFonts w:ascii="Times New Roman" w:hAnsi="Times New Roman" w:cs="Times New Roman"/>
          <w:sz w:val="24"/>
          <w:szCs w:val="24"/>
        </w:rPr>
        <w:t xml:space="preserve"> </w:t>
      </w:r>
    </w:p>
    <w:p w:rsidR="008D75AD" w:rsidRPr="00F806EB" w:rsidP="00DD3910" w14:paraId="6469D70C" w14:textId="0FDB0152">
      <w:pPr>
        <w:tabs>
          <w:tab w:val="left" w:pos="5040"/>
          <w:tab w:val="right" w:pos="6480"/>
        </w:tabs>
        <w:ind w:left="720"/>
        <w:rPr>
          <w:rFonts w:ascii="Times New Roman" w:hAnsi="Times New Roman" w:cs="Times New Roman"/>
          <w:sz w:val="24"/>
          <w:szCs w:val="24"/>
        </w:rPr>
      </w:pPr>
      <w:r w:rsidRPr="00F806EB">
        <w:rPr>
          <w:rFonts w:ascii="Times New Roman" w:hAnsi="Times New Roman" w:cs="Times New Roman"/>
          <w:sz w:val="24"/>
          <w:szCs w:val="24"/>
        </w:rPr>
        <w:t>Estimated total burden hours</w:t>
      </w:r>
      <w:r w:rsidRPr="00F806EB" w:rsidR="00E67FDC">
        <w:rPr>
          <w:rFonts w:ascii="Times New Roman" w:hAnsi="Times New Roman" w:cs="Times New Roman"/>
          <w:sz w:val="24"/>
          <w:szCs w:val="24"/>
        </w:rPr>
        <w:tab/>
      </w:r>
      <w:r w:rsidRPr="00F806EB" w:rsidR="00E67FDC">
        <w:rPr>
          <w:rFonts w:ascii="Times New Roman" w:hAnsi="Times New Roman" w:cs="Times New Roman"/>
          <w:sz w:val="24"/>
          <w:szCs w:val="24"/>
        </w:rPr>
        <w:tab/>
      </w:r>
      <w:r w:rsidRPr="00F806EB" w:rsidR="00DD3910">
        <w:rPr>
          <w:rFonts w:ascii="Times New Roman" w:hAnsi="Times New Roman" w:cs="Times New Roman"/>
          <w:sz w:val="24"/>
          <w:szCs w:val="24"/>
        </w:rPr>
        <w:t>114</w:t>
      </w:r>
      <w:r w:rsidRPr="00F806EB">
        <w:rPr>
          <w:rFonts w:ascii="Times New Roman" w:hAnsi="Times New Roman" w:cs="Times New Roman"/>
          <w:sz w:val="24"/>
          <w:szCs w:val="24"/>
        </w:rPr>
        <w:t xml:space="preserve"> </w:t>
      </w:r>
    </w:p>
    <w:p w:rsidR="008D75AD" w:rsidRPr="00F806EB" w:rsidP="00DD3910" w14:paraId="4B6BDA39" w14:textId="68D63CEC">
      <w:pPr>
        <w:tabs>
          <w:tab w:val="left" w:pos="5040"/>
          <w:tab w:val="right" w:pos="6480"/>
        </w:tabs>
        <w:ind w:left="720"/>
        <w:rPr>
          <w:rFonts w:ascii="Times New Roman" w:hAnsi="Times New Roman" w:cs="Times New Roman"/>
          <w:sz w:val="24"/>
          <w:szCs w:val="24"/>
        </w:rPr>
      </w:pPr>
      <w:r w:rsidRPr="00F806EB">
        <w:rPr>
          <w:rFonts w:ascii="Times New Roman" w:hAnsi="Times New Roman" w:cs="Times New Roman"/>
          <w:sz w:val="24"/>
          <w:szCs w:val="24"/>
        </w:rPr>
        <w:t>Hourly rate</w:t>
      </w:r>
      <w:r w:rsidRPr="00F806EB" w:rsidR="00DD3910">
        <w:rPr>
          <w:rFonts w:ascii="Times New Roman" w:hAnsi="Times New Roman" w:cs="Times New Roman"/>
          <w:sz w:val="24"/>
          <w:szCs w:val="24"/>
        </w:rPr>
        <w:t xml:space="preserve"> (GS-9/Step 5 + 36.25%</w:t>
      </w:r>
      <w:r w:rsidRPr="00F806EB" w:rsidR="00E67FDC">
        <w:rPr>
          <w:rFonts w:ascii="Times New Roman" w:hAnsi="Times New Roman" w:cs="Times New Roman"/>
          <w:sz w:val="24"/>
          <w:szCs w:val="24"/>
        </w:rPr>
        <w:t>)</w:t>
      </w:r>
      <w:r w:rsidRPr="00F806EB" w:rsidR="00E67FDC">
        <w:rPr>
          <w:rFonts w:ascii="Times New Roman" w:hAnsi="Times New Roman" w:cs="Times New Roman"/>
          <w:sz w:val="24"/>
          <w:szCs w:val="24"/>
        </w:rPr>
        <w:tab/>
      </w:r>
      <w:r w:rsidRPr="00F806EB" w:rsidR="00E67FDC">
        <w:rPr>
          <w:rFonts w:ascii="Times New Roman" w:hAnsi="Times New Roman" w:cs="Times New Roman"/>
          <w:sz w:val="24"/>
          <w:szCs w:val="24"/>
        </w:rPr>
        <w:tab/>
      </w:r>
      <w:r w:rsidRPr="00F806EB">
        <w:rPr>
          <w:rFonts w:ascii="Times New Roman" w:hAnsi="Times New Roman" w:cs="Times New Roman"/>
          <w:sz w:val="24"/>
          <w:szCs w:val="24"/>
          <w:u w:val="single"/>
        </w:rPr>
        <w:t>x</w:t>
      </w:r>
      <w:r w:rsidRPr="00F806EB" w:rsidR="00E67FDC">
        <w:rPr>
          <w:rFonts w:ascii="Times New Roman" w:hAnsi="Times New Roman" w:cs="Times New Roman"/>
          <w:sz w:val="24"/>
          <w:szCs w:val="24"/>
          <w:u w:val="single"/>
        </w:rPr>
        <w:t xml:space="preserve">     </w:t>
      </w:r>
      <w:r w:rsidRPr="00F806EB" w:rsidR="006D522D">
        <w:rPr>
          <w:rFonts w:ascii="Times New Roman" w:hAnsi="Times New Roman" w:cs="Times New Roman"/>
          <w:sz w:val="24"/>
          <w:szCs w:val="24"/>
          <w:u w:val="single"/>
        </w:rPr>
        <w:t xml:space="preserve">       </w:t>
      </w:r>
      <w:r w:rsidRPr="00F806EB" w:rsidR="000545C0">
        <w:rPr>
          <w:rFonts w:ascii="Times New Roman" w:hAnsi="Times New Roman" w:cs="Times New Roman"/>
          <w:sz w:val="24"/>
          <w:szCs w:val="24"/>
          <w:u w:val="single"/>
        </w:rPr>
        <w:t>$</w:t>
      </w:r>
      <w:r w:rsidRPr="00F806EB" w:rsidR="00DD3910">
        <w:rPr>
          <w:rFonts w:ascii="Times New Roman" w:hAnsi="Times New Roman" w:cs="Times New Roman"/>
          <w:sz w:val="24"/>
          <w:szCs w:val="24"/>
          <w:u w:val="single"/>
        </w:rPr>
        <w:t>41</w:t>
      </w:r>
      <w:r w:rsidRPr="00F806EB">
        <w:rPr>
          <w:rFonts w:ascii="Times New Roman" w:hAnsi="Times New Roman" w:cs="Times New Roman"/>
          <w:sz w:val="24"/>
          <w:szCs w:val="24"/>
        </w:rPr>
        <w:t xml:space="preserve"> </w:t>
      </w:r>
    </w:p>
    <w:p w:rsidR="00B32CE3" w:rsidRPr="00F806EB" w:rsidP="00796D1B" w14:paraId="3F3ABC06" w14:textId="6097A187">
      <w:pPr>
        <w:tabs>
          <w:tab w:val="left" w:pos="5040"/>
          <w:tab w:val="right" w:pos="6480"/>
        </w:tabs>
        <w:ind w:left="720"/>
        <w:rPr>
          <w:rFonts w:ascii="Times New Roman" w:hAnsi="Times New Roman" w:cs="Times New Roman"/>
          <w:sz w:val="24"/>
          <w:szCs w:val="24"/>
        </w:rPr>
      </w:pPr>
      <w:r w:rsidRPr="00F806EB">
        <w:rPr>
          <w:rFonts w:ascii="Times New Roman" w:hAnsi="Times New Roman" w:cs="Times New Roman"/>
          <w:sz w:val="24"/>
          <w:szCs w:val="24"/>
        </w:rPr>
        <w:t>Estimated cost to public</w:t>
      </w:r>
      <w:r w:rsidRPr="00F806EB" w:rsidR="00E67FDC">
        <w:rPr>
          <w:rFonts w:ascii="Times New Roman" w:hAnsi="Times New Roman" w:cs="Times New Roman"/>
          <w:sz w:val="24"/>
          <w:szCs w:val="24"/>
        </w:rPr>
        <w:tab/>
      </w:r>
      <w:r w:rsidRPr="00F806EB" w:rsidR="00E67FDC">
        <w:rPr>
          <w:rFonts w:ascii="Times New Roman" w:hAnsi="Times New Roman" w:cs="Times New Roman"/>
          <w:sz w:val="24"/>
          <w:szCs w:val="24"/>
        </w:rPr>
        <w:tab/>
      </w:r>
      <w:r w:rsidRPr="00F806EB" w:rsidR="006D522D">
        <w:rPr>
          <w:rFonts w:ascii="Times New Roman" w:hAnsi="Times New Roman" w:cs="Times New Roman"/>
          <w:sz w:val="24"/>
          <w:szCs w:val="24"/>
        </w:rPr>
        <w:t>$</w:t>
      </w:r>
      <w:r w:rsidRPr="00F806EB" w:rsidR="00DD3910">
        <w:rPr>
          <w:rFonts w:ascii="Times New Roman" w:hAnsi="Times New Roman" w:cs="Times New Roman"/>
          <w:sz w:val="24"/>
          <w:szCs w:val="24"/>
        </w:rPr>
        <w:t>4,674</w:t>
      </w:r>
    </w:p>
    <w:p w:rsidR="00A17C93" w:rsidRPr="00F806EB" w:rsidP="00DD3910" w14:paraId="650BD035" w14:textId="77777777">
      <w:pPr>
        <w:tabs>
          <w:tab w:val="left" w:pos="5040"/>
          <w:tab w:val="right" w:pos="6480"/>
        </w:tabs>
        <w:ind w:left="720"/>
        <w:rPr>
          <w:rFonts w:ascii="Times New Roman" w:hAnsi="Times New Roman" w:cs="Times New Roman"/>
          <w:sz w:val="24"/>
          <w:szCs w:val="24"/>
        </w:rPr>
      </w:pPr>
    </w:p>
    <w:p w:rsidR="007F5A9F" w:rsidRPr="00F806EB" w:rsidP="007F5A9F" w14:paraId="06178333" w14:textId="371BDCF4">
      <w:pPr>
        <w:pStyle w:val="Heading2"/>
        <w:rPr>
          <w:u w:val="none"/>
        </w:rPr>
      </w:pPr>
      <w:r w:rsidRPr="00F806EB">
        <w:rPr>
          <w:u w:val="none"/>
        </w:rPr>
        <w:t xml:space="preserve">13.  </w:t>
      </w:r>
      <w:r w:rsidRPr="00F806EB">
        <w:t>Estimated nonrecurring costs.</w:t>
      </w:r>
      <w:r w:rsidRPr="00F806EB">
        <w:rPr>
          <w:u w:val="none"/>
        </w:rPr>
        <w:t xml:space="preserve">  Not applicable. </w:t>
      </w:r>
    </w:p>
    <w:p w:rsidR="00E67FDC" w:rsidRPr="00F806EB" w:rsidP="00C7738E" w14:paraId="5AF67B8E" w14:textId="77777777">
      <w:pPr>
        <w:pStyle w:val="ListParagraph"/>
      </w:pPr>
    </w:p>
    <w:p w:rsidR="004104D5" w:rsidRPr="00F806EB" w:rsidP="003B35FD" w14:paraId="00000041" w14:textId="43EFA0BE">
      <w:pPr>
        <w:pStyle w:val="Heading2"/>
      </w:pPr>
      <w:r w:rsidRPr="00F806EB">
        <w:rPr>
          <w:u w:val="none"/>
        </w:rPr>
        <w:t xml:space="preserve">14.  </w:t>
      </w:r>
      <w:r w:rsidRPr="00F806EB">
        <w:t xml:space="preserve">Estimated cost to the Government. </w:t>
      </w:r>
    </w:p>
    <w:p w:rsidR="00B32CE3" w:rsidRPr="00F806EB" w14:paraId="79B8EBF7" w14:textId="77777777">
      <w:pPr>
        <w:rPr>
          <w:rFonts w:ascii="Times New Roman" w:eastAsia="Courier New" w:hAnsi="Times New Roman" w:cs="Times New Roman"/>
          <w:sz w:val="24"/>
          <w:szCs w:val="24"/>
        </w:rPr>
      </w:pPr>
    </w:p>
    <w:p w:rsidR="00B32CE3" w:rsidRPr="00F806EB" w:rsidP="00B32CE3" w14:paraId="640B4044" w14:textId="375E9A6A">
      <w:pPr>
        <w:pStyle w:val="Heading3"/>
        <w:rPr>
          <w:rFonts w:ascii="Times New Roman" w:hAnsi="Times New Roman" w:cs="Times New Roman"/>
          <w:b w:val="0"/>
          <w:bCs w:val="0"/>
        </w:rPr>
      </w:pPr>
      <w:r w:rsidRPr="00F806EB">
        <w:rPr>
          <w:rFonts w:ascii="Times New Roman" w:hAnsi="Times New Roman" w:cs="Times New Roman"/>
          <w:b w:val="0"/>
          <w:bCs w:val="0"/>
          <w:i/>
          <w:iCs/>
        </w:rPr>
        <w:t xml:space="preserve">FAR </w:t>
      </w:r>
      <w:r w:rsidRPr="00F806EB" w:rsidR="00B40CD4">
        <w:rPr>
          <w:rFonts w:ascii="Times New Roman" w:hAnsi="Times New Roman" w:cs="Times New Roman"/>
          <w:b w:val="0"/>
          <w:i/>
          <w:iCs/>
        </w:rPr>
        <w:t>52.226-XX</w:t>
      </w:r>
      <w:r w:rsidRPr="00F806EB">
        <w:rPr>
          <w:rFonts w:ascii="Times New Roman" w:hAnsi="Times New Roman" w:cs="Times New Roman"/>
          <w:b w:val="0"/>
          <w:bCs w:val="0"/>
          <w:i/>
          <w:iCs/>
        </w:rPr>
        <w:t xml:space="preserve">, </w:t>
      </w:r>
      <w:r w:rsidRPr="00F806EB" w:rsidR="00C7738E">
        <w:rPr>
          <w:rFonts w:ascii="Times New Roman" w:hAnsi="Times New Roman" w:cs="Times New Roman"/>
          <w:b w:val="0"/>
          <w:bCs w:val="0"/>
          <w:i/>
          <w:iCs/>
        </w:rPr>
        <w:t>Drug-Free Workplace</w:t>
      </w:r>
      <w:r w:rsidRPr="00F806EB">
        <w:rPr>
          <w:rFonts w:ascii="Times New Roman" w:hAnsi="Times New Roman" w:cs="Times New Roman"/>
          <w:b w:val="0"/>
          <w:bCs w:val="0"/>
          <w:i/>
          <w:iCs/>
        </w:rPr>
        <w:t>.</w:t>
      </w:r>
      <w:r w:rsidRPr="00F806EB">
        <w:rPr>
          <w:rFonts w:ascii="Times New Roman" w:hAnsi="Times New Roman" w:cs="Times New Roman"/>
        </w:rPr>
        <w:t xml:space="preserve"> </w:t>
      </w:r>
      <w:bookmarkStart w:id="2" w:name="_Hlk95328061"/>
      <w:r w:rsidRPr="00F806EB" w:rsidR="00C7738E">
        <w:rPr>
          <w:rFonts w:ascii="Times New Roman" w:hAnsi="Times New Roman" w:cs="Times New Roman"/>
          <w:b w:val="0"/>
          <w:bCs w:val="0"/>
        </w:rPr>
        <w:t>It is estimated that it takes the contracting officer thirty minutes to review the information provided by the contractor.</w:t>
      </w:r>
    </w:p>
    <w:bookmarkEnd w:id="2"/>
    <w:p w:rsidR="00B32CE3" w:rsidRPr="00F806EB" w:rsidP="00B32CE3" w14:paraId="0C278935" w14:textId="77777777">
      <w:pPr>
        <w:rPr>
          <w:rFonts w:ascii="Times New Roman" w:hAnsi="Times New Roman" w:cs="Times New Roman"/>
          <w:sz w:val="24"/>
          <w:szCs w:val="24"/>
        </w:rPr>
      </w:pPr>
    </w:p>
    <w:p w:rsidR="00C7738E" w:rsidRPr="00F806EB" w:rsidP="00C7738E" w14:paraId="474984CC" w14:textId="77777777">
      <w:pPr>
        <w:tabs>
          <w:tab w:val="left" w:pos="5040"/>
          <w:tab w:val="right" w:pos="6480"/>
        </w:tabs>
        <w:ind w:left="720"/>
        <w:rPr>
          <w:rFonts w:ascii="Times New Roman" w:hAnsi="Times New Roman" w:cs="Times New Roman"/>
          <w:sz w:val="24"/>
          <w:szCs w:val="24"/>
        </w:rPr>
      </w:pPr>
      <w:r w:rsidRPr="00F806EB">
        <w:rPr>
          <w:rFonts w:ascii="Times New Roman" w:hAnsi="Times New Roman" w:cs="Times New Roman"/>
          <w:sz w:val="24"/>
          <w:szCs w:val="24"/>
        </w:rPr>
        <w:t>Total annual responses</w:t>
      </w:r>
      <w:r w:rsidRPr="00F806EB">
        <w:rPr>
          <w:rFonts w:ascii="Times New Roman" w:hAnsi="Times New Roman" w:cs="Times New Roman"/>
          <w:sz w:val="24"/>
          <w:szCs w:val="24"/>
        </w:rPr>
        <w:tab/>
      </w:r>
      <w:r w:rsidRPr="00F806EB">
        <w:rPr>
          <w:rFonts w:ascii="Times New Roman" w:hAnsi="Times New Roman" w:cs="Times New Roman"/>
          <w:sz w:val="24"/>
          <w:szCs w:val="24"/>
        </w:rPr>
        <w:tab/>
        <w:t xml:space="preserve"> 228</w:t>
      </w:r>
    </w:p>
    <w:p w:rsidR="00C7738E" w:rsidRPr="00F806EB" w:rsidP="00C7738E" w14:paraId="6A785A07" w14:textId="0BFB8111">
      <w:pPr>
        <w:tabs>
          <w:tab w:val="left" w:pos="5040"/>
          <w:tab w:val="right" w:pos="6480"/>
        </w:tabs>
        <w:ind w:left="720"/>
        <w:rPr>
          <w:rFonts w:ascii="Times New Roman" w:hAnsi="Times New Roman" w:cs="Times New Roman"/>
          <w:sz w:val="24"/>
          <w:szCs w:val="24"/>
        </w:rPr>
      </w:pPr>
      <w:r w:rsidRPr="00F806EB">
        <w:rPr>
          <w:rFonts w:ascii="Times New Roman" w:hAnsi="Times New Roman" w:cs="Times New Roman"/>
          <w:sz w:val="24"/>
          <w:szCs w:val="24"/>
        </w:rPr>
        <w:t>Review time/response</w:t>
      </w:r>
      <w:r w:rsidRPr="00F806EB">
        <w:rPr>
          <w:rFonts w:ascii="Times New Roman" w:hAnsi="Times New Roman" w:cs="Times New Roman"/>
          <w:sz w:val="24"/>
          <w:szCs w:val="24"/>
        </w:rPr>
        <w:tab/>
      </w:r>
      <w:r w:rsidRPr="00F806EB">
        <w:rPr>
          <w:rFonts w:ascii="Times New Roman" w:hAnsi="Times New Roman" w:cs="Times New Roman"/>
          <w:sz w:val="24"/>
          <w:szCs w:val="24"/>
        </w:rPr>
        <w:tab/>
      </w:r>
      <w:r w:rsidRPr="00F806EB">
        <w:rPr>
          <w:rFonts w:ascii="Times New Roman" w:hAnsi="Times New Roman" w:cs="Times New Roman"/>
          <w:sz w:val="24"/>
          <w:szCs w:val="24"/>
          <w:u w:val="single"/>
        </w:rPr>
        <w:t>x             0.5</w:t>
      </w:r>
      <w:r w:rsidRPr="00F806EB">
        <w:rPr>
          <w:rFonts w:ascii="Times New Roman" w:hAnsi="Times New Roman" w:cs="Times New Roman"/>
          <w:sz w:val="24"/>
          <w:szCs w:val="24"/>
        </w:rPr>
        <w:t xml:space="preserve"> </w:t>
      </w:r>
    </w:p>
    <w:p w:rsidR="00C7738E" w:rsidRPr="00F806EB" w:rsidP="00C7738E" w14:paraId="2622A92B" w14:textId="4F0C79B5">
      <w:pPr>
        <w:tabs>
          <w:tab w:val="left" w:pos="5040"/>
          <w:tab w:val="right" w:pos="6480"/>
        </w:tabs>
        <w:ind w:left="720"/>
        <w:rPr>
          <w:rFonts w:ascii="Times New Roman" w:hAnsi="Times New Roman" w:cs="Times New Roman"/>
          <w:sz w:val="24"/>
          <w:szCs w:val="24"/>
        </w:rPr>
      </w:pPr>
      <w:r w:rsidRPr="00F806EB">
        <w:rPr>
          <w:rFonts w:ascii="Times New Roman" w:hAnsi="Times New Roman" w:cs="Times New Roman"/>
          <w:sz w:val="24"/>
          <w:szCs w:val="24"/>
        </w:rPr>
        <w:t>Review time/year</w:t>
      </w:r>
      <w:r w:rsidRPr="00F806EB">
        <w:rPr>
          <w:rFonts w:ascii="Times New Roman" w:hAnsi="Times New Roman" w:cs="Times New Roman"/>
          <w:sz w:val="24"/>
          <w:szCs w:val="24"/>
        </w:rPr>
        <w:tab/>
      </w:r>
      <w:r w:rsidRPr="00F806EB">
        <w:rPr>
          <w:rFonts w:ascii="Times New Roman" w:hAnsi="Times New Roman" w:cs="Times New Roman"/>
          <w:sz w:val="24"/>
          <w:szCs w:val="24"/>
        </w:rPr>
        <w:tab/>
        <w:t xml:space="preserve">114 </w:t>
      </w:r>
    </w:p>
    <w:p w:rsidR="00C7738E" w:rsidRPr="00F806EB" w:rsidP="00C7738E" w14:paraId="1AC09C4F" w14:textId="6131EF30">
      <w:pPr>
        <w:tabs>
          <w:tab w:val="left" w:pos="5040"/>
          <w:tab w:val="right" w:pos="6480"/>
        </w:tabs>
        <w:ind w:left="720"/>
        <w:rPr>
          <w:rFonts w:ascii="Times New Roman" w:hAnsi="Times New Roman" w:cs="Times New Roman"/>
          <w:sz w:val="24"/>
          <w:szCs w:val="24"/>
        </w:rPr>
      </w:pPr>
      <w:r w:rsidRPr="00F806EB">
        <w:rPr>
          <w:rFonts w:ascii="Times New Roman" w:hAnsi="Times New Roman" w:cs="Times New Roman"/>
          <w:sz w:val="24"/>
          <w:szCs w:val="24"/>
        </w:rPr>
        <w:t>Hourly rate (GS-13/Step 5 + 36.25%)</w:t>
      </w:r>
      <w:r w:rsidRPr="00F806EB">
        <w:rPr>
          <w:rFonts w:ascii="Times New Roman" w:hAnsi="Times New Roman" w:cs="Times New Roman"/>
          <w:sz w:val="24"/>
          <w:szCs w:val="24"/>
        </w:rPr>
        <w:tab/>
      </w:r>
      <w:r w:rsidRPr="00F806EB">
        <w:rPr>
          <w:rFonts w:ascii="Times New Roman" w:hAnsi="Times New Roman" w:cs="Times New Roman"/>
          <w:sz w:val="24"/>
          <w:szCs w:val="24"/>
        </w:rPr>
        <w:tab/>
      </w:r>
      <w:r w:rsidRPr="00F806EB">
        <w:rPr>
          <w:rFonts w:ascii="Times New Roman" w:hAnsi="Times New Roman" w:cs="Times New Roman"/>
          <w:sz w:val="24"/>
          <w:szCs w:val="24"/>
          <w:u w:val="single"/>
        </w:rPr>
        <w:t>x            $70</w:t>
      </w:r>
    </w:p>
    <w:p w:rsidR="00C7738E" w:rsidRPr="00F806EB" w:rsidP="00C7738E" w14:paraId="6A393353" w14:textId="4D67283E">
      <w:pPr>
        <w:tabs>
          <w:tab w:val="left" w:pos="5040"/>
          <w:tab w:val="right" w:pos="6480"/>
        </w:tabs>
        <w:ind w:left="720"/>
        <w:rPr>
          <w:rFonts w:ascii="Times New Roman" w:hAnsi="Times New Roman" w:cs="Times New Roman"/>
          <w:sz w:val="24"/>
          <w:szCs w:val="24"/>
        </w:rPr>
      </w:pPr>
      <w:r w:rsidRPr="00F806EB">
        <w:rPr>
          <w:rFonts w:ascii="Times New Roman" w:hAnsi="Times New Roman" w:cs="Times New Roman"/>
          <w:sz w:val="24"/>
          <w:szCs w:val="24"/>
        </w:rPr>
        <w:t>Estimated cost to Government</w:t>
      </w:r>
      <w:r w:rsidRPr="00F806EB">
        <w:rPr>
          <w:rFonts w:ascii="Times New Roman" w:hAnsi="Times New Roman" w:cs="Times New Roman"/>
          <w:sz w:val="24"/>
          <w:szCs w:val="24"/>
        </w:rPr>
        <w:tab/>
      </w:r>
      <w:r w:rsidRPr="00F806EB">
        <w:rPr>
          <w:rFonts w:ascii="Times New Roman" w:hAnsi="Times New Roman" w:cs="Times New Roman"/>
          <w:sz w:val="24"/>
          <w:szCs w:val="24"/>
        </w:rPr>
        <w:tab/>
        <w:t>$7,980</w:t>
      </w:r>
    </w:p>
    <w:p w:rsidR="004104D5" w:rsidRPr="00F806EB" w14:paraId="00000049" w14:textId="77777777">
      <w:pPr>
        <w:ind w:right="-40"/>
        <w:rPr>
          <w:rFonts w:ascii="Times New Roman" w:eastAsia="Courier New" w:hAnsi="Times New Roman" w:cs="Times New Roman"/>
          <w:color w:val="0000FF"/>
          <w:sz w:val="24"/>
          <w:szCs w:val="24"/>
        </w:rPr>
      </w:pPr>
    </w:p>
    <w:p w:rsidR="00975D98" w:rsidRPr="00F806EB" w:rsidP="00C7738E" w14:paraId="1C884C35" w14:textId="335337A8">
      <w:pPr>
        <w:pStyle w:val="Heading2"/>
        <w:rPr>
          <w:bCs w:val="0"/>
          <w:u w:val="none"/>
        </w:rPr>
      </w:pPr>
      <w:r w:rsidRPr="00F806EB">
        <w:rPr>
          <w:bCs w:val="0"/>
          <w:u w:val="none"/>
        </w:rPr>
        <w:t xml:space="preserve">15.  </w:t>
      </w:r>
      <w:r w:rsidRPr="00F806EB">
        <w:rPr>
          <w:bCs w:val="0"/>
        </w:rPr>
        <w:t>Reason for Changes.</w:t>
      </w:r>
      <w:r w:rsidRPr="00F806EB">
        <w:rPr>
          <w:bCs w:val="0"/>
          <w:u w:val="none"/>
        </w:rPr>
        <w:t xml:space="preserve"> </w:t>
      </w:r>
      <w:r w:rsidRPr="00F806EB" w:rsidR="00C7738E">
        <w:rPr>
          <w:bCs w:val="0"/>
          <w:u w:val="none"/>
        </w:rPr>
        <w:t xml:space="preserve">FAR Case 2022-006, Sustainable Procurement, </w:t>
      </w:r>
      <w:r w:rsidR="00EB64C2">
        <w:rPr>
          <w:bCs w:val="0"/>
          <w:u w:val="none"/>
        </w:rPr>
        <w:t>transferred</w:t>
      </w:r>
      <w:r w:rsidRPr="00F806EB" w:rsidR="00C7738E">
        <w:rPr>
          <w:bCs w:val="0"/>
          <w:u w:val="none"/>
        </w:rPr>
        <w:t xml:space="preserve"> the FAR clause 52.223-6, Drug-Free Workplace</w:t>
      </w:r>
      <w:r w:rsidRPr="00F806EB" w:rsidR="00F21511">
        <w:rPr>
          <w:bCs w:val="0"/>
          <w:u w:val="none"/>
        </w:rPr>
        <w:t>,</w:t>
      </w:r>
      <w:r w:rsidRPr="00F806EB" w:rsidR="00C7738E">
        <w:rPr>
          <w:bCs w:val="0"/>
          <w:u w:val="none"/>
        </w:rPr>
        <w:t xml:space="preserve"> from FAR part 23 to FAR part </w:t>
      </w:r>
      <w:r w:rsidRPr="00F806EB" w:rsidR="00B40CD4">
        <w:rPr>
          <w:bCs w:val="0"/>
          <w:u w:val="none"/>
        </w:rPr>
        <w:t>26</w:t>
      </w:r>
      <w:r w:rsidR="00F806EB">
        <w:rPr>
          <w:bCs w:val="0"/>
          <w:u w:val="none"/>
        </w:rPr>
        <w:t xml:space="preserve">, Other Socioeconomic Programs, </w:t>
      </w:r>
      <w:r w:rsidRPr="00F806EB" w:rsidR="00C7738E">
        <w:rPr>
          <w:bCs w:val="0"/>
          <w:u w:val="none"/>
        </w:rPr>
        <w:t>and renumber</w:t>
      </w:r>
      <w:r w:rsidR="00EB64C2">
        <w:rPr>
          <w:bCs w:val="0"/>
          <w:u w:val="none"/>
        </w:rPr>
        <w:t>ed</w:t>
      </w:r>
      <w:r w:rsidRPr="00F806EB" w:rsidR="00C7738E">
        <w:rPr>
          <w:bCs w:val="0"/>
          <w:u w:val="none"/>
        </w:rPr>
        <w:t xml:space="preserve"> the clause as FAR </w:t>
      </w:r>
      <w:r w:rsidRPr="00F806EB" w:rsidR="00B40CD4">
        <w:rPr>
          <w:bCs w:val="0"/>
          <w:u w:val="none"/>
        </w:rPr>
        <w:t>52.226-XX</w:t>
      </w:r>
      <w:r w:rsidRPr="00F806EB" w:rsidR="00C7738E">
        <w:rPr>
          <w:bCs w:val="0"/>
          <w:u w:val="none"/>
        </w:rPr>
        <w:t xml:space="preserve">. As such, the existing collection requirements associated with the clause are being transferred from OMB Control No. 9000-0107 to this new OMB Control No. for FAR </w:t>
      </w:r>
      <w:r w:rsidRPr="00F806EB" w:rsidR="00E07871">
        <w:rPr>
          <w:bCs w:val="0"/>
          <w:u w:val="none"/>
        </w:rPr>
        <w:t xml:space="preserve">part </w:t>
      </w:r>
      <w:r w:rsidRPr="00F806EB" w:rsidR="00B40CD4">
        <w:rPr>
          <w:bCs w:val="0"/>
          <w:u w:val="none"/>
        </w:rPr>
        <w:t>26</w:t>
      </w:r>
      <w:r w:rsidRPr="00F806EB" w:rsidR="00C7738E">
        <w:rPr>
          <w:bCs w:val="0"/>
          <w:u w:val="none"/>
        </w:rPr>
        <w:t xml:space="preserve"> Requirements. There are no program changes</w:t>
      </w:r>
      <w:r w:rsidR="00EB64C2">
        <w:rPr>
          <w:bCs w:val="0"/>
          <w:u w:val="none"/>
        </w:rPr>
        <w:t>; the rule simply</w:t>
      </w:r>
      <w:r w:rsidRPr="00F806EB" w:rsidR="00C7738E">
        <w:rPr>
          <w:bCs w:val="0"/>
          <w:u w:val="none"/>
        </w:rPr>
        <w:t xml:space="preserve"> renumber</w:t>
      </w:r>
      <w:r w:rsidR="00EB64C2">
        <w:rPr>
          <w:bCs w:val="0"/>
          <w:u w:val="none"/>
        </w:rPr>
        <w:t>ed</w:t>
      </w:r>
      <w:r w:rsidRPr="00F806EB" w:rsidR="00C7738E">
        <w:rPr>
          <w:bCs w:val="0"/>
          <w:u w:val="none"/>
        </w:rPr>
        <w:t xml:space="preserve"> the </w:t>
      </w:r>
      <w:r w:rsidRPr="00F806EB" w:rsidR="00E07871">
        <w:rPr>
          <w:bCs w:val="0"/>
          <w:u w:val="none"/>
        </w:rPr>
        <w:t xml:space="preserve">clause </w:t>
      </w:r>
      <w:r w:rsidRPr="00F806EB" w:rsidR="00C7738E">
        <w:rPr>
          <w:bCs w:val="0"/>
          <w:u w:val="none"/>
        </w:rPr>
        <w:t xml:space="preserve">and </w:t>
      </w:r>
      <w:r w:rsidR="00EB64C2">
        <w:rPr>
          <w:bCs w:val="0"/>
          <w:u w:val="none"/>
        </w:rPr>
        <w:t xml:space="preserve">changed </w:t>
      </w:r>
      <w:r w:rsidRPr="00F806EB" w:rsidR="00C7738E">
        <w:rPr>
          <w:bCs w:val="0"/>
          <w:u w:val="none"/>
        </w:rPr>
        <w:t xml:space="preserve">the location of the collection </w:t>
      </w:r>
      <w:r w:rsidR="00EB64C2">
        <w:rPr>
          <w:bCs w:val="0"/>
          <w:u w:val="none"/>
        </w:rPr>
        <w:t xml:space="preserve">requirement </w:t>
      </w:r>
      <w:r w:rsidRPr="00F806EB" w:rsidR="00C7738E">
        <w:rPr>
          <w:bCs w:val="0"/>
          <w:u w:val="none"/>
        </w:rPr>
        <w:t xml:space="preserve">within the FAR. </w:t>
      </w:r>
    </w:p>
    <w:p w:rsidR="004104D5" w:rsidRPr="00F806EB" w14:paraId="00000051" w14:textId="77777777">
      <w:pPr>
        <w:rPr>
          <w:rFonts w:ascii="Times New Roman" w:eastAsia="Courier New" w:hAnsi="Times New Roman" w:cs="Times New Roman"/>
          <w:sz w:val="24"/>
          <w:szCs w:val="24"/>
        </w:rPr>
      </w:pPr>
    </w:p>
    <w:p w:rsidR="007F5A9F" w:rsidRPr="00F806EB" w:rsidP="00C7738E" w14:paraId="02CE9F3F" w14:textId="35F58118">
      <w:pPr>
        <w:pStyle w:val="Heading2"/>
        <w:rPr>
          <w:rFonts w:eastAsia="Times New Roman"/>
          <w:color w:val="000000"/>
          <w:u w:val="none"/>
          <w:lang w:val="en-US"/>
        </w:rPr>
      </w:pPr>
      <w:r w:rsidRPr="00F806EB">
        <w:rPr>
          <w:rFonts w:eastAsia="Times New Roman"/>
          <w:color w:val="000000"/>
          <w:u w:val="none"/>
          <w:lang w:val="en-US"/>
        </w:rPr>
        <w:t>16.</w:t>
      </w:r>
      <w:r w:rsidRPr="00F806EB" w:rsidR="00813E10">
        <w:rPr>
          <w:rFonts w:eastAsia="Times New Roman"/>
          <w:color w:val="000000"/>
          <w:u w:val="none"/>
          <w:lang w:val="en-US"/>
        </w:rPr>
        <w:t xml:space="preserve"> </w:t>
      </w:r>
      <w:r w:rsidRPr="00F806EB">
        <w:rPr>
          <w:rFonts w:eastAsia="Times New Roman"/>
          <w:color w:val="000000"/>
          <w:u w:val="none"/>
          <w:lang w:val="en-US"/>
        </w:rPr>
        <w:t xml:space="preserve"> </w:t>
      </w:r>
      <w:r w:rsidRPr="00F806EB">
        <w:rPr>
          <w:bCs w:val="0"/>
        </w:rPr>
        <w:t>Publicizing</w:t>
      </w:r>
      <w:r w:rsidRPr="00F806EB">
        <w:rPr>
          <w:rFonts w:eastAsia="Times New Roman"/>
          <w:color w:val="000000"/>
          <w:lang w:val="en-US"/>
        </w:rPr>
        <w:t xml:space="preserve"> Results.</w:t>
      </w:r>
      <w:r w:rsidRPr="00F806EB">
        <w:rPr>
          <w:rFonts w:eastAsia="Times New Roman"/>
          <w:color w:val="000000"/>
          <w:u w:val="none"/>
          <w:lang w:val="en-US"/>
        </w:rPr>
        <w:t xml:space="preserve"> Results will not be tabulated or published.</w:t>
      </w:r>
    </w:p>
    <w:p w:rsidR="007F5A9F" w:rsidRPr="00F806EB" w:rsidP="007F5A9F" w14:paraId="59EC4123" w14:textId="3C894F07">
      <w:pPr>
        <w:spacing w:line="240" w:lineRule="auto"/>
        <w:rPr>
          <w:rFonts w:ascii="Times New Roman" w:eastAsia="Times New Roman" w:hAnsi="Times New Roman" w:cs="Times New Roman"/>
          <w:sz w:val="24"/>
          <w:szCs w:val="24"/>
          <w:lang w:val="en-US"/>
        </w:rPr>
      </w:pPr>
    </w:p>
    <w:p w:rsidR="007F5A9F" w:rsidRPr="00F806EB" w:rsidP="00C7738E" w14:paraId="578BBDF2" w14:textId="266637E2">
      <w:pPr>
        <w:pStyle w:val="Heading2"/>
        <w:rPr>
          <w:rFonts w:eastAsia="Times New Roman"/>
          <w:color w:val="000000"/>
          <w:u w:val="none"/>
          <w:lang w:val="en-US"/>
        </w:rPr>
      </w:pPr>
      <w:r w:rsidRPr="00F806EB">
        <w:rPr>
          <w:rFonts w:eastAsia="Times New Roman"/>
          <w:color w:val="000000"/>
          <w:u w:val="none"/>
          <w:lang w:val="en-US"/>
        </w:rPr>
        <w:t xml:space="preserve">17. </w:t>
      </w:r>
      <w:r w:rsidRPr="00F806EB" w:rsidR="00813E10">
        <w:rPr>
          <w:rFonts w:eastAsia="Times New Roman"/>
          <w:color w:val="000000"/>
          <w:u w:val="none"/>
          <w:lang w:val="en-US"/>
        </w:rPr>
        <w:t xml:space="preserve"> </w:t>
      </w:r>
      <w:r w:rsidRPr="00F806EB">
        <w:rPr>
          <w:rFonts w:eastAsia="Times New Roman"/>
          <w:color w:val="000000"/>
          <w:lang w:val="en-US"/>
        </w:rPr>
        <w:t>OMB Not to Display Approval.</w:t>
      </w:r>
      <w:r w:rsidRPr="00F806EB">
        <w:rPr>
          <w:rFonts w:eastAsia="Times New Roman"/>
          <w:color w:val="000000"/>
          <w:u w:val="none"/>
          <w:lang w:val="en-US"/>
        </w:rPr>
        <w:t xml:space="preserve"> Approval to </w:t>
      </w:r>
      <w:r w:rsidRPr="00F806EB">
        <w:rPr>
          <w:rFonts w:eastAsia="Times New Roman"/>
          <w:i/>
          <w:iCs/>
          <w:color w:val="000000"/>
          <w:u w:val="none"/>
          <w:lang w:val="en-US"/>
        </w:rPr>
        <w:t>not</w:t>
      </w:r>
      <w:r w:rsidRPr="00F806EB">
        <w:rPr>
          <w:rFonts w:eastAsia="Times New Roman"/>
          <w:color w:val="000000"/>
          <w:u w:val="none"/>
          <w:lang w:val="en-US"/>
        </w:rPr>
        <w:t xml:space="preserve"> display the expiration date for OMB approval of the information collection is not sought.</w:t>
      </w:r>
    </w:p>
    <w:p w:rsidR="007F5A9F" w:rsidRPr="00F806EB" w:rsidP="00C7738E" w14:paraId="2469DDFA" w14:textId="77777777">
      <w:pPr>
        <w:spacing w:line="240" w:lineRule="auto"/>
        <w:rPr>
          <w:rFonts w:eastAsia="Times New Roman"/>
          <w:lang w:val="en-US"/>
        </w:rPr>
      </w:pPr>
    </w:p>
    <w:p w:rsidR="007F5A9F" w:rsidRPr="00F806EB" w:rsidP="007F5A9F" w14:paraId="6F2BCE15" w14:textId="3A7A9B7D">
      <w:pPr>
        <w:pStyle w:val="Heading2"/>
        <w:rPr>
          <w:rFonts w:eastAsia="Times New Roman"/>
          <w:color w:val="000000"/>
          <w:u w:val="none"/>
          <w:lang w:val="en-US"/>
        </w:rPr>
      </w:pPr>
      <w:r w:rsidRPr="00F806EB">
        <w:rPr>
          <w:rFonts w:eastAsia="Times New Roman"/>
          <w:color w:val="000000"/>
          <w:u w:val="none"/>
          <w:lang w:val="en-US"/>
        </w:rPr>
        <w:t>18.</w:t>
      </w:r>
      <w:r w:rsidRPr="00F806EB" w:rsidR="00813E10">
        <w:rPr>
          <w:rFonts w:eastAsia="Times New Roman"/>
          <w:color w:val="000000"/>
          <w:u w:val="none"/>
          <w:lang w:val="en-US"/>
        </w:rPr>
        <w:t xml:space="preserve"> </w:t>
      </w:r>
      <w:r w:rsidRPr="00F806EB">
        <w:rPr>
          <w:rFonts w:eastAsia="Times New Roman"/>
          <w:color w:val="000000"/>
          <w:u w:val="none"/>
          <w:lang w:val="en-US"/>
        </w:rPr>
        <w:t xml:space="preserve"> </w:t>
      </w:r>
      <w:r w:rsidRPr="00F806EB">
        <w:rPr>
          <w:rFonts w:eastAsia="Times New Roman"/>
          <w:color w:val="000000"/>
          <w:lang w:val="en-US"/>
        </w:rPr>
        <w:t>Exceptions to “Certification for Paperwork Reduction Submissions.”</w:t>
      </w:r>
      <w:r w:rsidRPr="00F806EB">
        <w:rPr>
          <w:rFonts w:eastAsia="Times New Roman"/>
          <w:color w:val="000000"/>
          <w:u w:val="none"/>
          <w:lang w:val="en-US"/>
        </w:rPr>
        <w:t xml:space="preserve"> There is no exception to the certification statement.</w:t>
      </w:r>
    </w:p>
    <w:p w:rsidR="007F5A9F" w:rsidRPr="00F806EB" w:rsidP="007F5A9F" w14:paraId="0E7B8A4F" w14:textId="2606AF4B">
      <w:pPr>
        <w:rPr>
          <w:lang w:val="en-US"/>
        </w:rPr>
      </w:pPr>
    </w:p>
    <w:p w:rsidR="007F5A9F" w:rsidRPr="00F806EB" w:rsidP="00C7738E" w14:paraId="697F99D3" w14:textId="0CABE1B4">
      <w:pPr>
        <w:pStyle w:val="Heading2"/>
        <w:rPr>
          <w:u w:val="none"/>
          <w:lang w:val="en-US"/>
        </w:rPr>
      </w:pPr>
      <w:r w:rsidRPr="00F806EB">
        <w:rPr>
          <w:rFonts w:eastAsia="Times New Roman"/>
          <w:color w:val="000000"/>
          <w:u w:val="none"/>
          <w:lang w:val="en-US"/>
        </w:rPr>
        <w:t>19</w:t>
      </w:r>
      <w:r w:rsidRPr="00F806EB">
        <w:rPr>
          <w:u w:val="none"/>
          <w:lang w:val="en-US"/>
        </w:rPr>
        <w:t>.</w:t>
      </w:r>
      <w:r w:rsidRPr="00F806EB" w:rsidR="00813E10">
        <w:rPr>
          <w:u w:val="none"/>
          <w:lang w:val="en-US"/>
        </w:rPr>
        <w:t xml:space="preserve"> </w:t>
      </w:r>
      <w:r w:rsidRPr="00F806EB">
        <w:rPr>
          <w:u w:val="none"/>
          <w:lang w:val="en-US"/>
        </w:rPr>
        <w:t xml:space="preserve"> </w:t>
      </w:r>
      <w:r w:rsidRPr="00F806EB">
        <w:rPr>
          <w:lang w:val="en-US"/>
        </w:rPr>
        <w:t>Surveys, Censuses, and Other Collections that Employ Statistical Methods.</w:t>
      </w:r>
      <w:r w:rsidRPr="00F806EB">
        <w:rPr>
          <w:u w:val="none"/>
          <w:lang w:val="en-US"/>
        </w:rPr>
        <w:t xml:space="preserve">  Statistical methods are not used in this information collection. A Part B supporting statement is not needed, or required, and therefore was not complete.</w:t>
      </w:r>
    </w:p>
    <w:p w:rsidR="004104D5" w:rsidRPr="00813E10" w:rsidP="00813E10" w14:paraId="00000059" w14:textId="7F4BC62E">
      <w:pPr>
        <w:rPr>
          <w:rFonts w:ascii="Times New Roman" w:eastAsia="Times New Roman" w:hAnsi="Times New Roman" w:cs="Times New Roman"/>
          <w:bCs/>
          <w:color w:val="000000"/>
          <w:sz w:val="24"/>
          <w:szCs w:val="24"/>
          <w:lang w:val="en-US"/>
        </w:rPr>
      </w:pPr>
    </w:p>
    <w:sectPr w:rsidSect="00D03804">
      <w:footerReference w:type="default" r:id="rId7"/>
      <w:pgSz w:w="12240" w:h="15840"/>
      <w:pgMar w:top="1440" w:right="1440" w:bottom="1440" w:left="1440" w:header="0" w:footer="28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8427F" w14:paraId="38F877A2" w14:textId="77777777">
      <w:pPr>
        <w:spacing w:line="240" w:lineRule="auto"/>
      </w:pPr>
      <w:r>
        <w:separator/>
      </w:r>
    </w:p>
    <w:p w:rsidR="00A8427F" w14:paraId="2F1258D8" w14:textId="77777777"/>
  </w:endnote>
  <w:endnote w:type="continuationSeparator" w:id="1">
    <w:p w:rsidR="00A8427F" w14:paraId="588B8000" w14:textId="77777777">
      <w:pPr>
        <w:spacing w:line="240" w:lineRule="auto"/>
      </w:pPr>
      <w:r>
        <w:continuationSeparator/>
      </w:r>
    </w:p>
    <w:p w:rsidR="00A8427F" w14:paraId="7ABA666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8E8" w:rsidP="006A18E8" w14:paraId="06467A17" w14:textId="0E529DCE">
    <w:pPr>
      <w:tabs>
        <w:tab w:val="center" w:pos="4680"/>
        <w:tab w:val="right" w:pos="9360"/>
      </w:tabs>
      <w:jc w:val="both"/>
      <w:rPr>
        <w:rFonts w:ascii="Calibri" w:eastAsia="Calibri" w:hAnsi="Calibri" w:cs="Calibri"/>
        <w:b/>
        <w:sz w:val="16"/>
        <w:szCs w:val="16"/>
        <w:u w:val="single"/>
      </w:rPr>
    </w:pPr>
    <w:bookmarkStart w:id="3" w:name="_Hlk102735140"/>
  </w:p>
  <w:bookmarkEnd w:i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8427F" w14:paraId="36FA743B" w14:textId="77777777">
      <w:pPr>
        <w:spacing w:line="240" w:lineRule="auto"/>
      </w:pPr>
      <w:r>
        <w:separator/>
      </w:r>
    </w:p>
    <w:p w:rsidR="00A8427F" w14:paraId="4149CEE7" w14:textId="77777777"/>
  </w:footnote>
  <w:footnote w:type="continuationSeparator" w:id="1">
    <w:p w:rsidR="00A8427F" w14:paraId="7B1A8620" w14:textId="77777777">
      <w:pPr>
        <w:spacing w:line="240" w:lineRule="auto"/>
      </w:pPr>
      <w:r>
        <w:continuationSeparator/>
      </w:r>
    </w:p>
    <w:p w:rsidR="00A8427F" w14:paraId="439874BB" w14:textId="77777777"/>
  </w:footnote>
  <w:footnote w:id="2">
    <w:p w:rsidR="00DD3910" w:rsidRPr="00DD3910" w:rsidP="00DD3910" w14:paraId="6A1C2B87" w14:textId="77777777">
      <w:pPr>
        <w:pStyle w:val="FootnoteText"/>
        <w:rPr>
          <w:rFonts w:ascii="Times New Roman" w:hAnsi="Times New Roman" w:cs="Times New Roman"/>
          <w:lang w:val="en-US"/>
        </w:rPr>
      </w:pPr>
      <w:r w:rsidRPr="00DD3910">
        <w:rPr>
          <w:rStyle w:val="FootnoteReference"/>
          <w:rFonts w:ascii="Times New Roman" w:hAnsi="Times New Roman" w:cs="Times New Roman"/>
        </w:rPr>
        <w:footnoteRef/>
      </w:r>
      <w:r w:rsidRPr="00DD3910">
        <w:rPr>
          <w:rFonts w:ascii="Times New Roman" w:hAnsi="Times New Roman" w:cs="Times New Roman"/>
        </w:rPr>
        <w:t xml:space="preserve"> A study of the U.S. Department of Health and Human Services, Substance Abuse and Mental Health Services, National Household Surveys on Drug Use and Health, indicated that 8.2 percent of full-time workers were illicit drug users; however, only 3.4 percent of workers in a protective service occupation were likely to be illicit drug users (see </w:t>
      </w:r>
      <w:r w:rsidRPr="00DD3910">
        <w:rPr>
          <w:rFonts w:ascii="Times New Roman" w:hAnsi="Times New Roman" w:cs="Times New Roman"/>
        </w:rPr>
        <w:fldChar w:fldCharType="begin"/>
      </w:r>
      <w:r w:rsidRPr="00DD3910">
        <w:rPr>
          <w:rFonts w:ascii="Times New Roman" w:hAnsi="Times New Roman" w:cs="Times New Roman"/>
        </w:rPr>
        <w:instrText>https://bjs.ojp.gov/drugs-and-crime-facts/drug-use</w:instrText>
      </w:r>
      <w:r w:rsidRPr="00DD3910">
        <w:rPr>
          <w:rFonts w:ascii="Times New Roman" w:hAnsi="Times New Roman" w:cs="Times New Roman"/>
        </w:rPr>
        <w:fldChar w:fldCharType="separate"/>
      </w:r>
      <w:r w:rsidRPr="00DD3910">
        <w:rPr>
          <w:rStyle w:val="Hyperlink"/>
          <w:rFonts w:ascii="Times New Roman" w:hAnsi="Times New Roman" w:cs="Times New Roman"/>
        </w:rPr>
        <w:t>https://bjs.ojp.gov/drugs-and-crime-facts/drug-use</w:t>
      </w:r>
      <w:r w:rsidRPr="00DD3910">
        <w:rPr>
          <w:rFonts w:ascii="Times New Roman" w:hAnsi="Times New Roman" w:cs="Times New Roman"/>
        </w:rPr>
        <w:fldChar w:fldCharType="end"/>
      </w:r>
      <w:r w:rsidRPr="00DD3910">
        <w:rPr>
          <w:rFonts w:ascii="Times New Roman" w:hAnsi="Times New Roman" w:cs="Times New Roman"/>
        </w:rPr>
        <w:t xml:space="preserve"> </w:t>
      </w:r>
      <w:hyperlink r:id="rId1" w:history="1">
        <w:r w:rsidRPr="00DD3910">
          <w:rPr>
            <w:rStyle w:val="Hyperlink"/>
            <w:rFonts w:ascii="Times New Roman" w:hAnsi="Times New Roman" w:cs="Times New Roman"/>
          </w:rPr>
          <w:t>https://bjs.ojp.gov/ drugs-and-crime-facts/drug-use</w:t>
        </w:r>
      </w:hyperlink>
      <w:r w:rsidRPr="00DD3910">
        <w:rPr>
          <w:rFonts w:ascii="Times New Roman" w:hAnsi="Times New Roman" w:cs="Times New Roman"/>
        </w:rPr>
        <w:t>). For the purposes of this analysis, the Government is using the lower percentage.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BC269F"/>
    <w:multiLevelType w:val="hybridMultilevel"/>
    <w:tmpl w:val="A1D4E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2259A4"/>
    <w:multiLevelType w:val="multilevel"/>
    <w:tmpl w:val="6C6252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674AB0"/>
    <w:multiLevelType w:val="hybridMultilevel"/>
    <w:tmpl w:val="1BF856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06B1879"/>
    <w:multiLevelType w:val="multilevel"/>
    <w:tmpl w:val="1EA86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23084A"/>
    <w:multiLevelType w:val="multilevel"/>
    <w:tmpl w:val="4472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F2594A"/>
    <w:multiLevelType w:val="multilevel"/>
    <w:tmpl w:val="8448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7344D8"/>
    <w:multiLevelType w:val="multilevel"/>
    <w:tmpl w:val="CA8866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E12516"/>
    <w:multiLevelType w:val="multilevel"/>
    <w:tmpl w:val="07968412"/>
    <w:lvl w:ilvl="0">
      <w:start w:val="1"/>
      <w:numFmt w:val="bullet"/>
      <w:pStyle w:val="Heading3"/>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64E91DF1"/>
    <w:multiLevelType w:val="hybridMultilevel"/>
    <w:tmpl w:val="1D302662"/>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70D1E6E"/>
    <w:multiLevelType w:val="hybridMultilevel"/>
    <w:tmpl w:val="1514E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AAB6FC1"/>
    <w:multiLevelType w:val="multilevel"/>
    <w:tmpl w:val="161233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563176E"/>
    <w:multiLevelType w:val="multilevel"/>
    <w:tmpl w:val="3A0A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6705510">
    <w:abstractNumId w:val="7"/>
  </w:num>
  <w:num w:numId="2" w16cid:durableId="2133476565">
    <w:abstractNumId w:val="8"/>
  </w:num>
  <w:num w:numId="3" w16cid:durableId="1415935008">
    <w:abstractNumId w:val="9"/>
  </w:num>
  <w:num w:numId="4" w16cid:durableId="1337226397">
    <w:abstractNumId w:val="7"/>
    <w:lvlOverride w:ilvl="0">
      <w:startOverride w:val="1"/>
    </w:lvlOverride>
  </w:num>
  <w:num w:numId="5" w16cid:durableId="1780588">
    <w:abstractNumId w:val="10"/>
  </w:num>
  <w:num w:numId="6" w16cid:durableId="1827547435">
    <w:abstractNumId w:val="0"/>
  </w:num>
  <w:num w:numId="7" w16cid:durableId="1559248593">
    <w:abstractNumId w:val="7"/>
  </w:num>
  <w:num w:numId="8" w16cid:durableId="1729063566">
    <w:abstractNumId w:val="7"/>
  </w:num>
  <w:num w:numId="9" w16cid:durableId="939679365">
    <w:abstractNumId w:val="3"/>
  </w:num>
  <w:num w:numId="10" w16cid:durableId="1493982304">
    <w:abstractNumId w:val="4"/>
  </w:num>
  <w:num w:numId="11" w16cid:durableId="1549106101">
    <w:abstractNumId w:val="1"/>
    <w:lvlOverride w:ilvl="0">
      <w:lvl w:ilvl="0">
        <w:start w:val="0"/>
        <w:numFmt w:val="decimal"/>
        <w:lvlText w:val="%1."/>
        <w:lvlJc w:val="left"/>
      </w:lvl>
    </w:lvlOverride>
  </w:num>
  <w:num w:numId="12" w16cid:durableId="1889802373">
    <w:abstractNumId w:val="11"/>
  </w:num>
  <w:num w:numId="13" w16cid:durableId="2060393446">
    <w:abstractNumId w:val="6"/>
    <w:lvlOverride w:ilvl="0">
      <w:lvl w:ilvl="0">
        <w:start w:val="0"/>
        <w:numFmt w:val="decimal"/>
        <w:lvlText w:val="%1."/>
        <w:lvlJc w:val="left"/>
      </w:lvl>
    </w:lvlOverride>
  </w:num>
  <w:num w:numId="14" w16cid:durableId="464735274">
    <w:abstractNumId w:val="5"/>
  </w:num>
  <w:num w:numId="15" w16cid:durableId="259337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D5"/>
    <w:rsid w:val="00014834"/>
    <w:rsid w:val="00022F3E"/>
    <w:rsid w:val="000545C0"/>
    <w:rsid w:val="00071164"/>
    <w:rsid w:val="000856F2"/>
    <w:rsid w:val="00085A53"/>
    <w:rsid w:val="000A4B5E"/>
    <w:rsid w:val="000E4E30"/>
    <w:rsid w:val="000E5AD7"/>
    <w:rsid w:val="000E7458"/>
    <w:rsid w:val="000F5BCE"/>
    <w:rsid w:val="00115F45"/>
    <w:rsid w:val="00130AFA"/>
    <w:rsid w:val="00130B65"/>
    <w:rsid w:val="00144E54"/>
    <w:rsid w:val="001457F5"/>
    <w:rsid w:val="00150CDF"/>
    <w:rsid w:val="001606F2"/>
    <w:rsid w:val="00172111"/>
    <w:rsid w:val="00192071"/>
    <w:rsid w:val="001B49E9"/>
    <w:rsid w:val="00221198"/>
    <w:rsid w:val="002623A9"/>
    <w:rsid w:val="002644CF"/>
    <w:rsid w:val="00283E80"/>
    <w:rsid w:val="00297307"/>
    <w:rsid w:val="002A209D"/>
    <w:rsid w:val="002B32F0"/>
    <w:rsid w:val="002D2A99"/>
    <w:rsid w:val="002D5133"/>
    <w:rsid w:val="00305E40"/>
    <w:rsid w:val="00312F0E"/>
    <w:rsid w:val="00334981"/>
    <w:rsid w:val="00355920"/>
    <w:rsid w:val="00360F45"/>
    <w:rsid w:val="00373D5B"/>
    <w:rsid w:val="0037638B"/>
    <w:rsid w:val="00392881"/>
    <w:rsid w:val="003B142A"/>
    <w:rsid w:val="003B1D63"/>
    <w:rsid w:val="003B35FD"/>
    <w:rsid w:val="003D3AB1"/>
    <w:rsid w:val="003E5E8B"/>
    <w:rsid w:val="003F3CDB"/>
    <w:rsid w:val="003F54C3"/>
    <w:rsid w:val="004104D5"/>
    <w:rsid w:val="004126A3"/>
    <w:rsid w:val="00417C83"/>
    <w:rsid w:val="00422B11"/>
    <w:rsid w:val="00423C9B"/>
    <w:rsid w:val="00441AC7"/>
    <w:rsid w:val="0047105D"/>
    <w:rsid w:val="00484D79"/>
    <w:rsid w:val="004C2515"/>
    <w:rsid w:val="004D186C"/>
    <w:rsid w:val="0054140A"/>
    <w:rsid w:val="00577D28"/>
    <w:rsid w:val="005D09C9"/>
    <w:rsid w:val="005D1DE0"/>
    <w:rsid w:val="00610CB1"/>
    <w:rsid w:val="006135B5"/>
    <w:rsid w:val="00647518"/>
    <w:rsid w:val="00662671"/>
    <w:rsid w:val="00664258"/>
    <w:rsid w:val="00666DBD"/>
    <w:rsid w:val="00683C73"/>
    <w:rsid w:val="00686BC9"/>
    <w:rsid w:val="00697284"/>
    <w:rsid w:val="006A18E8"/>
    <w:rsid w:val="006B057C"/>
    <w:rsid w:val="006C0594"/>
    <w:rsid w:val="006C235C"/>
    <w:rsid w:val="006D1A34"/>
    <w:rsid w:val="006D23C1"/>
    <w:rsid w:val="006D522D"/>
    <w:rsid w:val="006F6D31"/>
    <w:rsid w:val="007454CD"/>
    <w:rsid w:val="00765806"/>
    <w:rsid w:val="007713ED"/>
    <w:rsid w:val="00771932"/>
    <w:rsid w:val="00773EAF"/>
    <w:rsid w:val="00796D1B"/>
    <w:rsid w:val="007A7A16"/>
    <w:rsid w:val="007B7199"/>
    <w:rsid w:val="007C33A3"/>
    <w:rsid w:val="007D0154"/>
    <w:rsid w:val="007F5A9F"/>
    <w:rsid w:val="007F69CE"/>
    <w:rsid w:val="00811BC5"/>
    <w:rsid w:val="00813E10"/>
    <w:rsid w:val="00817B9D"/>
    <w:rsid w:val="00885934"/>
    <w:rsid w:val="00893273"/>
    <w:rsid w:val="008C2EB2"/>
    <w:rsid w:val="008D75AD"/>
    <w:rsid w:val="008E7F65"/>
    <w:rsid w:val="009238DC"/>
    <w:rsid w:val="00975D98"/>
    <w:rsid w:val="00982893"/>
    <w:rsid w:val="009833A8"/>
    <w:rsid w:val="0099489A"/>
    <w:rsid w:val="009B1345"/>
    <w:rsid w:val="009C51B3"/>
    <w:rsid w:val="009C5355"/>
    <w:rsid w:val="009D7B96"/>
    <w:rsid w:val="009E07B3"/>
    <w:rsid w:val="009F5D3E"/>
    <w:rsid w:val="00A17C93"/>
    <w:rsid w:val="00A31D29"/>
    <w:rsid w:val="00A42A9C"/>
    <w:rsid w:val="00A440DA"/>
    <w:rsid w:val="00A607C0"/>
    <w:rsid w:val="00A8427F"/>
    <w:rsid w:val="00A9256A"/>
    <w:rsid w:val="00AA5BEC"/>
    <w:rsid w:val="00AD5497"/>
    <w:rsid w:val="00B03D9B"/>
    <w:rsid w:val="00B07317"/>
    <w:rsid w:val="00B163E5"/>
    <w:rsid w:val="00B2218A"/>
    <w:rsid w:val="00B30F06"/>
    <w:rsid w:val="00B32CE3"/>
    <w:rsid w:val="00B37F9C"/>
    <w:rsid w:val="00B40CD4"/>
    <w:rsid w:val="00B63642"/>
    <w:rsid w:val="00BF7411"/>
    <w:rsid w:val="00BF7969"/>
    <w:rsid w:val="00C21BF1"/>
    <w:rsid w:val="00C35B34"/>
    <w:rsid w:val="00C451EC"/>
    <w:rsid w:val="00C570FA"/>
    <w:rsid w:val="00C7738E"/>
    <w:rsid w:val="00C8754E"/>
    <w:rsid w:val="00C950A7"/>
    <w:rsid w:val="00C96D62"/>
    <w:rsid w:val="00CA0936"/>
    <w:rsid w:val="00CC13DD"/>
    <w:rsid w:val="00CC14F8"/>
    <w:rsid w:val="00CD0B42"/>
    <w:rsid w:val="00CD2537"/>
    <w:rsid w:val="00D03804"/>
    <w:rsid w:val="00D039EF"/>
    <w:rsid w:val="00D12EBF"/>
    <w:rsid w:val="00D13229"/>
    <w:rsid w:val="00D20F74"/>
    <w:rsid w:val="00D36CD3"/>
    <w:rsid w:val="00D43EC8"/>
    <w:rsid w:val="00D5443D"/>
    <w:rsid w:val="00D55CCE"/>
    <w:rsid w:val="00D6025B"/>
    <w:rsid w:val="00DD3910"/>
    <w:rsid w:val="00DE2397"/>
    <w:rsid w:val="00DF44B0"/>
    <w:rsid w:val="00E07871"/>
    <w:rsid w:val="00E2020C"/>
    <w:rsid w:val="00E278E3"/>
    <w:rsid w:val="00E360A3"/>
    <w:rsid w:val="00E510C3"/>
    <w:rsid w:val="00E54B06"/>
    <w:rsid w:val="00E57DDD"/>
    <w:rsid w:val="00E67FDC"/>
    <w:rsid w:val="00E77474"/>
    <w:rsid w:val="00EA4A93"/>
    <w:rsid w:val="00EB64C2"/>
    <w:rsid w:val="00EF023C"/>
    <w:rsid w:val="00EF66EC"/>
    <w:rsid w:val="00EF7DC4"/>
    <w:rsid w:val="00F13786"/>
    <w:rsid w:val="00F14224"/>
    <w:rsid w:val="00F21511"/>
    <w:rsid w:val="00F23E41"/>
    <w:rsid w:val="00F36493"/>
    <w:rsid w:val="00F37FDF"/>
    <w:rsid w:val="00F4521F"/>
    <w:rsid w:val="00F806EB"/>
    <w:rsid w:val="00F868CF"/>
    <w:rsid w:val="00F932D3"/>
    <w:rsid w:val="00FB0D12"/>
    <w:rsid w:val="00FC0DA5"/>
    <w:rsid w:val="00FE0E9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CC2EC71"/>
  <w15:docId w15:val="{187452B1-FB17-43B0-85F4-C953A6D1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3B35FD"/>
    <w:pPr>
      <w:outlineLvl w:val="0"/>
    </w:pPr>
    <w:rPr>
      <w:rFonts w:ascii="Times New Roman" w:eastAsia="Courier New" w:hAnsi="Times New Roman" w:cs="Times New Roman"/>
      <w:b/>
      <w:sz w:val="24"/>
      <w:szCs w:val="24"/>
      <w:u w:val="single"/>
    </w:rPr>
  </w:style>
  <w:style w:type="paragraph" w:styleId="Heading2">
    <w:name w:val="heading 2"/>
    <w:basedOn w:val="Normal"/>
    <w:next w:val="Normal"/>
    <w:uiPriority w:val="9"/>
    <w:unhideWhenUsed/>
    <w:qFormat/>
    <w:rsid w:val="003B35FD"/>
    <w:pPr>
      <w:outlineLvl w:val="1"/>
    </w:pPr>
    <w:rPr>
      <w:rFonts w:ascii="Times New Roman" w:eastAsia="Courier New" w:hAnsi="Times New Roman" w:cs="Times New Roman"/>
      <w:bCs/>
      <w:sz w:val="24"/>
      <w:szCs w:val="24"/>
      <w:u w:val="single"/>
    </w:rPr>
  </w:style>
  <w:style w:type="paragraph" w:styleId="Heading3">
    <w:name w:val="heading 3"/>
    <w:basedOn w:val="ListParagraph"/>
    <w:next w:val="Normal"/>
    <w:uiPriority w:val="9"/>
    <w:unhideWhenUsed/>
    <w:qFormat/>
    <w:rsid w:val="00BF7969"/>
    <w:pPr>
      <w:numPr>
        <w:numId w:val="1"/>
      </w:numPr>
      <w:outlineLvl w:val="2"/>
    </w:pPr>
    <w:rPr>
      <w:rFonts w:ascii="Courier New" w:eastAsia="Courier New" w:hAnsi="Courier New" w:cs="Courier New"/>
      <w:b/>
      <w:bCs/>
      <w:sz w:val="24"/>
      <w:szCs w:val="24"/>
    </w:rPr>
  </w:style>
  <w:style w:type="paragraph" w:styleId="Heading4">
    <w:name w:val="heading 4"/>
    <w:basedOn w:val="Heading3"/>
    <w:next w:val="Normal"/>
    <w:uiPriority w:val="9"/>
    <w:unhideWhenUsed/>
    <w:qFormat/>
    <w:rsid w:val="005D09C9"/>
    <w:pPr>
      <w:numPr>
        <w:numId w:val="0"/>
      </w:numPr>
      <w:ind w:left="720"/>
      <w:outlineLvl w:val="3"/>
    </w:pPr>
    <w:rPr>
      <w:b w:val="0"/>
      <w:bCs w:val="0"/>
      <w:u w:val="single"/>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F023C"/>
    <w:pPr>
      <w:spacing w:line="240" w:lineRule="auto"/>
      <w:jc w:val="center"/>
    </w:pPr>
    <w:rPr>
      <w:rFonts w:ascii="Courier New" w:eastAsia="Courier New" w:hAnsi="Courier New" w:cs="Courier New"/>
      <w:b/>
      <w:sz w:val="24"/>
      <w:szCs w:val="24"/>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EF023C"/>
    <w:pPr>
      <w:ind w:left="720"/>
      <w:contextualSpacing/>
    </w:pPr>
  </w:style>
  <w:style w:type="paragraph" w:styleId="CommentSubject">
    <w:name w:val="annotation subject"/>
    <w:basedOn w:val="CommentText"/>
    <w:next w:val="CommentText"/>
    <w:link w:val="CommentSubjectChar"/>
    <w:uiPriority w:val="99"/>
    <w:semiHidden/>
    <w:unhideWhenUsed/>
    <w:rsid w:val="00BF7969"/>
    <w:rPr>
      <w:b/>
      <w:bCs/>
    </w:rPr>
  </w:style>
  <w:style w:type="character" w:customStyle="1" w:styleId="CommentSubjectChar">
    <w:name w:val="Comment Subject Char"/>
    <w:basedOn w:val="CommentTextChar"/>
    <w:link w:val="CommentSubject"/>
    <w:uiPriority w:val="99"/>
    <w:semiHidden/>
    <w:rsid w:val="00BF7969"/>
    <w:rPr>
      <w:b/>
      <w:bCs/>
      <w:sz w:val="20"/>
      <w:szCs w:val="20"/>
    </w:rPr>
  </w:style>
  <w:style w:type="character" w:styleId="Hyperlink">
    <w:name w:val="Hyperlink"/>
    <w:basedOn w:val="DefaultParagraphFont"/>
    <w:uiPriority w:val="99"/>
    <w:unhideWhenUsed/>
    <w:rsid w:val="00130AFA"/>
    <w:rPr>
      <w:color w:val="0000FF" w:themeColor="hyperlink"/>
      <w:u w:val="single"/>
    </w:rPr>
  </w:style>
  <w:style w:type="character" w:customStyle="1" w:styleId="UnresolvedMention1">
    <w:name w:val="Unresolved Mention1"/>
    <w:basedOn w:val="DefaultParagraphFont"/>
    <w:uiPriority w:val="99"/>
    <w:semiHidden/>
    <w:unhideWhenUsed/>
    <w:rsid w:val="00130AFA"/>
    <w:rPr>
      <w:color w:val="605E5C"/>
      <w:shd w:val="clear" w:color="auto" w:fill="E1DFDD"/>
    </w:rPr>
  </w:style>
  <w:style w:type="paragraph" w:styleId="FootnoteText">
    <w:name w:val="footnote text"/>
    <w:basedOn w:val="Normal"/>
    <w:link w:val="FootnoteTextChar"/>
    <w:uiPriority w:val="99"/>
    <w:unhideWhenUsed/>
    <w:rsid w:val="006F6D31"/>
    <w:pPr>
      <w:spacing w:line="240" w:lineRule="auto"/>
    </w:pPr>
    <w:rPr>
      <w:sz w:val="20"/>
      <w:szCs w:val="20"/>
    </w:rPr>
  </w:style>
  <w:style w:type="character" w:customStyle="1" w:styleId="FootnoteTextChar">
    <w:name w:val="Footnote Text Char"/>
    <w:basedOn w:val="DefaultParagraphFont"/>
    <w:link w:val="FootnoteText"/>
    <w:uiPriority w:val="99"/>
    <w:rsid w:val="006F6D31"/>
    <w:rPr>
      <w:sz w:val="20"/>
      <w:szCs w:val="20"/>
    </w:rPr>
  </w:style>
  <w:style w:type="character" w:styleId="FootnoteReference">
    <w:name w:val="footnote reference"/>
    <w:basedOn w:val="DefaultParagraphFont"/>
    <w:uiPriority w:val="99"/>
    <w:semiHidden/>
    <w:unhideWhenUsed/>
    <w:rsid w:val="006F6D31"/>
    <w:rPr>
      <w:vertAlign w:val="superscript"/>
    </w:rPr>
  </w:style>
  <w:style w:type="paragraph" w:styleId="Header">
    <w:name w:val="header"/>
    <w:basedOn w:val="Normal"/>
    <w:link w:val="HeaderChar"/>
    <w:uiPriority w:val="99"/>
    <w:unhideWhenUsed/>
    <w:rsid w:val="00EA4A93"/>
    <w:pPr>
      <w:tabs>
        <w:tab w:val="center" w:pos="4680"/>
        <w:tab w:val="right" w:pos="9360"/>
      </w:tabs>
      <w:spacing w:line="240" w:lineRule="auto"/>
    </w:pPr>
  </w:style>
  <w:style w:type="character" w:customStyle="1" w:styleId="HeaderChar">
    <w:name w:val="Header Char"/>
    <w:basedOn w:val="DefaultParagraphFont"/>
    <w:link w:val="Header"/>
    <w:uiPriority w:val="99"/>
    <w:rsid w:val="00EA4A93"/>
  </w:style>
  <w:style w:type="paragraph" w:styleId="Footer">
    <w:name w:val="footer"/>
    <w:basedOn w:val="Normal"/>
    <w:link w:val="FooterChar"/>
    <w:uiPriority w:val="99"/>
    <w:unhideWhenUsed/>
    <w:rsid w:val="00EA4A93"/>
    <w:pPr>
      <w:tabs>
        <w:tab w:val="center" w:pos="4680"/>
        <w:tab w:val="right" w:pos="9360"/>
      </w:tabs>
      <w:spacing w:line="240" w:lineRule="auto"/>
    </w:pPr>
  </w:style>
  <w:style w:type="character" w:customStyle="1" w:styleId="FooterChar">
    <w:name w:val="Footer Char"/>
    <w:basedOn w:val="DefaultParagraphFont"/>
    <w:link w:val="Footer"/>
    <w:uiPriority w:val="99"/>
    <w:rsid w:val="00EA4A93"/>
  </w:style>
  <w:style w:type="paragraph" w:styleId="Revision">
    <w:name w:val="Revision"/>
    <w:hidden/>
    <w:uiPriority w:val="99"/>
    <w:semiHidden/>
    <w:rsid w:val="007B7199"/>
    <w:pPr>
      <w:spacing w:line="240" w:lineRule="auto"/>
    </w:pPr>
  </w:style>
  <w:style w:type="paragraph" w:styleId="NormalWeb">
    <w:name w:val="Normal (Web)"/>
    <w:basedOn w:val="Normal"/>
    <w:uiPriority w:val="99"/>
    <w:semiHidden/>
    <w:unhideWhenUsed/>
    <w:rsid w:val="003B35F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12E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EBF"/>
    <w:rPr>
      <w:rFonts w:ascii="Segoe UI" w:hAnsi="Segoe UI" w:cs="Segoe UI"/>
      <w:sz w:val="18"/>
      <w:szCs w:val="18"/>
    </w:rPr>
  </w:style>
  <w:style w:type="character" w:styleId="LineNumber">
    <w:name w:val="line number"/>
    <w:basedOn w:val="DefaultParagraphFont"/>
    <w:uiPriority w:val="99"/>
    <w:semiHidden/>
    <w:unhideWhenUsed/>
    <w:rsid w:val="00376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bjs.ojp.gov/drugs-and-crime-facts/drug-u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8C718-3F0F-4466-9002-501F6BE11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JenniferLHawes</dc:creator>
  <cp:lastModifiedBy>Nicole D. Bynum</cp:lastModifiedBy>
  <cp:revision>10</cp:revision>
  <dcterms:created xsi:type="dcterms:W3CDTF">2023-12-15T20:46:00Z</dcterms:created>
  <dcterms:modified xsi:type="dcterms:W3CDTF">2024-03-25T14:30:00Z</dcterms:modified>
</cp:coreProperties>
</file>