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773" w:rsidRPr="00DE1773" w:rsidP="00DE1773" w14:paraId="027ECAEA" w14:textId="77777777">
      <w:pPr>
        <w:pStyle w:val="NormalWeb"/>
        <w:jc w:val="center"/>
        <w:rPr>
          <w:color w:val="000000"/>
        </w:rPr>
      </w:pPr>
      <w:r w:rsidRPr="00DE1773">
        <w:rPr>
          <w:color w:val="000000"/>
        </w:rPr>
        <w:t>Supporting Statement Outline – Sample</w:t>
      </w:r>
    </w:p>
    <w:p w:rsidR="00DE1773" w:rsidRPr="00DE1773" w:rsidP="00DE1773" w14:paraId="553B2CED" w14:textId="77777777">
      <w:pPr>
        <w:pStyle w:val="NormalWeb"/>
        <w:jc w:val="center"/>
        <w:rPr>
          <w:color w:val="000000"/>
        </w:rPr>
      </w:pPr>
      <w:r w:rsidRPr="00DE1773">
        <w:rPr>
          <w:color w:val="000000"/>
        </w:rPr>
        <w:t>NOTE: Complete Part B for Survey ICR Requests</w:t>
      </w:r>
    </w:p>
    <w:p w:rsidR="00DE1773" w:rsidRPr="00DE1773" w:rsidP="00DE1773" w14:paraId="5A376999" w14:textId="77777777">
      <w:pPr>
        <w:pStyle w:val="NormalWeb"/>
        <w:jc w:val="center"/>
        <w:rPr>
          <w:color w:val="000000"/>
        </w:rPr>
      </w:pPr>
      <w:r w:rsidRPr="00DE1773">
        <w:rPr>
          <w:color w:val="000000"/>
        </w:rPr>
        <w:t>SUPPORTING STATEMENT – PART B</w:t>
      </w:r>
    </w:p>
    <w:p w:rsidR="00DE1773" w:rsidRPr="00DE1773" w:rsidP="00DE1773" w14:paraId="1ADAF9D6" w14:textId="77777777">
      <w:pPr>
        <w:pStyle w:val="NormalWeb"/>
        <w:rPr>
          <w:color w:val="000000"/>
        </w:rPr>
      </w:pPr>
      <w:r w:rsidRPr="00DE1773">
        <w:rPr>
          <w:color w:val="000000"/>
        </w:rPr>
        <w:t>B. COLLECTIONS OF INFORMATION EMPLOYING STATISTICAL METHODS</w:t>
      </w:r>
    </w:p>
    <w:p w:rsidR="00DE1773" w:rsidRPr="00DE1773" w:rsidP="00DE1773" w14:paraId="5DAF45C1" w14:textId="77777777">
      <w:pPr>
        <w:pStyle w:val="NormalWeb"/>
        <w:rPr>
          <w:color w:val="000000"/>
        </w:rPr>
      </w:pPr>
      <w:r w:rsidRPr="00DE1773">
        <w:rPr>
          <w:color w:val="000000"/>
        </w:rPr>
        <w:t>If the collection of information employs statistical methods, the following information should be provided in this Supporting Statement:</w:t>
      </w:r>
    </w:p>
    <w:p w:rsidR="00DE1773" w:rsidRPr="00DE1773" w:rsidP="00DE1773" w14:paraId="2813F41A" w14:textId="77777777">
      <w:pPr>
        <w:pStyle w:val="NormalWeb"/>
        <w:rPr>
          <w:color w:val="000000"/>
        </w:rPr>
      </w:pPr>
      <w:r w:rsidRPr="00DE1773">
        <w:rPr>
          <w:color w:val="000000"/>
        </w:rPr>
        <w:t>1. Description of the Activity</w:t>
      </w:r>
    </w:p>
    <w:p w:rsidR="00DE1773" w:rsidRPr="00DE1773" w:rsidP="00DE1773" w14:paraId="20884E02" w14:textId="77777777">
      <w:pPr>
        <w:pStyle w:val="NormalWeb"/>
        <w:rPr>
          <w:color w:val="000000"/>
        </w:rPr>
      </w:pPr>
      <w:r w:rsidRPr="00DE1773">
        <w:rPr>
          <w:color w:val="000000"/>
        </w:rPr>
        <w:t xml:space="preserve">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w:t>
      </w:r>
      <w:r w:rsidRPr="00DE1773">
        <w:rPr>
          <w:color w:val="000000"/>
        </w:rPr>
        <w:t>collection as a whole, as well as</w:t>
      </w:r>
      <w:r w:rsidRPr="00DE1773">
        <w:rPr>
          <w:color w:val="000000"/>
        </w:rPr>
        <w:t xml:space="preserve"> the actual response rates achieved during the last collection, if previously conducted.</w:t>
      </w:r>
    </w:p>
    <w:p w:rsidR="00DE1773" w:rsidRPr="00DE1773" w:rsidP="00DE1773" w14:paraId="318FD0D8" w14:textId="141E3E8A">
      <w:pPr>
        <w:pStyle w:val="NormalWeb"/>
        <w:rPr>
          <w:color w:val="4472C4" w:themeColor="accent5"/>
        </w:rPr>
      </w:pPr>
      <w:r w:rsidRPr="00DE1773">
        <w:rPr>
          <w:color w:val="4472C4" w:themeColor="accent5"/>
        </w:rPr>
        <w:t xml:space="preserve">The WGR surveys will use a single-stage non-proportional stratified random sampling to identify eligible DoD participants </w:t>
      </w:r>
      <w:r w:rsidRPr="00DE1773">
        <w:rPr>
          <w:color w:val="4472C4" w:themeColor="accent5"/>
        </w:rPr>
        <w:t>in order to</w:t>
      </w:r>
      <w:r w:rsidRPr="00DE1773">
        <w:rPr>
          <w:color w:val="4472C4" w:themeColor="accent5"/>
        </w:rPr>
        <w:t xml:space="preserve"> achieve precise estimates for important reporting categories (e.g., gender, Service, pay grade). The total sample size for the Active component will be approximately 735,000 (including a census of the Coast Guard) and is based on precision requirements for key reporting domains (prevalence rates by Service, gender, &amp; pay grade). Given anticipated eligibility and response rates, an optimization algorithm will determine the minimum-cost allocation that simultaneously satisfies the domain precision requirements. Anticipated eligibility and response rates for the Active component will be based on the </w:t>
      </w:r>
      <w:r>
        <w:rPr>
          <w:color w:val="4472C4" w:themeColor="accent5"/>
        </w:rPr>
        <w:t>2023</w:t>
      </w:r>
      <w:r w:rsidRPr="00DE1773">
        <w:rPr>
          <w:color w:val="4472C4" w:themeColor="accent5"/>
        </w:rPr>
        <w:t xml:space="preserve"> WGR of Active Duty Members</w:t>
      </w:r>
      <w:r>
        <w:rPr>
          <w:color w:val="4472C4" w:themeColor="accent5"/>
        </w:rPr>
        <w:t>.  However, the 2023 WGR is still under final review and analysis, so 2021 WGR response rates are shown in Table 1 for illustration purposes</w:t>
      </w:r>
      <w:r w:rsidRPr="00DE1773">
        <w:rPr>
          <w:color w:val="4472C4" w:themeColor="accent5"/>
        </w:rPr>
        <w:t>.</w:t>
      </w:r>
    </w:p>
    <w:p w:rsidR="00DE1773" w:rsidRPr="00DE1773" w:rsidP="00DE1773" w14:paraId="7847853F" w14:textId="20362DE0">
      <w:pPr>
        <w:pStyle w:val="NormalWeb"/>
        <w:rPr>
          <w:color w:val="4472C4" w:themeColor="accent5"/>
        </w:rPr>
      </w:pPr>
      <w:r w:rsidRPr="00DE1773">
        <w:rPr>
          <w:color w:val="4472C4" w:themeColor="accent5"/>
        </w:rPr>
        <w:t xml:space="preserve">The total sample size for the Reserve component will be approximately 250,000 (including a census of the Coast Guard Reserve) and is based on precision requirements for key reporting domains. Given anticipated eligibility and response rates, an optimization algorithm will determine the minimum-cost allocation that simultaneously satisfies the domain precision requirements. Anticipated eligibility and response rates for the Reserve component will be largely based on the </w:t>
      </w:r>
      <w:r>
        <w:rPr>
          <w:color w:val="4472C4" w:themeColor="accent5"/>
        </w:rPr>
        <w:t xml:space="preserve">2023 </w:t>
      </w:r>
      <w:r w:rsidRPr="00DE1773">
        <w:rPr>
          <w:color w:val="4472C4" w:themeColor="accent5"/>
        </w:rPr>
        <w:t>WGR of Reserve Component Members</w:t>
      </w:r>
      <w:r>
        <w:rPr>
          <w:color w:val="4472C4" w:themeColor="accent5"/>
        </w:rPr>
        <w:t xml:space="preserve">.  </w:t>
      </w:r>
      <w:r w:rsidRPr="00DE1773">
        <w:rPr>
          <w:color w:val="4472C4" w:themeColor="accent5"/>
        </w:rPr>
        <w:t xml:space="preserve"> </w:t>
      </w:r>
      <w:r>
        <w:rPr>
          <w:color w:val="4472C4" w:themeColor="accent5"/>
        </w:rPr>
        <w:t xml:space="preserve">However, the 2023 WGR is still under final review and analysis, so 2021 WGR response rates are shown in Table </w:t>
      </w:r>
      <w:r w:rsidR="00EF13B7">
        <w:rPr>
          <w:color w:val="4472C4" w:themeColor="accent5"/>
        </w:rPr>
        <w:t>2</w:t>
      </w:r>
      <w:r>
        <w:rPr>
          <w:color w:val="4472C4" w:themeColor="accent5"/>
        </w:rPr>
        <w:t xml:space="preserve"> for illustration purposes</w:t>
      </w:r>
      <w:r w:rsidRPr="00DE1773">
        <w:rPr>
          <w:color w:val="4472C4" w:themeColor="accent5"/>
        </w:rPr>
        <w:t>.</w:t>
      </w:r>
      <w:r>
        <w:rPr>
          <w:color w:val="4472C4" w:themeColor="accent5"/>
        </w:rPr>
        <w:t xml:space="preserve">  </w:t>
      </w:r>
    </w:p>
    <w:p w:rsidR="00DE1773" w:rsidP="00DE1773" w14:paraId="58F42F64" w14:textId="3DE5CEA8">
      <w:pPr>
        <w:pStyle w:val="NormalWeb"/>
        <w:rPr>
          <w:color w:val="4472C4" w:themeColor="accent5"/>
        </w:rPr>
      </w:pPr>
      <w:r w:rsidRPr="00DE1773">
        <w:rPr>
          <w:color w:val="4472C4" w:themeColor="accent5"/>
        </w:rPr>
        <w:t>Because precise estimates on the percentage of reported sexual assault rates among even the smallest domains (e.g., Marine Corps women) are required, a sizable sample is necessary.</w:t>
      </w:r>
    </w:p>
    <w:p w:rsidR="00EF13B7" w:rsidP="00DE1773" w14:paraId="38C1E43E" w14:textId="27B6DE9B">
      <w:pPr>
        <w:pStyle w:val="NormalWeb"/>
        <w:rPr>
          <w:b/>
          <w:bCs/>
          <w:color w:val="4472C4" w:themeColor="accent5"/>
        </w:rPr>
      </w:pPr>
      <w:r w:rsidRPr="00EF13B7">
        <w:rPr>
          <w:b/>
          <w:bCs/>
          <w:color w:val="4472C4" w:themeColor="accent5"/>
        </w:rPr>
        <w:t>Table 1.</w:t>
      </w:r>
    </w:p>
    <w:p w:rsidR="00EF13B7" w:rsidP="00DE1773" w14:paraId="22C8AAB0" w14:textId="6C22AA97">
      <w:pPr>
        <w:pStyle w:val="NormalWeb"/>
        <w:rPr>
          <w:i/>
          <w:iCs/>
          <w:color w:val="4472C4" w:themeColor="accent5"/>
        </w:rPr>
      </w:pPr>
      <w:r w:rsidRPr="00EF13B7">
        <w:rPr>
          <w:i/>
          <w:iCs/>
          <w:color w:val="4472C4" w:themeColor="accent5"/>
        </w:rPr>
        <w:t>2021 Active Component Sample Size by Stratification Variables</w:t>
      </w:r>
    </w:p>
    <w:tbl>
      <w:tblPr>
        <w:tblStyle w:val="DocTable"/>
        <w:tblW w:w="0" w:type="auto"/>
        <w:tblLayout w:type="fixed"/>
        <w:tblLook w:val="04A0"/>
      </w:tblPr>
      <w:tblGrid>
        <w:gridCol w:w="2084"/>
        <w:gridCol w:w="1170"/>
        <w:gridCol w:w="1170"/>
        <w:gridCol w:w="1170"/>
        <w:gridCol w:w="1170"/>
        <w:gridCol w:w="1170"/>
        <w:gridCol w:w="1170"/>
      </w:tblGrid>
      <w:tr w14:paraId="2B204B24" w14:textId="77777777" w:rsidTr="003C393E">
        <w:tblPrEx>
          <w:tblW w:w="0" w:type="auto"/>
          <w:tblLayout w:type="fixed"/>
          <w:tblLook w:val="04A0"/>
        </w:tblPrEx>
        <w:trPr>
          <w:trHeight w:val="230"/>
        </w:trPr>
        <w:tc>
          <w:tcPr>
            <w:tcW w:w="2084" w:type="dxa"/>
            <w:shd w:val="clear" w:color="auto" w:fill="E0E0E0"/>
            <w:vAlign w:val="center"/>
          </w:tcPr>
          <w:p w:rsidR="006B1EEC" w:rsidRPr="006B1EEC" w:rsidP="006B1EEC" w14:paraId="14B5C0F9" w14:textId="77777777">
            <w:pPr>
              <w:keepNext/>
              <w:jc w:val="center"/>
              <w:rPr>
                <w:b/>
                <w:szCs w:val="24"/>
              </w:rPr>
            </w:pPr>
            <w:r w:rsidRPr="006B1EEC">
              <w:rPr>
                <w:b/>
                <w:szCs w:val="24"/>
              </w:rPr>
              <w:t>Variable</w:t>
            </w:r>
          </w:p>
        </w:tc>
        <w:tc>
          <w:tcPr>
            <w:tcW w:w="1170" w:type="dxa"/>
            <w:shd w:val="clear" w:color="auto" w:fill="E0E0E0"/>
            <w:vAlign w:val="center"/>
          </w:tcPr>
          <w:p w:rsidR="006B1EEC" w:rsidRPr="006B1EEC" w:rsidP="006B1EEC" w14:paraId="1BB8BC71" w14:textId="77777777">
            <w:pPr>
              <w:keepNext/>
              <w:jc w:val="center"/>
              <w:rPr>
                <w:b/>
                <w:szCs w:val="24"/>
              </w:rPr>
            </w:pPr>
            <w:r w:rsidRPr="006B1EEC">
              <w:rPr>
                <w:b/>
                <w:szCs w:val="24"/>
              </w:rPr>
              <w:t>Total</w:t>
            </w:r>
          </w:p>
        </w:tc>
        <w:tc>
          <w:tcPr>
            <w:tcW w:w="1170" w:type="dxa"/>
            <w:shd w:val="clear" w:color="auto" w:fill="E0E0E0"/>
            <w:vAlign w:val="center"/>
          </w:tcPr>
          <w:p w:rsidR="006B1EEC" w:rsidRPr="006B1EEC" w:rsidP="006B1EEC" w14:paraId="1922066E" w14:textId="77777777">
            <w:pPr>
              <w:keepNext/>
              <w:jc w:val="center"/>
              <w:rPr>
                <w:b/>
                <w:szCs w:val="24"/>
              </w:rPr>
            </w:pPr>
            <w:r w:rsidRPr="006B1EEC">
              <w:rPr>
                <w:b/>
                <w:szCs w:val="24"/>
              </w:rPr>
              <w:t>Army</w:t>
            </w:r>
          </w:p>
        </w:tc>
        <w:tc>
          <w:tcPr>
            <w:tcW w:w="1170" w:type="dxa"/>
            <w:shd w:val="clear" w:color="auto" w:fill="E0E0E0"/>
            <w:vAlign w:val="center"/>
          </w:tcPr>
          <w:p w:rsidR="006B1EEC" w:rsidRPr="006B1EEC" w:rsidP="006B1EEC" w14:paraId="495D7976" w14:textId="77777777">
            <w:pPr>
              <w:keepNext/>
              <w:jc w:val="center"/>
              <w:rPr>
                <w:b/>
                <w:szCs w:val="24"/>
              </w:rPr>
            </w:pPr>
            <w:r w:rsidRPr="006B1EEC">
              <w:rPr>
                <w:b/>
                <w:szCs w:val="24"/>
              </w:rPr>
              <w:t>Navy</w:t>
            </w:r>
          </w:p>
        </w:tc>
        <w:tc>
          <w:tcPr>
            <w:tcW w:w="1170" w:type="dxa"/>
            <w:shd w:val="clear" w:color="auto" w:fill="E0E0E0"/>
            <w:vAlign w:val="center"/>
          </w:tcPr>
          <w:p w:rsidR="006B1EEC" w:rsidRPr="006B1EEC" w:rsidP="006B1EEC" w14:paraId="220972FE" w14:textId="77777777">
            <w:pPr>
              <w:keepNext/>
              <w:jc w:val="center"/>
              <w:rPr>
                <w:b/>
                <w:szCs w:val="24"/>
              </w:rPr>
            </w:pPr>
            <w:r w:rsidRPr="006B1EEC">
              <w:rPr>
                <w:b/>
                <w:szCs w:val="24"/>
              </w:rPr>
              <w:t>Marine Corps</w:t>
            </w:r>
          </w:p>
        </w:tc>
        <w:tc>
          <w:tcPr>
            <w:tcW w:w="1170" w:type="dxa"/>
            <w:shd w:val="clear" w:color="auto" w:fill="E0E0E0"/>
            <w:vAlign w:val="center"/>
          </w:tcPr>
          <w:p w:rsidR="006B1EEC" w:rsidRPr="006B1EEC" w:rsidP="006B1EEC" w14:paraId="5F8D4CEB" w14:textId="77777777">
            <w:pPr>
              <w:keepNext/>
              <w:jc w:val="center"/>
              <w:rPr>
                <w:b/>
                <w:szCs w:val="24"/>
              </w:rPr>
            </w:pPr>
            <w:r w:rsidRPr="006B1EEC">
              <w:rPr>
                <w:b/>
                <w:szCs w:val="24"/>
              </w:rPr>
              <w:t>Air Force</w:t>
            </w:r>
          </w:p>
        </w:tc>
        <w:tc>
          <w:tcPr>
            <w:tcW w:w="1170" w:type="dxa"/>
            <w:shd w:val="clear" w:color="auto" w:fill="E0E0E0"/>
            <w:vAlign w:val="center"/>
          </w:tcPr>
          <w:p w:rsidR="006B1EEC" w:rsidRPr="006B1EEC" w:rsidP="006B1EEC" w14:paraId="4ACCBA9F" w14:textId="77777777">
            <w:pPr>
              <w:keepNext/>
              <w:jc w:val="center"/>
              <w:rPr>
                <w:b/>
                <w:szCs w:val="24"/>
              </w:rPr>
            </w:pPr>
            <w:r w:rsidRPr="006B1EEC">
              <w:rPr>
                <w:b/>
                <w:szCs w:val="24"/>
              </w:rPr>
              <w:t>Coast Guard</w:t>
            </w:r>
          </w:p>
        </w:tc>
      </w:tr>
      <w:tr w14:paraId="1EFBAB3D" w14:textId="77777777" w:rsidTr="003C393E">
        <w:tblPrEx>
          <w:tblW w:w="0" w:type="auto"/>
          <w:tblLayout w:type="fixed"/>
          <w:tblLook w:val="04A0"/>
        </w:tblPrEx>
        <w:trPr>
          <w:trHeight w:val="230"/>
        </w:trPr>
        <w:tc>
          <w:tcPr>
            <w:tcW w:w="2084" w:type="dxa"/>
          </w:tcPr>
          <w:p w:rsidR="006B1EEC" w:rsidRPr="006B1EEC" w:rsidP="006B1EEC" w14:paraId="10EF74B4" w14:textId="77777777">
            <w:pPr>
              <w:keepNext/>
              <w:rPr>
                <w:szCs w:val="24"/>
              </w:rPr>
            </w:pPr>
            <w:r w:rsidRPr="006B1EEC">
              <w:rPr>
                <w:b/>
                <w:szCs w:val="24"/>
              </w:rPr>
              <w:t>Sample</w:t>
            </w:r>
          </w:p>
        </w:tc>
        <w:tc>
          <w:tcPr>
            <w:tcW w:w="1170" w:type="dxa"/>
          </w:tcPr>
          <w:p w:rsidR="006B1EEC" w:rsidRPr="006B1EEC" w:rsidP="006B1EEC" w14:paraId="4D5CE1F3" w14:textId="77777777">
            <w:pPr>
              <w:ind w:right="72"/>
              <w:jc w:val="right"/>
              <w:rPr>
                <w:szCs w:val="24"/>
              </w:rPr>
            </w:pPr>
            <w:r w:rsidRPr="006B1EEC">
              <w:rPr>
                <w:szCs w:val="24"/>
              </w:rPr>
              <w:t>746,987</w:t>
            </w:r>
          </w:p>
        </w:tc>
        <w:tc>
          <w:tcPr>
            <w:tcW w:w="1170" w:type="dxa"/>
          </w:tcPr>
          <w:p w:rsidR="006B1EEC" w:rsidRPr="006B1EEC" w:rsidP="006B1EEC" w14:paraId="7F5508D5" w14:textId="77777777">
            <w:pPr>
              <w:ind w:right="72"/>
              <w:jc w:val="right"/>
              <w:rPr>
                <w:szCs w:val="24"/>
              </w:rPr>
            </w:pPr>
            <w:r w:rsidRPr="006B1EEC">
              <w:rPr>
                <w:szCs w:val="24"/>
              </w:rPr>
              <w:t>265,387</w:t>
            </w:r>
          </w:p>
        </w:tc>
        <w:tc>
          <w:tcPr>
            <w:tcW w:w="1170" w:type="dxa"/>
          </w:tcPr>
          <w:p w:rsidR="006B1EEC" w:rsidRPr="006B1EEC" w:rsidP="006B1EEC" w14:paraId="7C40C03F" w14:textId="77777777">
            <w:pPr>
              <w:ind w:right="72"/>
              <w:jc w:val="right"/>
              <w:rPr>
                <w:szCs w:val="24"/>
              </w:rPr>
            </w:pPr>
            <w:r w:rsidRPr="006B1EEC">
              <w:rPr>
                <w:szCs w:val="24"/>
              </w:rPr>
              <w:t>191,147</w:t>
            </w:r>
          </w:p>
        </w:tc>
        <w:tc>
          <w:tcPr>
            <w:tcW w:w="1170" w:type="dxa"/>
          </w:tcPr>
          <w:p w:rsidR="006B1EEC" w:rsidRPr="006B1EEC" w:rsidP="006B1EEC" w14:paraId="5B1C2E3E" w14:textId="77777777">
            <w:pPr>
              <w:ind w:right="72"/>
              <w:jc w:val="right"/>
              <w:rPr>
                <w:szCs w:val="24"/>
              </w:rPr>
            </w:pPr>
            <w:r w:rsidRPr="006B1EEC">
              <w:rPr>
                <w:szCs w:val="24"/>
              </w:rPr>
              <w:t>115,081</w:t>
            </w:r>
          </w:p>
        </w:tc>
        <w:tc>
          <w:tcPr>
            <w:tcW w:w="1170" w:type="dxa"/>
          </w:tcPr>
          <w:p w:rsidR="006B1EEC" w:rsidRPr="006B1EEC" w:rsidP="006B1EEC" w14:paraId="6326D604" w14:textId="77777777">
            <w:pPr>
              <w:ind w:right="72"/>
              <w:jc w:val="right"/>
              <w:rPr>
                <w:szCs w:val="24"/>
              </w:rPr>
            </w:pPr>
            <w:r w:rsidRPr="006B1EEC">
              <w:rPr>
                <w:szCs w:val="24"/>
              </w:rPr>
              <w:t>135,090</w:t>
            </w:r>
          </w:p>
        </w:tc>
        <w:tc>
          <w:tcPr>
            <w:tcW w:w="1170" w:type="dxa"/>
          </w:tcPr>
          <w:p w:rsidR="006B1EEC" w:rsidRPr="006B1EEC" w:rsidP="006B1EEC" w14:paraId="63ED3AF5" w14:textId="77777777">
            <w:pPr>
              <w:ind w:right="72"/>
              <w:jc w:val="right"/>
              <w:rPr>
                <w:szCs w:val="24"/>
              </w:rPr>
            </w:pPr>
            <w:r w:rsidRPr="006B1EEC">
              <w:rPr>
                <w:szCs w:val="24"/>
              </w:rPr>
              <w:t>40,282</w:t>
            </w:r>
          </w:p>
        </w:tc>
      </w:tr>
      <w:tr w14:paraId="66973438" w14:textId="77777777" w:rsidTr="003C393E">
        <w:tblPrEx>
          <w:tblW w:w="0" w:type="auto"/>
          <w:tblLayout w:type="fixed"/>
          <w:tblLook w:val="04A0"/>
        </w:tblPrEx>
        <w:trPr>
          <w:trHeight w:val="230"/>
        </w:trPr>
        <w:tc>
          <w:tcPr>
            <w:tcW w:w="9104" w:type="dxa"/>
            <w:gridSpan w:val="7"/>
          </w:tcPr>
          <w:p w:rsidR="006B1EEC" w:rsidRPr="006B1EEC" w:rsidP="006B1EEC" w14:paraId="37E4FBA8" w14:textId="77777777">
            <w:pPr>
              <w:keepNext/>
              <w:rPr>
                <w:b/>
                <w:szCs w:val="24"/>
              </w:rPr>
            </w:pPr>
            <w:r w:rsidRPr="006B1EEC">
              <w:rPr>
                <w:b/>
                <w:szCs w:val="24"/>
              </w:rPr>
              <w:t>Gender</w:t>
            </w:r>
          </w:p>
        </w:tc>
      </w:tr>
      <w:tr w14:paraId="2C230E1F" w14:textId="77777777" w:rsidTr="003C393E">
        <w:tblPrEx>
          <w:tblW w:w="0" w:type="auto"/>
          <w:tblLayout w:type="fixed"/>
          <w:tblLook w:val="04A0"/>
        </w:tblPrEx>
        <w:trPr>
          <w:trHeight w:val="230"/>
        </w:trPr>
        <w:tc>
          <w:tcPr>
            <w:tcW w:w="2084" w:type="dxa"/>
            <w:vAlign w:val="bottom"/>
          </w:tcPr>
          <w:p w:rsidR="006B1EEC" w:rsidRPr="006B1EEC" w:rsidP="006B1EEC" w14:paraId="51BB4087" w14:textId="77777777">
            <w:pPr>
              <w:keepNext/>
              <w:ind w:left="216"/>
              <w:rPr>
                <w:szCs w:val="24"/>
              </w:rPr>
            </w:pPr>
            <w:r w:rsidRPr="006B1EEC">
              <w:rPr>
                <w:szCs w:val="24"/>
              </w:rPr>
              <w:t>Male, Unknown</w:t>
            </w:r>
          </w:p>
        </w:tc>
        <w:tc>
          <w:tcPr>
            <w:tcW w:w="1170" w:type="dxa"/>
          </w:tcPr>
          <w:p w:rsidR="006B1EEC" w:rsidRPr="006B1EEC" w:rsidP="006B1EEC" w14:paraId="17A7625F" w14:textId="77777777">
            <w:pPr>
              <w:ind w:right="72"/>
              <w:jc w:val="right"/>
              <w:rPr>
                <w:szCs w:val="24"/>
              </w:rPr>
            </w:pPr>
            <w:r w:rsidRPr="006B1EEC">
              <w:rPr>
                <w:szCs w:val="24"/>
              </w:rPr>
              <w:t>558,803</w:t>
            </w:r>
          </w:p>
        </w:tc>
        <w:tc>
          <w:tcPr>
            <w:tcW w:w="1170" w:type="dxa"/>
          </w:tcPr>
          <w:p w:rsidR="006B1EEC" w:rsidRPr="006B1EEC" w:rsidP="006B1EEC" w14:paraId="0B759C80" w14:textId="77777777">
            <w:pPr>
              <w:ind w:right="72"/>
              <w:jc w:val="right"/>
              <w:rPr>
                <w:szCs w:val="24"/>
              </w:rPr>
            </w:pPr>
            <w:r w:rsidRPr="006B1EEC">
              <w:rPr>
                <w:szCs w:val="24"/>
              </w:rPr>
              <w:t>207,330</w:t>
            </w:r>
          </w:p>
        </w:tc>
        <w:tc>
          <w:tcPr>
            <w:tcW w:w="1170" w:type="dxa"/>
          </w:tcPr>
          <w:p w:rsidR="006B1EEC" w:rsidRPr="006B1EEC" w:rsidP="006B1EEC" w14:paraId="3A0180A4" w14:textId="77777777">
            <w:pPr>
              <w:ind w:right="72"/>
              <w:jc w:val="right"/>
              <w:rPr>
                <w:szCs w:val="24"/>
              </w:rPr>
            </w:pPr>
            <w:r w:rsidRPr="006B1EEC">
              <w:rPr>
                <w:szCs w:val="24"/>
              </w:rPr>
              <w:t>136,216</w:t>
            </w:r>
          </w:p>
        </w:tc>
        <w:tc>
          <w:tcPr>
            <w:tcW w:w="1170" w:type="dxa"/>
          </w:tcPr>
          <w:p w:rsidR="006B1EEC" w:rsidRPr="006B1EEC" w:rsidP="006B1EEC" w14:paraId="66B0D883" w14:textId="77777777">
            <w:pPr>
              <w:ind w:right="72"/>
              <w:jc w:val="right"/>
              <w:rPr>
                <w:szCs w:val="24"/>
              </w:rPr>
            </w:pPr>
            <w:r w:rsidRPr="006B1EEC">
              <w:rPr>
                <w:szCs w:val="24"/>
              </w:rPr>
              <w:t>98,776</w:t>
            </w:r>
          </w:p>
        </w:tc>
        <w:tc>
          <w:tcPr>
            <w:tcW w:w="1170" w:type="dxa"/>
          </w:tcPr>
          <w:p w:rsidR="006B1EEC" w:rsidRPr="006B1EEC" w:rsidP="006B1EEC" w14:paraId="296EF7A0" w14:textId="77777777">
            <w:pPr>
              <w:ind w:right="72"/>
              <w:jc w:val="right"/>
              <w:rPr>
                <w:szCs w:val="24"/>
              </w:rPr>
            </w:pPr>
            <w:r w:rsidRPr="006B1EEC">
              <w:rPr>
                <w:szCs w:val="24"/>
              </w:rPr>
              <w:t>82,423</w:t>
            </w:r>
          </w:p>
        </w:tc>
        <w:tc>
          <w:tcPr>
            <w:tcW w:w="1170" w:type="dxa"/>
          </w:tcPr>
          <w:p w:rsidR="006B1EEC" w:rsidRPr="006B1EEC" w:rsidP="006B1EEC" w14:paraId="211E8D65" w14:textId="77777777">
            <w:pPr>
              <w:ind w:right="72"/>
              <w:jc w:val="right"/>
              <w:rPr>
                <w:szCs w:val="24"/>
              </w:rPr>
            </w:pPr>
            <w:r w:rsidRPr="006B1EEC">
              <w:rPr>
                <w:szCs w:val="24"/>
              </w:rPr>
              <w:t>34,058</w:t>
            </w:r>
          </w:p>
        </w:tc>
      </w:tr>
      <w:tr w14:paraId="7B50043C" w14:textId="77777777" w:rsidTr="003C393E">
        <w:tblPrEx>
          <w:tblW w:w="0" w:type="auto"/>
          <w:tblLayout w:type="fixed"/>
          <w:tblLook w:val="04A0"/>
        </w:tblPrEx>
        <w:trPr>
          <w:trHeight w:val="230"/>
        </w:trPr>
        <w:tc>
          <w:tcPr>
            <w:tcW w:w="2084" w:type="dxa"/>
            <w:vAlign w:val="bottom"/>
          </w:tcPr>
          <w:p w:rsidR="006B1EEC" w:rsidRPr="006B1EEC" w:rsidP="006B1EEC" w14:paraId="57E1781A" w14:textId="77777777">
            <w:pPr>
              <w:keepNext/>
              <w:ind w:left="216"/>
              <w:rPr>
                <w:szCs w:val="24"/>
              </w:rPr>
            </w:pPr>
            <w:r w:rsidRPr="006B1EEC">
              <w:rPr>
                <w:szCs w:val="24"/>
              </w:rPr>
              <w:t>Female</w:t>
            </w:r>
          </w:p>
        </w:tc>
        <w:tc>
          <w:tcPr>
            <w:tcW w:w="1170" w:type="dxa"/>
          </w:tcPr>
          <w:p w:rsidR="006B1EEC" w:rsidRPr="006B1EEC" w:rsidP="006B1EEC" w14:paraId="7FC96A2A" w14:textId="77777777">
            <w:pPr>
              <w:ind w:right="72"/>
              <w:jc w:val="right"/>
              <w:rPr>
                <w:szCs w:val="24"/>
              </w:rPr>
            </w:pPr>
            <w:r w:rsidRPr="006B1EEC">
              <w:rPr>
                <w:szCs w:val="24"/>
              </w:rPr>
              <w:t>188,184</w:t>
            </w:r>
          </w:p>
        </w:tc>
        <w:tc>
          <w:tcPr>
            <w:tcW w:w="1170" w:type="dxa"/>
          </w:tcPr>
          <w:p w:rsidR="006B1EEC" w:rsidRPr="006B1EEC" w:rsidP="006B1EEC" w14:paraId="6CFABC99" w14:textId="77777777">
            <w:pPr>
              <w:ind w:right="72"/>
              <w:jc w:val="right"/>
              <w:rPr>
                <w:szCs w:val="24"/>
              </w:rPr>
            </w:pPr>
            <w:r w:rsidRPr="006B1EEC">
              <w:rPr>
                <w:szCs w:val="24"/>
              </w:rPr>
              <w:t>58,057</w:t>
            </w:r>
          </w:p>
        </w:tc>
        <w:tc>
          <w:tcPr>
            <w:tcW w:w="1170" w:type="dxa"/>
          </w:tcPr>
          <w:p w:rsidR="006B1EEC" w:rsidRPr="006B1EEC" w:rsidP="006B1EEC" w14:paraId="6A2236C9" w14:textId="77777777">
            <w:pPr>
              <w:ind w:right="72"/>
              <w:jc w:val="right"/>
              <w:rPr>
                <w:szCs w:val="24"/>
              </w:rPr>
            </w:pPr>
            <w:r w:rsidRPr="006B1EEC">
              <w:rPr>
                <w:szCs w:val="24"/>
              </w:rPr>
              <w:t>54,931</w:t>
            </w:r>
          </w:p>
        </w:tc>
        <w:tc>
          <w:tcPr>
            <w:tcW w:w="1170" w:type="dxa"/>
          </w:tcPr>
          <w:p w:rsidR="006B1EEC" w:rsidRPr="006B1EEC" w:rsidP="006B1EEC" w14:paraId="3D9CAAF1" w14:textId="77777777">
            <w:pPr>
              <w:ind w:right="72"/>
              <w:jc w:val="right"/>
              <w:rPr>
                <w:szCs w:val="24"/>
              </w:rPr>
            </w:pPr>
            <w:r w:rsidRPr="006B1EEC">
              <w:rPr>
                <w:szCs w:val="24"/>
              </w:rPr>
              <w:t>16,305</w:t>
            </w:r>
          </w:p>
        </w:tc>
        <w:tc>
          <w:tcPr>
            <w:tcW w:w="1170" w:type="dxa"/>
          </w:tcPr>
          <w:p w:rsidR="006B1EEC" w:rsidRPr="006B1EEC" w:rsidP="006B1EEC" w14:paraId="3E56A4EF" w14:textId="77777777">
            <w:pPr>
              <w:ind w:right="72"/>
              <w:jc w:val="right"/>
              <w:rPr>
                <w:szCs w:val="24"/>
              </w:rPr>
            </w:pPr>
            <w:r w:rsidRPr="006B1EEC">
              <w:rPr>
                <w:szCs w:val="24"/>
              </w:rPr>
              <w:t>52,667</w:t>
            </w:r>
          </w:p>
        </w:tc>
        <w:tc>
          <w:tcPr>
            <w:tcW w:w="1170" w:type="dxa"/>
          </w:tcPr>
          <w:p w:rsidR="006B1EEC" w:rsidRPr="006B1EEC" w:rsidP="006B1EEC" w14:paraId="1D02464F" w14:textId="77777777">
            <w:pPr>
              <w:ind w:right="72"/>
              <w:jc w:val="right"/>
              <w:rPr>
                <w:szCs w:val="24"/>
              </w:rPr>
            </w:pPr>
            <w:r w:rsidRPr="006B1EEC">
              <w:rPr>
                <w:szCs w:val="24"/>
              </w:rPr>
              <w:t>6,224</w:t>
            </w:r>
          </w:p>
        </w:tc>
      </w:tr>
      <w:tr w14:paraId="16B339AE" w14:textId="77777777" w:rsidTr="003C393E">
        <w:tblPrEx>
          <w:tblW w:w="0" w:type="auto"/>
          <w:tblLayout w:type="fixed"/>
          <w:tblLook w:val="04A0"/>
        </w:tblPrEx>
        <w:trPr>
          <w:trHeight w:val="230"/>
        </w:trPr>
        <w:tc>
          <w:tcPr>
            <w:tcW w:w="9104" w:type="dxa"/>
            <w:gridSpan w:val="7"/>
            <w:vAlign w:val="bottom"/>
          </w:tcPr>
          <w:p w:rsidR="006B1EEC" w:rsidRPr="006B1EEC" w:rsidP="006B1EEC" w14:paraId="47BF7333" w14:textId="77777777">
            <w:pPr>
              <w:keepNext/>
              <w:rPr>
                <w:b/>
                <w:szCs w:val="24"/>
              </w:rPr>
            </w:pPr>
            <w:r w:rsidRPr="006B1EEC">
              <w:rPr>
                <w:b/>
                <w:szCs w:val="24"/>
              </w:rPr>
              <w:t>Paygrade Group</w:t>
            </w:r>
          </w:p>
        </w:tc>
      </w:tr>
      <w:tr w14:paraId="66C8EEFC" w14:textId="77777777" w:rsidTr="003C393E">
        <w:tblPrEx>
          <w:tblW w:w="0" w:type="auto"/>
          <w:tblLayout w:type="fixed"/>
          <w:tblLook w:val="04A0"/>
        </w:tblPrEx>
        <w:trPr>
          <w:trHeight w:val="230"/>
        </w:trPr>
        <w:tc>
          <w:tcPr>
            <w:tcW w:w="2084" w:type="dxa"/>
            <w:vAlign w:val="bottom"/>
          </w:tcPr>
          <w:p w:rsidR="006B1EEC" w:rsidRPr="006B1EEC" w:rsidP="006B1EEC" w14:paraId="74B88CFE" w14:textId="77777777">
            <w:pPr>
              <w:keepNext/>
              <w:ind w:left="216"/>
              <w:rPr>
                <w:szCs w:val="24"/>
              </w:rPr>
            </w:pPr>
            <w:r w:rsidRPr="006B1EEC">
              <w:rPr>
                <w:szCs w:val="24"/>
              </w:rPr>
              <w:t>E1–E4</w:t>
            </w:r>
          </w:p>
        </w:tc>
        <w:tc>
          <w:tcPr>
            <w:tcW w:w="1170" w:type="dxa"/>
          </w:tcPr>
          <w:p w:rsidR="006B1EEC" w:rsidRPr="006B1EEC" w:rsidP="006B1EEC" w14:paraId="6705E2BC" w14:textId="77777777">
            <w:pPr>
              <w:ind w:right="72"/>
              <w:jc w:val="right"/>
              <w:rPr>
                <w:szCs w:val="24"/>
              </w:rPr>
            </w:pPr>
            <w:r w:rsidRPr="006B1EEC">
              <w:rPr>
                <w:szCs w:val="24"/>
              </w:rPr>
              <w:t>419,665</w:t>
            </w:r>
          </w:p>
        </w:tc>
        <w:tc>
          <w:tcPr>
            <w:tcW w:w="1170" w:type="dxa"/>
          </w:tcPr>
          <w:p w:rsidR="006B1EEC" w:rsidRPr="006B1EEC" w:rsidP="006B1EEC" w14:paraId="67D826E1" w14:textId="77777777">
            <w:pPr>
              <w:ind w:right="72"/>
              <w:jc w:val="right"/>
              <w:rPr>
                <w:szCs w:val="24"/>
              </w:rPr>
            </w:pPr>
            <w:r w:rsidRPr="006B1EEC">
              <w:rPr>
                <w:szCs w:val="24"/>
              </w:rPr>
              <w:t>157,624</w:t>
            </w:r>
          </w:p>
        </w:tc>
        <w:tc>
          <w:tcPr>
            <w:tcW w:w="1170" w:type="dxa"/>
          </w:tcPr>
          <w:p w:rsidR="006B1EEC" w:rsidRPr="006B1EEC" w:rsidP="006B1EEC" w14:paraId="6A5864BF" w14:textId="77777777">
            <w:pPr>
              <w:ind w:right="72"/>
              <w:jc w:val="right"/>
              <w:rPr>
                <w:szCs w:val="24"/>
              </w:rPr>
            </w:pPr>
            <w:r w:rsidRPr="006B1EEC">
              <w:rPr>
                <w:szCs w:val="24"/>
              </w:rPr>
              <w:t>103,466</w:t>
            </w:r>
          </w:p>
        </w:tc>
        <w:tc>
          <w:tcPr>
            <w:tcW w:w="1170" w:type="dxa"/>
          </w:tcPr>
          <w:p w:rsidR="006B1EEC" w:rsidRPr="006B1EEC" w:rsidP="006B1EEC" w14:paraId="5C1DD983" w14:textId="77777777">
            <w:pPr>
              <w:ind w:right="72"/>
              <w:jc w:val="right"/>
              <w:rPr>
                <w:szCs w:val="24"/>
              </w:rPr>
            </w:pPr>
            <w:r w:rsidRPr="006B1EEC">
              <w:rPr>
                <w:szCs w:val="24"/>
              </w:rPr>
              <w:t>83,155</w:t>
            </w:r>
          </w:p>
        </w:tc>
        <w:tc>
          <w:tcPr>
            <w:tcW w:w="1170" w:type="dxa"/>
          </w:tcPr>
          <w:p w:rsidR="006B1EEC" w:rsidRPr="006B1EEC" w:rsidP="006B1EEC" w14:paraId="002E6689" w14:textId="77777777">
            <w:pPr>
              <w:ind w:right="72"/>
              <w:jc w:val="right"/>
              <w:rPr>
                <w:szCs w:val="24"/>
              </w:rPr>
            </w:pPr>
            <w:r w:rsidRPr="006B1EEC">
              <w:rPr>
                <w:szCs w:val="24"/>
              </w:rPr>
              <w:t>62,905</w:t>
            </w:r>
          </w:p>
        </w:tc>
        <w:tc>
          <w:tcPr>
            <w:tcW w:w="1170" w:type="dxa"/>
          </w:tcPr>
          <w:p w:rsidR="006B1EEC" w:rsidRPr="006B1EEC" w:rsidP="006B1EEC" w14:paraId="0F20577C" w14:textId="77777777">
            <w:pPr>
              <w:ind w:right="72"/>
              <w:jc w:val="right"/>
              <w:rPr>
                <w:szCs w:val="24"/>
              </w:rPr>
            </w:pPr>
            <w:r w:rsidRPr="006B1EEC">
              <w:rPr>
                <w:szCs w:val="24"/>
              </w:rPr>
              <w:t>12,515</w:t>
            </w:r>
          </w:p>
        </w:tc>
      </w:tr>
      <w:tr w14:paraId="6D3938CF" w14:textId="77777777" w:rsidTr="003C393E">
        <w:tblPrEx>
          <w:tblW w:w="0" w:type="auto"/>
          <w:tblLayout w:type="fixed"/>
          <w:tblLook w:val="04A0"/>
        </w:tblPrEx>
        <w:trPr>
          <w:trHeight w:val="230"/>
        </w:trPr>
        <w:tc>
          <w:tcPr>
            <w:tcW w:w="2084" w:type="dxa"/>
            <w:vAlign w:val="bottom"/>
          </w:tcPr>
          <w:p w:rsidR="006B1EEC" w:rsidRPr="006B1EEC" w:rsidP="006B1EEC" w14:paraId="458537EF" w14:textId="77777777">
            <w:pPr>
              <w:keepNext/>
              <w:ind w:left="216"/>
              <w:rPr>
                <w:szCs w:val="24"/>
              </w:rPr>
            </w:pPr>
            <w:r w:rsidRPr="006B1EEC">
              <w:rPr>
                <w:szCs w:val="24"/>
              </w:rPr>
              <w:t>E5–E9</w:t>
            </w:r>
          </w:p>
        </w:tc>
        <w:tc>
          <w:tcPr>
            <w:tcW w:w="1170" w:type="dxa"/>
          </w:tcPr>
          <w:p w:rsidR="006B1EEC" w:rsidRPr="006B1EEC" w:rsidP="006B1EEC" w14:paraId="22BF9794" w14:textId="77777777">
            <w:pPr>
              <w:ind w:right="72"/>
              <w:jc w:val="right"/>
              <w:rPr>
                <w:szCs w:val="24"/>
              </w:rPr>
            </w:pPr>
            <w:r w:rsidRPr="006B1EEC">
              <w:rPr>
                <w:szCs w:val="24"/>
              </w:rPr>
              <w:t>237,477</w:t>
            </w:r>
          </w:p>
        </w:tc>
        <w:tc>
          <w:tcPr>
            <w:tcW w:w="1170" w:type="dxa"/>
          </w:tcPr>
          <w:p w:rsidR="006B1EEC" w:rsidRPr="006B1EEC" w:rsidP="006B1EEC" w14:paraId="2B26D4BF" w14:textId="77777777">
            <w:pPr>
              <w:ind w:right="72"/>
              <w:jc w:val="right"/>
              <w:rPr>
                <w:szCs w:val="24"/>
              </w:rPr>
            </w:pPr>
            <w:r w:rsidRPr="006B1EEC">
              <w:rPr>
                <w:szCs w:val="24"/>
              </w:rPr>
              <w:t>75,753</w:t>
            </w:r>
          </w:p>
        </w:tc>
        <w:tc>
          <w:tcPr>
            <w:tcW w:w="1170" w:type="dxa"/>
          </w:tcPr>
          <w:p w:rsidR="006B1EEC" w:rsidRPr="006B1EEC" w:rsidP="006B1EEC" w14:paraId="0BBC5DE9" w14:textId="77777777">
            <w:pPr>
              <w:ind w:right="72"/>
              <w:jc w:val="right"/>
              <w:rPr>
                <w:szCs w:val="24"/>
              </w:rPr>
            </w:pPr>
            <w:r w:rsidRPr="006B1EEC">
              <w:rPr>
                <w:szCs w:val="24"/>
              </w:rPr>
              <w:t>68,915</w:t>
            </w:r>
          </w:p>
        </w:tc>
        <w:tc>
          <w:tcPr>
            <w:tcW w:w="1170" w:type="dxa"/>
          </w:tcPr>
          <w:p w:rsidR="006B1EEC" w:rsidRPr="006B1EEC" w:rsidP="006B1EEC" w14:paraId="546B61CD" w14:textId="77777777">
            <w:pPr>
              <w:ind w:right="72"/>
              <w:jc w:val="right"/>
              <w:rPr>
                <w:szCs w:val="24"/>
              </w:rPr>
            </w:pPr>
            <w:r w:rsidRPr="006B1EEC">
              <w:rPr>
                <w:szCs w:val="24"/>
              </w:rPr>
              <w:t>22,941</w:t>
            </w:r>
          </w:p>
        </w:tc>
        <w:tc>
          <w:tcPr>
            <w:tcW w:w="1170" w:type="dxa"/>
          </w:tcPr>
          <w:p w:rsidR="006B1EEC" w:rsidRPr="006B1EEC" w:rsidP="006B1EEC" w14:paraId="3693CB1E" w14:textId="77777777">
            <w:pPr>
              <w:ind w:right="72"/>
              <w:jc w:val="right"/>
              <w:rPr>
                <w:szCs w:val="24"/>
              </w:rPr>
            </w:pPr>
            <w:r w:rsidRPr="006B1EEC">
              <w:rPr>
                <w:szCs w:val="24"/>
              </w:rPr>
              <w:t>50,713</w:t>
            </w:r>
          </w:p>
        </w:tc>
        <w:tc>
          <w:tcPr>
            <w:tcW w:w="1170" w:type="dxa"/>
          </w:tcPr>
          <w:p w:rsidR="006B1EEC" w:rsidRPr="006B1EEC" w:rsidP="006B1EEC" w14:paraId="5EE408FA" w14:textId="77777777">
            <w:pPr>
              <w:ind w:right="72"/>
              <w:jc w:val="right"/>
              <w:rPr>
                <w:szCs w:val="24"/>
              </w:rPr>
            </w:pPr>
            <w:r w:rsidRPr="006B1EEC">
              <w:rPr>
                <w:szCs w:val="24"/>
              </w:rPr>
              <w:t>19,155</w:t>
            </w:r>
          </w:p>
        </w:tc>
      </w:tr>
      <w:tr w14:paraId="4153AA2D" w14:textId="77777777" w:rsidTr="003C393E">
        <w:tblPrEx>
          <w:tblW w:w="0" w:type="auto"/>
          <w:tblLayout w:type="fixed"/>
          <w:tblLook w:val="04A0"/>
        </w:tblPrEx>
        <w:trPr>
          <w:trHeight w:val="230"/>
        </w:trPr>
        <w:tc>
          <w:tcPr>
            <w:tcW w:w="2084" w:type="dxa"/>
            <w:vAlign w:val="bottom"/>
          </w:tcPr>
          <w:p w:rsidR="006B1EEC" w:rsidRPr="006B1EEC" w:rsidP="006B1EEC" w14:paraId="47453CCF" w14:textId="77777777">
            <w:pPr>
              <w:keepNext/>
              <w:ind w:left="216"/>
              <w:rPr>
                <w:szCs w:val="24"/>
              </w:rPr>
            </w:pPr>
            <w:r w:rsidRPr="006B1EEC">
              <w:rPr>
                <w:szCs w:val="24"/>
              </w:rPr>
              <w:t>W1–W5</w:t>
            </w:r>
          </w:p>
        </w:tc>
        <w:tc>
          <w:tcPr>
            <w:tcW w:w="1170" w:type="dxa"/>
          </w:tcPr>
          <w:p w:rsidR="006B1EEC" w:rsidRPr="006B1EEC" w:rsidP="006B1EEC" w14:paraId="463AA259" w14:textId="77777777">
            <w:pPr>
              <w:ind w:right="72"/>
              <w:jc w:val="right"/>
              <w:rPr>
                <w:szCs w:val="24"/>
              </w:rPr>
            </w:pPr>
            <w:r w:rsidRPr="006B1EEC">
              <w:rPr>
                <w:szCs w:val="24"/>
              </w:rPr>
              <w:t>7,718</w:t>
            </w:r>
          </w:p>
        </w:tc>
        <w:tc>
          <w:tcPr>
            <w:tcW w:w="1170" w:type="dxa"/>
          </w:tcPr>
          <w:p w:rsidR="006B1EEC" w:rsidRPr="006B1EEC" w:rsidP="006B1EEC" w14:paraId="5272FF4E" w14:textId="77777777">
            <w:pPr>
              <w:ind w:right="72"/>
              <w:jc w:val="right"/>
              <w:rPr>
                <w:szCs w:val="24"/>
              </w:rPr>
            </w:pPr>
            <w:r w:rsidRPr="006B1EEC">
              <w:rPr>
                <w:szCs w:val="24"/>
              </w:rPr>
              <w:t>4,694</w:t>
            </w:r>
          </w:p>
        </w:tc>
        <w:tc>
          <w:tcPr>
            <w:tcW w:w="1170" w:type="dxa"/>
          </w:tcPr>
          <w:p w:rsidR="006B1EEC" w:rsidRPr="006B1EEC" w:rsidP="006B1EEC" w14:paraId="20B93E69" w14:textId="77777777">
            <w:pPr>
              <w:ind w:right="72"/>
              <w:jc w:val="right"/>
              <w:rPr>
                <w:szCs w:val="24"/>
              </w:rPr>
            </w:pPr>
            <w:r w:rsidRPr="006B1EEC">
              <w:rPr>
                <w:szCs w:val="24"/>
              </w:rPr>
              <w:t>572</w:t>
            </w:r>
          </w:p>
        </w:tc>
        <w:tc>
          <w:tcPr>
            <w:tcW w:w="1170" w:type="dxa"/>
          </w:tcPr>
          <w:p w:rsidR="006B1EEC" w:rsidRPr="006B1EEC" w:rsidP="006B1EEC" w14:paraId="7D9C0B45" w14:textId="77777777">
            <w:pPr>
              <w:ind w:right="72"/>
              <w:jc w:val="right"/>
              <w:rPr>
                <w:szCs w:val="24"/>
              </w:rPr>
            </w:pPr>
            <w:r w:rsidRPr="006B1EEC">
              <w:rPr>
                <w:szCs w:val="24"/>
              </w:rPr>
              <w:t>779</w:t>
            </w:r>
          </w:p>
        </w:tc>
        <w:tc>
          <w:tcPr>
            <w:tcW w:w="1170" w:type="dxa"/>
          </w:tcPr>
          <w:p w:rsidR="006B1EEC" w:rsidRPr="006B1EEC" w:rsidP="006B1EEC" w14:paraId="6669610E" w14:textId="77777777">
            <w:pPr>
              <w:ind w:right="72"/>
              <w:jc w:val="right"/>
              <w:rPr>
                <w:szCs w:val="24"/>
              </w:rPr>
            </w:pPr>
            <w:r w:rsidRPr="006B1EEC">
              <w:rPr>
                <w:szCs w:val="24"/>
              </w:rPr>
              <w:t>0</w:t>
            </w:r>
          </w:p>
        </w:tc>
        <w:tc>
          <w:tcPr>
            <w:tcW w:w="1170" w:type="dxa"/>
          </w:tcPr>
          <w:p w:rsidR="006B1EEC" w:rsidRPr="006B1EEC" w:rsidP="006B1EEC" w14:paraId="73BD5430" w14:textId="77777777">
            <w:pPr>
              <w:ind w:right="72"/>
              <w:jc w:val="right"/>
              <w:rPr>
                <w:szCs w:val="24"/>
              </w:rPr>
            </w:pPr>
            <w:r w:rsidRPr="006B1EEC">
              <w:rPr>
                <w:szCs w:val="24"/>
              </w:rPr>
              <w:t>1,673</w:t>
            </w:r>
          </w:p>
        </w:tc>
      </w:tr>
      <w:tr w14:paraId="2D906358" w14:textId="77777777" w:rsidTr="003C393E">
        <w:tblPrEx>
          <w:tblW w:w="0" w:type="auto"/>
          <w:tblLayout w:type="fixed"/>
          <w:tblLook w:val="04A0"/>
        </w:tblPrEx>
        <w:trPr>
          <w:trHeight w:val="230"/>
        </w:trPr>
        <w:tc>
          <w:tcPr>
            <w:tcW w:w="2084" w:type="dxa"/>
            <w:vAlign w:val="bottom"/>
          </w:tcPr>
          <w:p w:rsidR="006B1EEC" w:rsidRPr="006B1EEC" w:rsidP="006B1EEC" w14:paraId="41B45A30" w14:textId="77777777">
            <w:pPr>
              <w:keepNext/>
              <w:ind w:left="216"/>
              <w:rPr>
                <w:szCs w:val="24"/>
              </w:rPr>
            </w:pPr>
            <w:r w:rsidRPr="006B1EEC">
              <w:rPr>
                <w:szCs w:val="24"/>
              </w:rPr>
              <w:t>O1–O3</w:t>
            </w:r>
          </w:p>
        </w:tc>
        <w:tc>
          <w:tcPr>
            <w:tcW w:w="1170" w:type="dxa"/>
          </w:tcPr>
          <w:p w:rsidR="006B1EEC" w:rsidRPr="006B1EEC" w:rsidP="006B1EEC" w14:paraId="3EF4B51C" w14:textId="77777777">
            <w:pPr>
              <w:ind w:right="72"/>
              <w:jc w:val="right"/>
              <w:rPr>
                <w:szCs w:val="24"/>
              </w:rPr>
            </w:pPr>
            <w:r w:rsidRPr="006B1EEC">
              <w:rPr>
                <w:szCs w:val="24"/>
              </w:rPr>
              <w:t>54,036</w:t>
            </w:r>
          </w:p>
        </w:tc>
        <w:tc>
          <w:tcPr>
            <w:tcW w:w="1170" w:type="dxa"/>
          </w:tcPr>
          <w:p w:rsidR="006B1EEC" w:rsidRPr="006B1EEC" w:rsidP="006B1EEC" w14:paraId="4CD4CC90" w14:textId="77777777">
            <w:pPr>
              <w:ind w:right="72"/>
              <w:jc w:val="right"/>
              <w:rPr>
                <w:szCs w:val="24"/>
              </w:rPr>
            </w:pPr>
            <w:r w:rsidRPr="006B1EEC">
              <w:rPr>
                <w:szCs w:val="24"/>
              </w:rPr>
              <w:t>18,925</w:t>
            </w:r>
          </w:p>
        </w:tc>
        <w:tc>
          <w:tcPr>
            <w:tcW w:w="1170" w:type="dxa"/>
          </w:tcPr>
          <w:p w:rsidR="006B1EEC" w:rsidRPr="006B1EEC" w:rsidP="006B1EEC" w14:paraId="1AB87E8A" w14:textId="77777777">
            <w:pPr>
              <w:ind w:right="72"/>
              <w:jc w:val="right"/>
              <w:rPr>
                <w:szCs w:val="24"/>
              </w:rPr>
            </w:pPr>
            <w:r w:rsidRPr="006B1EEC">
              <w:rPr>
                <w:szCs w:val="24"/>
              </w:rPr>
              <w:t>12,589</w:t>
            </w:r>
          </w:p>
        </w:tc>
        <w:tc>
          <w:tcPr>
            <w:tcW w:w="1170" w:type="dxa"/>
          </w:tcPr>
          <w:p w:rsidR="006B1EEC" w:rsidRPr="006B1EEC" w:rsidP="006B1EEC" w14:paraId="32DB3FE3" w14:textId="77777777">
            <w:pPr>
              <w:ind w:right="72"/>
              <w:jc w:val="right"/>
              <w:rPr>
                <w:szCs w:val="24"/>
              </w:rPr>
            </w:pPr>
            <w:r w:rsidRPr="006B1EEC">
              <w:rPr>
                <w:szCs w:val="24"/>
              </w:rPr>
              <w:t>5,383</w:t>
            </w:r>
          </w:p>
        </w:tc>
        <w:tc>
          <w:tcPr>
            <w:tcW w:w="1170" w:type="dxa"/>
          </w:tcPr>
          <w:p w:rsidR="006B1EEC" w:rsidRPr="006B1EEC" w:rsidP="006B1EEC" w14:paraId="202EB372" w14:textId="77777777">
            <w:pPr>
              <w:ind w:right="72"/>
              <w:jc w:val="right"/>
              <w:rPr>
                <w:szCs w:val="24"/>
              </w:rPr>
            </w:pPr>
            <w:r w:rsidRPr="006B1EEC">
              <w:rPr>
                <w:szCs w:val="24"/>
              </w:rPr>
              <w:t>13,060</w:t>
            </w:r>
          </w:p>
        </w:tc>
        <w:tc>
          <w:tcPr>
            <w:tcW w:w="1170" w:type="dxa"/>
          </w:tcPr>
          <w:p w:rsidR="006B1EEC" w:rsidRPr="006B1EEC" w:rsidP="006B1EEC" w14:paraId="3AA6D6EF" w14:textId="77777777">
            <w:pPr>
              <w:ind w:right="72"/>
              <w:jc w:val="right"/>
              <w:rPr>
                <w:szCs w:val="24"/>
              </w:rPr>
            </w:pPr>
            <w:r w:rsidRPr="006B1EEC">
              <w:rPr>
                <w:szCs w:val="24"/>
              </w:rPr>
              <w:t>4,079</w:t>
            </w:r>
          </w:p>
        </w:tc>
      </w:tr>
      <w:tr w14:paraId="13C8B596" w14:textId="77777777" w:rsidTr="003C393E">
        <w:tblPrEx>
          <w:tblW w:w="0" w:type="auto"/>
          <w:tblLayout w:type="fixed"/>
          <w:tblLook w:val="04A0"/>
        </w:tblPrEx>
        <w:trPr>
          <w:trHeight w:val="230"/>
        </w:trPr>
        <w:tc>
          <w:tcPr>
            <w:tcW w:w="2084" w:type="dxa"/>
            <w:vAlign w:val="bottom"/>
          </w:tcPr>
          <w:p w:rsidR="006B1EEC" w:rsidRPr="006B1EEC" w:rsidP="006B1EEC" w14:paraId="173FFC9D" w14:textId="77777777">
            <w:pPr>
              <w:keepNext/>
              <w:ind w:left="216"/>
              <w:rPr>
                <w:szCs w:val="24"/>
              </w:rPr>
            </w:pPr>
            <w:r w:rsidRPr="006B1EEC">
              <w:rPr>
                <w:szCs w:val="24"/>
              </w:rPr>
              <w:t>O4–O6</w:t>
            </w:r>
          </w:p>
        </w:tc>
        <w:tc>
          <w:tcPr>
            <w:tcW w:w="1170" w:type="dxa"/>
          </w:tcPr>
          <w:p w:rsidR="006B1EEC" w:rsidRPr="006B1EEC" w:rsidP="006B1EEC" w14:paraId="0CCADE1E" w14:textId="77777777">
            <w:pPr>
              <w:ind w:right="72"/>
              <w:jc w:val="right"/>
              <w:rPr>
                <w:szCs w:val="24"/>
              </w:rPr>
            </w:pPr>
            <w:r w:rsidRPr="006B1EEC">
              <w:rPr>
                <w:szCs w:val="24"/>
              </w:rPr>
              <w:t>28,091</w:t>
            </w:r>
          </w:p>
        </w:tc>
        <w:tc>
          <w:tcPr>
            <w:tcW w:w="1170" w:type="dxa"/>
          </w:tcPr>
          <w:p w:rsidR="006B1EEC" w:rsidRPr="006B1EEC" w:rsidP="006B1EEC" w14:paraId="5DB7D886" w14:textId="77777777">
            <w:pPr>
              <w:ind w:right="72"/>
              <w:jc w:val="right"/>
              <w:rPr>
                <w:szCs w:val="24"/>
              </w:rPr>
            </w:pPr>
            <w:r w:rsidRPr="006B1EEC">
              <w:rPr>
                <w:szCs w:val="24"/>
              </w:rPr>
              <w:t>8,391</w:t>
            </w:r>
          </w:p>
        </w:tc>
        <w:tc>
          <w:tcPr>
            <w:tcW w:w="1170" w:type="dxa"/>
          </w:tcPr>
          <w:p w:rsidR="006B1EEC" w:rsidRPr="006B1EEC" w:rsidP="006B1EEC" w14:paraId="70FA6C49" w14:textId="77777777">
            <w:pPr>
              <w:ind w:right="72"/>
              <w:jc w:val="right"/>
              <w:rPr>
                <w:szCs w:val="24"/>
              </w:rPr>
            </w:pPr>
            <w:r w:rsidRPr="006B1EEC">
              <w:rPr>
                <w:szCs w:val="24"/>
              </w:rPr>
              <w:t>5,605</w:t>
            </w:r>
          </w:p>
        </w:tc>
        <w:tc>
          <w:tcPr>
            <w:tcW w:w="1170" w:type="dxa"/>
          </w:tcPr>
          <w:p w:rsidR="006B1EEC" w:rsidRPr="006B1EEC" w:rsidP="006B1EEC" w14:paraId="52192408" w14:textId="77777777">
            <w:pPr>
              <w:ind w:right="72"/>
              <w:jc w:val="right"/>
              <w:rPr>
                <w:szCs w:val="24"/>
              </w:rPr>
            </w:pPr>
            <w:r w:rsidRPr="006B1EEC">
              <w:rPr>
                <w:szCs w:val="24"/>
              </w:rPr>
              <w:t>2,823</w:t>
            </w:r>
          </w:p>
        </w:tc>
        <w:tc>
          <w:tcPr>
            <w:tcW w:w="1170" w:type="dxa"/>
          </w:tcPr>
          <w:p w:rsidR="006B1EEC" w:rsidRPr="006B1EEC" w:rsidP="006B1EEC" w14:paraId="298815F5" w14:textId="77777777">
            <w:pPr>
              <w:ind w:right="72"/>
              <w:jc w:val="right"/>
              <w:rPr>
                <w:szCs w:val="24"/>
              </w:rPr>
            </w:pPr>
            <w:r w:rsidRPr="006B1EEC">
              <w:rPr>
                <w:szCs w:val="24"/>
              </w:rPr>
              <w:t>8,412</w:t>
            </w:r>
          </w:p>
        </w:tc>
        <w:tc>
          <w:tcPr>
            <w:tcW w:w="1170" w:type="dxa"/>
          </w:tcPr>
          <w:p w:rsidR="006B1EEC" w:rsidRPr="006B1EEC" w:rsidP="006B1EEC" w14:paraId="64BF23AE" w14:textId="77777777">
            <w:pPr>
              <w:ind w:right="72"/>
              <w:jc w:val="right"/>
              <w:rPr>
                <w:szCs w:val="24"/>
              </w:rPr>
            </w:pPr>
            <w:r w:rsidRPr="006B1EEC">
              <w:rPr>
                <w:szCs w:val="24"/>
              </w:rPr>
              <w:t>2,860</w:t>
            </w:r>
          </w:p>
        </w:tc>
      </w:tr>
      <w:tr w14:paraId="728ABE7E" w14:textId="77777777" w:rsidTr="003C393E">
        <w:tblPrEx>
          <w:tblW w:w="0" w:type="auto"/>
          <w:tblLayout w:type="fixed"/>
          <w:tblLook w:val="04A0"/>
        </w:tblPrEx>
        <w:trPr>
          <w:trHeight w:val="230"/>
        </w:trPr>
        <w:tc>
          <w:tcPr>
            <w:tcW w:w="9104" w:type="dxa"/>
            <w:gridSpan w:val="7"/>
            <w:vAlign w:val="bottom"/>
          </w:tcPr>
          <w:p w:rsidR="006B1EEC" w:rsidRPr="006B1EEC" w:rsidP="006B1EEC" w14:paraId="15EAFA23" w14:textId="77777777">
            <w:pPr>
              <w:keepNext/>
              <w:rPr>
                <w:b/>
                <w:szCs w:val="24"/>
              </w:rPr>
            </w:pPr>
            <w:r w:rsidRPr="006B1EEC">
              <w:rPr>
                <w:b/>
                <w:szCs w:val="24"/>
              </w:rPr>
              <w:t>Race</w:t>
            </w:r>
          </w:p>
        </w:tc>
      </w:tr>
      <w:tr w14:paraId="29E8C35A" w14:textId="77777777" w:rsidTr="003C393E">
        <w:tblPrEx>
          <w:tblW w:w="0" w:type="auto"/>
          <w:tblLayout w:type="fixed"/>
          <w:tblLook w:val="04A0"/>
        </w:tblPrEx>
        <w:trPr>
          <w:trHeight w:val="230"/>
        </w:trPr>
        <w:tc>
          <w:tcPr>
            <w:tcW w:w="2084" w:type="dxa"/>
            <w:vAlign w:val="bottom"/>
          </w:tcPr>
          <w:p w:rsidR="006B1EEC" w:rsidRPr="006B1EEC" w:rsidP="006B1EEC" w14:paraId="4FBAE74D" w14:textId="77777777">
            <w:pPr>
              <w:keepNext/>
              <w:ind w:left="216"/>
              <w:rPr>
                <w:szCs w:val="24"/>
              </w:rPr>
            </w:pPr>
            <w:r w:rsidRPr="006B1EEC">
              <w:rPr>
                <w:szCs w:val="24"/>
              </w:rPr>
              <w:t>Non-Minority</w:t>
            </w:r>
          </w:p>
        </w:tc>
        <w:tc>
          <w:tcPr>
            <w:tcW w:w="1170" w:type="dxa"/>
          </w:tcPr>
          <w:p w:rsidR="006B1EEC" w:rsidRPr="006B1EEC" w:rsidP="006B1EEC" w14:paraId="504854CE" w14:textId="77777777">
            <w:pPr>
              <w:ind w:right="72"/>
              <w:jc w:val="right"/>
              <w:rPr>
                <w:szCs w:val="24"/>
              </w:rPr>
            </w:pPr>
            <w:r w:rsidRPr="006B1EEC">
              <w:rPr>
                <w:szCs w:val="24"/>
              </w:rPr>
              <w:t>413,166</w:t>
            </w:r>
          </w:p>
        </w:tc>
        <w:tc>
          <w:tcPr>
            <w:tcW w:w="1170" w:type="dxa"/>
          </w:tcPr>
          <w:p w:rsidR="006B1EEC" w:rsidRPr="006B1EEC" w:rsidP="006B1EEC" w14:paraId="01EA48E4" w14:textId="77777777">
            <w:pPr>
              <w:ind w:right="72"/>
              <w:jc w:val="right"/>
              <w:rPr>
                <w:szCs w:val="24"/>
              </w:rPr>
            </w:pPr>
            <w:r w:rsidRPr="006B1EEC">
              <w:rPr>
                <w:szCs w:val="24"/>
              </w:rPr>
              <w:t>140,744</w:t>
            </w:r>
          </w:p>
        </w:tc>
        <w:tc>
          <w:tcPr>
            <w:tcW w:w="1170" w:type="dxa"/>
          </w:tcPr>
          <w:p w:rsidR="006B1EEC" w:rsidRPr="006B1EEC" w:rsidP="006B1EEC" w14:paraId="13FB1571" w14:textId="77777777">
            <w:pPr>
              <w:ind w:right="72"/>
              <w:jc w:val="right"/>
              <w:rPr>
                <w:szCs w:val="24"/>
              </w:rPr>
            </w:pPr>
            <w:r w:rsidRPr="006B1EEC">
              <w:rPr>
                <w:szCs w:val="24"/>
              </w:rPr>
              <w:t>98,714</w:t>
            </w:r>
          </w:p>
        </w:tc>
        <w:tc>
          <w:tcPr>
            <w:tcW w:w="1170" w:type="dxa"/>
          </w:tcPr>
          <w:p w:rsidR="006B1EEC" w:rsidRPr="006B1EEC" w:rsidP="006B1EEC" w14:paraId="227255E3" w14:textId="77777777">
            <w:pPr>
              <w:ind w:right="72"/>
              <w:jc w:val="right"/>
              <w:rPr>
                <w:szCs w:val="24"/>
              </w:rPr>
            </w:pPr>
            <w:r w:rsidRPr="006B1EEC">
              <w:rPr>
                <w:szCs w:val="24"/>
              </w:rPr>
              <w:t>68,454</w:t>
            </w:r>
          </w:p>
        </w:tc>
        <w:tc>
          <w:tcPr>
            <w:tcW w:w="1170" w:type="dxa"/>
          </w:tcPr>
          <w:p w:rsidR="006B1EEC" w:rsidRPr="006B1EEC" w:rsidP="006B1EEC" w14:paraId="1755BB09" w14:textId="77777777">
            <w:pPr>
              <w:ind w:right="72"/>
              <w:jc w:val="right"/>
              <w:rPr>
                <w:szCs w:val="24"/>
              </w:rPr>
            </w:pPr>
            <w:r w:rsidRPr="006B1EEC">
              <w:rPr>
                <w:szCs w:val="24"/>
              </w:rPr>
              <w:t>75,942</w:t>
            </w:r>
          </w:p>
        </w:tc>
        <w:tc>
          <w:tcPr>
            <w:tcW w:w="1170" w:type="dxa"/>
          </w:tcPr>
          <w:p w:rsidR="006B1EEC" w:rsidRPr="006B1EEC" w:rsidP="006B1EEC" w14:paraId="4EF50C61" w14:textId="77777777">
            <w:pPr>
              <w:ind w:right="72"/>
              <w:jc w:val="right"/>
              <w:rPr>
                <w:szCs w:val="24"/>
              </w:rPr>
            </w:pPr>
            <w:r w:rsidRPr="006B1EEC">
              <w:rPr>
                <w:szCs w:val="24"/>
              </w:rPr>
              <w:t>29,312</w:t>
            </w:r>
          </w:p>
        </w:tc>
      </w:tr>
      <w:tr w14:paraId="7146FA8D" w14:textId="77777777" w:rsidTr="003C393E">
        <w:tblPrEx>
          <w:tblW w:w="0" w:type="auto"/>
          <w:tblLayout w:type="fixed"/>
          <w:tblLook w:val="04A0"/>
        </w:tblPrEx>
        <w:trPr>
          <w:trHeight w:val="230"/>
        </w:trPr>
        <w:tc>
          <w:tcPr>
            <w:tcW w:w="2084" w:type="dxa"/>
            <w:vAlign w:val="bottom"/>
          </w:tcPr>
          <w:p w:rsidR="006B1EEC" w:rsidRPr="006B1EEC" w:rsidP="006B1EEC" w14:paraId="619B0C90" w14:textId="77777777">
            <w:pPr>
              <w:keepNext/>
              <w:ind w:left="216"/>
              <w:rPr>
                <w:szCs w:val="24"/>
              </w:rPr>
            </w:pPr>
            <w:r w:rsidRPr="006B1EEC">
              <w:rPr>
                <w:szCs w:val="24"/>
              </w:rPr>
              <w:t>Minority</w:t>
            </w:r>
          </w:p>
        </w:tc>
        <w:tc>
          <w:tcPr>
            <w:tcW w:w="1170" w:type="dxa"/>
          </w:tcPr>
          <w:p w:rsidR="006B1EEC" w:rsidRPr="006B1EEC" w:rsidP="006B1EEC" w14:paraId="143DEB59" w14:textId="77777777">
            <w:pPr>
              <w:ind w:right="72"/>
              <w:jc w:val="right"/>
              <w:rPr>
                <w:szCs w:val="24"/>
              </w:rPr>
            </w:pPr>
            <w:r w:rsidRPr="006B1EEC">
              <w:rPr>
                <w:szCs w:val="24"/>
              </w:rPr>
              <w:t>333,821</w:t>
            </w:r>
          </w:p>
        </w:tc>
        <w:tc>
          <w:tcPr>
            <w:tcW w:w="1170" w:type="dxa"/>
          </w:tcPr>
          <w:p w:rsidR="006B1EEC" w:rsidRPr="006B1EEC" w:rsidP="006B1EEC" w14:paraId="267A728D" w14:textId="77777777">
            <w:pPr>
              <w:ind w:right="72"/>
              <w:jc w:val="right"/>
              <w:rPr>
                <w:szCs w:val="24"/>
              </w:rPr>
            </w:pPr>
            <w:r w:rsidRPr="006B1EEC">
              <w:rPr>
                <w:szCs w:val="24"/>
              </w:rPr>
              <w:t>124,643</w:t>
            </w:r>
          </w:p>
        </w:tc>
        <w:tc>
          <w:tcPr>
            <w:tcW w:w="1170" w:type="dxa"/>
          </w:tcPr>
          <w:p w:rsidR="006B1EEC" w:rsidRPr="006B1EEC" w:rsidP="006B1EEC" w14:paraId="42894E0F" w14:textId="77777777">
            <w:pPr>
              <w:ind w:right="72"/>
              <w:jc w:val="right"/>
              <w:rPr>
                <w:szCs w:val="24"/>
              </w:rPr>
            </w:pPr>
            <w:r w:rsidRPr="006B1EEC">
              <w:rPr>
                <w:szCs w:val="24"/>
              </w:rPr>
              <w:t>92,433</w:t>
            </w:r>
          </w:p>
        </w:tc>
        <w:tc>
          <w:tcPr>
            <w:tcW w:w="1170" w:type="dxa"/>
          </w:tcPr>
          <w:p w:rsidR="006B1EEC" w:rsidRPr="006B1EEC" w:rsidP="006B1EEC" w14:paraId="28847030" w14:textId="77777777">
            <w:pPr>
              <w:ind w:right="72"/>
              <w:jc w:val="right"/>
              <w:rPr>
                <w:szCs w:val="24"/>
              </w:rPr>
            </w:pPr>
            <w:r w:rsidRPr="006B1EEC">
              <w:rPr>
                <w:szCs w:val="24"/>
              </w:rPr>
              <w:t>46,627</w:t>
            </w:r>
          </w:p>
        </w:tc>
        <w:tc>
          <w:tcPr>
            <w:tcW w:w="1170" w:type="dxa"/>
          </w:tcPr>
          <w:p w:rsidR="006B1EEC" w:rsidRPr="006B1EEC" w:rsidP="006B1EEC" w14:paraId="7BD0BA00" w14:textId="77777777">
            <w:pPr>
              <w:ind w:right="72"/>
              <w:jc w:val="right"/>
              <w:rPr>
                <w:szCs w:val="24"/>
              </w:rPr>
            </w:pPr>
            <w:r w:rsidRPr="006B1EEC">
              <w:rPr>
                <w:szCs w:val="24"/>
              </w:rPr>
              <w:t>59,148</w:t>
            </w:r>
          </w:p>
        </w:tc>
        <w:tc>
          <w:tcPr>
            <w:tcW w:w="1170" w:type="dxa"/>
          </w:tcPr>
          <w:p w:rsidR="006B1EEC" w:rsidRPr="006B1EEC" w:rsidP="006B1EEC" w14:paraId="117C86AB" w14:textId="77777777">
            <w:pPr>
              <w:ind w:right="72"/>
              <w:jc w:val="right"/>
              <w:rPr>
                <w:szCs w:val="24"/>
              </w:rPr>
            </w:pPr>
            <w:r w:rsidRPr="006B1EEC">
              <w:rPr>
                <w:szCs w:val="24"/>
              </w:rPr>
              <w:t>10,970</w:t>
            </w:r>
          </w:p>
        </w:tc>
      </w:tr>
    </w:tbl>
    <w:p w:rsidR="006B1EEC" w:rsidP="006B1EEC" w14:paraId="3AB63A72" w14:textId="38207CCD">
      <w:pPr>
        <w:pStyle w:val="NormalWeb"/>
        <w:rPr>
          <w:b/>
          <w:bCs/>
          <w:color w:val="4472C4" w:themeColor="accent5"/>
        </w:rPr>
      </w:pPr>
      <w:r w:rsidRPr="00EF13B7">
        <w:rPr>
          <w:b/>
          <w:bCs/>
          <w:color w:val="4472C4" w:themeColor="accent5"/>
        </w:rPr>
        <w:t xml:space="preserve">Table </w:t>
      </w:r>
      <w:r>
        <w:rPr>
          <w:b/>
          <w:bCs/>
          <w:color w:val="4472C4" w:themeColor="accent5"/>
        </w:rPr>
        <w:t>2</w:t>
      </w:r>
      <w:r w:rsidRPr="00EF13B7">
        <w:rPr>
          <w:b/>
          <w:bCs/>
          <w:color w:val="4472C4" w:themeColor="accent5"/>
        </w:rPr>
        <w:t>.</w:t>
      </w:r>
    </w:p>
    <w:p w:rsidR="006B1EEC" w:rsidP="006B1EEC" w14:paraId="0A22FBEC" w14:textId="6CBF9A57">
      <w:pPr>
        <w:pStyle w:val="NormalWeb"/>
        <w:rPr>
          <w:i/>
          <w:iCs/>
          <w:color w:val="4472C4" w:themeColor="accent5"/>
        </w:rPr>
      </w:pPr>
      <w:r w:rsidRPr="00EF13B7">
        <w:rPr>
          <w:i/>
          <w:iCs/>
          <w:color w:val="4472C4" w:themeColor="accent5"/>
        </w:rPr>
        <w:t xml:space="preserve">2021 </w:t>
      </w:r>
      <w:r>
        <w:rPr>
          <w:i/>
          <w:iCs/>
          <w:color w:val="4472C4" w:themeColor="accent5"/>
        </w:rPr>
        <w:t>Reserve</w:t>
      </w:r>
      <w:r w:rsidRPr="00EF13B7">
        <w:rPr>
          <w:i/>
          <w:iCs/>
          <w:color w:val="4472C4" w:themeColor="accent5"/>
        </w:rPr>
        <w:t xml:space="preserve"> Component Sample Size by Stratification Variables</w:t>
      </w:r>
    </w:p>
    <w:tbl>
      <w:tblPr>
        <w:tblStyle w:val="DocTable"/>
        <w:tblW w:w="9350" w:type="dxa"/>
        <w:tblLayout w:type="fixed"/>
        <w:tblLook w:val="04A0"/>
      </w:tblPr>
      <w:tblGrid>
        <w:gridCol w:w="1610"/>
        <w:gridCol w:w="810"/>
        <w:gridCol w:w="990"/>
        <w:gridCol w:w="990"/>
        <w:gridCol w:w="990"/>
        <w:gridCol w:w="990"/>
        <w:gridCol w:w="990"/>
        <w:gridCol w:w="990"/>
        <w:gridCol w:w="990"/>
      </w:tblGrid>
      <w:tr w14:paraId="385A9AB7" w14:textId="77777777" w:rsidTr="003C393E">
        <w:tblPrEx>
          <w:tblW w:w="9350" w:type="dxa"/>
          <w:tblLayout w:type="fixed"/>
          <w:tblLook w:val="04A0"/>
        </w:tblPrEx>
        <w:trPr>
          <w:trHeight w:val="230"/>
        </w:trPr>
        <w:tc>
          <w:tcPr>
            <w:tcW w:w="1610" w:type="dxa"/>
            <w:shd w:val="clear" w:color="auto" w:fill="E0E0E0"/>
            <w:vAlign w:val="center"/>
          </w:tcPr>
          <w:p w:rsidR="00684E22" w:rsidRPr="00684E22" w:rsidP="00684E22" w14:paraId="271D0662" w14:textId="77777777">
            <w:pPr>
              <w:keepNext/>
              <w:jc w:val="center"/>
              <w:rPr>
                <w:b/>
                <w:szCs w:val="24"/>
              </w:rPr>
            </w:pPr>
            <w:r w:rsidRPr="00684E22">
              <w:rPr>
                <w:b/>
                <w:szCs w:val="24"/>
              </w:rPr>
              <w:t>Variable</w:t>
            </w:r>
          </w:p>
        </w:tc>
        <w:tc>
          <w:tcPr>
            <w:tcW w:w="810" w:type="dxa"/>
            <w:shd w:val="clear" w:color="auto" w:fill="E0E0E0"/>
            <w:vAlign w:val="center"/>
          </w:tcPr>
          <w:p w:rsidR="00684E22" w:rsidRPr="00684E22" w:rsidP="00684E22" w14:paraId="1F8AB69E" w14:textId="77777777">
            <w:pPr>
              <w:keepNext/>
              <w:jc w:val="center"/>
              <w:rPr>
                <w:b/>
                <w:szCs w:val="24"/>
              </w:rPr>
            </w:pPr>
            <w:r w:rsidRPr="00684E22">
              <w:rPr>
                <w:b/>
                <w:szCs w:val="24"/>
              </w:rPr>
              <w:t>Total</w:t>
            </w:r>
          </w:p>
        </w:tc>
        <w:tc>
          <w:tcPr>
            <w:tcW w:w="990" w:type="dxa"/>
            <w:shd w:val="clear" w:color="auto" w:fill="E0E0E0"/>
            <w:vAlign w:val="center"/>
          </w:tcPr>
          <w:p w:rsidR="00684E22" w:rsidRPr="00684E22" w:rsidP="00684E22" w14:paraId="278C9D26" w14:textId="77777777">
            <w:pPr>
              <w:keepNext/>
              <w:jc w:val="center"/>
              <w:rPr>
                <w:b/>
                <w:szCs w:val="24"/>
              </w:rPr>
            </w:pPr>
            <w:r w:rsidRPr="00684E22">
              <w:rPr>
                <w:b/>
                <w:szCs w:val="24"/>
              </w:rPr>
              <w:t>Army National Guard</w:t>
            </w:r>
          </w:p>
        </w:tc>
        <w:tc>
          <w:tcPr>
            <w:tcW w:w="990" w:type="dxa"/>
            <w:shd w:val="clear" w:color="auto" w:fill="E0E0E0"/>
            <w:vAlign w:val="center"/>
          </w:tcPr>
          <w:p w:rsidR="00684E22" w:rsidRPr="00684E22" w:rsidP="00684E22" w14:paraId="587574CC" w14:textId="77777777">
            <w:pPr>
              <w:keepNext/>
              <w:jc w:val="center"/>
              <w:rPr>
                <w:b/>
                <w:szCs w:val="24"/>
              </w:rPr>
            </w:pPr>
            <w:r w:rsidRPr="00684E22">
              <w:rPr>
                <w:b/>
                <w:szCs w:val="24"/>
              </w:rPr>
              <w:t>Army Reserve</w:t>
            </w:r>
          </w:p>
        </w:tc>
        <w:tc>
          <w:tcPr>
            <w:tcW w:w="990" w:type="dxa"/>
            <w:shd w:val="clear" w:color="auto" w:fill="E0E0E0"/>
            <w:vAlign w:val="center"/>
          </w:tcPr>
          <w:p w:rsidR="00684E22" w:rsidRPr="00684E22" w:rsidP="00684E22" w14:paraId="2D0EA694" w14:textId="77777777">
            <w:pPr>
              <w:keepNext/>
              <w:jc w:val="center"/>
              <w:rPr>
                <w:b/>
                <w:szCs w:val="24"/>
              </w:rPr>
            </w:pPr>
            <w:r w:rsidRPr="00684E22">
              <w:rPr>
                <w:b/>
                <w:szCs w:val="24"/>
              </w:rPr>
              <w:t>Navy Reserve</w:t>
            </w:r>
          </w:p>
        </w:tc>
        <w:tc>
          <w:tcPr>
            <w:tcW w:w="990" w:type="dxa"/>
            <w:shd w:val="clear" w:color="auto" w:fill="E0E0E0"/>
            <w:vAlign w:val="center"/>
          </w:tcPr>
          <w:p w:rsidR="00684E22" w:rsidRPr="00684E22" w:rsidP="00684E22" w14:paraId="261947E5" w14:textId="77777777">
            <w:pPr>
              <w:keepNext/>
              <w:jc w:val="center"/>
              <w:rPr>
                <w:b/>
                <w:szCs w:val="24"/>
              </w:rPr>
            </w:pPr>
            <w:r w:rsidRPr="00684E22">
              <w:rPr>
                <w:b/>
                <w:szCs w:val="24"/>
              </w:rPr>
              <w:t>Marine Corps Reserve</w:t>
            </w:r>
          </w:p>
        </w:tc>
        <w:tc>
          <w:tcPr>
            <w:tcW w:w="990" w:type="dxa"/>
            <w:shd w:val="clear" w:color="auto" w:fill="E0E0E0"/>
            <w:vAlign w:val="center"/>
          </w:tcPr>
          <w:p w:rsidR="00684E22" w:rsidRPr="00684E22" w:rsidP="00684E22" w14:paraId="32E7E4A6" w14:textId="77777777">
            <w:pPr>
              <w:keepNext/>
              <w:jc w:val="center"/>
              <w:rPr>
                <w:b/>
                <w:szCs w:val="24"/>
              </w:rPr>
            </w:pPr>
            <w:r w:rsidRPr="00684E22">
              <w:rPr>
                <w:b/>
                <w:szCs w:val="24"/>
              </w:rPr>
              <w:t>Air National Guard</w:t>
            </w:r>
          </w:p>
        </w:tc>
        <w:tc>
          <w:tcPr>
            <w:tcW w:w="990" w:type="dxa"/>
            <w:shd w:val="clear" w:color="auto" w:fill="E0E0E0"/>
            <w:vAlign w:val="center"/>
          </w:tcPr>
          <w:p w:rsidR="00684E22" w:rsidRPr="00684E22" w:rsidP="00684E22" w14:paraId="053B8096" w14:textId="77777777">
            <w:pPr>
              <w:keepNext/>
              <w:jc w:val="center"/>
              <w:rPr>
                <w:b/>
                <w:szCs w:val="24"/>
              </w:rPr>
            </w:pPr>
            <w:r w:rsidRPr="00684E22">
              <w:rPr>
                <w:b/>
                <w:szCs w:val="24"/>
              </w:rPr>
              <w:t>Air Force Reserve</w:t>
            </w:r>
          </w:p>
        </w:tc>
        <w:tc>
          <w:tcPr>
            <w:tcW w:w="990" w:type="dxa"/>
            <w:shd w:val="clear" w:color="auto" w:fill="E0E0E0"/>
            <w:vAlign w:val="center"/>
          </w:tcPr>
          <w:p w:rsidR="00684E22" w:rsidRPr="00684E22" w:rsidP="00684E22" w14:paraId="56C0AA85" w14:textId="77777777">
            <w:pPr>
              <w:keepNext/>
              <w:jc w:val="center"/>
              <w:rPr>
                <w:b/>
                <w:szCs w:val="24"/>
              </w:rPr>
            </w:pPr>
            <w:r w:rsidRPr="00684E22">
              <w:rPr>
                <w:b/>
                <w:szCs w:val="24"/>
              </w:rPr>
              <w:t>Coast Guard Reserve</w:t>
            </w:r>
          </w:p>
        </w:tc>
      </w:tr>
      <w:tr w14:paraId="5D1283C1" w14:textId="77777777" w:rsidTr="003C393E">
        <w:tblPrEx>
          <w:tblW w:w="9350" w:type="dxa"/>
          <w:tblLayout w:type="fixed"/>
          <w:tblLook w:val="04A0"/>
        </w:tblPrEx>
        <w:trPr>
          <w:trHeight w:val="230"/>
        </w:trPr>
        <w:tc>
          <w:tcPr>
            <w:tcW w:w="1610" w:type="dxa"/>
            <w:vAlign w:val="center"/>
          </w:tcPr>
          <w:p w:rsidR="00684E22" w:rsidRPr="00684E22" w:rsidP="00684E22" w14:paraId="06EE35A0" w14:textId="77777777">
            <w:pPr>
              <w:keepNext/>
              <w:rPr>
                <w:b/>
                <w:szCs w:val="24"/>
              </w:rPr>
            </w:pPr>
            <w:r w:rsidRPr="00684E22">
              <w:rPr>
                <w:b/>
                <w:szCs w:val="24"/>
              </w:rPr>
              <w:t>Sample</w:t>
            </w:r>
          </w:p>
        </w:tc>
        <w:tc>
          <w:tcPr>
            <w:tcW w:w="810" w:type="dxa"/>
            <w:tcBorders>
              <w:left w:val="single" w:sz="4" w:space="0" w:color="auto"/>
              <w:bottom w:val="single" w:sz="8" w:space="0" w:color="auto"/>
              <w:right w:val="single" w:sz="4" w:space="0" w:color="auto"/>
            </w:tcBorders>
            <w:shd w:val="clear" w:color="auto" w:fill="auto"/>
            <w:vAlign w:val="center"/>
          </w:tcPr>
          <w:p w:rsidR="00684E22" w:rsidRPr="00684E22" w:rsidP="00684E22" w14:paraId="7B8BF81D" w14:textId="77777777">
            <w:pPr>
              <w:jc w:val="right"/>
              <w:rPr>
                <w:color w:val="000000"/>
              </w:rPr>
            </w:pPr>
            <w:r w:rsidRPr="00684E22">
              <w:rPr>
                <w:color w:val="000000"/>
              </w:rPr>
              <w:t>247,839</w:t>
            </w:r>
          </w:p>
        </w:tc>
        <w:tc>
          <w:tcPr>
            <w:tcW w:w="990" w:type="dxa"/>
            <w:tcBorders>
              <w:left w:val="single" w:sz="4" w:space="0" w:color="auto"/>
              <w:bottom w:val="single" w:sz="8" w:space="0" w:color="auto"/>
              <w:right w:val="single" w:sz="4" w:space="0" w:color="auto"/>
            </w:tcBorders>
            <w:shd w:val="clear" w:color="auto" w:fill="auto"/>
            <w:vAlign w:val="center"/>
          </w:tcPr>
          <w:p w:rsidR="00684E22" w:rsidRPr="00684E22" w:rsidP="00684E22" w14:paraId="43BA6B31" w14:textId="77777777">
            <w:pPr>
              <w:jc w:val="right"/>
              <w:rPr>
                <w:color w:val="000000"/>
              </w:rPr>
            </w:pPr>
            <w:r w:rsidRPr="00684E22">
              <w:rPr>
                <w:color w:val="000000"/>
              </w:rPr>
              <w:t>76,269</w:t>
            </w:r>
          </w:p>
        </w:tc>
        <w:tc>
          <w:tcPr>
            <w:tcW w:w="990" w:type="dxa"/>
            <w:tcBorders>
              <w:left w:val="single" w:sz="4" w:space="0" w:color="auto"/>
              <w:bottom w:val="single" w:sz="8" w:space="0" w:color="auto"/>
              <w:right w:val="single" w:sz="4" w:space="0" w:color="auto"/>
            </w:tcBorders>
            <w:shd w:val="clear" w:color="auto" w:fill="auto"/>
            <w:vAlign w:val="center"/>
          </w:tcPr>
          <w:p w:rsidR="00684E22" w:rsidRPr="00684E22" w:rsidP="00684E22" w14:paraId="61AF1DFA" w14:textId="77777777">
            <w:pPr>
              <w:jc w:val="right"/>
              <w:rPr>
                <w:color w:val="000000"/>
              </w:rPr>
            </w:pPr>
            <w:r w:rsidRPr="00684E22">
              <w:rPr>
                <w:color w:val="000000"/>
              </w:rPr>
              <w:t>55,725</w:t>
            </w:r>
          </w:p>
        </w:tc>
        <w:tc>
          <w:tcPr>
            <w:tcW w:w="990" w:type="dxa"/>
            <w:tcBorders>
              <w:left w:val="single" w:sz="4" w:space="0" w:color="auto"/>
              <w:bottom w:val="single" w:sz="8" w:space="0" w:color="auto"/>
              <w:right w:val="single" w:sz="4" w:space="0" w:color="auto"/>
            </w:tcBorders>
            <w:shd w:val="clear" w:color="auto" w:fill="auto"/>
            <w:vAlign w:val="center"/>
          </w:tcPr>
          <w:p w:rsidR="00684E22" w:rsidRPr="00684E22" w:rsidP="00684E22" w14:paraId="161DDE3C" w14:textId="77777777">
            <w:pPr>
              <w:jc w:val="right"/>
              <w:rPr>
                <w:color w:val="000000"/>
              </w:rPr>
            </w:pPr>
            <w:r w:rsidRPr="00684E22">
              <w:rPr>
                <w:color w:val="000000"/>
              </w:rPr>
              <w:t>26,182</w:t>
            </w:r>
          </w:p>
        </w:tc>
        <w:tc>
          <w:tcPr>
            <w:tcW w:w="990" w:type="dxa"/>
            <w:tcBorders>
              <w:left w:val="single" w:sz="4" w:space="0" w:color="auto"/>
              <w:bottom w:val="single" w:sz="8" w:space="0" w:color="auto"/>
              <w:right w:val="single" w:sz="4" w:space="0" w:color="auto"/>
            </w:tcBorders>
            <w:shd w:val="clear" w:color="auto" w:fill="auto"/>
            <w:vAlign w:val="center"/>
          </w:tcPr>
          <w:p w:rsidR="00684E22" w:rsidRPr="00684E22" w:rsidP="00684E22" w14:paraId="12E3522E" w14:textId="77777777">
            <w:pPr>
              <w:jc w:val="right"/>
              <w:rPr>
                <w:color w:val="000000"/>
              </w:rPr>
            </w:pPr>
            <w:r w:rsidRPr="00684E22">
              <w:rPr>
                <w:color w:val="000000"/>
              </w:rPr>
              <w:t>25,162</w:t>
            </w:r>
          </w:p>
        </w:tc>
        <w:tc>
          <w:tcPr>
            <w:tcW w:w="990" w:type="dxa"/>
            <w:tcBorders>
              <w:left w:val="single" w:sz="4" w:space="0" w:color="auto"/>
              <w:bottom w:val="single" w:sz="8" w:space="0" w:color="auto"/>
              <w:right w:val="single" w:sz="4" w:space="0" w:color="auto"/>
            </w:tcBorders>
            <w:shd w:val="clear" w:color="auto" w:fill="auto"/>
            <w:vAlign w:val="center"/>
          </w:tcPr>
          <w:p w:rsidR="00684E22" w:rsidRPr="00684E22" w:rsidP="00684E22" w14:paraId="35D472E6" w14:textId="77777777">
            <w:pPr>
              <w:jc w:val="right"/>
              <w:rPr>
                <w:color w:val="000000"/>
              </w:rPr>
            </w:pPr>
            <w:r w:rsidRPr="00684E22">
              <w:rPr>
                <w:color w:val="000000"/>
              </w:rPr>
              <w:t>26,445</w:t>
            </w:r>
          </w:p>
        </w:tc>
        <w:tc>
          <w:tcPr>
            <w:tcW w:w="990" w:type="dxa"/>
            <w:tcBorders>
              <w:left w:val="single" w:sz="4" w:space="0" w:color="auto"/>
              <w:bottom w:val="single" w:sz="8" w:space="0" w:color="auto"/>
            </w:tcBorders>
            <w:shd w:val="clear" w:color="auto" w:fill="auto"/>
            <w:vAlign w:val="center"/>
          </w:tcPr>
          <w:p w:rsidR="00684E22" w:rsidRPr="00684E22" w:rsidP="00684E22" w14:paraId="3248A045" w14:textId="77777777">
            <w:pPr>
              <w:jc w:val="right"/>
              <w:rPr>
                <w:color w:val="000000"/>
              </w:rPr>
            </w:pPr>
            <w:r w:rsidRPr="00684E22">
              <w:rPr>
                <w:color w:val="000000"/>
              </w:rPr>
              <w:t>31,848</w:t>
            </w:r>
          </w:p>
        </w:tc>
        <w:tc>
          <w:tcPr>
            <w:tcW w:w="990" w:type="dxa"/>
            <w:tcBorders>
              <w:left w:val="single" w:sz="4" w:space="0" w:color="auto"/>
              <w:bottom w:val="single" w:sz="8" w:space="0" w:color="auto"/>
            </w:tcBorders>
            <w:vAlign w:val="center"/>
          </w:tcPr>
          <w:p w:rsidR="00684E22" w:rsidRPr="00684E22" w:rsidP="00684E22" w14:paraId="2739522E" w14:textId="77777777">
            <w:pPr>
              <w:jc w:val="right"/>
              <w:rPr>
                <w:color w:val="000000"/>
              </w:rPr>
            </w:pPr>
            <w:r w:rsidRPr="00684E22">
              <w:rPr>
                <w:color w:val="000000"/>
              </w:rPr>
              <w:t>6,208</w:t>
            </w:r>
          </w:p>
        </w:tc>
      </w:tr>
      <w:tr w14:paraId="28CA6395" w14:textId="77777777" w:rsidTr="003C393E">
        <w:tblPrEx>
          <w:tblW w:w="9350" w:type="dxa"/>
          <w:tblLayout w:type="fixed"/>
          <w:tblLook w:val="04A0"/>
        </w:tblPrEx>
        <w:trPr>
          <w:trHeight w:val="230"/>
        </w:trPr>
        <w:tc>
          <w:tcPr>
            <w:tcW w:w="9350" w:type="dxa"/>
            <w:gridSpan w:val="9"/>
            <w:vAlign w:val="center"/>
          </w:tcPr>
          <w:p w:rsidR="00684E22" w:rsidRPr="00684E22" w:rsidP="00684E22" w14:paraId="2A55632C" w14:textId="77777777">
            <w:pPr>
              <w:keepNext/>
              <w:rPr>
                <w:b/>
                <w:szCs w:val="24"/>
              </w:rPr>
            </w:pPr>
            <w:r w:rsidRPr="00684E22">
              <w:rPr>
                <w:b/>
                <w:szCs w:val="24"/>
              </w:rPr>
              <w:t>Gender</w:t>
            </w:r>
          </w:p>
        </w:tc>
      </w:tr>
      <w:tr w14:paraId="5BB29033" w14:textId="77777777" w:rsidTr="003C393E">
        <w:tblPrEx>
          <w:tblW w:w="9350" w:type="dxa"/>
          <w:tblLayout w:type="fixed"/>
          <w:tblLook w:val="04A0"/>
        </w:tblPrEx>
        <w:trPr>
          <w:trHeight w:val="230"/>
        </w:trPr>
        <w:tc>
          <w:tcPr>
            <w:tcW w:w="1610" w:type="dxa"/>
            <w:vAlign w:val="center"/>
          </w:tcPr>
          <w:p w:rsidR="00684E22" w:rsidRPr="00684E22" w:rsidP="00684E22" w14:paraId="775B0160" w14:textId="77777777">
            <w:pPr>
              <w:keepNext/>
              <w:ind w:left="216"/>
              <w:rPr>
                <w:szCs w:val="24"/>
              </w:rPr>
            </w:pPr>
            <w:r w:rsidRPr="00684E22">
              <w:rPr>
                <w:szCs w:val="24"/>
              </w:rPr>
              <w:t>Male/Unknown</w:t>
            </w:r>
          </w:p>
        </w:tc>
        <w:tc>
          <w:tcPr>
            <w:tcW w:w="810" w:type="dxa"/>
            <w:tcBorders>
              <w:top w:val="nil"/>
              <w:left w:val="nil"/>
              <w:bottom w:val="single" w:sz="8" w:space="0" w:color="auto"/>
              <w:right w:val="single" w:sz="8" w:space="0" w:color="auto"/>
            </w:tcBorders>
            <w:shd w:val="clear" w:color="auto" w:fill="auto"/>
            <w:vAlign w:val="center"/>
          </w:tcPr>
          <w:p w:rsidR="00684E22" w:rsidRPr="00684E22" w:rsidP="00684E22" w14:paraId="7950AD31" w14:textId="77777777">
            <w:pPr>
              <w:jc w:val="right"/>
              <w:rPr>
                <w:color w:val="000000"/>
              </w:rPr>
            </w:pPr>
            <w:r w:rsidRPr="00684E22">
              <w:rPr>
                <w:color w:val="000000"/>
              </w:rPr>
              <w:t>146,192</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2711319B" w14:textId="77777777">
            <w:pPr>
              <w:jc w:val="right"/>
              <w:rPr>
                <w:color w:val="000000"/>
              </w:rPr>
            </w:pPr>
            <w:r w:rsidRPr="00684E22">
              <w:rPr>
                <w:color w:val="000000"/>
              </w:rPr>
              <w:t>43,483</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59A8C413" w14:textId="77777777">
            <w:pPr>
              <w:jc w:val="right"/>
              <w:rPr>
                <w:color w:val="000000"/>
              </w:rPr>
            </w:pPr>
            <w:r w:rsidRPr="00684E22">
              <w:rPr>
                <w:color w:val="000000"/>
              </w:rPr>
              <w:t>29,878</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3A76F2A8" w14:textId="77777777">
            <w:pPr>
              <w:jc w:val="right"/>
              <w:rPr>
                <w:color w:val="000000"/>
              </w:rPr>
            </w:pPr>
            <w:r w:rsidRPr="00684E22">
              <w:rPr>
                <w:color w:val="000000"/>
              </w:rPr>
              <w:t>12,034</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047E423" w14:textId="77777777">
            <w:pPr>
              <w:jc w:val="right"/>
              <w:rPr>
                <w:color w:val="000000"/>
              </w:rPr>
            </w:pPr>
            <w:r w:rsidRPr="00684E22">
              <w:rPr>
                <w:color w:val="000000"/>
              </w:rPr>
              <w:t>23,601</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6107C2AB" w14:textId="77777777">
            <w:pPr>
              <w:jc w:val="right"/>
              <w:rPr>
                <w:color w:val="000000"/>
              </w:rPr>
            </w:pPr>
            <w:r w:rsidRPr="00684E22">
              <w:rPr>
                <w:color w:val="000000"/>
              </w:rPr>
              <w:t>14,104</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1C3FD8E" w14:textId="77777777">
            <w:pPr>
              <w:jc w:val="right"/>
              <w:rPr>
                <w:color w:val="000000"/>
              </w:rPr>
            </w:pPr>
            <w:r w:rsidRPr="00684E22">
              <w:rPr>
                <w:color w:val="000000"/>
              </w:rPr>
              <w:t>17,946</w:t>
            </w:r>
          </w:p>
        </w:tc>
        <w:tc>
          <w:tcPr>
            <w:tcW w:w="990" w:type="dxa"/>
            <w:tcBorders>
              <w:top w:val="nil"/>
              <w:left w:val="nil"/>
              <w:bottom w:val="single" w:sz="8" w:space="0" w:color="auto"/>
              <w:right w:val="single" w:sz="8" w:space="0" w:color="auto"/>
            </w:tcBorders>
            <w:vAlign w:val="center"/>
          </w:tcPr>
          <w:p w:rsidR="00684E22" w:rsidRPr="00684E22" w:rsidP="00684E22" w14:paraId="56E2F3DF" w14:textId="77777777">
            <w:pPr>
              <w:jc w:val="right"/>
              <w:rPr>
                <w:color w:val="000000"/>
              </w:rPr>
            </w:pPr>
            <w:r w:rsidRPr="00684E22">
              <w:rPr>
                <w:color w:val="000000"/>
              </w:rPr>
              <w:t>5,146</w:t>
            </w:r>
          </w:p>
        </w:tc>
      </w:tr>
      <w:tr w14:paraId="4B6C0F25" w14:textId="77777777" w:rsidTr="003C393E">
        <w:tblPrEx>
          <w:tblW w:w="9350" w:type="dxa"/>
          <w:tblLayout w:type="fixed"/>
          <w:tblLook w:val="04A0"/>
        </w:tblPrEx>
        <w:trPr>
          <w:trHeight w:val="230"/>
        </w:trPr>
        <w:tc>
          <w:tcPr>
            <w:tcW w:w="1610" w:type="dxa"/>
            <w:vAlign w:val="center"/>
          </w:tcPr>
          <w:p w:rsidR="00684E22" w:rsidRPr="00684E22" w:rsidP="00684E22" w14:paraId="6C52CB5E" w14:textId="77777777">
            <w:pPr>
              <w:keepNext/>
              <w:ind w:left="216"/>
              <w:rPr>
                <w:szCs w:val="24"/>
              </w:rPr>
            </w:pPr>
            <w:r w:rsidRPr="00684E22">
              <w:rPr>
                <w:szCs w:val="24"/>
              </w:rPr>
              <w:t>Female</w:t>
            </w:r>
          </w:p>
        </w:tc>
        <w:tc>
          <w:tcPr>
            <w:tcW w:w="810" w:type="dxa"/>
            <w:tcBorders>
              <w:bottom w:val="single" w:sz="8" w:space="0" w:color="auto"/>
            </w:tcBorders>
            <w:shd w:val="clear" w:color="auto" w:fill="auto"/>
            <w:vAlign w:val="center"/>
          </w:tcPr>
          <w:p w:rsidR="00684E22" w:rsidRPr="00684E22" w:rsidP="00684E22" w14:paraId="3F50C2FE" w14:textId="77777777">
            <w:pPr>
              <w:jc w:val="right"/>
              <w:rPr>
                <w:color w:val="000000"/>
              </w:rPr>
            </w:pPr>
            <w:r w:rsidRPr="00684E22">
              <w:rPr>
                <w:color w:val="000000"/>
              </w:rPr>
              <w:t>101,647</w:t>
            </w:r>
          </w:p>
        </w:tc>
        <w:tc>
          <w:tcPr>
            <w:tcW w:w="990" w:type="dxa"/>
            <w:tcBorders>
              <w:bottom w:val="single" w:sz="8" w:space="0" w:color="auto"/>
            </w:tcBorders>
            <w:shd w:val="clear" w:color="auto" w:fill="auto"/>
            <w:vAlign w:val="center"/>
          </w:tcPr>
          <w:p w:rsidR="00684E22" w:rsidRPr="00684E22" w:rsidP="00684E22" w14:paraId="18556F34" w14:textId="77777777">
            <w:pPr>
              <w:jc w:val="right"/>
              <w:rPr>
                <w:color w:val="000000"/>
              </w:rPr>
            </w:pPr>
            <w:r w:rsidRPr="00684E22">
              <w:rPr>
                <w:color w:val="000000"/>
              </w:rPr>
              <w:t>32,786</w:t>
            </w:r>
          </w:p>
        </w:tc>
        <w:tc>
          <w:tcPr>
            <w:tcW w:w="990" w:type="dxa"/>
            <w:tcBorders>
              <w:bottom w:val="single" w:sz="8" w:space="0" w:color="auto"/>
            </w:tcBorders>
            <w:shd w:val="clear" w:color="auto" w:fill="auto"/>
            <w:vAlign w:val="center"/>
          </w:tcPr>
          <w:p w:rsidR="00684E22" w:rsidRPr="00684E22" w:rsidP="00684E22" w14:paraId="2097EB12" w14:textId="77777777">
            <w:pPr>
              <w:jc w:val="right"/>
              <w:rPr>
                <w:color w:val="000000"/>
              </w:rPr>
            </w:pPr>
            <w:r w:rsidRPr="00684E22">
              <w:rPr>
                <w:color w:val="000000"/>
              </w:rPr>
              <w:t>25,847</w:t>
            </w:r>
          </w:p>
        </w:tc>
        <w:tc>
          <w:tcPr>
            <w:tcW w:w="990" w:type="dxa"/>
            <w:tcBorders>
              <w:bottom w:val="single" w:sz="8" w:space="0" w:color="auto"/>
            </w:tcBorders>
            <w:shd w:val="clear" w:color="auto" w:fill="auto"/>
            <w:vAlign w:val="center"/>
          </w:tcPr>
          <w:p w:rsidR="00684E22" w:rsidRPr="00684E22" w:rsidP="00684E22" w14:paraId="7F21C875" w14:textId="77777777">
            <w:pPr>
              <w:jc w:val="right"/>
              <w:rPr>
                <w:color w:val="000000"/>
              </w:rPr>
            </w:pPr>
            <w:r w:rsidRPr="00684E22">
              <w:rPr>
                <w:color w:val="000000"/>
              </w:rPr>
              <w:t>14,148</w:t>
            </w:r>
          </w:p>
        </w:tc>
        <w:tc>
          <w:tcPr>
            <w:tcW w:w="990" w:type="dxa"/>
            <w:tcBorders>
              <w:bottom w:val="single" w:sz="8" w:space="0" w:color="auto"/>
            </w:tcBorders>
            <w:shd w:val="clear" w:color="auto" w:fill="auto"/>
            <w:vAlign w:val="center"/>
          </w:tcPr>
          <w:p w:rsidR="00684E22" w:rsidRPr="00684E22" w:rsidP="00684E22" w14:paraId="4E14362D" w14:textId="77777777">
            <w:pPr>
              <w:jc w:val="right"/>
              <w:rPr>
                <w:color w:val="000000"/>
              </w:rPr>
            </w:pPr>
            <w:r w:rsidRPr="00684E22">
              <w:rPr>
                <w:color w:val="000000"/>
              </w:rPr>
              <w:t>1561</w:t>
            </w:r>
          </w:p>
        </w:tc>
        <w:tc>
          <w:tcPr>
            <w:tcW w:w="990" w:type="dxa"/>
            <w:tcBorders>
              <w:bottom w:val="single" w:sz="8" w:space="0" w:color="auto"/>
            </w:tcBorders>
            <w:shd w:val="clear" w:color="auto" w:fill="auto"/>
            <w:vAlign w:val="center"/>
          </w:tcPr>
          <w:p w:rsidR="00684E22" w:rsidRPr="00684E22" w:rsidP="00684E22" w14:paraId="786F37FB" w14:textId="77777777">
            <w:pPr>
              <w:jc w:val="right"/>
              <w:rPr>
                <w:color w:val="000000"/>
              </w:rPr>
            </w:pPr>
            <w:r w:rsidRPr="00684E22">
              <w:rPr>
                <w:color w:val="000000"/>
              </w:rPr>
              <w:t>12,341</w:t>
            </w:r>
          </w:p>
        </w:tc>
        <w:tc>
          <w:tcPr>
            <w:tcW w:w="990" w:type="dxa"/>
            <w:tcBorders>
              <w:bottom w:val="single" w:sz="8" w:space="0" w:color="auto"/>
            </w:tcBorders>
            <w:shd w:val="clear" w:color="auto" w:fill="auto"/>
            <w:vAlign w:val="center"/>
          </w:tcPr>
          <w:p w:rsidR="00684E22" w:rsidRPr="00684E22" w:rsidP="00684E22" w14:paraId="5DC39E01" w14:textId="77777777">
            <w:pPr>
              <w:jc w:val="right"/>
              <w:rPr>
                <w:color w:val="000000"/>
              </w:rPr>
            </w:pPr>
            <w:r w:rsidRPr="00684E22">
              <w:rPr>
                <w:color w:val="000000"/>
              </w:rPr>
              <w:t>13,902</w:t>
            </w:r>
          </w:p>
        </w:tc>
        <w:tc>
          <w:tcPr>
            <w:tcW w:w="990" w:type="dxa"/>
            <w:tcBorders>
              <w:bottom w:val="single" w:sz="8" w:space="0" w:color="auto"/>
            </w:tcBorders>
            <w:vAlign w:val="center"/>
          </w:tcPr>
          <w:p w:rsidR="00684E22" w:rsidRPr="00684E22" w:rsidP="00684E22" w14:paraId="34917617" w14:textId="77777777">
            <w:pPr>
              <w:jc w:val="right"/>
              <w:rPr>
                <w:color w:val="000000"/>
              </w:rPr>
            </w:pPr>
            <w:r w:rsidRPr="00684E22">
              <w:rPr>
                <w:color w:val="000000"/>
              </w:rPr>
              <w:t>1,062</w:t>
            </w:r>
          </w:p>
        </w:tc>
      </w:tr>
      <w:tr w14:paraId="5CEB459A" w14:textId="77777777" w:rsidTr="003C393E">
        <w:tblPrEx>
          <w:tblW w:w="9350" w:type="dxa"/>
          <w:tblLayout w:type="fixed"/>
          <w:tblLook w:val="04A0"/>
        </w:tblPrEx>
        <w:trPr>
          <w:trHeight w:val="230"/>
        </w:trPr>
        <w:tc>
          <w:tcPr>
            <w:tcW w:w="9350" w:type="dxa"/>
            <w:gridSpan w:val="9"/>
            <w:vAlign w:val="center"/>
          </w:tcPr>
          <w:p w:rsidR="00684E22" w:rsidRPr="00684E22" w:rsidP="00684E22" w14:paraId="0B8DE087" w14:textId="77777777">
            <w:pPr>
              <w:keepNext/>
              <w:rPr>
                <w:b/>
                <w:szCs w:val="24"/>
              </w:rPr>
            </w:pPr>
            <w:r w:rsidRPr="00684E22">
              <w:rPr>
                <w:b/>
                <w:szCs w:val="24"/>
              </w:rPr>
              <w:t>Paygrade Grouping</w:t>
            </w:r>
          </w:p>
        </w:tc>
      </w:tr>
      <w:tr w14:paraId="2569F299" w14:textId="77777777" w:rsidTr="003C393E">
        <w:tblPrEx>
          <w:tblW w:w="9350" w:type="dxa"/>
          <w:tblLayout w:type="fixed"/>
          <w:tblLook w:val="04A0"/>
        </w:tblPrEx>
        <w:trPr>
          <w:trHeight w:val="230"/>
        </w:trPr>
        <w:tc>
          <w:tcPr>
            <w:tcW w:w="1610" w:type="dxa"/>
            <w:vAlign w:val="center"/>
          </w:tcPr>
          <w:p w:rsidR="00684E22" w:rsidRPr="00684E22" w:rsidP="00684E22" w14:paraId="48DA0561" w14:textId="77777777">
            <w:pPr>
              <w:keepNext/>
              <w:ind w:left="216"/>
              <w:rPr>
                <w:szCs w:val="24"/>
              </w:rPr>
            </w:pPr>
            <w:r w:rsidRPr="00684E22">
              <w:rPr>
                <w:szCs w:val="24"/>
              </w:rPr>
              <w:t>E1-E4</w:t>
            </w:r>
          </w:p>
        </w:tc>
        <w:tc>
          <w:tcPr>
            <w:tcW w:w="810" w:type="dxa"/>
            <w:tcBorders>
              <w:top w:val="nil"/>
              <w:left w:val="nil"/>
              <w:bottom w:val="single" w:sz="8" w:space="0" w:color="auto"/>
              <w:right w:val="single" w:sz="8" w:space="0" w:color="auto"/>
            </w:tcBorders>
            <w:shd w:val="clear" w:color="auto" w:fill="auto"/>
            <w:vAlign w:val="center"/>
          </w:tcPr>
          <w:p w:rsidR="00684E22" w:rsidRPr="00684E22" w:rsidP="00684E22" w14:paraId="6F0D2B4F" w14:textId="77777777">
            <w:pPr>
              <w:jc w:val="right"/>
              <w:rPr>
                <w:color w:val="000000"/>
              </w:rPr>
            </w:pPr>
            <w:r w:rsidRPr="00684E22">
              <w:rPr>
                <w:color w:val="000000"/>
              </w:rPr>
              <w:t>117,919</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67436411" w14:textId="77777777">
            <w:pPr>
              <w:jc w:val="right"/>
              <w:rPr>
                <w:color w:val="000000"/>
              </w:rPr>
            </w:pPr>
            <w:r w:rsidRPr="00684E22">
              <w:rPr>
                <w:color w:val="000000"/>
              </w:rPr>
              <w:t>45,788</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1F62CF72" w14:textId="77777777">
            <w:pPr>
              <w:jc w:val="right"/>
              <w:rPr>
                <w:color w:val="000000"/>
              </w:rPr>
            </w:pPr>
            <w:r w:rsidRPr="00684E22">
              <w:rPr>
                <w:color w:val="000000"/>
              </w:rPr>
              <w:t>28,563</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2CBD1824" w14:textId="77777777">
            <w:pPr>
              <w:jc w:val="right"/>
              <w:rPr>
                <w:color w:val="000000"/>
              </w:rPr>
            </w:pPr>
            <w:r w:rsidRPr="00684E22">
              <w:rPr>
                <w:color w:val="000000"/>
              </w:rPr>
              <w:t>6,362</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6D53DABE" w14:textId="77777777">
            <w:pPr>
              <w:jc w:val="right"/>
              <w:rPr>
                <w:color w:val="000000"/>
              </w:rPr>
            </w:pPr>
            <w:r w:rsidRPr="00684E22">
              <w:rPr>
                <w:color w:val="000000"/>
              </w:rPr>
              <w:t>16,694</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44FB97AB" w14:textId="77777777">
            <w:pPr>
              <w:jc w:val="right"/>
              <w:rPr>
                <w:color w:val="000000"/>
              </w:rPr>
            </w:pPr>
            <w:r w:rsidRPr="00684E22">
              <w:rPr>
                <w:color w:val="000000"/>
              </w:rPr>
              <w:t>8,777</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2F663A6" w14:textId="77777777">
            <w:pPr>
              <w:jc w:val="right"/>
              <w:rPr>
                <w:color w:val="000000"/>
              </w:rPr>
            </w:pPr>
            <w:r w:rsidRPr="00684E22">
              <w:rPr>
                <w:color w:val="000000"/>
              </w:rPr>
              <w:t>10,620</w:t>
            </w:r>
          </w:p>
        </w:tc>
        <w:tc>
          <w:tcPr>
            <w:tcW w:w="990" w:type="dxa"/>
            <w:tcBorders>
              <w:top w:val="nil"/>
              <w:left w:val="nil"/>
              <w:bottom w:val="single" w:sz="8" w:space="0" w:color="auto"/>
              <w:right w:val="single" w:sz="8" w:space="0" w:color="auto"/>
            </w:tcBorders>
            <w:vAlign w:val="center"/>
          </w:tcPr>
          <w:p w:rsidR="00684E22" w:rsidRPr="00684E22" w:rsidP="00684E22" w14:paraId="415999B1" w14:textId="77777777">
            <w:pPr>
              <w:jc w:val="right"/>
              <w:rPr>
                <w:color w:val="000000"/>
              </w:rPr>
            </w:pPr>
            <w:r w:rsidRPr="00684E22">
              <w:rPr>
                <w:color w:val="000000"/>
              </w:rPr>
              <w:t>1,115</w:t>
            </w:r>
          </w:p>
        </w:tc>
      </w:tr>
      <w:tr w14:paraId="7AAE978E" w14:textId="77777777" w:rsidTr="003C393E">
        <w:tblPrEx>
          <w:tblW w:w="9350" w:type="dxa"/>
          <w:tblLayout w:type="fixed"/>
          <w:tblLook w:val="04A0"/>
        </w:tblPrEx>
        <w:trPr>
          <w:trHeight w:val="230"/>
        </w:trPr>
        <w:tc>
          <w:tcPr>
            <w:tcW w:w="1610" w:type="dxa"/>
            <w:vAlign w:val="center"/>
          </w:tcPr>
          <w:p w:rsidR="00684E22" w:rsidRPr="00684E22" w:rsidP="00684E22" w14:paraId="6C8C9326" w14:textId="77777777">
            <w:pPr>
              <w:keepNext/>
              <w:ind w:left="216"/>
              <w:rPr>
                <w:szCs w:val="24"/>
              </w:rPr>
            </w:pPr>
            <w:r w:rsidRPr="00684E22">
              <w:rPr>
                <w:szCs w:val="24"/>
              </w:rPr>
              <w:t>E5-E9</w:t>
            </w:r>
          </w:p>
        </w:tc>
        <w:tc>
          <w:tcPr>
            <w:tcW w:w="810" w:type="dxa"/>
            <w:tcBorders>
              <w:top w:val="nil"/>
              <w:left w:val="nil"/>
              <w:bottom w:val="single" w:sz="8" w:space="0" w:color="auto"/>
              <w:right w:val="single" w:sz="8" w:space="0" w:color="auto"/>
            </w:tcBorders>
            <w:shd w:val="clear" w:color="auto" w:fill="auto"/>
            <w:vAlign w:val="center"/>
          </w:tcPr>
          <w:p w:rsidR="00684E22" w:rsidRPr="00684E22" w:rsidP="00684E22" w14:paraId="67F60227" w14:textId="77777777">
            <w:pPr>
              <w:jc w:val="right"/>
              <w:rPr>
                <w:color w:val="000000"/>
              </w:rPr>
            </w:pPr>
            <w:r w:rsidRPr="00684E22">
              <w:rPr>
                <w:color w:val="000000"/>
              </w:rPr>
              <w:t>80,703</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63BD7AFE" w14:textId="77777777">
            <w:pPr>
              <w:jc w:val="right"/>
              <w:rPr>
                <w:color w:val="000000"/>
              </w:rPr>
            </w:pPr>
            <w:r w:rsidRPr="00684E22">
              <w:rPr>
                <w:color w:val="000000"/>
              </w:rPr>
              <w:t>16,365</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77244088" w14:textId="77777777">
            <w:pPr>
              <w:jc w:val="right"/>
              <w:rPr>
                <w:color w:val="000000"/>
              </w:rPr>
            </w:pPr>
            <w:r w:rsidRPr="00684E22">
              <w:rPr>
                <w:color w:val="000000"/>
              </w:rPr>
              <w:t>15,046</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44CC8E94" w14:textId="77777777">
            <w:pPr>
              <w:jc w:val="right"/>
              <w:rPr>
                <w:color w:val="000000"/>
              </w:rPr>
            </w:pPr>
            <w:r w:rsidRPr="00684E22">
              <w:rPr>
                <w:color w:val="000000"/>
              </w:rPr>
              <w:t>14,177</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76869044" w14:textId="77777777">
            <w:pPr>
              <w:jc w:val="right"/>
              <w:rPr>
                <w:color w:val="000000"/>
              </w:rPr>
            </w:pPr>
            <w:r w:rsidRPr="00684E22">
              <w:rPr>
                <w:color w:val="000000"/>
              </w:rPr>
              <w:t>4,220</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23596C01" w14:textId="77777777">
            <w:pPr>
              <w:jc w:val="right"/>
              <w:rPr>
                <w:color w:val="000000"/>
              </w:rPr>
            </w:pPr>
            <w:r w:rsidRPr="00684E22">
              <w:rPr>
                <w:color w:val="000000"/>
              </w:rPr>
              <w:t>12,231</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38911A09" w14:textId="77777777">
            <w:pPr>
              <w:jc w:val="right"/>
              <w:rPr>
                <w:color w:val="000000"/>
              </w:rPr>
            </w:pPr>
            <w:r w:rsidRPr="00684E22">
              <w:rPr>
                <w:color w:val="000000"/>
              </w:rPr>
              <w:t>14,583</w:t>
            </w:r>
          </w:p>
        </w:tc>
        <w:tc>
          <w:tcPr>
            <w:tcW w:w="990" w:type="dxa"/>
            <w:tcBorders>
              <w:top w:val="nil"/>
              <w:left w:val="nil"/>
              <w:bottom w:val="single" w:sz="8" w:space="0" w:color="auto"/>
              <w:right w:val="single" w:sz="8" w:space="0" w:color="auto"/>
            </w:tcBorders>
            <w:vAlign w:val="center"/>
          </w:tcPr>
          <w:p w:rsidR="00684E22" w:rsidRPr="00684E22" w:rsidP="00684E22" w14:paraId="31A0A389" w14:textId="77777777">
            <w:pPr>
              <w:jc w:val="right"/>
              <w:rPr>
                <w:color w:val="000000"/>
              </w:rPr>
            </w:pPr>
            <w:r w:rsidRPr="00684E22">
              <w:rPr>
                <w:color w:val="000000"/>
              </w:rPr>
              <w:t>4,081</w:t>
            </w:r>
          </w:p>
        </w:tc>
      </w:tr>
      <w:tr w14:paraId="5B16A48B" w14:textId="77777777" w:rsidTr="003C393E">
        <w:tblPrEx>
          <w:tblW w:w="9350" w:type="dxa"/>
          <w:tblLayout w:type="fixed"/>
          <w:tblLook w:val="04A0"/>
        </w:tblPrEx>
        <w:trPr>
          <w:trHeight w:val="230"/>
        </w:trPr>
        <w:tc>
          <w:tcPr>
            <w:tcW w:w="1610" w:type="dxa"/>
            <w:vAlign w:val="center"/>
          </w:tcPr>
          <w:p w:rsidR="00684E22" w:rsidRPr="00684E22" w:rsidP="00684E22" w14:paraId="16F92C28" w14:textId="77777777">
            <w:pPr>
              <w:keepNext/>
              <w:ind w:left="216"/>
              <w:rPr>
                <w:szCs w:val="24"/>
              </w:rPr>
            </w:pPr>
            <w:r w:rsidRPr="00684E22">
              <w:rPr>
                <w:szCs w:val="24"/>
              </w:rPr>
              <w:t>W1-W5/O1-O3</w:t>
            </w:r>
          </w:p>
        </w:tc>
        <w:tc>
          <w:tcPr>
            <w:tcW w:w="810" w:type="dxa"/>
            <w:tcBorders>
              <w:top w:val="nil"/>
              <w:left w:val="nil"/>
              <w:bottom w:val="single" w:sz="8" w:space="0" w:color="auto"/>
              <w:right w:val="single" w:sz="8" w:space="0" w:color="auto"/>
            </w:tcBorders>
            <w:shd w:val="clear" w:color="auto" w:fill="auto"/>
            <w:vAlign w:val="center"/>
          </w:tcPr>
          <w:p w:rsidR="00684E22" w:rsidRPr="00684E22" w:rsidP="00684E22" w14:paraId="701FC0E3" w14:textId="77777777">
            <w:pPr>
              <w:jc w:val="right"/>
              <w:rPr>
                <w:color w:val="000000"/>
              </w:rPr>
            </w:pPr>
            <w:r w:rsidRPr="00684E22">
              <w:rPr>
                <w:color w:val="000000"/>
              </w:rPr>
              <w:t>28,770</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D37B3D0" w14:textId="77777777">
            <w:pPr>
              <w:jc w:val="right"/>
              <w:rPr>
                <w:color w:val="000000"/>
              </w:rPr>
            </w:pPr>
            <w:r w:rsidRPr="00684E22">
              <w:rPr>
                <w:color w:val="000000"/>
              </w:rPr>
              <w:t>11,753</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2CF9E30B" w14:textId="77777777">
            <w:pPr>
              <w:jc w:val="right"/>
              <w:rPr>
                <w:color w:val="000000"/>
              </w:rPr>
            </w:pPr>
            <w:r w:rsidRPr="00684E22">
              <w:rPr>
                <w:color w:val="000000"/>
              </w:rPr>
              <w:t>7,748</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987E47B" w14:textId="77777777">
            <w:pPr>
              <w:jc w:val="right"/>
              <w:rPr>
                <w:color w:val="000000"/>
              </w:rPr>
            </w:pPr>
            <w:r w:rsidRPr="00684E22">
              <w:rPr>
                <w:color w:val="000000"/>
              </w:rPr>
              <w:t>2,107</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3D550119" w14:textId="77777777">
            <w:pPr>
              <w:jc w:val="right"/>
              <w:rPr>
                <w:color w:val="000000"/>
              </w:rPr>
            </w:pPr>
            <w:r w:rsidRPr="00684E22">
              <w:rPr>
                <w:color w:val="000000"/>
              </w:rPr>
              <w:t>1676</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11801B0" w14:textId="77777777">
            <w:pPr>
              <w:jc w:val="right"/>
              <w:rPr>
                <w:color w:val="000000"/>
              </w:rPr>
            </w:pPr>
            <w:r w:rsidRPr="00684E22">
              <w:rPr>
                <w:color w:val="000000"/>
              </w:rPr>
              <w:t>2,674</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11057C1B" w14:textId="77777777">
            <w:pPr>
              <w:jc w:val="right"/>
              <w:rPr>
                <w:color w:val="000000"/>
              </w:rPr>
            </w:pPr>
            <w:r w:rsidRPr="00684E22">
              <w:rPr>
                <w:color w:val="000000"/>
              </w:rPr>
              <w:t>2,279</w:t>
            </w:r>
          </w:p>
        </w:tc>
        <w:tc>
          <w:tcPr>
            <w:tcW w:w="990" w:type="dxa"/>
            <w:tcBorders>
              <w:top w:val="nil"/>
              <w:left w:val="nil"/>
              <w:bottom w:val="single" w:sz="8" w:space="0" w:color="auto"/>
              <w:right w:val="single" w:sz="8" w:space="0" w:color="auto"/>
            </w:tcBorders>
            <w:vAlign w:val="center"/>
          </w:tcPr>
          <w:p w:rsidR="00684E22" w:rsidRPr="00684E22" w:rsidP="00684E22" w14:paraId="1A76D002" w14:textId="77777777">
            <w:pPr>
              <w:jc w:val="right"/>
              <w:rPr>
                <w:color w:val="000000"/>
              </w:rPr>
            </w:pPr>
            <w:r w:rsidRPr="00684E22">
              <w:rPr>
                <w:color w:val="000000"/>
              </w:rPr>
              <w:t>533</w:t>
            </w:r>
          </w:p>
        </w:tc>
      </w:tr>
      <w:tr w14:paraId="5D846793" w14:textId="77777777" w:rsidTr="003C393E">
        <w:tblPrEx>
          <w:tblW w:w="9350" w:type="dxa"/>
          <w:tblLayout w:type="fixed"/>
          <w:tblLook w:val="04A0"/>
        </w:tblPrEx>
        <w:trPr>
          <w:trHeight w:val="230"/>
        </w:trPr>
        <w:tc>
          <w:tcPr>
            <w:tcW w:w="1610" w:type="dxa"/>
            <w:vAlign w:val="center"/>
          </w:tcPr>
          <w:p w:rsidR="00684E22" w:rsidRPr="00684E22" w:rsidP="00684E22" w14:paraId="0EB35974" w14:textId="77777777">
            <w:pPr>
              <w:keepNext/>
              <w:ind w:left="216"/>
              <w:rPr>
                <w:szCs w:val="24"/>
              </w:rPr>
            </w:pPr>
            <w:r w:rsidRPr="00684E22">
              <w:rPr>
                <w:szCs w:val="24"/>
              </w:rPr>
              <w:t>O4-O6</w:t>
            </w:r>
          </w:p>
        </w:tc>
        <w:tc>
          <w:tcPr>
            <w:tcW w:w="810" w:type="dxa"/>
            <w:tcBorders>
              <w:bottom w:val="single" w:sz="8" w:space="0" w:color="auto"/>
            </w:tcBorders>
            <w:shd w:val="clear" w:color="auto" w:fill="auto"/>
            <w:vAlign w:val="center"/>
          </w:tcPr>
          <w:p w:rsidR="00684E22" w:rsidRPr="00684E22" w:rsidP="00684E22" w14:paraId="117B76FC" w14:textId="77777777">
            <w:pPr>
              <w:jc w:val="right"/>
              <w:rPr>
                <w:color w:val="000000"/>
              </w:rPr>
            </w:pPr>
            <w:r w:rsidRPr="00684E22">
              <w:rPr>
                <w:color w:val="000000"/>
              </w:rPr>
              <w:t>20,447</w:t>
            </w:r>
          </w:p>
        </w:tc>
        <w:tc>
          <w:tcPr>
            <w:tcW w:w="990" w:type="dxa"/>
            <w:tcBorders>
              <w:bottom w:val="single" w:sz="8" w:space="0" w:color="auto"/>
            </w:tcBorders>
            <w:shd w:val="clear" w:color="auto" w:fill="auto"/>
            <w:vAlign w:val="center"/>
          </w:tcPr>
          <w:p w:rsidR="00684E22" w:rsidRPr="00684E22" w:rsidP="00684E22" w14:paraId="48904BBB" w14:textId="77777777">
            <w:pPr>
              <w:jc w:val="right"/>
              <w:rPr>
                <w:color w:val="000000"/>
              </w:rPr>
            </w:pPr>
            <w:r w:rsidRPr="00684E22">
              <w:rPr>
                <w:color w:val="000000"/>
              </w:rPr>
              <w:t>2,363</w:t>
            </w:r>
          </w:p>
        </w:tc>
        <w:tc>
          <w:tcPr>
            <w:tcW w:w="990" w:type="dxa"/>
            <w:tcBorders>
              <w:bottom w:val="single" w:sz="8" w:space="0" w:color="auto"/>
            </w:tcBorders>
            <w:shd w:val="clear" w:color="auto" w:fill="auto"/>
            <w:vAlign w:val="center"/>
          </w:tcPr>
          <w:p w:rsidR="00684E22" w:rsidRPr="00684E22" w:rsidP="00684E22" w14:paraId="62B628E3" w14:textId="77777777">
            <w:pPr>
              <w:jc w:val="right"/>
              <w:rPr>
                <w:color w:val="000000"/>
              </w:rPr>
            </w:pPr>
            <w:r w:rsidRPr="00684E22">
              <w:rPr>
                <w:color w:val="000000"/>
              </w:rPr>
              <w:t>4,368</w:t>
            </w:r>
          </w:p>
        </w:tc>
        <w:tc>
          <w:tcPr>
            <w:tcW w:w="990" w:type="dxa"/>
            <w:tcBorders>
              <w:bottom w:val="single" w:sz="8" w:space="0" w:color="auto"/>
            </w:tcBorders>
            <w:shd w:val="clear" w:color="auto" w:fill="auto"/>
            <w:vAlign w:val="center"/>
          </w:tcPr>
          <w:p w:rsidR="00684E22" w:rsidRPr="00684E22" w:rsidP="00684E22" w14:paraId="014B7226" w14:textId="77777777">
            <w:pPr>
              <w:jc w:val="right"/>
              <w:rPr>
                <w:color w:val="000000"/>
              </w:rPr>
            </w:pPr>
            <w:r w:rsidRPr="00684E22">
              <w:rPr>
                <w:color w:val="000000"/>
              </w:rPr>
              <w:t>3,536</w:t>
            </w:r>
          </w:p>
        </w:tc>
        <w:tc>
          <w:tcPr>
            <w:tcW w:w="990" w:type="dxa"/>
            <w:tcBorders>
              <w:bottom w:val="single" w:sz="8" w:space="0" w:color="auto"/>
            </w:tcBorders>
            <w:shd w:val="clear" w:color="auto" w:fill="auto"/>
            <w:vAlign w:val="center"/>
          </w:tcPr>
          <w:p w:rsidR="00684E22" w:rsidRPr="00684E22" w:rsidP="00684E22" w14:paraId="4666BB93" w14:textId="77777777">
            <w:pPr>
              <w:jc w:val="right"/>
              <w:rPr>
                <w:color w:val="000000"/>
              </w:rPr>
            </w:pPr>
            <w:r w:rsidRPr="00684E22">
              <w:rPr>
                <w:color w:val="000000"/>
              </w:rPr>
              <w:t>2572</w:t>
            </w:r>
          </w:p>
        </w:tc>
        <w:tc>
          <w:tcPr>
            <w:tcW w:w="990" w:type="dxa"/>
            <w:tcBorders>
              <w:bottom w:val="single" w:sz="8" w:space="0" w:color="auto"/>
            </w:tcBorders>
            <w:shd w:val="clear" w:color="auto" w:fill="auto"/>
            <w:vAlign w:val="center"/>
          </w:tcPr>
          <w:p w:rsidR="00684E22" w:rsidRPr="00684E22" w:rsidP="00684E22" w14:paraId="6E36D0D7" w14:textId="77777777">
            <w:pPr>
              <w:jc w:val="right"/>
              <w:rPr>
                <w:color w:val="000000"/>
              </w:rPr>
            </w:pPr>
            <w:r w:rsidRPr="00684E22">
              <w:rPr>
                <w:color w:val="000000"/>
              </w:rPr>
              <w:t>2,763</w:t>
            </w:r>
          </w:p>
        </w:tc>
        <w:tc>
          <w:tcPr>
            <w:tcW w:w="990" w:type="dxa"/>
            <w:tcBorders>
              <w:bottom w:val="single" w:sz="8" w:space="0" w:color="auto"/>
            </w:tcBorders>
            <w:shd w:val="clear" w:color="auto" w:fill="auto"/>
            <w:vAlign w:val="center"/>
          </w:tcPr>
          <w:p w:rsidR="00684E22" w:rsidRPr="00684E22" w:rsidP="00684E22" w14:paraId="47F6B6A0" w14:textId="77777777">
            <w:pPr>
              <w:jc w:val="right"/>
              <w:rPr>
                <w:color w:val="000000"/>
              </w:rPr>
            </w:pPr>
            <w:r w:rsidRPr="00684E22">
              <w:rPr>
                <w:color w:val="000000"/>
              </w:rPr>
              <w:t>4,366</w:t>
            </w:r>
          </w:p>
        </w:tc>
        <w:tc>
          <w:tcPr>
            <w:tcW w:w="990" w:type="dxa"/>
            <w:tcBorders>
              <w:bottom w:val="single" w:sz="8" w:space="0" w:color="auto"/>
            </w:tcBorders>
            <w:vAlign w:val="center"/>
          </w:tcPr>
          <w:p w:rsidR="00684E22" w:rsidRPr="00684E22" w:rsidP="00684E22" w14:paraId="5EC8EEF7" w14:textId="77777777">
            <w:pPr>
              <w:jc w:val="right"/>
              <w:rPr>
                <w:color w:val="000000"/>
              </w:rPr>
            </w:pPr>
            <w:r w:rsidRPr="00684E22">
              <w:rPr>
                <w:color w:val="000000"/>
              </w:rPr>
              <w:t>479</w:t>
            </w:r>
          </w:p>
        </w:tc>
      </w:tr>
      <w:tr w14:paraId="2BCB6551" w14:textId="77777777" w:rsidTr="003C393E">
        <w:tblPrEx>
          <w:tblW w:w="9350" w:type="dxa"/>
          <w:tblLayout w:type="fixed"/>
          <w:tblLook w:val="04A0"/>
        </w:tblPrEx>
        <w:trPr>
          <w:trHeight w:val="230"/>
        </w:trPr>
        <w:tc>
          <w:tcPr>
            <w:tcW w:w="9350" w:type="dxa"/>
            <w:gridSpan w:val="9"/>
            <w:vAlign w:val="center"/>
          </w:tcPr>
          <w:p w:rsidR="00684E22" w:rsidRPr="00684E22" w:rsidP="00684E22" w14:paraId="3B86572E" w14:textId="77777777">
            <w:pPr>
              <w:keepNext/>
              <w:rPr>
                <w:b/>
                <w:szCs w:val="24"/>
              </w:rPr>
            </w:pPr>
            <w:r w:rsidRPr="00684E22">
              <w:rPr>
                <w:b/>
                <w:szCs w:val="24"/>
              </w:rPr>
              <w:t>Reserve Program</w:t>
            </w:r>
          </w:p>
        </w:tc>
      </w:tr>
      <w:tr w14:paraId="5983D0D9" w14:textId="77777777" w:rsidTr="003C393E">
        <w:tblPrEx>
          <w:tblW w:w="9350" w:type="dxa"/>
          <w:tblLayout w:type="fixed"/>
          <w:tblLook w:val="04A0"/>
        </w:tblPrEx>
        <w:trPr>
          <w:trHeight w:val="230"/>
        </w:trPr>
        <w:tc>
          <w:tcPr>
            <w:tcW w:w="1610" w:type="dxa"/>
            <w:vAlign w:val="center"/>
          </w:tcPr>
          <w:p w:rsidR="00684E22" w:rsidRPr="00684E22" w:rsidP="00684E22" w14:paraId="34FA9397" w14:textId="77777777">
            <w:pPr>
              <w:keepNext/>
              <w:ind w:left="216"/>
              <w:rPr>
                <w:szCs w:val="24"/>
              </w:rPr>
            </w:pPr>
            <w:r w:rsidRPr="00684E22">
              <w:rPr>
                <w:szCs w:val="24"/>
              </w:rPr>
              <w:t>TPU</w:t>
            </w:r>
          </w:p>
        </w:tc>
        <w:tc>
          <w:tcPr>
            <w:tcW w:w="810" w:type="dxa"/>
            <w:tcBorders>
              <w:top w:val="nil"/>
              <w:left w:val="nil"/>
              <w:bottom w:val="single" w:sz="8" w:space="0" w:color="auto"/>
              <w:right w:val="single" w:sz="8" w:space="0" w:color="auto"/>
            </w:tcBorders>
            <w:shd w:val="clear" w:color="auto" w:fill="auto"/>
            <w:vAlign w:val="center"/>
          </w:tcPr>
          <w:p w:rsidR="00684E22" w:rsidRPr="00684E22" w:rsidP="00684E22" w14:paraId="0BFCE66B" w14:textId="77777777">
            <w:pPr>
              <w:jc w:val="right"/>
              <w:rPr>
                <w:color w:val="000000"/>
              </w:rPr>
            </w:pPr>
            <w:r w:rsidRPr="00684E22">
              <w:rPr>
                <w:color w:val="000000"/>
              </w:rPr>
              <w:t>201,052</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0205331" w14:textId="77777777">
            <w:pPr>
              <w:jc w:val="right"/>
              <w:rPr>
                <w:color w:val="000000"/>
              </w:rPr>
            </w:pPr>
            <w:r w:rsidRPr="00684E22">
              <w:rPr>
                <w:color w:val="000000"/>
              </w:rPr>
              <w:t>65,485</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73243ABE" w14:textId="77777777">
            <w:pPr>
              <w:jc w:val="right"/>
              <w:rPr>
                <w:color w:val="000000"/>
              </w:rPr>
            </w:pPr>
            <w:r w:rsidRPr="00684E22">
              <w:rPr>
                <w:color w:val="000000"/>
              </w:rPr>
              <w:t>47,508</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4FEE70DA" w14:textId="77777777">
            <w:pPr>
              <w:jc w:val="right"/>
              <w:rPr>
                <w:color w:val="000000"/>
              </w:rPr>
            </w:pPr>
            <w:r w:rsidRPr="00684E22">
              <w:rPr>
                <w:color w:val="000000"/>
              </w:rPr>
              <w:t>21,323</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96C3DBB" w14:textId="77777777">
            <w:pPr>
              <w:jc w:val="right"/>
              <w:rPr>
                <w:color w:val="000000"/>
              </w:rPr>
            </w:pPr>
            <w:r w:rsidRPr="00684E22">
              <w:rPr>
                <w:color w:val="000000"/>
              </w:rPr>
              <w:t>21,314</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1888DCF1" w14:textId="77777777">
            <w:pPr>
              <w:jc w:val="right"/>
              <w:rPr>
                <w:color w:val="000000"/>
              </w:rPr>
            </w:pPr>
            <w:r w:rsidRPr="00684E22">
              <w:rPr>
                <w:color w:val="000000"/>
              </w:rPr>
              <w:t>17,903</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5590D142" w14:textId="77777777">
            <w:pPr>
              <w:jc w:val="right"/>
              <w:rPr>
                <w:color w:val="000000"/>
              </w:rPr>
            </w:pPr>
            <w:r w:rsidRPr="00684E22">
              <w:rPr>
                <w:color w:val="000000"/>
              </w:rPr>
              <w:t>21,311</w:t>
            </w:r>
          </w:p>
        </w:tc>
        <w:tc>
          <w:tcPr>
            <w:tcW w:w="990" w:type="dxa"/>
            <w:tcBorders>
              <w:top w:val="nil"/>
              <w:left w:val="nil"/>
              <w:bottom w:val="single" w:sz="8" w:space="0" w:color="auto"/>
              <w:right w:val="single" w:sz="8" w:space="0" w:color="auto"/>
            </w:tcBorders>
            <w:vAlign w:val="center"/>
          </w:tcPr>
          <w:p w:rsidR="00684E22" w:rsidRPr="00684E22" w:rsidP="00684E22" w14:paraId="2FB8A44C" w14:textId="77777777">
            <w:pPr>
              <w:jc w:val="right"/>
              <w:rPr>
                <w:color w:val="000000"/>
              </w:rPr>
            </w:pPr>
            <w:r w:rsidRPr="00684E22">
              <w:rPr>
                <w:color w:val="000000"/>
              </w:rPr>
              <w:t>6,208</w:t>
            </w:r>
          </w:p>
        </w:tc>
      </w:tr>
      <w:tr w14:paraId="6121D645" w14:textId="77777777" w:rsidTr="003C393E">
        <w:tblPrEx>
          <w:tblW w:w="9350" w:type="dxa"/>
          <w:tblLayout w:type="fixed"/>
          <w:tblLook w:val="04A0"/>
        </w:tblPrEx>
        <w:trPr>
          <w:trHeight w:val="230"/>
        </w:trPr>
        <w:tc>
          <w:tcPr>
            <w:tcW w:w="1610" w:type="dxa"/>
            <w:vAlign w:val="center"/>
          </w:tcPr>
          <w:p w:rsidR="00684E22" w:rsidRPr="00684E22" w:rsidP="00684E22" w14:paraId="30EFFB7C" w14:textId="77777777">
            <w:pPr>
              <w:keepNext/>
              <w:ind w:left="216"/>
              <w:rPr>
                <w:szCs w:val="24"/>
              </w:rPr>
            </w:pPr>
            <w:r w:rsidRPr="00684E22">
              <w:rPr>
                <w:szCs w:val="24"/>
              </w:rPr>
              <w:t>AGR</w:t>
            </w:r>
          </w:p>
        </w:tc>
        <w:tc>
          <w:tcPr>
            <w:tcW w:w="810" w:type="dxa"/>
            <w:tcBorders>
              <w:top w:val="nil"/>
              <w:left w:val="nil"/>
              <w:bottom w:val="single" w:sz="8" w:space="0" w:color="auto"/>
              <w:right w:val="single" w:sz="8" w:space="0" w:color="auto"/>
            </w:tcBorders>
            <w:shd w:val="clear" w:color="auto" w:fill="auto"/>
            <w:vAlign w:val="center"/>
          </w:tcPr>
          <w:p w:rsidR="00684E22" w:rsidRPr="00684E22" w:rsidP="00684E22" w14:paraId="018F980C" w14:textId="77777777">
            <w:pPr>
              <w:jc w:val="right"/>
              <w:rPr>
                <w:color w:val="000000"/>
              </w:rPr>
            </w:pPr>
            <w:r w:rsidRPr="00684E22">
              <w:rPr>
                <w:color w:val="000000"/>
              </w:rPr>
              <w:t>18,238</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7CC8A939" w14:textId="77777777">
            <w:pPr>
              <w:jc w:val="right"/>
              <w:rPr>
                <w:color w:val="000000"/>
              </w:rPr>
            </w:pPr>
            <w:r w:rsidRPr="00684E22">
              <w:rPr>
                <w:color w:val="000000"/>
              </w:rPr>
              <w:t>4,557</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3910D7A2" w14:textId="77777777">
            <w:pPr>
              <w:jc w:val="right"/>
              <w:rPr>
                <w:color w:val="000000"/>
              </w:rPr>
            </w:pPr>
            <w:r w:rsidRPr="00684E22">
              <w:rPr>
                <w:color w:val="000000"/>
              </w:rPr>
              <w:t>3,062</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562D44D5" w14:textId="77777777">
            <w:pPr>
              <w:jc w:val="right"/>
              <w:rPr>
                <w:color w:val="000000"/>
              </w:rPr>
            </w:pPr>
            <w:r w:rsidRPr="00684E22">
              <w:rPr>
                <w:color w:val="000000"/>
              </w:rPr>
              <w:t>4,788</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21B67732" w14:textId="77777777">
            <w:pPr>
              <w:jc w:val="right"/>
              <w:rPr>
                <w:color w:val="000000"/>
              </w:rPr>
            </w:pPr>
            <w:r w:rsidRPr="00684E22">
              <w:rPr>
                <w:color w:val="000000"/>
              </w:rPr>
              <w:t>1288</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70078E81" w14:textId="77777777">
            <w:pPr>
              <w:jc w:val="right"/>
              <w:rPr>
                <w:color w:val="000000"/>
              </w:rPr>
            </w:pPr>
            <w:r w:rsidRPr="00684E22">
              <w:rPr>
                <w:color w:val="000000"/>
              </w:rPr>
              <w:t>3,363</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6CF2E6CB" w14:textId="77777777">
            <w:pPr>
              <w:jc w:val="right"/>
              <w:rPr>
                <w:color w:val="000000"/>
              </w:rPr>
            </w:pPr>
            <w:r w:rsidRPr="00684E22">
              <w:rPr>
                <w:color w:val="000000"/>
              </w:rPr>
              <w:t>1180</w:t>
            </w:r>
          </w:p>
        </w:tc>
        <w:tc>
          <w:tcPr>
            <w:tcW w:w="990" w:type="dxa"/>
            <w:tcBorders>
              <w:top w:val="nil"/>
              <w:left w:val="nil"/>
              <w:bottom w:val="single" w:sz="8" w:space="0" w:color="auto"/>
              <w:right w:val="single" w:sz="8" w:space="0" w:color="auto"/>
            </w:tcBorders>
            <w:vAlign w:val="center"/>
          </w:tcPr>
          <w:p w:rsidR="00684E22" w:rsidRPr="00684E22" w:rsidP="00684E22" w14:paraId="3D8CE45F" w14:textId="77777777">
            <w:pPr>
              <w:jc w:val="right"/>
              <w:rPr>
                <w:color w:val="000000"/>
              </w:rPr>
            </w:pPr>
            <w:r w:rsidRPr="00684E22">
              <w:rPr>
                <w:color w:val="000000"/>
              </w:rPr>
              <w:t>0</w:t>
            </w:r>
          </w:p>
        </w:tc>
      </w:tr>
      <w:tr w14:paraId="56AEAA1B" w14:textId="77777777" w:rsidTr="003C393E">
        <w:tblPrEx>
          <w:tblW w:w="9350" w:type="dxa"/>
          <w:tblLayout w:type="fixed"/>
          <w:tblLook w:val="04A0"/>
        </w:tblPrEx>
        <w:trPr>
          <w:trHeight w:val="230"/>
        </w:trPr>
        <w:tc>
          <w:tcPr>
            <w:tcW w:w="1610" w:type="dxa"/>
            <w:vAlign w:val="center"/>
          </w:tcPr>
          <w:p w:rsidR="00684E22" w:rsidRPr="00684E22" w:rsidP="00684E22" w14:paraId="6A25F306" w14:textId="77777777">
            <w:pPr>
              <w:keepNext/>
              <w:ind w:left="216"/>
              <w:rPr>
                <w:szCs w:val="24"/>
              </w:rPr>
            </w:pPr>
            <w:r w:rsidRPr="00684E22">
              <w:rPr>
                <w:szCs w:val="24"/>
              </w:rPr>
              <w:t>MilTech</w:t>
            </w:r>
          </w:p>
        </w:tc>
        <w:tc>
          <w:tcPr>
            <w:tcW w:w="810" w:type="dxa"/>
            <w:tcBorders>
              <w:top w:val="nil"/>
              <w:left w:val="nil"/>
              <w:bottom w:val="single" w:sz="8" w:space="0" w:color="auto"/>
              <w:right w:val="single" w:sz="8" w:space="0" w:color="auto"/>
            </w:tcBorders>
            <w:shd w:val="clear" w:color="auto" w:fill="auto"/>
            <w:vAlign w:val="center"/>
          </w:tcPr>
          <w:p w:rsidR="00684E22" w:rsidRPr="00684E22" w:rsidP="00684E22" w14:paraId="4CE924D7" w14:textId="77777777">
            <w:pPr>
              <w:jc w:val="right"/>
              <w:rPr>
                <w:color w:val="000000"/>
              </w:rPr>
            </w:pPr>
            <w:r w:rsidRPr="00684E22">
              <w:rPr>
                <w:color w:val="000000"/>
              </w:rPr>
              <w:t>17,287</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27372905" w14:textId="77777777">
            <w:pPr>
              <w:jc w:val="right"/>
              <w:rPr>
                <w:color w:val="000000"/>
              </w:rPr>
            </w:pPr>
            <w:r w:rsidRPr="00684E22">
              <w:rPr>
                <w:color w:val="000000"/>
              </w:rPr>
              <w:t>6,227</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A2D614A" w14:textId="77777777">
            <w:pPr>
              <w:jc w:val="right"/>
              <w:rPr>
                <w:color w:val="000000"/>
              </w:rPr>
            </w:pPr>
            <w:r w:rsidRPr="00684E22">
              <w:rPr>
                <w:color w:val="000000"/>
              </w:rPr>
              <w:t>2,839</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9F9F767" w14:textId="77777777">
            <w:pPr>
              <w:jc w:val="right"/>
              <w:rPr>
                <w:color w:val="000000"/>
              </w:rPr>
            </w:pPr>
            <w:r w:rsidRPr="00684E22">
              <w:rPr>
                <w:color w:val="000000"/>
              </w:rPr>
              <w:t>0</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5594E1A4" w14:textId="77777777">
            <w:pPr>
              <w:jc w:val="right"/>
              <w:rPr>
                <w:color w:val="000000"/>
              </w:rPr>
            </w:pPr>
            <w:r w:rsidRPr="00684E22">
              <w:rPr>
                <w:color w:val="000000"/>
              </w:rPr>
              <w:t>0</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4BA12566" w14:textId="77777777">
            <w:pPr>
              <w:jc w:val="right"/>
              <w:rPr>
                <w:color w:val="000000"/>
              </w:rPr>
            </w:pPr>
            <w:r w:rsidRPr="00684E22">
              <w:rPr>
                <w:color w:val="000000"/>
              </w:rPr>
              <w:t>5,179</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0248536" w14:textId="77777777">
            <w:pPr>
              <w:jc w:val="right"/>
              <w:rPr>
                <w:color w:val="000000"/>
              </w:rPr>
            </w:pPr>
            <w:r w:rsidRPr="00684E22">
              <w:rPr>
                <w:color w:val="000000"/>
              </w:rPr>
              <w:t>3,042</w:t>
            </w:r>
          </w:p>
        </w:tc>
        <w:tc>
          <w:tcPr>
            <w:tcW w:w="990" w:type="dxa"/>
            <w:tcBorders>
              <w:top w:val="nil"/>
              <w:left w:val="nil"/>
              <w:bottom w:val="single" w:sz="8" w:space="0" w:color="auto"/>
              <w:right w:val="single" w:sz="8" w:space="0" w:color="auto"/>
            </w:tcBorders>
            <w:vAlign w:val="center"/>
          </w:tcPr>
          <w:p w:rsidR="00684E22" w:rsidRPr="00684E22" w:rsidP="00684E22" w14:paraId="14172337" w14:textId="77777777">
            <w:pPr>
              <w:jc w:val="right"/>
              <w:rPr>
                <w:color w:val="000000"/>
              </w:rPr>
            </w:pPr>
            <w:r w:rsidRPr="00684E22">
              <w:rPr>
                <w:color w:val="000000"/>
              </w:rPr>
              <w:t>0</w:t>
            </w:r>
          </w:p>
        </w:tc>
      </w:tr>
      <w:tr w14:paraId="03A990F1" w14:textId="77777777" w:rsidTr="003C393E">
        <w:tblPrEx>
          <w:tblW w:w="9350" w:type="dxa"/>
          <w:tblLayout w:type="fixed"/>
          <w:tblLook w:val="04A0"/>
        </w:tblPrEx>
        <w:trPr>
          <w:trHeight w:val="173"/>
        </w:trPr>
        <w:tc>
          <w:tcPr>
            <w:tcW w:w="1610" w:type="dxa"/>
            <w:vAlign w:val="center"/>
          </w:tcPr>
          <w:p w:rsidR="00684E22" w:rsidRPr="00684E22" w:rsidP="00684E22" w14:paraId="05C0ADB4" w14:textId="77777777">
            <w:pPr>
              <w:keepNext/>
              <w:ind w:left="216"/>
              <w:rPr>
                <w:szCs w:val="24"/>
              </w:rPr>
            </w:pPr>
            <w:r w:rsidRPr="00684E22">
              <w:rPr>
                <w:szCs w:val="24"/>
              </w:rPr>
              <w:t>IMA</w:t>
            </w:r>
          </w:p>
        </w:tc>
        <w:tc>
          <w:tcPr>
            <w:tcW w:w="810" w:type="dxa"/>
            <w:tcBorders>
              <w:top w:val="nil"/>
              <w:left w:val="nil"/>
              <w:bottom w:val="single" w:sz="8" w:space="0" w:color="auto"/>
              <w:right w:val="single" w:sz="8" w:space="0" w:color="auto"/>
            </w:tcBorders>
            <w:shd w:val="clear" w:color="auto" w:fill="auto"/>
            <w:vAlign w:val="center"/>
          </w:tcPr>
          <w:p w:rsidR="00684E22" w:rsidRPr="00684E22" w:rsidP="00684E22" w14:paraId="4BD47A8D" w14:textId="77777777">
            <w:pPr>
              <w:jc w:val="right"/>
              <w:rPr>
                <w:color w:val="000000"/>
              </w:rPr>
            </w:pPr>
            <w:r w:rsidRPr="00684E22">
              <w:rPr>
                <w:color w:val="000000"/>
              </w:rPr>
              <w:t>11,262</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316E5ADA" w14:textId="77777777">
            <w:pPr>
              <w:jc w:val="right"/>
              <w:rPr>
                <w:color w:val="000000"/>
              </w:rPr>
            </w:pPr>
            <w:r w:rsidRPr="00684E22">
              <w:rPr>
                <w:color w:val="000000"/>
              </w:rPr>
              <w:t>0</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71A018B0" w14:textId="77777777">
            <w:pPr>
              <w:jc w:val="right"/>
              <w:rPr>
                <w:color w:val="000000"/>
              </w:rPr>
            </w:pPr>
            <w:r w:rsidRPr="00684E22">
              <w:rPr>
                <w:color w:val="000000"/>
              </w:rPr>
              <w:t>2316</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25DFFA52" w14:textId="77777777">
            <w:pPr>
              <w:jc w:val="right"/>
              <w:rPr>
                <w:color w:val="000000"/>
              </w:rPr>
            </w:pPr>
            <w:r w:rsidRPr="00684E22">
              <w:rPr>
                <w:color w:val="000000"/>
              </w:rPr>
              <w:t>71</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1C92E24D" w14:textId="77777777">
            <w:pPr>
              <w:jc w:val="right"/>
              <w:rPr>
                <w:color w:val="000000"/>
              </w:rPr>
            </w:pPr>
            <w:r w:rsidRPr="00684E22">
              <w:rPr>
                <w:color w:val="000000"/>
              </w:rPr>
              <w:t>2560</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4A005487" w14:textId="77777777">
            <w:pPr>
              <w:jc w:val="right"/>
              <w:rPr>
                <w:color w:val="000000"/>
              </w:rPr>
            </w:pPr>
            <w:r w:rsidRPr="00684E22">
              <w:rPr>
                <w:color w:val="000000"/>
              </w:rPr>
              <w:t>0</w:t>
            </w:r>
          </w:p>
        </w:tc>
        <w:tc>
          <w:tcPr>
            <w:tcW w:w="990" w:type="dxa"/>
            <w:tcBorders>
              <w:top w:val="nil"/>
              <w:left w:val="nil"/>
              <w:bottom w:val="single" w:sz="8" w:space="0" w:color="auto"/>
              <w:right w:val="single" w:sz="8" w:space="0" w:color="auto"/>
            </w:tcBorders>
            <w:shd w:val="clear" w:color="auto" w:fill="auto"/>
            <w:vAlign w:val="center"/>
          </w:tcPr>
          <w:p w:rsidR="00684E22" w:rsidRPr="00684E22" w:rsidP="00684E22" w14:paraId="09B78D7F" w14:textId="77777777">
            <w:pPr>
              <w:jc w:val="right"/>
              <w:rPr>
                <w:color w:val="000000"/>
              </w:rPr>
            </w:pPr>
            <w:r w:rsidRPr="00684E22">
              <w:rPr>
                <w:color w:val="000000"/>
              </w:rPr>
              <w:t>6,315</w:t>
            </w:r>
          </w:p>
        </w:tc>
        <w:tc>
          <w:tcPr>
            <w:tcW w:w="990" w:type="dxa"/>
            <w:tcBorders>
              <w:top w:val="nil"/>
              <w:left w:val="nil"/>
              <w:bottom w:val="single" w:sz="8" w:space="0" w:color="auto"/>
              <w:right w:val="single" w:sz="8" w:space="0" w:color="auto"/>
            </w:tcBorders>
            <w:vAlign w:val="center"/>
          </w:tcPr>
          <w:p w:rsidR="00684E22" w:rsidRPr="00684E22" w:rsidP="00684E22" w14:paraId="61BBFB6E" w14:textId="77777777">
            <w:pPr>
              <w:jc w:val="right"/>
              <w:rPr>
                <w:color w:val="000000"/>
              </w:rPr>
            </w:pPr>
            <w:r w:rsidRPr="00684E22">
              <w:rPr>
                <w:color w:val="000000"/>
              </w:rPr>
              <w:t>0</w:t>
            </w:r>
          </w:p>
        </w:tc>
      </w:tr>
    </w:tbl>
    <w:p w:rsidR="006B1EEC" w:rsidRPr="00684E22" w:rsidP="006B1EEC" w14:paraId="0AE2EAF0" w14:textId="4DE2243A">
      <w:pPr>
        <w:pStyle w:val="NormalWeb"/>
        <w:rPr>
          <w:color w:val="4472C4" w:themeColor="accent5"/>
        </w:rPr>
      </w:pPr>
      <w:r w:rsidRPr="00684E22">
        <w:rPr>
          <w:color w:val="4472C4" w:themeColor="accent5"/>
        </w:rPr>
        <w:t xml:space="preserve">The potential respondent universe is the entire Active and Reserve component. In these cases, a no more than ten question abbreviated version of the WGR survey will be open to all military members (Active and Reserve components) who are not in the study sample. In other words, OPA will allow military members who learn about the survey and wish to participate, but were not randomly selected into the study sample, to have the option to respond to a limited set of questions regarding their workplace. In fact, providing this option has the broader goal of ensuring that Service members who wish to share their experiences vis-à-vis their workplace have a means to do so. Data from “out of sample” respondents will not be combined with the sampled member’s responses for weighting and analysis purposes. Instead, responses from “out </w:t>
      </w:r>
      <w:r w:rsidRPr="00684E22">
        <w:rPr>
          <w:color w:val="4472C4" w:themeColor="accent5"/>
        </w:rPr>
        <w:t>of sample” respondents may be used in separate analyses of Service member perceptions of organizational climate.</w:t>
      </w:r>
    </w:p>
    <w:p w:rsidR="00DE1773" w:rsidRPr="00DE1773" w:rsidP="00DE1773" w14:paraId="28255DEC" w14:textId="77777777">
      <w:pPr>
        <w:pStyle w:val="NormalWeb"/>
        <w:rPr>
          <w:color w:val="000000"/>
        </w:rPr>
      </w:pPr>
      <w:r w:rsidRPr="00DE1773">
        <w:rPr>
          <w:color w:val="000000"/>
        </w:rPr>
        <w:t>2. Procedures for the Collection of Information</w:t>
      </w:r>
    </w:p>
    <w:p w:rsidR="00DE1773" w:rsidRPr="00DE1773" w:rsidP="00DE1773" w14:paraId="3C90ED3E" w14:textId="77777777">
      <w:pPr>
        <w:pStyle w:val="NormalWeb"/>
        <w:rPr>
          <w:color w:val="000000"/>
        </w:rPr>
      </w:pPr>
      <w:r w:rsidRPr="00DE1773">
        <w:rPr>
          <w:color w:val="000000"/>
        </w:rPr>
        <w:t>Describe any of the following if they are used in the collection of information:</w:t>
      </w:r>
    </w:p>
    <w:p w:rsidR="00DE1773" w:rsidP="00684E22" w14:paraId="1EEA3A71" w14:textId="3ABD134A">
      <w:pPr>
        <w:pStyle w:val="NormalWeb"/>
        <w:numPr>
          <w:ilvl w:val="0"/>
          <w:numId w:val="1"/>
        </w:numPr>
        <w:rPr>
          <w:color w:val="000000"/>
        </w:rPr>
      </w:pPr>
      <w:r w:rsidRPr="00DE1773">
        <w:rPr>
          <w:color w:val="000000"/>
        </w:rPr>
        <w:t xml:space="preserve">Statistical methodologies for stratification and sample </w:t>
      </w:r>
      <w:r w:rsidRPr="00DE1773">
        <w:rPr>
          <w:color w:val="000000"/>
        </w:rPr>
        <w:t>selection;</w:t>
      </w:r>
    </w:p>
    <w:p w:rsidR="00684E22" w:rsidRPr="00684E22" w:rsidP="00684E22" w14:paraId="2E7319ED" w14:textId="77777777">
      <w:pPr>
        <w:pStyle w:val="NormalWeb"/>
        <w:rPr>
          <w:color w:val="4472C4" w:themeColor="accent5"/>
        </w:rPr>
      </w:pPr>
      <w:r w:rsidRPr="00684E22">
        <w:rPr>
          <w:color w:val="4472C4" w:themeColor="accent5"/>
        </w:rPr>
        <w:t>Within each stratum, individuals will be selected with equal probability and without replacement. However, because allocation of the sample will not be proportional to the size of the strata, selection probabilities will vary among strata, and individuals will not be selected with equal probability overall. Non-proportional allocation will be used to achieve adequate sample sizes for small subpopulations of analytic interest for the survey reporting domains. These domains will include subpopulations defined by the stratification characteristics, as well as others.</w:t>
      </w:r>
    </w:p>
    <w:p w:rsidR="00684E22" w:rsidP="00684E22" w14:paraId="300983E5" w14:textId="409287CF">
      <w:pPr>
        <w:pStyle w:val="NormalWeb"/>
        <w:rPr>
          <w:color w:val="000000"/>
        </w:rPr>
      </w:pPr>
      <w:r w:rsidRPr="00684E22">
        <w:rPr>
          <w:color w:val="4472C4" w:themeColor="accent5"/>
        </w:rPr>
        <w:t>The OPA Sample Planning Tool, Version 2.1 (Dever and Mason, 2003) will be used to accomplish the allocation. This application will be based on the method originally developed by J. R. Chromy (1987), and is described in Mason, Wheeless, George, Dever, Riemer, and Elig (1995). The Sampling Tool defines domain variance equations in terms of unknown stratum sample sizes and user-specified precision constraints. A cost function is defined in terms of the unknown stratum sample sizes and per-unit costs of data collection, editing, and processing. The variance equations are solved simultaneously, subject to the constraints imposed, for the sample size that minimizes the cost function. Eligibility rates modify estimated prevalence rates that are components of the variance equations, thus affecting the allocation; response rates inflate the allocation, thus affecting the final sample size.</w:t>
      </w:r>
    </w:p>
    <w:p w:rsidR="00DE1773" w:rsidP="00684E22" w14:paraId="1AD0CF81" w14:textId="51BE6ADB">
      <w:pPr>
        <w:pStyle w:val="NormalWeb"/>
        <w:numPr>
          <w:ilvl w:val="0"/>
          <w:numId w:val="1"/>
        </w:numPr>
        <w:rPr>
          <w:color w:val="000000"/>
        </w:rPr>
      </w:pPr>
      <w:r w:rsidRPr="00DE1773">
        <w:rPr>
          <w:color w:val="000000"/>
        </w:rPr>
        <w:t xml:space="preserve">Estimation </w:t>
      </w:r>
      <w:r w:rsidRPr="00DE1773">
        <w:rPr>
          <w:color w:val="000000"/>
        </w:rPr>
        <w:t>procedures;</w:t>
      </w:r>
    </w:p>
    <w:p w:rsidR="00684E22" w:rsidP="00DE1773" w14:paraId="1E95A8AA" w14:textId="3EE8ED84">
      <w:pPr>
        <w:pStyle w:val="NormalWeb"/>
        <w:rPr>
          <w:color w:val="000000"/>
        </w:rPr>
      </w:pPr>
      <w:r w:rsidRPr="00684E22">
        <w:rPr>
          <w:color w:val="4472C4" w:themeColor="accent5"/>
        </w:rPr>
        <w:t xml:space="preserve">The eligible respondents will be weighted </w:t>
      </w:r>
      <w:r w:rsidRPr="00684E22">
        <w:rPr>
          <w:color w:val="4472C4" w:themeColor="accent5"/>
        </w:rPr>
        <w:t>in order to</w:t>
      </w:r>
      <w:r w:rsidRPr="00684E22">
        <w:rPr>
          <w:color w:val="4472C4" w:themeColor="accent5"/>
        </w:rPr>
        <w:t xml:space="preserve"> make inferences about the entire active duty or Reserve component populations. The weighting will utilize standard processes. The first step will be to assign a base weight to the sampled member based on the reciprocal of the selection probability. For the second step, non-response, the base weights will be adjusted (eligibility and completion of the survey). Finally, the current weights will be post-stratified to known population totals to reduce bias associated with the estimates. Variance strata will then be created so precision measures can be associated with each estimate. Estimates will be produced for reporting categories using 95% confidence intervals with the goal of achieving a precision of 5% or less.</w:t>
      </w:r>
    </w:p>
    <w:p w:rsidR="00DE1773" w:rsidP="00684E22" w14:paraId="57B54228" w14:textId="1114669B">
      <w:pPr>
        <w:pStyle w:val="NormalWeb"/>
        <w:numPr>
          <w:ilvl w:val="0"/>
          <w:numId w:val="1"/>
        </w:numPr>
        <w:rPr>
          <w:color w:val="000000"/>
        </w:rPr>
      </w:pPr>
      <w:r w:rsidRPr="00DE1773">
        <w:rPr>
          <w:color w:val="000000"/>
        </w:rPr>
        <w:t xml:space="preserve">Degree of accuracy needed for the Purpose discussed in the </w:t>
      </w:r>
      <w:r w:rsidRPr="00DE1773">
        <w:rPr>
          <w:color w:val="000000"/>
        </w:rPr>
        <w:t>justification;</w:t>
      </w:r>
    </w:p>
    <w:p w:rsidR="00684E22" w:rsidRPr="00684E22" w:rsidP="00684E22" w14:paraId="6AE73C2F" w14:textId="0D580960">
      <w:pPr>
        <w:pStyle w:val="NormalWeb"/>
        <w:rPr>
          <w:color w:val="4472C4" w:themeColor="accent5"/>
        </w:rPr>
      </w:pPr>
      <w:r w:rsidRPr="00684E22">
        <w:rPr>
          <w:color w:val="4472C4" w:themeColor="accent5"/>
        </w:rPr>
        <w:t xml:space="preserve">OPA allocated the sample to achieve the goal of reliable precision on estimates for outcomes associated with reporting a sexual assault (e.g., retaliation) and other measures that were only asked of a very small subset of members, especially for males. Given estimated variable survey costs and anticipated eligibility and response rates, OPA used an optimization algorithm to determine the minimum-cost allocation that simultaneously satisfied the domain precision </w:t>
      </w:r>
      <w:r w:rsidRPr="00684E22">
        <w:rPr>
          <w:color w:val="4472C4" w:themeColor="accent5"/>
        </w:rPr>
        <w:t>requirements. Response rates from previous surveys were used to estimate eligibility and response rates for all strata.</w:t>
      </w:r>
    </w:p>
    <w:p w:rsidR="00684E22" w:rsidP="00684E22" w14:paraId="7A03AF3B" w14:textId="43FCC572">
      <w:pPr>
        <w:pStyle w:val="NormalWeb"/>
        <w:rPr>
          <w:color w:val="000000"/>
        </w:rPr>
      </w:pPr>
      <w:r w:rsidRPr="00684E22">
        <w:rPr>
          <w:color w:val="4472C4" w:themeColor="accent5"/>
        </w:rPr>
        <w:t>The allocation precision constraints will be imposed only on those domains of primary interest. Generally, the precision requirement will be based on a 95% confidence interval and an associated precision of 5% or less on each reporting category. Constraints will be manipulated to produce an allocation that will achieve satisfactory precision for the domains of interest at the target sample size of approximately 735,000 members for the Active component and approximately 250,000 for the Reserve component.</w:t>
      </w:r>
    </w:p>
    <w:p w:rsidR="00DE1773" w:rsidP="00684E22" w14:paraId="5FB7DE82" w14:textId="1B13191E">
      <w:pPr>
        <w:pStyle w:val="NormalWeb"/>
        <w:numPr>
          <w:ilvl w:val="0"/>
          <w:numId w:val="1"/>
        </w:numPr>
        <w:rPr>
          <w:color w:val="000000"/>
        </w:rPr>
      </w:pPr>
      <w:r w:rsidRPr="00DE1773">
        <w:rPr>
          <w:color w:val="000000"/>
        </w:rPr>
        <w:t>Unusual problems requiring specialized sampling procedures; and</w:t>
      </w:r>
    </w:p>
    <w:p w:rsidR="00684E22" w:rsidP="00DE1773" w14:paraId="04F708FA" w14:textId="76CBC1CC">
      <w:pPr>
        <w:pStyle w:val="NormalWeb"/>
        <w:rPr>
          <w:color w:val="000000"/>
        </w:rPr>
      </w:pPr>
      <w:r w:rsidRPr="00684E22">
        <w:rPr>
          <w:color w:val="4472C4" w:themeColor="accent5"/>
        </w:rPr>
        <w:t>None.</w:t>
      </w:r>
    </w:p>
    <w:p w:rsidR="00DE1773" w:rsidP="00684E22" w14:paraId="2BE0033C" w14:textId="1D75FEEC">
      <w:pPr>
        <w:pStyle w:val="NormalWeb"/>
        <w:numPr>
          <w:ilvl w:val="0"/>
          <w:numId w:val="1"/>
        </w:numPr>
        <w:rPr>
          <w:color w:val="000000"/>
        </w:rPr>
      </w:pPr>
      <w:r w:rsidRPr="00DE1773">
        <w:rPr>
          <w:color w:val="000000"/>
        </w:rPr>
        <w:t>Use of periodic or cyclical data collections to reduce respondent burden.</w:t>
      </w:r>
    </w:p>
    <w:p w:rsidR="00684E22" w:rsidRPr="00DE1773" w:rsidP="00684E22" w14:paraId="250A76A3" w14:textId="4B915A87">
      <w:pPr>
        <w:pStyle w:val="NormalWeb"/>
        <w:rPr>
          <w:color w:val="000000"/>
        </w:rPr>
      </w:pPr>
      <w:r w:rsidRPr="00684E22">
        <w:rPr>
          <w:color w:val="4472C4" w:themeColor="accent5"/>
        </w:rPr>
        <w:t>The WGR surveys occur on a biennial basis (i.e. every other year) in accordance with the congressional mandate.</w:t>
      </w:r>
    </w:p>
    <w:p w:rsidR="00DE1773" w:rsidRPr="00DE1773" w:rsidP="00DE1773" w14:paraId="4BE8DEC0" w14:textId="77777777">
      <w:pPr>
        <w:pStyle w:val="NormalWeb"/>
        <w:rPr>
          <w:color w:val="000000"/>
        </w:rPr>
      </w:pPr>
      <w:r w:rsidRPr="00DE1773">
        <w:rPr>
          <w:color w:val="000000"/>
        </w:rPr>
        <w:t>3. Maximization of Response Rates, Non-response, and Reliability</w:t>
      </w:r>
    </w:p>
    <w:p w:rsidR="00DE1773" w:rsidP="00DE1773" w14:paraId="3FB6504E" w14:textId="77777777">
      <w:pPr>
        <w:pStyle w:val="NormalWeb"/>
        <w:rPr>
          <w:color w:val="000000"/>
        </w:rPr>
      </w:pPr>
      <w:r w:rsidRPr="00DE1773">
        <w:rPr>
          <w:color w:val="000000"/>
        </w:rP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84E22" w:rsidRPr="00684E22" w:rsidP="00684E22" w14:paraId="5F82A46C" w14:textId="23E6F247">
      <w:pPr>
        <w:pStyle w:val="NormalWeb"/>
        <w:rPr>
          <w:color w:val="4472C4" w:themeColor="accent5"/>
        </w:rPr>
      </w:pPr>
      <w:r w:rsidRPr="00684E22">
        <w:rPr>
          <w:color w:val="4472C4" w:themeColor="accent5"/>
        </w:rPr>
        <w:t>Multiple reminders will be sent to sample members during the survey field period to help increase response rates. Both postal letters and e-mails will be sent to sample members until they respond or indicate that they no longer wish to be contacted. The outreach communications will include text highlighting the importance of the surveys. Additional outreach informing all Service members of the survey fielding is planned via military websites (e.g., Military OneSource), platforms (e.g., SAPR Connect), and social media (e.g., Instagram, Twitter, &amp; Facebook).</w:t>
      </w:r>
    </w:p>
    <w:p w:rsidR="00684E22" w:rsidRPr="00DE1773" w:rsidP="00684E22" w14:paraId="29130568" w14:textId="1022D8E1">
      <w:pPr>
        <w:pStyle w:val="NormalWeb"/>
        <w:rPr>
          <w:color w:val="000000"/>
        </w:rPr>
      </w:pPr>
      <w:r w:rsidRPr="00684E22">
        <w:rPr>
          <w:color w:val="4472C4" w:themeColor="accent5"/>
        </w:rPr>
        <w:t>The sample sizes will be determined based on prior response rates from similar active duty or Reserve component surveys. Given the anticipated response rates, OPA predicts enough responses will be received within all important reporting categories to make estimates that meet confidence and precision goals. A non-response bias study will be conducted to compare known values to weighted estimates from the survey and analyze missing data/drop-off.</w:t>
      </w:r>
    </w:p>
    <w:p w:rsidR="00DE1773" w:rsidRPr="00DE1773" w:rsidP="00DE1773" w14:paraId="50339108" w14:textId="77777777">
      <w:pPr>
        <w:pStyle w:val="NormalWeb"/>
        <w:rPr>
          <w:color w:val="000000"/>
        </w:rPr>
      </w:pPr>
      <w:r w:rsidRPr="00DE1773">
        <w:rPr>
          <w:color w:val="000000"/>
        </w:rPr>
        <w:t>4. Tests of Procedures</w:t>
      </w:r>
    </w:p>
    <w:p w:rsidR="00DE1773" w:rsidP="00DE1773" w14:paraId="654FD1CC" w14:textId="77777777">
      <w:pPr>
        <w:pStyle w:val="NormalWeb"/>
        <w:rPr>
          <w:color w:val="000000"/>
        </w:rPr>
      </w:pPr>
      <w:r w:rsidRPr="00DE1773">
        <w:rPr>
          <w:color w:val="000000"/>
        </w:rP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684E22" w:rsidRPr="00684E22" w:rsidP="00684E22" w14:paraId="2036F888" w14:textId="6E71E46D">
      <w:pPr>
        <w:pStyle w:val="NormalWeb"/>
        <w:rPr>
          <w:color w:val="4472C4" w:themeColor="accent5"/>
        </w:rPr>
      </w:pPr>
      <w:r w:rsidRPr="00684E22">
        <w:rPr>
          <w:color w:val="4472C4" w:themeColor="accent5"/>
        </w:rPr>
        <w:t>In accordance with the DoD Survey Burden Action Plan, we went to great length</w:t>
      </w:r>
      <w:r>
        <w:rPr>
          <w:color w:val="4472C4" w:themeColor="accent5"/>
        </w:rPr>
        <w:t>s</w:t>
      </w:r>
      <w:r w:rsidRPr="00684E22">
        <w:rPr>
          <w:color w:val="4472C4" w:themeColor="accent5"/>
        </w:rPr>
        <w:t xml:space="preserve"> to develop a survey instrument that collected the information required to meet the Congressional-mandate and to support policy and program development and/or assessments. To accomplish this, we reviewed data from the 2018 WGR survey of the Active component and 2019 WGR survey of the Reserve component to identify items that did not perform well, for which very little usable data were collected, or that did not support information requirements. This process allowed us to delete 42 items from the survey</w:t>
      </w:r>
      <w:r w:rsidR="002A026F">
        <w:rPr>
          <w:color w:val="4472C4" w:themeColor="accent5"/>
        </w:rPr>
        <w:t xml:space="preserve"> in </w:t>
      </w:r>
      <w:r w:rsidR="002A026F">
        <w:rPr>
          <w:color w:val="4472C4" w:themeColor="accent5"/>
        </w:rPr>
        <w:t>2021</w:t>
      </w:r>
      <w:r w:rsidR="004B2508">
        <w:rPr>
          <w:color w:val="4472C4" w:themeColor="accent5"/>
        </w:rPr>
        <w:t>, and</w:t>
      </w:r>
      <w:r w:rsidR="004B2508">
        <w:rPr>
          <w:color w:val="4472C4" w:themeColor="accent5"/>
        </w:rPr>
        <w:t xml:space="preserve"> was used again in 2023</w:t>
      </w:r>
      <w:r w:rsidRPr="00684E22">
        <w:rPr>
          <w:color w:val="4472C4" w:themeColor="accent5"/>
        </w:rPr>
        <w:t>. We also collaborated with leaders from each of the relevant policy offices (i.e. DoD Sexual Assault Prevention and Response Office [SAPRO], the Office for Diversity, Equity, and Inclusion [ODEI], &amp; the Office of Force Resiliency [OFR]) to identify their critical information needs and research questions. This led us to identify additional items to remove from the survey as well as important gaps in knowledge regarding response to, and especially prevention of, unwanted gender related behaviors that additional survey items could address—namely, additional information regarding bystander intervention, leader behaviors, and the prevalence of sexist beliefs. We were ultimately able to remove an additional 67 items from the survey, even after adding survey items to address information gaps.</w:t>
      </w:r>
    </w:p>
    <w:p w:rsidR="00684E22" w:rsidRPr="00684E22" w:rsidP="00684E22" w14:paraId="4701508F" w14:textId="77777777">
      <w:pPr>
        <w:pStyle w:val="NormalWeb"/>
        <w:rPr>
          <w:color w:val="4472C4" w:themeColor="accent5"/>
        </w:rPr>
      </w:pPr>
      <w:r w:rsidRPr="00684E22">
        <w:rPr>
          <w:color w:val="4472C4" w:themeColor="accent5"/>
        </w:rPr>
        <w:t>New or revised survey items reflect the DoD’s renewed focus on the prevention of unwanted gender-related behaviors. More specifically, the survey instrument replaces some items included in prior years (e.g., questions about training) with items specifically designed to support prevention (e.g., sexual harassment and stalking items, additional bystander intervention items, and items related to sexist beliefs). In all cases, a review of the literature was used to identify peer-reviewed and validated scales for use in the survey instrument (where available).</w:t>
      </w:r>
    </w:p>
    <w:p w:rsidR="00684E22" w:rsidRPr="00684E22" w:rsidP="00684E22" w14:paraId="750CF461" w14:textId="0975AC61">
      <w:pPr>
        <w:pStyle w:val="NormalWeb"/>
        <w:rPr>
          <w:color w:val="4472C4" w:themeColor="accent5"/>
        </w:rPr>
      </w:pPr>
      <w:r w:rsidRPr="00684E22">
        <w:rPr>
          <w:color w:val="4472C4" w:themeColor="accent5"/>
        </w:rPr>
        <w:t xml:space="preserve">The WGR of Military Members involves complex skip patterns that substantially reduce the number of questions respondents will be asked based on their answers to previous questions. Because of these skips, we anticipate that </w:t>
      </w:r>
      <w:r w:rsidRPr="00684E22">
        <w:rPr>
          <w:color w:val="4472C4" w:themeColor="accent5"/>
        </w:rPr>
        <w:t>the vast majority of</w:t>
      </w:r>
      <w:r w:rsidRPr="00684E22">
        <w:rPr>
          <w:color w:val="4472C4" w:themeColor="accent5"/>
        </w:rPr>
        <w:t xml:space="preserve"> respondents will NOT see all of the follow-up questions that are included in several sections of the survey (e.g., questions asking respondents to describe the characteristics of a sexual harassment or unwanted sexual contact experience). </w:t>
      </w:r>
      <w:r w:rsidRPr="00C26AF0">
        <w:rPr>
          <w:color w:val="4472C4" w:themeColor="accent5"/>
        </w:rPr>
        <w:t>The survey includes a total of 1</w:t>
      </w:r>
      <w:r w:rsidRPr="00C26AF0" w:rsidR="00AD6228">
        <w:rPr>
          <w:color w:val="4472C4" w:themeColor="accent5"/>
        </w:rPr>
        <w:t>20</w:t>
      </w:r>
      <w:r w:rsidRPr="00C26AF0">
        <w:rPr>
          <w:color w:val="4472C4" w:themeColor="accent5"/>
        </w:rPr>
        <w:t xml:space="preserve"> questions. However, based on skip logic, </w:t>
      </w:r>
      <w:r w:rsidRPr="00C26AF0">
        <w:rPr>
          <w:color w:val="4472C4" w:themeColor="accent5"/>
        </w:rPr>
        <w:t>the vast majority of</w:t>
      </w:r>
      <w:r w:rsidRPr="00C26AF0">
        <w:rPr>
          <w:color w:val="4472C4" w:themeColor="accent5"/>
        </w:rPr>
        <w:t xml:space="preserve"> respondents (~75%) will only see </w:t>
      </w:r>
      <w:r w:rsidRPr="00C26AF0" w:rsidR="00AD6228">
        <w:rPr>
          <w:color w:val="4472C4" w:themeColor="accent5"/>
        </w:rPr>
        <w:t>50</w:t>
      </w:r>
      <w:r w:rsidRPr="00C26AF0">
        <w:rPr>
          <w:color w:val="4472C4" w:themeColor="accent5"/>
        </w:rPr>
        <w:t xml:space="preserve"> questions.</w:t>
      </w:r>
    </w:p>
    <w:p w:rsidR="00DE1773" w:rsidRPr="00DE1773" w:rsidP="00DE1773" w14:paraId="42305C8C" w14:textId="77777777">
      <w:pPr>
        <w:pStyle w:val="NormalWeb"/>
        <w:rPr>
          <w:color w:val="000000"/>
        </w:rPr>
      </w:pPr>
      <w:r w:rsidRPr="00DE1773">
        <w:rPr>
          <w:color w:val="000000"/>
        </w:rPr>
        <w:t>5. Statistical Consultation and Information Analysis</w:t>
      </w:r>
    </w:p>
    <w:p w:rsidR="00DE1773" w:rsidP="00DE1773" w14:paraId="545B2DBE" w14:textId="77777777">
      <w:pPr>
        <w:pStyle w:val="NormalWeb"/>
        <w:rPr>
          <w:color w:val="000000"/>
        </w:rPr>
      </w:pPr>
      <w:r w:rsidRPr="00DE1773">
        <w:rPr>
          <w:color w:val="000000"/>
        </w:rPr>
        <w:t>a. Provide names and telephone number of individual(s) consulted on statistical aspects of the design.</w:t>
      </w:r>
    </w:p>
    <w:p w:rsidR="002A026F" w:rsidRPr="00DE1773" w:rsidP="00DE1773" w14:paraId="0CAF21BC" w14:textId="1E576756">
      <w:pPr>
        <w:pStyle w:val="NormalWeb"/>
        <w:rPr>
          <w:color w:val="000000"/>
        </w:rPr>
      </w:pPr>
      <w:r w:rsidRPr="002A026F">
        <w:rPr>
          <w:color w:val="4472C4" w:themeColor="accent5"/>
        </w:rPr>
        <w:t>Mr. Matthew Scheidt, Statistics Team Lead, OPA, matthew.s.scheidt.civ@mail.mil</w:t>
      </w:r>
    </w:p>
    <w:p w:rsidR="00DE1773" w:rsidP="00DE1773" w14:paraId="48F6A56B" w14:textId="77777777">
      <w:pPr>
        <w:pStyle w:val="NormalWeb"/>
        <w:rPr>
          <w:color w:val="000000"/>
        </w:rPr>
      </w:pPr>
      <w:r w:rsidRPr="00DE1773">
        <w:rPr>
          <w:color w:val="000000"/>
        </w:rPr>
        <w:t xml:space="preserve">b. Provide name and organization of person(s) who will </w:t>
      </w:r>
      <w:r w:rsidRPr="00DE1773">
        <w:rPr>
          <w:color w:val="000000"/>
        </w:rPr>
        <w:t>actually collect</w:t>
      </w:r>
      <w:r w:rsidRPr="00DE1773">
        <w:rPr>
          <w:color w:val="000000"/>
        </w:rPr>
        <w:t xml:space="preserve"> and analyze the collected information.</w:t>
      </w:r>
    </w:p>
    <w:p w:rsidR="002A026F" w:rsidRPr="002A026F" w:rsidP="002A026F" w14:paraId="62A19150" w14:textId="77777777">
      <w:pPr>
        <w:pStyle w:val="NormalWeb"/>
        <w:rPr>
          <w:color w:val="4472C4" w:themeColor="accent5"/>
        </w:rPr>
      </w:pPr>
      <w:r w:rsidRPr="002A026F">
        <w:rPr>
          <w:color w:val="4472C4" w:themeColor="accent5"/>
        </w:rPr>
        <w:t>Data will be collected by Data Recognition Corporation, OPA’s operations contractor. Contact information is listed below.</w:t>
      </w:r>
    </w:p>
    <w:p w:rsidR="002A026F" w:rsidRPr="002A026F" w:rsidP="002A026F" w14:paraId="20A8AAB5" w14:textId="026EBD19">
      <w:pPr>
        <w:pStyle w:val="NormalWeb"/>
        <w:numPr>
          <w:ilvl w:val="0"/>
          <w:numId w:val="2"/>
        </w:numPr>
        <w:rPr>
          <w:color w:val="000000"/>
        </w:rPr>
      </w:pPr>
      <w:r w:rsidRPr="002A026F">
        <w:rPr>
          <w:color w:val="4472C4" w:themeColor="accent5"/>
        </w:rPr>
        <w:t xml:space="preserve">Ms. Valerie Waller, Senior Managing Director, Data Recognition Corporation, </w:t>
      </w:r>
      <w:hyperlink r:id="rId4" w:history="1">
        <w:r w:rsidRPr="00A50BC3">
          <w:rPr>
            <w:rStyle w:val="Hyperlink"/>
          </w:rPr>
          <w:t>Valerie.Waller@datarecognitioncorps.com</w:t>
        </w:r>
      </w:hyperlink>
    </w:p>
    <w:p w:rsidR="002A026F" w:rsidRPr="004B2508" w:rsidP="002A026F" w14:paraId="728F3B8D" w14:textId="77777777">
      <w:pPr>
        <w:pStyle w:val="NormalWeb"/>
        <w:rPr>
          <w:color w:val="4472C4" w:themeColor="accent5"/>
        </w:rPr>
      </w:pPr>
      <w:r w:rsidRPr="004B2508">
        <w:rPr>
          <w:color w:val="4472C4" w:themeColor="accent5"/>
        </w:rPr>
        <w:t>Data will be analyzed by OPA social scientists &amp; analysts. Contact information is listed below.</w:t>
      </w:r>
    </w:p>
    <w:p w:rsidR="002A026F" w:rsidRPr="004B2508" w:rsidP="002A026F" w14:paraId="381B1D90" w14:textId="4EA98936">
      <w:pPr>
        <w:pStyle w:val="NormalWeb"/>
        <w:numPr>
          <w:ilvl w:val="0"/>
          <w:numId w:val="2"/>
        </w:numPr>
        <w:rPr>
          <w:color w:val="4472C4" w:themeColor="accent5"/>
        </w:rPr>
      </w:pPr>
      <w:r w:rsidRPr="004B2508">
        <w:rPr>
          <w:color w:val="4472C4" w:themeColor="accent5"/>
        </w:rPr>
        <w:t xml:space="preserve">Dr. Jessica Marcon Zabecki, Chief </w:t>
      </w:r>
      <w:r w:rsidRPr="004B2508" w:rsidR="008F3809">
        <w:rPr>
          <w:color w:val="4472C4" w:themeColor="accent5"/>
        </w:rPr>
        <w:t>Military Research Psychologist</w:t>
      </w:r>
      <w:r w:rsidRPr="004B2508">
        <w:rPr>
          <w:color w:val="4472C4" w:themeColor="accent5"/>
        </w:rPr>
        <w:t xml:space="preserve">, Health &amp; Resilience </w:t>
      </w:r>
      <w:r w:rsidRPr="004B2508" w:rsidR="005F0103">
        <w:rPr>
          <w:color w:val="4472C4" w:themeColor="accent5"/>
        </w:rPr>
        <w:t xml:space="preserve">(H&amp;R) </w:t>
      </w:r>
      <w:r w:rsidRPr="004B2508">
        <w:rPr>
          <w:color w:val="4472C4" w:themeColor="accent5"/>
        </w:rPr>
        <w:t xml:space="preserve">Research Division – OPA, </w:t>
      </w:r>
      <w:hyperlink r:id="rId5" w:history="1">
        <w:r w:rsidRPr="004B2508" w:rsidR="004B2508">
          <w:rPr>
            <w:rStyle w:val="Hyperlink"/>
            <w:color w:val="4472C4" w:themeColor="accent5"/>
          </w:rPr>
          <w:t>jessica.m.zabecki.civ@mail.mil</w:t>
        </w:r>
      </w:hyperlink>
      <w:r w:rsidRPr="004B2508" w:rsidR="004B2508">
        <w:rPr>
          <w:color w:val="4472C4" w:themeColor="accent5"/>
        </w:rPr>
        <w:t xml:space="preserve"> </w:t>
      </w:r>
    </w:p>
    <w:p w:rsidR="002A026F" w:rsidRPr="004B2508" w:rsidP="00C27FAF" w14:paraId="2A11F51A" w14:textId="6FFEA4E4">
      <w:pPr>
        <w:pStyle w:val="NormalWeb"/>
        <w:numPr>
          <w:ilvl w:val="0"/>
          <w:numId w:val="2"/>
        </w:numPr>
        <w:rPr>
          <w:color w:val="4472C4" w:themeColor="accent5"/>
        </w:rPr>
      </w:pPr>
      <w:r w:rsidRPr="004B2508">
        <w:rPr>
          <w:color w:val="4472C4" w:themeColor="accent5"/>
        </w:rPr>
        <w:t xml:space="preserve">Dr. Ashlea Klahr, </w:t>
      </w:r>
      <w:r w:rsidRPr="004B2508" w:rsidR="005F0103">
        <w:rPr>
          <w:color w:val="4472C4" w:themeColor="accent5"/>
        </w:rPr>
        <w:t xml:space="preserve">Acting </w:t>
      </w:r>
      <w:r w:rsidRPr="004B2508">
        <w:rPr>
          <w:color w:val="4472C4" w:themeColor="accent5"/>
        </w:rPr>
        <w:t>Director</w:t>
      </w:r>
      <w:r w:rsidRPr="004B2508" w:rsidR="005F0103">
        <w:rPr>
          <w:color w:val="4472C4" w:themeColor="accent5"/>
        </w:rPr>
        <w:t xml:space="preserve"> of</w:t>
      </w:r>
      <w:r w:rsidRPr="004B2508">
        <w:rPr>
          <w:color w:val="4472C4" w:themeColor="accent5"/>
        </w:rPr>
        <w:t xml:space="preserve"> OPA, </w:t>
      </w:r>
      <w:hyperlink r:id="rId6" w:history="1">
        <w:r w:rsidRPr="004B2508">
          <w:rPr>
            <w:rStyle w:val="Hyperlink"/>
            <w:color w:val="4472C4" w:themeColor="accent5"/>
          </w:rPr>
          <w:t>ashlea.m.klahr.civ@mail.mil</w:t>
        </w:r>
      </w:hyperlink>
    </w:p>
    <w:p w:rsidR="005F0103" w:rsidRPr="004B2508" w:rsidP="00C27FAF" w14:paraId="4E15753C" w14:textId="236F284E">
      <w:pPr>
        <w:pStyle w:val="NormalWeb"/>
        <w:numPr>
          <w:ilvl w:val="0"/>
          <w:numId w:val="2"/>
        </w:numPr>
        <w:rPr>
          <w:color w:val="4472C4" w:themeColor="accent5"/>
        </w:rPr>
      </w:pPr>
      <w:r w:rsidRPr="004B2508">
        <w:rPr>
          <w:color w:val="4472C4" w:themeColor="accent5"/>
        </w:rPr>
        <w:t xml:space="preserve">Dr. Rachel Lipari, Chief </w:t>
      </w:r>
      <w:r w:rsidRPr="004B2508" w:rsidR="008F3809">
        <w:rPr>
          <w:color w:val="4472C4" w:themeColor="accent5"/>
        </w:rPr>
        <w:t xml:space="preserve">Military Sociologist, H&amp;R Research Division – OPA, </w:t>
      </w:r>
      <w:hyperlink r:id="rId7" w:history="1">
        <w:r w:rsidRPr="004B2508" w:rsidR="008F3809">
          <w:rPr>
            <w:rStyle w:val="Hyperlink"/>
            <w:color w:val="4472C4" w:themeColor="accent5"/>
          </w:rPr>
          <w:t>Rachel.n.lipari.civ@mail.mil</w:t>
        </w:r>
      </w:hyperlink>
      <w:r w:rsidRPr="004B2508" w:rsidR="008F3809">
        <w:rPr>
          <w:color w:val="4472C4" w:themeColor="accent5"/>
        </w:rPr>
        <w:t xml:space="preserve"> </w:t>
      </w:r>
    </w:p>
    <w:p w:rsidR="002A026F" w:rsidRPr="004B2508" w:rsidP="00957540" w14:paraId="42B18187" w14:textId="6DD01AD0">
      <w:pPr>
        <w:pStyle w:val="NormalWeb"/>
        <w:numPr>
          <w:ilvl w:val="0"/>
          <w:numId w:val="2"/>
        </w:numPr>
        <w:rPr>
          <w:color w:val="4472C4" w:themeColor="accent5"/>
        </w:rPr>
      </w:pPr>
      <w:r w:rsidRPr="004B2508">
        <w:rPr>
          <w:color w:val="4472C4" w:themeColor="accent5"/>
        </w:rPr>
        <w:t xml:space="preserve">Ms. Lisa Davis, Deputy Director, </w:t>
      </w:r>
      <w:r w:rsidRPr="004B2508" w:rsidR="005F0103">
        <w:rPr>
          <w:color w:val="4472C4" w:themeColor="accent5"/>
        </w:rPr>
        <w:t>H&amp;R</w:t>
      </w:r>
      <w:r w:rsidRPr="004B2508">
        <w:rPr>
          <w:color w:val="4472C4" w:themeColor="accent5"/>
        </w:rPr>
        <w:t xml:space="preserve"> Research Division – OPA, </w:t>
      </w:r>
      <w:hyperlink r:id="rId8" w:history="1">
        <w:r w:rsidRPr="004B2508">
          <w:rPr>
            <w:rStyle w:val="Hyperlink"/>
            <w:color w:val="4472C4" w:themeColor="accent5"/>
          </w:rPr>
          <w:t>elizabeth.h.davis18.civ@mail.mil</w:t>
        </w:r>
      </w:hyperlink>
    </w:p>
    <w:p w:rsidR="002A026F" w:rsidRPr="004B2508" w:rsidP="00D67716" w14:paraId="6531FBCF" w14:textId="15D76002">
      <w:pPr>
        <w:pStyle w:val="NormalWeb"/>
        <w:numPr>
          <w:ilvl w:val="0"/>
          <w:numId w:val="2"/>
        </w:numPr>
        <w:rPr>
          <w:color w:val="4472C4" w:themeColor="accent5"/>
        </w:rPr>
      </w:pPr>
      <w:r w:rsidRPr="004B2508">
        <w:rPr>
          <w:color w:val="4472C4" w:themeColor="accent5"/>
        </w:rPr>
        <w:t xml:space="preserve">Dr. Hannah Samuelson, Senior Research Psychologist, </w:t>
      </w:r>
      <w:r w:rsidRPr="004B2508" w:rsidR="005F0103">
        <w:rPr>
          <w:color w:val="4472C4" w:themeColor="accent5"/>
        </w:rPr>
        <w:t>H&amp;R</w:t>
      </w:r>
      <w:r w:rsidRPr="004B2508">
        <w:rPr>
          <w:color w:val="4472C4" w:themeColor="accent5"/>
        </w:rPr>
        <w:t xml:space="preserve"> Research Division– OPA, </w:t>
      </w:r>
      <w:hyperlink r:id="rId9" w:history="1">
        <w:r w:rsidRPr="004B2508" w:rsidR="004B2508">
          <w:rPr>
            <w:rStyle w:val="Hyperlink"/>
            <w:color w:val="4472C4" w:themeColor="accent5"/>
          </w:rPr>
          <w:t>hannah.l.samuelson.civ@mail.mil</w:t>
        </w:r>
      </w:hyperlink>
      <w:r w:rsidRPr="004B2508" w:rsidR="004B2508">
        <w:rPr>
          <w:color w:val="4472C4" w:themeColor="accent5"/>
        </w:rPr>
        <w:t xml:space="preserve"> </w:t>
      </w:r>
    </w:p>
    <w:p w:rsidR="002A026F" w:rsidRPr="004B2508" w:rsidP="00374C1E" w14:paraId="36164803" w14:textId="2355AB55">
      <w:pPr>
        <w:pStyle w:val="NormalWeb"/>
        <w:numPr>
          <w:ilvl w:val="0"/>
          <w:numId w:val="2"/>
        </w:numPr>
        <w:rPr>
          <w:color w:val="4472C4" w:themeColor="accent5"/>
        </w:rPr>
      </w:pPr>
      <w:r w:rsidRPr="004B2508">
        <w:rPr>
          <w:color w:val="4472C4" w:themeColor="accent5"/>
        </w:rPr>
        <w:t xml:space="preserve">Ms. Kimberly Hylton, Chief of Survey Operations and Methodology, </w:t>
      </w:r>
      <w:r w:rsidRPr="004B2508" w:rsidR="005F0103">
        <w:rPr>
          <w:color w:val="4472C4" w:themeColor="accent5"/>
        </w:rPr>
        <w:t xml:space="preserve">H&amp;R </w:t>
      </w:r>
      <w:r w:rsidRPr="004B2508">
        <w:rPr>
          <w:color w:val="4472C4" w:themeColor="accent5"/>
        </w:rPr>
        <w:t xml:space="preserve">Research Division – OPA, </w:t>
      </w:r>
      <w:hyperlink r:id="rId10" w:history="1">
        <w:r w:rsidRPr="004B2508">
          <w:rPr>
            <w:rStyle w:val="Hyperlink"/>
            <w:color w:val="4472C4" w:themeColor="accent5"/>
          </w:rPr>
          <w:t>kimberly.r.hylton.civ@mail.mil</w:t>
        </w:r>
      </w:hyperlink>
    </w:p>
    <w:p w:rsidR="002A026F" w:rsidRPr="00C26AF0" w:rsidP="00DF1336" w14:paraId="6D22A398" w14:textId="1FEDD62D">
      <w:pPr>
        <w:pStyle w:val="NormalWeb"/>
        <w:numPr>
          <w:ilvl w:val="0"/>
          <w:numId w:val="2"/>
        </w:numPr>
        <w:rPr>
          <w:color w:val="4472C4" w:themeColor="accent5"/>
        </w:rPr>
      </w:pPr>
      <w:r w:rsidRPr="00C26AF0">
        <w:rPr>
          <w:color w:val="4472C4" w:themeColor="accent5"/>
        </w:rPr>
        <w:t>D</w:t>
      </w:r>
      <w:r w:rsidRPr="00C26AF0">
        <w:rPr>
          <w:color w:val="4472C4" w:themeColor="accent5"/>
        </w:rPr>
        <w:t xml:space="preserve">r. </w:t>
      </w:r>
      <w:r w:rsidRPr="00C26AF0">
        <w:rPr>
          <w:color w:val="4472C4" w:themeColor="accent5"/>
        </w:rPr>
        <w:t>Christine</w:t>
      </w:r>
      <w:r w:rsidRPr="00C26AF0" w:rsidR="00703188">
        <w:rPr>
          <w:color w:val="4472C4" w:themeColor="accent5"/>
        </w:rPr>
        <w:t xml:space="preserve"> McCall</w:t>
      </w:r>
      <w:r w:rsidRPr="00C26AF0">
        <w:rPr>
          <w:color w:val="4472C4" w:themeColor="accent5"/>
        </w:rPr>
        <w:t xml:space="preserve">, Operations Analyst – Fors Marsh, </w:t>
      </w:r>
      <w:hyperlink r:id="rId11" w:history="1">
        <w:r w:rsidRPr="00C26AF0" w:rsidR="00703188">
          <w:rPr>
            <w:rStyle w:val="Hyperlink"/>
          </w:rPr>
          <w:t>christine.mccall.ctr@mail.mil</w:t>
        </w:r>
      </w:hyperlink>
    </w:p>
    <w:p w:rsidR="002A026F" w:rsidRPr="00C26AF0" w:rsidP="00DF1336" w14:paraId="7F520F3C" w14:textId="4973C19D">
      <w:pPr>
        <w:pStyle w:val="NormalWeb"/>
        <w:numPr>
          <w:ilvl w:val="0"/>
          <w:numId w:val="2"/>
        </w:numPr>
        <w:rPr>
          <w:rStyle w:val="Hyperlink"/>
          <w:color w:val="4472C4" w:themeColor="accent5"/>
          <w:u w:val="none"/>
        </w:rPr>
      </w:pPr>
      <w:r w:rsidRPr="00C26AF0">
        <w:rPr>
          <w:color w:val="4472C4" w:themeColor="accent5"/>
        </w:rPr>
        <w:t xml:space="preserve">Ms. Alycia </w:t>
      </w:r>
      <w:r w:rsidRPr="00C26AF0" w:rsidR="00F44342">
        <w:rPr>
          <w:color w:val="4472C4" w:themeColor="accent5"/>
        </w:rPr>
        <w:t>Polant</w:t>
      </w:r>
      <w:r w:rsidRPr="00C26AF0">
        <w:rPr>
          <w:color w:val="4472C4" w:themeColor="accent5"/>
        </w:rPr>
        <w:t xml:space="preserve">, Operations Analyst – Fors Marsh, </w:t>
      </w:r>
      <w:hyperlink r:id="rId12" w:history="1">
        <w:r w:rsidRPr="00C26AF0" w:rsidR="00F44342">
          <w:rPr>
            <w:rStyle w:val="Hyperlink"/>
          </w:rPr>
          <w:t>Alycia.polant.ctr@mail.mil</w:t>
        </w:r>
      </w:hyperlink>
    </w:p>
    <w:p w:rsidR="00895A3D" w:rsidRPr="00C26AF0" w:rsidP="00DF1336" w14:paraId="54DD4B73" w14:textId="6DDA123E">
      <w:pPr>
        <w:pStyle w:val="NormalWeb"/>
        <w:numPr>
          <w:ilvl w:val="0"/>
          <w:numId w:val="2"/>
        </w:numPr>
        <w:rPr>
          <w:color w:val="4472C4" w:themeColor="accent5"/>
        </w:rPr>
      </w:pPr>
      <w:r w:rsidRPr="00C26AF0">
        <w:rPr>
          <w:color w:val="4472C4" w:themeColor="accent5"/>
        </w:rPr>
        <w:t>Ms. Jessica Tercha, Associate Director -- Fors Marsh,</w:t>
      </w:r>
      <w:r w:rsidRPr="00C26AF0">
        <w:rPr>
          <w:rStyle w:val="Hyperlink"/>
        </w:rPr>
        <w:t xml:space="preserve"> jessica.m.tercha.ctr@mail.mil</w:t>
      </w:r>
    </w:p>
    <w:p w:rsidR="002A026F" w:rsidRPr="00C26AF0" w:rsidP="00B4493C" w14:paraId="0483FFE3" w14:textId="6B1FDF5D">
      <w:pPr>
        <w:pStyle w:val="NormalWeb"/>
        <w:numPr>
          <w:ilvl w:val="0"/>
          <w:numId w:val="2"/>
        </w:numPr>
        <w:rPr>
          <w:color w:val="4472C4" w:themeColor="accent5"/>
        </w:rPr>
      </w:pPr>
      <w:r w:rsidRPr="00C26AF0">
        <w:rPr>
          <w:color w:val="4472C4" w:themeColor="accent5"/>
        </w:rPr>
        <w:t xml:space="preserve">Ms. Amanda Barry, Director, Military Health &amp; Wellbeing Research – Fors Marsh, </w:t>
      </w:r>
      <w:hyperlink r:id="rId13" w:history="1">
        <w:r w:rsidRPr="00C26AF0" w:rsidR="005F0103">
          <w:rPr>
            <w:rStyle w:val="Hyperlink"/>
            <w:color w:val="4472C4" w:themeColor="accent5"/>
          </w:rPr>
          <w:t>abarry@forsmarsh.com</w:t>
        </w:r>
      </w:hyperlink>
      <w:r w:rsidRPr="00C26AF0" w:rsidR="005F0103">
        <w:rPr>
          <w:color w:val="4472C4" w:themeColor="accent5"/>
        </w:rPr>
        <w:t xml:space="preserve"> </w:t>
      </w:r>
    </w:p>
    <w:p w:rsidR="002A026F" w:rsidRPr="004B2508" w:rsidP="00B4493C" w14:paraId="7733EA08" w14:textId="606BD0E3">
      <w:pPr>
        <w:pStyle w:val="NormalWeb"/>
        <w:numPr>
          <w:ilvl w:val="0"/>
          <w:numId w:val="2"/>
        </w:numPr>
        <w:rPr>
          <w:color w:val="4472C4" w:themeColor="accent5"/>
        </w:rPr>
      </w:pPr>
      <w:r w:rsidRPr="00C26AF0">
        <w:rPr>
          <w:color w:val="4472C4" w:themeColor="accent5"/>
        </w:rPr>
        <w:t xml:space="preserve">Ms. Margaret H. Coffey – Fors Marsh, </w:t>
      </w:r>
      <w:hyperlink r:id="rId14" w:history="1">
        <w:r w:rsidRPr="00C26AF0" w:rsidR="005F0103">
          <w:rPr>
            <w:rStyle w:val="Hyperlink"/>
            <w:color w:val="4472C4" w:themeColor="accent5"/>
          </w:rPr>
          <w:t>mhcoffey@forsmarsh.com</w:t>
        </w:r>
      </w:hyperlink>
    </w:p>
    <w:p w:rsidR="005F0103" w:rsidRPr="002A026F" w:rsidP="005F0103" w14:paraId="66FD7472" w14:textId="77777777">
      <w:pPr>
        <w:pStyle w:val="NormalWeb"/>
        <w:rPr>
          <w:color w:val="000000"/>
        </w:rPr>
      </w:pPr>
    </w:p>
    <w:p w:rsidR="00017018" w:rsidRPr="00DE1773" w14:paraId="0FE5E486"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37249"/>
    <w:multiLevelType w:val="hybridMultilevel"/>
    <w:tmpl w:val="5704C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996370"/>
    <w:multiLevelType w:val="hybridMultilevel"/>
    <w:tmpl w:val="18782C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9342352">
    <w:abstractNumId w:val="1"/>
  </w:num>
  <w:num w:numId="2" w16cid:durableId="12323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73"/>
    <w:rsid w:val="00017018"/>
    <w:rsid w:val="002A026F"/>
    <w:rsid w:val="00363BA0"/>
    <w:rsid w:val="00374C1E"/>
    <w:rsid w:val="004B2508"/>
    <w:rsid w:val="005F0103"/>
    <w:rsid w:val="00684E22"/>
    <w:rsid w:val="006B1EEC"/>
    <w:rsid w:val="00703188"/>
    <w:rsid w:val="00880896"/>
    <w:rsid w:val="00895A3D"/>
    <w:rsid w:val="008F3809"/>
    <w:rsid w:val="00957540"/>
    <w:rsid w:val="00A50BC3"/>
    <w:rsid w:val="00AD6228"/>
    <w:rsid w:val="00B4493C"/>
    <w:rsid w:val="00C26AF0"/>
    <w:rsid w:val="00C27FAF"/>
    <w:rsid w:val="00D67716"/>
    <w:rsid w:val="00DE1773"/>
    <w:rsid w:val="00DF1336"/>
    <w:rsid w:val="00EF13B7"/>
    <w:rsid w:val="00F44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0BFED9"/>
  <w15:chartTrackingRefBased/>
  <w15:docId w15:val="{BAACCE9A-97F4-4373-9DF5-3225FF4E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17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DocTable">
    <w:name w:val="Doc_Table"/>
    <w:basedOn w:val="TableNormal"/>
    <w:rsid w:val="006B1EEC"/>
    <w:pPr>
      <w:spacing w:after="0" w:line="240" w:lineRule="auto"/>
    </w:pPr>
    <w:rPr>
      <w:rFonts w:ascii="Times New Roman" w:eastAsia="Times New Roman" w:hAnsi="Times New Roman" w:cs="Times New Roman"/>
      <w:kern w:val="0"/>
      <w:sz w:val="20"/>
      <w:szCs w:val="20"/>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style>
  <w:style w:type="character" w:styleId="Hyperlink">
    <w:name w:val="Hyperlink"/>
    <w:basedOn w:val="DefaultParagraphFont"/>
    <w:uiPriority w:val="99"/>
    <w:unhideWhenUsed/>
    <w:rsid w:val="002A026F"/>
    <w:rPr>
      <w:color w:val="0563C1" w:themeColor="hyperlink"/>
      <w:u w:val="single"/>
    </w:rPr>
  </w:style>
  <w:style w:type="character" w:styleId="UnresolvedMention">
    <w:name w:val="Unresolved Mention"/>
    <w:basedOn w:val="DefaultParagraphFont"/>
    <w:uiPriority w:val="99"/>
    <w:semiHidden/>
    <w:unhideWhenUsed/>
    <w:rsid w:val="002A026F"/>
    <w:rPr>
      <w:color w:val="605E5C"/>
      <w:shd w:val="clear" w:color="auto" w:fill="E1DFDD"/>
    </w:rPr>
  </w:style>
  <w:style w:type="character" w:styleId="CommentReference">
    <w:name w:val="annotation reference"/>
    <w:basedOn w:val="DefaultParagraphFont"/>
    <w:uiPriority w:val="99"/>
    <w:semiHidden/>
    <w:unhideWhenUsed/>
    <w:rsid w:val="005F0103"/>
    <w:rPr>
      <w:sz w:val="16"/>
      <w:szCs w:val="16"/>
    </w:rPr>
  </w:style>
  <w:style w:type="paragraph" w:styleId="CommentText">
    <w:name w:val="annotation text"/>
    <w:basedOn w:val="Normal"/>
    <w:link w:val="CommentTextChar"/>
    <w:uiPriority w:val="99"/>
    <w:unhideWhenUsed/>
    <w:rsid w:val="005F0103"/>
    <w:pPr>
      <w:spacing w:line="240" w:lineRule="auto"/>
    </w:pPr>
    <w:rPr>
      <w:sz w:val="20"/>
      <w:szCs w:val="20"/>
    </w:rPr>
  </w:style>
  <w:style w:type="character" w:customStyle="1" w:styleId="CommentTextChar">
    <w:name w:val="Comment Text Char"/>
    <w:basedOn w:val="DefaultParagraphFont"/>
    <w:link w:val="CommentText"/>
    <w:uiPriority w:val="99"/>
    <w:rsid w:val="005F0103"/>
    <w:rPr>
      <w:sz w:val="20"/>
      <w:szCs w:val="20"/>
    </w:rPr>
  </w:style>
  <w:style w:type="paragraph" w:styleId="CommentSubject">
    <w:name w:val="annotation subject"/>
    <w:basedOn w:val="CommentText"/>
    <w:next w:val="CommentText"/>
    <w:link w:val="CommentSubjectChar"/>
    <w:uiPriority w:val="99"/>
    <w:semiHidden/>
    <w:unhideWhenUsed/>
    <w:rsid w:val="005F0103"/>
    <w:rPr>
      <w:b/>
      <w:bCs/>
    </w:rPr>
  </w:style>
  <w:style w:type="character" w:customStyle="1" w:styleId="CommentSubjectChar">
    <w:name w:val="Comment Subject Char"/>
    <w:basedOn w:val="CommentTextChar"/>
    <w:link w:val="CommentSubject"/>
    <w:uiPriority w:val="99"/>
    <w:semiHidden/>
    <w:rsid w:val="005F0103"/>
    <w:rPr>
      <w:b/>
      <w:bCs/>
      <w:sz w:val="20"/>
      <w:szCs w:val="20"/>
    </w:rPr>
  </w:style>
  <w:style w:type="paragraph" w:styleId="Revision">
    <w:name w:val="Revision"/>
    <w:hidden/>
    <w:uiPriority w:val="99"/>
    <w:semiHidden/>
    <w:rsid w:val="00AD6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imberly.r.hylton.civ@mail.mil" TargetMode="External" /><Relationship Id="rId11" Type="http://schemas.openxmlformats.org/officeDocument/2006/relationships/hyperlink" Target="mailto:christine.mccall.ctr@mail.mil" TargetMode="External" /><Relationship Id="rId12" Type="http://schemas.openxmlformats.org/officeDocument/2006/relationships/hyperlink" Target="mailto:Alycia.polant.ctr@mail.mil" TargetMode="External" /><Relationship Id="rId13" Type="http://schemas.openxmlformats.org/officeDocument/2006/relationships/hyperlink" Target="mailto:abarry@forsmarsh.com" TargetMode="External" /><Relationship Id="rId14" Type="http://schemas.openxmlformats.org/officeDocument/2006/relationships/hyperlink" Target="mailto:mhcoffey@forsmarsh.co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lerie.Waller@datarecognitioncorps.com" TargetMode="External" /><Relationship Id="rId5" Type="http://schemas.openxmlformats.org/officeDocument/2006/relationships/hyperlink" Target="mailto:jessica.m.zabecki.civ@mail.mil" TargetMode="External" /><Relationship Id="rId6" Type="http://schemas.openxmlformats.org/officeDocument/2006/relationships/hyperlink" Target="mailto:ashlea.m.klahr.civ@mail.mil" TargetMode="External" /><Relationship Id="rId7" Type="http://schemas.openxmlformats.org/officeDocument/2006/relationships/hyperlink" Target="mailto:Rachel.n.lipari.civ@mail.mil" TargetMode="External" /><Relationship Id="rId8" Type="http://schemas.openxmlformats.org/officeDocument/2006/relationships/hyperlink" Target="mailto:elizabeth.h.davis18.civ@mail.mil" TargetMode="External" /><Relationship Id="rId9" Type="http://schemas.openxmlformats.org/officeDocument/2006/relationships/hyperlink" Target="mailto:hannah.l.samuelson.civ@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 H (Lisa) CIV DODHRA DPAC (USA)</dc:creator>
  <cp:lastModifiedBy>Davis, Elizabeth H (Lisa) CIV DODHRA DPAC (USA)</cp:lastModifiedBy>
  <cp:revision>7</cp:revision>
  <dcterms:created xsi:type="dcterms:W3CDTF">2024-04-08T18:17:00Z</dcterms:created>
  <dcterms:modified xsi:type="dcterms:W3CDTF">2024-04-11T12:08:00Z</dcterms:modified>
</cp:coreProperties>
</file>