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0D7F78" w:rsidP="00B92B6C" w14:paraId="7BB40C3E" w14:textId="72E30102">
      <w:pPr>
        <w:spacing w:after="200" w:line="276" w:lineRule="auto"/>
        <w:rPr>
          <w:rFonts w:eastAsia="Calibri"/>
        </w:rPr>
      </w:pPr>
      <w:r w:rsidRPr="000D7F78">
        <w:rPr>
          <w:rFonts w:eastAsia="Calibri"/>
          <w:b/>
        </w:rPr>
        <w:t>DATE:</w:t>
      </w:r>
      <w:r w:rsidRPr="000D7F78">
        <w:rPr>
          <w:rFonts w:eastAsia="Calibri"/>
        </w:rPr>
        <w:tab/>
      </w:r>
      <w:r w:rsidRPr="000D7F78">
        <w:rPr>
          <w:rFonts w:eastAsia="Calibri"/>
        </w:rPr>
        <w:tab/>
      </w:r>
      <w:r w:rsidR="00190476">
        <w:rPr>
          <w:rFonts w:eastAsia="Calibri"/>
        </w:rPr>
        <w:t>April 1</w:t>
      </w:r>
      <w:r w:rsidR="003F50CF">
        <w:rPr>
          <w:rFonts w:eastAsia="Calibri"/>
        </w:rPr>
        <w:t>7</w:t>
      </w:r>
      <w:r w:rsidRPr="000D7F78" w:rsidR="000F49E9">
        <w:rPr>
          <w:rFonts w:eastAsia="Calibri"/>
        </w:rPr>
        <w:t>, 2024</w:t>
      </w:r>
    </w:p>
    <w:p w:rsidR="00B92B6C" w:rsidRPr="000D7F78" w:rsidP="00B92B6C" w14:paraId="4546AFDE" w14:textId="249CDF06">
      <w:pPr>
        <w:spacing w:after="200" w:line="276" w:lineRule="auto"/>
        <w:rPr>
          <w:rFonts w:eastAsia="Calibri"/>
        </w:rPr>
      </w:pPr>
      <w:r w:rsidRPr="000D7F78">
        <w:rPr>
          <w:rFonts w:eastAsia="Calibri"/>
          <w:b/>
        </w:rPr>
        <w:t>TO:</w:t>
      </w:r>
      <w:r w:rsidRPr="000D7F78">
        <w:rPr>
          <w:rFonts w:eastAsia="Calibri"/>
        </w:rPr>
        <w:tab/>
      </w:r>
      <w:r w:rsidRPr="000D7F78">
        <w:rPr>
          <w:rFonts w:eastAsia="Calibri"/>
        </w:rPr>
        <w:tab/>
      </w:r>
      <w:r w:rsidRPr="000D7F78">
        <w:rPr>
          <w:rFonts w:eastAsia="Calibri"/>
        </w:rPr>
        <w:tab/>
      </w:r>
      <w:r w:rsidRPr="000D7F78" w:rsidR="008D25BE">
        <w:rPr>
          <w:rFonts w:eastAsia="Calibri"/>
        </w:rPr>
        <w:t>Josh Bram</w:t>
      </w:r>
      <w:r w:rsidRPr="000D7F78" w:rsidR="00E14FD5">
        <w:rPr>
          <w:rFonts w:eastAsia="Calibri"/>
        </w:rPr>
        <w:t>m</w:t>
      </w:r>
      <w:r w:rsidRPr="000D7F78" w:rsidR="008D25BE">
        <w:rPr>
          <w:rFonts w:eastAsia="Calibri"/>
        </w:rPr>
        <w:t>er</w:t>
      </w:r>
      <w:r w:rsidRPr="000D7F78">
        <w:rPr>
          <w:rFonts w:eastAsia="Calibri"/>
        </w:rPr>
        <w:t>, OMB Desk Officer</w:t>
      </w:r>
    </w:p>
    <w:p w:rsidR="00B92B6C" w:rsidRPr="000D7F78" w:rsidP="00B92B6C" w14:paraId="77BC1D71" w14:textId="25B088AD">
      <w:pPr>
        <w:spacing w:after="200" w:line="276" w:lineRule="auto"/>
        <w:rPr>
          <w:rFonts w:eastAsia="Calibri"/>
        </w:rPr>
      </w:pPr>
      <w:r w:rsidRPr="000D7F78">
        <w:rPr>
          <w:rFonts w:eastAsia="Calibri"/>
          <w:b/>
        </w:rPr>
        <w:t>FROM:</w:t>
      </w:r>
      <w:r w:rsidRPr="000D7F78">
        <w:rPr>
          <w:rFonts w:eastAsia="Calibri"/>
        </w:rPr>
        <w:tab/>
      </w:r>
      <w:r w:rsidRPr="000D7F78">
        <w:rPr>
          <w:rFonts w:eastAsia="Calibri"/>
        </w:rPr>
        <w:tab/>
      </w:r>
      <w:r w:rsidRPr="000D7F78" w:rsidR="00573D0B">
        <w:rPr>
          <w:rFonts w:eastAsia="Calibri"/>
        </w:rPr>
        <w:t>Samantha Miller</w:t>
      </w:r>
      <w:r w:rsidRPr="000D7F78">
        <w:rPr>
          <w:rFonts w:eastAsia="Calibri"/>
        </w:rPr>
        <w:t xml:space="preserve">, </w:t>
      </w:r>
      <w:r w:rsidRPr="000D7F78" w:rsidR="00573D0B">
        <w:rPr>
          <w:rFonts w:eastAsia="Calibri"/>
        </w:rPr>
        <w:t xml:space="preserve">Acting </w:t>
      </w:r>
      <w:r w:rsidRPr="000D7F78">
        <w:rPr>
          <w:rFonts w:eastAsia="Calibri"/>
        </w:rPr>
        <w:t>HRSA Information Collection Clearance Officer</w:t>
      </w:r>
    </w:p>
    <w:p w:rsidR="00B92B6C" w:rsidRPr="000D7F78" w:rsidP="00B92B6C" w14:paraId="06C26FDD" w14:textId="77777777">
      <w:pPr>
        <w:spacing w:after="200" w:line="276" w:lineRule="auto"/>
        <w:ind w:left="2160" w:hanging="2160"/>
        <w:rPr>
          <w:rFonts w:eastAsia="Calibri"/>
          <w:b/>
        </w:rPr>
      </w:pPr>
      <w:r w:rsidRPr="000D7F78">
        <w:rPr>
          <w:rFonts w:eastAsia="Calibri"/>
          <w:b/>
        </w:rPr>
        <w:t>______________________________________________________________________________</w:t>
      </w:r>
    </w:p>
    <w:p w:rsidR="00B92B6C" w:rsidRPr="000D7F78" w:rsidP="00B92B6C" w14:paraId="6C4A35D8" w14:textId="7AD4A052">
      <w:pPr>
        <w:spacing w:after="200" w:line="276" w:lineRule="auto"/>
        <w:ind w:left="2160" w:hanging="2160"/>
        <w:rPr>
          <w:rFonts w:eastAsia="Calibri"/>
        </w:rPr>
      </w:pPr>
      <w:r w:rsidRPr="000D7F78">
        <w:rPr>
          <w:rFonts w:eastAsia="Calibri"/>
          <w:b/>
        </w:rPr>
        <w:t>Request</w:t>
      </w:r>
      <w:r w:rsidRPr="000D7F78">
        <w:rPr>
          <w:rFonts w:eastAsia="Calibri"/>
        </w:rPr>
        <w:t xml:space="preserve">: </w:t>
      </w:r>
      <w:r w:rsidRPr="000D7F78">
        <w:rPr>
          <w:rFonts w:eastAsia="Calibri"/>
        </w:rPr>
        <w:tab/>
        <w:t xml:space="preserve">The Health Resources and Services Administration (HRSA) </w:t>
      </w:r>
      <w:r w:rsidRPr="000D7F78" w:rsidR="00E15688">
        <w:rPr>
          <w:rFonts w:eastAsia="Calibri"/>
        </w:rPr>
        <w:t xml:space="preserve">Maternal and Child Health </w:t>
      </w:r>
      <w:r w:rsidRPr="000D7F78" w:rsidR="00ED3751">
        <w:rPr>
          <w:rFonts w:eastAsia="Calibri"/>
        </w:rPr>
        <w:t>Bureau</w:t>
      </w:r>
      <w:r w:rsidRPr="000D7F78" w:rsidR="00E15688">
        <w:rPr>
          <w:rFonts w:eastAsia="Calibri"/>
        </w:rPr>
        <w:t xml:space="preserve"> (MCHB</w:t>
      </w:r>
      <w:r w:rsidRPr="000D7F78" w:rsidR="00AA2999">
        <w:rPr>
          <w:rFonts w:eastAsia="Calibri"/>
        </w:rPr>
        <w:t>)</w:t>
      </w:r>
      <w:r w:rsidRPr="000D7F78" w:rsidR="00E15688">
        <w:rPr>
          <w:rFonts w:eastAsiaTheme="minorHAnsi"/>
        </w:rPr>
        <w:t xml:space="preserve"> </w:t>
      </w:r>
      <w:r w:rsidRPr="000D7F78" w:rsidR="00731BA9">
        <w:rPr>
          <w:rFonts w:eastAsia="Calibri"/>
        </w:rPr>
        <w:t>request</w:t>
      </w:r>
      <w:r w:rsidR="00BA008C">
        <w:rPr>
          <w:rFonts w:eastAsia="Calibri"/>
        </w:rPr>
        <w:t>s</w:t>
      </w:r>
      <w:r w:rsidRPr="000D7F78">
        <w:rPr>
          <w:rFonts w:eastAsia="Calibri"/>
        </w:rPr>
        <w:t xml:space="preserve"> approval for changes to</w:t>
      </w:r>
      <w:r w:rsidR="006A17EA">
        <w:rPr>
          <w:rFonts w:eastAsia="Calibri"/>
        </w:rPr>
        <w:t xml:space="preserve"> Attachment B Central Forms</w:t>
      </w:r>
      <w:r w:rsidRPr="000D7F78">
        <w:rPr>
          <w:rFonts w:eastAsia="Calibri"/>
        </w:rPr>
        <w:t xml:space="preserve"> </w:t>
      </w:r>
      <w:r w:rsidR="00B5411D">
        <w:rPr>
          <w:rFonts w:eastAsia="Calibri"/>
        </w:rPr>
        <w:t xml:space="preserve">inside the </w:t>
      </w:r>
      <w:r w:rsidR="009C21A4">
        <w:rPr>
          <w:rFonts w:eastAsia="Calibri"/>
        </w:rPr>
        <w:t>Discretionary Grants Information System (</w:t>
      </w:r>
      <w:r w:rsidRPr="000D7F78" w:rsidR="00110A2B">
        <w:rPr>
          <w:rFonts w:eastAsia="Calibri"/>
        </w:rPr>
        <w:t>DGIS</w:t>
      </w:r>
      <w:r w:rsidR="009C21A4">
        <w:rPr>
          <w:rFonts w:eastAsia="Calibri"/>
        </w:rPr>
        <w:t>)</w:t>
      </w:r>
      <w:r w:rsidRPr="000D7F78" w:rsidR="00110A2B">
        <w:rPr>
          <w:rFonts w:eastAsia="Calibri"/>
        </w:rPr>
        <w:t xml:space="preserve"> </w:t>
      </w:r>
      <w:r w:rsidRPr="000D7F78" w:rsidR="001C250A">
        <w:rPr>
          <w:rFonts w:eastAsia="Calibri"/>
        </w:rPr>
        <w:t xml:space="preserve">(OMB </w:t>
      </w:r>
      <w:r w:rsidRPr="000D7F78" w:rsidR="00731BA9">
        <w:t>0915-0298</w:t>
      </w:r>
      <w:r w:rsidRPr="000D7F78" w:rsidR="002A40BF">
        <w:rPr>
          <w:rFonts w:eastAsia="Calibri"/>
        </w:rPr>
        <w:t xml:space="preserve"> </w:t>
      </w:r>
      <w:r w:rsidRPr="000D7F78">
        <w:rPr>
          <w:rFonts w:eastAsia="Calibri"/>
        </w:rPr>
        <w:t xml:space="preserve">expiration date </w:t>
      </w:r>
      <w:r w:rsidR="004F793B">
        <w:rPr>
          <w:rFonts w:eastAsia="Calibri"/>
        </w:rPr>
        <w:t>12/31/2026</w:t>
      </w:r>
      <w:r w:rsidRPr="000D7F78">
        <w:rPr>
          <w:rFonts w:eastAsia="Calibri"/>
        </w:rPr>
        <w:t xml:space="preserve">). </w:t>
      </w:r>
    </w:p>
    <w:p w:rsidR="00A13962" w:rsidRPr="000D7F78" w:rsidP="005655BA" w14:paraId="5A13B8FA" w14:textId="77777777">
      <w:pPr>
        <w:spacing w:line="276" w:lineRule="auto"/>
        <w:ind w:left="2160" w:hanging="2160"/>
        <w:rPr>
          <w:rFonts w:eastAsia="Calibri"/>
        </w:rPr>
      </w:pPr>
      <w:r w:rsidRPr="000D7F78">
        <w:rPr>
          <w:rFonts w:eastAsia="Calibri"/>
          <w:b/>
        </w:rPr>
        <w:t>Purpose</w:t>
      </w:r>
      <w:r w:rsidRPr="000D7F78">
        <w:rPr>
          <w:rFonts w:eastAsia="Calibri"/>
        </w:rPr>
        <w:t xml:space="preserve">: </w:t>
      </w:r>
      <w:r w:rsidRPr="000D7F78">
        <w:rPr>
          <w:rFonts w:eastAsia="Calibri"/>
        </w:rPr>
        <w:tab/>
        <w:t xml:space="preserve">The purpose of this request </w:t>
      </w:r>
      <w:r w:rsidRPr="000D7F78" w:rsidR="00F76599">
        <w:rPr>
          <w:rFonts w:eastAsia="Calibri"/>
        </w:rPr>
        <w:t>is</w:t>
      </w:r>
      <w:r w:rsidRPr="000D7F78">
        <w:rPr>
          <w:rFonts w:eastAsia="Calibri"/>
        </w:rPr>
        <w:t xml:space="preserve"> to:</w:t>
      </w:r>
    </w:p>
    <w:p w:rsidR="00A13962" w:rsidRPr="000D7F78" w:rsidP="005655BA" w14:paraId="42E218C7" w14:textId="27EE288B">
      <w:pPr>
        <w:spacing w:line="276" w:lineRule="auto"/>
        <w:ind w:left="2160"/>
        <w:rPr>
          <w:rFonts w:eastAsia="Calibri"/>
        </w:rPr>
      </w:pPr>
      <w:r w:rsidRPr="000D7F78">
        <w:rPr>
          <w:rFonts w:eastAsia="Calibri"/>
        </w:rPr>
        <w:t xml:space="preserve">1) </w:t>
      </w:r>
      <w:r w:rsidRPr="000D7F78" w:rsidR="00460968">
        <w:rPr>
          <w:rFonts w:eastAsia="Calibri"/>
        </w:rPr>
        <w:t xml:space="preserve">Revise the definition of </w:t>
      </w:r>
      <w:r w:rsidRPr="000D7F78" w:rsidR="00CC2454">
        <w:rPr>
          <w:rFonts w:eastAsia="Calibri"/>
        </w:rPr>
        <w:t xml:space="preserve">Health Equity to </w:t>
      </w:r>
      <w:r w:rsidRPr="000D7F78" w:rsidR="00834C84">
        <w:rPr>
          <w:rFonts w:eastAsia="Calibri"/>
        </w:rPr>
        <w:t xml:space="preserve">align with </w:t>
      </w:r>
      <w:r w:rsidR="00E97A2F">
        <w:rPr>
          <w:rFonts w:eastAsia="Calibri"/>
        </w:rPr>
        <w:t xml:space="preserve">the </w:t>
      </w:r>
      <w:r w:rsidRPr="000D7F78" w:rsidR="00834C84">
        <w:rPr>
          <w:rFonts w:eastAsia="Calibri"/>
        </w:rPr>
        <w:t>Healthy People 2030</w:t>
      </w:r>
      <w:r w:rsidR="00E97A2F">
        <w:rPr>
          <w:rFonts w:eastAsia="Calibri"/>
        </w:rPr>
        <w:t xml:space="preserve"> definition of Health Equity</w:t>
      </w:r>
      <w:r w:rsidR="00941707">
        <w:rPr>
          <w:rFonts w:eastAsia="Calibri"/>
        </w:rPr>
        <w:t>, as per HRSA guidance.</w:t>
      </w:r>
    </w:p>
    <w:p w:rsidR="00F76599" w:rsidRPr="000D7F78" w:rsidP="005655BA" w14:paraId="1B3C4C2C" w14:textId="6F7F5EC7">
      <w:pPr>
        <w:spacing w:line="276" w:lineRule="auto"/>
        <w:ind w:left="2160"/>
        <w:rPr>
          <w:rFonts w:eastAsia="Calibri"/>
        </w:rPr>
      </w:pPr>
      <w:r w:rsidRPr="5E8BDE46">
        <w:rPr>
          <w:rFonts w:eastAsia="Calibri"/>
        </w:rPr>
        <w:t xml:space="preserve">2) </w:t>
      </w:r>
      <w:r w:rsidRPr="5E8BDE46" w:rsidR="00540812">
        <w:rPr>
          <w:rFonts w:eastAsia="Calibri"/>
        </w:rPr>
        <w:t>A</w:t>
      </w:r>
      <w:r w:rsidRPr="5E8BDE46">
        <w:rPr>
          <w:rFonts w:eastAsia="Calibri"/>
        </w:rPr>
        <w:t xml:space="preserve">dd </w:t>
      </w:r>
      <w:r w:rsidRPr="5E8BDE46" w:rsidR="00622A71">
        <w:rPr>
          <w:rFonts w:eastAsia="Calibri"/>
        </w:rPr>
        <w:t xml:space="preserve">optional </w:t>
      </w:r>
      <w:r w:rsidRPr="5E8BDE46" w:rsidR="00841516">
        <w:rPr>
          <w:rFonts w:eastAsia="Calibri"/>
        </w:rPr>
        <w:t xml:space="preserve">age </w:t>
      </w:r>
      <w:r w:rsidRPr="5E8BDE46" w:rsidR="00622A71">
        <w:rPr>
          <w:rFonts w:eastAsia="Calibri"/>
        </w:rPr>
        <w:t xml:space="preserve">categories to distinguish </w:t>
      </w:r>
      <w:r w:rsidRPr="5E8BDE46" w:rsidR="006D5884">
        <w:rPr>
          <w:rFonts w:eastAsia="Calibri"/>
        </w:rPr>
        <w:t>between children and young adults (1-17 vs. 18-25 years)</w:t>
      </w:r>
      <w:r w:rsidRPr="5E8BDE46" w:rsidR="00841516">
        <w:rPr>
          <w:rFonts w:eastAsia="Calibri"/>
        </w:rPr>
        <w:t xml:space="preserve"> in the </w:t>
      </w:r>
      <w:r w:rsidRPr="5E8BDE46" w:rsidR="006F4401">
        <w:rPr>
          <w:rFonts w:eastAsia="Calibri"/>
        </w:rPr>
        <w:t>Direct and Enabling Services</w:t>
      </w:r>
      <w:r w:rsidRPr="5E8BDE46" w:rsidR="00073157">
        <w:rPr>
          <w:rFonts w:eastAsia="Calibri"/>
        </w:rPr>
        <w:t xml:space="preserve"> and Research</w:t>
      </w:r>
      <w:r w:rsidRPr="5E8BDE46" w:rsidR="00841516">
        <w:rPr>
          <w:rFonts w:eastAsia="Calibri"/>
        </w:rPr>
        <w:t xml:space="preserve"> forms.</w:t>
      </w:r>
    </w:p>
    <w:p w:rsidR="006D5884" w:rsidP="00B65FA4" w14:paraId="603A88FF" w14:textId="4C8E22D3">
      <w:pPr>
        <w:spacing w:line="276" w:lineRule="auto"/>
        <w:ind w:left="2160"/>
        <w:rPr>
          <w:rFonts w:eastAsia="Calibri"/>
        </w:rPr>
      </w:pPr>
      <w:r w:rsidRPr="000D7F78">
        <w:rPr>
          <w:rFonts w:eastAsia="Calibri"/>
        </w:rPr>
        <w:t xml:space="preserve">3) </w:t>
      </w:r>
      <w:r w:rsidRPr="000D7F78" w:rsidR="00B65FA4">
        <w:rPr>
          <w:rFonts w:eastAsia="Calibri"/>
        </w:rPr>
        <w:t xml:space="preserve">Incorporate Part A into Part B of the </w:t>
      </w:r>
      <w:r w:rsidRPr="006D5884">
        <w:rPr>
          <w:rFonts w:eastAsia="Calibri"/>
        </w:rPr>
        <w:t>Knowledge and Behavior Change forms</w:t>
      </w:r>
      <w:r w:rsidRPr="000D7F78" w:rsidR="00B65FA4">
        <w:rPr>
          <w:rFonts w:eastAsia="Calibri"/>
        </w:rPr>
        <w:t xml:space="preserve"> to make </w:t>
      </w:r>
      <w:r w:rsidRPr="000D7F78">
        <w:rPr>
          <w:rFonts w:eastAsia="Calibri"/>
        </w:rPr>
        <w:t>it easier for respondents to</w:t>
      </w:r>
      <w:r w:rsidRPr="000D7F78" w:rsidR="00B65FA4">
        <w:rPr>
          <w:rFonts w:eastAsia="Calibri"/>
        </w:rPr>
        <w:t xml:space="preserve"> </w:t>
      </w:r>
      <w:r w:rsidRPr="000D7F78" w:rsidR="00177670">
        <w:rPr>
          <w:rFonts w:eastAsia="Calibri"/>
        </w:rPr>
        <w:t xml:space="preserve">complete these two forms. </w:t>
      </w:r>
    </w:p>
    <w:p w:rsidR="005655BA" w:rsidP="005655BA" w14:paraId="50A153E4" w14:textId="4EC2CBC5">
      <w:pPr>
        <w:spacing w:line="276" w:lineRule="auto"/>
        <w:ind w:left="2160"/>
        <w:rPr>
          <w:rFonts w:eastAsia="Calibri"/>
        </w:rPr>
      </w:pPr>
      <w:r>
        <w:rPr>
          <w:rFonts w:eastAsia="Calibri"/>
        </w:rPr>
        <w:t xml:space="preserve">4) Incorporate multiple grammatical changes throughout </w:t>
      </w:r>
      <w:r w:rsidR="00E515AA">
        <w:rPr>
          <w:rFonts w:eastAsia="Calibri"/>
        </w:rPr>
        <w:t xml:space="preserve">the Central Forms </w:t>
      </w:r>
      <w:r>
        <w:rPr>
          <w:rFonts w:eastAsia="Calibri"/>
        </w:rPr>
        <w:t xml:space="preserve">as identified during </w:t>
      </w:r>
      <w:r w:rsidR="00E515AA">
        <w:rPr>
          <w:rFonts w:eastAsia="Calibri"/>
        </w:rPr>
        <w:t xml:space="preserve">the </w:t>
      </w:r>
      <w:r w:rsidR="00C45C5B">
        <w:rPr>
          <w:rFonts w:eastAsia="Calibri"/>
        </w:rPr>
        <w:t xml:space="preserve">form development process with the system vendor. </w:t>
      </w:r>
    </w:p>
    <w:p w:rsidR="00A52B47" w:rsidRPr="000D7F78" w:rsidP="005655BA" w14:paraId="62062F73" w14:textId="77777777">
      <w:pPr>
        <w:spacing w:line="276" w:lineRule="auto"/>
        <w:ind w:left="2160"/>
        <w:rPr>
          <w:rFonts w:eastAsia="Calibri"/>
        </w:rPr>
      </w:pPr>
    </w:p>
    <w:p w:rsidR="00C456A8" w:rsidRPr="000D7F78" w:rsidP="00C863D6" w14:paraId="0571083A" w14:textId="23A699C9">
      <w:pPr>
        <w:spacing w:after="200" w:line="276" w:lineRule="auto"/>
        <w:ind w:left="2160"/>
        <w:rPr>
          <w:rFonts w:eastAsia="Calibri"/>
        </w:rPr>
      </w:pPr>
      <w:r w:rsidRPr="000D7F78">
        <w:rPr>
          <w:rFonts w:eastAsia="Calibri"/>
        </w:rPr>
        <w:t>This memo explains t</w:t>
      </w:r>
      <w:r w:rsidRPr="000D7F78" w:rsidR="00B92B6C">
        <w:rPr>
          <w:rFonts w:eastAsia="Calibri"/>
        </w:rPr>
        <w:t>he changes and support</w:t>
      </w:r>
      <w:r w:rsidRPr="000D7F78" w:rsidR="00F76599">
        <w:rPr>
          <w:rFonts w:eastAsia="Calibri"/>
        </w:rPr>
        <w:t>ing rationale.</w:t>
      </w:r>
    </w:p>
    <w:p w:rsidR="00DE5086" w:rsidRPr="000D7F78" w:rsidP="00DE5086" w14:paraId="28EDFB4D" w14:textId="57D38E3E">
      <w:pPr>
        <w:spacing w:after="200" w:line="276" w:lineRule="auto"/>
        <w:ind w:left="2160" w:hanging="2160"/>
        <w:rPr>
          <w:rFonts w:eastAsia="Calibri"/>
        </w:rPr>
      </w:pPr>
      <w:r w:rsidRPr="000D7F78">
        <w:rPr>
          <w:rFonts w:eastAsia="Calibri"/>
          <w:b/>
          <w:bCs/>
        </w:rPr>
        <w:t>Changes:</w:t>
      </w:r>
      <w:r w:rsidRPr="000D7F78">
        <w:rPr>
          <w:rFonts w:eastAsia="Calibri"/>
          <w:b/>
          <w:bCs/>
        </w:rPr>
        <w:tab/>
      </w:r>
      <w:r w:rsidRPr="000D7F78">
        <w:rPr>
          <w:rFonts w:eastAsia="Calibri"/>
          <w:b/>
          <w:bCs/>
        </w:rPr>
        <w:t>Instruments:</w:t>
      </w:r>
      <w:r w:rsidRPr="000D7F78">
        <w:rPr>
          <w:rFonts w:eastAsia="Calibri"/>
        </w:rPr>
        <w:tab/>
        <w:t xml:space="preserve">DGIS </w:t>
      </w:r>
      <w:r w:rsidRPr="000D7F78" w:rsidR="00D23232">
        <w:rPr>
          <w:rFonts w:eastAsia="Calibri"/>
        </w:rPr>
        <w:t xml:space="preserve">Health Equity, </w:t>
      </w:r>
      <w:r w:rsidRPr="000D7F78" w:rsidR="00073157">
        <w:rPr>
          <w:rFonts w:eastAsia="Calibri"/>
        </w:rPr>
        <w:t>Direct and Enabling Services, Research, Knowledge Change</w:t>
      </w:r>
      <w:r w:rsidR="00BA008C">
        <w:rPr>
          <w:rFonts w:eastAsia="Calibri"/>
        </w:rPr>
        <w:t>,</w:t>
      </w:r>
      <w:r w:rsidRPr="000D7F78" w:rsidR="00073157">
        <w:rPr>
          <w:rFonts w:eastAsia="Calibri"/>
        </w:rPr>
        <w:t xml:space="preserve"> and Behavior Change forms. </w:t>
      </w:r>
      <w:r w:rsidRPr="000D7F78" w:rsidR="008C3DFA">
        <w:rPr>
          <w:rFonts w:eastAsia="Calibri"/>
        </w:rPr>
        <w:t xml:space="preserve">(OMB </w:t>
      </w:r>
      <w:r w:rsidRPr="000D7F78" w:rsidR="008C3DFA">
        <w:t>0915-0298</w:t>
      </w:r>
      <w:r w:rsidRPr="000D7F78" w:rsidR="008C3DFA">
        <w:rPr>
          <w:rFonts w:eastAsia="Calibri"/>
        </w:rPr>
        <w:t xml:space="preserve"> expiration date </w:t>
      </w:r>
      <w:r w:rsidRPr="000D7F78" w:rsidR="00761B36">
        <w:rPr>
          <w:rFonts w:eastAsia="Calibri"/>
        </w:rPr>
        <w:t>12/31/2026</w:t>
      </w:r>
      <w:r w:rsidRPr="000D7F78" w:rsidR="008C3DFA">
        <w:rPr>
          <w:rFonts w:eastAsia="Calibri"/>
        </w:rPr>
        <w:t>)</w:t>
      </w:r>
    </w:p>
    <w:p w:rsidR="000052CD" w:rsidRPr="000D7F78" w:rsidP="00DE5086" w14:paraId="2FF93046" w14:textId="29CEE804">
      <w:pPr>
        <w:spacing w:after="200" w:line="276" w:lineRule="auto"/>
        <w:ind w:left="2160" w:hanging="2160"/>
        <w:rPr>
          <w:rFonts w:eastAsia="Calibri"/>
        </w:rPr>
      </w:pPr>
      <w:r w:rsidRPr="000D7F78">
        <w:rPr>
          <w:rFonts w:eastAsia="Calibri"/>
        </w:rPr>
        <w:tab/>
        <w:t>The Proposed Clarifications and Non-Substantive Changes section describes the changes and rationale in more detail</w:t>
      </w:r>
      <w:r w:rsidR="00A52B47">
        <w:rPr>
          <w:rFonts w:eastAsia="Calibri"/>
        </w:rPr>
        <w:t xml:space="preserve">. </w:t>
      </w:r>
      <w:r w:rsidRPr="000D7F78">
        <w:rPr>
          <w:rFonts w:eastAsia="Calibri"/>
        </w:rPr>
        <w:t xml:space="preserve">The DGIS </w:t>
      </w:r>
      <w:r w:rsidRPr="000D7F78" w:rsidR="005D5105">
        <w:rPr>
          <w:rFonts w:eastAsia="Calibri"/>
        </w:rPr>
        <w:t xml:space="preserve">forms </w:t>
      </w:r>
      <w:r w:rsidRPr="000D7F78">
        <w:rPr>
          <w:rFonts w:eastAsia="Calibri"/>
        </w:rPr>
        <w:t xml:space="preserve">with proposed changes included </w:t>
      </w:r>
      <w:r w:rsidRPr="000D7F78" w:rsidR="005D5105">
        <w:rPr>
          <w:rFonts w:eastAsia="Calibri"/>
        </w:rPr>
        <w:t>are</w:t>
      </w:r>
      <w:r w:rsidRPr="000D7F78">
        <w:rPr>
          <w:rFonts w:eastAsia="Calibri"/>
        </w:rPr>
        <w:t xml:space="preserve"> attached. The requested changes are minimal and will make it easier for respondents to understand and complete the form and provide HRSA with more accurate data.</w:t>
      </w:r>
    </w:p>
    <w:p w:rsidR="00B92B6C" w:rsidRPr="000D7F78" w:rsidP="00B92B6C" w14:paraId="29473172" w14:textId="77605AD6">
      <w:pPr>
        <w:spacing w:after="200" w:line="276" w:lineRule="auto"/>
        <w:ind w:left="2160" w:hanging="2160"/>
        <w:rPr>
          <w:rFonts w:eastAsia="Calibri"/>
        </w:rPr>
      </w:pPr>
      <w:r w:rsidRPr="0E395AAF">
        <w:rPr>
          <w:rFonts w:eastAsia="Calibri"/>
          <w:b/>
          <w:bCs/>
        </w:rPr>
        <w:t>Time Sensitivity</w:t>
      </w:r>
      <w:r w:rsidRPr="0E395AAF" w:rsidR="00816253">
        <w:rPr>
          <w:rFonts w:eastAsia="Calibri"/>
        </w:rPr>
        <w:t xml:space="preserve">: </w:t>
      </w:r>
      <w:r>
        <w:tab/>
      </w:r>
      <w:r w:rsidRPr="0E395AAF" w:rsidR="00816253">
        <w:rPr>
          <w:rFonts w:eastAsia="Calibri"/>
        </w:rPr>
        <w:t xml:space="preserve">The </w:t>
      </w:r>
      <w:r w:rsidRPr="0E395AAF">
        <w:rPr>
          <w:rFonts w:eastAsia="Calibri"/>
        </w:rPr>
        <w:t xml:space="preserve">data collection changes must be completed in a </w:t>
      </w:r>
      <w:r w:rsidRPr="0E395AAF" w:rsidR="00816253">
        <w:rPr>
          <w:rFonts w:eastAsia="Calibri"/>
        </w:rPr>
        <w:t>timely manner to</w:t>
      </w:r>
      <w:r w:rsidRPr="0E395AAF" w:rsidR="008E1E20">
        <w:rPr>
          <w:rFonts w:eastAsia="Calibri"/>
        </w:rPr>
        <w:t xml:space="preserve"> ensure </w:t>
      </w:r>
      <w:r w:rsidRPr="0E395AAF" w:rsidR="00731BA9">
        <w:rPr>
          <w:rFonts w:eastAsia="Calibri"/>
        </w:rPr>
        <w:t xml:space="preserve">consistent data collection from respondents as soon as </w:t>
      </w:r>
      <w:r w:rsidRPr="0E395AAF" w:rsidR="008C3DFA">
        <w:rPr>
          <w:rFonts w:eastAsia="Calibri"/>
        </w:rPr>
        <w:t xml:space="preserve">the </w:t>
      </w:r>
      <w:r w:rsidRPr="0E395AAF" w:rsidR="00731BA9">
        <w:rPr>
          <w:rFonts w:eastAsia="Calibri"/>
        </w:rPr>
        <w:t xml:space="preserve">DGIS </w:t>
      </w:r>
      <w:r w:rsidRPr="0E395AAF" w:rsidR="00757985">
        <w:rPr>
          <w:rFonts w:eastAsia="Calibri"/>
        </w:rPr>
        <w:t>forms are</w:t>
      </w:r>
      <w:r w:rsidRPr="0E395AAF" w:rsidR="00731BA9">
        <w:rPr>
          <w:rFonts w:eastAsia="Calibri"/>
        </w:rPr>
        <w:t xml:space="preserve"> implemented and used for reporting</w:t>
      </w:r>
      <w:r w:rsidRPr="0E395AAF" w:rsidR="008E1E20">
        <w:rPr>
          <w:rFonts w:eastAsia="Calibri"/>
        </w:rPr>
        <w:t xml:space="preserve">. </w:t>
      </w:r>
      <w:r w:rsidRPr="0E395AAF">
        <w:rPr>
          <w:rFonts w:eastAsia="Calibri"/>
        </w:rPr>
        <w:t>Approval of</w:t>
      </w:r>
      <w:r w:rsidRPr="0E395AAF" w:rsidR="00865C53">
        <w:rPr>
          <w:rFonts w:eastAsia="Calibri"/>
        </w:rPr>
        <w:t xml:space="preserve"> </w:t>
      </w:r>
      <w:r w:rsidRPr="0E395AAF" w:rsidR="009079C5">
        <w:rPr>
          <w:rFonts w:eastAsia="Calibri"/>
        </w:rPr>
        <w:t xml:space="preserve">these changes is </w:t>
      </w:r>
      <w:r w:rsidRPr="0E395AAF" w:rsidR="00D36457">
        <w:rPr>
          <w:rFonts w:eastAsia="Calibri"/>
        </w:rPr>
        <w:t xml:space="preserve">requested </w:t>
      </w:r>
      <w:r w:rsidRPr="0E395AAF" w:rsidR="009079C5">
        <w:rPr>
          <w:rFonts w:eastAsia="Calibri"/>
        </w:rPr>
        <w:t xml:space="preserve">by </w:t>
      </w:r>
      <w:r w:rsidRPr="0E395AAF" w:rsidR="00757985">
        <w:rPr>
          <w:rFonts w:eastAsia="Calibri"/>
        </w:rPr>
        <w:t xml:space="preserve">May </w:t>
      </w:r>
      <w:r w:rsidRPr="0E395AAF" w:rsidR="00A43A52">
        <w:rPr>
          <w:rFonts w:eastAsia="Calibri"/>
        </w:rPr>
        <w:t>3</w:t>
      </w:r>
      <w:r w:rsidRPr="0E395AAF" w:rsidR="2070E48B">
        <w:rPr>
          <w:rFonts w:eastAsia="Calibri"/>
        </w:rPr>
        <w:t>1</w:t>
      </w:r>
      <w:r w:rsidRPr="0E395AAF" w:rsidR="00757985">
        <w:rPr>
          <w:rFonts w:eastAsia="Calibri"/>
        </w:rPr>
        <w:t>, 2024</w:t>
      </w:r>
      <w:r w:rsidR="00A52B47">
        <w:rPr>
          <w:rFonts w:eastAsia="Calibri"/>
        </w:rPr>
        <w:t>,</w:t>
      </w:r>
      <w:r w:rsidRPr="0E395AAF" w:rsidR="00C015D0">
        <w:rPr>
          <w:rFonts w:eastAsia="Calibri"/>
        </w:rPr>
        <w:t xml:space="preserve"> </w:t>
      </w:r>
      <w:r w:rsidRPr="0E395AAF" w:rsidR="00A52B47">
        <w:rPr>
          <w:rFonts w:eastAsia="Calibri"/>
        </w:rPr>
        <w:t>to</w:t>
      </w:r>
      <w:r w:rsidRPr="0E395AAF">
        <w:rPr>
          <w:rFonts w:eastAsia="Calibri"/>
        </w:rPr>
        <w:t xml:space="preserve"> implement the changes in the data </w:t>
      </w:r>
      <w:r w:rsidRPr="0E395AAF">
        <w:rPr>
          <w:rFonts w:eastAsia="Calibri"/>
        </w:rPr>
        <w:t xml:space="preserve">collection </w:t>
      </w:r>
      <w:r w:rsidRPr="0E395AAF" w:rsidR="008E1E20">
        <w:rPr>
          <w:rFonts w:eastAsia="Calibri"/>
        </w:rPr>
        <w:t>instruments</w:t>
      </w:r>
      <w:r w:rsidRPr="0E395AAF" w:rsidR="00816253">
        <w:rPr>
          <w:rFonts w:eastAsia="Calibri"/>
        </w:rPr>
        <w:t xml:space="preserve"> and to </w:t>
      </w:r>
      <w:r w:rsidRPr="0E395AAF" w:rsidR="008E1E20">
        <w:rPr>
          <w:rFonts w:eastAsia="Calibri"/>
        </w:rPr>
        <w:t xml:space="preserve">prepare for the </w:t>
      </w:r>
      <w:r w:rsidRPr="0E395AAF" w:rsidR="00191CE9">
        <w:rPr>
          <w:rFonts w:eastAsia="Calibri"/>
        </w:rPr>
        <w:t xml:space="preserve">timely </w:t>
      </w:r>
      <w:r w:rsidRPr="0E395AAF" w:rsidR="008E1E20">
        <w:rPr>
          <w:rFonts w:eastAsia="Calibri"/>
        </w:rPr>
        <w:t xml:space="preserve">collection of data </w:t>
      </w:r>
      <w:r w:rsidRPr="0E395AAF" w:rsidR="003D4040">
        <w:rPr>
          <w:rFonts w:eastAsia="Calibri"/>
        </w:rPr>
        <w:t xml:space="preserve">critical </w:t>
      </w:r>
      <w:r w:rsidRPr="0E395AAF" w:rsidR="00816253">
        <w:rPr>
          <w:rFonts w:eastAsia="Calibri"/>
        </w:rPr>
        <w:t>to HRSA</w:t>
      </w:r>
      <w:r w:rsidRPr="0E395AAF">
        <w:rPr>
          <w:rFonts w:eastAsia="Calibri"/>
        </w:rPr>
        <w:t>.</w:t>
      </w:r>
      <w:r w:rsidRPr="0E395AAF" w:rsidR="006934A4">
        <w:rPr>
          <w:rFonts w:eastAsia="Calibri"/>
        </w:rPr>
        <w:t xml:space="preserve"> </w:t>
      </w:r>
    </w:p>
    <w:p w:rsidR="00B92B6C" w:rsidRPr="000D7F78" w:rsidP="00B92B6C" w14:paraId="2B40BE0E" w14:textId="7A742ABF">
      <w:pPr>
        <w:spacing w:after="200" w:line="276" w:lineRule="auto"/>
        <w:ind w:left="2160" w:hanging="2160"/>
        <w:rPr>
          <w:rFonts w:eastAsia="Calibri"/>
        </w:rPr>
      </w:pPr>
      <w:r w:rsidRPr="000D7F78">
        <w:rPr>
          <w:rFonts w:eastAsia="Calibri"/>
          <w:b/>
        </w:rPr>
        <w:t>Burden:</w:t>
      </w:r>
      <w:r w:rsidRPr="000D7F78">
        <w:rPr>
          <w:rFonts w:eastAsia="Calibri"/>
        </w:rPr>
        <w:tab/>
        <w:t>The</w:t>
      </w:r>
      <w:r w:rsidRPr="000D7F78" w:rsidR="008E1E20">
        <w:rPr>
          <w:rFonts w:eastAsia="Calibri"/>
        </w:rPr>
        <w:t xml:space="preserve">se </w:t>
      </w:r>
      <w:r w:rsidRPr="000D7F78" w:rsidR="004A3B9D">
        <w:rPr>
          <w:rFonts w:eastAsia="Calibri"/>
        </w:rPr>
        <w:t>changes</w:t>
      </w:r>
      <w:r w:rsidRPr="000D7F78">
        <w:rPr>
          <w:rFonts w:eastAsia="Calibri"/>
        </w:rPr>
        <w:t xml:space="preserve"> included herein do not substantially change the estimated reporting burden </w:t>
      </w:r>
      <w:r w:rsidRPr="000D7F78" w:rsidR="007261EE">
        <w:rPr>
          <w:rFonts w:eastAsia="Calibri"/>
        </w:rPr>
        <w:t>for</w:t>
      </w:r>
      <w:r w:rsidRPr="000D7F78" w:rsidR="00816253">
        <w:rPr>
          <w:rFonts w:eastAsia="Calibri"/>
        </w:rPr>
        <w:t xml:space="preserve"> </w:t>
      </w:r>
      <w:r w:rsidRPr="000D7F78" w:rsidR="00025B69">
        <w:rPr>
          <w:rFonts w:eastAsia="Calibri"/>
        </w:rPr>
        <w:t>respondents</w:t>
      </w:r>
      <w:r w:rsidRPr="000D7F78" w:rsidR="00816253">
        <w:rPr>
          <w:rFonts w:eastAsia="Calibri"/>
        </w:rPr>
        <w:t>.</w:t>
      </w:r>
      <w:r w:rsidRPr="000D7F78">
        <w:rPr>
          <w:rFonts w:eastAsia="Calibri"/>
        </w:rPr>
        <w:t xml:space="preserve"> </w:t>
      </w:r>
      <w:r w:rsidRPr="000D7F78" w:rsidR="005655BA">
        <w:rPr>
          <w:rFonts w:eastAsia="Calibri"/>
        </w:rPr>
        <w:t xml:space="preserve">The </w:t>
      </w:r>
      <w:r w:rsidRPr="000D7F78" w:rsidR="00A43A52">
        <w:rPr>
          <w:rFonts w:eastAsia="Calibri"/>
        </w:rPr>
        <w:t>revised</w:t>
      </w:r>
      <w:r w:rsidRPr="000D7F78" w:rsidR="005655BA">
        <w:rPr>
          <w:rFonts w:eastAsia="Calibri"/>
        </w:rPr>
        <w:t xml:space="preserve"> definition of </w:t>
      </w:r>
      <w:r w:rsidRPr="000D7F78" w:rsidR="00A43A52">
        <w:rPr>
          <w:rFonts w:eastAsia="Calibri"/>
        </w:rPr>
        <w:t xml:space="preserve">Health Equity will not impact respondents in completing the </w:t>
      </w:r>
      <w:r w:rsidRPr="000D7F78" w:rsidR="001F6331">
        <w:rPr>
          <w:rFonts w:eastAsia="Calibri"/>
        </w:rPr>
        <w:t xml:space="preserve">Health Equity form. </w:t>
      </w:r>
      <w:r w:rsidRPr="000D7F78" w:rsidR="00D31856">
        <w:rPr>
          <w:rFonts w:eastAsia="Calibri"/>
        </w:rPr>
        <w:t>T</w:t>
      </w:r>
      <w:r w:rsidRPr="000D7F78" w:rsidR="00904AC2">
        <w:rPr>
          <w:rFonts w:eastAsia="Calibri"/>
        </w:rPr>
        <w:t xml:space="preserve">he </w:t>
      </w:r>
      <w:r w:rsidRPr="000D7F78" w:rsidR="00D31856">
        <w:rPr>
          <w:rFonts w:eastAsia="Calibri"/>
        </w:rPr>
        <w:t xml:space="preserve">addition of </w:t>
      </w:r>
      <w:r w:rsidRPr="000D7F78" w:rsidR="00344B71">
        <w:rPr>
          <w:rFonts w:eastAsia="Calibri"/>
        </w:rPr>
        <w:t xml:space="preserve">optional age categories to distinguish </w:t>
      </w:r>
      <w:r w:rsidRPr="006D5884" w:rsidR="006D5884">
        <w:rPr>
          <w:rFonts w:eastAsia="Calibri"/>
        </w:rPr>
        <w:t>between children and young adults (1-17 vs. 18-25 years)</w:t>
      </w:r>
      <w:r w:rsidRPr="000D7F78" w:rsidR="00344B71">
        <w:rPr>
          <w:rFonts w:eastAsia="Calibri"/>
        </w:rPr>
        <w:t xml:space="preserve"> in the </w:t>
      </w:r>
      <w:r w:rsidRPr="000D7F78" w:rsidR="00073157">
        <w:rPr>
          <w:rFonts w:eastAsia="Calibri"/>
        </w:rPr>
        <w:t>Direct and Enabling Services and Research</w:t>
      </w:r>
      <w:r w:rsidRPr="000D7F78" w:rsidR="00344B71">
        <w:rPr>
          <w:rFonts w:eastAsia="Calibri"/>
        </w:rPr>
        <w:t xml:space="preserve"> forms will make it easier for respondents to </w:t>
      </w:r>
      <w:r w:rsidRPr="000D7F78" w:rsidR="003E7399">
        <w:rPr>
          <w:rFonts w:eastAsia="Calibri"/>
        </w:rPr>
        <w:t xml:space="preserve">identify the </w:t>
      </w:r>
      <w:r w:rsidRPr="000D7F78" w:rsidR="00344B71">
        <w:rPr>
          <w:rFonts w:eastAsia="Calibri"/>
        </w:rPr>
        <w:t xml:space="preserve"> </w:t>
      </w:r>
      <w:r w:rsidRPr="000D7F78" w:rsidR="003E7399">
        <w:rPr>
          <w:rFonts w:eastAsia="Calibri"/>
        </w:rPr>
        <w:t xml:space="preserve">number of </w:t>
      </w:r>
      <w:r w:rsidRPr="000D7F78" w:rsidR="003E7399">
        <w:t>children, adolescents, and/or young adults served.</w:t>
      </w:r>
      <w:r w:rsidRPr="000D7F78" w:rsidR="003E7399">
        <w:rPr>
          <w:rFonts w:eastAsia="Calibri"/>
        </w:rPr>
        <w:t xml:space="preserve"> I</w:t>
      </w:r>
      <w:r w:rsidRPr="000D7F78" w:rsidR="006A4791">
        <w:rPr>
          <w:rFonts w:eastAsia="Calibri"/>
        </w:rPr>
        <w:t xml:space="preserve">ncorporating Part A into Part B of the </w:t>
      </w:r>
      <w:r w:rsidRPr="006D5884" w:rsidR="006D5884">
        <w:rPr>
          <w:rFonts w:eastAsia="Calibri"/>
        </w:rPr>
        <w:t>Knowledge and Behavior Change forms</w:t>
      </w:r>
      <w:r w:rsidRPr="000D7F78" w:rsidR="006A4791">
        <w:rPr>
          <w:rFonts w:eastAsia="Calibri"/>
        </w:rPr>
        <w:t xml:space="preserve"> </w:t>
      </w:r>
      <w:r w:rsidRPr="000D7F78" w:rsidR="0078079F">
        <w:rPr>
          <w:rFonts w:eastAsia="Calibri"/>
        </w:rPr>
        <w:t xml:space="preserve">will eliminate the need for respondents </w:t>
      </w:r>
      <w:r w:rsidRPr="000D7F78" w:rsidR="00904AC2">
        <w:rPr>
          <w:rFonts w:eastAsia="Calibri"/>
        </w:rPr>
        <w:t xml:space="preserve">to </w:t>
      </w:r>
      <w:r w:rsidRPr="000D7F78" w:rsidR="0064469B">
        <w:rPr>
          <w:rFonts w:eastAsia="Calibri"/>
        </w:rPr>
        <w:t xml:space="preserve">select target populations, </w:t>
      </w:r>
      <w:r w:rsidRPr="000D7F78" w:rsidR="00E92E80">
        <w:rPr>
          <w:rFonts w:eastAsia="Calibri"/>
        </w:rPr>
        <w:t>subject areas, and topic areas twice.</w:t>
      </w:r>
    </w:p>
    <w:p w:rsidR="00B92B6C" w:rsidRPr="000D7F78" w:rsidP="00B92B6C" w14:paraId="2876826F" w14:textId="7803FE73">
      <w:pPr>
        <w:spacing w:after="200" w:line="276" w:lineRule="auto"/>
        <w:rPr>
          <w:rFonts w:eastAsia="Calibri"/>
          <w:b/>
        </w:rPr>
      </w:pPr>
      <w:r w:rsidRPr="000D7F78">
        <w:rPr>
          <w:rFonts w:eastAsia="Calibri"/>
          <w:b/>
        </w:rPr>
        <w:t xml:space="preserve">PROPOSED CLARIFICATIONS AND </w:t>
      </w:r>
      <w:r w:rsidRPr="000D7F78" w:rsidR="005114FA">
        <w:rPr>
          <w:rFonts w:eastAsia="Calibri"/>
          <w:b/>
        </w:rPr>
        <w:t>NON-SUBSTANTIVE CHANGES</w:t>
      </w:r>
      <w:r w:rsidRPr="000D7F78">
        <w:rPr>
          <w:rFonts w:eastAsia="Calibri"/>
          <w:b/>
        </w:rPr>
        <w:t>:</w:t>
      </w:r>
    </w:p>
    <w:p w:rsidR="00696F87" w:rsidRPr="000D7F78" w:rsidP="00696F87" w14:paraId="5C4B130C" w14:textId="18AC963C">
      <w:pPr>
        <w:rPr>
          <w:color w:val="FF0000"/>
        </w:rPr>
      </w:pPr>
      <w:r>
        <w:rPr>
          <w:rFonts w:eastAsia="Calibri"/>
          <w:b/>
          <w:bCs/>
        </w:rPr>
        <w:t xml:space="preserve">(1) </w:t>
      </w:r>
      <w:r w:rsidRPr="000D7F78" w:rsidR="00687BCF">
        <w:rPr>
          <w:rFonts w:eastAsia="Calibri"/>
          <w:b/>
          <w:bCs/>
        </w:rPr>
        <w:t xml:space="preserve">Health Equity definition: </w:t>
      </w:r>
      <w:r>
        <w:rPr>
          <w:rFonts w:eastAsia="Calibri"/>
        </w:rPr>
        <w:t xml:space="preserve">Currently, the Health Equity form provides the following definition: </w:t>
      </w:r>
      <w:r w:rsidRPr="000D7F78" w:rsidR="006144FF">
        <w:rPr>
          <w:rFonts w:eastAsia="Calibri"/>
          <w:b/>
          <w:bCs/>
        </w:rPr>
        <w:t>“</w:t>
      </w:r>
      <w:r w:rsidRPr="000D7F78">
        <w:t>Health Equity means that all people, including mothers, fathers, birthing people, children, and families achieve their full health potential. Achieving health equity is an active and ongoing process that requires commitment at the individual and organizational levels, and within communities and systems</w:t>
      </w:r>
      <w:r w:rsidR="00A52B47">
        <w:t xml:space="preserve">. </w:t>
      </w:r>
      <w:r w:rsidRPr="000D7F78">
        <w:t>Achieving health equity requires valuing everyone equally, dismantling systemic and structural barriers including poverty, racism, ableism, gender discrimination and other historical and contemporary injustices, and targeting resources to eliminate health and health care disparities.</w:t>
      </w:r>
      <w:r w:rsidRPr="000D7F78" w:rsidR="006144FF">
        <w:t>”</w:t>
      </w:r>
    </w:p>
    <w:p w:rsidR="00BA008C" w:rsidP="005655BA" w14:paraId="5716B558" w14:textId="77777777">
      <w:pPr>
        <w:spacing w:after="200" w:line="276" w:lineRule="auto"/>
        <w:ind w:left="360"/>
        <w:rPr>
          <w:rFonts w:eastAsia="Calibri"/>
          <w:b/>
          <w:bCs/>
        </w:rPr>
      </w:pPr>
    </w:p>
    <w:p w:rsidR="001E21DE" w:rsidRPr="000D7F78" w:rsidP="005655BA" w14:paraId="1AA1C980" w14:textId="48871E03">
      <w:pPr>
        <w:spacing w:after="200" w:line="276" w:lineRule="auto"/>
        <w:ind w:left="360"/>
        <w:rPr>
          <w:rFonts w:eastAsia="Calibri"/>
          <w:bCs/>
        </w:rPr>
      </w:pPr>
      <w:r w:rsidRPr="000D7F78">
        <w:rPr>
          <w:rFonts w:eastAsia="Calibri"/>
          <w:b/>
          <w:bCs/>
        </w:rPr>
        <w:t>Proposed</w:t>
      </w:r>
      <w:r w:rsidR="00BA008C">
        <w:rPr>
          <w:rFonts w:eastAsia="Calibri"/>
          <w:b/>
          <w:bCs/>
        </w:rPr>
        <w:t xml:space="preserve"> Change</w:t>
      </w:r>
      <w:r w:rsidRPr="003500F1">
        <w:rPr>
          <w:rFonts w:eastAsia="Calibri"/>
          <w:b/>
        </w:rPr>
        <w:t>:</w:t>
      </w:r>
      <w:r w:rsidRPr="000D7F78">
        <w:rPr>
          <w:rFonts w:eastAsia="Calibri"/>
          <w:bCs/>
        </w:rPr>
        <w:t xml:space="preserve"> </w:t>
      </w:r>
      <w:r w:rsidRPr="000D7F78" w:rsidR="00D31856">
        <w:rPr>
          <w:rFonts w:eastAsia="Calibri"/>
          <w:bCs/>
        </w:rPr>
        <w:t xml:space="preserve">Revise the </w:t>
      </w:r>
      <w:r w:rsidRPr="000D7F78" w:rsidR="00923D9F">
        <w:rPr>
          <w:rFonts w:eastAsia="Calibri"/>
          <w:bCs/>
        </w:rPr>
        <w:t>definition</w:t>
      </w:r>
      <w:r w:rsidRPr="000D7F78" w:rsidR="00687BCF">
        <w:rPr>
          <w:rFonts w:eastAsia="Calibri"/>
          <w:bCs/>
        </w:rPr>
        <w:t xml:space="preserve"> to align with Healthy People 2030</w:t>
      </w:r>
      <w:r w:rsidRPr="000D7F78" w:rsidR="009974F3">
        <w:rPr>
          <w:rFonts w:eastAsia="Calibri"/>
          <w:bCs/>
        </w:rPr>
        <w:t xml:space="preserve"> which is: </w:t>
      </w:r>
    </w:p>
    <w:p w:rsidR="00D31856" w:rsidRPr="000D7F78" w:rsidP="005655BA" w14:paraId="71CB18A8" w14:textId="0CEC1D08">
      <w:pPr>
        <w:spacing w:after="200" w:line="276" w:lineRule="auto"/>
        <w:ind w:left="360"/>
        <w:rPr>
          <w:rFonts w:eastAsia="Calibri"/>
          <w:bCs/>
        </w:rPr>
      </w:pPr>
      <w:r w:rsidRPr="000D7F78">
        <w:rPr>
          <w:rFonts w:eastAsia="Calibri"/>
          <w:b/>
          <w:bCs/>
        </w:rPr>
        <w:t>“</w:t>
      </w:r>
      <w:r w:rsidRPr="000D7F78" w:rsidR="00CC1A32">
        <w:rPr>
          <w:rFonts w:eastAsia="Calibri"/>
          <w:bCs/>
        </w:rPr>
        <w:t>T</w:t>
      </w:r>
      <w:r w:rsidRPr="000D7F78" w:rsidR="00CC1A32">
        <w:t>he attainment of the highest level of health for all people. Achieving health equity requires valuing everyone equally with focused and ongoing societal efforts to address avoidable inequalities, historical and contemporary injustices, and the elimination of health and health care disparities.</w:t>
      </w:r>
      <w:r w:rsidRPr="000D7F78">
        <w:t>”</w:t>
      </w:r>
    </w:p>
    <w:p w:rsidR="00D31856" w:rsidRPr="000D7F78" w:rsidP="003500F1" w14:paraId="407DDA1A" w14:textId="5F8CA172">
      <w:pPr>
        <w:spacing w:line="276" w:lineRule="auto"/>
        <w:ind w:left="360"/>
      </w:pPr>
      <w:r w:rsidRPr="000D7F78">
        <w:rPr>
          <w:b/>
        </w:rPr>
        <w:t>Rationale:</w:t>
      </w:r>
      <w:r w:rsidR="00BA008C">
        <w:rPr>
          <w:b/>
        </w:rPr>
        <w:t xml:space="preserve"> </w:t>
      </w:r>
      <w:r w:rsidRPr="000D7F78">
        <w:t xml:space="preserve">During </w:t>
      </w:r>
      <w:r w:rsidRPr="000D7F78" w:rsidR="007E278B">
        <w:t>systems development requirements</w:t>
      </w:r>
      <w:r w:rsidRPr="000D7F78" w:rsidR="00687BCF">
        <w:t xml:space="preserve"> gathering for the Health Equity form, HRSA and MCHB leadership requested the DGIS team to align the definition of health equity with Healthy People 2030. </w:t>
      </w:r>
      <w:r w:rsidRPr="000D7F78" w:rsidR="00E93643">
        <w:t>MCHB discretionary grantees are familiar with</w:t>
      </w:r>
      <w:r w:rsidRPr="000D7F78" w:rsidR="00EF5440">
        <w:t xml:space="preserve"> </w:t>
      </w:r>
      <w:r w:rsidRPr="000D7F78" w:rsidR="00E93643">
        <w:t xml:space="preserve">Healthy People </w:t>
      </w:r>
      <w:r w:rsidRPr="000D7F78" w:rsidR="00A6412D">
        <w:t xml:space="preserve">2030 </w:t>
      </w:r>
      <w:r w:rsidRPr="000D7F78" w:rsidR="00E93643">
        <w:t xml:space="preserve">and </w:t>
      </w:r>
      <w:r w:rsidRPr="000D7F78" w:rsidR="001732D0">
        <w:t>revising the definition to align with th</w:t>
      </w:r>
      <w:r w:rsidRPr="000D7F78" w:rsidR="00161FE8">
        <w:t>ese national objectives</w:t>
      </w:r>
      <w:r w:rsidRPr="000D7F78" w:rsidR="00C42B96">
        <w:t xml:space="preserve"> will help promote this DHHS initiative and eliminate </w:t>
      </w:r>
      <w:r w:rsidRPr="000D7F78" w:rsidR="00A6412D">
        <w:t>potential confusion</w:t>
      </w:r>
      <w:r w:rsidR="00A52B47">
        <w:t xml:space="preserve">. </w:t>
      </w:r>
      <w:r w:rsidRPr="000D7F78" w:rsidR="00161FE8">
        <w:t xml:space="preserve"> </w:t>
      </w:r>
    </w:p>
    <w:p w:rsidR="00D31856" w:rsidRPr="000D7F78" w:rsidP="00D31856" w14:paraId="560A4389" w14:textId="77777777">
      <w:pPr>
        <w:spacing w:after="200" w:line="276" w:lineRule="auto"/>
      </w:pPr>
    </w:p>
    <w:p w:rsidR="005655BA" w:rsidRPr="000D7F78" w:rsidP="00D31856" w14:paraId="792FF54A" w14:textId="24D2BBD4">
      <w:pPr>
        <w:spacing w:after="200" w:line="276" w:lineRule="auto"/>
      </w:pPr>
      <w:r>
        <w:rPr>
          <w:rFonts w:eastAsia="Calibri"/>
          <w:b/>
          <w:bCs/>
        </w:rPr>
        <w:t xml:space="preserve">(2) </w:t>
      </w:r>
      <w:r w:rsidRPr="000D7F78" w:rsidR="00923D9F">
        <w:rPr>
          <w:rFonts w:eastAsia="Calibri"/>
          <w:b/>
          <w:bCs/>
        </w:rPr>
        <w:t>Age categories:</w:t>
      </w:r>
      <w:r w:rsidRPr="000D7F78" w:rsidR="00797396">
        <w:rPr>
          <w:rFonts w:eastAsia="Calibri"/>
          <w:b/>
          <w:bCs/>
        </w:rPr>
        <w:t xml:space="preserve"> </w:t>
      </w:r>
      <w:r w:rsidRPr="000D7F78" w:rsidR="00797396">
        <w:rPr>
          <w:rFonts w:eastAsia="Calibri"/>
        </w:rPr>
        <w:t>Currently, the</w:t>
      </w:r>
      <w:r w:rsidRPr="000D7F78" w:rsidR="00797396">
        <w:rPr>
          <w:rFonts w:eastAsia="Calibri"/>
          <w:b/>
          <w:bCs/>
        </w:rPr>
        <w:t xml:space="preserve"> </w:t>
      </w:r>
      <w:r w:rsidRPr="000D7F78" w:rsidR="00797396">
        <w:rPr>
          <w:rFonts w:eastAsia="Calibri"/>
        </w:rPr>
        <w:t xml:space="preserve">Direct and Enabling Services </w:t>
      </w:r>
      <w:r w:rsidR="00414E0E">
        <w:rPr>
          <w:rFonts w:eastAsia="Calibri"/>
        </w:rPr>
        <w:t xml:space="preserve">and </w:t>
      </w:r>
      <w:r w:rsidRPr="000D7F78" w:rsidR="00797396">
        <w:rPr>
          <w:rFonts w:eastAsia="Calibri"/>
        </w:rPr>
        <w:t xml:space="preserve">Research forms </w:t>
      </w:r>
      <w:r w:rsidRPr="000D7F78" w:rsidR="00BF4F2D">
        <w:rPr>
          <w:rFonts w:eastAsia="Calibri"/>
        </w:rPr>
        <w:t xml:space="preserve">request respondents to identify </w:t>
      </w:r>
      <w:r w:rsidRPr="000D7F78" w:rsidR="002A581B">
        <w:rPr>
          <w:rFonts w:eastAsia="Calibri"/>
        </w:rPr>
        <w:t xml:space="preserve">the number of </w:t>
      </w:r>
      <w:r w:rsidRPr="000D7F78" w:rsidR="002A581B">
        <w:t>children, adolescents, and/or young adults served</w:t>
      </w:r>
      <w:r w:rsidRPr="000D7F78" w:rsidR="002A581B">
        <w:rPr>
          <w:rFonts w:eastAsia="Calibri"/>
        </w:rPr>
        <w:t xml:space="preserve"> with one category labeled “</w:t>
      </w:r>
      <w:r w:rsidRPr="000D7F78" w:rsidR="00464857">
        <w:rPr>
          <w:rFonts w:eastAsia="Calibri"/>
        </w:rPr>
        <w:t>Children, Adolescents, and Young Adults (age 1-25)</w:t>
      </w:r>
      <w:r w:rsidRPr="000D7F78" w:rsidR="002A581B">
        <w:rPr>
          <w:rFonts w:eastAsia="Calibri"/>
        </w:rPr>
        <w:t xml:space="preserve">.” </w:t>
      </w:r>
    </w:p>
    <w:p w:rsidR="00D31856" w:rsidRPr="000D7F78" w:rsidP="005655BA" w14:paraId="3724F5EE" w14:textId="28E673E9">
      <w:pPr>
        <w:spacing w:after="200" w:line="276" w:lineRule="auto"/>
        <w:ind w:left="360"/>
      </w:pPr>
      <w:r w:rsidRPr="000D7F78">
        <w:rPr>
          <w:b/>
        </w:rPr>
        <w:t>Proposed</w:t>
      </w:r>
      <w:r w:rsidR="00BA008C">
        <w:rPr>
          <w:b/>
        </w:rPr>
        <w:t xml:space="preserve"> Change</w:t>
      </w:r>
      <w:r w:rsidRPr="006D4B12">
        <w:rPr>
          <w:b/>
          <w:bCs/>
        </w:rPr>
        <w:t>:</w:t>
      </w:r>
      <w:r w:rsidRPr="000D7F78">
        <w:t xml:space="preserve"> </w:t>
      </w:r>
      <w:r w:rsidRPr="000D7F78">
        <w:t xml:space="preserve">Add </w:t>
      </w:r>
      <w:r w:rsidRPr="000D7F78" w:rsidR="00923D9F">
        <w:t xml:space="preserve">optional age categories to distinguish between children and young adults (1-17 vs. 18-25 years). </w:t>
      </w:r>
    </w:p>
    <w:p w:rsidR="005655BA" w:rsidRPr="000D7F78" w:rsidP="005655BA" w14:paraId="4E35D36A" w14:textId="425C9AFD">
      <w:pPr>
        <w:spacing w:line="276" w:lineRule="auto"/>
        <w:ind w:left="360"/>
        <w:rPr>
          <w:b/>
        </w:rPr>
      </w:pPr>
      <w:r w:rsidRPr="000D7F78">
        <w:rPr>
          <w:b/>
        </w:rPr>
        <w:t xml:space="preserve">Rationale: </w:t>
      </w:r>
      <w:r w:rsidRPr="000D7F78" w:rsidR="007E278B">
        <w:rPr>
          <w:bCs/>
        </w:rPr>
        <w:t xml:space="preserve">During systems development requirements gathering for the </w:t>
      </w:r>
      <w:r w:rsidRPr="000D7F78" w:rsidR="007E278B">
        <w:rPr>
          <w:rFonts w:eastAsia="Calibri"/>
          <w:bCs/>
        </w:rPr>
        <w:t xml:space="preserve">Direct and Enabling Services and Research forms, </w:t>
      </w:r>
      <w:r w:rsidR="00BA008C">
        <w:rPr>
          <w:rFonts w:eastAsia="Calibri"/>
          <w:bCs/>
        </w:rPr>
        <w:t>MCHB’s</w:t>
      </w:r>
      <w:r w:rsidRPr="000D7F78" w:rsidR="00BA008C">
        <w:rPr>
          <w:rFonts w:eastAsia="Calibri"/>
          <w:bCs/>
        </w:rPr>
        <w:t xml:space="preserve"> </w:t>
      </w:r>
      <w:r w:rsidRPr="000D7F78" w:rsidR="003A2FC9">
        <w:rPr>
          <w:rFonts w:eastAsia="Calibri"/>
          <w:bCs/>
        </w:rPr>
        <w:t>Division of Services for Children with Special Health Needs (</w:t>
      </w:r>
      <w:r w:rsidRPr="000D7F78" w:rsidR="00CE3D74">
        <w:rPr>
          <w:rFonts w:eastAsia="Calibri"/>
          <w:bCs/>
        </w:rPr>
        <w:t>DSC</w:t>
      </w:r>
      <w:r w:rsidR="00BA008C">
        <w:rPr>
          <w:rFonts w:eastAsia="Calibri"/>
          <w:bCs/>
        </w:rPr>
        <w:t>S</w:t>
      </w:r>
      <w:r w:rsidRPr="000D7F78" w:rsidR="00CE3D74">
        <w:rPr>
          <w:rFonts w:eastAsia="Calibri"/>
          <w:bCs/>
        </w:rPr>
        <w:t>HN</w:t>
      </w:r>
      <w:r w:rsidRPr="000D7F78" w:rsidR="003A2FC9">
        <w:rPr>
          <w:rFonts w:eastAsia="Calibri"/>
          <w:bCs/>
        </w:rPr>
        <w:t>)</w:t>
      </w:r>
      <w:r w:rsidRPr="000D7F78" w:rsidR="00CE3D74">
        <w:rPr>
          <w:rFonts w:eastAsia="Calibri"/>
          <w:bCs/>
        </w:rPr>
        <w:t xml:space="preserve"> </w:t>
      </w:r>
      <w:r w:rsidRPr="000D7F78" w:rsidR="007E278B">
        <w:rPr>
          <w:rFonts w:eastAsia="Calibri"/>
          <w:bCs/>
        </w:rPr>
        <w:t xml:space="preserve">identified a </w:t>
      </w:r>
      <w:r w:rsidR="00BA008C">
        <w:rPr>
          <w:rFonts w:eastAsia="Calibri"/>
          <w:bCs/>
        </w:rPr>
        <w:t xml:space="preserve">programmatic </w:t>
      </w:r>
      <w:r w:rsidRPr="000D7F78" w:rsidR="007E278B">
        <w:rPr>
          <w:rFonts w:eastAsia="Calibri"/>
          <w:bCs/>
        </w:rPr>
        <w:t>need t</w:t>
      </w:r>
      <w:r w:rsidRPr="000D7F78" w:rsidR="00CE3D74">
        <w:rPr>
          <w:rFonts w:eastAsia="Calibri"/>
          <w:bCs/>
        </w:rPr>
        <w:t xml:space="preserve">o delineate between </w:t>
      </w:r>
      <w:r w:rsidR="00BA008C">
        <w:rPr>
          <w:rFonts w:eastAsia="Calibri"/>
          <w:bCs/>
        </w:rPr>
        <w:t>individuals</w:t>
      </w:r>
      <w:r w:rsidRPr="000D7F78" w:rsidR="00BA008C">
        <w:rPr>
          <w:rFonts w:eastAsia="Calibri"/>
          <w:bCs/>
        </w:rPr>
        <w:t xml:space="preserve"> </w:t>
      </w:r>
      <w:r w:rsidRPr="000D7F78" w:rsidR="00CE3D74">
        <w:rPr>
          <w:rFonts w:eastAsia="Calibri"/>
          <w:bCs/>
        </w:rPr>
        <w:t xml:space="preserve">under the age of 18 and those 18 and older. </w:t>
      </w:r>
      <w:r w:rsidRPr="000D7F78" w:rsidR="00002092">
        <w:rPr>
          <w:rFonts w:eastAsia="Calibri"/>
          <w:bCs/>
        </w:rPr>
        <w:t xml:space="preserve">Adding </w:t>
      </w:r>
      <w:r w:rsidRPr="000D7F78" w:rsidR="002D3A3F">
        <w:rPr>
          <w:rFonts w:eastAsia="Calibri"/>
          <w:bCs/>
        </w:rPr>
        <w:t>these</w:t>
      </w:r>
      <w:r w:rsidRPr="000D7F78" w:rsidR="00002092">
        <w:rPr>
          <w:rFonts w:eastAsia="Calibri"/>
          <w:bCs/>
        </w:rPr>
        <w:t xml:space="preserve"> optional </w:t>
      </w:r>
      <w:r w:rsidRPr="000D7F78" w:rsidR="00F719D7">
        <w:rPr>
          <w:rFonts w:eastAsia="Calibri"/>
          <w:bCs/>
        </w:rPr>
        <w:t>age categor</w:t>
      </w:r>
      <w:r w:rsidRPr="000D7F78" w:rsidR="002D3A3F">
        <w:rPr>
          <w:rFonts w:eastAsia="Calibri"/>
          <w:bCs/>
        </w:rPr>
        <w:t>ies</w:t>
      </w:r>
      <w:r w:rsidRPr="000D7F78" w:rsidR="003E24E4">
        <w:rPr>
          <w:rFonts w:eastAsia="Calibri"/>
          <w:bCs/>
        </w:rPr>
        <w:t xml:space="preserve"> is the most efficient way</w:t>
      </w:r>
      <w:r w:rsidRPr="000D7F78" w:rsidR="00F719D7">
        <w:rPr>
          <w:rFonts w:eastAsia="Calibri"/>
          <w:bCs/>
        </w:rPr>
        <w:t xml:space="preserve"> to allow for this</w:t>
      </w:r>
      <w:r w:rsidRPr="000D7F78" w:rsidR="00754D04">
        <w:rPr>
          <w:rFonts w:eastAsia="Calibri"/>
          <w:bCs/>
        </w:rPr>
        <w:t xml:space="preserve"> disaggregated data collection</w:t>
      </w:r>
      <w:r w:rsidRPr="000D7F78" w:rsidR="003E24E4">
        <w:rPr>
          <w:rFonts w:eastAsia="Calibri"/>
          <w:bCs/>
        </w:rPr>
        <w:t xml:space="preserve">, </w:t>
      </w:r>
      <w:r w:rsidRPr="000D7F78" w:rsidR="00610334">
        <w:rPr>
          <w:rFonts w:eastAsia="Calibri"/>
          <w:bCs/>
        </w:rPr>
        <w:t>while allowing all other</w:t>
      </w:r>
      <w:r w:rsidRPr="000D7F78" w:rsidR="003E24E4">
        <w:rPr>
          <w:rFonts w:eastAsia="Calibri"/>
          <w:bCs/>
        </w:rPr>
        <w:t xml:space="preserve"> MCHB discretionary programs to report using </w:t>
      </w:r>
      <w:r w:rsidRPr="000D7F78" w:rsidR="002D3A3F">
        <w:rPr>
          <w:rFonts w:eastAsia="Calibri"/>
          <w:bCs/>
        </w:rPr>
        <w:t xml:space="preserve">current age categories. </w:t>
      </w:r>
    </w:p>
    <w:p w:rsidR="00D31856" w:rsidRPr="000D7F78" w:rsidP="00B92B6C" w14:paraId="4C457FBB" w14:textId="05599A1D">
      <w:pPr>
        <w:spacing w:after="200" w:line="276" w:lineRule="auto"/>
        <w:rPr>
          <w:rFonts w:eastAsia="Calibri"/>
          <w:b/>
        </w:rPr>
      </w:pPr>
    </w:p>
    <w:p w:rsidR="00C76CEC" w:rsidRPr="00D424DC" w:rsidP="002B36B1" w14:paraId="2DFF97E6" w14:textId="49F291B3">
      <w:pPr>
        <w:rPr>
          <w:rFonts w:eastAsia="Calibri"/>
        </w:rPr>
      </w:pPr>
      <w:r>
        <w:rPr>
          <w:rFonts w:eastAsia="Calibri"/>
          <w:b/>
          <w:bCs/>
        </w:rPr>
        <w:t xml:space="preserve">(3) </w:t>
      </w:r>
      <w:r w:rsidRPr="006D5884" w:rsidR="006D5884">
        <w:rPr>
          <w:rFonts w:eastAsia="Calibri"/>
          <w:b/>
          <w:bCs/>
        </w:rPr>
        <w:t xml:space="preserve">Knowledge </w:t>
      </w:r>
      <w:r w:rsidRPr="000D7F78" w:rsidR="00022AA0">
        <w:rPr>
          <w:rFonts w:eastAsia="Calibri"/>
          <w:b/>
          <w:bCs/>
        </w:rPr>
        <w:t xml:space="preserve">Change </w:t>
      </w:r>
      <w:r w:rsidRPr="006D5884" w:rsidR="006D5884">
        <w:rPr>
          <w:rFonts w:eastAsia="Calibri"/>
          <w:b/>
          <w:bCs/>
        </w:rPr>
        <w:t>and Behavior Change forms</w:t>
      </w:r>
      <w:r w:rsidRPr="000D7F78">
        <w:rPr>
          <w:rFonts w:eastAsia="Calibri"/>
          <w:b/>
          <w:bCs/>
        </w:rPr>
        <w:t xml:space="preserve">: </w:t>
      </w:r>
      <w:r w:rsidRPr="000D7F78" w:rsidR="00022AA0">
        <w:rPr>
          <w:rFonts w:eastAsia="Calibri"/>
        </w:rPr>
        <w:t xml:space="preserve">Currently, the </w:t>
      </w:r>
      <w:r>
        <w:rPr>
          <w:rFonts w:eastAsia="Calibri"/>
        </w:rPr>
        <w:t>OMB-</w:t>
      </w:r>
      <w:r w:rsidRPr="000D7F78" w:rsidR="00022AA0">
        <w:rPr>
          <w:rFonts w:eastAsia="Calibri"/>
        </w:rPr>
        <w:t>approved Knowledge Change and Behavior Change forms</w:t>
      </w:r>
      <w:r w:rsidRPr="000D7F78" w:rsidR="00022AA0">
        <w:rPr>
          <w:rFonts w:eastAsia="Calibri"/>
          <w:b/>
          <w:bCs/>
        </w:rPr>
        <w:t xml:space="preserve"> </w:t>
      </w:r>
      <w:r w:rsidR="00936B3B">
        <w:rPr>
          <w:rFonts w:eastAsia="Calibri"/>
        </w:rPr>
        <w:t xml:space="preserve">visually depict the need for a respondent to select </w:t>
      </w:r>
      <w:r w:rsidRPr="009A3297" w:rsidR="009A3297">
        <w:rPr>
          <w:rFonts w:eastAsia="Calibri"/>
        </w:rPr>
        <w:t>target populations, subject areas, and topic areas twice</w:t>
      </w:r>
      <w:r w:rsidR="009A3297">
        <w:rPr>
          <w:rFonts w:eastAsia="Calibri"/>
        </w:rPr>
        <w:t xml:space="preserve"> – once for completing Part A and again for completing Part B. </w:t>
      </w:r>
    </w:p>
    <w:p w:rsidR="002B36B1" w:rsidRPr="000D7F78" w:rsidP="002B36B1" w14:paraId="3C87F82B" w14:textId="77777777">
      <w:pPr>
        <w:spacing w:after="200" w:line="276" w:lineRule="auto"/>
        <w:rPr>
          <w:rFonts w:eastAsia="Calibri"/>
          <w:b/>
          <w:bCs/>
        </w:rPr>
      </w:pPr>
    </w:p>
    <w:p w:rsidR="002B36B1" w:rsidRPr="000D7F78" w:rsidP="002B36B1" w14:paraId="47485BD1" w14:textId="50CE7381">
      <w:pPr>
        <w:spacing w:after="200" w:line="276" w:lineRule="auto"/>
        <w:ind w:left="360"/>
        <w:rPr>
          <w:rFonts w:eastAsia="Calibri"/>
          <w:bCs/>
        </w:rPr>
      </w:pPr>
      <w:r w:rsidRPr="000D7F78">
        <w:rPr>
          <w:rFonts w:eastAsia="Calibri"/>
          <w:b/>
          <w:bCs/>
        </w:rPr>
        <w:t>Proposed</w:t>
      </w:r>
      <w:r w:rsidR="00BA008C">
        <w:rPr>
          <w:rFonts w:eastAsia="Calibri"/>
          <w:b/>
          <w:bCs/>
        </w:rPr>
        <w:t xml:space="preserve"> Change</w:t>
      </w:r>
      <w:r w:rsidRPr="00DC6DC2">
        <w:rPr>
          <w:rFonts w:eastAsia="Calibri"/>
          <w:b/>
        </w:rPr>
        <w:t>:</w:t>
      </w:r>
      <w:r w:rsidRPr="000D7F78">
        <w:rPr>
          <w:rFonts w:eastAsia="Calibri"/>
          <w:bCs/>
        </w:rPr>
        <w:t xml:space="preserve"> </w:t>
      </w:r>
      <w:r w:rsidRPr="000D7F78" w:rsidR="00183902">
        <w:rPr>
          <w:rFonts w:eastAsia="Calibri"/>
          <w:bCs/>
        </w:rPr>
        <w:t xml:space="preserve">Incorporate Part A </w:t>
      </w:r>
      <w:r w:rsidRPr="000D7F78" w:rsidR="00183902">
        <w:rPr>
          <w:rFonts w:eastAsia="Calibri"/>
        </w:rPr>
        <w:t xml:space="preserve">into Part B of the </w:t>
      </w:r>
      <w:r w:rsidRPr="006D5884" w:rsidR="006D5884">
        <w:rPr>
          <w:rFonts w:eastAsia="Calibri"/>
        </w:rPr>
        <w:t xml:space="preserve">Knowledge </w:t>
      </w:r>
      <w:r w:rsidR="00BA008C">
        <w:rPr>
          <w:rFonts w:eastAsia="Calibri"/>
        </w:rPr>
        <w:t xml:space="preserve">Change </w:t>
      </w:r>
      <w:r w:rsidRPr="006D5884" w:rsidR="006D5884">
        <w:rPr>
          <w:rFonts w:eastAsia="Calibri"/>
        </w:rPr>
        <w:t>and Behavior Change forms</w:t>
      </w:r>
      <w:r w:rsidR="009A3297">
        <w:rPr>
          <w:rFonts w:eastAsia="Calibri"/>
        </w:rPr>
        <w:t>.</w:t>
      </w:r>
      <w:r w:rsidRPr="000D7F78" w:rsidR="00183902">
        <w:rPr>
          <w:rFonts w:eastAsia="Calibri"/>
        </w:rPr>
        <w:t xml:space="preserve"> </w:t>
      </w:r>
    </w:p>
    <w:p w:rsidR="002B36B1" w:rsidP="00BA008C" w14:paraId="7A256838" w14:textId="79CC4ABA">
      <w:pPr>
        <w:spacing w:line="276" w:lineRule="auto"/>
        <w:ind w:left="360"/>
        <w:rPr>
          <w:rFonts w:eastAsia="Calibri"/>
        </w:rPr>
      </w:pPr>
      <w:r w:rsidRPr="000D7F78">
        <w:rPr>
          <w:b/>
        </w:rPr>
        <w:t>Rationale:</w:t>
      </w:r>
      <w:r w:rsidR="00BA008C">
        <w:rPr>
          <w:b/>
        </w:rPr>
        <w:t xml:space="preserve"> </w:t>
      </w:r>
      <w:r w:rsidRPr="000D7F78">
        <w:t xml:space="preserve">During </w:t>
      </w:r>
      <w:r w:rsidRPr="000D7F78" w:rsidR="007E278B">
        <w:t xml:space="preserve">systems development </w:t>
      </w:r>
      <w:r w:rsidRPr="000D7F78">
        <w:t>requirements gathering for the</w:t>
      </w:r>
      <w:r w:rsidRPr="000D7F78" w:rsidR="00183902">
        <w:t xml:space="preserve"> </w:t>
      </w:r>
      <w:r w:rsidRPr="006D5884" w:rsidR="006D5884">
        <w:rPr>
          <w:rFonts w:eastAsia="Calibri"/>
        </w:rPr>
        <w:t xml:space="preserve">Knowledge </w:t>
      </w:r>
      <w:r w:rsidR="00414E0E">
        <w:rPr>
          <w:rFonts w:eastAsia="Calibri"/>
        </w:rPr>
        <w:t xml:space="preserve">Change </w:t>
      </w:r>
      <w:r w:rsidRPr="006D5884" w:rsidR="006D5884">
        <w:rPr>
          <w:rFonts w:eastAsia="Calibri"/>
        </w:rPr>
        <w:t>and Behavior Change forms</w:t>
      </w:r>
      <w:r w:rsidRPr="000D7F78" w:rsidR="00D62A85">
        <w:rPr>
          <w:rFonts w:eastAsia="Calibri"/>
        </w:rPr>
        <w:t xml:space="preserve">, </w:t>
      </w:r>
      <w:r w:rsidRPr="000D7F78" w:rsidR="004F5832">
        <w:rPr>
          <w:rFonts w:eastAsia="Calibri"/>
        </w:rPr>
        <w:t xml:space="preserve">MCHB identified an opportunity to streamline data collection and incorporate Part A into Part B of the </w:t>
      </w:r>
      <w:r w:rsidR="00414E0E">
        <w:rPr>
          <w:rFonts w:eastAsia="Calibri"/>
        </w:rPr>
        <w:t xml:space="preserve">two </w:t>
      </w:r>
      <w:r w:rsidRPr="006D5884" w:rsidR="006D5884">
        <w:rPr>
          <w:rFonts w:eastAsia="Calibri"/>
        </w:rPr>
        <w:t>forms</w:t>
      </w:r>
      <w:r w:rsidRPr="000D7F78" w:rsidR="004F5832">
        <w:rPr>
          <w:rFonts w:eastAsia="Calibri"/>
        </w:rPr>
        <w:t xml:space="preserve"> </w:t>
      </w:r>
      <w:r w:rsidRPr="000D7F78" w:rsidR="00651519">
        <w:rPr>
          <w:rFonts w:eastAsia="Calibri"/>
        </w:rPr>
        <w:t>to</w:t>
      </w:r>
      <w:r w:rsidRPr="000D7F78" w:rsidR="004F5832">
        <w:rPr>
          <w:rFonts w:eastAsia="Calibri"/>
        </w:rPr>
        <w:t xml:space="preserve"> eliminate the need for respondents to select target populations, subject areas, and topic areas twice.</w:t>
      </w:r>
    </w:p>
    <w:p w:rsidR="00E36F7B" w:rsidP="00BA008C" w14:paraId="56F00F1F" w14:textId="77777777">
      <w:pPr>
        <w:spacing w:line="276" w:lineRule="auto"/>
        <w:ind w:left="360"/>
        <w:rPr>
          <w:rFonts w:eastAsia="Calibri"/>
        </w:rPr>
      </w:pPr>
    </w:p>
    <w:p w:rsidR="00E36F7B" w:rsidP="5E8BDE46" w14:paraId="69B5D867" w14:textId="6A0DA5A6">
      <w:pPr>
        <w:spacing w:line="276" w:lineRule="auto"/>
        <w:rPr>
          <w:b/>
          <w:bCs/>
        </w:rPr>
      </w:pPr>
      <w:r w:rsidRPr="5E8BDE46">
        <w:rPr>
          <w:b/>
          <w:bCs/>
        </w:rPr>
        <w:t xml:space="preserve">(4) </w:t>
      </w:r>
      <w:r w:rsidRPr="5E8BDE46" w:rsidR="5DFE13EB">
        <w:rPr>
          <w:b/>
          <w:bCs/>
        </w:rPr>
        <w:t>G</w:t>
      </w:r>
      <w:r w:rsidRPr="5E8BDE46" w:rsidR="0079571F">
        <w:rPr>
          <w:b/>
          <w:bCs/>
        </w:rPr>
        <w:t xml:space="preserve">rammatical changes </w:t>
      </w:r>
      <w:r w:rsidRPr="5E8BDE46" w:rsidR="002F2591">
        <w:rPr>
          <w:b/>
          <w:bCs/>
        </w:rPr>
        <w:t xml:space="preserve"> </w:t>
      </w:r>
    </w:p>
    <w:p w:rsidR="007D4265" w:rsidP="00E36F7B" w14:paraId="0C1E84BF" w14:textId="77777777">
      <w:pPr>
        <w:spacing w:line="276" w:lineRule="auto"/>
        <w:rPr>
          <w:b/>
        </w:rPr>
      </w:pPr>
    </w:p>
    <w:p w:rsidR="007D4265" w:rsidRPr="000D7F78" w:rsidP="007D4265" w14:paraId="1EAE55EE" w14:textId="5F48C948">
      <w:pPr>
        <w:spacing w:after="200" w:line="276" w:lineRule="auto"/>
        <w:ind w:left="360"/>
        <w:rPr>
          <w:rFonts w:eastAsia="Calibri"/>
          <w:bCs/>
        </w:rPr>
      </w:pPr>
      <w:r w:rsidRPr="000D7F78">
        <w:rPr>
          <w:rFonts w:eastAsia="Calibri"/>
          <w:b/>
          <w:bCs/>
        </w:rPr>
        <w:t>Proposed</w:t>
      </w:r>
      <w:r>
        <w:rPr>
          <w:rFonts w:eastAsia="Calibri"/>
          <w:b/>
          <w:bCs/>
        </w:rPr>
        <w:t xml:space="preserve"> Change</w:t>
      </w:r>
      <w:r w:rsidRPr="00CD63D5">
        <w:rPr>
          <w:rFonts w:eastAsia="Calibri"/>
          <w:b/>
        </w:rPr>
        <w:t>:</w:t>
      </w:r>
      <w:r w:rsidRPr="000D7F78">
        <w:rPr>
          <w:rFonts w:eastAsia="Calibri"/>
          <w:bCs/>
        </w:rPr>
        <w:t xml:space="preserve"> </w:t>
      </w:r>
      <w:r w:rsidRPr="002F2591" w:rsidR="002F2591">
        <w:rPr>
          <w:rFonts w:eastAsia="Calibri"/>
          <w:bCs/>
        </w:rPr>
        <w:t>Incorporate multiple grammatical changes throughout the Central Forms</w:t>
      </w:r>
      <w:r w:rsidR="00A52B47">
        <w:rPr>
          <w:rFonts w:eastAsia="Calibri"/>
          <w:bCs/>
        </w:rPr>
        <w:t xml:space="preserve">. </w:t>
      </w:r>
    </w:p>
    <w:p w:rsidR="007D4265" w:rsidP="007D4265" w14:paraId="2123423C" w14:textId="5130FC17">
      <w:pPr>
        <w:spacing w:line="276" w:lineRule="auto"/>
        <w:ind w:left="360"/>
        <w:rPr>
          <w:rFonts w:eastAsia="Calibri"/>
        </w:rPr>
      </w:pPr>
      <w:r w:rsidRPr="000D7F78">
        <w:rPr>
          <w:b/>
        </w:rPr>
        <w:t>Rationale:</w:t>
      </w:r>
      <w:r>
        <w:rPr>
          <w:b/>
        </w:rPr>
        <w:t xml:space="preserve"> </w:t>
      </w:r>
      <w:r w:rsidRPr="000D7F78">
        <w:t>During systems development requirements gathering for the</w:t>
      </w:r>
      <w:r w:rsidR="002F2591">
        <w:rPr>
          <w:rFonts w:eastAsia="Calibri"/>
        </w:rPr>
        <w:t xml:space="preserve"> </w:t>
      </w:r>
      <w:r w:rsidR="00B2131F">
        <w:rPr>
          <w:rFonts w:eastAsia="Calibri"/>
        </w:rPr>
        <w:t xml:space="preserve">Central Forms, multiple grammatical </w:t>
      </w:r>
      <w:r w:rsidR="004D617B">
        <w:rPr>
          <w:rFonts w:eastAsia="Calibri"/>
        </w:rPr>
        <w:t>changes were identified</w:t>
      </w:r>
      <w:r w:rsidR="008505A1">
        <w:rPr>
          <w:rFonts w:eastAsia="Calibri"/>
        </w:rPr>
        <w:t>. The changes allow the OMB package to match what will be visible in the system to grantees</w:t>
      </w:r>
      <w:r w:rsidR="00A73866">
        <w:rPr>
          <w:rFonts w:eastAsia="Calibri"/>
        </w:rPr>
        <w:t xml:space="preserve"> and attempt to provide clarity. For example, instead of saying “umbrella topic,”</w:t>
      </w:r>
      <w:r w:rsidR="00423C25">
        <w:rPr>
          <w:rFonts w:eastAsia="Calibri"/>
        </w:rPr>
        <w:t xml:space="preserve"> in our instructions for multiple Central Forms,</w:t>
      </w:r>
      <w:r w:rsidR="00A73866">
        <w:rPr>
          <w:rFonts w:eastAsia="Calibri"/>
        </w:rPr>
        <w:t xml:space="preserve"> we plan to say, “general topic.” </w:t>
      </w:r>
    </w:p>
    <w:p w:rsidR="007D4265" w:rsidRPr="000D7F78" w:rsidP="00E36F7B" w14:paraId="3915F575" w14:textId="1CD1A2DF">
      <w:pPr>
        <w:spacing w:line="276" w:lineRule="auto"/>
      </w:pPr>
    </w:p>
    <w:p w:rsidR="002B36B1" w:rsidRPr="000D7F78" w:rsidP="00B92B6C" w14:paraId="30F123EE" w14:textId="77777777">
      <w:pPr>
        <w:spacing w:after="200" w:line="276" w:lineRule="auto"/>
        <w:rPr>
          <w:rFonts w:eastAsia="Calibri"/>
          <w:b/>
        </w:rPr>
      </w:pPr>
    </w:p>
    <w:p w:rsidR="005655BA" w:rsidRPr="000D7F78" w:rsidP="005655BA" w14:paraId="728A43D0" w14:textId="77777777">
      <w:pPr>
        <w:keepNext/>
        <w:spacing w:after="200" w:line="276" w:lineRule="auto"/>
        <w:rPr>
          <w:rFonts w:eastAsia="Calibri"/>
          <w:b/>
        </w:rPr>
      </w:pPr>
      <w:r w:rsidRPr="000D7F78">
        <w:rPr>
          <w:rFonts w:eastAsia="Calibri"/>
          <w:b/>
        </w:rPr>
        <w:t>Attachments:</w:t>
      </w:r>
    </w:p>
    <w:p w:rsidR="00EF41AD" w:rsidRPr="000D7F78" w:rsidP="005655BA" w14:paraId="2B4B0ED2" w14:textId="566C50BF">
      <w:pPr>
        <w:keepNext/>
        <w:spacing w:after="200" w:line="276" w:lineRule="auto"/>
        <w:rPr>
          <w:rFonts w:eastAsia="Calibri"/>
        </w:rPr>
      </w:pPr>
      <w:r>
        <w:rPr>
          <w:rFonts w:eastAsia="Calibri"/>
        </w:rPr>
        <w:t>Attachment B Central Forms</w:t>
      </w:r>
      <w:r w:rsidRPr="000D7F78" w:rsidR="00687BCF">
        <w:rPr>
          <w:rFonts w:eastAsia="Calibri"/>
        </w:rPr>
        <w:t xml:space="preserve"> (OMB </w:t>
      </w:r>
      <w:r w:rsidRPr="000D7F78" w:rsidR="00687BCF">
        <w:t>0915-0298</w:t>
      </w:r>
      <w:r w:rsidRPr="000D7F78" w:rsidR="00687BCF">
        <w:rPr>
          <w:rFonts w:eastAsia="Calibri"/>
        </w:rPr>
        <w:t xml:space="preserve"> expiration date 12/31/2026) </w:t>
      </w:r>
      <w:r w:rsidRPr="000D7F78" w:rsidR="005655BA">
        <w:rPr>
          <w:rFonts w:eastAsia="Calibri"/>
        </w:rPr>
        <w:t xml:space="preserve">showing </w:t>
      </w:r>
      <w:r w:rsidR="009A3902">
        <w:rPr>
          <w:rFonts w:eastAsia="Calibri"/>
        </w:rPr>
        <w:t xml:space="preserve">all </w:t>
      </w:r>
      <w:r w:rsidRPr="000D7F78" w:rsidR="005655BA">
        <w:rPr>
          <w:rFonts w:eastAsia="Calibri"/>
        </w:rPr>
        <w:t>proposed revisions</w:t>
      </w:r>
      <w:r w:rsidR="009A3902">
        <w:rPr>
          <w:rFonts w:eastAsia="Calibri"/>
        </w:rPr>
        <w:t xml:space="preserve"> in tracked changes.</w:t>
      </w:r>
    </w:p>
    <w:p w:rsidR="00EF41AD" w:rsidP="00EF41AD" w14:paraId="35860F71" w14:textId="77777777">
      <w:pPr>
        <w:spacing w:after="200" w:line="276" w:lineRule="auto"/>
        <w:rPr>
          <w:rFonts w:eastAsia="Calibri"/>
        </w:rPr>
      </w:pP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E69511F">
        <w:pPr>
          <w:pStyle w:val="Footer"/>
          <w:jc w:val="center"/>
        </w:pPr>
        <w:r>
          <w:fldChar w:fldCharType="begin"/>
        </w:r>
        <w:r>
          <w:instrText xml:space="preserve"> PAGE   \* MERGEFORMAT </w:instrText>
        </w:r>
        <w:r>
          <w:fldChar w:fldCharType="separate"/>
        </w:r>
        <w:r w:rsidR="00A520CE">
          <w:rPr>
            <w:noProof/>
          </w:rPr>
          <w:t>2</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90" w:type="dxa"/>
      <w:tblInd w:w="-1062" w:type="dxa"/>
      <w:tblLook w:val="00A0"/>
    </w:tblPr>
    <w:tblGrid>
      <w:gridCol w:w="1530"/>
      <w:gridCol w:w="9360"/>
    </w:tblGrid>
    <w:tr w14:paraId="49DBEF9E" w14:textId="77777777" w:rsidTr="005972C4">
      <w:tblPrEx>
        <w:tblW w:w="10890" w:type="dxa"/>
        <w:tblInd w:w="-1062" w:type="dxa"/>
        <w:tblLook w:val="00A0"/>
      </w:tblPrEx>
      <w:trPr>
        <w:trHeight w:val="1710"/>
      </w:trPr>
      <w:tc>
        <w:tcPr>
          <w:tcW w:w="1530" w:type="dxa"/>
        </w:tcPr>
        <w:p w:rsidR="00E60EC9" w:rsidRPr="00F90AEE" w:rsidP="005972C4" w14:paraId="49DBEF96" w14:textId="77777777">
          <w:pPr>
            <w:tabs>
              <w:tab w:val="center" w:pos="4320"/>
              <w:tab w:val="right" w:pos="8640"/>
            </w:tabs>
            <w:rPr>
              <w:sz w:val="20"/>
            </w:rPr>
          </w:pPr>
          <w:r>
            <w:rPr>
              <w:noProof/>
            </w:rPr>
            <w:drawing>
              <wp:inline distT="0" distB="0" distL="0" distR="0">
                <wp:extent cx="723900" cy="723900"/>
                <wp:effectExtent l="0" t="0" r="0" b="0"/>
                <wp:docPr id="3" name="Picture 3" descr="C:\Users\CPerez\AppData\Local\Microsoft\Windows\Temporary Internet Files\Content.IE5\OUEM9TZ3\dhhs-logo-blue-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CPerez\AppData\Local\Microsoft\Windows\Temporary Internet Files\Content.IE5\OUEM9TZ3\dhhs-logo-blue-rgb.tif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9360" w:type="dxa"/>
        </w:tcPr>
        <w:p w:rsidR="00E60EC9" w:rsidRPr="00F15689" w:rsidP="005972C4" w14:paraId="49DBEF97" w14:textId="5B6D7BF1">
          <w:pPr>
            <w:tabs>
              <w:tab w:val="center" w:pos="4320"/>
              <w:tab w:val="right" w:pos="8640"/>
            </w:tabs>
            <w:spacing w:before="120" w:after="60"/>
            <w:rPr>
              <w:color w:val="000080"/>
              <w:sz w:val="19"/>
              <w:szCs w:val="19"/>
            </w:rPr>
          </w:pPr>
          <w:r>
            <w:rPr>
              <w:color w:val="000080"/>
              <w:sz w:val="20"/>
              <w:szCs w:val="20"/>
            </w:rPr>
            <w:t xml:space="preserve">                                                                                                      </w:t>
          </w:r>
          <w:r w:rsidR="00783738">
            <w:rPr>
              <w:color w:val="000080"/>
              <w:sz w:val="20"/>
              <w:szCs w:val="20"/>
            </w:rPr>
            <w:t xml:space="preserve">                               </w:t>
          </w:r>
          <w:r w:rsidR="00EB1D65">
            <w:rPr>
              <w:color w:val="000080"/>
              <w:sz w:val="20"/>
              <w:szCs w:val="20"/>
            </w:rPr>
            <w:t xml:space="preserve"> </w:t>
          </w:r>
          <w:r w:rsidRPr="00F15689">
            <w:rPr>
              <w:color w:val="000080"/>
              <w:sz w:val="19"/>
              <w:szCs w:val="19"/>
            </w:rPr>
            <w:t xml:space="preserve">Health Resources and Services                                           </w:t>
          </w:r>
        </w:p>
        <w:p w:rsidR="00E60EC9" w:rsidRPr="00F23997" w:rsidP="007177BC" w14:paraId="49DBEF98" w14:textId="405A1892">
          <w:pPr>
            <w:tabs>
              <w:tab w:val="left" w:pos="6750"/>
            </w:tabs>
            <w:spacing w:before="120" w:after="60" w:line="130" w:lineRule="exact"/>
            <w:rPr>
              <w:color w:val="000080"/>
              <w:sz w:val="20"/>
              <w:szCs w:val="20"/>
            </w:rPr>
          </w:pPr>
          <w:r w:rsidRPr="00F90AEE">
            <w:rPr>
              <w:b/>
              <w:color w:val="000080"/>
              <w:sz w:val="20"/>
              <w:szCs w:val="20"/>
            </w:rPr>
            <w:t>DEPARTMENT OF HEALTH &amp; HUMAN SERVICES</w:t>
          </w:r>
          <w:r w:rsidRPr="00F90AEE">
            <w:rPr>
              <w:color w:val="000080"/>
              <w:sz w:val="20"/>
            </w:rPr>
            <w:t xml:space="preserve">                      </w:t>
          </w:r>
          <w:r w:rsidR="00783738">
            <w:rPr>
              <w:color w:val="000080"/>
              <w:sz w:val="20"/>
            </w:rPr>
            <w:t xml:space="preserve">                </w:t>
          </w:r>
          <w:r w:rsidR="00EB1D65">
            <w:rPr>
              <w:color w:val="000080"/>
              <w:sz w:val="20"/>
            </w:rPr>
            <w:t xml:space="preserve"> </w:t>
          </w:r>
          <w:r w:rsidRPr="00F15689">
            <w:rPr>
              <w:color w:val="000080"/>
              <w:sz w:val="19"/>
              <w:szCs w:val="19"/>
            </w:rPr>
            <w:t>Administration</w:t>
          </w:r>
          <w:r>
            <w:rPr>
              <w:color w:val="000080"/>
              <w:sz w:val="20"/>
              <w:szCs w:val="20"/>
            </w:rPr>
            <w:t xml:space="preserve">                                                                      </w:t>
          </w:r>
          <w:r>
            <w:rPr>
              <w:color w:val="000080"/>
              <w:sz w:val="20"/>
              <w:szCs w:val="20"/>
            </w:rPr>
            <w:tab/>
          </w:r>
          <w:r>
            <w:rPr>
              <w:color w:val="000080"/>
              <w:sz w:val="20"/>
              <w:szCs w:val="20"/>
            </w:rPr>
            <w:tab/>
            <w:t xml:space="preserve">                                                                                                                                                                                                                                                                </w:t>
          </w:r>
        </w:p>
        <w:p w:rsidR="00E60EC9" w:rsidP="005972C4" w14:paraId="49DBEF99" w14:textId="77777777">
          <w:pPr>
            <w:tabs>
              <w:tab w:val="center" w:pos="4320"/>
              <w:tab w:val="right" w:pos="8640"/>
            </w:tabs>
            <w:spacing w:before="40" w:after="60" w:line="130" w:lineRule="exact"/>
            <w:rPr>
              <w:color w:val="000080"/>
            </w:rPr>
          </w:pPr>
          <w:r>
            <w:rPr>
              <w:noProof/>
              <w:color w:val="000080"/>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38100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a:solidFill>
                                <a:srgbClr val="000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0.6pt,3pt" to="453.6pt,3pt" strokecolor="navy"/>
                </w:pict>
              </mc:Fallback>
            </mc:AlternateContent>
          </w:r>
          <w:r>
            <w:rPr>
              <w:color w:val="000080"/>
            </w:rPr>
            <w:t xml:space="preserve">                                                                                                                                                                                                                                    </w:t>
          </w:r>
        </w:p>
        <w:p w:rsidR="00E60EC9" w:rsidRPr="00184624" w:rsidP="00184624" w14:paraId="49DBEF9B" w14:textId="2D7D66B2">
          <w:pPr>
            <w:tabs>
              <w:tab w:val="center" w:pos="4320"/>
              <w:tab w:val="right" w:pos="8640"/>
            </w:tabs>
            <w:spacing w:before="40" w:after="60"/>
            <w:rPr>
              <w:color w:val="000080"/>
              <w:sz w:val="20"/>
              <w:szCs w:val="20"/>
            </w:rPr>
          </w:pPr>
          <w:r>
            <w:rPr>
              <w:color w:val="000080"/>
            </w:rPr>
            <w:t xml:space="preserve">                                                                                </w:t>
          </w:r>
          <w:r w:rsidR="00783738">
            <w:rPr>
              <w:color w:val="000080"/>
            </w:rPr>
            <w:t xml:space="preserve">                               </w:t>
          </w:r>
          <w:r w:rsidR="007177BC">
            <w:rPr>
              <w:color w:val="000080"/>
            </w:rPr>
            <w:t xml:space="preserve"> </w:t>
          </w:r>
          <w:r w:rsidRPr="00184624" w:rsidR="00184624">
            <w:rPr>
              <w:color w:val="000080"/>
              <w:sz w:val="20"/>
              <w:szCs w:val="20"/>
            </w:rPr>
            <w:t>Healthcare Systems Bureau</w:t>
          </w:r>
        </w:p>
        <w:p w:rsidR="00E60EC9" w:rsidP="007177BC" w14:paraId="49DBEF9C" w14:textId="5477FD7D">
          <w:pPr>
            <w:tabs>
              <w:tab w:val="center" w:pos="4320"/>
              <w:tab w:val="right" w:pos="8640"/>
            </w:tabs>
            <w:ind w:left="6642"/>
            <w:rPr>
              <w:sz w:val="20"/>
              <w:szCs w:val="20"/>
            </w:rPr>
          </w:pPr>
          <w:r w:rsidRPr="00184624">
            <w:rPr>
              <w:color w:val="000080"/>
              <w:sz w:val="20"/>
              <w:szCs w:val="20"/>
            </w:rPr>
            <w:t xml:space="preserve">  Rockville</w:t>
          </w:r>
          <w:r>
            <w:rPr>
              <w:color w:val="000080"/>
              <w:sz w:val="20"/>
              <w:szCs w:val="20"/>
            </w:rPr>
            <w:t>, MD  20857</w:t>
          </w:r>
        </w:p>
        <w:p w:rsidR="00614C26" w:rsidRPr="00F90AEE" w:rsidP="005972C4" w14:paraId="49DBEF9D" w14:textId="77777777">
          <w:pPr>
            <w:tabs>
              <w:tab w:val="center" w:pos="4320"/>
              <w:tab w:val="right" w:pos="8640"/>
            </w:tabs>
            <w:ind w:left="6642"/>
            <w:rPr>
              <w:sz w:val="20"/>
              <w:szCs w:val="20"/>
            </w:rPr>
          </w:pPr>
        </w:p>
      </w:tc>
    </w:tr>
  </w:tbl>
  <w:p w:rsidR="00E60EC9" w:rsidP="001F7458" w14:paraId="49DBEF9F" w14:textId="5BBAF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777591"/>
    <w:multiLevelType w:val="hybridMultilevel"/>
    <w:tmpl w:val="16D6725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190E5F3E"/>
    <w:multiLevelType w:val="hybridMultilevel"/>
    <w:tmpl w:val="D800F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483C35"/>
    <w:multiLevelType w:val="hybridMultilevel"/>
    <w:tmpl w:val="F5567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E3A4CF9"/>
    <w:multiLevelType w:val="hybridMultilevel"/>
    <w:tmpl w:val="5010F3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85363393">
    <w:abstractNumId w:val="4"/>
  </w:num>
  <w:num w:numId="2" w16cid:durableId="648898205">
    <w:abstractNumId w:val="2"/>
  </w:num>
  <w:num w:numId="3" w16cid:durableId="277418089">
    <w:abstractNumId w:val="7"/>
  </w:num>
  <w:num w:numId="4" w16cid:durableId="1690109306">
    <w:abstractNumId w:val="8"/>
  </w:num>
  <w:num w:numId="5" w16cid:durableId="1338383535">
    <w:abstractNumId w:val="5"/>
  </w:num>
  <w:num w:numId="6" w16cid:durableId="1799488517">
    <w:abstractNumId w:val="6"/>
  </w:num>
  <w:num w:numId="7" w16cid:durableId="1590390646">
    <w:abstractNumId w:val="3"/>
  </w:num>
  <w:num w:numId="8" w16cid:durableId="1927154579">
    <w:abstractNumId w:val="10"/>
  </w:num>
  <w:num w:numId="9" w16cid:durableId="1129933499">
    <w:abstractNumId w:val="0"/>
  </w:num>
  <w:num w:numId="10" w16cid:durableId="119882865">
    <w:abstractNumId w:val="1"/>
  </w:num>
  <w:num w:numId="11" w16cid:durableId="1975063681">
    <w:abstractNumId w:val="9"/>
  </w:num>
  <w:num w:numId="12" w16cid:durableId="767237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2092"/>
    <w:rsid w:val="00003763"/>
    <w:rsid w:val="000052CD"/>
    <w:rsid w:val="0001679A"/>
    <w:rsid w:val="000228C7"/>
    <w:rsid w:val="00022AA0"/>
    <w:rsid w:val="00025B69"/>
    <w:rsid w:val="00045B42"/>
    <w:rsid w:val="0004760A"/>
    <w:rsid w:val="000520EE"/>
    <w:rsid w:val="00054659"/>
    <w:rsid w:val="00055B35"/>
    <w:rsid w:val="00073157"/>
    <w:rsid w:val="00077FC4"/>
    <w:rsid w:val="00086224"/>
    <w:rsid w:val="00086A3E"/>
    <w:rsid w:val="0009653D"/>
    <w:rsid w:val="000A7DE4"/>
    <w:rsid w:val="000D2751"/>
    <w:rsid w:val="000D3FFC"/>
    <w:rsid w:val="000D4ED8"/>
    <w:rsid w:val="000D7F78"/>
    <w:rsid w:val="000E7CCD"/>
    <w:rsid w:val="000F2103"/>
    <w:rsid w:val="000F2B55"/>
    <w:rsid w:val="000F49E9"/>
    <w:rsid w:val="00110A2B"/>
    <w:rsid w:val="00122B02"/>
    <w:rsid w:val="00125614"/>
    <w:rsid w:val="00126866"/>
    <w:rsid w:val="00141E59"/>
    <w:rsid w:val="00142733"/>
    <w:rsid w:val="00145C09"/>
    <w:rsid w:val="00161207"/>
    <w:rsid w:val="00161D18"/>
    <w:rsid w:val="00161FE8"/>
    <w:rsid w:val="001626D3"/>
    <w:rsid w:val="001709E2"/>
    <w:rsid w:val="001732D0"/>
    <w:rsid w:val="00177670"/>
    <w:rsid w:val="00183902"/>
    <w:rsid w:val="00184624"/>
    <w:rsid w:val="00190476"/>
    <w:rsid w:val="00190C2F"/>
    <w:rsid w:val="00191CE9"/>
    <w:rsid w:val="00191E70"/>
    <w:rsid w:val="00193E7F"/>
    <w:rsid w:val="001A5F8A"/>
    <w:rsid w:val="001C250A"/>
    <w:rsid w:val="001D37D8"/>
    <w:rsid w:val="001D3DFE"/>
    <w:rsid w:val="001E08B7"/>
    <w:rsid w:val="001E21DE"/>
    <w:rsid w:val="001E257B"/>
    <w:rsid w:val="001F0094"/>
    <w:rsid w:val="001F6331"/>
    <w:rsid w:val="001F7458"/>
    <w:rsid w:val="00204028"/>
    <w:rsid w:val="00233631"/>
    <w:rsid w:val="00254744"/>
    <w:rsid w:val="002558F1"/>
    <w:rsid w:val="00255B93"/>
    <w:rsid w:val="0025694D"/>
    <w:rsid w:val="00270D9F"/>
    <w:rsid w:val="002774D5"/>
    <w:rsid w:val="0027777D"/>
    <w:rsid w:val="0028105F"/>
    <w:rsid w:val="002940FF"/>
    <w:rsid w:val="002A40BF"/>
    <w:rsid w:val="002A581B"/>
    <w:rsid w:val="002B17DB"/>
    <w:rsid w:val="002B1E19"/>
    <w:rsid w:val="002B2C62"/>
    <w:rsid w:val="002B36B1"/>
    <w:rsid w:val="002C4026"/>
    <w:rsid w:val="002D3A3F"/>
    <w:rsid w:val="002E4994"/>
    <w:rsid w:val="002F2591"/>
    <w:rsid w:val="00301C0B"/>
    <w:rsid w:val="00310E49"/>
    <w:rsid w:val="00330292"/>
    <w:rsid w:val="00332AC4"/>
    <w:rsid w:val="00334D1E"/>
    <w:rsid w:val="00344B71"/>
    <w:rsid w:val="003500F1"/>
    <w:rsid w:val="003544DE"/>
    <w:rsid w:val="0037258C"/>
    <w:rsid w:val="003747B2"/>
    <w:rsid w:val="0038328B"/>
    <w:rsid w:val="00383ECD"/>
    <w:rsid w:val="003901DB"/>
    <w:rsid w:val="003A2FC9"/>
    <w:rsid w:val="003A6602"/>
    <w:rsid w:val="003B2616"/>
    <w:rsid w:val="003B3248"/>
    <w:rsid w:val="003D33F5"/>
    <w:rsid w:val="003D4040"/>
    <w:rsid w:val="003E0442"/>
    <w:rsid w:val="003E220D"/>
    <w:rsid w:val="003E24E4"/>
    <w:rsid w:val="003E2FE6"/>
    <w:rsid w:val="003E3CD8"/>
    <w:rsid w:val="003E66B6"/>
    <w:rsid w:val="003E7399"/>
    <w:rsid w:val="003F0F33"/>
    <w:rsid w:val="003F50CF"/>
    <w:rsid w:val="00414E0E"/>
    <w:rsid w:val="00423C25"/>
    <w:rsid w:val="00424517"/>
    <w:rsid w:val="00431BDC"/>
    <w:rsid w:val="004418A1"/>
    <w:rsid w:val="00441EE8"/>
    <w:rsid w:val="004473B6"/>
    <w:rsid w:val="00456345"/>
    <w:rsid w:val="00460968"/>
    <w:rsid w:val="00464857"/>
    <w:rsid w:val="00467E88"/>
    <w:rsid w:val="004870F0"/>
    <w:rsid w:val="00493F65"/>
    <w:rsid w:val="004A289E"/>
    <w:rsid w:val="004A3B9D"/>
    <w:rsid w:val="004A70C2"/>
    <w:rsid w:val="004C38AD"/>
    <w:rsid w:val="004C5BA6"/>
    <w:rsid w:val="004D617B"/>
    <w:rsid w:val="004E6DD2"/>
    <w:rsid w:val="004E733E"/>
    <w:rsid w:val="004F1B47"/>
    <w:rsid w:val="004F5832"/>
    <w:rsid w:val="004F793B"/>
    <w:rsid w:val="005114FA"/>
    <w:rsid w:val="00512E18"/>
    <w:rsid w:val="00514CC7"/>
    <w:rsid w:val="005302CD"/>
    <w:rsid w:val="00535544"/>
    <w:rsid w:val="00540812"/>
    <w:rsid w:val="005439D1"/>
    <w:rsid w:val="00545ECC"/>
    <w:rsid w:val="0055021B"/>
    <w:rsid w:val="005655BA"/>
    <w:rsid w:val="005725D4"/>
    <w:rsid w:val="00573D0B"/>
    <w:rsid w:val="00574FDB"/>
    <w:rsid w:val="00576F9F"/>
    <w:rsid w:val="0057786D"/>
    <w:rsid w:val="005950E5"/>
    <w:rsid w:val="00595F1D"/>
    <w:rsid w:val="005972C4"/>
    <w:rsid w:val="005B1738"/>
    <w:rsid w:val="005B3157"/>
    <w:rsid w:val="005C4506"/>
    <w:rsid w:val="005D5105"/>
    <w:rsid w:val="005E064E"/>
    <w:rsid w:val="005F0B1C"/>
    <w:rsid w:val="0060796D"/>
    <w:rsid w:val="00610334"/>
    <w:rsid w:val="006144FF"/>
    <w:rsid w:val="00614C26"/>
    <w:rsid w:val="00615AA3"/>
    <w:rsid w:val="00616B50"/>
    <w:rsid w:val="00622A71"/>
    <w:rsid w:val="00625101"/>
    <w:rsid w:val="006272EB"/>
    <w:rsid w:val="0063324E"/>
    <w:rsid w:val="006408E7"/>
    <w:rsid w:val="0064469B"/>
    <w:rsid w:val="00651519"/>
    <w:rsid w:val="006562F9"/>
    <w:rsid w:val="00657689"/>
    <w:rsid w:val="00657C22"/>
    <w:rsid w:val="0066444D"/>
    <w:rsid w:val="00671F80"/>
    <w:rsid w:val="00680233"/>
    <w:rsid w:val="006859FC"/>
    <w:rsid w:val="00687BCF"/>
    <w:rsid w:val="006934A4"/>
    <w:rsid w:val="00696F87"/>
    <w:rsid w:val="006A0213"/>
    <w:rsid w:val="006A17EA"/>
    <w:rsid w:val="006A4791"/>
    <w:rsid w:val="006A4E88"/>
    <w:rsid w:val="006A5A87"/>
    <w:rsid w:val="006C099B"/>
    <w:rsid w:val="006D4B12"/>
    <w:rsid w:val="006D5884"/>
    <w:rsid w:val="006D6D68"/>
    <w:rsid w:val="006D6E76"/>
    <w:rsid w:val="006F2972"/>
    <w:rsid w:val="006F4401"/>
    <w:rsid w:val="00705EDA"/>
    <w:rsid w:val="00714AC6"/>
    <w:rsid w:val="007177BC"/>
    <w:rsid w:val="0072161F"/>
    <w:rsid w:val="007261EE"/>
    <w:rsid w:val="007279C1"/>
    <w:rsid w:val="00731BA9"/>
    <w:rsid w:val="007532AA"/>
    <w:rsid w:val="00754D00"/>
    <w:rsid w:val="00754D04"/>
    <w:rsid w:val="00757985"/>
    <w:rsid w:val="00761B36"/>
    <w:rsid w:val="007732BA"/>
    <w:rsid w:val="007766DA"/>
    <w:rsid w:val="0078079F"/>
    <w:rsid w:val="00782ABF"/>
    <w:rsid w:val="00783738"/>
    <w:rsid w:val="00784D1B"/>
    <w:rsid w:val="0078631F"/>
    <w:rsid w:val="0079084A"/>
    <w:rsid w:val="00791085"/>
    <w:rsid w:val="00793E52"/>
    <w:rsid w:val="0079571F"/>
    <w:rsid w:val="00797396"/>
    <w:rsid w:val="007A1844"/>
    <w:rsid w:val="007A3FC7"/>
    <w:rsid w:val="007A4D06"/>
    <w:rsid w:val="007B07DB"/>
    <w:rsid w:val="007B6733"/>
    <w:rsid w:val="007D01BE"/>
    <w:rsid w:val="007D4265"/>
    <w:rsid w:val="007E278B"/>
    <w:rsid w:val="007E5C01"/>
    <w:rsid w:val="0081548F"/>
    <w:rsid w:val="00816253"/>
    <w:rsid w:val="00820584"/>
    <w:rsid w:val="00825F44"/>
    <w:rsid w:val="00827ADF"/>
    <w:rsid w:val="00834C84"/>
    <w:rsid w:val="00835B7A"/>
    <w:rsid w:val="00841516"/>
    <w:rsid w:val="00845526"/>
    <w:rsid w:val="008505A1"/>
    <w:rsid w:val="00865C53"/>
    <w:rsid w:val="00867179"/>
    <w:rsid w:val="008672A0"/>
    <w:rsid w:val="00873737"/>
    <w:rsid w:val="00875450"/>
    <w:rsid w:val="008824CA"/>
    <w:rsid w:val="00885F33"/>
    <w:rsid w:val="0089448C"/>
    <w:rsid w:val="008A09BF"/>
    <w:rsid w:val="008A3EF2"/>
    <w:rsid w:val="008A415A"/>
    <w:rsid w:val="008C3DFA"/>
    <w:rsid w:val="008C5FD9"/>
    <w:rsid w:val="008C7857"/>
    <w:rsid w:val="008D25BE"/>
    <w:rsid w:val="008D35DB"/>
    <w:rsid w:val="008D4322"/>
    <w:rsid w:val="008D5DDD"/>
    <w:rsid w:val="008E1E20"/>
    <w:rsid w:val="008E6BB9"/>
    <w:rsid w:val="0090482D"/>
    <w:rsid w:val="00904AC2"/>
    <w:rsid w:val="00905CBF"/>
    <w:rsid w:val="009079C5"/>
    <w:rsid w:val="00914F17"/>
    <w:rsid w:val="00920EE1"/>
    <w:rsid w:val="00923D9F"/>
    <w:rsid w:val="00936B3B"/>
    <w:rsid w:val="00941707"/>
    <w:rsid w:val="00942426"/>
    <w:rsid w:val="00943979"/>
    <w:rsid w:val="0094649B"/>
    <w:rsid w:val="00955117"/>
    <w:rsid w:val="009629F7"/>
    <w:rsid w:val="0096337F"/>
    <w:rsid w:val="00967488"/>
    <w:rsid w:val="00995A0C"/>
    <w:rsid w:val="009974F3"/>
    <w:rsid w:val="009A3297"/>
    <w:rsid w:val="009A3902"/>
    <w:rsid w:val="009A60CA"/>
    <w:rsid w:val="009B0B90"/>
    <w:rsid w:val="009B37A2"/>
    <w:rsid w:val="009C21A4"/>
    <w:rsid w:val="009C3060"/>
    <w:rsid w:val="009C34AD"/>
    <w:rsid w:val="009C61FB"/>
    <w:rsid w:val="009E2112"/>
    <w:rsid w:val="009E2189"/>
    <w:rsid w:val="009E6D0C"/>
    <w:rsid w:val="009F1FA3"/>
    <w:rsid w:val="00A06906"/>
    <w:rsid w:val="00A13962"/>
    <w:rsid w:val="00A1536E"/>
    <w:rsid w:val="00A31978"/>
    <w:rsid w:val="00A31D65"/>
    <w:rsid w:val="00A32F76"/>
    <w:rsid w:val="00A43A52"/>
    <w:rsid w:val="00A45939"/>
    <w:rsid w:val="00A520CE"/>
    <w:rsid w:val="00A52B47"/>
    <w:rsid w:val="00A54E89"/>
    <w:rsid w:val="00A60A57"/>
    <w:rsid w:val="00A6412D"/>
    <w:rsid w:val="00A73790"/>
    <w:rsid w:val="00A73866"/>
    <w:rsid w:val="00AA12E1"/>
    <w:rsid w:val="00AA2999"/>
    <w:rsid w:val="00AA56E3"/>
    <w:rsid w:val="00AC7B39"/>
    <w:rsid w:val="00AF3431"/>
    <w:rsid w:val="00AF6A02"/>
    <w:rsid w:val="00B04393"/>
    <w:rsid w:val="00B0690E"/>
    <w:rsid w:val="00B1243A"/>
    <w:rsid w:val="00B2131F"/>
    <w:rsid w:val="00B25482"/>
    <w:rsid w:val="00B50762"/>
    <w:rsid w:val="00B5411D"/>
    <w:rsid w:val="00B65FA4"/>
    <w:rsid w:val="00B6725E"/>
    <w:rsid w:val="00B727B5"/>
    <w:rsid w:val="00B81189"/>
    <w:rsid w:val="00B820BA"/>
    <w:rsid w:val="00B83A6F"/>
    <w:rsid w:val="00B86A41"/>
    <w:rsid w:val="00B87414"/>
    <w:rsid w:val="00B92B6C"/>
    <w:rsid w:val="00BA008C"/>
    <w:rsid w:val="00BB3521"/>
    <w:rsid w:val="00BB4735"/>
    <w:rsid w:val="00BD0FD5"/>
    <w:rsid w:val="00BE3C25"/>
    <w:rsid w:val="00BF4F2D"/>
    <w:rsid w:val="00C015D0"/>
    <w:rsid w:val="00C06EF5"/>
    <w:rsid w:val="00C23BA3"/>
    <w:rsid w:val="00C251B3"/>
    <w:rsid w:val="00C33C03"/>
    <w:rsid w:val="00C418EF"/>
    <w:rsid w:val="00C42B96"/>
    <w:rsid w:val="00C456A8"/>
    <w:rsid w:val="00C45C5B"/>
    <w:rsid w:val="00C46224"/>
    <w:rsid w:val="00C5131A"/>
    <w:rsid w:val="00C51FB0"/>
    <w:rsid w:val="00C6196F"/>
    <w:rsid w:val="00C65821"/>
    <w:rsid w:val="00C706E0"/>
    <w:rsid w:val="00C76CEC"/>
    <w:rsid w:val="00C803C0"/>
    <w:rsid w:val="00C80514"/>
    <w:rsid w:val="00C863D6"/>
    <w:rsid w:val="00CA30CB"/>
    <w:rsid w:val="00CA698A"/>
    <w:rsid w:val="00CB6679"/>
    <w:rsid w:val="00CC0585"/>
    <w:rsid w:val="00CC0AAF"/>
    <w:rsid w:val="00CC1A32"/>
    <w:rsid w:val="00CC2454"/>
    <w:rsid w:val="00CC4424"/>
    <w:rsid w:val="00CD0ADF"/>
    <w:rsid w:val="00CD3335"/>
    <w:rsid w:val="00CD382D"/>
    <w:rsid w:val="00CD63D5"/>
    <w:rsid w:val="00CD6D52"/>
    <w:rsid w:val="00CE3D74"/>
    <w:rsid w:val="00CE4009"/>
    <w:rsid w:val="00CF3D1C"/>
    <w:rsid w:val="00D00DA9"/>
    <w:rsid w:val="00D01F85"/>
    <w:rsid w:val="00D030FA"/>
    <w:rsid w:val="00D07DD8"/>
    <w:rsid w:val="00D119CB"/>
    <w:rsid w:val="00D23232"/>
    <w:rsid w:val="00D31856"/>
    <w:rsid w:val="00D3225E"/>
    <w:rsid w:val="00D36457"/>
    <w:rsid w:val="00D424DC"/>
    <w:rsid w:val="00D46292"/>
    <w:rsid w:val="00D47431"/>
    <w:rsid w:val="00D55AF1"/>
    <w:rsid w:val="00D561ED"/>
    <w:rsid w:val="00D62A85"/>
    <w:rsid w:val="00D64AA8"/>
    <w:rsid w:val="00D66D58"/>
    <w:rsid w:val="00D72BAB"/>
    <w:rsid w:val="00D8185D"/>
    <w:rsid w:val="00D91EA3"/>
    <w:rsid w:val="00D954F4"/>
    <w:rsid w:val="00D972E0"/>
    <w:rsid w:val="00DB2D70"/>
    <w:rsid w:val="00DB2ED0"/>
    <w:rsid w:val="00DB44FF"/>
    <w:rsid w:val="00DC13B0"/>
    <w:rsid w:val="00DC6DC2"/>
    <w:rsid w:val="00DD0EDB"/>
    <w:rsid w:val="00DE364F"/>
    <w:rsid w:val="00DE5086"/>
    <w:rsid w:val="00DE7E3F"/>
    <w:rsid w:val="00DF2527"/>
    <w:rsid w:val="00DF2945"/>
    <w:rsid w:val="00DF4076"/>
    <w:rsid w:val="00E03B62"/>
    <w:rsid w:val="00E10C70"/>
    <w:rsid w:val="00E14FD5"/>
    <w:rsid w:val="00E15688"/>
    <w:rsid w:val="00E25523"/>
    <w:rsid w:val="00E36F7B"/>
    <w:rsid w:val="00E40EEC"/>
    <w:rsid w:val="00E42BAF"/>
    <w:rsid w:val="00E471B0"/>
    <w:rsid w:val="00E47B16"/>
    <w:rsid w:val="00E515AA"/>
    <w:rsid w:val="00E56082"/>
    <w:rsid w:val="00E5654F"/>
    <w:rsid w:val="00E56C73"/>
    <w:rsid w:val="00E60EC9"/>
    <w:rsid w:val="00E677CB"/>
    <w:rsid w:val="00E712E8"/>
    <w:rsid w:val="00E7389F"/>
    <w:rsid w:val="00E76C0F"/>
    <w:rsid w:val="00E857AC"/>
    <w:rsid w:val="00E87F31"/>
    <w:rsid w:val="00E90041"/>
    <w:rsid w:val="00E92E80"/>
    <w:rsid w:val="00E93643"/>
    <w:rsid w:val="00E974A7"/>
    <w:rsid w:val="00E97A2F"/>
    <w:rsid w:val="00EB1D65"/>
    <w:rsid w:val="00EB7673"/>
    <w:rsid w:val="00EC1CB5"/>
    <w:rsid w:val="00EC29AB"/>
    <w:rsid w:val="00EC5146"/>
    <w:rsid w:val="00EC7B82"/>
    <w:rsid w:val="00ED3264"/>
    <w:rsid w:val="00ED3751"/>
    <w:rsid w:val="00EE3B20"/>
    <w:rsid w:val="00EE676F"/>
    <w:rsid w:val="00EF41AD"/>
    <w:rsid w:val="00EF5440"/>
    <w:rsid w:val="00F15689"/>
    <w:rsid w:val="00F214C4"/>
    <w:rsid w:val="00F23997"/>
    <w:rsid w:val="00F25576"/>
    <w:rsid w:val="00F3175C"/>
    <w:rsid w:val="00F40DEF"/>
    <w:rsid w:val="00F51440"/>
    <w:rsid w:val="00F51D3B"/>
    <w:rsid w:val="00F53425"/>
    <w:rsid w:val="00F609B2"/>
    <w:rsid w:val="00F719D7"/>
    <w:rsid w:val="00F76599"/>
    <w:rsid w:val="00F8193D"/>
    <w:rsid w:val="00F90AEE"/>
    <w:rsid w:val="00FB215E"/>
    <w:rsid w:val="00FB4481"/>
    <w:rsid w:val="00FC1E4D"/>
    <w:rsid w:val="00FE6659"/>
    <w:rsid w:val="00FF2340"/>
    <w:rsid w:val="00FF288A"/>
    <w:rsid w:val="0E395AAF"/>
    <w:rsid w:val="194DCE43"/>
    <w:rsid w:val="2070E48B"/>
    <w:rsid w:val="5DFE13EB"/>
    <w:rsid w:val="5E8BDE46"/>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uiPriority w:val="34"/>
    <w:qFormat/>
    <w:rsid w:val="00D55AF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364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ef6c5-902e-46a0-9e8d-f8d1075c6463">
      <Terms xmlns="http://schemas.microsoft.com/office/infopath/2007/PartnerControls"/>
    </lcf76f155ced4ddcb4097134ff3c332f>
    <TaxCatchAll xmlns="f12dafca-ffd2-47b9-a7dc-ea73860b958a" xsi:nil="true"/>
    <PublishingExpirationDate xmlns="http://schemas.microsoft.com/sharepoint/v3" xsi:nil="true"/>
    <PublishingStartDate xmlns="http://schemas.microsoft.com/sharepoint/v3" xsi:nil="true"/>
    <_dlc_DocId xmlns="f12dafca-ffd2-47b9-a7dc-ea73860b958a">CHY75YFUAV2K-25675520-3888</_dlc_DocId>
    <_dlc_DocIdUrl xmlns="f12dafca-ffd2-47b9-a7dc-ea73860b958a">
      <Url>https://nih.sharepoint.com/sites/HRSA-MCHB/MCHB-Team/oer/pm/_layouts/15/DocIdRedir.aspx?ID=CHY75YFUAV2K-25675520-3888</Url>
      <Description>CHY75YFUAV2K-25675520-3888</Description>
    </_dlc_DocIdUrl>
    <Explanation xmlns="695ef6c5-902e-46a0-9e8d-f8d1075c646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66E80A87ECB741AFA035D68328E763" ma:contentTypeVersion="20" ma:contentTypeDescription="Create a new document." ma:contentTypeScope="" ma:versionID="95ab81835352ee154095d754a1b76c28">
  <xsd:schema xmlns:xsd="http://www.w3.org/2001/XMLSchema" xmlns:xs="http://www.w3.org/2001/XMLSchema" xmlns:p="http://schemas.microsoft.com/office/2006/metadata/properties" xmlns:ns1="http://schemas.microsoft.com/sharepoint/v3" xmlns:ns2="f12dafca-ffd2-47b9-a7dc-ea73860b958a" xmlns:ns3="695ef6c5-902e-46a0-9e8d-f8d1075c6463" targetNamespace="http://schemas.microsoft.com/office/2006/metadata/properties" ma:root="true" ma:fieldsID="0eb9aedf782ff9ca982881693c12629a" ns1:_="" ns2:_="" ns3:_="">
    <xsd:import namespace="http://schemas.microsoft.com/sharepoint/v3"/>
    <xsd:import namespace="f12dafca-ffd2-47b9-a7dc-ea73860b958a"/>
    <xsd:import namespace="695ef6c5-902e-46a0-9e8d-f8d1075c646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Expla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ef6c5-902e-46a0-9e8d-f8d1075c6463"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Explanation" ma:index="27" nillable="true" ma:displayName="Explanation" ma:format="Dropdown" ma:internalName="Explan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BF77-6372-4304-AA4D-BDF3FD9952C9}">
  <ds:schemaRefs>
    <ds:schemaRef ds:uri="http://schemas.microsoft.com/office/2006/metadata/properties"/>
    <ds:schemaRef ds:uri="http://schemas.microsoft.com/office/infopath/2007/PartnerControls"/>
    <ds:schemaRef ds:uri="695ef6c5-902e-46a0-9e8d-f8d1075c6463"/>
    <ds:schemaRef ds:uri="f12dafca-ffd2-47b9-a7dc-ea73860b958a"/>
    <ds:schemaRef ds:uri="http://schemas.microsoft.com/sharepoint/v3"/>
  </ds:schemaRefs>
</ds:datastoreItem>
</file>

<file path=customXml/itemProps2.xml><?xml version="1.0" encoding="utf-8"?>
<ds:datastoreItem xmlns:ds="http://schemas.openxmlformats.org/officeDocument/2006/customXml" ds:itemID="{0EFC6B20-CDEB-4252-B19B-28FF9F7C499D}">
  <ds:schemaRefs>
    <ds:schemaRef ds:uri="http://schemas.microsoft.com/sharepoint/events"/>
  </ds:schemaRefs>
</ds:datastoreItem>
</file>

<file path=customXml/itemProps3.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4.xml><?xml version="1.0" encoding="utf-8"?>
<ds:datastoreItem xmlns:ds="http://schemas.openxmlformats.org/officeDocument/2006/customXml" ds:itemID="{2742C4BB-E55B-410B-B49D-44784793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dafca-ffd2-47b9-a7dc-ea73860b958a"/>
    <ds:schemaRef ds:uri="695ef6c5-902e-46a0-9e8d-f8d1075c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038599-F1EF-4FFE-9B60-FAB1635E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974</Words>
  <Characters>5556</Characters>
  <Application>Microsoft Office Word</Application>
  <DocSecurity>0</DocSecurity>
  <Lines>46</Lines>
  <Paragraphs>13</Paragraphs>
  <ScaleCrop>false</ScaleCrop>
  <Company>HRSA</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Cooper, Laura (HRSA)</cp:lastModifiedBy>
  <cp:revision>36</cp:revision>
  <cp:lastPrinted>2015-10-27T13:28:00Z</cp:lastPrinted>
  <dcterms:created xsi:type="dcterms:W3CDTF">2024-04-02T16:54:00Z</dcterms:created>
  <dcterms:modified xsi:type="dcterms:W3CDTF">2024-04-17T14:18:00Z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0x0101002A66E80A87ECB741AFA035D68328E763</vt:lpwstr>
  </property>
  <property fmtid="{D5CDD505-2E9C-101B-9397-08002B2CF9AE}" pid="3" name="MediaServiceImageTags">
    <vt:lpwstr/>
  </property>
  <property fmtid="{D5CDD505-2E9C-101B-9397-08002B2CF9AE}" pid="4" name="_dlc_DocIdItemGuid">
    <vt:lpwstr>f8de24db-56c6-4032-af05-b0e51c6a3afb</vt:lpwstr>
  </property>
</Properties>
</file>