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8D3" w:rsidP="005878D3" w14:paraId="2AAD63DC" w14:textId="77777777">
      <w:pPr>
        <w:spacing w:after="0" w:line="240" w:lineRule="auto"/>
        <w:jc w:val="center"/>
        <w:rPr>
          <w:rFonts w:ascii="Times New Roman" w:eastAsia="Times New Roman" w:hAnsi="Times New Roman" w:cs="Times New Roman"/>
          <w:b/>
          <w:bCs/>
          <w:spacing w:val="1"/>
          <w:position w:val="-1"/>
          <w:sz w:val="28"/>
          <w:szCs w:val="28"/>
        </w:rPr>
      </w:pPr>
      <w:r w:rsidRPr="005878D3">
        <w:rPr>
          <w:rFonts w:ascii="Times New Roman" w:eastAsia="Times New Roman" w:hAnsi="Times New Roman" w:cs="Times New Roman"/>
          <w:b/>
          <w:bCs/>
          <w:spacing w:val="1"/>
          <w:position w:val="-1"/>
          <w:sz w:val="28"/>
          <w:szCs w:val="28"/>
        </w:rPr>
        <w:t>Supporting Statement B for</w:t>
      </w:r>
      <w:r>
        <w:rPr>
          <w:rFonts w:ascii="Times New Roman" w:eastAsia="Times New Roman" w:hAnsi="Times New Roman" w:cs="Times New Roman"/>
          <w:b/>
          <w:bCs/>
          <w:spacing w:val="1"/>
          <w:position w:val="-1"/>
          <w:sz w:val="28"/>
          <w:szCs w:val="28"/>
        </w:rPr>
        <w:t xml:space="preserve"> </w:t>
      </w:r>
      <w:r w:rsidRPr="005878D3">
        <w:rPr>
          <w:rFonts w:ascii="Times New Roman" w:eastAsia="Times New Roman" w:hAnsi="Times New Roman" w:cs="Times New Roman"/>
          <w:b/>
          <w:bCs/>
          <w:spacing w:val="1"/>
          <w:position w:val="-1"/>
          <w:sz w:val="28"/>
          <w:szCs w:val="28"/>
        </w:rPr>
        <w:t>Pharmacy Benefit Manager Transparency for Qualified Health Plans</w:t>
      </w:r>
      <w:r>
        <w:rPr>
          <w:rFonts w:ascii="Times New Roman" w:eastAsia="Times New Roman" w:hAnsi="Times New Roman" w:cs="Times New Roman"/>
          <w:b/>
          <w:bCs/>
          <w:spacing w:val="1"/>
          <w:position w:val="-1"/>
          <w:sz w:val="28"/>
          <w:szCs w:val="28"/>
        </w:rPr>
        <w:t xml:space="preserve"> </w:t>
      </w:r>
    </w:p>
    <w:p w:rsidR="00CA3074" w:rsidRPr="005878D3" w:rsidP="005878D3" w14:paraId="3BE64015" w14:textId="61181EC9">
      <w:pPr>
        <w:spacing w:after="0" w:line="240" w:lineRule="auto"/>
        <w:jc w:val="center"/>
        <w:rPr>
          <w:rFonts w:ascii="Times New Roman" w:eastAsia="Times New Roman" w:hAnsi="Times New Roman" w:cs="Times New Roman"/>
          <w:b/>
          <w:bCs/>
          <w:spacing w:val="1"/>
          <w:position w:val="-1"/>
          <w:sz w:val="28"/>
          <w:szCs w:val="28"/>
        </w:rPr>
      </w:pPr>
      <w:r w:rsidRPr="005878D3">
        <w:rPr>
          <w:rFonts w:ascii="Times New Roman" w:eastAsia="Times New Roman" w:hAnsi="Times New Roman" w:cs="Times New Roman"/>
          <w:b/>
          <w:bCs/>
          <w:spacing w:val="1"/>
          <w:position w:val="-1"/>
          <w:sz w:val="28"/>
          <w:szCs w:val="28"/>
        </w:rPr>
        <w:t xml:space="preserve">(CMS-10725/OMB </w:t>
      </w:r>
      <w:r w:rsidR="00EA0C7D">
        <w:rPr>
          <w:rFonts w:ascii="Times New Roman" w:eastAsia="Times New Roman" w:hAnsi="Times New Roman" w:cs="Times New Roman"/>
          <w:b/>
          <w:bCs/>
          <w:spacing w:val="1"/>
          <w:position w:val="-1"/>
          <w:sz w:val="28"/>
          <w:szCs w:val="28"/>
        </w:rPr>
        <w:t>c</w:t>
      </w:r>
      <w:r w:rsidRPr="005878D3">
        <w:rPr>
          <w:rFonts w:ascii="Times New Roman" w:eastAsia="Times New Roman" w:hAnsi="Times New Roman" w:cs="Times New Roman"/>
          <w:b/>
          <w:bCs/>
          <w:spacing w:val="1"/>
          <w:position w:val="-1"/>
          <w:sz w:val="28"/>
          <w:szCs w:val="28"/>
        </w:rPr>
        <w:t xml:space="preserve">ontrol </w:t>
      </w:r>
      <w:r w:rsidR="00EA0C7D">
        <w:rPr>
          <w:rFonts w:ascii="Times New Roman" w:eastAsia="Times New Roman" w:hAnsi="Times New Roman" w:cs="Times New Roman"/>
          <w:b/>
          <w:bCs/>
          <w:spacing w:val="1"/>
          <w:position w:val="-1"/>
          <w:sz w:val="28"/>
          <w:szCs w:val="28"/>
        </w:rPr>
        <w:t>n</w:t>
      </w:r>
      <w:r w:rsidRPr="005878D3">
        <w:rPr>
          <w:rFonts w:ascii="Times New Roman" w:eastAsia="Times New Roman" w:hAnsi="Times New Roman" w:cs="Times New Roman"/>
          <w:b/>
          <w:bCs/>
          <w:spacing w:val="1"/>
          <w:position w:val="-1"/>
          <w:sz w:val="28"/>
          <w:szCs w:val="28"/>
        </w:rPr>
        <w:t>umber: 0938-</w:t>
      </w:r>
      <w:r w:rsidRPr="005878D3" w:rsidR="00C42951">
        <w:rPr>
          <w:rFonts w:ascii="Times New Roman" w:eastAsia="Times New Roman" w:hAnsi="Times New Roman" w:cs="Times New Roman"/>
          <w:b/>
          <w:bCs/>
          <w:spacing w:val="1"/>
          <w:position w:val="-1"/>
          <w:sz w:val="28"/>
          <w:szCs w:val="28"/>
        </w:rPr>
        <w:t>1394</w:t>
      </w:r>
      <w:r w:rsidRPr="005878D3">
        <w:rPr>
          <w:rFonts w:ascii="Times New Roman" w:eastAsia="Times New Roman" w:hAnsi="Times New Roman" w:cs="Times New Roman"/>
          <w:b/>
          <w:bCs/>
          <w:spacing w:val="1"/>
          <w:position w:val="-1"/>
          <w:sz w:val="28"/>
          <w:szCs w:val="28"/>
        </w:rPr>
        <w:t>)</w:t>
      </w:r>
    </w:p>
    <w:p w:rsidR="00EA0C7D" w:rsidP="005878D3" w14:paraId="44CB936E" w14:textId="77777777">
      <w:pPr>
        <w:tabs>
          <w:tab w:val="left" w:pos="720"/>
          <w:tab w:val="left" w:leader="dot" w:pos="9360"/>
        </w:tabs>
        <w:spacing w:after="0" w:line="240" w:lineRule="auto"/>
        <w:rPr>
          <w:rFonts w:ascii="Times New Roman" w:hAnsi="Times New Roman" w:cs="Times New Roman"/>
          <w:b/>
          <w:bCs/>
          <w:sz w:val="24"/>
          <w:szCs w:val="24"/>
        </w:rPr>
      </w:pPr>
    </w:p>
    <w:p w:rsidR="005E126B" w:rsidRPr="005878D3" w:rsidP="005878D3" w14:paraId="57253D49" w14:textId="30E4638B">
      <w:pPr>
        <w:tabs>
          <w:tab w:val="left" w:pos="720"/>
          <w:tab w:val="left" w:leader="dot" w:pos="9360"/>
        </w:tabs>
        <w:spacing w:after="0" w:line="240" w:lineRule="auto"/>
        <w:rPr>
          <w:rFonts w:ascii="Times New Roman" w:hAnsi="Times New Roman" w:cs="Times New Roman"/>
          <w:b/>
          <w:bCs/>
          <w:sz w:val="24"/>
          <w:szCs w:val="24"/>
        </w:rPr>
      </w:pPr>
      <w:r w:rsidRPr="005878D3">
        <w:rPr>
          <w:rFonts w:ascii="Times New Roman" w:hAnsi="Times New Roman" w:cs="Times New Roman"/>
          <w:b/>
          <w:bCs/>
          <w:sz w:val="24"/>
          <w:szCs w:val="24"/>
        </w:rPr>
        <w:t xml:space="preserve">B.  </w:t>
      </w:r>
      <w:r w:rsidRPr="005878D3" w:rsidR="2A1EE9F2">
        <w:rPr>
          <w:rFonts w:ascii="Times New Roman" w:hAnsi="Times New Roman" w:cs="Times New Roman"/>
          <w:b/>
          <w:bCs/>
          <w:sz w:val="24"/>
          <w:szCs w:val="24"/>
          <w:u w:val="single"/>
        </w:rPr>
        <w:t>Background</w:t>
      </w:r>
    </w:p>
    <w:p w:rsidR="005E126B" w:rsidP="005878D3" w14:paraId="51E472DC" w14:textId="77777777">
      <w:pPr>
        <w:tabs>
          <w:tab w:val="left" w:pos="720"/>
          <w:tab w:val="left" w:leader="dot" w:pos="9360"/>
        </w:tabs>
        <w:spacing w:after="0" w:line="240" w:lineRule="auto"/>
        <w:rPr>
          <w:rFonts w:ascii="Times New Roman" w:hAnsi="Times New Roman" w:cs="Times New Roman"/>
          <w:color w:val="000000"/>
          <w:sz w:val="24"/>
          <w:szCs w:val="24"/>
        </w:rPr>
      </w:pPr>
    </w:p>
    <w:p w:rsidR="005E126B" w:rsidRPr="003D790F" w:rsidP="005878D3" w14:paraId="757AF1F3" w14:textId="05615AE6">
      <w:pPr>
        <w:tabs>
          <w:tab w:val="left" w:pos="720"/>
          <w:tab w:val="left" w:leader="dot" w:pos="9360"/>
        </w:tabs>
        <w:spacing w:after="0" w:line="240" w:lineRule="auto"/>
        <w:rPr>
          <w:rFonts w:ascii="Times New Roman" w:hAnsi="Times New Roman" w:cs="Times New Roman"/>
          <w:sz w:val="24"/>
          <w:szCs w:val="24"/>
        </w:rPr>
      </w:pPr>
      <w:r w:rsidRPr="003D790F">
        <w:rPr>
          <w:rFonts w:ascii="Times New Roman" w:hAnsi="Times New Roman" w:cs="Times New Roman"/>
          <w:color w:val="000000"/>
          <w:sz w:val="24"/>
          <w:szCs w:val="24"/>
        </w:rPr>
        <w:t xml:space="preserve">Implementation of section 1150A of the Social Security Act, as added by </w:t>
      </w:r>
      <w:r w:rsidR="00CA4B3A">
        <w:rPr>
          <w:rFonts w:ascii="Times New Roman" w:hAnsi="Times New Roman" w:cs="Times New Roman"/>
          <w:color w:val="000000"/>
          <w:sz w:val="24"/>
          <w:szCs w:val="24"/>
        </w:rPr>
        <w:t>section 6005 of</w:t>
      </w:r>
      <w:r w:rsidRPr="003D790F">
        <w:rPr>
          <w:rFonts w:ascii="Times New Roman" w:hAnsi="Times New Roman" w:cs="Times New Roman"/>
          <w:color w:val="000000"/>
          <w:sz w:val="24"/>
          <w:szCs w:val="24"/>
        </w:rPr>
        <w:t xml:space="preserve"> the Patient Protection and Affordable Care Act (ACA), </w:t>
      </w:r>
      <w:r w:rsidRPr="00F9347A" w:rsidR="00F9347A">
        <w:rPr>
          <w:rFonts w:ascii="Times New Roman" w:hAnsi="Times New Roman" w:cs="Times New Roman"/>
          <w:color w:val="000000"/>
          <w:sz w:val="24"/>
          <w:szCs w:val="24"/>
        </w:rPr>
        <w:t>requir</w:t>
      </w:r>
      <w:r w:rsidR="00F9347A">
        <w:rPr>
          <w:rFonts w:ascii="Times New Roman" w:hAnsi="Times New Roman" w:cs="Times New Roman"/>
          <w:color w:val="000000"/>
          <w:sz w:val="24"/>
          <w:szCs w:val="24"/>
        </w:rPr>
        <w:t>es</w:t>
      </w:r>
      <w:r w:rsidRPr="00F9347A" w:rsidR="00F9347A">
        <w:rPr>
          <w:rFonts w:ascii="Times New Roman" w:hAnsi="Times New Roman" w:cs="Times New Roman"/>
          <w:color w:val="000000"/>
          <w:sz w:val="24"/>
          <w:szCs w:val="24"/>
        </w:rPr>
        <w:t>, among other entities, Q</w:t>
      </w:r>
      <w:r w:rsidR="001D01D3">
        <w:rPr>
          <w:rFonts w:ascii="Times New Roman" w:hAnsi="Times New Roman" w:cs="Times New Roman"/>
          <w:color w:val="000000"/>
          <w:sz w:val="24"/>
          <w:szCs w:val="24"/>
        </w:rPr>
        <w:t>ualified Health Plans (Q</w:t>
      </w:r>
      <w:r w:rsidRPr="00F9347A" w:rsidR="00F9347A">
        <w:rPr>
          <w:rFonts w:ascii="Times New Roman" w:hAnsi="Times New Roman" w:cs="Times New Roman"/>
          <w:color w:val="000000"/>
          <w:sz w:val="24"/>
          <w:szCs w:val="24"/>
        </w:rPr>
        <w:t>HPs</w:t>
      </w:r>
      <w:r w:rsidR="001D01D3">
        <w:rPr>
          <w:rFonts w:ascii="Times New Roman" w:hAnsi="Times New Roman" w:cs="Times New Roman"/>
          <w:color w:val="000000"/>
          <w:sz w:val="24"/>
          <w:szCs w:val="24"/>
        </w:rPr>
        <w:t>)</w:t>
      </w:r>
      <w:r w:rsidRPr="00F9347A" w:rsidR="00F9347A">
        <w:rPr>
          <w:rFonts w:ascii="Times New Roman" w:hAnsi="Times New Roman" w:cs="Times New Roman"/>
          <w:color w:val="000000"/>
          <w:sz w:val="24"/>
          <w:szCs w:val="24"/>
        </w:rPr>
        <w:t xml:space="preserve"> and pharmacy benefit managers (PBMs) that serve</w:t>
      </w:r>
      <w:r w:rsidR="00F9347A">
        <w:rPr>
          <w:rFonts w:ascii="Times New Roman" w:hAnsi="Times New Roman" w:cs="Times New Roman"/>
          <w:color w:val="000000"/>
          <w:sz w:val="24"/>
          <w:szCs w:val="24"/>
        </w:rPr>
        <w:t xml:space="preserve"> Q</w:t>
      </w:r>
      <w:r w:rsidR="001D01D3">
        <w:rPr>
          <w:rFonts w:ascii="Times New Roman" w:hAnsi="Times New Roman" w:cs="Times New Roman"/>
          <w:color w:val="000000"/>
          <w:sz w:val="24"/>
          <w:szCs w:val="24"/>
        </w:rPr>
        <w:t xml:space="preserve">HP </w:t>
      </w:r>
      <w:r w:rsidR="00F9347A">
        <w:rPr>
          <w:rFonts w:ascii="Times New Roman" w:hAnsi="Times New Roman" w:cs="Times New Roman"/>
          <w:color w:val="000000"/>
          <w:sz w:val="24"/>
          <w:szCs w:val="24"/>
        </w:rPr>
        <w:t>issuers</w:t>
      </w:r>
      <w:r w:rsidRPr="00F9347A" w:rsidR="00F9347A">
        <w:rPr>
          <w:rFonts w:ascii="Times New Roman" w:hAnsi="Times New Roman" w:cs="Times New Roman"/>
          <w:color w:val="000000"/>
          <w:sz w:val="24"/>
          <w:szCs w:val="24"/>
        </w:rPr>
        <w:t xml:space="preserve"> to report information on prescription drug benefits to the U.S. Department of Health and Human Services (HHS). </w:t>
      </w:r>
      <w:r w:rsidRPr="2A1EE9F2" w:rsidR="00F9347A">
        <w:rPr>
          <w:rFonts w:ascii="Times New Roman" w:hAnsi="Times New Roman" w:cs="Times New Roman"/>
          <w:sz w:val="24"/>
          <w:szCs w:val="24"/>
        </w:rPr>
        <w:t>PBMs are third-party administrators of prescription programs for a variety of types of health plans, including QHPs</w:t>
      </w:r>
      <w:r w:rsidR="00E05077">
        <w:rPr>
          <w:rFonts w:ascii="Times New Roman" w:hAnsi="Times New Roman" w:cs="Times New Roman"/>
          <w:sz w:val="24"/>
          <w:szCs w:val="24"/>
        </w:rPr>
        <w:t xml:space="preserve">. </w:t>
      </w:r>
      <w:r w:rsidRPr="00F9347A" w:rsidR="00F9347A">
        <w:rPr>
          <w:rFonts w:ascii="Times New Roman" w:hAnsi="Times New Roman" w:cs="Times New Roman"/>
          <w:color w:val="000000"/>
          <w:sz w:val="24"/>
          <w:szCs w:val="24"/>
        </w:rPr>
        <w:t>CMS finalized regulations for this reporting at 45 CFR 156.295 and 184.50.</w:t>
      </w:r>
      <w:r w:rsidRPr="003D790F" w:rsidR="00F9347A">
        <w:rPr>
          <w:rFonts w:ascii="Times New Roman" w:hAnsi="Times New Roman" w:cs="Times New Roman"/>
          <w:color w:val="000000"/>
          <w:sz w:val="24"/>
          <w:szCs w:val="24"/>
        </w:rPr>
        <w:t xml:space="preserve"> </w:t>
      </w:r>
    </w:p>
    <w:p w:rsidR="005E126B" w:rsidRPr="003D790F" w:rsidP="005878D3" w14:paraId="38247C5E" w14:textId="2836A187">
      <w:pPr>
        <w:tabs>
          <w:tab w:val="left" w:pos="720"/>
          <w:tab w:val="left" w:leader="dot" w:pos="9360"/>
        </w:tabs>
        <w:spacing w:after="0" w:line="240" w:lineRule="auto"/>
        <w:rPr>
          <w:rFonts w:ascii="Times New Roman" w:hAnsi="Times New Roman" w:cs="Times New Roman"/>
          <w:color w:val="000000"/>
          <w:sz w:val="24"/>
          <w:szCs w:val="24"/>
        </w:rPr>
      </w:pPr>
    </w:p>
    <w:p w:rsidR="0033620F" w:rsidRPr="003D790F" w:rsidP="005878D3" w14:paraId="2E1D4479" w14:textId="46DCE436">
      <w:pPr>
        <w:widowControl w:val="0"/>
        <w:spacing w:after="0" w:line="240" w:lineRule="auto"/>
        <w:rPr>
          <w:rFonts w:ascii="Times New Roman" w:hAnsi="Times New Roman" w:cs="Times New Roman"/>
          <w:color w:val="000000" w:themeColor="text1"/>
          <w:sz w:val="24"/>
          <w:szCs w:val="24"/>
        </w:rPr>
      </w:pPr>
      <w:r w:rsidRPr="2A1EE9F2">
        <w:rPr>
          <w:rFonts w:ascii="Times New Roman" w:hAnsi="Times New Roman" w:cs="Times New Roman"/>
          <w:sz w:val="24"/>
          <w:szCs w:val="24"/>
        </w:rPr>
        <w:t xml:space="preserve">Under these </w:t>
      </w:r>
      <w:r w:rsidR="00F9347A">
        <w:rPr>
          <w:rFonts w:ascii="Times New Roman" w:hAnsi="Times New Roman" w:cs="Times New Roman"/>
          <w:sz w:val="24"/>
          <w:szCs w:val="24"/>
        </w:rPr>
        <w:t>requirements</w:t>
      </w:r>
      <w:r w:rsidRPr="2A1EE9F2">
        <w:rPr>
          <w:rFonts w:ascii="Times New Roman" w:hAnsi="Times New Roman" w:cs="Times New Roman"/>
          <w:sz w:val="24"/>
          <w:szCs w:val="24"/>
        </w:rPr>
        <w:t xml:space="preserve"> a QHP issuer </w:t>
      </w:r>
      <w:r w:rsidR="00F9347A">
        <w:rPr>
          <w:rFonts w:ascii="Times New Roman" w:hAnsi="Times New Roman" w:cs="Times New Roman"/>
          <w:sz w:val="24"/>
          <w:szCs w:val="24"/>
        </w:rPr>
        <w:t>is required to</w:t>
      </w:r>
      <w:r w:rsidR="006B013B">
        <w:rPr>
          <w:rFonts w:ascii="Times New Roman" w:hAnsi="Times New Roman" w:cs="Times New Roman"/>
          <w:sz w:val="24"/>
          <w:szCs w:val="24"/>
        </w:rPr>
        <w:t xml:space="preserve"> </w:t>
      </w:r>
      <w:r w:rsidR="00F9347A">
        <w:rPr>
          <w:rFonts w:ascii="Times New Roman" w:hAnsi="Times New Roman" w:cs="Times New Roman"/>
          <w:sz w:val="24"/>
          <w:szCs w:val="24"/>
        </w:rPr>
        <w:t>report issuer and plan level prescription drug data</w:t>
      </w:r>
      <w:r w:rsidRPr="2A1EE9F2">
        <w:rPr>
          <w:rFonts w:ascii="Times New Roman" w:hAnsi="Times New Roman" w:cs="Times New Roman"/>
          <w:sz w:val="24"/>
          <w:szCs w:val="24"/>
        </w:rPr>
        <w:t xml:space="preserve"> to CMS only when the QHP issuer does not contract with a PBM to administer the prescription drug benefit for their QHPs. </w:t>
      </w:r>
      <w:r w:rsidRPr="2A1EE9F2">
        <w:rPr>
          <w:rFonts w:ascii="Times New Roman" w:hAnsi="Times New Roman" w:cs="Times New Roman"/>
          <w:color w:val="000000" w:themeColor="text1"/>
          <w:sz w:val="24"/>
          <w:szCs w:val="24"/>
        </w:rPr>
        <w:t xml:space="preserve">Because Stand-alone Dental Plans (SADPs), which are a subset of QHPs, do not generally include a prescription drug benefit or contract with PBMs, we are not seeking data from them at this time. </w:t>
      </w:r>
    </w:p>
    <w:p w:rsidR="0033620F" w:rsidRPr="003D790F" w:rsidP="005878D3" w14:paraId="14B3C3F5" w14:textId="77777777">
      <w:pPr>
        <w:widowControl w:val="0"/>
        <w:spacing w:after="0" w:line="240" w:lineRule="auto"/>
        <w:rPr>
          <w:rFonts w:ascii="Times New Roman" w:hAnsi="Times New Roman" w:cs="Times New Roman"/>
          <w:sz w:val="24"/>
          <w:szCs w:val="24"/>
        </w:rPr>
      </w:pPr>
    </w:p>
    <w:p w:rsidR="005E126B" w:rsidRPr="003D790F" w:rsidP="005878D3" w14:paraId="013D6775" w14:textId="7F1A8F46">
      <w:pPr>
        <w:widowControl w:val="0"/>
        <w:spacing w:after="0" w:line="240" w:lineRule="auto"/>
        <w:rPr>
          <w:rFonts w:ascii="Times New Roman" w:hAnsi="Times New Roman" w:cs="Times New Roman"/>
          <w:sz w:val="24"/>
          <w:szCs w:val="24"/>
        </w:rPr>
      </w:pPr>
      <w:r w:rsidRPr="003D790F">
        <w:rPr>
          <w:rFonts w:ascii="Times New Roman" w:hAnsi="Times New Roman" w:cs="Times New Roman"/>
          <w:sz w:val="24"/>
          <w:szCs w:val="24"/>
        </w:rPr>
        <w:t xml:space="preserve">Section 1150A(a)(1) </w:t>
      </w:r>
      <w:r w:rsidRPr="003D790F" w:rsidR="00CA4B3A">
        <w:rPr>
          <w:rFonts w:ascii="Times New Roman" w:hAnsi="Times New Roman" w:cs="Times New Roman"/>
          <w:color w:val="000000"/>
          <w:sz w:val="24"/>
          <w:szCs w:val="24"/>
        </w:rPr>
        <w:t>of the Social Security Act</w:t>
      </w:r>
      <w:r w:rsidRPr="003D790F">
        <w:rPr>
          <w:rFonts w:ascii="Times New Roman" w:hAnsi="Times New Roman" w:cs="Times New Roman"/>
          <w:sz w:val="24"/>
          <w:szCs w:val="24"/>
        </w:rPr>
        <w:t xml:space="preserve"> authorizes CMS to collect the same prescription drug and rebate information from Prescription Drug Plan sponsors of a prescription drug plan and Medicare Advantage organizations offering a Medicare Advantage Prescription Drug Plan under part D of title XVIII. Since 2012, CMS has collected this data from Part D sponsors as part of the Medicare Part D Direct and Indirect Remuneration (DIR) reporting requirement, and detailed drug information for each </w:t>
      </w:r>
      <w:r w:rsidRPr="003D790F">
        <w:rPr>
          <w:rFonts w:ascii="Times New Roman" w:eastAsia="Calibri" w:hAnsi="Times New Roman" w:cs="Times New Roman"/>
          <w:sz w:val="24"/>
          <w:szCs w:val="24"/>
        </w:rPr>
        <w:t xml:space="preserve">National Drug Code (NDC) </w:t>
      </w:r>
      <w:r w:rsidRPr="003D790F">
        <w:rPr>
          <w:rFonts w:ascii="Times New Roman" w:hAnsi="Times New Roman" w:cs="Times New Roman"/>
          <w:sz w:val="24"/>
          <w:szCs w:val="24"/>
        </w:rPr>
        <w:t>from the Prescription Drug Event (PDE) data that plans are required to submit.</w:t>
      </w:r>
      <w:r>
        <w:rPr>
          <w:rStyle w:val="FootnoteReference"/>
          <w:rFonts w:ascii="Times New Roman" w:hAnsi="Times New Roman" w:cs="Times New Roman"/>
          <w:sz w:val="24"/>
          <w:szCs w:val="24"/>
        </w:rPr>
        <w:footnoteReference w:id="3"/>
      </w:r>
    </w:p>
    <w:p w:rsidR="005E126B" w:rsidRPr="003D790F" w:rsidP="005878D3" w14:paraId="451FAE34" w14:textId="77777777">
      <w:pPr>
        <w:spacing w:after="0" w:line="240" w:lineRule="auto"/>
        <w:rPr>
          <w:rFonts w:ascii="Times New Roman" w:hAnsi="Times New Roman" w:cs="Times New Roman"/>
          <w:b/>
          <w:sz w:val="24"/>
          <w:szCs w:val="24"/>
        </w:rPr>
      </w:pPr>
    </w:p>
    <w:p w:rsidR="00FD449F" w:rsidRPr="005878D3" w:rsidP="005878D3" w14:paraId="6C28C642" w14:textId="18A0A2E5">
      <w:pPr>
        <w:tabs>
          <w:tab w:val="left" w:pos="720"/>
          <w:tab w:val="left" w:leader="dot" w:pos="9360"/>
        </w:tabs>
        <w:spacing w:after="0" w:line="240" w:lineRule="auto"/>
        <w:rPr>
          <w:rFonts w:ascii="Times New Roman" w:hAnsi="Times New Roman" w:cs="Times New Roman"/>
          <w:b/>
          <w:bCs/>
          <w:sz w:val="24"/>
          <w:szCs w:val="24"/>
          <w:u w:val="single"/>
        </w:rPr>
      </w:pPr>
      <w:r w:rsidRPr="2A1EE9F2">
        <w:rPr>
          <w:rFonts w:ascii="Times New Roman" w:hAnsi="Times New Roman" w:cs="Times New Roman"/>
          <w:b/>
          <w:bCs/>
          <w:sz w:val="24"/>
          <w:szCs w:val="24"/>
        </w:rPr>
        <w:t xml:space="preserve">B.1. </w:t>
      </w:r>
      <w:r w:rsidRPr="005878D3">
        <w:rPr>
          <w:rFonts w:ascii="Times New Roman" w:hAnsi="Times New Roman" w:cs="Times New Roman"/>
          <w:b/>
          <w:bCs/>
          <w:sz w:val="24"/>
          <w:szCs w:val="24"/>
          <w:u w:val="single"/>
        </w:rPr>
        <w:t>Respondent Universe and Sampling Methods</w:t>
      </w:r>
    </w:p>
    <w:p w:rsidR="004954A8" w:rsidRPr="003D790F" w:rsidP="005878D3" w14:paraId="5AA39D01" w14:textId="77777777">
      <w:pPr>
        <w:tabs>
          <w:tab w:val="left" w:pos="720"/>
          <w:tab w:val="left" w:leader="dot" w:pos="9360"/>
        </w:tabs>
        <w:spacing w:after="0" w:line="240" w:lineRule="auto"/>
        <w:rPr>
          <w:rFonts w:ascii="Times New Roman" w:hAnsi="Times New Roman" w:cs="Times New Roman"/>
          <w:sz w:val="24"/>
          <w:szCs w:val="24"/>
        </w:rPr>
      </w:pPr>
    </w:p>
    <w:p w:rsidR="005F2E73" w:rsidRPr="003D790F" w:rsidP="005878D3" w14:paraId="3D424BED" w14:textId="00E1F765">
      <w:pPr>
        <w:tabs>
          <w:tab w:val="left" w:pos="720"/>
          <w:tab w:val="left" w:leader="dot" w:pos="9360"/>
        </w:tabs>
        <w:spacing w:after="0" w:line="240" w:lineRule="auto"/>
        <w:rPr>
          <w:rFonts w:ascii="Times New Roman" w:hAnsi="Times New Roman" w:cs="Times New Roman"/>
          <w:sz w:val="24"/>
          <w:szCs w:val="24"/>
        </w:rPr>
      </w:pPr>
      <w:r w:rsidRPr="2A1EE9F2">
        <w:rPr>
          <w:rFonts w:ascii="Times New Roman" w:hAnsi="Times New Roman" w:cs="Times New Roman"/>
          <w:sz w:val="24"/>
          <w:szCs w:val="24"/>
        </w:rPr>
        <w:t>CMS collect</w:t>
      </w:r>
      <w:r w:rsidR="006B013B">
        <w:rPr>
          <w:rFonts w:ascii="Times New Roman" w:hAnsi="Times New Roman" w:cs="Times New Roman"/>
          <w:sz w:val="24"/>
          <w:szCs w:val="24"/>
        </w:rPr>
        <w:t>s</w:t>
      </w:r>
      <w:r w:rsidRPr="2A1EE9F2">
        <w:rPr>
          <w:rFonts w:ascii="Times New Roman" w:hAnsi="Times New Roman" w:cs="Times New Roman"/>
          <w:sz w:val="24"/>
          <w:szCs w:val="24"/>
        </w:rPr>
        <w:t xml:space="preserve"> drug data from </w:t>
      </w:r>
      <w:r w:rsidR="009A2C98">
        <w:rPr>
          <w:rFonts w:ascii="Times New Roman" w:hAnsi="Times New Roman" w:cs="Times New Roman"/>
          <w:sz w:val="24"/>
          <w:szCs w:val="24"/>
        </w:rPr>
        <w:t xml:space="preserve">QHP issuers that do not contract with a PBM and </w:t>
      </w:r>
      <w:r w:rsidRPr="2A1EE9F2">
        <w:rPr>
          <w:rFonts w:ascii="Times New Roman" w:hAnsi="Times New Roman" w:cs="Times New Roman"/>
          <w:sz w:val="24"/>
          <w:szCs w:val="24"/>
        </w:rPr>
        <w:t>PBMs</w:t>
      </w:r>
      <w:r w:rsidR="009A2C98">
        <w:rPr>
          <w:rFonts w:ascii="Times New Roman" w:hAnsi="Times New Roman" w:cs="Times New Roman"/>
          <w:sz w:val="24"/>
          <w:szCs w:val="24"/>
        </w:rPr>
        <w:t xml:space="preserve"> (hereinafter referred to as “submitters”)</w:t>
      </w:r>
      <w:r w:rsidRPr="2A1EE9F2">
        <w:rPr>
          <w:rFonts w:ascii="Times New Roman" w:hAnsi="Times New Roman" w:cs="Times New Roman"/>
          <w:sz w:val="24"/>
          <w:szCs w:val="24"/>
        </w:rPr>
        <w:t xml:space="preserve"> for each QHP at two levels of detail. The first set of data </w:t>
      </w:r>
      <w:r w:rsidR="006B013B">
        <w:rPr>
          <w:rFonts w:ascii="Times New Roman" w:hAnsi="Times New Roman" w:cs="Times New Roman"/>
          <w:sz w:val="24"/>
          <w:szCs w:val="24"/>
        </w:rPr>
        <w:t>is</w:t>
      </w:r>
      <w:r w:rsidRPr="2A1EE9F2">
        <w:rPr>
          <w:rFonts w:ascii="Times New Roman" w:hAnsi="Times New Roman" w:cs="Times New Roman"/>
          <w:sz w:val="24"/>
          <w:szCs w:val="24"/>
        </w:rPr>
        <w:t xml:space="preserve"> aggregated prescription drug data at the QHP issuer level</w:t>
      </w:r>
      <w:r w:rsidR="006B013B">
        <w:rPr>
          <w:rFonts w:ascii="Times New Roman" w:hAnsi="Times New Roman" w:cs="Times New Roman"/>
          <w:sz w:val="24"/>
          <w:szCs w:val="24"/>
        </w:rPr>
        <w:t xml:space="preserve"> and is</w:t>
      </w:r>
      <w:r w:rsidRPr="2A1EE9F2">
        <w:rPr>
          <w:rFonts w:ascii="Times New Roman" w:hAnsi="Times New Roman" w:cs="Times New Roman"/>
          <w:sz w:val="24"/>
          <w:szCs w:val="24"/>
        </w:rPr>
        <w:t xml:space="preserve"> submitted via web form. The second set of data</w:t>
      </w:r>
      <w:r w:rsidR="006B013B">
        <w:rPr>
          <w:rFonts w:ascii="Times New Roman" w:hAnsi="Times New Roman" w:cs="Times New Roman"/>
          <w:sz w:val="24"/>
          <w:szCs w:val="24"/>
        </w:rPr>
        <w:t xml:space="preserve"> is</w:t>
      </w:r>
      <w:r w:rsidRPr="2A1EE9F2">
        <w:rPr>
          <w:rFonts w:ascii="Times New Roman" w:hAnsi="Times New Roman" w:cs="Times New Roman"/>
          <w:sz w:val="24"/>
          <w:szCs w:val="24"/>
        </w:rPr>
        <w:t xml:space="preserve"> detailed prescription drug data broken down by a drug’s NDC. The NDC is </w:t>
      </w:r>
      <w:r w:rsidR="008D1663">
        <w:rPr>
          <w:rFonts w:ascii="Times New Roman" w:hAnsi="Times New Roman" w:cs="Times New Roman"/>
          <w:sz w:val="24"/>
          <w:szCs w:val="24"/>
        </w:rPr>
        <w:t xml:space="preserve">a </w:t>
      </w:r>
      <w:r w:rsidRPr="2A1EE9F2">
        <w:rPr>
          <w:rFonts w:ascii="Times New Roman" w:hAnsi="Times New Roman" w:cs="Times New Roman"/>
          <w:sz w:val="24"/>
          <w:szCs w:val="24"/>
        </w:rPr>
        <w:t xml:space="preserve">unique three-segment number that is a universal product identifier for human drugs assigned by the Food and Drug Administration under section 510 of the Federal Food, Drug and Cosmetic Act. </w:t>
      </w:r>
    </w:p>
    <w:p w:rsidR="00C34920" w:rsidRPr="003D790F" w:rsidP="005878D3" w14:paraId="554DB055" w14:textId="1C5F0FBD">
      <w:pPr>
        <w:tabs>
          <w:tab w:val="left" w:pos="720"/>
          <w:tab w:val="left" w:leader="dot" w:pos="9360"/>
        </w:tabs>
        <w:spacing w:after="0" w:line="240" w:lineRule="auto"/>
        <w:rPr>
          <w:rFonts w:ascii="Times New Roman" w:hAnsi="Times New Roman" w:cs="Times New Roman"/>
          <w:sz w:val="24"/>
          <w:szCs w:val="24"/>
        </w:rPr>
      </w:pPr>
    </w:p>
    <w:p w:rsidR="009E3A61" w:rsidRPr="003D790F" w:rsidP="005878D3" w14:paraId="1C88BF05" w14:textId="7EA01AF3">
      <w:pPr>
        <w:tabs>
          <w:tab w:val="left" w:pos="720"/>
          <w:tab w:val="left" w:leader="dot" w:pos="9360"/>
        </w:tabs>
        <w:spacing w:after="0" w:line="240" w:lineRule="auto"/>
        <w:rPr>
          <w:rFonts w:ascii="Times New Roman" w:hAnsi="Times New Roman" w:cs="Times New Roman"/>
          <w:sz w:val="24"/>
          <w:szCs w:val="24"/>
        </w:rPr>
      </w:pPr>
      <w:r w:rsidRPr="2A1EE9F2">
        <w:rPr>
          <w:rFonts w:ascii="Times New Roman" w:hAnsi="Times New Roman" w:cs="Times New Roman"/>
          <w:sz w:val="24"/>
          <w:szCs w:val="24"/>
        </w:rPr>
        <w:t xml:space="preserve">We collect this data at these two levels of detail to balance meaningful transparency efforts with the imposition of reasonable burden. </w:t>
      </w:r>
      <w:r w:rsidRPr="2A1EE9F2" w:rsidR="004F63FC">
        <w:rPr>
          <w:rFonts w:ascii="Times New Roman" w:hAnsi="Times New Roman" w:cs="Times New Roman"/>
          <w:sz w:val="24"/>
          <w:szCs w:val="24"/>
        </w:rPr>
        <w:t>The collection</w:t>
      </w:r>
      <w:r w:rsidRPr="2A1EE9F2">
        <w:rPr>
          <w:rFonts w:ascii="Times New Roman" w:hAnsi="Times New Roman" w:cs="Times New Roman"/>
          <w:sz w:val="24"/>
          <w:szCs w:val="24"/>
        </w:rPr>
        <w:t xml:space="preserve"> of ten of the data elements described by section 1150A </w:t>
      </w:r>
      <w:r w:rsidRPr="003D790F" w:rsidR="00CA4B3A">
        <w:rPr>
          <w:rFonts w:ascii="Times New Roman" w:hAnsi="Times New Roman" w:cs="Times New Roman"/>
          <w:color w:val="000000"/>
          <w:sz w:val="24"/>
          <w:szCs w:val="24"/>
        </w:rPr>
        <w:t>of the Social Security Act</w:t>
      </w:r>
      <w:r w:rsidRPr="2A1EE9F2" w:rsidR="00CA4B3A">
        <w:rPr>
          <w:rFonts w:ascii="Times New Roman" w:hAnsi="Times New Roman" w:cs="Times New Roman"/>
          <w:sz w:val="24"/>
          <w:szCs w:val="24"/>
        </w:rPr>
        <w:t xml:space="preserve"> </w:t>
      </w:r>
      <w:r w:rsidRPr="2A1EE9F2">
        <w:rPr>
          <w:rFonts w:ascii="Times New Roman" w:hAnsi="Times New Roman" w:cs="Times New Roman"/>
          <w:sz w:val="24"/>
          <w:szCs w:val="24"/>
        </w:rPr>
        <w:t>aggregated at a higher level of detail at the plan level allow</w:t>
      </w:r>
      <w:r w:rsidR="006B013B">
        <w:rPr>
          <w:rFonts w:ascii="Times New Roman" w:hAnsi="Times New Roman" w:cs="Times New Roman"/>
          <w:sz w:val="24"/>
          <w:szCs w:val="24"/>
        </w:rPr>
        <w:t>s</w:t>
      </w:r>
      <w:r w:rsidRPr="2A1EE9F2">
        <w:rPr>
          <w:rFonts w:ascii="Times New Roman" w:hAnsi="Times New Roman" w:cs="Times New Roman"/>
          <w:sz w:val="24"/>
          <w:szCs w:val="24"/>
        </w:rPr>
        <w:t xml:space="preserve"> for issuer-to-issuer and PBM-to-PBM analysis. </w:t>
      </w:r>
    </w:p>
    <w:p w:rsidR="009E3A61" w:rsidRPr="003D790F" w:rsidP="005878D3" w14:paraId="214424D8" w14:textId="77777777">
      <w:pPr>
        <w:tabs>
          <w:tab w:val="left" w:pos="720"/>
          <w:tab w:val="left" w:leader="dot" w:pos="9360"/>
        </w:tabs>
        <w:spacing w:after="0" w:line="240" w:lineRule="auto"/>
        <w:rPr>
          <w:rFonts w:ascii="Times New Roman" w:hAnsi="Times New Roman" w:cs="Times New Roman"/>
          <w:sz w:val="24"/>
          <w:szCs w:val="24"/>
        </w:rPr>
      </w:pPr>
    </w:p>
    <w:p w:rsidR="005F2E73" w:rsidRPr="003D790F" w:rsidP="005878D3" w14:paraId="57D3BF47" w14:textId="000BB6D7">
      <w:pPr>
        <w:tabs>
          <w:tab w:val="left" w:pos="720"/>
          <w:tab w:val="left" w:leader="dot" w:pos="9360"/>
        </w:tabs>
        <w:spacing w:after="0" w:line="240" w:lineRule="auto"/>
        <w:rPr>
          <w:rFonts w:ascii="Times New Roman" w:hAnsi="Times New Roman" w:cs="Times New Roman"/>
          <w:sz w:val="24"/>
          <w:szCs w:val="24"/>
        </w:rPr>
      </w:pPr>
      <w:r w:rsidRPr="2A1EE9F2">
        <w:rPr>
          <w:rFonts w:ascii="Times New Roman" w:hAnsi="Times New Roman" w:cs="Times New Roman"/>
          <w:sz w:val="24"/>
          <w:szCs w:val="24"/>
        </w:rPr>
        <w:t xml:space="preserve">However, collection of all of the data described by section 1150A </w:t>
      </w:r>
      <w:r w:rsidRPr="003D790F" w:rsidR="00CA4B3A">
        <w:rPr>
          <w:rFonts w:ascii="Times New Roman" w:hAnsi="Times New Roman" w:cs="Times New Roman"/>
          <w:color w:val="000000"/>
          <w:sz w:val="24"/>
          <w:szCs w:val="24"/>
        </w:rPr>
        <w:t>of the Social Security Act</w:t>
      </w:r>
      <w:r w:rsidRPr="2A1EE9F2" w:rsidR="00CA4B3A">
        <w:rPr>
          <w:rFonts w:ascii="Times New Roman" w:hAnsi="Times New Roman" w:cs="Times New Roman"/>
          <w:sz w:val="24"/>
          <w:szCs w:val="24"/>
        </w:rPr>
        <w:t xml:space="preserve"> </w:t>
      </w:r>
      <w:r w:rsidRPr="2A1EE9F2">
        <w:rPr>
          <w:rFonts w:ascii="Times New Roman" w:hAnsi="Times New Roman" w:cs="Times New Roman"/>
          <w:sz w:val="24"/>
          <w:szCs w:val="24"/>
        </w:rPr>
        <w:t>aggregated at the plan level would produce insufficient information to ensure comprehensive transparency, as it does not provide insight to the treatment of individual drugs. To this end, we collect four of the data elements described by section 1150A</w:t>
      </w:r>
      <w:r w:rsidRPr="00CA4B3A">
        <w:rPr>
          <w:rFonts w:ascii="Times New Roman" w:hAnsi="Times New Roman" w:cs="Times New Roman"/>
          <w:color w:val="000000"/>
          <w:sz w:val="24"/>
          <w:szCs w:val="24"/>
        </w:rPr>
        <w:t xml:space="preserve"> </w:t>
      </w:r>
      <w:r w:rsidRPr="003D790F" w:rsidR="00CA4B3A">
        <w:rPr>
          <w:rFonts w:ascii="Times New Roman" w:hAnsi="Times New Roman" w:cs="Times New Roman"/>
          <w:color w:val="000000"/>
          <w:sz w:val="24"/>
          <w:szCs w:val="24"/>
        </w:rPr>
        <w:t>of the Social Security Act</w:t>
      </w:r>
      <w:r w:rsidRPr="2A1EE9F2">
        <w:rPr>
          <w:rFonts w:ascii="Times New Roman" w:hAnsi="Times New Roman" w:cs="Times New Roman"/>
          <w:sz w:val="24"/>
          <w:szCs w:val="24"/>
        </w:rPr>
        <w:t xml:space="preserve"> at the NDC level for each QHP. These four data elements (Total Number Prescriptions Dispensed, Total Number Prescriptions Dispensed at Retail Pharmacies, Total Number Prescriptions Dispensed at Mail Order Pharmacies, and Total Rebate Dollars), when broken down by NDC level, allow</w:t>
      </w:r>
      <w:r w:rsidR="006B013B">
        <w:rPr>
          <w:rFonts w:ascii="Times New Roman" w:hAnsi="Times New Roman" w:cs="Times New Roman"/>
          <w:sz w:val="24"/>
          <w:szCs w:val="24"/>
        </w:rPr>
        <w:t>s</w:t>
      </w:r>
      <w:r w:rsidRPr="2A1EE9F2">
        <w:rPr>
          <w:rFonts w:ascii="Times New Roman" w:hAnsi="Times New Roman" w:cs="Times New Roman"/>
          <w:sz w:val="24"/>
          <w:szCs w:val="24"/>
        </w:rPr>
        <w:t xml:space="preserve"> CMS to compare PBM and issuer treatment of individual drugs.</w:t>
      </w:r>
      <w:r w:rsidR="00E05077">
        <w:rPr>
          <w:rFonts w:ascii="Times New Roman" w:hAnsi="Times New Roman" w:cs="Times New Roman"/>
          <w:sz w:val="24"/>
          <w:szCs w:val="24"/>
        </w:rPr>
        <w:t xml:space="preserve"> </w:t>
      </w:r>
      <w:r w:rsidRPr="003D790F" w:rsidR="00C34920">
        <w:rPr>
          <w:rFonts w:ascii="Times New Roman" w:hAnsi="Times New Roman" w:cs="Times New Roman"/>
          <w:sz w:val="24"/>
          <w:szCs w:val="24"/>
        </w:rPr>
        <w:t>Additionally, i</w:t>
      </w:r>
      <w:r w:rsidRPr="003D790F">
        <w:rPr>
          <w:rFonts w:ascii="Times New Roman" w:hAnsi="Times New Roman" w:cs="Times New Roman"/>
          <w:sz w:val="24"/>
          <w:szCs w:val="24"/>
        </w:rPr>
        <w:t>n collecting some of this data at the NDC</w:t>
      </w:r>
      <w:r w:rsidRPr="003D790F" w:rsidR="00C34920">
        <w:rPr>
          <w:rFonts w:ascii="Times New Roman" w:hAnsi="Times New Roman" w:cs="Times New Roman"/>
          <w:sz w:val="24"/>
          <w:szCs w:val="24"/>
        </w:rPr>
        <w:t>-</w:t>
      </w:r>
      <w:r w:rsidRPr="003D790F">
        <w:rPr>
          <w:rFonts w:ascii="Times New Roman" w:hAnsi="Times New Roman" w:cs="Times New Roman"/>
          <w:sz w:val="24"/>
          <w:szCs w:val="24"/>
        </w:rPr>
        <w:t xml:space="preserve">level of detail, we are interpreting section 1150A </w:t>
      </w:r>
      <w:r w:rsidRPr="003D790F" w:rsidR="00CA4B3A">
        <w:rPr>
          <w:rFonts w:ascii="Times New Roman" w:hAnsi="Times New Roman" w:cs="Times New Roman"/>
          <w:color w:val="000000"/>
          <w:sz w:val="24"/>
          <w:szCs w:val="24"/>
        </w:rPr>
        <w:t>of the Social Security Act</w:t>
      </w:r>
      <w:r w:rsidRPr="003D790F" w:rsidR="00CA4B3A">
        <w:rPr>
          <w:rFonts w:ascii="Times New Roman" w:hAnsi="Times New Roman" w:cs="Times New Roman"/>
          <w:sz w:val="24"/>
          <w:szCs w:val="24"/>
        </w:rPr>
        <w:t xml:space="preserve"> </w:t>
      </w:r>
      <w:r w:rsidRPr="003D790F">
        <w:rPr>
          <w:rFonts w:ascii="Times New Roman" w:hAnsi="Times New Roman" w:cs="Times New Roman"/>
          <w:sz w:val="24"/>
          <w:szCs w:val="24"/>
        </w:rPr>
        <w:t>in a manner consistent with previous rulemaking by CMS.</w:t>
      </w:r>
      <w:r>
        <w:rPr>
          <w:rFonts w:ascii="Times New Roman" w:hAnsi="Times New Roman" w:cs="Times New Roman"/>
          <w:sz w:val="24"/>
          <w:szCs w:val="24"/>
          <w:vertAlign w:val="superscript"/>
        </w:rPr>
        <w:footnoteReference w:id="4"/>
      </w:r>
      <w:r w:rsidRPr="003D790F">
        <w:rPr>
          <w:rFonts w:ascii="Times New Roman" w:hAnsi="Times New Roman" w:cs="Times New Roman"/>
          <w:sz w:val="24"/>
          <w:szCs w:val="24"/>
        </w:rPr>
        <w:t xml:space="preserve"> </w:t>
      </w:r>
    </w:p>
    <w:p w:rsidR="00C34920" w:rsidRPr="003D790F" w:rsidP="005878D3" w14:paraId="733CFBEF" w14:textId="77777777">
      <w:pPr>
        <w:tabs>
          <w:tab w:val="left" w:pos="720"/>
          <w:tab w:val="left" w:leader="dot" w:pos="9360"/>
        </w:tabs>
        <w:spacing w:after="0" w:line="240" w:lineRule="auto"/>
        <w:rPr>
          <w:rFonts w:ascii="Times New Roman" w:hAnsi="Times New Roman" w:cs="Times New Roman"/>
          <w:sz w:val="24"/>
          <w:szCs w:val="24"/>
        </w:rPr>
      </w:pPr>
    </w:p>
    <w:p w:rsidR="00C34920" w:rsidRPr="003D790F" w:rsidP="005878D3" w14:paraId="654E84C8" w14:textId="45EB1C68">
      <w:pPr>
        <w:tabs>
          <w:tab w:val="left" w:pos="720"/>
          <w:tab w:val="left" w:leader="dot" w:pos="9360"/>
        </w:tabs>
        <w:spacing w:after="0" w:line="240" w:lineRule="auto"/>
        <w:rPr>
          <w:rFonts w:ascii="Times New Roman" w:hAnsi="Times New Roman" w:cs="Times New Roman"/>
          <w:sz w:val="24"/>
          <w:szCs w:val="24"/>
        </w:rPr>
      </w:pPr>
      <w:r w:rsidRPr="2A1EE9F2">
        <w:rPr>
          <w:rFonts w:ascii="Times New Roman" w:hAnsi="Times New Roman" w:cs="Times New Roman"/>
          <w:sz w:val="24"/>
          <w:szCs w:val="24"/>
        </w:rPr>
        <w:t xml:space="preserve">There are an estimated </w:t>
      </w:r>
      <w:r w:rsidR="00214E5F">
        <w:rPr>
          <w:rFonts w:ascii="Times New Roman" w:hAnsi="Times New Roman" w:cs="Times New Roman"/>
          <w:sz w:val="24"/>
          <w:szCs w:val="24"/>
        </w:rPr>
        <w:t>8</w:t>
      </w:r>
      <w:r w:rsidRPr="2A1EE9F2">
        <w:rPr>
          <w:rFonts w:ascii="Times New Roman" w:hAnsi="Times New Roman" w:cs="Times New Roman"/>
          <w:sz w:val="24"/>
          <w:szCs w:val="24"/>
        </w:rPr>
        <w:t xml:space="preserve"> Pharmacy Benefit Managers (PBMs) that administer prescription drug programs on behalf of QHP issuers</w:t>
      </w:r>
      <w:r w:rsidR="00E01C2A">
        <w:rPr>
          <w:rFonts w:ascii="Times New Roman" w:hAnsi="Times New Roman" w:cs="Times New Roman"/>
          <w:sz w:val="24"/>
          <w:szCs w:val="24"/>
        </w:rPr>
        <w:t xml:space="preserve"> and </w:t>
      </w:r>
      <w:r w:rsidR="00214E5F">
        <w:rPr>
          <w:rFonts w:ascii="Times New Roman" w:hAnsi="Times New Roman" w:cs="Times New Roman"/>
          <w:sz w:val="24"/>
          <w:szCs w:val="24"/>
        </w:rPr>
        <w:t>15</w:t>
      </w:r>
      <w:r w:rsidR="00E01C2A">
        <w:rPr>
          <w:rFonts w:ascii="Times New Roman" w:hAnsi="Times New Roman" w:cs="Times New Roman"/>
          <w:sz w:val="24"/>
          <w:szCs w:val="24"/>
        </w:rPr>
        <w:t xml:space="preserve"> QHP issuers that do not contract with a PBM to administer their prescription drug benefit </w:t>
      </w:r>
      <w:r w:rsidRPr="2A1EE9F2">
        <w:rPr>
          <w:rFonts w:ascii="Times New Roman" w:hAnsi="Times New Roman" w:cs="Times New Roman"/>
          <w:sz w:val="24"/>
          <w:szCs w:val="24"/>
        </w:rPr>
        <w:t xml:space="preserve">that are subject to the Pharmacy Benefit Manager Transparency data collection. </w:t>
      </w:r>
    </w:p>
    <w:p w:rsidR="004954A8" w:rsidRPr="003D790F" w:rsidP="005878D3" w14:paraId="6F07BB7C" w14:textId="77777777">
      <w:pPr>
        <w:tabs>
          <w:tab w:val="left" w:pos="720"/>
          <w:tab w:val="left" w:leader="dot" w:pos="9360"/>
        </w:tabs>
        <w:spacing w:after="0" w:line="240" w:lineRule="auto"/>
        <w:rPr>
          <w:rFonts w:ascii="Times New Roman" w:hAnsi="Times New Roman" w:cs="Times New Roman"/>
          <w:sz w:val="24"/>
          <w:szCs w:val="24"/>
        </w:rPr>
      </w:pPr>
    </w:p>
    <w:p w:rsidR="00AB4E16" w:rsidRPr="003D790F" w:rsidP="005878D3" w14:paraId="3561EB41" w14:textId="21540ED8">
      <w:pPr>
        <w:tabs>
          <w:tab w:val="left" w:pos="720"/>
          <w:tab w:val="left" w:leader="dot" w:pos="9360"/>
        </w:tabs>
        <w:spacing w:after="0" w:line="240" w:lineRule="auto"/>
        <w:rPr>
          <w:rFonts w:ascii="Times New Roman" w:hAnsi="Times New Roman" w:cs="Times New Roman"/>
          <w:b/>
          <w:bCs/>
          <w:sz w:val="24"/>
          <w:szCs w:val="24"/>
        </w:rPr>
      </w:pPr>
      <w:r w:rsidRPr="2A1EE9F2">
        <w:rPr>
          <w:rFonts w:ascii="Times New Roman" w:hAnsi="Times New Roman" w:cs="Times New Roman"/>
          <w:b/>
          <w:bCs/>
          <w:sz w:val="24"/>
          <w:szCs w:val="24"/>
        </w:rPr>
        <w:t xml:space="preserve">B.2. </w:t>
      </w:r>
      <w:r w:rsidRPr="005878D3">
        <w:rPr>
          <w:rFonts w:ascii="Times New Roman" w:hAnsi="Times New Roman" w:cs="Times New Roman"/>
          <w:b/>
          <w:bCs/>
          <w:sz w:val="24"/>
          <w:szCs w:val="24"/>
          <w:u w:val="single"/>
        </w:rPr>
        <w:t>Procedures for Collection of Information</w:t>
      </w:r>
    </w:p>
    <w:p w:rsidR="004954A8" w:rsidRPr="003D790F" w:rsidP="005878D3" w14:paraId="69438269" w14:textId="77777777">
      <w:pPr>
        <w:tabs>
          <w:tab w:val="left" w:pos="720"/>
          <w:tab w:val="left" w:leader="dot" w:pos="9360"/>
        </w:tabs>
        <w:spacing w:after="0" w:line="240" w:lineRule="auto"/>
        <w:rPr>
          <w:rFonts w:ascii="Times New Roman" w:hAnsi="Times New Roman" w:cs="Times New Roman"/>
          <w:b/>
          <w:sz w:val="24"/>
          <w:szCs w:val="24"/>
        </w:rPr>
      </w:pPr>
    </w:p>
    <w:p w:rsidR="00136C14" w:rsidP="005878D3" w14:paraId="22918C02" w14:textId="5C71F546">
      <w:pPr>
        <w:tabs>
          <w:tab w:val="left" w:pos="720"/>
          <w:tab w:val="left" w:leader="dot" w:pos="9360"/>
        </w:tabs>
        <w:spacing w:after="0" w:line="240" w:lineRule="auto"/>
        <w:rPr>
          <w:rFonts w:ascii="Times New Roman" w:hAnsi="Times New Roman" w:cs="Times New Roman"/>
          <w:sz w:val="24"/>
          <w:szCs w:val="24"/>
        </w:rPr>
      </w:pPr>
      <w:r w:rsidRPr="2A1EE9F2">
        <w:rPr>
          <w:rFonts w:ascii="Times New Roman" w:hAnsi="Times New Roman" w:cs="Times New Roman"/>
          <w:sz w:val="24"/>
          <w:szCs w:val="24"/>
        </w:rPr>
        <w:t xml:space="preserve">This collection focuses on collecting </w:t>
      </w:r>
      <w:r w:rsidR="00E01C2A">
        <w:rPr>
          <w:rFonts w:ascii="Times New Roman" w:hAnsi="Times New Roman" w:cs="Times New Roman"/>
          <w:sz w:val="24"/>
          <w:szCs w:val="24"/>
        </w:rPr>
        <w:t>prescription drug</w:t>
      </w:r>
      <w:r w:rsidRPr="2A1EE9F2">
        <w:rPr>
          <w:rFonts w:ascii="Times New Roman" w:hAnsi="Times New Roman" w:cs="Times New Roman"/>
          <w:sz w:val="24"/>
          <w:szCs w:val="24"/>
        </w:rPr>
        <w:t xml:space="preserve"> data related to how prescriptions are dispensed, the generic and brand dispense rate, rebates, discounts, and spread pricing. PBMs submit this data to CMS via the Health Insurance Oversight System (HIOS), which is an existing federal system for collecting QHP data and market wide data. </w:t>
      </w:r>
    </w:p>
    <w:p w:rsidR="00E05077" w:rsidRPr="003D790F" w:rsidP="005878D3" w14:paraId="1ADB6DDA" w14:textId="77777777">
      <w:pPr>
        <w:tabs>
          <w:tab w:val="left" w:pos="720"/>
          <w:tab w:val="left" w:leader="dot" w:pos="9360"/>
        </w:tabs>
        <w:spacing w:after="0" w:line="240" w:lineRule="auto"/>
        <w:rPr>
          <w:rFonts w:ascii="Times New Roman" w:hAnsi="Times New Roman" w:cs="Times New Roman"/>
          <w:sz w:val="24"/>
          <w:szCs w:val="24"/>
        </w:rPr>
      </w:pPr>
    </w:p>
    <w:p w:rsidR="005F2E73" w:rsidRPr="003D790F" w:rsidP="005878D3" w14:paraId="1B3F3D3A" w14:textId="029B550B">
      <w:pPr>
        <w:tabs>
          <w:tab w:val="left" w:pos="720"/>
          <w:tab w:val="left" w:leader="dot" w:pos="9360"/>
        </w:tabs>
        <w:spacing w:after="0" w:line="240" w:lineRule="auto"/>
        <w:rPr>
          <w:rFonts w:ascii="Times New Roman" w:hAnsi="Times New Roman" w:cs="Times New Roman"/>
          <w:sz w:val="24"/>
          <w:szCs w:val="24"/>
        </w:rPr>
      </w:pPr>
      <w:r w:rsidRPr="2A1EE9F2">
        <w:rPr>
          <w:rFonts w:ascii="Times New Roman" w:hAnsi="Times New Roman" w:cs="Times New Roman"/>
          <w:sz w:val="24"/>
          <w:szCs w:val="24"/>
        </w:rPr>
        <w:t>To ensure data quality, the data collection system in HIOS include</w:t>
      </w:r>
      <w:r w:rsidR="002F2A9F">
        <w:rPr>
          <w:rFonts w:ascii="Times New Roman" w:hAnsi="Times New Roman" w:cs="Times New Roman"/>
          <w:sz w:val="24"/>
          <w:szCs w:val="24"/>
        </w:rPr>
        <w:t>s</w:t>
      </w:r>
      <w:r w:rsidRPr="2A1EE9F2">
        <w:rPr>
          <w:rFonts w:ascii="Times New Roman" w:hAnsi="Times New Roman" w:cs="Times New Roman"/>
          <w:sz w:val="24"/>
          <w:szCs w:val="24"/>
        </w:rPr>
        <w:t xml:space="preserve"> automated data validations at the point of data submission. It is expected that the submitted data will have some inherent limitations. </w:t>
      </w:r>
      <w:r w:rsidR="00B653E2">
        <w:rPr>
          <w:rFonts w:ascii="Times New Roman" w:hAnsi="Times New Roman" w:cs="Times New Roman"/>
          <w:sz w:val="24"/>
          <w:szCs w:val="24"/>
        </w:rPr>
        <w:t>Prior to the data collection, submitters</w:t>
      </w:r>
      <w:r w:rsidRPr="2A1EE9F2">
        <w:rPr>
          <w:rFonts w:ascii="Times New Roman" w:hAnsi="Times New Roman" w:cs="Times New Roman"/>
          <w:sz w:val="24"/>
          <w:szCs w:val="24"/>
        </w:rPr>
        <w:t xml:space="preserve"> d</w:t>
      </w:r>
      <w:r w:rsidR="00B653E2">
        <w:rPr>
          <w:rFonts w:ascii="Times New Roman" w:hAnsi="Times New Roman" w:cs="Times New Roman"/>
          <w:sz w:val="24"/>
          <w:szCs w:val="24"/>
        </w:rPr>
        <w:t>id</w:t>
      </w:r>
      <w:r w:rsidRPr="2A1EE9F2">
        <w:rPr>
          <w:rFonts w:ascii="Times New Roman" w:hAnsi="Times New Roman" w:cs="Times New Roman"/>
          <w:sz w:val="24"/>
          <w:szCs w:val="24"/>
        </w:rPr>
        <w:t xml:space="preserve"> not report</w:t>
      </w:r>
      <w:r w:rsidR="00B653E2">
        <w:rPr>
          <w:rFonts w:ascii="Times New Roman" w:hAnsi="Times New Roman" w:cs="Times New Roman"/>
          <w:sz w:val="24"/>
          <w:szCs w:val="24"/>
        </w:rPr>
        <w:t xml:space="preserve"> prescription drug dispensing, pricing</w:t>
      </w:r>
      <w:r w:rsidR="009049A7">
        <w:rPr>
          <w:rFonts w:ascii="Times New Roman" w:hAnsi="Times New Roman" w:cs="Times New Roman"/>
          <w:sz w:val="24"/>
          <w:szCs w:val="24"/>
        </w:rPr>
        <w:t>,</w:t>
      </w:r>
      <w:r w:rsidR="00B653E2">
        <w:rPr>
          <w:rFonts w:ascii="Times New Roman" w:hAnsi="Times New Roman" w:cs="Times New Roman"/>
          <w:sz w:val="24"/>
          <w:szCs w:val="24"/>
        </w:rPr>
        <w:t xml:space="preserve"> and rebate</w:t>
      </w:r>
      <w:r w:rsidRPr="2A1EE9F2">
        <w:rPr>
          <w:rFonts w:ascii="Times New Roman" w:hAnsi="Times New Roman" w:cs="Times New Roman"/>
          <w:sz w:val="24"/>
          <w:szCs w:val="24"/>
        </w:rPr>
        <w:t xml:space="preserve"> data to CMS</w:t>
      </w:r>
      <w:r w:rsidR="009049A7">
        <w:rPr>
          <w:rFonts w:ascii="Times New Roman" w:hAnsi="Times New Roman" w:cs="Times New Roman"/>
          <w:sz w:val="24"/>
          <w:szCs w:val="24"/>
        </w:rPr>
        <w:t>.</w:t>
      </w:r>
      <w:r w:rsidR="00B653E2">
        <w:rPr>
          <w:rFonts w:ascii="Times New Roman" w:hAnsi="Times New Roman" w:cs="Times New Roman"/>
          <w:sz w:val="24"/>
          <w:szCs w:val="24"/>
        </w:rPr>
        <w:t xml:space="preserve"> </w:t>
      </w:r>
      <w:r w:rsidR="009049A7">
        <w:rPr>
          <w:rFonts w:ascii="Times New Roman" w:hAnsi="Times New Roman" w:cs="Times New Roman"/>
          <w:sz w:val="24"/>
          <w:szCs w:val="24"/>
        </w:rPr>
        <w:t>T</w:t>
      </w:r>
      <w:r w:rsidR="00B653E2">
        <w:rPr>
          <w:rFonts w:ascii="Times New Roman" w:hAnsi="Times New Roman" w:cs="Times New Roman"/>
          <w:sz w:val="24"/>
          <w:szCs w:val="24"/>
        </w:rPr>
        <w:t>herefore, the</w:t>
      </w:r>
      <w:r w:rsidRPr="2A1EE9F2">
        <w:rPr>
          <w:rFonts w:ascii="Times New Roman" w:hAnsi="Times New Roman" w:cs="Times New Roman"/>
          <w:sz w:val="24"/>
          <w:szCs w:val="24"/>
        </w:rPr>
        <w:t xml:space="preserve"> </w:t>
      </w:r>
      <w:r w:rsidRPr="00A96FF8" w:rsidR="002F2A9F">
        <w:rPr>
          <w:rFonts w:ascii="Times New Roman" w:hAnsi="Times New Roman" w:cs="Times New Roman"/>
          <w:sz w:val="24"/>
          <w:szCs w:val="24"/>
        </w:rPr>
        <w:t xml:space="preserve">first few </w:t>
      </w:r>
      <w:r w:rsidRPr="00A96FF8">
        <w:rPr>
          <w:rFonts w:ascii="Times New Roman" w:hAnsi="Times New Roman" w:cs="Times New Roman"/>
          <w:sz w:val="24"/>
          <w:szCs w:val="24"/>
        </w:rPr>
        <w:t>data collection</w:t>
      </w:r>
      <w:r w:rsidRPr="2A1EE9F2">
        <w:rPr>
          <w:rFonts w:ascii="Times New Roman" w:hAnsi="Times New Roman" w:cs="Times New Roman"/>
          <w:sz w:val="24"/>
          <w:szCs w:val="24"/>
        </w:rPr>
        <w:t xml:space="preserve"> year</w:t>
      </w:r>
      <w:r w:rsidR="002F2A9F">
        <w:rPr>
          <w:rFonts w:ascii="Times New Roman" w:hAnsi="Times New Roman" w:cs="Times New Roman"/>
          <w:sz w:val="24"/>
          <w:szCs w:val="24"/>
        </w:rPr>
        <w:t>s</w:t>
      </w:r>
      <w:r w:rsidRPr="2A1EE9F2">
        <w:rPr>
          <w:rFonts w:ascii="Times New Roman" w:hAnsi="Times New Roman" w:cs="Times New Roman"/>
          <w:sz w:val="24"/>
          <w:szCs w:val="24"/>
        </w:rPr>
        <w:t xml:space="preserve"> will serve as a baseline and help establish trends in the data in future years. </w:t>
      </w:r>
    </w:p>
    <w:p w:rsidR="009E3A61" w:rsidRPr="003D790F" w:rsidP="005878D3" w14:paraId="5DD3C654" w14:textId="3132D8F5">
      <w:pPr>
        <w:tabs>
          <w:tab w:val="left" w:pos="720"/>
          <w:tab w:val="left" w:leader="dot" w:pos="9360"/>
        </w:tabs>
        <w:spacing w:after="0" w:line="240" w:lineRule="auto"/>
        <w:rPr>
          <w:rFonts w:ascii="Times New Roman" w:hAnsi="Times New Roman" w:cs="Times New Roman"/>
          <w:sz w:val="24"/>
          <w:szCs w:val="24"/>
        </w:rPr>
      </w:pPr>
    </w:p>
    <w:p w:rsidR="005878D3" w:rsidP="005878D3" w14:paraId="38488371" w14:textId="066BC662">
      <w:pPr>
        <w:tabs>
          <w:tab w:val="left" w:pos="720"/>
          <w:tab w:val="left" w:leader="dot" w:pos="9360"/>
        </w:tabs>
        <w:spacing w:after="0" w:line="240" w:lineRule="auto"/>
        <w:rPr>
          <w:rFonts w:ascii="Times New Roman" w:hAnsi="Times New Roman" w:cs="Times New Roman"/>
          <w:sz w:val="24"/>
          <w:szCs w:val="24"/>
        </w:rPr>
      </w:pPr>
      <w:r w:rsidRPr="2A1EE9F2">
        <w:rPr>
          <w:rFonts w:ascii="Times New Roman" w:hAnsi="Times New Roman" w:cs="Times New Roman"/>
          <w:sz w:val="24"/>
          <w:szCs w:val="24"/>
        </w:rPr>
        <w:t xml:space="preserve">Given that this </w:t>
      </w:r>
      <w:r w:rsidR="00B653E2">
        <w:rPr>
          <w:rFonts w:ascii="Times New Roman" w:hAnsi="Times New Roman" w:cs="Times New Roman"/>
          <w:sz w:val="24"/>
          <w:szCs w:val="24"/>
        </w:rPr>
        <w:t>continues to be a relatively</w:t>
      </w:r>
      <w:r w:rsidRPr="2A1EE9F2">
        <w:rPr>
          <w:rFonts w:ascii="Times New Roman" w:hAnsi="Times New Roman" w:cs="Times New Roman"/>
          <w:sz w:val="24"/>
          <w:szCs w:val="24"/>
        </w:rPr>
        <w:t xml:space="preserve"> </w:t>
      </w:r>
      <w:r w:rsidRPr="00BC5B20">
        <w:rPr>
          <w:rFonts w:ascii="Times New Roman" w:hAnsi="Times New Roman" w:cs="Times New Roman"/>
          <w:sz w:val="24"/>
          <w:szCs w:val="24"/>
        </w:rPr>
        <w:t>new data collection, we</w:t>
      </w:r>
      <w:r w:rsidRPr="2A1EE9F2">
        <w:rPr>
          <w:rFonts w:ascii="Times New Roman" w:hAnsi="Times New Roman" w:cs="Times New Roman"/>
          <w:sz w:val="24"/>
          <w:szCs w:val="24"/>
        </w:rPr>
        <w:t xml:space="preserve"> </w:t>
      </w:r>
      <w:r w:rsidR="002F2A9F">
        <w:rPr>
          <w:rFonts w:ascii="Times New Roman" w:hAnsi="Times New Roman" w:cs="Times New Roman"/>
          <w:sz w:val="24"/>
          <w:szCs w:val="24"/>
        </w:rPr>
        <w:t>will continue to</w:t>
      </w:r>
      <w:r w:rsidRPr="2A1EE9F2">
        <w:rPr>
          <w:rFonts w:ascii="Times New Roman" w:hAnsi="Times New Roman" w:cs="Times New Roman"/>
          <w:sz w:val="24"/>
          <w:szCs w:val="24"/>
        </w:rPr>
        <w:t xml:space="preserve"> conduct technical assistance with PBMs prior to the start of the data collection. Technical assistance will focus on how PBMs gain access to HIOS and submit data, along with technical requirements. We will</w:t>
      </w:r>
      <w:r w:rsidR="002F2A9F">
        <w:rPr>
          <w:rFonts w:ascii="Times New Roman" w:hAnsi="Times New Roman" w:cs="Times New Roman"/>
          <w:sz w:val="24"/>
          <w:szCs w:val="24"/>
        </w:rPr>
        <w:t xml:space="preserve"> </w:t>
      </w:r>
      <w:r w:rsidRPr="2A1EE9F2">
        <w:rPr>
          <w:rFonts w:ascii="Times New Roman" w:hAnsi="Times New Roman" w:cs="Times New Roman"/>
          <w:sz w:val="24"/>
          <w:szCs w:val="24"/>
        </w:rPr>
        <w:t xml:space="preserve">hold training sessions via webinar and conduct more tailored one-on-one assistance as needed. </w:t>
      </w:r>
    </w:p>
    <w:p w:rsidR="005878D3" w:rsidP="005878D3" w14:paraId="567089D8" w14:textId="77777777">
      <w:pPr>
        <w:tabs>
          <w:tab w:val="left" w:pos="720"/>
          <w:tab w:val="left" w:leader="dot" w:pos="9360"/>
        </w:tabs>
        <w:spacing w:after="0" w:line="240" w:lineRule="auto"/>
        <w:rPr>
          <w:rFonts w:ascii="Times New Roman" w:hAnsi="Times New Roman" w:cs="Times New Roman"/>
          <w:sz w:val="24"/>
          <w:szCs w:val="24"/>
        </w:rPr>
      </w:pPr>
    </w:p>
    <w:p w:rsidR="00333E40" w:rsidP="005878D3" w14:paraId="4E27C4A4" w14:textId="77777777">
      <w:pPr>
        <w:tabs>
          <w:tab w:val="left" w:pos="720"/>
          <w:tab w:val="left" w:leader="dot" w:pos="9360"/>
        </w:tabs>
        <w:spacing w:after="0" w:line="240" w:lineRule="auto"/>
        <w:rPr>
          <w:rFonts w:ascii="Times New Roman" w:hAnsi="Times New Roman" w:cs="Times New Roman"/>
          <w:b/>
          <w:bCs/>
          <w:sz w:val="24"/>
          <w:szCs w:val="24"/>
        </w:rPr>
      </w:pPr>
    </w:p>
    <w:p w:rsidR="004954A8" w:rsidP="005878D3" w14:paraId="533DF6E7" w14:textId="6AD024FC">
      <w:pPr>
        <w:tabs>
          <w:tab w:val="left" w:pos="720"/>
          <w:tab w:val="left" w:leader="dot" w:pos="9360"/>
        </w:tabs>
        <w:spacing w:after="0" w:line="240" w:lineRule="auto"/>
        <w:rPr>
          <w:rFonts w:ascii="Times New Roman" w:hAnsi="Times New Roman" w:cs="Times New Roman"/>
          <w:b/>
          <w:bCs/>
          <w:sz w:val="24"/>
          <w:szCs w:val="24"/>
        </w:rPr>
      </w:pPr>
      <w:r w:rsidRPr="2A1EE9F2">
        <w:rPr>
          <w:rFonts w:ascii="Times New Roman" w:hAnsi="Times New Roman" w:cs="Times New Roman"/>
          <w:b/>
          <w:bCs/>
          <w:sz w:val="24"/>
          <w:szCs w:val="24"/>
        </w:rPr>
        <w:t xml:space="preserve">B.3. </w:t>
      </w:r>
      <w:r w:rsidRPr="005878D3">
        <w:rPr>
          <w:rFonts w:ascii="Times New Roman" w:hAnsi="Times New Roman" w:cs="Times New Roman"/>
          <w:b/>
          <w:bCs/>
          <w:sz w:val="24"/>
          <w:szCs w:val="24"/>
          <w:u w:val="single"/>
        </w:rPr>
        <w:t>Methods to Maximize Response Rates and Deal with Nonresponse</w:t>
      </w:r>
    </w:p>
    <w:p w:rsidR="005878D3" w:rsidRPr="00085569" w:rsidP="005878D3" w14:paraId="5EAF2AD5" w14:textId="77777777">
      <w:pPr>
        <w:tabs>
          <w:tab w:val="left" w:pos="720"/>
          <w:tab w:val="left" w:leader="dot" w:pos="9360"/>
        </w:tabs>
        <w:spacing w:after="0" w:line="240" w:lineRule="auto"/>
        <w:rPr>
          <w:rFonts w:ascii="Times New Roman" w:hAnsi="Times New Roman" w:cs="Times New Roman"/>
          <w:sz w:val="24"/>
          <w:szCs w:val="24"/>
        </w:rPr>
      </w:pPr>
    </w:p>
    <w:p w:rsidR="004954A8" w:rsidRPr="003D790F" w:rsidP="005878D3" w14:paraId="78F715B6" w14:textId="6FA6562B">
      <w:pPr>
        <w:tabs>
          <w:tab w:val="left" w:pos="-2880"/>
          <w:tab w:val="left" w:leader="dot" w:pos="9360"/>
        </w:tabs>
        <w:spacing w:after="0" w:line="240" w:lineRule="auto"/>
        <w:rPr>
          <w:rFonts w:ascii="Times New Roman" w:hAnsi="Times New Roman" w:cs="Times New Roman"/>
          <w:sz w:val="24"/>
          <w:szCs w:val="24"/>
        </w:rPr>
      </w:pPr>
      <w:r w:rsidRPr="2A1EE9F2">
        <w:rPr>
          <w:rFonts w:ascii="Times New Roman" w:hAnsi="Times New Roman" w:cs="Times New Roman"/>
          <w:sz w:val="24"/>
          <w:szCs w:val="24"/>
        </w:rPr>
        <w:t>In addition to pre-submission outreach and training, CMS will</w:t>
      </w:r>
      <w:r w:rsidR="002F2A9F">
        <w:rPr>
          <w:rFonts w:ascii="Times New Roman" w:hAnsi="Times New Roman" w:cs="Times New Roman"/>
          <w:sz w:val="24"/>
          <w:szCs w:val="24"/>
        </w:rPr>
        <w:t xml:space="preserve"> continue to</w:t>
      </w:r>
      <w:r w:rsidRPr="2A1EE9F2">
        <w:rPr>
          <w:rFonts w:ascii="Times New Roman" w:hAnsi="Times New Roman" w:cs="Times New Roman"/>
          <w:sz w:val="24"/>
          <w:szCs w:val="24"/>
        </w:rPr>
        <w:t xml:space="preserve"> cross-check </w:t>
      </w:r>
      <w:r w:rsidR="00454448">
        <w:rPr>
          <w:rFonts w:ascii="Times New Roman" w:hAnsi="Times New Roman" w:cs="Times New Roman"/>
          <w:sz w:val="24"/>
          <w:szCs w:val="24"/>
        </w:rPr>
        <w:t>submitter</w:t>
      </w:r>
      <w:r w:rsidRPr="2A1EE9F2">
        <w:rPr>
          <w:rFonts w:ascii="Times New Roman" w:hAnsi="Times New Roman" w:cs="Times New Roman"/>
          <w:sz w:val="24"/>
          <w:szCs w:val="24"/>
        </w:rPr>
        <w:t xml:space="preserve"> data with QHP issuer IDs and plan IDs to identify missing QHP issuer and plan data. CMS will conduct outreach to PBMs and/or QHP issuers that do not report or are missing data. </w:t>
      </w:r>
    </w:p>
    <w:p w:rsidR="002F11CB" w:rsidRPr="003D790F" w:rsidP="005878D3" w14:paraId="3BD2D5BE" w14:textId="597A0575">
      <w:pPr>
        <w:tabs>
          <w:tab w:val="left" w:pos="-2880"/>
          <w:tab w:val="left" w:leader="dot" w:pos="9360"/>
        </w:tabs>
        <w:spacing w:after="0" w:line="240" w:lineRule="auto"/>
        <w:rPr>
          <w:rFonts w:ascii="Times New Roman" w:hAnsi="Times New Roman" w:cs="Times New Roman"/>
          <w:sz w:val="24"/>
          <w:szCs w:val="24"/>
        </w:rPr>
      </w:pPr>
    </w:p>
    <w:p w:rsidR="00AB4E16" w:rsidRPr="005878D3" w:rsidP="005878D3" w14:paraId="51F8E188" w14:textId="2CDD3248">
      <w:pPr>
        <w:tabs>
          <w:tab w:val="left" w:pos="720"/>
          <w:tab w:val="left" w:leader="dot" w:pos="9360"/>
        </w:tabs>
        <w:spacing w:after="0" w:line="240" w:lineRule="auto"/>
        <w:rPr>
          <w:rFonts w:ascii="Times New Roman" w:hAnsi="Times New Roman" w:cs="Times New Roman"/>
          <w:b/>
          <w:bCs/>
          <w:sz w:val="24"/>
          <w:szCs w:val="24"/>
          <w:u w:val="single"/>
        </w:rPr>
      </w:pPr>
      <w:r w:rsidRPr="2A1EE9F2">
        <w:rPr>
          <w:rFonts w:ascii="Times New Roman" w:hAnsi="Times New Roman" w:cs="Times New Roman"/>
          <w:b/>
          <w:bCs/>
          <w:sz w:val="24"/>
          <w:szCs w:val="24"/>
        </w:rPr>
        <w:t xml:space="preserve">B.4. </w:t>
      </w:r>
      <w:r w:rsidRPr="005878D3">
        <w:rPr>
          <w:rFonts w:ascii="Times New Roman" w:hAnsi="Times New Roman" w:cs="Times New Roman"/>
          <w:b/>
          <w:bCs/>
          <w:sz w:val="24"/>
          <w:szCs w:val="24"/>
          <w:u w:val="single"/>
        </w:rPr>
        <w:t>Test Procedures for Methods to be Undertaken</w:t>
      </w:r>
    </w:p>
    <w:p w:rsidR="004954A8" w:rsidRPr="003D790F" w:rsidP="005878D3" w14:paraId="3A3A9FDD" w14:textId="77777777">
      <w:pPr>
        <w:tabs>
          <w:tab w:val="left" w:pos="720"/>
          <w:tab w:val="left" w:leader="dot" w:pos="9360"/>
        </w:tabs>
        <w:spacing w:after="0" w:line="240" w:lineRule="auto"/>
        <w:rPr>
          <w:rFonts w:ascii="Times New Roman" w:hAnsi="Times New Roman" w:cs="Times New Roman"/>
          <w:b/>
          <w:sz w:val="24"/>
          <w:szCs w:val="24"/>
        </w:rPr>
      </w:pPr>
    </w:p>
    <w:p w:rsidR="00085569" w:rsidP="005878D3" w14:paraId="3A193E58" w14:textId="4F3FDA4E">
      <w:pPr>
        <w:tabs>
          <w:tab w:val="left" w:pos="720"/>
          <w:tab w:val="left" w:leader="dot" w:pos="9360"/>
        </w:tabs>
        <w:spacing w:after="0" w:line="240" w:lineRule="auto"/>
        <w:rPr>
          <w:rFonts w:ascii="Times New Roman" w:hAnsi="Times New Roman" w:cs="Times New Roman"/>
          <w:sz w:val="24"/>
          <w:szCs w:val="24"/>
        </w:rPr>
      </w:pPr>
      <w:r w:rsidRPr="2A1EE9F2">
        <w:rPr>
          <w:rFonts w:ascii="Times New Roman" w:hAnsi="Times New Roman" w:cs="Times New Roman"/>
          <w:sz w:val="24"/>
          <w:szCs w:val="24"/>
        </w:rPr>
        <w:t xml:space="preserve">CMS has conducted User Acceptance Testing (UAT) to ensure that the data collection system is designed to reflect </w:t>
      </w:r>
      <w:r w:rsidR="00454448">
        <w:rPr>
          <w:rFonts w:ascii="Times New Roman" w:hAnsi="Times New Roman" w:cs="Times New Roman"/>
          <w:sz w:val="24"/>
          <w:szCs w:val="24"/>
        </w:rPr>
        <w:t>submitter</w:t>
      </w:r>
      <w:r w:rsidRPr="2A1EE9F2">
        <w:rPr>
          <w:rFonts w:ascii="Times New Roman" w:hAnsi="Times New Roman" w:cs="Times New Roman"/>
          <w:sz w:val="24"/>
          <w:szCs w:val="24"/>
        </w:rPr>
        <w:t xml:space="preserve"> data reporting requirements and to help ensure the integrity, reliability, and validity of the </w:t>
      </w:r>
      <w:r w:rsidR="00454448">
        <w:rPr>
          <w:rFonts w:ascii="Times New Roman" w:hAnsi="Times New Roman" w:cs="Times New Roman"/>
          <w:sz w:val="24"/>
          <w:szCs w:val="24"/>
        </w:rPr>
        <w:t>prescription drug</w:t>
      </w:r>
      <w:r w:rsidRPr="2A1EE9F2">
        <w:rPr>
          <w:rFonts w:ascii="Times New Roman" w:hAnsi="Times New Roman" w:cs="Times New Roman"/>
          <w:sz w:val="24"/>
          <w:szCs w:val="24"/>
        </w:rPr>
        <w:t xml:space="preserve"> data being submitted. In addition, we </w:t>
      </w:r>
      <w:r w:rsidR="002F2A9F">
        <w:rPr>
          <w:rFonts w:ascii="Times New Roman" w:hAnsi="Times New Roman" w:cs="Times New Roman"/>
          <w:sz w:val="24"/>
          <w:szCs w:val="24"/>
        </w:rPr>
        <w:t xml:space="preserve">will continue </w:t>
      </w:r>
      <w:r w:rsidRPr="2A1EE9F2">
        <w:rPr>
          <w:rFonts w:ascii="Times New Roman" w:hAnsi="Times New Roman" w:cs="Times New Roman"/>
          <w:sz w:val="24"/>
          <w:szCs w:val="24"/>
        </w:rPr>
        <w:t xml:space="preserve">to work with </w:t>
      </w:r>
      <w:r w:rsidR="00454448">
        <w:rPr>
          <w:rFonts w:ascii="Times New Roman" w:hAnsi="Times New Roman" w:cs="Times New Roman"/>
          <w:sz w:val="24"/>
          <w:szCs w:val="24"/>
        </w:rPr>
        <w:t>submitters</w:t>
      </w:r>
      <w:r w:rsidRPr="2A1EE9F2">
        <w:rPr>
          <w:rFonts w:ascii="Times New Roman" w:hAnsi="Times New Roman" w:cs="Times New Roman"/>
          <w:sz w:val="24"/>
          <w:szCs w:val="24"/>
        </w:rPr>
        <w:t xml:space="preserve"> prior to the data collection to ensure that they can access and use the system.</w:t>
      </w:r>
      <w:r w:rsidR="00D0440A">
        <w:rPr>
          <w:rFonts w:ascii="Times New Roman" w:hAnsi="Times New Roman" w:cs="Times New Roman"/>
          <w:sz w:val="24"/>
          <w:szCs w:val="24"/>
        </w:rPr>
        <w:t xml:space="preserve"> </w:t>
      </w:r>
    </w:p>
    <w:p w:rsidR="00085569" w:rsidP="005878D3" w14:paraId="30329E70" w14:textId="77777777">
      <w:pPr>
        <w:tabs>
          <w:tab w:val="left" w:pos="720"/>
          <w:tab w:val="left" w:leader="dot" w:pos="9360"/>
        </w:tabs>
        <w:spacing w:after="0" w:line="240" w:lineRule="auto"/>
        <w:rPr>
          <w:rFonts w:ascii="Times New Roman" w:hAnsi="Times New Roman" w:cs="Times New Roman"/>
          <w:sz w:val="24"/>
          <w:szCs w:val="24"/>
        </w:rPr>
      </w:pPr>
    </w:p>
    <w:p w:rsidR="00B470C3" w:rsidP="005878D3" w14:paraId="20BBD430" w14:textId="46ED6DAE">
      <w:pPr>
        <w:tabs>
          <w:tab w:val="left" w:pos="720"/>
          <w:tab w:val="left" w:leader="dot" w:pos="9360"/>
        </w:tabs>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8626A">
        <w:rPr>
          <w:rFonts w:ascii="Times New Roman" w:hAnsi="Times New Roman" w:cs="Times New Roman"/>
          <w:sz w:val="24"/>
          <w:szCs w:val="24"/>
        </w:rPr>
        <w:t xml:space="preserve">nalysis of </w:t>
      </w:r>
      <w:r w:rsidRPr="00184B48" w:rsidR="0088626A">
        <w:rPr>
          <w:rFonts w:ascii="Times New Roman" w:hAnsi="Times New Roman" w:cs="Times New Roman"/>
          <w:sz w:val="24"/>
          <w:szCs w:val="24"/>
        </w:rPr>
        <w:t>sub</w:t>
      </w:r>
      <w:r w:rsidR="00C91F04">
        <w:rPr>
          <w:rFonts w:ascii="Times New Roman" w:hAnsi="Times New Roman" w:cs="Times New Roman"/>
          <w:sz w:val="24"/>
          <w:szCs w:val="24"/>
        </w:rPr>
        <w:t xml:space="preserve">mitted </w:t>
      </w:r>
      <w:r w:rsidR="00454448">
        <w:rPr>
          <w:rFonts w:ascii="Times New Roman" w:hAnsi="Times New Roman" w:cs="Times New Roman"/>
          <w:sz w:val="24"/>
          <w:szCs w:val="24"/>
        </w:rPr>
        <w:t>prescription drug dispensing, pricing</w:t>
      </w:r>
      <w:r w:rsidR="001C2215">
        <w:rPr>
          <w:rFonts w:ascii="Times New Roman" w:hAnsi="Times New Roman" w:cs="Times New Roman"/>
          <w:sz w:val="24"/>
          <w:szCs w:val="24"/>
        </w:rPr>
        <w:t>,</w:t>
      </w:r>
      <w:r w:rsidR="00454448">
        <w:rPr>
          <w:rFonts w:ascii="Times New Roman" w:hAnsi="Times New Roman" w:cs="Times New Roman"/>
          <w:sz w:val="24"/>
          <w:szCs w:val="24"/>
        </w:rPr>
        <w:t xml:space="preserve"> and rebate</w:t>
      </w:r>
      <w:r w:rsidR="00C91F04">
        <w:rPr>
          <w:rFonts w:ascii="Times New Roman" w:hAnsi="Times New Roman" w:cs="Times New Roman"/>
          <w:sz w:val="24"/>
          <w:szCs w:val="24"/>
        </w:rPr>
        <w:t xml:space="preserve"> </w:t>
      </w:r>
      <w:r w:rsidR="0088626A">
        <w:rPr>
          <w:rFonts w:ascii="Times New Roman" w:hAnsi="Times New Roman" w:cs="Times New Roman"/>
          <w:sz w:val="24"/>
          <w:szCs w:val="24"/>
        </w:rPr>
        <w:t>data</w:t>
      </w:r>
      <w:r>
        <w:rPr>
          <w:rFonts w:ascii="Times New Roman" w:hAnsi="Times New Roman" w:cs="Times New Roman"/>
          <w:sz w:val="24"/>
          <w:szCs w:val="24"/>
        </w:rPr>
        <w:t xml:space="preserve"> </w:t>
      </w:r>
      <w:r>
        <w:rPr>
          <w:rFonts w:ascii="Times New Roman" w:hAnsi="Times New Roman" w:cs="Times New Roman"/>
          <w:sz w:val="24"/>
          <w:szCs w:val="24"/>
        </w:rPr>
        <w:t>serve several additional purposes.</w:t>
      </w:r>
      <w:r w:rsidRPr="00184B48" w:rsidR="0088626A">
        <w:rPr>
          <w:rFonts w:ascii="Times New Roman" w:hAnsi="Times New Roman" w:cs="Times New Roman"/>
          <w:sz w:val="24"/>
          <w:szCs w:val="24"/>
        </w:rPr>
        <w:t xml:space="preserve"> </w:t>
      </w:r>
    </w:p>
    <w:p w:rsidR="00312A1D" w:rsidP="005878D3" w14:paraId="7DAA6AE7" w14:textId="59310E02">
      <w:pPr>
        <w:spacing w:after="0" w:line="240" w:lineRule="auto"/>
        <w:rPr>
          <w:rFonts w:ascii="Times New Roman" w:hAnsi="Times New Roman" w:cs="Times New Roman"/>
          <w:sz w:val="24"/>
          <w:szCs w:val="24"/>
        </w:rPr>
      </w:pPr>
      <w:r w:rsidRPr="00184B48">
        <w:rPr>
          <w:rFonts w:ascii="Times New Roman" w:hAnsi="Times New Roman" w:cs="Times New Roman"/>
          <w:sz w:val="24"/>
          <w:szCs w:val="24"/>
        </w:rPr>
        <w:t xml:space="preserve">There are three categories of analysis </w:t>
      </w:r>
      <w:r>
        <w:rPr>
          <w:rFonts w:ascii="Times New Roman" w:hAnsi="Times New Roman" w:cs="Times New Roman"/>
          <w:sz w:val="24"/>
          <w:szCs w:val="24"/>
        </w:rPr>
        <w:t xml:space="preserve">that </w:t>
      </w:r>
      <w:r>
        <w:rPr>
          <w:rFonts w:ascii="Times New Roman" w:hAnsi="Times New Roman" w:cs="Times New Roman"/>
          <w:sz w:val="24"/>
          <w:szCs w:val="24"/>
        </w:rPr>
        <w:t>we</w:t>
      </w:r>
      <w:r w:rsidR="00DC1A69">
        <w:rPr>
          <w:rFonts w:ascii="Times New Roman" w:hAnsi="Times New Roman" w:cs="Times New Roman"/>
          <w:sz w:val="24"/>
          <w:szCs w:val="24"/>
        </w:rPr>
        <w:t xml:space="preserve"> </w:t>
      </w:r>
      <w:r>
        <w:rPr>
          <w:rFonts w:ascii="Times New Roman" w:hAnsi="Times New Roman" w:cs="Times New Roman"/>
          <w:sz w:val="24"/>
          <w:szCs w:val="24"/>
        </w:rPr>
        <w:t xml:space="preserve">conduct: </w:t>
      </w:r>
    </w:p>
    <w:p w:rsidR="00312A1D" w:rsidP="005878D3" w14:paraId="13FCA134" w14:textId="4944BA6A">
      <w:pPr>
        <w:pStyle w:val="ListParagraph"/>
        <w:numPr>
          <w:ilvl w:val="0"/>
          <w:numId w:val="5"/>
        </w:numPr>
        <w:rPr>
          <w:szCs w:val="24"/>
        </w:rPr>
      </w:pPr>
      <w:r w:rsidRPr="00312A1D">
        <w:rPr>
          <w:szCs w:val="24"/>
        </w:rPr>
        <w:t>a</w:t>
      </w:r>
      <w:r w:rsidRPr="00312A1D" w:rsidR="0088626A">
        <w:rPr>
          <w:szCs w:val="24"/>
        </w:rPr>
        <w:t xml:space="preserve">ssessment of drug utilization, based on the number of prescriptions filled for each type of drug, </w:t>
      </w:r>
    </w:p>
    <w:p w:rsidR="00312A1D" w:rsidP="005878D3" w14:paraId="22955DFD" w14:textId="44A32805">
      <w:pPr>
        <w:pStyle w:val="ListParagraph"/>
        <w:numPr>
          <w:ilvl w:val="0"/>
          <w:numId w:val="5"/>
        </w:numPr>
        <w:rPr>
          <w:szCs w:val="24"/>
        </w:rPr>
      </w:pPr>
      <w:r w:rsidRPr="00312A1D">
        <w:rPr>
          <w:szCs w:val="24"/>
        </w:rPr>
        <w:t>a</w:t>
      </w:r>
      <w:r w:rsidRPr="00312A1D" w:rsidR="0088626A">
        <w:rPr>
          <w:szCs w:val="24"/>
        </w:rPr>
        <w:t xml:space="preserve"> financial analysis of the payments to </w:t>
      </w:r>
      <w:r w:rsidR="00C91F04">
        <w:rPr>
          <w:szCs w:val="24"/>
        </w:rPr>
        <w:t xml:space="preserve">drug manufacturers </w:t>
      </w:r>
      <w:r w:rsidRPr="00312A1D" w:rsidR="0088626A">
        <w:rPr>
          <w:szCs w:val="24"/>
        </w:rPr>
        <w:t>and to pharmacies, as well as total amounts of other rebates</w:t>
      </w:r>
      <w:r w:rsidRPr="00312A1D">
        <w:rPr>
          <w:szCs w:val="24"/>
        </w:rPr>
        <w:t>,</w:t>
      </w:r>
      <w:r w:rsidRPr="00312A1D" w:rsidR="0088626A">
        <w:rPr>
          <w:szCs w:val="24"/>
        </w:rPr>
        <w:t xml:space="preserve"> and </w:t>
      </w:r>
    </w:p>
    <w:p w:rsidR="00312A1D" w:rsidP="005878D3" w14:paraId="047B07D0" w14:textId="22DC8DD0">
      <w:pPr>
        <w:pStyle w:val="ListParagraph"/>
        <w:numPr>
          <w:ilvl w:val="0"/>
          <w:numId w:val="5"/>
        </w:numPr>
        <w:rPr>
          <w:szCs w:val="24"/>
        </w:rPr>
      </w:pPr>
      <w:r w:rsidRPr="00312A1D">
        <w:rPr>
          <w:szCs w:val="24"/>
        </w:rPr>
        <w:t>a</w:t>
      </w:r>
      <w:r w:rsidRPr="00312A1D" w:rsidR="0088626A">
        <w:rPr>
          <w:szCs w:val="24"/>
        </w:rPr>
        <w:t xml:space="preserve"> cluster analysis along groups of related NDC drug categories. </w:t>
      </w:r>
    </w:p>
    <w:p w:rsidR="00085569" w:rsidP="005878D3" w14:paraId="04E2C737" w14:textId="77777777">
      <w:pPr>
        <w:spacing w:after="0" w:line="240" w:lineRule="auto"/>
        <w:rPr>
          <w:rFonts w:ascii="Times New Roman" w:hAnsi="Times New Roman" w:cs="Times New Roman"/>
          <w:sz w:val="24"/>
          <w:szCs w:val="24"/>
        </w:rPr>
      </w:pPr>
    </w:p>
    <w:p w:rsidR="0088626A" w:rsidRPr="00074030" w:rsidP="005878D3" w14:paraId="668874FE" w14:textId="383E070E">
      <w:pPr>
        <w:spacing w:after="0" w:line="240" w:lineRule="auto"/>
        <w:rPr>
          <w:rFonts w:ascii="Times New Roman" w:hAnsi="Times New Roman" w:cs="Times New Roman"/>
          <w:sz w:val="24"/>
          <w:szCs w:val="24"/>
        </w:rPr>
      </w:pPr>
      <w:r w:rsidRPr="00074030">
        <w:rPr>
          <w:rFonts w:ascii="Times New Roman" w:hAnsi="Times New Roman" w:cs="Times New Roman"/>
          <w:sz w:val="24"/>
          <w:szCs w:val="24"/>
        </w:rPr>
        <w:t>The drug utilization analyses focus on the number and types of prescriptions that are most commonly dispensed across plans</w:t>
      </w:r>
      <w:r w:rsidR="00454448">
        <w:rPr>
          <w:rFonts w:ascii="Times New Roman" w:hAnsi="Times New Roman" w:cs="Times New Roman"/>
          <w:sz w:val="24"/>
          <w:szCs w:val="24"/>
        </w:rPr>
        <w:t>,</w:t>
      </w:r>
      <w:r w:rsidRPr="00074030">
        <w:rPr>
          <w:rFonts w:ascii="Times New Roman" w:hAnsi="Times New Roman" w:cs="Times New Roman"/>
          <w:sz w:val="24"/>
          <w:szCs w:val="24"/>
        </w:rPr>
        <w:t xml:space="preserve"> PBMs</w:t>
      </w:r>
      <w:r w:rsidR="00DC1A69">
        <w:rPr>
          <w:rFonts w:ascii="Times New Roman" w:hAnsi="Times New Roman" w:cs="Times New Roman"/>
          <w:sz w:val="24"/>
          <w:szCs w:val="24"/>
        </w:rPr>
        <w:t>,</w:t>
      </w:r>
      <w:r w:rsidR="00454448">
        <w:rPr>
          <w:rFonts w:ascii="Times New Roman" w:hAnsi="Times New Roman" w:cs="Times New Roman"/>
          <w:sz w:val="24"/>
          <w:szCs w:val="24"/>
        </w:rPr>
        <w:t xml:space="preserve"> and issuers</w:t>
      </w:r>
      <w:r w:rsidRPr="00074030">
        <w:rPr>
          <w:rFonts w:ascii="Times New Roman" w:hAnsi="Times New Roman" w:cs="Times New Roman"/>
          <w:sz w:val="24"/>
          <w:szCs w:val="24"/>
        </w:rPr>
        <w:t>. The analys</w:t>
      </w:r>
      <w:r w:rsidR="00312A1D">
        <w:rPr>
          <w:rFonts w:ascii="Times New Roman" w:hAnsi="Times New Roman" w:cs="Times New Roman"/>
          <w:sz w:val="24"/>
          <w:szCs w:val="24"/>
        </w:rPr>
        <w:t>e</w:t>
      </w:r>
      <w:r w:rsidRPr="00074030">
        <w:rPr>
          <w:rFonts w:ascii="Times New Roman" w:hAnsi="Times New Roman" w:cs="Times New Roman"/>
          <w:sz w:val="24"/>
          <w:szCs w:val="24"/>
        </w:rPr>
        <w:t>s highlight</w:t>
      </w:r>
      <w:r w:rsidR="002F2A9F">
        <w:rPr>
          <w:rFonts w:ascii="Times New Roman" w:hAnsi="Times New Roman" w:cs="Times New Roman"/>
          <w:sz w:val="24"/>
          <w:szCs w:val="24"/>
        </w:rPr>
        <w:t>s</w:t>
      </w:r>
      <w:r w:rsidRPr="00074030">
        <w:rPr>
          <w:rFonts w:ascii="Times New Roman" w:hAnsi="Times New Roman" w:cs="Times New Roman"/>
          <w:sz w:val="24"/>
          <w:szCs w:val="24"/>
        </w:rPr>
        <w:t xml:space="preserve"> mean and outlier values across issuers, regions, and metal level and type (HMO/PPO) of plan</w:t>
      </w:r>
      <w:r w:rsidRPr="00074030" w:rsidR="00E05077">
        <w:rPr>
          <w:rFonts w:ascii="Times New Roman" w:hAnsi="Times New Roman" w:cs="Times New Roman"/>
          <w:sz w:val="24"/>
          <w:szCs w:val="24"/>
        </w:rPr>
        <w:t xml:space="preserve">. </w:t>
      </w:r>
    </w:p>
    <w:p w:rsidR="005878D3" w:rsidP="005878D3" w14:paraId="17C234C3" w14:textId="77777777">
      <w:pPr>
        <w:spacing w:after="0" w:line="240" w:lineRule="auto"/>
        <w:rPr>
          <w:rFonts w:ascii="Times New Roman" w:hAnsi="Times New Roman" w:cs="Times New Roman"/>
          <w:sz w:val="24"/>
          <w:szCs w:val="24"/>
        </w:rPr>
      </w:pPr>
    </w:p>
    <w:p w:rsidR="0088626A" w:rsidRPr="00184B48" w:rsidP="005878D3" w14:paraId="2009917F" w14:textId="56F46996">
      <w:pPr>
        <w:spacing w:after="0" w:line="240" w:lineRule="auto"/>
        <w:rPr>
          <w:rFonts w:ascii="Times New Roman" w:hAnsi="Times New Roman" w:cs="Times New Roman"/>
          <w:sz w:val="24"/>
          <w:szCs w:val="24"/>
        </w:rPr>
      </w:pPr>
      <w:r w:rsidRPr="00184B48">
        <w:rPr>
          <w:rFonts w:ascii="Times New Roman" w:hAnsi="Times New Roman" w:cs="Times New Roman"/>
          <w:sz w:val="24"/>
          <w:szCs w:val="24"/>
        </w:rPr>
        <w:t>Additionally, we analyze aggregated data by PBM</w:t>
      </w:r>
      <w:r w:rsidR="00454448">
        <w:rPr>
          <w:rFonts w:ascii="Times New Roman" w:hAnsi="Times New Roman" w:cs="Times New Roman"/>
          <w:sz w:val="24"/>
          <w:szCs w:val="24"/>
        </w:rPr>
        <w:t xml:space="preserve"> and issuer</w:t>
      </w:r>
      <w:r w:rsidRPr="00184B48">
        <w:rPr>
          <w:rFonts w:ascii="Times New Roman" w:hAnsi="Times New Roman" w:cs="Times New Roman"/>
          <w:sz w:val="24"/>
          <w:szCs w:val="24"/>
        </w:rPr>
        <w:t xml:space="preserve">. </w:t>
      </w:r>
      <w:r w:rsidR="00DA490B">
        <w:rPr>
          <w:rFonts w:ascii="Times New Roman" w:hAnsi="Times New Roman" w:cs="Times New Roman"/>
          <w:sz w:val="24"/>
          <w:szCs w:val="24"/>
        </w:rPr>
        <w:t>For example, t</w:t>
      </w:r>
      <w:r w:rsidRPr="00184B48">
        <w:rPr>
          <w:rFonts w:ascii="Times New Roman" w:hAnsi="Times New Roman" w:cs="Times New Roman"/>
          <w:sz w:val="24"/>
          <w:szCs w:val="24"/>
        </w:rPr>
        <w:t>h</w:t>
      </w:r>
      <w:r w:rsidR="001E6EA9">
        <w:rPr>
          <w:rFonts w:ascii="Times New Roman" w:hAnsi="Times New Roman" w:cs="Times New Roman"/>
          <w:sz w:val="24"/>
          <w:szCs w:val="24"/>
        </w:rPr>
        <w:t>is</w:t>
      </w:r>
      <w:r w:rsidRPr="00184B48">
        <w:rPr>
          <w:rFonts w:ascii="Times New Roman" w:hAnsi="Times New Roman" w:cs="Times New Roman"/>
          <w:sz w:val="24"/>
          <w:szCs w:val="24"/>
        </w:rPr>
        <w:t xml:space="preserve"> analys</w:t>
      </w:r>
      <w:r w:rsidR="001E6EA9">
        <w:rPr>
          <w:rFonts w:ascii="Times New Roman" w:hAnsi="Times New Roman" w:cs="Times New Roman"/>
          <w:sz w:val="24"/>
          <w:szCs w:val="24"/>
        </w:rPr>
        <w:t>i</w:t>
      </w:r>
      <w:r w:rsidRPr="00184B48">
        <w:rPr>
          <w:rFonts w:ascii="Times New Roman" w:hAnsi="Times New Roman" w:cs="Times New Roman"/>
          <w:sz w:val="24"/>
          <w:szCs w:val="24"/>
        </w:rPr>
        <w:t>s focus</w:t>
      </w:r>
      <w:r w:rsidR="003C0A14">
        <w:rPr>
          <w:rFonts w:ascii="Times New Roman" w:hAnsi="Times New Roman" w:cs="Times New Roman"/>
          <w:sz w:val="24"/>
          <w:szCs w:val="24"/>
        </w:rPr>
        <w:t>es</w:t>
      </w:r>
      <w:r w:rsidRPr="00184B48">
        <w:rPr>
          <w:rFonts w:ascii="Times New Roman" w:hAnsi="Times New Roman" w:cs="Times New Roman"/>
          <w:sz w:val="24"/>
          <w:szCs w:val="24"/>
        </w:rPr>
        <w:t xml:space="preserve"> on NDCs within drug categories that were reviewed for </w:t>
      </w:r>
      <w:r w:rsidR="001E6EA9">
        <w:rPr>
          <w:rFonts w:ascii="Times New Roman" w:hAnsi="Times New Roman" w:cs="Times New Roman"/>
          <w:sz w:val="24"/>
          <w:szCs w:val="24"/>
        </w:rPr>
        <w:t>potential d</w:t>
      </w:r>
      <w:r w:rsidRPr="00184B48">
        <w:rPr>
          <w:rFonts w:ascii="Times New Roman" w:hAnsi="Times New Roman" w:cs="Times New Roman"/>
          <w:sz w:val="24"/>
          <w:szCs w:val="24"/>
        </w:rPr>
        <w:t>iscriminat</w:t>
      </w:r>
      <w:r w:rsidR="001E6EA9">
        <w:rPr>
          <w:rFonts w:ascii="Times New Roman" w:hAnsi="Times New Roman" w:cs="Times New Roman"/>
          <w:sz w:val="24"/>
          <w:szCs w:val="24"/>
        </w:rPr>
        <w:t>ory benefit designs</w:t>
      </w:r>
      <w:r w:rsidRPr="00184B48">
        <w:rPr>
          <w:rFonts w:ascii="Times New Roman" w:hAnsi="Times New Roman" w:cs="Times New Roman"/>
          <w:sz w:val="24"/>
          <w:szCs w:val="24"/>
        </w:rPr>
        <w:t xml:space="preserve"> during QHP certification to help identify plans that may be using plan design features or marketing practices that discourage consumers with related health conditions from enrolling. The financial analyses </w:t>
      </w:r>
      <w:r w:rsidRPr="00184B48" w:rsidR="00A96FF8">
        <w:rPr>
          <w:rFonts w:ascii="Times New Roman" w:hAnsi="Times New Roman" w:cs="Times New Roman"/>
          <w:sz w:val="24"/>
          <w:szCs w:val="24"/>
        </w:rPr>
        <w:t>focus</w:t>
      </w:r>
      <w:r w:rsidRPr="00184B48">
        <w:rPr>
          <w:rFonts w:ascii="Times New Roman" w:hAnsi="Times New Roman" w:cs="Times New Roman"/>
          <w:sz w:val="24"/>
          <w:szCs w:val="24"/>
        </w:rPr>
        <w:t xml:space="preserve"> on overall financial variables provided by </w:t>
      </w:r>
      <w:r w:rsidR="00454448">
        <w:rPr>
          <w:rFonts w:ascii="Times New Roman" w:hAnsi="Times New Roman" w:cs="Times New Roman"/>
          <w:sz w:val="24"/>
          <w:szCs w:val="24"/>
        </w:rPr>
        <w:t>submitters</w:t>
      </w:r>
      <w:r w:rsidRPr="00184B48">
        <w:rPr>
          <w:rFonts w:ascii="Times New Roman" w:hAnsi="Times New Roman" w:cs="Times New Roman"/>
          <w:sz w:val="24"/>
          <w:szCs w:val="24"/>
        </w:rPr>
        <w:t xml:space="preserve"> in order to understand the payments to, and rebates from, </w:t>
      </w:r>
      <w:r w:rsidR="00454448">
        <w:rPr>
          <w:rFonts w:ascii="Times New Roman" w:hAnsi="Times New Roman" w:cs="Times New Roman"/>
          <w:sz w:val="24"/>
          <w:szCs w:val="24"/>
        </w:rPr>
        <w:t>submitters</w:t>
      </w:r>
      <w:r w:rsidRPr="00184B48">
        <w:rPr>
          <w:rFonts w:ascii="Times New Roman" w:hAnsi="Times New Roman" w:cs="Times New Roman"/>
          <w:sz w:val="24"/>
          <w:szCs w:val="24"/>
        </w:rPr>
        <w:t xml:space="preserve"> for prescription drugs. </w:t>
      </w:r>
      <w:r w:rsidR="003C0A14">
        <w:rPr>
          <w:rFonts w:ascii="Times New Roman" w:hAnsi="Times New Roman" w:cs="Times New Roman"/>
          <w:sz w:val="24"/>
          <w:szCs w:val="24"/>
        </w:rPr>
        <w:t>These analyses</w:t>
      </w:r>
      <w:r w:rsidRPr="00184B48">
        <w:rPr>
          <w:rFonts w:ascii="Times New Roman" w:hAnsi="Times New Roman" w:cs="Times New Roman"/>
          <w:sz w:val="24"/>
          <w:szCs w:val="24"/>
        </w:rPr>
        <w:t xml:space="preserve"> </w:t>
      </w:r>
      <w:r w:rsidR="003C0A14">
        <w:rPr>
          <w:rFonts w:ascii="Times New Roman" w:hAnsi="Times New Roman" w:cs="Times New Roman"/>
          <w:sz w:val="24"/>
          <w:szCs w:val="24"/>
        </w:rPr>
        <w:t>will</w:t>
      </w:r>
      <w:r w:rsidRPr="00184B48">
        <w:rPr>
          <w:rFonts w:ascii="Times New Roman" w:hAnsi="Times New Roman" w:cs="Times New Roman"/>
          <w:sz w:val="24"/>
          <w:szCs w:val="24"/>
        </w:rPr>
        <w:t xml:space="preserve"> highlight the mean and outlier values across issuers, regions, and metal level and type (HMO/PPO) of plan. </w:t>
      </w:r>
      <w:r w:rsidRPr="00184B48" w:rsidR="004F63FC">
        <w:rPr>
          <w:rFonts w:ascii="Times New Roman" w:hAnsi="Times New Roman" w:cs="Times New Roman"/>
          <w:sz w:val="24"/>
          <w:szCs w:val="24"/>
        </w:rPr>
        <w:t>Cluster</w:t>
      </w:r>
      <w:r w:rsidRPr="00184B48">
        <w:rPr>
          <w:rFonts w:ascii="Times New Roman" w:hAnsi="Times New Roman" w:cs="Times New Roman"/>
          <w:sz w:val="24"/>
          <w:szCs w:val="24"/>
        </w:rPr>
        <w:t xml:space="preserve"> analysis </w:t>
      </w:r>
      <w:r w:rsidR="006A26FA">
        <w:rPr>
          <w:rFonts w:ascii="Times New Roman" w:hAnsi="Times New Roman" w:cs="Times New Roman"/>
          <w:sz w:val="24"/>
          <w:szCs w:val="24"/>
        </w:rPr>
        <w:t>is</w:t>
      </w:r>
      <w:r w:rsidRPr="00184B48">
        <w:rPr>
          <w:rFonts w:ascii="Times New Roman" w:hAnsi="Times New Roman" w:cs="Times New Roman"/>
          <w:sz w:val="24"/>
          <w:szCs w:val="24"/>
        </w:rPr>
        <w:t xml:space="preserve"> used as an exploratory method to identify patterns in cost and utilization among </w:t>
      </w:r>
      <w:r w:rsidR="00454448">
        <w:rPr>
          <w:rFonts w:ascii="Times New Roman" w:hAnsi="Times New Roman" w:cs="Times New Roman"/>
          <w:sz w:val="24"/>
          <w:szCs w:val="24"/>
        </w:rPr>
        <w:t>submitters</w:t>
      </w:r>
      <w:r w:rsidRPr="00184B48">
        <w:rPr>
          <w:rFonts w:ascii="Times New Roman" w:hAnsi="Times New Roman" w:cs="Times New Roman"/>
          <w:sz w:val="24"/>
          <w:szCs w:val="24"/>
        </w:rPr>
        <w:t xml:space="preserve"> (or QHPs, or any other aggregated unit of interest), and how various characteristics of </w:t>
      </w:r>
      <w:r w:rsidR="00454448">
        <w:rPr>
          <w:rFonts w:ascii="Times New Roman" w:hAnsi="Times New Roman" w:cs="Times New Roman"/>
          <w:sz w:val="24"/>
          <w:szCs w:val="24"/>
        </w:rPr>
        <w:t>submitters</w:t>
      </w:r>
      <w:r w:rsidRPr="00184B48">
        <w:rPr>
          <w:rFonts w:ascii="Times New Roman" w:hAnsi="Times New Roman" w:cs="Times New Roman"/>
          <w:sz w:val="24"/>
          <w:szCs w:val="24"/>
        </w:rPr>
        <w:t xml:space="preserve"> or QHPs are related to these patterns. The results of these analyses can potentially identify patterns of </w:t>
      </w:r>
      <w:r w:rsidR="00454448">
        <w:rPr>
          <w:rFonts w:ascii="Times New Roman" w:hAnsi="Times New Roman" w:cs="Times New Roman"/>
          <w:sz w:val="24"/>
          <w:szCs w:val="24"/>
        </w:rPr>
        <w:t>submitter</w:t>
      </w:r>
      <w:r w:rsidRPr="00184B48">
        <w:rPr>
          <w:rFonts w:ascii="Times New Roman" w:hAnsi="Times New Roman" w:cs="Times New Roman"/>
          <w:sz w:val="24"/>
          <w:szCs w:val="24"/>
        </w:rPr>
        <w:t xml:space="preserve"> behavior that are not readily observable using more basic descriptive methods.</w:t>
      </w:r>
      <w:r w:rsidR="00312A1D">
        <w:rPr>
          <w:rFonts w:ascii="Times New Roman" w:hAnsi="Times New Roman" w:cs="Times New Roman"/>
          <w:sz w:val="24"/>
          <w:szCs w:val="24"/>
        </w:rPr>
        <w:t xml:space="preserve"> Ultimately, we use these analyses to gain insight into the drug industry and drug pricing so that we may potentially use the data to inform future policymaking.</w:t>
      </w:r>
    </w:p>
    <w:p w:rsidR="00085569" w:rsidRPr="003D790F" w:rsidP="005878D3" w14:paraId="01BFB145" w14:textId="77777777">
      <w:pPr>
        <w:tabs>
          <w:tab w:val="left" w:pos="720"/>
          <w:tab w:val="left" w:leader="dot" w:pos="9360"/>
        </w:tabs>
        <w:spacing w:after="0" w:line="240" w:lineRule="auto"/>
        <w:rPr>
          <w:rFonts w:ascii="Times New Roman" w:hAnsi="Times New Roman" w:cs="Times New Roman"/>
          <w:sz w:val="24"/>
          <w:szCs w:val="24"/>
        </w:rPr>
      </w:pPr>
    </w:p>
    <w:p w:rsidR="00AB4E16" w:rsidRPr="003D790F" w:rsidP="005878D3" w14:paraId="53F1104C" w14:textId="6562432D">
      <w:pPr>
        <w:tabs>
          <w:tab w:val="left" w:pos="-2880"/>
          <w:tab w:val="left" w:leader="dot" w:pos="9360"/>
        </w:tabs>
        <w:spacing w:after="0" w:line="240" w:lineRule="auto"/>
        <w:rPr>
          <w:rFonts w:ascii="Times New Roman" w:hAnsi="Times New Roman" w:cs="Times New Roman"/>
          <w:sz w:val="24"/>
          <w:szCs w:val="24"/>
        </w:rPr>
      </w:pPr>
      <w:r w:rsidRPr="2A1EE9F2">
        <w:rPr>
          <w:rFonts w:ascii="Times New Roman" w:hAnsi="Times New Roman" w:cs="Times New Roman"/>
          <w:b/>
          <w:bCs/>
          <w:sz w:val="24"/>
          <w:szCs w:val="24"/>
        </w:rPr>
        <w:t xml:space="preserve">B.5. </w:t>
      </w:r>
      <w:r w:rsidRPr="005878D3">
        <w:rPr>
          <w:rFonts w:ascii="Times New Roman" w:hAnsi="Times New Roman" w:cs="Times New Roman"/>
          <w:b/>
          <w:bCs/>
          <w:sz w:val="24"/>
          <w:szCs w:val="24"/>
          <w:u w:val="single"/>
        </w:rPr>
        <w:t>Individuals Consulted on Statistical Aspects and Individuals Collecting and/or Analyzing Data</w:t>
      </w:r>
    </w:p>
    <w:p w:rsidR="0038728C" w:rsidRPr="003D790F" w:rsidP="005878D3" w14:paraId="2E0536EC" w14:textId="77777777">
      <w:pPr>
        <w:spacing w:after="0" w:line="240" w:lineRule="auto"/>
        <w:rPr>
          <w:rFonts w:ascii="Times New Roman" w:hAnsi="Times New Roman" w:cs="Times New Roman"/>
          <w:sz w:val="24"/>
          <w:szCs w:val="24"/>
        </w:rPr>
      </w:pPr>
    </w:p>
    <w:p w:rsidR="00731D11" w:rsidP="005878D3" w14:paraId="3C4EEC34" w14:textId="0149ECB8">
      <w:pPr>
        <w:spacing w:after="0" w:line="240" w:lineRule="auto"/>
        <w:rPr>
          <w:rFonts w:ascii="Times New Roman" w:hAnsi="Times New Roman" w:cs="Times New Roman"/>
          <w:sz w:val="24"/>
          <w:szCs w:val="24"/>
        </w:rPr>
      </w:pPr>
      <w:r w:rsidRPr="2A1EE9F2">
        <w:rPr>
          <w:rFonts w:ascii="Times New Roman" w:hAnsi="Times New Roman" w:cs="Times New Roman"/>
          <w:sz w:val="24"/>
          <w:szCs w:val="24"/>
        </w:rPr>
        <w:t xml:space="preserve">The data will be collected by the Marketplace Plan Management Group in the Center for Consumer Information and Insurance Oversight (CCIIO) in CMS and analyzed in collaboration with their contractors. </w:t>
      </w:r>
    </w:p>
    <w:p w:rsidR="00487C0E" w:rsidP="005878D3" w14:paraId="3A0E14D5" w14:textId="77777777">
      <w:pPr>
        <w:spacing w:after="0" w:line="240" w:lineRule="auto"/>
        <w:rPr>
          <w:rFonts w:ascii="Times New Roman" w:hAnsi="Times New Roman" w:cs="Times New Roman"/>
          <w:sz w:val="24"/>
          <w:szCs w:val="24"/>
        </w:rPr>
      </w:pPr>
    </w:p>
    <w:p w:rsidR="00487C0E" w:rsidP="005878D3" w14:paraId="3099445E" w14:textId="06812264">
      <w:pPr>
        <w:spacing w:after="0" w:line="240" w:lineRule="auto"/>
        <w:rPr>
          <w:rFonts w:ascii="Times New Roman" w:hAnsi="Times New Roman" w:cs="Times New Roman"/>
          <w:sz w:val="24"/>
          <w:szCs w:val="24"/>
        </w:rPr>
      </w:pPr>
      <w:r>
        <w:rPr>
          <w:rFonts w:ascii="Times New Roman" w:hAnsi="Times New Roman" w:cs="Times New Roman"/>
          <w:sz w:val="24"/>
          <w:szCs w:val="24"/>
        </w:rPr>
        <w:t>CDR LeAnn D. Brodhead, PharmD, MPH</w:t>
      </w:r>
    </w:p>
    <w:p w:rsidR="00487C0E" w:rsidP="005878D3" w14:paraId="1505EF25" w14:textId="201A3994">
      <w:pPr>
        <w:spacing w:after="0" w:line="240" w:lineRule="auto"/>
        <w:rPr>
          <w:rFonts w:ascii="Times New Roman" w:hAnsi="Times New Roman" w:cs="Times New Roman"/>
          <w:sz w:val="24"/>
          <w:szCs w:val="24"/>
        </w:rPr>
      </w:pPr>
      <w:r>
        <w:rPr>
          <w:rFonts w:ascii="Times New Roman" w:hAnsi="Times New Roman" w:cs="Times New Roman"/>
          <w:sz w:val="24"/>
          <w:szCs w:val="24"/>
        </w:rPr>
        <w:t>Health Insurance Specialist</w:t>
      </w:r>
    </w:p>
    <w:p w:rsidR="00487C0E" w:rsidP="005878D3" w14:paraId="3F48F25D" w14:textId="242C04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Division of Benefit &amp; Marketplace Analysis &amp; Policy </w:t>
      </w:r>
    </w:p>
    <w:p w:rsidR="00487C0E" w:rsidP="005878D3" w14:paraId="4FB985FA" w14:textId="7D644BF7">
      <w:pPr>
        <w:spacing w:after="0" w:line="240" w:lineRule="auto"/>
        <w:rPr>
          <w:rFonts w:ascii="Times New Roman" w:hAnsi="Times New Roman" w:cs="Times New Roman"/>
          <w:sz w:val="24"/>
          <w:szCs w:val="24"/>
        </w:rPr>
      </w:pPr>
      <w:hyperlink r:id="rId11" w:history="1">
        <w:r w:rsidRPr="00E21C98">
          <w:rPr>
            <w:rStyle w:val="Hyperlink"/>
            <w:rFonts w:ascii="Times New Roman" w:hAnsi="Times New Roman" w:cs="Times New Roman"/>
            <w:sz w:val="24"/>
            <w:szCs w:val="24"/>
          </w:rPr>
          <w:t>Center for Consumer Information &amp; Insurance Oversight</w:t>
        </w:r>
      </w:hyperlink>
      <w:r>
        <w:rPr>
          <w:rFonts w:ascii="Times New Roman" w:hAnsi="Times New Roman" w:cs="Times New Roman"/>
          <w:sz w:val="24"/>
          <w:szCs w:val="24"/>
        </w:rPr>
        <w:t xml:space="preserve"> </w:t>
      </w:r>
    </w:p>
    <w:p w:rsidR="00487C0E" w:rsidP="005878D3" w14:paraId="52BBF781" w14:textId="23325089">
      <w:pPr>
        <w:spacing w:after="0" w:line="240" w:lineRule="auto"/>
        <w:rPr>
          <w:rFonts w:ascii="Times New Roman" w:hAnsi="Times New Roman" w:cs="Times New Roman"/>
          <w:sz w:val="24"/>
          <w:szCs w:val="24"/>
        </w:rPr>
      </w:pPr>
      <w:hyperlink r:id="rId12" w:history="1">
        <w:r w:rsidRPr="00E21C98">
          <w:rPr>
            <w:rStyle w:val="Hyperlink"/>
            <w:rFonts w:ascii="Times New Roman" w:hAnsi="Times New Roman" w:cs="Times New Roman"/>
            <w:sz w:val="24"/>
            <w:szCs w:val="24"/>
          </w:rPr>
          <w:t>Center for Medicare &amp; Medicaid Services</w:t>
        </w:r>
      </w:hyperlink>
      <w:r>
        <w:rPr>
          <w:rFonts w:ascii="Times New Roman" w:hAnsi="Times New Roman" w:cs="Times New Roman"/>
          <w:sz w:val="24"/>
          <w:szCs w:val="24"/>
        </w:rPr>
        <w:t xml:space="preserve"> </w:t>
      </w:r>
    </w:p>
    <w:p w:rsidR="00487C0E" w:rsidP="005878D3" w14:paraId="4289D4BB" w14:textId="4D19CFBE">
      <w:pPr>
        <w:spacing w:after="0" w:line="240" w:lineRule="auto"/>
        <w:rPr>
          <w:rFonts w:ascii="Times New Roman" w:hAnsi="Times New Roman" w:cs="Times New Roman"/>
          <w:sz w:val="24"/>
          <w:szCs w:val="24"/>
        </w:rPr>
      </w:pPr>
      <w:hyperlink r:id="rId13" w:history="1">
        <w:r w:rsidRPr="00E21C98">
          <w:rPr>
            <w:rStyle w:val="Hyperlink"/>
            <w:rFonts w:ascii="Times New Roman" w:hAnsi="Times New Roman" w:cs="Times New Roman"/>
            <w:sz w:val="24"/>
            <w:szCs w:val="24"/>
          </w:rPr>
          <w:t>Department of Health &amp; Human Services</w:t>
        </w:r>
      </w:hyperlink>
    </w:p>
    <w:p w:rsidR="00487C0E" w:rsidP="005878D3" w14:paraId="38A59CAF" w14:textId="13E5A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4" w:history="1">
        <w:r w:rsidRPr="007A35ED">
          <w:rPr>
            <w:rStyle w:val="Hyperlink"/>
            <w:rFonts w:ascii="Times New Roman" w:hAnsi="Times New Roman" w:cs="Times New Roman"/>
            <w:sz w:val="24"/>
            <w:szCs w:val="24"/>
          </w:rPr>
          <w:t>Leann.brodhead@cms.hhs.gov</w:t>
        </w:r>
      </w:hyperlink>
      <w:r>
        <w:rPr>
          <w:rFonts w:ascii="Times New Roman" w:hAnsi="Times New Roman" w:cs="Times New Roman"/>
          <w:sz w:val="24"/>
          <w:szCs w:val="24"/>
        </w:rPr>
        <w:t xml:space="preserve"> </w:t>
      </w:r>
    </w:p>
    <w:p w:rsidR="00487C0E" w:rsidP="005878D3" w14:paraId="02ADC857" w14:textId="10445A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Phone: </w:t>
      </w:r>
      <w:r w:rsidRPr="00487C0E">
        <w:rPr>
          <w:rFonts w:ascii="Times New Roman" w:hAnsi="Times New Roman" w:cs="Times New Roman"/>
          <w:sz w:val="24"/>
          <w:szCs w:val="24"/>
        </w:rPr>
        <w:t>301-492-4493</w:t>
      </w:r>
    </w:p>
    <w:p w:rsidR="00487C0E" w:rsidP="005878D3" w14:paraId="08A91AFB" w14:textId="77777777">
      <w:pPr>
        <w:spacing w:after="0" w:line="240" w:lineRule="auto"/>
        <w:rPr>
          <w:rFonts w:ascii="Times New Roman" w:hAnsi="Times New Roman" w:cs="Times New Roman"/>
          <w:sz w:val="24"/>
          <w:szCs w:val="24"/>
        </w:rPr>
      </w:pPr>
    </w:p>
    <w:p w:rsidR="00487C0E" w:rsidP="005878D3" w14:paraId="7D421636" w14:textId="5CF0D8AE">
      <w:pPr>
        <w:spacing w:after="0" w:line="240" w:lineRule="auto"/>
        <w:rPr>
          <w:rFonts w:ascii="Times New Roman" w:hAnsi="Times New Roman" w:cs="Times New Roman"/>
          <w:sz w:val="24"/>
          <w:szCs w:val="24"/>
        </w:rPr>
      </w:pPr>
      <w:r>
        <w:rPr>
          <w:rFonts w:ascii="Times New Roman" w:hAnsi="Times New Roman" w:cs="Times New Roman"/>
          <w:sz w:val="24"/>
          <w:szCs w:val="24"/>
        </w:rPr>
        <w:t>Carolyn Sabini, MSSP</w:t>
      </w:r>
    </w:p>
    <w:p w:rsidR="00487C0E" w:rsidP="005878D3" w14:paraId="322B9BCA" w14:textId="0CC17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Social Science Research Analyst </w:t>
      </w:r>
    </w:p>
    <w:p w:rsidR="00487C0E" w:rsidP="00487C0E" w14:paraId="74BD95A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Division of Benefit &amp; Marketplace Analysis &amp; Policy </w:t>
      </w:r>
    </w:p>
    <w:p w:rsidR="00487C0E" w:rsidP="00487C0E" w14:paraId="28229A42" w14:textId="7C7FF679">
      <w:pPr>
        <w:spacing w:after="0" w:line="240" w:lineRule="auto"/>
        <w:rPr>
          <w:rFonts w:ascii="Times New Roman" w:hAnsi="Times New Roman" w:cs="Times New Roman"/>
          <w:sz w:val="24"/>
          <w:szCs w:val="24"/>
        </w:rPr>
      </w:pPr>
      <w:hyperlink r:id="rId11" w:history="1">
        <w:r w:rsidRPr="00E21C98">
          <w:rPr>
            <w:rStyle w:val="Hyperlink"/>
            <w:rFonts w:ascii="Times New Roman" w:hAnsi="Times New Roman" w:cs="Times New Roman"/>
            <w:sz w:val="24"/>
            <w:szCs w:val="24"/>
          </w:rPr>
          <w:t>Center for Consumer Information &amp; Insurance Oversight</w:t>
        </w:r>
      </w:hyperlink>
      <w:r>
        <w:rPr>
          <w:rFonts w:ascii="Times New Roman" w:hAnsi="Times New Roman" w:cs="Times New Roman"/>
          <w:sz w:val="24"/>
          <w:szCs w:val="24"/>
        </w:rPr>
        <w:t xml:space="preserve"> </w:t>
      </w:r>
    </w:p>
    <w:p w:rsidR="00487C0E" w:rsidP="00487C0E" w14:paraId="52849C2F" w14:textId="5814392C">
      <w:pPr>
        <w:spacing w:after="0" w:line="240" w:lineRule="auto"/>
        <w:rPr>
          <w:rFonts w:ascii="Times New Roman" w:hAnsi="Times New Roman" w:cs="Times New Roman"/>
          <w:sz w:val="24"/>
          <w:szCs w:val="24"/>
        </w:rPr>
      </w:pPr>
      <w:hyperlink r:id="rId12" w:history="1">
        <w:r w:rsidRPr="00E21C98">
          <w:rPr>
            <w:rStyle w:val="Hyperlink"/>
            <w:rFonts w:ascii="Times New Roman" w:hAnsi="Times New Roman" w:cs="Times New Roman"/>
            <w:sz w:val="24"/>
            <w:szCs w:val="24"/>
          </w:rPr>
          <w:t>Center for Medicare &amp; Medicaid Services</w:t>
        </w:r>
      </w:hyperlink>
      <w:r>
        <w:rPr>
          <w:rFonts w:ascii="Times New Roman" w:hAnsi="Times New Roman" w:cs="Times New Roman"/>
          <w:sz w:val="24"/>
          <w:szCs w:val="24"/>
        </w:rPr>
        <w:t xml:space="preserve"> </w:t>
      </w:r>
    </w:p>
    <w:p w:rsidR="00487C0E" w:rsidP="00487C0E" w14:paraId="4468987B" w14:textId="1E895E14">
      <w:pPr>
        <w:spacing w:after="0" w:line="240" w:lineRule="auto"/>
        <w:rPr>
          <w:rFonts w:ascii="Times New Roman" w:hAnsi="Times New Roman" w:cs="Times New Roman"/>
          <w:sz w:val="24"/>
          <w:szCs w:val="24"/>
        </w:rPr>
      </w:pPr>
      <w:hyperlink r:id="rId13" w:history="1">
        <w:r w:rsidRPr="00E21C98">
          <w:rPr>
            <w:rStyle w:val="Hyperlink"/>
            <w:rFonts w:ascii="Times New Roman" w:hAnsi="Times New Roman" w:cs="Times New Roman"/>
            <w:sz w:val="24"/>
            <w:szCs w:val="24"/>
          </w:rPr>
          <w:t>Department of Health &amp; Human Services</w:t>
        </w:r>
      </w:hyperlink>
    </w:p>
    <w:p w:rsidR="00487C0E" w:rsidP="005878D3" w14:paraId="78050C80" w14:textId="35675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5" w:history="1">
        <w:r w:rsidRPr="007A35ED">
          <w:rPr>
            <w:rStyle w:val="Hyperlink"/>
            <w:rFonts w:ascii="Times New Roman" w:hAnsi="Times New Roman" w:cs="Times New Roman"/>
            <w:sz w:val="24"/>
            <w:szCs w:val="24"/>
          </w:rPr>
          <w:t>Carolyn.sabini@cms.hhs.gov</w:t>
        </w:r>
      </w:hyperlink>
    </w:p>
    <w:p w:rsidR="00487C0E" w:rsidP="005878D3" w14:paraId="5FC9C239" w14:textId="2A4738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Phone: </w:t>
      </w:r>
      <w:r w:rsidRPr="00E21C98">
        <w:rPr>
          <w:rFonts w:ascii="Times New Roman" w:hAnsi="Times New Roman" w:cs="Times New Roman"/>
          <w:sz w:val="24"/>
          <w:szCs w:val="24"/>
        </w:rPr>
        <w:t>667</w:t>
      </w:r>
      <w:r>
        <w:rPr>
          <w:rFonts w:ascii="Times New Roman" w:hAnsi="Times New Roman" w:cs="Times New Roman"/>
          <w:sz w:val="24"/>
          <w:szCs w:val="24"/>
        </w:rPr>
        <w:t>-</w:t>
      </w:r>
      <w:r w:rsidRPr="00E21C98">
        <w:rPr>
          <w:rFonts w:ascii="Times New Roman" w:hAnsi="Times New Roman" w:cs="Times New Roman"/>
          <w:sz w:val="24"/>
          <w:szCs w:val="24"/>
        </w:rPr>
        <w:t>290-9750</w:t>
      </w:r>
    </w:p>
    <w:p w:rsidR="00E21C98" w:rsidP="005878D3" w14:paraId="4E27146D" w14:textId="77777777">
      <w:pPr>
        <w:spacing w:after="0" w:line="240" w:lineRule="auto"/>
        <w:rPr>
          <w:rFonts w:ascii="Times New Roman" w:hAnsi="Times New Roman" w:cs="Times New Roman"/>
          <w:sz w:val="24"/>
          <w:szCs w:val="24"/>
        </w:rPr>
      </w:pPr>
    </w:p>
    <w:p w:rsidR="00E21C98" w:rsidP="005878D3" w14:paraId="6AA332B0" w14:textId="2C2B5EA1">
      <w:pPr>
        <w:spacing w:after="0" w:line="240" w:lineRule="auto"/>
        <w:rPr>
          <w:rFonts w:ascii="Times New Roman" w:hAnsi="Times New Roman" w:cs="Times New Roman"/>
          <w:sz w:val="24"/>
          <w:szCs w:val="24"/>
        </w:rPr>
      </w:pPr>
      <w:r>
        <w:rPr>
          <w:rFonts w:ascii="Times New Roman" w:hAnsi="Times New Roman" w:cs="Times New Roman"/>
          <w:sz w:val="24"/>
          <w:szCs w:val="24"/>
        </w:rPr>
        <w:t>American Institutes for Research (AIR)</w:t>
      </w:r>
    </w:p>
    <w:p w:rsidR="00E21C98" w:rsidRPr="00E21C98" w:rsidP="00E21C98" w14:paraId="5AFD45CD" w14:textId="0961A883">
      <w:pPr>
        <w:spacing w:after="0" w:line="240" w:lineRule="auto"/>
        <w:rPr>
          <w:rFonts w:ascii="Times New Roman" w:hAnsi="Times New Roman" w:cs="Times New Roman"/>
          <w:sz w:val="24"/>
          <w:szCs w:val="24"/>
        </w:rPr>
      </w:pPr>
      <w:r w:rsidRPr="00E21C98">
        <w:rPr>
          <w:rFonts w:ascii="Times New Roman" w:hAnsi="Times New Roman" w:cs="Times New Roman"/>
          <w:sz w:val="24"/>
          <w:szCs w:val="24"/>
        </w:rPr>
        <w:t>1400 Crystal Drive</w:t>
      </w:r>
      <w:r>
        <w:rPr>
          <w:rFonts w:ascii="Times New Roman" w:hAnsi="Times New Roman" w:cs="Times New Roman"/>
          <w:sz w:val="24"/>
          <w:szCs w:val="24"/>
        </w:rPr>
        <w:t xml:space="preserve">, </w:t>
      </w:r>
      <w:r w:rsidRPr="00E21C98">
        <w:rPr>
          <w:rFonts w:ascii="Times New Roman" w:hAnsi="Times New Roman" w:cs="Times New Roman"/>
          <w:sz w:val="24"/>
          <w:szCs w:val="24"/>
        </w:rPr>
        <w:t>10th Floor</w:t>
      </w:r>
      <w:r>
        <w:rPr>
          <w:rFonts w:ascii="Times New Roman" w:hAnsi="Times New Roman" w:cs="Times New Roman"/>
          <w:sz w:val="24"/>
          <w:szCs w:val="24"/>
        </w:rPr>
        <w:t>,</w:t>
      </w:r>
    </w:p>
    <w:p w:rsidR="00E21C98" w:rsidRPr="00E21C98" w:rsidP="00E21C98" w14:paraId="5A64DA39" w14:textId="41CC4375">
      <w:pPr>
        <w:spacing w:after="0" w:line="240" w:lineRule="auto"/>
        <w:rPr>
          <w:rFonts w:ascii="Times New Roman" w:hAnsi="Times New Roman" w:cs="Times New Roman"/>
          <w:sz w:val="24"/>
          <w:szCs w:val="24"/>
        </w:rPr>
      </w:pPr>
      <w:r w:rsidRPr="00E21C98">
        <w:rPr>
          <w:rFonts w:ascii="Times New Roman" w:hAnsi="Times New Roman" w:cs="Times New Roman"/>
          <w:sz w:val="24"/>
          <w:szCs w:val="24"/>
        </w:rPr>
        <w:t>Arlington, VA 22202-3289</w:t>
      </w:r>
    </w:p>
    <w:p w:rsidR="00E21C98" w:rsidRPr="00E21C98" w:rsidP="00E21C98" w14:paraId="6A14A6F4" w14:textId="016E38D3">
      <w:pPr>
        <w:spacing w:after="0" w:line="240" w:lineRule="auto"/>
        <w:rPr>
          <w:rFonts w:ascii="Times New Roman" w:hAnsi="Times New Roman" w:cs="Times New Roman"/>
          <w:sz w:val="24"/>
          <w:szCs w:val="24"/>
        </w:rPr>
      </w:pPr>
      <w:r w:rsidRPr="00E21C98">
        <w:rPr>
          <w:rFonts w:ascii="Times New Roman" w:hAnsi="Times New Roman" w:cs="Times New Roman"/>
          <w:sz w:val="24"/>
          <w:szCs w:val="24"/>
        </w:rPr>
        <w:t>Phone:</w:t>
      </w:r>
      <w:r>
        <w:rPr>
          <w:rFonts w:ascii="Times New Roman" w:hAnsi="Times New Roman" w:cs="Times New Roman"/>
          <w:sz w:val="24"/>
          <w:szCs w:val="24"/>
        </w:rPr>
        <w:t xml:space="preserve"> </w:t>
      </w:r>
      <w:r w:rsidRPr="00E21C98">
        <w:rPr>
          <w:rFonts w:ascii="Times New Roman" w:hAnsi="Times New Roman" w:cs="Times New Roman"/>
          <w:sz w:val="24"/>
          <w:szCs w:val="24"/>
        </w:rPr>
        <w:t>(202) 403-5000</w:t>
      </w:r>
    </w:p>
    <w:p w:rsidR="00E21C98" w:rsidP="00E21C98" w14:paraId="44CFD976" w14:textId="3555CE36">
      <w:pPr>
        <w:spacing w:after="0" w:line="240" w:lineRule="auto"/>
        <w:rPr>
          <w:rFonts w:ascii="Times New Roman" w:hAnsi="Times New Roman" w:cs="Times New Roman"/>
          <w:sz w:val="24"/>
          <w:szCs w:val="24"/>
        </w:rPr>
      </w:pPr>
      <w:r w:rsidRPr="00E21C98">
        <w:rPr>
          <w:rFonts w:ascii="Times New Roman" w:hAnsi="Times New Roman" w:cs="Times New Roman"/>
          <w:sz w:val="24"/>
          <w:szCs w:val="24"/>
        </w:rPr>
        <w:t>Fax: (202) 403-5000</w:t>
      </w:r>
    </w:p>
    <w:p w:rsidR="00E21C98" w:rsidP="00E21C98" w14:paraId="617E6439" w14:textId="58BBB59F">
      <w:pPr>
        <w:spacing w:after="0" w:line="240" w:lineRule="auto"/>
        <w:rPr>
          <w:rFonts w:ascii="Times New Roman" w:hAnsi="Times New Roman" w:cs="Times New Roman"/>
          <w:sz w:val="24"/>
          <w:szCs w:val="24"/>
        </w:rPr>
      </w:pPr>
      <w:hyperlink r:id="rId16" w:history="1">
        <w:r w:rsidRPr="007A35ED">
          <w:rPr>
            <w:rStyle w:val="Hyperlink"/>
            <w:rFonts w:ascii="Times New Roman" w:hAnsi="Times New Roman" w:cs="Times New Roman"/>
            <w:sz w:val="24"/>
            <w:szCs w:val="24"/>
          </w:rPr>
          <w:t>https://www.air.org/</w:t>
        </w:r>
      </w:hyperlink>
      <w:r>
        <w:rPr>
          <w:rFonts w:ascii="Times New Roman" w:hAnsi="Times New Roman" w:cs="Times New Roman"/>
          <w:sz w:val="24"/>
          <w:szCs w:val="24"/>
        </w:rPr>
        <w:t xml:space="preserve"> </w:t>
      </w:r>
    </w:p>
    <w:p w:rsidR="00487C0E" w:rsidP="005878D3" w14:paraId="139B8FD3" w14:textId="77777777">
      <w:pPr>
        <w:spacing w:after="0" w:line="240" w:lineRule="auto"/>
        <w:rPr>
          <w:rFonts w:ascii="Times New Roman" w:hAnsi="Times New Roman" w:cs="Times New Roman"/>
          <w:sz w:val="24"/>
          <w:szCs w:val="24"/>
        </w:rPr>
      </w:pPr>
    </w:p>
    <w:p w:rsidR="00487C0E" w:rsidRPr="00DF216A" w:rsidP="005878D3" w14:paraId="29E3B4BA" w14:textId="77777777">
      <w:pPr>
        <w:spacing w:after="0" w:line="240" w:lineRule="auto"/>
        <w:rPr>
          <w:rFonts w:ascii="Times New Roman" w:hAnsi="Times New Roman" w:cs="Times New Roman"/>
          <w:sz w:val="24"/>
          <w:szCs w:val="24"/>
        </w:rPr>
      </w:pPr>
    </w:p>
    <w:p w:rsidR="2A1EE9F2" w:rsidP="005878D3" w14:paraId="749D9A9D" w14:textId="0FD9CB10">
      <w:pPr>
        <w:spacing w:after="0" w:line="240" w:lineRule="auto"/>
        <w:rPr>
          <w:rFonts w:ascii="Times New Roman" w:hAnsi="Times New Roman" w:cs="Times New Roman"/>
          <w:sz w:val="24"/>
          <w:szCs w:val="24"/>
        </w:rPr>
      </w:pPr>
    </w:p>
    <w:sectPr>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9030748"/>
      <w:docPartObj>
        <w:docPartGallery w:val="Page Numbers (Bottom of Page)"/>
        <w:docPartUnique/>
      </w:docPartObj>
    </w:sdtPr>
    <w:sdtEndPr>
      <w:rPr>
        <w:noProof/>
      </w:rPr>
    </w:sdtEndPr>
    <w:sdtContent>
      <w:p w:rsidR="00333E40" w14:paraId="53090D64" w14:textId="281CB4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91F04" w14:paraId="565342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068F" w:rsidP="003D30AC" w14:paraId="3BF6AD7B" w14:textId="77777777">
      <w:pPr>
        <w:spacing w:after="0" w:line="240" w:lineRule="auto"/>
      </w:pPr>
      <w:r>
        <w:separator/>
      </w:r>
    </w:p>
  </w:footnote>
  <w:footnote w:type="continuationSeparator" w:id="1">
    <w:p w:rsidR="0051068F" w:rsidP="003D30AC" w14:paraId="5CA3C53C" w14:textId="77777777">
      <w:pPr>
        <w:spacing w:after="0" w:line="240" w:lineRule="auto"/>
      </w:pPr>
      <w:r>
        <w:continuationSeparator/>
      </w:r>
    </w:p>
  </w:footnote>
  <w:footnote w:type="continuationNotice" w:id="2">
    <w:p w:rsidR="0051068F" w14:paraId="50C8898E" w14:textId="77777777">
      <w:pPr>
        <w:spacing w:after="0" w:line="240" w:lineRule="auto"/>
      </w:pPr>
    </w:p>
  </w:footnote>
  <w:footnote w:id="3">
    <w:p w:rsidR="00C91F04" w:rsidRPr="006E6889" w:rsidP="2A1EE9F2" w14:paraId="6F0B1B28" w14:textId="77777777">
      <w:pPr>
        <w:pStyle w:val="FootnoteText"/>
        <w:rPr>
          <w:rFonts w:ascii="Times New Roman" w:hAnsi="Times New Roman" w:cs="Times New Roman"/>
        </w:rPr>
      </w:pPr>
      <w:r w:rsidRPr="006E6889">
        <w:rPr>
          <w:rStyle w:val="FootnoteReference"/>
          <w:rFonts w:ascii="Times New Roman" w:hAnsi="Times New Roman" w:cs="Times New Roman"/>
        </w:rPr>
        <w:footnoteRef/>
      </w:r>
      <w:r w:rsidRPr="006E6889">
        <w:rPr>
          <w:rFonts w:ascii="Times New Roman" w:hAnsi="Times New Roman" w:cs="Times New Roman"/>
        </w:rPr>
        <w:t xml:space="preserve"> </w:t>
      </w:r>
      <w:r>
        <w:rPr>
          <w:rFonts w:ascii="Times New Roman" w:hAnsi="Times New Roman" w:cs="Times New Roman"/>
        </w:rPr>
        <w:t xml:space="preserve">See </w:t>
      </w:r>
      <w:r w:rsidRPr="006E6889">
        <w:rPr>
          <w:rFonts w:ascii="Times New Roman" w:hAnsi="Times New Roman" w:cs="Times New Roman"/>
        </w:rPr>
        <w:t>77 FR 22094.</w:t>
      </w:r>
    </w:p>
  </w:footnote>
  <w:footnote w:id="4">
    <w:p w:rsidR="00C91F04" w:rsidRPr="007B4958" w:rsidP="2A1EE9F2" w14:paraId="4736FEF9" w14:textId="42B5F05B">
      <w:pPr>
        <w:pStyle w:val="FootnoteText"/>
        <w:rPr>
          <w:rFonts w:ascii="Times New Roman" w:hAnsi="Times New Roman" w:cs="Times New Roman"/>
        </w:rPr>
      </w:pPr>
      <w:r w:rsidRPr="007B4958">
        <w:rPr>
          <w:rStyle w:val="FootnoteReference"/>
          <w:rFonts w:ascii="Times New Roman" w:hAnsi="Times New Roman" w:cs="Times New Roman"/>
        </w:rPr>
        <w:footnoteRef/>
      </w:r>
      <w:r w:rsidRPr="007B4958">
        <w:rPr>
          <w:rFonts w:ascii="Times New Roman" w:hAnsi="Times New Roman" w:cs="Times New Roman"/>
        </w:rPr>
        <w:t xml:space="preserve"> See “Medicare Program; Changes to the Medicare Advantage and the Medicare Prescription Drug Benefit Programs for Contract Year 2013 and Other Changes; Final Rule” at 77 FR 22094. In that final rule, CMS interpreted section 1150A of the </w:t>
      </w:r>
      <w:r w:rsidRPr="00CA4B3A" w:rsidR="00CA4B3A">
        <w:rPr>
          <w:rFonts w:ascii="Times New Roman" w:hAnsi="Times New Roman" w:cs="Times New Roman"/>
        </w:rPr>
        <w:t>of the Social Security Act</w:t>
      </w:r>
      <w:r w:rsidRPr="00CA4B3A" w:rsidR="00CA4B3A">
        <w:rPr>
          <w:rFonts w:ascii="Times New Roman" w:hAnsi="Times New Roman" w:cs="Times New Roman"/>
        </w:rPr>
        <w:t xml:space="preserve"> </w:t>
      </w:r>
      <w:r w:rsidRPr="007B4958">
        <w:rPr>
          <w:rFonts w:ascii="Times New Roman" w:hAnsi="Times New Roman" w:cs="Times New Roman"/>
        </w:rPr>
        <w:t xml:space="preserve">to impose no additional reporting requirements for entities subject to </w:t>
      </w:r>
      <w:r>
        <w:rPr>
          <w:rFonts w:ascii="Times New Roman" w:hAnsi="Times New Roman" w:cs="Times New Roman"/>
        </w:rPr>
        <w:t>direct and indirect remuneration (</w:t>
      </w:r>
      <w:r w:rsidRPr="007B4958">
        <w:rPr>
          <w:rFonts w:ascii="Times New Roman" w:hAnsi="Times New Roman" w:cs="Times New Roman"/>
        </w:rPr>
        <w:t>DIR</w:t>
      </w:r>
      <w:r>
        <w:rPr>
          <w:rFonts w:ascii="Times New Roman" w:hAnsi="Times New Roman" w:cs="Times New Roman"/>
        </w:rPr>
        <w:t>)</w:t>
      </w:r>
      <w:r w:rsidRPr="007B4958">
        <w:rPr>
          <w:rFonts w:ascii="Times New Roman" w:hAnsi="Times New Roman" w:cs="Times New Roman"/>
        </w:rPr>
        <w:t xml:space="preserve"> reporting, except for PBM spread amount aggregated to the plan benefit package level. The existing DIR reporting required data reporting at the NDC. As such, CMS has previously interpreted that section 1150A </w:t>
      </w:r>
      <w:r w:rsidRPr="00CA4B3A" w:rsidR="00CA4B3A">
        <w:rPr>
          <w:rFonts w:ascii="Times New Roman" w:hAnsi="Times New Roman" w:cs="Times New Roman"/>
        </w:rPr>
        <w:t xml:space="preserve">of the Social Security Act </w:t>
      </w:r>
      <w:r w:rsidRPr="007B4958">
        <w:rPr>
          <w:rFonts w:ascii="Times New Roman" w:hAnsi="Times New Roman" w:cs="Times New Roman"/>
        </w:rPr>
        <w:t xml:space="preserve">authorizes collection at an NDC level of reporting. For consistency with previous rulemaking by CMS and to reduce the burden of creating different CMS, collection requirements, we will collect some of this data at the NDC level. </w:t>
      </w:r>
      <w:r w:rsidRPr="002B778B">
        <w:rPr>
          <w:rFonts w:ascii="Times New Roman" w:hAnsi="Times New Roman" w:cs="Times New Roman"/>
        </w:rPr>
        <w:t xml:space="preserve">We recognize that the DIR reporting requirements under Part D are partly based on statutory authority that is not applicable to this collection, and we do not claim to rely on any authority other than section 1150A of the </w:t>
      </w:r>
      <w:r w:rsidRPr="00CA4B3A" w:rsidR="00CA4B3A">
        <w:rPr>
          <w:rFonts w:ascii="Times New Roman" w:hAnsi="Times New Roman" w:cs="Times New Roman"/>
        </w:rPr>
        <w:t>Social Security Act</w:t>
      </w:r>
      <w:r w:rsidRPr="00CA4B3A" w:rsidR="00CA4B3A">
        <w:rPr>
          <w:rFonts w:ascii="Times New Roman" w:hAnsi="Times New Roman" w:cs="Times New Roman"/>
        </w:rPr>
        <w:t xml:space="preserve"> </w:t>
      </w:r>
      <w:r w:rsidRPr="002B778B">
        <w:rPr>
          <w:rFonts w:ascii="Times New Roman" w:hAnsi="Times New Roman" w:cs="Times New Roman"/>
        </w:rPr>
        <w:t xml:space="preserve">as the basis for this collection. We do, however, rely on that final rule </w:t>
      </w:r>
      <w:r w:rsidRPr="002B778B" w:rsidR="004F63FC">
        <w:rPr>
          <w:rFonts w:ascii="Times New Roman" w:hAnsi="Times New Roman" w:cs="Times New Roman"/>
        </w:rPr>
        <w:t>as far as</w:t>
      </w:r>
      <w:r w:rsidRPr="002B778B">
        <w:rPr>
          <w:rFonts w:ascii="Times New Roman" w:hAnsi="Times New Roman" w:cs="Times New Roman"/>
        </w:rPr>
        <w:t xml:space="preserve"> CMS strives to interpre</w:t>
      </w:r>
      <w:r>
        <w:rPr>
          <w:rFonts w:ascii="Times New Roman" w:hAnsi="Times New Roman" w:cs="Times New Roman"/>
        </w:rPr>
        <w:t>t the same statute</w:t>
      </w:r>
      <w:r w:rsidRPr="002B778B">
        <w:rPr>
          <w:rFonts w:ascii="Times New Roman" w:hAnsi="Times New Roman" w:cs="Times New Roman"/>
        </w:rPr>
        <w:t xml:space="preserve"> consistently.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6D1F5A"/>
    <w:multiLevelType w:val="hybridMultilevel"/>
    <w:tmpl w:val="8730A62C"/>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71E08F7"/>
    <w:multiLevelType w:val="hybridMultilevel"/>
    <w:tmpl w:val="1A860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B4F3A86"/>
    <w:multiLevelType w:val="hybridMultilevel"/>
    <w:tmpl w:val="08C0F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B166F56"/>
    <w:multiLevelType w:val="hybridMultilevel"/>
    <w:tmpl w:val="F1D631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EF43489"/>
    <w:multiLevelType w:val="hybridMultilevel"/>
    <w:tmpl w:val="6C8009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5303953">
    <w:abstractNumId w:val="0"/>
  </w:num>
  <w:num w:numId="2" w16cid:durableId="1430393587">
    <w:abstractNumId w:val="2"/>
  </w:num>
  <w:num w:numId="3" w16cid:durableId="1656758858">
    <w:abstractNumId w:val="3"/>
  </w:num>
  <w:num w:numId="4" w16cid:durableId="2077585680">
    <w:abstractNumId w:val="1"/>
  </w:num>
  <w:num w:numId="5" w16cid:durableId="1890341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16"/>
    <w:rsid w:val="00005A95"/>
    <w:rsid w:val="00007BDA"/>
    <w:rsid w:val="0002030F"/>
    <w:rsid w:val="00025E4A"/>
    <w:rsid w:val="00031A3D"/>
    <w:rsid w:val="000460B6"/>
    <w:rsid w:val="0004741B"/>
    <w:rsid w:val="00047A7B"/>
    <w:rsid w:val="00054297"/>
    <w:rsid w:val="000575FE"/>
    <w:rsid w:val="00074030"/>
    <w:rsid w:val="00076263"/>
    <w:rsid w:val="00085569"/>
    <w:rsid w:val="00096338"/>
    <w:rsid w:val="00097682"/>
    <w:rsid w:val="000A1D41"/>
    <w:rsid w:val="000A1E30"/>
    <w:rsid w:val="000D2B49"/>
    <w:rsid w:val="000D5712"/>
    <w:rsid w:val="000F5224"/>
    <w:rsid w:val="001018A8"/>
    <w:rsid w:val="0011665D"/>
    <w:rsid w:val="00136C14"/>
    <w:rsid w:val="00184B48"/>
    <w:rsid w:val="0018549F"/>
    <w:rsid w:val="001C2215"/>
    <w:rsid w:val="001D01D3"/>
    <w:rsid w:val="001E6EA9"/>
    <w:rsid w:val="00214E5F"/>
    <w:rsid w:val="00276DE9"/>
    <w:rsid w:val="002A6126"/>
    <w:rsid w:val="002B1794"/>
    <w:rsid w:val="002B778B"/>
    <w:rsid w:val="002F08B6"/>
    <w:rsid w:val="002F11CB"/>
    <w:rsid w:val="002F2A9F"/>
    <w:rsid w:val="002F6437"/>
    <w:rsid w:val="00312A1D"/>
    <w:rsid w:val="003152CB"/>
    <w:rsid w:val="00333E40"/>
    <w:rsid w:val="0033620F"/>
    <w:rsid w:val="003557DB"/>
    <w:rsid w:val="00367767"/>
    <w:rsid w:val="0037197D"/>
    <w:rsid w:val="00382B29"/>
    <w:rsid w:val="0038728C"/>
    <w:rsid w:val="003A4730"/>
    <w:rsid w:val="003C0A14"/>
    <w:rsid w:val="003C202C"/>
    <w:rsid w:val="003D2089"/>
    <w:rsid w:val="003D30AC"/>
    <w:rsid w:val="003D790F"/>
    <w:rsid w:val="003E70D2"/>
    <w:rsid w:val="003F186C"/>
    <w:rsid w:val="00454448"/>
    <w:rsid w:val="00464F8B"/>
    <w:rsid w:val="00487C0E"/>
    <w:rsid w:val="004954A8"/>
    <w:rsid w:val="004A7893"/>
    <w:rsid w:val="004B712C"/>
    <w:rsid w:val="004D0BB7"/>
    <w:rsid w:val="004D26B8"/>
    <w:rsid w:val="004F63FC"/>
    <w:rsid w:val="0051068F"/>
    <w:rsid w:val="005116CF"/>
    <w:rsid w:val="00515C51"/>
    <w:rsid w:val="00540971"/>
    <w:rsid w:val="0055278E"/>
    <w:rsid w:val="00557E26"/>
    <w:rsid w:val="00566896"/>
    <w:rsid w:val="00572474"/>
    <w:rsid w:val="00575D99"/>
    <w:rsid w:val="005878D3"/>
    <w:rsid w:val="005B0227"/>
    <w:rsid w:val="005C21D7"/>
    <w:rsid w:val="005D5C58"/>
    <w:rsid w:val="005E126B"/>
    <w:rsid w:val="005F05D9"/>
    <w:rsid w:val="005F2152"/>
    <w:rsid w:val="005F2E73"/>
    <w:rsid w:val="006613D2"/>
    <w:rsid w:val="00682C26"/>
    <w:rsid w:val="0068748C"/>
    <w:rsid w:val="006A26FA"/>
    <w:rsid w:val="006A4419"/>
    <w:rsid w:val="006B013B"/>
    <w:rsid w:val="006D1232"/>
    <w:rsid w:val="006E6889"/>
    <w:rsid w:val="006F4EA9"/>
    <w:rsid w:val="00717AB3"/>
    <w:rsid w:val="00731D11"/>
    <w:rsid w:val="00760DCB"/>
    <w:rsid w:val="00774669"/>
    <w:rsid w:val="007855E0"/>
    <w:rsid w:val="007A35ED"/>
    <w:rsid w:val="007A7527"/>
    <w:rsid w:val="007B4958"/>
    <w:rsid w:val="007B5CEE"/>
    <w:rsid w:val="007C6E74"/>
    <w:rsid w:val="007E2F08"/>
    <w:rsid w:val="00807213"/>
    <w:rsid w:val="008235BA"/>
    <w:rsid w:val="00826AD1"/>
    <w:rsid w:val="00865E7F"/>
    <w:rsid w:val="00870BB4"/>
    <w:rsid w:val="00883A86"/>
    <w:rsid w:val="0088626A"/>
    <w:rsid w:val="00887A89"/>
    <w:rsid w:val="00895A25"/>
    <w:rsid w:val="008A53F6"/>
    <w:rsid w:val="008B0E2C"/>
    <w:rsid w:val="008D1663"/>
    <w:rsid w:val="008E2C2E"/>
    <w:rsid w:val="008F7276"/>
    <w:rsid w:val="00904400"/>
    <w:rsid w:val="009049A7"/>
    <w:rsid w:val="0091380A"/>
    <w:rsid w:val="00926B0C"/>
    <w:rsid w:val="00944535"/>
    <w:rsid w:val="009614BC"/>
    <w:rsid w:val="00973FDA"/>
    <w:rsid w:val="009A2C98"/>
    <w:rsid w:val="009B0D1F"/>
    <w:rsid w:val="009D73D8"/>
    <w:rsid w:val="009E18F0"/>
    <w:rsid w:val="009E3A61"/>
    <w:rsid w:val="009F47A8"/>
    <w:rsid w:val="00A2634B"/>
    <w:rsid w:val="00A43C28"/>
    <w:rsid w:val="00A5705C"/>
    <w:rsid w:val="00A80C5B"/>
    <w:rsid w:val="00A90D7E"/>
    <w:rsid w:val="00A96FF8"/>
    <w:rsid w:val="00AB45DD"/>
    <w:rsid w:val="00AB4E16"/>
    <w:rsid w:val="00AE79E6"/>
    <w:rsid w:val="00AF1101"/>
    <w:rsid w:val="00B015B0"/>
    <w:rsid w:val="00B22867"/>
    <w:rsid w:val="00B23564"/>
    <w:rsid w:val="00B45DDB"/>
    <w:rsid w:val="00B470C3"/>
    <w:rsid w:val="00B56C74"/>
    <w:rsid w:val="00B653E2"/>
    <w:rsid w:val="00B8102C"/>
    <w:rsid w:val="00B879A1"/>
    <w:rsid w:val="00B939F7"/>
    <w:rsid w:val="00B97C2E"/>
    <w:rsid w:val="00BC5B20"/>
    <w:rsid w:val="00BC7FC6"/>
    <w:rsid w:val="00BF6C2B"/>
    <w:rsid w:val="00C03833"/>
    <w:rsid w:val="00C34920"/>
    <w:rsid w:val="00C419C8"/>
    <w:rsid w:val="00C42951"/>
    <w:rsid w:val="00C80C9C"/>
    <w:rsid w:val="00C91F04"/>
    <w:rsid w:val="00CA3074"/>
    <w:rsid w:val="00CA4B3A"/>
    <w:rsid w:val="00CD35AB"/>
    <w:rsid w:val="00CD6278"/>
    <w:rsid w:val="00CE05FE"/>
    <w:rsid w:val="00CE1A01"/>
    <w:rsid w:val="00D0440A"/>
    <w:rsid w:val="00D107BF"/>
    <w:rsid w:val="00D735E7"/>
    <w:rsid w:val="00DA490B"/>
    <w:rsid w:val="00DB6856"/>
    <w:rsid w:val="00DC1A69"/>
    <w:rsid w:val="00DC4F84"/>
    <w:rsid w:val="00DF216A"/>
    <w:rsid w:val="00DF7BFD"/>
    <w:rsid w:val="00E01905"/>
    <w:rsid w:val="00E01C2A"/>
    <w:rsid w:val="00E04DF2"/>
    <w:rsid w:val="00E05077"/>
    <w:rsid w:val="00E10237"/>
    <w:rsid w:val="00E1648D"/>
    <w:rsid w:val="00E2121B"/>
    <w:rsid w:val="00E21C98"/>
    <w:rsid w:val="00E55DD8"/>
    <w:rsid w:val="00EA0C7D"/>
    <w:rsid w:val="00EB7F21"/>
    <w:rsid w:val="00ED2046"/>
    <w:rsid w:val="00EE7E75"/>
    <w:rsid w:val="00EF5B88"/>
    <w:rsid w:val="00F01A70"/>
    <w:rsid w:val="00F07E55"/>
    <w:rsid w:val="00F16DD4"/>
    <w:rsid w:val="00F81AAB"/>
    <w:rsid w:val="00F9347A"/>
    <w:rsid w:val="00FA6CA7"/>
    <w:rsid w:val="00FB115C"/>
    <w:rsid w:val="00FC608B"/>
    <w:rsid w:val="00FD449F"/>
    <w:rsid w:val="2A1EE9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6B9650"/>
  <w15:chartTrackingRefBased/>
  <w15:docId w15:val="{3A730192-CFCA-48CC-AF89-045E19A0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4E16"/>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9F47A8"/>
    <w:rPr>
      <w:sz w:val="16"/>
      <w:szCs w:val="16"/>
    </w:rPr>
  </w:style>
  <w:style w:type="paragraph" w:styleId="CommentText">
    <w:name w:val="annotation text"/>
    <w:basedOn w:val="Normal"/>
    <w:link w:val="CommentTextChar"/>
    <w:uiPriority w:val="99"/>
    <w:unhideWhenUsed/>
    <w:rsid w:val="009F47A8"/>
    <w:pPr>
      <w:spacing w:line="240" w:lineRule="auto"/>
    </w:pPr>
    <w:rPr>
      <w:sz w:val="20"/>
      <w:szCs w:val="20"/>
    </w:rPr>
  </w:style>
  <w:style w:type="character" w:customStyle="1" w:styleId="CommentTextChar">
    <w:name w:val="Comment Text Char"/>
    <w:basedOn w:val="DefaultParagraphFont"/>
    <w:link w:val="CommentText"/>
    <w:uiPriority w:val="99"/>
    <w:rsid w:val="009F47A8"/>
    <w:rPr>
      <w:sz w:val="20"/>
      <w:szCs w:val="20"/>
    </w:rPr>
  </w:style>
  <w:style w:type="paragraph" w:styleId="CommentSubject">
    <w:name w:val="annotation subject"/>
    <w:basedOn w:val="CommentText"/>
    <w:next w:val="CommentText"/>
    <w:link w:val="CommentSubjectChar"/>
    <w:uiPriority w:val="99"/>
    <w:semiHidden/>
    <w:unhideWhenUsed/>
    <w:rsid w:val="009F47A8"/>
    <w:rPr>
      <w:b/>
      <w:bCs/>
    </w:rPr>
  </w:style>
  <w:style w:type="character" w:customStyle="1" w:styleId="CommentSubjectChar">
    <w:name w:val="Comment Subject Char"/>
    <w:basedOn w:val="CommentTextChar"/>
    <w:link w:val="CommentSubject"/>
    <w:uiPriority w:val="99"/>
    <w:semiHidden/>
    <w:rsid w:val="009F47A8"/>
    <w:rPr>
      <w:b/>
      <w:bCs/>
      <w:sz w:val="20"/>
      <w:szCs w:val="20"/>
    </w:rPr>
  </w:style>
  <w:style w:type="paragraph" w:styleId="BalloonText">
    <w:name w:val="Balloon Text"/>
    <w:basedOn w:val="Normal"/>
    <w:link w:val="BalloonTextChar"/>
    <w:uiPriority w:val="99"/>
    <w:semiHidden/>
    <w:unhideWhenUsed/>
    <w:rsid w:val="009F4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7A8"/>
    <w:rPr>
      <w:rFonts w:ascii="Segoe UI" w:hAnsi="Segoe UI" w:cs="Segoe UI"/>
      <w:sz w:val="18"/>
      <w:szCs w:val="18"/>
    </w:rPr>
  </w:style>
  <w:style w:type="paragraph" w:styleId="Header">
    <w:name w:val="header"/>
    <w:basedOn w:val="Normal"/>
    <w:link w:val="HeaderChar"/>
    <w:uiPriority w:val="99"/>
    <w:unhideWhenUsed/>
    <w:rsid w:val="003D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0AC"/>
  </w:style>
  <w:style w:type="paragraph" w:styleId="Footer">
    <w:name w:val="footer"/>
    <w:basedOn w:val="Normal"/>
    <w:link w:val="FooterChar"/>
    <w:uiPriority w:val="99"/>
    <w:unhideWhenUsed/>
    <w:rsid w:val="003D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AC"/>
  </w:style>
  <w:style w:type="paragraph" w:styleId="FootnoteText">
    <w:name w:val="footnote text"/>
    <w:basedOn w:val="Normal"/>
    <w:link w:val="FootnoteTextChar"/>
    <w:uiPriority w:val="99"/>
    <w:semiHidden/>
    <w:unhideWhenUsed/>
    <w:rsid w:val="004954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4A8"/>
    <w:rPr>
      <w:sz w:val="20"/>
      <w:szCs w:val="20"/>
    </w:rPr>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basedOn w:val="DefaultParagraphFont"/>
    <w:uiPriority w:val="99"/>
    <w:unhideWhenUsed/>
    <w:qFormat/>
    <w:rsid w:val="004954A8"/>
    <w:rPr>
      <w:vertAlign w:val="superscript"/>
    </w:rPr>
  </w:style>
  <w:style w:type="character" w:customStyle="1" w:styleId="ListParagraphChar">
    <w:name w:val="List Paragraph Char"/>
    <w:basedOn w:val="DefaultParagraphFont"/>
    <w:link w:val="ListParagraph"/>
    <w:uiPriority w:val="34"/>
    <w:rsid w:val="00774669"/>
    <w:rPr>
      <w:rFonts w:ascii="Times New Roman" w:eastAsia="Times New Roman" w:hAnsi="Times New Roman" w:cs="Times New Roman"/>
      <w:sz w:val="24"/>
      <w:szCs w:val="20"/>
    </w:rPr>
  </w:style>
  <w:style w:type="paragraph" w:customStyle="1" w:styleId="CallOutBoxHeader">
    <w:name w:val="Call Out Box Header"/>
    <w:basedOn w:val="Normal"/>
    <w:qFormat/>
    <w:rsid w:val="00774669"/>
    <w:pPr>
      <w:spacing w:after="240" w:line="324" w:lineRule="auto"/>
    </w:pPr>
    <w:rPr>
      <w:rFonts w:ascii="Arial" w:hAnsi="Arial"/>
      <w:b/>
      <w:caps/>
      <w:color w:val="660000"/>
      <w:spacing w:val="8"/>
    </w:rPr>
  </w:style>
  <w:style w:type="paragraph" w:customStyle="1" w:styleId="ListParagraphLevel2">
    <w:name w:val="List Paragraph Level 2"/>
    <w:basedOn w:val="ListParagraph"/>
    <w:qFormat/>
    <w:rsid w:val="00774669"/>
    <w:pPr>
      <w:spacing w:before="240" w:after="240" w:line="300" w:lineRule="auto"/>
      <w:ind w:left="1440" w:hanging="360"/>
      <w:contextualSpacing w:val="0"/>
    </w:pPr>
    <w:rPr>
      <w:rFonts w:ascii="Arial" w:hAnsi="Arial" w:eastAsiaTheme="minorHAnsi" w:cstheme="minorBidi"/>
      <w:sz w:val="22"/>
      <w:szCs w:val="22"/>
    </w:rPr>
  </w:style>
  <w:style w:type="character" w:styleId="Hyperlink">
    <w:name w:val="Hyperlink"/>
    <w:basedOn w:val="DefaultParagraphFont"/>
    <w:uiPriority w:val="99"/>
    <w:unhideWhenUsed/>
    <w:rsid w:val="002B1794"/>
    <w:rPr>
      <w:color w:val="0563C1" w:themeColor="hyperlink"/>
      <w:u w:val="single"/>
    </w:rPr>
  </w:style>
  <w:style w:type="paragraph" w:styleId="Revision">
    <w:name w:val="Revision"/>
    <w:hidden/>
    <w:uiPriority w:val="99"/>
    <w:semiHidden/>
    <w:rsid w:val="00214E5F"/>
    <w:pPr>
      <w:spacing w:after="0" w:line="240" w:lineRule="auto"/>
    </w:pPr>
  </w:style>
  <w:style w:type="character" w:styleId="UnresolvedMention">
    <w:name w:val="Unresolved Mention"/>
    <w:basedOn w:val="DefaultParagraphFont"/>
    <w:uiPriority w:val="99"/>
    <w:semiHidden/>
    <w:unhideWhenUsed/>
    <w:rsid w:val="00487C0E"/>
    <w:rPr>
      <w:color w:val="605E5C"/>
      <w:shd w:val="clear" w:color="auto" w:fill="E1DFDD"/>
    </w:rPr>
  </w:style>
  <w:style w:type="character" w:styleId="FollowedHyperlink">
    <w:name w:val="FollowedHyperlink"/>
    <w:basedOn w:val="DefaultParagraphFont"/>
    <w:uiPriority w:val="99"/>
    <w:semiHidden/>
    <w:unhideWhenUsed/>
    <w:rsid w:val="00E21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cms.gov/marketplace/about/oversight" TargetMode="External" /><Relationship Id="rId12" Type="http://schemas.openxmlformats.org/officeDocument/2006/relationships/hyperlink" Target="https://www.cms.gov/" TargetMode="External" /><Relationship Id="rId13" Type="http://schemas.openxmlformats.org/officeDocument/2006/relationships/hyperlink" Target="https://www.hhs.gov/" TargetMode="External" /><Relationship Id="rId14" Type="http://schemas.openxmlformats.org/officeDocument/2006/relationships/hyperlink" Target="mailto:Leann.brodhead@cms.hhs.gov" TargetMode="External" /><Relationship Id="rId15" Type="http://schemas.openxmlformats.org/officeDocument/2006/relationships/hyperlink" Target="mailto:Carolyn.sabini@cms.hhs.gov" TargetMode="External" /><Relationship Id="rId16" Type="http://schemas.openxmlformats.org/officeDocument/2006/relationships/hyperlink" Target="https://www.air.org/"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b51e440-08e2-474b-b940-cf1db659f8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65FC27B0ED77545992A3C5070BA4731" ma:contentTypeVersion="12" ma:contentTypeDescription="Create a new document." ma:contentTypeScope="" ma:versionID="bda340bd731e281f8a4984c35cbc322e">
  <xsd:schema xmlns:xsd="http://www.w3.org/2001/XMLSchema" xmlns:xs="http://www.w3.org/2001/XMLSchema" xmlns:p="http://schemas.microsoft.com/office/2006/metadata/properties" xmlns:ns2="db51e440-08e2-474b-b940-cf1db659f82a" xmlns:ns3="e5cc6445-402f-4efc-8b04-9032c7016347" targetNamespace="http://schemas.microsoft.com/office/2006/metadata/properties" ma:root="true" ma:fieldsID="6f9ad675bd65770f3e1939670f277e3c" ns2:_="" ns3:_="">
    <xsd:import namespace="db51e440-08e2-474b-b940-cf1db659f82a"/>
    <xsd:import namespace="e5cc6445-402f-4efc-8b04-9032c7016347"/>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1e440-08e2-474b-b940-cf1db659f82a"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2019 Payment Notice PM"/>
          <xsd:enumeration value="2019 Letter to Issuers"/>
          <xsd:enumeration value="PM HSA Work"/>
          <xsd:enumeration value="PM - OTHER"/>
          <xsd:enumeration value="PN Comment"/>
        </xsd:restriction>
      </xsd:simpleType>
    </xsd:element>
  </xsd:schema>
  <xsd:schema xmlns:xsd="http://www.w3.org/2001/XMLSchema" xmlns:xs="http://www.w3.org/2001/XMLSchema" xmlns:dms="http://schemas.microsoft.com/office/2006/documentManagement/types" xmlns:pc="http://schemas.microsoft.com/office/infopath/2007/PartnerControls" targetNamespace="e5cc6445-402f-4efc-8b04-9032c701634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1ED57551-C941-446F-A395-3991BAB01BB3}">
  <ds:schemaRefs>
    <ds:schemaRef ds:uri="http://schemas.microsoft.com/sharepoint/events"/>
  </ds:schemaRefs>
</ds:datastoreItem>
</file>

<file path=customXml/itemProps2.xml><?xml version="1.0" encoding="utf-8"?>
<ds:datastoreItem xmlns:ds="http://schemas.openxmlformats.org/officeDocument/2006/customXml" ds:itemID="{DF8E0A47-63C5-4916-92B7-3498378A7580}">
  <ds:schemaRefs>
    <ds:schemaRef ds:uri="http://schemas.microsoft.com/sharepoint/v3/contenttype/forms"/>
  </ds:schemaRefs>
</ds:datastoreItem>
</file>

<file path=customXml/itemProps3.xml><?xml version="1.0" encoding="utf-8"?>
<ds:datastoreItem xmlns:ds="http://schemas.openxmlformats.org/officeDocument/2006/customXml" ds:itemID="{FD6F0BD3-9888-4661-B4C5-9FE850D8452C}">
  <ds:schemaRefs>
    <ds:schemaRef ds:uri="http://schemas.microsoft.com/office/2006/metadata/properties"/>
    <ds:schemaRef ds:uri="http://schemas.microsoft.com/office/infopath/2007/PartnerControls"/>
    <ds:schemaRef ds:uri="db51e440-08e2-474b-b940-cf1db659f82a"/>
  </ds:schemaRefs>
</ds:datastoreItem>
</file>

<file path=customXml/itemProps4.xml><?xml version="1.0" encoding="utf-8"?>
<ds:datastoreItem xmlns:ds="http://schemas.openxmlformats.org/officeDocument/2006/customXml" ds:itemID="{36494EF4-2256-424F-8207-F747BC68F3FA}">
  <ds:schemaRefs>
    <ds:schemaRef ds:uri="http://schemas.openxmlformats.org/officeDocument/2006/bibliography"/>
  </ds:schemaRefs>
</ds:datastoreItem>
</file>

<file path=customXml/itemProps5.xml><?xml version="1.0" encoding="utf-8"?>
<ds:datastoreItem xmlns:ds="http://schemas.openxmlformats.org/officeDocument/2006/customXml" ds:itemID="{9393CAAD-394E-4B52-98AF-2B40C4F78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1e440-08e2-474b-b940-cf1db659f82a"/>
    <ds:schemaRef ds:uri="e5cc6445-402f-4efc-8b04-9032c7016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549EC1-D68C-4DB4-93C0-9610006F01C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IMPAQ International LLC</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Dreier</dc:creator>
  <cp:lastModifiedBy>Betley, Valerie</cp:lastModifiedBy>
  <cp:revision>4</cp:revision>
  <dcterms:created xsi:type="dcterms:W3CDTF">2023-12-15T21:04:00Z</dcterms:created>
  <dcterms:modified xsi:type="dcterms:W3CDTF">2024-04-12T16:23:00Z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0x010100965FC27B0ED77545992A3C5070BA4731</vt:lpwstr>
  </property>
  <property fmtid="{D5CDD505-2E9C-101B-9397-08002B2CF9AE}" pid="3" name="_dlc_DocId">
    <vt:lpwstr>QSXZK4DW25JC-1146626974-3349</vt:lpwstr>
  </property>
  <property fmtid="{D5CDD505-2E9C-101B-9397-08002B2CF9AE}" pid="4" name="_dlc_DocIdItemGuid">
    <vt:lpwstr>63f82adf-624f-4efd-9ef6-d845fd06c1e8</vt:lpwstr>
  </property>
  <property fmtid="{D5CDD505-2E9C-101B-9397-08002B2CF9AE}" pid="5" name="_dlc_DocIdUrl">
    <vt:lpwstr>https://share.cms.gov/center/cciio/MPMG/_layouts/15/DocIdRedir.aspx?ID=QSXZK4DW25JC-1146626974-3349, QSXZK4DW25JC-1146626974-3349</vt:lpwstr>
  </property>
</Properties>
</file>