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spacing w:before="62"/>
        <w:ind w:left="7"/>
      </w:pPr>
      <w:bookmarkStart w:id="0" w:name="Supporting Statement A for Pharmacy Bene"/>
      <w:bookmarkEnd w:id="0"/>
      <w:bookmarkStart w:id="1" w:name="A. Background"/>
      <w:bookmarkEnd w:id="1"/>
      <w:bookmarkStart w:id="2" w:name="B. Justification"/>
      <w:bookmarkEnd w:id="2"/>
      <w:bookmarkStart w:id="3" w:name="1. Need and Legal Basis"/>
      <w:bookmarkEnd w:id="3"/>
      <w:r>
        <w:t>Supporting</w:t>
      </w:r>
      <w:r>
        <w:rPr>
          <w:spacing w:val="-1"/>
        </w:rPr>
        <w:t xml:space="preserve"> </w:t>
      </w:r>
      <w:r>
        <w:t>Statement</w:t>
      </w:r>
      <w:r>
        <w:rPr>
          <w:spacing w:val="-1"/>
        </w:rPr>
        <w:t xml:space="preserve"> </w:t>
      </w:r>
      <w:r>
        <w:t>A for Pharmacy Benefit</w:t>
      </w:r>
      <w:r>
        <w:rPr>
          <w:spacing w:val="-1"/>
        </w:rPr>
        <w:t xml:space="preserve"> </w:t>
      </w:r>
      <w:r>
        <w:t>Manager Transparency</w:t>
      </w:r>
      <w:r>
        <w:rPr>
          <w:spacing w:val="-18"/>
        </w:rPr>
        <w:t xml:space="preserve"> </w:t>
      </w:r>
      <w:r>
        <w:t>for Qualified Health Plans</w:t>
      </w:r>
    </w:p>
    <w:p>
      <w:pPr>
        <w:pStyle w:val="Title"/>
      </w:pPr>
      <w:r>
        <w:t>(CMS-10725/OMB</w:t>
      </w:r>
      <w:r>
        <w:rPr>
          <w:spacing w:val="9"/>
        </w:rPr>
        <w:t xml:space="preserve"> </w:t>
      </w:r>
      <w:r>
        <w:t>control</w:t>
      </w:r>
      <w:r>
        <w:rPr>
          <w:spacing w:val="7"/>
        </w:rPr>
        <w:t xml:space="preserve"> </w:t>
      </w:r>
      <w:r>
        <w:t>number:</w:t>
      </w:r>
      <w:r>
        <w:rPr>
          <w:spacing w:val="7"/>
        </w:rPr>
        <w:t xml:space="preserve"> </w:t>
      </w:r>
      <w:r>
        <w:t>0938-</w:t>
      </w:r>
      <w:r>
        <w:rPr>
          <w:spacing w:val="-2"/>
        </w:rPr>
        <w:t>1394)</w:t>
      </w:r>
    </w:p>
    <w:p>
      <w:pPr>
        <w:pStyle w:val="ListParagraph"/>
        <w:numPr>
          <w:ilvl w:val="0"/>
          <w:numId w:val="1"/>
        </w:numPr>
        <w:tabs>
          <w:tab w:val="left" w:pos="470"/>
        </w:tabs>
        <w:spacing w:before="320" w:after="0" w:line="240" w:lineRule="auto"/>
        <w:ind w:left="470" w:right="0" w:hanging="350"/>
        <w:jc w:val="left"/>
        <w:rPr>
          <w:sz w:val="24"/>
        </w:rPr>
      </w:pPr>
      <w:r>
        <w:rPr>
          <w:spacing w:val="-2"/>
          <w:sz w:val="24"/>
          <w:u w:val="single"/>
        </w:rPr>
        <w:t>Background</w:t>
      </w:r>
    </w:p>
    <w:p>
      <w:pPr>
        <w:pStyle w:val="BodyText"/>
        <w:spacing w:before="272"/>
        <w:ind w:left="120" w:right="415"/>
      </w:pPr>
      <w:r>
        <w:t>Implementation of section 1150A of the Social Security Act, as added by section 6005 of the Patient Protection and Affordable Care Act (ACA), requires, among other entities, Qualified Health Plans (QHPs) and pharmacy benefit managers (PBMs) that serve QHP issuers to report information</w:t>
      </w:r>
      <w:r>
        <w:rPr>
          <w:spacing w:val="-3"/>
        </w:rPr>
        <w:t xml:space="preserve"> </w:t>
      </w:r>
      <w:r>
        <w:t>on</w:t>
      </w:r>
      <w:r>
        <w:rPr>
          <w:spacing w:val="-3"/>
        </w:rPr>
        <w:t xml:space="preserve"> </w:t>
      </w:r>
      <w:r>
        <w:t>prescription</w:t>
      </w:r>
      <w:r>
        <w:rPr>
          <w:spacing w:val="-3"/>
        </w:rPr>
        <w:t xml:space="preserve"> </w:t>
      </w:r>
      <w:r>
        <w:t>drug</w:t>
      </w:r>
      <w:r>
        <w:rPr>
          <w:spacing w:val="-3"/>
        </w:rPr>
        <w:t xml:space="preserve"> </w:t>
      </w:r>
      <w:r>
        <w:t>benefits</w:t>
      </w:r>
      <w:r>
        <w:rPr>
          <w:spacing w:val="-5"/>
        </w:rPr>
        <w:t xml:space="preserve"> </w:t>
      </w:r>
      <w:r>
        <w:t>to</w:t>
      </w:r>
      <w:r>
        <w:rPr>
          <w:spacing w:val="-3"/>
        </w:rPr>
        <w:t xml:space="preserve"> </w:t>
      </w:r>
      <w:r>
        <w:t>the</w:t>
      </w:r>
      <w:r>
        <w:rPr>
          <w:spacing w:val="-2"/>
        </w:rPr>
        <w:t xml:space="preserve"> </w:t>
      </w:r>
      <w:r>
        <w:t>U.S.</w:t>
      </w:r>
      <w:r>
        <w:rPr>
          <w:spacing w:val="-3"/>
        </w:rPr>
        <w:t xml:space="preserve"> </w:t>
      </w:r>
      <w:r>
        <w:t>Department</w:t>
      </w:r>
      <w:r>
        <w:rPr>
          <w:spacing w:val="-2"/>
        </w:rPr>
        <w:t xml:space="preserve"> </w:t>
      </w:r>
      <w:r>
        <w:t>of</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 (HHS). PBMs are third-party administrators of prescription programs for a variety of types of health plans, including QHPs. CMS finalized regulations for this reporting at 45 CFR 156.295 and 184.50.</w:t>
      </w:r>
    </w:p>
    <w:p>
      <w:pPr>
        <w:pStyle w:val="BodyText"/>
      </w:pPr>
    </w:p>
    <w:p>
      <w:pPr>
        <w:pStyle w:val="BodyText"/>
        <w:ind w:left="120" w:right="415"/>
      </w:pPr>
      <w:r>
        <w:t>Under these requirements a QHP issuer is required to report issuer and plan level prescription drug data to CMS only when the QHP issuer does not contract with a PBM to administer the prescription drug benefit for their QHPs. Because Stand-alone Dental Plans (SADPs), which are a</w:t>
      </w:r>
      <w:r>
        <w:rPr>
          <w:spacing w:val="-2"/>
        </w:rPr>
        <w:t xml:space="preserve"> </w:t>
      </w:r>
      <w:r>
        <w:t>subset</w:t>
      </w:r>
      <w:r>
        <w:rPr>
          <w:spacing w:val="-2"/>
        </w:rPr>
        <w:t xml:space="preserve"> </w:t>
      </w:r>
      <w:r>
        <w:t>of</w:t>
      </w:r>
      <w:r>
        <w:rPr>
          <w:spacing w:val="-3"/>
        </w:rPr>
        <w:t xml:space="preserve"> </w:t>
      </w:r>
      <w:r>
        <w:t>QHPs,</w:t>
      </w:r>
      <w:r>
        <w:rPr>
          <w:spacing w:val="-3"/>
        </w:rPr>
        <w:t xml:space="preserve"> </w:t>
      </w:r>
      <w:r>
        <w:t>do</w:t>
      </w:r>
      <w:r>
        <w:rPr>
          <w:spacing w:val="-3"/>
        </w:rPr>
        <w:t xml:space="preserve"> </w:t>
      </w:r>
      <w:r>
        <w:t>not</w:t>
      </w:r>
      <w:r>
        <w:rPr>
          <w:spacing w:val="-2"/>
        </w:rPr>
        <w:t xml:space="preserve"> </w:t>
      </w:r>
      <w:r>
        <w:t>generally</w:t>
      </w:r>
      <w:r>
        <w:rPr>
          <w:spacing w:val="-3"/>
        </w:rPr>
        <w:t xml:space="preserve"> </w:t>
      </w:r>
      <w:r>
        <w:t>include</w:t>
      </w:r>
      <w:r>
        <w:rPr>
          <w:spacing w:val="-2"/>
        </w:rPr>
        <w:t xml:space="preserve"> </w:t>
      </w:r>
      <w:r>
        <w:t>a</w:t>
      </w:r>
      <w:r>
        <w:rPr>
          <w:spacing w:val="-2"/>
        </w:rPr>
        <w:t xml:space="preserve"> </w:t>
      </w:r>
      <w:r>
        <w:t>prescription</w:t>
      </w:r>
      <w:r>
        <w:rPr>
          <w:spacing w:val="-3"/>
        </w:rPr>
        <w:t xml:space="preserve"> </w:t>
      </w:r>
      <w:r>
        <w:t>drug</w:t>
      </w:r>
      <w:r>
        <w:rPr>
          <w:spacing w:val="-3"/>
        </w:rPr>
        <w:t xml:space="preserve"> </w:t>
      </w:r>
      <w:r>
        <w:t>benefit</w:t>
      </w:r>
      <w:r>
        <w:rPr>
          <w:spacing w:val="-2"/>
        </w:rPr>
        <w:t xml:space="preserve"> </w:t>
      </w:r>
      <w:r>
        <w:t>or</w:t>
      </w:r>
      <w:r>
        <w:rPr>
          <w:spacing w:val="-3"/>
        </w:rPr>
        <w:t xml:space="preserve"> </w:t>
      </w:r>
      <w:r>
        <w:t>contract</w:t>
      </w:r>
      <w:r>
        <w:rPr>
          <w:spacing w:val="-2"/>
        </w:rPr>
        <w:t xml:space="preserve"> </w:t>
      </w:r>
      <w:r>
        <w:t>with</w:t>
      </w:r>
      <w:r>
        <w:rPr>
          <w:spacing w:val="-3"/>
        </w:rPr>
        <w:t xml:space="preserve"> </w:t>
      </w:r>
      <w:r>
        <w:t>PBMs,</w:t>
      </w:r>
      <w:r>
        <w:rPr>
          <w:spacing w:val="-3"/>
        </w:rPr>
        <w:t xml:space="preserve"> </w:t>
      </w:r>
      <w:r>
        <w:t>we are not seeking data from them at this time.</w:t>
      </w:r>
    </w:p>
    <w:p>
      <w:pPr>
        <w:pStyle w:val="BodyText"/>
      </w:pPr>
    </w:p>
    <w:p>
      <w:pPr>
        <w:pStyle w:val="BodyText"/>
        <w:ind w:left="120" w:right="455"/>
      </w:pPr>
      <w:r>
        <mc:AlternateContent>
          <mc:Choice Requires="wps">
            <w:drawing>
              <wp:anchor distT="0" distB="0" distL="0" distR="0" simplePos="0" relativeHeight="251658240" behindDoc="1" locked="0" layoutInCell="1" allowOverlap="1">
                <wp:simplePos x="0" y="0"/>
                <wp:positionH relativeFrom="page">
                  <wp:posOffset>3642359</wp:posOffset>
                </wp:positionH>
                <wp:positionV relativeFrom="paragraph">
                  <wp:posOffset>1182007</wp:posOffset>
                </wp:positionV>
                <wp:extent cx="10160" cy="152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60" cy="15240"/>
                        </a:xfrm>
                        <a:prstGeom prst="rect">
                          <a:avLst/>
                        </a:prstGeom>
                      </wps:spPr>
                      <wps:txbx>
                        <w:txbxContent>
                          <w:p>
                            <w:pPr>
                              <w:spacing w:before="0"/>
                              <w:ind w:left="0" w:right="0" w:firstLine="0"/>
                              <w:jc w:val="left"/>
                              <w:rPr>
                                <w:rFonts w:ascii="Cambria"/>
                                <w:sz w:val="2"/>
                              </w:rPr>
                            </w:pPr>
                            <w:r>
                              <w:rPr>
                                <w:rFonts w:ascii="Cambria"/>
                                <w:spacing w:val="-9"/>
                                <w:sz w:val="2"/>
                              </w:rPr>
                              <w:t>0F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0.8pt;height:1.2pt;margin-top:93.07pt;margin-left:286.8pt;mso-position-horizontal-relative:page;position:absolute;z-index:-251657216" filled="f" stroked="f">
                <v:textbox inset="0,0,0,0">
                  <w:txbxContent>
                    <w:p>
                      <w:pPr>
                        <w:spacing w:before="0"/>
                        <w:ind w:left="0" w:right="0" w:firstLine="0"/>
                        <w:jc w:val="left"/>
                        <w:rPr>
                          <w:rFonts w:ascii="Cambria"/>
                          <w:sz w:val="2"/>
                        </w:rPr>
                      </w:pPr>
                      <w:r>
                        <w:rPr>
                          <w:rFonts w:ascii="Cambria"/>
                          <w:spacing w:val="-9"/>
                          <w:sz w:val="2"/>
                        </w:rPr>
                        <w:t>0F</w:t>
                      </w:r>
                    </w:p>
                  </w:txbxContent>
                </v:textbox>
              </v:shape>
            </w:pict>
          </mc:Fallback>
        </mc:AlternateContent>
      </w:r>
      <w:r>
        <w:t>Section 1150A(a)(1) of the Social Security Act authorizes CMS to collect the same prescription drug and rebate information from Prescription Drug Plan sponsors of a prescription drug plan and Medicare Advantage organizations offering a Medicare Advantage Prescription Drug Plan under part D of title XVIII. Since 2012, CMS has collected these data from Part D sponsors as part of the Medicare Part D Direct and Indirect Remuneration (DIR) reporting requirement, and detailed</w:t>
      </w:r>
      <w:r>
        <w:rPr>
          <w:spacing w:val="-4"/>
        </w:rPr>
        <w:t xml:space="preserve"> </w:t>
      </w:r>
      <w:r>
        <w:t>drug</w:t>
      </w:r>
      <w:r>
        <w:rPr>
          <w:spacing w:val="-4"/>
        </w:rPr>
        <w:t xml:space="preserve"> </w:t>
      </w:r>
      <w:r>
        <w:t>information</w:t>
      </w:r>
      <w:r>
        <w:rPr>
          <w:spacing w:val="-4"/>
        </w:rPr>
        <w:t xml:space="preserve"> </w:t>
      </w:r>
      <w:r>
        <w:t>for</w:t>
      </w:r>
      <w:r>
        <w:rPr>
          <w:spacing w:val="-4"/>
        </w:rPr>
        <w:t xml:space="preserve"> </w:t>
      </w:r>
      <w:r>
        <w:t>each</w:t>
      </w:r>
      <w:r>
        <w:rPr>
          <w:spacing w:val="-4"/>
        </w:rPr>
        <w:t xml:space="preserve"> </w:t>
      </w:r>
      <w:r>
        <w:t>National</w:t>
      </w:r>
      <w:r>
        <w:rPr>
          <w:spacing w:val="-3"/>
        </w:rPr>
        <w:t xml:space="preserve"> </w:t>
      </w:r>
      <w:r>
        <w:t>Drug</w:t>
      </w:r>
      <w:r>
        <w:rPr>
          <w:spacing w:val="-4"/>
        </w:rPr>
        <w:t xml:space="preserve"> </w:t>
      </w:r>
      <w:r>
        <w:t>Code</w:t>
      </w:r>
      <w:r>
        <w:rPr>
          <w:spacing w:val="-3"/>
        </w:rPr>
        <w:t xml:space="preserve"> </w:t>
      </w:r>
      <w:r>
        <w:t>(NDC)</w:t>
      </w:r>
      <w:r>
        <w:rPr>
          <w:spacing w:val="-4"/>
        </w:rPr>
        <w:t xml:space="preserve"> </w:t>
      </w:r>
      <w:r>
        <w:t>from</w:t>
      </w:r>
      <w:r>
        <w:rPr>
          <w:spacing w:val="-3"/>
        </w:rPr>
        <w:t xml:space="preserve"> </w:t>
      </w:r>
      <w:r>
        <w:t>the</w:t>
      </w:r>
      <w:r>
        <w:rPr>
          <w:spacing w:val="-3"/>
        </w:rPr>
        <w:t xml:space="preserve"> </w:t>
      </w:r>
      <w:r>
        <w:t>Prescription</w:t>
      </w:r>
      <w:r>
        <w:rPr>
          <w:spacing w:val="-4"/>
        </w:rPr>
        <w:t xml:space="preserve"> </w:t>
      </w:r>
      <w:r>
        <w:t>Drug</w:t>
      </w:r>
      <w:r>
        <w:rPr>
          <w:spacing w:val="-4"/>
        </w:rPr>
        <w:t xml:space="preserve"> </w:t>
      </w:r>
      <w:r>
        <w:t>Event (PDE) data that plans are required to submit.</w:t>
      </w:r>
      <w:r>
        <w:rPr>
          <w:vertAlign w:val="superscript"/>
        </w:rPr>
        <w:t>1</w:t>
      </w:r>
    </w:p>
    <w:p>
      <w:pPr>
        <w:pStyle w:val="BodyText"/>
      </w:pPr>
    </w:p>
    <w:p>
      <w:pPr>
        <w:pStyle w:val="BodyText"/>
        <w:ind w:left="119" w:right="463"/>
      </w:pPr>
      <w:r>
        <w:t>CMS is formally requesting an extension of this ICR in connection with submission</w:t>
      </w:r>
      <w:r>
        <w:rPr>
          <w:spacing w:val="-1"/>
        </w:rPr>
        <w:t xml:space="preserve"> </w:t>
      </w:r>
      <w:r>
        <w:t>from QHP issuers</w:t>
      </w:r>
      <w:r>
        <w:rPr>
          <w:spacing w:val="-4"/>
        </w:rPr>
        <w:t xml:space="preserve"> </w:t>
      </w:r>
      <w:r>
        <w:t>that</w:t>
      </w:r>
      <w:r>
        <w:rPr>
          <w:spacing w:val="-1"/>
        </w:rPr>
        <w:t xml:space="preserve"> </w:t>
      </w:r>
      <w:r>
        <w:t>do</w:t>
      </w:r>
      <w:r>
        <w:rPr>
          <w:spacing w:val="-2"/>
        </w:rPr>
        <w:t xml:space="preserve"> </w:t>
      </w:r>
      <w:r>
        <w:t>not</w:t>
      </w:r>
      <w:r>
        <w:rPr>
          <w:spacing w:val="-1"/>
        </w:rPr>
        <w:t xml:space="preserve"> </w:t>
      </w:r>
      <w:r>
        <w:t>contract</w:t>
      </w:r>
      <w:r>
        <w:rPr>
          <w:spacing w:val="-1"/>
        </w:rPr>
        <w:t xml:space="preserve"> </w:t>
      </w:r>
      <w:r>
        <w:t>with</w:t>
      </w:r>
      <w:r>
        <w:rPr>
          <w:spacing w:val="-6"/>
        </w:rPr>
        <w:t xml:space="preserve"> </w:t>
      </w:r>
      <w:r>
        <w:t>a</w:t>
      </w:r>
      <w:r>
        <w:rPr>
          <w:spacing w:val="-1"/>
        </w:rPr>
        <w:t xml:space="preserve"> </w:t>
      </w:r>
      <w:r>
        <w:t>PBM</w:t>
      </w:r>
      <w:r>
        <w:rPr>
          <w:spacing w:val="-4"/>
        </w:rPr>
        <w:t xml:space="preserve"> </w:t>
      </w:r>
      <w:r>
        <w:t>and</w:t>
      </w:r>
      <w:r>
        <w:rPr>
          <w:spacing w:val="-2"/>
        </w:rPr>
        <w:t xml:space="preserve"> </w:t>
      </w:r>
      <w:r>
        <w:t>PBMs</w:t>
      </w:r>
      <w:r>
        <w:rPr>
          <w:spacing w:val="-4"/>
        </w:rPr>
        <w:t xml:space="preserve"> </w:t>
      </w:r>
      <w:r>
        <w:t>(hereinafter</w:t>
      </w:r>
      <w:r>
        <w:rPr>
          <w:spacing w:val="-2"/>
        </w:rPr>
        <w:t xml:space="preserve"> </w:t>
      </w:r>
      <w:r>
        <w:t>referred</w:t>
      </w:r>
      <w:r>
        <w:rPr>
          <w:spacing w:val="-6"/>
        </w:rPr>
        <w:t xml:space="preserve"> </w:t>
      </w:r>
      <w:r>
        <w:t>to</w:t>
      </w:r>
      <w:r>
        <w:rPr>
          <w:spacing w:val="-2"/>
        </w:rPr>
        <w:t xml:space="preserve"> </w:t>
      </w:r>
      <w:r>
        <w:t>as</w:t>
      </w:r>
      <w:r>
        <w:rPr>
          <w:spacing w:val="-4"/>
        </w:rPr>
        <w:t xml:space="preserve"> </w:t>
      </w:r>
      <w:r>
        <w:t>“submitters”).</w:t>
      </w:r>
      <w:r>
        <w:rPr>
          <w:spacing w:val="-2"/>
        </w:rPr>
        <w:t xml:space="preserve"> </w:t>
      </w:r>
      <w:r>
        <w:t>The information required from submitters and the process of submission has changed since the previous PRA package was approved on 04/30/21. The submitters must now be required to complete a web form that reports the allocation methodology (Appendix C) that is selected by the submitters to allocate data, where necessary. Submitters are required to maintain internal documentation of</w:t>
      </w:r>
      <w:r>
        <w:rPr>
          <w:spacing w:val="-4"/>
        </w:rPr>
        <w:t xml:space="preserve"> </w:t>
      </w:r>
      <w:r>
        <w:t>the</w:t>
      </w:r>
      <w:r>
        <w:rPr>
          <w:spacing w:val="-3"/>
        </w:rPr>
        <w:t xml:space="preserve"> </w:t>
      </w:r>
      <w:r>
        <w:t>allocation methodologies</w:t>
      </w:r>
      <w:r>
        <w:rPr>
          <w:spacing w:val="-2"/>
        </w:rPr>
        <w:t xml:space="preserve"> </w:t>
      </w:r>
      <w:r>
        <w:t>chosen, as</w:t>
      </w:r>
      <w:r>
        <w:rPr>
          <w:spacing w:val="-2"/>
        </w:rPr>
        <w:t xml:space="preserve"> </w:t>
      </w:r>
      <w:r>
        <w:t>CMS</w:t>
      </w:r>
      <w:r>
        <w:rPr>
          <w:spacing w:val="-2"/>
        </w:rPr>
        <w:t xml:space="preserve"> </w:t>
      </w:r>
      <w:r>
        <w:t>may need</w:t>
      </w:r>
      <w:r>
        <w:rPr>
          <w:spacing w:val="-4"/>
        </w:rPr>
        <w:t xml:space="preserve"> </w:t>
      </w:r>
      <w:r>
        <w:t>to follow</w:t>
      </w:r>
      <w:r>
        <w:rPr>
          <w:spacing w:val="-6"/>
        </w:rPr>
        <w:t xml:space="preserve"> </w:t>
      </w:r>
      <w:r>
        <w:t>up with the submitters to better understand the methodology. The burden estimates for the ICR included in this package reflects the time and effort for submitters to provide prescription drug benefit information to CMS using the Health Information Oversight System (HIOS) module.</w:t>
      </w:r>
    </w:p>
    <w:p>
      <w:pPr>
        <w:pStyle w:val="BodyText"/>
        <w:spacing w:before="4"/>
      </w:pPr>
    </w:p>
    <w:p>
      <w:pPr>
        <w:pStyle w:val="ListParagraph"/>
        <w:numPr>
          <w:ilvl w:val="0"/>
          <w:numId w:val="1"/>
        </w:numPr>
        <w:tabs>
          <w:tab w:val="left" w:pos="460"/>
        </w:tabs>
        <w:spacing w:before="1" w:after="0" w:line="240" w:lineRule="auto"/>
        <w:ind w:left="460" w:right="0" w:hanging="340"/>
        <w:jc w:val="left"/>
        <w:rPr>
          <w:sz w:val="24"/>
        </w:rPr>
      </w:pPr>
      <w:r>
        <w:rPr>
          <w:spacing w:val="-2"/>
          <w:sz w:val="24"/>
          <w:u w:val="single"/>
        </w:rPr>
        <w:t>Justification</w:t>
      </w:r>
    </w:p>
    <w:p>
      <w:pPr>
        <w:pStyle w:val="ListParagraph"/>
        <w:numPr>
          <w:ilvl w:val="1"/>
          <w:numId w:val="1"/>
        </w:numPr>
        <w:tabs>
          <w:tab w:val="left" w:pos="420"/>
        </w:tabs>
        <w:spacing w:before="252" w:after="0" w:line="240" w:lineRule="auto"/>
        <w:ind w:left="420" w:right="0" w:hanging="300"/>
        <w:jc w:val="left"/>
        <w:rPr>
          <w:sz w:val="24"/>
        </w:rPr>
      </w:pPr>
      <w:r>
        <w:rPr>
          <w:sz w:val="24"/>
          <w:u w:val="single"/>
        </w:rPr>
        <w:t>Need</w:t>
      </w:r>
      <w:r>
        <w:rPr>
          <w:spacing w:val="-9"/>
          <w:sz w:val="24"/>
          <w:u w:val="single"/>
        </w:rPr>
        <w:t xml:space="preserve"> </w:t>
      </w:r>
      <w:r>
        <w:rPr>
          <w:sz w:val="24"/>
          <w:u w:val="single"/>
        </w:rPr>
        <w:t>and</w:t>
      </w:r>
      <w:r>
        <w:rPr>
          <w:spacing w:val="-3"/>
          <w:sz w:val="24"/>
          <w:u w:val="single"/>
        </w:rPr>
        <w:t xml:space="preserve"> </w:t>
      </w:r>
      <w:r>
        <w:rPr>
          <w:sz w:val="24"/>
          <w:u w:val="single"/>
        </w:rPr>
        <w:t>Legal</w:t>
      </w:r>
      <w:r>
        <w:rPr>
          <w:spacing w:val="-2"/>
          <w:sz w:val="24"/>
          <w:u w:val="single"/>
        </w:rPr>
        <w:t xml:space="preserve"> </w:t>
      </w:r>
      <w:r>
        <w:rPr>
          <w:spacing w:val="-4"/>
          <w:sz w:val="24"/>
          <w:u w:val="single"/>
        </w:rPr>
        <w:t>Basis</w:t>
      </w:r>
    </w:p>
    <w:p>
      <w:pPr>
        <w:pStyle w:val="BodyText"/>
        <w:rPr>
          <w:sz w:val="20"/>
        </w:rPr>
      </w:pPr>
    </w:p>
    <w:p>
      <w:pPr>
        <w:pStyle w:val="BodyText"/>
        <w:rPr>
          <w:sz w:val="20"/>
        </w:rPr>
      </w:pPr>
    </w:p>
    <w:p>
      <w:pPr>
        <w:pStyle w:val="BodyText"/>
        <w:spacing w:before="145"/>
        <w:rPr>
          <w:sz w:val="20"/>
        </w:rPr>
      </w:pPr>
      <w: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253977</wp:posOffset>
                </wp:positionV>
                <wp:extent cx="1828800" cy="1016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0160"/>
                        </a:xfrm>
                        <a:custGeom>
                          <a:avLst/>
                          <a:gdLst/>
                          <a:rect l="l" t="t" r="r" b="b"/>
                          <a:pathLst>
                            <a:path fill="norm" h="10160" w="1828800" stroke="1">
                              <a:moveTo>
                                <a:pt x="1828800" y="0"/>
                              </a:moveTo>
                              <a:lnTo>
                                <a:pt x="0" y="0"/>
                              </a:lnTo>
                              <a:lnTo>
                                <a:pt x="0" y="10159"/>
                              </a:lnTo>
                              <a:lnTo>
                                <a:pt x="1828800" y="1015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2in;height:0.8pt;margin-top:20pt;margin-left:1in;mso-position-horizontal-relative:page;mso-wrap-distance-left:0;mso-wrap-distance-right:0;position:absolute;z-index:-251655168" filled="t" fillcolor="black" stroked="f">
                <v:fill type="solid"/>
                <w10:wrap type="topAndBottom"/>
              </v:rect>
            </w:pict>
          </mc:Fallback>
        </mc:AlternateContent>
      </w:r>
    </w:p>
    <w:p>
      <w:pPr>
        <w:spacing w:before="101"/>
        <w:ind w:left="120" w:right="0" w:firstLine="0"/>
        <w:jc w:val="left"/>
        <w:rPr>
          <w:sz w:val="20"/>
        </w:rPr>
      </w:pPr>
      <w:r>
        <w:rPr>
          <w:sz w:val="20"/>
          <w:vertAlign w:val="superscript"/>
        </w:rPr>
        <w:t>1</w:t>
      </w:r>
      <w:r>
        <w:rPr>
          <w:spacing w:val="4"/>
          <w:sz w:val="20"/>
          <w:vertAlign w:val="baseline"/>
        </w:rPr>
        <w:t xml:space="preserve"> </w:t>
      </w:r>
      <w:r>
        <w:rPr>
          <w:sz w:val="20"/>
          <w:vertAlign w:val="baseline"/>
        </w:rPr>
        <w:t>See</w:t>
      </w:r>
      <w:r>
        <w:rPr>
          <w:spacing w:val="1"/>
          <w:sz w:val="20"/>
          <w:vertAlign w:val="baseline"/>
        </w:rPr>
        <w:t xml:space="preserve"> </w:t>
      </w:r>
      <w:r>
        <w:rPr>
          <w:sz w:val="20"/>
          <w:vertAlign w:val="baseline"/>
        </w:rPr>
        <w:t>77</w:t>
      </w:r>
      <w:r>
        <w:rPr>
          <w:spacing w:val="2"/>
          <w:sz w:val="20"/>
          <w:vertAlign w:val="baseline"/>
        </w:rPr>
        <w:t xml:space="preserve"> </w:t>
      </w:r>
      <w:r>
        <w:rPr>
          <w:sz w:val="20"/>
          <w:vertAlign w:val="baseline"/>
        </w:rPr>
        <w:t>FR</w:t>
      </w:r>
      <w:r>
        <w:rPr>
          <w:spacing w:val="-4"/>
          <w:sz w:val="20"/>
          <w:vertAlign w:val="baseline"/>
        </w:rPr>
        <w:t xml:space="preserve"> </w:t>
      </w:r>
      <w:r>
        <w:rPr>
          <w:spacing w:val="-2"/>
          <w:sz w:val="20"/>
          <w:vertAlign w:val="baseline"/>
        </w:rPr>
        <w:t>22094.</w:t>
      </w:r>
    </w:p>
    <w:p>
      <w:pPr>
        <w:spacing w:after="0"/>
        <w:jc w:val="left"/>
        <w:rPr>
          <w:sz w:val="20"/>
        </w:rPr>
        <w:sectPr>
          <w:footerReference w:type="default" r:id="rId4"/>
          <w:type w:val="continuous"/>
          <w:pgSz w:w="12240" w:h="15840"/>
          <w:pgMar w:top="1380" w:right="1040" w:bottom="720" w:left="1320" w:header="0" w:footer="524"/>
          <w:pgNumType w:start="1"/>
          <w:cols w:space="720"/>
        </w:sectPr>
      </w:pPr>
    </w:p>
    <w:p>
      <w:pPr>
        <w:pStyle w:val="BodyText"/>
        <w:spacing w:before="60"/>
        <w:ind w:left="120" w:right="463"/>
      </w:pPr>
      <w:bookmarkStart w:id="4" w:name="2. Information Users"/>
      <w:bookmarkEnd w:id="4"/>
      <w:bookmarkStart w:id="5" w:name="3. Use of Information Technology"/>
      <w:bookmarkEnd w:id="5"/>
      <w:r>
        <w:t>Section</w:t>
      </w:r>
      <w:r>
        <w:rPr>
          <w:spacing w:val="-2"/>
        </w:rPr>
        <w:t xml:space="preserve"> </w:t>
      </w:r>
      <w:r>
        <w:t>1150A(a)(2)</w:t>
      </w:r>
      <w:r>
        <w:rPr>
          <w:spacing w:val="-2"/>
        </w:rPr>
        <w:t xml:space="preserve"> </w:t>
      </w:r>
      <w:r>
        <w:t>of</w:t>
      </w:r>
      <w:r>
        <w:rPr>
          <w:spacing w:val="-2"/>
        </w:rPr>
        <w:t xml:space="preserve"> </w:t>
      </w:r>
      <w:r>
        <w:t>the</w:t>
      </w:r>
      <w:r>
        <w:rPr>
          <w:spacing w:val="-1"/>
        </w:rPr>
        <w:t xml:space="preserve"> </w:t>
      </w:r>
      <w:r>
        <w:t>Social</w:t>
      </w:r>
      <w:r>
        <w:rPr>
          <w:spacing w:val="-1"/>
        </w:rPr>
        <w:t xml:space="preserve"> </w:t>
      </w:r>
      <w:r>
        <w:t>Security</w:t>
      </w:r>
      <w:r>
        <w:rPr>
          <w:spacing w:val="-2"/>
        </w:rPr>
        <w:t xml:space="preserve"> </w:t>
      </w:r>
      <w:r>
        <w:t>Act</w:t>
      </w:r>
      <w:r>
        <w:rPr>
          <w:spacing w:val="-1"/>
        </w:rPr>
        <w:t xml:space="preserve"> </w:t>
      </w:r>
      <w:r>
        <w:t>grants</w:t>
      </w:r>
      <w:r>
        <w:rPr>
          <w:spacing w:val="-4"/>
        </w:rPr>
        <w:t xml:space="preserve"> </w:t>
      </w:r>
      <w:r>
        <w:t>the</w:t>
      </w:r>
      <w:r>
        <w:rPr>
          <w:spacing w:val="-1"/>
        </w:rPr>
        <w:t xml:space="preserve"> </w:t>
      </w:r>
      <w:r>
        <w:t>Secretary</w:t>
      </w:r>
      <w:r>
        <w:rPr>
          <w:spacing w:val="-2"/>
        </w:rPr>
        <w:t xml:space="preserve"> </w:t>
      </w:r>
      <w:r>
        <w:t>the</w:t>
      </w:r>
      <w:r>
        <w:rPr>
          <w:spacing w:val="-1"/>
        </w:rPr>
        <w:t xml:space="preserve"> </w:t>
      </w:r>
      <w:r>
        <w:t>authority</w:t>
      </w:r>
      <w:r>
        <w:rPr>
          <w:spacing w:val="-2"/>
        </w:rPr>
        <w:t xml:space="preserve"> </w:t>
      </w:r>
      <w:r>
        <w:t>to</w:t>
      </w:r>
      <w:r>
        <w:rPr>
          <w:spacing w:val="-6"/>
        </w:rPr>
        <w:t xml:space="preserve"> </w:t>
      </w:r>
      <w:r>
        <w:t>specify</w:t>
      </w:r>
      <w:r>
        <w:rPr>
          <w:spacing w:val="-2"/>
        </w:rPr>
        <w:t xml:space="preserve"> </w:t>
      </w:r>
      <w:r>
        <w:t>the time, form, and manner of</w:t>
      </w:r>
      <w:r>
        <w:rPr>
          <w:spacing w:val="-2"/>
        </w:rPr>
        <w:t xml:space="preserve"> </w:t>
      </w:r>
      <w:r>
        <w:t>this collection.</w:t>
      </w:r>
      <w:r>
        <w:rPr>
          <w:spacing w:val="-2"/>
        </w:rPr>
        <w:t xml:space="preserve"> </w:t>
      </w:r>
      <w:r>
        <w:t>Under section 1150A, a QHP issuer or an</w:t>
      </w:r>
      <w:r>
        <w:rPr>
          <w:spacing w:val="-3"/>
        </w:rPr>
        <w:t xml:space="preserve"> </w:t>
      </w:r>
      <w:r>
        <w:t>entity</w:t>
      </w:r>
      <w:r>
        <w:rPr>
          <w:spacing w:val="-3"/>
        </w:rPr>
        <w:t xml:space="preserve"> </w:t>
      </w:r>
      <w:r>
        <w:t>that provides pharmacy benefits management services on behalf of a health benefits plan that manages</w:t>
      </w:r>
      <w:r>
        <w:rPr>
          <w:spacing w:val="-4"/>
        </w:rPr>
        <w:t xml:space="preserve"> </w:t>
      </w:r>
      <w:r>
        <w:t>prescription</w:t>
      </w:r>
      <w:r>
        <w:rPr>
          <w:spacing w:val="-2"/>
        </w:rPr>
        <w:t xml:space="preserve"> </w:t>
      </w:r>
      <w:r>
        <w:t>drug</w:t>
      </w:r>
      <w:r>
        <w:rPr>
          <w:spacing w:val="-2"/>
        </w:rPr>
        <w:t xml:space="preserve"> </w:t>
      </w:r>
      <w:r>
        <w:t>coverage</w:t>
      </w:r>
      <w:r>
        <w:rPr>
          <w:spacing w:val="-1"/>
        </w:rPr>
        <w:t xml:space="preserve"> </w:t>
      </w:r>
      <w:r>
        <w:t>under</w:t>
      </w:r>
      <w:r>
        <w:rPr>
          <w:spacing w:val="-6"/>
        </w:rPr>
        <w:t xml:space="preserve"> </w:t>
      </w:r>
      <w:r>
        <w:t>a</w:t>
      </w:r>
      <w:r>
        <w:rPr>
          <w:spacing w:val="-1"/>
        </w:rPr>
        <w:t xml:space="preserve"> </w:t>
      </w:r>
      <w:r>
        <w:t>contract</w:t>
      </w:r>
      <w:r>
        <w:rPr>
          <w:spacing w:val="-1"/>
        </w:rPr>
        <w:t xml:space="preserve"> </w:t>
      </w:r>
      <w:r>
        <w:t>with</w:t>
      </w:r>
      <w:r>
        <w:rPr>
          <w:spacing w:val="-6"/>
        </w:rPr>
        <w:t xml:space="preserve"> </w:t>
      </w:r>
      <w:r>
        <w:t>a</w:t>
      </w:r>
      <w:r>
        <w:rPr>
          <w:spacing w:val="-1"/>
        </w:rPr>
        <w:t xml:space="preserve"> </w:t>
      </w:r>
      <w:r>
        <w:t>QHP</w:t>
      </w:r>
      <w:r>
        <w:rPr>
          <w:spacing w:val="-4"/>
        </w:rPr>
        <w:t xml:space="preserve"> </w:t>
      </w:r>
      <w:r>
        <w:t>offered</w:t>
      </w:r>
      <w:r>
        <w:rPr>
          <w:spacing w:val="-2"/>
        </w:rPr>
        <w:t xml:space="preserve"> </w:t>
      </w:r>
      <w:r>
        <w:t>through</w:t>
      </w:r>
      <w:r>
        <w:rPr>
          <w:spacing w:val="-2"/>
        </w:rPr>
        <w:t xml:space="preserve"> </w:t>
      </w:r>
      <w:r>
        <w:t>an</w:t>
      </w:r>
      <w:r>
        <w:rPr>
          <w:spacing w:val="-6"/>
        </w:rPr>
        <w:t xml:space="preserve"> </w:t>
      </w:r>
      <w:r>
        <w:t>Exchange must report the following data to HHS:</w:t>
      </w:r>
    </w:p>
    <w:p>
      <w:pPr>
        <w:pStyle w:val="ListParagraph"/>
        <w:numPr>
          <w:ilvl w:val="2"/>
          <w:numId w:val="1"/>
        </w:numPr>
        <w:tabs>
          <w:tab w:val="left" w:pos="1056"/>
        </w:tabs>
        <w:spacing w:before="0" w:after="0" w:line="240" w:lineRule="auto"/>
        <w:ind w:left="1056" w:right="517" w:hanging="360"/>
        <w:jc w:val="left"/>
        <w:rPr>
          <w:sz w:val="24"/>
        </w:rPr>
      </w:pPr>
      <w:r>
        <w:rPr>
          <w:sz w:val="24"/>
        </w:rPr>
        <w:t>The</w:t>
      </w:r>
      <w:r>
        <w:rPr>
          <w:spacing w:val="-3"/>
          <w:sz w:val="24"/>
        </w:rPr>
        <w:t xml:space="preserve"> </w:t>
      </w:r>
      <w:r>
        <w:rPr>
          <w:sz w:val="24"/>
        </w:rPr>
        <w:t>percentage</w:t>
      </w:r>
      <w:r>
        <w:rPr>
          <w:spacing w:val="-3"/>
          <w:sz w:val="24"/>
        </w:rPr>
        <w:t xml:space="preserve"> </w:t>
      </w:r>
      <w:r>
        <w:rPr>
          <w:sz w:val="24"/>
        </w:rPr>
        <w:t>of</w:t>
      </w:r>
      <w:r>
        <w:rPr>
          <w:spacing w:val="-4"/>
          <w:sz w:val="24"/>
        </w:rPr>
        <w:t xml:space="preserve"> </w:t>
      </w:r>
      <w:r>
        <w:rPr>
          <w:sz w:val="24"/>
        </w:rPr>
        <w:t>prescriptions</w:t>
      </w:r>
      <w:r>
        <w:rPr>
          <w:spacing w:val="-6"/>
          <w:sz w:val="24"/>
        </w:rPr>
        <w:t xml:space="preserve"> </w:t>
      </w:r>
      <w:r>
        <w:rPr>
          <w:sz w:val="24"/>
        </w:rPr>
        <w:t>they</w:t>
      </w:r>
      <w:r>
        <w:rPr>
          <w:spacing w:val="-4"/>
          <w:sz w:val="24"/>
        </w:rPr>
        <w:t xml:space="preserve"> </w:t>
      </w:r>
      <w:r>
        <w:rPr>
          <w:sz w:val="24"/>
        </w:rPr>
        <w:t>provide</w:t>
      </w:r>
      <w:r>
        <w:rPr>
          <w:spacing w:val="-3"/>
          <w:sz w:val="24"/>
        </w:rPr>
        <w:t xml:space="preserve"> </w:t>
      </w:r>
      <w:r>
        <w:rPr>
          <w:sz w:val="24"/>
        </w:rPr>
        <w:t>through</w:t>
      </w:r>
      <w:r>
        <w:rPr>
          <w:spacing w:val="-4"/>
          <w:sz w:val="24"/>
        </w:rPr>
        <w:t xml:space="preserve"> </w:t>
      </w:r>
      <w:r>
        <w:rPr>
          <w:sz w:val="24"/>
        </w:rPr>
        <w:t>retail</w:t>
      </w:r>
      <w:r>
        <w:rPr>
          <w:spacing w:val="-3"/>
          <w:sz w:val="24"/>
        </w:rPr>
        <w:t xml:space="preserve"> </w:t>
      </w:r>
      <w:r>
        <w:rPr>
          <w:sz w:val="24"/>
        </w:rPr>
        <w:t>pharmacies</w:t>
      </w:r>
      <w:r>
        <w:rPr>
          <w:spacing w:val="-6"/>
          <w:sz w:val="24"/>
        </w:rPr>
        <w:t xml:space="preserve"> </w:t>
      </w:r>
      <w:r>
        <w:rPr>
          <w:sz w:val="24"/>
        </w:rPr>
        <w:t>compared</w:t>
      </w:r>
      <w:r>
        <w:rPr>
          <w:spacing w:val="-4"/>
          <w:sz w:val="24"/>
        </w:rPr>
        <w:t xml:space="preserve"> </w:t>
      </w:r>
      <w:r>
        <w:rPr>
          <w:sz w:val="24"/>
        </w:rPr>
        <w:t>with mail order pharmacies, and the generic dispensing rate.</w:t>
      </w:r>
    </w:p>
    <w:p>
      <w:pPr>
        <w:pStyle w:val="ListParagraph"/>
        <w:numPr>
          <w:ilvl w:val="2"/>
          <w:numId w:val="1"/>
        </w:numPr>
        <w:tabs>
          <w:tab w:val="left" w:pos="1056"/>
        </w:tabs>
        <w:spacing w:before="0" w:after="0" w:line="240" w:lineRule="auto"/>
        <w:ind w:left="1056" w:right="427" w:hanging="360"/>
        <w:jc w:val="left"/>
        <w:rPr>
          <w:sz w:val="24"/>
        </w:rPr>
      </w:pPr>
      <w:r>
        <w:rPr>
          <w:sz w:val="24"/>
        </w:rPr>
        <w:t>The aggregate amount, and the type of rebates, discounts or price concessions (excluding</w:t>
      </w:r>
      <w:r>
        <w:rPr>
          <w:spacing w:val="-3"/>
          <w:sz w:val="24"/>
        </w:rPr>
        <w:t xml:space="preserve"> </w:t>
      </w:r>
      <w:r>
        <w:rPr>
          <w:sz w:val="24"/>
        </w:rPr>
        <w:t>bona</w:t>
      </w:r>
      <w:r>
        <w:rPr>
          <w:spacing w:val="-2"/>
          <w:sz w:val="24"/>
        </w:rPr>
        <w:t xml:space="preserve"> </w:t>
      </w:r>
      <w:r>
        <w:rPr>
          <w:sz w:val="24"/>
        </w:rPr>
        <w:t>fide</w:t>
      </w:r>
      <w:r>
        <w:rPr>
          <w:spacing w:val="-2"/>
          <w:sz w:val="24"/>
        </w:rPr>
        <w:t xml:space="preserve"> </w:t>
      </w:r>
      <w:r>
        <w:rPr>
          <w:sz w:val="24"/>
        </w:rPr>
        <w:t>service</w:t>
      </w:r>
      <w:r>
        <w:rPr>
          <w:spacing w:val="-2"/>
          <w:sz w:val="24"/>
        </w:rPr>
        <w:t xml:space="preserve"> </w:t>
      </w:r>
      <w:r>
        <w:rPr>
          <w:sz w:val="24"/>
        </w:rPr>
        <w:t>fees)</w:t>
      </w:r>
      <w:r>
        <w:rPr>
          <w:spacing w:val="-3"/>
          <w:sz w:val="24"/>
        </w:rPr>
        <w:t xml:space="preserve"> </w:t>
      </w:r>
      <w:r>
        <w:rPr>
          <w:sz w:val="24"/>
        </w:rPr>
        <w:t>that</w:t>
      </w:r>
      <w:r>
        <w:rPr>
          <w:spacing w:val="-2"/>
          <w:sz w:val="24"/>
        </w:rPr>
        <w:t xml:space="preserve"> </w:t>
      </w:r>
      <w:r>
        <w:rPr>
          <w:sz w:val="24"/>
        </w:rPr>
        <w:t>the</w:t>
      </w:r>
      <w:r>
        <w:rPr>
          <w:spacing w:val="-6"/>
          <w:sz w:val="24"/>
        </w:rPr>
        <w:t xml:space="preserve"> </w:t>
      </w:r>
      <w:r>
        <w:rPr>
          <w:sz w:val="24"/>
        </w:rPr>
        <w:t>QHP</w:t>
      </w:r>
      <w:r>
        <w:rPr>
          <w:spacing w:val="-5"/>
          <w:sz w:val="24"/>
        </w:rPr>
        <w:t xml:space="preserve"> </w:t>
      </w:r>
      <w:r>
        <w:rPr>
          <w:sz w:val="24"/>
        </w:rPr>
        <w:t>issuer</w:t>
      </w:r>
      <w:r>
        <w:rPr>
          <w:spacing w:val="-3"/>
          <w:sz w:val="24"/>
        </w:rPr>
        <w:t xml:space="preserve"> </w:t>
      </w:r>
      <w:r>
        <w:rPr>
          <w:sz w:val="24"/>
        </w:rPr>
        <w:t>or</w:t>
      </w:r>
      <w:r>
        <w:rPr>
          <w:spacing w:val="-3"/>
          <w:sz w:val="24"/>
        </w:rPr>
        <w:t xml:space="preserve"> </w:t>
      </w:r>
      <w:r>
        <w:rPr>
          <w:sz w:val="24"/>
        </w:rPr>
        <w:t>its</w:t>
      </w:r>
      <w:r>
        <w:rPr>
          <w:spacing w:val="-5"/>
          <w:sz w:val="24"/>
        </w:rPr>
        <w:t xml:space="preserve"> </w:t>
      </w:r>
      <w:r>
        <w:rPr>
          <w:sz w:val="24"/>
        </w:rPr>
        <w:t>contracted</w:t>
      </w:r>
      <w:r>
        <w:rPr>
          <w:spacing w:val="-3"/>
          <w:sz w:val="24"/>
        </w:rPr>
        <w:t xml:space="preserve"> </w:t>
      </w:r>
      <w:r>
        <w:rPr>
          <w:sz w:val="24"/>
        </w:rPr>
        <w:t>PBM</w:t>
      </w:r>
      <w:r>
        <w:rPr>
          <w:spacing w:val="-5"/>
          <w:sz w:val="24"/>
        </w:rPr>
        <w:t xml:space="preserve"> </w:t>
      </w:r>
      <w:r>
        <w:rPr>
          <w:sz w:val="24"/>
        </w:rPr>
        <w:t>negotiates that are attributable to patient utilization under the QHP, and the aggregate amount of the rebates, discounts, or price concessions that are passed through to the QHP issuer, and the total number of prescriptions that were dispensed. (Bona fide service fees means fees paid by a manufacturer to an entity that represent fair market value for a bona fide, itemized service actually performed on behalf of the manufacturer that the manufacturer would otherwise perform (or contract for) in the absence of the service arrangement,</w:t>
      </w:r>
      <w:r>
        <w:rPr>
          <w:spacing w:val="-6"/>
          <w:sz w:val="24"/>
        </w:rPr>
        <w:t xml:space="preserve"> </w:t>
      </w:r>
      <w:r>
        <w:rPr>
          <w:sz w:val="24"/>
        </w:rPr>
        <w:t>and</w:t>
      </w:r>
      <w:r>
        <w:rPr>
          <w:spacing w:val="-2"/>
          <w:sz w:val="24"/>
        </w:rPr>
        <w:t xml:space="preserve"> </w:t>
      </w:r>
      <w:r>
        <w:rPr>
          <w:sz w:val="24"/>
        </w:rPr>
        <w:t>that</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passed</w:t>
      </w:r>
      <w:r>
        <w:rPr>
          <w:spacing w:val="-2"/>
          <w:sz w:val="24"/>
        </w:rPr>
        <w:t xml:space="preserve"> </w:t>
      </w:r>
      <w:r>
        <w:rPr>
          <w:sz w:val="24"/>
        </w:rPr>
        <w:t>on</w:t>
      </w:r>
      <w:r>
        <w:rPr>
          <w:spacing w:val="-2"/>
          <w:sz w:val="24"/>
        </w:rPr>
        <w:t xml:space="preserve"> </w:t>
      </w:r>
      <w:r>
        <w:rPr>
          <w:sz w:val="24"/>
        </w:rPr>
        <w:t>in</w:t>
      </w:r>
      <w:r>
        <w:rPr>
          <w:spacing w:val="-6"/>
          <w:sz w:val="24"/>
        </w:rPr>
        <w:t xml:space="preserve"> </w:t>
      </w:r>
      <w:r>
        <w:rPr>
          <w:sz w:val="24"/>
        </w:rPr>
        <w:t>whole</w:t>
      </w:r>
      <w:r>
        <w:rPr>
          <w:spacing w:val="-1"/>
          <w:sz w:val="24"/>
        </w:rPr>
        <w:t xml:space="preserve"> </w:t>
      </w:r>
      <w:r>
        <w:rPr>
          <w:sz w:val="24"/>
        </w:rPr>
        <w:t>or</w:t>
      </w:r>
      <w:r>
        <w:rPr>
          <w:spacing w:val="-2"/>
          <w:sz w:val="24"/>
        </w:rPr>
        <w:t xml:space="preserve"> </w:t>
      </w:r>
      <w:r>
        <w:rPr>
          <w:sz w:val="24"/>
        </w:rPr>
        <w:t>in</w:t>
      </w:r>
      <w:r>
        <w:rPr>
          <w:spacing w:val="-2"/>
          <w:sz w:val="24"/>
        </w:rPr>
        <w:t xml:space="preserve"> </w:t>
      </w:r>
      <w:r>
        <w:rPr>
          <w:sz w:val="24"/>
        </w:rPr>
        <w:t>part</w:t>
      </w:r>
      <w:r>
        <w:rPr>
          <w:spacing w:val="-5"/>
          <w:sz w:val="24"/>
        </w:rPr>
        <w:t xml:space="preserve"> </w:t>
      </w:r>
      <w:r>
        <w:rPr>
          <w:sz w:val="24"/>
        </w:rPr>
        <w:t>to</w:t>
      </w:r>
      <w:r>
        <w:rPr>
          <w:spacing w:val="-2"/>
          <w:sz w:val="24"/>
        </w:rPr>
        <w:t xml:space="preserve"> </w:t>
      </w:r>
      <w:r>
        <w:rPr>
          <w:sz w:val="24"/>
        </w:rPr>
        <w:t>a</w:t>
      </w:r>
      <w:r>
        <w:rPr>
          <w:spacing w:val="-5"/>
          <w:sz w:val="24"/>
        </w:rPr>
        <w:t xml:space="preserve"> </w:t>
      </w:r>
      <w:r>
        <w:rPr>
          <w:sz w:val="24"/>
        </w:rPr>
        <w:t>client</w:t>
      </w:r>
      <w:r>
        <w:rPr>
          <w:spacing w:val="-1"/>
          <w:sz w:val="24"/>
        </w:rPr>
        <w:t xml:space="preserve"> </w:t>
      </w:r>
      <w:r>
        <w:rPr>
          <w:sz w:val="24"/>
        </w:rPr>
        <w:t>or</w:t>
      </w:r>
      <w:r>
        <w:rPr>
          <w:spacing w:val="-2"/>
          <w:sz w:val="24"/>
        </w:rPr>
        <w:t xml:space="preserve"> </w:t>
      </w:r>
      <w:r>
        <w:rPr>
          <w:sz w:val="24"/>
        </w:rPr>
        <w:t>customer</w:t>
      </w:r>
      <w:r>
        <w:rPr>
          <w:spacing w:val="-2"/>
          <w:sz w:val="24"/>
        </w:rPr>
        <w:t xml:space="preserve"> </w:t>
      </w:r>
      <w:r>
        <w:rPr>
          <w:sz w:val="24"/>
        </w:rPr>
        <w:t>of</w:t>
      </w:r>
      <w:r>
        <w:rPr>
          <w:spacing w:val="-6"/>
          <w:sz w:val="24"/>
        </w:rPr>
        <w:t xml:space="preserve"> </w:t>
      </w:r>
      <w:r>
        <w:rPr>
          <w:sz w:val="24"/>
        </w:rPr>
        <w:t>an entity, whether or not the entity takes title to the drug.)</w:t>
      </w:r>
    </w:p>
    <w:p>
      <w:pPr>
        <w:pStyle w:val="ListParagraph"/>
        <w:numPr>
          <w:ilvl w:val="2"/>
          <w:numId w:val="1"/>
        </w:numPr>
        <w:tabs>
          <w:tab w:val="left" w:pos="1054"/>
          <w:tab w:val="left" w:pos="1056"/>
        </w:tabs>
        <w:spacing w:before="0" w:after="0" w:line="240" w:lineRule="auto"/>
        <w:ind w:left="1056" w:right="550" w:hanging="361"/>
        <w:jc w:val="left"/>
        <w:rPr>
          <w:sz w:val="24"/>
        </w:rPr>
      </w:pPr>
      <w:r>
        <w:rPr>
          <w:sz w:val="24"/>
        </w:rPr>
        <w:t>The aggregate amount of the difference between the amount the QHP issuer pays the PBM</w:t>
      </w:r>
      <w:r>
        <w:rPr>
          <w:spacing w:val="-4"/>
          <w:sz w:val="24"/>
        </w:rPr>
        <w:t xml:space="preserve"> </w:t>
      </w:r>
      <w:r>
        <w:rPr>
          <w:sz w:val="24"/>
        </w:rPr>
        <w:t>and</w:t>
      </w:r>
      <w:r>
        <w:rPr>
          <w:spacing w:val="-2"/>
          <w:sz w:val="24"/>
        </w:rPr>
        <w:t xml:space="preserve"> </w:t>
      </w:r>
      <w:r>
        <w:rPr>
          <w:sz w:val="24"/>
        </w:rPr>
        <w:t>the</w:t>
      </w:r>
      <w:r>
        <w:rPr>
          <w:spacing w:val="-1"/>
          <w:sz w:val="24"/>
        </w:rPr>
        <w:t xml:space="preserve"> </w:t>
      </w:r>
      <w:r>
        <w:rPr>
          <w:sz w:val="24"/>
        </w:rPr>
        <w:t>amount</w:t>
      </w:r>
      <w:r>
        <w:rPr>
          <w:spacing w:val="-5"/>
          <w:sz w:val="24"/>
        </w:rPr>
        <w:t xml:space="preserve"> </w:t>
      </w:r>
      <w:r>
        <w:rPr>
          <w:sz w:val="24"/>
        </w:rPr>
        <w:t>that</w:t>
      </w:r>
      <w:r>
        <w:rPr>
          <w:spacing w:val="-5"/>
          <w:sz w:val="24"/>
        </w:rPr>
        <w:t xml:space="preserve"> </w:t>
      </w:r>
      <w:r>
        <w:rPr>
          <w:sz w:val="24"/>
        </w:rPr>
        <w:t>the</w:t>
      </w:r>
      <w:r>
        <w:rPr>
          <w:spacing w:val="-1"/>
          <w:sz w:val="24"/>
        </w:rPr>
        <w:t xml:space="preserve"> </w:t>
      </w:r>
      <w:r>
        <w:rPr>
          <w:sz w:val="24"/>
        </w:rPr>
        <w:t>PBM</w:t>
      </w:r>
      <w:r>
        <w:rPr>
          <w:spacing w:val="-4"/>
          <w:sz w:val="24"/>
        </w:rPr>
        <w:t xml:space="preserve"> </w:t>
      </w:r>
      <w:r>
        <w:rPr>
          <w:sz w:val="24"/>
        </w:rPr>
        <w:t>pays</w:t>
      </w:r>
      <w:r>
        <w:rPr>
          <w:spacing w:val="-4"/>
          <w:sz w:val="24"/>
        </w:rPr>
        <w:t xml:space="preserve"> </w:t>
      </w:r>
      <w:r>
        <w:rPr>
          <w:sz w:val="24"/>
        </w:rPr>
        <w:t>retail</w:t>
      </w:r>
      <w:r>
        <w:rPr>
          <w:spacing w:val="-1"/>
          <w:sz w:val="24"/>
        </w:rPr>
        <w:t xml:space="preserve"> </w:t>
      </w:r>
      <w:r>
        <w:rPr>
          <w:sz w:val="24"/>
        </w:rPr>
        <w:t>pharmacies,</w:t>
      </w:r>
      <w:r>
        <w:rPr>
          <w:spacing w:val="-2"/>
          <w:sz w:val="24"/>
        </w:rPr>
        <w:t xml:space="preserve"> </w:t>
      </w:r>
      <w:r>
        <w:rPr>
          <w:sz w:val="24"/>
        </w:rPr>
        <w:t>and</w:t>
      </w:r>
      <w:r>
        <w:rPr>
          <w:spacing w:val="-2"/>
          <w:sz w:val="24"/>
        </w:rPr>
        <w:t xml:space="preserve"> </w:t>
      </w:r>
      <w:r>
        <w:rPr>
          <w:sz w:val="24"/>
        </w:rPr>
        <w:t>mail</w:t>
      </w:r>
      <w:r>
        <w:rPr>
          <w:spacing w:val="-1"/>
          <w:sz w:val="24"/>
        </w:rPr>
        <w:t xml:space="preserve"> </w:t>
      </w:r>
      <w:r>
        <w:rPr>
          <w:sz w:val="24"/>
        </w:rPr>
        <w:t>order</w:t>
      </w:r>
      <w:r>
        <w:rPr>
          <w:spacing w:val="-2"/>
          <w:sz w:val="24"/>
        </w:rPr>
        <w:t xml:space="preserve"> </w:t>
      </w:r>
      <w:r>
        <w:rPr>
          <w:sz w:val="24"/>
        </w:rPr>
        <w:t>pharmacies (commonly referred to as spread pricing).</w:t>
      </w:r>
    </w:p>
    <w:p>
      <w:pPr>
        <w:pStyle w:val="BodyText"/>
      </w:pPr>
    </w:p>
    <w:p>
      <w:pPr>
        <w:pStyle w:val="BodyText"/>
        <w:ind w:left="120" w:right="455"/>
      </w:pPr>
      <w:r>
        <w:t>Section</w:t>
      </w:r>
      <w:r>
        <w:rPr>
          <w:spacing w:val="-3"/>
        </w:rPr>
        <w:t xml:space="preserve"> </w:t>
      </w:r>
      <w:r>
        <w:t>1150A(a)(2)</w:t>
      </w:r>
      <w:r>
        <w:rPr>
          <w:spacing w:val="-6"/>
        </w:rPr>
        <w:t xml:space="preserve"> </w:t>
      </w:r>
      <w:r>
        <w:t>extends</w:t>
      </w:r>
      <w:r>
        <w:rPr>
          <w:spacing w:val="-5"/>
        </w:rPr>
        <w:t xml:space="preserve"> </w:t>
      </w:r>
      <w:r>
        <w:t>this</w:t>
      </w:r>
      <w:r>
        <w:rPr>
          <w:spacing w:val="-5"/>
        </w:rPr>
        <w:t xml:space="preserve"> </w:t>
      </w:r>
      <w:r>
        <w:t>reporting</w:t>
      </w:r>
      <w:r>
        <w:rPr>
          <w:spacing w:val="-3"/>
        </w:rPr>
        <w:t xml:space="preserve"> </w:t>
      </w:r>
      <w:r>
        <w:t>requirement</w:t>
      </w:r>
      <w:r>
        <w:rPr>
          <w:spacing w:val="-2"/>
        </w:rPr>
        <w:t xml:space="preserve"> </w:t>
      </w:r>
      <w:r>
        <w:t>to</w:t>
      </w:r>
      <w:r>
        <w:rPr>
          <w:spacing w:val="-3"/>
        </w:rPr>
        <w:t xml:space="preserve"> </w:t>
      </w:r>
      <w:r>
        <w:t>PBMs</w:t>
      </w:r>
      <w:r>
        <w:rPr>
          <w:spacing w:val="-5"/>
        </w:rPr>
        <w:t xml:space="preserve"> </w:t>
      </w:r>
      <w:r>
        <w:t>that</w:t>
      </w:r>
      <w:r>
        <w:rPr>
          <w:spacing w:val="-5"/>
        </w:rPr>
        <w:t xml:space="preserve"> </w:t>
      </w:r>
      <w:r>
        <w:t>contract</w:t>
      </w:r>
      <w:r>
        <w:rPr>
          <w:spacing w:val="-2"/>
        </w:rPr>
        <w:t xml:space="preserve"> </w:t>
      </w:r>
      <w:r>
        <w:t>with</w:t>
      </w:r>
      <w:r>
        <w:rPr>
          <w:spacing w:val="-7"/>
        </w:rPr>
        <w:t xml:space="preserve"> </w:t>
      </w:r>
      <w:r>
        <w:t>QHP</w:t>
      </w:r>
      <w:r>
        <w:rPr>
          <w:spacing w:val="-5"/>
        </w:rPr>
        <w:t xml:space="preserve"> </w:t>
      </w:r>
      <w:r>
        <w:t>issuers to</w:t>
      </w:r>
      <w:r>
        <w:rPr>
          <w:spacing w:val="-1"/>
        </w:rPr>
        <w:t xml:space="preserve"> </w:t>
      </w:r>
      <w:r>
        <w:t>manage prescription</w:t>
      </w:r>
      <w:r>
        <w:rPr>
          <w:spacing w:val="-1"/>
        </w:rPr>
        <w:t xml:space="preserve"> </w:t>
      </w:r>
      <w:r>
        <w:t>drug</w:t>
      </w:r>
      <w:r>
        <w:rPr>
          <w:spacing w:val="-5"/>
        </w:rPr>
        <w:t xml:space="preserve"> </w:t>
      </w:r>
      <w:r>
        <w:t>coverage.</w:t>
      </w:r>
      <w:r>
        <w:rPr>
          <w:spacing w:val="-1"/>
        </w:rPr>
        <w:t xml:space="preserve"> </w:t>
      </w:r>
      <w:r>
        <w:t>This</w:t>
      </w:r>
      <w:r>
        <w:rPr>
          <w:spacing w:val="-3"/>
        </w:rPr>
        <w:t xml:space="preserve"> </w:t>
      </w:r>
      <w:r>
        <w:t>requirement applies</w:t>
      </w:r>
      <w:r>
        <w:rPr>
          <w:spacing w:val="-3"/>
        </w:rPr>
        <w:t xml:space="preserve"> </w:t>
      </w:r>
      <w:r>
        <w:t>to</w:t>
      </w:r>
      <w:r>
        <w:rPr>
          <w:spacing w:val="-1"/>
        </w:rPr>
        <w:t xml:space="preserve"> </w:t>
      </w:r>
      <w:r>
        <w:t>PBMs</w:t>
      </w:r>
      <w:r>
        <w:rPr>
          <w:spacing w:val="-3"/>
        </w:rPr>
        <w:t xml:space="preserve"> </w:t>
      </w:r>
      <w:r>
        <w:t>contracting</w:t>
      </w:r>
      <w:r>
        <w:rPr>
          <w:spacing w:val="-1"/>
        </w:rPr>
        <w:t xml:space="preserve"> </w:t>
      </w:r>
      <w:r>
        <w:t>with</w:t>
      </w:r>
      <w:r>
        <w:rPr>
          <w:spacing w:val="-1"/>
        </w:rPr>
        <w:t xml:space="preserve"> </w:t>
      </w:r>
      <w:r>
        <w:t>QHP issuers in all states, regardless of Exchange type. This requirement does not extend to health plans offered by QHP issuers that are not QHPs. This requirement does not apply to SADPs.</w:t>
      </w:r>
    </w:p>
    <w:p>
      <w:pPr>
        <w:pStyle w:val="BodyText"/>
      </w:pPr>
    </w:p>
    <w:p>
      <w:pPr>
        <w:pStyle w:val="BodyText"/>
        <w:ind w:left="120" w:right="415"/>
      </w:pPr>
      <w:r>
        <w:t>45 CFR 156.295(a) currently requires QHP issuers to submit the data prescribed by section 1150A(a)(2).</w:t>
      </w:r>
      <w:r>
        <w:rPr>
          <w:spacing w:val="-2"/>
        </w:rPr>
        <w:t xml:space="preserve"> </w:t>
      </w:r>
      <w:r>
        <w:t>For</w:t>
      </w:r>
      <w:r>
        <w:rPr>
          <w:spacing w:val="-2"/>
        </w:rPr>
        <w:t xml:space="preserve"> </w:t>
      </w:r>
      <w:r>
        <w:t>PBMs</w:t>
      </w:r>
      <w:r>
        <w:rPr>
          <w:spacing w:val="-4"/>
        </w:rPr>
        <w:t xml:space="preserve"> </w:t>
      </w:r>
      <w:r>
        <w:t>that</w:t>
      </w:r>
      <w:r>
        <w:rPr>
          <w:spacing w:val="-1"/>
        </w:rPr>
        <w:t xml:space="preserve"> </w:t>
      </w:r>
      <w:r>
        <w:t>contract</w:t>
      </w:r>
      <w:r>
        <w:rPr>
          <w:spacing w:val="-1"/>
        </w:rPr>
        <w:t xml:space="preserve"> </w:t>
      </w:r>
      <w:r>
        <w:t>with</w:t>
      </w:r>
      <w:r>
        <w:rPr>
          <w:spacing w:val="-6"/>
        </w:rPr>
        <w:t xml:space="preserve"> </w:t>
      </w:r>
      <w:r>
        <w:t>QHP</w:t>
      </w:r>
      <w:r>
        <w:rPr>
          <w:spacing w:val="-4"/>
        </w:rPr>
        <w:t xml:space="preserve"> </w:t>
      </w:r>
      <w:r>
        <w:t>issuers</w:t>
      </w:r>
      <w:r>
        <w:rPr>
          <w:spacing w:val="-4"/>
        </w:rPr>
        <w:t xml:space="preserve"> </w:t>
      </w:r>
      <w:r>
        <w:t>to</w:t>
      </w:r>
      <w:r>
        <w:rPr>
          <w:spacing w:val="-2"/>
        </w:rPr>
        <w:t xml:space="preserve"> </w:t>
      </w:r>
      <w:r>
        <w:t>manage</w:t>
      </w:r>
      <w:r>
        <w:rPr>
          <w:spacing w:val="-1"/>
        </w:rPr>
        <w:t xml:space="preserve"> </w:t>
      </w:r>
      <w:r>
        <w:t>prescription</w:t>
      </w:r>
      <w:r>
        <w:rPr>
          <w:spacing w:val="-2"/>
        </w:rPr>
        <w:t xml:space="preserve"> </w:t>
      </w:r>
      <w:r>
        <w:t>drug</w:t>
      </w:r>
      <w:r>
        <w:rPr>
          <w:spacing w:val="-6"/>
        </w:rPr>
        <w:t xml:space="preserve"> </w:t>
      </w:r>
      <w:r>
        <w:t>coverage</w:t>
      </w:r>
      <w:r>
        <w:rPr>
          <w:spacing w:val="-5"/>
        </w:rPr>
        <w:t xml:space="preserve"> </w:t>
      </w:r>
      <w:r>
        <w:t>to report the data prescribed by section 1150A(a)(2), it is not currently required to collect from PBMs directly.</w:t>
      </w:r>
    </w:p>
    <w:p>
      <w:pPr>
        <w:pStyle w:val="BodyText"/>
      </w:pPr>
    </w:p>
    <w:p>
      <w:pPr>
        <w:pStyle w:val="ListParagraph"/>
        <w:numPr>
          <w:ilvl w:val="1"/>
          <w:numId w:val="1"/>
        </w:numPr>
        <w:tabs>
          <w:tab w:val="left" w:pos="420"/>
        </w:tabs>
        <w:spacing w:before="0" w:after="0" w:line="240" w:lineRule="auto"/>
        <w:ind w:left="420" w:right="0" w:hanging="300"/>
        <w:jc w:val="left"/>
        <w:rPr>
          <w:sz w:val="24"/>
        </w:rPr>
      </w:pPr>
      <w:r>
        <w:rPr>
          <w:sz w:val="24"/>
          <w:u w:val="single"/>
        </w:rPr>
        <w:t>Information</w:t>
      </w:r>
      <w:r>
        <w:rPr>
          <w:spacing w:val="-10"/>
          <w:sz w:val="24"/>
          <w:u w:val="single"/>
        </w:rPr>
        <w:t xml:space="preserve"> </w:t>
      </w:r>
      <w:r>
        <w:rPr>
          <w:spacing w:val="-2"/>
          <w:sz w:val="24"/>
          <w:u w:val="single"/>
        </w:rPr>
        <w:t>Users</w:t>
      </w:r>
    </w:p>
    <w:p>
      <w:pPr>
        <w:pStyle w:val="BodyText"/>
      </w:pPr>
    </w:p>
    <w:p>
      <w:pPr>
        <w:pStyle w:val="BodyText"/>
        <w:ind w:left="120" w:right="463"/>
      </w:pPr>
      <w:r>
        <w:t>HHS will use this information to understand the cost of prescription drugs and the role that PBMs play in the health care delivery process. This information will be used to inform HHS’ regulatory efforts. Specifically, we will use the data to gain insight into the prescription drug supply</w:t>
      </w:r>
      <w:r>
        <w:rPr>
          <w:spacing w:val="-3"/>
        </w:rPr>
        <w:t xml:space="preserve"> </w:t>
      </w:r>
      <w:r>
        <w:t>chain</w:t>
      </w:r>
      <w:r>
        <w:rPr>
          <w:spacing w:val="-3"/>
        </w:rPr>
        <w:t xml:space="preserve"> </w:t>
      </w:r>
      <w:r>
        <w:t>and</w:t>
      </w:r>
      <w:r>
        <w:rPr>
          <w:spacing w:val="-6"/>
        </w:rPr>
        <w:t xml:space="preserve"> </w:t>
      </w:r>
      <w:r>
        <w:t>to</w:t>
      </w:r>
      <w:r>
        <w:rPr>
          <w:spacing w:val="-3"/>
        </w:rPr>
        <w:t xml:space="preserve"> </w:t>
      </w:r>
      <w:r>
        <w:t>inform</w:t>
      </w:r>
      <w:r>
        <w:rPr>
          <w:spacing w:val="-2"/>
        </w:rPr>
        <w:t xml:space="preserve"> </w:t>
      </w:r>
      <w:r>
        <w:t>possible</w:t>
      </w:r>
      <w:r>
        <w:rPr>
          <w:spacing w:val="-2"/>
        </w:rPr>
        <w:t xml:space="preserve"> </w:t>
      </w:r>
      <w:r>
        <w:t>policy</w:t>
      </w:r>
      <w:r>
        <w:rPr>
          <w:spacing w:val="-6"/>
        </w:rPr>
        <w:t xml:space="preserve"> </w:t>
      </w:r>
      <w:r>
        <w:t>with</w:t>
      </w:r>
      <w:r>
        <w:rPr>
          <w:spacing w:val="-3"/>
        </w:rPr>
        <w:t xml:space="preserve"> </w:t>
      </w:r>
      <w:r>
        <w:t>regards</w:t>
      </w:r>
      <w:r>
        <w:rPr>
          <w:spacing w:val="-4"/>
        </w:rPr>
        <w:t xml:space="preserve"> </w:t>
      </w:r>
      <w:r>
        <w:t>to</w:t>
      </w:r>
      <w:r>
        <w:rPr>
          <w:spacing w:val="-3"/>
        </w:rPr>
        <w:t xml:space="preserve"> </w:t>
      </w:r>
      <w:r>
        <w:t>prescription</w:t>
      </w:r>
      <w:r>
        <w:rPr>
          <w:spacing w:val="-3"/>
        </w:rPr>
        <w:t xml:space="preserve"> </w:t>
      </w:r>
      <w:r>
        <w:t>drug</w:t>
      </w:r>
      <w:r>
        <w:rPr>
          <w:spacing w:val="-3"/>
        </w:rPr>
        <w:t xml:space="preserve"> </w:t>
      </w:r>
      <w:r>
        <w:t>coverage,</w:t>
      </w:r>
      <w:r>
        <w:rPr>
          <w:spacing w:val="-3"/>
        </w:rPr>
        <w:t xml:space="preserve"> </w:t>
      </w:r>
      <w:r>
        <w:t>given</w:t>
      </w:r>
      <w:r>
        <w:rPr>
          <w:spacing w:val="-3"/>
        </w:rPr>
        <w:t xml:space="preserve"> </w:t>
      </w:r>
      <w:r>
        <w:t>that prescription drug costs make up an increasingly large part of the overall benefits package.</w:t>
      </w:r>
    </w:p>
    <w:p>
      <w:pPr>
        <w:pStyle w:val="BodyText"/>
        <w:spacing w:before="1"/>
        <w:ind w:left="120" w:right="428" w:hanging="1"/>
      </w:pPr>
      <w:r>
        <w:t>Section</w:t>
      </w:r>
      <w:r>
        <w:rPr>
          <w:spacing w:val="-2"/>
        </w:rPr>
        <w:t xml:space="preserve"> </w:t>
      </w:r>
      <w:r>
        <w:t>1150A</w:t>
      </w:r>
      <w:r>
        <w:rPr>
          <w:spacing w:val="-4"/>
        </w:rPr>
        <w:t xml:space="preserve"> </w:t>
      </w:r>
      <w:r>
        <w:t>of</w:t>
      </w:r>
      <w:r>
        <w:rPr>
          <w:spacing w:val="-2"/>
        </w:rPr>
        <w:t xml:space="preserve"> </w:t>
      </w:r>
      <w:r>
        <w:t>the</w:t>
      </w:r>
      <w:r>
        <w:rPr>
          <w:spacing w:val="-1"/>
        </w:rPr>
        <w:t xml:space="preserve"> </w:t>
      </w:r>
      <w:r>
        <w:t>of</w:t>
      </w:r>
      <w:r>
        <w:rPr>
          <w:spacing w:val="-6"/>
        </w:rPr>
        <w:t xml:space="preserve"> </w:t>
      </w:r>
      <w:r>
        <w:t>the</w:t>
      </w:r>
      <w:r>
        <w:rPr>
          <w:spacing w:val="-1"/>
        </w:rPr>
        <w:t xml:space="preserve"> </w:t>
      </w:r>
      <w:r>
        <w:t>Social</w:t>
      </w:r>
      <w:r>
        <w:rPr>
          <w:spacing w:val="-1"/>
        </w:rPr>
        <w:t xml:space="preserve"> </w:t>
      </w:r>
      <w:r>
        <w:t>Security</w:t>
      </w:r>
      <w:r>
        <w:rPr>
          <w:spacing w:val="-2"/>
        </w:rPr>
        <w:t xml:space="preserve"> </w:t>
      </w:r>
      <w:r>
        <w:t>Act</w:t>
      </w:r>
      <w:r>
        <w:rPr>
          <w:spacing w:val="-1"/>
        </w:rPr>
        <w:t xml:space="preserve"> </w:t>
      </w:r>
      <w:r>
        <w:t>also</w:t>
      </w:r>
      <w:r>
        <w:rPr>
          <w:spacing w:val="-2"/>
        </w:rPr>
        <w:t xml:space="preserve"> </w:t>
      </w:r>
      <w:r>
        <w:t>authorizes</w:t>
      </w:r>
      <w:r>
        <w:rPr>
          <w:spacing w:val="-4"/>
        </w:rPr>
        <w:t xml:space="preserve"> </w:t>
      </w:r>
      <w:r>
        <w:t>CMS</w:t>
      </w:r>
      <w:r>
        <w:rPr>
          <w:spacing w:val="-4"/>
        </w:rPr>
        <w:t xml:space="preserve"> </w:t>
      </w:r>
      <w:r>
        <w:t>to</w:t>
      </w:r>
      <w:r>
        <w:rPr>
          <w:spacing w:val="-2"/>
        </w:rPr>
        <w:t xml:space="preserve"> </w:t>
      </w:r>
      <w:r>
        <w:t>disclose</w:t>
      </w:r>
      <w:r>
        <w:rPr>
          <w:spacing w:val="-1"/>
        </w:rPr>
        <w:t xml:space="preserve"> </w:t>
      </w:r>
      <w:r>
        <w:t>this</w:t>
      </w:r>
      <w:r>
        <w:rPr>
          <w:spacing w:val="-8"/>
        </w:rPr>
        <w:t xml:space="preserve"> </w:t>
      </w:r>
      <w:r>
        <w:t>information (without</w:t>
      </w:r>
      <w:r>
        <w:rPr>
          <w:spacing w:val="-1"/>
        </w:rPr>
        <w:t xml:space="preserve"> </w:t>
      </w:r>
      <w:r>
        <w:t>identifying</w:t>
      </w:r>
      <w:r>
        <w:rPr>
          <w:spacing w:val="-6"/>
        </w:rPr>
        <w:t xml:space="preserve"> </w:t>
      </w:r>
      <w:r>
        <w:t>a</w:t>
      </w:r>
      <w:r>
        <w:rPr>
          <w:spacing w:val="-1"/>
        </w:rPr>
        <w:t xml:space="preserve"> </w:t>
      </w:r>
      <w:r>
        <w:t>specific</w:t>
      </w:r>
      <w:r>
        <w:rPr>
          <w:spacing w:val="-1"/>
        </w:rPr>
        <w:t xml:space="preserve"> </w:t>
      </w:r>
      <w:r>
        <w:t>PBM,</w:t>
      </w:r>
      <w:r>
        <w:rPr>
          <w:spacing w:val="-2"/>
        </w:rPr>
        <w:t xml:space="preserve"> </w:t>
      </w:r>
      <w:r>
        <w:t>issuer,</w:t>
      </w:r>
      <w:r>
        <w:rPr>
          <w:spacing w:val="-2"/>
        </w:rPr>
        <w:t xml:space="preserve"> </w:t>
      </w:r>
      <w:r>
        <w:t>plan,</w:t>
      </w:r>
      <w:r>
        <w:rPr>
          <w:spacing w:val="-2"/>
        </w:rPr>
        <w:t xml:space="preserve"> </w:t>
      </w:r>
      <w:r>
        <w:t>or</w:t>
      </w:r>
      <w:r>
        <w:rPr>
          <w:spacing w:val="-2"/>
        </w:rPr>
        <w:t xml:space="preserve"> </w:t>
      </w:r>
      <w:r>
        <w:t>prices</w:t>
      </w:r>
      <w:r>
        <w:rPr>
          <w:spacing w:val="-4"/>
        </w:rPr>
        <w:t xml:space="preserve"> </w:t>
      </w:r>
      <w:r>
        <w:t>charged</w:t>
      </w:r>
      <w:r>
        <w:rPr>
          <w:spacing w:val="-2"/>
        </w:rPr>
        <w:t xml:space="preserve"> </w:t>
      </w:r>
      <w:r>
        <w:t>for</w:t>
      </w:r>
      <w:r>
        <w:rPr>
          <w:spacing w:val="-2"/>
        </w:rPr>
        <w:t xml:space="preserve"> </w:t>
      </w:r>
      <w:r>
        <w:t>drugs)</w:t>
      </w:r>
      <w:r>
        <w:rPr>
          <w:spacing w:val="-2"/>
        </w:rPr>
        <w:t xml:space="preserve"> </w:t>
      </w:r>
      <w:r>
        <w:t>to</w:t>
      </w:r>
      <w:r>
        <w:rPr>
          <w:spacing w:val="-2"/>
        </w:rPr>
        <w:t xml:space="preserve"> </w:t>
      </w:r>
      <w:r>
        <w:t>the</w:t>
      </w:r>
      <w:r>
        <w:rPr>
          <w:spacing w:val="-5"/>
        </w:rPr>
        <w:t xml:space="preserve"> </w:t>
      </w:r>
      <w:r>
        <w:t>Government Accountability Office (GAO), Congressional Budget Office (CBO), and the states for the purpose of operating an Exchange and to carry out the Medicare Part D program.</w:t>
      </w:r>
    </w:p>
    <w:p>
      <w:pPr>
        <w:pStyle w:val="BodyText"/>
        <w:spacing w:before="4"/>
      </w:pPr>
    </w:p>
    <w:p>
      <w:pPr>
        <w:pStyle w:val="ListParagraph"/>
        <w:numPr>
          <w:ilvl w:val="1"/>
          <w:numId w:val="1"/>
        </w:numPr>
        <w:tabs>
          <w:tab w:val="left" w:pos="420"/>
        </w:tabs>
        <w:spacing w:before="0" w:after="0" w:line="240" w:lineRule="auto"/>
        <w:ind w:left="420" w:right="0" w:hanging="300"/>
        <w:jc w:val="left"/>
        <w:rPr>
          <w:sz w:val="24"/>
        </w:rPr>
      </w:pPr>
      <w:r>
        <w:rPr>
          <w:sz w:val="24"/>
          <w:u w:val="single"/>
        </w:rPr>
        <w:t>Use</w:t>
      </w:r>
      <w:r>
        <w:rPr>
          <w:spacing w:val="-4"/>
          <w:sz w:val="24"/>
          <w:u w:val="single"/>
        </w:rPr>
        <w:t xml:space="preserve"> </w:t>
      </w:r>
      <w:r>
        <w:rPr>
          <w:sz w:val="24"/>
          <w:u w:val="single"/>
        </w:rPr>
        <w:t>of</w:t>
      </w:r>
      <w:r>
        <w:rPr>
          <w:spacing w:val="-4"/>
          <w:sz w:val="24"/>
          <w:u w:val="single"/>
        </w:rPr>
        <w:t xml:space="preserve"> </w:t>
      </w:r>
      <w:r>
        <w:rPr>
          <w:sz w:val="24"/>
          <w:u w:val="single"/>
        </w:rPr>
        <w:t>Information</w:t>
      </w:r>
      <w:r>
        <w:rPr>
          <w:spacing w:val="-3"/>
          <w:sz w:val="24"/>
          <w:u w:val="single"/>
        </w:rPr>
        <w:t xml:space="preserve"> </w:t>
      </w:r>
      <w:r>
        <w:rPr>
          <w:spacing w:val="-2"/>
          <w:sz w:val="24"/>
          <w:u w:val="single"/>
        </w:rPr>
        <w:t>Technology</w:t>
      </w:r>
    </w:p>
    <w:p>
      <w:pPr>
        <w:pStyle w:val="BodyText"/>
        <w:spacing w:before="272"/>
        <w:ind w:left="120"/>
      </w:pPr>
      <w:r>
        <w:t>Submitters</w:t>
      </w:r>
      <w:r>
        <w:rPr>
          <w:spacing w:val="-4"/>
        </w:rPr>
        <w:t xml:space="preserve"> </w:t>
      </w:r>
      <w:r>
        <w:t>use a web</w:t>
      </w:r>
      <w:r>
        <w:rPr>
          <w:spacing w:val="-2"/>
        </w:rPr>
        <w:t xml:space="preserve"> </w:t>
      </w:r>
      <w:r>
        <w:t>form (Appendix</w:t>
      </w:r>
      <w:r>
        <w:rPr>
          <w:spacing w:val="-2"/>
        </w:rPr>
        <w:t xml:space="preserve"> </w:t>
      </w:r>
      <w:r>
        <w:t>A)</w:t>
      </w:r>
      <w:r>
        <w:rPr>
          <w:spacing w:val="-5"/>
        </w:rPr>
        <w:t xml:space="preserve"> </w:t>
      </w:r>
      <w:r>
        <w:t>to</w:t>
      </w:r>
      <w:r>
        <w:rPr>
          <w:spacing w:val="-1"/>
        </w:rPr>
        <w:t xml:space="preserve"> </w:t>
      </w:r>
      <w:r>
        <w:t>collect summary</w:t>
      </w:r>
      <w:r>
        <w:rPr>
          <w:spacing w:val="-2"/>
        </w:rPr>
        <w:t xml:space="preserve"> </w:t>
      </w:r>
      <w:r>
        <w:t>level data</w:t>
      </w:r>
      <w:r>
        <w:rPr>
          <w:spacing w:val="-1"/>
        </w:rPr>
        <w:t xml:space="preserve"> </w:t>
      </w:r>
      <w:r>
        <w:t>and</w:t>
      </w:r>
      <w:r>
        <w:rPr>
          <w:spacing w:val="-1"/>
        </w:rPr>
        <w:t xml:space="preserve"> </w:t>
      </w:r>
      <w:r>
        <w:t>the data</w:t>
      </w:r>
      <w:r>
        <w:rPr>
          <w:spacing w:val="-4"/>
        </w:rPr>
        <w:t xml:space="preserve"> </w:t>
      </w:r>
      <w:r>
        <w:rPr>
          <w:spacing w:val="-2"/>
        </w:rPr>
        <w:t>collection</w:t>
      </w:r>
    </w:p>
    <w:p>
      <w:pPr>
        <w:spacing w:after="0"/>
        <w:sectPr>
          <w:pgSz w:w="12240" w:h="15840"/>
          <w:pgMar w:top="1380" w:right="1040" w:bottom="720" w:left="1320" w:header="0" w:footer="524"/>
          <w:cols w:space="720"/>
        </w:sectPr>
      </w:pPr>
    </w:p>
    <w:p>
      <w:pPr>
        <w:pStyle w:val="BodyText"/>
        <w:spacing w:before="60"/>
        <w:ind w:left="119" w:right="396"/>
      </w:pPr>
      <w:bookmarkStart w:id="6" w:name="4. Duplication of Efforts"/>
      <w:bookmarkEnd w:id="6"/>
      <w:bookmarkStart w:id="7" w:name="5. Small Businesses"/>
      <w:bookmarkEnd w:id="7"/>
      <w:bookmarkStart w:id="8" w:name="6. Less Frequent Collection"/>
      <w:bookmarkEnd w:id="8"/>
      <w:r>
        <w:t>instrument (Appendix B) to submit required information related to prescription benefits via HIOS.</w:t>
      </w:r>
      <w:r>
        <w:rPr>
          <w:spacing w:val="-2"/>
        </w:rPr>
        <w:t xml:space="preserve"> </w:t>
      </w:r>
      <w:r>
        <w:t>The</w:t>
      </w:r>
      <w:r>
        <w:rPr>
          <w:spacing w:val="-1"/>
        </w:rPr>
        <w:t xml:space="preserve"> </w:t>
      </w:r>
      <w:r>
        <w:t>web</w:t>
      </w:r>
      <w:r>
        <w:rPr>
          <w:spacing w:val="-2"/>
        </w:rPr>
        <w:t xml:space="preserve"> </w:t>
      </w:r>
      <w:r>
        <w:t>form</w:t>
      </w:r>
      <w:r>
        <w:rPr>
          <w:spacing w:val="-1"/>
        </w:rPr>
        <w:t xml:space="preserve"> </w:t>
      </w:r>
      <w:r>
        <w:t>is</w:t>
      </w:r>
      <w:r>
        <w:rPr>
          <w:spacing w:val="-4"/>
        </w:rPr>
        <w:t xml:space="preserve"> </w:t>
      </w:r>
      <w:r>
        <w:t>located</w:t>
      </w:r>
      <w:r>
        <w:rPr>
          <w:spacing w:val="-2"/>
        </w:rPr>
        <w:t xml:space="preserve"> </w:t>
      </w:r>
      <w:r>
        <w:t>in</w:t>
      </w:r>
      <w:r>
        <w:rPr>
          <w:spacing w:val="-7"/>
        </w:rPr>
        <w:t xml:space="preserve"> </w:t>
      </w:r>
      <w:r>
        <w:t>the</w:t>
      </w:r>
      <w:r>
        <w:rPr>
          <w:spacing w:val="-1"/>
        </w:rPr>
        <w:t xml:space="preserve"> </w:t>
      </w:r>
      <w:r>
        <w:t>HIOS</w:t>
      </w:r>
      <w:r>
        <w:rPr>
          <w:spacing w:val="-4"/>
        </w:rPr>
        <w:t xml:space="preserve"> </w:t>
      </w:r>
      <w:r>
        <w:t>portal.</w:t>
      </w:r>
      <w:r>
        <w:rPr>
          <w:spacing w:val="-2"/>
        </w:rPr>
        <w:t xml:space="preserve"> </w:t>
      </w:r>
      <w:r>
        <w:t>Registration</w:t>
      </w:r>
      <w:r>
        <w:rPr>
          <w:spacing w:val="-2"/>
        </w:rPr>
        <w:t xml:space="preserve"> </w:t>
      </w:r>
      <w:r>
        <w:t>is</w:t>
      </w:r>
      <w:r>
        <w:rPr>
          <w:spacing w:val="-4"/>
        </w:rPr>
        <w:t xml:space="preserve"> </w:t>
      </w:r>
      <w:r>
        <w:t>required</w:t>
      </w:r>
      <w:r>
        <w:rPr>
          <w:spacing w:val="-2"/>
        </w:rPr>
        <w:t xml:space="preserve"> </w:t>
      </w:r>
      <w:r>
        <w:t>in</w:t>
      </w:r>
      <w:r>
        <w:rPr>
          <w:spacing w:val="-2"/>
        </w:rPr>
        <w:t xml:space="preserve"> </w:t>
      </w:r>
      <w:r>
        <w:t>HIOS</w:t>
      </w:r>
      <w:r>
        <w:rPr>
          <w:spacing w:val="-4"/>
        </w:rPr>
        <w:t xml:space="preserve"> </w:t>
      </w:r>
      <w:r>
        <w:t>to</w:t>
      </w:r>
      <w:r>
        <w:rPr>
          <w:spacing w:val="-2"/>
        </w:rPr>
        <w:t xml:space="preserve"> </w:t>
      </w:r>
      <w:r>
        <w:t>the</w:t>
      </w:r>
      <w:r>
        <w:rPr>
          <w:spacing w:val="-1"/>
        </w:rPr>
        <w:t xml:space="preserve"> </w:t>
      </w:r>
      <w:r>
        <w:t>extent users are not already registered. Submitters use the attestation (Appendix D) to attest to the accuracy, completeness, and truthfulness of the data to the best of their knowledge. Submitters provide the completed data collection instrument in an electronic format. Pursuant to 1150A(d), codified at § 156.295, the provisions of subsection (b)(3)(C) of section 1927 of the Social Security Act apply to submitters that fail to provide this information on a timely basis or that knowingly provides false information.</w:t>
      </w:r>
    </w:p>
    <w:p>
      <w:pPr>
        <w:pStyle w:val="BodyText"/>
      </w:pPr>
    </w:p>
    <w:p>
      <w:pPr>
        <w:pStyle w:val="ListParagraph"/>
        <w:numPr>
          <w:ilvl w:val="1"/>
          <w:numId w:val="1"/>
        </w:numPr>
        <w:tabs>
          <w:tab w:val="left" w:pos="419"/>
        </w:tabs>
        <w:spacing w:before="0" w:after="0" w:line="240" w:lineRule="auto"/>
        <w:ind w:left="419" w:right="0" w:hanging="300"/>
        <w:jc w:val="left"/>
        <w:rPr>
          <w:sz w:val="24"/>
        </w:rPr>
      </w:pPr>
      <w:r>
        <w:rPr>
          <w:sz w:val="24"/>
          <w:u w:val="single"/>
        </w:rPr>
        <w:t>Duplication of</w:t>
      </w:r>
      <w:r>
        <w:rPr>
          <w:spacing w:val="-4"/>
          <w:sz w:val="24"/>
          <w:u w:val="single"/>
        </w:rPr>
        <w:t xml:space="preserve"> </w:t>
      </w:r>
      <w:r>
        <w:rPr>
          <w:spacing w:val="-2"/>
          <w:sz w:val="24"/>
          <w:u w:val="single"/>
        </w:rPr>
        <w:t>Efforts</w:t>
      </w:r>
    </w:p>
    <w:p>
      <w:pPr>
        <w:pStyle w:val="BodyText"/>
      </w:pPr>
    </w:p>
    <w:p>
      <w:pPr>
        <w:pStyle w:val="BodyText"/>
        <w:ind w:left="120" w:right="463" w:hanging="1"/>
      </w:pPr>
      <w:r>
        <w:t>This</w:t>
      </w:r>
      <w:r>
        <w:rPr>
          <w:spacing w:val="-4"/>
        </w:rPr>
        <w:t xml:space="preserve"> </w:t>
      </w:r>
      <w:r>
        <w:t>information</w:t>
      </w:r>
      <w:r>
        <w:rPr>
          <w:spacing w:val="-2"/>
        </w:rPr>
        <w:t xml:space="preserve"> </w:t>
      </w:r>
      <w:r>
        <w:t>collection</w:t>
      </w:r>
      <w:r>
        <w:rPr>
          <w:spacing w:val="-2"/>
        </w:rPr>
        <w:t xml:space="preserve"> </w:t>
      </w:r>
      <w:r>
        <w:t>does</w:t>
      </w:r>
      <w:r>
        <w:rPr>
          <w:spacing w:val="-4"/>
        </w:rPr>
        <w:t xml:space="preserve"> </w:t>
      </w:r>
      <w:r>
        <w:t>not</w:t>
      </w:r>
      <w:r>
        <w:rPr>
          <w:spacing w:val="-1"/>
        </w:rPr>
        <w:t xml:space="preserve"> </w:t>
      </w:r>
      <w:r>
        <w:t>duplicate</w:t>
      </w:r>
      <w:r>
        <w:rPr>
          <w:spacing w:val="-5"/>
        </w:rPr>
        <w:t xml:space="preserve"> </w:t>
      </w:r>
      <w:r>
        <w:t>any</w:t>
      </w:r>
      <w:r>
        <w:rPr>
          <w:spacing w:val="-2"/>
        </w:rPr>
        <w:t xml:space="preserve"> </w:t>
      </w:r>
      <w:r>
        <w:t>other</w:t>
      </w:r>
      <w:r>
        <w:rPr>
          <w:spacing w:val="-2"/>
        </w:rPr>
        <w:t xml:space="preserve"> </w:t>
      </w:r>
      <w:r>
        <w:t>federal</w:t>
      </w:r>
      <w:r>
        <w:rPr>
          <w:spacing w:val="-1"/>
        </w:rPr>
        <w:t xml:space="preserve"> </w:t>
      </w:r>
      <w:r>
        <w:t>effort,</w:t>
      </w:r>
      <w:r>
        <w:rPr>
          <w:spacing w:val="-2"/>
        </w:rPr>
        <w:t xml:space="preserve"> </w:t>
      </w:r>
      <w:r>
        <w:t>as</w:t>
      </w:r>
      <w:r>
        <w:rPr>
          <w:spacing w:val="-4"/>
        </w:rPr>
        <w:t xml:space="preserve"> </w:t>
      </w:r>
      <w:r>
        <w:t>no</w:t>
      </w:r>
      <w:r>
        <w:rPr>
          <w:spacing w:val="-2"/>
        </w:rPr>
        <w:t xml:space="preserve"> </w:t>
      </w:r>
      <w:r>
        <w:t>other</w:t>
      </w:r>
      <w:r>
        <w:rPr>
          <w:spacing w:val="-6"/>
        </w:rPr>
        <w:t xml:space="preserve"> </w:t>
      </w:r>
      <w:r>
        <w:t>federal</w:t>
      </w:r>
      <w:r>
        <w:rPr>
          <w:spacing w:val="-1"/>
        </w:rPr>
        <w:t xml:space="preserve"> </w:t>
      </w:r>
      <w:r>
        <w:t>entity collects such prescription drug information from QHP issuers or their PBMs. We are also unaware of any state which collects similar prescription drug information for QHP issuers or their PBMs.</w:t>
      </w:r>
    </w:p>
    <w:p>
      <w:pPr>
        <w:pStyle w:val="BodyText"/>
      </w:pPr>
    </w:p>
    <w:p>
      <w:pPr>
        <w:pStyle w:val="BodyText"/>
        <w:ind w:left="120" w:right="455"/>
      </w:pPr>
      <w:r>
        <w:t>We note that section 1150A(a)(1) authorizes CMS to collect the same prescription drug and rebate information from Prescription Drug Plan sponsors of a prescription drug plan and Medicare</w:t>
      </w:r>
      <w:r>
        <w:rPr>
          <w:spacing w:val="-3"/>
        </w:rPr>
        <w:t xml:space="preserve"> </w:t>
      </w:r>
      <w:r>
        <w:t>Advantage</w:t>
      </w:r>
      <w:r>
        <w:rPr>
          <w:spacing w:val="-3"/>
        </w:rPr>
        <w:t xml:space="preserve"> </w:t>
      </w:r>
      <w:r>
        <w:t>organizations</w:t>
      </w:r>
      <w:r>
        <w:rPr>
          <w:spacing w:val="-6"/>
        </w:rPr>
        <w:t xml:space="preserve"> </w:t>
      </w:r>
      <w:r>
        <w:t>offering</w:t>
      </w:r>
      <w:r>
        <w:rPr>
          <w:spacing w:val="-4"/>
        </w:rPr>
        <w:t xml:space="preserve"> </w:t>
      </w:r>
      <w:r>
        <w:t>a</w:t>
      </w:r>
      <w:r>
        <w:rPr>
          <w:spacing w:val="-3"/>
        </w:rPr>
        <w:t xml:space="preserve"> </w:t>
      </w:r>
      <w:r>
        <w:t>Medicare</w:t>
      </w:r>
      <w:r>
        <w:rPr>
          <w:spacing w:val="-3"/>
        </w:rPr>
        <w:t xml:space="preserve"> </w:t>
      </w:r>
      <w:r>
        <w:t>Advantage</w:t>
      </w:r>
      <w:r>
        <w:rPr>
          <w:spacing w:val="-3"/>
        </w:rPr>
        <w:t xml:space="preserve"> </w:t>
      </w:r>
      <w:r>
        <w:t>Prescription</w:t>
      </w:r>
      <w:r>
        <w:rPr>
          <w:spacing w:val="-4"/>
        </w:rPr>
        <w:t xml:space="preserve"> </w:t>
      </w:r>
      <w:r>
        <w:t>Drug</w:t>
      </w:r>
      <w:r>
        <w:rPr>
          <w:spacing w:val="-4"/>
        </w:rPr>
        <w:t xml:space="preserve"> </w:t>
      </w:r>
      <w:r>
        <w:t>Plan</w:t>
      </w:r>
      <w:r>
        <w:rPr>
          <w:spacing w:val="-4"/>
        </w:rPr>
        <w:t xml:space="preserve"> </w:t>
      </w:r>
      <w:r>
        <w:t>under part D of title XVIII. CMS collects these data from Part D sponsors as part of the DIR reporting requirement, and detailed drug information for each NDC from the PDE data that plans are required to submit.</w:t>
      </w:r>
    </w:p>
    <w:p>
      <w:pPr>
        <w:pStyle w:val="BodyText"/>
      </w:pPr>
    </w:p>
    <w:p>
      <w:pPr>
        <w:pStyle w:val="BodyText"/>
        <w:ind w:left="120" w:right="415"/>
      </w:pPr>
      <w:r>
        <w:t>To</w:t>
      </w:r>
      <w:r>
        <w:rPr>
          <w:spacing w:val="-2"/>
        </w:rPr>
        <w:t xml:space="preserve"> </w:t>
      </w:r>
      <w:r>
        <w:t>lessen</w:t>
      </w:r>
      <w:r>
        <w:rPr>
          <w:spacing w:val="-2"/>
        </w:rPr>
        <w:t xml:space="preserve"> </w:t>
      </w:r>
      <w:r>
        <w:t>burden,</w:t>
      </w:r>
      <w:r>
        <w:rPr>
          <w:spacing w:val="-2"/>
        </w:rPr>
        <w:t xml:space="preserve"> </w:t>
      </w:r>
      <w:r>
        <w:t>this</w:t>
      </w:r>
      <w:r>
        <w:rPr>
          <w:spacing w:val="-4"/>
        </w:rPr>
        <w:t xml:space="preserve"> </w:t>
      </w:r>
      <w:r>
        <w:t>collection</w:t>
      </w:r>
      <w:r>
        <w:rPr>
          <w:spacing w:val="-2"/>
        </w:rPr>
        <w:t xml:space="preserve"> </w:t>
      </w:r>
      <w:r>
        <w:t>utilizes</w:t>
      </w:r>
      <w:r>
        <w:rPr>
          <w:spacing w:val="-4"/>
        </w:rPr>
        <w:t xml:space="preserve"> </w:t>
      </w:r>
      <w:r>
        <w:t>CMS’s</w:t>
      </w:r>
      <w:r>
        <w:rPr>
          <w:spacing w:val="-4"/>
        </w:rPr>
        <w:t xml:space="preserve"> </w:t>
      </w:r>
      <w:r>
        <w:t>existing</w:t>
      </w:r>
      <w:r>
        <w:rPr>
          <w:spacing w:val="-3"/>
        </w:rPr>
        <w:t xml:space="preserve"> </w:t>
      </w:r>
      <w:r>
        <w:t>collection</w:t>
      </w:r>
      <w:r>
        <w:rPr>
          <w:spacing w:val="-6"/>
        </w:rPr>
        <w:t xml:space="preserve"> </w:t>
      </w:r>
      <w:r>
        <w:t>efforts</w:t>
      </w:r>
      <w:r>
        <w:rPr>
          <w:spacing w:val="-4"/>
        </w:rPr>
        <w:t xml:space="preserve"> </w:t>
      </w:r>
      <w:r>
        <w:t>to</w:t>
      </w:r>
      <w:r>
        <w:rPr>
          <w:spacing w:val="-2"/>
        </w:rPr>
        <w:t xml:space="preserve"> </w:t>
      </w:r>
      <w:r>
        <w:t>the</w:t>
      </w:r>
      <w:r>
        <w:rPr>
          <w:spacing w:val="-1"/>
        </w:rPr>
        <w:t xml:space="preserve"> </w:t>
      </w:r>
      <w:r>
        <w:t>greatest</w:t>
      </w:r>
      <w:r>
        <w:rPr>
          <w:spacing w:val="-1"/>
        </w:rPr>
        <w:t xml:space="preserve"> </w:t>
      </w:r>
      <w:r>
        <w:t>extent possible. CMS collects most of the financial information required by section 1150A at the sponsor level and collects other information for each individual drug at the NDC level.</w:t>
      </w:r>
    </w:p>
    <w:p>
      <w:pPr>
        <w:pStyle w:val="BodyText"/>
        <w:spacing w:before="4"/>
      </w:pPr>
    </w:p>
    <w:p>
      <w:pPr>
        <w:pStyle w:val="ListParagraph"/>
        <w:numPr>
          <w:ilvl w:val="1"/>
          <w:numId w:val="1"/>
        </w:numPr>
        <w:tabs>
          <w:tab w:val="left" w:pos="419"/>
        </w:tabs>
        <w:spacing w:before="0" w:after="0" w:line="240" w:lineRule="auto"/>
        <w:ind w:left="419" w:right="0" w:hanging="300"/>
        <w:jc w:val="left"/>
        <w:rPr>
          <w:sz w:val="24"/>
        </w:rPr>
      </w:pPr>
      <w:r>
        <w:rPr>
          <w:sz w:val="24"/>
          <w:u w:val="single"/>
        </w:rPr>
        <w:t>Small</w:t>
      </w:r>
      <w:r>
        <w:rPr>
          <w:spacing w:val="2"/>
          <w:sz w:val="24"/>
          <w:u w:val="single"/>
        </w:rPr>
        <w:t xml:space="preserve"> </w:t>
      </w:r>
      <w:r>
        <w:rPr>
          <w:spacing w:val="-2"/>
          <w:sz w:val="24"/>
          <w:u w:val="single"/>
        </w:rPr>
        <w:t>Businesses</w:t>
      </w:r>
    </w:p>
    <w:p>
      <w:pPr>
        <w:pStyle w:val="BodyText"/>
        <w:spacing w:before="272"/>
        <w:ind w:left="120" w:right="455"/>
      </w:pPr>
      <w:r>
        <w:t>This information collection will not have a significant impact on small businesses. HHS is unaware</w:t>
      </w:r>
      <w:r>
        <w:rPr>
          <w:spacing w:val="-1"/>
        </w:rPr>
        <w:t xml:space="preserve"> </w:t>
      </w:r>
      <w:r>
        <w:t>that</w:t>
      </w:r>
      <w:r>
        <w:rPr>
          <w:spacing w:val="-1"/>
        </w:rPr>
        <w:t xml:space="preserve"> </w:t>
      </w:r>
      <w:r>
        <w:t>any</w:t>
      </w:r>
      <w:r>
        <w:rPr>
          <w:spacing w:val="-2"/>
        </w:rPr>
        <w:t xml:space="preserve"> </w:t>
      </w:r>
      <w:r>
        <w:t>of</w:t>
      </w:r>
      <w:r>
        <w:rPr>
          <w:spacing w:val="-6"/>
        </w:rPr>
        <w:t xml:space="preserve"> </w:t>
      </w:r>
      <w:r>
        <w:t>the</w:t>
      </w:r>
      <w:r>
        <w:rPr>
          <w:spacing w:val="-1"/>
        </w:rPr>
        <w:t xml:space="preserve"> </w:t>
      </w:r>
      <w:r>
        <w:t>QHP</w:t>
      </w:r>
      <w:r>
        <w:rPr>
          <w:spacing w:val="-4"/>
        </w:rPr>
        <w:t xml:space="preserve"> </w:t>
      </w:r>
      <w:r>
        <w:t>issuers</w:t>
      </w:r>
      <w:r>
        <w:rPr>
          <w:spacing w:val="-4"/>
        </w:rPr>
        <w:t xml:space="preserve"> </w:t>
      </w:r>
      <w:r>
        <w:t>or</w:t>
      </w:r>
      <w:r>
        <w:rPr>
          <w:spacing w:val="-3"/>
        </w:rPr>
        <w:t xml:space="preserve"> </w:t>
      </w:r>
      <w:r>
        <w:t>PBMs</w:t>
      </w:r>
      <w:r>
        <w:rPr>
          <w:spacing w:val="-4"/>
        </w:rPr>
        <w:t xml:space="preserve"> </w:t>
      </w:r>
      <w:r>
        <w:t>required</w:t>
      </w:r>
      <w:r>
        <w:rPr>
          <w:spacing w:val="-2"/>
        </w:rPr>
        <w:t xml:space="preserve"> </w:t>
      </w:r>
      <w:r>
        <w:t>to</w:t>
      </w:r>
      <w:r>
        <w:rPr>
          <w:spacing w:val="-2"/>
        </w:rPr>
        <w:t xml:space="preserve"> </w:t>
      </w:r>
      <w:r>
        <w:t>report</w:t>
      </w:r>
      <w:r>
        <w:rPr>
          <w:spacing w:val="-5"/>
        </w:rPr>
        <w:t xml:space="preserve"> </w:t>
      </w:r>
      <w:r>
        <w:t>these</w:t>
      </w:r>
      <w:r>
        <w:rPr>
          <w:spacing w:val="-1"/>
        </w:rPr>
        <w:t xml:space="preserve"> </w:t>
      </w:r>
      <w:r>
        <w:t>data</w:t>
      </w:r>
      <w:r>
        <w:rPr>
          <w:spacing w:val="-5"/>
        </w:rPr>
        <w:t xml:space="preserve"> </w:t>
      </w:r>
      <w:r>
        <w:t>are</w:t>
      </w:r>
      <w:r>
        <w:rPr>
          <w:spacing w:val="-1"/>
        </w:rPr>
        <w:t xml:space="preserve"> </w:t>
      </w:r>
      <w:r>
        <w:t>small</w:t>
      </w:r>
      <w:r>
        <w:rPr>
          <w:spacing w:val="-1"/>
        </w:rPr>
        <w:t xml:space="preserve"> </w:t>
      </w:r>
      <w:r>
        <w:t>businesses.</w:t>
      </w:r>
    </w:p>
    <w:p>
      <w:pPr>
        <w:pStyle w:val="BodyText"/>
      </w:pPr>
    </w:p>
    <w:p>
      <w:pPr>
        <w:pStyle w:val="ListParagraph"/>
        <w:numPr>
          <w:ilvl w:val="1"/>
          <w:numId w:val="1"/>
        </w:numPr>
        <w:tabs>
          <w:tab w:val="left" w:pos="419"/>
        </w:tabs>
        <w:spacing w:before="0" w:after="0" w:line="240" w:lineRule="auto"/>
        <w:ind w:left="419" w:right="0" w:hanging="300"/>
        <w:jc w:val="left"/>
        <w:rPr>
          <w:sz w:val="24"/>
        </w:rPr>
      </w:pPr>
      <w:r>
        <w:rPr>
          <w:sz w:val="24"/>
          <w:u w:val="single"/>
        </w:rPr>
        <w:t>Less</w:t>
      </w:r>
      <w:r>
        <w:rPr>
          <w:spacing w:val="-7"/>
          <w:sz w:val="24"/>
          <w:u w:val="single"/>
        </w:rPr>
        <w:t xml:space="preserve"> </w:t>
      </w:r>
      <w:r>
        <w:rPr>
          <w:sz w:val="24"/>
          <w:u w:val="single"/>
        </w:rPr>
        <w:t>Frequent</w:t>
      </w:r>
      <w:r>
        <w:rPr>
          <w:spacing w:val="-3"/>
          <w:sz w:val="24"/>
          <w:u w:val="single"/>
        </w:rPr>
        <w:t xml:space="preserve"> </w:t>
      </w:r>
      <w:r>
        <w:rPr>
          <w:spacing w:val="-2"/>
          <w:sz w:val="24"/>
          <w:u w:val="single"/>
        </w:rPr>
        <w:t>Collection</w:t>
      </w:r>
    </w:p>
    <w:p>
      <w:pPr>
        <w:pStyle w:val="BodyText"/>
      </w:pPr>
    </w:p>
    <w:p>
      <w:pPr>
        <w:pStyle w:val="BodyText"/>
        <w:ind w:left="119" w:right="463"/>
      </w:pPr>
      <w:r>
        <w:t>Section 1150A of the Social Security Act grants authority to the Secretary to determine the timing and frequency of collecting these prescription drug data. We collect these data on an annual</w:t>
      </w:r>
      <w:r>
        <w:rPr>
          <w:spacing w:val="-1"/>
        </w:rPr>
        <w:t xml:space="preserve"> </w:t>
      </w:r>
      <w:r>
        <w:t>basis.</w:t>
      </w:r>
      <w:r>
        <w:rPr>
          <w:spacing w:val="-2"/>
        </w:rPr>
        <w:t xml:space="preserve"> </w:t>
      </w:r>
      <w:r>
        <w:t>We</w:t>
      </w:r>
      <w:r>
        <w:rPr>
          <w:spacing w:val="-1"/>
        </w:rPr>
        <w:t xml:space="preserve"> </w:t>
      </w:r>
      <w:r>
        <w:t>will</w:t>
      </w:r>
      <w:r>
        <w:rPr>
          <w:spacing w:val="-5"/>
        </w:rPr>
        <w:t xml:space="preserve"> </w:t>
      </w:r>
      <w:r>
        <w:t>continue</w:t>
      </w:r>
      <w:r>
        <w:rPr>
          <w:spacing w:val="-1"/>
        </w:rPr>
        <w:t xml:space="preserve"> </w:t>
      </w:r>
      <w:r>
        <w:t>to</w:t>
      </w:r>
      <w:r>
        <w:rPr>
          <w:spacing w:val="-2"/>
        </w:rPr>
        <w:t xml:space="preserve"> </w:t>
      </w:r>
      <w:r>
        <w:t>reassess</w:t>
      </w:r>
      <w:r>
        <w:rPr>
          <w:spacing w:val="-4"/>
        </w:rPr>
        <w:t xml:space="preserve"> </w:t>
      </w:r>
      <w:r>
        <w:t>this</w:t>
      </w:r>
      <w:r>
        <w:rPr>
          <w:spacing w:val="-4"/>
        </w:rPr>
        <w:t xml:space="preserve"> </w:t>
      </w:r>
      <w:r>
        <w:t>burden</w:t>
      </w:r>
      <w:r>
        <w:rPr>
          <w:spacing w:val="-2"/>
        </w:rPr>
        <w:t xml:space="preserve"> </w:t>
      </w:r>
      <w:r>
        <w:t>and</w:t>
      </w:r>
      <w:r>
        <w:rPr>
          <w:spacing w:val="-2"/>
        </w:rPr>
        <w:t xml:space="preserve"> </w:t>
      </w:r>
      <w:r>
        <w:t>make</w:t>
      </w:r>
      <w:r>
        <w:rPr>
          <w:spacing w:val="-5"/>
        </w:rPr>
        <w:t xml:space="preserve"> </w:t>
      </w:r>
      <w:r>
        <w:t>every</w:t>
      </w:r>
      <w:r>
        <w:rPr>
          <w:spacing w:val="-2"/>
        </w:rPr>
        <w:t xml:space="preserve"> </w:t>
      </w:r>
      <w:r>
        <w:t>effort</w:t>
      </w:r>
      <w:r>
        <w:rPr>
          <w:spacing w:val="-1"/>
        </w:rPr>
        <w:t xml:space="preserve"> </w:t>
      </w:r>
      <w:r>
        <w:t>to</w:t>
      </w:r>
      <w:r>
        <w:rPr>
          <w:spacing w:val="-2"/>
        </w:rPr>
        <w:t xml:space="preserve"> </w:t>
      </w:r>
      <w:r>
        <w:t>minimize</w:t>
      </w:r>
      <w:r>
        <w:rPr>
          <w:spacing w:val="-1"/>
        </w:rPr>
        <w:t xml:space="preserve"> </w:t>
      </w:r>
      <w:r>
        <w:t>burden in the future.</w:t>
      </w:r>
    </w:p>
    <w:p>
      <w:pPr>
        <w:pStyle w:val="BodyText"/>
      </w:pPr>
    </w:p>
    <w:p>
      <w:pPr>
        <w:pStyle w:val="BodyText"/>
        <w:spacing w:before="1"/>
        <w:ind w:left="119" w:right="463"/>
      </w:pPr>
      <w:r>
        <w:t>To that end, section 1150A(b)(1) of the Social Security Act requires HHS to collect, in addition to the information described above, prescription drug data further subcategorized by pharmacy type,</w:t>
      </w:r>
      <w:r>
        <w:rPr>
          <w:spacing w:val="-3"/>
        </w:rPr>
        <w:t xml:space="preserve"> </w:t>
      </w:r>
      <w:r>
        <w:t>to</w:t>
      </w:r>
      <w:r>
        <w:rPr>
          <w:spacing w:val="-3"/>
        </w:rPr>
        <w:t xml:space="preserve"> </w:t>
      </w:r>
      <w:r>
        <w:t>include</w:t>
      </w:r>
      <w:r>
        <w:rPr>
          <w:spacing w:val="-2"/>
        </w:rPr>
        <w:t xml:space="preserve"> </w:t>
      </w:r>
      <w:r>
        <w:t>by</w:t>
      </w:r>
      <w:r>
        <w:rPr>
          <w:spacing w:val="-7"/>
        </w:rPr>
        <w:t xml:space="preserve"> </w:t>
      </w:r>
      <w:r>
        <w:t>independent</w:t>
      </w:r>
      <w:r>
        <w:rPr>
          <w:spacing w:val="-2"/>
        </w:rPr>
        <w:t xml:space="preserve"> </w:t>
      </w:r>
      <w:r>
        <w:t>pharmacies,</w:t>
      </w:r>
      <w:r>
        <w:rPr>
          <w:spacing w:val="-3"/>
        </w:rPr>
        <w:t xml:space="preserve"> </w:t>
      </w:r>
      <w:r>
        <w:t>chain</w:t>
      </w:r>
      <w:r>
        <w:rPr>
          <w:spacing w:val="-3"/>
        </w:rPr>
        <w:t xml:space="preserve"> </w:t>
      </w:r>
      <w:r>
        <w:t>pharmacies,</w:t>
      </w:r>
      <w:r>
        <w:rPr>
          <w:spacing w:val="-3"/>
        </w:rPr>
        <w:t xml:space="preserve"> </w:t>
      </w:r>
      <w:r>
        <w:t>supermarket</w:t>
      </w:r>
      <w:r>
        <w:rPr>
          <w:spacing w:val="-2"/>
        </w:rPr>
        <w:t xml:space="preserve"> </w:t>
      </w:r>
      <w:r>
        <w:t>pharmacies,</w:t>
      </w:r>
      <w:r>
        <w:rPr>
          <w:spacing w:val="-3"/>
        </w:rPr>
        <w:t xml:space="preserve"> </w:t>
      </w:r>
      <w:r>
        <w:t>or</w:t>
      </w:r>
      <w:r>
        <w:rPr>
          <w:spacing w:val="-3"/>
        </w:rPr>
        <w:t xml:space="preserve"> </w:t>
      </w:r>
      <w:r>
        <w:t>mass merchandiser pharmacies that are licensed as a pharmacy by the state and that dispenses medication to the general public. It is our understanding that the health insurance industry at large does not currently have an established method to distinguish between pharmacy types at this level. Therefore, we are not yet proposing to collect this information as part of this ICR.</w:t>
      </w:r>
    </w:p>
    <w:p>
      <w:pPr>
        <w:spacing w:after="0"/>
        <w:sectPr>
          <w:pgSz w:w="12240" w:h="15840"/>
          <w:pgMar w:top="1380" w:right="1040" w:bottom="720" w:left="1320" w:header="0" w:footer="524"/>
          <w:cols w:space="720"/>
        </w:sectPr>
      </w:pPr>
    </w:p>
    <w:p>
      <w:pPr>
        <w:pStyle w:val="BodyText"/>
        <w:spacing w:before="60"/>
        <w:ind w:left="120" w:right="167"/>
      </w:pPr>
      <w:bookmarkStart w:id="9" w:name="7. Special Circumstances"/>
      <w:bookmarkEnd w:id="9"/>
      <w:bookmarkStart w:id="10" w:name="8. Federal Register/Outside Consultation"/>
      <w:bookmarkEnd w:id="10"/>
      <w:bookmarkStart w:id="11" w:name="9. Payments/Gifts to Respondents"/>
      <w:bookmarkEnd w:id="11"/>
      <w:bookmarkStart w:id="12" w:name="10. Confidentiality"/>
      <w:bookmarkEnd w:id="12"/>
      <w:bookmarkStart w:id="13" w:name="11. Sensitive Questions"/>
      <w:bookmarkEnd w:id="13"/>
      <w:r>
        <w:t>However, we intend to collect this information in the future. Specifically, we request feedback regarding definitions for these categories</w:t>
      </w:r>
      <w:r>
        <w:rPr>
          <w:spacing w:val="-1"/>
        </w:rPr>
        <w:t xml:space="preserve"> </w:t>
      </w:r>
      <w:r>
        <w:t>and any definitions that may be in use of which we are unaware.</w:t>
      </w:r>
      <w:r>
        <w:rPr>
          <w:spacing w:val="-3"/>
        </w:rPr>
        <w:t xml:space="preserve"> </w:t>
      </w:r>
      <w:r>
        <w:t>We</w:t>
      </w:r>
      <w:r>
        <w:rPr>
          <w:spacing w:val="-2"/>
        </w:rPr>
        <w:t xml:space="preserve"> </w:t>
      </w:r>
      <w:r>
        <w:t>also</w:t>
      </w:r>
      <w:r>
        <w:rPr>
          <w:spacing w:val="-3"/>
        </w:rPr>
        <w:t xml:space="preserve"> </w:t>
      </w:r>
      <w:r>
        <w:t>seek</w:t>
      </w:r>
      <w:r>
        <w:rPr>
          <w:spacing w:val="-3"/>
        </w:rPr>
        <w:t xml:space="preserve"> </w:t>
      </w:r>
      <w:r>
        <w:t>feedback</w:t>
      </w:r>
      <w:r>
        <w:rPr>
          <w:spacing w:val="-3"/>
        </w:rPr>
        <w:t xml:space="preserve"> </w:t>
      </w:r>
      <w:r>
        <w:t>regarding</w:t>
      </w:r>
      <w:r>
        <w:rPr>
          <w:spacing w:val="-3"/>
        </w:rPr>
        <w:t xml:space="preserve"> </w:t>
      </w:r>
      <w:r>
        <w:t>whether</w:t>
      </w:r>
      <w:r>
        <w:rPr>
          <w:spacing w:val="-3"/>
        </w:rPr>
        <w:t xml:space="preserve"> </w:t>
      </w:r>
      <w:r>
        <w:t>existing</w:t>
      </w:r>
      <w:r>
        <w:rPr>
          <w:spacing w:val="-3"/>
        </w:rPr>
        <w:t xml:space="preserve"> </w:t>
      </w:r>
      <w:r>
        <w:t>data</w:t>
      </w:r>
      <w:r>
        <w:rPr>
          <w:spacing w:val="-2"/>
        </w:rPr>
        <w:t xml:space="preserve"> </w:t>
      </w:r>
      <w:r>
        <w:t>systems</w:t>
      </w:r>
      <w:r>
        <w:rPr>
          <w:spacing w:val="-5"/>
        </w:rPr>
        <w:t xml:space="preserve"> </w:t>
      </w:r>
      <w:r>
        <w:t>are</w:t>
      </w:r>
      <w:r>
        <w:rPr>
          <w:spacing w:val="-2"/>
        </w:rPr>
        <w:t xml:space="preserve"> </w:t>
      </w:r>
      <w:r>
        <w:t>capable</w:t>
      </w:r>
      <w:r>
        <w:rPr>
          <w:spacing w:val="-2"/>
        </w:rPr>
        <w:t xml:space="preserve"> </w:t>
      </w:r>
      <w:r>
        <w:t>of</w:t>
      </w:r>
      <w:r>
        <w:rPr>
          <w:spacing w:val="-3"/>
        </w:rPr>
        <w:t xml:space="preserve"> </w:t>
      </w:r>
      <w:r>
        <w:t xml:space="preserve">breaking out drug data at this level, and the potential burden to break data out at this level if not currently </w:t>
      </w:r>
      <w:r>
        <w:rPr>
          <w:spacing w:val="-2"/>
        </w:rPr>
        <w:t>possible.</w:t>
      </w:r>
    </w:p>
    <w:p>
      <w:pPr>
        <w:pStyle w:val="BodyText"/>
      </w:pPr>
    </w:p>
    <w:p>
      <w:pPr>
        <w:pStyle w:val="BodyText"/>
        <w:ind w:left="120" w:right="415"/>
      </w:pPr>
      <w:r>
        <w:t>In</w:t>
      </w:r>
      <w:r>
        <w:rPr>
          <w:spacing w:val="-1"/>
        </w:rPr>
        <w:t xml:space="preserve"> </w:t>
      </w:r>
      <w:r>
        <w:t>addition,</w:t>
      </w:r>
      <w:r>
        <w:rPr>
          <w:spacing w:val="-1"/>
        </w:rPr>
        <w:t xml:space="preserve"> </w:t>
      </w:r>
      <w:r>
        <w:t>section</w:t>
      </w:r>
      <w:r>
        <w:rPr>
          <w:spacing w:val="-1"/>
        </w:rPr>
        <w:t xml:space="preserve"> </w:t>
      </w:r>
      <w:r>
        <w:t>1150A</w:t>
      </w:r>
      <w:r>
        <w:rPr>
          <w:spacing w:val="-3"/>
        </w:rPr>
        <w:t xml:space="preserve"> </w:t>
      </w:r>
      <w:r>
        <w:t>requires</w:t>
      </w:r>
      <w:r>
        <w:rPr>
          <w:spacing w:val="-3"/>
        </w:rPr>
        <w:t xml:space="preserve"> </w:t>
      </w:r>
      <w:r>
        <w:t>the reporting</w:t>
      </w:r>
      <w:r>
        <w:rPr>
          <w:spacing w:val="-1"/>
        </w:rPr>
        <w:t xml:space="preserve"> </w:t>
      </w:r>
      <w:r>
        <w:t>of</w:t>
      </w:r>
      <w:r>
        <w:rPr>
          <w:spacing w:val="-1"/>
        </w:rPr>
        <w:t xml:space="preserve"> </w:t>
      </w:r>
      <w:r>
        <w:t>the percentage of</w:t>
      </w:r>
      <w:r>
        <w:rPr>
          <w:spacing w:val="-1"/>
        </w:rPr>
        <w:t xml:space="preserve"> </w:t>
      </w:r>
      <w:r>
        <w:t>prescriptions</w:t>
      </w:r>
      <w:r>
        <w:rPr>
          <w:spacing w:val="-7"/>
        </w:rPr>
        <w:t xml:space="preserve"> </w:t>
      </w:r>
      <w:r>
        <w:t>for</w:t>
      </w:r>
      <w:r>
        <w:rPr>
          <w:spacing w:val="-1"/>
        </w:rPr>
        <w:t xml:space="preserve"> </w:t>
      </w:r>
      <w:r>
        <w:t>which</w:t>
      </w:r>
      <w:r>
        <w:rPr>
          <w:spacing w:val="-1"/>
        </w:rPr>
        <w:t xml:space="preserve"> </w:t>
      </w:r>
      <w:r>
        <w:t>a generic drug was available and dispensed (generic dispensing rate). HHS can calculate the generic</w:t>
      </w:r>
      <w:r>
        <w:rPr>
          <w:spacing w:val="-2"/>
        </w:rPr>
        <w:t xml:space="preserve"> </w:t>
      </w:r>
      <w:r>
        <w:t>dispensing</w:t>
      </w:r>
      <w:r>
        <w:rPr>
          <w:spacing w:val="-3"/>
        </w:rPr>
        <w:t xml:space="preserve"> </w:t>
      </w:r>
      <w:r>
        <w:t>rate</w:t>
      </w:r>
      <w:r>
        <w:rPr>
          <w:spacing w:val="-2"/>
        </w:rPr>
        <w:t xml:space="preserve"> </w:t>
      </w:r>
      <w:r>
        <w:t>using</w:t>
      </w:r>
      <w:r>
        <w:rPr>
          <w:spacing w:val="-3"/>
        </w:rPr>
        <w:t xml:space="preserve"> </w:t>
      </w:r>
      <w:r>
        <w:t>the</w:t>
      </w:r>
      <w:r>
        <w:rPr>
          <w:spacing w:val="-2"/>
        </w:rPr>
        <w:t xml:space="preserve"> </w:t>
      </w:r>
      <w:r>
        <w:t>total</w:t>
      </w:r>
      <w:r>
        <w:rPr>
          <w:spacing w:val="-2"/>
        </w:rPr>
        <w:t xml:space="preserve"> </w:t>
      </w:r>
      <w:r>
        <w:t>number</w:t>
      </w:r>
      <w:r>
        <w:rPr>
          <w:spacing w:val="-3"/>
        </w:rPr>
        <w:t xml:space="preserve"> </w:t>
      </w:r>
      <w:r>
        <w:t>of</w:t>
      </w:r>
      <w:r>
        <w:rPr>
          <w:spacing w:val="-3"/>
        </w:rPr>
        <w:t xml:space="preserve"> </w:t>
      </w:r>
      <w:r>
        <w:t>prescriptions</w:t>
      </w:r>
      <w:r>
        <w:rPr>
          <w:spacing w:val="-5"/>
        </w:rPr>
        <w:t xml:space="preserve"> </w:t>
      </w:r>
      <w:r>
        <w:t>dispensed</w:t>
      </w:r>
      <w:r>
        <w:rPr>
          <w:spacing w:val="-3"/>
        </w:rPr>
        <w:t xml:space="preserve"> </w:t>
      </w:r>
      <w:r>
        <w:t>per</w:t>
      </w:r>
      <w:r>
        <w:rPr>
          <w:spacing w:val="-3"/>
        </w:rPr>
        <w:t xml:space="preserve"> </w:t>
      </w:r>
      <w:r>
        <w:t>NDC</w:t>
      </w:r>
      <w:r>
        <w:rPr>
          <w:spacing w:val="-3"/>
        </w:rPr>
        <w:t xml:space="preserve"> </w:t>
      </w:r>
      <w:r>
        <w:t>and</w:t>
      </w:r>
      <w:r>
        <w:rPr>
          <w:spacing w:val="-3"/>
        </w:rPr>
        <w:t xml:space="preserve"> </w:t>
      </w:r>
      <w:r>
        <w:t>will</w:t>
      </w:r>
      <w:r>
        <w:rPr>
          <w:spacing w:val="-2"/>
        </w:rPr>
        <w:t xml:space="preserve"> </w:t>
      </w:r>
      <w:r>
        <w:t>not require QHP issuers or PBMs to calculate this amount as part of the reporting.</w:t>
      </w:r>
    </w:p>
    <w:p>
      <w:pPr>
        <w:pStyle w:val="BodyText"/>
      </w:pPr>
    </w:p>
    <w:p>
      <w:pPr>
        <w:pStyle w:val="ListParagraph"/>
        <w:numPr>
          <w:ilvl w:val="1"/>
          <w:numId w:val="1"/>
        </w:numPr>
        <w:tabs>
          <w:tab w:val="left" w:pos="420"/>
        </w:tabs>
        <w:spacing w:before="0" w:after="0" w:line="240" w:lineRule="auto"/>
        <w:ind w:left="420" w:right="0" w:hanging="300"/>
        <w:jc w:val="left"/>
        <w:rPr>
          <w:sz w:val="24"/>
        </w:rPr>
      </w:pPr>
      <w:r>
        <w:rPr>
          <w:sz w:val="24"/>
          <w:u w:val="single"/>
        </w:rPr>
        <w:t>Special</w:t>
      </w:r>
      <w:r>
        <w:rPr>
          <w:spacing w:val="-1"/>
          <w:sz w:val="24"/>
          <w:u w:val="single"/>
        </w:rPr>
        <w:t xml:space="preserve"> </w:t>
      </w:r>
      <w:r>
        <w:rPr>
          <w:spacing w:val="-2"/>
          <w:sz w:val="24"/>
          <w:u w:val="single"/>
        </w:rPr>
        <w:t>Circumstances</w:t>
      </w:r>
    </w:p>
    <w:p>
      <w:pPr>
        <w:pStyle w:val="BodyText"/>
      </w:pPr>
    </w:p>
    <w:p>
      <w:pPr>
        <w:pStyle w:val="BodyText"/>
        <w:ind w:left="120"/>
      </w:pPr>
      <w:r>
        <w:t>There are no</w:t>
      </w:r>
      <w:r>
        <w:rPr>
          <w:spacing w:val="-1"/>
        </w:rPr>
        <w:t xml:space="preserve"> </w:t>
      </w:r>
      <w:r>
        <w:t>special</w:t>
      </w:r>
      <w:r>
        <w:rPr>
          <w:spacing w:val="-3"/>
        </w:rPr>
        <w:t xml:space="preserve"> </w:t>
      </w:r>
      <w:r>
        <w:rPr>
          <w:spacing w:val="-2"/>
        </w:rPr>
        <w:t>circumstances.</w:t>
      </w:r>
    </w:p>
    <w:p>
      <w:pPr>
        <w:pStyle w:val="BodyText"/>
        <w:spacing w:before="4"/>
      </w:pPr>
    </w:p>
    <w:p>
      <w:pPr>
        <w:pStyle w:val="ListParagraph"/>
        <w:numPr>
          <w:ilvl w:val="1"/>
          <w:numId w:val="1"/>
        </w:numPr>
        <w:tabs>
          <w:tab w:val="left" w:pos="420"/>
        </w:tabs>
        <w:spacing w:before="0" w:after="0" w:line="240" w:lineRule="auto"/>
        <w:ind w:left="420" w:right="0" w:hanging="300"/>
        <w:jc w:val="left"/>
        <w:rPr>
          <w:sz w:val="24"/>
        </w:rPr>
      </w:pPr>
      <w:r>
        <w:rPr>
          <w:sz w:val="24"/>
          <w:u w:val="single"/>
        </w:rPr>
        <w:t>Federal</w:t>
      </w:r>
      <w:r>
        <w:rPr>
          <w:spacing w:val="-7"/>
          <w:sz w:val="24"/>
          <w:u w:val="single"/>
        </w:rPr>
        <w:t xml:space="preserve"> </w:t>
      </w:r>
      <w:r>
        <w:rPr>
          <w:sz w:val="24"/>
          <w:u w:val="single"/>
        </w:rPr>
        <w:t>Register/Outside</w:t>
      </w:r>
      <w:r>
        <w:rPr>
          <w:spacing w:val="-7"/>
          <w:sz w:val="24"/>
          <w:u w:val="single"/>
        </w:rPr>
        <w:t xml:space="preserve"> </w:t>
      </w:r>
      <w:r>
        <w:rPr>
          <w:spacing w:val="-2"/>
          <w:sz w:val="24"/>
          <w:u w:val="single"/>
        </w:rPr>
        <w:t>Consultation</w:t>
      </w:r>
    </w:p>
    <w:p>
      <w:pPr>
        <w:pStyle w:val="BodyText"/>
        <w:spacing w:before="272"/>
        <w:ind w:left="120" w:right="415"/>
      </w:pPr>
      <w:r>
        <w:t>A</w:t>
      </w:r>
      <w:r>
        <w:rPr>
          <w:spacing w:val="-5"/>
        </w:rPr>
        <w:t xml:space="preserve"> </w:t>
      </w:r>
      <w:r>
        <w:t>60-day</w:t>
      </w:r>
      <w:r>
        <w:rPr>
          <w:spacing w:val="-3"/>
        </w:rPr>
        <w:t xml:space="preserve"> </w:t>
      </w:r>
      <w:r>
        <w:t>notice</w:t>
      </w:r>
      <w:r>
        <w:rPr>
          <w:spacing w:val="-2"/>
        </w:rPr>
        <w:t xml:space="preserve"> </w:t>
      </w:r>
      <w:r>
        <w:t>will</w:t>
      </w:r>
      <w:r>
        <w:rPr>
          <w:spacing w:val="-2"/>
        </w:rPr>
        <w:t xml:space="preserve"> </w:t>
      </w:r>
      <w:r>
        <w:t>be</w:t>
      </w:r>
      <w:r>
        <w:rPr>
          <w:spacing w:val="-2"/>
        </w:rPr>
        <w:t xml:space="preserve"> </w:t>
      </w:r>
      <w:r>
        <w:t>published</w:t>
      </w:r>
      <w:r>
        <w:rPr>
          <w:spacing w:val="-3"/>
        </w:rPr>
        <w:t xml:space="preserve"> </w:t>
      </w:r>
      <w:r>
        <w:t>in</w:t>
      </w:r>
      <w:r>
        <w:rPr>
          <w:spacing w:val="-7"/>
        </w:rPr>
        <w:t xml:space="preserve"> </w:t>
      </w:r>
      <w:r>
        <w:t>the</w:t>
      </w:r>
      <w:r>
        <w:rPr>
          <w:spacing w:val="-2"/>
        </w:rPr>
        <w:t xml:space="preserve"> </w:t>
      </w:r>
      <w:r>
        <w:t>Federal</w:t>
      </w:r>
      <w:r>
        <w:rPr>
          <w:spacing w:val="-2"/>
        </w:rPr>
        <w:t xml:space="preserve"> </w:t>
      </w:r>
      <w:r>
        <w:t>Register</w:t>
      </w:r>
      <w:r>
        <w:rPr>
          <w:spacing w:val="-3"/>
        </w:rPr>
        <w:t xml:space="preserve"> </w:t>
      </w:r>
      <w:r>
        <w:t>on</w:t>
      </w:r>
      <w:r>
        <w:rPr>
          <w:spacing w:val="-3"/>
        </w:rPr>
        <w:t xml:space="preserve"> </w:t>
      </w:r>
      <w:r>
        <w:t>XX/XX/20XX</w:t>
      </w:r>
      <w:r>
        <w:rPr>
          <w:spacing w:val="-5"/>
        </w:rPr>
        <w:t xml:space="preserve"> </w:t>
      </w:r>
      <w:r>
        <w:t>for</w:t>
      </w:r>
      <w:r>
        <w:rPr>
          <w:spacing w:val="-3"/>
        </w:rPr>
        <w:t xml:space="preserve"> </w:t>
      </w:r>
      <w:r>
        <w:t>the</w:t>
      </w:r>
      <w:r>
        <w:rPr>
          <w:spacing w:val="-2"/>
        </w:rPr>
        <w:t xml:space="preserve"> </w:t>
      </w:r>
      <w:r>
        <w:t>public</w:t>
      </w:r>
      <w:r>
        <w:rPr>
          <w:spacing w:val="-2"/>
        </w:rPr>
        <w:t xml:space="preserve"> </w:t>
      </w:r>
      <w:r>
        <w:t>to submit written comment on the information collection requirements.</w:t>
      </w:r>
    </w:p>
    <w:p>
      <w:pPr>
        <w:pStyle w:val="BodyText"/>
      </w:pPr>
    </w:p>
    <w:p>
      <w:pPr>
        <w:pStyle w:val="BodyText"/>
        <w:ind w:left="120"/>
      </w:pPr>
      <w:r>
        <w:t>No</w:t>
      </w:r>
      <w:r>
        <w:rPr>
          <w:spacing w:val="-1"/>
        </w:rPr>
        <w:t xml:space="preserve"> </w:t>
      </w:r>
      <w:r>
        <w:t>additional outside</w:t>
      </w:r>
      <w:r>
        <w:rPr>
          <w:spacing w:val="-4"/>
        </w:rPr>
        <w:t xml:space="preserve"> </w:t>
      </w:r>
      <w:r>
        <w:t>consultation</w:t>
      </w:r>
      <w:r>
        <w:rPr>
          <w:spacing w:val="-1"/>
        </w:rPr>
        <w:t xml:space="preserve"> </w:t>
      </w:r>
      <w:r>
        <w:t>was</w:t>
      </w:r>
      <w:r>
        <w:rPr>
          <w:spacing w:val="-2"/>
        </w:rPr>
        <w:t xml:space="preserve"> sought.</w:t>
      </w:r>
    </w:p>
    <w:p>
      <w:pPr>
        <w:pStyle w:val="BodyText"/>
      </w:pPr>
    </w:p>
    <w:p>
      <w:pPr>
        <w:pStyle w:val="ListParagraph"/>
        <w:numPr>
          <w:ilvl w:val="1"/>
          <w:numId w:val="1"/>
        </w:numPr>
        <w:tabs>
          <w:tab w:val="left" w:pos="420"/>
        </w:tabs>
        <w:spacing w:before="0" w:after="0" w:line="240" w:lineRule="auto"/>
        <w:ind w:left="420" w:right="0" w:hanging="300"/>
        <w:jc w:val="left"/>
        <w:rPr>
          <w:sz w:val="24"/>
        </w:rPr>
      </w:pPr>
      <w:r>
        <w:rPr>
          <w:sz w:val="24"/>
          <w:u w:val="single"/>
        </w:rPr>
        <w:t>Payments/Gifts</w:t>
      </w:r>
      <w:r>
        <w:rPr>
          <w:spacing w:val="-7"/>
          <w:sz w:val="24"/>
          <w:u w:val="single"/>
        </w:rPr>
        <w:t xml:space="preserve"> </w:t>
      </w:r>
      <w:r>
        <w:rPr>
          <w:sz w:val="24"/>
          <w:u w:val="single"/>
        </w:rPr>
        <w:t>to</w:t>
      </w:r>
      <w:r>
        <w:rPr>
          <w:spacing w:val="-5"/>
          <w:sz w:val="24"/>
          <w:u w:val="single"/>
        </w:rPr>
        <w:t xml:space="preserve"> </w:t>
      </w:r>
      <w:r>
        <w:rPr>
          <w:spacing w:val="-2"/>
          <w:sz w:val="24"/>
          <w:u w:val="single"/>
        </w:rPr>
        <w:t>Respondents</w:t>
      </w:r>
    </w:p>
    <w:p>
      <w:pPr>
        <w:pStyle w:val="BodyText"/>
      </w:pPr>
    </w:p>
    <w:p>
      <w:pPr>
        <w:pStyle w:val="BodyText"/>
        <w:ind w:left="120"/>
      </w:pPr>
      <w:r>
        <w:t>No</w:t>
      </w:r>
      <w:r>
        <w:rPr>
          <w:spacing w:val="-1"/>
        </w:rPr>
        <w:t xml:space="preserve"> </w:t>
      </w:r>
      <w:r>
        <w:t>payments</w:t>
      </w:r>
      <w:r>
        <w:rPr>
          <w:spacing w:val="-2"/>
        </w:rPr>
        <w:t xml:space="preserve"> </w:t>
      </w:r>
      <w:r>
        <w:t>and/or</w:t>
      </w:r>
      <w:r>
        <w:rPr>
          <w:spacing w:val="-1"/>
        </w:rPr>
        <w:t xml:space="preserve"> </w:t>
      </w:r>
      <w:r>
        <w:t>gifts</w:t>
      </w:r>
      <w:r>
        <w:rPr>
          <w:spacing w:val="-2"/>
        </w:rPr>
        <w:t xml:space="preserve"> </w:t>
      </w:r>
      <w:r>
        <w:t>will</w:t>
      </w:r>
      <w:r>
        <w:rPr>
          <w:spacing w:val="1"/>
        </w:rPr>
        <w:t xml:space="preserve"> </w:t>
      </w:r>
      <w:r>
        <w:t>be provided</w:t>
      </w:r>
      <w:r>
        <w:rPr>
          <w:spacing w:val="-4"/>
        </w:rPr>
        <w:t xml:space="preserve"> </w:t>
      </w:r>
      <w:r>
        <w:t xml:space="preserve">to </w:t>
      </w:r>
      <w:r>
        <w:rPr>
          <w:spacing w:val="-2"/>
        </w:rPr>
        <w:t>respondents.</w:t>
      </w:r>
    </w:p>
    <w:p>
      <w:pPr>
        <w:pStyle w:val="BodyText"/>
        <w:spacing w:before="4"/>
      </w:pPr>
    </w:p>
    <w:p>
      <w:pPr>
        <w:pStyle w:val="ListParagraph"/>
        <w:numPr>
          <w:ilvl w:val="1"/>
          <w:numId w:val="1"/>
        </w:numPr>
        <w:tabs>
          <w:tab w:val="left" w:pos="552"/>
        </w:tabs>
        <w:spacing w:before="0" w:after="0" w:line="240" w:lineRule="auto"/>
        <w:ind w:left="552" w:right="0" w:hanging="432"/>
        <w:jc w:val="left"/>
        <w:rPr>
          <w:sz w:val="24"/>
        </w:rPr>
      </w:pPr>
      <w:r>
        <w:rPr>
          <w:spacing w:val="-2"/>
          <w:sz w:val="24"/>
          <w:u w:val="single"/>
        </w:rPr>
        <w:t>Confidentiality</w:t>
      </w:r>
    </w:p>
    <w:p>
      <w:pPr>
        <w:pStyle w:val="BodyText"/>
        <w:spacing w:before="272"/>
        <w:ind w:left="119" w:right="471"/>
      </w:pPr>
      <w:r>
        <w:t>Section 1150A of the of the Social Security Act requires the Secretary to keep this information confidential and only disclose it to the GAO, CBO, and states for the purpose of operating an Exchange and to carry out the Medicare Part D program. In disclosing these data to these entities, the Secretary is prohibited from disclosing information in a manner that identifies a specific PBM, issuer, plan, or prices charged for drugs. These are the same confidentiality protections</w:t>
      </w:r>
      <w:r>
        <w:rPr>
          <w:spacing w:val="-5"/>
        </w:rPr>
        <w:t xml:space="preserve"> </w:t>
      </w:r>
      <w:r>
        <w:t>applied</w:t>
      </w:r>
      <w:r>
        <w:rPr>
          <w:spacing w:val="-3"/>
        </w:rPr>
        <w:t xml:space="preserve"> </w:t>
      </w:r>
      <w:r>
        <w:t>to</w:t>
      </w:r>
      <w:r>
        <w:rPr>
          <w:spacing w:val="-3"/>
        </w:rPr>
        <w:t xml:space="preserve"> </w:t>
      </w:r>
      <w:r>
        <w:t>the</w:t>
      </w:r>
      <w:r>
        <w:rPr>
          <w:spacing w:val="-2"/>
        </w:rPr>
        <w:t xml:space="preserve"> </w:t>
      </w:r>
      <w:r>
        <w:t>Medicare</w:t>
      </w:r>
      <w:r>
        <w:rPr>
          <w:spacing w:val="-2"/>
        </w:rPr>
        <w:t xml:space="preserve"> </w:t>
      </w:r>
      <w:r>
        <w:t>Part</w:t>
      </w:r>
      <w:r>
        <w:rPr>
          <w:spacing w:val="-2"/>
        </w:rPr>
        <w:t xml:space="preserve"> </w:t>
      </w:r>
      <w:r>
        <w:t>D</w:t>
      </w:r>
      <w:r>
        <w:rPr>
          <w:spacing w:val="-5"/>
        </w:rPr>
        <w:t xml:space="preserve"> </w:t>
      </w:r>
      <w:r>
        <w:t>DIR</w:t>
      </w:r>
      <w:r>
        <w:rPr>
          <w:spacing w:val="-3"/>
        </w:rPr>
        <w:t xml:space="preserve"> </w:t>
      </w:r>
      <w:r>
        <w:t>Reporting</w:t>
      </w:r>
      <w:r>
        <w:rPr>
          <w:spacing w:val="-3"/>
        </w:rPr>
        <w:t xml:space="preserve"> </w:t>
      </w:r>
      <w:r>
        <w:t>requirements.</w:t>
      </w:r>
      <w:r>
        <w:rPr>
          <w:spacing w:val="-3"/>
        </w:rPr>
        <w:t xml:space="preserve"> </w:t>
      </w:r>
      <w:r>
        <w:t>We</w:t>
      </w:r>
      <w:r>
        <w:rPr>
          <w:spacing w:val="-6"/>
        </w:rPr>
        <w:t xml:space="preserve"> </w:t>
      </w:r>
      <w:r>
        <w:t>expect</w:t>
      </w:r>
      <w:r>
        <w:rPr>
          <w:spacing w:val="-2"/>
        </w:rPr>
        <w:t xml:space="preserve"> </w:t>
      </w:r>
      <w:r>
        <w:t>that</w:t>
      </w:r>
      <w:r>
        <w:rPr>
          <w:spacing w:val="-2"/>
        </w:rPr>
        <w:t xml:space="preserve"> </w:t>
      </w:r>
      <w:r>
        <w:t>the</w:t>
      </w:r>
      <w:r>
        <w:rPr>
          <w:spacing w:val="-2"/>
        </w:rPr>
        <w:t xml:space="preserve"> </w:t>
      </w:r>
      <w:r>
        <w:t>data collected will be considered commercial or financial information that is confidential or privileged and is exempt from Freedom of Information Act (FOIA) requests.</w:t>
      </w:r>
    </w:p>
    <w:p>
      <w:pPr>
        <w:pStyle w:val="BodyText"/>
      </w:pPr>
    </w:p>
    <w:p>
      <w:pPr>
        <w:pStyle w:val="BodyText"/>
        <w:ind w:left="119" w:right="579"/>
        <w:jc w:val="both"/>
      </w:pPr>
      <w:r>
        <w:t>The data collected shall not be disclosed by CMS, except in a form which does</w:t>
      </w:r>
      <w:r>
        <w:rPr>
          <w:spacing w:val="-2"/>
        </w:rPr>
        <w:t xml:space="preserve"> </w:t>
      </w:r>
      <w:r>
        <w:t>not disclose the identity</w:t>
      </w:r>
      <w:r>
        <w:rPr>
          <w:spacing w:val="-2"/>
        </w:rPr>
        <w:t xml:space="preserve"> </w:t>
      </w:r>
      <w:r>
        <w:t>of</w:t>
      </w:r>
      <w:r>
        <w:rPr>
          <w:spacing w:val="-2"/>
        </w:rPr>
        <w:t xml:space="preserve"> </w:t>
      </w:r>
      <w:r>
        <w:t>a</w:t>
      </w:r>
      <w:r>
        <w:rPr>
          <w:spacing w:val="-1"/>
        </w:rPr>
        <w:t xml:space="preserve"> </w:t>
      </w:r>
      <w:r>
        <w:t>specific</w:t>
      </w:r>
      <w:r>
        <w:rPr>
          <w:spacing w:val="-1"/>
        </w:rPr>
        <w:t xml:space="preserve"> </w:t>
      </w:r>
      <w:r>
        <w:t>PBM,</w:t>
      </w:r>
      <w:r>
        <w:rPr>
          <w:spacing w:val="-2"/>
        </w:rPr>
        <w:t xml:space="preserve"> </w:t>
      </w:r>
      <w:r>
        <w:t>issuer,</w:t>
      </w:r>
      <w:r>
        <w:rPr>
          <w:spacing w:val="-2"/>
        </w:rPr>
        <w:t xml:space="preserve"> </w:t>
      </w:r>
      <w:r>
        <w:t>plan,</w:t>
      </w:r>
      <w:r>
        <w:rPr>
          <w:spacing w:val="-2"/>
        </w:rPr>
        <w:t xml:space="preserve"> </w:t>
      </w:r>
      <w:r>
        <w:t>or</w:t>
      </w:r>
      <w:r>
        <w:rPr>
          <w:spacing w:val="-6"/>
        </w:rPr>
        <w:t xml:space="preserve"> </w:t>
      </w:r>
      <w:r>
        <w:t>prices</w:t>
      </w:r>
      <w:r>
        <w:rPr>
          <w:spacing w:val="-4"/>
        </w:rPr>
        <w:t xml:space="preserve"> </w:t>
      </w:r>
      <w:r>
        <w:t>charged</w:t>
      </w:r>
      <w:r>
        <w:rPr>
          <w:spacing w:val="-2"/>
        </w:rPr>
        <w:t xml:space="preserve"> </w:t>
      </w:r>
      <w:r>
        <w:t>for</w:t>
      </w:r>
      <w:r>
        <w:rPr>
          <w:spacing w:val="-2"/>
        </w:rPr>
        <w:t xml:space="preserve"> </w:t>
      </w:r>
      <w:r>
        <w:t>drugs</w:t>
      </w:r>
      <w:r>
        <w:rPr>
          <w:spacing w:val="-4"/>
        </w:rPr>
        <w:t xml:space="preserve"> </w:t>
      </w:r>
      <w:r>
        <w:t>for</w:t>
      </w:r>
      <w:r>
        <w:rPr>
          <w:spacing w:val="-2"/>
        </w:rPr>
        <w:t xml:space="preserve"> </w:t>
      </w:r>
      <w:r>
        <w:t>the</w:t>
      </w:r>
      <w:r>
        <w:rPr>
          <w:spacing w:val="-1"/>
        </w:rPr>
        <w:t xml:space="preserve"> </w:t>
      </w:r>
      <w:r>
        <w:t>purposes</w:t>
      </w:r>
      <w:r>
        <w:rPr>
          <w:spacing w:val="-8"/>
        </w:rPr>
        <w:t xml:space="preserve"> </w:t>
      </w:r>
      <w:r>
        <w:t>of</w:t>
      </w:r>
      <w:r>
        <w:rPr>
          <w:spacing w:val="-2"/>
        </w:rPr>
        <w:t xml:space="preserve"> </w:t>
      </w:r>
      <w:r>
        <w:t>carrying out Section 6005 of the PPACA, which added section 1150A to the Act.</w:t>
      </w:r>
    </w:p>
    <w:p>
      <w:pPr>
        <w:pStyle w:val="BodyText"/>
        <w:spacing w:before="4"/>
      </w:pPr>
    </w:p>
    <w:p>
      <w:pPr>
        <w:pStyle w:val="ListParagraph"/>
        <w:numPr>
          <w:ilvl w:val="1"/>
          <w:numId w:val="1"/>
        </w:numPr>
        <w:tabs>
          <w:tab w:val="left" w:pos="552"/>
        </w:tabs>
        <w:spacing w:before="1" w:after="0" w:line="240" w:lineRule="auto"/>
        <w:ind w:left="552" w:right="0" w:hanging="432"/>
        <w:jc w:val="left"/>
        <w:rPr>
          <w:sz w:val="24"/>
        </w:rPr>
      </w:pPr>
      <w:r>
        <w:rPr>
          <w:sz w:val="24"/>
          <w:u w:val="single"/>
        </w:rPr>
        <w:t>Sensitive</w:t>
      </w:r>
      <w:r>
        <w:rPr>
          <w:spacing w:val="1"/>
          <w:sz w:val="24"/>
          <w:u w:val="single"/>
        </w:rPr>
        <w:t xml:space="preserve"> </w:t>
      </w:r>
      <w:r>
        <w:rPr>
          <w:spacing w:val="-2"/>
          <w:sz w:val="24"/>
          <w:u w:val="single"/>
        </w:rPr>
        <w:t>Questions</w:t>
      </w:r>
    </w:p>
    <w:p>
      <w:pPr>
        <w:pStyle w:val="BodyText"/>
        <w:spacing w:before="272"/>
        <w:ind w:left="120"/>
      </w:pPr>
      <w:r>
        <w:t>There are no</w:t>
      </w:r>
      <w:r>
        <w:rPr>
          <w:spacing w:val="-1"/>
        </w:rPr>
        <w:t xml:space="preserve"> </w:t>
      </w:r>
      <w:r>
        <w:t>sensitive questions</w:t>
      </w:r>
      <w:r>
        <w:rPr>
          <w:spacing w:val="-3"/>
        </w:rPr>
        <w:t xml:space="preserve"> </w:t>
      </w:r>
      <w:r>
        <w:t>included</w:t>
      </w:r>
      <w:r>
        <w:rPr>
          <w:spacing w:val="-1"/>
        </w:rPr>
        <w:t xml:space="preserve"> </w:t>
      </w:r>
      <w:r>
        <w:t>in</w:t>
      </w:r>
      <w:r>
        <w:rPr>
          <w:spacing w:val="-1"/>
        </w:rPr>
        <w:t xml:space="preserve"> </w:t>
      </w:r>
      <w:r>
        <w:t>this</w:t>
      </w:r>
      <w:r>
        <w:rPr>
          <w:spacing w:val="-3"/>
        </w:rPr>
        <w:t xml:space="preserve"> </w:t>
      </w:r>
      <w:r>
        <w:t>information</w:t>
      </w:r>
      <w:r>
        <w:rPr>
          <w:spacing w:val="-1"/>
        </w:rPr>
        <w:t xml:space="preserve"> </w:t>
      </w:r>
      <w:r>
        <w:t>collection</w:t>
      </w:r>
      <w:r>
        <w:rPr>
          <w:spacing w:val="-4"/>
        </w:rPr>
        <w:t xml:space="preserve"> </w:t>
      </w:r>
      <w:r>
        <w:rPr>
          <w:spacing w:val="-2"/>
        </w:rPr>
        <w:t>effort.</w:t>
      </w:r>
    </w:p>
    <w:p>
      <w:pPr>
        <w:spacing w:after="0"/>
        <w:sectPr>
          <w:pgSz w:w="12240" w:h="15840"/>
          <w:pgMar w:top="1380" w:right="1040" w:bottom="720" w:left="1320" w:header="0" w:footer="524"/>
          <w:cols w:space="720"/>
        </w:sectPr>
      </w:pPr>
    </w:p>
    <w:p>
      <w:pPr>
        <w:pStyle w:val="ListParagraph"/>
        <w:numPr>
          <w:ilvl w:val="1"/>
          <w:numId w:val="1"/>
        </w:numPr>
        <w:tabs>
          <w:tab w:val="left" w:pos="552"/>
        </w:tabs>
        <w:spacing w:before="60" w:after="0" w:line="240" w:lineRule="auto"/>
        <w:ind w:left="552" w:right="0" w:hanging="432"/>
        <w:jc w:val="left"/>
        <w:rPr>
          <w:sz w:val="24"/>
        </w:rPr>
      </w:pPr>
      <w:bookmarkStart w:id="14" w:name="12. Burden Estimates (Hours &amp; Wages)"/>
      <w:bookmarkEnd w:id="14"/>
      <w:r>
        <w:rPr>
          <w:sz w:val="24"/>
          <w:u w:val="single"/>
        </w:rPr>
        <w:t>Burden</w:t>
      </w:r>
      <w:r>
        <w:rPr>
          <w:spacing w:val="-5"/>
          <w:sz w:val="24"/>
          <w:u w:val="single"/>
        </w:rPr>
        <w:t xml:space="preserve"> </w:t>
      </w:r>
      <w:r>
        <w:rPr>
          <w:sz w:val="24"/>
          <w:u w:val="single"/>
        </w:rPr>
        <w:t>Estimates</w:t>
      </w:r>
      <w:r>
        <w:rPr>
          <w:spacing w:val="-5"/>
          <w:sz w:val="24"/>
          <w:u w:val="single"/>
        </w:rPr>
        <w:t xml:space="preserve"> </w:t>
      </w:r>
      <w:r>
        <w:rPr>
          <w:sz w:val="24"/>
          <w:u w:val="single"/>
        </w:rPr>
        <w:t>(Hours</w:t>
      </w:r>
      <w:r>
        <w:rPr>
          <w:spacing w:val="-3"/>
          <w:sz w:val="24"/>
          <w:u w:val="single"/>
        </w:rPr>
        <w:t xml:space="preserve"> </w:t>
      </w:r>
      <w:r>
        <w:rPr>
          <w:sz w:val="24"/>
          <w:u w:val="single"/>
        </w:rPr>
        <w:t>&amp;</w:t>
      </w:r>
      <w:r>
        <w:rPr>
          <w:spacing w:val="-6"/>
          <w:sz w:val="24"/>
          <w:u w:val="single"/>
        </w:rPr>
        <w:t xml:space="preserve"> </w:t>
      </w:r>
      <w:r>
        <w:rPr>
          <w:spacing w:val="-2"/>
          <w:sz w:val="24"/>
          <w:u w:val="single"/>
        </w:rPr>
        <w:t>Wages)</w:t>
      </w:r>
    </w:p>
    <w:p>
      <w:pPr>
        <w:pStyle w:val="BodyText"/>
        <w:spacing w:before="276"/>
        <w:ind w:left="119" w:right="643"/>
      </w:pPr>
      <w:r>
        <w:t>The burden associated with this data collection is attributed to submitters, and the burden estimates were developed based on our previous experience with QHP information reporting activities. The following section contains estimates of the burden imposed by the associated ICRs. Salaries for the positions cited were taken from the Bureau of Labor Statistics (BLS) web</w:t>
      </w:r>
      <w:r>
        <w:rPr>
          <w:spacing w:val="-3"/>
        </w:rPr>
        <w:t xml:space="preserve"> </w:t>
      </w:r>
      <w:r>
        <w:t>site</w:t>
      </w:r>
      <w:r>
        <w:rPr>
          <w:spacing w:val="-1"/>
        </w:rPr>
        <w:t xml:space="preserve"> </w:t>
      </w:r>
      <w:r>
        <w:t>(</w:t>
      </w:r>
      <w:hyperlink r:id="rId5">
        <w:r>
          <w:rPr>
            <w:color w:val="0000FF"/>
            <w:u w:val="single" w:color="0000FF"/>
          </w:rPr>
          <w:t>https://www.bls.gov</w:t>
        </w:r>
      </w:hyperlink>
      <w:r>
        <w:t>).</w:t>
      </w:r>
      <w:r>
        <w:rPr>
          <w:spacing w:val="-2"/>
        </w:rPr>
        <w:t xml:space="preserve"> </w:t>
      </w:r>
      <w:r>
        <w:t>For</w:t>
      </w:r>
      <w:r>
        <w:rPr>
          <w:spacing w:val="-2"/>
        </w:rPr>
        <w:t xml:space="preserve"> </w:t>
      </w:r>
      <w:r>
        <w:t>a</w:t>
      </w:r>
      <w:r>
        <w:rPr>
          <w:spacing w:val="-1"/>
        </w:rPr>
        <w:t xml:space="preserve"> </w:t>
      </w:r>
      <w:r>
        <w:t>description</w:t>
      </w:r>
      <w:r>
        <w:rPr>
          <w:spacing w:val="-1"/>
        </w:rPr>
        <w:t xml:space="preserve"> </w:t>
      </w:r>
      <w:r>
        <w:t>of</w:t>
      </w:r>
      <w:r>
        <w:rPr>
          <w:spacing w:val="-1"/>
        </w:rPr>
        <w:t xml:space="preserve"> </w:t>
      </w:r>
      <w:r>
        <w:t>the</w:t>
      </w:r>
      <w:r>
        <w:rPr>
          <w:spacing w:val="-15"/>
        </w:rPr>
        <w:t xml:space="preserve"> </w:t>
      </w:r>
      <w:r>
        <w:t>median</w:t>
      </w:r>
      <w:r>
        <w:rPr>
          <w:spacing w:val="-2"/>
        </w:rPr>
        <w:t xml:space="preserve"> </w:t>
      </w:r>
      <w:r>
        <w:t>hourly</w:t>
      </w:r>
      <w:r>
        <w:rPr>
          <w:spacing w:val="-4"/>
        </w:rPr>
        <w:t xml:space="preserve"> </w:t>
      </w:r>
      <w:r>
        <w:t>wages</w:t>
      </w:r>
      <w:r>
        <w:rPr>
          <w:spacing w:val="-3"/>
        </w:rPr>
        <w:t xml:space="preserve"> </w:t>
      </w:r>
      <w:r>
        <w:t>for</w:t>
      </w:r>
      <w:r>
        <w:rPr>
          <w:spacing w:val="-2"/>
        </w:rPr>
        <w:t xml:space="preserve"> </w:t>
      </w:r>
      <w:r>
        <w:t>the</w:t>
      </w:r>
      <w:r>
        <w:rPr>
          <w:spacing w:val="-1"/>
        </w:rPr>
        <w:t xml:space="preserve"> </w:t>
      </w:r>
      <w:r>
        <w:t>positions see Table 1.</w:t>
      </w:r>
    </w:p>
    <w:p>
      <w:pPr>
        <w:pStyle w:val="BodyText"/>
        <w:spacing w:before="4"/>
      </w:pPr>
    </w:p>
    <w:p>
      <w:pPr>
        <w:pStyle w:val="Heading1"/>
        <w:ind w:left="119"/>
      </w:pPr>
      <w:r>
        <w:t>Table</w:t>
      </w:r>
      <w:r>
        <w:rPr>
          <w:spacing w:val="1"/>
        </w:rPr>
        <w:t xml:space="preserve"> </w:t>
      </w:r>
      <w:r>
        <w:t>1.</w:t>
      </w:r>
      <w:r>
        <w:rPr>
          <w:spacing w:val="5"/>
        </w:rPr>
        <w:t xml:space="preserve"> </w:t>
      </w:r>
      <w:r>
        <w:t>Adjusted</w:t>
      </w:r>
      <w:r>
        <w:rPr>
          <w:spacing w:val="4"/>
        </w:rPr>
        <w:t xml:space="preserve"> </w:t>
      </w:r>
      <w:r>
        <w:t>Hourly</w:t>
      </w:r>
      <w:r>
        <w:rPr>
          <w:spacing w:val="6"/>
        </w:rPr>
        <w:t xml:space="preserve"> </w:t>
      </w:r>
      <w:r>
        <w:t>Wages</w:t>
      </w:r>
      <w:r>
        <w:rPr>
          <w:spacing w:val="4"/>
        </w:rPr>
        <w:t xml:space="preserve"> </w:t>
      </w:r>
      <w:r>
        <w:t xml:space="preserve">Used in Burden </w:t>
      </w:r>
      <w:r>
        <w:rPr>
          <w:spacing w:val="-2"/>
        </w:rPr>
        <w:t>Estimates</w:t>
      </w:r>
    </w:p>
    <w:p>
      <w:pPr>
        <w:pStyle w:val="BodyText"/>
        <w:spacing w:before="42"/>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8"/>
        <w:gridCol w:w="1528"/>
        <w:gridCol w:w="1712"/>
        <w:gridCol w:w="1800"/>
        <w:gridCol w:w="1704"/>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5"/>
          <w:jc w:val="left"/>
        </w:trPr>
        <w:tc>
          <w:tcPr>
            <w:tcW w:w="2608" w:type="dxa"/>
          </w:tcPr>
          <w:p>
            <w:pPr>
              <w:pStyle w:val="TableParagraph"/>
              <w:spacing w:before="275"/>
              <w:ind w:left="6"/>
              <w:rPr>
                <w:b/>
                <w:sz w:val="24"/>
              </w:rPr>
            </w:pPr>
            <w:r>
              <w:rPr>
                <w:b/>
                <w:sz w:val="24"/>
              </w:rPr>
              <w:t>Occupation</w:t>
            </w:r>
            <w:r>
              <w:rPr>
                <w:b/>
                <w:spacing w:val="-4"/>
                <w:sz w:val="24"/>
              </w:rPr>
              <w:t xml:space="preserve"> Title</w:t>
            </w:r>
          </w:p>
        </w:tc>
        <w:tc>
          <w:tcPr>
            <w:tcW w:w="1528" w:type="dxa"/>
          </w:tcPr>
          <w:p>
            <w:pPr>
              <w:pStyle w:val="TableParagraph"/>
              <w:spacing w:before="139"/>
              <w:ind w:left="495" w:hanging="420"/>
              <w:rPr>
                <w:b/>
                <w:sz w:val="24"/>
              </w:rPr>
            </w:pPr>
            <w:r>
              <w:rPr>
                <w:b/>
                <w:spacing w:val="-2"/>
                <w:sz w:val="24"/>
              </w:rPr>
              <w:t xml:space="preserve">Occupational </w:t>
            </w:r>
            <w:r>
              <w:rPr>
                <w:b/>
                <w:spacing w:val="-4"/>
                <w:sz w:val="24"/>
              </w:rPr>
              <w:t>Code</w:t>
            </w:r>
          </w:p>
        </w:tc>
        <w:tc>
          <w:tcPr>
            <w:tcW w:w="1712" w:type="dxa"/>
          </w:tcPr>
          <w:p>
            <w:pPr>
              <w:pStyle w:val="TableParagraph"/>
              <w:spacing w:before="139"/>
              <w:ind w:left="107" w:right="57" w:hanging="48"/>
              <w:rPr>
                <w:sz w:val="24"/>
              </w:rPr>
            </w:pPr>
            <w:r>
              <w:rPr>
                <w:b/>
                <w:sz w:val="24"/>
              </w:rPr>
              <w:t>Median</w:t>
            </w:r>
            <w:r>
              <w:rPr>
                <w:b/>
                <w:spacing w:val="-15"/>
                <w:sz w:val="24"/>
              </w:rPr>
              <w:t xml:space="preserve"> </w:t>
            </w:r>
            <w:r>
              <w:rPr>
                <w:b/>
                <w:sz w:val="24"/>
              </w:rPr>
              <w:t>Hourly Wage</w:t>
            </w:r>
            <w:r>
              <w:rPr>
                <w:b/>
                <w:spacing w:val="1"/>
                <w:sz w:val="24"/>
              </w:rPr>
              <w:t xml:space="preserve"> </w:t>
            </w:r>
            <w:r>
              <w:rPr>
                <w:b/>
                <w:spacing w:val="-2"/>
                <w:sz w:val="24"/>
              </w:rPr>
              <w:t>($/hour</w:t>
            </w:r>
            <w:r>
              <w:rPr>
                <w:spacing w:val="-2"/>
                <w:sz w:val="24"/>
              </w:rPr>
              <w:t>)</w:t>
            </w:r>
          </w:p>
        </w:tc>
        <w:tc>
          <w:tcPr>
            <w:tcW w:w="1800" w:type="dxa"/>
          </w:tcPr>
          <w:p>
            <w:pPr>
              <w:pStyle w:val="TableParagraph"/>
              <w:spacing w:before="139"/>
              <w:ind w:left="67" w:right="59" w:firstLine="48"/>
              <w:rPr>
                <w:b/>
                <w:sz w:val="24"/>
              </w:rPr>
            </w:pPr>
            <w:r>
              <w:rPr>
                <w:b/>
                <w:sz w:val="24"/>
              </w:rPr>
              <w:t xml:space="preserve">Fringe Benefits (100%) </w:t>
            </w:r>
            <w:r>
              <w:rPr>
                <w:b/>
                <w:spacing w:val="-2"/>
                <w:sz w:val="24"/>
              </w:rPr>
              <w:t>($/hour)</w:t>
            </w:r>
          </w:p>
        </w:tc>
        <w:tc>
          <w:tcPr>
            <w:tcW w:w="1704" w:type="dxa"/>
          </w:tcPr>
          <w:p>
            <w:pPr>
              <w:pStyle w:val="TableParagraph"/>
              <w:spacing w:line="276" w:lineRule="exact"/>
              <w:ind w:left="159" w:right="150" w:firstLine="2"/>
              <w:jc w:val="center"/>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r>
      <w:tr>
        <w:tblPrEx>
          <w:tblW w:w="0" w:type="auto"/>
          <w:jc w:val="left"/>
          <w:tblInd w:w="130" w:type="dxa"/>
          <w:tblLayout w:type="fixed"/>
          <w:tblCellMar>
            <w:top w:w="0" w:type="dxa"/>
            <w:left w:w="0" w:type="dxa"/>
            <w:bottom w:w="0" w:type="dxa"/>
            <w:right w:w="0" w:type="dxa"/>
          </w:tblCellMar>
          <w:tblLook w:val="01E0"/>
        </w:tblPrEx>
        <w:trPr>
          <w:trHeight w:val="551"/>
          <w:jc w:val="left"/>
        </w:trPr>
        <w:tc>
          <w:tcPr>
            <w:tcW w:w="2608" w:type="dxa"/>
          </w:tcPr>
          <w:p>
            <w:pPr>
              <w:pStyle w:val="TableParagraph"/>
              <w:spacing w:line="270" w:lineRule="atLeast"/>
              <w:ind w:left="6"/>
              <w:rPr>
                <w:sz w:val="24"/>
              </w:rPr>
            </w:pPr>
            <w:r>
              <w:rPr>
                <w:sz w:val="24"/>
              </w:rPr>
              <w:t>Business</w:t>
            </w:r>
            <w:r>
              <w:rPr>
                <w:spacing w:val="-15"/>
                <w:sz w:val="24"/>
              </w:rPr>
              <w:t xml:space="preserve"> </w:t>
            </w:r>
            <w:r>
              <w:rPr>
                <w:sz w:val="24"/>
              </w:rPr>
              <w:t xml:space="preserve">Operations </w:t>
            </w:r>
            <w:r>
              <w:rPr>
                <w:spacing w:val="-2"/>
                <w:sz w:val="24"/>
              </w:rPr>
              <w:t>Specialist</w:t>
            </w:r>
          </w:p>
        </w:tc>
        <w:tc>
          <w:tcPr>
            <w:tcW w:w="1528" w:type="dxa"/>
          </w:tcPr>
          <w:p>
            <w:pPr>
              <w:pStyle w:val="TableParagraph"/>
              <w:spacing w:before="137"/>
              <w:ind w:left="7"/>
              <w:jc w:val="center"/>
              <w:rPr>
                <w:sz w:val="24"/>
              </w:rPr>
            </w:pPr>
            <w:r>
              <w:rPr>
                <w:sz w:val="24"/>
              </w:rPr>
              <w:t>13-</w:t>
            </w:r>
            <w:r>
              <w:rPr>
                <w:spacing w:val="-4"/>
                <w:sz w:val="24"/>
              </w:rPr>
              <w:t>1199</w:t>
            </w:r>
          </w:p>
        </w:tc>
        <w:tc>
          <w:tcPr>
            <w:tcW w:w="1712" w:type="dxa"/>
          </w:tcPr>
          <w:p>
            <w:pPr>
              <w:pStyle w:val="TableParagraph"/>
              <w:spacing w:before="137"/>
              <w:ind w:left="20" w:right="20"/>
              <w:jc w:val="center"/>
              <w:rPr>
                <w:sz w:val="24"/>
              </w:rPr>
            </w:pPr>
            <w:r>
              <w:rPr>
                <w:sz w:val="24"/>
              </w:rPr>
              <w:t xml:space="preserve">$ </w:t>
            </w:r>
            <w:r>
              <w:rPr>
                <w:spacing w:val="-2"/>
                <w:sz w:val="24"/>
              </w:rPr>
              <w:t>36.53</w:t>
            </w:r>
          </w:p>
        </w:tc>
        <w:tc>
          <w:tcPr>
            <w:tcW w:w="1800" w:type="dxa"/>
          </w:tcPr>
          <w:p>
            <w:pPr>
              <w:pStyle w:val="TableParagraph"/>
              <w:spacing w:before="151"/>
              <w:ind w:left="627"/>
              <w:rPr>
                <w:sz w:val="24"/>
              </w:rPr>
            </w:pPr>
            <w:r>
              <w:rPr>
                <w:spacing w:val="-2"/>
                <w:sz w:val="24"/>
              </w:rPr>
              <w:t>$36.53</w:t>
            </w:r>
          </w:p>
        </w:tc>
        <w:tc>
          <w:tcPr>
            <w:tcW w:w="1704" w:type="dxa"/>
          </w:tcPr>
          <w:p>
            <w:pPr>
              <w:pStyle w:val="TableParagraph"/>
              <w:spacing w:before="137"/>
              <w:ind w:left="9" w:right="2"/>
              <w:jc w:val="center"/>
              <w:rPr>
                <w:sz w:val="24"/>
              </w:rPr>
            </w:pPr>
            <w:r>
              <w:rPr>
                <w:sz w:val="24"/>
              </w:rPr>
              <w:t xml:space="preserve">$ </w:t>
            </w:r>
            <w:r>
              <w:rPr>
                <w:spacing w:val="-2"/>
                <w:sz w:val="24"/>
              </w:rPr>
              <w:t>73.06</w:t>
            </w:r>
          </w:p>
        </w:tc>
      </w:tr>
      <w:tr>
        <w:tblPrEx>
          <w:tblW w:w="0" w:type="auto"/>
          <w:jc w:val="left"/>
          <w:tblInd w:w="130" w:type="dxa"/>
          <w:tblLayout w:type="fixed"/>
          <w:tblCellMar>
            <w:top w:w="0" w:type="dxa"/>
            <w:left w:w="0" w:type="dxa"/>
            <w:bottom w:w="0" w:type="dxa"/>
            <w:right w:w="0" w:type="dxa"/>
          </w:tblCellMar>
          <w:tblLook w:val="01E0"/>
        </w:tblPrEx>
        <w:trPr>
          <w:trHeight w:val="550"/>
          <w:jc w:val="left"/>
        </w:trPr>
        <w:tc>
          <w:tcPr>
            <w:tcW w:w="2608" w:type="dxa"/>
          </w:tcPr>
          <w:p>
            <w:pPr>
              <w:pStyle w:val="TableParagraph"/>
              <w:spacing w:line="276" w:lineRule="exact"/>
              <w:ind w:left="6" w:right="74"/>
              <w:rPr>
                <w:sz w:val="24"/>
              </w:rPr>
            </w:pPr>
            <w:r>
              <w:rPr>
                <w:sz w:val="24"/>
              </w:rPr>
              <w:t>Computer</w:t>
            </w:r>
            <w:r>
              <w:rPr>
                <w:spacing w:val="-15"/>
                <w:sz w:val="24"/>
              </w:rPr>
              <w:t xml:space="preserve"> </w:t>
            </w:r>
            <w:r>
              <w:rPr>
                <w:sz w:val="24"/>
              </w:rPr>
              <w:t xml:space="preserve">Systems </w:t>
            </w:r>
            <w:r>
              <w:rPr>
                <w:spacing w:val="-2"/>
                <w:sz w:val="24"/>
              </w:rPr>
              <w:t>Analyst</w:t>
            </w:r>
          </w:p>
        </w:tc>
        <w:tc>
          <w:tcPr>
            <w:tcW w:w="1528" w:type="dxa"/>
          </w:tcPr>
          <w:p>
            <w:pPr>
              <w:pStyle w:val="TableParagraph"/>
              <w:spacing w:before="139"/>
              <w:ind w:left="7"/>
              <w:jc w:val="center"/>
              <w:rPr>
                <w:sz w:val="24"/>
              </w:rPr>
            </w:pPr>
            <w:r>
              <w:rPr>
                <w:sz w:val="24"/>
              </w:rPr>
              <w:t>15-</w:t>
            </w:r>
            <w:r>
              <w:rPr>
                <w:spacing w:val="-4"/>
                <w:sz w:val="24"/>
              </w:rPr>
              <w:t>1121</w:t>
            </w:r>
          </w:p>
        </w:tc>
        <w:tc>
          <w:tcPr>
            <w:tcW w:w="1712" w:type="dxa"/>
          </w:tcPr>
          <w:p>
            <w:pPr>
              <w:pStyle w:val="TableParagraph"/>
              <w:spacing w:before="139"/>
              <w:ind w:left="20" w:right="17"/>
              <w:jc w:val="center"/>
              <w:rPr>
                <w:sz w:val="24"/>
              </w:rPr>
            </w:pPr>
            <w:r>
              <w:rPr>
                <w:spacing w:val="-2"/>
                <w:sz w:val="24"/>
              </w:rPr>
              <w:t>$49.15</w:t>
            </w:r>
          </w:p>
        </w:tc>
        <w:tc>
          <w:tcPr>
            <w:tcW w:w="1800" w:type="dxa"/>
          </w:tcPr>
          <w:p>
            <w:pPr>
              <w:pStyle w:val="TableParagraph"/>
              <w:spacing w:before="139"/>
              <w:ind w:left="567"/>
              <w:rPr>
                <w:sz w:val="24"/>
              </w:rPr>
            </w:pPr>
            <w:r>
              <w:rPr>
                <w:spacing w:val="-2"/>
                <w:sz w:val="24"/>
              </w:rPr>
              <w:t>$49.15</w:t>
            </w:r>
          </w:p>
        </w:tc>
        <w:tc>
          <w:tcPr>
            <w:tcW w:w="1704" w:type="dxa"/>
          </w:tcPr>
          <w:p>
            <w:pPr>
              <w:pStyle w:val="TableParagraph"/>
              <w:spacing w:before="139"/>
              <w:ind w:left="7" w:right="3"/>
              <w:jc w:val="center"/>
              <w:rPr>
                <w:sz w:val="24"/>
              </w:rPr>
            </w:pPr>
            <w:r>
              <w:rPr>
                <w:spacing w:val="-2"/>
                <w:sz w:val="24"/>
              </w:rPr>
              <w:t>$98.30</w:t>
            </w:r>
          </w:p>
        </w:tc>
      </w:tr>
      <w:tr>
        <w:tblPrEx>
          <w:tblW w:w="0" w:type="auto"/>
          <w:jc w:val="left"/>
          <w:tblInd w:w="130" w:type="dxa"/>
          <w:tblLayout w:type="fixed"/>
          <w:tblCellMar>
            <w:top w:w="0" w:type="dxa"/>
            <w:left w:w="0" w:type="dxa"/>
            <w:bottom w:w="0" w:type="dxa"/>
            <w:right w:w="0" w:type="dxa"/>
          </w:tblCellMar>
          <w:tblLook w:val="01E0"/>
        </w:tblPrEx>
        <w:trPr>
          <w:trHeight w:val="276"/>
          <w:jc w:val="left"/>
        </w:trPr>
        <w:tc>
          <w:tcPr>
            <w:tcW w:w="2608" w:type="dxa"/>
          </w:tcPr>
          <w:p>
            <w:pPr>
              <w:pStyle w:val="TableParagraph"/>
              <w:spacing w:before="1" w:line="255" w:lineRule="exact"/>
              <w:ind w:left="6"/>
              <w:rPr>
                <w:sz w:val="24"/>
              </w:rPr>
            </w:pPr>
            <w:r>
              <w:rPr>
                <w:sz w:val="24"/>
              </w:rPr>
              <w:t>Computer</w:t>
            </w:r>
            <w:r>
              <w:rPr>
                <w:spacing w:val="3"/>
                <w:sz w:val="24"/>
              </w:rPr>
              <w:t xml:space="preserve"> </w:t>
            </w:r>
            <w:r>
              <w:rPr>
                <w:spacing w:val="-2"/>
                <w:sz w:val="24"/>
              </w:rPr>
              <w:t>Programmer</w:t>
            </w:r>
          </w:p>
        </w:tc>
        <w:tc>
          <w:tcPr>
            <w:tcW w:w="1528" w:type="dxa"/>
          </w:tcPr>
          <w:p>
            <w:pPr>
              <w:pStyle w:val="TableParagraph"/>
              <w:spacing w:before="1" w:line="255" w:lineRule="exact"/>
              <w:ind w:left="7"/>
              <w:jc w:val="center"/>
              <w:rPr>
                <w:sz w:val="24"/>
              </w:rPr>
            </w:pPr>
            <w:r>
              <w:rPr>
                <w:sz w:val="24"/>
              </w:rPr>
              <w:t>15-</w:t>
            </w:r>
            <w:r>
              <w:rPr>
                <w:spacing w:val="-4"/>
                <w:sz w:val="24"/>
              </w:rPr>
              <w:t>1251</w:t>
            </w:r>
          </w:p>
        </w:tc>
        <w:tc>
          <w:tcPr>
            <w:tcW w:w="1712" w:type="dxa"/>
          </w:tcPr>
          <w:p>
            <w:pPr>
              <w:pStyle w:val="TableParagraph"/>
              <w:spacing w:before="1" w:line="255" w:lineRule="exact"/>
              <w:ind w:left="20" w:right="17"/>
              <w:jc w:val="center"/>
              <w:rPr>
                <w:sz w:val="24"/>
              </w:rPr>
            </w:pPr>
            <w:r>
              <w:rPr>
                <w:spacing w:val="-2"/>
                <w:sz w:val="24"/>
              </w:rPr>
              <w:t>$47.02</w:t>
            </w:r>
          </w:p>
        </w:tc>
        <w:tc>
          <w:tcPr>
            <w:tcW w:w="1800" w:type="dxa"/>
          </w:tcPr>
          <w:p>
            <w:pPr>
              <w:pStyle w:val="TableParagraph"/>
              <w:spacing w:before="1" w:line="255" w:lineRule="exact"/>
              <w:ind w:left="567"/>
              <w:rPr>
                <w:sz w:val="24"/>
              </w:rPr>
            </w:pPr>
            <w:r>
              <w:rPr>
                <w:spacing w:val="-2"/>
                <w:sz w:val="24"/>
              </w:rPr>
              <w:t>$47.02</w:t>
            </w:r>
          </w:p>
        </w:tc>
        <w:tc>
          <w:tcPr>
            <w:tcW w:w="1704" w:type="dxa"/>
          </w:tcPr>
          <w:p>
            <w:pPr>
              <w:pStyle w:val="TableParagraph"/>
              <w:spacing w:before="1" w:line="255" w:lineRule="exact"/>
              <w:ind w:left="7" w:right="3"/>
              <w:jc w:val="center"/>
              <w:rPr>
                <w:sz w:val="24"/>
              </w:rPr>
            </w:pPr>
            <w:r>
              <w:rPr>
                <w:spacing w:val="-2"/>
                <w:sz w:val="24"/>
              </w:rPr>
              <w:t>$94.04</w:t>
            </w:r>
          </w:p>
        </w:tc>
      </w:tr>
      <w:tr>
        <w:tblPrEx>
          <w:tblW w:w="0" w:type="auto"/>
          <w:jc w:val="left"/>
          <w:tblInd w:w="130" w:type="dxa"/>
          <w:tblLayout w:type="fixed"/>
          <w:tblCellMar>
            <w:top w:w="0" w:type="dxa"/>
            <w:left w:w="0" w:type="dxa"/>
            <w:bottom w:w="0" w:type="dxa"/>
            <w:right w:w="0" w:type="dxa"/>
          </w:tblCellMar>
          <w:tblLook w:val="01E0"/>
        </w:tblPrEx>
        <w:trPr>
          <w:trHeight w:val="550"/>
          <w:jc w:val="left"/>
        </w:trPr>
        <w:tc>
          <w:tcPr>
            <w:tcW w:w="2608" w:type="dxa"/>
          </w:tcPr>
          <w:p>
            <w:pPr>
              <w:pStyle w:val="TableParagraph"/>
              <w:spacing w:line="276" w:lineRule="exact"/>
              <w:ind w:left="6"/>
              <w:rPr>
                <w:sz w:val="24"/>
              </w:rPr>
            </w:pPr>
            <w:r>
              <w:rPr>
                <w:sz w:val="24"/>
              </w:rPr>
              <w:t>Computer</w:t>
            </w:r>
            <w:r>
              <w:rPr>
                <w:spacing w:val="-15"/>
                <w:sz w:val="24"/>
              </w:rPr>
              <w:t xml:space="preserve"> </w:t>
            </w:r>
            <w:r>
              <w:rPr>
                <w:sz w:val="24"/>
              </w:rPr>
              <w:t>and</w:t>
            </w:r>
            <w:r>
              <w:rPr>
                <w:spacing w:val="-15"/>
                <w:sz w:val="24"/>
              </w:rPr>
              <w:t xml:space="preserve"> </w:t>
            </w:r>
            <w:r>
              <w:rPr>
                <w:sz w:val="24"/>
              </w:rPr>
              <w:t>Information Systems Manager</w:t>
            </w:r>
          </w:p>
        </w:tc>
        <w:tc>
          <w:tcPr>
            <w:tcW w:w="1528" w:type="dxa"/>
          </w:tcPr>
          <w:p>
            <w:pPr>
              <w:pStyle w:val="TableParagraph"/>
              <w:spacing w:before="139"/>
              <w:ind w:left="7"/>
              <w:jc w:val="center"/>
              <w:rPr>
                <w:sz w:val="24"/>
              </w:rPr>
            </w:pPr>
            <w:r>
              <w:rPr>
                <w:sz w:val="24"/>
              </w:rPr>
              <w:t>11-</w:t>
            </w:r>
            <w:r>
              <w:rPr>
                <w:spacing w:val="-4"/>
                <w:sz w:val="24"/>
              </w:rPr>
              <w:t>3021</w:t>
            </w:r>
          </w:p>
        </w:tc>
        <w:tc>
          <w:tcPr>
            <w:tcW w:w="1712" w:type="dxa"/>
          </w:tcPr>
          <w:p>
            <w:pPr>
              <w:pStyle w:val="TableParagraph"/>
              <w:spacing w:before="139"/>
              <w:ind w:left="20" w:right="17"/>
              <w:jc w:val="center"/>
              <w:rPr>
                <w:sz w:val="24"/>
              </w:rPr>
            </w:pPr>
            <w:r>
              <w:rPr>
                <w:spacing w:val="-2"/>
                <w:sz w:val="24"/>
              </w:rPr>
              <w:t>$78.88</w:t>
            </w:r>
          </w:p>
        </w:tc>
        <w:tc>
          <w:tcPr>
            <w:tcW w:w="1800" w:type="dxa"/>
          </w:tcPr>
          <w:p>
            <w:pPr>
              <w:pStyle w:val="TableParagraph"/>
              <w:spacing w:before="139"/>
              <w:ind w:left="567"/>
              <w:rPr>
                <w:sz w:val="24"/>
              </w:rPr>
            </w:pPr>
            <w:r>
              <w:rPr>
                <w:spacing w:val="-2"/>
                <w:sz w:val="24"/>
              </w:rPr>
              <w:t>$78.88</w:t>
            </w:r>
          </w:p>
        </w:tc>
        <w:tc>
          <w:tcPr>
            <w:tcW w:w="1704" w:type="dxa"/>
          </w:tcPr>
          <w:p>
            <w:pPr>
              <w:pStyle w:val="TableParagraph"/>
              <w:spacing w:before="139"/>
              <w:ind w:left="7" w:right="3"/>
              <w:jc w:val="center"/>
              <w:rPr>
                <w:sz w:val="24"/>
              </w:rPr>
            </w:pPr>
            <w:r>
              <w:rPr>
                <w:spacing w:val="-2"/>
                <w:sz w:val="24"/>
              </w:rPr>
              <w:t>$157.76</w:t>
            </w:r>
          </w:p>
        </w:tc>
      </w:tr>
      <w:tr>
        <w:tblPrEx>
          <w:tblW w:w="0" w:type="auto"/>
          <w:jc w:val="left"/>
          <w:tblInd w:w="130" w:type="dxa"/>
          <w:tblLayout w:type="fixed"/>
          <w:tblCellMar>
            <w:top w:w="0" w:type="dxa"/>
            <w:left w:w="0" w:type="dxa"/>
            <w:bottom w:w="0" w:type="dxa"/>
            <w:right w:w="0" w:type="dxa"/>
          </w:tblCellMar>
          <w:tblLook w:val="01E0"/>
        </w:tblPrEx>
        <w:trPr>
          <w:trHeight w:val="551"/>
          <w:jc w:val="left"/>
        </w:trPr>
        <w:tc>
          <w:tcPr>
            <w:tcW w:w="2608" w:type="dxa"/>
          </w:tcPr>
          <w:p>
            <w:pPr>
              <w:pStyle w:val="TableParagraph"/>
              <w:spacing w:line="270" w:lineRule="atLeast"/>
              <w:ind w:left="6"/>
              <w:rPr>
                <w:sz w:val="24"/>
              </w:rPr>
            </w:pPr>
            <w:r>
              <w:rPr>
                <w:sz w:val="24"/>
              </w:rPr>
              <w:t>General</w:t>
            </w:r>
            <w:r>
              <w:rPr>
                <w:spacing w:val="-15"/>
                <w:sz w:val="24"/>
              </w:rPr>
              <w:t xml:space="preserve"> </w:t>
            </w:r>
            <w:r>
              <w:rPr>
                <w:sz w:val="24"/>
              </w:rPr>
              <w:t>and</w:t>
            </w:r>
            <w:r>
              <w:rPr>
                <w:spacing w:val="-15"/>
                <w:sz w:val="24"/>
              </w:rPr>
              <w:t xml:space="preserve"> </w:t>
            </w:r>
            <w:r>
              <w:rPr>
                <w:sz w:val="24"/>
              </w:rPr>
              <w:t xml:space="preserve">Operations </w:t>
            </w:r>
            <w:r>
              <w:rPr>
                <w:spacing w:val="-2"/>
                <w:sz w:val="24"/>
              </w:rPr>
              <w:t>Manager</w:t>
            </w:r>
          </w:p>
        </w:tc>
        <w:tc>
          <w:tcPr>
            <w:tcW w:w="1528" w:type="dxa"/>
          </w:tcPr>
          <w:p>
            <w:pPr>
              <w:pStyle w:val="TableParagraph"/>
              <w:spacing w:before="137"/>
              <w:ind w:left="7"/>
              <w:jc w:val="center"/>
              <w:rPr>
                <w:sz w:val="24"/>
              </w:rPr>
            </w:pPr>
            <w:r>
              <w:rPr>
                <w:sz w:val="24"/>
              </w:rPr>
              <w:t>11-</w:t>
            </w:r>
            <w:r>
              <w:rPr>
                <w:spacing w:val="-4"/>
                <w:sz w:val="24"/>
              </w:rPr>
              <w:t>1021</w:t>
            </w:r>
          </w:p>
        </w:tc>
        <w:tc>
          <w:tcPr>
            <w:tcW w:w="1712" w:type="dxa"/>
          </w:tcPr>
          <w:p>
            <w:pPr>
              <w:pStyle w:val="TableParagraph"/>
              <w:spacing w:before="137"/>
              <w:ind w:left="20" w:right="17"/>
              <w:jc w:val="center"/>
              <w:rPr>
                <w:sz w:val="24"/>
              </w:rPr>
            </w:pPr>
            <w:r>
              <w:rPr>
                <w:spacing w:val="-2"/>
                <w:sz w:val="24"/>
              </w:rPr>
              <w:t>$47.16</w:t>
            </w:r>
          </w:p>
        </w:tc>
        <w:tc>
          <w:tcPr>
            <w:tcW w:w="1800" w:type="dxa"/>
          </w:tcPr>
          <w:p>
            <w:pPr>
              <w:pStyle w:val="TableParagraph"/>
              <w:spacing w:before="137"/>
              <w:ind w:left="567"/>
              <w:rPr>
                <w:sz w:val="24"/>
              </w:rPr>
            </w:pPr>
            <w:r>
              <w:rPr>
                <w:spacing w:val="-2"/>
                <w:sz w:val="24"/>
              </w:rPr>
              <w:t>$47.16</w:t>
            </w:r>
          </w:p>
        </w:tc>
        <w:tc>
          <w:tcPr>
            <w:tcW w:w="1704" w:type="dxa"/>
          </w:tcPr>
          <w:p>
            <w:pPr>
              <w:pStyle w:val="TableParagraph"/>
              <w:spacing w:before="137"/>
              <w:ind w:left="7" w:right="3"/>
              <w:jc w:val="center"/>
              <w:rPr>
                <w:sz w:val="24"/>
              </w:rPr>
            </w:pPr>
            <w:r>
              <w:rPr>
                <w:spacing w:val="-2"/>
                <w:sz w:val="24"/>
              </w:rPr>
              <w:t>$94.32</w:t>
            </w:r>
          </w:p>
        </w:tc>
      </w:tr>
      <w:tr>
        <w:tblPrEx>
          <w:tblW w:w="0" w:type="auto"/>
          <w:jc w:val="left"/>
          <w:tblInd w:w="130" w:type="dxa"/>
          <w:tblLayout w:type="fixed"/>
          <w:tblCellMar>
            <w:top w:w="0" w:type="dxa"/>
            <w:left w:w="0" w:type="dxa"/>
            <w:bottom w:w="0" w:type="dxa"/>
            <w:right w:w="0" w:type="dxa"/>
          </w:tblCellMar>
          <w:tblLook w:val="01E0"/>
        </w:tblPrEx>
        <w:trPr>
          <w:trHeight w:val="273"/>
          <w:jc w:val="left"/>
        </w:trPr>
        <w:tc>
          <w:tcPr>
            <w:tcW w:w="2608" w:type="dxa"/>
          </w:tcPr>
          <w:p>
            <w:pPr>
              <w:pStyle w:val="TableParagraph"/>
              <w:spacing w:line="254" w:lineRule="exact"/>
              <w:ind w:left="6"/>
              <w:rPr>
                <w:sz w:val="24"/>
              </w:rPr>
            </w:pPr>
            <w:r>
              <w:rPr>
                <w:sz w:val="24"/>
              </w:rPr>
              <w:t>Compliance</w:t>
            </w:r>
            <w:r>
              <w:rPr>
                <w:spacing w:val="1"/>
                <w:sz w:val="24"/>
              </w:rPr>
              <w:t xml:space="preserve"> </w:t>
            </w:r>
            <w:r>
              <w:rPr>
                <w:spacing w:val="-2"/>
                <w:sz w:val="24"/>
              </w:rPr>
              <w:t>Officer</w:t>
            </w:r>
          </w:p>
        </w:tc>
        <w:tc>
          <w:tcPr>
            <w:tcW w:w="1528" w:type="dxa"/>
          </w:tcPr>
          <w:p>
            <w:pPr>
              <w:pStyle w:val="TableParagraph"/>
              <w:spacing w:line="254" w:lineRule="exact"/>
              <w:jc w:val="center"/>
              <w:rPr>
                <w:sz w:val="24"/>
              </w:rPr>
            </w:pPr>
            <w:r>
              <w:rPr>
                <w:sz w:val="24"/>
              </w:rPr>
              <w:t>13-</w:t>
            </w:r>
            <w:r>
              <w:rPr>
                <w:spacing w:val="-4"/>
                <w:sz w:val="24"/>
              </w:rPr>
              <w:t>1041</w:t>
            </w:r>
          </w:p>
        </w:tc>
        <w:tc>
          <w:tcPr>
            <w:tcW w:w="1712" w:type="dxa"/>
          </w:tcPr>
          <w:p>
            <w:pPr>
              <w:pStyle w:val="TableParagraph"/>
              <w:spacing w:line="254" w:lineRule="exact"/>
              <w:ind w:left="20" w:right="21"/>
              <w:jc w:val="center"/>
              <w:rPr>
                <w:sz w:val="24"/>
              </w:rPr>
            </w:pPr>
            <w:r>
              <w:rPr>
                <w:spacing w:val="-2"/>
                <w:sz w:val="24"/>
              </w:rPr>
              <w:t>$34.47</w:t>
            </w:r>
          </w:p>
        </w:tc>
        <w:tc>
          <w:tcPr>
            <w:tcW w:w="1800" w:type="dxa"/>
          </w:tcPr>
          <w:p>
            <w:pPr>
              <w:pStyle w:val="TableParagraph"/>
              <w:spacing w:line="254" w:lineRule="exact"/>
              <w:ind w:left="563"/>
              <w:rPr>
                <w:sz w:val="24"/>
              </w:rPr>
            </w:pPr>
            <w:r>
              <w:rPr>
                <w:spacing w:val="-2"/>
                <w:sz w:val="24"/>
              </w:rPr>
              <w:t>$34.47</w:t>
            </w:r>
          </w:p>
        </w:tc>
        <w:tc>
          <w:tcPr>
            <w:tcW w:w="1704" w:type="dxa"/>
          </w:tcPr>
          <w:p>
            <w:pPr>
              <w:pStyle w:val="TableParagraph"/>
              <w:spacing w:line="254" w:lineRule="exact"/>
              <w:ind w:left="7" w:right="8"/>
              <w:jc w:val="center"/>
              <w:rPr>
                <w:sz w:val="24"/>
              </w:rPr>
            </w:pPr>
            <w:r>
              <w:rPr>
                <w:spacing w:val="-2"/>
                <w:sz w:val="24"/>
              </w:rPr>
              <w:t>$68.94</w:t>
            </w:r>
          </w:p>
        </w:tc>
      </w:tr>
      <w:tr>
        <w:tblPrEx>
          <w:tblW w:w="0" w:type="auto"/>
          <w:jc w:val="left"/>
          <w:tblInd w:w="130" w:type="dxa"/>
          <w:tblLayout w:type="fixed"/>
          <w:tblCellMar>
            <w:top w:w="0" w:type="dxa"/>
            <w:left w:w="0" w:type="dxa"/>
            <w:bottom w:w="0" w:type="dxa"/>
            <w:right w:w="0" w:type="dxa"/>
          </w:tblCellMar>
          <w:tblLook w:val="01E0"/>
        </w:tblPrEx>
        <w:trPr>
          <w:trHeight w:val="277"/>
          <w:jc w:val="left"/>
        </w:trPr>
        <w:tc>
          <w:tcPr>
            <w:tcW w:w="2608" w:type="dxa"/>
          </w:tcPr>
          <w:p>
            <w:pPr>
              <w:pStyle w:val="TableParagraph"/>
              <w:spacing w:before="3" w:line="255" w:lineRule="exact"/>
              <w:ind w:left="6"/>
              <w:rPr>
                <w:sz w:val="24"/>
              </w:rPr>
            </w:pPr>
            <w:r>
              <w:rPr>
                <w:sz w:val="24"/>
              </w:rPr>
              <w:t>Pharmacy</w:t>
            </w:r>
            <w:r>
              <w:rPr>
                <w:spacing w:val="2"/>
                <w:sz w:val="24"/>
              </w:rPr>
              <w:t xml:space="preserve"> </w:t>
            </w:r>
            <w:r>
              <w:rPr>
                <w:spacing w:val="-2"/>
                <w:sz w:val="24"/>
              </w:rPr>
              <w:t>Technician</w:t>
            </w:r>
          </w:p>
        </w:tc>
        <w:tc>
          <w:tcPr>
            <w:tcW w:w="1528" w:type="dxa"/>
          </w:tcPr>
          <w:p>
            <w:pPr>
              <w:pStyle w:val="TableParagraph"/>
              <w:spacing w:before="3" w:line="255" w:lineRule="exact"/>
              <w:jc w:val="center"/>
              <w:rPr>
                <w:sz w:val="24"/>
              </w:rPr>
            </w:pPr>
            <w:r>
              <w:rPr>
                <w:sz w:val="24"/>
              </w:rPr>
              <w:t>29-</w:t>
            </w:r>
            <w:r>
              <w:rPr>
                <w:spacing w:val="-4"/>
                <w:sz w:val="24"/>
              </w:rPr>
              <w:t>2052</w:t>
            </w:r>
          </w:p>
        </w:tc>
        <w:tc>
          <w:tcPr>
            <w:tcW w:w="1712" w:type="dxa"/>
          </w:tcPr>
          <w:p>
            <w:pPr>
              <w:pStyle w:val="TableParagraph"/>
              <w:spacing w:before="3" w:line="255" w:lineRule="exact"/>
              <w:ind w:left="20" w:right="22"/>
              <w:jc w:val="center"/>
              <w:rPr>
                <w:sz w:val="24"/>
              </w:rPr>
            </w:pPr>
            <w:r>
              <w:rPr>
                <w:spacing w:val="-2"/>
                <w:sz w:val="24"/>
              </w:rPr>
              <w:t>$18.17</w:t>
            </w:r>
          </w:p>
        </w:tc>
        <w:tc>
          <w:tcPr>
            <w:tcW w:w="1800" w:type="dxa"/>
          </w:tcPr>
          <w:p>
            <w:pPr>
              <w:pStyle w:val="TableParagraph"/>
              <w:spacing w:before="3" w:line="255" w:lineRule="exact"/>
              <w:ind w:left="562"/>
              <w:rPr>
                <w:sz w:val="24"/>
              </w:rPr>
            </w:pPr>
            <w:r>
              <w:rPr>
                <w:spacing w:val="-2"/>
                <w:sz w:val="24"/>
              </w:rPr>
              <w:t>$18.17</w:t>
            </w:r>
          </w:p>
        </w:tc>
        <w:tc>
          <w:tcPr>
            <w:tcW w:w="1704" w:type="dxa"/>
          </w:tcPr>
          <w:p>
            <w:pPr>
              <w:pStyle w:val="TableParagraph"/>
              <w:spacing w:before="3" w:line="255" w:lineRule="exact"/>
              <w:ind w:left="7" w:right="9"/>
              <w:jc w:val="center"/>
              <w:rPr>
                <w:sz w:val="24"/>
              </w:rPr>
            </w:pPr>
            <w:r>
              <w:rPr>
                <w:spacing w:val="-2"/>
                <w:sz w:val="24"/>
              </w:rPr>
              <w:t>$36.34</w:t>
            </w:r>
          </w:p>
        </w:tc>
      </w:tr>
      <w:tr>
        <w:tblPrEx>
          <w:tblW w:w="0" w:type="auto"/>
          <w:jc w:val="left"/>
          <w:tblInd w:w="130" w:type="dxa"/>
          <w:tblLayout w:type="fixed"/>
          <w:tblCellMar>
            <w:top w:w="0" w:type="dxa"/>
            <w:left w:w="0" w:type="dxa"/>
            <w:bottom w:w="0" w:type="dxa"/>
            <w:right w:w="0" w:type="dxa"/>
          </w:tblCellMar>
          <w:tblLook w:val="01E0"/>
        </w:tblPrEx>
        <w:trPr>
          <w:trHeight w:val="550"/>
          <w:jc w:val="left"/>
        </w:trPr>
        <w:tc>
          <w:tcPr>
            <w:tcW w:w="2608" w:type="dxa"/>
          </w:tcPr>
          <w:p>
            <w:pPr>
              <w:pStyle w:val="TableParagraph"/>
              <w:spacing w:line="276" w:lineRule="exact"/>
              <w:ind w:left="6"/>
              <w:rPr>
                <w:sz w:val="24"/>
              </w:rPr>
            </w:pPr>
            <w:r>
              <w:rPr>
                <w:sz w:val="24"/>
              </w:rPr>
              <w:t>Secretaries and Administrative</w:t>
            </w:r>
            <w:r>
              <w:rPr>
                <w:spacing w:val="-15"/>
                <w:sz w:val="24"/>
              </w:rPr>
              <w:t xml:space="preserve"> </w:t>
            </w:r>
            <w:r>
              <w:rPr>
                <w:sz w:val="24"/>
              </w:rPr>
              <w:t>Assistants</w:t>
            </w:r>
          </w:p>
        </w:tc>
        <w:tc>
          <w:tcPr>
            <w:tcW w:w="1528" w:type="dxa"/>
          </w:tcPr>
          <w:p>
            <w:pPr>
              <w:pStyle w:val="TableParagraph"/>
              <w:spacing w:before="139"/>
              <w:jc w:val="center"/>
              <w:rPr>
                <w:sz w:val="24"/>
              </w:rPr>
            </w:pPr>
            <w:r>
              <w:rPr>
                <w:sz w:val="24"/>
              </w:rPr>
              <w:t>43-</w:t>
            </w:r>
            <w:r>
              <w:rPr>
                <w:spacing w:val="-4"/>
                <w:sz w:val="24"/>
              </w:rPr>
              <w:t>6014</w:t>
            </w:r>
          </w:p>
        </w:tc>
        <w:tc>
          <w:tcPr>
            <w:tcW w:w="1712" w:type="dxa"/>
          </w:tcPr>
          <w:p>
            <w:pPr>
              <w:pStyle w:val="TableParagraph"/>
              <w:spacing w:before="139"/>
              <w:ind w:left="20" w:right="22"/>
              <w:jc w:val="center"/>
              <w:rPr>
                <w:sz w:val="24"/>
              </w:rPr>
            </w:pPr>
            <w:r>
              <w:rPr>
                <w:spacing w:val="-2"/>
                <w:sz w:val="24"/>
              </w:rPr>
              <w:t>$19.71</w:t>
            </w:r>
          </w:p>
        </w:tc>
        <w:tc>
          <w:tcPr>
            <w:tcW w:w="1800" w:type="dxa"/>
          </w:tcPr>
          <w:p>
            <w:pPr>
              <w:pStyle w:val="TableParagraph"/>
              <w:spacing w:before="139"/>
              <w:ind w:left="562"/>
              <w:rPr>
                <w:sz w:val="24"/>
              </w:rPr>
            </w:pPr>
            <w:r>
              <w:rPr>
                <w:spacing w:val="-2"/>
                <w:sz w:val="24"/>
              </w:rPr>
              <w:t>$19.71</w:t>
            </w:r>
          </w:p>
        </w:tc>
        <w:tc>
          <w:tcPr>
            <w:tcW w:w="1704" w:type="dxa"/>
          </w:tcPr>
          <w:p>
            <w:pPr>
              <w:pStyle w:val="TableParagraph"/>
              <w:spacing w:before="139"/>
              <w:ind w:left="7" w:right="9"/>
              <w:jc w:val="center"/>
              <w:rPr>
                <w:sz w:val="24"/>
              </w:rPr>
            </w:pPr>
            <w:r>
              <w:rPr>
                <w:spacing w:val="-2"/>
                <w:sz w:val="24"/>
              </w:rPr>
              <w:t>$39.42</w:t>
            </w:r>
          </w:p>
        </w:tc>
      </w:tr>
      <w:tr>
        <w:tblPrEx>
          <w:tblW w:w="0" w:type="auto"/>
          <w:jc w:val="left"/>
          <w:tblInd w:w="130" w:type="dxa"/>
          <w:tblLayout w:type="fixed"/>
          <w:tblCellMar>
            <w:top w:w="0" w:type="dxa"/>
            <w:left w:w="0" w:type="dxa"/>
            <w:bottom w:w="0" w:type="dxa"/>
            <w:right w:w="0" w:type="dxa"/>
          </w:tblCellMar>
          <w:tblLook w:val="01E0"/>
        </w:tblPrEx>
        <w:trPr>
          <w:trHeight w:val="276"/>
          <w:jc w:val="left"/>
        </w:trPr>
        <w:tc>
          <w:tcPr>
            <w:tcW w:w="2608" w:type="dxa"/>
          </w:tcPr>
          <w:p>
            <w:pPr>
              <w:pStyle w:val="TableParagraph"/>
              <w:spacing w:before="1" w:line="255" w:lineRule="exact"/>
              <w:ind w:left="6"/>
              <w:rPr>
                <w:sz w:val="24"/>
              </w:rPr>
            </w:pPr>
            <w:r>
              <w:rPr>
                <w:sz w:val="24"/>
              </w:rPr>
              <w:t>Billing</w:t>
            </w:r>
            <w:r>
              <w:rPr>
                <w:spacing w:val="-4"/>
                <w:sz w:val="24"/>
              </w:rPr>
              <w:t xml:space="preserve"> </w:t>
            </w:r>
            <w:r>
              <w:rPr>
                <w:sz w:val="24"/>
              </w:rPr>
              <w:t>and</w:t>
            </w:r>
            <w:r>
              <w:rPr>
                <w:spacing w:val="1"/>
                <w:sz w:val="24"/>
              </w:rPr>
              <w:t xml:space="preserve"> </w:t>
            </w:r>
            <w:r>
              <w:rPr>
                <w:sz w:val="24"/>
              </w:rPr>
              <w:t>Posting</w:t>
            </w:r>
            <w:r>
              <w:rPr>
                <w:spacing w:val="1"/>
                <w:sz w:val="24"/>
              </w:rPr>
              <w:t xml:space="preserve"> </w:t>
            </w:r>
            <w:r>
              <w:rPr>
                <w:spacing w:val="-2"/>
                <w:sz w:val="24"/>
              </w:rPr>
              <w:t>Clerks</w:t>
            </w:r>
          </w:p>
        </w:tc>
        <w:tc>
          <w:tcPr>
            <w:tcW w:w="1528" w:type="dxa"/>
          </w:tcPr>
          <w:p>
            <w:pPr>
              <w:pStyle w:val="TableParagraph"/>
              <w:spacing w:before="1" w:line="255" w:lineRule="exact"/>
              <w:jc w:val="center"/>
              <w:rPr>
                <w:sz w:val="24"/>
              </w:rPr>
            </w:pPr>
            <w:r>
              <w:rPr>
                <w:sz w:val="24"/>
              </w:rPr>
              <w:t>43-</w:t>
            </w:r>
            <w:r>
              <w:rPr>
                <w:spacing w:val="-4"/>
                <w:sz w:val="24"/>
              </w:rPr>
              <w:t>3021</w:t>
            </w:r>
          </w:p>
        </w:tc>
        <w:tc>
          <w:tcPr>
            <w:tcW w:w="1712" w:type="dxa"/>
          </w:tcPr>
          <w:p>
            <w:pPr>
              <w:pStyle w:val="TableParagraph"/>
              <w:spacing w:before="1" w:line="255" w:lineRule="exact"/>
              <w:ind w:left="20" w:right="22"/>
              <w:jc w:val="center"/>
              <w:rPr>
                <w:sz w:val="24"/>
              </w:rPr>
            </w:pPr>
            <w:r>
              <w:rPr>
                <w:spacing w:val="-2"/>
                <w:sz w:val="24"/>
              </w:rPr>
              <w:t>$20.58</w:t>
            </w:r>
          </w:p>
        </w:tc>
        <w:tc>
          <w:tcPr>
            <w:tcW w:w="1800" w:type="dxa"/>
          </w:tcPr>
          <w:p>
            <w:pPr>
              <w:pStyle w:val="TableParagraph"/>
              <w:spacing w:before="1" w:line="255" w:lineRule="exact"/>
              <w:ind w:left="562"/>
              <w:rPr>
                <w:sz w:val="24"/>
              </w:rPr>
            </w:pPr>
            <w:r>
              <w:rPr>
                <w:spacing w:val="-2"/>
                <w:sz w:val="24"/>
              </w:rPr>
              <w:t>$20.58</w:t>
            </w:r>
          </w:p>
        </w:tc>
        <w:tc>
          <w:tcPr>
            <w:tcW w:w="1704" w:type="dxa"/>
          </w:tcPr>
          <w:p>
            <w:pPr>
              <w:pStyle w:val="TableParagraph"/>
              <w:spacing w:before="1" w:line="255" w:lineRule="exact"/>
              <w:ind w:left="7" w:right="9"/>
              <w:jc w:val="center"/>
              <w:rPr>
                <w:sz w:val="24"/>
              </w:rPr>
            </w:pPr>
            <w:r>
              <w:rPr>
                <w:spacing w:val="-2"/>
                <w:sz w:val="24"/>
              </w:rPr>
              <w:t>$41.16</w:t>
            </w:r>
          </w:p>
        </w:tc>
      </w:tr>
      <w:tr>
        <w:tblPrEx>
          <w:tblW w:w="0" w:type="auto"/>
          <w:jc w:val="left"/>
          <w:tblInd w:w="130" w:type="dxa"/>
          <w:tblLayout w:type="fixed"/>
          <w:tblCellMar>
            <w:top w:w="0" w:type="dxa"/>
            <w:left w:w="0" w:type="dxa"/>
            <w:bottom w:w="0" w:type="dxa"/>
            <w:right w:w="0" w:type="dxa"/>
          </w:tblCellMar>
          <w:tblLook w:val="01E0"/>
        </w:tblPrEx>
        <w:trPr>
          <w:trHeight w:val="273"/>
          <w:jc w:val="left"/>
        </w:trPr>
        <w:tc>
          <w:tcPr>
            <w:tcW w:w="2608" w:type="dxa"/>
          </w:tcPr>
          <w:p>
            <w:pPr>
              <w:pStyle w:val="TableParagraph"/>
              <w:spacing w:line="254" w:lineRule="exact"/>
              <w:ind w:left="6"/>
              <w:rPr>
                <w:sz w:val="24"/>
              </w:rPr>
            </w:pPr>
            <w:r>
              <w:rPr>
                <w:sz w:val="24"/>
              </w:rPr>
              <w:t>Chief</w:t>
            </w:r>
            <w:r>
              <w:rPr>
                <w:spacing w:val="1"/>
                <w:sz w:val="24"/>
              </w:rPr>
              <w:t xml:space="preserve"> </w:t>
            </w:r>
            <w:r>
              <w:rPr>
                <w:spacing w:val="-2"/>
                <w:sz w:val="24"/>
              </w:rPr>
              <w:t>Executives</w:t>
            </w:r>
          </w:p>
        </w:tc>
        <w:tc>
          <w:tcPr>
            <w:tcW w:w="1528" w:type="dxa"/>
          </w:tcPr>
          <w:p>
            <w:pPr>
              <w:pStyle w:val="TableParagraph"/>
              <w:spacing w:line="254" w:lineRule="exact"/>
              <w:jc w:val="center"/>
              <w:rPr>
                <w:sz w:val="24"/>
              </w:rPr>
            </w:pPr>
            <w:r>
              <w:rPr>
                <w:sz w:val="24"/>
              </w:rPr>
              <w:t>11-</w:t>
            </w:r>
            <w:r>
              <w:rPr>
                <w:spacing w:val="-4"/>
                <w:sz w:val="24"/>
              </w:rPr>
              <w:t>1011</w:t>
            </w:r>
          </w:p>
        </w:tc>
        <w:tc>
          <w:tcPr>
            <w:tcW w:w="1712" w:type="dxa"/>
          </w:tcPr>
          <w:p>
            <w:pPr>
              <w:pStyle w:val="TableParagraph"/>
              <w:spacing w:line="254" w:lineRule="exact"/>
              <w:ind w:left="20" w:right="21"/>
              <w:jc w:val="center"/>
              <w:rPr>
                <w:sz w:val="24"/>
              </w:rPr>
            </w:pPr>
            <w:r>
              <w:rPr>
                <w:spacing w:val="-2"/>
                <w:sz w:val="24"/>
              </w:rPr>
              <w:t>$91.12</w:t>
            </w:r>
          </w:p>
        </w:tc>
        <w:tc>
          <w:tcPr>
            <w:tcW w:w="1800" w:type="dxa"/>
          </w:tcPr>
          <w:p>
            <w:pPr>
              <w:pStyle w:val="TableParagraph"/>
              <w:spacing w:line="254" w:lineRule="exact"/>
              <w:ind w:left="563"/>
              <w:rPr>
                <w:sz w:val="24"/>
              </w:rPr>
            </w:pPr>
            <w:r>
              <w:rPr>
                <w:spacing w:val="-2"/>
                <w:sz w:val="24"/>
              </w:rPr>
              <w:t>$91.12</w:t>
            </w:r>
          </w:p>
        </w:tc>
        <w:tc>
          <w:tcPr>
            <w:tcW w:w="1704" w:type="dxa"/>
          </w:tcPr>
          <w:p>
            <w:pPr>
              <w:pStyle w:val="TableParagraph"/>
              <w:spacing w:line="254" w:lineRule="exact"/>
              <w:ind w:left="7" w:right="8"/>
              <w:jc w:val="center"/>
              <w:rPr>
                <w:sz w:val="24"/>
              </w:rPr>
            </w:pPr>
            <w:r>
              <w:rPr>
                <w:spacing w:val="-2"/>
                <w:sz w:val="24"/>
              </w:rPr>
              <w:t>$182.24</w:t>
            </w:r>
          </w:p>
        </w:tc>
      </w:tr>
    </w:tbl>
    <w:p>
      <w:pPr>
        <w:pStyle w:val="BodyText"/>
        <w:spacing w:before="7"/>
        <w:rPr>
          <w:b/>
        </w:rPr>
      </w:pPr>
    </w:p>
    <w:p>
      <w:pPr>
        <w:pStyle w:val="BodyText"/>
        <w:spacing w:before="1"/>
        <w:ind w:left="119" w:right="415"/>
      </w:pPr>
      <w:r>
        <w:t>Across</w:t>
      </w:r>
      <w:r>
        <w:rPr>
          <w:spacing w:val="-3"/>
        </w:rPr>
        <w:t xml:space="preserve"> </w:t>
      </w:r>
      <w:r>
        <w:t>all 50</w:t>
      </w:r>
      <w:r>
        <w:rPr>
          <w:spacing w:val="-1"/>
        </w:rPr>
        <w:t xml:space="preserve"> </w:t>
      </w:r>
      <w:r>
        <w:t>states</w:t>
      </w:r>
      <w:r>
        <w:rPr>
          <w:spacing w:val="-3"/>
        </w:rPr>
        <w:t xml:space="preserve"> </w:t>
      </w:r>
      <w:r>
        <w:t>and</w:t>
      </w:r>
      <w:r>
        <w:rPr>
          <w:spacing w:val="-5"/>
        </w:rPr>
        <w:t xml:space="preserve"> </w:t>
      </w:r>
      <w:r>
        <w:t>the District of</w:t>
      </w:r>
      <w:r>
        <w:rPr>
          <w:spacing w:val="-1"/>
        </w:rPr>
        <w:t xml:space="preserve"> </w:t>
      </w:r>
      <w:r>
        <w:t>Columbia,</w:t>
      </w:r>
      <w:r>
        <w:rPr>
          <w:spacing w:val="-1"/>
        </w:rPr>
        <w:t xml:space="preserve"> </w:t>
      </w:r>
      <w:r>
        <w:t>we estimate 8</w:t>
      </w:r>
      <w:r>
        <w:rPr>
          <w:spacing w:val="-1"/>
        </w:rPr>
        <w:t xml:space="preserve"> </w:t>
      </w:r>
      <w:r>
        <w:t>PBMs</w:t>
      </w:r>
      <w:r>
        <w:rPr>
          <w:spacing w:val="-3"/>
        </w:rPr>
        <w:t xml:space="preserve"> </w:t>
      </w:r>
      <w:r>
        <w:t>and</w:t>
      </w:r>
      <w:r>
        <w:rPr>
          <w:spacing w:val="-1"/>
        </w:rPr>
        <w:t xml:space="preserve"> </w:t>
      </w:r>
      <w:r>
        <w:t>15</w:t>
      </w:r>
      <w:r>
        <w:rPr>
          <w:spacing w:val="-1"/>
        </w:rPr>
        <w:t xml:space="preserve"> </w:t>
      </w:r>
      <w:r>
        <w:t>issuers</w:t>
      </w:r>
      <w:r>
        <w:rPr>
          <w:spacing w:val="-3"/>
        </w:rPr>
        <w:t xml:space="preserve"> </w:t>
      </w:r>
      <w:r>
        <w:t>that do</w:t>
      </w:r>
      <w:r>
        <w:rPr>
          <w:spacing w:val="-1"/>
        </w:rPr>
        <w:t xml:space="preserve"> </w:t>
      </w:r>
      <w:r>
        <w:t>not contract</w:t>
      </w:r>
      <w:r>
        <w:rPr>
          <w:spacing w:val="-2"/>
        </w:rPr>
        <w:t xml:space="preserve"> </w:t>
      </w:r>
      <w:r>
        <w:t>with</w:t>
      </w:r>
      <w:r>
        <w:rPr>
          <w:spacing w:val="-3"/>
        </w:rPr>
        <w:t xml:space="preserve"> </w:t>
      </w:r>
      <w:r>
        <w:t>a</w:t>
      </w:r>
      <w:r>
        <w:rPr>
          <w:spacing w:val="-2"/>
        </w:rPr>
        <w:t xml:space="preserve"> </w:t>
      </w:r>
      <w:r>
        <w:t>PBM</w:t>
      </w:r>
      <w:r>
        <w:rPr>
          <w:spacing w:val="-5"/>
        </w:rPr>
        <w:t xml:space="preserve"> </w:t>
      </w:r>
      <w:r>
        <w:t>to</w:t>
      </w:r>
      <w:r>
        <w:rPr>
          <w:spacing w:val="-3"/>
        </w:rPr>
        <w:t xml:space="preserve"> </w:t>
      </w:r>
      <w:r>
        <w:t>administer</w:t>
      </w:r>
      <w:r>
        <w:rPr>
          <w:spacing w:val="-3"/>
        </w:rPr>
        <w:t xml:space="preserve"> </w:t>
      </w:r>
      <w:r>
        <w:t>their</w:t>
      </w:r>
      <w:r>
        <w:rPr>
          <w:spacing w:val="-3"/>
        </w:rPr>
        <w:t xml:space="preserve"> </w:t>
      </w:r>
      <w:r>
        <w:t>prescription</w:t>
      </w:r>
      <w:r>
        <w:rPr>
          <w:spacing w:val="-3"/>
        </w:rPr>
        <w:t xml:space="preserve"> </w:t>
      </w:r>
      <w:r>
        <w:t>drug</w:t>
      </w:r>
      <w:r>
        <w:rPr>
          <w:spacing w:val="-3"/>
        </w:rPr>
        <w:t xml:space="preserve"> </w:t>
      </w:r>
      <w:r>
        <w:t>benefit</w:t>
      </w:r>
      <w:r>
        <w:rPr>
          <w:spacing w:val="-2"/>
        </w:rPr>
        <w:t xml:space="preserve"> </w:t>
      </w:r>
      <w:r>
        <w:t>will</w:t>
      </w:r>
      <w:r>
        <w:rPr>
          <w:spacing w:val="-2"/>
        </w:rPr>
        <w:t xml:space="preserve"> </w:t>
      </w:r>
      <w:r>
        <w:t>be</w:t>
      </w:r>
      <w:r>
        <w:rPr>
          <w:spacing w:val="-2"/>
        </w:rPr>
        <w:t xml:space="preserve"> </w:t>
      </w:r>
      <w:r>
        <w:t>subject</w:t>
      </w:r>
      <w:r>
        <w:rPr>
          <w:spacing w:val="-2"/>
        </w:rPr>
        <w:t xml:space="preserve"> </w:t>
      </w:r>
      <w:r>
        <w:t>to</w:t>
      </w:r>
      <w:r>
        <w:rPr>
          <w:spacing w:val="-7"/>
        </w:rPr>
        <w:t xml:space="preserve"> </w:t>
      </w:r>
      <w:r>
        <w:t>this</w:t>
      </w:r>
      <w:r>
        <w:rPr>
          <w:spacing w:val="-5"/>
        </w:rPr>
        <w:t xml:space="preserve"> </w:t>
      </w:r>
      <w:r>
        <w:t>reporting requirement and will need to submit the web form (Appendix A) and the data collection instrument (Appendix B) on an annual basis.</w:t>
      </w:r>
    </w:p>
    <w:p>
      <w:pPr>
        <w:pStyle w:val="BodyText"/>
      </w:pPr>
    </w:p>
    <w:p>
      <w:pPr>
        <w:pStyle w:val="BodyText"/>
        <w:ind w:left="119" w:right="463"/>
      </w:pPr>
      <w:r>
        <w:t>For each reporting submitter, a one-time technical build will be required to implement the changes</w:t>
      </w:r>
      <w:r>
        <w:rPr>
          <w:spacing w:val="-5"/>
        </w:rPr>
        <w:t xml:space="preserve"> </w:t>
      </w:r>
      <w:r>
        <w:t>necessary</w:t>
      </w:r>
      <w:r>
        <w:rPr>
          <w:spacing w:val="-3"/>
        </w:rPr>
        <w:t xml:space="preserve"> </w:t>
      </w:r>
      <w:r>
        <w:t>for</w:t>
      </w:r>
      <w:r>
        <w:rPr>
          <w:spacing w:val="-3"/>
        </w:rPr>
        <w:t xml:space="preserve"> </w:t>
      </w:r>
      <w:r>
        <w:t>this</w:t>
      </w:r>
      <w:r>
        <w:rPr>
          <w:spacing w:val="-5"/>
        </w:rPr>
        <w:t xml:space="preserve"> </w:t>
      </w:r>
      <w:r>
        <w:t>collection,</w:t>
      </w:r>
      <w:r>
        <w:rPr>
          <w:spacing w:val="-3"/>
        </w:rPr>
        <w:t xml:space="preserve"> </w:t>
      </w:r>
      <w:r>
        <w:t>which</w:t>
      </w:r>
      <w:r>
        <w:rPr>
          <w:spacing w:val="-3"/>
        </w:rPr>
        <w:t xml:space="preserve"> </w:t>
      </w:r>
      <w:r>
        <w:t>will</w:t>
      </w:r>
      <w:r>
        <w:rPr>
          <w:spacing w:val="-2"/>
        </w:rPr>
        <w:t xml:space="preserve"> </w:t>
      </w:r>
      <w:r>
        <w:t>involve</w:t>
      </w:r>
      <w:r>
        <w:rPr>
          <w:spacing w:val="-2"/>
        </w:rPr>
        <w:t xml:space="preserve"> </w:t>
      </w:r>
      <w:r>
        <w:t>activities</w:t>
      </w:r>
      <w:r>
        <w:rPr>
          <w:spacing w:val="-5"/>
        </w:rPr>
        <w:t xml:space="preserve"> </w:t>
      </w:r>
      <w:r>
        <w:t>such</w:t>
      </w:r>
      <w:r>
        <w:rPr>
          <w:spacing w:val="-3"/>
        </w:rPr>
        <w:t xml:space="preserve"> </w:t>
      </w:r>
      <w:r>
        <w:t>as</w:t>
      </w:r>
      <w:r>
        <w:rPr>
          <w:spacing w:val="-5"/>
        </w:rPr>
        <w:t xml:space="preserve"> </w:t>
      </w:r>
      <w:r>
        <w:t>planning,</w:t>
      </w:r>
      <w:r>
        <w:rPr>
          <w:spacing w:val="-7"/>
        </w:rPr>
        <w:t xml:space="preserve"> </w:t>
      </w:r>
      <w:r>
        <w:t>assessment, budgeting, contracting, and reconfiguring systems to generate data extracts that conform to this collection’s requirements. The total estimated burden is 3,970 hours at a cost of $8,531,840.80 for all respondents. Table 2 displays the burden estimates for the one-time technical build.</w:t>
      </w:r>
    </w:p>
    <w:p>
      <w:pPr>
        <w:pStyle w:val="BodyText"/>
      </w:pPr>
    </w:p>
    <w:p>
      <w:pPr>
        <w:pStyle w:val="BodyText"/>
        <w:ind w:left="119" w:right="463"/>
      </w:pPr>
      <w:r>
        <w:t>Pursuant</w:t>
      </w:r>
      <w:r>
        <w:rPr>
          <w:spacing w:val="-2"/>
        </w:rPr>
        <w:t xml:space="preserve"> </w:t>
      </w:r>
      <w:r>
        <w:t>to</w:t>
      </w:r>
      <w:r>
        <w:rPr>
          <w:spacing w:val="-3"/>
        </w:rPr>
        <w:t xml:space="preserve"> </w:t>
      </w:r>
      <w:r>
        <w:t>45</w:t>
      </w:r>
      <w:r>
        <w:rPr>
          <w:spacing w:val="-3"/>
        </w:rPr>
        <w:t xml:space="preserve"> </w:t>
      </w:r>
      <w:r>
        <w:t>CFR</w:t>
      </w:r>
      <w:r>
        <w:rPr>
          <w:spacing w:val="-3"/>
        </w:rPr>
        <w:t xml:space="preserve"> </w:t>
      </w:r>
      <w:r>
        <w:t>156.295(a)</w:t>
      </w:r>
      <w:r>
        <w:rPr>
          <w:spacing w:val="-3"/>
        </w:rPr>
        <w:t xml:space="preserve"> </w:t>
      </w:r>
      <w:r>
        <w:t>and</w:t>
      </w:r>
      <w:r>
        <w:rPr>
          <w:spacing w:val="-3"/>
        </w:rPr>
        <w:t xml:space="preserve"> </w:t>
      </w:r>
      <w:r>
        <w:t>184.50(a),</w:t>
      </w:r>
      <w:r>
        <w:rPr>
          <w:spacing w:val="-3"/>
        </w:rPr>
        <w:t xml:space="preserve"> </w:t>
      </w:r>
      <w:r>
        <w:t>it</w:t>
      </w:r>
      <w:r>
        <w:rPr>
          <w:spacing w:val="-2"/>
        </w:rPr>
        <w:t xml:space="preserve"> </w:t>
      </w:r>
      <w:r>
        <w:t>requires</w:t>
      </w:r>
      <w:r>
        <w:rPr>
          <w:spacing w:val="-5"/>
        </w:rPr>
        <w:t xml:space="preserve"> </w:t>
      </w:r>
      <w:r>
        <w:t>PBMs</w:t>
      </w:r>
      <w:r>
        <w:rPr>
          <w:spacing w:val="-5"/>
        </w:rPr>
        <w:t xml:space="preserve"> </w:t>
      </w:r>
      <w:r>
        <w:t>to</w:t>
      </w:r>
      <w:r>
        <w:rPr>
          <w:spacing w:val="-3"/>
        </w:rPr>
        <w:t xml:space="preserve"> </w:t>
      </w:r>
      <w:r>
        <w:t>report</w:t>
      </w:r>
      <w:r>
        <w:rPr>
          <w:spacing w:val="-2"/>
        </w:rPr>
        <w:t xml:space="preserve"> </w:t>
      </w:r>
      <w:r>
        <w:t>prescription</w:t>
      </w:r>
      <w:r>
        <w:rPr>
          <w:spacing w:val="-3"/>
        </w:rPr>
        <w:t xml:space="preserve"> </w:t>
      </w:r>
      <w:r>
        <w:t>drug benefit information related to QHP issuers.</w:t>
      </w:r>
    </w:p>
    <w:p>
      <w:pPr>
        <w:spacing w:after="0"/>
        <w:sectPr>
          <w:pgSz w:w="12240" w:h="15840"/>
          <w:pgMar w:top="1380" w:right="1040" w:bottom="720" w:left="1320" w:header="0" w:footer="524"/>
          <w:cols w:space="720"/>
        </w:sectPr>
      </w:pPr>
    </w:p>
    <w:p>
      <w:pPr>
        <w:pStyle w:val="Heading1"/>
        <w:spacing w:before="60"/>
      </w:pPr>
      <w:r>
        <w:t>Table</w:t>
      </w:r>
      <w:r>
        <w:rPr>
          <w:spacing w:val="-2"/>
        </w:rPr>
        <w:t xml:space="preserve"> </w:t>
      </w:r>
      <w:r>
        <w:t>2.</w:t>
      </w:r>
      <w:r>
        <w:rPr>
          <w:spacing w:val="-2"/>
        </w:rPr>
        <w:t xml:space="preserve"> </w:t>
      </w:r>
      <w:r>
        <w:t>Burden</w:t>
      </w:r>
      <w:r>
        <w:rPr>
          <w:spacing w:val="-3"/>
        </w:rPr>
        <w:t xml:space="preserve"> </w:t>
      </w:r>
      <w:r>
        <w:t>per</w:t>
      </w:r>
      <w:r>
        <w:rPr>
          <w:spacing w:val="-1"/>
        </w:rPr>
        <w:t xml:space="preserve"> </w:t>
      </w:r>
      <w:r>
        <w:t>Submitter:</w:t>
      </w:r>
      <w:r>
        <w:rPr>
          <w:spacing w:val="-2"/>
        </w:rPr>
        <w:t xml:space="preserve"> </w:t>
      </w:r>
      <w:r>
        <w:t>One-Time</w:t>
      </w:r>
      <w:r>
        <w:rPr>
          <w:spacing w:val="-1"/>
        </w:rPr>
        <w:t xml:space="preserve"> </w:t>
      </w:r>
      <w:r>
        <w:t>Technical</w:t>
      </w:r>
      <w:r>
        <w:rPr>
          <w:spacing w:val="-1"/>
        </w:rPr>
        <w:t xml:space="preserve"> </w:t>
      </w:r>
      <w:r>
        <w:rPr>
          <w:spacing w:val="-2"/>
        </w:rPr>
        <w:t>Build</w:t>
      </w:r>
    </w:p>
    <w:p>
      <w:pPr>
        <w:pStyle w:val="BodyText"/>
        <w:spacing w:before="46"/>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1436"/>
        <w:gridCol w:w="1716"/>
        <w:gridCol w:w="984"/>
        <w:gridCol w:w="1532"/>
        <w:gridCol w:w="1528"/>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33"/>
          <w:jc w:val="left"/>
        </w:trPr>
        <w:tc>
          <w:tcPr>
            <w:tcW w:w="2340" w:type="dxa"/>
          </w:tcPr>
          <w:p>
            <w:pPr>
              <w:pStyle w:val="TableParagraph"/>
              <w:spacing w:before="154"/>
              <w:rPr>
                <w:b/>
                <w:sz w:val="24"/>
              </w:rPr>
            </w:pPr>
          </w:p>
          <w:p>
            <w:pPr>
              <w:pStyle w:val="TableParagraph"/>
              <w:spacing w:before="1"/>
              <w:ind w:left="90"/>
              <w:rPr>
                <w:b/>
                <w:sz w:val="24"/>
              </w:rPr>
            </w:pPr>
            <w:r>
              <w:rPr>
                <w:b/>
                <w:sz w:val="24"/>
              </w:rPr>
              <w:t>Labor</w:t>
            </w:r>
            <w:r>
              <w:rPr>
                <w:b/>
                <w:spacing w:val="-3"/>
                <w:sz w:val="24"/>
              </w:rPr>
              <w:t xml:space="preserve"> </w:t>
            </w:r>
            <w:r>
              <w:rPr>
                <w:b/>
                <w:spacing w:val="-2"/>
                <w:sz w:val="24"/>
              </w:rPr>
              <w:t>Category</w:t>
            </w:r>
          </w:p>
        </w:tc>
        <w:tc>
          <w:tcPr>
            <w:tcW w:w="1436" w:type="dxa"/>
          </w:tcPr>
          <w:p>
            <w:pPr>
              <w:pStyle w:val="TableParagraph"/>
              <w:spacing w:before="14"/>
              <w:rPr>
                <w:b/>
                <w:sz w:val="24"/>
              </w:rPr>
            </w:pPr>
          </w:p>
          <w:p>
            <w:pPr>
              <w:pStyle w:val="TableParagraph"/>
              <w:spacing w:before="1"/>
              <w:ind w:left="26" w:firstLine="100"/>
              <w:rPr>
                <w:b/>
                <w:sz w:val="24"/>
              </w:rPr>
            </w:pPr>
            <w:r>
              <w:rPr>
                <w:b/>
                <w:sz w:val="24"/>
              </w:rPr>
              <w:t xml:space="preserve">Number of </w:t>
            </w:r>
            <w:r>
              <w:rPr>
                <w:b/>
                <w:spacing w:val="-2"/>
                <w:sz w:val="24"/>
              </w:rPr>
              <w:t>Respondents</w:t>
            </w:r>
          </w:p>
        </w:tc>
        <w:tc>
          <w:tcPr>
            <w:tcW w:w="1716" w:type="dxa"/>
          </w:tcPr>
          <w:p>
            <w:pPr>
              <w:pStyle w:val="TableParagraph"/>
              <w:spacing w:before="10" w:line="270" w:lineRule="atLeast"/>
              <w:ind w:left="15" w:right="82" w:hanging="4"/>
              <w:jc w:val="center"/>
              <w:rPr>
                <w:b/>
                <w:sz w:val="24"/>
              </w:rPr>
            </w:pPr>
            <w:r>
              <w:rPr>
                <w:b/>
                <w:sz w:val="24"/>
              </w:rPr>
              <w:t xml:space="preserve">Hourly Labor Costs (Hourly rate + 100% </w:t>
            </w:r>
            <w:r>
              <w:rPr>
                <w:b/>
                <w:spacing w:val="-2"/>
                <w:sz w:val="24"/>
              </w:rPr>
              <w:t>Fringe</w:t>
            </w:r>
            <w:r>
              <w:rPr>
                <w:b/>
                <w:spacing w:val="-13"/>
                <w:sz w:val="24"/>
              </w:rPr>
              <w:t xml:space="preserve"> </w:t>
            </w:r>
            <w:r>
              <w:rPr>
                <w:b/>
                <w:spacing w:val="-2"/>
                <w:sz w:val="24"/>
              </w:rPr>
              <w:t>benefits)</w:t>
            </w:r>
          </w:p>
        </w:tc>
        <w:tc>
          <w:tcPr>
            <w:tcW w:w="984" w:type="dxa"/>
          </w:tcPr>
          <w:p>
            <w:pPr>
              <w:pStyle w:val="TableParagraph"/>
              <w:spacing w:before="14"/>
              <w:rPr>
                <w:b/>
                <w:sz w:val="24"/>
              </w:rPr>
            </w:pPr>
          </w:p>
          <w:p>
            <w:pPr>
              <w:pStyle w:val="TableParagraph"/>
              <w:spacing w:before="1"/>
              <w:ind w:left="131" w:right="126" w:hanging="65"/>
              <w:rPr>
                <w:b/>
                <w:sz w:val="24"/>
              </w:rPr>
            </w:pPr>
            <w:r>
              <w:rPr>
                <w:b/>
                <w:spacing w:val="-2"/>
                <w:sz w:val="24"/>
              </w:rPr>
              <w:t>Burden Hours</w:t>
            </w:r>
          </w:p>
        </w:tc>
        <w:tc>
          <w:tcPr>
            <w:tcW w:w="1532" w:type="dxa"/>
          </w:tcPr>
          <w:p>
            <w:pPr>
              <w:pStyle w:val="TableParagraph"/>
              <w:spacing w:before="155"/>
              <w:ind w:left="24" w:right="92"/>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528" w:type="dxa"/>
          </w:tcPr>
          <w:p>
            <w:pPr>
              <w:pStyle w:val="TableParagraph"/>
              <w:spacing w:before="155"/>
              <w:ind w:left="31" w:right="99" w:firstLine="3"/>
              <w:jc w:val="center"/>
              <w:rPr>
                <w:b/>
                <w:sz w:val="24"/>
              </w:rPr>
            </w:pPr>
            <w:r>
              <w:rPr>
                <w:b/>
                <w:sz w:val="24"/>
              </w:rPr>
              <w:t>Total</w:t>
            </w:r>
            <w:r>
              <w:rPr>
                <w:b/>
                <w:spacing w:val="-15"/>
                <w:sz w:val="24"/>
              </w:rPr>
              <w:t xml:space="preserve"> </w:t>
            </w:r>
            <w:r>
              <w:rPr>
                <w:b/>
                <w:sz w:val="24"/>
              </w:rPr>
              <w:t xml:space="preserve">Burden Cost (All </w:t>
            </w:r>
            <w:r>
              <w:rPr>
                <w:b/>
                <w:spacing w:val="-2"/>
                <w:sz w:val="24"/>
              </w:rPr>
              <w:t>Respondents)</w:t>
            </w:r>
          </w:p>
        </w:tc>
      </w:tr>
      <w:tr>
        <w:tblPrEx>
          <w:tblW w:w="0" w:type="auto"/>
          <w:jc w:val="left"/>
          <w:tblInd w:w="130" w:type="dxa"/>
          <w:tblLayout w:type="fixed"/>
          <w:tblCellMar>
            <w:top w:w="0" w:type="dxa"/>
            <w:left w:w="0" w:type="dxa"/>
            <w:bottom w:w="0" w:type="dxa"/>
            <w:right w:w="0" w:type="dxa"/>
          </w:tblCellMar>
          <w:tblLook w:val="01E0"/>
        </w:tblPrEx>
        <w:trPr>
          <w:trHeight w:val="962"/>
          <w:jc w:val="left"/>
        </w:trPr>
        <w:tc>
          <w:tcPr>
            <w:tcW w:w="2340" w:type="dxa"/>
          </w:tcPr>
          <w:p>
            <w:pPr>
              <w:pStyle w:val="TableParagraph"/>
              <w:spacing w:before="207"/>
              <w:ind w:left="90"/>
              <w:rPr>
                <w:sz w:val="24"/>
              </w:rPr>
            </w:pPr>
            <w:r>
              <w:rPr>
                <w:sz w:val="24"/>
              </w:rPr>
              <w:t>Business</w:t>
            </w:r>
            <w:r>
              <w:rPr>
                <w:spacing w:val="-15"/>
                <w:sz w:val="24"/>
              </w:rPr>
              <w:t xml:space="preserve"> </w:t>
            </w:r>
            <w:r>
              <w:rPr>
                <w:sz w:val="24"/>
              </w:rPr>
              <w:t xml:space="preserve">Operations </w:t>
            </w:r>
            <w:r>
              <w:rPr>
                <w:spacing w:val="-2"/>
                <w:sz w:val="24"/>
              </w:rPr>
              <w:t>Specialist</w:t>
            </w:r>
          </w:p>
        </w:tc>
        <w:tc>
          <w:tcPr>
            <w:tcW w:w="1436" w:type="dxa"/>
          </w:tcPr>
          <w:p>
            <w:pPr>
              <w:pStyle w:val="TableParagraph"/>
              <w:spacing w:before="67"/>
              <w:rPr>
                <w:b/>
                <w:sz w:val="24"/>
              </w:rPr>
            </w:pPr>
          </w:p>
          <w:p>
            <w:pPr>
              <w:pStyle w:val="TableParagraph"/>
              <w:ind w:left="28"/>
              <w:jc w:val="center"/>
              <w:rPr>
                <w:sz w:val="24"/>
              </w:rPr>
            </w:pPr>
            <w:r>
              <w:rPr>
                <w:spacing w:val="-5"/>
                <w:sz w:val="24"/>
              </w:rPr>
              <w:t>23</w:t>
            </w:r>
          </w:p>
        </w:tc>
        <w:tc>
          <w:tcPr>
            <w:tcW w:w="1716" w:type="dxa"/>
          </w:tcPr>
          <w:p>
            <w:pPr>
              <w:pStyle w:val="TableParagraph"/>
              <w:spacing w:before="67"/>
              <w:rPr>
                <w:b/>
                <w:sz w:val="24"/>
              </w:rPr>
            </w:pPr>
          </w:p>
          <w:p>
            <w:pPr>
              <w:pStyle w:val="TableParagraph"/>
              <w:ind w:left="23"/>
              <w:jc w:val="center"/>
              <w:rPr>
                <w:sz w:val="24"/>
              </w:rPr>
            </w:pPr>
            <w:r>
              <w:rPr>
                <w:spacing w:val="-2"/>
                <w:sz w:val="24"/>
              </w:rPr>
              <w:t>$73.06</w:t>
            </w:r>
          </w:p>
        </w:tc>
        <w:tc>
          <w:tcPr>
            <w:tcW w:w="984" w:type="dxa"/>
          </w:tcPr>
          <w:p>
            <w:pPr>
              <w:pStyle w:val="TableParagraph"/>
              <w:spacing w:before="67"/>
              <w:rPr>
                <w:b/>
                <w:sz w:val="24"/>
              </w:rPr>
            </w:pPr>
          </w:p>
          <w:p>
            <w:pPr>
              <w:pStyle w:val="TableParagraph"/>
              <w:ind w:left="28" w:right="5"/>
              <w:jc w:val="center"/>
              <w:rPr>
                <w:sz w:val="24"/>
              </w:rPr>
            </w:pPr>
            <w:r>
              <w:rPr>
                <w:spacing w:val="-5"/>
                <w:sz w:val="24"/>
              </w:rPr>
              <w:t>500</w:t>
            </w:r>
          </w:p>
        </w:tc>
        <w:tc>
          <w:tcPr>
            <w:tcW w:w="1532" w:type="dxa"/>
          </w:tcPr>
          <w:p>
            <w:pPr>
              <w:pStyle w:val="TableParagraph"/>
              <w:spacing w:before="67"/>
              <w:rPr>
                <w:b/>
                <w:sz w:val="24"/>
              </w:rPr>
            </w:pPr>
          </w:p>
          <w:p>
            <w:pPr>
              <w:pStyle w:val="TableParagraph"/>
              <w:ind w:left="19"/>
              <w:jc w:val="center"/>
              <w:rPr>
                <w:sz w:val="24"/>
              </w:rPr>
            </w:pPr>
            <w:r>
              <w:rPr>
                <w:spacing w:val="-2"/>
                <w:sz w:val="24"/>
              </w:rPr>
              <w:t>$36,530.00</w:t>
            </w:r>
          </w:p>
        </w:tc>
        <w:tc>
          <w:tcPr>
            <w:tcW w:w="1528" w:type="dxa"/>
          </w:tcPr>
          <w:p>
            <w:pPr>
              <w:pStyle w:val="TableParagraph"/>
              <w:spacing w:before="67"/>
              <w:rPr>
                <w:b/>
                <w:sz w:val="24"/>
              </w:rPr>
            </w:pPr>
          </w:p>
          <w:p>
            <w:pPr>
              <w:pStyle w:val="TableParagraph"/>
              <w:ind w:left="28" w:right="5"/>
              <w:jc w:val="center"/>
              <w:rPr>
                <w:sz w:val="24"/>
              </w:rPr>
            </w:pPr>
            <w:r>
              <w:rPr>
                <w:spacing w:val="-2"/>
                <w:sz w:val="24"/>
              </w:rPr>
              <w:t>$840,190.00</w:t>
            </w:r>
          </w:p>
        </w:tc>
      </w:tr>
      <w:tr>
        <w:tblPrEx>
          <w:tblW w:w="0" w:type="auto"/>
          <w:jc w:val="left"/>
          <w:tblInd w:w="130" w:type="dxa"/>
          <w:tblLayout w:type="fixed"/>
          <w:tblCellMar>
            <w:top w:w="0" w:type="dxa"/>
            <w:left w:w="0" w:type="dxa"/>
            <w:bottom w:w="0" w:type="dxa"/>
            <w:right w:w="0" w:type="dxa"/>
          </w:tblCellMar>
          <w:tblLook w:val="01E0"/>
        </w:tblPrEx>
        <w:trPr>
          <w:trHeight w:val="626"/>
          <w:jc w:val="left"/>
        </w:trPr>
        <w:tc>
          <w:tcPr>
            <w:tcW w:w="2340" w:type="dxa"/>
          </w:tcPr>
          <w:p>
            <w:pPr>
              <w:pStyle w:val="TableParagraph"/>
              <w:spacing w:before="39"/>
              <w:ind w:left="90"/>
              <w:rPr>
                <w:sz w:val="24"/>
              </w:rPr>
            </w:pPr>
            <w:r>
              <w:rPr>
                <w:sz w:val="24"/>
              </w:rPr>
              <w:t>Computer</w:t>
            </w:r>
            <w:r>
              <w:rPr>
                <w:spacing w:val="-15"/>
                <w:sz w:val="24"/>
              </w:rPr>
              <w:t xml:space="preserve"> </w:t>
            </w:r>
            <w:r>
              <w:rPr>
                <w:sz w:val="24"/>
              </w:rPr>
              <w:t xml:space="preserve">Systems </w:t>
            </w:r>
            <w:r>
              <w:rPr>
                <w:spacing w:val="-2"/>
                <w:sz w:val="24"/>
              </w:rPr>
              <w:t>Analyst</w:t>
            </w:r>
          </w:p>
        </w:tc>
        <w:tc>
          <w:tcPr>
            <w:tcW w:w="1436" w:type="dxa"/>
          </w:tcPr>
          <w:p>
            <w:pPr>
              <w:pStyle w:val="TableParagraph"/>
              <w:spacing w:before="175"/>
              <w:ind w:left="28"/>
              <w:jc w:val="center"/>
              <w:rPr>
                <w:sz w:val="24"/>
              </w:rPr>
            </w:pPr>
            <w:r>
              <w:rPr>
                <w:spacing w:val="-5"/>
                <w:sz w:val="24"/>
              </w:rPr>
              <w:t>23</w:t>
            </w:r>
          </w:p>
        </w:tc>
        <w:tc>
          <w:tcPr>
            <w:tcW w:w="1716" w:type="dxa"/>
          </w:tcPr>
          <w:p>
            <w:pPr>
              <w:pStyle w:val="TableParagraph"/>
              <w:spacing w:before="175"/>
              <w:ind w:left="23"/>
              <w:jc w:val="center"/>
              <w:rPr>
                <w:sz w:val="24"/>
              </w:rPr>
            </w:pPr>
            <w:r>
              <w:rPr>
                <w:spacing w:val="-2"/>
                <w:sz w:val="24"/>
              </w:rPr>
              <w:t>$98.30</w:t>
            </w:r>
          </w:p>
        </w:tc>
        <w:tc>
          <w:tcPr>
            <w:tcW w:w="984" w:type="dxa"/>
          </w:tcPr>
          <w:p>
            <w:pPr>
              <w:pStyle w:val="TableParagraph"/>
              <w:spacing w:before="175"/>
              <w:ind w:left="28" w:right="1"/>
              <w:jc w:val="center"/>
              <w:rPr>
                <w:sz w:val="24"/>
              </w:rPr>
            </w:pPr>
            <w:r>
              <w:rPr>
                <w:spacing w:val="-2"/>
                <w:sz w:val="24"/>
              </w:rPr>
              <w:t>1,300</w:t>
            </w:r>
          </w:p>
        </w:tc>
        <w:tc>
          <w:tcPr>
            <w:tcW w:w="1532" w:type="dxa"/>
          </w:tcPr>
          <w:p>
            <w:pPr>
              <w:pStyle w:val="TableParagraph"/>
              <w:spacing w:before="175"/>
              <w:ind w:left="19"/>
              <w:jc w:val="center"/>
              <w:rPr>
                <w:sz w:val="24"/>
              </w:rPr>
            </w:pPr>
            <w:r>
              <w:rPr>
                <w:spacing w:val="-2"/>
                <w:sz w:val="24"/>
              </w:rPr>
              <w:t>$127,790.00</w:t>
            </w:r>
          </w:p>
        </w:tc>
        <w:tc>
          <w:tcPr>
            <w:tcW w:w="1528" w:type="dxa"/>
          </w:tcPr>
          <w:p>
            <w:pPr>
              <w:pStyle w:val="TableParagraph"/>
              <w:spacing w:before="175"/>
              <w:ind w:left="28" w:right="4"/>
              <w:jc w:val="center"/>
              <w:rPr>
                <w:sz w:val="24"/>
              </w:rPr>
            </w:pPr>
            <w:r>
              <w:rPr>
                <w:sz w:val="24"/>
              </w:rPr>
              <w:t xml:space="preserve">$ </w:t>
            </w:r>
            <w:r>
              <w:rPr>
                <w:spacing w:val="-2"/>
                <w:sz w:val="24"/>
              </w:rPr>
              <w:t>2,939,170.00</w:t>
            </w:r>
          </w:p>
        </w:tc>
      </w:tr>
      <w:tr>
        <w:tblPrEx>
          <w:tblW w:w="0" w:type="auto"/>
          <w:jc w:val="left"/>
          <w:tblInd w:w="130" w:type="dxa"/>
          <w:tblLayout w:type="fixed"/>
          <w:tblCellMar>
            <w:top w:w="0" w:type="dxa"/>
            <w:left w:w="0" w:type="dxa"/>
            <w:bottom w:w="0" w:type="dxa"/>
            <w:right w:w="0" w:type="dxa"/>
          </w:tblCellMar>
          <w:tblLook w:val="01E0"/>
        </w:tblPrEx>
        <w:trPr>
          <w:trHeight w:val="621"/>
          <w:jc w:val="left"/>
        </w:trPr>
        <w:tc>
          <w:tcPr>
            <w:tcW w:w="2340" w:type="dxa"/>
          </w:tcPr>
          <w:p>
            <w:pPr>
              <w:pStyle w:val="TableParagraph"/>
              <w:spacing w:before="175"/>
              <w:ind w:left="90"/>
              <w:rPr>
                <w:sz w:val="24"/>
              </w:rPr>
            </w:pPr>
            <w:r>
              <w:rPr>
                <w:sz w:val="24"/>
              </w:rPr>
              <w:t>Computer</w:t>
            </w:r>
            <w:r>
              <w:rPr>
                <w:spacing w:val="3"/>
                <w:sz w:val="24"/>
              </w:rPr>
              <w:t xml:space="preserve"> </w:t>
            </w:r>
            <w:r>
              <w:rPr>
                <w:spacing w:val="-2"/>
                <w:sz w:val="24"/>
              </w:rPr>
              <w:t>Programmer</w:t>
            </w:r>
          </w:p>
        </w:tc>
        <w:tc>
          <w:tcPr>
            <w:tcW w:w="1436" w:type="dxa"/>
          </w:tcPr>
          <w:p>
            <w:pPr>
              <w:pStyle w:val="TableParagraph"/>
              <w:spacing w:before="175"/>
              <w:ind w:left="28"/>
              <w:jc w:val="center"/>
              <w:rPr>
                <w:sz w:val="24"/>
              </w:rPr>
            </w:pPr>
            <w:r>
              <w:rPr>
                <w:spacing w:val="-5"/>
                <w:sz w:val="24"/>
              </w:rPr>
              <w:t>23</w:t>
            </w:r>
          </w:p>
        </w:tc>
        <w:tc>
          <w:tcPr>
            <w:tcW w:w="1716" w:type="dxa"/>
          </w:tcPr>
          <w:p>
            <w:pPr>
              <w:pStyle w:val="TableParagraph"/>
              <w:spacing w:before="175"/>
              <w:ind w:left="23"/>
              <w:jc w:val="center"/>
              <w:rPr>
                <w:sz w:val="24"/>
              </w:rPr>
            </w:pPr>
            <w:r>
              <w:rPr>
                <w:spacing w:val="-2"/>
                <w:sz w:val="24"/>
              </w:rPr>
              <w:t>$94.04</w:t>
            </w:r>
          </w:p>
        </w:tc>
        <w:tc>
          <w:tcPr>
            <w:tcW w:w="984" w:type="dxa"/>
          </w:tcPr>
          <w:p>
            <w:pPr>
              <w:pStyle w:val="TableParagraph"/>
              <w:spacing w:before="175"/>
              <w:ind w:left="28" w:right="1"/>
              <w:jc w:val="center"/>
              <w:rPr>
                <w:sz w:val="24"/>
              </w:rPr>
            </w:pPr>
            <w:r>
              <w:rPr>
                <w:spacing w:val="-2"/>
                <w:sz w:val="24"/>
              </w:rPr>
              <w:t>2,080</w:t>
            </w:r>
          </w:p>
        </w:tc>
        <w:tc>
          <w:tcPr>
            <w:tcW w:w="1532" w:type="dxa"/>
          </w:tcPr>
          <w:p>
            <w:pPr>
              <w:pStyle w:val="TableParagraph"/>
              <w:spacing w:before="175"/>
              <w:ind w:left="19"/>
              <w:jc w:val="center"/>
              <w:rPr>
                <w:sz w:val="24"/>
              </w:rPr>
            </w:pPr>
            <w:r>
              <w:rPr>
                <w:spacing w:val="-2"/>
                <w:sz w:val="24"/>
              </w:rPr>
              <w:t>$195,603.20</w:t>
            </w:r>
          </w:p>
        </w:tc>
        <w:tc>
          <w:tcPr>
            <w:tcW w:w="1528" w:type="dxa"/>
          </w:tcPr>
          <w:p>
            <w:pPr>
              <w:pStyle w:val="TableParagraph"/>
              <w:spacing w:before="175"/>
              <w:ind w:left="28" w:right="1"/>
              <w:jc w:val="center"/>
              <w:rPr>
                <w:sz w:val="24"/>
              </w:rPr>
            </w:pPr>
            <w:r>
              <w:rPr>
                <w:spacing w:val="-2"/>
                <w:sz w:val="24"/>
              </w:rPr>
              <w:t>$4,498,873.60</w:t>
            </w:r>
          </w:p>
        </w:tc>
      </w:tr>
      <w:tr>
        <w:tblPrEx>
          <w:tblW w:w="0" w:type="auto"/>
          <w:jc w:val="left"/>
          <w:tblInd w:w="130" w:type="dxa"/>
          <w:tblLayout w:type="fixed"/>
          <w:tblCellMar>
            <w:top w:w="0" w:type="dxa"/>
            <w:left w:w="0" w:type="dxa"/>
            <w:bottom w:w="0" w:type="dxa"/>
            <w:right w:w="0" w:type="dxa"/>
          </w:tblCellMar>
          <w:tblLook w:val="01E0"/>
        </w:tblPrEx>
        <w:trPr>
          <w:trHeight w:val="938"/>
          <w:jc w:val="left"/>
        </w:trPr>
        <w:tc>
          <w:tcPr>
            <w:tcW w:w="2340" w:type="dxa"/>
          </w:tcPr>
          <w:p>
            <w:pPr>
              <w:pStyle w:val="TableParagraph"/>
              <w:spacing w:before="55"/>
              <w:ind w:left="90"/>
              <w:rPr>
                <w:sz w:val="24"/>
              </w:rPr>
            </w:pPr>
            <w:r>
              <w:rPr>
                <w:sz w:val="24"/>
              </w:rPr>
              <w:t>Computer and Information</w:t>
            </w:r>
            <w:r>
              <w:rPr>
                <w:spacing w:val="-15"/>
                <w:sz w:val="24"/>
              </w:rPr>
              <w:t xml:space="preserve"> </w:t>
            </w:r>
            <w:r>
              <w:rPr>
                <w:sz w:val="24"/>
              </w:rPr>
              <w:t xml:space="preserve">Systems </w:t>
            </w:r>
            <w:r>
              <w:rPr>
                <w:spacing w:val="-2"/>
                <w:sz w:val="24"/>
              </w:rPr>
              <w:t>Manager</w:t>
            </w:r>
          </w:p>
        </w:tc>
        <w:tc>
          <w:tcPr>
            <w:tcW w:w="1436" w:type="dxa"/>
          </w:tcPr>
          <w:p>
            <w:pPr>
              <w:pStyle w:val="TableParagraph"/>
              <w:spacing w:before="54"/>
              <w:rPr>
                <w:b/>
                <w:sz w:val="24"/>
              </w:rPr>
            </w:pPr>
          </w:p>
          <w:p>
            <w:pPr>
              <w:pStyle w:val="TableParagraph"/>
              <w:spacing w:before="1"/>
              <w:ind w:left="28"/>
              <w:jc w:val="center"/>
              <w:rPr>
                <w:sz w:val="24"/>
              </w:rPr>
            </w:pPr>
            <w:r>
              <w:rPr>
                <w:spacing w:val="-5"/>
                <w:sz w:val="24"/>
              </w:rPr>
              <w:t>23</w:t>
            </w:r>
          </w:p>
        </w:tc>
        <w:tc>
          <w:tcPr>
            <w:tcW w:w="1716" w:type="dxa"/>
          </w:tcPr>
          <w:p>
            <w:pPr>
              <w:pStyle w:val="TableParagraph"/>
              <w:spacing w:before="54"/>
              <w:rPr>
                <w:b/>
                <w:sz w:val="24"/>
              </w:rPr>
            </w:pPr>
          </w:p>
          <w:p>
            <w:pPr>
              <w:pStyle w:val="TableParagraph"/>
              <w:spacing w:before="1"/>
              <w:ind w:left="23"/>
              <w:jc w:val="center"/>
              <w:rPr>
                <w:sz w:val="24"/>
              </w:rPr>
            </w:pPr>
            <w:r>
              <w:rPr>
                <w:spacing w:val="-2"/>
                <w:sz w:val="24"/>
              </w:rPr>
              <w:t>$157.76</w:t>
            </w:r>
          </w:p>
        </w:tc>
        <w:tc>
          <w:tcPr>
            <w:tcW w:w="984" w:type="dxa"/>
          </w:tcPr>
          <w:p>
            <w:pPr>
              <w:pStyle w:val="TableParagraph"/>
              <w:spacing w:before="54"/>
              <w:rPr>
                <w:b/>
                <w:sz w:val="24"/>
              </w:rPr>
            </w:pPr>
          </w:p>
          <w:p>
            <w:pPr>
              <w:pStyle w:val="TableParagraph"/>
              <w:spacing w:before="1"/>
              <w:ind w:left="28" w:right="5"/>
              <w:jc w:val="center"/>
              <w:rPr>
                <w:sz w:val="24"/>
              </w:rPr>
            </w:pPr>
            <w:r>
              <w:rPr>
                <w:spacing w:val="-5"/>
                <w:sz w:val="24"/>
              </w:rPr>
              <w:t>40</w:t>
            </w:r>
          </w:p>
        </w:tc>
        <w:tc>
          <w:tcPr>
            <w:tcW w:w="1532" w:type="dxa"/>
          </w:tcPr>
          <w:p>
            <w:pPr>
              <w:pStyle w:val="TableParagraph"/>
              <w:spacing w:before="54"/>
              <w:rPr>
                <w:b/>
                <w:sz w:val="24"/>
              </w:rPr>
            </w:pPr>
          </w:p>
          <w:p>
            <w:pPr>
              <w:pStyle w:val="TableParagraph"/>
              <w:spacing w:before="1"/>
              <w:ind w:left="19"/>
              <w:jc w:val="center"/>
              <w:rPr>
                <w:sz w:val="24"/>
              </w:rPr>
            </w:pPr>
            <w:r>
              <w:rPr>
                <w:spacing w:val="-2"/>
                <w:sz w:val="24"/>
              </w:rPr>
              <w:t>$6,310.40</w:t>
            </w:r>
          </w:p>
        </w:tc>
        <w:tc>
          <w:tcPr>
            <w:tcW w:w="1528" w:type="dxa"/>
          </w:tcPr>
          <w:p>
            <w:pPr>
              <w:pStyle w:val="TableParagraph"/>
              <w:spacing w:before="54"/>
              <w:rPr>
                <w:b/>
                <w:sz w:val="24"/>
              </w:rPr>
            </w:pPr>
          </w:p>
          <w:p>
            <w:pPr>
              <w:pStyle w:val="TableParagraph"/>
              <w:spacing w:before="1"/>
              <w:ind w:left="28" w:right="5"/>
              <w:jc w:val="center"/>
              <w:rPr>
                <w:sz w:val="24"/>
              </w:rPr>
            </w:pPr>
            <w:r>
              <w:rPr>
                <w:spacing w:val="-2"/>
                <w:sz w:val="24"/>
              </w:rPr>
              <w:t>$145,139.20</w:t>
            </w:r>
          </w:p>
        </w:tc>
      </w:tr>
      <w:tr>
        <w:tblPrEx>
          <w:tblW w:w="0" w:type="auto"/>
          <w:jc w:val="left"/>
          <w:tblInd w:w="130" w:type="dxa"/>
          <w:tblLayout w:type="fixed"/>
          <w:tblCellMar>
            <w:top w:w="0" w:type="dxa"/>
            <w:left w:w="0" w:type="dxa"/>
            <w:bottom w:w="0" w:type="dxa"/>
            <w:right w:w="0" w:type="dxa"/>
          </w:tblCellMar>
          <w:tblLook w:val="01E0"/>
        </w:tblPrEx>
        <w:trPr>
          <w:trHeight w:val="621"/>
          <w:jc w:val="left"/>
        </w:trPr>
        <w:tc>
          <w:tcPr>
            <w:tcW w:w="2340" w:type="dxa"/>
          </w:tcPr>
          <w:p>
            <w:pPr>
              <w:pStyle w:val="TableParagraph"/>
              <w:spacing w:before="35"/>
              <w:ind w:left="90" w:right="40"/>
              <w:rPr>
                <w:sz w:val="24"/>
              </w:rPr>
            </w:pPr>
            <w:r>
              <w:rPr>
                <w:sz w:val="24"/>
              </w:rPr>
              <w:t>General and Operations</w:t>
            </w:r>
            <w:r>
              <w:rPr>
                <w:spacing w:val="-15"/>
                <w:sz w:val="24"/>
              </w:rPr>
              <w:t xml:space="preserve"> </w:t>
            </w:r>
            <w:r>
              <w:rPr>
                <w:sz w:val="24"/>
              </w:rPr>
              <w:t>Manager</w:t>
            </w:r>
          </w:p>
        </w:tc>
        <w:tc>
          <w:tcPr>
            <w:tcW w:w="1436" w:type="dxa"/>
          </w:tcPr>
          <w:p>
            <w:pPr>
              <w:pStyle w:val="TableParagraph"/>
              <w:spacing w:before="175"/>
              <w:ind w:left="28"/>
              <w:jc w:val="center"/>
              <w:rPr>
                <w:sz w:val="24"/>
              </w:rPr>
            </w:pPr>
            <w:r>
              <w:rPr>
                <w:spacing w:val="-5"/>
                <w:sz w:val="24"/>
              </w:rPr>
              <w:t>23</w:t>
            </w:r>
          </w:p>
        </w:tc>
        <w:tc>
          <w:tcPr>
            <w:tcW w:w="1716" w:type="dxa"/>
          </w:tcPr>
          <w:p>
            <w:pPr>
              <w:pStyle w:val="TableParagraph"/>
              <w:spacing w:before="175"/>
              <w:ind w:left="23"/>
              <w:jc w:val="center"/>
              <w:rPr>
                <w:sz w:val="24"/>
              </w:rPr>
            </w:pPr>
            <w:r>
              <w:rPr>
                <w:spacing w:val="-2"/>
                <w:sz w:val="24"/>
              </w:rPr>
              <w:t>$94.32</w:t>
            </w:r>
          </w:p>
        </w:tc>
        <w:tc>
          <w:tcPr>
            <w:tcW w:w="984" w:type="dxa"/>
          </w:tcPr>
          <w:p>
            <w:pPr>
              <w:pStyle w:val="TableParagraph"/>
              <w:spacing w:before="175"/>
              <w:ind w:left="28" w:right="5"/>
              <w:jc w:val="center"/>
              <w:rPr>
                <w:sz w:val="24"/>
              </w:rPr>
            </w:pPr>
            <w:r>
              <w:rPr>
                <w:spacing w:val="-5"/>
                <w:sz w:val="24"/>
              </w:rPr>
              <w:t>50</w:t>
            </w:r>
          </w:p>
        </w:tc>
        <w:tc>
          <w:tcPr>
            <w:tcW w:w="1532" w:type="dxa"/>
          </w:tcPr>
          <w:p>
            <w:pPr>
              <w:pStyle w:val="TableParagraph"/>
              <w:spacing w:before="175"/>
              <w:ind w:left="19"/>
              <w:jc w:val="center"/>
              <w:rPr>
                <w:sz w:val="24"/>
              </w:rPr>
            </w:pPr>
            <w:r>
              <w:rPr>
                <w:spacing w:val="-2"/>
                <w:sz w:val="24"/>
              </w:rPr>
              <w:t>$4,716.00</w:t>
            </w:r>
          </w:p>
        </w:tc>
        <w:tc>
          <w:tcPr>
            <w:tcW w:w="1528" w:type="dxa"/>
          </w:tcPr>
          <w:p>
            <w:pPr>
              <w:pStyle w:val="TableParagraph"/>
              <w:spacing w:before="175"/>
              <w:ind w:left="28" w:right="122"/>
              <w:jc w:val="center"/>
              <w:rPr>
                <w:sz w:val="24"/>
              </w:rPr>
            </w:pPr>
            <w:r>
              <w:rPr>
                <w:spacing w:val="-2"/>
                <w:sz w:val="24"/>
              </w:rPr>
              <w:t>$108,468.00</w:t>
            </w:r>
          </w:p>
        </w:tc>
      </w:tr>
      <w:tr>
        <w:tblPrEx>
          <w:tblW w:w="0" w:type="auto"/>
          <w:jc w:val="left"/>
          <w:tblInd w:w="130" w:type="dxa"/>
          <w:tblLayout w:type="fixed"/>
          <w:tblCellMar>
            <w:top w:w="0" w:type="dxa"/>
            <w:left w:w="0" w:type="dxa"/>
            <w:bottom w:w="0" w:type="dxa"/>
            <w:right w:w="0" w:type="dxa"/>
          </w:tblCellMar>
          <w:tblLook w:val="01E0"/>
        </w:tblPrEx>
        <w:trPr>
          <w:trHeight w:val="426"/>
          <w:jc w:val="left"/>
        </w:trPr>
        <w:tc>
          <w:tcPr>
            <w:tcW w:w="2340" w:type="dxa"/>
          </w:tcPr>
          <w:p>
            <w:pPr>
              <w:pStyle w:val="TableParagraph"/>
              <w:spacing w:before="75"/>
              <w:ind w:left="90"/>
              <w:rPr>
                <w:b/>
                <w:sz w:val="24"/>
              </w:rPr>
            </w:pPr>
            <w:r>
              <w:rPr>
                <w:b/>
                <w:sz w:val="24"/>
              </w:rPr>
              <w:t>Total</w:t>
            </w:r>
            <w:r>
              <w:rPr>
                <w:b/>
                <w:spacing w:val="-1"/>
                <w:sz w:val="24"/>
              </w:rPr>
              <w:t xml:space="preserve"> </w:t>
            </w:r>
            <w:r>
              <w:rPr>
                <w:b/>
                <w:sz w:val="24"/>
              </w:rPr>
              <w:t>– One-</w:t>
            </w:r>
            <w:r>
              <w:rPr>
                <w:b/>
                <w:spacing w:val="-4"/>
                <w:sz w:val="24"/>
              </w:rPr>
              <w:t>Time</w:t>
            </w:r>
          </w:p>
        </w:tc>
        <w:tc>
          <w:tcPr>
            <w:tcW w:w="1436" w:type="dxa"/>
          </w:tcPr>
          <w:p>
            <w:pPr>
              <w:pStyle w:val="TableParagraph"/>
              <w:rPr>
                <w:sz w:val="24"/>
              </w:rPr>
            </w:pPr>
          </w:p>
        </w:tc>
        <w:tc>
          <w:tcPr>
            <w:tcW w:w="1716" w:type="dxa"/>
          </w:tcPr>
          <w:p>
            <w:pPr>
              <w:pStyle w:val="TableParagraph"/>
              <w:rPr>
                <w:sz w:val="24"/>
              </w:rPr>
            </w:pPr>
          </w:p>
        </w:tc>
        <w:tc>
          <w:tcPr>
            <w:tcW w:w="984" w:type="dxa"/>
          </w:tcPr>
          <w:p>
            <w:pPr>
              <w:pStyle w:val="TableParagraph"/>
              <w:spacing w:before="75"/>
              <w:ind w:left="28"/>
              <w:jc w:val="center"/>
              <w:rPr>
                <w:b/>
                <w:sz w:val="24"/>
              </w:rPr>
            </w:pPr>
            <w:r>
              <w:rPr>
                <w:b/>
                <w:spacing w:val="-2"/>
                <w:sz w:val="24"/>
              </w:rPr>
              <w:t>3,970</w:t>
            </w:r>
          </w:p>
        </w:tc>
        <w:tc>
          <w:tcPr>
            <w:tcW w:w="1532" w:type="dxa"/>
          </w:tcPr>
          <w:p>
            <w:pPr>
              <w:pStyle w:val="TableParagraph"/>
              <w:spacing w:before="75"/>
              <w:ind w:left="20"/>
              <w:jc w:val="center"/>
              <w:rPr>
                <w:b/>
                <w:sz w:val="24"/>
              </w:rPr>
            </w:pPr>
            <w:r>
              <w:rPr>
                <w:b/>
                <w:spacing w:val="-2"/>
                <w:sz w:val="24"/>
              </w:rPr>
              <w:t>$370,949.60</w:t>
            </w:r>
          </w:p>
        </w:tc>
        <w:tc>
          <w:tcPr>
            <w:tcW w:w="1528" w:type="dxa"/>
          </w:tcPr>
          <w:p>
            <w:pPr>
              <w:pStyle w:val="TableParagraph"/>
              <w:spacing w:before="75"/>
              <w:ind w:left="28" w:right="1"/>
              <w:jc w:val="center"/>
              <w:rPr>
                <w:b/>
                <w:sz w:val="24"/>
              </w:rPr>
            </w:pPr>
            <w:r>
              <w:rPr>
                <w:b/>
                <w:spacing w:val="-2"/>
                <w:sz w:val="24"/>
              </w:rPr>
              <w:t>$8,531,840.80</w:t>
            </w:r>
          </w:p>
        </w:tc>
      </w:tr>
    </w:tbl>
    <w:p>
      <w:pPr>
        <w:pStyle w:val="BodyText"/>
        <w:rPr>
          <w:b/>
        </w:rPr>
      </w:pPr>
    </w:p>
    <w:p>
      <w:pPr>
        <w:pStyle w:val="BodyText"/>
        <w:spacing w:before="1"/>
        <w:ind w:left="119" w:right="413"/>
      </w:pPr>
      <w:r>
        <w:t>Submitters will be required to complete the web form (Appendix A) and the data collection instrument (Appendix B) each year. The web form collects data aggregated at the QHP issuer level,</w:t>
      </w:r>
      <w:r>
        <w:rPr>
          <w:spacing w:val="-1"/>
        </w:rPr>
        <w:t xml:space="preserve"> </w:t>
      </w:r>
      <w:r>
        <w:t>for</w:t>
      </w:r>
      <w:r>
        <w:rPr>
          <w:spacing w:val="-5"/>
        </w:rPr>
        <w:t xml:space="preserve"> </w:t>
      </w:r>
      <w:r>
        <w:t>all plans</w:t>
      </w:r>
      <w:r>
        <w:rPr>
          <w:spacing w:val="-3"/>
        </w:rPr>
        <w:t xml:space="preserve"> </w:t>
      </w:r>
      <w:r>
        <w:t>and</w:t>
      </w:r>
      <w:r>
        <w:rPr>
          <w:spacing w:val="-1"/>
        </w:rPr>
        <w:t xml:space="preserve"> </w:t>
      </w:r>
      <w:r>
        <w:t>products</w:t>
      </w:r>
      <w:r>
        <w:rPr>
          <w:spacing w:val="-3"/>
        </w:rPr>
        <w:t xml:space="preserve"> </w:t>
      </w:r>
      <w:r>
        <w:t>offered</w:t>
      </w:r>
      <w:r>
        <w:rPr>
          <w:spacing w:val="-1"/>
        </w:rPr>
        <w:t xml:space="preserve"> </w:t>
      </w:r>
      <w:r>
        <w:t>by</w:t>
      </w:r>
      <w:r>
        <w:rPr>
          <w:spacing w:val="-5"/>
        </w:rPr>
        <w:t xml:space="preserve"> </w:t>
      </w:r>
      <w:r>
        <w:t>the QHP</w:t>
      </w:r>
      <w:r>
        <w:rPr>
          <w:spacing w:val="-3"/>
        </w:rPr>
        <w:t xml:space="preserve"> </w:t>
      </w:r>
      <w:r>
        <w:t>issuer</w:t>
      </w:r>
      <w:r>
        <w:rPr>
          <w:spacing w:val="-1"/>
        </w:rPr>
        <w:t xml:space="preserve"> </w:t>
      </w:r>
      <w:r>
        <w:t>combined.</w:t>
      </w:r>
      <w:r>
        <w:rPr>
          <w:spacing w:val="-1"/>
        </w:rPr>
        <w:t xml:space="preserve"> </w:t>
      </w:r>
      <w:r>
        <w:t>The web</w:t>
      </w:r>
      <w:r>
        <w:rPr>
          <w:spacing w:val="-1"/>
        </w:rPr>
        <w:t xml:space="preserve"> </w:t>
      </w:r>
      <w:r>
        <w:t>form</w:t>
      </w:r>
      <w:r>
        <w:rPr>
          <w:spacing w:val="-4"/>
        </w:rPr>
        <w:t xml:space="preserve"> </w:t>
      </w:r>
      <w:r>
        <w:t>also</w:t>
      </w:r>
      <w:r>
        <w:rPr>
          <w:spacing w:val="-1"/>
        </w:rPr>
        <w:t xml:space="preserve"> </w:t>
      </w:r>
      <w:r>
        <w:t>requires the reporting of the allocation methodology (described in Appendix C) that is selected by the submitter to allocate data, where necessary. This requirement was not included in the ICR associated with this collection that we displayed in 2020. As explained in Appendix C,</w:t>
      </w:r>
      <w:r>
        <w:rPr>
          <w:spacing w:val="40"/>
        </w:rPr>
        <w:t xml:space="preserve"> </w:t>
      </w:r>
      <w:r>
        <w:t>submitters should maintain internal documentation of the allocation methodologies chosen, as CMS may need to follow-up with the submitter to better understand the methodology.</w:t>
      </w:r>
    </w:p>
    <w:p>
      <w:pPr>
        <w:pStyle w:val="BodyText"/>
      </w:pPr>
    </w:p>
    <w:p>
      <w:pPr>
        <w:pStyle w:val="BodyText"/>
        <w:ind w:left="119" w:right="415"/>
      </w:pPr>
      <w:r>
        <w:t>Submitters must prepare and submit one PBM Transparency Collection Data Collection Instrument (Appendix B) per QHP issuer by HIOS ID annually. Each data collection instrument contains information regarding each plan the issuer offers. Submitters must submit data at the HIOS</w:t>
      </w:r>
      <w:r>
        <w:rPr>
          <w:spacing w:val="-4"/>
        </w:rPr>
        <w:t xml:space="preserve"> </w:t>
      </w:r>
      <w:r>
        <w:t>Plan</w:t>
      </w:r>
      <w:r>
        <w:rPr>
          <w:spacing w:val="-2"/>
        </w:rPr>
        <w:t xml:space="preserve"> </w:t>
      </w:r>
      <w:r>
        <w:t>ID</w:t>
      </w:r>
      <w:r>
        <w:rPr>
          <w:spacing w:val="-4"/>
        </w:rPr>
        <w:t xml:space="preserve"> </w:t>
      </w:r>
      <w:r>
        <w:t>level</w:t>
      </w:r>
      <w:r>
        <w:rPr>
          <w:spacing w:val="-1"/>
        </w:rPr>
        <w:t xml:space="preserve"> </w:t>
      </w:r>
      <w:r>
        <w:t>to</w:t>
      </w:r>
      <w:r>
        <w:rPr>
          <w:spacing w:val="-2"/>
        </w:rPr>
        <w:t xml:space="preserve"> </w:t>
      </w:r>
      <w:r>
        <w:t>include</w:t>
      </w:r>
      <w:r>
        <w:rPr>
          <w:spacing w:val="-1"/>
        </w:rPr>
        <w:t xml:space="preserve"> </w:t>
      </w:r>
      <w:r>
        <w:t>financial</w:t>
      </w:r>
      <w:r>
        <w:rPr>
          <w:spacing w:val="-1"/>
        </w:rPr>
        <w:t xml:space="preserve"> </w:t>
      </w:r>
      <w:r>
        <w:t>data</w:t>
      </w:r>
      <w:r>
        <w:rPr>
          <w:spacing w:val="-1"/>
        </w:rPr>
        <w:t xml:space="preserve"> </w:t>
      </w:r>
      <w:r>
        <w:t>elements</w:t>
      </w:r>
      <w:r>
        <w:rPr>
          <w:spacing w:val="-4"/>
        </w:rPr>
        <w:t xml:space="preserve"> </w:t>
      </w:r>
      <w:r>
        <w:t>related</w:t>
      </w:r>
      <w:r>
        <w:rPr>
          <w:spacing w:val="-6"/>
        </w:rPr>
        <w:t xml:space="preserve"> </w:t>
      </w:r>
      <w:r>
        <w:t>to</w:t>
      </w:r>
      <w:r>
        <w:rPr>
          <w:spacing w:val="-2"/>
        </w:rPr>
        <w:t xml:space="preserve"> </w:t>
      </w:r>
      <w:r>
        <w:t>rebates</w:t>
      </w:r>
      <w:r>
        <w:rPr>
          <w:spacing w:val="-4"/>
        </w:rPr>
        <w:t xml:space="preserve"> </w:t>
      </w:r>
      <w:r>
        <w:t>and</w:t>
      </w:r>
      <w:r>
        <w:rPr>
          <w:spacing w:val="-2"/>
        </w:rPr>
        <w:t xml:space="preserve"> </w:t>
      </w:r>
      <w:r>
        <w:t>multiple</w:t>
      </w:r>
      <w:r>
        <w:rPr>
          <w:spacing w:val="-5"/>
        </w:rPr>
        <w:t xml:space="preserve"> </w:t>
      </w:r>
      <w:r>
        <w:t>prescription drug data elements for each NDC (at the 11-digit NDC level using the National Drug Code Directory), for</w:t>
      </w:r>
      <w:r>
        <w:rPr>
          <w:spacing w:val="-4"/>
        </w:rPr>
        <w:t xml:space="preserve"> </w:t>
      </w:r>
      <w:r>
        <w:t>each QHP</w:t>
      </w:r>
      <w:r>
        <w:rPr>
          <w:spacing w:val="-2"/>
        </w:rPr>
        <w:t xml:space="preserve"> </w:t>
      </w:r>
      <w:r>
        <w:t>offered in</w:t>
      </w:r>
      <w:r>
        <w:rPr>
          <w:spacing w:val="-4"/>
        </w:rPr>
        <w:t xml:space="preserve"> </w:t>
      </w:r>
      <w:r>
        <w:t>the requested data submission timeframe.</w:t>
      </w:r>
      <w:r>
        <w:rPr>
          <w:spacing w:val="-4"/>
        </w:rPr>
        <w:t xml:space="preserve"> </w:t>
      </w:r>
      <w:r>
        <w:t>We estimate that a submitter will report information for 5,200 NDCs for each QHP annually. The reports must include the data for</w:t>
      </w:r>
      <w:r>
        <w:rPr>
          <w:spacing w:val="-1"/>
        </w:rPr>
        <w:t xml:space="preserve"> </w:t>
      </w:r>
      <w:r>
        <w:t>all the plans that the QHP issuer offered in their QHPs in the applicable plan year, even if they have no financial information to report for that plan year.</w:t>
      </w:r>
    </w:p>
    <w:p>
      <w:pPr>
        <w:pStyle w:val="BodyText"/>
      </w:pPr>
    </w:p>
    <w:p>
      <w:pPr>
        <w:pStyle w:val="BodyText"/>
        <w:ind w:left="119" w:right="463"/>
      </w:pPr>
      <w:r>
        <w:t>Appendix</w:t>
      </w:r>
      <w:r>
        <w:rPr>
          <w:spacing w:val="-1"/>
        </w:rPr>
        <w:t xml:space="preserve"> </w:t>
      </w:r>
      <w:r>
        <w:t>C</w:t>
      </w:r>
      <w:r>
        <w:rPr>
          <w:spacing w:val="-1"/>
        </w:rPr>
        <w:t xml:space="preserve"> </w:t>
      </w:r>
      <w:r>
        <w:t>provides</w:t>
      </w:r>
      <w:r>
        <w:rPr>
          <w:spacing w:val="-3"/>
        </w:rPr>
        <w:t xml:space="preserve"> </w:t>
      </w:r>
      <w:r>
        <w:t>instruction</w:t>
      </w:r>
      <w:r>
        <w:rPr>
          <w:spacing w:val="-1"/>
        </w:rPr>
        <w:t xml:space="preserve"> </w:t>
      </w:r>
      <w:r>
        <w:t>to</w:t>
      </w:r>
      <w:r>
        <w:rPr>
          <w:spacing w:val="-1"/>
        </w:rPr>
        <w:t xml:space="preserve"> </w:t>
      </w:r>
      <w:r>
        <w:t>submitters</w:t>
      </w:r>
      <w:r>
        <w:rPr>
          <w:spacing w:val="-3"/>
        </w:rPr>
        <w:t xml:space="preserve"> </w:t>
      </w:r>
      <w:r>
        <w:t>on</w:t>
      </w:r>
      <w:r>
        <w:rPr>
          <w:spacing w:val="-1"/>
        </w:rPr>
        <w:t xml:space="preserve"> </w:t>
      </w:r>
      <w:r>
        <w:t>how</w:t>
      </w:r>
      <w:r>
        <w:rPr>
          <w:spacing w:val="-3"/>
        </w:rPr>
        <w:t xml:space="preserve"> </w:t>
      </w:r>
      <w:r>
        <w:t>to</w:t>
      </w:r>
      <w:r>
        <w:rPr>
          <w:spacing w:val="-1"/>
        </w:rPr>
        <w:t xml:space="preserve"> </w:t>
      </w:r>
      <w:r>
        <w:t>report</w:t>
      </w:r>
      <w:r>
        <w:rPr>
          <w:spacing w:val="-4"/>
        </w:rPr>
        <w:t xml:space="preserve"> </w:t>
      </w:r>
      <w:r>
        <w:t>the data.</w:t>
      </w:r>
      <w:r>
        <w:rPr>
          <w:spacing w:val="-1"/>
        </w:rPr>
        <w:t xml:space="preserve"> </w:t>
      </w:r>
      <w:r>
        <w:t>A</w:t>
      </w:r>
      <w:r>
        <w:rPr>
          <w:spacing w:val="-3"/>
        </w:rPr>
        <w:t xml:space="preserve"> </w:t>
      </w:r>
      <w:r>
        <w:t>detailed</w:t>
      </w:r>
      <w:r>
        <w:rPr>
          <w:spacing w:val="-5"/>
        </w:rPr>
        <w:t xml:space="preserve"> </w:t>
      </w:r>
      <w:r>
        <w:t>description of each field in Appendices A and B can be found in Appendix C. As noted previously, to the greatest extent possible, we have attempted to mirror the terminology and definitions already used in the industry to report DIR. We have removed terminology that is not applicable to this collection,</w:t>
      </w:r>
      <w:r>
        <w:rPr>
          <w:spacing w:val="-6"/>
        </w:rPr>
        <w:t xml:space="preserve"> </w:t>
      </w:r>
      <w:r>
        <w:t>including</w:t>
      </w:r>
      <w:r>
        <w:rPr>
          <w:spacing w:val="-2"/>
        </w:rPr>
        <w:t xml:space="preserve"> </w:t>
      </w:r>
      <w:r>
        <w:t>the</w:t>
      </w:r>
      <w:r>
        <w:rPr>
          <w:spacing w:val="-5"/>
        </w:rPr>
        <w:t xml:space="preserve"> </w:t>
      </w:r>
      <w:r>
        <w:t>removal</w:t>
      </w:r>
      <w:r>
        <w:rPr>
          <w:spacing w:val="-1"/>
        </w:rPr>
        <w:t xml:space="preserve"> </w:t>
      </w:r>
      <w:r>
        <w:t>of</w:t>
      </w:r>
      <w:r>
        <w:rPr>
          <w:spacing w:val="-2"/>
        </w:rPr>
        <w:t xml:space="preserve"> </w:t>
      </w:r>
      <w:r>
        <w:t>the</w:t>
      </w:r>
      <w:r>
        <w:rPr>
          <w:spacing w:val="-1"/>
        </w:rPr>
        <w:t xml:space="preserve"> </w:t>
      </w:r>
      <w:r>
        <w:t>bona</w:t>
      </w:r>
      <w:r>
        <w:rPr>
          <w:spacing w:val="-1"/>
        </w:rPr>
        <w:t xml:space="preserve"> </w:t>
      </w:r>
      <w:r>
        <w:t>fide</w:t>
      </w:r>
      <w:r>
        <w:rPr>
          <w:spacing w:val="-1"/>
        </w:rPr>
        <w:t xml:space="preserve"> </w:t>
      </w:r>
      <w:r>
        <w:t>services</w:t>
      </w:r>
      <w:r>
        <w:rPr>
          <w:spacing w:val="-4"/>
        </w:rPr>
        <w:t xml:space="preserve"> </w:t>
      </w:r>
      <w:r>
        <w:t>field,</w:t>
      </w:r>
      <w:r>
        <w:rPr>
          <w:spacing w:val="-2"/>
        </w:rPr>
        <w:t xml:space="preserve"> </w:t>
      </w:r>
      <w:r>
        <w:t>which</w:t>
      </w:r>
      <w:r>
        <w:rPr>
          <w:spacing w:val="-2"/>
        </w:rPr>
        <w:t xml:space="preserve"> </w:t>
      </w:r>
      <w:r>
        <w:t>was</w:t>
      </w:r>
      <w:r>
        <w:rPr>
          <w:spacing w:val="-4"/>
        </w:rPr>
        <w:t xml:space="preserve"> </w:t>
      </w:r>
      <w:r>
        <w:t>included</w:t>
      </w:r>
      <w:r>
        <w:rPr>
          <w:spacing w:val="-6"/>
        </w:rPr>
        <w:t xml:space="preserve"> </w:t>
      </w:r>
      <w:r>
        <w:t>in</w:t>
      </w:r>
      <w:r>
        <w:rPr>
          <w:spacing w:val="-2"/>
        </w:rPr>
        <w:t xml:space="preserve"> </w:t>
      </w:r>
      <w:r>
        <w:t>the</w:t>
      </w:r>
      <w:r>
        <w:rPr>
          <w:spacing w:val="-1"/>
        </w:rPr>
        <w:t xml:space="preserve"> </w:t>
      </w:r>
      <w:r>
        <w:t>ICR</w:t>
      </w:r>
    </w:p>
    <w:p>
      <w:pPr>
        <w:spacing w:after="0"/>
        <w:sectPr>
          <w:pgSz w:w="12240" w:h="15840"/>
          <w:pgMar w:top="1380" w:right="1040" w:bottom="720" w:left="1320" w:header="0" w:footer="524"/>
          <w:cols w:space="720"/>
        </w:sectPr>
      </w:pPr>
    </w:p>
    <w:p>
      <w:pPr>
        <w:pStyle w:val="BodyText"/>
        <w:spacing w:before="60"/>
        <w:ind w:left="120"/>
      </w:pPr>
      <w:r>
        <w:t>associated</w:t>
      </w:r>
      <w:r>
        <w:rPr>
          <w:spacing w:val="-2"/>
        </w:rPr>
        <w:t xml:space="preserve"> </w:t>
      </w:r>
      <w:r>
        <w:t>with</w:t>
      </w:r>
      <w:r>
        <w:rPr>
          <w:spacing w:val="-1"/>
        </w:rPr>
        <w:t xml:space="preserve"> </w:t>
      </w:r>
      <w:r>
        <w:t>this</w:t>
      </w:r>
      <w:r>
        <w:rPr>
          <w:spacing w:val="-3"/>
        </w:rPr>
        <w:t xml:space="preserve"> </w:t>
      </w:r>
      <w:r>
        <w:t>collection</w:t>
      </w:r>
      <w:r>
        <w:rPr>
          <w:spacing w:val="-1"/>
        </w:rPr>
        <w:t xml:space="preserve"> </w:t>
      </w:r>
      <w:r>
        <w:t>that</w:t>
      </w:r>
      <w:r>
        <w:rPr>
          <w:spacing w:val="-1"/>
        </w:rPr>
        <w:t xml:space="preserve"> </w:t>
      </w:r>
      <w:r>
        <w:t>we displayed</w:t>
      </w:r>
      <w:r>
        <w:rPr>
          <w:spacing w:val="-1"/>
        </w:rPr>
        <w:t xml:space="preserve"> </w:t>
      </w:r>
      <w:r>
        <w:t>in</w:t>
      </w:r>
      <w:r>
        <w:rPr>
          <w:spacing w:val="-1"/>
        </w:rPr>
        <w:t xml:space="preserve"> </w:t>
      </w:r>
      <w:r>
        <w:rPr>
          <w:spacing w:val="-2"/>
        </w:rPr>
        <w:t>2020.</w:t>
      </w:r>
    </w:p>
    <w:p>
      <w:pPr>
        <w:pStyle w:val="BodyText"/>
        <w:spacing w:before="276"/>
        <w:ind w:left="120" w:right="415" w:hanging="1"/>
      </w:pPr>
      <w:r>
        <w:t>Submitters are required to complete the attestation. PBMs must prepare and submit one attestation (Appendix D) per QHP issuer by HIOS ID annually. A QHP issuer that does not contract</w:t>
      </w:r>
      <w:r>
        <w:rPr>
          <w:spacing w:val="-2"/>
        </w:rPr>
        <w:t xml:space="preserve"> </w:t>
      </w:r>
      <w:r>
        <w:t>with</w:t>
      </w:r>
      <w:r>
        <w:rPr>
          <w:spacing w:val="-3"/>
        </w:rPr>
        <w:t xml:space="preserve"> </w:t>
      </w:r>
      <w:r>
        <w:t>a</w:t>
      </w:r>
      <w:r>
        <w:rPr>
          <w:spacing w:val="-2"/>
        </w:rPr>
        <w:t xml:space="preserve"> </w:t>
      </w:r>
      <w:r>
        <w:t>PBM</w:t>
      </w:r>
      <w:r>
        <w:rPr>
          <w:spacing w:val="-5"/>
        </w:rPr>
        <w:t xml:space="preserve"> </w:t>
      </w:r>
      <w:r>
        <w:t>to</w:t>
      </w:r>
      <w:r>
        <w:rPr>
          <w:spacing w:val="-3"/>
        </w:rPr>
        <w:t xml:space="preserve"> </w:t>
      </w:r>
      <w:r>
        <w:t>administer</w:t>
      </w:r>
      <w:r>
        <w:rPr>
          <w:spacing w:val="-3"/>
        </w:rPr>
        <w:t xml:space="preserve"> </w:t>
      </w:r>
      <w:r>
        <w:t>the</w:t>
      </w:r>
      <w:r>
        <w:rPr>
          <w:spacing w:val="-2"/>
        </w:rPr>
        <w:t xml:space="preserve"> </w:t>
      </w:r>
      <w:r>
        <w:t>drug</w:t>
      </w:r>
      <w:r>
        <w:rPr>
          <w:spacing w:val="-3"/>
        </w:rPr>
        <w:t xml:space="preserve"> </w:t>
      </w:r>
      <w:r>
        <w:t>benefit</w:t>
      </w:r>
      <w:r>
        <w:rPr>
          <w:spacing w:val="-2"/>
        </w:rPr>
        <w:t xml:space="preserve"> </w:t>
      </w:r>
      <w:r>
        <w:t>for</w:t>
      </w:r>
      <w:r>
        <w:rPr>
          <w:spacing w:val="-7"/>
        </w:rPr>
        <w:t xml:space="preserve"> </w:t>
      </w:r>
      <w:r>
        <w:t>their</w:t>
      </w:r>
      <w:r>
        <w:rPr>
          <w:spacing w:val="-3"/>
        </w:rPr>
        <w:t xml:space="preserve"> </w:t>
      </w:r>
      <w:r>
        <w:t>QHPs,</w:t>
      </w:r>
      <w:r>
        <w:rPr>
          <w:spacing w:val="-3"/>
        </w:rPr>
        <w:t xml:space="preserve"> </w:t>
      </w:r>
      <w:r>
        <w:t>will</w:t>
      </w:r>
      <w:r>
        <w:rPr>
          <w:spacing w:val="-2"/>
        </w:rPr>
        <w:t xml:space="preserve"> </w:t>
      </w:r>
      <w:r>
        <w:t>be</w:t>
      </w:r>
      <w:r>
        <w:rPr>
          <w:spacing w:val="-2"/>
        </w:rPr>
        <w:t xml:space="preserve"> </w:t>
      </w:r>
      <w:r>
        <w:t>required</w:t>
      </w:r>
      <w:r>
        <w:rPr>
          <w:spacing w:val="-7"/>
        </w:rPr>
        <w:t xml:space="preserve"> </w:t>
      </w:r>
      <w:r>
        <w:t>to</w:t>
      </w:r>
      <w:r>
        <w:rPr>
          <w:spacing w:val="-3"/>
        </w:rPr>
        <w:t xml:space="preserve"> </w:t>
      </w:r>
      <w:r>
        <w:t>complete the QHP issuer attestation (Appendix E) annually.</w:t>
      </w:r>
    </w:p>
    <w:p>
      <w:pPr>
        <w:pStyle w:val="BodyText"/>
      </w:pPr>
    </w:p>
    <w:p>
      <w:pPr>
        <w:pStyle w:val="BodyText"/>
        <w:ind w:left="120" w:right="396" w:hanging="1"/>
      </w:pPr>
      <w:r>
        <w:t>Each submitter is required to annually compile the data and prepare the required data collection instrument,</w:t>
      </w:r>
      <w:r>
        <w:rPr>
          <w:spacing w:val="-6"/>
        </w:rPr>
        <w:t xml:space="preserve"> </w:t>
      </w:r>
      <w:r>
        <w:t>as</w:t>
      </w:r>
      <w:r>
        <w:rPr>
          <w:spacing w:val="-4"/>
        </w:rPr>
        <w:t xml:space="preserve"> </w:t>
      </w:r>
      <w:r>
        <w:t>well</w:t>
      </w:r>
      <w:r>
        <w:rPr>
          <w:spacing w:val="-1"/>
        </w:rPr>
        <w:t xml:space="preserve"> </w:t>
      </w:r>
      <w:r>
        <w:t>as</w:t>
      </w:r>
      <w:r>
        <w:rPr>
          <w:spacing w:val="-4"/>
        </w:rPr>
        <w:t xml:space="preserve"> </w:t>
      </w:r>
      <w:r>
        <w:t>register</w:t>
      </w:r>
      <w:r>
        <w:rPr>
          <w:spacing w:val="-6"/>
        </w:rPr>
        <w:t xml:space="preserve"> </w:t>
      </w:r>
      <w:r>
        <w:t>an</w:t>
      </w:r>
      <w:r>
        <w:rPr>
          <w:spacing w:val="-2"/>
        </w:rPr>
        <w:t xml:space="preserve"> </w:t>
      </w:r>
      <w:r>
        <w:t>account</w:t>
      </w:r>
      <w:r>
        <w:rPr>
          <w:spacing w:val="-1"/>
        </w:rPr>
        <w:t xml:space="preserve"> </w:t>
      </w:r>
      <w:r>
        <w:t>in</w:t>
      </w:r>
      <w:r>
        <w:rPr>
          <w:spacing w:val="-2"/>
        </w:rPr>
        <w:t xml:space="preserve"> </w:t>
      </w:r>
      <w:r>
        <w:t>HIOS.</w:t>
      </w:r>
      <w:r>
        <w:rPr>
          <w:spacing w:val="-2"/>
        </w:rPr>
        <w:t xml:space="preserve"> </w:t>
      </w:r>
      <w:r>
        <w:t>The</w:t>
      </w:r>
      <w:r>
        <w:rPr>
          <w:spacing w:val="-1"/>
        </w:rPr>
        <w:t xml:space="preserve"> </w:t>
      </w:r>
      <w:r>
        <w:t>total</w:t>
      </w:r>
      <w:r>
        <w:rPr>
          <w:spacing w:val="-1"/>
        </w:rPr>
        <w:t xml:space="preserve"> </w:t>
      </w:r>
      <w:r>
        <w:t>estimated</w:t>
      </w:r>
      <w:r>
        <w:rPr>
          <w:spacing w:val="-2"/>
        </w:rPr>
        <w:t xml:space="preserve"> </w:t>
      </w:r>
      <w:r>
        <w:t>burden</w:t>
      </w:r>
      <w:r>
        <w:rPr>
          <w:spacing w:val="-2"/>
        </w:rPr>
        <w:t xml:space="preserve"> </w:t>
      </w:r>
      <w:r>
        <w:t>is</w:t>
      </w:r>
      <w:r>
        <w:rPr>
          <w:spacing w:val="-4"/>
        </w:rPr>
        <w:t xml:space="preserve"> </w:t>
      </w:r>
      <w:r>
        <w:t>1,278</w:t>
      </w:r>
      <w:r>
        <w:rPr>
          <w:spacing w:val="-2"/>
        </w:rPr>
        <w:t xml:space="preserve"> </w:t>
      </w:r>
      <w:r>
        <w:t>hours</w:t>
      </w:r>
      <w:r>
        <w:rPr>
          <w:spacing w:val="-4"/>
        </w:rPr>
        <w:t xml:space="preserve"> </w:t>
      </w:r>
      <w:r>
        <w:t>at</w:t>
      </w:r>
      <w:r>
        <w:rPr>
          <w:spacing w:val="-1"/>
        </w:rPr>
        <w:t xml:space="preserve"> </w:t>
      </w:r>
      <w:r>
        <w:t>a cost of $1,554,207.06 for all respondents. Table 3 displays the burden estimates for the annual submission of prescription benefit information.</w:t>
      </w:r>
    </w:p>
    <w:p>
      <w:pPr>
        <w:pStyle w:val="BodyText"/>
      </w:pPr>
    </w:p>
    <w:p>
      <w:pPr>
        <w:pStyle w:val="BodyText"/>
        <w:ind w:left="120" w:right="463"/>
      </w:pPr>
      <w:r>
        <w:t>Pursuant</w:t>
      </w:r>
      <w:r>
        <w:rPr>
          <w:spacing w:val="-2"/>
        </w:rPr>
        <w:t xml:space="preserve"> </w:t>
      </w:r>
      <w:r>
        <w:t>to</w:t>
      </w:r>
      <w:r>
        <w:rPr>
          <w:spacing w:val="-3"/>
        </w:rPr>
        <w:t xml:space="preserve"> </w:t>
      </w:r>
      <w:r>
        <w:t>45</w:t>
      </w:r>
      <w:r>
        <w:rPr>
          <w:spacing w:val="-3"/>
        </w:rPr>
        <w:t xml:space="preserve"> </w:t>
      </w:r>
      <w:r>
        <w:t>CFR</w:t>
      </w:r>
      <w:r>
        <w:rPr>
          <w:spacing w:val="-3"/>
        </w:rPr>
        <w:t xml:space="preserve"> </w:t>
      </w:r>
      <w:r>
        <w:t>156.295(a)</w:t>
      </w:r>
      <w:r>
        <w:rPr>
          <w:spacing w:val="-3"/>
        </w:rPr>
        <w:t xml:space="preserve"> </w:t>
      </w:r>
      <w:r>
        <w:t>and</w:t>
      </w:r>
      <w:r>
        <w:rPr>
          <w:spacing w:val="-3"/>
        </w:rPr>
        <w:t xml:space="preserve"> </w:t>
      </w:r>
      <w:r>
        <w:t>184.50(a),</w:t>
      </w:r>
      <w:r>
        <w:rPr>
          <w:spacing w:val="-3"/>
        </w:rPr>
        <w:t xml:space="preserve"> </w:t>
      </w:r>
      <w:r>
        <w:t>it</w:t>
      </w:r>
      <w:r>
        <w:rPr>
          <w:spacing w:val="-2"/>
        </w:rPr>
        <w:t xml:space="preserve"> </w:t>
      </w:r>
      <w:r>
        <w:t>requires</w:t>
      </w:r>
      <w:r>
        <w:rPr>
          <w:spacing w:val="-4"/>
        </w:rPr>
        <w:t xml:space="preserve"> </w:t>
      </w:r>
      <w:r>
        <w:t>PBMs</w:t>
      </w:r>
      <w:r>
        <w:rPr>
          <w:spacing w:val="-5"/>
        </w:rPr>
        <w:t xml:space="preserve"> </w:t>
      </w:r>
      <w:r>
        <w:t>to</w:t>
      </w:r>
      <w:r>
        <w:rPr>
          <w:spacing w:val="-3"/>
        </w:rPr>
        <w:t xml:space="preserve"> </w:t>
      </w:r>
      <w:r>
        <w:t>report</w:t>
      </w:r>
      <w:r>
        <w:rPr>
          <w:spacing w:val="-2"/>
        </w:rPr>
        <w:t xml:space="preserve"> </w:t>
      </w:r>
      <w:r>
        <w:t>prescription</w:t>
      </w:r>
      <w:r>
        <w:rPr>
          <w:spacing w:val="-3"/>
        </w:rPr>
        <w:t xml:space="preserve"> </w:t>
      </w:r>
      <w:r>
        <w:t>drug benefit information related to QHP issuers.</w:t>
      </w:r>
    </w:p>
    <w:p>
      <w:pPr>
        <w:pStyle w:val="BodyText"/>
      </w:pPr>
    </w:p>
    <w:p>
      <w:pPr>
        <w:pStyle w:val="Heading1"/>
      </w:pPr>
      <w:r>
        <w:t>Table</w:t>
      </w:r>
      <w:r>
        <w:rPr>
          <w:spacing w:val="-4"/>
        </w:rPr>
        <w:t xml:space="preserve"> </w:t>
      </w:r>
      <w:r>
        <w:t>3.</w:t>
      </w:r>
      <w:r>
        <w:rPr>
          <w:spacing w:val="-2"/>
        </w:rPr>
        <w:t xml:space="preserve"> </w:t>
      </w:r>
      <w:r>
        <w:t>Burden</w:t>
      </w:r>
      <w:r>
        <w:rPr>
          <w:spacing w:val="-5"/>
        </w:rPr>
        <w:t xml:space="preserve"> </w:t>
      </w:r>
      <w:r>
        <w:t>per</w:t>
      </w:r>
      <w:r>
        <w:rPr>
          <w:spacing w:val="-1"/>
        </w:rPr>
        <w:t xml:space="preserve"> </w:t>
      </w:r>
      <w:r>
        <w:t>Submitter:</w:t>
      </w:r>
      <w:r>
        <w:rPr>
          <w:spacing w:val="-2"/>
        </w:rPr>
        <w:t xml:space="preserve"> </w:t>
      </w:r>
      <w:r>
        <w:t>Annual</w:t>
      </w:r>
      <w:r>
        <w:rPr>
          <w:spacing w:val="2"/>
        </w:rPr>
        <w:t xml:space="preserve"> </w:t>
      </w:r>
      <w:r>
        <w:t>Submission</w:t>
      </w:r>
      <w:r>
        <w:rPr>
          <w:spacing w:val="-4"/>
        </w:rPr>
        <w:t xml:space="preserve"> </w:t>
      </w:r>
      <w:r>
        <w:t>of</w:t>
      </w:r>
      <w:r>
        <w:rPr>
          <w:spacing w:val="-3"/>
        </w:rPr>
        <w:t xml:space="preserve"> </w:t>
      </w:r>
      <w:r>
        <w:t>Prescription</w:t>
      </w:r>
      <w:r>
        <w:rPr>
          <w:spacing w:val="-4"/>
        </w:rPr>
        <w:t xml:space="preserve"> </w:t>
      </w:r>
      <w:r>
        <w:t>Benefit</w:t>
      </w:r>
      <w:r>
        <w:rPr>
          <w:spacing w:val="-2"/>
        </w:rPr>
        <w:t xml:space="preserve"> Information</w:t>
      </w:r>
    </w:p>
    <w:p>
      <w:pPr>
        <w:pStyle w:val="BodyText"/>
        <w:spacing w:before="46"/>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436"/>
        <w:gridCol w:w="1712"/>
        <w:gridCol w:w="1080"/>
        <w:gridCol w:w="1528"/>
        <w:gridCol w:w="1532"/>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33"/>
          <w:jc w:val="left"/>
        </w:trPr>
        <w:tc>
          <w:tcPr>
            <w:tcW w:w="2160" w:type="dxa"/>
          </w:tcPr>
          <w:p>
            <w:pPr>
              <w:pStyle w:val="TableParagraph"/>
              <w:spacing w:before="154"/>
              <w:rPr>
                <w:b/>
                <w:sz w:val="24"/>
              </w:rPr>
            </w:pPr>
          </w:p>
          <w:p>
            <w:pPr>
              <w:pStyle w:val="TableParagraph"/>
              <w:spacing w:before="1"/>
              <w:ind w:left="91"/>
              <w:rPr>
                <w:b/>
                <w:sz w:val="24"/>
              </w:rPr>
            </w:pPr>
            <w:r>
              <w:rPr>
                <w:b/>
                <w:sz w:val="24"/>
              </w:rPr>
              <w:t>Labor</w:t>
            </w:r>
            <w:r>
              <w:rPr>
                <w:b/>
                <w:spacing w:val="-3"/>
                <w:sz w:val="24"/>
              </w:rPr>
              <w:t xml:space="preserve"> </w:t>
            </w:r>
            <w:r>
              <w:rPr>
                <w:b/>
                <w:spacing w:val="-2"/>
                <w:sz w:val="24"/>
              </w:rPr>
              <w:t>Category</w:t>
            </w:r>
          </w:p>
        </w:tc>
        <w:tc>
          <w:tcPr>
            <w:tcW w:w="1436" w:type="dxa"/>
          </w:tcPr>
          <w:p>
            <w:pPr>
              <w:pStyle w:val="TableParagraph"/>
              <w:spacing w:before="14"/>
              <w:rPr>
                <w:b/>
                <w:sz w:val="24"/>
              </w:rPr>
            </w:pPr>
          </w:p>
          <w:p>
            <w:pPr>
              <w:pStyle w:val="TableParagraph"/>
              <w:spacing w:before="1"/>
              <w:ind w:left="62" w:firstLine="100"/>
              <w:rPr>
                <w:b/>
                <w:sz w:val="24"/>
              </w:rPr>
            </w:pPr>
            <w:r>
              <w:rPr>
                <w:b/>
                <w:sz w:val="24"/>
              </w:rPr>
              <w:t xml:space="preserve">Number of </w:t>
            </w:r>
            <w:r>
              <w:rPr>
                <w:b/>
                <w:spacing w:val="-2"/>
                <w:sz w:val="24"/>
              </w:rPr>
              <w:t>Respondents</w:t>
            </w:r>
          </w:p>
        </w:tc>
        <w:tc>
          <w:tcPr>
            <w:tcW w:w="1712" w:type="dxa"/>
          </w:tcPr>
          <w:p>
            <w:pPr>
              <w:pStyle w:val="TableParagraph"/>
              <w:spacing w:before="10" w:line="270" w:lineRule="atLeast"/>
              <w:ind w:left="46" w:right="46" w:firstLine="4"/>
              <w:jc w:val="center"/>
              <w:rPr>
                <w:b/>
                <w:sz w:val="24"/>
              </w:rPr>
            </w:pPr>
            <w:r>
              <w:rPr>
                <w:b/>
                <w:sz w:val="24"/>
              </w:rPr>
              <w:t xml:space="preserve">Hourly Labor Costs (Hourly rate + 100% </w:t>
            </w:r>
            <w:r>
              <w:rPr>
                <w:b/>
                <w:spacing w:val="-2"/>
                <w:sz w:val="24"/>
              </w:rPr>
              <w:t>Fringe</w:t>
            </w:r>
            <w:r>
              <w:rPr>
                <w:b/>
                <w:spacing w:val="-13"/>
                <w:sz w:val="24"/>
              </w:rPr>
              <w:t xml:space="preserve"> </w:t>
            </w:r>
            <w:r>
              <w:rPr>
                <w:b/>
                <w:spacing w:val="-2"/>
                <w:sz w:val="24"/>
              </w:rPr>
              <w:t>benefits)</w:t>
            </w:r>
          </w:p>
        </w:tc>
        <w:tc>
          <w:tcPr>
            <w:tcW w:w="1080" w:type="dxa"/>
          </w:tcPr>
          <w:p>
            <w:pPr>
              <w:pStyle w:val="TableParagraph"/>
              <w:spacing w:before="14"/>
              <w:rPr>
                <w:b/>
                <w:sz w:val="24"/>
              </w:rPr>
            </w:pPr>
          </w:p>
          <w:p>
            <w:pPr>
              <w:pStyle w:val="TableParagraph"/>
              <w:spacing w:before="1"/>
              <w:ind w:left="218" w:right="138" w:hanging="68"/>
              <w:rPr>
                <w:b/>
                <w:sz w:val="24"/>
              </w:rPr>
            </w:pPr>
            <w:r>
              <w:rPr>
                <w:b/>
                <w:spacing w:val="-2"/>
                <w:sz w:val="24"/>
              </w:rPr>
              <w:t xml:space="preserve">Burden </w:t>
            </w:r>
            <w:r>
              <w:rPr>
                <w:b/>
                <w:spacing w:val="-4"/>
                <w:sz w:val="24"/>
              </w:rPr>
              <w:t>Hours</w:t>
            </w:r>
          </w:p>
        </w:tc>
        <w:tc>
          <w:tcPr>
            <w:tcW w:w="1528" w:type="dxa"/>
          </w:tcPr>
          <w:p>
            <w:pPr>
              <w:pStyle w:val="TableParagraph"/>
              <w:spacing w:before="155"/>
              <w:ind w:left="70" w:right="63"/>
              <w:jc w:val="center"/>
              <w:rPr>
                <w:b/>
                <w:sz w:val="24"/>
              </w:rPr>
            </w:pPr>
            <w:r>
              <w:rPr>
                <w:b/>
                <w:sz w:val="24"/>
              </w:rPr>
              <w:t>Total</w:t>
            </w:r>
            <w:r>
              <w:rPr>
                <w:b/>
                <w:spacing w:val="-15"/>
                <w:sz w:val="24"/>
              </w:rPr>
              <w:t xml:space="preserve"> </w:t>
            </w:r>
            <w:r>
              <w:rPr>
                <w:b/>
                <w:sz w:val="24"/>
              </w:rPr>
              <w:t xml:space="preserve">Burden Costs (Per </w:t>
            </w:r>
            <w:r>
              <w:rPr>
                <w:b/>
                <w:spacing w:val="-2"/>
                <w:sz w:val="24"/>
              </w:rPr>
              <w:t>Respondent)</w:t>
            </w:r>
          </w:p>
        </w:tc>
        <w:tc>
          <w:tcPr>
            <w:tcW w:w="1532" w:type="dxa"/>
          </w:tcPr>
          <w:p>
            <w:pPr>
              <w:pStyle w:val="TableParagraph"/>
              <w:spacing w:before="155"/>
              <w:ind w:left="66" w:right="67" w:firstLine="4"/>
              <w:jc w:val="center"/>
              <w:rPr>
                <w:b/>
                <w:sz w:val="24"/>
              </w:rPr>
            </w:pPr>
            <w:r>
              <w:rPr>
                <w:b/>
                <w:sz w:val="24"/>
              </w:rPr>
              <w:t>Total</w:t>
            </w:r>
            <w:r>
              <w:rPr>
                <w:b/>
                <w:spacing w:val="-15"/>
                <w:sz w:val="24"/>
              </w:rPr>
              <w:t xml:space="preserve"> </w:t>
            </w:r>
            <w:r>
              <w:rPr>
                <w:b/>
                <w:sz w:val="24"/>
              </w:rPr>
              <w:t xml:space="preserve">Burden Cost (All </w:t>
            </w:r>
            <w:r>
              <w:rPr>
                <w:b/>
                <w:spacing w:val="-2"/>
                <w:sz w:val="24"/>
              </w:rPr>
              <w:t>Respondents)</w:t>
            </w:r>
          </w:p>
        </w:tc>
      </w:tr>
      <w:tr>
        <w:tblPrEx>
          <w:tblW w:w="0" w:type="auto"/>
          <w:jc w:val="left"/>
          <w:tblInd w:w="130" w:type="dxa"/>
          <w:tblLayout w:type="fixed"/>
          <w:tblCellMar>
            <w:top w:w="0" w:type="dxa"/>
            <w:left w:w="0" w:type="dxa"/>
            <w:bottom w:w="0" w:type="dxa"/>
            <w:right w:w="0" w:type="dxa"/>
          </w:tblCellMar>
          <w:tblLook w:val="01E0"/>
        </w:tblPrEx>
        <w:trPr>
          <w:trHeight w:val="378"/>
          <w:jc w:val="left"/>
        </w:trPr>
        <w:tc>
          <w:tcPr>
            <w:tcW w:w="2160" w:type="dxa"/>
          </w:tcPr>
          <w:p>
            <w:pPr>
              <w:pStyle w:val="TableParagraph"/>
              <w:spacing w:before="51"/>
              <w:ind w:left="90"/>
              <w:rPr>
                <w:sz w:val="24"/>
              </w:rPr>
            </w:pPr>
            <w:r>
              <w:rPr>
                <w:sz w:val="24"/>
              </w:rPr>
              <w:t>Compliance</w:t>
            </w:r>
            <w:r>
              <w:rPr>
                <w:spacing w:val="1"/>
                <w:sz w:val="24"/>
              </w:rPr>
              <w:t xml:space="preserve"> </w:t>
            </w:r>
            <w:r>
              <w:rPr>
                <w:spacing w:val="-2"/>
                <w:sz w:val="24"/>
              </w:rPr>
              <w:t>Officer</w:t>
            </w:r>
          </w:p>
        </w:tc>
        <w:tc>
          <w:tcPr>
            <w:tcW w:w="1436" w:type="dxa"/>
          </w:tcPr>
          <w:p>
            <w:pPr>
              <w:pStyle w:val="TableParagraph"/>
              <w:spacing w:before="51"/>
              <w:ind w:left="28"/>
              <w:jc w:val="center"/>
              <w:rPr>
                <w:sz w:val="24"/>
              </w:rPr>
            </w:pPr>
            <w:r>
              <w:rPr>
                <w:spacing w:val="-5"/>
                <w:sz w:val="24"/>
              </w:rPr>
              <w:t>23</w:t>
            </w:r>
          </w:p>
        </w:tc>
        <w:tc>
          <w:tcPr>
            <w:tcW w:w="1712" w:type="dxa"/>
          </w:tcPr>
          <w:p>
            <w:pPr>
              <w:pStyle w:val="TableParagraph"/>
              <w:spacing w:before="51"/>
              <w:ind w:left="22" w:right="2"/>
              <w:jc w:val="center"/>
              <w:rPr>
                <w:sz w:val="24"/>
              </w:rPr>
            </w:pPr>
            <w:r>
              <w:rPr>
                <w:spacing w:val="-2"/>
                <w:sz w:val="24"/>
              </w:rPr>
              <w:t>$68.94</w:t>
            </w:r>
          </w:p>
        </w:tc>
        <w:tc>
          <w:tcPr>
            <w:tcW w:w="1080" w:type="dxa"/>
          </w:tcPr>
          <w:p>
            <w:pPr>
              <w:pStyle w:val="TableParagraph"/>
              <w:spacing w:before="51"/>
              <w:ind w:left="24"/>
              <w:jc w:val="center"/>
              <w:rPr>
                <w:sz w:val="24"/>
              </w:rPr>
            </w:pPr>
            <w:r>
              <w:rPr>
                <w:spacing w:val="-5"/>
                <w:sz w:val="24"/>
              </w:rPr>
              <w:t>570</w:t>
            </w:r>
          </w:p>
        </w:tc>
        <w:tc>
          <w:tcPr>
            <w:tcW w:w="1528" w:type="dxa"/>
          </w:tcPr>
          <w:p>
            <w:pPr>
              <w:pStyle w:val="TableParagraph"/>
              <w:spacing w:before="51"/>
              <w:ind w:left="28"/>
              <w:jc w:val="center"/>
              <w:rPr>
                <w:sz w:val="24"/>
              </w:rPr>
            </w:pPr>
            <w:r>
              <w:rPr>
                <w:sz w:val="24"/>
              </w:rPr>
              <w:t xml:space="preserve">$ </w:t>
            </w:r>
            <w:r>
              <w:rPr>
                <w:spacing w:val="-2"/>
                <w:sz w:val="24"/>
              </w:rPr>
              <w:t>39,295.80</w:t>
            </w:r>
          </w:p>
        </w:tc>
        <w:tc>
          <w:tcPr>
            <w:tcW w:w="1532" w:type="dxa"/>
          </w:tcPr>
          <w:p>
            <w:pPr>
              <w:pStyle w:val="TableParagraph"/>
              <w:spacing w:before="51"/>
              <w:ind w:left="24"/>
              <w:jc w:val="center"/>
              <w:rPr>
                <w:sz w:val="24"/>
              </w:rPr>
            </w:pPr>
            <w:r>
              <w:rPr>
                <w:sz w:val="24"/>
              </w:rPr>
              <w:t xml:space="preserve">$ </w:t>
            </w:r>
            <w:r>
              <w:rPr>
                <w:spacing w:val="-2"/>
                <w:sz w:val="24"/>
              </w:rPr>
              <w:t>903,803.40</w:t>
            </w:r>
          </w:p>
        </w:tc>
      </w:tr>
      <w:tr>
        <w:tblPrEx>
          <w:tblW w:w="0" w:type="auto"/>
          <w:jc w:val="left"/>
          <w:tblInd w:w="130" w:type="dxa"/>
          <w:tblLayout w:type="fixed"/>
          <w:tblCellMar>
            <w:top w:w="0" w:type="dxa"/>
            <w:left w:w="0" w:type="dxa"/>
            <w:bottom w:w="0" w:type="dxa"/>
            <w:right w:w="0" w:type="dxa"/>
          </w:tblCellMar>
          <w:tblLook w:val="01E0"/>
        </w:tblPrEx>
        <w:trPr>
          <w:trHeight w:val="621"/>
          <w:jc w:val="left"/>
        </w:trPr>
        <w:tc>
          <w:tcPr>
            <w:tcW w:w="2160" w:type="dxa"/>
          </w:tcPr>
          <w:p>
            <w:pPr>
              <w:pStyle w:val="TableParagraph"/>
              <w:spacing w:before="35"/>
              <w:ind w:left="90" w:right="90"/>
              <w:rPr>
                <w:sz w:val="24"/>
              </w:rPr>
            </w:pPr>
            <w:r>
              <w:rPr>
                <w:spacing w:val="-2"/>
                <w:sz w:val="24"/>
              </w:rPr>
              <w:t>Pharmacy Technician</w:t>
            </w:r>
          </w:p>
        </w:tc>
        <w:tc>
          <w:tcPr>
            <w:tcW w:w="1436" w:type="dxa"/>
          </w:tcPr>
          <w:p>
            <w:pPr>
              <w:pStyle w:val="TableParagraph"/>
              <w:spacing w:before="175"/>
              <w:ind w:left="28"/>
              <w:jc w:val="center"/>
              <w:rPr>
                <w:sz w:val="24"/>
              </w:rPr>
            </w:pPr>
            <w:r>
              <w:rPr>
                <w:spacing w:val="-5"/>
                <w:sz w:val="24"/>
              </w:rPr>
              <w:t>23</w:t>
            </w:r>
          </w:p>
        </w:tc>
        <w:tc>
          <w:tcPr>
            <w:tcW w:w="1712" w:type="dxa"/>
          </w:tcPr>
          <w:p>
            <w:pPr>
              <w:pStyle w:val="TableParagraph"/>
              <w:spacing w:before="175"/>
              <w:ind w:left="22" w:right="2"/>
              <w:jc w:val="center"/>
              <w:rPr>
                <w:sz w:val="24"/>
              </w:rPr>
            </w:pPr>
            <w:r>
              <w:rPr>
                <w:spacing w:val="-2"/>
                <w:sz w:val="24"/>
              </w:rPr>
              <w:t>$36.34</w:t>
            </w:r>
          </w:p>
        </w:tc>
        <w:tc>
          <w:tcPr>
            <w:tcW w:w="1080" w:type="dxa"/>
          </w:tcPr>
          <w:p>
            <w:pPr>
              <w:pStyle w:val="TableParagraph"/>
              <w:spacing w:before="175"/>
              <w:ind w:left="24"/>
              <w:jc w:val="center"/>
              <w:rPr>
                <w:sz w:val="24"/>
              </w:rPr>
            </w:pPr>
            <w:r>
              <w:rPr>
                <w:spacing w:val="-5"/>
                <w:sz w:val="24"/>
              </w:rPr>
              <w:t>350</w:t>
            </w:r>
          </w:p>
        </w:tc>
        <w:tc>
          <w:tcPr>
            <w:tcW w:w="1528" w:type="dxa"/>
          </w:tcPr>
          <w:p>
            <w:pPr>
              <w:pStyle w:val="TableParagraph"/>
              <w:spacing w:before="175"/>
              <w:ind w:left="28"/>
              <w:jc w:val="center"/>
              <w:rPr>
                <w:sz w:val="24"/>
              </w:rPr>
            </w:pPr>
            <w:r>
              <w:rPr>
                <w:sz w:val="24"/>
              </w:rPr>
              <w:t xml:space="preserve">$ </w:t>
            </w:r>
            <w:r>
              <w:rPr>
                <w:spacing w:val="-2"/>
                <w:sz w:val="24"/>
              </w:rPr>
              <w:t>12,719.00</w:t>
            </w:r>
          </w:p>
        </w:tc>
        <w:tc>
          <w:tcPr>
            <w:tcW w:w="1532" w:type="dxa"/>
          </w:tcPr>
          <w:p>
            <w:pPr>
              <w:pStyle w:val="TableParagraph"/>
              <w:spacing w:before="175"/>
              <w:ind w:left="24"/>
              <w:jc w:val="center"/>
              <w:rPr>
                <w:sz w:val="24"/>
              </w:rPr>
            </w:pPr>
            <w:r>
              <w:rPr>
                <w:sz w:val="24"/>
              </w:rPr>
              <w:t xml:space="preserve">$ </w:t>
            </w:r>
            <w:r>
              <w:rPr>
                <w:spacing w:val="-2"/>
                <w:sz w:val="24"/>
              </w:rPr>
              <w:t>292,537.00</w:t>
            </w:r>
          </w:p>
        </w:tc>
      </w:tr>
      <w:tr>
        <w:tblPrEx>
          <w:tblW w:w="0" w:type="auto"/>
          <w:jc w:val="left"/>
          <w:tblInd w:w="130" w:type="dxa"/>
          <w:tblLayout w:type="fixed"/>
          <w:tblCellMar>
            <w:top w:w="0" w:type="dxa"/>
            <w:left w:w="0" w:type="dxa"/>
            <w:bottom w:w="0" w:type="dxa"/>
            <w:right w:w="0" w:type="dxa"/>
          </w:tblCellMar>
          <w:tblLook w:val="01E0"/>
        </w:tblPrEx>
        <w:trPr>
          <w:trHeight w:val="866"/>
          <w:jc w:val="left"/>
        </w:trPr>
        <w:tc>
          <w:tcPr>
            <w:tcW w:w="2160" w:type="dxa"/>
          </w:tcPr>
          <w:p>
            <w:pPr>
              <w:pStyle w:val="TableParagraph"/>
              <w:spacing w:before="18" w:line="270" w:lineRule="atLeast"/>
              <w:ind w:left="90" w:right="593"/>
              <w:jc w:val="both"/>
              <w:rPr>
                <w:sz w:val="24"/>
              </w:rPr>
            </w:pPr>
            <w:r>
              <w:rPr>
                <w:sz w:val="24"/>
              </w:rPr>
              <w:t>Secretaries</w:t>
            </w:r>
            <w:r>
              <w:rPr>
                <w:spacing w:val="-15"/>
                <w:sz w:val="24"/>
              </w:rPr>
              <w:t xml:space="preserve"> </w:t>
            </w:r>
            <w:r>
              <w:rPr>
                <w:sz w:val="24"/>
              </w:rPr>
              <w:t xml:space="preserve">and </w:t>
            </w:r>
            <w:r>
              <w:rPr>
                <w:spacing w:val="-2"/>
                <w:sz w:val="24"/>
              </w:rPr>
              <w:t>Administrative Assistants</w:t>
            </w:r>
          </w:p>
        </w:tc>
        <w:tc>
          <w:tcPr>
            <w:tcW w:w="1436" w:type="dxa"/>
          </w:tcPr>
          <w:p>
            <w:pPr>
              <w:pStyle w:val="TableParagraph"/>
              <w:spacing w:before="18"/>
              <w:rPr>
                <w:b/>
                <w:sz w:val="24"/>
              </w:rPr>
            </w:pPr>
          </w:p>
          <w:p>
            <w:pPr>
              <w:pStyle w:val="TableParagraph"/>
              <w:spacing w:before="1"/>
              <w:ind w:left="28"/>
              <w:jc w:val="center"/>
              <w:rPr>
                <w:sz w:val="24"/>
              </w:rPr>
            </w:pPr>
            <w:r>
              <w:rPr>
                <w:spacing w:val="-5"/>
                <w:sz w:val="24"/>
              </w:rPr>
              <w:t>23</w:t>
            </w:r>
          </w:p>
        </w:tc>
        <w:tc>
          <w:tcPr>
            <w:tcW w:w="1712" w:type="dxa"/>
          </w:tcPr>
          <w:p>
            <w:pPr>
              <w:pStyle w:val="TableParagraph"/>
              <w:spacing w:before="18"/>
              <w:rPr>
                <w:b/>
                <w:sz w:val="24"/>
              </w:rPr>
            </w:pPr>
          </w:p>
          <w:p>
            <w:pPr>
              <w:pStyle w:val="TableParagraph"/>
              <w:spacing w:before="1"/>
              <w:ind w:left="22" w:right="2"/>
              <w:jc w:val="center"/>
              <w:rPr>
                <w:sz w:val="24"/>
              </w:rPr>
            </w:pPr>
            <w:r>
              <w:rPr>
                <w:spacing w:val="-2"/>
                <w:sz w:val="24"/>
              </w:rPr>
              <w:t>$39.42</w:t>
            </w:r>
          </w:p>
        </w:tc>
        <w:tc>
          <w:tcPr>
            <w:tcW w:w="1080" w:type="dxa"/>
          </w:tcPr>
          <w:p>
            <w:pPr>
              <w:pStyle w:val="TableParagraph"/>
              <w:spacing w:before="18"/>
              <w:rPr>
                <w:b/>
                <w:sz w:val="24"/>
              </w:rPr>
            </w:pPr>
          </w:p>
          <w:p>
            <w:pPr>
              <w:pStyle w:val="TableParagraph"/>
              <w:spacing w:before="1"/>
              <w:ind w:left="24"/>
              <w:jc w:val="center"/>
              <w:rPr>
                <w:sz w:val="24"/>
              </w:rPr>
            </w:pPr>
            <w:r>
              <w:rPr>
                <w:spacing w:val="-5"/>
                <w:sz w:val="24"/>
              </w:rPr>
              <w:t>175</w:t>
            </w:r>
          </w:p>
        </w:tc>
        <w:tc>
          <w:tcPr>
            <w:tcW w:w="1528" w:type="dxa"/>
          </w:tcPr>
          <w:p>
            <w:pPr>
              <w:pStyle w:val="TableParagraph"/>
              <w:spacing w:before="18"/>
              <w:rPr>
                <w:b/>
                <w:sz w:val="24"/>
              </w:rPr>
            </w:pPr>
          </w:p>
          <w:p>
            <w:pPr>
              <w:pStyle w:val="TableParagraph"/>
              <w:spacing w:before="1"/>
              <w:ind w:left="28" w:right="4"/>
              <w:jc w:val="center"/>
              <w:rPr>
                <w:sz w:val="24"/>
              </w:rPr>
            </w:pPr>
            <w:r>
              <w:rPr>
                <w:spacing w:val="-2"/>
                <w:sz w:val="24"/>
              </w:rPr>
              <w:t>$6,898.50</w:t>
            </w:r>
          </w:p>
        </w:tc>
        <w:tc>
          <w:tcPr>
            <w:tcW w:w="1532" w:type="dxa"/>
          </w:tcPr>
          <w:p>
            <w:pPr>
              <w:pStyle w:val="TableParagraph"/>
              <w:spacing w:before="18"/>
              <w:rPr>
                <w:b/>
                <w:sz w:val="24"/>
              </w:rPr>
            </w:pPr>
          </w:p>
          <w:p>
            <w:pPr>
              <w:pStyle w:val="TableParagraph"/>
              <w:spacing w:before="1"/>
              <w:ind w:left="24"/>
              <w:jc w:val="center"/>
              <w:rPr>
                <w:sz w:val="24"/>
              </w:rPr>
            </w:pPr>
            <w:r>
              <w:rPr>
                <w:sz w:val="24"/>
              </w:rPr>
              <w:t xml:space="preserve">$ </w:t>
            </w:r>
            <w:r>
              <w:rPr>
                <w:spacing w:val="-2"/>
                <w:sz w:val="24"/>
              </w:rPr>
              <w:t>158,665.50</w:t>
            </w:r>
          </w:p>
        </w:tc>
      </w:tr>
      <w:tr>
        <w:tblPrEx>
          <w:tblW w:w="0" w:type="auto"/>
          <w:jc w:val="left"/>
          <w:tblInd w:w="130" w:type="dxa"/>
          <w:tblLayout w:type="fixed"/>
          <w:tblCellMar>
            <w:top w:w="0" w:type="dxa"/>
            <w:left w:w="0" w:type="dxa"/>
            <w:bottom w:w="0" w:type="dxa"/>
            <w:right w:w="0" w:type="dxa"/>
          </w:tblCellMar>
          <w:tblLook w:val="01E0"/>
        </w:tblPrEx>
        <w:trPr>
          <w:trHeight w:val="622"/>
          <w:jc w:val="left"/>
        </w:trPr>
        <w:tc>
          <w:tcPr>
            <w:tcW w:w="2160" w:type="dxa"/>
          </w:tcPr>
          <w:p>
            <w:pPr>
              <w:pStyle w:val="TableParagraph"/>
              <w:spacing w:before="35"/>
              <w:ind w:left="90"/>
              <w:rPr>
                <w:sz w:val="24"/>
              </w:rPr>
            </w:pPr>
            <w:r>
              <w:rPr>
                <w:sz w:val="24"/>
              </w:rPr>
              <w:t>Billing</w:t>
            </w:r>
            <w:r>
              <w:rPr>
                <w:spacing w:val="-15"/>
                <w:sz w:val="24"/>
              </w:rPr>
              <w:t xml:space="preserve"> </w:t>
            </w:r>
            <w:r>
              <w:rPr>
                <w:sz w:val="24"/>
              </w:rPr>
              <w:t>and</w:t>
            </w:r>
            <w:r>
              <w:rPr>
                <w:spacing w:val="-15"/>
                <w:sz w:val="24"/>
              </w:rPr>
              <w:t xml:space="preserve"> </w:t>
            </w:r>
            <w:r>
              <w:rPr>
                <w:sz w:val="24"/>
              </w:rPr>
              <w:t xml:space="preserve">Posting </w:t>
            </w:r>
            <w:r>
              <w:rPr>
                <w:spacing w:val="-2"/>
                <w:sz w:val="24"/>
              </w:rPr>
              <w:t>Clerks</w:t>
            </w:r>
          </w:p>
        </w:tc>
        <w:tc>
          <w:tcPr>
            <w:tcW w:w="1436" w:type="dxa"/>
          </w:tcPr>
          <w:p>
            <w:pPr>
              <w:pStyle w:val="TableParagraph"/>
              <w:spacing w:before="175"/>
              <w:ind w:left="28"/>
              <w:jc w:val="center"/>
              <w:rPr>
                <w:sz w:val="24"/>
              </w:rPr>
            </w:pPr>
            <w:r>
              <w:rPr>
                <w:spacing w:val="-5"/>
                <w:sz w:val="24"/>
              </w:rPr>
              <w:t>23</w:t>
            </w:r>
          </w:p>
        </w:tc>
        <w:tc>
          <w:tcPr>
            <w:tcW w:w="1712" w:type="dxa"/>
          </w:tcPr>
          <w:p>
            <w:pPr>
              <w:pStyle w:val="TableParagraph"/>
              <w:spacing w:before="175"/>
              <w:ind w:left="22" w:right="2"/>
              <w:jc w:val="center"/>
              <w:rPr>
                <w:sz w:val="24"/>
              </w:rPr>
            </w:pPr>
            <w:r>
              <w:rPr>
                <w:spacing w:val="-2"/>
                <w:sz w:val="24"/>
              </w:rPr>
              <w:t>$41.16</w:t>
            </w:r>
          </w:p>
        </w:tc>
        <w:tc>
          <w:tcPr>
            <w:tcW w:w="1080" w:type="dxa"/>
          </w:tcPr>
          <w:p>
            <w:pPr>
              <w:pStyle w:val="TableParagraph"/>
              <w:spacing w:before="175"/>
              <w:ind w:left="24"/>
              <w:jc w:val="center"/>
              <w:rPr>
                <w:sz w:val="24"/>
              </w:rPr>
            </w:pPr>
            <w:r>
              <w:rPr>
                <w:spacing w:val="-5"/>
                <w:sz w:val="24"/>
              </w:rPr>
              <w:t>175</w:t>
            </w:r>
          </w:p>
        </w:tc>
        <w:tc>
          <w:tcPr>
            <w:tcW w:w="1528" w:type="dxa"/>
          </w:tcPr>
          <w:p>
            <w:pPr>
              <w:pStyle w:val="TableParagraph"/>
              <w:spacing w:before="175"/>
              <w:ind w:left="28"/>
              <w:jc w:val="center"/>
              <w:rPr>
                <w:sz w:val="24"/>
              </w:rPr>
            </w:pPr>
            <w:r>
              <w:rPr>
                <w:sz w:val="24"/>
              </w:rPr>
              <w:t xml:space="preserve">$ </w:t>
            </w:r>
            <w:r>
              <w:rPr>
                <w:spacing w:val="-2"/>
                <w:sz w:val="24"/>
              </w:rPr>
              <w:t>7,203.00</w:t>
            </w:r>
          </w:p>
        </w:tc>
        <w:tc>
          <w:tcPr>
            <w:tcW w:w="1532" w:type="dxa"/>
          </w:tcPr>
          <w:p>
            <w:pPr>
              <w:pStyle w:val="TableParagraph"/>
              <w:spacing w:before="175"/>
              <w:ind w:left="24"/>
              <w:jc w:val="center"/>
              <w:rPr>
                <w:sz w:val="24"/>
              </w:rPr>
            </w:pPr>
            <w:r>
              <w:rPr>
                <w:sz w:val="24"/>
              </w:rPr>
              <w:t xml:space="preserve">$ </w:t>
            </w:r>
            <w:r>
              <w:rPr>
                <w:spacing w:val="-2"/>
                <w:sz w:val="24"/>
              </w:rPr>
              <w:t>165,669.00</w:t>
            </w:r>
          </w:p>
        </w:tc>
      </w:tr>
      <w:tr>
        <w:tblPrEx>
          <w:tblW w:w="0" w:type="auto"/>
          <w:jc w:val="left"/>
          <w:tblInd w:w="130" w:type="dxa"/>
          <w:tblLayout w:type="fixed"/>
          <w:tblCellMar>
            <w:top w:w="0" w:type="dxa"/>
            <w:left w:w="0" w:type="dxa"/>
            <w:bottom w:w="0" w:type="dxa"/>
            <w:right w:w="0" w:type="dxa"/>
          </w:tblCellMar>
          <w:tblLook w:val="01E0"/>
        </w:tblPrEx>
        <w:trPr>
          <w:trHeight w:val="361"/>
          <w:jc w:val="left"/>
        </w:trPr>
        <w:tc>
          <w:tcPr>
            <w:tcW w:w="2160" w:type="dxa"/>
          </w:tcPr>
          <w:p>
            <w:pPr>
              <w:pStyle w:val="TableParagraph"/>
              <w:spacing w:before="43"/>
              <w:ind w:left="90"/>
              <w:rPr>
                <w:sz w:val="24"/>
              </w:rPr>
            </w:pPr>
            <w:r>
              <w:rPr>
                <w:sz w:val="24"/>
              </w:rPr>
              <w:t>Chief</w:t>
            </w:r>
            <w:r>
              <w:rPr>
                <w:spacing w:val="1"/>
                <w:sz w:val="24"/>
              </w:rPr>
              <w:t xml:space="preserve"> </w:t>
            </w:r>
            <w:r>
              <w:rPr>
                <w:spacing w:val="-2"/>
                <w:sz w:val="24"/>
              </w:rPr>
              <w:t>Executives</w:t>
            </w:r>
          </w:p>
        </w:tc>
        <w:tc>
          <w:tcPr>
            <w:tcW w:w="1436" w:type="dxa"/>
          </w:tcPr>
          <w:p>
            <w:pPr>
              <w:pStyle w:val="TableParagraph"/>
              <w:spacing w:before="43"/>
              <w:ind w:left="28"/>
              <w:jc w:val="center"/>
              <w:rPr>
                <w:sz w:val="24"/>
              </w:rPr>
            </w:pPr>
            <w:r>
              <w:rPr>
                <w:spacing w:val="-5"/>
                <w:sz w:val="24"/>
              </w:rPr>
              <w:t>23</w:t>
            </w:r>
          </w:p>
        </w:tc>
        <w:tc>
          <w:tcPr>
            <w:tcW w:w="1712" w:type="dxa"/>
          </w:tcPr>
          <w:p>
            <w:pPr>
              <w:pStyle w:val="TableParagraph"/>
              <w:spacing w:before="43"/>
              <w:ind w:left="22" w:right="2"/>
              <w:jc w:val="center"/>
              <w:rPr>
                <w:sz w:val="24"/>
              </w:rPr>
            </w:pPr>
            <w:r>
              <w:rPr>
                <w:spacing w:val="-2"/>
                <w:sz w:val="24"/>
              </w:rPr>
              <w:t>$182.24</w:t>
            </w:r>
          </w:p>
        </w:tc>
        <w:tc>
          <w:tcPr>
            <w:tcW w:w="1080" w:type="dxa"/>
          </w:tcPr>
          <w:p>
            <w:pPr>
              <w:pStyle w:val="TableParagraph"/>
              <w:spacing w:before="43"/>
              <w:ind w:left="24"/>
              <w:jc w:val="center"/>
              <w:rPr>
                <w:sz w:val="24"/>
              </w:rPr>
            </w:pPr>
            <w:r>
              <w:rPr>
                <w:spacing w:val="-10"/>
                <w:sz w:val="24"/>
              </w:rPr>
              <w:t>8</w:t>
            </w:r>
          </w:p>
        </w:tc>
        <w:tc>
          <w:tcPr>
            <w:tcW w:w="1528" w:type="dxa"/>
          </w:tcPr>
          <w:p>
            <w:pPr>
              <w:pStyle w:val="TableParagraph"/>
              <w:spacing w:before="43"/>
              <w:ind w:left="28"/>
              <w:jc w:val="center"/>
              <w:rPr>
                <w:sz w:val="24"/>
              </w:rPr>
            </w:pPr>
            <w:r>
              <w:rPr>
                <w:sz w:val="24"/>
              </w:rPr>
              <w:t xml:space="preserve">$ </w:t>
            </w:r>
            <w:r>
              <w:rPr>
                <w:spacing w:val="-2"/>
                <w:sz w:val="24"/>
              </w:rPr>
              <w:t>1,457.92</w:t>
            </w:r>
          </w:p>
        </w:tc>
        <w:tc>
          <w:tcPr>
            <w:tcW w:w="1532" w:type="dxa"/>
          </w:tcPr>
          <w:p>
            <w:pPr>
              <w:pStyle w:val="TableParagraph"/>
              <w:spacing w:before="43"/>
              <w:ind w:left="24"/>
              <w:jc w:val="center"/>
              <w:rPr>
                <w:sz w:val="24"/>
              </w:rPr>
            </w:pPr>
            <w:r>
              <w:rPr>
                <w:sz w:val="24"/>
              </w:rPr>
              <w:t xml:space="preserve">$ </w:t>
            </w:r>
            <w:r>
              <w:rPr>
                <w:spacing w:val="-2"/>
                <w:sz w:val="24"/>
              </w:rPr>
              <w:t>33,532.16</w:t>
            </w:r>
          </w:p>
        </w:tc>
      </w:tr>
      <w:tr>
        <w:tblPrEx>
          <w:tblW w:w="0" w:type="auto"/>
          <w:jc w:val="left"/>
          <w:tblInd w:w="130" w:type="dxa"/>
          <w:tblLayout w:type="fixed"/>
          <w:tblCellMar>
            <w:top w:w="0" w:type="dxa"/>
            <w:left w:w="0" w:type="dxa"/>
            <w:bottom w:w="0" w:type="dxa"/>
            <w:right w:w="0" w:type="dxa"/>
          </w:tblCellMar>
          <w:tblLook w:val="01E0"/>
        </w:tblPrEx>
        <w:trPr>
          <w:trHeight w:val="478"/>
          <w:jc w:val="left"/>
        </w:trPr>
        <w:tc>
          <w:tcPr>
            <w:tcW w:w="2160" w:type="dxa"/>
          </w:tcPr>
          <w:p>
            <w:pPr>
              <w:pStyle w:val="TableParagraph"/>
              <w:spacing w:before="103"/>
              <w:ind w:left="90"/>
              <w:rPr>
                <w:b/>
                <w:sz w:val="24"/>
              </w:rPr>
            </w:pPr>
            <w:r>
              <w:rPr>
                <w:b/>
                <w:sz w:val="24"/>
              </w:rPr>
              <w:t>Total</w:t>
            </w:r>
            <w:r>
              <w:rPr>
                <w:b/>
                <w:spacing w:val="-1"/>
                <w:sz w:val="24"/>
              </w:rPr>
              <w:t xml:space="preserve"> </w:t>
            </w:r>
            <w:r>
              <w:rPr>
                <w:b/>
                <w:sz w:val="24"/>
              </w:rPr>
              <w:t xml:space="preserve">– </w:t>
            </w:r>
            <w:r>
              <w:rPr>
                <w:b/>
                <w:spacing w:val="-2"/>
                <w:sz w:val="24"/>
              </w:rPr>
              <w:t>Annual</w:t>
            </w:r>
          </w:p>
        </w:tc>
        <w:tc>
          <w:tcPr>
            <w:tcW w:w="1436" w:type="dxa"/>
          </w:tcPr>
          <w:p>
            <w:pPr>
              <w:pStyle w:val="TableParagraph"/>
              <w:rPr>
                <w:sz w:val="24"/>
              </w:rPr>
            </w:pPr>
          </w:p>
        </w:tc>
        <w:tc>
          <w:tcPr>
            <w:tcW w:w="1712" w:type="dxa"/>
          </w:tcPr>
          <w:p>
            <w:pPr>
              <w:pStyle w:val="TableParagraph"/>
              <w:rPr>
                <w:sz w:val="24"/>
              </w:rPr>
            </w:pPr>
          </w:p>
        </w:tc>
        <w:tc>
          <w:tcPr>
            <w:tcW w:w="1080" w:type="dxa"/>
          </w:tcPr>
          <w:p>
            <w:pPr>
              <w:pStyle w:val="TableParagraph"/>
              <w:spacing w:before="103"/>
              <w:ind w:left="24" w:right="20"/>
              <w:jc w:val="center"/>
              <w:rPr>
                <w:b/>
                <w:sz w:val="24"/>
              </w:rPr>
            </w:pPr>
            <w:r>
              <w:rPr>
                <w:b/>
                <w:spacing w:val="-2"/>
                <w:sz w:val="24"/>
              </w:rPr>
              <w:t>1,278</w:t>
            </w:r>
          </w:p>
        </w:tc>
        <w:tc>
          <w:tcPr>
            <w:tcW w:w="1528" w:type="dxa"/>
          </w:tcPr>
          <w:p>
            <w:pPr>
              <w:pStyle w:val="TableParagraph"/>
              <w:spacing w:before="103"/>
              <w:ind w:left="8"/>
              <w:jc w:val="center"/>
              <w:rPr>
                <w:b/>
                <w:sz w:val="24"/>
              </w:rPr>
            </w:pPr>
            <w:r>
              <w:rPr>
                <w:b/>
                <w:spacing w:val="-2"/>
                <w:sz w:val="24"/>
              </w:rPr>
              <w:t>$67,574.22</w:t>
            </w:r>
          </w:p>
        </w:tc>
        <w:tc>
          <w:tcPr>
            <w:tcW w:w="1532" w:type="dxa"/>
          </w:tcPr>
          <w:p>
            <w:pPr>
              <w:pStyle w:val="TableParagraph"/>
              <w:spacing w:before="103"/>
              <w:ind w:left="24" w:right="24"/>
              <w:jc w:val="center"/>
              <w:rPr>
                <w:b/>
                <w:sz w:val="24"/>
              </w:rPr>
            </w:pPr>
            <w:r>
              <w:rPr>
                <w:b/>
                <w:spacing w:val="-2"/>
                <w:sz w:val="24"/>
              </w:rPr>
              <w:t>$1,554,207.06</w:t>
            </w:r>
          </w:p>
        </w:tc>
      </w:tr>
      <w:tr>
        <w:tblPrEx>
          <w:tblW w:w="0" w:type="auto"/>
          <w:jc w:val="left"/>
          <w:tblInd w:w="130" w:type="dxa"/>
          <w:tblLayout w:type="fixed"/>
          <w:tblCellMar>
            <w:top w:w="0" w:type="dxa"/>
            <w:left w:w="0" w:type="dxa"/>
            <w:bottom w:w="0" w:type="dxa"/>
            <w:right w:w="0" w:type="dxa"/>
          </w:tblCellMar>
          <w:tblLook w:val="01E0"/>
        </w:tblPrEx>
        <w:trPr>
          <w:trHeight w:val="441"/>
          <w:jc w:val="left"/>
        </w:trPr>
        <w:tc>
          <w:tcPr>
            <w:tcW w:w="2160" w:type="dxa"/>
          </w:tcPr>
          <w:p>
            <w:pPr>
              <w:pStyle w:val="TableParagraph"/>
              <w:spacing w:before="83"/>
              <w:ind w:left="90" w:right="-15"/>
              <w:rPr>
                <w:b/>
                <w:sz w:val="24"/>
              </w:rPr>
            </w:pPr>
            <w:r>
              <w:rPr>
                <w:b/>
                <w:sz w:val="24"/>
              </w:rPr>
              <w:t>Total</w:t>
            </w:r>
            <w:r>
              <w:rPr>
                <w:b/>
                <w:spacing w:val="-2"/>
                <w:sz w:val="24"/>
              </w:rPr>
              <w:t xml:space="preserve"> </w:t>
            </w:r>
            <w:r>
              <w:rPr>
                <w:b/>
                <w:sz w:val="24"/>
              </w:rPr>
              <w:t>– Three</w:t>
            </w:r>
            <w:r>
              <w:rPr>
                <w:b/>
                <w:spacing w:val="1"/>
                <w:sz w:val="24"/>
              </w:rPr>
              <w:t xml:space="preserve"> </w:t>
            </w:r>
            <w:r>
              <w:rPr>
                <w:b/>
                <w:spacing w:val="-4"/>
                <w:sz w:val="24"/>
              </w:rPr>
              <w:t>Years</w:t>
            </w:r>
          </w:p>
        </w:tc>
        <w:tc>
          <w:tcPr>
            <w:tcW w:w="1436" w:type="dxa"/>
          </w:tcPr>
          <w:p>
            <w:pPr>
              <w:pStyle w:val="TableParagraph"/>
              <w:rPr>
                <w:sz w:val="24"/>
              </w:rPr>
            </w:pPr>
          </w:p>
        </w:tc>
        <w:tc>
          <w:tcPr>
            <w:tcW w:w="1712" w:type="dxa"/>
          </w:tcPr>
          <w:p>
            <w:pPr>
              <w:pStyle w:val="TableParagraph"/>
              <w:rPr>
                <w:sz w:val="24"/>
              </w:rPr>
            </w:pPr>
          </w:p>
        </w:tc>
        <w:tc>
          <w:tcPr>
            <w:tcW w:w="1080" w:type="dxa"/>
          </w:tcPr>
          <w:p>
            <w:pPr>
              <w:pStyle w:val="TableParagraph"/>
              <w:spacing w:before="83"/>
              <w:ind w:left="24" w:right="21"/>
              <w:jc w:val="center"/>
              <w:rPr>
                <w:b/>
                <w:sz w:val="24"/>
              </w:rPr>
            </w:pPr>
            <w:r>
              <w:rPr>
                <w:b/>
                <w:spacing w:val="-2"/>
                <w:sz w:val="24"/>
              </w:rPr>
              <w:t>3,834</w:t>
            </w:r>
          </w:p>
        </w:tc>
        <w:tc>
          <w:tcPr>
            <w:tcW w:w="1528" w:type="dxa"/>
          </w:tcPr>
          <w:p>
            <w:pPr>
              <w:pStyle w:val="TableParagraph"/>
              <w:spacing w:before="83"/>
              <w:ind w:left="7"/>
              <w:jc w:val="center"/>
              <w:rPr>
                <w:b/>
                <w:sz w:val="24"/>
              </w:rPr>
            </w:pPr>
            <w:r>
              <w:rPr>
                <w:b/>
                <w:spacing w:val="-2"/>
                <w:sz w:val="24"/>
              </w:rPr>
              <w:t>$202,722.66</w:t>
            </w:r>
          </w:p>
        </w:tc>
        <w:tc>
          <w:tcPr>
            <w:tcW w:w="1532" w:type="dxa"/>
          </w:tcPr>
          <w:p>
            <w:pPr>
              <w:pStyle w:val="TableParagraph"/>
              <w:spacing w:before="83"/>
              <w:ind w:left="24" w:right="24"/>
              <w:jc w:val="center"/>
              <w:rPr>
                <w:b/>
                <w:sz w:val="24"/>
              </w:rPr>
            </w:pPr>
            <w:r>
              <w:rPr>
                <w:b/>
                <w:spacing w:val="-2"/>
                <w:sz w:val="24"/>
              </w:rPr>
              <w:t>$4,662,621.18</w:t>
            </w:r>
          </w:p>
        </w:tc>
      </w:tr>
    </w:tbl>
    <w:p>
      <w:pPr>
        <w:pStyle w:val="BodyText"/>
        <w:spacing w:before="1"/>
        <w:rPr>
          <w:b/>
        </w:rPr>
      </w:pPr>
    </w:p>
    <w:p>
      <w:pPr>
        <w:pStyle w:val="BodyText"/>
        <w:spacing w:before="1"/>
        <w:ind w:left="119" w:right="415"/>
      </w:pPr>
      <w:r>
        <w:t>We further</w:t>
      </w:r>
      <w:r>
        <w:rPr>
          <w:spacing w:val="-5"/>
        </w:rPr>
        <w:t xml:space="preserve"> </w:t>
      </w:r>
      <w:r>
        <w:t>estimate that these PBMs,</w:t>
      </w:r>
      <w:r>
        <w:rPr>
          <w:spacing w:val="-1"/>
        </w:rPr>
        <w:t xml:space="preserve"> </w:t>
      </w:r>
      <w:r>
        <w:t>taken</w:t>
      </w:r>
      <w:r>
        <w:rPr>
          <w:spacing w:val="-1"/>
        </w:rPr>
        <w:t xml:space="preserve"> </w:t>
      </w:r>
      <w:r>
        <w:t>as</w:t>
      </w:r>
      <w:r>
        <w:rPr>
          <w:spacing w:val="-3"/>
        </w:rPr>
        <w:t xml:space="preserve"> </w:t>
      </w:r>
      <w:r>
        <w:t>a whole,</w:t>
      </w:r>
      <w:r>
        <w:rPr>
          <w:spacing w:val="-1"/>
        </w:rPr>
        <w:t xml:space="preserve"> </w:t>
      </w:r>
      <w:r>
        <w:t>annually</w:t>
      </w:r>
      <w:r>
        <w:rPr>
          <w:spacing w:val="-5"/>
        </w:rPr>
        <w:t xml:space="preserve"> </w:t>
      </w:r>
      <w:r>
        <w:t>contract with</w:t>
      </w:r>
      <w:r>
        <w:rPr>
          <w:spacing w:val="-1"/>
        </w:rPr>
        <w:t xml:space="preserve"> </w:t>
      </w:r>
      <w:r>
        <w:t>240</w:t>
      </w:r>
      <w:r>
        <w:rPr>
          <w:spacing w:val="-6"/>
        </w:rPr>
        <w:t xml:space="preserve"> </w:t>
      </w:r>
      <w:r>
        <w:t>QHP</w:t>
      </w:r>
      <w:r>
        <w:rPr>
          <w:spacing w:val="-3"/>
        </w:rPr>
        <w:t xml:space="preserve"> </w:t>
      </w:r>
      <w:r>
        <w:t>issuers, representing</w:t>
      </w:r>
      <w:r>
        <w:rPr>
          <w:spacing w:val="-7"/>
        </w:rPr>
        <w:t xml:space="preserve"> </w:t>
      </w:r>
      <w:r>
        <w:t>around</w:t>
      </w:r>
      <w:r>
        <w:rPr>
          <w:spacing w:val="-3"/>
        </w:rPr>
        <w:t xml:space="preserve"> </w:t>
      </w:r>
      <w:r>
        <w:t>5,800</w:t>
      </w:r>
      <w:r>
        <w:rPr>
          <w:spacing w:val="-3"/>
        </w:rPr>
        <w:t xml:space="preserve"> </w:t>
      </w:r>
      <w:r>
        <w:t>total</w:t>
      </w:r>
      <w:r>
        <w:rPr>
          <w:spacing w:val="-2"/>
        </w:rPr>
        <w:t xml:space="preserve"> </w:t>
      </w:r>
      <w:r>
        <w:t>plans.</w:t>
      </w:r>
      <w:r>
        <w:rPr>
          <w:spacing w:val="-3"/>
        </w:rPr>
        <w:t xml:space="preserve"> </w:t>
      </w:r>
      <w:r>
        <w:t>Some</w:t>
      </w:r>
      <w:r>
        <w:rPr>
          <w:spacing w:val="-2"/>
        </w:rPr>
        <w:t xml:space="preserve"> </w:t>
      </w:r>
      <w:r>
        <w:t>of</w:t>
      </w:r>
      <w:r>
        <w:rPr>
          <w:spacing w:val="-3"/>
        </w:rPr>
        <w:t xml:space="preserve"> </w:t>
      </w:r>
      <w:r>
        <w:t>these</w:t>
      </w:r>
      <w:r>
        <w:rPr>
          <w:spacing w:val="-2"/>
        </w:rPr>
        <w:t xml:space="preserve"> </w:t>
      </w:r>
      <w:r>
        <w:t>PBMs</w:t>
      </w:r>
      <w:r>
        <w:rPr>
          <w:spacing w:val="-5"/>
        </w:rPr>
        <w:t xml:space="preserve"> </w:t>
      </w:r>
      <w:r>
        <w:t>will</w:t>
      </w:r>
      <w:r>
        <w:rPr>
          <w:spacing w:val="-2"/>
        </w:rPr>
        <w:t xml:space="preserve"> </w:t>
      </w:r>
      <w:r>
        <w:t>contract</w:t>
      </w:r>
      <w:r>
        <w:rPr>
          <w:spacing w:val="-2"/>
        </w:rPr>
        <w:t xml:space="preserve"> </w:t>
      </w:r>
      <w:r>
        <w:t>with</w:t>
      </w:r>
      <w:r>
        <w:rPr>
          <w:spacing w:val="-3"/>
        </w:rPr>
        <w:t xml:space="preserve"> </w:t>
      </w:r>
      <w:r>
        <w:t>more</w:t>
      </w:r>
      <w:r>
        <w:rPr>
          <w:spacing w:val="-6"/>
        </w:rPr>
        <w:t xml:space="preserve"> </w:t>
      </w:r>
      <w:r>
        <w:t>QHP</w:t>
      </w:r>
      <w:r>
        <w:rPr>
          <w:spacing w:val="-5"/>
        </w:rPr>
        <w:t xml:space="preserve"> </w:t>
      </w:r>
      <w:r>
        <w:t>issuers than others and, as such, the reporting requirement will vary per PBM. We have estimated reporting on an</w:t>
      </w:r>
      <w:r>
        <w:rPr>
          <w:spacing w:val="-1"/>
        </w:rPr>
        <w:t xml:space="preserve"> </w:t>
      </w:r>
      <w:r>
        <w:t>average of 725 plans per PBM each year.</w:t>
      </w:r>
      <w:r>
        <w:rPr>
          <w:spacing w:val="-2"/>
        </w:rPr>
        <w:t xml:space="preserve"> </w:t>
      </w:r>
      <w:r>
        <w:t>We estimate that the 240 QHP issuers will</w:t>
      </w:r>
      <w:r>
        <w:rPr>
          <w:spacing w:val="-1"/>
        </w:rPr>
        <w:t xml:space="preserve"> </w:t>
      </w:r>
      <w:r>
        <w:t>need</w:t>
      </w:r>
      <w:r>
        <w:rPr>
          <w:spacing w:val="-6"/>
        </w:rPr>
        <w:t xml:space="preserve"> </w:t>
      </w:r>
      <w:r>
        <w:t>to</w:t>
      </w:r>
      <w:r>
        <w:rPr>
          <w:spacing w:val="-2"/>
        </w:rPr>
        <w:t xml:space="preserve"> </w:t>
      </w:r>
      <w:r>
        <w:t>identify</w:t>
      </w:r>
      <w:r>
        <w:rPr>
          <w:spacing w:val="-2"/>
        </w:rPr>
        <w:t xml:space="preserve"> </w:t>
      </w:r>
      <w:r>
        <w:t>which</w:t>
      </w:r>
      <w:r>
        <w:rPr>
          <w:spacing w:val="-2"/>
        </w:rPr>
        <w:t xml:space="preserve"> </w:t>
      </w:r>
      <w:r>
        <w:t>plans</w:t>
      </w:r>
      <w:r>
        <w:rPr>
          <w:spacing w:val="-4"/>
        </w:rPr>
        <w:t xml:space="preserve"> </w:t>
      </w:r>
      <w:r>
        <w:t>are</w:t>
      </w:r>
      <w:r>
        <w:rPr>
          <w:spacing w:val="-1"/>
        </w:rPr>
        <w:t xml:space="preserve"> </w:t>
      </w:r>
      <w:r>
        <w:t>QHPs</w:t>
      </w:r>
      <w:r>
        <w:rPr>
          <w:spacing w:val="-4"/>
        </w:rPr>
        <w:t xml:space="preserve"> </w:t>
      </w:r>
      <w:r>
        <w:t>for</w:t>
      </w:r>
      <w:r>
        <w:rPr>
          <w:spacing w:val="-2"/>
        </w:rPr>
        <w:t xml:space="preserve"> </w:t>
      </w:r>
      <w:r>
        <w:t>the</w:t>
      </w:r>
      <w:r>
        <w:rPr>
          <w:spacing w:val="-1"/>
        </w:rPr>
        <w:t xml:space="preserve"> </w:t>
      </w:r>
      <w:r>
        <w:t>PBMs</w:t>
      </w:r>
      <w:r>
        <w:rPr>
          <w:spacing w:val="-4"/>
        </w:rPr>
        <w:t xml:space="preserve"> </w:t>
      </w:r>
      <w:r>
        <w:t>each</w:t>
      </w:r>
      <w:r>
        <w:rPr>
          <w:spacing w:val="-2"/>
        </w:rPr>
        <w:t xml:space="preserve"> </w:t>
      </w:r>
      <w:r>
        <w:t>year.</w:t>
      </w:r>
      <w:r>
        <w:rPr>
          <w:spacing w:val="-6"/>
        </w:rPr>
        <w:t xml:space="preserve"> </w:t>
      </w:r>
      <w:r>
        <w:t>We</w:t>
      </w:r>
      <w:r>
        <w:rPr>
          <w:spacing w:val="-1"/>
        </w:rPr>
        <w:t xml:space="preserve"> </w:t>
      </w:r>
      <w:r>
        <w:t>further</w:t>
      </w:r>
      <w:r>
        <w:rPr>
          <w:spacing w:val="-2"/>
        </w:rPr>
        <w:t xml:space="preserve"> </w:t>
      </w:r>
      <w:r>
        <w:t>estimate</w:t>
      </w:r>
      <w:r>
        <w:rPr>
          <w:spacing w:val="-5"/>
        </w:rPr>
        <w:t xml:space="preserve"> </w:t>
      </w:r>
      <w:r>
        <w:t>that</w:t>
      </w:r>
      <w:r>
        <w:rPr>
          <w:spacing w:val="-5"/>
        </w:rPr>
        <w:t xml:space="preserve"> </w:t>
      </w:r>
      <w:r>
        <w:t>the 15 issuers that do not contract with a PBM represent around 1400 total plans and these issuers will need to identify which plans are QHPs for each year.</w:t>
      </w:r>
    </w:p>
    <w:p>
      <w:pPr>
        <w:pStyle w:val="BodyText"/>
      </w:pPr>
    </w:p>
    <w:p>
      <w:pPr>
        <w:pStyle w:val="BodyText"/>
        <w:ind w:left="119" w:right="428"/>
      </w:pPr>
      <w:r>
        <w:t>An estimated total of 255 QHP issuers (240 QHP issuers who contract with a PBM and 15 issuers</w:t>
      </w:r>
      <w:r>
        <w:rPr>
          <w:spacing w:val="-5"/>
        </w:rPr>
        <w:t xml:space="preserve"> </w:t>
      </w:r>
      <w:r>
        <w:t>that</w:t>
      </w:r>
      <w:r>
        <w:rPr>
          <w:spacing w:val="-2"/>
        </w:rPr>
        <w:t xml:space="preserve"> </w:t>
      </w:r>
      <w:r>
        <w:t>do</w:t>
      </w:r>
      <w:r>
        <w:rPr>
          <w:spacing w:val="-3"/>
        </w:rPr>
        <w:t xml:space="preserve"> </w:t>
      </w:r>
      <w:r>
        <w:t>not</w:t>
      </w:r>
      <w:r>
        <w:rPr>
          <w:spacing w:val="-2"/>
        </w:rPr>
        <w:t xml:space="preserve"> </w:t>
      </w:r>
      <w:r>
        <w:t>contract</w:t>
      </w:r>
      <w:r>
        <w:rPr>
          <w:spacing w:val="-2"/>
        </w:rPr>
        <w:t xml:space="preserve"> </w:t>
      </w:r>
      <w:r>
        <w:t>with</w:t>
      </w:r>
      <w:r>
        <w:rPr>
          <w:spacing w:val="-7"/>
        </w:rPr>
        <w:t xml:space="preserve"> </w:t>
      </w:r>
      <w:r>
        <w:t>a</w:t>
      </w:r>
      <w:r>
        <w:rPr>
          <w:spacing w:val="-2"/>
        </w:rPr>
        <w:t xml:space="preserve"> </w:t>
      </w:r>
      <w:r>
        <w:t>PBM),</w:t>
      </w:r>
      <w:r>
        <w:rPr>
          <w:spacing w:val="-3"/>
        </w:rPr>
        <w:t xml:space="preserve"> </w:t>
      </w:r>
      <w:r>
        <w:t>are</w:t>
      </w:r>
      <w:r>
        <w:rPr>
          <w:spacing w:val="-2"/>
        </w:rPr>
        <w:t xml:space="preserve"> </w:t>
      </w:r>
      <w:r>
        <w:t>required</w:t>
      </w:r>
      <w:r>
        <w:rPr>
          <w:spacing w:val="-3"/>
        </w:rPr>
        <w:t xml:space="preserve"> </w:t>
      </w:r>
      <w:r>
        <w:t>annually</w:t>
      </w:r>
      <w:r>
        <w:rPr>
          <w:spacing w:val="-7"/>
        </w:rPr>
        <w:t xml:space="preserve"> </w:t>
      </w:r>
      <w:r>
        <w:t>to</w:t>
      </w:r>
      <w:r>
        <w:rPr>
          <w:spacing w:val="-3"/>
        </w:rPr>
        <w:t xml:space="preserve"> </w:t>
      </w:r>
      <w:r>
        <w:t>identify</w:t>
      </w:r>
      <w:r>
        <w:rPr>
          <w:spacing w:val="-3"/>
        </w:rPr>
        <w:t xml:space="preserve"> </w:t>
      </w:r>
      <w:r>
        <w:t>which</w:t>
      </w:r>
      <w:r>
        <w:rPr>
          <w:spacing w:val="-3"/>
        </w:rPr>
        <w:t xml:space="preserve"> </w:t>
      </w:r>
      <w:r>
        <w:t>plans</w:t>
      </w:r>
      <w:r>
        <w:rPr>
          <w:spacing w:val="-5"/>
        </w:rPr>
        <w:t xml:space="preserve"> </w:t>
      </w:r>
      <w:r>
        <w:t>are</w:t>
      </w:r>
      <w:r>
        <w:rPr>
          <w:spacing w:val="-2"/>
        </w:rPr>
        <w:t xml:space="preserve"> </w:t>
      </w:r>
      <w:r>
        <w:t>QHPs.</w:t>
      </w:r>
    </w:p>
    <w:p>
      <w:pPr>
        <w:spacing w:after="0"/>
        <w:sectPr>
          <w:pgSz w:w="12240" w:h="15840"/>
          <w:pgMar w:top="1380" w:right="1040" w:bottom="720" w:left="1320" w:header="0" w:footer="524"/>
          <w:cols w:space="720"/>
        </w:sectPr>
      </w:pPr>
    </w:p>
    <w:p>
      <w:pPr>
        <w:pStyle w:val="BodyText"/>
        <w:spacing w:before="60"/>
        <w:ind w:left="120" w:right="415"/>
      </w:pPr>
      <w:bookmarkStart w:id="15" w:name="13. Capital Costs"/>
      <w:bookmarkEnd w:id="15"/>
      <w:bookmarkStart w:id="16" w:name="14. Cost to Federal Government"/>
      <w:bookmarkEnd w:id="16"/>
      <w:r>
        <w:t>The</w:t>
      </w:r>
      <w:r>
        <w:rPr>
          <w:spacing w:val="-1"/>
        </w:rPr>
        <w:t xml:space="preserve"> </w:t>
      </w:r>
      <w:r>
        <w:t>total</w:t>
      </w:r>
      <w:r>
        <w:rPr>
          <w:spacing w:val="-1"/>
        </w:rPr>
        <w:t xml:space="preserve"> </w:t>
      </w:r>
      <w:r>
        <w:t>estimated</w:t>
      </w:r>
      <w:r>
        <w:rPr>
          <w:spacing w:val="-2"/>
        </w:rPr>
        <w:t xml:space="preserve"> </w:t>
      </w:r>
      <w:r>
        <w:t>burden</w:t>
      </w:r>
      <w:r>
        <w:rPr>
          <w:spacing w:val="-2"/>
        </w:rPr>
        <w:t xml:space="preserve"> </w:t>
      </w:r>
      <w:r>
        <w:t>is</w:t>
      </w:r>
      <w:r>
        <w:rPr>
          <w:spacing w:val="-4"/>
        </w:rPr>
        <w:t xml:space="preserve"> </w:t>
      </w:r>
      <w:r>
        <w:t>7</w:t>
      </w:r>
      <w:r>
        <w:rPr>
          <w:spacing w:val="-2"/>
        </w:rPr>
        <w:t xml:space="preserve"> </w:t>
      </w:r>
      <w:r>
        <w:t>hours</w:t>
      </w:r>
      <w:r>
        <w:rPr>
          <w:spacing w:val="-4"/>
        </w:rPr>
        <w:t xml:space="preserve"> </w:t>
      </w:r>
      <w:r>
        <w:t>at</w:t>
      </w:r>
      <w:r>
        <w:rPr>
          <w:spacing w:val="-1"/>
        </w:rPr>
        <w:t xml:space="preserve"> </w:t>
      </w:r>
      <w:r>
        <w:t>a</w:t>
      </w:r>
      <w:r>
        <w:rPr>
          <w:spacing w:val="-5"/>
        </w:rPr>
        <w:t xml:space="preserve"> </w:t>
      </w:r>
      <w:r>
        <w:t>cost</w:t>
      </w:r>
      <w:r>
        <w:rPr>
          <w:spacing w:val="-1"/>
        </w:rPr>
        <w:t xml:space="preserve"> </w:t>
      </w:r>
      <w:r>
        <w:t>of</w:t>
      </w:r>
      <w:r>
        <w:rPr>
          <w:spacing w:val="-2"/>
        </w:rPr>
        <w:t xml:space="preserve"> </w:t>
      </w:r>
      <w:r>
        <w:t>$70,364.70</w:t>
      </w:r>
      <w:r>
        <w:rPr>
          <w:spacing w:val="-2"/>
        </w:rPr>
        <w:t xml:space="preserve"> </w:t>
      </w:r>
      <w:r>
        <w:t>for</w:t>
      </w:r>
      <w:r>
        <w:rPr>
          <w:spacing w:val="-2"/>
        </w:rPr>
        <w:t xml:space="preserve"> </w:t>
      </w:r>
      <w:r>
        <w:t>all</w:t>
      </w:r>
      <w:r>
        <w:rPr>
          <w:spacing w:val="-5"/>
        </w:rPr>
        <w:t xml:space="preserve"> </w:t>
      </w:r>
      <w:r>
        <w:t>issuers.</w:t>
      </w:r>
      <w:r>
        <w:rPr>
          <w:spacing w:val="-2"/>
        </w:rPr>
        <w:t xml:space="preserve"> </w:t>
      </w:r>
      <w:r>
        <w:t>Table</w:t>
      </w:r>
      <w:r>
        <w:rPr>
          <w:spacing w:val="-1"/>
        </w:rPr>
        <w:t xml:space="preserve"> </w:t>
      </w:r>
      <w:r>
        <w:t>4</w:t>
      </w:r>
      <w:r>
        <w:rPr>
          <w:spacing w:val="-6"/>
        </w:rPr>
        <w:t xml:space="preserve"> </w:t>
      </w:r>
      <w:r>
        <w:t>displays</w:t>
      </w:r>
      <w:r>
        <w:rPr>
          <w:spacing w:val="-4"/>
        </w:rPr>
        <w:t xml:space="preserve"> </w:t>
      </w:r>
      <w:r>
        <w:t>the burden estimates for identifying QHP plans.</w:t>
      </w:r>
    </w:p>
    <w:p>
      <w:pPr>
        <w:pStyle w:val="BodyText"/>
      </w:pPr>
    </w:p>
    <w:p>
      <w:pPr>
        <w:pStyle w:val="BodyText"/>
        <w:ind w:left="120" w:right="415"/>
      </w:pPr>
      <w:r>
        <w:t>Pursuant</w:t>
      </w:r>
      <w:r>
        <w:rPr>
          <w:spacing w:val="-2"/>
        </w:rPr>
        <w:t xml:space="preserve"> </w:t>
      </w:r>
      <w:r>
        <w:t>to</w:t>
      </w:r>
      <w:r>
        <w:rPr>
          <w:spacing w:val="-3"/>
        </w:rPr>
        <w:t xml:space="preserve"> </w:t>
      </w:r>
      <w:r>
        <w:t>45</w:t>
      </w:r>
      <w:r>
        <w:rPr>
          <w:spacing w:val="-3"/>
        </w:rPr>
        <w:t xml:space="preserve"> </w:t>
      </w:r>
      <w:r>
        <w:t>CFR</w:t>
      </w:r>
      <w:r>
        <w:rPr>
          <w:spacing w:val="-3"/>
        </w:rPr>
        <w:t xml:space="preserve"> </w:t>
      </w:r>
      <w:r>
        <w:t>156.295(a)</w:t>
      </w:r>
      <w:r>
        <w:rPr>
          <w:spacing w:val="-3"/>
        </w:rPr>
        <w:t xml:space="preserve"> </w:t>
      </w:r>
      <w:r>
        <w:t>and</w:t>
      </w:r>
      <w:r>
        <w:rPr>
          <w:spacing w:val="-3"/>
        </w:rPr>
        <w:t xml:space="preserve"> </w:t>
      </w:r>
      <w:r>
        <w:t>184.50(a),</w:t>
      </w:r>
      <w:r>
        <w:rPr>
          <w:spacing w:val="-3"/>
        </w:rPr>
        <w:t xml:space="preserve"> </w:t>
      </w:r>
      <w:r>
        <w:t>PBMs</w:t>
      </w:r>
      <w:r>
        <w:rPr>
          <w:spacing w:val="-5"/>
        </w:rPr>
        <w:t xml:space="preserve"> </w:t>
      </w:r>
      <w:r>
        <w:t>must</w:t>
      </w:r>
      <w:r>
        <w:rPr>
          <w:spacing w:val="-2"/>
        </w:rPr>
        <w:t xml:space="preserve"> </w:t>
      </w:r>
      <w:r>
        <w:t>report</w:t>
      </w:r>
      <w:r>
        <w:rPr>
          <w:spacing w:val="-2"/>
        </w:rPr>
        <w:t xml:space="preserve"> </w:t>
      </w:r>
      <w:r>
        <w:t>prescription</w:t>
      </w:r>
      <w:r>
        <w:rPr>
          <w:spacing w:val="-3"/>
        </w:rPr>
        <w:t xml:space="preserve"> </w:t>
      </w:r>
      <w:r>
        <w:t>drug</w:t>
      </w:r>
      <w:r>
        <w:rPr>
          <w:spacing w:val="-7"/>
        </w:rPr>
        <w:t xml:space="preserve"> </w:t>
      </w:r>
      <w:r>
        <w:t>benefit information related to QHP issuers.</w:t>
      </w:r>
    </w:p>
    <w:p>
      <w:pPr>
        <w:pStyle w:val="BodyText"/>
      </w:pPr>
    </w:p>
    <w:p>
      <w:pPr>
        <w:pStyle w:val="Heading1"/>
      </w:pPr>
      <w:r>
        <w:t>Table</w:t>
      </w:r>
      <w:r>
        <w:rPr>
          <w:spacing w:val="-1"/>
        </w:rPr>
        <w:t xml:space="preserve"> </w:t>
      </w:r>
      <w:r>
        <w:t>4.</w:t>
      </w:r>
      <w:r>
        <w:rPr>
          <w:spacing w:val="-2"/>
        </w:rPr>
        <w:t xml:space="preserve"> </w:t>
      </w:r>
      <w:r>
        <w:t>Burden</w:t>
      </w:r>
      <w:r>
        <w:rPr>
          <w:spacing w:val="-3"/>
        </w:rPr>
        <w:t xml:space="preserve"> </w:t>
      </w:r>
      <w:r>
        <w:t>per</w:t>
      </w:r>
      <w:r>
        <w:rPr>
          <w:spacing w:val="-1"/>
        </w:rPr>
        <w:t xml:space="preserve"> </w:t>
      </w:r>
      <w:r>
        <w:t>QHP</w:t>
      </w:r>
      <w:r>
        <w:rPr>
          <w:spacing w:val="-1"/>
        </w:rPr>
        <w:t xml:space="preserve"> </w:t>
      </w:r>
      <w:r>
        <w:t>Issuer:</w:t>
      </w:r>
      <w:r>
        <w:rPr>
          <w:spacing w:val="-1"/>
        </w:rPr>
        <w:t xml:space="preserve"> </w:t>
      </w:r>
      <w:r>
        <w:t>Identification</w:t>
      </w:r>
      <w:r>
        <w:rPr>
          <w:spacing w:val="-4"/>
        </w:rPr>
        <w:t xml:space="preserve"> </w:t>
      </w:r>
      <w:r>
        <w:t>of</w:t>
      </w:r>
      <w:r>
        <w:rPr>
          <w:spacing w:val="-1"/>
        </w:rPr>
        <w:t xml:space="preserve"> </w:t>
      </w:r>
      <w:r>
        <w:rPr>
          <w:spacing w:val="-4"/>
        </w:rPr>
        <w:t>QHPs</w:t>
      </w:r>
    </w:p>
    <w:p>
      <w:pPr>
        <w:pStyle w:val="BodyText"/>
        <w:spacing w:before="46"/>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8"/>
        <w:gridCol w:w="1352"/>
        <w:gridCol w:w="1712"/>
        <w:gridCol w:w="984"/>
        <w:gridCol w:w="1532"/>
        <w:gridCol w:w="1620"/>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33"/>
          <w:jc w:val="left"/>
        </w:trPr>
        <w:tc>
          <w:tcPr>
            <w:tcW w:w="2248" w:type="dxa"/>
          </w:tcPr>
          <w:p>
            <w:pPr>
              <w:pStyle w:val="TableParagraph"/>
              <w:spacing w:before="154"/>
              <w:rPr>
                <w:b/>
                <w:sz w:val="24"/>
              </w:rPr>
            </w:pPr>
          </w:p>
          <w:p>
            <w:pPr>
              <w:pStyle w:val="TableParagraph"/>
              <w:spacing w:before="1"/>
              <w:ind w:left="90"/>
              <w:rPr>
                <w:b/>
                <w:sz w:val="24"/>
              </w:rPr>
            </w:pPr>
            <w:r>
              <w:rPr>
                <w:b/>
                <w:sz w:val="24"/>
              </w:rPr>
              <w:t>Labor</w:t>
            </w:r>
            <w:r>
              <w:rPr>
                <w:b/>
                <w:spacing w:val="-3"/>
                <w:sz w:val="24"/>
              </w:rPr>
              <w:t xml:space="preserve"> </w:t>
            </w:r>
            <w:r>
              <w:rPr>
                <w:b/>
                <w:spacing w:val="-2"/>
                <w:sz w:val="24"/>
              </w:rPr>
              <w:t>Category</w:t>
            </w:r>
          </w:p>
        </w:tc>
        <w:tc>
          <w:tcPr>
            <w:tcW w:w="1352" w:type="dxa"/>
          </w:tcPr>
          <w:p>
            <w:pPr>
              <w:pStyle w:val="TableParagraph"/>
              <w:spacing w:before="14"/>
              <w:rPr>
                <w:b/>
                <w:sz w:val="24"/>
              </w:rPr>
            </w:pPr>
          </w:p>
          <w:p>
            <w:pPr>
              <w:pStyle w:val="TableParagraph"/>
              <w:spacing w:before="1"/>
              <w:ind w:left="18" w:firstLine="100"/>
              <w:rPr>
                <w:b/>
                <w:sz w:val="24"/>
              </w:rPr>
            </w:pPr>
            <w:r>
              <w:rPr>
                <w:b/>
                <w:sz w:val="24"/>
              </w:rPr>
              <w:t xml:space="preserve">Number of </w:t>
            </w:r>
            <w:r>
              <w:rPr>
                <w:b/>
                <w:spacing w:val="-2"/>
                <w:sz w:val="24"/>
              </w:rPr>
              <w:t>Respondents</w:t>
            </w:r>
          </w:p>
        </w:tc>
        <w:tc>
          <w:tcPr>
            <w:tcW w:w="1712" w:type="dxa"/>
          </w:tcPr>
          <w:p>
            <w:pPr>
              <w:pStyle w:val="TableParagraph"/>
              <w:spacing w:before="10" w:line="270" w:lineRule="atLeast"/>
              <w:ind w:left="50" w:right="43" w:firstLine="4"/>
              <w:jc w:val="center"/>
              <w:rPr>
                <w:b/>
                <w:sz w:val="24"/>
              </w:rPr>
            </w:pPr>
            <w:r>
              <w:rPr>
                <w:b/>
                <w:sz w:val="24"/>
              </w:rPr>
              <w:t xml:space="preserve">Hourly Labor Costs (Hourly rate + 100% </w:t>
            </w:r>
            <w:r>
              <w:rPr>
                <w:b/>
                <w:spacing w:val="-2"/>
                <w:sz w:val="24"/>
              </w:rPr>
              <w:t>Fringe</w:t>
            </w:r>
            <w:r>
              <w:rPr>
                <w:b/>
                <w:spacing w:val="-13"/>
                <w:sz w:val="24"/>
              </w:rPr>
              <w:t xml:space="preserve"> </w:t>
            </w:r>
            <w:r>
              <w:rPr>
                <w:b/>
                <w:spacing w:val="-2"/>
                <w:sz w:val="24"/>
              </w:rPr>
              <w:t>benefits)</w:t>
            </w:r>
          </w:p>
        </w:tc>
        <w:tc>
          <w:tcPr>
            <w:tcW w:w="984" w:type="dxa"/>
          </w:tcPr>
          <w:p>
            <w:pPr>
              <w:pStyle w:val="TableParagraph"/>
              <w:spacing w:before="14"/>
              <w:rPr>
                <w:b/>
                <w:sz w:val="24"/>
              </w:rPr>
            </w:pPr>
          </w:p>
          <w:p>
            <w:pPr>
              <w:pStyle w:val="TableParagraph"/>
              <w:spacing w:before="1"/>
              <w:ind w:left="170" w:right="90" w:hanging="68"/>
              <w:rPr>
                <w:b/>
                <w:sz w:val="24"/>
              </w:rPr>
            </w:pPr>
            <w:r>
              <w:rPr>
                <w:b/>
                <w:spacing w:val="-2"/>
                <w:sz w:val="24"/>
              </w:rPr>
              <w:t xml:space="preserve">Burden </w:t>
            </w:r>
            <w:r>
              <w:rPr>
                <w:b/>
                <w:spacing w:val="-4"/>
                <w:sz w:val="24"/>
              </w:rPr>
              <w:t>Hours</w:t>
            </w:r>
          </w:p>
        </w:tc>
        <w:tc>
          <w:tcPr>
            <w:tcW w:w="1532" w:type="dxa"/>
          </w:tcPr>
          <w:p>
            <w:pPr>
              <w:pStyle w:val="TableParagraph"/>
              <w:spacing w:before="155"/>
              <w:ind w:left="24" w:right="21"/>
              <w:jc w:val="center"/>
              <w:rPr>
                <w:b/>
                <w:sz w:val="24"/>
              </w:rPr>
            </w:pPr>
            <w:r>
              <w:rPr>
                <w:b/>
                <w:sz w:val="24"/>
              </w:rPr>
              <w:t>Total</w:t>
            </w:r>
            <w:r>
              <w:rPr>
                <w:b/>
                <w:spacing w:val="-15"/>
                <w:sz w:val="24"/>
              </w:rPr>
              <w:t xml:space="preserve"> </w:t>
            </w:r>
            <w:r>
              <w:rPr>
                <w:b/>
                <w:sz w:val="24"/>
              </w:rPr>
              <w:t>Burden Costs (Per QHP Issuer)</w:t>
            </w:r>
          </w:p>
        </w:tc>
        <w:tc>
          <w:tcPr>
            <w:tcW w:w="1620" w:type="dxa"/>
          </w:tcPr>
          <w:p>
            <w:pPr>
              <w:pStyle w:val="TableParagraph"/>
              <w:spacing w:before="155"/>
              <w:ind w:left="58" w:right="54" w:firstLine="7"/>
              <w:jc w:val="center"/>
              <w:rPr>
                <w:b/>
                <w:sz w:val="24"/>
              </w:rPr>
            </w:pPr>
            <w:r>
              <w:rPr>
                <w:b/>
                <w:sz w:val="24"/>
              </w:rPr>
              <w:t>Total Burden Cost</w:t>
            </w:r>
            <w:r>
              <w:rPr>
                <w:b/>
                <w:spacing w:val="-15"/>
                <w:sz w:val="24"/>
              </w:rPr>
              <w:t xml:space="preserve"> </w:t>
            </w:r>
            <w:r>
              <w:rPr>
                <w:b/>
                <w:sz w:val="24"/>
              </w:rPr>
              <w:t>(All</w:t>
            </w:r>
            <w:r>
              <w:rPr>
                <w:b/>
                <w:spacing w:val="-15"/>
                <w:sz w:val="24"/>
              </w:rPr>
              <w:t xml:space="preserve"> </w:t>
            </w:r>
            <w:r>
              <w:rPr>
                <w:b/>
                <w:sz w:val="24"/>
              </w:rPr>
              <w:t xml:space="preserve">QHP </w:t>
            </w:r>
            <w:r>
              <w:rPr>
                <w:b/>
                <w:spacing w:val="-2"/>
                <w:sz w:val="24"/>
              </w:rPr>
              <w:t>Issuers)</w:t>
            </w:r>
          </w:p>
        </w:tc>
      </w:tr>
      <w:tr>
        <w:tblPrEx>
          <w:tblW w:w="0" w:type="auto"/>
          <w:jc w:val="left"/>
          <w:tblInd w:w="130" w:type="dxa"/>
          <w:tblLayout w:type="fixed"/>
          <w:tblCellMar>
            <w:top w:w="0" w:type="dxa"/>
            <w:left w:w="0" w:type="dxa"/>
            <w:bottom w:w="0" w:type="dxa"/>
            <w:right w:w="0" w:type="dxa"/>
          </w:tblCellMar>
          <w:tblLook w:val="01E0"/>
        </w:tblPrEx>
        <w:trPr>
          <w:trHeight w:val="826"/>
          <w:jc w:val="left"/>
        </w:trPr>
        <w:tc>
          <w:tcPr>
            <w:tcW w:w="2248" w:type="dxa"/>
          </w:tcPr>
          <w:p>
            <w:pPr>
              <w:pStyle w:val="TableParagraph"/>
              <w:spacing w:line="276" w:lineRule="exact"/>
              <w:ind w:left="90" w:right="681"/>
              <w:jc w:val="both"/>
              <w:rPr>
                <w:sz w:val="24"/>
              </w:rPr>
            </w:pPr>
            <w:r>
              <w:rPr>
                <w:sz w:val="24"/>
              </w:rPr>
              <w:t>Secretaries</w:t>
            </w:r>
            <w:r>
              <w:rPr>
                <w:spacing w:val="-15"/>
                <w:sz w:val="24"/>
              </w:rPr>
              <w:t xml:space="preserve"> </w:t>
            </w:r>
            <w:r>
              <w:rPr>
                <w:sz w:val="24"/>
              </w:rPr>
              <w:t xml:space="preserve">and </w:t>
            </w:r>
            <w:r>
              <w:rPr>
                <w:spacing w:val="-2"/>
                <w:sz w:val="24"/>
              </w:rPr>
              <w:t>Administrative Assistants</w:t>
            </w:r>
          </w:p>
        </w:tc>
        <w:tc>
          <w:tcPr>
            <w:tcW w:w="1352" w:type="dxa"/>
          </w:tcPr>
          <w:p>
            <w:pPr>
              <w:pStyle w:val="TableParagraph"/>
              <w:spacing w:before="275"/>
              <w:ind w:left="23"/>
              <w:jc w:val="center"/>
              <w:rPr>
                <w:sz w:val="24"/>
              </w:rPr>
            </w:pPr>
            <w:r>
              <w:rPr>
                <w:spacing w:val="-5"/>
                <w:sz w:val="24"/>
              </w:rPr>
              <w:t>255</w:t>
            </w:r>
          </w:p>
        </w:tc>
        <w:tc>
          <w:tcPr>
            <w:tcW w:w="1712" w:type="dxa"/>
          </w:tcPr>
          <w:p>
            <w:pPr>
              <w:pStyle w:val="TableParagraph"/>
              <w:spacing w:before="275"/>
              <w:ind w:left="535"/>
              <w:rPr>
                <w:sz w:val="24"/>
              </w:rPr>
            </w:pPr>
            <w:r>
              <w:rPr>
                <w:spacing w:val="-2"/>
                <w:sz w:val="24"/>
              </w:rPr>
              <w:t>$39.42</w:t>
            </w:r>
          </w:p>
        </w:tc>
        <w:tc>
          <w:tcPr>
            <w:tcW w:w="984" w:type="dxa"/>
          </w:tcPr>
          <w:p>
            <w:pPr>
              <w:pStyle w:val="TableParagraph"/>
              <w:spacing w:before="275"/>
              <w:ind w:left="28" w:right="5"/>
              <w:jc w:val="center"/>
              <w:rPr>
                <w:sz w:val="24"/>
              </w:rPr>
            </w:pPr>
            <w:r>
              <w:rPr>
                <w:spacing w:val="-10"/>
                <w:sz w:val="24"/>
              </w:rPr>
              <w:t>7</w:t>
            </w:r>
          </w:p>
        </w:tc>
        <w:tc>
          <w:tcPr>
            <w:tcW w:w="1532" w:type="dxa"/>
          </w:tcPr>
          <w:p>
            <w:pPr>
              <w:pStyle w:val="TableParagraph"/>
              <w:spacing w:before="275"/>
              <w:ind w:left="24"/>
              <w:jc w:val="center"/>
              <w:rPr>
                <w:sz w:val="24"/>
              </w:rPr>
            </w:pPr>
            <w:r>
              <w:rPr>
                <w:spacing w:val="-2"/>
                <w:sz w:val="24"/>
              </w:rPr>
              <w:t>$275.94</w:t>
            </w:r>
          </w:p>
        </w:tc>
        <w:tc>
          <w:tcPr>
            <w:tcW w:w="1620" w:type="dxa"/>
          </w:tcPr>
          <w:p>
            <w:pPr>
              <w:pStyle w:val="TableParagraph"/>
              <w:spacing w:before="275"/>
              <w:ind w:left="28"/>
              <w:jc w:val="center"/>
              <w:rPr>
                <w:sz w:val="24"/>
              </w:rPr>
            </w:pPr>
            <w:r>
              <w:rPr>
                <w:spacing w:val="-2"/>
                <w:sz w:val="24"/>
              </w:rPr>
              <w:t>$70,364.70</w:t>
            </w:r>
          </w:p>
        </w:tc>
      </w:tr>
      <w:tr>
        <w:tblPrEx>
          <w:tblW w:w="0" w:type="auto"/>
          <w:jc w:val="left"/>
          <w:tblInd w:w="130" w:type="dxa"/>
          <w:tblLayout w:type="fixed"/>
          <w:tblCellMar>
            <w:top w:w="0" w:type="dxa"/>
            <w:left w:w="0" w:type="dxa"/>
            <w:bottom w:w="0" w:type="dxa"/>
            <w:right w:w="0" w:type="dxa"/>
          </w:tblCellMar>
          <w:tblLook w:val="01E0"/>
        </w:tblPrEx>
        <w:trPr>
          <w:trHeight w:val="404"/>
          <w:jc w:val="left"/>
        </w:trPr>
        <w:tc>
          <w:tcPr>
            <w:tcW w:w="2248" w:type="dxa"/>
          </w:tcPr>
          <w:p>
            <w:pPr>
              <w:pStyle w:val="TableParagraph"/>
              <w:spacing w:before="65"/>
              <w:ind w:left="90"/>
              <w:rPr>
                <w:b/>
                <w:sz w:val="24"/>
              </w:rPr>
            </w:pPr>
            <w:r>
              <w:rPr>
                <w:b/>
                <w:sz w:val="24"/>
              </w:rPr>
              <w:t>Total</w:t>
            </w:r>
            <w:r>
              <w:rPr>
                <w:b/>
                <w:spacing w:val="-1"/>
                <w:sz w:val="24"/>
              </w:rPr>
              <w:t xml:space="preserve"> </w:t>
            </w:r>
            <w:r>
              <w:rPr>
                <w:b/>
                <w:sz w:val="24"/>
              </w:rPr>
              <w:t xml:space="preserve">– </w:t>
            </w:r>
            <w:r>
              <w:rPr>
                <w:b/>
                <w:spacing w:val="-2"/>
                <w:sz w:val="24"/>
              </w:rPr>
              <w:t>Annual</w:t>
            </w:r>
          </w:p>
        </w:tc>
        <w:tc>
          <w:tcPr>
            <w:tcW w:w="1352" w:type="dxa"/>
          </w:tcPr>
          <w:p>
            <w:pPr>
              <w:pStyle w:val="TableParagraph"/>
              <w:rPr>
                <w:sz w:val="24"/>
              </w:rPr>
            </w:pPr>
          </w:p>
        </w:tc>
        <w:tc>
          <w:tcPr>
            <w:tcW w:w="1712" w:type="dxa"/>
          </w:tcPr>
          <w:p>
            <w:pPr>
              <w:pStyle w:val="TableParagraph"/>
              <w:rPr>
                <w:sz w:val="24"/>
              </w:rPr>
            </w:pPr>
          </w:p>
        </w:tc>
        <w:tc>
          <w:tcPr>
            <w:tcW w:w="984" w:type="dxa"/>
          </w:tcPr>
          <w:p>
            <w:pPr>
              <w:pStyle w:val="TableParagraph"/>
              <w:spacing w:before="65"/>
              <w:ind w:left="28" w:right="20"/>
              <w:jc w:val="center"/>
              <w:rPr>
                <w:b/>
                <w:sz w:val="24"/>
              </w:rPr>
            </w:pPr>
            <w:r>
              <w:rPr>
                <w:b/>
                <w:spacing w:val="-10"/>
                <w:sz w:val="24"/>
              </w:rPr>
              <w:t>7</w:t>
            </w:r>
          </w:p>
        </w:tc>
        <w:tc>
          <w:tcPr>
            <w:tcW w:w="1532" w:type="dxa"/>
          </w:tcPr>
          <w:p>
            <w:pPr>
              <w:pStyle w:val="TableParagraph"/>
              <w:spacing w:before="65"/>
              <w:jc w:val="center"/>
              <w:rPr>
                <w:b/>
                <w:sz w:val="24"/>
              </w:rPr>
            </w:pPr>
            <w:r>
              <w:rPr>
                <w:b/>
                <w:spacing w:val="-2"/>
                <w:sz w:val="24"/>
              </w:rPr>
              <w:t>$275.94</w:t>
            </w:r>
          </w:p>
        </w:tc>
        <w:tc>
          <w:tcPr>
            <w:tcW w:w="1620" w:type="dxa"/>
          </w:tcPr>
          <w:p>
            <w:pPr>
              <w:pStyle w:val="TableParagraph"/>
              <w:spacing w:before="65"/>
              <w:ind w:left="28" w:right="24"/>
              <w:jc w:val="center"/>
              <w:rPr>
                <w:b/>
                <w:sz w:val="24"/>
              </w:rPr>
            </w:pPr>
            <w:r>
              <w:rPr>
                <w:b/>
                <w:spacing w:val="-2"/>
                <w:sz w:val="24"/>
              </w:rPr>
              <w:t>$70,364.70</w:t>
            </w:r>
          </w:p>
        </w:tc>
      </w:tr>
      <w:tr>
        <w:tblPrEx>
          <w:tblW w:w="0" w:type="auto"/>
          <w:jc w:val="left"/>
          <w:tblInd w:w="130" w:type="dxa"/>
          <w:tblLayout w:type="fixed"/>
          <w:tblCellMar>
            <w:top w:w="0" w:type="dxa"/>
            <w:left w:w="0" w:type="dxa"/>
            <w:bottom w:w="0" w:type="dxa"/>
            <w:right w:w="0" w:type="dxa"/>
          </w:tblCellMar>
          <w:tblLook w:val="01E0"/>
        </w:tblPrEx>
        <w:trPr>
          <w:trHeight w:val="441"/>
          <w:jc w:val="left"/>
        </w:trPr>
        <w:tc>
          <w:tcPr>
            <w:tcW w:w="2248" w:type="dxa"/>
          </w:tcPr>
          <w:p>
            <w:pPr>
              <w:pStyle w:val="TableParagraph"/>
              <w:spacing w:before="83"/>
              <w:ind w:left="90"/>
              <w:rPr>
                <w:b/>
                <w:sz w:val="24"/>
              </w:rPr>
            </w:pPr>
            <w:r>
              <w:rPr>
                <w:b/>
                <w:sz w:val="24"/>
              </w:rPr>
              <w:t>Total</w:t>
            </w:r>
            <w:r>
              <w:rPr>
                <w:b/>
                <w:spacing w:val="-2"/>
                <w:sz w:val="24"/>
              </w:rPr>
              <w:t xml:space="preserve"> </w:t>
            </w:r>
            <w:r>
              <w:rPr>
                <w:b/>
                <w:sz w:val="24"/>
              </w:rPr>
              <w:t>– Three</w:t>
            </w:r>
            <w:r>
              <w:rPr>
                <w:b/>
                <w:spacing w:val="1"/>
                <w:sz w:val="24"/>
              </w:rPr>
              <w:t xml:space="preserve"> </w:t>
            </w:r>
            <w:r>
              <w:rPr>
                <w:b/>
                <w:spacing w:val="-4"/>
                <w:sz w:val="24"/>
              </w:rPr>
              <w:t>Years</w:t>
            </w:r>
          </w:p>
        </w:tc>
        <w:tc>
          <w:tcPr>
            <w:tcW w:w="1352" w:type="dxa"/>
          </w:tcPr>
          <w:p>
            <w:pPr>
              <w:pStyle w:val="TableParagraph"/>
              <w:rPr>
                <w:sz w:val="24"/>
              </w:rPr>
            </w:pPr>
          </w:p>
        </w:tc>
        <w:tc>
          <w:tcPr>
            <w:tcW w:w="1712" w:type="dxa"/>
          </w:tcPr>
          <w:p>
            <w:pPr>
              <w:pStyle w:val="TableParagraph"/>
              <w:rPr>
                <w:sz w:val="24"/>
              </w:rPr>
            </w:pPr>
          </w:p>
        </w:tc>
        <w:tc>
          <w:tcPr>
            <w:tcW w:w="984" w:type="dxa"/>
          </w:tcPr>
          <w:p>
            <w:pPr>
              <w:pStyle w:val="TableParagraph"/>
              <w:spacing w:before="83"/>
              <w:ind w:left="28" w:right="20"/>
              <w:jc w:val="center"/>
              <w:rPr>
                <w:b/>
                <w:sz w:val="24"/>
              </w:rPr>
            </w:pPr>
            <w:r>
              <w:rPr>
                <w:b/>
                <w:spacing w:val="-5"/>
                <w:sz w:val="24"/>
              </w:rPr>
              <w:t>21</w:t>
            </w:r>
          </w:p>
        </w:tc>
        <w:tc>
          <w:tcPr>
            <w:tcW w:w="1532" w:type="dxa"/>
          </w:tcPr>
          <w:p>
            <w:pPr>
              <w:pStyle w:val="TableParagraph"/>
              <w:spacing w:before="83"/>
              <w:jc w:val="center"/>
              <w:rPr>
                <w:b/>
                <w:sz w:val="24"/>
              </w:rPr>
            </w:pPr>
            <w:r>
              <w:rPr>
                <w:b/>
                <w:spacing w:val="-2"/>
                <w:sz w:val="24"/>
              </w:rPr>
              <w:t>$827.82</w:t>
            </w:r>
          </w:p>
        </w:tc>
        <w:tc>
          <w:tcPr>
            <w:tcW w:w="1620" w:type="dxa"/>
          </w:tcPr>
          <w:p>
            <w:pPr>
              <w:pStyle w:val="TableParagraph"/>
              <w:spacing w:before="83"/>
              <w:ind w:left="28" w:right="24"/>
              <w:jc w:val="center"/>
              <w:rPr>
                <w:b/>
                <w:sz w:val="24"/>
              </w:rPr>
            </w:pPr>
            <w:r>
              <w:rPr>
                <w:b/>
                <w:spacing w:val="-2"/>
                <w:sz w:val="24"/>
              </w:rPr>
              <w:t>$211,094.10</w:t>
            </w:r>
          </w:p>
        </w:tc>
      </w:tr>
    </w:tbl>
    <w:p>
      <w:pPr>
        <w:spacing w:before="276"/>
        <w:ind w:left="120" w:right="0" w:firstLine="0"/>
        <w:jc w:val="left"/>
        <w:rPr>
          <w:b/>
          <w:sz w:val="24"/>
        </w:rPr>
      </w:pPr>
      <w:r>
        <w:rPr>
          <w:b/>
          <w:sz w:val="24"/>
        </w:rPr>
        <w:t>Table</w:t>
      </w:r>
      <w:r>
        <w:rPr>
          <w:b/>
          <w:spacing w:val="-2"/>
          <w:sz w:val="24"/>
        </w:rPr>
        <w:t xml:space="preserve"> </w:t>
      </w:r>
      <w:r>
        <w:rPr>
          <w:b/>
          <w:sz w:val="24"/>
        </w:rPr>
        <w:t>5.</w:t>
      </w:r>
      <w:r>
        <w:rPr>
          <w:b/>
          <w:spacing w:val="-2"/>
          <w:sz w:val="24"/>
        </w:rPr>
        <w:t xml:space="preserve"> </w:t>
      </w:r>
      <w:r>
        <w:rPr>
          <w:b/>
          <w:sz w:val="24"/>
        </w:rPr>
        <w:t>Summary</w:t>
      </w:r>
      <w:r>
        <w:rPr>
          <w:b/>
          <w:spacing w:val="-3"/>
          <w:sz w:val="24"/>
        </w:rPr>
        <w:t xml:space="preserve"> </w:t>
      </w:r>
      <w:r>
        <w:rPr>
          <w:b/>
          <w:sz w:val="24"/>
        </w:rPr>
        <w:t>of</w:t>
      </w:r>
      <w:r>
        <w:rPr>
          <w:b/>
          <w:spacing w:val="-2"/>
          <w:sz w:val="24"/>
        </w:rPr>
        <w:t xml:space="preserve"> </w:t>
      </w:r>
      <w:r>
        <w:rPr>
          <w:b/>
          <w:sz w:val="24"/>
        </w:rPr>
        <w:t>Total</w:t>
      </w:r>
      <w:r>
        <w:rPr>
          <w:b/>
          <w:spacing w:val="-2"/>
          <w:sz w:val="24"/>
        </w:rPr>
        <w:t xml:space="preserve"> </w:t>
      </w:r>
      <w:r>
        <w:rPr>
          <w:b/>
          <w:sz w:val="24"/>
        </w:rPr>
        <w:t>Annual</w:t>
      </w:r>
      <w:r>
        <w:rPr>
          <w:b/>
          <w:spacing w:val="-1"/>
          <w:sz w:val="24"/>
        </w:rPr>
        <w:t xml:space="preserve"> </w:t>
      </w:r>
      <w:r>
        <w:rPr>
          <w:b/>
          <w:spacing w:val="-2"/>
          <w:sz w:val="24"/>
        </w:rPr>
        <w:t>Burden</w:t>
      </w:r>
    </w:p>
    <w:p>
      <w:pPr>
        <w:pStyle w:val="BodyText"/>
        <w:spacing w:before="14"/>
        <w:rPr>
          <w:b/>
          <w:sz w:val="20"/>
        </w:rPr>
      </w:pPr>
    </w:p>
    <w:tbl>
      <w:tblPr>
        <w:tblStyle w:val="TableNormal"/>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8"/>
        <w:gridCol w:w="2432"/>
        <w:gridCol w:w="1168"/>
        <w:gridCol w:w="1820"/>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2"/>
          <w:jc w:val="left"/>
        </w:trPr>
        <w:tc>
          <w:tcPr>
            <w:tcW w:w="4228" w:type="dxa"/>
          </w:tcPr>
          <w:p>
            <w:pPr>
              <w:pStyle w:val="TableParagraph"/>
              <w:spacing w:before="175"/>
              <w:ind w:left="107"/>
              <w:rPr>
                <w:b/>
                <w:sz w:val="24"/>
              </w:rPr>
            </w:pPr>
            <w:r>
              <w:rPr>
                <w:b/>
                <w:sz w:val="24"/>
              </w:rPr>
              <w:t>Table</w:t>
            </w:r>
            <w:r>
              <w:rPr>
                <w:b/>
                <w:spacing w:val="-4"/>
                <w:sz w:val="24"/>
              </w:rPr>
              <w:t xml:space="preserve"> </w:t>
            </w:r>
            <w:r>
              <w:rPr>
                <w:b/>
                <w:sz w:val="24"/>
              </w:rPr>
              <w:t>Number:</w:t>
            </w:r>
            <w:r>
              <w:rPr>
                <w:b/>
                <w:spacing w:val="-3"/>
                <w:sz w:val="24"/>
              </w:rPr>
              <w:t xml:space="preserve"> </w:t>
            </w:r>
            <w:r>
              <w:rPr>
                <w:b/>
                <w:spacing w:val="-4"/>
                <w:sz w:val="24"/>
              </w:rPr>
              <w:t>Name</w:t>
            </w:r>
          </w:p>
        </w:tc>
        <w:tc>
          <w:tcPr>
            <w:tcW w:w="2432" w:type="dxa"/>
          </w:tcPr>
          <w:p>
            <w:pPr>
              <w:pStyle w:val="TableParagraph"/>
              <w:spacing w:before="175"/>
              <w:ind w:left="562"/>
              <w:rPr>
                <w:b/>
                <w:sz w:val="24"/>
              </w:rPr>
            </w:pPr>
            <w:r>
              <w:rPr>
                <w:b/>
                <w:sz w:val="24"/>
              </w:rPr>
              <w:t>CFR</w:t>
            </w:r>
            <w:r>
              <w:rPr>
                <w:b/>
                <w:spacing w:val="-5"/>
                <w:sz w:val="24"/>
              </w:rPr>
              <w:t xml:space="preserve"> </w:t>
            </w:r>
            <w:r>
              <w:rPr>
                <w:b/>
                <w:spacing w:val="-2"/>
                <w:sz w:val="24"/>
              </w:rPr>
              <w:t>Section</w:t>
            </w:r>
          </w:p>
        </w:tc>
        <w:tc>
          <w:tcPr>
            <w:tcW w:w="1168" w:type="dxa"/>
          </w:tcPr>
          <w:p>
            <w:pPr>
              <w:pStyle w:val="TableParagraph"/>
              <w:spacing w:before="35"/>
              <w:ind w:left="258" w:right="191" w:hanging="65"/>
              <w:rPr>
                <w:b/>
                <w:sz w:val="24"/>
              </w:rPr>
            </w:pPr>
            <w:r>
              <w:rPr>
                <w:b/>
                <w:spacing w:val="-2"/>
                <w:sz w:val="24"/>
              </w:rPr>
              <w:t>Burden Hours</w:t>
            </w:r>
          </w:p>
        </w:tc>
        <w:tc>
          <w:tcPr>
            <w:tcW w:w="1820" w:type="dxa"/>
          </w:tcPr>
          <w:p>
            <w:pPr>
              <w:pStyle w:val="TableParagraph"/>
              <w:spacing w:before="175"/>
              <w:ind w:right="3"/>
              <w:jc w:val="center"/>
              <w:rPr>
                <w:b/>
                <w:sz w:val="24"/>
              </w:rPr>
            </w:pPr>
            <w:r>
              <w:rPr>
                <w:b/>
                <w:sz w:val="24"/>
              </w:rPr>
              <w:t>Burden</w:t>
            </w:r>
            <w:r>
              <w:rPr>
                <w:b/>
                <w:spacing w:val="-5"/>
                <w:sz w:val="24"/>
              </w:rPr>
              <w:t xml:space="preserve"> </w:t>
            </w:r>
            <w:r>
              <w:rPr>
                <w:b/>
                <w:spacing w:val="-4"/>
                <w:sz w:val="24"/>
              </w:rPr>
              <w:t>Cost</w:t>
            </w:r>
          </w:p>
        </w:tc>
      </w:tr>
      <w:tr>
        <w:tblPrEx>
          <w:tblW w:w="0" w:type="auto"/>
          <w:jc w:val="left"/>
          <w:tblInd w:w="130" w:type="dxa"/>
          <w:tblLayout w:type="fixed"/>
          <w:tblCellMar>
            <w:top w:w="0" w:type="dxa"/>
            <w:left w:w="0" w:type="dxa"/>
            <w:bottom w:w="0" w:type="dxa"/>
            <w:right w:w="0" w:type="dxa"/>
          </w:tblCellMar>
          <w:tblLook w:val="01E0"/>
        </w:tblPrEx>
        <w:trPr>
          <w:trHeight w:val="553"/>
          <w:jc w:val="left"/>
        </w:trPr>
        <w:tc>
          <w:tcPr>
            <w:tcW w:w="4228" w:type="dxa"/>
          </w:tcPr>
          <w:p>
            <w:pPr>
              <w:pStyle w:val="TableParagraph"/>
              <w:spacing w:line="270" w:lineRule="atLeast"/>
              <w:ind w:left="106"/>
              <w:rPr>
                <w:b/>
                <w:sz w:val="24"/>
              </w:rPr>
            </w:pPr>
            <w:r>
              <w:rPr>
                <w:b/>
                <w:sz w:val="24"/>
              </w:rPr>
              <w:t>Table</w:t>
            </w:r>
            <w:r>
              <w:rPr>
                <w:b/>
                <w:spacing w:val="-6"/>
                <w:sz w:val="24"/>
              </w:rPr>
              <w:t xml:space="preserve"> </w:t>
            </w:r>
            <w:r>
              <w:rPr>
                <w:b/>
                <w:sz w:val="24"/>
              </w:rPr>
              <w:t>2:</w:t>
            </w:r>
            <w:r>
              <w:rPr>
                <w:b/>
                <w:spacing w:val="-7"/>
                <w:sz w:val="24"/>
              </w:rPr>
              <w:t xml:space="preserve"> </w:t>
            </w:r>
            <w:r>
              <w:rPr>
                <w:b/>
                <w:sz w:val="24"/>
              </w:rPr>
              <w:t>Burden</w:t>
            </w:r>
            <w:r>
              <w:rPr>
                <w:b/>
                <w:spacing w:val="-9"/>
                <w:sz w:val="24"/>
              </w:rPr>
              <w:t xml:space="preserve"> </w:t>
            </w:r>
            <w:r>
              <w:rPr>
                <w:b/>
                <w:sz w:val="24"/>
              </w:rPr>
              <w:t>per</w:t>
            </w:r>
            <w:r>
              <w:rPr>
                <w:b/>
                <w:spacing w:val="-6"/>
                <w:sz w:val="24"/>
              </w:rPr>
              <w:t xml:space="preserve"> </w:t>
            </w:r>
            <w:r>
              <w:rPr>
                <w:b/>
                <w:sz w:val="24"/>
              </w:rPr>
              <w:t>Submitter:</w:t>
            </w:r>
            <w:r>
              <w:rPr>
                <w:b/>
                <w:spacing w:val="-7"/>
                <w:sz w:val="24"/>
              </w:rPr>
              <w:t xml:space="preserve"> </w:t>
            </w:r>
            <w:r>
              <w:rPr>
                <w:b/>
                <w:sz w:val="24"/>
              </w:rPr>
              <w:t>One- Time Technical Build</w:t>
            </w:r>
          </w:p>
        </w:tc>
        <w:tc>
          <w:tcPr>
            <w:tcW w:w="2432" w:type="dxa"/>
          </w:tcPr>
          <w:p>
            <w:pPr>
              <w:pStyle w:val="TableParagraph"/>
              <w:spacing w:line="270" w:lineRule="atLeast"/>
              <w:ind w:left="127" w:right="25" w:firstLine="64"/>
              <w:rPr>
                <w:sz w:val="24"/>
              </w:rPr>
            </w:pPr>
            <w:r>
              <w:rPr>
                <w:sz w:val="24"/>
              </w:rPr>
              <w:t>45 CFR § 156.295(a) &amp;</w:t>
            </w:r>
            <w:r>
              <w:rPr>
                <w:spacing w:val="-9"/>
                <w:sz w:val="24"/>
              </w:rPr>
              <w:t xml:space="preserve"> </w:t>
            </w:r>
            <w:r>
              <w:rPr>
                <w:sz w:val="24"/>
              </w:rPr>
              <w:t>45</w:t>
            </w:r>
            <w:r>
              <w:rPr>
                <w:spacing w:val="-10"/>
                <w:sz w:val="24"/>
              </w:rPr>
              <w:t xml:space="preserve"> </w:t>
            </w:r>
            <w:r>
              <w:rPr>
                <w:sz w:val="24"/>
              </w:rPr>
              <w:t>CFR</w:t>
            </w:r>
            <w:r>
              <w:rPr>
                <w:spacing w:val="-11"/>
                <w:sz w:val="24"/>
              </w:rPr>
              <w:t xml:space="preserve"> </w:t>
            </w:r>
            <w:r>
              <w:rPr>
                <w:sz w:val="24"/>
              </w:rPr>
              <w:t>§</w:t>
            </w:r>
            <w:r>
              <w:rPr>
                <w:spacing w:val="-10"/>
                <w:sz w:val="24"/>
              </w:rPr>
              <w:t xml:space="preserve"> </w:t>
            </w:r>
            <w:r>
              <w:rPr>
                <w:sz w:val="24"/>
              </w:rPr>
              <w:t>184.50(a)</w:t>
            </w:r>
          </w:p>
        </w:tc>
        <w:tc>
          <w:tcPr>
            <w:tcW w:w="1168" w:type="dxa"/>
          </w:tcPr>
          <w:p>
            <w:pPr>
              <w:pStyle w:val="TableParagraph"/>
              <w:spacing w:before="139"/>
              <w:ind w:left="7" w:right="9"/>
              <w:jc w:val="center"/>
              <w:rPr>
                <w:sz w:val="24"/>
              </w:rPr>
            </w:pPr>
            <w:r>
              <w:rPr>
                <w:spacing w:val="-2"/>
                <w:sz w:val="24"/>
              </w:rPr>
              <w:t>3,970</w:t>
            </w:r>
          </w:p>
        </w:tc>
        <w:tc>
          <w:tcPr>
            <w:tcW w:w="1820" w:type="dxa"/>
          </w:tcPr>
          <w:p>
            <w:pPr>
              <w:pStyle w:val="TableParagraph"/>
              <w:spacing w:before="139"/>
              <w:ind w:left="3" w:right="3"/>
              <w:jc w:val="center"/>
              <w:rPr>
                <w:sz w:val="24"/>
              </w:rPr>
            </w:pPr>
            <w:r>
              <w:rPr>
                <w:spacing w:val="-2"/>
                <w:sz w:val="24"/>
              </w:rPr>
              <w:t>$8,531,840.80</w:t>
            </w:r>
          </w:p>
        </w:tc>
      </w:tr>
      <w:tr>
        <w:tblPrEx>
          <w:tblW w:w="0" w:type="auto"/>
          <w:jc w:val="left"/>
          <w:tblInd w:w="130" w:type="dxa"/>
          <w:tblLayout w:type="fixed"/>
          <w:tblCellMar>
            <w:top w:w="0" w:type="dxa"/>
            <w:left w:w="0" w:type="dxa"/>
            <w:bottom w:w="0" w:type="dxa"/>
            <w:right w:w="0" w:type="dxa"/>
          </w:tblCellMar>
          <w:tblLook w:val="01E0"/>
        </w:tblPrEx>
        <w:trPr>
          <w:trHeight w:val="825"/>
          <w:jc w:val="left"/>
        </w:trPr>
        <w:tc>
          <w:tcPr>
            <w:tcW w:w="4228" w:type="dxa"/>
          </w:tcPr>
          <w:p>
            <w:pPr>
              <w:pStyle w:val="TableParagraph"/>
              <w:spacing w:line="276" w:lineRule="exact"/>
              <w:ind w:left="106" w:right="104"/>
              <w:rPr>
                <w:b/>
                <w:sz w:val="24"/>
              </w:rPr>
            </w:pPr>
            <w:r>
              <w:rPr>
                <w:b/>
                <w:sz w:val="24"/>
              </w:rPr>
              <w:t>Table 3: Burden per Submitter: Annual</w:t>
            </w:r>
            <w:r>
              <w:rPr>
                <w:b/>
                <w:spacing w:val="-10"/>
                <w:sz w:val="24"/>
              </w:rPr>
              <w:t xml:space="preserve"> </w:t>
            </w:r>
            <w:r>
              <w:rPr>
                <w:b/>
                <w:sz w:val="24"/>
              </w:rPr>
              <w:t>Submission</w:t>
            </w:r>
            <w:r>
              <w:rPr>
                <w:b/>
                <w:spacing w:val="-12"/>
                <w:sz w:val="24"/>
              </w:rPr>
              <w:t xml:space="preserve"> </w:t>
            </w:r>
            <w:r>
              <w:rPr>
                <w:b/>
                <w:sz w:val="24"/>
              </w:rPr>
              <w:t>of</w:t>
            </w:r>
            <w:r>
              <w:rPr>
                <w:b/>
                <w:spacing w:val="-11"/>
                <w:sz w:val="24"/>
              </w:rPr>
              <w:t xml:space="preserve"> </w:t>
            </w:r>
            <w:r>
              <w:rPr>
                <w:b/>
                <w:sz w:val="24"/>
              </w:rPr>
              <w:t>Prescription Benefit Information</w:t>
            </w:r>
          </w:p>
        </w:tc>
        <w:tc>
          <w:tcPr>
            <w:tcW w:w="2432" w:type="dxa"/>
          </w:tcPr>
          <w:p>
            <w:pPr>
              <w:pStyle w:val="TableParagraph"/>
              <w:spacing w:before="139"/>
              <w:ind w:left="126" w:right="25" w:firstLine="64"/>
              <w:rPr>
                <w:sz w:val="24"/>
              </w:rPr>
            </w:pPr>
            <w:r>
              <w:rPr>
                <w:sz w:val="24"/>
              </w:rPr>
              <w:t>45 CFR § 156.295(a) &amp;</w:t>
            </w:r>
            <w:r>
              <w:rPr>
                <w:spacing w:val="-9"/>
                <w:sz w:val="24"/>
              </w:rPr>
              <w:t xml:space="preserve"> </w:t>
            </w:r>
            <w:r>
              <w:rPr>
                <w:sz w:val="24"/>
              </w:rPr>
              <w:t>45</w:t>
            </w:r>
            <w:r>
              <w:rPr>
                <w:spacing w:val="-9"/>
                <w:sz w:val="24"/>
              </w:rPr>
              <w:t xml:space="preserve"> </w:t>
            </w:r>
            <w:r>
              <w:rPr>
                <w:sz w:val="24"/>
              </w:rPr>
              <w:t>CFR</w:t>
            </w:r>
            <w:r>
              <w:rPr>
                <w:spacing w:val="-9"/>
                <w:sz w:val="24"/>
              </w:rPr>
              <w:t xml:space="preserve"> </w:t>
            </w:r>
            <w:r>
              <w:rPr>
                <w:sz w:val="24"/>
              </w:rPr>
              <w:t>§</w:t>
            </w:r>
            <w:r>
              <w:rPr>
                <w:spacing w:val="-9"/>
                <w:sz w:val="24"/>
              </w:rPr>
              <w:t xml:space="preserve"> </w:t>
            </w:r>
            <w:r>
              <w:rPr>
                <w:sz w:val="24"/>
              </w:rPr>
              <w:t>184.50(a)</w:t>
            </w:r>
          </w:p>
        </w:tc>
        <w:tc>
          <w:tcPr>
            <w:tcW w:w="1168" w:type="dxa"/>
          </w:tcPr>
          <w:p>
            <w:pPr>
              <w:pStyle w:val="TableParagraph"/>
              <w:spacing w:before="275"/>
              <w:ind w:left="7" w:right="9"/>
              <w:jc w:val="center"/>
              <w:rPr>
                <w:sz w:val="24"/>
              </w:rPr>
            </w:pPr>
            <w:r>
              <w:rPr>
                <w:spacing w:val="-2"/>
                <w:sz w:val="24"/>
              </w:rPr>
              <w:t>1,278</w:t>
            </w:r>
          </w:p>
        </w:tc>
        <w:tc>
          <w:tcPr>
            <w:tcW w:w="1820" w:type="dxa"/>
          </w:tcPr>
          <w:p>
            <w:pPr>
              <w:pStyle w:val="TableParagraph"/>
              <w:spacing w:before="275"/>
              <w:ind w:left="2" w:right="3"/>
              <w:jc w:val="center"/>
              <w:rPr>
                <w:sz w:val="24"/>
              </w:rPr>
            </w:pPr>
            <w:r>
              <w:rPr>
                <w:spacing w:val="-2"/>
                <w:sz w:val="24"/>
              </w:rPr>
              <w:t>$1,554,207.06</w:t>
            </w:r>
          </w:p>
        </w:tc>
      </w:tr>
      <w:tr>
        <w:tblPrEx>
          <w:tblW w:w="0" w:type="auto"/>
          <w:jc w:val="left"/>
          <w:tblInd w:w="130" w:type="dxa"/>
          <w:tblLayout w:type="fixed"/>
          <w:tblCellMar>
            <w:top w:w="0" w:type="dxa"/>
            <w:left w:w="0" w:type="dxa"/>
            <w:bottom w:w="0" w:type="dxa"/>
            <w:right w:w="0" w:type="dxa"/>
          </w:tblCellMar>
          <w:tblLook w:val="01E0"/>
        </w:tblPrEx>
        <w:trPr>
          <w:trHeight w:val="548"/>
          <w:jc w:val="left"/>
        </w:trPr>
        <w:tc>
          <w:tcPr>
            <w:tcW w:w="4228" w:type="dxa"/>
          </w:tcPr>
          <w:p>
            <w:pPr>
              <w:pStyle w:val="TableParagraph"/>
              <w:spacing w:line="272" w:lineRule="exact"/>
              <w:ind w:left="106"/>
              <w:rPr>
                <w:b/>
                <w:sz w:val="24"/>
              </w:rPr>
            </w:pPr>
            <w:r>
              <w:rPr>
                <w:b/>
                <w:sz w:val="24"/>
              </w:rPr>
              <w:t>Table</w:t>
            </w:r>
            <w:r>
              <w:rPr>
                <w:b/>
                <w:spacing w:val="-6"/>
                <w:sz w:val="24"/>
              </w:rPr>
              <w:t xml:space="preserve"> </w:t>
            </w:r>
            <w:r>
              <w:rPr>
                <w:b/>
                <w:sz w:val="24"/>
              </w:rPr>
              <w:t>4:</w:t>
            </w:r>
            <w:r>
              <w:rPr>
                <w:b/>
                <w:spacing w:val="-7"/>
                <w:sz w:val="24"/>
              </w:rPr>
              <w:t xml:space="preserve"> </w:t>
            </w:r>
            <w:r>
              <w:rPr>
                <w:b/>
                <w:sz w:val="24"/>
              </w:rPr>
              <w:t>Burden</w:t>
            </w:r>
            <w:r>
              <w:rPr>
                <w:b/>
                <w:spacing w:val="-9"/>
                <w:sz w:val="24"/>
              </w:rPr>
              <w:t xml:space="preserve"> </w:t>
            </w:r>
            <w:r>
              <w:rPr>
                <w:b/>
                <w:sz w:val="24"/>
              </w:rPr>
              <w:t>per</w:t>
            </w:r>
            <w:r>
              <w:rPr>
                <w:b/>
                <w:spacing w:val="-6"/>
                <w:sz w:val="24"/>
              </w:rPr>
              <w:t xml:space="preserve"> </w:t>
            </w:r>
            <w:r>
              <w:rPr>
                <w:b/>
                <w:sz w:val="24"/>
              </w:rPr>
              <w:t>QHP</w:t>
            </w:r>
            <w:r>
              <w:rPr>
                <w:b/>
                <w:spacing w:val="-6"/>
                <w:sz w:val="24"/>
              </w:rPr>
              <w:t xml:space="preserve"> </w:t>
            </w:r>
            <w:r>
              <w:rPr>
                <w:b/>
                <w:sz w:val="24"/>
              </w:rPr>
              <w:t>Issuer: Identification of QHPs</w:t>
            </w:r>
          </w:p>
        </w:tc>
        <w:tc>
          <w:tcPr>
            <w:tcW w:w="2432" w:type="dxa"/>
          </w:tcPr>
          <w:p>
            <w:pPr>
              <w:pStyle w:val="TableParagraph"/>
              <w:spacing w:line="272" w:lineRule="exact"/>
              <w:ind w:left="127" w:right="25" w:firstLine="64"/>
              <w:rPr>
                <w:sz w:val="24"/>
              </w:rPr>
            </w:pPr>
            <w:r>
              <w:rPr>
                <w:sz w:val="24"/>
              </w:rPr>
              <w:t>45 CFR § 156.295(a) &amp;</w:t>
            </w:r>
            <w:r>
              <w:rPr>
                <w:spacing w:val="-9"/>
                <w:sz w:val="24"/>
              </w:rPr>
              <w:t xml:space="preserve"> </w:t>
            </w:r>
            <w:r>
              <w:rPr>
                <w:sz w:val="24"/>
              </w:rPr>
              <w:t>45</w:t>
            </w:r>
            <w:r>
              <w:rPr>
                <w:spacing w:val="-10"/>
                <w:sz w:val="24"/>
              </w:rPr>
              <w:t xml:space="preserve"> </w:t>
            </w:r>
            <w:r>
              <w:rPr>
                <w:sz w:val="24"/>
              </w:rPr>
              <w:t>CFR</w:t>
            </w:r>
            <w:r>
              <w:rPr>
                <w:spacing w:val="-10"/>
                <w:sz w:val="24"/>
              </w:rPr>
              <w:t xml:space="preserve"> </w:t>
            </w:r>
            <w:r>
              <w:rPr>
                <w:sz w:val="24"/>
              </w:rPr>
              <w:t>§</w:t>
            </w:r>
            <w:r>
              <w:rPr>
                <w:spacing w:val="-10"/>
                <w:sz w:val="24"/>
              </w:rPr>
              <w:t xml:space="preserve"> </w:t>
            </w:r>
            <w:r>
              <w:rPr>
                <w:sz w:val="24"/>
              </w:rPr>
              <w:t>184.50(a)</w:t>
            </w:r>
          </w:p>
        </w:tc>
        <w:tc>
          <w:tcPr>
            <w:tcW w:w="1168" w:type="dxa"/>
          </w:tcPr>
          <w:p>
            <w:pPr>
              <w:pStyle w:val="TableParagraph"/>
              <w:spacing w:before="136"/>
              <w:ind w:left="9" w:right="2"/>
              <w:jc w:val="center"/>
              <w:rPr>
                <w:sz w:val="24"/>
              </w:rPr>
            </w:pPr>
            <w:r>
              <w:rPr>
                <w:spacing w:val="-10"/>
                <w:sz w:val="24"/>
              </w:rPr>
              <w:t>7</w:t>
            </w:r>
          </w:p>
        </w:tc>
        <w:tc>
          <w:tcPr>
            <w:tcW w:w="1820" w:type="dxa"/>
          </w:tcPr>
          <w:p>
            <w:pPr>
              <w:pStyle w:val="TableParagraph"/>
              <w:spacing w:before="136"/>
              <w:ind w:left="1" w:right="3"/>
              <w:jc w:val="center"/>
              <w:rPr>
                <w:sz w:val="24"/>
              </w:rPr>
            </w:pPr>
            <w:r>
              <w:rPr>
                <w:spacing w:val="-2"/>
                <w:sz w:val="24"/>
              </w:rPr>
              <w:t>$70,364.70</w:t>
            </w:r>
          </w:p>
        </w:tc>
      </w:tr>
      <w:tr>
        <w:tblPrEx>
          <w:tblW w:w="0" w:type="auto"/>
          <w:jc w:val="left"/>
          <w:tblInd w:w="130" w:type="dxa"/>
          <w:tblLayout w:type="fixed"/>
          <w:tblCellMar>
            <w:top w:w="0" w:type="dxa"/>
            <w:left w:w="0" w:type="dxa"/>
            <w:bottom w:w="0" w:type="dxa"/>
            <w:right w:w="0" w:type="dxa"/>
          </w:tblCellMar>
          <w:tblLook w:val="01E0"/>
        </w:tblPrEx>
        <w:trPr>
          <w:trHeight w:val="450"/>
          <w:jc w:val="left"/>
        </w:trPr>
        <w:tc>
          <w:tcPr>
            <w:tcW w:w="4228" w:type="dxa"/>
          </w:tcPr>
          <w:p>
            <w:pPr>
              <w:pStyle w:val="TableParagraph"/>
              <w:spacing w:before="91"/>
              <w:ind w:left="106"/>
              <w:rPr>
                <w:b/>
                <w:sz w:val="24"/>
              </w:rPr>
            </w:pPr>
            <w:r>
              <w:rPr>
                <w:b/>
                <w:spacing w:val="-2"/>
                <w:sz w:val="24"/>
              </w:rPr>
              <w:t>Total</w:t>
            </w:r>
          </w:p>
        </w:tc>
        <w:tc>
          <w:tcPr>
            <w:tcW w:w="2432" w:type="dxa"/>
          </w:tcPr>
          <w:p>
            <w:pPr>
              <w:pStyle w:val="TableParagraph"/>
              <w:rPr>
                <w:sz w:val="24"/>
              </w:rPr>
            </w:pPr>
          </w:p>
        </w:tc>
        <w:tc>
          <w:tcPr>
            <w:tcW w:w="1168" w:type="dxa"/>
          </w:tcPr>
          <w:p>
            <w:pPr>
              <w:pStyle w:val="TableParagraph"/>
              <w:spacing w:before="91"/>
              <w:ind w:left="7" w:right="4"/>
              <w:jc w:val="center"/>
              <w:rPr>
                <w:b/>
                <w:sz w:val="24"/>
              </w:rPr>
            </w:pPr>
            <w:r>
              <w:rPr>
                <w:b/>
                <w:spacing w:val="-2"/>
                <w:sz w:val="24"/>
              </w:rPr>
              <w:t>5,255</w:t>
            </w:r>
          </w:p>
        </w:tc>
        <w:tc>
          <w:tcPr>
            <w:tcW w:w="1820" w:type="dxa"/>
          </w:tcPr>
          <w:p>
            <w:pPr>
              <w:pStyle w:val="TableParagraph"/>
              <w:spacing w:before="91"/>
              <w:ind w:left="3" w:right="3"/>
              <w:jc w:val="center"/>
              <w:rPr>
                <w:b/>
                <w:sz w:val="24"/>
              </w:rPr>
            </w:pPr>
            <w:r>
              <w:rPr>
                <w:b/>
                <w:spacing w:val="-2"/>
                <w:sz w:val="24"/>
              </w:rPr>
              <w:t>$10,156,412.56</w:t>
            </w:r>
          </w:p>
        </w:tc>
      </w:tr>
    </w:tbl>
    <w:p>
      <w:pPr>
        <w:pStyle w:val="BodyText"/>
        <w:spacing w:before="19"/>
        <w:rPr>
          <w:b/>
        </w:rPr>
      </w:pPr>
    </w:p>
    <w:p>
      <w:pPr>
        <w:pStyle w:val="ListParagraph"/>
        <w:numPr>
          <w:ilvl w:val="1"/>
          <w:numId w:val="1"/>
        </w:numPr>
        <w:tabs>
          <w:tab w:val="left" w:pos="552"/>
        </w:tabs>
        <w:spacing w:before="1" w:after="0" w:line="240" w:lineRule="auto"/>
        <w:ind w:left="552" w:right="0" w:hanging="432"/>
        <w:jc w:val="left"/>
        <w:rPr>
          <w:sz w:val="24"/>
        </w:rPr>
      </w:pPr>
      <w:r>
        <w:rPr>
          <w:sz w:val="24"/>
          <w:u w:val="single"/>
        </w:rPr>
        <w:t>Capital</w:t>
      </w:r>
      <w:r>
        <w:rPr>
          <w:spacing w:val="-1"/>
          <w:sz w:val="24"/>
          <w:u w:val="single"/>
        </w:rPr>
        <w:t xml:space="preserve"> </w:t>
      </w:r>
      <w:r>
        <w:rPr>
          <w:spacing w:val="-4"/>
          <w:sz w:val="24"/>
          <w:u w:val="single"/>
        </w:rPr>
        <w:t>Costs</w:t>
      </w:r>
    </w:p>
    <w:p>
      <w:pPr>
        <w:pStyle w:val="BodyText"/>
        <w:spacing w:before="272"/>
        <w:ind w:left="120"/>
      </w:pPr>
      <w:r>
        <w:t>There</w:t>
      </w:r>
      <w:r>
        <w:rPr>
          <w:spacing w:val="-3"/>
        </w:rPr>
        <w:t xml:space="preserve"> </w:t>
      </w:r>
      <w:r>
        <w:t>are no</w:t>
      </w:r>
      <w:r>
        <w:rPr>
          <w:spacing w:val="-1"/>
        </w:rPr>
        <w:t xml:space="preserve"> </w:t>
      </w:r>
      <w:r>
        <w:t>anticipated</w:t>
      </w:r>
      <w:r>
        <w:rPr>
          <w:spacing w:val="-1"/>
        </w:rPr>
        <w:t xml:space="preserve"> </w:t>
      </w:r>
      <w:r>
        <w:t>capital costs</w:t>
      </w:r>
      <w:r>
        <w:rPr>
          <w:spacing w:val="-3"/>
        </w:rPr>
        <w:t xml:space="preserve"> </w:t>
      </w:r>
      <w:r>
        <w:t>associated</w:t>
      </w:r>
      <w:r>
        <w:rPr>
          <w:spacing w:val="-1"/>
        </w:rPr>
        <w:t xml:space="preserve"> </w:t>
      </w:r>
      <w:r>
        <w:t>with</w:t>
      </w:r>
      <w:r>
        <w:rPr>
          <w:spacing w:val="-1"/>
        </w:rPr>
        <w:t xml:space="preserve"> </w:t>
      </w:r>
      <w:r>
        <w:t>this</w:t>
      </w:r>
      <w:r>
        <w:rPr>
          <w:spacing w:val="-3"/>
        </w:rPr>
        <w:t xml:space="preserve"> </w:t>
      </w:r>
      <w:r>
        <w:t>information</w:t>
      </w:r>
      <w:r>
        <w:rPr>
          <w:spacing w:val="-6"/>
        </w:rPr>
        <w:t xml:space="preserve"> </w:t>
      </w:r>
      <w:r>
        <w:rPr>
          <w:spacing w:val="-2"/>
        </w:rPr>
        <w:t>collection.</w:t>
      </w:r>
    </w:p>
    <w:p>
      <w:pPr>
        <w:pStyle w:val="BodyText"/>
      </w:pPr>
    </w:p>
    <w:p>
      <w:pPr>
        <w:pStyle w:val="ListParagraph"/>
        <w:numPr>
          <w:ilvl w:val="1"/>
          <w:numId w:val="1"/>
        </w:numPr>
        <w:tabs>
          <w:tab w:val="left" w:pos="552"/>
        </w:tabs>
        <w:spacing w:before="0" w:after="0" w:line="240" w:lineRule="auto"/>
        <w:ind w:left="552" w:right="0" w:hanging="432"/>
        <w:jc w:val="left"/>
        <w:rPr>
          <w:sz w:val="24"/>
        </w:rPr>
      </w:pPr>
      <w:r>
        <w:rPr>
          <w:sz w:val="24"/>
          <w:u w:val="single"/>
        </w:rPr>
        <w:t>Cost</w:t>
      </w:r>
      <w:r>
        <w:rPr>
          <w:spacing w:val="-2"/>
          <w:sz w:val="24"/>
          <w:u w:val="single"/>
        </w:rPr>
        <w:t xml:space="preserve"> </w:t>
      </w:r>
      <w:r>
        <w:rPr>
          <w:sz w:val="24"/>
          <w:u w:val="single"/>
        </w:rPr>
        <w:t>to</w:t>
      </w:r>
      <w:r>
        <w:rPr>
          <w:spacing w:val="-1"/>
          <w:sz w:val="24"/>
          <w:u w:val="single"/>
        </w:rPr>
        <w:t xml:space="preserve"> </w:t>
      </w:r>
      <w:r>
        <w:rPr>
          <w:sz w:val="24"/>
          <w:u w:val="single"/>
        </w:rPr>
        <w:t>Federal</w:t>
      </w:r>
      <w:r>
        <w:rPr>
          <w:spacing w:val="-1"/>
          <w:sz w:val="24"/>
          <w:u w:val="single"/>
        </w:rPr>
        <w:t xml:space="preserve"> </w:t>
      </w:r>
      <w:r>
        <w:rPr>
          <w:spacing w:val="-2"/>
          <w:sz w:val="24"/>
          <w:u w:val="single"/>
        </w:rPr>
        <w:t>Government</w:t>
      </w:r>
    </w:p>
    <w:p>
      <w:pPr>
        <w:pStyle w:val="BodyText"/>
      </w:pPr>
    </w:p>
    <w:p>
      <w:pPr>
        <w:pStyle w:val="BodyText"/>
        <w:ind w:left="120" w:right="428"/>
      </w:pPr>
      <w:r>
        <w:t>The anticipated burden to the Federal government for implementing and maintaining this information</w:t>
      </w:r>
      <w:r>
        <w:rPr>
          <w:spacing w:val="-3"/>
        </w:rPr>
        <w:t xml:space="preserve"> </w:t>
      </w:r>
      <w:r>
        <w:t>collection</w:t>
      </w:r>
      <w:r>
        <w:rPr>
          <w:spacing w:val="-3"/>
        </w:rPr>
        <w:t xml:space="preserve"> </w:t>
      </w:r>
      <w:r>
        <w:t>is</w:t>
      </w:r>
      <w:r>
        <w:rPr>
          <w:spacing w:val="-5"/>
        </w:rPr>
        <w:t xml:space="preserve"> </w:t>
      </w:r>
      <w:r>
        <w:t>$1,345,480.84.</w:t>
      </w:r>
      <w:r>
        <w:rPr>
          <w:spacing w:val="-3"/>
        </w:rPr>
        <w:t xml:space="preserve"> </w:t>
      </w:r>
      <w:r>
        <w:t>The</w:t>
      </w:r>
      <w:r>
        <w:rPr>
          <w:spacing w:val="-2"/>
        </w:rPr>
        <w:t xml:space="preserve"> </w:t>
      </w:r>
      <w:r>
        <w:t>calculations</w:t>
      </w:r>
      <w:r>
        <w:rPr>
          <w:spacing w:val="-5"/>
        </w:rPr>
        <w:t xml:space="preserve"> </w:t>
      </w:r>
      <w:r>
        <w:t>for</w:t>
      </w:r>
      <w:r>
        <w:rPr>
          <w:spacing w:val="-3"/>
        </w:rPr>
        <w:t xml:space="preserve"> </w:t>
      </w:r>
      <w:r>
        <w:t>CMS</w:t>
      </w:r>
      <w:r>
        <w:rPr>
          <w:spacing w:val="-5"/>
        </w:rPr>
        <w:t xml:space="preserve"> </w:t>
      </w:r>
      <w:r>
        <w:t>employees’</w:t>
      </w:r>
      <w:r>
        <w:rPr>
          <w:spacing w:val="-3"/>
        </w:rPr>
        <w:t xml:space="preserve"> </w:t>
      </w:r>
      <w:r>
        <w:t>hourly</w:t>
      </w:r>
      <w:r>
        <w:rPr>
          <w:spacing w:val="-3"/>
        </w:rPr>
        <w:t xml:space="preserve"> </w:t>
      </w:r>
      <w:r>
        <w:t>salary</w:t>
      </w:r>
      <w:r>
        <w:rPr>
          <w:spacing w:val="-3"/>
        </w:rPr>
        <w:t xml:space="preserve"> </w:t>
      </w:r>
      <w:r>
        <w:t>was obtained from the OPM</w:t>
      </w:r>
      <w:r>
        <w:rPr>
          <w:spacing w:val="-1"/>
        </w:rPr>
        <w:t xml:space="preserve"> </w:t>
      </w:r>
      <w:r>
        <w:t xml:space="preserve">website: </w:t>
      </w:r>
      <w:hyperlink r:id="rId6">
        <w:r>
          <w:rPr>
            <w:color w:val="0000FF"/>
            <w:u w:val="single" w:color="0000FF"/>
          </w:rPr>
          <w:t>https://www.opm.gov/policy-data-oversight/pay-leave/salaries-</w:t>
        </w:r>
      </w:hyperlink>
      <w:r>
        <w:rPr>
          <w:color w:val="0000FF"/>
        </w:rPr>
        <w:t xml:space="preserve"> </w:t>
      </w:r>
      <w:hyperlink r:id="rId6">
        <w:r>
          <w:rPr>
            <w:color w:val="0000FF"/>
            <w:spacing w:val="-2"/>
            <w:u w:val="single" w:color="0000FF"/>
          </w:rPr>
          <w:t>wages/salary-tables/pdf/2023/GS_h.pdf</w:t>
        </w:r>
      </w:hyperlink>
    </w:p>
    <w:p>
      <w:pPr>
        <w:pStyle w:val="BodyText"/>
      </w:pPr>
    </w:p>
    <w:p>
      <w:pPr>
        <w:pStyle w:val="Heading1"/>
        <w:ind w:right="455"/>
      </w:pPr>
      <w:r>
        <w:t>Table</w:t>
      </w:r>
      <w:r>
        <w:rPr>
          <w:spacing w:val="-3"/>
        </w:rPr>
        <w:t xml:space="preserve"> </w:t>
      </w:r>
      <w:r>
        <w:t>6.</w:t>
      </w:r>
      <w:r>
        <w:rPr>
          <w:spacing w:val="-4"/>
        </w:rPr>
        <w:t xml:space="preserve"> </w:t>
      </w:r>
      <w:r>
        <w:t>Administrative</w:t>
      </w:r>
      <w:r>
        <w:rPr>
          <w:spacing w:val="-3"/>
        </w:rPr>
        <w:t xml:space="preserve"> </w:t>
      </w:r>
      <w:r>
        <w:t>Burden</w:t>
      </w:r>
      <w:r>
        <w:rPr>
          <w:spacing w:val="-6"/>
        </w:rPr>
        <w:t xml:space="preserve"> </w:t>
      </w:r>
      <w:r>
        <w:t>Costs</w:t>
      </w:r>
      <w:r>
        <w:rPr>
          <w:spacing w:val="-6"/>
        </w:rPr>
        <w:t xml:space="preserve"> </w:t>
      </w:r>
      <w:r>
        <w:t>for</w:t>
      </w:r>
      <w:r>
        <w:rPr>
          <w:spacing w:val="-3"/>
        </w:rPr>
        <w:t xml:space="preserve"> </w:t>
      </w:r>
      <w:r>
        <w:t>the</w:t>
      </w:r>
      <w:r>
        <w:rPr>
          <w:spacing w:val="-3"/>
        </w:rPr>
        <w:t xml:space="preserve"> </w:t>
      </w:r>
      <w:r>
        <w:t>Federal</w:t>
      </w:r>
      <w:r>
        <w:rPr>
          <w:spacing w:val="-3"/>
        </w:rPr>
        <w:t xml:space="preserve"> </w:t>
      </w:r>
      <w:r>
        <w:t>Government</w:t>
      </w:r>
      <w:r>
        <w:rPr>
          <w:spacing w:val="-4"/>
        </w:rPr>
        <w:t xml:space="preserve"> </w:t>
      </w:r>
      <w:r>
        <w:t>Associated</w:t>
      </w:r>
      <w:r>
        <w:rPr>
          <w:spacing w:val="-6"/>
        </w:rPr>
        <w:t xml:space="preserve"> </w:t>
      </w:r>
      <w:r>
        <w:t>with</w:t>
      </w:r>
      <w:r>
        <w:rPr>
          <w:spacing w:val="-6"/>
        </w:rPr>
        <w:t xml:space="preserve"> </w:t>
      </w:r>
      <w:r>
        <w:t>the PBM Transparency Collections</w:t>
      </w:r>
    </w:p>
    <w:p>
      <w:pPr>
        <w:spacing w:after="0"/>
        <w:sectPr>
          <w:pgSz w:w="12240" w:h="15840"/>
          <w:pgMar w:top="1380" w:right="1040" w:bottom="720" w:left="1320" w:header="0" w:footer="524"/>
          <w:cols w:space="720"/>
        </w:sectPr>
      </w:pPr>
    </w:p>
    <w:tbl>
      <w:tblPr>
        <w:tblStyle w:val="TableNormal"/>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6"/>
        <w:gridCol w:w="4052"/>
      </w:tblGrid>
      <w:tr>
        <w:tblPrEx>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7"/>
          <w:jc w:val="left"/>
        </w:trPr>
        <w:tc>
          <w:tcPr>
            <w:tcW w:w="5576" w:type="dxa"/>
          </w:tcPr>
          <w:p>
            <w:pPr>
              <w:pStyle w:val="TableParagraph"/>
              <w:spacing w:line="275" w:lineRule="exact"/>
              <w:ind w:left="13"/>
              <w:rPr>
                <w:b/>
                <w:sz w:val="24"/>
              </w:rPr>
            </w:pPr>
            <w:bookmarkStart w:id="17" w:name="15. Changes to Burden"/>
            <w:bookmarkEnd w:id="17"/>
            <w:bookmarkStart w:id="18" w:name="16. Publication/Tabulation Dates"/>
            <w:bookmarkEnd w:id="18"/>
            <w:r>
              <w:rPr>
                <w:b/>
                <w:spacing w:val="-4"/>
                <w:sz w:val="24"/>
              </w:rPr>
              <w:t>Task</w:t>
            </w:r>
          </w:p>
        </w:tc>
        <w:tc>
          <w:tcPr>
            <w:tcW w:w="4052" w:type="dxa"/>
          </w:tcPr>
          <w:p>
            <w:pPr>
              <w:pStyle w:val="TableParagraph"/>
              <w:spacing w:line="275" w:lineRule="exact"/>
              <w:ind w:left="9"/>
              <w:rPr>
                <w:b/>
                <w:sz w:val="24"/>
              </w:rPr>
            </w:pPr>
            <w:r>
              <w:rPr>
                <w:b/>
                <w:sz w:val="24"/>
              </w:rPr>
              <w:t>Estimated</w:t>
            </w:r>
            <w:r>
              <w:rPr>
                <w:b/>
                <w:spacing w:val="-5"/>
                <w:sz w:val="24"/>
              </w:rPr>
              <w:t xml:space="preserve"> </w:t>
            </w:r>
            <w:r>
              <w:rPr>
                <w:b/>
                <w:spacing w:val="-4"/>
                <w:sz w:val="24"/>
              </w:rPr>
              <w:t>Cost</w:t>
            </w:r>
          </w:p>
        </w:tc>
      </w:tr>
      <w:tr>
        <w:tblPrEx>
          <w:tblW w:w="0" w:type="auto"/>
          <w:jc w:val="left"/>
          <w:tblInd w:w="133" w:type="dxa"/>
          <w:tblLayout w:type="fixed"/>
          <w:tblCellMar>
            <w:top w:w="0" w:type="dxa"/>
            <w:left w:w="0" w:type="dxa"/>
            <w:bottom w:w="0" w:type="dxa"/>
            <w:right w:w="0" w:type="dxa"/>
          </w:tblCellMar>
          <w:tblLook w:val="01E0"/>
        </w:tblPrEx>
        <w:trPr>
          <w:trHeight w:val="302"/>
          <w:jc w:val="left"/>
        </w:trPr>
        <w:tc>
          <w:tcPr>
            <w:tcW w:w="9628" w:type="dxa"/>
            <w:gridSpan w:val="2"/>
            <w:shd w:val="clear" w:color="auto" w:fill="D9D9D9"/>
          </w:tcPr>
          <w:p>
            <w:pPr>
              <w:pStyle w:val="TableParagraph"/>
              <w:spacing w:before="3"/>
              <w:ind w:left="13"/>
              <w:rPr>
                <w:b/>
                <w:sz w:val="24"/>
              </w:rPr>
            </w:pPr>
            <w:r>
              <w:rPr>
                <w:b/>
                <w:sz w:val="24"/>
              </w:rPr>
              <w:t>Implementation</w:t>
            </w:r>
            <w:r>
              <w:rPr>
                <w:b/>
                <w:spacing w:val="-4"/>
                <w:sz w:val="24"/>
              </w:rPr>
              <w:t xml:space="preserve"> </w:t>
            </w:r>
            <w:r>
              <w:rPr>
                <w:b/>
                <w:sz w:val="24"/>
              </w:rPr>
              <w:t>(One-Time</w:t>
            </w:r>
            <w:r>
              <w:rPr>
                <w:b/>
                <w:spacing w:val="-1"/>
                <w:sz w:val="24"/>
              </w:rPr>
              <w:t xml:space="preserve"> </w:t>
            </w:r>
            <w:r>
              <w:rPr>
                <w:b/>
                <w:spacing w:val="-2"/>
                <w:sz w:val="24"/>
              </w:rPr>
              <w:t>Burden)</w:t>
            </w:r>
          </w:p>
        </w:tc>
      </w:tr>
      <w:tr>
        <w:tblPrEx>
          <w:tblW w:w="0" w:type="auto"/>
          <w:jc w:val="left"/>
          <w:tblInd w:w="133" w:type="dxa"/>
          <w:tblLayout w:type="fixed"/>
          <w:tblCellMar>
            <w:top w:w="0" w:type="dxa"/>
            <w:left w:w="0" w:type="dxa"/>
            <w:bottom w:w="0" w:type="dxa"/>
            <w:right w:w="0" w:type="dxa"/>
          </w:tblCellMar>
          <w:tblLook w:val="01E0"/>
        </w:tblPrEx>
        <w:trPr>
          <w:trHeight w:val="298"/>
          <w:jc w:val="left"/>
        </w:trPr>
        <w:tc>
          <w:tcPr>
            <w:tcW w:w="5576" w:type="dxa"/>
          </w:tcPr>
          <w:p>
            <w:pPr>
              <w:pStyle w:val="TableParagraph"/>
              <w:spacing w:line="275" w:lineRule="exact"/>
              <w:ind w:left="13"/>
              <w:rPr>
                <w:sz w:val="24"/>
              </w:rPr>
            </w:pPr>
            <w:r>
              <w:rPr>
                <w:sz w:val="24"/>
              </w:rPr>
              <w:t>Designing</w:t>
            </w:r>
            <w:r>
              <w:rPr>
                <w:spacing w:val="-1"/>
                <w:sz w:val="24"/>
              </w:rPr>
              <w:t xml:space="preserve"> </w:t>
            </w:r>
            <w:r>
              <w:rPr>
                <w:sz w:val="24"/>
              </w:rPr>
              <w:t>and</w:t>
            </w:r>
            <w:r>
              <w:rPr>
                <w:spacing w:val="-1"/>
                <w:sz w:val="24"/>
              </w:rPr>
              <w:t xml:space="preserve"> </w:t>
            </w:r>
            <w:r>
              <w:rPr>
                <w:sz w:val="24"/>
              </w:rPr>
              <w:t>Implementing</w:t>
            </w:r>
            <w:r>
              <w:rPr>
                <w:spacing w:val="-1"/>
                <w:sz w:val="24"/>
              </w:rPr>
              <w:t xml:space="preserve"> </w:t>
            </w:r>
            <w:r>
              <w:rPr>
                <w:sz w:val="24"/>
              </w:rPr>
              <w:t>PBM</w:t>
            </w:r>
            <w:r>
              <w:rPr>
                <w:spacing w:val="-3"/>
                <w:sz w:val="24"/>
              </w:rPr>
              <w:t xml:space="preserve"> </w:t>
            </w:r>
            <w:r>
              <w:rPr>
                <w:sz w:val="24"/>
              </w:rPr>
              <w:t xml:space="preserve">module to </w:t>
            </w:r>
            <w:r>
              <w:rPr>
                <w:spacing w:val="-4"/>
                <w:sz w:val="24"/>
              </w:rPr>
              <w:t>HIOS</w:t>
            </w: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301"/>
          <w:jc w:val="left"/>
        </w:trPr>
        <w:tc>
          <w:tcPr>
            <w:tcW w:w="5576" w:type="dxa"/>
          </w:tcPr>
          <w:p>
            <w:pPr>
              <w:pStyle w:val="TableParagraph"/>
              <w:spacing w:before="3"/>
              <w:ind w:left="13"/>
              <w:rPr>
                <w:sz w:val="24"/>
              </w:rPr>
            </w:pPr>
            <w:r>
              <w:rPr>
                <w:sz w:val="24"/>
              </w:rPr>
              <w:t>3</w:t>
            </w:r>
            <w:r>
              <w:rPr>
                <w:spacing w:val="-1"/>
                <w:sz w:val="24"/>
              </w:rPr>
              <w:t xml:space="preserve"> </w:t>
            </w:r>
            <w:r>
              <w:rPr>
                <w:sz w:val="24"/>
              </w:rPr>
              <w:t>GS-13</w:t>
            </w:r>
            <w:r>
              <w:rPr>
                <w:spacing w:val="-1"/>
                <w:sz w:val="24"/>
              </w:rPr>
              <w:t xml:space="preserve"> </w:t>
            </w:r>
            <w:r>
              <w:rPr>
                <w:sz w:val="24"/>
              </w:rPr>
              <w:t>(step 7): 3</w:t>
            </w:r>
            <w:r>
              <w:rPr>
                <w:spacing w:val="-1"/>
                <w:sz w:val="24"/>
              </w:rPr>
              <w:t xml:space="preserve"> </w:t>
            </w:r>
            <w:r>
              <w:rPr>
                <w:sz w:val="24"/>
              </w:rPr>
              <w:t>x $97.22</w:t>
            </w:r>
            <w:r>
              <w:rPr>
                <w:sz w:val="24"/>
                <w:vertAlign w:val="superscript"/>
              </w:rPr>
              <w:t>1</w:t>
            </w:r>
            <w:r>
              <w:rPr>
                <w:spacing w:val="-1"/>
                <w:sz w:val="24"/>
                <w:vertAlign w:val="baseline"/>
              </w:rPr>
              <w:t xml:space="preserve"> </w:t>
            </w:r>
            <w:r>
              <w:rPr>
                <w:sz w:val="24"/>
                <w:vertAlign w:val="baseline"/>
              </w:rPr>
              <w:t>x</w:t>
            </w:r>
            <w:r>
              <w:rPr>
                <w:spacing w:val="-1"/>
                <w:sz w:val="24"/>
                <w:vertAlign w:val="baseline"/>
              </w:rPr>
              <w:t xml:space="preserve"> </w:t>
            </w:r>
            <w:r>
              <w:rPr>
                <w:sz w:val="24"/>
                <w:vertAlign w:val="baseline"/>
              </w:rPr>
              <w:t xml:space="preserve">60 </w:t>
            </w:r>
            <w:r>
              <w:rPr>
                <w:spacing w:val="-2"/>
                <w:sz w:val="24"/>
                <w:vertAlign w:val="baseline"/>
              </w:rPr>
              <w:t>hours</w:t>
            </w:r>
          </w:p>
        </w:tc>
        <w:tc>
          <w:tcPr>
            <w:tcW w:w="4052" w:type="dxa"/>
          </w:tcPr>
          <w:p>
            <w:pPr>
              <w:pStyle w:val="TableParagraph"/>
              <w:spacing w:before="3"/>
              <w:ind w:left="9"/>
              <w:rPr>
                <w:sz w:val="24"/>
              </w:rPr>
            </w:pPr>
            <w:r>
              <w:rPr>
                <w:spacing w:val="-2"/>
                <w:sz w:val="24"/>
              </w:rPr>
              <w:t>$17,499.60</w:t>
            </w:r>
          </w:p>
        </w:tc>
      </w:tr>
      <w:tr>
        <w:tblPrEx>
          <w:tblW w:w="0" w:type="auto"/>
          <w:jc w:val="left"/>
          <w:tblInd w:w="133" w:type="dxa"/>
          <w:tblLayout w:type="fixed"/>
          <w:tblCellMar>
            <w:top w:w="0" w:type="dxa"/>
            <w:left w:w="0" w:type="dxa"/>
            <w:bottom w:w="0" w:type="dxa"/>
            <w:right w:w="0" w:type="dxa"/>
          </w:tblCellMar>
          <w:tblLook w:val="01E0"/>
        </w:tblPrEx>
        <w:trPr>
          <w:trHeight w:val="297"/>
          <w:jc w:val="left"/>
        </w:trPr>
        <w:tc>
          <w:tcPr>
            <w:tcW w:w="5576" w:type="dxa"/>
          </w:tcPr>
          <w:p>
            <w:pPr>
              <w:pStyle w:val="TableParagraph"/>
              <w:rPr>
                <w:sz w:val="22"/>
              </w:rPr>
            </w:pP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302"/>
          <w:jc w:val="left"/>
        </w:trPr>
        <w:tc>
          <w:tcPr>
            <w:tcW w:w="5576" w:type="dxa"/>
          </w:tcPr>
          <w:p>
            <w:pPr>
              <w:pStyle w:val="TableParagraph"/>
              <w:spacing w:before="3"/>
              <w:ind w:left="13"/>
              <w:rPr>
                <w:sz w:val="24"/>
              </w:rPr>
            </w:pPr>
            <w:r>
              <w:rPr>
                <w:sz w:val="24"/>
              </w:rPr>
              <w:t>Managerial Review</w:t>
            </w:r>
            <w:r>
              <w:rPr>
                <w:spacing w:val="-3"/>
                <w:sz w:val="24"/>
              </w:rPr>
              <w:t xml:space="preserve"> </w:t>
            </w:r>
            <w:r>
              <w:rPr>
                <w:sz w:val="24"/>
              </w:rPr>
              <w:t xml:space="preserve">and </w:t>
            </w:r>
            <w:r>
              <w:rPr>
                <w:spacing w:val="-2"/>
                <w:sz w:val="24"/>
              </w:rPr>
              <w:t>Oversight</w:t>
            </w: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294"/>
          <w:jc w:val="left"/>
        </w:trPr>
        <w:tc>
          <w:tcPr>
            <w:tcW w:w="5576" w:type="dxa"/>
          </w:tcPr>
          <w:p>
            <w:pPr>
              <w:pStyle w:val="TableParagraph"/>
              <w:spacing w:line="274" w:lineRule="exact"/>
              <w:ind w:left="13"/>
              <w:rPr>
                <w:sz w:val="24"/>
              </w:rPr>
            </w:pPr>
            <w:r>
              <w:rPr>
                <w:sz w:val="24"/>
              </w:rPr>
              <w:t>2</w:t>
            </w:r>
            <w:r>
              <w:rPr>
                <w:spacing w:val="-1"/>
                <w:sz w:val="24"/>
              </w:rPr>
              <w:t xml:space="preserve"> </w:t>
            </w:r>
            <w:r>
              <w:rPr>
                <w:sz w:val="24"/>
              </w:rPr>
              <w:t>GS-15</w:t>
            </w:r>
            <w:r>
              <w:rPr>
                <w:spacing w:val="-1"/>
                <w:sz w:val="24"/>
              </w:rPr>
              <w:t xml:space="preserve"> </w:t>
            </w:r>
            <w:r>
              <w:rPr>
                <w:sz w:val="24"/>
              </w:rPr>
              <w:t>(step 7): 2 x</w:t>
            </w:r>
            <w:r>
              <w:rPr>
                <w:spacing w:val="-1"/>
                <w:sz w:val="24"/>
              </w:rPr>
              <w:t xml:space="preserve"> </w:t>
            </w:r>
            <w:r>
              <w:rPr>
                <w:sz w:val="24"/>
              </w:rPr>
              <w:t>$135.14</w:t>
            </w:r>
            <w:r>
              <w:rPr>
                <w:sz w:val="24"/>
                <w:vertAlign w:val="superscript"/>
              </w:rPr>
              <w:t>1</w:t>
            </w:r>
            <w:r>
              <w:rPr>
                <w:sz w:val="24"/>
                <w:vertAlign w:val="baseline"/>
              </w:rPr>
              <w:t xml:space="preserve"> x</w:t>
            </w:r>
            <w:r>
              <w:rPr>
                <w:spacing w:val="-1"/>
                <w:sz w:val="24"/>
                <w:vertAlign w:val="baseline"/>
              </w:rPr>
              <w:t xml:space="preserve"> </w:t>
            </w:r>
            <w:r>
              <w:rPr>
                <w:sz w:val="24"/>
                <w:vertAlign w:val="baseline"/>
              </w:rPr>
              <w:t xml:space="preserve">20 </w:t>
            </w:r>
            <w:r>
              <w:rPr>
                <w:spacing w:val="-2"/>
                <w:sz w:val="24"/>
                <w:vertAlign w:val="baseline"/>
              </w:rPr>
              <w:t>hours</w:t>
            </w:r>
          </w:p>
        </w:tc>
        <w:tc>
          <w:tcPr>
            <w:tcW w:w="4052" w:type="dxa"/>
          </w:tcPr>
          <w:p>
            <w:pPr>
              <w:pStyle w:val="TableParagraph"/>
              <w:spacing w:line="274" w:lineRule="exact"/>
              <w:ind w:left="9"/>
              <w:rPr>
                <w:sz w:val="24"/>
              </w:rPr>
            </w:pPr>
            <w:r>
              <w:rPr>
                <w:spacing w:val="-2"/>
                <w:sz w:val="24"/>
              </w:rPr>
              <w:t>$5,405.60</w:t>
            </w:r>
          </w:p>
        </w:tc>
      </w:tr>
      <w:tr>
        <w:tblPrEx>
          <w:tblW w:w="0" w:type="auto"/>
          <w:jc w:val="left"/>
          <w:tblInd w:w="133" w:type="dxa"/>
          <w:tblLayout w:type="fixed"/>
          <w:tblCellMar>
            <w:top w:w="0" w:type="dxa"/>
            <w:left w:w="0" w:type="dxa"/>
            <w:bottom w:w="0" w:type="dxa"/>
            <w:right w:w="0" w:type="dxa"/>
          </w:tblCellMar>
          <w:tblLook w:val="01E0"/>
        </w:tblPrEx>
        <w:trPr>
          <w:trHeight w:val="294"/>
          <w:jc w:val="left"/>
        </w:trPr>
        <w:tc>
          <w:tcPr>
            <w:tcW w:w="5576" w:type="dxa"/>
          </w:tcPr>
          <w:p>
            <w:pPr>
              <w:pStyle w:val="TableParagraph"/>
              <w:rPr>
                <w:sz w:val="22"/>
              </w:rPr>
            </w:pP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298"/>
          <w:jc w:val="left"/>
        </w:trPr>
        <w:tc>
          <w:tcPr>
            <w:tcW w:w="5576" w:type="dxa"/>
            <w:tcBorders>
              <w:bottom w:val="single" w:sz="8" w:space="0" w:color="000000"/>
            </w:tcBorders>
          </w:tcPr>
          <w:p>
            <w:pPr>
              <w:pStyle w:val="TableParagraph"/>
              <w:spacing w:before="3"/>
              <w:ind w:left="13"/>
              <w:rPr>
                <w:sz w:val="24"/>
              </w:rPr>
            </w:pPr>
            <w:r>
              <w:rPr>
                <w:sz w:val="24"/>
              </w:rPr>
              <w:t>Costs</w:t>
            </w:r>
            <w:r>
              <w:rPr>
                <w:spacing w:val="-3"/>
                <w:sz w:val="24"/>
              </w:rPr>
              <w:t xml:space="preserve"> </w:t>
            </w:r>
            <w:r>
              <w:rPr>
                <w:sz w:val="24"/>
              </w:rPr>
              <w:t>to add PBM</w:t>
            </w:r>
            <w:r>
              <w:rPr>
                <w:spacing w:val="-2"/>
                <w:sz w:val="24"/>
              </w:rPr>
              <w:t xml:space="preserve"> </w:t>
            </w:r>
            <w:r>
              <w:rPr>
                <w:sz w:val="24"/>
              </w:rPr>
              <w:t>module</w:t>
            </w:r>
            <w:r>
              <w:rPr>
                <w:spacing w:val="1"/>
                <w:sz w:val="24"/>
              </w:rPr>
              <w:t xml:space="preserve"> </w:t>
            </w:r>
            <w:r>
              <w:rPr>
                <w:sz w:val="24"/>
              </w:rPr>
              <w:t xml:space="preserve">to </w:t>
            </w:r>
            <w:r>
              <w:rPr>
                <w:spacing w:val="-4"/>
                <w:sz w:val="24"/>
              </w:rPr>
              <w:t>HIOS</w:t>
            </w:r>
          </w:p>
        </w:tc>
        <w:tc>
          <w:tcPr>
            <w:tcW w:w="4052" w:type="dxa"/>
            <w:tcBorders>
              <w:bottom w:val="single" w:sz="8" w:space="0" w:color="000000"/>
            </w:tcBorders>
          </w:tcPr>
          <w:p>
            <w:pPr>
              <w:pStyle w:val="TableParagraph"/>
              <w:spacing w:before="3"/>
              <w:ind w:left="9"/>
              <w:rPr>
                <w:sz w:val="24"/>
              </w:rPr>
            </w:pPr>
            <w:r>
              <w:rPr>
                <w:spacing w:val="-2"/>
                <w:sz w:val="24"/>
              </w:rPr>
              <w:t>$613,000.00</w:t>
            </w:r>
          </w:p>
        </w:tc>
      </w:tr>
      <w:tr>
        <w:tblPrEx>
          <w:tblW w:w="0" w:type="auto"/>
          <w:jc w:val="left"/>
          <w:tblInd w:w="133" w:type="dxa"/>
          <w:tblLayout w:type="fixed"/>
          <w:tblCellMar>
            <w:top w:w="0" w:type="dxa"/>
            <w:left w:w="0" w:type="dxa"/>
            <w:bottom w:w="0" w:type="dxa"/>
            <w:right w:w="0" w:type="dxa"/>
          </w:tblCellMar>
          <w:tblLook w:val="01E0"/>
        </w:tblPrEx>
        <w:trPr>
          <w:trHeight w:val="282"/>
          <w:jc w:val="left"/>
        </w:trPr>
        <w:tc>
          <w:tcPr>
            <w:tcW w:w="5576" w:type="dxa"/>
            <w:tcBorders>
              <w:top w:val="single" w:sz="8" w:space="0" w:color="000000"/>
              <w:left w:val="single" w:sz="8" w:space="0" w:color="000000"/>
              <w:bottom w:val="single" w:sz="12" w:space="0" w:color="000000"/>
              <w:right w:val="single" w:sz="8" w:space="0" w:color="000000"/>
            </w:tcBorders>
          </w:tcPr>
          <w:p>
            <w:pPr>
              <w:pStyle w:val="TableParagraph"/>
              <w:spacing w:line="263" w:lineRule="exact"/>
              <w:ind w:left="12"/>
              <w:rPr>
                <w:sz w:val="24"/>
              </w:rPr>
            </w:pPr>
            <w:r>
              <w:rPr>
                <w:sz w:val="24"/>
              </w:rPr>
              <w:t>Subtotal</w:t>
            </w:r>
            <w:r>
              <w:rPr>
                <w:spacing w:val="-2"/>
                <w:sz w:val="24"/>
              </w:rPr>
              <w:t xml:space="preserve"> </w:t>
            </w:r>
            <w:r>
              <w:rPr>
                <w:sz w:val="24"/>
              </w:rPr>
              <w:t>One-Time</w:t>
            </w:r>
            <w:r>
              <w:rPr>
                <w:spacing w:val="1"/>
                <w:sz w:val="24"/>
              </w:rPr>
              <w:t xml:space="preserve"> </w:t>
            </w:r>
            <w:r>
              <w:rPr>
                <w:spacing w:val="-4"/>
                <w:sz w:val="24"/>
              </w:rPr>
              <w:t>Costs</w:t>
            </w:r>
          </w:p>
        </w:tc>
        <w:tc>
          <w:tcPr>
            <w:tcW w:w="4052" w:type="dxa"/>
            <w:tcBorders>
              <w:top w:val="single" w:sz="8" w:space="0" w:color="000000"/>
              <w:left w:val="single" w:sz="8" w:space="0" w:color="000000"/>
              <w:bottom w:val="single" w:sz="12" w:space="0" w:color="000000"/>
              <w:right w:val="single" w:sz="8" w:space="0" w:color="000000"/>
            </w:tcBorders>
          </w:tcPr>
          <w:p>
            <w:pPr>
              <w:pStyle w:val="TableParagraph"/>
              <w:spacing w:line="263" w:lineRule="exact"/>
              <w:ind w:left="12"/>
              <w:rPr>
                <w:sz w:val="24"/>
              </w:rPr>
            </w:pPr>
            <w:r>
              <w:rPr>
                <w:spacing w:val="-2"/>
                <w:sz w:val="24"/>
              </w:rPr>
              <w:t>$635,905.20</w:t>
            </w:r>
          </w:p>
        </w:tc>
      </w:tr>
      <w:tr>
        <w:tblPrEx>
          <w:tblW w:w="0" w:type="auto"/>
          <w:jc w:val="left"/>
          <w:tblInd w:w="133" w:type="dxa"/>
          <w:tblLayout w:type="fixed"/>
          <w:tblCellMar>
            <w:top w:w="0" w:type="dxa"/>
            <w:left w:w="0" w:type="dxa"/>
            <w:bottom w:w="0" w:type="dxa"/>
            <w:right w:w="0" w:type="dxa"/>
          </w:tblCellMar>
          <w:tblLook w:val="01E0"/>
        </w:tblPrEx>
        <w:trPr>
          <w:trHeight w:val="273"/>
          <w:jc w:val="left"/>
        </w:trPr>
        <w:tc>
          <w:tcPr>
            <w:tcW w:w="9628" w:type="dxa"/>
            <w:gridSpan w:val="2"/>
            <w:tcBorders>
              <w:top w:val="single" w:sz="12" w:space="0" w:color="000000"/>
            </w:tcBorders>
            <w:shd w:val="clear" w:color="auto" w:fill="D9D9D9"/>
          </w:tcPr>
          <w:p>
            <w:pPr>
              <w:pStyle w:val="TableParagraph"/>
              <w:spacing w:line="254" w:lineRule="exact"/>
              <w:ind w:left="13"/>
              <w:rPr>
                <w:b/>
                <w:sz w:val="24"/>
              </w:rPr>
            </w:pPr>
            <w:r>
              <w:rPr>
                <w:b/>
                <w:sz w:val="24"/>
              </w:rPr>
              <w:t>Maintenance</w:t>
            </w:r>
            <w:r>
              <w:rPr>
                <w:b/>
                <w:spacing w:val="-4"/>
                <w:sz w:val="24"/>
              </w:rPr>
              <w:t xml:space="preserve"> </w:t>
            </w:r>
            <w:r>
              <w:rPr>
                <w:b/>
                <w:sz w:val="24"/>
              </w:rPr>
              <w:t>(Annual</w:t>
            </w:r>
            <w:r>
              <w:rPr>
                <w:b/>
                <w:spacing w:val="-4"/>
                <w:sz w:val="24"/>
              </w:rPr>
              <w:t xml:space="preserve"> </w:t>
            </w:r>
            <w:r>
              <w:rPr>
                <w:b/>
                <w:spacing w:val="-2"/>
                <w:sz w:val="24"/>
              </w:rPr>
              <w:t>Burden)</w:t>
            </w:r>
          </w:p>
        </w:tc>
      </w:tr>
      <w:tr>
        <w:tblPrEx>
          <w:tblW w:w="0" w:type="auto"/>
          <w:jc w:val="left"/>
          <w:tblInd w:w="133" w:type="dxa"/>
          <w:tblLayout w:type="fixed"/>
          <w:tblCellMar>
            <w:top w:w="0" w:type="dxa"/>
            <w:left w:w="0" w:type="dxa"/>
            <w:bottom w:w="0" w:type="dxa"/>
            <w:right w:w="0" w:type="dxa"/>
          </w:tblCellMar>
          <w:tblLook w:val="01E0"/>
        </w:tblPrEx>
        <w:trPr>
          <w:trHeight w:val="294"/>
          <w:jc w:val="left"/>
        </w:trPr>
        <w:tc>
          <w:tcPr>
            <w:tcW w:w="5576" w:type="dxa"/>
          </w:tcPr>
          <w:p>
            <w:pPr>
              <w:pStyle w:val="TableParagraph"/>
              <w:spacing w:before="3" w:line="271" w:lineRule="exact"/>
              <w:ind w:left="13"/>
              <w:rPr>
                <w:sz w:val="24"/>
              </w:rPr>
            </w:pPr>
            <w:r>
              <w:rPr>
                <w:sz w:val="24"/>
              </w:rPr>
              <w:t>Receiving</w:t>
            </w:r>
            <w:r>
              <w:rPr>
                <w:spacing w:val="-1"/>
                <w:sz w:val="24"/>
              </w:rPr>
              <w:t xml:space="preserve"> </w:t>
            </w:r>
            <w:r>
              <w:rPr>
                <w:sz w:val="24"/>
              </w:rPr>
              <w:t xml:space="preserve">and Analyzing </w:t>
            </w:r>
            <w:r>
              <w:rPr>
                <w:spacing w:val="-4"/>
                <w:sz w:val="24"/>
              </w:rPr>
              <w:t>Data</w:t>
            </w: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297"/>
          <w:jc w:val="left"/>
        </w:trPr>
        <w:tc>
          <w:tcPr>
            <w:tcW w:w="5576" w:type="dxa"/>
          </w:tcPr>
          <w:p>
            <w:pPr>
              <w:pStyle w:val="TableParagraph"/>
              <w:spacing w:before="3" w:line="275" w:lineRule="exact"/>
              <w:ind w:left="73"/>
              <w:rPr>
                <w:sz w:val="24"/>
              </w:rPr>
            </w:pPr>
            <w:r>
              <w:rPr>
                <w:sz w:val="24"/>
              </w:rPr>
              <w:t>3</w:t>
            </w:r>
            <w:r>
              <w:rPr>
                <w:spacing w:val="-1"/>
                <w:sz w:val="24"/>
              </w:rPr>
              <w:t xml:space="preserve"> </w:t>
            </w:r>
            <w:r>
              <w:rPr>
                <w:sz w:val="24"/>
              </w:rPr>
              <w:t>GS-13</w:t>
            </w:r>
            <w:r>
              <w:rPr>
                <w:spacing w:val="-1"/>
                <w:sz w:val="24"/>
              </w:rPr>
              <w:t xml:space="preserve"> </w:t>
            </w:r>
            <w:r>
              <w:rPr>
                <w:sz w:val="24"/>
              </w:rPr>
              <w:t>(step 7): 5</w:t>
            </w:r>
            <w:r>
              <w:rPr>
                <w:spacing w:val="-1"/>
                <w:sz w:val="24"/>
              </w:rPr>
              <w:t xml:space="preserve"> </w:t>
            </w:r>
            <w:r>
              <w:rPr>
                <w:sz w:val="24"/>
              </w:rPr>
              <w:t>x $97.22</w:t>
            </w:r>
            <w:r>
              <w:rPr>
                <w:sz w:val="24"/>
                <w:vertAlign w:val="superscript"/>
              </w:rPr>
              <w:t>1</w:t>
            </w:r>
            <w:r>
              <w:rPr>
                <w:spacing w:val="-1"/>
                <w:sz w:val="24"/>
                <w:vertAlign w:val="baseline"/>
              </w:rPr>
              <w:t xml:space="preserve"> </w:t>
            </w:r>
            <w:r>
              <w:rPr>
                <w:sz w:val="24"/>
                <w:vertAlign w:val="baseline"/>
              </w:rPr>
              <w:t>x</w:t>
            </w:r>
            <w:r>
              <w:rPr>
                <w:spacing w:val="-1"/>
                <w:sz w:val="24"/>
                <w:vertAlign w:val="baseline"/>
              </w:rPr>
              <w:t xml:space="preserve"> </w:t>
            </w:r>
            <w:r>
              <w:rPr>
                <w:sz w:val="24"/>
                <w:vertAlign w:val="baseline"/>
              </w:rPr>
              <w:t xml:space="preserve">50 </w:t>
            </w:r>
            <w:r>
              <w:rPr>
                <w:spacing w:val="-2"/>
                <w:sz w:val="24"/>
                <w:vertAlign w:val="baseline"/>
              </w:rPr>
              <w:t>hours</w:t>
            </w:r>
          </w:p>
        </w:tc>
        <w:tc>
          <w:tcPr>
            <w:tcW w:w="4052" w:type="dxa"/>
          </w:tcPr>
          <w:p>
            <w:pPr>
              <w:pStyle w:val="TableParagraph"/>
              <w:spacing w:before="3" w:line="275" w:lineRule="exact"/>
              <w:ind w:left="9"/>
              <w:rPr>
                <w:sz w:val="24"/>
              </w:rPr>
            </w:pPr>
            <w:r>
              <w:rPr>
                <w:spacing w:val="-2"/>
                <w:sz w:val="24"/>
              </w:rPr>
              <w:t>$24,305.00</w:t>
            </w:r>
          </w:p>
        </w:tc>
      </w:tr>
      <w:tr>
        <w:tblPrEx>
          <w:tblW w:w="0" w:type="auto"/>
          <w:jc w:val="left"/>
          <w:tblInd w:w="133" w:type="dxa"/>
          <w:tblLayout w:type="fixed"/>
          <w:tblCellMar>
            <w:top w:w="0" w:type="dxa"/>
            <w:left w:w="0" w:type="dxa"/>
            <w:bottom w:w="0" w:type="dxa"/>
            <w:right w:w="0" w:type="dxa"/>
          </w:tblCellMar>
          <w:tblLook w:val="01E0"/>
        </w:tblPrEx>
        <w:trPr>
          <w:trHeight w:val="294"/>
          <w:jc w:val="left"/>
        </w:trPr>
        <w:tc>
          <w:tcPr>
            <w:tcW w:w="5576" w:type="dxa"/>
          </w:tcPr>
          <w:p>
            <w:pPr>
              <w:pStyle w:val="TableParagraph"/>
              <w:rPr>
                <w:sz w:val="22"/>
              </w:rPr>
            </w:pP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294"/>
          <w:jc w:val="left"/>
        </w:trPr>
        <w:tc>
          <w:tcPr>
            <w:tcW w:w="5576" w:type="dxa"/>
          </w:tcPr>
          <w:p>
            <w:pPr>
              <w:pStyle w:val="TableParagraph"/>
              <w:spacing w:line="274" w:lineRule="exact"/>
              <w:ind w:left="13"/>
              <w:rPr>
                <w:sz w:val="24"/>
              </w:rPr>
            </w:pPr>
            <w:r>
              <w:rPr>
                <w:sz w:val="24"/>
              </w:rPr>
              <w:t>Managerial Review</w:t>
            </w:r>
            <w:r>
              <w:rPr>
                <w:spacing w:val="-2"/>
                <w:sz w:val="24"/>
              </w:rPr>
              <w:t xml:space="preserve"> </w:t>
            </w:r>
            <w:r>
              <w:rPr>
                <w:sz w:val="24"/>
              </w:rPr>
              <w:t xml:space="preserve">and </w:t>
            </w:r>
            <w:r>
              <w:rPr>
                <w:spacing w:val="-2"/>
                <w:sz w:val="24"/>
              </w:rPr>
              <w:t>Oversight</w:t>
            </w: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294"/>
          <w:jc w:val="left"/>
        </w:trPr>
        <w:tc>
          <w:tcPr>
            <w:tcW w:w="5576" w:type="dxa"/>
          </w:tcPr>
          <w:p>
            <w:pPr>
              <w:pStyle w:val="TableParagraph"/>
              <w:spacing w:before="3" w:line="271" w:lineRule="exact"/>
              <w:ind w:left="13"/>
              <w:rPr>
                <w:sz w:val="24"/>
              </w:rPr>
            </w:pPr>
            <w:r>
              <w:rPr>
                <w:sz w:val="24"/>
              </w:rPr>
              <w:t>2</w:t>
            </w:r>
            <w:r>
              <w:rPr>
                <w:spacing w:val="-1"/>
                <w:sz w:val="24"/>
              </w:rPr>
              <w:t xml:space="preserve"> </w:t>
            </w:r>
            <w:r>
              <w:rPr>
                <w:sz w:val="24"/>
              </w:rPr>
              <w:t>GS-15</w:t>
            </w:r>
            <w:r>
              <w:rPr>
                <w:spacing w:val="-1"/>
                <w:sz w:val="24"/>
              </w:rPr>
              <w:t xml:space="preserve"> </w:t>
            </w:r>
            <w:r>
              <w:rPr>
                <w:sz w:val="24"/>
              </w:rPr>
              <w:t>(step 7): 2 x</w:t>
            </w:r>
            <w:r>
              <w:rPr>
                <w:spacing w:val="-1"/>
                <w:sz w:val="24"/>
              </w:rPr>
              <w:t xml:space="preserve"> </w:t>
            </w:r>
            <w:r>
              <w:rPr>
                <w:sz w:val="24"/>
              </w:rPr>
              <w:t>$135.14</w:t>
            </w:r>
            <w:r>
              <w:rPr>
                <w:sz w:val="24"/>
                <w:vertAlign w:val="superscript"/>
              </w:rPr>
              <w:t>1</w:t>
            </w:r>
            <w:r>
              <w:rPr>
                <w:sz w:val="24"/>
                <w:vertAlign w:val="baseline"/>
              </w:rPr>
              <w:t xml:space="preserve"> x</w:t>
            </w:r>
            <w:r>
              <w:rPr>
                <w:spacing w:val="-1"/>
                <w:sz w:val="24"/>
                <w:vertAlign w:val="baseline"/>
              </w:rPr>
              <w:t xml:space="preserve"> </w:t>
            </w:r>
            <w:r>
              <w:rPr>
                <w:sz w:val="24"/>
                <w:vertAlign w:val="baseline"/>
              </w:rPr>
              <w:t xml:space="preserve">38 </w:t>
            </w:r>
            <w:r>
              <w:rPr>
                <w:spacing w:val="-2"/>
                <w:sz w:val="24"/>
                <w:vertAlign w:val="baseline"/>
              </w:rPr>
              <w:t>hours</w:t>
            </w:r>
          </w:p>
        </w:tc>
        <w:tc>
          <w:tcPr>
            <w:tcW w:w="4052" w:type="dxa"/>
          </w:tcPr>
          <w:p>
            <w:pPr>
              <w:pStyle w:val="TableParagraph"/>
              <w:spacing w:before="3" w:line="271" w:lineRule="exact"/>
              <w:ind w:left="9"/>
              <w:rPr>
                <w:sz w:val="24"/>
              </w:rPr>
            </w:pPr>
            <w:r>
              <w:rPr>
                <w:spacing w:val="-2"/>
                <w:sz w:val="24"/>
              </w:rPr>
              <w:t>$10,270.64</w:t>
            </w:r>
          </w:p>
        </w:tc>
      </w:tr>
      <w:tr>
        <w:tblPrEx>
          <w:tblW w:w="0" w:type="auto"/>
          <w:jc w:val="left"/>
          <w:tblInd w:w="133" w:type="dxa"/>
          <w:tblLayout w:type="fixed"/>
          <w:tblCellMar>
            <w:top w:w="0" w:type="dxa"/>
            <w:left w:w="0" w:type="dxa"/>
            <w:bottom w:w="0" w:type="dxa"/>
            <w:right w:w="0" w:type="dxa"/>
          </w:tblCellMar>
          <w:tblLook w:val="01E0"/>
        </w:tblPrEx>
        <w:trPr>
          <w:trHeight w:val="301"/>
          <w:jc w:val="left"/>
        </w:trPr>
        <w:tc>
          <w:tcPr>
            <w:tcW w:w="5576" w:type="dxa"/>
          </w:tcPr>
          <w:p>
            <w:pPr>
              <w:pStyle w:val="TableParagraph"/>
              <w:rPr>
                <w:sz w:val="22"/>
              </w:rPr>
            </w:pP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298"/>
          <w:jc w:val="left"/>
        </w:trPr>
        <w:tc>
          <w:tcPr>
            <w:tcW w:w="5576" w:type="dxa"/>
          </w:tcPr>
          <w:p>
            <w:pPr>
              <w:pStyle w:val="TableParagraph"/>
              <w:spacing w:line="275" w:lineRule="exact"/>
              <w:ind w:left="13"/>
              <w:rPr>
                <w:sz w:val="24"/>
              </w:rPr>
            </w:pPr>
            <w:r>
              <w:rPr>
                <w:sz w:val="24"/>
              </w:rPr>
              <w:t>Costs</w:t>
            </w:r>
            <w:r>
              <w:rPr>
                <w:spacing w:val="-2"/>
                <w:sz w:val="24"/>
              </w:rPr>
              <w:t xml:space="preserve"> </w:t>
            </w:r>
            <w:r>
              <w:rPr>
                <w:sz w:val="24"/>
              </w:rPr>
              <w:t>to maintain PBM</w:t>
            </w:r>
            <w:r>
              <w:rPr>
                <w:spacing w:val="-2"/>
                <w:sz w:val="24"/>
              </w:rPr>
              <w:t xml:space="preserve"> </w:t>
            </w:r>
            <w:r>
              <w:rPr>
                <w:sz w:val="24"/>
              </w:rPr>
              <w:t>module</w:t>
            </w:r>
            <w:r>
              <w:rPr>
                <w:spacing w:val="-3"/>
                <w:sz w:val="24"/>
              </w:rPr>
              <w:t xml:space="preserve"> </w:t>
            </w:r>
            <w:r>
              <w:rPr>
                <w:sz w:val="24"/>
              </w:rPr>
              <w:t xml:space="preserve">to </w:t>
            </w:r>
            <w:r>
              <w:rPr>
                <w:spacing w:val="-4"/>
                <w:sz w:val="24"/>
              </w:rPr>
              <w:t>HIOS</w:t>
            </w:r>
          </w:p>
        </w:tc>
        <w:tc>
          <w:tcPr>
            <w:tcW w:w="4052" w:type="dxa"/>
          </w:tcPr>
          <w:p>
            <w:pPr>
              <w:pStyle w:val="TableParagraph"/>
              <w:spacing w:line="275" w:lineRule="exact"/>
              <w:ind w:left="9"/>
              <w:rPr>
                <w:sz w:val="24"/>
              </w:rPr>
            </w:pPr>
            <w:r>
              <w:rPr>
                <w:spacing w:val="-2"/>
                <w:sz w:val="24"/>
              </w:rPr>
              <w:t>$150,000.00</w:t>
            </w:r>
          </w:p>
        </w:tc>
      </w:tr>
      <w:tr>
        <w:tblPrEx>
          <w:tblW w:w="0" w:type="auto"/>
          <w:jc w:val="left"/>
          <w:tblInd w:w="133" w:type="dxa"/>
          <w:tblLayout w:type="fixed"/>
          <w:tblCellMar>
            <w:top w:w="0" w:type="dxa"/>
            <w:left w:w="0" w:type="dxa"/>
            <w:bottom w:w="0" w:type="dxa"/>
            <w:right w:w="0" w:type="dxa"/>
          </w:tblCellMar>
          <w:tblLook w:val="01E0"/>
        </w:tblPrEx>
        <w:trPr>
          <w:trHeight w:val="301"/>
          <w:jc w:val="left"/>
        </w:trPr>
        <w:tc>
          <w:tcPr>
            <w:tcW w:w="5576" w:type="dxa"/>
          </w:tcPr>
          <w:p>
            <w:pPr>
              <w:pStyle w:val="TableParagraph"/>
              <w:rPr>
                <w:sz w:val="22"/>
              </w:rPr>
            </w:pPr>
          </w:p>
        </w:tc>
        <w:tc>
          <w:tcPr>
            <w:tcW w:w="4052" w:type="dxa"/>
          </w:tcPr>
          <w:p>
            <w:pPr>
              <w:pStyle w:val="TableParagraph"/>
              <w:rPr>
                <w:sz w:val="22"/>
              </w:rPr>
            </w:pPr>
          </w:p>
        </w:tc>
      </w:tr>
      <w:tr>
        <w:tblPrEx>
          <w:tblW w:w="0" w:type="auto"/>
          <w:jc w:val="left"/>
          <w:tblInd w:w="133" w:type="dxa"/>
          <w:tblLayout w:type="fixed"/>
          <w:tblCellMar>
            <w:top w:w="0" w:type="dxa"/>
            <w:left w:w="0" w:type="dxa"/>
            <w:bottom w:w="0" w:type="dxa"/>
            <w:right w:w="0" w:type="dxa"/>
          </w:tblCellMar>
          <w:tblLook w:val="01E0"/>
        </w:tblPrEx>
        <w:trPr>
          <w:trHeight w:val="298"/>
          <w:jc w:val="left"/>
        </w:trPr>
        <w:tc>
          <w:tcPr>
            <w:tcW w:w="5576" w:type="dxa"/>
          </w:tcPr>
          <w:p>
            <w:pPr>
              <w:pStyle w:val="TableParagraph"/>
              <w:spacing w:line="275" w:lineRule="exact"/>
              <w:ind w:left="13"/>
              <w:rPr>
                <w:sz w:val="24"/>
              </w:rPr>
            </w:pPr>
            <w:r>
              <w:rPr>
                <w:sz w:val="24"/>
              </w:rPr>
              <w:t>Modification</w:t>
            </w:r>
            <w:r>
              <w:rPr>
                <w:spacing w:val="-2"/>
                <w:sz w:val="24"/>
              </w:rPr>
              <w:t xml:space="preserve"> </w:t>
            </w:r>
            <w:r>
              <w:rPr>
                <w:sz w:val="24"/>
              </w:rPr>
              <w:t>of</w:t>
            </w:r>
            <w:r>
              <w:rPr>
                <w:spacing w:val="-1"/>
                <w:sz w:val="24"/>
              </w:rPr>
              <w:t xml:space="preserve"> </w:t>
            </w:r>
            <w:r>
              <w:rPr>
                <w:sz w:val="24"/>
              </w:rPr>
              <w:t>PBM</w:t>
            </w:r>
            <w:r>
              <w:rPr>
                <w:spacing w:val="-4"/>
                <w:sz w:val="24"/>
              </w:rPr>
              <w:t xml:space="preserve"> </w:t>
            </w:r>
            <w:r>
              <w:rPr>
                <w:sz w:val="24"/>
              </w:rPr>
              <w:t>Module in</w:t>
            </w:r>
            <w:r>
              <w:rPr>
                <w:spacing w:val="-3"/>
                <w:sz w:val="24"/>
              </w:rPr>
              <w:t xml:space="preserve"> </w:t>
            </w:r>
            <w:r>
              <w:rPr>
                <w:sz w:val="24"/>
              </w:rPr>
              <w:t>the HIOS</w:t>
            </w:r>
            <w:r>
              <w:rPr>
                <w:spacing w:val="-3"/>
                <w:sz w:val="24"/>
              </w:rPr>
              <w:t xml:space="preserve"> </w:t>
            </w:r>
            <w:r>
              <w:rPr>
                <w:spacing w:val="-2"/>
                <w:sz w:val="24"/>
              </w:rPr>
              <w:t>portal</w:t>
            </w:r>
          </w:p>
        </w:tc>
        <w:tc>
          <w:tcPr>
            <w:tcW w:w="4052" w:type="dxa"/>
          </w:tcPr>
          <w:p>
            <w:pPr>
              <w:pStyle w:val="TableParagraph"/>
              <w:spacing w:line="275" w:lineRule="exact"/>
              <w:ind w:left="9"/>
              <w:rPr>
                <w:sz w:val="24"/>
              </w:rPr>
            </w:pPr>
            <w:r>
              <w:rPr>
                <w:spacing w:val="-2"/>
                <w:sz w:val="24"/>
              </w:rPr>
              <w:t>$525,000.00</w:t>
            </w:r>
          </w:p>
        </w:tc>
      </w:tr>
      <w:tr>
        <w:tblPrEx>
          <w:tblW w:w="0" w:type="auto"/>
          <w:jc w:val="left"/>
          <w:tblInd w:w="133" w:type="dxa"/>
          <w:tblLayout w:type="fixed"/>
          <w:tblCellMar>
            <w:top w:w="0" w:type="dxa"/>
            <w:left w:w="0" w:type="dxa"/>
            <w:bottom w:w="0" w:type="dxa"/>
            <w:right w:w="0" w:type="dxa"/>
          </w:tblCellMar>
          <w:tblLook w:val="01E0"/>
        </w:tblPrEx>
        <w:trPr>
          <w:trHeight w:val="301"/>
          <w:jc w:val="left"/>
        </w:trPr>
        <w:tc>
          <w:tcPr>
            <w:tcW w:w="5576" w:type="dxa"/>
            <w:tcBorders>
              <w:bottom w:val="single" w:sz="12" w:space="0" w:color="000000"/>
            </w:tcBorders>
          </w:tcPr>
          <w:p>
            <w:pPr>
              <w:pStyle w:val="TableParagraph"/>
              <w:spacing w:before="3"/>
              <w:ind w:left="13"/>
              <w:rPr>
                <w:sz w:val="24"/>
              </w:rPr>
            </w:pPr>
            <w:r>
              <w:rPr>
                <w:sz w:val="24"/>
              </w:rPr>
              <w:t>Subtotal</w:t>
            </w:r>
            <w:r>
              <w:rPr>
                <w:spacing w:val="-1"/>
                <w:sz w:val="24"/>
              </w:rPr>
              <w:t xml:space="preserve"> </w:t>
            </w:r>
            <w:r>
              <w:rPr>
                <w:sz w:val="24"/>
              </w:rPr>
              <w:t>Annual</w:t>
            </w:r>
            <w:r>
              <w:rPr>
                <w:spacing w:val="1"/>
                <w:sz w:val="24"/>
              </w:rPr>
              <w:t xml:space="preserve"> </w:t>
            </w:r>
            <w:r>
              <w:rPr>
                <w:spacing w:val="-4"/>
                <w:sz w:val="24"/>
              </w:rPr>
              <w:t>Costs</w:t>
            </w:r>
          </w:p>
        </w:tc>
        <w:tc>
          <w:tcPr>
            <w:tcW w:w="4052" w:type="dxa"/>
            <w:tcBorders>
              <w:bottom w:val="single" w:sz="12" w:space="0" w:color="000000"/>
            </w:tcBorders>
          </w:tcPr>
          <w:p>
            <w:pPr>
              <w:pStyle w:val="TableParagraph"/>
              <w:spacing w:before="3"/>
              <w:ind w:left="9"/>
              <w:rPr>
                <w:sz w:val="24"/>
              </w:rPr>
            </w:pPr>
            <w:r>
              <w:rPr>
                <w:spacing w:val="-2"/>
                <w:sz w:val="24"/>
              </w:rPr>
              <w:t>$709,575.64</w:t>
            </w:r>
          </w:p>
        </w:tc>
      </w:tr>
      <w:tr>
        <w:tblPrEx>
          <w:tblW w:w="0" w:type="auto"/>
          <w:jc w:val="left"/>
          <w:tblInd w:w="133" w:type="dxa"/>
          <w:tblLayout w:type="fixed"/>
          <w:tblCellMar>
            <w:top w:w="0" w:type="dxa"/>
            <w:left w:w="0" w:type="dxa"/>
            <w:bottom w:w="0" w:type="dxa"/>
            <w:right w:w="0" w:type="dxa"/>
          </w:tblCellMar>
          <w:tblLook w:val="01E0"/>
        </w:tblPrEx>
        <w:trPr>
          <w:trHeight w:val="470"/>
          <w:jc w:val="left"/>
        </w:trPr>
        <w:tc>
          <w:tcPr>
            <w:tcW w:w="5576" w:type="dxa"/>
            <w:tcBorders>
              <w:top w:val="single" w:sz="12" w:space="0" w:color="000000"/>
            </w:tcBorders>
          </w:tcPr>
          <w:p>
            <w:pPr>
              <w:pStyle w:val="TableParagraph"/>
              <w:spacing w:before="95"/>
              <w:ind w:left="13"/>
              <w:rPr>
                <w:b/>
                <w:sz w:val="24"/>
              </w:rPr>
            </w:pPr>
            <w:r>
              <w:rPr>
                <w:b/>
                <w:sz w:val="24"/>
              </w:rPr>
              <w:t>Total</w:t>
            </w:r>
            <w:r>
              <w:rPr>
                <w:b/>
                <w:spacing w:val="-2"/>
                <w:sz w:val="24"/>
              </w:rPr>
              <w:t xml:space="preserve"> </w:t>
            </w:r>
            <w:r>
              <w:rPr>
                <w:b/>
                <w:sz w:val="24"/>
              </w:rPr>
              <w:t>Costs</w:t>
            </w:r>
            <w:r>
              <w:rPr>
                <w:b/>
                <w:spacing w:val="-3"/>
                <w:sz w:val="24"/>
              </w:rPr>
              <w:t xml:space="preserve"> </w:t>
            </w:r>
            <w:r>
              <w:rPr>
                <w:b/>
                <w:sz w:val="24"/>
              </w:rPr>
              <w:t>to</w:t>
            </w:r>
            <w:r>
              <w:rPr>
                <w:b/>
                <w:spacing w:val="-2"/>
                <w:sz w:val="24"/>
              </w:rPr>
              <w:t xml:space="preserve"> Government</w:t>
            </w:r>
          </w:p>
        </w:tc>
        <w:tc>
          <w:tcPr>
            <w:tcW w:w="4052" w:type="dxa"/>
            <w:tcBorders>
              <w:top w:val="single" w:sz="12" w:space="0" w:color="000000"/>
            </w:tcBorders>
          </w:tcPr>
          <w:p>
            <w:pPr>
              <w:pStyle w:val="TableParagraph"/>
              <w:spacing w:before="95"/>
              <w:ind w:left="9"/>
              <w:rPr>
                <w:b/>
                <w:sz w:val="24"/>
              </w:rPr>
            </w:pPr>
            <w:r>
              <w:rPr>
                <w:b/>
                <w:spacing w:val="-2"/>
                <w:sz w:val="24"/>
              </w:rPr>
              <w:t>$1,345,480.84</w:t>
            </w:r>
          </w:p>
        </w:tc>
      </w:tr>
    </w:tbl>
    <w:p>
      <w:pPr>
        <w:spacing w:before="21"/>
        <w:ind w:left="120" w:right="0" w:firstLine="0"/>
        <w:jc w:val="left"/>
        <w:rPr>
          <w:sz w:val="20"/>
        </w:rPr>
      </w:pPr>
      <w:r>
        <w:rPr>
          <w:sz w:val="20"/>
          <w:vertAlign w:val="superscript"/>
        </w:rPr>
        <w:t>1</w:t>
      </w:r>
      <w:r>
        <w:rPr>
          <w:spacing w:val="3"/>
          <w:sz w:val="20"/>
          <w:vertAlign w:val="baseline"/>
        </w:rPr>
        <w:t xml:space="preserve"> </w:t>
      </w:r>
      <w:r>
        <w:rPr>
          <w:sz w:val="20"/>
          <w:vertAlign w:val="baseline"/>
        </w:rPr>
        <w:t>Hourly</w:t>
      </w:r>
      <w:r>
        <w:rPr>
          <w:spacing w:val="1"/>
          <w:sz w:val="20"/>
          <w:vertAlign w:val="baseline"/>
        </w:rPr>
        <w:t xml:space="preserve"> </w:t>
      </w:r>
      <w:r>
        <w:rPr>
          <w:sz w:val="20"/>
          <w:vertAlign w:val="baseline"/>
        </w:rPr>
        <w:t>basic</w:t>
      </w:r>
      <w:r>
        <w:rPr>
          <w:spacing w:val="1"/>
          <w:sz w:val="20"/>
          <w:vertAlign w:val="baseline"/>
        </w:rPr>
        <w:t xml:space="preserve"> </w:t>
      </w:r>
      <w:r>
        <w:rPr>
          <w:sz w:val="20"/>
          <w:vertAlign w:val="baseline"/>
        </w:rPr>
        <w:t>rate +</w:t>
      </w:r>
      <w:r>
        <w:rPr>
          <w:spacing w:val="-3"/>
          <w:sz w:val="20"/>
          <w:vertAlign w:val="baseline"/>
        </w:rPr>
        <w:t xml:space="preserve"> </w:t>
      </w:r>
      <w:r>
        <w:rPr>
          <w:sz w:val="20"/>
          <w:vertAlign w:val="baseline"/>
        </w:rPr>
        <w:t>100%</w:t>
      </w:r>
      <w:r>
        <w:rPr>
          <w:spacing w:val="-2"/>
          <w:sz w:val="20"/>
          <w:vertAlign w:val="baseline"/>
        </w:rPr>
        <w:t xml:space="preserve"> </w:t>
      </w:r>
      <w:r>
        <w:rPr>
          <w:sz w:val="20"/>
          <w:vertAlign w:val="baseline"/>
        </w:rPr>
        <w:t>fringe</w:t>
      </w:r>
      <w:r>
        <w:rPr>
          <w:spacing w:val="-3"/>
          <w:sz w:val="20"/>
          <w:vertAlign w:val="baseline"/>
        </w:rPr>
        <w:t xml:space="preserve"> </w:t>
      </w:r>
      <w:r>
        <w:rPr>
          <w:sz w:val="20"/>
          <w:vertAlign w:val="baseline"/>
        </w:rPr>
        <w:t>benefit</w:t>
      </w:r>
      <w:r>
        <w:rPr>
          <w:spacing w:val="-3"/>
          <w:sz w:val="20"/>
          <w:vertAlign w:val="baseline"/>
        </w:rPr>
        <w:t xml:space="preserve"> </w:t>
      </w:r>
      <w:r>
        <w:rPr>
          <w:spacing w:val="-4"/>
          <w:sz w:val="20"/>
          <w:vertAlign w:val="baseline"/>
        </w:rPr>
        <w:t>rate.</w:t>
      </w:r>
    </w:p>
    <w:p>
      <w:pPr>
        <w:pStyle w:val="BodyText"/>
        <w:spacing w:before="51"/>
        <w:rPr>
          <w:sz w:val="20"/>
        </w:rPr>
      </w:pPr>
    </w:p>
    <w:p>
      <w:pPr>
        <w:pStyle w:val="ListParagraph"/>
        <w:numPr>
          <w:ilvl w:val="1"/>
          <w:numId w:val="1"/>
        </w:numPr>
        <w:tabs>
          <w:tab w:val="left" w:pos="552"/>
        </w:tabs>
        <w:spacing w:before="0" w:after="0" w:line="240" w:lineRule="auto"/>
        <w:ind w:left="552" w:right="0" w:hanging="432"/>
        <w:jc w:val="left"/>
        <w:rPr>
          <w:sz w:val="24"/>
        </w:rPr>
      </w:pPr>
      <w:r>
        <w:rPr>
          <w:sz w:val="24"/>
          <w:u w:val="single"/>
        </w:rPr>
        <w:t>Changes</w:t>
      </w:r>
      <w:r>
        <w:rPr>
          <w:spacing w:val="-4"/>
          <w:sz w:val="24"/>
          <w:u w:val="single"/>
        </w:rPr>
        <w:t xml:space="preserve"> </w:t>
      </w:r>
      <w:r>
        <w:rPr>
          <w:sz w:val="24"/>
          <w:u w:val="single"/>
        </w:rPr>
        <w:t xml:space="preserve">to </w:t>
      </w:r>
      <w:r>
        <w:rPr>
          <w:spacing w:val="-2"/>
          <w:sz w:val="24"/>
          <w:u w:val="single"/>
        </w:rPr>
        <w:t>Burden</w:t>
      </w:r>
    </w:p>
    <w:p>
      <w:pPr>
        <w:pStyle w:val="BodyText"/>
        <w:spacing w:before="272"/>
        <w:ind w:left="119" w:right="455"/>
      </w:pPr>
      <w:r>
        <w:t>There is an overall decrease in the financial burden from the 2021 PRA package because of a decrease in</w:t>
      </w:r>
      <w:r>
        <w:rPr>
          <w:spacing w:val="-1"/>
        </w:rPr>
        <w:t xml:space="preserve"> </w:t>
      </w:r>
      <w:r>
        <w:t>the number</w:t>
      </w:r>
      <w:r>
        <w:rPr>
          <w:spacing w:val="-1"/>
        </w:rPr>
        <w:t xml:space="preserve"> </w:t>
      </w:r>
      <w:r>
        <w:t>of</w:t>
      </w:r>
      <w:r>
        <w:rPr>
          <w:spacing w:val="-1"/>
        </w:rPr>
        <w:t xml:space="preserve"> </w:t>
      </w:r>
      <w:r>
        <w:t>submitters</w:t>
      </w:r>
      <w:r>
        <w:rPr>
          <w:spacing w:val="-2"/>
        </w:rPr>
        <w:t xml:space="preserve"> </w:t>
      </w:r>
      <w:r>
        <w:t>from</w:t>
      </w:r>
      <w:r>
        <w:rPr>
          <w:spacing w:val="-4"/>
        </w:rPr>
        <w:t xml:space="preserve"> </w:t>
      </w:r>
      <w:r>
        <w:t>40</w:t>
      </w:r>
      <w:r>
        <w:rPr>
          <w:spacing w:val="-1"/>
        </w:rPr>
        <w:t xml:space="preserve"> </w:t>
      </w:r>
      <w:r>
        <w:t>to</w:t>
      </w:r>
      <w:r>
        <w:rPr>
          <w:spacing w:val="-1"/>
        </w:rPr>
        <w:t xml:space="preserve"> </w:t>
      </w:r>
      <w:r>
        <w:t>23</w:t>
      </w:r>
      <w:r>
        <w:rPr>
          <w:spacing w:val="-1"/>
        </w:rPr>
        <w:t xml:space="preserve"> </w:t>
      </w:r>
      <w:r>
        <w:t>and</w:t>
      </w:r>
      <w:r>
        <w:rPr>
          <w:spacing w:val="-1"/>
        </w:rPr>
        <w:t xml:space="preserve"> </w:t>
      </w:r>
      <w:r>
        <w:t>the number</w:t>
      </w:r>
      <w:r>
        <w:rPr>
          <w:spacing w:val="-1"/>
        </w:rPr>
        <w:t xml:space="preserve"> </w:t>
      </w:r>
      <w:r>
        <w:t>of</w:t>
      </w:r>
      <w:r>
        <w:rPr>
          <w:spacing w:val="-1"/>
        </w:rPr>
        <w:t xml:space="preserve"> </w:t>
      </w:r>
      <w:r>
        <w:t>QHP</w:t>
      </w:r>
      <w:r>
        <w:rPr>
          <w:spacing w:val="-3"/>
        </w:rPr>
        <w:t xml:space="preserve"> </w:t>
      </w:r>
      <w:r>
        <w:t>issuers</w:t>
      </w:r>
      <w:r>
        <w:rPr>
          <w:spacing w:val="-3"/>
        </w:rPr>
        <w:t xml:space="preserve"> </w:t>
      </w:r>
      <w:r>
        <w:t>from 275</w:t>
      </w:r>
      <w:r>
        <w:rPr>
          <w:spacing w:val="-1"/>
        </w:rPr>
        <w:t xml:space="preserve"> </w:t>
      </w:r>
      <w:r>
        <w:t>to</w:t>
      </w:r>
    </w:p>
    <w:p>
      <w:pPr>
        <w:pStyle w:val="BodyText"/>
        <w:ind w:left="120"/>
      </w:pPr>
      <w:r>
        <w:t>255. The</w:t>
      </w:r>
      <w:r>
        <w:rPr>
          <w:spacing w:val="1"/>
        </w:rPr>
        <w:t xml:space="preserve"> </w:t>
      </w:r>
      <w:r>
        <w:t>total</w:t>
      </w:r>
      <w:r>
        <w:rPr>
          <w:spacing w:val="1"/>
        </w:rPr>
        <w:t xml:space="preserve"> </w:t>
      </w:r>
      <w:r>
        <w:t>burden hours</w:t>
      </w:r>
      <w:r>
        <w:rPr>
          <w:spacing w:val="-2"/>
        </w:rPr>
        <w:t xml:space="preserve"> </w:t>
      </w:r>
      <w:r>
        <w:t>remain the</w:t>
      </w:r>
      <w:r>
        <w:rPr>
          <w:spacing w:val="1"/>
        </w:rPr>
        <w:t xml:space="preserve"> </w:t>
      </w:r>
      <w:r>
        <w:t>same</w:t>
      </w:r>
      <w:r>
        <w:rPr>
          <w:spacing w:val="1"/>
        </w:rPr>
        <w:t xml:space="preserve"> </w:t>
      </w:r>
      <w:r>
        <w:t>at</w:t>
      </w:r>
      <w:r>
        <w:rPr>
          <w:spacing w:val="1"/>
        </w:rPr>
        <w:t xml:space="preserve"> </w:t>
      </w:r>
      <w:r>
        <w:t xml:space="preserve">5,255 </w:t>
      </w:r>
      <w:r>
        <w:rPr>
          <w:spacing w:val="-2"/>
        </w:rPr>
        <w:t>hours.</w:t>
      </w:r>
    </w:p>
    <w:p>
      <w:pPr>
        <w:pStyle w:val="BodyText"/>
      </w:pPr>
    </w:p>
    <w:p>
      <w:pPr>
        <w:pStyle w:val="ListParagraph"/>
        <w:numPr>
          <w:ilvl w:val="1"/>
          <w:numId w:val="1"/>
        </w:numPr>
        <w:tabs>
          <w:tab w:val="left" w:pos="552"/>
        </w:tabs>
        <w:spacing w:before="0" w:after="0" w:line="240" w:lineRule="auto"/>
        <w:ind w:left="552" w:right="0" w:hanging="432"/>
        <w:jc w:val="left"/>
        <w:rPr>
          <w:sz w:val="24"/>
        </w:rPr>
      </w:pPr>
      <w:r>
        <w:rPr>
          <w:sz w:val="24"/>
          <w:u w:val="single"/>
        </w:rPr>
        <w:t>Publication/Tabulation</w:t>
      </w:r>
      <w:r>
        <w:rPr>
          <w:spacing w:val="-13"/>
          <w:sz w:val="24"/>
          <w:u w:val="single"/>
        </w:rPr>
        <w:t xml:space="preserve"> </w:t>
      </w:r>
      <w:r>
        <w:rPr>
          <w:spacing w:val="-2"/>
          <w:sz w:val="24"/>
          <w:u w:val="single"/>
        </w:rPr>
        <w:t>Dates</w:t>
      </w:r>
    </w:p>
    <w:p>
      <w:pPr>
        <w:pStyle w:val="BodyText"/>
      </w:pPr>
    </w:p>
    <w:p>
      <w:pPr>
        <w:pStyle w:val="BodyText"/>
        <w:ind w:left="119" w:right="369"/>
      </w:pPr>
      <w:r>
        <w:t>Under current statutes, prescription information collected under this ICR will be kept</w:t>
      </w:r>
      <w:r>
        <w:rPr>
          <w:spacing w:val="40"/>
        </w:rPr>
        <w:t xml:space="preserve"> </w:t>
      </w:r>
      <w:r>
        <w:t>confidential,</w:t>
      </w:r>
      <w:r>
        <w:rPr>
          <w:spacing w:val="-7"/>
        </w:rPr>
        <w:t xml:space="preserve"> </w:t>
      </w:r>
      <w:r>
        <w:t>and</w:t>
      </w:r>
      <w:r>
        <w:rPr>
          <w:spacing w:val="-3"/>
        </w:rPr>
        <w:t xml:space="preserve"> </w:t>
      </w:r>
      <w:r>
        <w:t>may</w:t>
      </w:r>
      <w:r>
        <w:rPr>
          <w:spacing w:val="-3"/>
        </w:rPr>
        <w:t xml:space="preserve"> </w:t>
      </w:r>
      <w:r>
        <w:t>only</w:t>
      </w:r>
      <w:r>
        <w:rPr>
          <w:spacing w:val="-3"/>
        </w:rPr>
        <w:t xml:space="preserve"> </w:t>
      </w:r>
      <w:r>
        <w:t>be</w:t>
      </w:r>
      <w:r>
        <w:rPr>
          <w:spacing w:val="-2"/>
        </w:rPr>
        <w:t xml:space="preserve"> </w:t>
      </w:r>
      <w:r>
        <w:t>disclosed</w:t>
      </w:r>
      <w:r>
        <w:rPr>
          <w:spacing w:val="-3"/>
        </w:rPr>
        <w:t xml:space="preserve"> </w:t>
      </w:r>
      <w:r>
        <w:t>to</w:t>
      </w:r>
      <w:r>
        <w:rPr>
          <w:spacing w:val="-6"/>
        </w:rPr>
        <w:t xml:space="preserve"> </w:t>
      </w:r>
      <w:r>
        <w:t>the</w:t>
      </w:r>
      <w:r>
        <w:rPr>
          <w:spacing w:val="-2"/>
        </w:rPr>
        <w:t xml:space="preserve"> </w:t>
      </w:r>
      <w:r>
        <w:t>GAO,</w:t>
      </w:r>
      <w:r>
        <w:rPr>
          <w:spacing w:val="-3"/>
        </w:rPr>
        <w:t xml:space="preserve"> </w:t>
      </w:r>
      <w:r>
        <w:t>CBO,</w:t>
      </w:r>
      <w:r>
        <w:rPr>
          <w:spacing w:val="-3"/>
        </w:rPr>
        <w:t xml:space="preserve"> </w:t>
      </w:r>
      <w:r>
        <w:t>and</w:t>
      </w:r>
      <w:r>
        <w:rPr>
          <w:spacing w:val="-3"/>
        </w:rPr>
        <w:t xml:space="preserve"> </w:t>
      </w:r>
      <w:r>
        <w:t>states</w:t>
      </w:r>
      <w:r>
        <w:rPr>
          <w:spacing w:val="-5"/>
        </w:rPr>
        <w:t xml:space="preserve"> </w:t>
      </w:r>
      <w:r>
        <w:t>for</w:t>
      </w:r>
      <w:r>
        <w:rPr>
          <w:spacing w:val="-3"/>
        </w:rPr>
        <w:t xml:space="preserve"> </w:t>
      </w:r>
      <w:r>
        <w:t>the</w:t>
      </w:r>
      <w:r>
        <w:rPr>
          <w:spacing w:val="-2"/>
        </w:rPr>
        <w:t xml:space="preserve"> </w:t>
      </w:r>
      <w:r>
        <w:t>purpose</w:t>
      </w:r>
      <w:r>
        <w:rPr>
          <w:spacing w:val="-2"/>
        </w:rPr>
        <w:t xml:space="preserve"> </w:t>
      </w:r>
      <w:r>
        <w:t>of</w:t>
      </w:r>
      <w:r>
        <w:rPr>
          <w:spacing w:val="-3"/>
        </w:rPr>
        <w:t xml:space="preserve"> </w:t>
      </w:r>
      <w:r>
        <w:t>operating an Exchange and to carry out Medicare Part D. In disclosing these data to these entities, the Secretary is prohibited from disclosing information in a manner that identifies a specific PBM, issuer, plan, or prices</w:t>
      </w:r>
      <w:r>
        <w:rPr>
          <w:spacing w:val="-1"/>
        </w:rPr>
        <w:t xml:space="preserve"> </w:t>
      </w:r>
      <w:r>
        <w:t>charged for drugs. Accordingly, the data collected shall not be disclosed by CMS, except in a form which does not disclose the identity of a specific PBM, issuer, plan, or prices charged for drugs for the purposes of carrying out Section 6005 of the PPACA, which added section 1150A to the Act.</w:t>
      </w:r>
    </w:p>
    <w:p>
      <w:pPr>
        <w:spacing w:after="0"/>
        <w:sectPr>
          <w:pgSz w:w="12240" w:h="15840"/>
          <w:pgMar w:top="1700" w:right="1040" w:bottom="720" w:left="1320" w:header="0" w:footer="524"/>
          <w:cols w:space="720"/>
        </w:sectPr>
      </w:pPr>
    </w:p>
    <w:p>
      <w:pPr>
        <w:pStyle w:val="ListParagraph"/>
        <w:numPr>
          <w:ilvl w:val="1"/>
          <w:numId w:val="1"/>
        </w:numPr>
        <w:tabs>
          <w:tab w:val="left" w:pos="552"/>
        </w:tabs>
        <w:spacing w:before="60" w:after="0" w:line="240" w:lineRule="auto"/>
        <w:ind w:left="552" w:right="0" w:hanging="432"/>
        <w:jc w:val="left"/>
        <w:rPr>
          <w:sz w:val="24"/>
        </w:rPr>
      </w:pPr>
      <w:bookmarkStart w:id="19" w:name="17. Expiration Date"/>
      <w:bookmarkEnd w:id="19"/>
      <w:r>
        <w:rPr>
          <w:sz w:val="24"/>
          <w:u w:val="single"/>
        </w:rPr>
        <w:t>Expiration</w:t>
      </w:r>
      <w:r>
        <w:rPr>
          <w:spacing w:val="-1"/>
          <w:sz w:val="24"/>
          <w:u w:val="single"/>
        </w:rPr>
        <w:t xml:space="preserve"> </w:t>
      </w:r>
      <w:r>
        <w:rPr>
          <w:spacing w:val="-4"/>
          <w:sz w:val="24"/>
          <w:u w:val="single"/>
        </w:rPr>
        <w:t>Date</w:t>
      </w:r>
    </w:p>
    <w:p>
      <w:pPr>
        <w:pStyle w:val="BodyText"/>
        <w:spacing w:before="272"/>
        <w:ind w:left="120" w:right="543"/>
      </w:pPr>
      <w:r>
        <w:t>The expiration date and OMB control number will appear on the first page of the instrument (top-right</w:t>
      </w:r>
      <w:r>
        <w:rPr>
          <w:spacing w:val="-2"/>
        </w:rPr>
        <w:t xml:space="preserve"> </w:t>
      </w:r>
      <w:r>
        <w:t>corner).</w:t>
      </w:r>
      <w:r>
        <w:rPr>
          <w:spacing w:val="-3"/>
        </w:rPr>
        <w:t xml:space="preserve"> </w:t>
      </w:r>
      <w:r>
        <w:t>The</w:t>
      </w:r>
      <w:r>
        <w:rPr>
          <w:spacing w:val="-2"/>
        </w:rPr>
        <w:t xml:space="preserve"> </w:t>
      </w:r>
      <w:r>
        <w:t>PRA</w:t>
      </w:r>
      <w:r>
        <w:rPr>
          <w:spacing w:val="-5"/>
        </w:rPr>
        <w:t xml:space="preserve"> </w:t>
      </w:r>
      <w:r>
        <w:t>disclosure</w:t>
      </w:r>
      <w:r>
        <w:rPr>
          <w:spacing w:val="-2"/>
        </w:rPr>
        <w:t xml:space="preserve"> </w:t>
      </w:r>
      <w:r>
        <w:t>statement</w:t>
      </w:r>
      <w:r>
        <w:rPr>
          <w:spacing w:val="-2"/>
        </w:rPr>
        <w:t xml:space="preserve"> </w:t>
      </w:r>
      <w:r>
        <w:t>will</w:t>
      </w:r>
      <w:r>
        <w:rPr>
          <w:spacing w:val="-2"/>
        </w:rPr>
        <w:t xml:space="preserve"> </w:t>
      </w:r>
      <w:r>
        <w:t>be</w:t>
      </w:r>
      <w:r>
        <w:rPr>
          <w:spacing w:val="-2"/>
        </w:rPr>
        <w:t xml:space="preserve"> </w:t>
      </w:r>
      <w:r>
        <w:t>included</w:t>
      </w:r>
      <w:r>
        <w:rPr>
          <w:spacing w:val="-7"/>
        </w:rPr>
        <w:t xml:space="preserve"> </w:t>
      </w:r>
      <w:r>
        <w:t>at</w:t>
      </w:r>
      <w:r>
        <w:rPr>
          <w:spacing w:val="-2"/>
        </w:rPr>
        <w:t xml:space="preserve"> </w:t>
      </w:r>
      <w:r>
        <w:t>the</w:t>
      </w:r>
      <w:r>
        <w:rPr>
          <w:spacing w:val="-2"/>
        </w:rPr>
        <w:t xml:space="preserve"> </w:t>
      </w:r>
      <w:r>
        <w:t>bottom</w:t>
      </w:r>
      <w:r>
        <w:rPr>
          <w:spacing w:val="-2"/>
        </w:rPr>
        <w:t xml:space="preserve"> </w:t>
      </w:r>
      <w:r>
        <w:t>of</w:t>
      </w:r>
      <w:r>
        <w:rPr>
          <w:spacing w:val="-3"/>
        </w:rPr>
        <w:t xml:space="preserve"> </w:t>
      </w:r>
      <w:r>
        <w:t>the</w:t>
      </w:r>
      <w:r>
        <w:rPr>
          <w:spacing w:val="-2"/>
        </w:rPr>
        <w:t xml:space="preserve"> </w:t>
      </w:r>
      <w:r>
        <w:t>first</w:t>
      </w:r>
      <w:r>
        <w:rPr>
          <w:spacing w:val="-2"/>
        </w:rPr>
        <w:t xml:space="preserve"> </w:t>
      </w:r>
      <w:r>
        <w:t>page of the instrument.</w:t>
      </w:r>
    </w:p>
    <w:sectPr>
      <w:pgSz w:w="12240" w:h="15840"/>
      <w:pgMar w:top="1660" w:right="1040" w:bottom="720" w:left="1320" w:header="0" w:footer="52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mbria">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3776979</wp:posOffset>
              </wp:positionH>
              <wp:positionV relativeFrom="page">
                <wp:posOffset>9585931</wp:posOffset>
              </wp:positionV>
              <wp:extent cx="231140" cy="1803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140" cy="180340"/>
                      </a:xfrm>
                      <a:prstGeom prst="rect">
                        <a:avLst/>
                      </a:prstGeom>
                    </wps:spPr>
                    <wps:txbx>
                      <w:txbxContent>
                        <w:p>
                          <w:pPr>
                            <w:spacing w:before="10"/>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8.2pt;height:14.2pt;margin-top:754.8pt;margin-left:297.4pt;mso-position-horizontal-relative:page;mso-position-vertical-relative:page;position:absolute;z-index:-251657216" filled="f" stroked="f">
              <v:textbox inset="0,0,0,0">
                <w:txbxContent>
                  <w:p>
                    <w:pPr>
                      <w:spacing w:before="10"/>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BCA3E3"/>
    <w:multiLevelType w:val="hybridMultilevel"/>
    <w:tmpl w:val="00000000"/>
    <w:lvl w:ilvl="0">
      <w:start w:val="1"/>
      <w:numFmt w:val="upperLetter"/>
      <w:lvlText w:val="%1."/>
      <w:lvlJc w:val="left"/>
      <w:pPr>
        <w:ind w:left="472" w:hanging="353"/>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start w:val="1"/>
      <w:numFmt w:val="decimal"/>
      <w:lvlText w:val="%2."/>
      <w:lvlJc w:val="left"/>
      <w:pPr>
        <w:ind w:left="42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05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162" w:hanging="360"/>
      </w:pPr>
      <w:rPr>
        <w:rFonts w:hint="default"/>
        <w:lang w:val="en-US" w:eastAsia="en-US" w:bidi="ar-SA"/>
      </w:rPr>
    </w:lvl>
    <w:lvl w:ilvl="4">
      <w:start w:val="0"/>
      <w:numFmt w:val="bullet"/>
      <w:lvlText w:val="•"/>
      <w:lvlJc w:val="left"/>
      <w:pPr>
        <w:ind w:left="3265" w:hanging="360"/>
      </w:pPr>
      <w:rPr>
        <w:rFonts w:hint="default"/>
        <w:lang w:val="en-US" w:eastAsia="en-US" w:bidi="ar-SA"/>
      </w:rPr>
    </w:lvl>
    <w:lvl w:ilvl="5">
      <w:start w:val="0"/>
      <w:numFmt w:val="bullet"/>
      <w:lvlText w:val="•"/>
      <w:lvlJc w:val="left"/>
      <w:pPr>
        <w:ind w:left="4367" w:hanging="360"/>
      </w:pPr>
      <w:rPr>
        <w:rFonts w:hint="default"/>
        <w:lang w:val="en-US" w:eastAsia="en-US" w:bidi="ar-SA"/>
      </w:rPr>
    </w:lvl>
    <w:lvl w:ilvl="6">
      <w:start w:val="0"/>
      <w:numFmt w:val="bullet"/>
      <w:lvlText w:val="•"/>
      <w:lvlJc w:val="left"/>
      <w:pPr>
        <w:ind w:left="5470"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67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ind w:left="120"/>
      <w:outlineLvl w:val="1"/>
    </w:pPr>
    <w:rPr>
      <w:rFonts w:ascii="Times New Roman" w:eastAsia="Times New Roman" w:hAnsi="Times New Roman" w:cs="Times New Roman"/>
      <w:b/>
      <w:bCs/>
      <w:sz w:val="24"/>
      <w:szCs w:val="24"/>
      <w:lang w:val="en-US" w:eastAsia="en-US" w:bidi="ar-SA"/>
    </w:rPr>
  </w:style>
  <w:style w:type="paragraph" w:styleId="Title">
    <w:name w:val="Title"/>
    <w:basedOn w:val="Normal"/>
    <w:uiPriority w:val="1"/>
    <w:qFormat/>
    <w:pPr>
      <w:ind w:right="264"/>
      <w:jc w:val="center"/>
    </w:pPr>
    <w:rPr>
      <w:rFonts w:ascii="Times New Roman" w:eastAsia="Times New Roman" w:hAnsi="Times New Roman" w:cs="Times New Roman"/>
      <w:b/>
      <w:bCs/>
      <w:sz w:val="28"/>
      <w:szCs w:val="28"/>
      <w:lang w:val="en-US" w:eastAsia="en-US" w:bidi="ar-SA"/>
    </w:rPr>
  </w:style>
  <w:style w:type="paragraph" w:styleId="ListParagraph">
    <w:name w:val="List Paragraph"/>
    <w:basedOn w:val="Normal"/>
    <w:uiPriority w:val="1"/>
    <w:qFormat/>
    <w:pPr>
      <w:ind w:left="552" w:hanging="30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 TargetMode="External" /><Relationship Id="rId6" Type="http://schemas.openxmlformats.org/officeDocument/2006/relationships/hyperlink" Target="https://www.opm.gov/policy-data-oversight/pay-leave/salaries-wages/salary-tables/pdf/2023/GS_h.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Pharmacy Benefit Manager Transparency for Qualified Health Plans</dc:title>
  <dc:subject>Supporting Statement A for Pharmacy Benefit Manager Transparency for Qualified Health Plans (CMS-10725/OMB control number: 0938-1394)</dc:subject>
  <dc:creator>Centers for Medicare &amp; Medicaid Services (CMS)</dc:creator>
  <cp:keywords>Pharmacy Benefit Manager; PBM; Qualified Health Plan; QHP; prescription drug data; Health Information Oversight System; HIOS;</cp:keywords>
  <cp:revision>0</cp:revision>
  <dcterms:created xsi:type="dcterms:W3CDTF">2024-04-30T21:41:32Z</dcterms:created>
  <dcterms:modified xsi:type="dcterms:W3CDTF">2024-04-30T21:41:32Z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0x010100965FC27B0ED77545992A3C5070BA4731</vt:lpwstr>
  </property>
  <property fmtid="{D5CDD505-2E9C-101B-9397-08002B2CF9AE}" pid="3" name="Created">
    <vt:filetime>2023-12-19T00:00:00Z</vt:filetime>
  </property>
  <property fmtid="{D5CDD505-2E9C-101B-9397-08002B2CF9AE}" pid="4" name="Creator">
    <vt:lpwstr>Acrobat PDFMaker 23 for Word</vt:lpwstr>
  </property>
  <property fmtid="{D5CDD505-2E9C-101B-9397-08002B2CF9AE}" pid="5" name="LastSaved">
    <vt:filetime>2024-04-30T00:00:00Z</vt:filetime>
  </property>
  <property fmtid="{D5CDD505-2E9C-101B-9397-08002B2CF9AE}" pid="6" name="Producer">
    <vt:lpwstr>Adobe PDF Library 23.8.197</vt:lpwstr>
  </property>
  <property fmtid="{D5CDD505-2E9C-101B-9397-08002B2CF9AE}" pid="7" name="SourceModified">
    <vt:lpwstr>D:20231215214325</vt:lpwstr>
  </property>
  <property fmtid="{D5CDD505-2E9C-101B-9397-08002B2CF9AE}" pid="8" name="_dlc_DocId">
    <vt:lpwstr>QSXZK4DW25JC-1146626974-3348</vt:lpwstr>
  </property>
  <property fmtid="{D5CDD505-2E9C-101B-9397-08002B2CF9AE}" pid="9" name="_dlc_DocIdItemGuid">
    <vt:lpwstr>7826eca5-1f03-42ef-83e5-f42d3143b36c</vt:lpwstr>
  </property>
  <property fmtid="{D5CDD505-2E9C-101B-9397-08002B2CF9AE}" pid="10" name="_dlc_DocIdUrl">
    <vt:lpwstr>https://share.cms.gov/center/cciio/MPMG/_layouts/15/DocIdRedir.aspx?ID=QSXZK4DW25JC-1146626974-3348, QSXZK4DW25JC-1146626974-3348</vt:lpwstr>
  </property>
</Properties>
</file>