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5A35" w:rsidRPr="00215B67" w:rsidP="00E75A35" w14:paraId="50AFD92A" w14:textId="0FA40D85">
      <w:pPr>
        <w:jc w:val="center"/>
        <w:rPr>
          <w:rFonts w:ascii="Times New Roman" w:hAnsi="Times New Roman"/>
          <w:b/>
          <w:bCs/>
        </w:rPr>
      </w:pPr>
      <w:r w:rsidRPr="00215B67">
        <w:rPr>
          <w:rFonts w:ascii="Times New Roman" w:hAnsi="Times New Roman"/>
          <w:b/>
          <w:bCs/>
        </w:rPr>
        <w:t xml:space="preserve">Supporting Statement for Form </w:t>
      </w:r>
      <w:r w:rsidRPr="00215B67" w:rsidR="00DF5012">
        <w:rPr>
          <w:rFonts w:ascii="Times New Roman" w:hAnsi="Times New Roman"/>
          <w:b/>
          <w:bCs/>
        </w:rPr>
        <w:t xml:space="preserve">Number </w:t>
      </w:r>
      <w:r w:rsidRPr="00215B67">
        <w:rPr>
          <w:rFonts w:ascii="Times New Roman" w:hAnsi="Times New Roman"/>
          <w:b/>
          <w:bCs/>
        </w:rPr>
        <w:t>SSA-4290-F5</w:t>
      </w:r>
    </w:p>
    <w:p w:rsidR="00E75A35" w:rsidRPr="00215B67" w:rsidP="00E75A35" w14:paraId="052B0C3C" w14:textId="77777777">
      <w:pPr>
        <w:jc w:val="center"/>
        <w:rPr>
          <w:rFonts w:ascii="Times New Roman" w:hAnsi="Times New Roman"/>
          <w:b/>
          <w:bCs/>
        </w:rPr>
      </w:pPr>
      <w:r w:rsidRPr="00215B67">
        <w:rPr>
          <w:rFonts w:ascii="Times New Roman" w:hAnsi="Times New Roman"/>
          <w:b/>
          <w:bCs/>
        </w:rPr>
        <w:t>Development of Participation in a</w:t>
      </w:r>
    </w:p>
    <w:p w:rsidR="00E75A35" w:rsidRPr="00215B67" w:rsidP="00E75A35" w14:paraId="5F810375" w14:textId="77777777">
      <w:pPr>
        <w:jc w:val="center"/>
        <w:rPr>
          <w:rFonts w:ascii="Times New Roman" w:hAnsi="Times New Roman"/>
          <w:b/>
          <w:bCs/>
        </w:rPr>
      </w:pPr>
      <w:r w:rsidRPr="00215B67">
        <w:rPr>
          <w:rFonts w:ascii="Times New Roman" w:hAnsi="Times New Roman"/>
          <w:b/>
          <w:bCs/>
        </w:rPr>
        <w:t>Vocational Rehabilitation or Similar Program</w:t>
      </w:r>
    </w:p>
    <w:p w:rsidR="00E75A35" w:rsidRPr="00215B67" w:rsidP="00E75A35" w14:paraId="736E790A" w14:textId="77777777">
      <w:pPr>
        <w:jc w:val="center"/>
        <w:rPr>
          <w:rFonts w:ascii="Times New Roman" w:hAnsi="Times New Roman"/>
          <w:b/>
          <w:bCs/>
          <w:caps/>
        </w:rPr>
      </w:pPr>
      <w:r w:rsidRPr="00215B67">
        <w:rPr>
          <w:rFonts w:ascii="Times New Roman" w:hAnsi="Times New Roman"/>
          <w:b/>
          <w:bCs/>
        </w:rPr>
        <w:t xml:space="preserve">20 CFR 404.316(c), 404.337(c), 404.352(d), 404.1586(g), 404.1596, 404.1597(a), 404.327, 404.328, 416.1321(d), </w:t>
      </w:r>
      <w:r w:rsidRPr="00215B67">
        <w:rPr>
          <w:rFonts w:ascii="Times New Roman" w:hAnsi="Times New Roman"/>
          <w:b/>
          <w:bCs/>
        </w:rPr>
        <w:t>416.1331(a)-(b), and 416.1338, 416.1402</w:t>
      </w:r>
    </w:p>
    <w:p w:rsidR="00E75A35" w:rsidRPr="00215B67" w:rsidP="00E75A35" w14:paraId="70267728" w14:textId="77777777">
      <w:pPr>
        <w:jc w:val="center"/>
        <w:rPr>
          <w:rFonts w:ascii="Times New Roman" w:hAnsi="Times New Roman"/>
          <w:b/>
          <w:bCs/>
        </w:rPr>
      </w:pPr>
      <w:r w:rsidRPr="00215B67">
        <w:rPr>
          <w:rFonts w:ascii="Times New Roman" w:hAnsi="Times New Roman"/>
          <w:b/>
          <w:bCs/>
        </w:rPr>
        <w:t>OMB No. 0960-0282</w:t>
      </w:r>
    </w:p>
    <w:p w:rsidR="00A45D82" w:rsidRPr="00BC7F42" w:rsidP="00A45D82" w14:paraId="61E334AF" w14:textId="77777777">
      <w:pPr>
        <w:pStyle w:val="Header"/>
        <w:tabs>
          <w:tab w:val="clear" w:pos="4320"/>
          <w:tab w:val="clear" w:pos="8640"/>
        </w:tabs>
        <w:rPr>
          <w:rFonts w:ascii="Times New Roman" w:hAnsi="Times New Roman"/>
        </w:rPr>
      </w:pPr>
    </w:p>
    <w:p w:rsidR="00A45D82" w:rsidRPr="002321B0" w:rsidP="00A45D82" w14:paraId="6468FADC"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2A6CC03C" w14:textId="77777777">
      <w:pPr>
        <w:pStyle w:val="Header"/>
        <w:tabs>
          <w:tab w:val="clear" w:pos="4320"/>
          <w:tab w:val="clear" w:pos="8640"/>
        </w:tabs>
        <w:rPr>
          <w:rFonts w:ascii="Times New Roman" w:hAnsi="Times New Roman"/>
        </w:rPr>
      </w:pPr>
    </w:p>
    <w:p w:rsidR="002321B0" w:rsidP="00215B67" w14:paraId="2917905F" w14:textId="77777777">
      <w:pPr>
        <w:numPr>
          <w:ilvl w:val="0"/>
          <w:numId w:val="19"/>
        </w:numPr>
        <w:ind w:firstLine="18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B20FE1" w:rsidRPr="00B20FE1" w:rsidP="00215B67" w14:paraId="031C3DF9" w14:textId="656C76E2">
      <w:pPr>
        <w:ind w:left="1440"/>
        <w:rPr>
          <w:rFonts w:ascii="Times New Roman" w:hAnsi="Times New Roman"/>
        </w:rPr>
      </w:pPr>
      <w:r w:rsidRPr="00B20FE1">
        <w:rPr>
          <w:rFonts w:ascii="Times New Roman" w:hAnsi="Times New Roman"/>
        </w:rPr>
        <w:t>The Ticket to Work and Self-Sufficiency Program allows recipients of Title II benefits and Title XVI Social Security Administration (S</w:t>
      </w:r>
      <w:r w:rsidRPr="00B20FE1">
        <w:rPr>
          <w:rFonts w:ascii="Times New Roman" w:hAnsi="Times New Roman"/>
        </w:rPr>
        <w:t xml:space="preserve">SA) disability payments to continue receiving payments while enrolled in a qualifying vocational rehabilitation, or other job-training program. </w:t>
      </w:r>
      <w:r w:rsidR="004A7017">
        <w:rPr>
          <w:rFonts w:ascii="Times New Roman" w:hAnsi="Times New Roman"/>
        </w:rPr>
        <w:t xml:space="preserve"> SSA implemented t</w:t>
      </w:r>
      <w:r w:rsidRPr="00B20FE1">
        <w:rPr>
          <w:rFonts w:ascii="Times New Roman" w:hAnsi="Times New Roman"/>
        </w:rPr>
        <w:t xml:space="preserve">he provisions </w:t>
      </w:r>
      <w:r w:rsidR="004A7017">
        <w:rPr>
          <w:rFonts w:ascii="Times New Roman" w:hAnsi="Times New Roman"/>
        </w:rPr>
        <w:t>for this program</w:t>
      </w:r>
      <w:r w:rsidRPr="00B20FE1">
        <w:rPr>
          <w:rFonts w:ascii="Times New Roman" w:hAnsi="Times New Roman"/>
        </w:rPr>
        <w:t xml:space="preserve"> in </w:t>
      </w:r>
      <w:r w:rsidR="00D021F0">
        <w:rPr>
          <w:rFonts w:ascii="Times New Roman" w:hAnsi="Times New Roman"/>
        </w:rPr>
        <w:t>S</w:t>
      </w:r>
      <w:r w:rsidRPr="00B20FE1">
        <w:rPr>
          <w:rFonts w:ascii="Times New Roman" w:hAnsi="Times New Roman"/>
        </w:rPr>
        <w:t xml:space="preserve">ections </w:t>
      </w:r>
      <w:r w:rsidRPr="00B20FE1">
        <w:rPr>
          <w:rFonts w:ascii="Times New Roman" w:hAnsi="Times New Roman"/>
          <w:i/>
          <w:iCs/>
        </w:rPr>
        <w:t>404.316(c), 404.327, 404.328, 404.337(c), 404.352(d</w:t>
      </w:r>
      <w:r w:rsidRPr="00B20FE1">
        <w:rPr>
          <w:rFonts w:ascii="Times New Roman" w:hAnsi="Times New Roman"/>
          <w:i/>
          <w:iCs/>
        </w:rPr>
        <w:t xml:space="preserve">), 404.1586(g), 404.1596, 404.1597(a), 416.1321(d), 416.1331(a)-(b), </w:t>
      </w:r>
      <w:r w:rsidRPr="00B20FE1">
        <w:rPr>
          <w:rFonts w:ascii="Times New Roman" w:hAnsi="Times New Roman"/>
        </w:rPr>
        <w:t>and</w:t>
      </w:r>
      <w:r w:rsidRPr="00B20FE1">
        <w:rPr>
          <w:rFonts w:ascii="Times New Roman" w:hAnsi="Times New Roman"/>
          <w:i/>
          <w:iCs/>
        </w:rPr>
        <w:t xml:space="preserve"> 416.1338 </w:t>
      </w:r>
      <w:r w:rsidRPr="00B20FE1">
        <w:rPr>
          <w:rFonts w:ascii="Times New Roman" w:hAnsi="Times New Roman"/>
        </w:rPr>
        <w:t xml:space="preserve">of the </w:t>
      </w:r>
      <w:r w:rsidRPr="00B20FE1">
        <w:rPr>
          <w:rFonts w:ascii="Times New Roman" w:hAnsi="Times New Roman"/>
          <w:i/>
          <w:iCs/>
        </w:rPr>
        <w:t>Code of Federal Regulations</w:t>
      </w:r>
      <w:r>
        <w:rPr>
          <w:rFonts w:ascii="Times New Roman" w:hAnsi="Times New Roman"/>
          <w:i/>
          <w:iCs/>
        </w:rPr>
        <w:t xml:space="preserve">. </w:t>
      </w:r>
      <w:r w:rsidR="004A7017">
        <w:rPr>
          <w:rFonts w:ascii="Times New Roman" w:hAnsi="Times New Roman"/>
          <w:i/>
          <w:iCs/>
        </w:rPr>
        <w:t xml:space="preserve"> </w:t>
      </w:r>
      <w:r w:rsidRPr="00B20FE1">
        <w:rPr>
          <w:rFonts w:ascii="Times New Roman" w:hAnsi="Times New Roman"/>
        </w:rPr>
        <w:t xml:space="preserve">The aforementioned provisions provide that </w:t>
      </w:r>
      <w:r>
        <w:rPr>
          <w:rFonts w:ascii="Times New Roman" w:hAnsi="Times New Roman"/>
        </w:rPr>
        <w:t>disability recipients,</w:t>
      </w:r>
      <w:r w:rsidRPr="00B20FE1">
        <w:rPr>
          <w:rFonts w:ascii="Times New Roman" w:hAnsi="Times New Roman"/>
        </w:rPr>
        <w:t xml:space="preserve"> who</w:t>
      </w:r>
      <w:r w:rsidR="0041364D">
        <w:rPr>
          <w:rFonts w:ascii="Times New Roman" w:hAnsi="Times New Roman"/>
        </w:rPr>
        <w:t>se disability has ceased and who</w:t>
      </w:r>
      <w:r w:rsidRPr="00B20FE1">
        <w:rPr>
          <w:rFonts w:ascii="Times New Roman" w:hAnsi="Times New Roman"/>
        </w:rPr>
        <w:t xml:space="preserve"> are still enrolled in a vocational rehabilitation or other job-training program, may continue to receive benefits</w:t>
      </w:r>
      <w:r>
        <w:rPr>
          <w:rFonts w:ascii="Times New Roman" w:hAnsi="Times New Roman"/>
        </w:rPr>
        <w:t xml:space="preserve">. </w:t>
      </w:r>
      <w:r w:rsidR="004A7017">
        <w:rPr>
          <w:rFonts w:ascii="Times New Roman" w:hAnsi="Times New Roman"/>
        </w:rPr>
        <w:t xml:space="preserve"> </w:t>
      </w:r>
      <w:r w:rsidRPr="00B20FE1">
        <w:rPr>
          <w:rFonts w:ascii="Times New Roman" w:hAnsi="Times New Roman"/>
        </w:rPr>
        <w:t xml:space="preserve">These sections require proof of the disability recipient’s enrollment in a vocational rehabilitation or job-training program. </w:t>
      </w:r>
      <w:r w:rsidR="004A7017">
        <w:rPr>
          <w:rFonts w:ascii="Times New Roman" w:hAnsi="Times New Roman"/>
        </w:rPr>
        <w:t xml:space="preserve"> </w:t>
      </w:r>
      <w:r w:rsidRPr="00B20FE1">
        <w:rPr>
          <w:rFonts w:ascii="Times New Roman" w:hAnsi="Times New Roman"/>
        </w:rPr>
        <w:t xml:space="preserve">We use Form </w:t>
      </w:r>
      <w:r w:rsidRPr="00B20FE1">
        <w:rPr>
          <w:rFonts w:ascii="Times New Roman" w:hAnsi="Times New Roman"/>
        </w:rPr>
        <w:t>SSA</w:t>
      </w:r>
      <w:r w:rsidR="004A7017">
        <w:rPr>
          <w:rFonts w:ascii="Times New Roman" w:hAnsi="Times New Roman"/>
        </w:rPr>
        <w:t>-</w:t>
      </w:r>
      <w:r w:rsidRPr="00B20FE1">
        <w:rPr>
          <w:rFonts w:ascii="Times New Roman" w:hAnsi="Times New Roman"/>
        </w:rPr>
        <w:t xml:space="preserve">4290-F5, the Development of Participation in a Vocational Rehabilitation (VR) or Similar Program, for that purpose. </w:t>
      </w:r>
      <w:r w:rsidR="004A7017">
        <w:rPr>
          <w:rFonts w:ascii="Times New Roman" w:hAnsi="Times New Roman"/>
        </w:rPr>
        <w:t xml:space="preserve"> </w:t>
      </w:r>
      <w:r w:rsidRPr="00B20FE1">
        <w:rPr>
          <w:rFonts w:ascii="Times New Roman" w:hAnsi="Times New Roman"/>
        </w:rPr>
        <w:t xml:space="preserve">Sections </w:t>
      </w:r>
      <w:r w:rsidRPr="00B20FE1">
        <w:rPr>
          <w:rFonts w:ascii="Times New Roman" w:hAnsi="Times New Roman"/>
          <w:i/>
        </w:rPr>
        <w:t xml:space="preserve">225(b)(2) </w:t>
      </w:r>
      <w:r w:rsidRPr="00B20FE1">
        <w:rPr>
          <w:rFonts w:ascii="Times New Roman" w:hAnsi="Times New Roman"/>
        </w:rPr>
        <w:t xml:space="preserve">and </w:t>
      </w:r>
      <w:r w:rsidRPr="00B20FE1">
        <w:rPr>
          <w:rFonts w:ascii="Times New Roman" w:hAnsi="Times New Roman"/>
          <w:i/>
        </w:rPr>
        <w:t xml:space="preserve">1631(a)(6) </w:t>
      </w:r>
      <w:r w:rsidRPr="00B20FE1">
        <w:rPr>
          <w:rFonts w:ascii="Times New Roman" w:hAnsi="Times New Roman"/>
        </w:rPr>
        <w:t xml:space="preserve">of the </w:t>
      </w:r>
      <w:r w:rsidRPr="00B20FE1">
        <w:rPr>
          <w:rFonts w:ascii="Times New Roman" w:hAnsi="Times New Roman"/>
          <w:i/>
        </w:rPr>
        <w:t>Social Security Act</w:t>
      </w:r>
      <w:r w:rsidRPr="00B20FE1">
        <w:rPr>
          <w:rFonts w:ascii="Times New Roman" w:hAnsi="Times New Roman"/>
        </w:rPr>
        <w:t xml:space="preserve"> </w:t>
      </w:r>
      <w:r w:rsidRPr="00B20FE1">
        <w:rPr>
          <w:rFonts w:ascii="Times New Roman" w:hAnsi="Times New Roman"/>
          <w:i/>
        </w:rPr>
        <w:t>(Act)</w:t>
      </w:r>
      <w:r w:rsidRPr="00B20FE1">
        <w:rPr>
          <w:rFonts w:ascii="Times New Roman" w:hAnsi="Times New Roman"/>
        </w:rPr>
        <w:t xml:space="preserve"> provide the statutory authority for use of this form. </w:t>
      </w:r>
      <w:r w:rsidR="004A7017">
        <w:rPr>
          <w:rFonts w:ascii="Times New Roman" w:hAnsi="Times New Roman"/>
        </w:rPr>
        <w:t xml:space="preserve"> </w:t>
      </w:r>
      <w:r w:rsidRPr="00B20FE1">
        <w:rPr>
          <w:rFonts w:ascii="Times New Roman" w:hAnsi="Times New Roman"/>
        </w:rPr>
        <w:t>Regulatory au</w:t>
      </w:r>
      <w:r w:rsidRPr="00B20FE1">
        <w:rPr>
          <w:rFonts w:ascii="Times New Roman" w:hAnsi="Times New Roman"/>
        </w:rPr>
        <w:t xml:space="preserve">thority for use of this form stems from 20 CFR </w:t>
      </w:r>
      <w:r w:rsidRPr="00B20FE1">
        <w:rPr>
          <w:rFonts w:ascii="Times New Roman" w:hAnsi="Times New Roman"/>
          <w:i/>
        </w:rPr>
        <w:t>404.316, 404.337</w:t>
      </w:r>
      <w:r w:rsidRPr="00B20FE1">
        <w:rPr>
          <w:rFonts w:ascii="Times New Roman" w:hAnsi="Times New Roman"/>
        </w:rPr>
        <w:t xml:space="preserve">, and </w:t>
      </w:r>
      <w:r w:rsidRPr="00B20FE1">
        <w:rPr>
          <w:rFonts w:ascii="Times New Roman" w:hAnsi="Times New Roman"/>
          <w:i/>
        </w:rPr>
        <w:t>404.352; 404.1586, 404.1596</w:t>
      </w:r>
      <w:r w:rsidRPr="00B20FE1">
        <w:rPr>
          <w:rFonts w:ascii="Times New Roman" w:hAnsi="Times New Roman"/>
        </w:rPr>
        <w:t xml:space="preserve">, and </w:t>
      </w:r>
      <w:r w:rsidRPr="00B20FE1">
        <w:rPr>
          <w:rFonts w:ascii="Times New Roman" w:hAnsi="Times New Roman"/>
          <w:i/>
        </w:rPr>
        <w:t>404.1597; 416.1321, 416.1331</w:t>
      </w:r>
      <w:r w:rsidRPr="00B20FE1">
        <w:rPr>
          <w:rFonts w:ascii="Times New Roman" w:hAnsi="Times New Roman"/>
        </w:rPr>
        <w:t xml:space="preserve">, and </w:t>
      </w:r>
      <w:r w:rsidRPr="00B20FE1">
        <w:rPr>
          <w:rFonts w:ascii="Times New Roman" w:hAnsi="Times New Roman"/>
          <w:i/>
        </w:rPr>
        <w:t>416.1338</w:t>
      </w:r>
      <w:r w:rsidRPr="00B20FE1">
        <w:rPr>
          <w:rFonts w:ascii="Times New Roman" w:hAnsi="Times New Roman"/>
        </w:rPr>
        <w:t xml:space="preserve">; and </w:t>
      </w:r>
      <w:r w:rsidRPr="00B20FE1">
        <w:rPr>
          <w:rFonts w:ascii="Times New Roman" w:hAnsi="Times New Roman"/>
          <w:i/>
        </w:rPr>
        <w:t>416.1402</w:t>
      </w:r>
      <w:r w:rsidRPr="00B20FE1">
        <w:rPr>
          <w:rFonts w:ascii="Times New Roman" w:hAnsi="Times New Roman"/>
        </w:rPr>
        <w:t xml:space="preserve"> of the </w:t>
      </w:r>
      <w:r w:rsidRPr="00B20FE1">
        <w:rPr>
          <w:rFonts w:ascii="Times New Roman" w:hAnsi="Times New Roman"/>
          <w:i/>
        </w:rPr>
        <w:t>Code of Federal Regulations</w:t>
      </w:r>
      <w:r w:rsidRPr="00B20FE1">
        <w:rPr>
          <w:rFonts w:ascii="Times New Roman" w:hAnsi="Times New Roman"/>
        </w:rPr>
        <w:t xml:space="preserve">. </w:t>
      </w:r>
    </w:p>
    <w:p w:rsidR="006D46FB" w:rsidP="00C56A68" w14:paraId="6EE01BE0" w14:textId="6582F0F9">
      <w:pPr>
        <w:rPr>
          <w:rFonts w:ascii="Times New Roman" w:hAnsi="Times New Roman"/>
        </w:rPr>
      </w:pPr>
    </w:p>
    <w:p w:rsidR="002E18CF" w:rsidRPr="00C56A68" w:rsidP="00215B67" w14:paraId="5E38F750" w14:textId="77777777">
      <w:pPr>
        <w:numPr>
          <w:ilvl w:val="0"/>
          <w:numId w:val="16"/>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D44AFD" w:rsidP="00D021F0" w14:paraId="05406F92" w14:textId="2A0CC319">
      <w:pPr>
        <w:pStyle w:val="BodyTextIndent"/>
        <w:spacing w:after="0"/>
        <w:ind w:left="1440"/>
        <w:rPr>
          <w:rFonts w:ascii="Times New Roman" w:hAnsi="Times New Roman"/>
        </w:rPr>
      </w:pPr>
      <w:r w:rsidRPr="00EA40C0">
        <w:rPr>
          <w:rFonts w:ascii="Times New Roman" w:hAnsi="Times New Roman"/>
          <w:color w:val="000000" w:themeColor="text1"/>
        </w:rPr>
        <w:t>To confirm that an individual is</w:t>
      </w:r>
      <w:r w:rsidRPr="00EA40C0">
        <w:rPr>
          <w:rFonts w:ascii="Times New Roman" w:hAnsi="Times New Roman"/>
          <w:color w:val="000000" w:themeColor="text1"/>
        </w:rPr>
        <w:t xml:space="preserve"> participating in a vocation rehabilitation program, </w:t>
      </w:r>
      <w:r w:rsidRPr="00EA40C0" w:rsidR="004A7017">
        <w:rPr>
          <w:rFonts w:ascii="Times New Roman" w:hAnsi="Times New Roman"/>
          <w:color w:val="000000" w:themeColor="text1"/>
        </w:rPr>
        <w:t>employment,</w:t>
      </w:r>
      <w:r w:rsidRPr="00EA40C0">
        <w:rPr>
          <w:rFonts w:ascii="Times New Roman" w:hAnsi="Times New Roman"/>
          <w:color w:val="000000" w:themeColor="text1"/>
        </w:rPr>
        <w:t xml:space="preserve"> or support service</w:t>
      </w:r>
      <w:r w:rsidR="00F10910">
        <w:rPr>
          <w:rFonts w:ascii="Times New Roman" w:hAnsi="Times New Roman"/>
          <w:color w:val="000000" w:themeColor="text1"/>
        </w:rPr>
        <w:t xml:space="preserve"> SSA </w:t>
      </w:r>
      <w:r w:rsidRPr="00EA40C0">
        <w:rPr>
          <w:rFonts w:ascii="Times New Roman" w:hAnsi="Times New Roman"/>
          <w:color w:val="000000" w:themeColor="text1"/>
        </w:rPr>
        <w:t>require</w:t>
      </w:r>
      <w:r w:rsidR="00F10910">
        <w:rPr>
          <w:rFonts w:ascii="Times New Roman" w:hAnsi="Times New Roman"/>
          <w:color w:val="000000" w:themeColor="text1"/>
        </w:rPr>
        <w:t>s</w:t>
      </w:r>
      <w:r w:rsidRPr="00EA40C0">
        <w:rPr>
          <w:rFonts w:ascii="Times New Roman" w:hAnsi="Times New Roman"/>
          <w:color w:val="000000" w:themeColor="text1"/>
        </w:rPr>
        <w:t xml:space="preserve"> certain information about the recipient, their program </w:t>
      </w:r>
      <w:r w:rsidRPr="00EA40C0" w:rsidR="004A7017">
        <w:rPr>
          <w:rFonts w:ascii="Times New Roman" w:hAnsi="Times New Roman"/>
          <w:color w:val="000000" w:themeColor="text1"/>
        </w:rPr>
        <w:t>participation,</w:t>
      </w:r>
      <w:r w:rsidRPr="00EA40C0">
        <w:rPr>
          <w:rFonts w:ascii="Times New Roman" w:hAnsi="Times New Roman"/>
          <w:color w:val="000000" w:themeColor="text1"/>
        </w:rPr>
        <w:t xml:space="preserve"> and the services they receive</w:t>
      </w:r>
      <w:r w:rsidR="004A7017">
        <w:rPr>
          <w:rFonts w:ascii="Times New Roman" w:hAnsi="Times New Roman"/>
          <w:color w:val="000000" w:themeColor="text1"/>
        </w:rPr>
        <w:t xml:space="preserve">. </w:t>
      </w:r>
      <w:r w:rsidRPr="00EA40C0">
        <w:rPr>
          <w:rFonts w:ascii="Times New Roman" w:hAnsi="Times New Roman"/>
          <w:color w:val="000000" w:themeColor="text1"/>
        </w:rPr>
        <w:t xml:space="preserve"> SSA uses Form SSA-4290-F5 to collect this information</w:t>
      </w:r>
      <w:r w:rsidR="004A7017">
        <w:rPr>
          <w:rFonts w:ascii="Times New Roman" w:hAnsi="Times New Roman"/>
          <w:color w:val="000000" w:themeColor="text1"/>
        </w:rPr>
        <w:t>, and</w:t>
      </w:r>
      <w:r w:rsidRPr="00EA40C0">
        <w:rPr>
          <w:rFonts w:ascii="Times New Roman" w:hAnsi="Times New Roman"/>
          <w:color w:val="000000" w:themeColor="text1"/>
        </w:rPr>
        <w:t xml:space="preserve"> to make a determination regarding continued entitlement to benefit payments.</w:t>
      </w:r>
      <w:r w:rsidR="00F10910">
        <w:rPr>
          <w:rFonts w:ascii="Times New Roman" w:hAnsi="Times New Roman"/>
          <w:color w:val="000000" w:themeColor="text1"/>
        </w:rPr>
        <w:t xml:space="preserve"> </w:t>
      </w:r>
      <w:r w:rsidRPr="00EA40C0">
        <w:rPr>
          <w:rFonts w:ascii="Times New Roman" w:hAnsi="Times New Roman"/>
          <w:color w:val="000000" w:themeColor="text1"/>
        </w:rPr>
        <w:t xml:space="preserve"> </w:t>
      </w:r>
      <w:r w:rsidRPr="00EA40C0" w:rsidR="00DF5012">
        <w:rPr>
          <w:rFonts w:ascii="Times New Roman" w:hAnsi="Times New Roman"/>
          <w:color w:val="000000" w:themeColor="text1"/>
        </w:rPr>
        <w:t xml:space="preserve">Respondents learn of the possibility for benefits via Agency mailers, multi-media commercials and advertising, SSA’s general website, a link from the </w:t>
      </w:r>
      <w:r w:rsidRPr="004F66BE" w:rsidR="00DF5012">
        <w:rPr>
          <w:rFonts w:ascii="Georgia" w:hAnsi="Georgia"/>
          <w:i/>
          <w:iCs/>
          <w:color w:val="FF0000"/>
        </w:rPr>
        <w:t>my</w:t>
      </w:r>
      <w:r w:rsidR="00DF5012">
        <w:rPr>
          <w:rFonts w:ascii="Georgia" w:hAnsi="Georgia"/>
          <w:color w:val="0054A6"/>
        </w:rPr>
        <w:t>Social Security</w:t>
      </w:r>
      <w:r w:rsidR="00DF5012">
        <w:rPr>
          <w:rFonts w:ascii="Times New Roman" w:hAnsi="Times New Roman"/>
        </w:rPr>
        <w:t xml:space="preserve"> </w:t>
      </w:r>
      <w:r w:rsidRPr="00EA40C0" w:rsidR="00DF5012">
        <w:rPr>
          <w:rFonts w:ascii="Times New Roman" w:hAnsi="Times New Roman"/>
          <w:color w:val="000000" w:themeColor="text1"/>
        </w:rPr>
        <w:t xml:space="preserve">landing page, as well as from other individuals.  SSA is constantly reviewing our outreach tactics to assure maximum exposure and accessibility to necessary individuals.  </w:t>
      </w:r>
      <w:r w:rsidR="00F10910">
        <w:rPr>
          <w:rFonts w:ascii="Times New Roman" w:hAnsi="Times New Roman"/>
          <w:color w:val="000000" w:themeColor="text1"/>
        </w:rPr>
        <w:t xml:space="preserve">SSA’s </w:t>
      </w:r>
      <w:r w:rsidRPr="00EA40C0" w:rsidR="00DF5012">
        <w:rPr>
          <w:rFonts w:ascii="Times New Roman" w:hAnsi="Times New Roman"/>
          <w:color w:val="000000" w:themeColor="text1"/>
        </w:rPr>
        <w:t xml:space="preserve">website and mailers list the information respondents need to apply for this benefit. </w:t>
      </w:r>
      <w:r w:rsidR="004A7017">
        <w:rPr>
          <w:rFonts w:ascii="Times New Roman" w:hAnsi="Times New Roman"/>
          <w:color w:val="000000" w:themeColor="text1"/>
        </w:rPr>
        <w:t xml:space="preserve"> </w:t>
      </w:r>
      <w:r w:rsidRPr="00112C8D" w:rsidR="00112C8D">
        <w:rPr>
          <w:rFonts w:ascii="Times New Roman" w:hAnsi="Times New Roman"/>
          <w:bCs/>
        </w:rPr>
        <w:t>To determine whether a beneficiary will continue to be eligible for benefits, individuals receiving S</w:t>
      </w:r>
      <w:r w:rsidR="00112C8D">
        <w:rPr>
          <w:rFonts w:ascii="Times New Roman" w:hAnsi="Times New Roman"/>
          <w:bCs/>
        </w:rPr>
        <w:t xml:space="preserve">ocial </w:t>
      </w:r>
      <w:r w:rsidRPr="00112C8D" w:rsidR="00112C8D">
        <w:rPr>
          <w:rFonts w:ascii="Times New Roman" w:hAnsi="Times New Roman"/>
          <w:bCs/>
        </w:rPr>
        <w:t>S</w:t>
      </w:r>
      <w:r w:rsidR="00112C8D">
        <w:rPr>
          <w:rFonts w:ascii="Times New Roman" w:hAnsi="Times New Roman"/>
          <w:bCs/>
        </w:rPr>
        <w:t xml:space="preserve">ecurity </w:t>
      </w:r>
      <w:r w:rsidRPr="00112C8D" w:rsidR="00112C8D">
        <w:rPr>
          <w:rFonts w:ascii="Times New Roman" w:hAnsi="Times New Roman"/>
          <w:bCs/>
        </w:rPr>
        <w:t>D</w:t>
      </w:r>
      <w:r w:rsidR="00112C8D">
        <w:rPr>
          <w:rFonts w:ascii="Times New Roman" w:hAnsi="Times New Roman"/>
          <w:bCs/>
        </w:rPr>
        <w:t xml:space="preserve">isability </w:t>
      </w:r>
      <w:r w:rsidRPr="00112C8D" w:rsidR="00112C8D">
        <w:rPr>
          <w:rFonts w:ascii="Times New Roman" w:hAnsi="Times New Roman"/>
          <w:bCs/>
        </w:rPr>
        <w:t>I</w:t>
      </w:r>
      <w:r w:rsidR="00112C8D">
        <w:rPr>
          <w:rFonts w:ascii="Times New Roman" w:hAnsi="Times New Roman"/>
          <w:bCs/>
        </w:rPr>
        <w:t>nsurance (SSDI)</w:t>
      </w:r>
      <w:r w:rsidRPr="00112C8D" w:rsidR="00112C8D">
        <w:rPr>
          <w:rFonts w:ascii="Times New Roman" w:hAnsi="Times New Roman"/>
          <w:bCs/>
        </w:rPr>
        <w:t xml:space="preserve"> benefits under Title II or </w:t>
      </w:r>
      <w:r w:rsidR="00112C8D">
        <w:rPr>
          <w:rFonts w:ascii="Times New Roman" w:hAnsi="Times New Roman"/>
          <w:bCs/>
        </w:rPr>
        <w:t>Supplemental Security Income (</w:t>
      </w:r>
      <w:r w:rsidRPr="00112C8D" w:rsidR="00112C8D">
        <w:rPr>
          <w:rFonts w:ascii="Times New Roman" w:hAnsi="Times New Roman"/>
          <w:bCs/>
        </w:rPr>
        <w:t>SSI</w:t>
      </w:r>
      <w:r w:rsidR="00112C8D">
        <w:rPr>
          <w:rFonts w:ascii="Times New Roman" w:hAnsi="Times New Roman"/>
          <w:bCs/>
        </w:rPr>
        <w:t>)</w:t>
      </w:r>
      <w:r w:rsidRPr="00112C8D" w:rsidR="00112C8D">
        <w:rPr>
          <w:rFonts w:ascii="Times New Roman" w:hAnsi="Times New Roman"/>
          <w:bCs/>
        </w:rPr>
        <w:t xml:space="preserve"> benefits under Title XVI</w:t>
      </w:r>
      <w:r w:rsidR="00112C8D">
        <w:rPr>
          <w:rFonts w:ascii="Times New Roman" w:hAnsi="Times New Roman"/>
          <w:bCs/>
        </w:rPr>
        <w:t>,</w:t>
      </w:r>
      <w:r w:rsidRPr="00112C8D" w:rsidR="00112C8D">
        <w:rPr>
          <w:rFonts w:ascii="Times New Roman" w:hAnsi="Times New Roman"/>
          <w:bCs/>
        </w:rPr>
        <w:t xml:space="preserve"> have a periodic </w:t>
      </w:r>
      <w:r w:rsidR="00112C8D">
        <w:rPr>
          <w:rFonts w:ascii="Times New Roman" w:hAnsi="Times New Roman"/>
          <w:bCs/>
        </w:rPr>
        <w:t xml:space="preserve">Title II </w:t>
      </w:r>
      <w:r w:rsidRPr="00112C8D" w:rsidR="00112C8D">
        <w:rPr>
          <w:rFonts w:ascii="Times New Roman" w:hAnsi="Times New Roman"/>
          <w:bCs/>
        </w:rPr>
        <w:t>Continuing Disability Review</w:t>
      </w:r>
      <w:r w:rsidR="00112C8D">
        <w:rPr>
          <w:rFonts w:ascii="Times New Roman" w:hAnsi="Times New Roman"/>
          <w:bCs/>
        </w:rPr>
        <w:t xml:space="preserve"> (CDR)</w:t>
      </w:r>
      <w:r w:rsidRPr="00112C8D" w:rsidR="00112C8D">
        <w:rPr>
          <w:rFonts w:ascii="Times New Roman" w:hAnsi="Times New Roman"/>
          <w:bCs/>
        </w:rPr>
        <w:t xml:space="preserve"> or, in the case of SSI recipients turning 18, an “Age-18 Redetermination</w:t>
      </w:r>
      <w:r w:rsidR="004A7017">
        <w:rPr>
          <w:rFonts w:ascii="Times New Roman" w:hAnsi="Times New Roman"/>
          <w:bCs/>
        </w:rPr>
        <w:t>.</w:t>
      </w:r>
      <w:r w:rsidRPr="00112C8D" w:rsidR="00112C8D">
        <w:rPr>
          <w:rFonts w:ascii="Times New Roman" w:hAnsi="Times New Roman"/>
          <w:bCs/>
        </w:rPr>
        <w:t>”</w:t>
      </w:r>
      <w:r w:rsidR="00F10910">
        <w:rPr>
          <w:rFonts w:ascii="Times New Roman" w:hAnsi="Times New Roman"/>
          <w:bCs/>
        </w:rPr>
        <w:t xml:space="preserve"> </w:t>
      </w:r>
      <w:r w:rsidR="00CB1609">
        <w:rPr>
          <w:rFonts w:ascii="Times New Roman" w:hAnsi="Times New Roman"/>
          <w:bCs/>
        </w:rPr>
        <w:t xml:space="preserve"> </w:t>
      </w:r>
      <w:r w:rsidR="00CB1609">
        <w:rPr>
          <w:rFonts w:ascii="Times New Roman" w:hAnsi="Times New Roman"/>
        </w:rPr>
        <w:t>Individuals selected to undergo a Continuing Disability Review (CDR) must complete Form SSA</w:t>
      </w:r>
      <w:r w:rsidR="004A7017">
        <w:rPr>
          <w:rFonts w:ascii="Times New Roman" w:hAnsi="Times New Roman"/>
        </w:rPr>
        <w:noBreakHyphen/>
      </w:r>
      <w:r w:rsidR="00CB1609">
        <w:rPr>
          <w:rFonts w:ascii="Times New Roman" w:hAnsi="Times New Roman"/>
        </w:rPr>
        <w:t>454</w:t>
      </w:r>
      <w:r w:rsidR="004A7017">
        <w:rPr>
          <w:rFonts w:ascii="Times New Roman" w:hAnsi="Times New Roman"/>
        </w:rPr>
        <w:noBreakHyphen/>
      </w:r>
      <w:r w:rsidR="00CB1609">
        <w:rPr>
          <w:rFonts w:ascii="Times New Roman" w:hAnsi="Times New Roman"/>
        </w:rPr>
        <w:t>BK</w:t>
      </w:r>
      <w:r w:rsidR="004A7017">
        <w:rPr>
          <w:rFonts w:ascii="Times New Roman" w:hAnsi="Times New Roman"/>
        </w:rPr>
        <w:t>, or the Internet i454</w:t>
      </w:r>
      <w:r w:rsidR="00CB1609">
        <w:rPr>
          <w:rFonts w:ascii="Times New Roman" w:hAnsi="Times New Roman"/>
        </w:rPr>
        <w:t xml:space="preserve"> (OMB No. 0960-0072) </w:t>
      </w:r>
      <w:r w:rsidR="004A7017">
        <w:rPr>
          <w:rFonts w:ascii="Times New Roman" w:hAnsi="Times New Roman"/>
        </w:rPr>
        <w:t>and</w:t>
      </w:r>
      <w:r w:rsidR="00CB1609">
        <w:rPr>
          <w:rFonts w:ascii="Times New Roman" w:hAnsi="Times New Roman"/>
        </w:rPr>
        <w:t>,</w:t>
      </w:r>
      <w:r w:rsidRPr="00657D91" w:rsidR="00657D91">
        <w:rPr>
          <w:rFonts w:ascii="Times New Roman" w:hAnsi="Times New Roman"/>
        </w:rPr>
        <w:t xml:space="preserve"> </w:t>
      </w:r>
      <w:r w:rsidR="004A7017">
        <w:rPr>
          <w:rFonts w:ascii="Times New Roman" w:hAnsi="Times New Roman"/>
        </w:rPr>
        <w:t xml:space="preserve">SSI recipients </w:t>
      </w:r>
      <w:r w:rsidR="004A7017">
        <w:rPr>
          <w:rFonts w:ascii="Times New Roman" w:hAnsi="Times New Roman"/>
        </w:rPr>
        <w:t xml:space="preserve">turning 18 complete </w:t>
      </w:r>
      <w:r w:rsidR="00657D91">
        <w:rPr>
          <w:rFonts w:ascii="Times New Roman" w:hAnsi="Times New Roman"/>
        </w:rPr>
        <w:t xml:space="preserve">the SSA-3368-BK </w:t>
      </w:r>
      <w:r w:rsidR="004A7017">
        <w:rPr>
          <w:rFonts w:ascii="Times New Roman" w:hAnsi="Times New Roman"/>
        </w:rPr>
        <w:t>(</w:t>
      </w:r>
      <w:r w:rsidR="00657D91">
        <w:rPr>
          <w:rFonts w:ascii="Times New Roman" w:hAnsi="Times New Roman"/>
        </w:rPr>
        <w:t>OMB No. 0960-0579) for</w:t>
      </w:r>
      <w:r w:rsidR="00CB1609">
        <w:rPr>
          <w:rFonts w:ascii="Times New Roman" w:hAnsi="Times New Roman"/>
        </w:rPr>
        <w:t xml:space="preserve"> </w:t>
      </w:r>
      <w:r w:rsidR="0050392C">
        <w:rPr>
          <w:rFonts w:ascii="Times New Roman" w:hAnsi="Times New Roman"/>
        </w:rPr>
        <w:t>A</w:t>
      </w:r>
      <w:r w:rsidR="00CB1609">
        <w:rPr>
          <w:rFonts w:ascii="Times New Roman" w:hAnsi="Times New Roman"/>
        </w:rPr>
        <w:t xml:space="preserve">ge-18 </w:t>
      </w:r>
      <w:r w:rsidR="0050392C">
        <w:rPr>
          <w:rFonts w:ascii="Times New Roman" w:hAnsi="Times New Roman"/>
        </w:rPr>
        <w:t>R</w:t>
      </w:r>
      <w:r w:rsidR="00CB1609">
        <w:rPr>
          <w:rFonts w:ascii="Times New Roman" w:hAnsi="Times New Roman"/>
        </w:rPr>
        <w:t>edetermination</w:t>
      </w:r>
      <w:r w:rsidR="00657D91">
        <w:rPr>
          <w:rFonts w:ascii="Times New Roman" w:hAnsi="Times New Roman"/>
        </w:rPr>
        <w:t xml:space="preserve">s. </w:t>
      </w:r>
      <w:r w:rsidR="00F10910">
        <w:rPr>
          <w:rFonts w:ascii="Times New Roman" w:hAnsi="Times New Roman"/>
        </w:rPr>
        <w:t xml:space="preserve"> </w:t>
      </w:r>
      <w:r w:rsidR="00657D91">
        <w:rPr>
          <w:rFonts w:ascii="Times New Roman" w:hAnsi="Times New Roman"/>
        </w:rPr>
        <w:t xml:space="preserve">These forms </w:t>
      </w:r>
      <w:r w:rsidR="00CB1609">
        <w:rPr>
          <w:rFonts w:ascii="Times New Roman" w:hAnsi="Times New Roman"/>
        </w:rPr>
        <w:t xml:space="preserve">include a question </w:t>
      </w:r>
      <w:r w:rsidRPr="00593BAF" w:rsidR="00CB1609">
        <w:rPr>
          <w:rFonts w:ascii="Times New Roman" w:hAnsi="Times New Roman"/>
        </w:rPr>
        <w:t>ask</w:t>
      </w:r>
      <w:r w:rsidR="00CB1609">
        <w:rPr>
          <w:rFonts w:ascii="Times New Roman" w:hAnsi="Times New Roman"/>
        </w:rPr>
        <w:t xml:space="preserve">ing </w:t>
      </w:r>
      <w:r w:rsidRPr="00593BAF" w:rsidR="00CB1609">
        <w:rPr>
          <w:rFonts w:ascii="Times New Roman" w:hAnsi="Times New Roman"/>
        </w:rPr>
        <w:t>whether the beneficiary is participating in any vocational rehabilitation, employment, or other support services</w:t>
      </w:r>
      <w:r w:rsidR="0050392C">
        <w:rPr>
          <w:rFonts w:ascii="Times New Roman" w:hAnsi="Times New Roman"/>
        </w:rPr>
        <w:t>; t</w:t>
      </w:r>
      <w:r w:rsidRPr="00593BAF" w:rsidR="0050392C">
        <w:rPr>
          <w:rFonts w:ascii="Times New Roman" w:hAnsi="Times New Roman"/>
        </w:rPr>
        <w:t xml:space="preserve">he beneficiary may also indicate that </w:t>
      </w:r>
      <w:r w:rsidR="00ED211F">
        <w:rPr>
          <w:rFonts w:ascii="Times New Roman" w:hAnsi="Times New Roman"/>
        </w:rPr>
        <w:t>t</w:t>
      </w:r>
      <w:r w:rsidRPr="00593BAF" w:rsidR="0050392C">
        <w:rPr>
          <w:rFonts w:ascii="Times New Roman" w:hAnsi="Times New Roman"/>
        </w:rPr>
        <w:t>he</w:t>
      </w:r>
      <w:r w:rsidR="00ED211F">
        <w:rPr>
          <w:rFonts w:ascii="Times New Roman" w:hAnsi="Times New Roman"/>
        </w:rPr>
        <w:t>y are</w:t>
      </w:r>
      <w:r w:rsidRPr="00593BAF" w:rsidR="0050392C">
        <w:rPr>
          <w:rFonts w:ascii="Times New Roman" w:hAnsi="Times New Roman"/>
        </w:rPr>
        <w:t xml:space="preserve"> </w:t>
      </w:r>
      <w:r w:rsidR="0050392C">
        <w:rPr>
          <w:rFonts w:ascii="Times New Roman" w:hAnsi="Times New Roman"/>
        </w:rPr>
        <w:t xml:space="preserve">age 18-21 and </w:t>
      </w:r>
      <w:r w:rsidRPr="00593BAF" w:rsidR="0050392C">
        <w:rPr>
          <w:rFonts w:ascii="Times New Roman" w:hAnsi="Times New Roman"/>
        </w:rPr>
        <w:t>participating</w:t>
      </w:r>
      <w:r w:rsidR="0050392C">
        <w:rPr>
          <w:rFonts w:ascii="Times New Roman" w:hAnsi="Times New Roman"/>
        </w:rPr>
        <w:t xml:space="preserve"> in an Individualized Educations Program (IEP) through school.</w:t>
      </w:r>
      <w:r w:rsidR="00DB4C6A">
        <w:rPr>
          <w:rFonts w:ascii="Times New Roman" w:hAnsi="Times New Roman"/>
        </w:rPr>
        <w:t xml:space="preserve"> </w:t>
      </w:r>
      <w:r w:rsidR="00F10910">
        <w:rPr>
          <w:rFonts w:ascii="Times New Roman" w:hAnsi="Times New Roman"/>
        </w:rPr>
        <w:t xml:space="preserve"> </w:t>
      </w:r>
      <w:r w:rsidR="00827360">
        <w:rPr>
          <w:rFonts w:ascii="Times New Roman" w:hAnsi="Times New Roman"/>
        </w:rPr>
        <w:t>SSA then transmits t</w:t>
      </w:r>
      <w:r w:rsidR="00DB4C6A">
        <w:rPr>
          <w:rFonts w:ascii="Times New Roman" w:hAnsi="Times New Roman"/>
        </w:rPr>
        <w:t>he CDR or redetermination</w:t>
      </w:r>
      <w:r w:rsidR="00DE309D">
        <w:rPr>
          <w:rFonts w:ascii="Times New Roman" w:hAnsi="Times New Roman"/>
        </w:rPr>
        <w:t xml:space="preserve"> </w:t>
      </w:r>
      <w:r w:rsidR="00DB4C6A">
        <w:rPr>
          <w:rFonts w:ascii="Times New Roman" w:hAnsi="Times New Roman"/>
        </w:rPr>
        <w:t>to the DDS (Disability Determination Services) for a medical determination</w:t>
      </w:r>
      <w:r w:rsidR="00DE309D">
        <w:rPr>
          <w:rFonts w:ascii="Times New Roman" w:hAnsi="Times New Roman"/>
        </w:rPr>
        <w:t xml:space="preserve">. </w:t>
      </w:r>
      <w:r w:rsidR="00827360">
        <w:rPr>
          <w:rFonts w:ascii="Times New Roman" w:hAnsi="Times New Roman"/>
        </w:rPr>
        <w:t xml:space="preserve"> </w:t>
      </w:r>
      <w:r w:rsidR="00DE309D">
        <w:rPr>
          <w:rFonts w:ascii="Times New Roman" w:hAnsi="Times New Roman"/>
        </w:rPr>
        <w:t xml:space="preserve">If the DDS determines that the beneficiary has not medically improved (known as a “medical continuance”), </w:t>
      </w:r>
      <w:r w:rsidR="00827360">
        <w:rPr>
          <w:rFonts w:ascii="Times New Roman" w:hAnsi="Times New Roman"/>
        </w:rPr>
        <w:t xml:space="preserve">SSA closes </w:t>
      </w:r>
      <w:r w:rsidR="00DE309D">
        <w:rPr>
          <w:rFonts w:ascii="Times New Roman" w:hAnsi="Times New Roman"/>
        </w:rPr>
        <w:t xml:space="preserve">the CDR or </w:t>
      </w:r>
      <w:r w:rsidR="00827360">
        <w:rPr>
          <w:rFonts w:ascii="Times New Roman" w:hAnsi="Times New Roman"/>
        </w:rPr>
        <w:t>redetermination,</w:t>
      </w:r>
      <w:r w:rsidR="00DE309D">
        <w:rPr>
          <w:rFonts w:ascii="Times New Roman" w:hAnsi="Times New Roman"/>
        </w:rPr>
        <w:t xml:space="preserve"> and the beneficiary continues to receive benefits. However, if the DDS determines that the beneficiary has medically improved, then the DDS notifies the </w:t>
      </w:r>
      <w:r w:rsidR="00A10365">
        <w:rPr>
          <w:rFonts w:ascii="Times New Roman" w:hAnsi="Times New Roman"/>
        </w:rPr>
        <w:t xml:space="preserve">SSA Field </w:t>
      </w:r>
      <w:r w:rsidR="00DE309D">
        <w:rPr>
          <w:rFonts w:ascii="Times New Roman" w:hAnsi="Times New Roman"/>
        </w:rPr>
        <w:t>O</w:t>
      </w:r>
      <w:r w:rsidR="00A10365">
        <w:rPr>
          <w:rFonts w:ascii="Times New Roman" w:hAnsi="Times New Roman"/>
        </w:rPr>
        <w:t>ffice (FO)</w:t>
      </w:r>
      <w:r w:rsidR="00DE309D">
        <w:rPr>
          <w:rFonts w:ascii="Times New Roman" w:hAnsi="Times New Roman"/>
        </w:rPr>
        <w:t xml:space="preserve"> </w:t>
      </w:r>
      <w:r w:rsidR="00A10365">
        <w:rPr>
          <w:rFonts w:ascii="Times New Roman" w:hAnsi="Times New Roman"/>
        </w:rPr>
        <w:t>of</w:t>
      </w:r>
      <w:r w:rsidR="00DE309D">
        <w:rPr>
          <w:rFonts w:ascii="Times New Roman" w:hAnsi="Times New Roman"/>
        </w:rPr>
        <w:t xml:space="preserve"> </w:t>
      </w:r>
      <w:r w:rsidR="00AF57D7">
        <w:rPr>
          <w:rFonts w:ascii="Times New Roman" w:hAnsi="Times New Roman"/>
        </w:rPr>
        <w:t>the</w:t>
      </w:r>
      <w:r w:rsidR="00DE309D">
        <w:rPr>
          <w:rFonts w:ascii="Times New Roman" w:hAnsi="Times New Roman"/>
        </w:rPr>
        <w:t xml:space="preserve"> medical cessation.</w:t>
      </w:r>
      <w:r w:rsidR="00F10910">
        <w:rPr>
          <w:rFonts w:ascii="Times New Roman" w:hAnsi="Times New Roman"/>
        </w:rPr>
        <w:t xml:space="preserve"> </w:t>
      </w:r>
      <w:r w:rsidR="00D36D37">
        <w:rPr>
          <w:rFonts w:ascii="Times New Roman" w:hAnsi="Times New Roman"/>
        </w:rPr>
        <w:t xml:space="preserve"> In the case of a medical cessation, an individual may continue to receive Disability Benefits if they affirmatively responded to the questions pertaining to</w:t>
      </w:r>
      <w:r w:rsidR="00AE32C3">
        <w:rPr>
          <w:rFonts w:ascii="Times New Roman" w:hAnsi="Times New Roman"/>
        </w:rPr>
        <w:t xml:space="preserve"> enrollment in a</w:t>
      </w:r>
      <w:r w:rsidR="00D36D37">
        <w:rPr>
          <w:rFonts w:ascii="Times New Roman" w:hAnsi="Times New Roman"/>
        </w:rPr>
        <w:t xml:space="preserve"> vocational rehabilitation program, employment, or support service, during the CDR or redetermination. </w:t>
      </w:r>
      <w:r w:rsidR="00F10910">
        <w:rPr>
          <w:rFonts w:ascii="Times New Roman" w:hAnsi="Times New Roman"/>
        </w:rPr>
        <w:t xml:space="preserve"> </w:t>
      </w:r>
      <w:r w:rsidR="004F08CD">
        <w:rPr>
          <w:rFonts w:ascii="Times New Roman" w:hAnsi="Times New Roman"/>
        </w:rPr>
        <w:t xml:space="preserve">To confirm that </w:t>
      </w:r>
      <w:r w:rsidR="00995BB3">
        <w:rPr>
          <w:rFonts w:ascii="Times New Roman" w:hAnsi="Times New Roman"/>
        </w:rPr>
        <w:t>the</w:t>
      </w:r>
      <w:r w:rsidR="004F08CD">
        <w:rPr>
          <w:rFonts w:ascii="Times New Roman" w:hAnsi="Times New Roman"/>
        </w:rPr>
        <w:t xml:space="preserve"> individual is participating in a vocation rehabilitation program, </w:t>
      </w:r>
      <w:r w:rsidR="00827360">
        <w:rPr>
          <w:rFonts w:ascii="Times New Roman" w:hAnsi="Times New Roman"/>
        </w:rPr>
        <w:t>employment,</w:t>
      </w:r>
      <w:r w:rsidR="004F08CD">
        <w:rPr>
          <w:rFonts w:ascii="Times New Roman" w:hAnsi="Times New Roman"/>
        </w:rPr>
        <w:t xml:space="preserve"> or support service we require certain information about the recipient, their program participation</w:t>
      </w:r>
      <w:r w:rsidR="00827360">
        <w:rPr>
          <w:rFonts w:ascii="Times New Roman" w:hAnsi="Times New Roman"/>
        </w:rPr>
        <w:t>,</w:t>
      </w:r>
      <w:r w:rsidR="004F08CD">
        <w:rPr>
          <w:rFonts w:ascii="Times New Roman" w:hAnsi="Times New Roman"/>
        </w:rPr>
        <w:t xml:space="preserve"> and the services they receive; SSA uses Form SSA-4290-F5 to collect this information.</w:t>
      </w:r>
      <w:r w:rsidRPr="000D113B" w:rsidR="000D113B">
        <w:rPr>
          <w:rFonts w:ascii="Times New Roman" w:hAnsi="Times New Roman"/>
        </w:rPr>
        <w:t xml:space="preserve"> </w:t>
      </w:r>
      <w:r w:rsidR="000D113B">
        <w:rPr>
          <w:rFonts w:ascii="Times New Roman" w:hAnsi="Times New Roman"/>
        </w:rPr>
        <w:t>The FO uses information provided on the beneficiary’s CDR or redetermination form, to complete the first section</w:t>
      </w:r>
      <w:r w:rsidR="00827360">
        <w:rPr>
          <w:rFonts w:ascii="Times New Roman" w:hAnsi="Times New Roman"/>
        </w:rPr>
        <w:t xml:space="preserve"> of the SSA-4290-F5</w:t>
      </w:r>
      <w:r w:rsidR="000D113B">
        <w:rPr>
          <w:rFonts w:ascii="Times New Roman" w:hAnsi="Times New Roman"/>
        </w:rPr>
        <w:t xml:space="preserve">. </w:t>
      </w:r>
      <w:r w:rsidR="00F10910">
        <w:rPr>
          <w:rFonts w:ascii="Times New Roman" w:hAnsi="Times New Roman"/>
        </w:rPr>
        <w:t xml:space="preserve"> </w:t>
      </w:r>
      <w:r w:rsidR="000D113B">
        <w:rPr>
          <w:rFonts w:ascii="Times New Roman" w:hAnsi="Times New Roman"/>
        </w:rPr>
        <w:t xml:space="preserve">The FO then </w:t>
      </w:r>
      <w:r w:rsidR="00995BB3">
        <w:rPr>
          <w:rFonts w:ascii="Times New Roman" w:hAnsi="Times New Roman"/>
        </w:rPr>
        <w:t xml:space="preserve">contacts </w:t>
      </w:r>
      <w:r w:rsidR="000D113B">
        <w:rPr>
          <w:rFonts w:ascii="Times New Roman" w:hAnsi="Times New Roman"/>
        </w:rPr>
        <w:t xml:space="preserve">the </w:t>
      </w:r>
      <w:r w:rsidR="005B17FA">
        <w:rPr>
          <w:rFonts w:ascii="Times New Roman" w:hAnsi="Times New Roman"/>
        </w:rPr>
        <w:t xml:space="preserve">provided </w:t>
      </w:r>
      <w:r w:rsidR="009B34AD">
        <w:rPr>
          <w:rFonts w:ascii="Times New Roman" w:hAnsi="Times New Roman"/>
        </w:rPr>
        <w:t xml:space="preserve">education institution, state vocational rehabilitation agency, </w:t>
      </w:r>
      <w:r w:rsidR="000D113B">
        <w:rPr>
          <w:rFonts w:ascii="Times New Roman" w:hAnsi="Times New Roman"/>
        </w:rPr>
        <w:t>employment network,</w:t>
      </w:r>
      <w:r w:rsidR="009B34AD">
        <w:rPr>
          <w:rFonts w:ascii="Times New Roman" w:hAnsi="Times New Roman"/>
        </w:rPr>
        <w:t xml:space="preserve"> or</w:t>
      </w:r>
      <w:r w:rsidR="000D113B">
        <w:rPr>
          <w:rFonts w:ascii="Times New Roman" w:hAnsi="Times New Roman"/>
        </w:rPr>
        <w:t xml:space="preserve"> other provider of rehabilitation services</w:t>
      </w:r>
      <w:r w:rsidR="000B5B00">
        <w:rPr>
          <w:rFonts w:ascii="Times New Roman" w:hAnsi="Times New Roman"/>
        </w:rPr>
        <w:t xml:space="preserve"> provided on the form</w:t>
      </w:r>
      <w:r w:rsidR="009B34AD">
        <w:rPr>
          <w:rFonts w:ascii="Times New Roman" w:hAnsi="Times New Roman"/>
        </w:rPr>
        <w:t>.</w:t>
      </w:r>
      <w:r w:rsidR="000D113B">
        <w:rPr>
          <w:rFonts w:ascii="Times New Roman" w:hAnsi="Times New Roman"/>
        </w:rPr>
        <w:t xml:space="preserve"> </w:t>
      </w:r>
      <w:r w:rsidR="00F10910">
        <w:rPr>
          <w:rFonts w:ascii="Times New Roman" w:hAnsi="Times New Roman"/>
        </w:rPr>
        <w:t xml:space="preserve"> </w:t>
      </w:r>
      <w:r w:rsidR="000D113B">
        <w:rPr>
          <w:rFonts w:ascii="Times New Roman" w:hAnsi="Times New Roman"/>
        </w:rPr>
        <w:t xml:space="preserve">If the beneficiary is actively receiving services from the </w:t>
      </w:r>
      <w:r w:rsidR="0070486F">
        <w:rPr>
          <w:rFonts w:ascii="Times New Roman" w:hAnsi="Times New Roman"/>
        </w:rPr>
        <w:t xml:space="preserve">applicable </w:t>
      </w:r>
      <w:r w:rsidR="000D113B">
        <w:rPr>
          <w:rFonts w:ascii="Times New Roman" w:hAnsi="Times New Roman"/>
        </w:rPr>
        <w:t xml:space="preserve">program, and we determine </w:t>
      </w:r>
      <w:r w:rsidRPr="00F7212B" w:rsidR="000D113B">
        <w:rPr>
          <w:rFonts w:ascii="Times New Roman" w:hAnsi="Times New Roman"/>
        </w:rPr>
        <w:t>that the individual’s completion</w:t>
      </w:r>
      <w:r w:rsidR="00D57D59">
        <w:rPr>
          <w:rFonts w:ascii="Times New Roman" w:hAnsi="Times New Roman"/>
        </w:rPr>
        <w:t xml:space="preserve"> of</w:t>
      </w:r>
      <w:r w:rsidR="0070486F">
        <w:rPr>
          <w:rFonts w:ascii="Times New Roman" w:hAnsi="Times New Roman"/>
        </w:rPr>
        <w:t xml:space="preserve"> [or continuation</w:t>
      </w:r>
      <w:r w:rsidR="00D57D59">
        <w:rPr>
          <w:rFonts w:ascii="Times New Roman" w:hAnsi="Times New Roman"/>
        </w:rPr>
        <w:t xml:space="preserve"> in</w:t>
      </w:r>
      <w:r w:rsidR="0070486F">
        <w:rPr>
          <w:rFonts w:ascii="Times New Roman" w:hAnsi="Times New Roman"/>
        </w:rPr>
        <w:t>]</w:t>
      </w:r>
      <w:r w:rsidRPr="00F7212B" w:rsidR="000D113B">
        <w:rPr>
          <w:rFonts w:ascii="Times New Roman" w:hAnsi="Times New Roman"/>
        </w:rPr>
        <w:t xml:space="preserve"> the program, will increase the likelihood that the individual will not return to the disability or blindness benefit rolls</w:t>
      </w:r>
      <w:r w:rsidR="000D113B">
        <w:rPr>
          <w:rFonts w:ascii="Times New Roman" w:hAnsi="Times New Roman"/>
        </w:rPr>
        <w:t xml:space="preserve">, </w:t>
      </w:r>
      <w:r w:rsidR="00827360">
        <w:rPr>
          <w:rFonts w:ascii="Times New Roman" w:hAnsi="Times New Roman"/>
        </w:rPr>
        <w:t>SSA allows the recipient to continue</w:t>
      </w:r>
      <w:r w:rsidR="000D113B">
        <w:rPr>
          <w:rFonts w:ascii="Times New Roman" w:hAnsi="Times New Roman"/>
        </w:rPr>
        <w:t xml:space="preserve"> to receive benefits. </w:t>
      </w:r>
      <w:r w:rsidR="00F10910">
        <w:rPr>
          <w:rFonts w:ascii="Times New Roman" w:hAnsi="Times New Roman"/>
        </w:rPr>
        <w:t xml:space="preserve"> </w:t>
      </w:r>
      <w:r w:rsidR="00827360">
        <w:rPr>
          <w:rFonts w:ascii="Times New Roman" w:hAnsi="Times New Roman"/>
        </w:rPr>
        <w:t xml:space="preserve">However, SSA ends the recipient’s benefits when </w:t>
      </w:r>
      <w:r w:rsidR="005F22F3">
        <w:rPr>
          <w:rFonts w:ascii="Times New Roman" w:hAnsi="Times New Roman"/>
        </w:rPr>
        <w:t>the individual completes the program, stops participating in the program</w:t>
      </w:r>
      <w:r w:rsidR="00827360">
        <w:rPr>
          <w:rFonts w:ascii="Times New Roman" w:hAnsi="Times New Roman"/>
        </w:rPr>
        <w:t>,</w:t>
      </w:r>
      <w:r w:rsidR="005F22F3">
        <w:rPr>
          <w:rFonts w:ascii="Times New Roman" w:hAnsi="Times New Roman"/>
        </w:rPr>
        <w:t xml:space="preserve"> or we</w:t>
      </w:r>
      <w:r w:rsidRPr="00C72D46" w:rsidR="005F22F3">
        <w:rPr>
          <w:rFonts w:ascii="Times New Roman" w:hAnsi="Times New Roman"/>
        </w:rPr>
        <w:t xml:space="preserve"> determine that </w:t>
      </w:r>
      <w:r w:rsidR="005F22F3">
        <w:rPr>
          <w:rFonts w:ascii="Times New Roman" w:hAnsi="Times New Roman"/>
        </w:rPr>
        <w:t xml:space="preserve">their </w:t>
      </w:r>
      <w:r w:rsidRPr="00C72D46" w:rsidR="005F22F3">
        <w:rPr>
          <w:rFonts w:ascii="Times New Roman" w:hAnsi="Times New Roman"/>
        </w:rPr>
        <w:t>continued participation in the program will no longer increase the likelihood that the individual will not return to the disability or blindness benefit rolls.</w:t>
      </w:r>
      <w:r w:rsidR="005F22F3">
        <w:rPr>
          <w:rFonts w:ascii="Times New Roman" w:hAnsi="Times New Roman"/>
        </w:rPr>
        <w:t xml:space="preserve">  </w:t>
      </w:r>
    </w:p>
    <w:p w:rsidR="00827360" w:rsidP="00D021F0" w14:paraId="68727E01" w14:textId="77777777">
      <w:pPr>
        <w:pStyle w:val="BodyTextIndent"/>
        <w:spacing w:after="0"/>
        <w:ind w:left="1440"/>
        <w:rPr>
          <w:rFonts w:ascii="Times New Roman" w:hAnsi="Times New Roman"/>
        </w:rPr>
      </w:pPr>
    </w:p>
    <w:p w:rsidR="001F2CF1" w:rsidRPr="001F2CF1" w:rsidP="00215B67" w14:paraId="2418025A" w14:textId="77777777">
      <w:pPr>
        <w:ind w:left="1440"/>
        <w:rPr>
          <w:rFonts w:ascii="Times New Roman" w:hAnsi="Times New Roman"/>
          <w:color w:val="000000" w:themeColor="text1"/>
        </w:rPr>
      </w:pPr>
      <w:r w:rsidRPr="001F2CF1">
        <w:rPr>
          <w:rFonts w:ascii="Times New Roman" w:hAnsi="Times New Roman"/>
          <w:color w:val="000000" w:themeColor="text1"/>
        </w:rPr>
        <w:t xml:space="preserve">We </w:t>
      </w:r>
      <w:r w:rsidRPr="001F2CF1">
        <w:rPr>
          <w:rFonts w:ascii="Times New Roman" w:hAnsi="Times New Roman"/>
          <w:color w:val="000000" w:themeColor="text1"/>
        </w:rPr>
        <w:t>identified the following psychological costs based on the requirements for this information collection:</w:t>
      </w:r>
    </w:p>
    <w:p w:rsidR="001F2CF1" w:rsidRPr="008D5701" w:rsidP="001F2CF1" w14:paraId="481F0179" w14:textId="77777777">
      <w:pPr>
        <w:ind w:left="1440"/>
        <w:rPr>
          <w:rFonts w:ascii="Times New Roman" w:hAnsi="Times New Roman"/>
        </w:rPr>
      </w:pPr>
    </w:p>
    <w:p w:rsidR="00827360" w:rsidP="00827360" w14:paraId="1F1F68A8" w14:textId="77777777">
      <w:pPr>
        <w:pStyle w:val="ListParagraph"/>
        <w:widowControl/>
        <w:numPr>
          <w:ilvl w:val="0"/>
          <w:numId w:val="39"/>
        </w:numPr>
        <w:ind w:left="1890" w:hanging="450"/>
        <w:rPr>
          <w:rFonts w:ascii="Times New Roman" w:hAnsi="Times New Roman"/>
        </w:rPr>
      </w:pPr>
      <w:r w:rsidRPr="00215B67">
        <w:rPr>
          <w:rFonts w:ascii="Times New Roman" w:hAnsi="Times New Roman"/>
          <w:b/>
          <w:bCs/>
          <w:u w:val="single"/>
        </w:rPr>
        <w:t>Psychological Cost #1</w:t>
      </w:r>
      <w:r w:rsidRPr="00215B67">
        <w:rPr>
          <w:rFonts w:ascii="Times New Roman" w:hAnsi="Times New Roman"/>
        </w:rPr>
        <w:t xml:space="preserve">:  </w:t>
      </w:r>
    </w:p>
    <w:p w:rsidR="00827360" w:rsidP="00827360" w14:paraId="0A6FB93C" w14:textId="77F0F09E">
      <w:pPr>
        <w:pStyle w:val="ListParagraph"/>
        <w:widowControl/>
        <w:numPr>
          <w:ilvl w:val="1"/>
          <w:numId w:val="39"/>
        </w:numPr>
        <w:ind w:left="2250"/>
        <w:rPr>
          <w:rFonts w:ascii="Times New Roman" w:hAnsi="Times New Roman"/>
        </w:rPr>
      </w:pPr>
      <w:r w:rsidRPr="00827360">
        <w:rPr>
          <w:rFonts w:ascii="Times New Roman" w:hAnsi="Times New Roman"/>
          <w:b/>
          <w:bCs/>
        </w:rPr>
        <w:t>Requirement for the Program:</w:t>
      </w:r>
      <w:r w:rsidRPr="00827360">
        <w:rPr>
          <w:rFonts w:ascii="Times New Roman" w:hAnsi="Times New Roman"/>
        </w:rPr>
        <w:t xml:space="preserve">  The SSA-4290</w:t>
      </w:r>
      <w:r>
        <w:rPr>
          <w:rFonts w:ascii="Times New Roman" w:hAnsi="Times New Roman"/>
        </w:rPr>
        <w:t>-F5</w:t>
      </w:r>
      <w:r w:rsidRPr="00827360">
        <w:rPr>
          <w:rFonts w:ascii="Times New Roman" w:hAnsi="Times New Roman"/>
        </w:rPr>
        <w:t xml:space="preserve"> asks respondents to provide information about an individual’s participation in vocational rehabilitation</w:t>
      </w:r>
      <w:r w:rsidRPr="00827360" w:rsidR="00553B80">
        <w:rPr>
          <w:rFonts w:ascii="Times New Roman" w:hAnsi="Times New Roman"/>
        </w:rPr>
        <w:t xml:space="preserve"> or similar program</w:t>
      </w:r>
      <w:r w:rsidRPr="00827360">
        <w:rPr>
          <w:rFonts w:ascii="Times New Roman" w:hAnsi="Times New Roman"/>
        </w:rPr>
        <w:t xml:space="preserve">. </w:t>
      </w:r>
    </w:p>
    <w:p w:rsidR="00827360" w:rsidRPr="00827360" w:rsidP="00827360" w14:paraId="5D49EB96" w14:textId="77777777">
      <w:pPr>
        <w:pStyle w:val="ListParagraph"/>
        <w:widowControl/>
        <w:ind w:left="2250"/>
        <w:rPr>
          <w:rFonts w:ascii="Times New Roman" w:hAnsi="Times New Roman"/>
        </w:rPr>
      </w:pPr>
    </w:p>
    <w:p w:rsidR="009B24D2" w:rsidRPr="00827360" w:rsidP="00827360" w14:paraId="5F339C38" w14:textId="4BE43B2D">
      <w:pPr>
        <w:pStyle w:val="ListParagraph"/>
        <w:widowControl/>
        <w:numPr>
          <w:ilvl w:val="1"/>
          <w:numId w:val="39"/>
        </w:numPr>
        <w:ind w:left="2250"/>
        <w:rPr>
          <w:rFonts w:ascii="Times New Roman" w:hAnsi="Times New Roman"/>
        </w:rPr>
      </w:pPr>
      <w:r w:rsidRPr="00827360">
        <w:rPr>
          <w:rFonts w:ascii="Times New Roman" w:hAnsi="Times New Roman"/>
          <w:b/>
          <w:bCs/>
        </w:rPr>
        <w:t xml:space="preserve">Psychological Cost:  </w:t>
      </w:r>
      <w:r w:rsidRPr="00827360">
        <w:rPr>
          <w:rFonts w:ascii="Times New Roman" w:hAnsi="Times New Roman"/>
        </w:rPr>
        <w:t>T</w:t>
      </w:r>
      <w:r w:rsidRPr="00827360">
        <w:rPr>
          <w:rFonts w:ascii="Times New Roman" w:hAnsi="Times New Roman"/>
          <w:color w:val="000000"/>
        </w:rPr>
        <w:t xml:space="preserve">he respondent may find these questions as unduly </w:t>
      </w:r>
      <w:r w:rsidRPr="00827360" w:rsidR="00E05782">
        <w:rPr>
          <w:rFonts w:ascii="Times New Roman" w:hAnsi="Times New Roman"/>
          <w:color w:val="000000"/>
        </w:rPr>
        <w:t>invasive and</w:t>
      </w:r>
      <w:r w:rsidRPr="00827360">
        <w:rPr>
          <w:rFonts w:ascii="Times New Roman" w:hAnsi="Times New Roman"/>
          <w:color w:val="000000"/>
        </w:rPr>
        <w:t xml:space="preserve"> be concerned </w:t>
      </w:r>
      <w:r w:rsidRPr="00827360" w:rsidR="009007FD">
        <w:rPr>
          <w:rFonts w:ascii="Times New Roman" w:hAnsi="Times New Roman"/>
          <w:color w:val="000000"/>
        </w:rPr>
        <w:t xml:space="preserve">about </w:t>
      </w:r>
      <w:r w:rsidRPr="00827360">
        <w:rPr>
          <w:rFonts w:ascii="Times New Roman" w:hAnsi="Times New Roman"/>
          <w:color w:val="000000"/>
        </w:rPr>
        <w:t xml:space="preserve">whether or not answering </w:t>
      </w:r>
      <w:r w:rsidRPr="00827360">
        <w:rPr>
          <w:rFonts w:ascii="Times New Roman" w:hAnsi="Times New Roman"/>
          <w:color w:val="000000"/>
        </w:rPr>
        <w:t>the questions will negative</w:t>
      </w:r>
      <w:r w:rsidRPr="00827360" w:rsidR="00D97980">
        <w:rPr>
          <w:rFonts w:ascii="Times New Roman" w:hAnsi="Times New Roman"/>
          <w:color w:val="000000"/>
        </w:rPr>
        <w:t>ly</w:t>
      </w:r>
      <w:r w:rsidRPr="00827360">
        <w:rPr>
          <w:rFonts w:ascii="Times New Roman" w:hAnsi="Times New Roman"/>
          <w:color w:val="000000"/>
        </w:rPr>
        <w:t xml:space="preserve"> </w:t>
      </w:r>
      <w:r w:rsidRPr="00827360" w:rsidR="00456243">
        <w:rPr>
          <w:rFonts w:ascii="Times New Roman" w:hAnsi="Times New Roman"/>
          <w:color w:val="000000"/>
        </w:rPr>
        <w:t>affect</w:t>
      </w:r>
      <w:r w:rsidRPr="00827360">
        <w:rPr>
          <w:rFonts w:ascii="Times New Roman" w:hAnsi="Times New Roman"/>
          <w:color w:val="000000"/>
        </w:rPr>
        <w:t xml:space="preserve"> the individual</w:t>
      </w:r>
      <w:r w:rsidR="00827360">
        <w:rPr>
          <w:rFonts w:ascii="Times New Roman" w:hAnsi="Times New Roman"/>
          <w:color w:val="000000"/>
        </w:rPr>
        <w:t xml:space="preserve"> who receives the benefits</w:t>
      </w:r>
      <w:r w:rsidRPr="00827360">
        <w:rPr>
          <w:rFonts w:ascii="Times New Roman" w:hAnsi="Times New Roman"/>
          <w:color w:val="000000"/>
        </w:rPr>
        <w:t>.</w:t>
      </w:r>
    </w:p>
    <w:p w:rsidR="009B24D2" w:rsidRPr="009B24D2" w:rsidP="009B24D2" w14:paraId="59FD005C" w14:textId="77777777">
      <w:pPr>
        <w:pStyle w:val="ListParagraph"/>
        <w:rPr>
          <w:rFonts w:ascii="Times New Roman" w:hAnsi="Times New Roman"/>
          <w:color w:val="000000"/>
        </w:rPr>
      </w:pPr>
    </w:p>
    <w:p w:rsidR="00207301" w:rsidP="00215B67" w14:paraId="5E4D7661" w14:textId="77777777">
      <w:pPr>
        <w:ind w:left="1440"/>
        <w:rPr>
          <w:rFonts w:ascii="Times New Roman" w:hAnsi="Times New Roman"/>
        </w:rPr>
      </w:pPr>
      <w:r w:rsidRPr="008D5701">
        <w:rPr>
          <w:rFonts w:ascii="Times New Roman" w:hAnsi="Times New Roman"/>
        </w:rPr>
        <w:t xml:space="preserve">We understand these psychological costs may cause respondents to delay their completion of the information collection or cause them to abandon the information collection entirely.  However, we require full completion of this </w:t>
      </w:r>
      <w:r w:rsidRPr="008D5701">
        <w:rPr>
          <w:rFonts w:ascii="Times New Roman" w:hAnsi="Times New Roman"/>
        </w:rPr>
        <w:t>collection to receive benefits.</w:t>
      </w:r>
      <w:r w:rsidRPr="008D5701">
        <w:rPr>
          <w:rFonts w:ascii="Times New Roman" w:hAnsi="Times New Roman"/>
        </w:rPr>
        <w:t xml:space="preserve">  Therefore, we have taken this potential psychological cost into account when calculating our burden in #12 below.</w:t>
      </w:r>
    </w:p>
    <w:p w:rsidR="002B48C3" w:rsidP="00215B67" w14:paraId="6386613D" w14:textId="77777777">
      <w:pPr>
        <w:ind w:left="1440"/>
        <w:rPr>
          <w:rFonts w:ascii="Times New Roman" w:hAnsi="Times New Roman"/>
        </w:rPr>
      </w:pPr>
    </w:p>
    <w:p w:rsidR="002B48C3" w:rsidP="002B48C3" w14:paraId="6BB12C9A" w14:textId="7E300CDF">
      <w:pPr>
        <w:pStyle w:val="BodyTextIndent"/>
        <w:spacing w:after="0"/>
        <w:ind w:left="1440"/>
        <w:rPr>
          <w:rFonts w:ascii="Times New Roman" w:hAnsi="Times New Roman"/>
        </w:rPr>
      </w:pPr>
      <w:r>
        <w:rPr>
          <w:rFonts w:ascii="Times New Roman" w:hAnsi="Times New Roman"/>
        </w:rPr>
        <w:t>T</w:t>
      </w:r>
      <w:r w:rsidRPr="000A20D4">
        <w:rPr>
          <w:rFonts w:ascii="Times New Roman" w:hAnsi="Times New Roman"/>
        </w:rPr>
        <w:t xml:space="preserve">he respondents are </w:t>
      </w:r>
      <w:r>
        <w:rPr>
          <w:rFonts w:ascii="Times New Roman" w:hAnsi="Times New Roman"/>
        </w:rPr>
        <w:t>State employment networks, vocational rehabilitation agencies, or other providers of educational or job training servic</w:t>
      </w:r>
      <w:r>
        <w:rPr>
          <w:rFonts w:ascii="Times New Roman" w:hAnsi="Times New Roman"/>
        </w:rPr>
        <w:t>es, or similar programs.</w:t>
      </w:r>
    </w:p>
    <w:p w:rsidR="00BB2871" w:rsidP="002B48C3" w14:paraId="24759CDD" w14:textId="146AC8F1">
      <w:pPr>
        <w:rPr>
          <w:rFonts w:ascii="Times New Roman" w:hAnsi="Times New Roman"/>
        </w:rPr>
      </w:pPr>
      <w:r>
        <w:rPr>
          <w:rFonts w:ascii="Times New Roman" w:hAnsi="Times New Roman"/>
        </w:rPr>
        <w:t xml:space="preserve"> </w:t>
      </w:r>
    </w:p>
    <w:p w:rsidR="0036696D" w:rsidRPr="0036696D" w:rsidP="00215B67" w14:paraId="6E99D7BF" w14:textId="3D9466DB">
      <w:pPr>
        <w:numPr>
          <w:ilvl w:val="0"/>
          <w:numId w:val="16"/>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FE314D" w:rsidP="00FE314D" w14:paraId="4BD6FDCE" w14:textId="31667941">
      <w:pPr>
        <w:pStyle w:val="ListParagraph"/>
        <w:ind w:left="1440"/>
        <w:rPr>
          <w:rFonts w:ascii="Times New Roman" w:hAnsi="Times New Roman"/>
        </w:rPr>
      </w:pPr>
      <w:r>
        <w:rPr>
          <w:rFonts w:ascii="Times New Roman" w:hAnsi="Times New Roman"/>
        </w:rPr>
        <w:t>SSA’s current procedure is to contact the respondents by telephone to complete the form.</w:t>
      </w:r>
      <w:r w:rsidR="00D021F0">
        <w:rPr>
          <w:rFonts w:ascii="Times New Roman" w:hAnsi="Times New Roman"/>
        </w:rPr>
        <w:t xml:space="preserve"> </w:t>
      </w:r>
      <w:r>
        <w:rPr>
          <w:rFonts w:ascii="Times New Roman" w:hAnsi="Times New Roman"/>
        </w:rPr>
        <w:t xml:space="preserve"> If we are unable to reach the respondent by telephone, an SSA technician mails the</w:t>
      </w:r>
      <w:r>
        <w:rPr>
          <w:rFonts w:ascii="Times New Roman" w:hAnsi="Times New Roman"/>
        </w:rPr>
        <w:t xml:space="preserve"> form, for the respondent to complete and return to SSA by mail. </w:t>
      </w:r>
      <w:r w:rsidRPr="005E2B79">
        <w:rPr>
          <w:rFonts w:ascii="Times New Roman" w:hAnsi="Times New Roman"/>
        </w:rPr>
        <w:t xml:space="preserve">  </w:t>
      </w:r>
      <w:r w:rsidRPr="00A67B7E">
        <w:rPr>
          <w:rFonts w:ascii="Times New Roman" w:hAnsi="Times New Roman"/>
        </w:rPr>
        <w:t>SSA is unable to create an Internet version of this information collection</w:t>
      </w:r>
      <w:r w:rsidR="002B48C3">
        <w:rPr>
          <w:rFonts w:ascii="Times New Roman" w:hAnsi="Times New Roman"/>
        </w:rPr>
        <w:t xml:space="preserve"> at this time, as we pre-fill information prior to send it</w:t>
      </w:r>
      <w:r w:rsidRPr="00A67B7E">
        <w:rPr>
          <w:rFonts w:ascii="Times New Roman" w:hAnsi="Times New Roman"/>
        </w:rPr>
        <w:t>,</w:t>
      </w:r>
      <w:r w:rsidR="002B48C3">
        <w:rPr>
          <w:rFonts w:ascii="Times New Roman" w:hAnsi="Times New Roman"/>
        </w:rPr>
        <w:t xml:space="preserve"> and</w:t>
      </w:r>
      <w:r w:rsidRPr="00A67B7E">
        <w:rPr>
          <w:rFonts w:ascii="Times New Roman" w:hAnsi="Times New Roman"/>
        </w:rPr>
        <w:t xml:space="preserve"> </w:t>
      </w:r>
      <w:r>
        <w:rPr>
          <w:rFonts w:ascii="Times New Roman" w:hAnsi="Times New Roman"/>
        </w:rPr>
        <w:t>only a small number of respondents complete the for</w:t>
      </w:r>
      <w:r>
        <w:rPr>
          <w:rFonts w:ascii="Times New Roman" w:hAnsi="Times New Roman"/>
        </w:rPr>
        <w:t>m annually.</w:t>
      </w:r>
      <w:r w:rsidRPr="00A67B7E">
        <w:rPr>
          <w:rFonts w:ascii="Times New Roman" w:hAnsi="Times New Roman"/>
        </w:rPr>
        <w:t xml:space="preserve">  We will reassess </w:t>
      </w:r>
      <w:r w:rsidR="002B48C3">
        <w:rPr>
          <w:rFonts w:ascii="Times New Roman" w:hAnsi="Times New Roman"/>
        </w:rPr>
        <w:t>the possibility of creating an electronic version of this form</w:t>
      </w:r>
      <w:r w:rsidRPr="00A67B7E">
        <w:rPr>
          <w:rFonts w:ascii="Times New Roman" w:hAnsi="Times New Roman"/>
        </w:rPr>
        <w:t xml:space="preserve"> </w:t>
      </w:r>
      <w:r w:rsidR="002B48C3">
        <w:rPr>
          <w:rFonts w:ascii="Times New Roman" w:hAnsi="Times New Roman"/>
        </w:rPr>
        <w:t>in the future, when we have the  resources to dedicate to electronic submission for this smaller-scale form</w:t>
      </w:r>
      <w:r w:rsidRPr="00A67B7E">
        <w:rPr>
          <w:rFonts w:ascii="Times New Roman" w:hAnsi="Times New Roman"/>
        </w:rPr>
        <w:t>.</w:t>
      </w:r>
      <w:r>
        <w:rPr>
          <w:rFonts w:ascii="Times New Roman" w:hAnsi="Times New Roman"/>
        </w:rPr>
        <w:t xml:space="preserve">  In addition, we evaluated this collection for convers</w:t>
      </w:r>
      <w:r>
        <w:rPr>
          <w:rFonts w:ascii="Times New Roman" w:hAnsi="Times New Roman"/>
        </w:rPr>
        <w:t xml:space="preserve">ion to a submittable PDF, and found it is not suitable for that process either, due to limited resources, limited use and agency priorities, </w:t>
      </w:r>
      <w:r w:rsidR="002B48C3">
        <w:rPr>
          <w:rFonts w:ascii="Times New Roman" w:hAnsi="Times New Roman"/>
        </w:rPr>
        <w:t xml:space="preserve">and pre-filled information.  Therefore, </w:t>
      </w:r>
      <w:r>
        <w:rPr>
          <w:rFonts w:ascii="Times New Roman" w:hAnsi="Times New Roman"/>
        </w:rPr>
        <w:t xml:space="preserve">the SSA-4290 is </w:t>
      </w:r>
      <w:r w:rsidR="002B48C3">
        <w:rPr>
          <w:rFonts w:ascii="Times New Roman" w:hAnsi="Times New Roman"/>
        </w:rPr>
        <w:t xml:space="preserve">not </w:t>
      </w:r>
      <w:r>
        <w:rPr>
          <w:rFonts w:ascii="Times New Roman" w:hAnsi="Times New Roman"/>
        </w:rPr>
        <w:t xml:space="preserve">a suitable candidate to seek  funding for an </w:t>
      </w:r>
      <w:r>
        <w:rPr>
          <w:rFonts w:ascii="Times New Roman" w:hAnsi="Times New Roman"/>
        </w:rPr>
        <w:t>electronic version</w:t>
      </w:r>
      <w:r w:rsidR="002B48C3">
        <w:rPr>
          <w:rFonts w:ascii="Times New Roman" w:hAnsi="Times New Roman"/>
        </w:rPr>
        <w:t xml:space="preserve"> at this time</w:t>
      </w:r>
      <w:r>
        <w:rPr>
          <w:rFonts w:ascii="Times New Roman" w:hAnsi="Times New Roman"/>
        </w:rPr>
        <w:t>.</w:t>
      </w:r>
      <w:r w:rsidR="002B48C3">
        <w:rPr>
          <w:rFonts w:ascii="Times New Roman" w:hAnsi="Times New Roman"/>
        </w:rPr>
        <w:t xml:space="preserve">  As mentioned above, we will reassess our options for electronic submission in the future.</w:t>
      </w:r>
      <w:r>
        <w:rPr>
          <w:rFonts w:ascii="Times New Roman" w:hAnsi="Times New Roman"/>
        </w:rPr>
        <w:t xml:space="preserve"> </w:t>
      </w:r>
    </w:p>
    <w:p w:rsidR="00BB2871" w:rsidRPr="005E2B79" w:rsidP="00FE314D" w14:paraId="50C818A8" w14:textId="11D3B53C">
      <w:pPr>
        <w:pStyle w:val="ListParagraph"/>
        <w:ind w:left="1440"/>
        <w:rPr>
          <w:rFonts w:ascii="Times New Roman" w:hAnsi="Times New Roman"/>
        </w:rPr>
      </w:pPr>
      <w:r>
        <w:rPr>
          <w:rFonts w:ascii="Times New Roman" w:hAnsi="Times New Roman"/>
        </w:rPr>
        <w:t xml:space="preserve"> </w:t>
      </w:r>
    </w:p>
    <w:p w:rsidR="000C1D18" w:rsidP="00215B67" w14:paraId="04E8DD7F" w14:textId="77777777">
      <w:pPr>
        <w:numPr>
          <w:ilvl w:val="0"/>
          <w:numId w:val="16"/>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45D82" w:rsidP="00215B67" w14:paraId="6495CF88" w14:textId="2C9F5BDB">
      <w:pPr>
        <w:ind w:left="1440"/>
        <w:rPr>
          <w:rFonts w:ascii="Times New Roman" w:hAnsi="Times New Roman"/>
        </w:rPr>
      </w:pPr>
      <w:r>
        <w:rPr>
          <w:rFonts w:ascii="Times New Roman" w:hAnsi="Times New Roman"/>
        </w:rPr>
        <w:t>The information we collect and the manner in which we collect it</w:t>
      </w:r>
      <w:r w:rsidR="00EB4BAD">
        <w:rPr>
          <w:rFonts w:ascii="Times New Roman" w:hAnsi="Times New Roman"/>
        </w:rPr>
        <w:t>, make</w:t>
      </w:r>
      <w:r>
        <w:rPr>
          <w:rFonts w:ascii="Times New Roman" w:hAnsi="Times New Roman"/>
        </w:rPr>
        <w:t>s duplication</w:t>
      </w:r>
      <w:r w:rsidR="00EB4BAD">
        <w:rPr>
          <w:rFonts w:ascii="Times New Roman" w:hAnsi="Times New Roman"/>
        </w:rPr>
        <w:t xml:space="preserve"> impossible</w:t>
      </w:r>
      <w:r>
        <w:rPr>
          <w:rFonts w:ascii="Times New Roman" w:hAnsi="Times New Roman"/>
        </w:rPr>
        <w:t xml:space="preserve">. </w:t>
      </w:r>
      <w:r w:rsidR="007D2601">
        <w:rPr>
          <w:rFonts w:ascii="Times New Roman" w:hAnsi="Times New Roman"/>
        </w:rPr>
        <w:t xml:space="preserve"> </w:t>
      </w:r>
      <w:r>
        <w:rPr>
          <w:rFonts w:ascii="Times New Roman" w:hAnsi="Times New Roman"/>
        </w:rPr>
        <w:t xml:space="preserve">SSA does not use another collection </w:t>
      </w:r>
      <w:r w:rsidR="008D6740">
        <w:rPr>
          <w:rFonts w:ascii="Times New Roman" w:hAnsi="Times New Roman"/>
        </w:rPr>
        <w:t>tool</w:t>
      </w:r>
      <w:r>
        <w:rPr>
          <w:rFonts w:ascii="Times New Roman" w:hAnsi="Times New Roman"/>
        </w:rPr>
        <w:t xml:space="preserve"> to obtain similar</w:t>
      </w:r>
      <w:r w:rsidR="00410569">
        <w:rPr>
          <w:rFonts w:ascii="Times New Roman" w:hAnsi="Times New Roman"/>
        </w:rPr>
        <w:t xml:space="preserve"> data.</w:t>
      </w:r>
    </w:p>
    <w:p w:rsidR="000B652F" w:rsidP="000C1D18" w14:paraId="527AEE02" w14:textId="51099A9E">
      <w:pPr>
        <w:ind w:left="720"/>
        <w:rPr>
          <w:rFonts w:ascii="Times New Roman" w:hAnsi="Times New Roman"/>
        </w:rPr>
      </w:pPr>
    </w:p>
    <w:p w:rsidR="00077E0E" w:rsidRPr="00077E0E" w:rsidP="00215B67" w14:paraId="3BDA7516" w14:textId="77777777">
      <w:pPr>
        <w:numPr>
          <w:ilvl w:val="0"/>
          <w:numId w:val="18"/>
        </w:numPr>
        <w:tabs>
          <w:tab w:val="clear" w:pos="360"/>
        </w:tabs>
        <w:ind w:left="1440" w:hanging="720"/>
        <w:rPr>
          <w:rFonts w:ascii="Times New Roman" w:hAnsi="Times New Roman"/>
        </w:rPr>
      </w:pPr>
      <w:r>
        <w:rPr>
          <w:rFonts w:ascii="Times New Roman" w:hAnsi="Times New Roman"/>
          <w:b/>
        </w:rPr>
        <w:t>Minimizing Burden on Small Respondents</w:t>
      </w:r>
    </w:p>
    <w:p w:rsidR="00D15D80" w:rsidP="00215B67" w14:paraId="1D361728" w14:textId="2023C913">
      <w:pPr>
        <w:ind w:left="720" w:firstLine="720"/>
        <w:rPr>
          <w:rFonts w:ascii="Times New Roman" w:hAnsi="Times New Roman"/>
        </w:rPr>
      </w:pPr>
      <w:r>
        <w:rPr>
          <w:rFonts w:ascii="Times New Roman" w:hAnsi="Times New Roman"/>
        </w:rPr>
        <w:t>This collection does not affect small businesses or other small entities.</w:t>
      </w:r>
    </w:p>
    <w:p w:rsidR="00E75DB0" w:rsidRPr="00077E0E" w:rsidP="00077E0E" w14:paraId="020A1B88" w14:textId="77777777">
      <w:pPr>
        <w:ind w:left="720"/>
        <w:rPr>
          <w:rFonts w:ascii="Times New Roman" w:hAnsi="Times New Roman"/>
          <w:b/>
          <w:u w:val="single"/>
        </w:rPr>
      </w:pPr>
    </w:p>
    <w:p w:rsidR="00590C3E" w:rsidRPr="00215B67" w:rsidP="00215B67" w14:paraId="1AC2344E" w14:textId="30234B81">
      <w:pPr>
        <w:ind w:firstLine="720"/>
        <w:rPr>
          <w:rFonts w:ascii="Times New Roman" w:hAnsi="Times New Roman"/>
          <w:b/>
        </w:rPr>
      </w:pPr>
      <w:r>
        <w:rPr>
          <w:rFonts w:ascii="Times New Roman" w:hAnsi="Times New Roman"/>
          <w:b/>
        </w:rPr>
        <w:t>6.</w:t>
      </w:r>
      <w:r w:rsidRPr="00215B67" w:rsidR="00AA2BB7">
        <w:rPr>
          <w:rFonts w:ascii="Times New Roman" w:hAnsi="Times New Roman"/>
          <w:b/>
        </w:rPr>
        <w:t xml:space="preserve"> </w:t>
      </w:r>
      <w:r>
        <w:rPr>
          <w:rFonts w:ascii="Times New Roman" w:hAnsi="Times New Roman"/>
          <w:b/>
        </w:rPr>
        <w:tab/>
      </w:r>
      <w:r w:rsidRPr="00215B67" w:rsidR="00A45D82">
        <w:rPr>
          <w:rFonts w:ascii="Times New Roman" w:hAnsi="Times New Roman"/>
          <w:b/>
        </w:rPr>
        <w:t xml:space="preserve">Consequence of Not Collecting Information or Collecting it Less Frequently </w:t>
      </w:r>
    </w:p>
    <w:p w:rsidR="00AA2BB7" w:rsidRPr="00F10910" w:rsidP="00F10910" w14:paraId="5BE79941" w14:textId="56544D5F">
      <w:pPr>
        <w:pStyle w:val="ListParagraph"/>
        <w:tabs>
          <w:tab w:val="left" w:pos="1260"/>
          <w:tab w:val="left" w:pos="1440"/>
        </w:tabs>
        <w:ind w:left="1440"/>
        <w:rPr>
          <w:rFonts w:ascii="Times New Roman" w:hAnsi="Times New Roman"/>
        </w:rPr>
      </w:pPr>
      <w:r>
        <w:rPr>
          <w:rFonts w:ascii="Times New Roman" w:hAnsi="Times New Roman"/>
        </w:rPr>
        <w:t>SSA</w:t>
      </w:r>
      <w:r w:rsidR="0027635B">
        <w:rPr>
          <w:rFonts w:ascii="Times New Roman" w:hAnsi="Times New Roman"/>
        </w:rPr>
        <w:t xml:space="preserve"> use</w:t>
      </w:r>
      <w:r>
        <w:rPr>
          <w:rFonts w:ascii="Times New Roman" w:hAnsi="Times New Roman"/>
        </w:rPr>
        <w:t>s</w:t>
      </w:r>
      <w:r w:rsidR="0027635B">
        <w:rPr>
          <w:rFonts w:ascii="Times New Roman" w:hAnsi="Times New Roman"/>
        </w:rPr>
        <w:t xml:space="preserve"> the information</w:t>
      </w:r>
      <w:r w:rsidR="007B148B">
        <w:rPr>
          <w:rFonts w:ascii="Times New Roman" w:hAnsi="Times New Roman"/>
        </w:rPr>
        <w:t xml:space="preserve"> from form SSA-4290-</w:t>
      </w:r>
      <w:r w:rsidR="007D2601">
        <w:rPr>
          <w:rFonts w:ascii="Times New Roman" w:hAnsi="Times New Roman"/>
        </w:rPr>
        <w:t>F</w:t>
      </w:r>
      <w:r w:rsidR="007B148B">
        <w:rPr>
          <w:rFonts w:ascii="Times New Roman" w:hAnsi="Times New Roman"/>
        </w:rPr>
        <w:t>5,</w:t>
      </w:r>
      <w:r w:rsidR="0027635B">
        <w:rPr>
          <w:rFonts w:ascii="Times New Roman" w:hAnsi="Times New Roman"/>
        </w:rPr>
        <w:t xml:space="preserve"> to determine if a beneficiary, </w:t>
      </w:r>
      <w:r w:rsidRPr="00F10910" w:rsidR="0027635B">
        <w:rPr>
          <w:rFonts w:ascii="Times New Roman" w:hAnsi="Times New Roman"/>
        </w:rPr>
        <w:t>whose disability payments has ceased, can continue to receive benefits based</w:t>
      </w:r>
      <w:r w:rsidRPr="00F10910" w:rsidR="007B148B">
        <w:rPr>
          <w:rFonts w:ascii="Times New Roman" w:hAnsi="Times New Roman"/>
        </w:rPr>
        <w:t xml:space="preserve"> on</w:t>
      </w:r>
      <w:r w:rsidRPr="00F10910" w:rsidR="0027635B">
        <w:rPr>
          <w:rFonts w:ascii="Times New Roman" w:hAnsi="Times New Roman"/>
        </w:rPr>
        <w:t xml:space="preserve"> </w:t>
      </w:r>
      <w:r w:rsidRPr="00F10910">
        <w:rPr>
          <w:rFonts w:ascii="Times New Roman" w:hAnsi="Times New Roman"/>
        </w:rPr>
        <w:t xml:space="preserve"> </w:t>
      </w:r>
    </w:p>
    <w:p w:rsidR="00FE314D" w:rsidRPr="00B83F28" w:rsidP="007D2601" w14:paraId="639398F0" w14:textId="20DBA35B">
      <w:pPr>
        <w:tabs>
          <w:tab w:val="left" w:pos="1260"/>
          <w:tab w:val="left" w:pos="1350"/>
          <w:tab w:val="left" w:pos="1440"/>
          <w:tab w:val="left" w:pos="1530"/>
        </w:tabs>
        <w:ind w:left="1440"/>
        <w:rPr>
          <w:rFonts w:ascii="Times New Roman" w:hAnsi="Times New Roman"/>
        </w:rPr>
      </w:pPr>
      <w:r w:rsidRPr="00215B67">
        <w:rPr>
          <w:rFonts w:ascii="Times New Roman" w:hAnsi="Times New Roman"/>
        </w:rPr>
        <w:t>participation in an approved program.</w:t>
      </w:r>
      <w:r w:rsidR="007D2601">
        <w:rPr>
          <w:rFonts w:ascii="Times New Roman" w:hAnsi="Times New Roman"/>
        </w:rPr>
        <w:t xml:space="preserve">  </w:t>
      </w:r>
      <w:r w:rsidRPr="00215B67" w:rsidR="007B148B">
        <w:rPr>
          <w:rFonts w:ascii="Times New Roman" w:hAnsi="Times New Roman"/>
        </w:rPr>
        <w:t>If we do not collect the information, the</w:t>
      </w:r>
      <w:r w:rsidR="007D2601">
        <w:rPr>
          <w:rFonts w:ascii="Times New Roman" w:hAnsi="Times New Roman"/>
        </w:rPr>
        <w:t xml:space="preserve"> </w:t>
      </w:r>
      <w:r w:rsidRPr="007D2601" w:rsidR="007B148B">
        <w:rPr>
          <w:rFonts w:ascii="Times New Roman" w:hAnsi="Times New Roman"/>
        </w:rPr>
        <w:t>DDS would be unable to make a determination for payment continuation.</w:t>
      </w:r>
      <w:r w:rsidR="007D2601">
        <w:rPr>
          <w:rFonts w:ascii="Times New Roman" w:hAnsi="Times New Roman"/>
        </w:rPr>
        <w:t xml:space="preserve">  </w:t>
      </w:r>
      <w:r w:rsidR="00322269">
        <w:rPr>
          <w:rFonts w:ascii="Times New Roman" w:hAnsi="Times New Roman"/>
          <w:snapToGrid/>
          <w:lang w:eastAsia="zh-CN"/>
        </w:rPr>
        <w:t>B</w:t>
      </w:r>
      <w:r w:rsidRPr="00487236" w:rsidR="00322269">
        <w:rPr>
          <w:rFonts w:ascii="Times New Roman" w:hAnsi="Times New Roman"/>
          <w:snapToGrid/>
          <w:lang w:eastAsia="zh-CN"/>
        </w:rPr>
        <w:t xml:space="preserve">ecause </w:t>
      </w:r>
      <w:r w:rsidR="00322269">
        <w:rPr>
          <w:rFonts w:ascii="Times New Roman" w:hAnsi="Times New Roman"/>
          <w:snapToGrid/>
          <w:lang w:eastAsia="zh-CN"/>
        </w:rPr>
        <w:t xml:space="preserve">we </w:t>
      </w:r>
      <w:r w:rsidRPr="00487236" w:rsidR="00322269">
        <w:rPr>
          <w:rFonts w:ascii="Times New Roman" w:hAnsi="Times New Roman"/>
          <w:snapToGrid/>
          <w:lang w:eastAsia="zh-CN"/>
        </w:rPr>
        <w:t xml:space="preserve">collect this information on an as needed basis, </w:t>
      </w:r>
      <w:r w:rsidR="00322269">
        <w:rPr>
          <w:rFonts w:ascii="Times New Roman" w:hAnsi="Times New Roman"/>
          <w:snapToGrid/>
          <w:lang w:eastAsia="zh-CN"/>
        </w:rPr>
        <w:t>we</w:t>
      </w:r>
      <w:r w:rsidRPr="00487236" w:rsidR="00322269">
        <w:rPr>
          <w:rFonts w:ascii="Times New Roman" w:hAnsi="Times New Roman"/>
          <w:snapToGrid/>
          <w:lang w:eastAsia="zh-CN"/>
        </w:rPr>
        <w:t xml:space="preserve"> cannot collect it less frequently.  </w:t>
      </w:r>
      <w:r w:rsidRPr="00B83F28" w:rsidR="00322269">
        <w:rPr>
          <w:rFonts w:ascii="Times New Roman" w:hAnsi="Times New Roman"/>
        </w:rPr>
        <w:t>There are no technical or legal obstacles to burden reduction.</w:t>
      </w:r>
    </w:p>
    <w:p w:rsidR="00FE314D" w:rsidRPr="00B83F28" w:rsidP="00FE314D" w14:paraId="305F2A39" w14:textId="77777777">
      <w:pPr>
        <w:rPr>
          <w:rFonts w:ascii="Times New Roman" w:hAnsi="Times New Roman"/>
        </w:rPr>
      </w:pPr>
    </w:p>
    <w:p w:rsidR="00127980" w:rsidRPr="00215B67" w:rsidP="00215B67" w14:paraId="17549282" w14:textId="0237125D">
      <w:pPr>
        <w:ind w:left="720"/>
        <w:rPr>
          <w:rFonts w:ascii="Times New Roman" w:hAnsi="Times New Roman"/>
          <w:b/>
        </w:rPr>
      </w:pPr>
      <w:r w:rsidRPr="00215B67">
        <w:rPr>
          <w:rFonts w:ascii="Times New Roman" w:hAnsi="Times New Roman"/>
          <w:b/>
        </w:rPr>
        <w:t>7.</w:t>
      </w:r>
      <w:r>
        <w:rPr>
          <w:rFonts w:ascii="Times New Roman" w:hAnsi="Times New Roman"/>
          <w:b/>
        </w:rPr>
        <w:tab/>
      </w:r>
      <w:r w:rsidRPr="00215B67" w:rsidR="00A45D82">
        <w:rPr>
          <w:rFonts w:ascii="Times New Roman" w:hAnsi="Times New Roman"/>
          <w:b/>
        </w:rPr>
        <w:t xml:space="preserve">Special Circumstances </w:t>
      </w:r>
    </w:p>
    <w:p w:rsidR="00CD7B43" w:rsidRPr="007D2601" w:rsidP="007D2601" w14:paraId="533ED2EC" w14:textId="5F19B429">
      <w:pPr>
        <w:ind w:left="1440"/>
        <w:rPr>
          <w:rFonts w:ascii="Times New Roman" w:hAnsi="Times New Roman"/>
        </w:rPr>
      </w:pPr>
      <w:r>
        <w:rPr>
          <w:rFonts w:ascii="Times New Roman" w:hAnsi="Times New Roman"/>
        </w:rPr>
        <w:t xml:space="preserve">There are no special circumstances that would cause SSA to conduct this information collection in a manner inconsistent with </w:t>
      </w:r>
      <w:r w:rsidRPr="006E4FBD">
        <w:rPr>
          <w:rFonts w:ascii="Times New Roman" w:hAnsi="Times New Roman"/>
          <w:i/>
        </w:rPr>
        <w:t>5 CFR 1320.</w:t>
      </w:r>
      <w:r>
        <w:rPr>
          <w:rFonts w:ascii="Times New Roman" w:hAnsi="Times New Roman"/>
          <w:i/>
        </w:rPr>
        <w:t>5.</w:t>
      </w:r>
    </w:p>
    <w:p w:rsidR="00A45D82" w:rsidRPr="00BC7F42" w:rsidP="00A45D82" w14:paraId="700962FC" w14:textId="77777777">
      <w:pPr>
        <w:rPr>
          <w:rFonts w:ascii="Times New Roman" w:hAnsi="Times New Roman"/>
          <w:b/>
          <w:i/>
        </w:rPr>
      </w:pPr>
    </w:p>
    <w:p w:rsidR="00D15D80" w:rsidRPr="00D15D80" w:rsidP="00215B67" w14:paraId="706D698E" w14:textId="77777777">
      <w:pPr>
        <w:numPr>
          <w:ilvl w:val="0"/>
          <w:numId w:val="13"/>
        </w:numPr>
        <w:tabs>
          <w:tab w:val="clear" w:pos="72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BB2871" w:rsidRPr="002C5CD1" w:rsidP="00BB2871" w14:paraId="2A273730" w14:textId="33B55A0D">
      <w:pPr>
        <w:pStyle w:val="ListParagraph"/>
        <w:ind w:firstLine="720"/>
        <w:rPr>
          <w:rFonts w:ascii="Times New Roman" w:hAnsi="Times New Roman"/>
        </w:rPr>
      </w:pPr>
      <w:r w:rsidRPr="002C5CD1">
        <w:rPr>
          <w:rFonts w:ascii="Times New Roman" w:hAnsi="Times New Roman"/>
        </w:rPr>
        <w:t>The 60-day advance Federal Register Notice p</w:t>
      </w:r>
      <w:r w:rsidRPr="002C5CD1">
        <w:rPr>
          <w:rFonts w:ascii="Times New Roman" w:hAnsi="Times New Roman"/>
        </w:rPr>
        <w:t xml:space="preserve">ublished on </w:t>
      </w:r>
      <w:r w:rsidR="00CF3F18">
        <w:rPr>
          <w:rFonts w:ascii="Times New Roman" w:hAnsi="Times New Roman"/>
        </w:rPr>
        <w:t>March 13</w:t>
      </w:r>
      <w:r w:rsidRPr="002C5CD1">
        <w:rPr>
          <w:rFonts w:ascii="Times New Roman" w:hAnsi="Times New Roman"/>
        </w:rPr>
        <w:t xml:space="preserve">, 2024, at </w:t>
      </w:r>
    </w:p>
    <w:p w:rsidR="00BB2871" w:rsidRPr="002C5CD1" w:rsidP="00BB2871" w14:paraId="3D7CF186" w14:textId="78217A68">
      <w:pPr>
        <w:pStyle w:val="ListParagraph"/>
        <w:ind w:left="1440"/>
        <w:rPr>
          <w:rFonts w:ascii="Times New Roman" w:hAnsi="Times New Roman"/>
        </w:rPr>
      </w:pPr>
      <w:r w:rsidRPr="002C5CD1">
        <w:rPr>
          <w:rFonts w:ascii="Times New Roman" w:hAnsi="Times New Roman"/>
        </w:rPr>
        <w:t xml:space="preserve">89 FR </w:t>
      </w:r>
      <w:r w:rsidR="00CF3F18">
        <w:rPr>
          <w:rFonts w:ascii="Times New Roman" w:hAnsi="Times New Roman"/>
        </w:rPr>
        <w:t>18471</w:t>
      </w:r>
      <w:r w:rsidRPr="002C5CD1">
        <w:rPr>
          <w:rFonts w:ascii="Times New Roman" w:hAnsi="Times New Roman"/>
        </w:rPr>
        <w:t xml:space="preserve">, and we received no public comments.  The 30-day FRN published </w:t>
      </w:r>
      <w:r w:rsidRPr="002C5CD1">
        <w:rPr>
          <w:rFonts w:ascii="Times New Roman" w:hAnsi="Times New Roman"/>
        </w:rPr>
        <w:t>on</w:t>
      </w:r>
      <w:r w:rsidR="00CF3F18">
        <w:rPr>
          <w:rFonts w:ascii="Times New Roman" w:hAnsi="Times New Roman"/>
        </w:rPr>
        <w:t xml:space="preserve"> May 30, 2024</w:t>
      </w:r>
      <w:r w:rsidRPr="002C5CD1">
        <w:rPr>
          <w:rFonts w:ascii="Times New Roman" w:hAnsi="Times New Roman"/>
        </w:rPr>
        <w:t xml:space="preserve">, at 89 FR </w:t>
      </w:r>
      <w:r w:rsidR="00CF3F18">
        <w:rPr>
          <w:rFonts w:ascii="Times New Roman" w:hAnsi="Times New Roman"/>
        </w:rPr>
        <w:t>46945</w:t>
      </w:r>
      <w:r w:rsidR="007D2601">
        <w:rPr>
          <w:rFonts w:ascii="Times New Roman" w:hAnsi="Times New Roman"/>
        </w:rPr>
        <w:t>.</w:t>
      </w:r>
      <w:r w:rsidRPr="002C5CD1">
        <w:rPr>
          <w:rFonts w:ascii="Times New Roman" w:hAnsi="Times New Roman"/>
        </w:rPr>
        <w:t xml:space="preserve">  If we receive any comments in response to this Notice, we will forward them to OMB.</w:t>
      </w:r>
    </w:p>
    <w:p w:rsidR="00A45D82" w:rsidRPr="00BC7F42" w:rsidP="00A45D82" w14:paraId="315CB818" w14:textId="77777777">
      <w:pPr>
        <w:rPr>
          <w:rFonts w:ascii="Times New Roman" w:hAnsi="Times New Roman"/>
        </w:rPr>
      </w:pPr>
    </w:p>
    <w:p w:rsidR="00640A26" w:rsidP="00215B67" w14:paraId="4D0F4157" w14:textId="77777777">
      <w:pPr>
        <w:numPr>
          <w:ilvl w:val="0"/>
          <w:numId w:val="13"/>
        </w:numPr>
        <w:tabs>
          <w:tab w:val="clear" w:pos="720"/>
          <w:tab w:val="num" w:pos="1440"/>
        </w:tabs>
        <w:ind w:left="1440"/>
        <w:rPr>
          <w:rFonts w:ascii="Times New Roman" w:hAnsi="Times New Roman"/>
          <w:b/>
        </w:rPr>
      </w:pPr>
      <w:r w:rsidRPr="00BC7F42">
        <w:rPr>
          <w:rFonts w:ascii="Times New Roman" w:hAnsi="Times New Roman"/>
          <w:b/>
        </w:rPr>
        <w:t xml:space="preserve">Payment or Gifts to </w:t>
      </w:r>
      <w:r w:rsidRPr="00BC7F42">
        <w:rPr>
          <w:rFonts w:ascii="Times New Roman" w:hAnsi="Times New Roman"/>
          <w:b/>
        </w:rPr>
        <w:t>Respondents</w:t>
      </w:r>
    </w:p>
    <w:p w:rsidR="00A45D82" w:rsidRPr="006F06C8" w:rsidP="00215B67" w14:paraId="5D156276" w14:textId="7A7344C7">
      <w:pPr>
        <w:ind w:left="720" w:firstLine="720"/>
        <w:rPr>
          <w:rFonts w:ascii="Times New Roman" w:hAnsi="Times New Roman"/>
        </w:rPr>
      </w:pPr>
      <w:r w:rsidRPr="006F06C8">
        <w:rPr>
          <w:rFonts w:ascii="Times New Roman" w:hAnsi="Times New Roman"/>
        </w:rPr>
        <w:t>SSA does not provide payment or gifts to the respondent</w:t>
      </w:r>
      <w:r>
        <w:rPr>
          <w:rFonts w:ascii="Times New Roman" w:hAnsi="Times New Roman"/>
        </w:rPr>
        <w:t>s.</w:t>
      </w:r>
      <w:r w:rsidRPr="006F06C8" w:rsidR="00613A7B">
        <w:rPr>
          <w:rFonts w:ascii="Times New Roman" w:hAnsi="Times New Roman"/>
        </w:rPr>
        <w:t xml:space="preserve"> </w:t>
      </w:r>
    </w:p>
    <w:p w:rsidR="00A45D82" w:rsidRPr="00BC7F42" w:rsidP="00A45D82" w14:paraId="186F1DFD" w14:textId="77777777">
      <w:pPr>
        <w:rPr>
          <w:rFonts w:ascii="Times New Roman" w:hAnsi="Times New Roman"/>
        </w:rPr>
      </w:pPr>
    </w:p>
    <w:p w:rsidR="00795BAB" w:rsidP="00215B67" w14:paraId="79DE3392" w14:textId="77777777">
      <w:pPr>
        <w:numPr>
          <w:ilvl w:val="0"/>
          <w:numId w:val="13"/>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613A7B" w:rsidP="00215B67" w14:paraId="601D34FB" w14:textId="4B8AED13">
      <w:pPr>
        <w:ind w:left="1440"/>
        <w:rPr>
          <w:rFonts w:ascii="Times New Roman" w:hAnsi="Times New Roman"/>
        </w:rPr>
      </w:pPr>
      <w:r>
        <w:rPr>
          <w:rFonts w:ascii="Times New Roman" w:hAnsi="Times New Roman"/>
        </w:rPr>
        <w:t xml:space="preserve">In </w:t>
      </w:r>
      <w:r w:rsidR="004760D5">
        <w:rPr>
          <w:rFonts w:ascii="Times New Roman" w:hAnsi="Times New Roman"/>
        </w:rPr>
        <w:t xml:space="preserve">accordance with the rules in </w:t>
      </w:r>
      <w:r w:rsidRPr="006E4FBD" w:rsidR="004760D5">
        <w:rPr>
          <w:rFonts w:ascii="Times New Roman" w:hAnsi="Times New Roman"/>
          <w:i/>
        </w:rPr>
        <w:t>42 U.S.C. 1306, 20 CFR 401</w:t>
      </w:r>
      <w:r w:rsidR="004760D5">
        <w:rPr>
          <w:rFonts w:ascii="Times New Roman" w:hAnsi="Times New Roman"/>
        </w:rPr>
        <w:t xml:space="preserve"> and </w:t>
      </w:r>
      <w:r w:rsidRPr="006E4FBD" w:rsidR="004760D5">
        <w:rPr>
          <w:rFonts w:ascii="Times New Roman" w:hAnsi="Times New Roman"/>
          <w:i/>
        </w:rPr>
        <w:t>402, 5 U.S.C. 552</w:t>
      </w:r>
      <w:r w:rsidR="004760D5">
        <w:rPr>
          <w:rFonts w:ascii="Times New Roman" w:hAnsi="Times New Roman"/>
        </w:rPr>
        <w:t xml:space="preserve"> (Freedom of Information Act), </w:t>
      </w:r>
      <w:r w:rsidRPr="006E4FBD" w:rsidR="004760D5">
        <w:rPr>
          <w:rFonts w:ascii="Times New Roman" w:hAnsi="Times New Roman"/>
          <w:i/>
        </w:rPr>
        <w:t>5 U.S.C. 552a</w:t>
      </w:r>
      <w:r w:rsidR="004760D5">
        <w:rPr>
          <w:rFonts w:ascii="Times New Roman" w:hAnsi="Times New Roman"/>
        </w:rPr>
        <w:t xml:space="preserve"> (Privacy Act of 1974), and OMB Circular No. A-130, SSA protects and holds confidential the information it collects.</w:t>
      </w:r>
    </w:p>
    <w:p w:rsidR="00F10910" w:rsidRPr="004760D5" w:rsidP="00215B67" w14:paraId="2DD0B4C0" w14:textId="77777777">
      <w:pPr>
        <w:ind w:left="1440"/>
        <w:rPr>
          <w:rFonts w:ascii="Times New Roman" w:hAnsi="Times New Roman"/>
          <w:b/>
          <w:bCs/>
          <w:i/>
          <w:iCs/>
          <w:color w:val="0000FF"/>
        </w:rPr>
      </w:pPr>
    </w:p>
    <w:p w:rsidR="00D0011E" w:rsidP="00215B67" w14:paraId="25ADE937" w14:textId="77777777">
      <w:pPr>
        <w:numPr>
          <w:ilvl w:val="0"/>
          <w:numId w:val="13"/>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1D65FA" w:rsidRPr="00AB7E7D" w:rsidP="00215B67" w14:paraId="1C8F24E1" w14:textId="5B638C81">
      <w:pPr>
        <w:widowControl/>
        <w:ind w:left="1440"/>
        <w:rPr>
          <w:rFonts w:ascii="Times New Roman" w:hAnsi="Times New Roman"/>
          <w:b/>
          <w:bCs/>
          <w:color w:val="000000" w:themeColor="text1"/>
        </w:rPr>
      </w:pPr>
      <w:r w:rsidRPr="001D65FA">
        <w:rPr>
          <w:rFonts w:ascii="Times New Roman" w:hAnsi="Times New Roman"/>
        </w:rPr>
        <w:t xml:space="preserve">As stated in #2 above, </w:t>
      </w:r>
      <w:r w:rsidRPr="00D112B6">
        <w:rPr>
          <w:rFonts w:ascii="Times New Roman" w:hAnsi="Times New Roman"/>
        </w:rPr>
        <w:t xml:space="preserve">we need to ask some questions which some respondents may perceive as </w:t>
      </w:r>
      <w:r w:rsidRPr="00D112B6" w:rsidR="00F4248D">
        <w:rPr>
          <w:rFonts w:ascii="Times New Roman" w:hAnsi="Times New Roman"/>
          <w:color w:val="000000"/>
        </w:rPr>
        <w:t>unduly invasive and be concerned whether or not answering the questions will negatively affect the individual.</w:t>
      </w:r>
      <w:r w:rsidR="00F10910">
        <w:rPr>
          <w:rFonts w:ascii="Times New Roman" w:hAnsi="Times New Roman"/>
          <w:color w:val="000000"/>
        </w:rPr>
        <w:t xml:space="preserve"> </w:t>
      </w:r>
      <w:r w:rsidR="00A53E94">
        <w:rPr>
          <w:rFonts w:ascii="Times New Roman" w:hAnsi="Times New Roman"/>
          <w:b/>
          <w:bCs/>
        </w:rPr>
        <w:t xml:space="preserve"> </w:t>
      </w:r>
      <w:r w:rsidRPr="00A53E94">
        <w:rPr>
          <w:rFonts w:ascii="Times New Roman" w:hAnsi="Times New Roman"/>
        </w:rPr>
        <w:t>These include questions regarding the</w:t>
      </w:r>
      <w:r w:rsidR="00AB7E7D">
        <w:rPr>
          <w:rFonts w:ascii="Times New Roman" w:hAnsi="Times New Roman"/>
        </w:rPr>
        <w:t xml:space="preserve"> individual’s participation in vocational rehabilitation or similar programs.</w:t>
      </w:r>
      <w:r w:rsidR="00F10910">
        <w:rPr>
          <w:rFonts w:ascii="Times New Roman" w:hAnsi="Times New Roman"/>
        </w:rPr>
        <w:t xml:space="preserve"> </w:t>
      </w:r>
      <w:r w:rsidR="00AB7E7D">
        <w:rPr>
          <w:rFonts w:ascii="Times New Roman" w:hAnsi="Times New Roman"/>
        </w:rPr>
        <w:t xml:space="preserve"> </w:t>
      </w:r>
      <w:r w:rsidRPr="00AB7E7D">
        <w:rPr>
          <w:rFonts w:ascii="Times New Roman" w:hAnsi="Times New Roman"/>
          <w:color w:val="000000" w:themeColor="text1"/>
        </w:rPr>
        <w:t>As such, this information collection</w:t>
      </w:r>
      <w:r w:rsidRPr="00AB7E7D">
        <w:rPr>
          <w:rFonts w:ascii="Times New Roman" w:hAnsi="Times New Roman"/>
          <w:color w:val="000000" w:themeColor="text1"/>
        </w:rPr>
        <w:t xml:space="preserve"> may have psychological costs pertaining to collection of personal questions (which we also discussed in #2 above).  However, we must ask these questions to evaluate the effects of the VRFD on the participants financial well-being and physical health. </w:t>
      </w:r>
    </w:p>
    <w:p w:rsidR="00A45D82" w:rsidRPr="00BC7F42" w:rsidP="00A45D82" w14:paraId="08422B09" w14:textId="77777777">
      <w:pPr>
        <w:rPr>
          <w:rFonts w:ascii="Times New Roman" w:hAnsi="Times New Roman"/>
        </w:rPr>
      </w:pPr>
    </w:p>
    <w:p w:rsidR="003E145C" w:rsidP="00215B67" w14:paraId="6D799B2F" w14:textId="77777777">
      <w:pPr>
        <w:numPr>
          <w:ilvl w:val="0"/>
          <w:numId w:val="13"/>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tbl>
      <w:tblPr>
        <w:tblpPr w:leftFromText="180" w:rightFromText="180" w:vertAnchor="text" w:horzAnchor="margin" w:tblpXSpec="center" w:tblpY="134"/>
        <w:tblW w:w="11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1"/>
        <w:gridCol w:w="1523"/>
        <w:gridCol w:w="1310"/>
        <w:gridCol w:w="1190"/>
        <w:gridCol w:w="1256"/>
        <w:gridCol w:w="1389"/>
        <w:gridCol w:w="1362"/>
        <w:gridCol w:w="1776"/>
      </w:tblGrid>
      <w:tr w14:paraId="38224D50" w14:textId="77777777" w:rsidTr="009114D3">
        <w:tblPrEx>
          <w:tblW w:w="11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73"/>
        </w:trPr>
        <w:tc>
          <w:tcPr>
            <w:tcW w:w="1601" w:type="dxa"/>
          </w:tcPr>
          <w:p w:rsidR="009114D3" w:rsidRPr="009114D3" w:rsidP="009114D3" w14:paraId="72985AE8" w14:textId="77777777">
            <w:pPr>
              <w:widowControl/>
              <w:suppressAutoHyphens/>
              <w:rPr>
                <w:rFonts w:ascii="Times New Roman" w:eastAsia="SimSun" w:hAnsi="Times New Roman"/>
                <w:b/>
                <w:snapToGrid/>
                <w:lang w:eastAsia="ar-SA" w:bidi="en-US"/>
              </w:rPr>
            </w:pPr>
            <w:r w:rsidRPr="009114D3">
              <w:rPr>
                <w:rFonts w:ascii="Times New Roman" w:eastAsia="SimSun" w:hAnsi="Times New Roman"/>
                <w:b/>
                <w:snapToGrid/>
                <w:lang w:eastAsia="ar-SA" w:bidi="en-US"/>
              </w:rPr>
              <w:t>Modality of Completion</w:t>
            </w:r>
          </w:p>
        </w:tc>
        <w:tc>
          <w:tcPr>
            <w:tcW w:w="1523" w:type="dxa"/>
          </w:tcPr>
          <w:p w:rsidR="009114D3" w:rsidRPr="009114D3" w:rsidP="009114D3" w14:paraId="59E479DB" w14:textId="77777777">
            <w:pPr>
              <w:widowControl/>
              <w:suppressAutoHyphens/>
              <w:rPr>
                <w:rFonts w:ascii="Times New Roman" w:eastAsia="SimSun" w:hAnsi="Times New Roman"/>
                <w:b/>
                <w:snapToGrid/>
                <w:lang w:eastAsia="ar-SA" w:bidi="en-US"/>
              </w:rPr>
            </w:pPr>
            <w:r w:rsidRPr="009114D3">
              <w:rPr>
                <w:rFonts w:ascii="Times New Roman" w:eastAsia="SimSun" w:hAnsi="Times New Roman"/>
                <w:b/>
                <w:snapToGrid/>
                <w:lang w:eastAsia="ar-SA" w:bidi="en-US"/>
              </w:rPr>
              <w:t>Number of Respondents</w:t>
            </w:r>
          </w:p>
        </w:tc>
        <w:tc>
          <w:tcPr>
            <w:tcW w:w="1310" w:type="dxa"/>
          </w:tcPr>
          <w:p w:rsidR="009114D3" w:rsidRPr="009114D3" w:rsidP="009114D3" w14:paraId="2D239EE7" w14:textId="77777777">
            <w:pPr>
              <w:widowControl/>
              <w:suppressAutoHyphens/>
              <w:rPr>
                <w:rFonts w:ascii="Times New Roman" w:eastAsia="SimSun" w:hAnsi="Times New Roman"/>
                <w:b/>
                <w:snapToGrid/>
                <w:lang w:eastAsia="ar-SA" w:bidi="en-US"/>
              </w:rPr>
            </w:pPr>
            <w:r w:rsidRPr="009114D3">
              <w:rPr>
                <w:rFonts w:ascii="Times New Roman" w:eastAsia="SimSun" w:hAnsi="Times New Roman"/>
                <w:b/>
                <w:snapToGrid/>
                <w:lang w:eastAsia="ar-SA" w:bidi="en-US"/>
              </w:rPr>
              <w:t>Frequency of Response</w:t>
            </w:r>
          </w:p>
        </w:tc>
        <w:tc>
          <w:tcPr>
            <w:tcW w:w="1190" w:type="dxa"/>
          </w:tcPr>
          <w:p w:rsidR="009114D3" w:rsidRPr="009114D3" w:rsidP="009114D3" w14:paraId="4A93BD50" w14:textId="77777777">
            <w:pPr>
              <w:widowControl/>
              <w:suppressAutoHyphens/>
              <w:rPr>
                <w:rFonts w:ascii="Times New Roman" w:eastAsia="SimSun" w:hAnsi="Times New Roman"/>
                <w:b/>
                <w:snapToGrid/>
                <w:lang w:eastAsia="ar-SA" w:bidi="en-US"/>
              </w:rPr>
            </w:pPr>
            <w:r w:rsidRPr="009114D3">
              <w:rPr>
                <w:rFonts w:ascii="Times New Roman" w:eastAsia="SimSun" w:hAnsi="Times New Roman"/>
                <w:b/>
                <w:snapToGrid/>
                <w:lang w:eastAsia="ar-SA" w:bidi="en-US"/>
              </w:rPr>
              <w:t>Average Burden per Response (minutes)</w:t>
            </w:r>
          </w:p>
        </w:tc>
        <w:tc>
          <w:tcPr>
            <w:tcW w:w="1256" w:type="dxa"/>
          </w:tcPr>
          <w:p w:rsidR="009114D3" w:rsidRPr="009114D3" w:rsidP="009114D3" w14:paraId="20D28526" w14:textId="77777777">
            <w:pPr>
              <w:widowControl/>
              <w:suppressAutoHyphens/>
              <w:rPr>
                <w:rFonts w:ascii="Times New Roman" w:eastAsia="SimSun" w:hAnsi="Times New Roman"/>
                <w:b/>
                <w:snapToGrid/>
                <w:lang w:eastAsia="ar-SA" w:bidi="en-US"/>
              </w:rPr>
            </w:pPr>
            <w:r w:rsidRPr="009114D3">
              <w:rPr>
                <w:rFonts w:ascii="Times New Roman" w:eastAsia="SimSun" w:hAnsi="Times New Roman"/>
                <w:b/>
                <w:snapToGrid/>
                <w:lang w:eastAsia="ar-SA" w:bidi="en-US"/>
              </w:rPr>
              <w:t>Estimated Total Annual Burden (hours)</w:t>
            </w:r>
          </w:p>
        </w:tc>
        <w:tc>
          <w:tcPr>
            <w:tcW w:w="1389" w:type="dxa"/>
          </w:tcPr>
          <w:p w:rsidR="009114D3" w:rsidRPr="009114D3" w:rsidP="009114D3" w14:paraId="474AC989" w14:textId="77777777">
            <w:pPr>
              <w:widowControl/>
              <w:suppressAutoHyphens/>
              <w:rPr>
                <w:rFonts w:ascii="Times New Roman" w:eastAsia="SimSun" w:hAnsi="Times New Roman"/>
                <w:b/>
                <w:snapToGrid/>
                <w:lang w:eastAsia="ar-SA" w:bidi="en-US"/>
              </w:rPr>
            </w:pPr>
            <w:r w:rsidRPr="009114D3">
              <w:rPr>
                <w:rFonts w:ascii="Times New Roman" w:eastAsia="SimSun" w:hAnsi="Times New Roman"/>
                <w:b/>
                <w:snapToGrid/>
                <w:lang w:eastAsia="ar-SA" w:bidi="en-US"/>
              </w:rPr>
              <w:t>Average Theoretical Hourly Cost Amount (dollars)*</w:t>
            </w:r>
          </w:p>
        </w:tc>
        <w:tc>
          <w:tcPr>
            <w:tcW w:w="1362" w:type="dxa"/>
          </w:tcPr>
          <w:p w:rsidR="009114D3" w:rsidRPr="009114D3" w:rsidP="009114D3" w14:paraId="1B227898" w14:textId="3A53B6E7">
            <w:pPr>
              <w:widowControl/>
              <w:suppressAutoHyphens/>
              <w:autoSpaceDE w:val="0"/>
              <w:autoSpaceDN w:val="0"/>
              <w:adjustRightInd w:val="0"/>
              <w:rPr>
                <w:rFonts w:ascii="Times New Roman" w:eastAsia="Calibri" w:hAnsi="Times New Roman"/>
                <w:b/>
                <w:snapToGrid/>
                <w:lang w:eastAsia="ar-SA" w:bidi="en-US"/>
              </w:rPr>
            </w:pPr>
            <w:r w:rsidRPr="009114D3">
              <w:rPr>
                <w:rFonts w:ascii="Times New Roman" w:eastAsia="Calibri" w:hAnsi="Times New Roman"/>
                <w:b/>
                <w:snapToGrid/>
                <w:lang w:eastAsia="ar-SA" w:bidi="en-US"/>
              </w:rPr>
              <w:t>Average Wait Time for Tele</w:t>
            </w:r>
            <w:r w:rsidRPr="009114D3">
              <w:rPr>
                <w:rFonts w:ascii="Times New Roman" w:eastAsia="Calibri" w:hAnsi="Times New Roman"/>
                <w:b/>
                <w:snapToGrid/>
                <w:lang w:eastAsia="ar-SA" w:bidi="en-US"/>
              </w:rPr>
              <w:t xml:space="preserve">service Centers </w:t>
            </w:r>
          </w:p>
          <w:p w:rsidR="009114D3" w:rsidRPr="009114D3" w:rsidP="009114D3" w14:paraId="1479214F" w14:textId="77777777">
            <w:pPr>
              <w:widowControl/>
              <w:suppressAutoHyphens/>
              <w:rPr>
                <w:rFonts w:ascii="Times New Roman" w:eastAsia="SimSun" w:hAnsi="Times New Roman"/>
                <w:b/>
                <w:snapToGrid/>
                <w:lang w:eastAsia="ar-SA" w:bidi="en-US"/>
              </w:rPr>
            </w:pPr>
            <w:r w:rsidRPr="009114D3">
              <w:rPr>
                <w:rFonts w:ascii="Times New Roman" w:eastAsia="Calibri" w:hAnsi="Times New Roman"/>
                <w:b/>
                <w:snapToGrid/>
                <w:lang w:val="x-none" w:eastAsia="ar-SA" w:bidi="en-US"/>
              </w:rPr>
              <w:t>(minutes) **</w:t>
            </w:r>
          </w:p>
        </w:tc>
        <w:tc>
          <w:tcPr>
            <w:tcW w:w="1776" w:type="dxa"/>
          </w:tcPr>
          <w:p w:rsidR="009114D3" w:rsidRPr="009114D3" w:rsidP="009114D3" w14:paraId="05FF8F1F" w14:textId="77777777">
            <w:pPr>
              <w:widowControl/>
              <w:suppressAutoHyphens/>
              <w:rPr>
                <w:rFonts w:ascii="Times New Roman" w:eastAsia="SimSun" w:hAnsi="Times New Roman"/>
                <w:b/>
                <w:snapToGrid/>
                <w:lang w:eastAsia="ar-SA" w:bidi="en-US"/>
              </w:rPr>
            </w:pPr>
            <w:r w:rsidRPr="009114D3">
              <w:rPr>
                <w:rFonts w:ascii="Times New Roman" w:eastAsia="SimSun" w:hAnsi="Times New Roman"/>
                <w:b/>
                <w:snapToGrid/>
                <w:lang w:eastAsia="ar-SA" w:bidi="en-US"/>
              </w:rPr>
              <w:t>Total Annual Opportunity Cost (dollars)***</w:t>
            </w:r>
          </w:p>
        </w:tc>
      </w:tr>
      <w:tr w14:paraId="3B1FEC0E" w14:textId="77777777" w:rsidTr="009114D3">
        <w:tblPrEx>
          <w:tblW w:w="11407" w:type="dxa"/>
          <w:tblLook w:val="01E0"/>
        </w:tblPrEx>
        <w:trPr>
          <w:trHeight w:val="171"/>
        </w:trPr>
        <w:tc>
          <w:tcPr>
            <w:tcW w:w="1601" w:type="dxa"/>
          </w:tcPr>
          <w:p w:rsidR="009114D3" w:rsidRPr="009114D3" w:rsidP="009114D3" w14:paraId="16FCC09E" w14:textId="77777777">
            <w:pPr>
              <w:widowControl/>
              <w:suppressAutoHyphens/>
              <w:rPr>
                <w:rFonts w:ascii="Times New Roman" w:eastAsia="SimSun" w:hAnsi="Times New Roman"/>
                <w:snapToGrid/>
                <w:lang w:eastAsia="ar-SA" w:bidi="en-US"/>
              </w:rPr>
            </w:pPr>
            <w:r w:rsidRPr="009114D3">
              <w:rPr>
                <w:rFonts w:ascii="Times New Roman" w:eastAsia="SimSun" w:hAnsi="Times New Roman"/>
                <w:snapToGrid/>
                <w:lang w:eastAsia="ar-SA" w:bidi="en-US"/>
              </w:rPr>
              <w:t>SSA-4290-F5</w:t>
            </w:r>
          </w:p>
          <w:p w:rsidR="009114D3" w:rsidRPr="009114D3" w:rsidP="009114D3" w14:paraId="79763CF8" w14:textId="77777777">
            <w:pPr>
              <w:widowControl/>
              <w:suppressAutoHyphens/>
              <w:rPr>
                <w:rFonts w:ascii="Times New Roman" w:eastAsia="SimSun" w:hAnsi="Times New Roman"/>
                <w:snapToGrid/>
                <w:lang w:eastAsia="ar-SA" w:bidi="en-US"/>
              </w:rPr>
            </w:pPr>
            <w:r w:rsidRPr="009114D3">
              <w:rPr>
                <w:rFonts w:ascii="Times New Roman" w:eastAsia="SimSun" w:hAnsi="Times New Roman"/>
                <w:snapToGrid/>
                <w:lang w:eastAsia="ar-SA" w:bidi="en-US"/>
              </w:rPr>
              <w:t>(By mail)</w:t>
            </w:r>
          </w:p>
        </w:tc>
        <w:tc>
          <w:tcPr>
            <w:tcW w:w="1523" w:type="dxa"/>
          </w:tcPr>
          <w:p w:rsidR="009114D3" w:rsidRPr="009114D3" w:rsidP="009114D3" w14:paraId="480DF28D" w14:textId="77777777">
            <w:pPr>
              <w:widowControl/>
              <w:suppressAutoHyphens/>
              <w:jc w:val="right"/>
              <w:rPr>
                <w:rFonts w:ascii="Times New Roman" w:eastAsia="SimSun" w:hAnsi="Times New Roman"/>
                <w:snapToGrid/>
                <w:lang w:eastAsia="ar-SA" w:bidi="en-US"/>
              </w:rPr>
            </w:pPr>
            <w:r w:rsidRPr="009114D3">
              <w:rPr>
                <w:rFonts w:ascii="Times New Roman" w:eastAsia="SimSun" w:hAnsi="Times New Roman"/>
                <w:snapToGrid/>
                <w:lang w:eastAsia="zh-CN" w:bidi="en-US"/>
              </w:rPr>
              <w:t>2,400</w:t>
            </w:r>
          </w:p>
        </w:tc>
        <w:tc>
          <w:tcPr>
            <w:tcW w:w="1310" w:type="dxa"/>
          </w:tcPr>
          <w:p w:rsidR="009114D3" w:rsidRPr="009114D3" w:rsidP="009114D3" w14:paraId="5A1ED9D2" w14:textId="77777777">
            <w:pPr>
              <w:widowControl/>
              <w:suppressAutoHyphens/>
              <w:jc w:val="right"/>
              <w:rPr>
                <w:rFonts w:ascii="Times New Roman" w:eastAsia="SimSun" w:hAnsi="Times New Roman"/>
                <w:snapToGrid/>
                <w:lang w:eastAsia="ar-SA" w:bidi="en-US"/>
              </w:rPr>
            </w:pPr>
            <w:r w:rsidRPr="009114D3">
              <w:rPr>
                <w:rFonts w:ascii="Times New Roman" w:eastAsia="SimSun" w:hAnsi="Times New Roman"/>
                <w:snapToGrid/>
                <w:lang w:eastAsia="zh-CN" w:bidi="en-US"/>
              </w:rPr>
              <w:t>1</w:t>
            </w:r>
          </w:p>
        </w:tc>
        <w:tc>
          <w:tcPr>
            <w:tcW w:w="1190" w:type="dxa"/>
          </w:tcPr>
          <w:p w:rsidR="009114D3" w:rsidRPr="009114D3" w:rsidP="009114D3" w14:paraId="6C973BE1" w14:textId="77777777">
            <w:pPr>
              <w:widowControl/>
              <w:suppressAutoHyphens/>
              <w:jc w:val="right"/>
              <w:rPr>
                <w:rFonts w:ascii="Times New Roman" w:eastAsia="SimSun" w:hAnsi="Times New Roman"/>
                <w:snapToGrid/>
                <w:lang w:eastAsia="ar-SA" w:bidi="en-US"/>
              </w:rPr>
            </w:pPr>
            <w:r w:rsidRPr="009114D3">
              <w:rPr>
                <w:rFonts w:ascii="Times New Roman" w:eastAsia="SimSun" w:hAnsi="Times New Roman"/>
                <w:snapToGrid/>
                <w:lang w:eastAsia="zh-CN" w:bidi="en-US"/>
              </w:rPr>
              <w:t>40</w:t>
            </w:r>
          </w:p>
        </w:tc>
        <w:tc>
          <w:tcPr>
            <w:tcW w:w="1256" w:type="dxa"/>
          </w:tcPr>
          <w:p w:rsidR="009114D3" w:rsidRPr="009114D3" w:rsidP="009114D3" w14:paraId="00E12AD7" w14:textId="77777777">
            <w:pPr>
              <w:widowControl/>
              <w:suppressAutoHyphens/>
              <w:jc w:val="right"/>
              <w:rPr>
                <w:rFonts w:ascii="Times New Roman" w:eastAsia="SimSun" w:hAnsi="Times New Roman"/>
                <w:snapToGrid/>
                <w:highlight w:val="yellow"/>
                <w:lang w:eastAsia="ar-SA" w:bidi="en-US"/>
              </w:rPr>
            </w:pPr>
            <w:r w:rsidRPr="009114D3">
              <w:rPr>
                <w:rFonts w:ascii="Times New Roman" w:eastAsia="SimSun" w:hAnsi="Times New Roman"/>
                <w:snapToGrid/>
                <w:lang w:eastAsia="ar-SA" w:bidi="en-US"/>
              </w:rPr>
              <w:t>1,600</w:t>
            </w:r>
          </w:p>
        </w:tc>
        <w:tc>
          <w:tcPr>
            <w:tcW w:w="1389" w:type="dxa"/>
          </w:tcPr>
          <w:p w:rsidR="009114D3" w:rsidRPr="009114D3" w:rsidP="009114D3" w14:paraId="59353692" w14:textId="77777777">
            <w:pPr>
              <w:widowControl/>
              <w:suppressAutoHyphens/>
              <w:jc w:val="right"/>
              <w:rPr>
                <w:rFonts w:ascii="Times New Roman" w:eastAsia="SimSun" w:hAnsi="Times New Roman"/>
                <w:snapToGrid/>
                <w:highlight w:val="yellow"/>
                <w:lang w:eastAsia="ar-SA" w:bidi="en-US"/>
              </w:rPr>
            </w:pPr>
            <w:r w:rsidRPr="009114D3">
              <w:rPr>
                <w:rFonts w:ascii="Times New Roman" w:eastAsia="SimSun" w:hAnsi="Times New Roman"/>
                <w:snapToGrid/>
                <w:lang w:eastAsia="ar-SA" w:bidi="en-US"/>
              </w:rPr>
              <w:t>$21.27*</w:t>
            </w:r>
          </w:p>
        </w:tc>
        <w:tc>
          <w:tcPr>
            <w:tcW w:w="1362" w:type="dxa"/>
          </w:tcPr>
          <w:p w:rsidR="009114D3" w:rsidRPr="009114D3" w:rsidP="009114D3" w14:paraId="697B6F48" w14:textId="77777777">
            <w:pPr>
              <w:widowControl/>
              <w:suppressAutoHyphens/>
              <w:jc w:val="right"/>
              <w:rPr>
                <w:rFonts w:ascii="Times New Roman" w:eastAsia="SimSun" w:hAnsi="Times New Roman"/>
                <w:snapToGrid/>
                <w:highlight w:val="yellow"/>
                <w:lang w:eastAsia="ar-SA" w:bidi="en-US"/>
              </w:rPr>
            </w:pPr>
            <w:r w:rsidRPr="009114D3">
              <w:rPr>
                <w:rFonts w:ascii="Times New Roman" w:eastAsia="SimSun" w:hAnsi="Times New Roman"/>
                <w:snapToGrid/>
                <w:lang w:eastAsia="ar-SA" w:bidi="en-US"/>
              </w:rPr>
              <w:t xml:space="preserve"> </w:t>
            </w:r>
          </w:p>
        </w:tc>
        <w:tc>
          <w:tcPr>
            <w:tcW w:w="1776" w:type="dxa"/>
          </w:tcPr>
          <w:p w:rsidR="009114D3" w:rsidRPr="009114D3" w:rsidP="009114D3" w14:paraId="3F690635" w14:textId="77777777">
            <w:pPr>
              <w:widowControl/>
              <w:suppressAutoHyphens/>
              <w:jc w:val="right"/>
              <w:rPr>
                <w:rFonts w:ascii="Times New Roman" w:eastAsia="SimSun" w:hAnsi="Times New Roman"/>
                <w:snapToGrid/>
                <w:highlight w:val="yellow"/>
                <w:lang w:eastAsia="ar-SA" w:bidi="en-US"/>
              </w:rPr>
            </w:pPr>
            <w:r w:rsidRPr="009114D3">
              <w:rPr>
                <w:rFonts w:ascii="Times New Roman" w:eastAsia="SimSun" w:hAnsi="Times New Roman"/>
                <w:snapToGrid/>
                <w:lang w:eastAsia="ar-SA" w:bidi="en-US"/>
              </w:rPr>
              <w:t>$34,032***</w:t>
            </w:r>
          </w:p>
        </w:tc>
      </w:tr>
      <w:tr w14:paraId="5F8E9E7B" w14:textId="77777777" w:rsidTr="009114D3">
        <w:tblPrEx>
          <w:tblW w:w="11407" w:type="dxa"/>
          <w:tblLook w:val="01E0"/>
        </w:tblPrEx>
        <w:trPr>
          <w:trHeight w:val="171"/>
        </w:trPr>
        <w:tc>
          <w:tcPr>
            <w:tcW w:w="1601" w:type="dxa"/>
          </w:tcPr>
          <w:p w:rsidR="009114D3" w:rsidRPr="009114D3" w:rsidP="009114D3" w14:paraId="52AFB5E4" w14:textId="77777777">
            <w:pPr>
              <w:widowControl/>
              <w:suppressAutoHyphens/>
              <w:rPr>
                <w:rFonts w:ascii="Times New Roman" w:eastAsia="SimSun" w:hAnsi="Times New Roman"/>
                <w:snapToGrid/>
                <w:lang w:eastAsia="ar-SA" w:bidi="en-US"/>
              </w:rPr>
            </w:pPr>
            <w:r w:rsidRPr="009114D3">
              <w:rPr>
                <w:rFonts w:ascii="Times New Roman" w:eastAsia="SimSun" w:hAnsi="Times New Roman"/>
                <w:snapToGrid/>
                <w:lang w:eastAsia="ar-SA" w:bidi="en-US"/>
              </w:rPr>
              <w:t>SSA-4290-F5</w:t>
            </w:r>
          </w:p>
          <w:p w:rsidR="009114D3" w:rsidRPr="009114D3" w:rsidP="009114D3" w14:paraId="39E1DFBE" w14:textId="77777777">
            <w:pPr>
              <w:widowControl/>
              <w:suppressAutoHyphens/>
              <w:rPr>
                <w:rFonts w:ascii="Times New Roman" w:eastAsia="SimSun" w:hAnsi="Times New Roman"/>
                <w:snapToGrid/>
                <w:lang w:eastAsia="ar-SA" w:bidi="en-US"/>
              </w:rPr>
            </w:pPr>
            <w:r w:rsidRPr="009114D3">
              <w:rPr>
                <w:rFonts w:ascii="Times New Roman" w:eastAsia="SimSun" w:hAnsi="Times New Roman"/>
                <w:snapToGrid/>
                <w:lang w:eastAsia="ar-SA" w:bidi="en-US"/>
              </w:rPr>
              <w:t>(Telephone)</w:t>
            </w:r>
          </w:p>
        </w:tc>
        <w:tc>
          <w:tcPr>
            <w:tcW w:w="1523" w:type="dxa"/>
          </w:tcPr>
          <w:p w:rsidR="009114D3" w:rsidRPr="009114D3" w:rsidP="009114D3" w14:paraId="295155CA" w14:textId="77777777">
            <w:pPr>
              <w:widowControl/>
              <w:suppressAutoHyphens/>
              <w:jc w:val="right"/>
              <w:rPr>
                <w:rFonts w:ascii="Times New Roman" w:eastAsia="SimSun" w:hAnsi="Times New Roman"/>
                <w:snapToGrid/>
                <w:lang w:eastAsia="zh-CN" w:bidi="en-US"/>
              </w:rPr>
            </w:pPr>
            <w:r w:rsidRPr="009114D3">
              <w:rPr>
                <w:rFonts w:ascii="Times New Roman" w:eastAsia="SimSun" w:hAnsi="Times New Roman"/>
                <w:snapToGrid/>
                <w:lang w:eastAsia="zh-CN" w:bidi="en-US"/>
              </w:rPr>
              <w:t>600</w:t>
            </w:r>
          </w:p>
        </w:tc>
        <w:tc>
          <w:tcPr>
            <w:tcW w:w="1310" w:type="dxa"/>
          </w:tcPr>
          <w:p w:rsidR="009114D3" w:rsidRPr="009114D3" w:rsidP="009114D3" w14:paraId="3054F116" w14:textId="77777777">
            <w:pPr>
              <w:widowControl/>
              <w:suppressAutoHyphens/>
              <w:jc w:val="right"/>
              <w:rPr>
                <w:rFonts w:ascii="Times New Roman" w:eastAsia="SimSun" w:hAnsi="Times New Roman"/>
                <w:snapToGrid/>
                <w:lang w:eastAsia="zh-CN" w:bidi="en-US"/>
              </w:rPr>
            </w:pPr>
            <w:r w:rsidRPr="009114D3">
              <w:rPr>
                <w:rFonts w:ascii="Times New Roman" w:eastAsia="SimSun" w:hAnsi="Times New Roman"/>
                <w:snapToGrid/>
                <w:lang w:eastAsia="zh-CN" w:bidi="en-US"/>
              </w:rPr>
              <w:t>1</w:t>
            </w:r>
          </w:p>
        </w:tc>
        <w:tc>
          <w:tcPr>
            <w:tcW w:w="1190" w:type="dxa"/>
          </w:tcPr>
          <w:p w:rsidR="009114D3" w:rsidRPr="009114D3" w:rsidP="009114D3" w14:paraId="45B1B681" w14:textId="77777777">
            <w:pPr>
              <w:widowControl/>
              <w:suppressAutoHyphens/>
              <w:jc w:val="right"/>
              <w:rPr>
                <w:rFonts w:ascii="Times New Roman" w:eastAsia="SimSun" w:hAnsi="Times New Roman"/>
                <w:snapToGrid/>
                <w:lang w:eastAsia="zh-CN" w:bidi="en-US"/>
              </w:rPr>
            </w:pPr>
            <w:r w:rsidRPr="009114D3">
              <w:rPr>
                <w:rFonts w:ascii="Times New Roman" w:eastAsia="SimSun" w:hAnsi="Times New Roman"/>
                <w:snapToGrid/>
                <w:lang w:eastAsia="zh-CN" w:bidi="en-US"/>
              </w:rPr>
              <w:t>30</w:t>
            </w:r>
          </w:p>
        </w:tc>
        <w:tc>
          <w:tcPr>
            <w:tcW w:w="1256" w:type="dxa"/>
          </w:tcPr>
          <w:p w:rsidR="009114D3" w:rsidRPr="009114D3" w:rsidP="009114D3" w14:paraId="4DB340B7" w14:textId="77777777">
            <w:pPr>
              <w:widowControl/>
              <w:suppressAutoHyphens/>
              <w:jc w:val="right"/>
              <w:rPr>
                <w:rFonts w:ascii="Times New Roman" w:eastAsia="SimSun" w:hAnsi="Times New Roman"/>
                <w:snapToGrid/>
                <w:lang w:eastAsia="ar-SA" w:bidi="en-US"/>
              </w:rPr>
            </w:pPr>
            <w:r w:rsidRPr="009114D3">
              <w:rPr>
                <w:rFonts w:ascii="Times New Roman" w:eastAsia="SimSun" w:hAnsi="Times New Roman"/>
                <w:snapToGrid/>
                <w:lang w:eastAsia="ar-SA" w:bidi="en-US"/>
              </w:rPr>
              <w:t>300</w:t>
            </w:r>
          </w:p>
        </w:tc>
        <w:tc>
          <w:tcPr>
            <w:tcW w:w="1389" w:type="dxa"/>
          </w:tcPr>
          <w:p w:rsidR="009114D3" w:rsidRPr="009114D3" w:rsidP="009114D3" w14:paraId="70C67BC0" w14:textId="77777777">
            <w:pPr>
              <w:widowControl/>
              <w:suppressAutoHyphens/>
              <w:jc w:val="right"/>
              <w:rPr>
                <w:rFonts w:ascii="Times New Roman" w:eastAsia="SimSun" w:hAnsi="Times New Roman"/>
                <w:snapToGrid/>
                <w:lang w:eastAsia="ar-SA" w:bidi="en-US"/>
              </w:rPr>
            </w:pPr>
            <w:r w:rsidRPr="009114D3">
              <w:rPr>
                <w:rFonts w:ascii="Times New Roman" w:eastAsia="SimSun" w:hAnsi="Times New Roman"/>
                <w:snapToGrid/>
                <w:lang w:eastAsia="ar-SA" w:bidi="en-US"/>
              </w:rPr>
              <w:t>$21.27*</w:t>
            </w:r>
          </w:p>
        </w:tc>
        <w:tc>
          <w:tcPr>
            <w:tcW w:w="1362" w:type="dxa"/>
          </w:tcPr>
          <w:p w:rsidR="009114D3" w:rsidRPr="009114D3" w:rsidP="009114D3" w14:paraId="09867BB3" w14:textId="77777777">
            <w:pPr>
              <w:widowControl/>
              <w:suppressAutoHyphens/>
              <w:jc w:val="right"/>
              <w:rPr>
                <w:rFonts w:ascii="Times New Roman" w:eastAsia="SimSun" w:hAnsi="Times New Roman"/>
                <w:snapToGrid/>
                <w:lang w:eastAsia="ar-SA" w:bidi="en-US"/>
              </w:rPr>
            </w:pPr>
            <w:r w:rsidRPr="009114D3">
              <w:rPr>
                <w:rFonts w:ascii="Times New Roman" w:eastAsia="SimSun" w:hAnsi="Times New Roman"/>
                <w:snapToGrid/>
                <w:lang w:eastAsia="ar-SA" w:bidi="en-US"/>
              </w:rPr>
              <w:t>19**</w:t>
            </w:r>
          </w:p>
        </w:tc>
        <w:tc>
          <w:tcPr>
            <w:tcW w:w="1776" w:type="dxa"/>
          </w:tcPr>
          <w:p w:rsidR="009114D3" w:rsidRPr="009114D3" w:rsidP="009114D3" w14:paraId="07443AC0" w14:textId="77777777">
            <w:pPr>
              <w:widowControl/>
              <w:suppressAutoHyphens/>
              <w:jc w:val="right"/>
              <w:rPr>
                <w:rFonts w:ascii="Times New Roman" w:eastAsia="SimSun" w:hAnsi="Times New Roman"/>
                <w:snapToGrid/>
                <w:lang w:eastAsia="ar-SA" w:bidi="en-US"/>
              </w:rPr>
            </w:pPr>
            <w:r w:rsidRPr="009114D3">
              <w:rPr>
                <w:rFonts w:ascii="Times New Roman" w:eastAsia="SimSun" w:hAnsi="Times New Roman"/>
                <w:snapToGrid/>
                <w:lang w:eastAsia="ar-SA" w:bidi="en-US"/>
              </w:rPr>
              <w:t>$10,422***</w:t>
            </w:r>
          </w:p>
        </w:tc>
      </w:tr>
      <w:tr w14:paraId="4035666E" w14:textId="77777777" w:rsidTr="009114D3">
        <w:tblPrEx>
          <w:tblW w:w="11407" w:type="dxa"/>
          <w:tblLook w:val="01E0"/>
        </w:tblPrEx>
        <w:trPr>
          <w:trHeight w:val="171"/>
        </w:trPr>
        <w:tc>
          <w:tcPr>
            <w:tcW w:w="1601" w:type="dxa"/>
          </w:tcPr>
          <w:p w:rsidR="009114D3" w:rsidRPr="009114D3" w:rsidP="009114D3" w14:paraId="7D62C081" w14:textId="77777777">
            <w:pPr>
              <w:widowControl/>
              <w:suppressAutoHyphens/>
              <w:rPr>
                <w:rFonts w:ascii="Times New Roman" w:eastAsia="SimSun" w:hAnsi="Times New Roman"/>
                <w:b/>
                <w:bCs/>
                <w:snapToGrid/>
                <w:lang w:eastAsia="ar-SA" w:bidi="en-US"/>
              </w:rPr>
            </w:pPr>
            <w:r w:rsidRPr="009114D3">
              <w:rPr>
                <w:rFonts w:ascii="Times New Roman" w:eastAsia="SimSun" w:hAnsi="Times New Roman"/>
                <w:b/>
                <w:bCs/>
                <w:snapToGrid/>
                <w:lang w:eastAsia="ar-SA" w:bidi="en-US"/>
              </w:rPr>
              <w:t>Totals</w:t>
            </w:r>
          </w:p>
        </w:tc>
        <w:tc>
          <w:tcPr>
            <w:tcW w:w="1523" w:type="dxa"/>
          </w:tcPr>
          <w:p w:rsidR="009114D3" w:rsidRPr="009114D3" w:rsidP="009114D3" w14:paraId="507FFD50" w14:textId="77777777">
            <w:pPr>
              <w:widowControl/>
              <w:suppressAutoHyphens/>
              <w:jc w:val="right"/>
              <w:rPr>
                <w:rFonts w:ascii="Times New Roman" w:eastAsia="SimSun" w:hAnsi="Times New Roman"/>
                <w:b/>
                <w:bCs/>
                <w:snapToGrid/>
                <w:lang w:eastAsia="zh-CN" w:bidi="en-US"/>
              </w:rPr>
            </w:pPr>
            <w:r w:rsidRPr="009114D3">
              <w:rPr>
                <w:rFonts w:ascii="Times New Roman" w:eastAsia="SimSun" w:hAnsi="Times New Roman"/>
                <w:b/>
                <w:bCs/>
                <w:snapToGrid/>
                <w:lang w:eastAsia="zh-CN" w:bidi="en-US"/>
              </w:rPr>
              <w:t>3,000</w:t>
            </w:r>
          </w:p>
        </w:tc>
        <w:tc>
          <w:tcPr>
            <w:tcW w:w="1310" w:type="dxa"/>
          </w:tcPr>
          <w:p w:rsidR="009114D3" w:rsidRPr="009114D3" w:rsidP="009114D3" w14:paraId="5925C7FE" w14:textId="77777777">
            <w:pPr>
              <w:widowControl/>
              <w:suppressAutoHyphens/>
              <w:jc w:val="right"/>
              <w:rPr>
                <w:rFonts w:ascii="Times New Roman" w:eastAsia="SimSun" w:hAnsi="Times New Roman"/>
                <w:b/>
                <w:bCs/>
                <w:snapToGrid/>
                <w:lang w:eastAsia="zh-CN" w:bidi="en-US"/>
              </w:rPr>
            </w:pPr>
          </w:p>
        </w:tc>
        <w:tc>
          <w:tcPr>
            <w:tcW w:w="1190" w:type="dxa"/>
          </w:tcPr>
          <w:p w:rsidR="009114D3" w:rsidRPr="009114D3" w:rsidP="009114D3" w14:paraId="197644A0" w14:textId="77777777">
            <w:pPr>
              <w:widowControl/>
              <w:suppressAutoHyphens/>
              <w:jc w:val="right"/>
              <w:rPr>
                <w:rFonts w:ascii="Times New Roman" w:eastAsia="SimSun" w:hAnsi="Times New Roman"/>
                <w:b/>
                <w:bCs/>
                <w:snapToGrid/>
                <w:lang w:eastAsia="zh-CN" w:bidi="en-US"/>
              </w:rPr>
            </w:pPr>
          </w:p>
        </w:tc>
        <w:tc>
          <w:tcPr>
            <w:tcW w:w="1256" w:type="dxa"/>
          </w:tcPr>
          <w:p w:rsidR="009114D3" w:rsidRPr="009114D3" w:rsidP="009114D3" w14:paraId="6933706F" w14:textId="77777777">
            <w:pPr>
              <w:widowControl/>
              <w:suppressAutoHyphens/>
              <w:jc w:val="right"/>
              <w:rPr>
                <w:rFonts w:ascii="Times New Roman" w:eastAsia="SimSun" w:hAnsi="Times New Roman"/>
                <w:b/>
                <w:bCs/>
                <w:snapToGrid/>
                <w:lang w:eastAsia="ar-SA" w:bidi="en-US"/>
              </w:rPr>
            </w:pPr>
            <w:r w:rsidRPr="009114D3">
              <w:rPr>
                <w:rFonts w:ascii="Times New Roman" w:eastAsia="SimSun" w:hAnsi="Times New Roman"/>
                <w:b/>
                <w:bCs/>
                <w:snapToGrid/>
                <w:lang w:eastAsia="ar-SA" w:bidi="en-US"/>
              </w:rPr>
              <w:t>1,900</w:t>
            </w:r>
          </w:p>
        </w:tc>
        <w:tc>
          <w:tcPr>
            <w:tcW w:w="1389" w:type="dxa"/>
          </w:tcPr>
          <w:p w:rsidR="009114D3" w:rsidRPr="009114D3" w:rsidP="009114D3" w14:paraId="756D4902" w14:textId="77777777">
            <w:pPr>
              <w:widowControl/>
              <w:suppressAutoHyphens/>
              <w:jc w:val="right"/>
              <w:rPr>
                <w:rFonts w:ascii="Times New Roman" w:eastAsia="SimSun" w:hAnsi="Times New Roman"/>
                <w:b/>
                <w:bCs/>
                <w:snapToGrid/>
                <w:lang w:eastAsia="ar-SA" w:bidi="en-US"/>
              </w:rPr>
            </w:pPr>
          </w:p>
        </w:tc>
        <w:tc>
          <w:tcPr>
            <w:tcW w:w="1362" w:type="dxa"/>
          </w:tcPr>
          <w:p w:rsidR="009114D3" w:rsidRPr="009114D3" w:rsidP="009114D3" w14:paraId="7C96C723" w14:textId="77777777">
            <w:pPr>
              <w:widowControl/>
              <w:suppressAutoHyphens/>
              <w:jc w:val="right"/>
              <w:rPr>
                <w:rFonts w:ascii="Times New Roman" w:eastAsia="SimSun" w:hAnsi="Times New Roman"/>
                <w:b/>
                <w:bCs/>
                <w:snapToGrid/>
                <w:lang w:eastAsia="ar-SA" w:bidi="en-US"/>
              </w:rPr>
            </w:pPr>
          </w:p>
        </w:tc>
        <w:tc>
          <w:tcPr>
            <w:tcW w:w="1776" w:type="dxa"/>
          </w:tcPr>
          <w:p w:rsidR="009114D3" w:rsidRPr="009114D3" w:rsidP="009114D3" w14:paraId="3F627BD5" w14:textId="77777777">
            <w:pPr>
              <w:widowControl/>
              <w:suppressAutoHyphens/>
              <w:jc w:val="right"/>
              <w:rPr>
                <w:rFonts w:ascii="Times New Roman" w:eastAsia="SimSun" w:hAnsi="Times New Roman"/>
                <w:b/>
                <w:bCs/>
                <w:snapToGrid/>
                <w:lang w:eastAsia="ar-SA" w:bidi="en-US"/>
              </w:rPr>
            </w:pPr>
            <w:r w:rsidRPr="009114D3">
              <w:rPr>
                <w:rFonts w:ascii="Times New Roman" w:eastAsia="SimSun" w:hAnsi="Times New Roman"/>
                <w:b/>
                <w:bCs/>
                <w:snapToGrid/>
                <w:lang w:eastAsia="ar-SA" w:bidi="en-US"/>
              </w:rPr>
              <w:t>$44,454***</w:t>
            </w:r>
          </w:p>
        </w:tc>
      </w:tr>
    </w:tbl>
    <w:p w:rsidR="009114D3" w:rsidRPr="00F10910" w:rsidP="00C216F6" w14:paraId="6CFF81D4" w14:textId="66854829">
      <w:pPr>
        <w:pStyle w:val="CommentText"/>
        <w:ind w:left="1440"/>
        <w:rPr>
          <w:rFonts w:ascii="Times New Roman" w:hAnsi="Times New Roman"/>
          <w:sz w:val="24"/>
          <w:szCs w:val="24"/>
        </w:rPr>
      </w:pPr>
      <w:r w:rsidRPr="00F10910">
        <w:rPr>
          <w:rFonts w:ascii="Times New Roman" w:hAnsi="Times New Roman"/>
          <w:sz w:val="24"/>
          <w:szCs w:val="24"/>
        </w:rPr>
        <w:t xml:space="preserve">*We based this figure on average Social and Human Service Assistant’s hourly salary, as reported by( </w:t>
      </w:r>
      <w:hyperlink r:id="rId5" w:history="1">
        <w:r w:rsidRPr="00F10910">
          <w:rPr>
            <w:rStyle w:val="Hyperlink"/>
            <w:rFonts w:ascii="Times New Roman" w:hAnsi="Times New Roman"/>
            <w:sz w:val="24"/>
            <w:szCs w:val="24"/>
          </w:rPr>
          <w:t>https://www.bls.gov/oes/current/oes211093.htm</w:t>
        </w:r>
      </w:hyperlink>
      <w:r w:rsidRPr="00F10910">
        <w:rPr>
          <w:rFonts w:ascii="Times New Roman" w:hAnsi="Times New Roman"/>
          <w:sz w:val="24"/>
          <w:szCs w:val="24"/>
        </w:rPr>
        <w:t>).</w:t>
      </w:r>
    </w:p>
    <w:p w:rsidR="009114D3" w:rsidRPr="00F10910" w:rsidP="009114D3" w14:paraId="213119AF" w14:textId="77777777">
      <w:pPr>
        <w:pStyle w:val="ListParagraph"/>
        <w:autoSpaceDE w:val="0"/>
        <w:autoSpaceDN w:val="0"/>
        <w:adjustRightInd w:val="0"/>
        <w:ind w:left="1080"/>
        <w:rPr>
          <w:rFonts w:ascii="Times New Roman" w:hAnsi="Times New Roman"/>
        </w:rPr>
      </w:pPr>
    </w:p>
    <w:p w:rsidR="009114D3" w:rsidP="009114D3" w14:paraId="21248FCA" w14:textId="66AE09BE">
      <w:pPr>
        <w:pStyle w:val="ListParagraph"/>
        <w:autoSpaceDE w:val="0"/>
        <w:autoSpaceDN w:val="0"/>
        <w:adjustRightInd w:val="0"/>
        <w:ind w:left="1440"/>
        <w:rPr>
          <w:rFonts w:ascii="Times New Roman" w:hAnsi="Times New Roman"/>
        </w:rPr>
      </w:pPr>
      <w:r w:rsidRPr="009114D3">
        <w:rPr>
          <w:rFonts w:ascii="Times New Roman" w:hAnsi="Times New Roman"/>
        </w:rPr>
        <w:t xml:space="preserve">** We based this figure on the average FY 2024 wait times for </w:t>
      </w:r>
      <w:r w:rsidR="00C216F6">
        <w:rPr>
          <w:rFonts w:ascii="Times New Roman" w:hAnsi="Times New Roman"/>
        </w:rPr>
        <w:t>teleservice centers</w:t>
      </w:r>
      <w:r w:rsidRPr="009114D3">
        <w:rPr>
          <w:rFonts w:ascii="Times New Roman" w:hAnsi="Times New Roman"/>
        </w:rPr>
        <w:t>, based on SSA’s current management information data.</w:t>
      </w:r>
    </w:p>
    <w:p w:rsidR="009114D3" w:rsidRPr="009114D3" w:rsidP="009114D3" w14:paraId="20D6C02F" w14:textId="77777777">
      <w:pPr>
        <w:pStyle w:val="ListParagraph"/>
        <w:autoSpaceDE w:val="0"/>
        <w:autoSpaceDN w:val="0"/>
        <w:adjustRightInd w:val="0"/>
        <w:ind w:left="1080"/>
        <w:rPr>
          <w:rStyle w:val="Hyperlink"/>
          <w:rFonts w:ascii="Times New Roman" w:hAnsi="Times New Roman"/>
        </w:rPr>
      </w:pPr>
    </w:p>
    <w:p w:rsidR="009114D3" w:rsidRPr="009114D3" w:rsidP="009114D3" w14:paraId="12ACEFE8" w14:textId="77777777">
      <w:pPr>
        <w:pStyle w:val="ListParagraph"/>
        <w:autoSpaceDE w:val="0"/>
        <w:autoSpaceDN w:val="0"/>
        <w:adjustRightInd w:val="0"/>
        <w:ind w:left="1440"/>
        <w:rPr>
          <w:rFonts w:ascii="Times New Roman" w:hAnsi="Times New Roman"/>
          <w:bCs/>
        </w:rPr>
      </w:pPr>
      <w:r w:rsidRPr="009114D3">
        <w:rPr>
          <w:rFonts w:ascii="Times New Roman" w:hAnsi="Times New Roman"/>
        </w:rPr>
        <w:t>*** This figure does not represent actual costs that SSA is imposing on recipients of Social Security payments to complete this application; rather, these are theoretical opportunity costs for the additional time respondents will spend to complete the appl</w:t>
      </w:r>
      <w:r w:rsidRPr="009114D3">
        <w:rPr>
          <w:rFonts w:ascii="Times New Roman" w:hAnsi="Times New Roman"/>
        </w:rPr>
        <w:t xml:space="preserve">ication.  </w:t>
      </w:r>
      <w:r w:rsidRPr="009114D3">
        <w:rPr>
          <w:rFonts w:ascii="Times New Roman" w:hAnsi="Times New Roman"/>
          <w:b/>
          <w:u w:val="single"/>
        </w:rPr>
        <w:t>There is no actual charge to respondents to complete the application</w:t>
      </w:r>
      <w:r w:rsidRPr="009114D3">
        <w:rPr>
          <w:rFonts w:ascii="Times New Roman" w:hAnsi="Times New Roman"/>
          <w:bCs/>
        </w:rPr>
        <w:t>.</w:t>
      </w:r>
    </w:p>
    <w:p w:rsidR="00067412" w:rsidRPr="005C3D8D" w:rsidP="00215B67" w14:paraId="42B70479" w14:textId="77777777">
      <w:pPr>
        <w:ind w:left="1440"/>
        <w:rPr>
          <w:rFonts w:ascii="Times New Roman" w:hAnsi="Times New Roman"/>
          <w:color w:val="000000" w:themeColor="text1"/>
        </w:rPr>
      </w:pPr>
      <w:r w:rsidRPr="005C3D8D">
        <w:rPr>
          <w:rFonts w:ascii="Times New Roman" w:hAnsi="Times New Roman"/>
          <w:color w:val="000000" w:themeColor="text1"/>
        </w:rPr>
        <w:t>We calculated the following Learning Cost time burden based on the estimated time and effort we expect respondents will take to learn about this program, its applicability to t</w:t>
      </w:r>
      <w:r w:rsidRPr="005C3D8D">
        <w:rPr>
          <w:rFonts w:ascii="Times New Roman" w:hAnsi="Times New Roman"/>
          <w:color w:val="000000" w:themeColor="text1"/>
        </w:rPr>
        <w:t>heir circumstances, and to cover any additional research we believe respondents may need to take to understand how to comply with the program requirements (beyond reading the instructions on the collection instrument):</w:t>
      </w:r>
    </w:p>
    <w:p w:rsidR="00067412" w:rsidRPr="005C3D8D" w:rsidP="00067412" w14:paraId="02337C77" w14:textId="77777777">
      <w:pPr>
        <w:ind w:left="1440"/>
        <w:rPr>
          <w:color w:val="000000" w:themeColor="text1"/>
        </w:rPr>
      </w:pPr>
    </w:p>
    <w:p w:rsidR="00067412" w:rsidRPr="005C3D8D" w:rsidP="009D3828" w14:paraId="3B70D792" w14:textId="6026F69D">
      <w:pPr>
        <w:pStyle w:val="CommentText"/>
        <w:rPr>
          <w:i/>
          <w:iCs/>
          <w:color w:val="000000" w:themeColor="text1"/>
        </w:rPr>
      </w:pPr>
    </w:p>
    <w:tbl>
      <w:tblPr>
        <w:tblW w:w="7914"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1515"/>
        <w:gridCol w:w="1405"/>
        <w:gridCol w:w="1478"/>
        <w:gridCol w:w="1896"/>
      </w:tblGrid>
      <w:tr w14:paraId="6A1806FD" w14:textId="77777777" w:rsidTr="00C216F6">
        <w:tblPrEx>
          <w:tblW w:w="7914"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620" w:type="dxa"/>
            <w:shd w:val="clear" w:color="auto" w:fill="auto"/>
          </w:tcPr>
          <w:p w:rsidR="00067412" w:rsidRPr="005C3D8D" w:rsidP="00252C72" w14:paraId="730AD3D8" w14:textId="77777777">
            <w:pPr>
              <w:rPr>
                <w:rFonts w:ascii="Times New Roman" w:hAnsi="Times New Roman"/>
                <w:b/>
                <w:color w:val="000000" w:themeColor="text1"/>
              </w:rPr>
            </w:pPr>
            <w:r w:rsidRPr="005C3D8D">
              <w:rPr>
                <w:rFonts w:ascii="Times New Roman" w:hAnsi="Times New Roman"/>
                <w:b/>
                <w:color w:val="000000" w:themeColor="text1"/>
              </w:rPr>
              <w:t xml:space="preserve">Total Number of Respondents </w:t>
            </w:r>
          </w:p>
        </w:tc>
        <w:tc>
          <w:tcPr>
            <w:tcW w:w="1515" w:type="dxa"/>
            <w:shd w:val="clear" w:color="auto" w:fill="auto"/>
          </w:tcPr>
          <w:p w:rsidR="00067412" w:rsidRPr="005C3D8D" w:rsidP="00252C72" w14:paraId="016DF1E5" w14:textId="77777777">
            <w:pPr>
              <w:rPr>
                <w:rFonts w:ascii="Times New Roman" w:hAnsi="Times New Roman"/>
                <w:b/>
                <w:color w:val="000000" w:themeColor="text1"/>
              </w:rPr>
            </w:pPr>
            <w:r w:rsidRPr="005C3D8D">
              <w:rPr>
                <w:rFonts w:ascii="Times New Roman" w:hAnsi="Times New Roman"/>
                <w:b/>
                <w:color w:val="000000" w:themeColor="text1"/>
              </w:rPr>
              <w:t>Freque</w:t>
            </w:r>
            <w:r w:rsidRPr="005C3D8D">
              <w:rPr>
                <w:rFonts w:ascii="Times New Roman" w:hAnsi="Times New Roman"/>
                <w:b/>
                <w:color w:val="000000" w:themeColor="text1"/>
              </w:rPr>
              <w:t>ncy of Response</w:t>
            </w:r>
          </w:p>
        </w:tc>
        <w:tc>
          <w:tcPr>
            <w:tcW w:w="1405" w:type="dxa"/>
            <w:shd w:val="clear" w:color="auto" w:fill="auto"/>
          </w:tcPr>
          <w:p w:rsidR="00067412" w:rsidRPr="005C3D8D" w:rsidP="00252C72" w14:paraId="71E58B5F" w14:textId="77777777">
            <w:pPr>
              <w:rPr>
                <w:rFonts w:ascii="Times New Roman" w:hAnsi="Times New Roman"/>
                <w:b/>
                <w:color w:val="000000" w:themeColor="text1"/>
              </w:rPr>
            </w:pPr>
            <w:r w:rsidRPr="005C3D8D">
              <w:rPr>
                <w:rFonts w:ascii="Times New Roman" w:hAnsi="Times New Roman"/>
                <w:b/>
                <w:color w:val="000000" w:themeColor="text1"/>
              </w:rPr>
              <w:t>Estimate Learning Cost (minutes)</w:t>
            </w:r>
          </w:p>
        </w:tc>
        <w:tc>
          <w:tcPr>
            <w:tcW w:w="1478" w:type="dxa"/>
          </w:tcPr>
          <w:p w:rsidR="00067412" w:rsidRPr="005C3D8D" w:rsidP="00252C72" w14:paraId="0E20A9A9" w14:textId="77777777">
            <w:pPr>
              <w:rPr>
                <w:rFonts w:ascii="Times New Roman" w:hAnsi="Times New Roman"/>
                <w:b/>
                <w:color w:val="000000" w:themeColor="text1"/>
              </w:rPr>
            </w:pPr>
            <w:r w:rsidRPr="005C3D8D">
              <w:rPr>
                <w:rFonts w:ascii="Times New Roman" w:hAnsi="Times New Roman"/>
                <w:b/>
                <w:color w:val="000000" w:themeColor="text1"/>
              </w:rPr>
              <w:t>Estimated Total Annual Burden (hours)</w:t>
            </w:r>
          </w:p>
        </w:tc>
        <w:tc>
          <w:tcPr>
            <w:tcW w:w="1896" w:type="dxa"/>
            <w:shd w:val="clear" w:color="auto" w:fill="auto"/>
          </w:tcPr>
          <w:p w:rsidR="00067412" w:rsidRPr="005C3D8D" w:rsidP="00252C72" w14:paraId="161977DD" w14:textId="77777777">
            <w:pPr>
              <w:rPr>
                <w:rFonts w:ascii="Times New Roman" w:hAnsi="Times New Roman"/>
                <w:b/>
                <w:color w:val="000000" w:themeColor="text1"/>
              </w:rPr>
            </w:pPr>
            <w:r w:rsidRPr="005C3D8D">
              <w:rPr>
                <w:rFonts w:ascii="Times New Roman" w:hAnsi="Times New Roman"/>
                <w:b/>
                <w:color w:val="000000" w:themeColor="text1"/>
              </w:rPr>
              <w:t>Total Annual Learning Cost (dollars)****</w:t>
            </w:r>
          </w:p>
        </w:tc>
      </w:tr>
      <w:tr w14:paraId="129BEB66" w14:textId="77777777" w:rsidTr="00C216F6">
        <w:tblPrEx>
          <w:tblW w:w="7914" w:type="dxa"/>
          <w:tblInd w:w="1435" w:type="dxa"/>
          <w:tblLook w:val="04A0"/>
        </w:tblPrEx>
        <w:trPr>
          <w:trHeight w:val="306"/>
        </w:trPr>
        <w:tc>
          <w:tcPr>
            <w:tcW w:w="1620" w:type="dxa"/>
            <w:shd w:val="clear" w:color="auto" w:fill="auto"/>
          </w:tcPr>
          <w:p w:rsidR="00067412" w:rsidRPr="005C3D8D" w:rsidP="00AA62EC" w14:paraId="36D11078" w14:textId="02F8BA3F">
            <w:pPr>
              <w:jc w:val="right"/>
              <w:rPr>
                <w:rFonts w:ascii="Times New Roman" w:hAnsi="Times New Roman"/>
                <w:color w:val="000000" w:themeColor="text1"/>
              </w:rPr>
            </w:pPr>
            <w:r w:rsidRPr="005C3D8D">
              <w:rPr>
                <w:rFonts w:ascii="Times New Roman" w:hAnsi="Times New Roman"/>
                <w:color w:val="000000" w:themeColor="text1"/>
              </w:rPr>
              <w:t>3,000</w:t>
            </w:r>
          </w:p>
        </w:tc>
        <w:tc>
          <w:tcPr>
            <w:tcW w:w="1515" w:type="dxa"/>
            <w:shd w:val="clear" w:color="auto" w:fill="auto"/>
          </w:tcPr>
          <w:p w:rsidR="00067412" w:rsidRPr="005C3D8D" w:rsidP="00AA62EC" w14:paraId="0D71AF67" w14:textId="77777777">
            <w:pPr>
              <w:jc w:val="right"/>
              <w:rPr>
                <w:rFonts w:ascii="Times New Roman" w:hAnsi="Times New Roman"/>
                <w:color w:val="000000" w:themeColor="text1"/>
              </w:rPr>
            </w:pPr>
            <w:r w:rsidRPr="005C3D8D">
              <w:rPr>
                <w:rFonts w:ascii="Times New Roman" w:hAnsi="Times New Roman"/>
                <w:color w:val="000000" w:themeColor="text1"/>
              </w:rPr>
              <w:t>1</w:t>
            </w:r>
          </w:p>
        </w:tc>
        <w:tc>
          <w:tcPr>
            <w:tcW w:w="1405" w:type="dxa"/>
            <w:shd w:val="clear" w:color="auto" w:fill="auto"/>
          </w:tcPr>
          <w:p w:rsidR="00067412" w:rsidRPr="005C3D8D" w:rsidP="00AA62EC" w14:paraId="5D62B3CB" w14:textId="77777777">
            <w:pPr>
              <w:jc w:val="right"/>
              <w:rPr>
                <w:rFonts w:ascii="Times New Roman" w:hAnsi="Times New Roman"/>
                <w:color w:val="000000" w:themeColor="text1"/>
              </w:rPr>
            </w:pPr>
            <w:r w:rsidRPr="005C3D8D">
              <w:rPr>
                <w:rFonts w:ascii="Times New Roman" w:hAnsi="Times New Roman"/>
                <w:color w:val="000000" w:themeColor="text1"/>
              </w:rPr>
              <w:t>15</w:t>
            </w:r>
          </w:p>
        </w:tc>
        <w:tc>
          <w:tcPr>
            <w:tcW w:w="1478" w:type="dxa"/>
          </w:tcPr>
          <w:p w:rsidR="00067412" w:rsidRPr="005C3D8D" w:rsidP="00AA62EC" w14:paraId="2E98677C" w14:textId="4DE36CA9">
            <w:pPr>
              <w:jc w:val="right"/>
              <w:rPr>
                <w:rFonts w:ascii="Times New Roman" w:hAnsi="Times New Roman"/>
                <w:color w:val="000000" w:themeColor="text1"/>
              </w:rPr>
            </w:pPr>
            <w:r w:rsidRPr="005C3D8D">
              <w:rPr>
                <w:rFonts w:ascii="Times New Roman" w:hAnsi="Times New Roman"/>
                <w:color w:val="000000" w:themeColor="text1"/>
              </w:rPr>
              <w:t>750</w:t>
            </w:r>
          </w:p>
        </w:tc>
        <w:tc>
          <w:tcPr>
            <w:tcW w:w="1896" w:type="dxa"/>
            <w:shd w:val="clear" w:color="auto" w:fill="auto"/>
          </w:tcPr>
          <w:p w:rsidR="00067412" w:rsidRPr="005C3D8D" w:rsidP="00AA62EC" w14:paraId="27C6D9BD" w14:textId="13CBA29E">
            <w:pPr>
              <w:jc w:val="right"/>
              <w:rPr>
                <w:rFonts w:ascii="Times New Roman" w:hAnsi="Times New Roman"/>
                <w:color w:val="000000" w:themeColor="text1"/>
              </w:rPr>
            </w:pPr>
            <w:r w:rsidRPr="005C3D8D">
              <w:rPr>
                <w:rFonts w:ascii="Times New Roman" w:hAnsi="Times New Roman"/>
                <w:color w:val="000000" w:themeColor="text1"/>
              </w:rPr>
              <w:t>$</w:t>
            </w:r>
            <w:r w:rsidR="009114D3">
              <w:rPr>
                <w:rFonts w:ascii="Times New Roman" w:hAnsi="Times New Roman"/>
                <w:color w:val="000000" w:themeColor="text1"/>
              </w:rPr>
              <w:t>15,953</w:t>
            </w:r>
            <w:r w:rsidRPr="005C3D8D">
              <w:rPr>
                <w:rFonts w:ascii="Times New Roman" w:hAnsi="Times New Roman"/>
                <w:color w:val="000000" w:themeColor="text1"/>
              </w:rPr>
              <w:t>****</w:t>
            </w:r>
          </w:p>
        </w:tc>
      </w:tr>
    </w:tbl>
    <w:p w:rsidR="00067412" w:rsidRPr="005C3D8D" w:rsidP="00215B67" w14:paraId="02A26354" w14:textId="3DB89E3B">
      <w:pPr>
        <w:ind w:left="1440"/>
        <w:rPr>
          <w:rFonts w:ascii="Times New Roman" w:hAnsi="Times New Roman"/>
          <w:color w:val="000000" w:themeColor="text1"/>
        </w:rPr>
      </w:pPr>
      <w:r w:rsidRPr="005C3D8D">
        <w:rPr>
          <w:rFonts w:ascii="Times New Roman" w:hAnsi="Times New Roman"/>
          <w:color w:val="000000" w:themeColor="text1"/>
        </w:rPr>
        <w:t xml:space="preserve">**** We based this dollar amount on the Average Theoretical Hourly Cost Amount in dollars </w:t>
      </w:r>
      <w:r w:rsidRPr="005C3D8D">
        <w:rPr>
          <w:rFonts w:ascii="Times New Roman" w:hAnsi="Times New Roman"/>
          <w:color w:val="000000" w:themeColor="text1"/>
        </w:rPr>
        <w:t>shown on the burden chart above.</w:t>
      </w:r>
    </w:p>
    <w:p w:rsidR="00067412" w:rsidRPr="005C3D8D" w:rsidP="00067412" w14:paraId="2AC934A1" w14:textId="77777777">
      <w:pPr>
        <w:ind w:left="1440"/>
        <w:rPr>
          <w:rFonts w:ascii="Times New Roman" w:hAnsi="Times New Roman"/>
          <w:color w:val="000000" w:themeColor="text1"/>
        </w:rPr>
      </w:pPr>
    </w:p>
    <w:p w:rsidR="00067412" w:rsidRPr="005C3D8D" w:rsidP="00215B67" w14:paraId="03F4D74A" w14:textId="77777777">
      <w:pPr>
        <w:ind w:left="1440"/>
        <w:rPr>
          <w:rFonts w:ascii="Times New Roman" w:hAnsi="Times New Roman"/>
          <w:color w:val="000000" w:themeColor="text1"/>
        </w:rPr>
      </w:pPr>
      <w:r w:rsidRPr="005C3D8D">
        <w:rPr>
          <w:rFonts w:ascii="Times New Roman" w:hAnsi="Times New Roman"/>
          <w:color w:val="000000" w:themeColor="text1"/>
        </w:rPr>
        <w:t>NOTE:  We included the total opportunity cost estimate from this chart in our calculations when showing the total time and opportunity cost estimates in the paragraph below.</w:t>
      </w:r>
    </w:p>
    <w:p w:rsidR="00067412" w:rsidP="00067412" w14:paraId="62F3F158" w14:textId="77777777">
      <w:pPr>
        <w:tabs>
          <w:tab w:val="left" w:pos="1440"/>
        </w:tabs>
        <w:ind w:left="1440"/>
        <w:rPr>
          <w:rFonts w:ascii="Times New Roman" w:eastAsia="Calibri" w:hAnsi="Times New Roman"/>
        </w:rPr>
      </w:pPr>
    </w:p>
    <w:p w:rsidR="00067412" w:rsidP="009114D3" w14:paraId="437EB767" w14:textId="16E6A900">
      <w:pPr>
        <w:tabs>
          <w:tab w:val="left" w:pos="1440"/>
        </w:tabs>
        <w:ind w:left="1440"/>
        <w:rPr>
          <w:rFonts w:ascii="Times New Roman" w:eastAsia="Calibri" w:hAnsi="Times New Roman"/>
        </w:rPr>
      </w:pPr>
      <w:r w:rsidRPr="004667FC">
        <w:rPr>
          <w:rFonts w:ascii="Times New Roman" w:eastAsia="Calibri" w:hAnsi="Times New Roman"/>
          <w:color w:val="000000"/>
        </w:rPr>
        <w:t>We base our burden estimates on current managem</w:t>
      </w:r>
      <w:r w:rsidRPr="004667FC">
        <w:rPr>
          <w:rFonts w:ascii="Times New Roman" w:eastAsia="Calibri" w:hAnsi="Times New Roman"/>
          <w:color w:val="000000"/>
        </w:rPr>
        <w:t>ent information data, which includes data from actual interviews, as well as from years of conducting this information collection.</w:t>
      </w:r>
      <w:r w:rsidR="00F10910">
        <w:rPr>
          <w:rFonts w:ascii="Times New Roman" w:eastAsia="Calibri" w:hAnsi="Times New Roman"/>
          <w:color w:val="000000"/>
        </w:rPr>
        <w:t xml:space="preserve">  </w:t>
      </w:r>
      <w:r w:rsidRPr="004667FC">
        <w:rPr>
          <w:rFonts w:ascii="Times New Roman" w:eastAsia="Calibri" w:hAnsi="Times New Roman"/>
          <w:color w:val="000000"/>
        </w:rPr>
        <w:t xml:space="preserve">Per our management information data, we believe that </w:t>
      </w:r>
      <w:r w:rsidR="00BB2871">
        <w:rPr>
          <w:rFonts w:ascii="Times New Roman" w:eastAsia="Calibri" w:hAnsi="Times New Roman"/>
          <w:b/>
          <w:bCs/>
          <w:color w:val="000000"/>
        </w:rPr>
        <w:t>3</w:t>
      </w:r>
      <w:r w:rsidRPr="001C3744">
        <w:rPr>
          <w:rFonts w:ascii="Times New Roman" w:eastAsia="Calibri" w:hAnsi="Times New Roman"/>
          <w:b/>
          <w:bCs/>
          <w:color w:val="000000"/>
        </w:rPr>
        <w:t>0</w:t>
      </w:r>
      <w:r w:rsidR="009114D3">
        <w:rPr>
          <w:rFonts w:ascii="Times New Roman" w:eastAsia="Calibri" w:hAnsi="Times New Roman"/>
          <w:color w:val="000000"/>
        </w:rPr>
        <w:t xml:space="preserve"> minutes</w:t>
      </w:r>
      <w:r w:rsidR="001C3744">
        <w:rPr>
          <w:rFonts w:ascii="Times New Roman" w:eastAsia="Calibri" w:hAnsi="Times New Roman"/>
          <w:color w:val="000000"/>
        </w:rPr>
        <w:t xml:space="preserve"> and </w:t>
      </w:r>
      <w:r w:rsidR="00BB2871">
        <w:rPr>
          <w:rFonts w:ascii="Times New Roman" w:eastAsia="Calibri" w:hAnsi="Times New Roman"/>
          <w:b/>
          <w:bCs/>
          <w:color w:val="000000"/>
        </w:rPr>
        <w:t>4</w:t>
      </w:r>
      <w:r w:rsidRPr="001C3744" w:rsidR="001C3744">
        <w:rPr>
          <w:rFonts w:ascii="Times New Roman" w:eastAsia="Calibri" w:hAnsi="Times New Roman"/>
          <w:b/>
          <w:bCs/>
          <w:color w:val="000000"/>
        </w:rPr>
        <w:t>0</w:t>
      </w:r>
      <w:r w:rsidR="001C3744">
        <w:rPr>
          <w:rFonts w:ascii="Times New Roman" w:eastAsia="Calibri" w:hAnsi="Times New Roman"/>
          <w:color w:val="000000"/>
        </w:rPr>
        <w:t xml:space="preserve"> minutes </w:t>
      </w:r>
      <w:r w:rsidRPr="004667FC">
        <w:rPr>
          <w:rFonts w:ascii="Times New Roman" w:eastAsia="Calibri" w:hAnsi="Times New Roman"/>
          <w:color w:val="000000"/>
        </w:rPr>
        <w:t xml:space="preserve">accurately shows the average burden per response </w:t>
      </w:r>
      <w:r w:rsidRPr="00EA0555">
        <w:rPr>
          <w:rFonts w:ascii="Times New Roman" w:eastAsia="Calibri" w:hAnsi="Times New Roman"/>
          <w:color w:val="000000" w:themeColor="text1"/>
        </w:rPr>
        <w:t>for learning about the program; receiving notices as needed; reading and understanding instructions; gathering the data and documents needed; answering the questions and completing the information collection</w:t>
      </w:r>
      <w:r w:rsidRPr="00EA0555">
        <w:rPr>
          <w:rFonts w:ascii="Times New Roman" w:eastAsia="Calibri" w:hAnsi="Times New Roman"/>
          <w:color w:val="000000" w:themeColor="text1"/>
        </w:rPr>
        <w:t xml:space="preserve"> instrument; scheduling any necessary appointment or required phone call; consulting with any third parties (as needed); and waiting to speak with </w:t>
      </w:r>
      <w:r w:rsidRPr="00011110">
        <w:rPr>
          <w:rFonts w:ascii="Times New Roman" w:eastAsia="Calibri" w:hAnsi="Times New Roman"/>
          <w:color w:val="000000"/>
        </w:rPr>
        <w:t>SSA employees (as needed)</w:t>
      </w:r>
      <w:r w:rsidRPr="004667FC">
        <w:rPr>
          <w:rFonts w:ascii="Times New Roman" w:eastAsia="Calibri" w:hAnsi="Times New Roman"/>
          <w:color w:val="000000"/>
        </w:rPr>
        <w:t>.</w:t>
      </w:r>
      <w:r w:rsidR="00F10910">
        <w:rPr>
          <w:rFonts w:ascii="Times New Roman" w:eastAsia="Calibri" w:hAnsi="Times New Roman"/>
          <w:color w:val="000000"/>
        </w:rPr>
        <w:t xml:space="preserve">  </w:t>
      </w:r>
      <w:r w:rsidRPr="004667FC">
        <w:rPr>
          <w:rFonts w:ascii="Times New Roman" w:eastAsia="Calibri" w:hAnsi="Times New Roman"/>
          <w:color w:val="000000"/>
        </w:rPr>
        <w:t xml:space="preserve">Based on our current management information data, the current burden information </w:t>
      </w:r>
      <w:r w:rsidRPr="004667FC">
        <w:rPr>
          <w:rFonts w:ascii="Times New Roman" w:eastAsia="Calibri" w:hAnsi="Times New Roman"/>
          <w:color w:val="000000"/>
        </w:rPr>
        <w:t>we provided is accurate.</w:t>
      </w:r>
      <w:r w:rsidR="00F10910">
        <w:rPr>
          <w:rFonts w:ascii="Times New Roman" w:eastAsia="Calibri" w:hAnsi="Times New Roman"/>
          <w:color w:val="000000"/>
        </w:rPr>
        <w:t xml:space="preserve">  </w:t>
      </w:r>
      <w:r w:rsidRPr="004667FC">
        <w:rPr>
          <w:rFonts w:ascii="Times New Roman" w:eastAsia="Calibri" w:hAnsi="Times New Roman"/>
        </w:rPr>
        <w:t xml:space="preserve">The total burden for this collection instrument is </w:t>
      </w:r>
      <w:r w:rsidR="009114D3">
        <w:rPr>
          <w:rFonts w:ascii="Times New Roman" w:eastAsia="SimSun" w:hAnsi="Times New Roman"/>
          <w:b/>
          <w:bCs/>
          <w:lang w:eastAsia="ar-SA"/>
        </w:rPr>
        <w:t xml:space="preserve">1,900 </w:t>
      </w:r>
      <w:r w:rsidRPr="004667FC">
        <w:rPr>
          <w:rFonts w:ascii="Times New Roman" w:eastAsia="Calibri" w:hAnsi="Times New Roman"/>
        </w:rPr>
        <w:t>burden hours (reflecting SSA management information data), which results in an associated theoretical (not actual) opportunity cost financial burden of</w:t>
      </w:r>
      <w:r w:rsidR="00355831">
        <w:rPr>
          <w:rFonts w:ascii="Times New Roman" w:eastAsia="Calibri" w:hAnsi="Times New Roman"/>
        </w:rPr>
        <w:t xml:space="preserve"> </w:t>
      </w:r>
      <w:r w:rsidRPr="004667FC">
        <w:rPr>
          <w:rFonts w:ascii="Times New Roman" w:eastAsia="Calibri" w:hAnsi="Times New Roman"/>
          <w:b/>
          <w:bCs/>
          <w:color w:val="000000"/>
        </w:rPr>
        <w:t>$</w:t>
      </w:r>
      <w:r w:rsidR="009114D3">
        <w:rPr>
          <w:rFonts w:ascii="Times New Roman" w:eastAsia="Calibri" w:hAnsi="Times New Roman"/>
          <w:b/>
          <w:bCs/>
          <w:color w:val="000000"/>
        </w:rPr>
        <w:t>6</w:t>
      </w:r>
      <w:r w:rsidR="00355831">
        <w:rPr>
          <w:rFonts w:ascii="Times New Roman" w:eastAsia="Calibri" w:hAnsi="Times New Roman"/>
          <w:b/>
          <w:bCs/>
          <w:color w:val="000000"/>
        </w:rPr>
        <w:t>0,</w:t>
      </w:r>
      <w:r w:rsidR="009114D3">
        <w:rPr>
          <w:rFonts w:ascii="Times New Roman" w:eastAsia="Calibri" w:hAnsi="Times New Roman"/>
          <w:b/>
          <w:bCs/>
          <w:color w:val="000000"/>
        </w:rPr>
        <w:t>407</w:t>
      </w:r>
      <w:r w:rsidRPr="004667FC">
        <w:rPr>
          <w:rFonts w:ascii="Times New Roman" w:eastAsia="Calibri" w:hAnsi="Times New Roman"/>
        </w:rPr>
        <w:t>.</w:t>
      </w:r>
      <w:r w:rsidR="00F10910">
        <w:rPr>
          <w:rFonts w:ascii="Times New Roman" w:eastAsia="Calibri" w:hAnsi="Times New Roman"/>
        </w:rPr>
        <w:t xml:space="preserve"> </w:t>
      </w:r>
      <w:r w:rsidRPr="004667FC">
        <w:rPr>
          <w:rFonts w:ascii="Times New Roman" w:eastAsia="Calibri" w:hAnsi="Times New Roman"/>
        </w:rPr>
        <w:t xml:space="preserve"> SSA does not charge respondents to complete our applications</w:t>
      </w:r>
      <w:r w:rsidRPr="00535E84">
        <w:rPr>
          <w:rFonts w:ascii="Times New Roman" w:eastAsia="Calibri" w:hAnsi="Times New Roman"/>
        </w:rPr>
        <w:t>.</w:t>
      </w:r>
    </w:p>
    <w:p w:rsidR="0006237A" w:rsidP="008E4A1C" w14:paraId="5D6F71A8" w14:textId="77777777">
      <w:pPr>
        <w:rPr>
          <w:rFonts w:ascii="Times New Roman" w:hAnsi="Times New Roman"/>
          <w:b/>
        </w:rPr>
      </w:pPr>
    </w:p>
    <w:p w:rsidR="00A45D82" w:rsidRPr="000B5F55" w:rsidP="009114D3" w14:paraId="3A40A4EE" w14:textId="1D151E11">
      <w:pPr>
        <w:pStyle w:val="ListParagraph"/>
        <w:numPr>
          <w:ilvl w:val="0"/>
          <w:numId w:val="17"/>
        </w:numPr>
        <w:tabs>
          <w:tab w:val="num" w:pos="720"/>
        </w:tabs>
        <w:rPr>
          <w:rFonts w:ascii="Times New Roman" w:hAnsi="Times New Roman"/>
        </w:rPr>
      </w:pPr>
      <w:r>
        <w:rPr>
          <w:rFonts w:ascii="Times New Roman" w:hAnsi="Times New Roman"/>
          <w:b/>
        </w:rPr>
        <w:t xml:space="preserve">      </w:t>
      </w:r>
      <w:r w:rsidRPr="000B5F55">
        <w:rPr>
          <w:rFonts w:ascii="Times New Roman" w:hAnsi="Times New Roman"/>
          <w:b/>
        </w:rPr>
        <w:t>Annual</w:t>
      </w:r>
      <w:r w:rsidRPr="000B5F55">
        <w:rPr>
          <w:rFonts w:ascii="Times New Roman" w:hAnsi="Times New Roman"/>
        </w:rPr>
        <w:t xml:space="preserve"> </w:t>
      </w:r>
      <w:r w:rsidRPr="000B5F55">
        <w:rPr>
          <w:rFonts w:ascii="Times New Roman" w:hAnsi="Times New Roman"/>
          <w:b/>
        </w:rPr>
        <w:t>Cost to the Respondents (Other)</w:t>
      </w:r>
      <w:r w:rsidRPr="000B5F55">
        <w:rPr>
          <w:rFonts w:ascii="Times New Roman" w:hAnsi="Times New Roman"/>
        </w:rPr>
        <w:t xml:space="preserve"> </w:t>
      </w:r>
    </w:p>
    <w:p w:rsidR="000B5F55" w:rsidRPr="005974D4" w:rsidP="009114D3" w14:paraId="5AED1A94" w14:textId="31550CA4">
      <w:pPr>
        <w:pStyle w:val="ListParagraph"/>
        <w:ind w:firstLine="720"/>
        <w:rPr>
          <w:rFonts w:ascii="Times New Roman" w:hAnsi="Times New Roman"/>
          <w:iCs/>
        </w:rPr>
      </w:pPr>
      <w:r w:rsidRPr="005974D4">
        <w:rPr>
          <w:rFonts w:ascii="Times New Roman" w:hAnsi="Times New Roman"/>
          <w:iCs/>
        </w:rPr>
        <w:t xml:space="preserve">This collection does not impose a known cost burden on the respondents.  </w:t>
      </w:r>
    </w:p>
    <w:p w:rsidR="000B5F55" w:rsidRPr="000B5F55" w:rsidP="000B5F55" w14:paraId="72BF9F20" w14:textId="77777777">
      <w:pPr>
        <w:pStyle w:val="ListParagraph"/>
        <w:ind w:left="360"/>
        <w:rPr>
          <w:rFonts w:ascii="Times New Roman" w:hAnsi="Times New Roman"/>
        </w:rPr>
      </w:pPr>
    </w:p>
    <w:p w:rsidR="00121032" w:rsidRPr="00371813" w:rsidP="009114D3" w14:paraId="5F3ACCE0" w14:textId="2EEB667E">
      <w:pPr>
        <w:numPr>
          <w:ilvl w:val="0"/>
          <w:numId w:val="17"/>
        </w:numPr>
        <w:tabs>
          <w:tab w:val="left" w:pos="630"/>
        </w:tabs>
        <w:ind w:left="720" w:firstLine="0"/>
        <w:rPr>
          <w:rFonts w:ascii="Times New Roman" w:hAnsi="Times New Roman"/>
        </w:rPr>
      </w:pPr>
      <w:r>
        <w:rPr>
          <w:rFonts w:ascii="Times New Roman" w:hAnsi="Times New Roman"/>
          <w:b/>
        </w:rPr>
        <w:t xml:space="preserve">      </w:t>
      </w:r>
      <w:r w:rsidRPr="00BC7F42" w:rsidR="00A45D82">
        <w:rPr>
          <w:rFonts w:ascii="Times New Roman" w:hAnsi="Times New Roman"/>
          <w:b/>
        </w:rPr>
        <w:t>Annual Cost To Federal Government</w:t>
      </w:r>
    </w:p>
    <w:p w:rsidR="00371813" w:rsidP="009114D3" w14:paraId="64429AC6" w14:textId="283ADF78">
      <w:pPr>
        <w:pStyle w:val="ListParagraph"/>
        <w:ind w:left="1440"/>
        <w:rPr>
          <w:rFonts w:ascii="Times New Roman" w:hAnsi="Times New Roman"/>
        </w:rPr>
      </w:pPr>
      <w:r w:rsidRPr="00371813">
        <w:rPr>
          <w:rFonts w:ascii="Times New Roman" w:hAnsi="Times New Roman"/>
        </w:rPr>
        <w:t xml:space="preserve">The annual cost to the Federal Government is approximately </w:t>
      </w:r>
      <w:r w:rsidRPr="00A41864">
        <w:rPr>
          <w:rFonts w:ascii="Times New Roman" w:hAnsi="Times New Roman"/>
          <w:b/>
          <w:bCs/>
        </w:rPr>
        <w:t>$</w:t>
      </w:r>
      <w:r w:rsidRPr="00A41864" w:rsidR="008B446E">
        <w:rPr>
          <w:rFonts w:ascii="Times New Roman" w:hAnsi="Times New Roman"/>
          <w:b/>
          <w:bCs/>
        </w:rPr>
        <w:t>32</w:t>
      </w:r>
      <w:r w:rsidRPr="00A41864" w:rsidR="00A41864">
        <w:rPr>
          <w:rFonts w:ascii="Times New Roman" w:hAnsi="Times New Roman"/>
          <w:b/>
          <w:bCs/>
        </w:rPr>
        <w:t>,</w:t>
      </w:r>
      <w:r w:rsidRPr="00A41864" w:rsidR="008B446E">
        <w:rPr>
          <w:rFonts w:ascii="Times New Roman" w:hAnsi="Times New Roman"/>
          <w:b/>
          <w:bCs/>
        </w:rPr>
        <w:t>069</w:t>
      </w:r>
      <w:r w:rsidRPr="00A41864">
        <w:rPr>
          <w:rFonts w:ascii="Times New Roman" w:hAnsi="Times New Roman"/>
          <w:b/>
          <w:bCs/>
        </w:rPr>
        <w:t>.</w:t>
      </w:r>
      <w:r w:rsidRPr="00371813">
        <w:rPr>
          <w:rFonts w:ascii="Times New Roman" w:hAnsi="Times New Roman"/>
        </w:rPr>
        <w:t xml:space="preserve">  This estimate accounts for costs from the following areas: </w:t>
      </w:r>
    </w:p>
    <w:p w:rsidR="009A5F37" w:rsidRPr="00371813" w:rsidP="00371813" w14:paraId="18A3A823" w14:textId="77777777">
      <w:pPr>
        <w:pStyle w:val="ListParagraph"/>
        <w:ind w:left="360"/>
        <w:rPr>
          <w:rFonts w:ascii="Times New Roman" w:hAnsi="Times New Roman"/>
        </w:rPr>
      </w:pPr>
    </w:p>
    <w:tbl>
      <w:tblPr>
        <w:tblW w:w="81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9"/>
        <w:gridCol w:w="2890"/>
        <w:gridCol w:w="2561"/>
      </w:tblGrid>
      <w:tr w14:paraId="00726F6E" w14:textId="77777777" w:rsidTr="009114D3">
        <w:tblPrEx>
          <w:tblW w:w="81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49" w:type="dxa"/>
            <w:shd w:val="clear" w:color="auto" w:fill="auto"/>
          </w:tcPr>
          <w:p w:rsidR="00371813" w:rsidRPr="00003983" w:rsidP="00252C72" w14:paraId="7FA7C9CF"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2890" w:type="dxa"/>
            <w:shd w:val="clear" w:color="auto" w:fill="auto"/>
          </w:tcPr>
          <w:p w:rsidR="00371813" w:rsidRPr="00003983" w:rsidP="00252C72" w14:paraId="62F6071A"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561" w:type="dxa"/>
            <w:shd w:val="clear" w:color="auto" w:fill="auto"/>
          </w:tcPr>
          <w:p w:rsidR="00371813" w:rsidRPr="00003983" w:rsidP="00252C72" w14:paraId="137B68DC"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5C5DC4A0" w14:textId="77777777" w:rsidTr="009114D3">
        <w:tblPrEx>
          <w:tblW w:w="8100" w:type="dxa"/>
          <w:tblInd w:w="1435" w:type="dxa"/>
          <w:tblLook w:val="04A0"/>
        </w:tblPrEx>
        <w:tc>
          <w:tcPr>
            <w:tcW w:w="2649" w:type="dxa"/>
            <w:shd w:val="clear" w:color="auto" w:fill="auto"/>
          </w:tcPr>
          <w:p w:rsidR="00371813" w:rsidRPr="00003983" w:rsidP="00252C72" w14:paraId="41298895" w14:textId="77777777">
            <w:pPr>
              <w:pStyle w:val="ListParagraph"/>
              <w:ind w:left="0"/>
              <w:rPr>
                <w:rFonts w:ascii="Times New Roman" w:hAnsi="Times New Roman"/>
                <w:color w:val="000000"/>
              </w:rPr>
            </w:pPr>
            <w:r w:rsidRPr="00003983">
              <w:rPr>
                <w:rFonts w:ascii="Times New Roman" w:hAnsi="Times New Roman"/>
                <w:color w:val="000000"/>
              </w:rPr>
              <w:t xml:space="preserve">Designing and Printing </w:t>
            </w:r>
            <w:r w:rsidRPr="00003983">
              <w:rPr>
                <w:rFonts w:ascii="Times New Roman" w:hAnsi="Times New Roman"/>
                <w:color w:val="000000"/>
              </w:rPr>
              <w:t>the Form</w:t>
            </w:r>
          </w:p>
        </w:tc>
        <w:tc>
          <w:tcPr>
            <w:tcW w:w="2890" w:type="dxa"/>
            <w:shd w:val="clear" w:color="auto" w:fill="auto"/>
          </w:tcPr>
          <w:p w:rsidR="00371813" w:rsidRPr="00003983" w:rsidP="00252C72" w14:paraId="716989C1" w14:textId="77777777">
            <w:pPr>
              <w:pStyle w:val="ListParagraph"/>
              <w:ind w:left="0"/>
              <w:rPr>
                <w:rFonts w:ascii="Times New Roman" w:hAnsi="Times New Roman"/>
                <w:color w:val="000000"/>
              </w:rPr>
            </w:pPr>
            <w:r w:rsidRPr="00003983">
              <w:rPr>
                <w:rFonts w:ascii="Times New Roman" w:hAnsi="Times New Roman"/>
                <w:color w:val="000000"/>
              </w:rPr>
              <w:t xml:space="preserve">Design Cost + Printing </w:t>
            </w:r>
            <w:r w:rsidRPr="00003983">
              <w:rPr>
                <w:rFonts w:ascii="Times New Roman" w:hAnsi="Times New Roman"/>
                <w:color w:val="000000"/>
              </w:rPr>
              <w:t>Cost</w:t>
            </w:r>
          </w:p>
        </w:tc>
        <w:tc>
          <w:tcPr>
            <w:tcW w:w="2561" w:type="dxa"/>
            <w:shd w:val="clear" w:color="auto" w:fill="auto"/>
          </w:tcPr>
          <w:p w:rsidR="00371813" w:rsidRPr="00003983" w:rsidP="009114D3" w14:paraId="78D69D4E" w14:textId="76089397">
            <w:pPr>
              <w:pStyle w:val="ListParagraph"/>
              <w:ind w:left="0"/>
              <w:jc w:val="right"/>
              <w:rPr>
                <w:rFonts w:ascii="Times New Roman" w:hAnsi="Times New Roman"/>
                <w:color w:val="000000"/>
              </w:rPr>
            </w:pPr>
            <w:r w:rsidRPr="00A41864">
              <w:rPr>
                <w:rFonts w:ascii="Times New Roman" w:hAnsi="Times New Roman"/>
                <w:color w:val="000000"/>
              </w:rPr>
              <w:t>$1,890</w:t>
            </w:r>
          </w:p>
        </w:tc>
      </w:tr>
      <w:tr w14:paraId="7D08213F" w14:textId="77777777" w:rsidTr="009114D3">
        <w:tblPrEx>
          <w:tblW w:w="8100" w:type="dxa"/>
          <w:tblInd w:w="1435" w:type="dxa"/>
          <w:tblLook w:val="04A0"/>
        </w:tblPrEx>
        <w:tc>
          <w:tcPr>
            <w:tcW w:w="2649" w:type="dxa"/>
            <w:shd w:val="clear" w:color="auto" w:fill="auto"/>
          </w:tcPr>
          <w:p w:rsidR="00371813" w:rsidRPr="00003983" w:rsidP="00252C72" w14:paraId="144D21BE"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2890" w:type="dxa"/>
            <w:shd w:val="clear" w:color="auto" w:fill="auto"/>
          </w:tcPr>
          <w:p w:rsidR="00371813" w:rsidRPr="00003983" w:rsidP="00252C72" w14:paraId="6E1433E9"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2561" w:type="dxa"/>
            <w:shd w:val="clear" w:color="auto" w:fill="auto"/>
          </w:tcPr>
          <w:p w:rsidR="00371813" w:rsidRPr="00003983" w:rsidP="009114D3" w14:paraId="18187333" w14:textId="76E95188">
            <w:pPr>
              <w:pStyle w:val="ListParagraph"/>
              <w:ind w:left="0"/>
              <w:jc w:val="right"/>
              <w:rPr>
                <w:rFonts w:ascii="Times New Roman" w:hAnsi="Times New Roman"/>
                <w:color w:val="000000"/>
              </w:rPr>
            </w:pPr>
            <w:r>
              <w:rPr>
                <w:rFonts w:ascii="Times New Roman" w:hAnsi="Times New Roman"/>
                <w:color w:val="000000"/>
              </w:rPr>
              <w:t>$1</w:t>
            </w:r>
            <w:r w:rsidR="00F10910">
              <w:rPr>
                <w:rFonts w:ascii="Times New Roman" w:hAnsi="Times New Roman"/>
                <w:color w:val="000000"/>
              </w:rPr>
              <w:t>,</w:t>
            </w:r>
            <w:r>
              <w:rPr>
                <w:rFonts w:ascii="Times New Roman" w:hAnsi="Times New Roman"/>
                <w:color w:val="000000"/>
              </w:rPr>
              <w:t>872</w:t>
            </w:r>
          </w:p>
        </w:tc>
      </w:tr>
      <w:tr w14:paraId="37E84296" w14:textId="77777777" w:rsidTr="009114D3">
        <w:tblPrEx>
          <w:tblW w:w="8100" w:type="dxa"/>
          <w:tblInd w:w="1435" w:type="dxa"/>
          <w:tblLook w:val="04A0"/>
        </w:tblPrEx>
        <w:tc>
          <w:tcPr>
            <w:tcW w:w="2649" w:type="dxa"/>
            <w:shd w:val="clear" w:color="auto" w:fill="auto"/>
          </w:tcPr>
          <w:p w:rsidR="00371813" w:rsidRPr="00003983" w:rsidP="00252C72" w14:paraId="3BF07728"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2890" w:type="dxa"/>
            <w:shd w:val="clear" w:color="auto" w:fill="auto"/>
          </w:tcPr>
          <w:p w:rsidR="00371813" w:rsidRPr="00003983" w:rsidP="00252C72" w14:paraId="13180A62" w14:textId="77777777">
            <w:pPr>
              <w:pStyle w:val="ListParagraph"/>
              <w:ind w:left="0"/>
              <w:rPr>
                <w:rFonts w:ascii="Times New Roman" w:hAnsi="Times New Roman"/>
                <w:color w:val="000000"/>
              </w:rPr>
            </w:pPr>
            <w:r w:rsidRPr="00003983">
              <w:rPr>
                <w:rFonts w:ascii="Times New Roman" w:hAnsi="Times New Roman"/>
                <w:color w:val="000000"/>
              </w:rPr>
              <w:t xml:space="preserve">GS-9 employee x </w:t>
            </w:r>
            <w:r w:rsidRPr="00003983">
              <w:rPr>
                <w:rFonts w:ascii="Times New Roman" w:hAnsi="Times New Roman"/>
                <w:color w:val="000000"/>
              </w:rPr>
              <w:t># of responses x processing time</w:t>
            </w:r>
          </w:p>
        </w:tc>
        <w:tc>
          <w:tcPr>
            <w:tcW w:w="2561" w:type="dxa"/>
            <w:shd w:val="clear" w:color="auto" w:fill="auto"/>
          </w:tcPr>
          <w:p w:rsidR="00371813" w:rsidRPr="00003983" w:rsidP="009114D3" w14:paraId="1C5304B5" w14:textId="74C63957">
            <w:pPr>
              <w:pStyle w:val="ListParagraph"/>
              <w:ind w:left="0"/>
              <w:jc w:val="right"/>
              <w:rPr>
                <w:rFonts w:ascii="Times New Roman" w:hAnsi="Times New Roman"/>
                <w:color w:val="000000"/>
              </w:rPr>
            </w:pPr>
            <w:r>
              <w:rPr>
                <w:rFonts w:ascii="Times New Roman" w:hAnsi="Times New Roman"/>
                <w:color w:val="000000"/>
              </w:rPr>
              <w:t>$27,862</w:t>
            </w:r>
          </w:p>
        </w:tc>
      </w:tr>
      <w:tr w14:paraId="2B8B09FD" w14:textId="77777777" w:rsidTr="009114D3">
        <w:tblPrEx>
          <w:tblW w:w="8100" w:type="dxa"/>
          <w:tblInd w:w="1435" w:type="dxa"/>
          <w:tblLook w:val="04A0"/>
        </w:tblPrEx>
        <w:tc>
          <w:tcPr>
            <w:tcW w:w="2649" w:type="dxa"/>
            <w:shd w:val="clear" w:color="auto" w:fill="auto"/>
          </w:tcPr>
          <w:p w:rsidR="00371813" w:rsidRPr="00003983" w:rsidP="00252C72" w14:paraId="644F3C1F"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2890" w:type="dxa"/>
            <w:shd w:val="clear" w:color="auto" w:fill="auto"/>
          </w:tcPr>
          <w:p w:rsidR="00371813" w:rsidRPr="00003983" w:rsidP="00252C72" w14:paraId="4EC263FA"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561" w:type="dxa"/>
            <w:shd w:val="clear" w:color="auto" w:fill="auto"/>
          </w:tcPr>
          <w:p w:rsidR="00371813" w:rsidRPr="00003983" w:rsidP="009114D3" w14:paraId="12824B2F" w14:textId="4B491284">
            <w:pPr>
              <w:pStyle w:val="ListParagraph"/>
              <w:ind w:left="0"/>
              <w:jc w:val="right"/>
              <w:rPr>
                <w:rFonts w:ascii="Times New Roman" w:hAnsi="Times New Roman"/>
                <w:color w:val="000000"/>
              </w:rPr>
            </w:pPr>
            <w:r>
              <w:rPr>
                <w:rFonts w:ascii="Times New Roman" w:hAnsi="Times New Roman"/>
                <w:color w:val="000000"/>
              </w:rPr>
              <w:t>$0</w:t>
            </w:r>
            <w:r w:rsidR="005855F8">
              <w:rPr>
                <w:rFonts w:ascii="Times New Roman" w:hAnsi="Times New Roman"/>
                <w:color w:val="000000"/>
              </w:rPr>
              <w:t>*</w:t>
            </w:r>
          </w:p>
        </w:tc>
      </w:tr>
      <w:tr w14:paraId="153CB111" w14:textId="77777777" w:rsidTr="009114D3">
        <w:tblPrEx>
          <w:tblW w:w="8100" w:type="dxa"/>
          <w:tblInd w:w="1435" w:type="dxa"/>
          <w:tblLook w:val="04A0"/>
        </w:tblPrEx>
        <w:tc>
          <w:tcPr>
            <w:tcW w:w="2649" w:type="dxa"/>
            <w:shd w:val="clear" w:color="auto" w:fill="auto"/>
          </w:tcPr>
          <w:p w:rsidR="00371813" w:rsidRPr="00003983" w:rsidP="00252C72" w14:paraId="100B066E"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2890" w:type="dxa"/>
            <w:shd w:val="clear" w:color="auto" w:fill="auto"/>
          </w:tcPr>
          <w:p w:rsidR="00371813" w:rsidRPr="00003983" w:rsidP="00252C72" w14:paraId="1202636F" w14:textId="77777777">
            <w:pPr>
              <w:pStyle w:val="ListParagraph"/>
              <w:ind w:left="0"/>
              <w:rPr>
                <w:rFonts w:ascii="Times New Roman" w:hAnsi="Times New Roman"/>
                <w:color w:val="000000"/>
              </w:rPr>
            </w:pPr>
            <w:r w:rsidRPr="00003983">
              <w:rPr>
                <w:rFonts w:ascii="Times New Roman" w:hAnsi="Times New Roman"/>
                <w:color w:val="000000"/>
              </w:rPr>
              <w:t xml:space="preserve">GS-9 employee x man hours for development, updating, </w:t>
            </w:r>
            <w:r w:rsidRPr="00003983">
              <w:rPr>
                <w:rFonts w:ascii="Times New Roman" w:hAnsi="Times New Roman"/>
                <w:color w:val="000000"/>
              </w:rPr>
              <w:t>maintenance</w:t>
            </w:r>
          </w:p>
        </w:tc>
        <w:tc>
          <w:tcPr>
            <w:tcW w:w="2561" w:type="dxa"/>
            <w:shd w:val="clear" w:color="auto" w:fill="auto"/>
          </w:tcPr>
          <w:p w:rsidR="00371813" w:rsidRPr="00003983" w:rsidP="009114D3" w14:paraId="00AD5904" w14:textId="6843C5E7">
            <w:pPr>
              <w:pStyle w:val="ListParagraph"/>
              <w:ind w:left="0"/>
              <w:jc w:val="right"/>
              <w:rPr>
                <w:rFonts w:ascii="Times New Roman" w:hAnsi="Times New Roman"/>
                <w:color w:val="000000"/>
              </w:rPr>
            </w:pPr>
            <w:r>
              <w:rPr>
                <w:rFonts w:ascii="Times New Roman" w:hAnsi="Times New Roman"/>
                <w:color w:val="000000"/>
              </w:rPr>
              <w:t>$445</w:t>
            </w:r>
          </w:p>
        </w:tc>
      </w:tr>
      <w:tr w14:paraId="3ADF22B1" w14:textId="77777777" w:rsidTr="009114D3">
        <w:tblPrEx>
          <w:tblW w:w="8100" w:type="dxa"/>
          <w:tblInd w:w="1435" w:type="dxa"/>
          <w:tblLook w:val="04A0"/>
        </w:tblPrEx>
        <w:tc>
          <w:tcPr>
            <w:tcW w:w="2649" w:type="dxa"/>
            <w:shd w:val="clear" w:color="auto" w:fill="auto"/>
          </w:tcPr>
          <w:p w:rsidR="00371813" w:rsidRPr="00003983" w:rsidP="00252C72" w14:paraId="54619F02"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2890" w:type="dxa"/>
            <w:shd w:val="clear" w:color="auto" w:fill="auto"/>
          </w:tcPr>
          <w:p w:rsidR="00371813" w:rsidRPr="00003983" w:rsidP="00252C72" w14:paraId="401E0028"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561" w:type="dxa"/>
            <w:shd w:val="clear" w:color="auto" w:fill="auto"/>
          </w:tcPr>
          <w:p w:rsidR="00371813" w:rsidRPr="00003983" w:rsidP="009114D3" w14:paraId="59F8DA64" w14:textId="7151FBA6">
            <w:pPr>
              <w:pStyle w:val="ListParagraph"/>
              <w:ind w:left="0"/>
              <w:jc w:val="right"/>
              <w:rPr>
                <w:rFonts w:ascii="Times New Roman" w:hAnsi="Times New Roman"/>
                <w:color w:val="000000"/>
              </w:rPr>
            </w:pPr>
            <w:r>
              <w:rPr>
                <w:rFonts w:ascii="Times New Roman" w:hAnsi="Times New Roman"/>
                <w:color w:val="000000"/>
              </w:rPr>
              <w:t>$0</w:t>
            </w:r>
            <w:r w:rsidR="005855F8">
              <w:rPr>
                <w:rFonts w:ascii="Times New Roman" w:hAnsi="Times New Roman"/>
                <w:color w:val="000000"/>
              </w:rPr>
              <w:t>*</w:t>
            </w:r>
          </w:p>
        </w:tc>
      </w:tr>
      <w:tr w14:paraId="5F9BF3E6" w14:textId="77777777" w:rsidTr="009114D3">
        <w:tblPrEx>
          <w:tblW w:w="8100" w:type="dxa"/>
          <w:tblInd w:w="1435" w:type="dxa"/>
          <w:tblLook w:val="04A0"/>
        </w:tblPrEx>
        <w:tc>
          <w:tcPr>
            <w:tcW w:w="2649" w:type="dxa"/>
            <w:shd w:val="clear" w:color="auto" w:fill="auto"/>
          </w:tcPr>
          <w:p w:rsidR="00371813" w:rsidRPr="00003983" w:rsidP="00252C72" w14:paraId="3D789DB2"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2890" w:type="dxa"/>
            <w:shd w:val="clear" w:color="auto" w:fill="auto"/>
          </w:tcPr>
          <w:p w:rsidR="00371813" w:rsidRPr="00003983" w:rsidP="00252C72" w14:paraId="57467B1F" w14:textId="77777777">
            <w:pPr>
              <w:pStyle w:val="ListParagraph"/>
              <w:ind w:left="0"/>
              <w:rPr>
                <w:rFonts w:ascii="Times New Roman" w:hAnsi="Times New Roman"/>
                <w:b/>
                <w:bCs/>
                <w:color w:val="000000"/>
              </w:rPr>
            </w:pPr>
          </w:p>
        </w:tc>
        <w:tc>
          <w:tcPr>
            <w:tcW w:w="2561" w:type="dxa"/>
            <w:shd w:val="clear" w:color="auto" w:fill="auto"/>
          </w:tcPr>
          <w:p w:rsidR="00371813" w:rsidRPr="00003983" w:rsidP="009114D3" w14:paraId="45EE3CB6" w14:textId="628E83A4">
            <w:pPr>
              <w:pStyle w:val="ListParagraph"/>
              <w:ind w:left="0"/>
              <w:jc w:val="right"/>
              <w:rPr>
                <w:rFonts w:ascii="Times New Roman" w:hAnsi="Times New Roman"/>
                <w:b/>
                <w:bCs/>
                <w:color w:val="000000"/>
              </w:rPr>
            </w:pPr>
            <w:r>
              <w:rPr>
                <w:rFonts w:ascii="Times New Roman" w:hAnsi="Times New Roman"/>
                <w:b/>
                <w:bCs/>
                <w:color w:val="000000"/>
              </w:rPr>
              <w:t>$</w:t>
            </w:r>
            <w:r w:rsidR="00447724">
              <w:rPr>
                <w:rFonts w:ascii="Times New Roman" w:hAnsi="Times New Roman"/>
                <w:b/>
                <w:bCs/>
                <w:color w:val="000000"/>
              </w:rPr>
              <w:t>32,069</w:t>
            </w:r>
          </w:p>
        </w:tc>
      </w:tr>
    </w:tbl>
    <w:p w:rsidR="007C6763" w:rsidP="00322269" w14:paraId="5F639356"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7C6763" w:rsidP="007C6763" w14:paraId="0A183BE9" w14:textId="77777777">
      <w:pPr>
        <w:rPr>
          <w:rFonts w:ascii="Times New Roman" w:hAnsi="Times New Roman"/>
          <w:color w:val="000000"/>
        </w:rPr>
      </w:pPr>
    </w:p>
    <w:p w:rsidR="007C6763" w:rsidP="00322269" w14:paraId="5EBF222C" w14:textId="3E9273A4">
      <w:pPr>
        <w:ind w:left="1440"/>
        <w:rPr>
          <w:rFonts w:ascii="Times New Roman" w:hAnsi="Times New Roman"/>
          <w:color w:val="000000"/>
        </w:rPr>
      </w:pPr>
      <w:r>
        <w:rPr>
          <w:rFonts w:ascii="Times New Roman" w:hAnsi="Times New Roman"/>
          <w:color w:val="000000"/>
        </w:rPr>
        <w:t xml:space="preserve">SSA is unable to break down the costs to the Federal government further than we </w:t>
      </w:r>
      <w:r>
        <w:rPr>
          <w:rFonts w:ascii="Times New Roman" w:hAnsi="Times New Roman"/>
          <w:color w:val="000000"/>
        </w:rPr>
        <w:t>already have.</w:t>
      </w:r>
      <w:r w:rsidR="00F10910">
        <w:rPr>
          <w:rFonts w:ascii="Times New Roman" w:hAnsi="Times New Roman"/>
          <w:color w:val="000000"/>
        </w:rPr>
        <w:t xml:space="preserve">  </w:t>
      </w:r>
      <w:r>
        <w:rPr>
          <w:rFonts w:ascii="Times New Roman" w:hAnsi="Times New Roman"/>
          <w:color w:val="000000"/>
        </w:rPr>
        <w:t>First, since we work with almost every US citizen, we often do bulk mailings, and cannot track the cost for a single mailing.</w:t>
      </w:r>
      <w:r w:rsidR="00F10910">
        <w:rPr>
          <w:rFonts w:ascii="Times New Roman" w:hAnsi="Times New Roman"/>
          <w:color w:val="000000"/>
        </w:rPr>
        <w:t xml:space="preserve">  </w:t>
      </w:r>
      <w:r>
        <w:rPr>
          <w:rFonts w:ascii="Times New Roman" w:hAnsi="Times New Roman"/>
          <w:color w:val="000000"/>
        </w:rPr>
        <w:t>In addition, it is difficult for us to break down the cost for processing a single form, as field office and State</w:t>
      </w:r>
      <w:r>
        <w:rPr>
          <w:rFonts w:ascii="Times New Roman" w:hAnsi="Times New Roman"/>
          <w:color w:val="000000"/>
        </w:rPr>
        <w:t xml:space="preserve"> Disability Determination Services staff often help respondents fill out several forms at once, and the time it takes to do so can vary greatly per respondent.</w:t>
      </w:r>
      <w:r w:rsidR="00F10910">
        <w:rPr>
          <w:rFonts w:ascii="Times New Roman" w:hAnsi="Times New Roman"/>
          <w:color w:val="000000"/>
        </w:rPr>
        <w:t xml:space="preserve">  </w:t>
      </w:r>
      <w:r>
        <w:rPr>
          <w:rFonts w:ascii="Times New Roman" w:hAnsi="Times New Roman"/>
          <w:color w:val="000000"/>
        </w:rPr>
        <w:t>As well, because so many employees have a hand in each aspect of our forms, we use an estimated</w:t>
      </w:r>
      <w:r>
        <w:rPr>
          <w:rFonts w:ascii="Times New Roman" w:hAnsi="Times New Roman"/>
          <w:color w:val="000000"/>
        </w:rPr>
        <w:t xml:space="preserve"> average hourly wage, based on the wage of our average field office employee (GS-9) for these calculations.</w:t>
      </w:r>
      <w:r w:rsidR="00F10910">
        <w:rPr>
          <w:rFonts w:ascii="Times New Roman" w:hAnsi="Times New Roman"/>
          <w:color w:val="000000"/>
        </w:rPr>
        <w:t xml:space="preserve"> </w:t>
      </w:r>
      <w:r>
        <w:rPr>
          <w:rFonts w:ascii="Times New Roman" w:hAnsi="Times New Roman"/>
          <w:color w:val="000000"/>
        </w:rPr>
        <w:t xml:space="preserve">However, we have calculated these costs as accurately as possible based on the information we collect for creating, updating, and maintaining these </w:t>
      </w:r>
      <w:r>
        <w:rPr>
          <w:rFonts w:ascii="Times New Roman" w:hAnsi="Times New Roman"/>
          <w:color w:val="000000"/>
        </w:rPr>
        <w:t>information collections.</w:t>
      </w:r>
    </w:p>
    <w:p w:rsidR="00696D94" w:rsidP="00466032" w14:paraId="202E117B" w14:textId="2A6A62C9">
      <w:pPr>
        <w:tabs>
          <w:tab w:val="left" w:pos="720"/>
          <w:tab w:val="left" w:pos="990"/>
          <w:tab w:val="left" w:pos="1080"/>
        </w:tabs>
        <w:rPr>
          <w:rFonts w:ascii="Times New Roman" w:hAnsi="Times New Roman"/>
        </w:rPr>
      </w:pPr>
      <w:r>
        <w:rPr>
          <w:rFonts w:ascii="Times New Roman" w:hAnsi="Times New Roman"/>
        </w:rPr>
        <w:t xml:space="preserve"> </w:t>
      </w:r>
    </w:p>
    <w:p w:rsidR="00063A05" w:rsidRPr="00466032" w:rsidP="009114D3" w14:paraId="1741DC9C" w14:textId="4FFF3927">
      <w:pPr>
        <w:pStyle w:val="ListParagraph"/>
        <w:numPr>
          <w:ilvl w:val="0"/>
          <w:numId w:val="17"/>
        </w:numPr>
        <w:tabs>
          <w:tab w:val="clear" w:pos="1080"/>
          <w:tab w:val="num" w:pos="1440"/>
        </w:tabs>
        <w:ind w:left="1440" w:hanging="720"/>
        <w:rPr>
          <w:rFonts w:ascii="Times New Roman" w:hAnsi="Times New Roman"/>
          <w:b/>
        </w:rPr>
      </w:pPr>
      <w:r w:rsidRPr="00466032">
        <w:rPr>
          <w:rFonts w:ascii="Times New Roman" w:hAnsi="Times New Roman"/>
          <w:b/>
        </w:rPr>
        <w:t>Program Changes or Adjustments to the Information Collection Request</w:t>
      </w:r>
    </w:p>
    <w:p w:rsidR="00BB14F1" w:rsidRPr="00C216F6" w:rsidP="00BB14F1" w14:paraId="6CB40159" w14:textId="66C6D0F1">
      <w:pPr>
        <w:ind w:left="1440"/>
        <w:rPr>
          <w:rFonts w:ascii="Times New Roman" w:hAnsi="Times New Roman"/>
          <w:iCs/>
          <w:color w:val="000000" w:themeColor="text1"/>
        </w:rPr>
      </w:pPr>
      <w:r w:rsidRPr="00C216F6">
        <w:rPr>
          <w:rFonts w:ascii="Times New Roman" w:hAnsi="Times New Roman"/>
          <w:iCs/>
        </w:rPr>
        <w:t>When we last cleared this IC in 2021, the burden was 750 hours.  However, we are currently reporting a burden of 1,900 hours.  This change stems from a</w:t>
      </w:r>
      <w:r>
        <w:rPr>
          <w:rFonts w:ascii="Times New Roman" w:hAnsi="Times New Roman"/>
          <w:iCs/>
        </w:rPr>
        <w:t>n</w:t>
      </w:r>
      <w:r w:rsidRPr="00C216F6">
        <w:rPr>
          <w:rFonts w:ascii="Times New Roman" w:hAnsi="Times New Roman"/>
          <w:iCs/>
        </w:rPr>
        <w:t xml:space="preserve"> </w:t>
      </w:r>
      <w:r>
        <w:rPr>
          <w:rFonts w:ascii="Times New Roman" w:hAnsi="Times New Roman"/>
          <w:iCs/>
        </w:rPr>
        <w:t>in</w:t>
      </w:r>
      <w:r w:rsidRPr="00C216F6">
        <w:rPr>
          <w:rFonts w:ascii="Times New Roman" w:hAnsi="Times New Roman"/>
          <w:iCs/>
        </w:rPr>
        <w:t xml:space="preserve">crease in the completion time from </w:t>
      </w:r>
      <w:r w:rsidRPr="00C216F6">
        <w:rPr>
          <w:rFonts w:ascii="Times New Roman" w:hAnsi="Times New Roman"/>
          <w:iCs/>
          <w:color w:val="000000" w:themeColor="text1"/>
        </w:rPr>
        <w:t>15 minutes (by phone) to 40 minutes (by mail) and 30 minutes (by phone)</w:t>
      </w:r>
      <w:r>
        <w:rPr>
          <w:rFonts w:ascii="Times New Roman" w:hAnsi="Times New Roman"/>
          <w:iCs/>
          <w:color w:val="000000" w:themeColor="text1"/>
        </w:rPr>
        <w:t>.  We believe</w:t>
      </w:r>
      <w:r w:rsidRPr="00C216F6">
        <w:rPr>
          <w:rFonts w:ascii="Times New Roman" w:hAnsi="Times New Roman"/>
          <w:iCs/>
          <w:color w:val="000000" w:themeColor="text1"/>
        </w:rPr>
        <w:t xml:space="preserve">e this is a better estimate </w:t>
      </w:r>
      <w:r>
        <w:rPr>
          <w:rFonts w:ascii="Times New Roman" w:hAnsi="Times New Roman"/>
          <w:iCs/>
          <w:color w:val="000000" w:themeColor="text1"/>
        </w:rPr>
        <w:t xml:space="preserve">for the </w:t>
      </w:r>
      <w:r w:rsidRPr="00C216F6">
        <w:rPr>
          <w:rFonts w:ascii="Times New Roman" w:hAnsi="Times New Roman"/>
          <w:iCs/>
          <w:color w:val="000000" w:themeColor="text1"/>
        </w:rPr>
        <w:t>respondent to gather information, read the instructions, and complete the form.</w:t>
      </w:r>
    </w:p>
    <w:p w:rsidR="00BB14F1" w:rsidRPr="00C216F6" w:rsidP="00BB14F1" w14:paraId="618F282A" w14:textId="50A4B183">
      <w:pPr>
        <w:pStyle w:val="NoSpacing"/>
        <w:ind w:left="720" w:firstLine="720"/>
        <w:rPr>
          <w:iCs/>
        </w:rPr>
      </w:pPr>
    </w:p>
    <w:p w:rsidR="00BB14F1" w:rsidRPr="00495B43" w:rsidP="00BB14F1" w14:paraId="2CFD4E18" w14:textId="294143AC">
      <w:pPr>
        <w:pStyle w:val="NoSpacing"/>
        <w:ind w:left="1440"/>
        <w:rPr>
          <w:b/>
          <w:bCs/>
          <w:iCs/>
        </w:rPr>
      </w:pPr>
      <w:r>
        <w:rPr>
          <w:color w:val="000000"/>
        </w:rPr>
        <w:t>Note: The total burd</w:t>
      </w:r>
      <w:r>
        <w:rPr>
          <w:color w:val="000000"/>
        </w:rPr>
        <w:t xml:space="preserve">en reflected in ROCIS is </w:t>
      </w:r>
      <w:r w:rsidR="00C216F6">
        <w:rPr>
          <w:b/>
          <w:bCs/>
          <w:color w:val="000000"/>
        </w:rPr>
        <w:t>2,990</w:t>
      </w:r>
      <w:r>
        <w:rPr>
          <w:color w:val="000000"/>
        </w:rPr>
        <w:t xml:space="preserve">, while the burden cited in #12 of the Supporting Statement is </w:t>
      </w:r>
      <w:r>
        <w:rPr>
          <w:b/>
          <w:bCs/>
          <w:color w:val="000000"/>
        </w:rPr>
        <w:t>1,900</w:t>
      </w:r>
      <w:r>
        <w:rPr>
          <w:color w:val="000000"/>
        </w:rPr>
        <w:t>.  This discrepancy is because the ROCIS reflects the teleservice wait time + learning costs.  In contrast, the chart in #12 of the Supporting Statement refle</w:t>
      </w:r>
      <w:r>
        <w:rPr>
          <w:color w:val="000000"/>
        </w:rPr>
        <w:t>cts actual burden.</w:t>
      </w:r>
    </w:p>
    <w:p w:rsidR="007F790C" w:rsidP="00E05F35" w14:paraId="34C0CDD8" w14:textId="77777777">
      <w:pPr>
        <w:ind w:left="630"/>
        <w:rPr>
          <w:rFonts w:ascii="Times New Roman" w:hAnsi="Times New Roman"/>
          <w:b/>
        </w:rPr>
      </w:pPr>
    </w:p>
    <w:p w:rsidR="00063A05" w:rsidP="009114D3" w14:paraId="617D01D7" w14:textId="240A1954">
      <w:pPr>
        <w:tabs>
          <w:tab w:val="left" w:pos="990"/>
          <w:tab w:val="left" w:pos="1080"/>
        </w:tabs>
        <w:ind w:left="630" w:firstLine="18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0046603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9114D3" w14:paraId="683ACD9C" w14:textId="6D031F6C">
      <w:pPr>
        <w:pStyle w:val="NoSpacing"/>
        <w:ind w:left="1260" w:firstLine="180"/>
      </w:pPr>
      <w:r>
        <w:t xml:space="preserve">We do not </w:t>
      </w:r>
      <w:r w:rsidR="00696D94">
        <w:t xml:space="preserve">plan to publish the </w:t>
      </w:r>
      <w:r>
        <w:t>information collection</w:t>
      </w:r>
      <w:r w:rsidR="00696D94">
        <w:t xml:space="preserve"> results. </w:t>
      </w:r>
    </w:p>
    <w:p w:rsidR="003B30B4" w:rsidP="009114D3" w14:paraId="0CD37E76" w14:textId="291FE87F">
      <w:pPr>
        <w:ind w:firstLine="81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3B30B4" w:rsidP="009114D3" w14:paraId="28A72439" w14:textId="0A755A9D">
      <w:pPr>
        <w:pStyle w:val="NoSpacing"/>
        <w:ind w:left="1440"/>
      </w:pPr>
      <w:r>
        <w:t xml:space="preserve">OMB granted SSA an exemption from the requirement to print the </w:t>
      </w:r>
      <w:r>
        <w:t>OMB expiration date on its program forms.  SSA produces millions of public-use forms, with life cycles exceeding those of an OMB approval.  Since SSA does not periodically revise and reprint its public-use forms (e.g., on an annual basis), OMB granted this</w:t>
      </w:r>
      <w:r>
        <w:t xml:space="preserve"> exemption so SSA would not have to destroy stocks of otherwise useable forms with expired OMB approval dates avoiding Government waste</w:t>
      </w:r>
      <w:r w:rsidR="00E05F35">
        <w:t>.</w:t>
      </w:r>
    </w:p>
    <w:p w:rsidR="00A45D82" w:rsidRPr="00BC7F42" w:rsidP="006D46FB" w14:paraId="507633EE" w14:textId="61CF3D65">
      <w:pPr>
        <w:pStyle w:val="NoSpacing"/>
        <w:rPr>
          <w:b/>
          <w:i/>
        </w:rPr>
      </w:pPr>
      <w:r>
        <w:rPr>
          <w:b/>
          <w:bCs/>
          <w:iCs/>
          <w:u w:val="single"/>
        </w:rPr>
        <w:t xml:space="preserve"> </w:t>
      </w:r>
    </w:p>
    <w:p w:rsidR="003B30B4" w:rsidP="009114D3" w14:paraId="61B30AB3" w14:textId="77777777">
      <w:pPr>
        <w:numPr>
          <w:ilvl w:val="0"/>
          <w:numId w:val="26"/>
        </w:numPr>
        <w:tabs>
          <w:tab w:val="num" w:pos="630"/>
          <w:tab w:val="num" w:pos="1170"/>
          <w:tab w:val="left" w:pos="1440"/>
        </w:tabs>
        <w:ind w:left="1170" w:hanging="270"/>
        <w:rPr>
          <w:rFonts w:ascii="Times New Roman" w:hAnsi="Times New Roman"/>
          <w:b/>
        </w:rPr>
      </w:pPr>
      <w:r w:rsidRPr="00BC7F42">
        <w:rPr>
          <w:rFonts w:ascii="Times New Roman" w:hAnsi="Times New Roman"/>
          <w:b/>
        </w:rPr>
        <w:t>Exceptions to Certification Statement</w:t>
      </w:r>
    </w:p>
    <w:p w:rsidR="009114D3" w:rsidP="009114D3" w14:paraId="365C3125" w14:textId="77777777">
      <w:pPr>
        <w:ind w:left="720" w:firstLine="720"/>
        <w:rPr>
          <w:rFonts w:ascii="Times New Roman" w:hAnsi="Times New Roman"/>
        </w:rPr>
      </w:pPr>
      <w:r>
        <w:rPr>
          <w:rFonts w:ascii="Times New Roman" w:hAnsi="Times New Roman"/>
        </w:rPr>
        <w:t xml:space="preserve">SSA is not requesting an exception to the certification requirements at </w:t>
      </w:r>
    </w:p>
    <w:p w:rsidR="00806984" w:rsidP="009114D3" w14:paraId="2CAE5BAE" w14:textId="050BF254">
      <w:pPr>
        <w:ind w:left="720" w:firstLine="720"/>
        <w:rPr>
          <w:rFonts w:ascii="Times New Roman" w:hAnsi="Times New Roman"/>
        </w:rPr>
      </w:pPr>
      <w:r w:rsidRPr="006E36DA">
        <w:rPr>
          <w:rFonts w:ascii="Times New Roman" w:hAnsi="Times New Roman"/>
          <w:i/>
          <w:iCs/>
        </w:rPr>
        <w:t>5 CFR 1320.9</w:t>
      </w:r>
      <w:r>
        <w:rPr>
          <w:rFonts w:ascii="Times New Roman" w:hAnsi="Times New Roman"/>
        </w:rPr>
        <w:t xml:space="preserve"> and related provisions at </w:t>
      </w:r>
      <w:r w:rsidRPr="006E36DA">
        <w:rPr>
          <w:rFonts w:ascii="Times New Roman" w:hAnsi="Times New Roman"/>
          <w:i/>
          <w:iCs/>
        </w:rPr>
        <w:t>5 CFR 1320.8(b)(3)</w:t>
      </w:r>
      <w:r>
        <w:rPr>
          <w:rFonts w:ascii="Times New Roman" w:hAnsi="Times New Roman"/>
        </w:rPr>
        <w:t xml:space="preserve">.  </w:t>
      </w:r>
    </w:p>
    <w:p w:rsidR="00E05F35" w:rsidP="00E05F35" w14:paraId="24F2062C" w14:textId="660A3F75">
      <w:pPr>
        <w:ind w:left="630"/>
        <w:rPr>
          <w:rFonts w:ascii="Times New Roman" w:hAnsi="Times New Roman"/>
        </w:rPr>
      </w:pPr>
      <w:r>
        <w:rPr>
          <w:rFonts w:ascii="Times New Roman" w:hAnsi="Times New Roman"/>
        </w:rPr>
        <w:tab/>
      </w:r>
    </w:p>
    <w:p w:rsidR="00A45D82" w:rsidP="00322269" w14:paraId="632326B7" w14:textId="5321ED56">
      <w:pPr>
        <w:tabs>
          <w:tab w:val="left" w:pos="720"/>
        </w:tabs>
        <w:rPr>
          <w:rFonts w:ascii="Times New Roman" w:hAnsi="Times New Roman"/>
          <w:b/>
          <w:u w:val="single"/>
        </w:rPr>
      </w:pPr>
      <w:r w:rsidRPr="0041131C">
        <w:rPr>
          <w:rFonts w:ascii="Times New Roman" w:hAnsi="Times New Roman"/>
          <w:b/>
        </w:rPr>
        <w:t xml:space="preserve">B. </w:t>
      </w:r>
      <w:r>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322269" w:rsidP="00322269" w14:paraId="3909FC61" w14:textId="77777777">
      <w:pPr>
        <w:ind w:left="900" w:firstLine="90"/>
        <w:rPr>
          <w:rFonts w:ascii="Times New Roman" w:hAnsi="Times New Roman"/>
        </w:rPr>
      </w:pPr>
    </w:p>
    <w:p w:rsidR="0041131C" w:rsidP="00322269" w14:paraId="45FCCC34" w14:textId="0BC5A9A6">
      <w:pPr>
        <w:ind w:left="1440"/>
        <w:rPr>
          <w:rFonts w:ascii="Times New Roman" w:hAnsi="Times New Roman"/>
        </w:rPr>
      </w:pPr>
      <w:r>
        <w:rPr>
          <w:rFonts w:ascii="Times New Roman" w:hAnsi="Times New Roman"/>
        </w:rPr>
        <w:t xml:space="preserve">SSA does not use statistical methods for this information </w:t>
      </w:r>
      <w:r>
        <w:rPr>
          <w:rFonts w:ascii="Times New Roman" w:hAnsi="Times New Roman"/>
        </w:rPr>
        <w:t xml:space="preserve">collection.  </w:t>
      </w:r>
    </w:p>
    <w:sectPr w:rsidSect="00215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1980"/>
        </w:tabs>
        <w:ind w:left="1980" w:hanging="720"/>
      </w:pPr>
      <w:rPr>
        <w:rFonts w:hint="default"/>
        <w:b/>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20D31E2"/>
    <w:multiLevelType w:val="hybridMultilevel"/>
    <w:tmpl w:val="B164F0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5C142F"/>
    <w:multiLevelType w:val="hybridMultilevel"/>
    <w:tmpl w:val="C4C0AD64"/>
    <w:lvl w:ilvl="0">
      <w:start w:val="17"/>
      <w:numFmt w:val="bullet"/>
      <w:lvlText w:val="-"/>
      <w:lvlJc w:val="left"/>
      <w:pPr>
        <w:ind w:left="990" w:hanging="360"/>
      </w:pPr>
      <w:rPr>
        <w:rFonts w:ascii="Times New Roman" w:eastAsia="Times New Roman" w:hAnsi="Times New Roman"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3573566"/>
    <w:multiLevelType w:val="hybridMultilevel"/>
    <w:tmpl w:val="A164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5CE2F31"/>
    <w:multiLevelType w:val="hybridMultilevel"/>
    <w:tmpl w:val="5EAE8D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10">
    <w:nsid w:val="1C0C2BD9"/>
    <w:multiLevelType w:val="hybridMultilevel"/>
    <w:tmpl w:val="19E818FE"/>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841716"/>
    <w:multiLevelType w:val="hybridMultilevel"/>
    <w:tmpl w:val="B39CFE8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21">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7">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0">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68124774"/>
    <w:multiLevelType w:val="hybridMultilevel"/>
    <w:tmpl w:val="F540369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68BA70AD"/>
    <w:multiLevelType w:val="hybridMultilevel"/>
    <w:tmpl w:val="0C7C737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6AEF1DE6"/>
    <w:multiLevelType w:val="hybridMultilevel"/>
    <w:tmpl w:val="720A78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4CC03B5"/>
    <w:multiLevelType w:val="singleLevel"/>
    <w:tmpl w:val="489E429C"/>
    <w:lvl w:ilvl="0">
      <w:start w:val="13"/>
      <w:numFmt w:val="decimal"/>
      <w:lvlText w:val="%1."/>
      <w:lvlJc w:val="left"/>
      <w:pPr>
        <w:tabs>
          <w:tab w:val="num" w:pos="1080"/>
        </w:tabs>
        <w:ind w:left="1080" w:hanging="360"/>
      </w:pPr>
      <w:rPr>
        <w:rFonts w:hint="default"/>
        <w:b/>
        <w:bCs/>
      </w:rPr>
    </w:lvl>
  </w:abstractNum>
  <w:abstractNum w:abstractNumId="36">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7">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9">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0">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672096859">
    <w:abstractNumId w:val="14"/>
  </w:num>
  <w:num w:numId="2" w16cid:durableId="1938173054">
    <w:abstractNumId w:val="23"/>
  </w:num>
  <w:num w:numId="3" w16cid:durableId="114177551">
    <w:abstractNumId w:val="2"/>
  </w:num>
  <w:num w:numId="4" w16cid:durableId="673413106">
    <w:abstractNumId w:val="19"/>
  </w:num>
  <w:num w:numId="5" w16cid:durableId="1460994695">
    <w:abstractNumId w:val="11"/>
  </w:num>
  <w:num w:numId="6" w16cid:durableId="1949578464">
    <w:abstractNumId w:val="24"/>
  </w:num>
  <w:num w:numId="7" w16cid:durableId="439035116">
    <w:abstractNumId w:val="29"/>
  </w:num>
  <w:num w:numId="8" w16cid:durableId="2018146053">
    <w:abstractNumId w:val="34"/>
  </w:num>
  <w:num w:numId="9" w16cid:durableId="1494687672">
    <w:abstractNumId w:val="3"/>
  </w:num>
  <w:num w:numId="10" w16cid:durableId="778110950">
    <w:abstractNumId w:val="1"/>
  </w:num>
  <w:num w:numId="11" w16cid:durableId="1472290605">
    <w:abstractNumId w:val="15"/>
  </w:num>
  <w:num w:numId="12" w16cid:durableId="962467255">
    <w:abstractNumId w:val="20"/>
  </w:num>
  <w:num w:numId="13" w16cid:durableId="558173192">
    <w:abstractNumId w:val="39"/>
  </w:num>
  <w:num w:numId="14" w16cid:durableId="1907834018">
    <w:abstractNumId w:val="9"/>
  </w:num>
  <w:num w:numId="15" w16cid:durableId="1174881597">
    <w:abstractNumId w:val="6"/>
  </w:num>
  <w:num w:numId="16" w16cid:durableId="906694715">
    <w:abstractNumId w:val="38"/>
  </w:num>
  <w:num w:numId="17" w16cid:durableId="1165122849">
    <w:abstractNumId w:val="35"/>
  </w:num>
  <w:num w:numId="18" w16cid:durableId="1135022883">
    <w:abstractNumId w:val="26"/>
  </w:num>
  <w:num w:numId="19" w16cid:durableId="1109935428">
    <w:abstractNumId w:val="28"/>
  </w:num>
  <w:num w:numId="20" w16cid:durableId="697390032">
    <w:abstractNumId w:val="40"/>
  </w:num>
  <w:num w:numId="21" w16cid:durableId="792209807">
    <w:abstractNumId w:val="36"/>
  </w:num>
  <w:num w:numId="22" w16cid:durableId="173998634">
    <w:abstractNumId w:val="18"/>
  </w:num>
  <w:num w:numId="23" w16cid:durableId="931624188">
    <w:abstractNumId w:val="30"/>
  </w:num>
  <w:num w:numId="24" w16cid:durableId="138038938">
    <w:abstractNumId w:val="25"/>
  </w:num>
  <w:num w:numId="25" w16cid:durableId="1484160270">
    <w:abstractNumId w:val="12"/>
  </w:num>
  <w:num w:numId="26" w16cid:durableId="1291470397">
    <w:abstractNumId w:val="0"/>
  </w:num>
  <w:num w:numId="27" w16cid:durableId="1014187347">
    <w:abstractNumId w:val="13"/>
  </w:num>
  <w:num w:numId="28" w16cid:durableId="348410489">
    <w:abstractNumId w:val="37"/>
  </w:num>
  <w:num w:numId="29" w16cid:durableId="2042045681">
    <w:abstractNumId w:val="22"/>
  </w:num>
  <w:num w:numId="30" w16cid:durableId="1959094762">
    <w:abstractNumId w:val="27"/>
  </w:num>
  <w:num w:numId="31" w16cid:durableId="828789343">
    <w:abstractNumId w:val="17"/>
  </w:num>
  <w:num w:numId="32" w16cid:durableId="798033198">
    <w:abstractNumId w:val="7"/>
  </w:num>
  <w:num w:numId="33" w16cid:durableId="1798259953">
    <w:abstractNumId w:val="16"/>
  </w:num>
  <w:num w:numId="34" w16cid:durableId="1605267528">
    <w:abstractNumId w:val="4"/>
  </w:num>
  <w:num w:numId="35" w16cid:durableId="467405334">
    <w:abstractNumId w:val="8"/>
  </w:num>
  <w:num w:numId="36" w16cid:durableId="1572305074">
    <w:abstractNumId w:val="33"/>
  </w:num>
  <w:num w:numId="37" w16cid:durableId="2097550220">
    <w:abstractNumId w:val="10"/>
  </w:num>
  <w:num w:numId="38" w16cid:durableId="589852469">
    <w:abstractNumId w:val="21"/>
  </w:num>
  <w:num w:numId="39" w16cid:durableId="1559586264">
    <w:abstractNumId w:val="32"/>
  </w:num>
  <w:num w:numId="40" w16cid:durableId="1386217874">
    <w:abstractNumId w:val="31"/>
  </w:num>
  <w:num w:numId="41" w16cid:durableId="986938170">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DC7"/>
    <w:rsid w:val="00000FA9"/>
    <w:rsid w:val="00003983"/>
    <w:rsid w:val="00011110"/>
    <w:rsid w:val="000222A7"/>
    <w:rsid w:val="00025216"/>
    <w:rsid w:val="00025D75"/>
    <w:rsid w:val="0002677F"/>
    <w:rsid w:val="00030D1E"/>
    <w:rsid w:val="00056088"/>
    <w:rsid w:val="00061926"/>
    <w:rsid w:val="00061E5C"/>
    <w:rsid w:val="0006237A"/>
    <w:rsid w:val="00063A05"/>
    <w:rsid w:val="00064229"/>
    <w:rsid w:val="0006715D"/>
    <w:rsid w:val="00067412"/>
    <w:rsid w:val="0007189E"/>
    <w:rsid w:val="00077720"/>
    <w:rsid w:val="00077E0E"/>
    <w:rsid w:val="00086E84"/>
    <w:rsid w:val="000958AA"/>
    <w:rsid w:val="000A20D4"/>
    <w:rsid w:val="000A377C"/>
    <w:rsid w:val="000A6AE3"/>
    <w:rsid w:val="000B2B68"/>
    <w:rsid w:val="000B3B12"/>
    <w:rsid w:val="000B5B00"/>
    <w:rsid w:val="000B5F55"/>
    <w:rsid w:val="000B652F"/>
    <w:rsid w:val="000C151C"/>
    <w:rsid w:val="000C1D18"/>
    <w:rsid w:val="000D113B"/>
    <w:rsid w:val="000D161B"/>
    <w:rsid w:val="000D2064"/>
    <w:rsid w:val="000D5F5C"/>
    <w:rsid w:val="000E18DB"/>
    <w:rsid w:val="000E5B9F"/>
    <w:rsid w:val="00112B6C"/>
    <w:rsid w:val="00112C8D"/>
    <w:rsid w:val="00121032"/>
    <w:rsid w:val="00122EE2"/>
    <w:rsid w:val="00127980"/>
    <w:rsid w:val="00145796"/>
    <w:rsid w:val="00146275"/>
    <w:rsid w:val="0015576E"/>
    <w:rsid w:val="00157AD6"/>
    <w:rsid w:val="00161A18"/>
    <w:rsid w:val="0016591F"/>
    <w:rsid w:val="00175BC7"/>
    <w:rsid w:val="001779F3"/>
    <w:rsid w:val="00186C90"/>
    <w:rsid w:val="00192897"/>
    <w:rsid w:val="00194AF4"/>
    <w:rsid w:val="001A3317"/>
    <w:rsid w:val="001A65F9"/>
    <w:rsid w:val="001B11FE"/>
    <w:rsid w:val="001B2B88"/>
    <w:rsid w:val="001B7CF4"/>
    <w:rsid w:val="001C3744"/>
    <w:rsid w:val="001C6D3A"/>
    <w:rsid w:val="001C7116"/>
    <w:rsid w:val="001D0B21"/>
    <w:rsid w:val="001D65FA"/>
    <w:rsid w:val="001E1076"/>
    <w:rsid w:val="001F2CF1"/>
    <w:rsid w:val="00202C06"/>
    <w:rsid w:val="00202FEC"/>
    <w:rsid w:val="00207301"/>
    <w:rsid w:val="002125F3"/>
    <w:rsid w:val="002127FA"/>
    <w:rsid w:val="00215B67"/>
    <w:rsid w:val="00217902"/>
    <w:rsid w:val="002321B0"/>
    <w:rsid w:val="00246836"/>
    <w:rsid w:val="00252C72"/>
    <w:rsid w:val="0026052B"/>
    <w:rsid w:val="002761FE"/>
    <w:rsid w:val="0027635B"/>
    <w:rsid w:val="00276AAF"/>
    <w:rsid w:val="002801F8"/>
    <w:rsid w:val="002A401A"/>
    <w:rsid w:val="002A4C30"/>
    <w:rsid w:val="002B001C"/>
    <w:rsid w:val="002B0820"/>
    <w:rsid w:val="002B48C3"/>
    <w:rsid w:val="002B5578"/>
    <w:rsid w:val="002C5CD1"/>
    <w:rsid w:val="002D5834"/>
    <w:rsid w:val="002E18CF"/>
    <w:rsid w:val="002E335E"/>
    <w:rsid w:val="002E432A"/>
    <w:rsid w:val="002F1C11"/>
    <w:rsid w:val="00300971"/>
    <w:rsid w:val="00302545"/>
    <w:rsid w:val="003176E1"/>
    <w:rsid w:val="00322269"/>
    <w:rsid w:val="003312D2"/>
    <w:rsid w:val="00331821"/>
    <w:rsid w:val="00333D3D"/>
    <w:rsid w:val="00340D7D"/>
    <w:rsid w:val="00343B1A"/>
    <w:rsid w:val="003443E8"/>
    <w:rsid w:val="003444C2"/>
    <w:rsid w:val="003465DC"/>
    <w:rsid w:val="003469CA"/>
    <w:rsid w:val="00347044"/>
    <w:rsid w:val="00351255"/>
    <w:rsid w:val="0035187E"/>
    <w:rsid w:val="00355831"/>
    <w:rsid w:val="0036696D"/>
    <w:rsid w:val="00371813"/>
    <w:rsid w:val="0037760B"/>
    <w:rsid w:val="0038050B"/>
    <w:rsid w:val="0038313E"/>
    <w:rsid w:val="003A6E57"/>
    <w:rsid w:val="003A71A9"/>
    <w:rsid w:val="003B15EC"/>
    <w:rsid w:val="003B30B4"/>
    <w:rsid w:val="003C10BD"/>
    <w:rsid w:val="003E145C"/>
    <w:rsid w:val="003E1B3F"/>
    <w:rsid w:val="003F00B3"/>
    <w:rsid w:val="00401DE1"/>
    <w:rsid w:val="00402CBF"/>
    <w:rsid w:val="00405548"/>
    <w:rsid w:val="00410569"/>
    <w:rsid w:val="00410906"/>
    <w:rsid w:val="0041131C"/>
    <w:rsid w:val="00412B9E"/>
    <w:rsid w:val="0041364D"/>
    <w:rsid w:val="004145D2"/>
    <w:rsid w:val="004238CA"/>
    <w:rsid w:val="00426836"/>
    <w:rsid w:val="004317CB"/>
    <w:rsid w:val="00432B54"/>
    <w:rsid w:val="00447724"/>
    <w:rsid w:val="00447EE9"/>
    <w:rsid w:val="0045065A"/>
    <w:rsid w:val="004509AD"/>
    <w:rsid w:val="00455169"/>
    <w:rsid w:val="00456243"/>
    <w:rsid w:val="00460ACD"/>
    <w:rsid w:val="00466032"/>
    <w:rsid w:val="004667FC"/>
    <w:rsid w:val="004737CA"/>
    <w:rsid w:val="00475350"/>
    <w:rsid w:val="004760D5"/>
    <w:rsid w:val="004803B8"/>
    <w:rsid w:val="00481B44"/>
    <w:rsid w:val="00484662"/>
    <w:rsid w:val="00485068"/>
    <w:rsid w:val="00487236"/>
    <w:rsid w:val="004915B5"/>
    <w:rsid w:val="00495B43"/>
    <w:rsid w:val="004A7017"/>
    <w:rsid w:val="004C5327"/>
    <w:rsid w:val="004C6AB5"/>
    <w:rsid w:val="004E01A6"/>
    <w:rsid w:val="004E146D"/>
    <w:rsid w:val="004E148A"/>
    <w:rsid w:val="004F08CD"/>
    <w:rsid w:val="004F66BE"/>
    <w:rsid w:val="0050197F"/>
    <w:rsid w:val="0050392C"/>
    <w:rsid w:val="005040EC"/>
    <w:rsid w:val="00506486"/>
    <w:rsid w:val="00513957"/>
    <w:rsid w:val="00535E84"/>
    <w:rsid w:val="005438F0"/>
    <w:rsid w:val="00553B80"/>
    <w:rsid w:val="00554AA1"/>
    <w:rsid w:val="00560275"/>
    <w:rsid w:val="0056163C"/>
    <w:rsid w:val="005623CF"/>
    <w:rsid w:val="00564E15"/>
    <w:rsid w:val="005721D4"/>
    <w:rsid w:val="005724A8"/>
    <w:rsid w:val="00574BA4"/>
    <w:rsid w:val="005855F8"/>
    <w:rsid w:val="00590C3E"/>
    <w:rsid w:val="00593A36"/>
    <w:rsid w:val="00593BAF"/>
    <w:rsid w:val="00594CB3"/>
    <w:rsid w:val="005974D4"/>
    <w:rsid w:val="005A1198"/>
    <w:rsid w:val="005B0B2E"/>
    <w:rsid w:val="005B15E5"/>
    <w:rsid w:val="005B17FA"/>
    <w:rsid w:val="005C2C39"/>
    <w:rsid w:val="005C3D8D"/>
    <w:rsid w:val="005D4107"/>
    <w:rsid w:val="005D5B33"/>
    <w:rsid w:val="005E2B79"/>
    <w:rsid w:val="005E43E3"/>
    <w:rsid w:val="005F0B22"/>
    <w:rsid w:val="005F208A"/>
    <w:rsid w:val="005F22F3"/>
    <w:rsid w:val="005F5BCF"/>
    <w:rsid w:val="006002DD"/>
    <w:rsid w:val="006013A3"/>
    <w:rsid w:val="00605D67"/>
    <w:rsid w:val="00613A7B"/>
    <w:rsid w:val="006160ED"/>
    <w:rsid w:val="00623F5F"/>
    <w:rsid w:val="00626956"/>
    <w:rsid w:val="00626C22"/>
    <w:rsid w:val="00627304"/>
    <w:rsid w:val="00631F1B"/>
    <w:rsid w:val="0063304D"/>
    <w:rsid w:val="0063784A"/>
    <w:rsid w:val="00637AF5"/>
    <w:rsid w:val="00640A26"/>
    <w:rsid w:val="00657D91"/>
    <w:rsid w:val="00663881"/>
    <w:rsid w:val="00664553"/>
    <w:rsid w:val="00670B93"/>
    <w:rsid w:val="00676ADB"/>
    <w:rsid w:val="00677140"/>
    <w:rsid w:val="006806E1"/>
    <w:rsid w:val="00691058"/>
    <w:rsid w:val="0069667B"/>
    <w:rsid w:val="00696D94"/>
    <w:rsid w:val="006A19D0"/>
    <w:rsid w:val="006A5CF8"/>
    <w:rsid w:val="006B173F"/>
    <w:rsid w:val="006B17EF"/>
    <w:rsid w:val="006B297F"/>
    <w:rsid w:val="006D46FB"/>
    <w:rsid w:val="006E166C"/>
    <w:rsid w:val="006E2318"/>
    <w:rsid w:val="006E2559"/>
    <w:rsid w:val="006E2FB4"/>
    <w:rsid w:val="006E36DA"/>
    <w:rsid w:val="006E39AD"/>
    <w:rsid w:val="006E4FBD"/>
    <w:rsid w:val="006E59B6"/>
    <w:rsid w:val="006F06C8"/>
    <w:rsid w:val="006F2B8B"/>
    <w:rsid w:val="006F4D0F"/>
    <w:rsid w:val="0070479A"/>
    <w:rsid w:val="0070486F"/>
    <w:rsid w:val="00711439"/>
    <w:rsid w:val="00712F1B"/>
    <w:rsid w:val="0071437B"/>
    <w:rsid w:val="00715FC4"/>
    <w:rsid w:val="007245C9"/>
    <w:rsid w:val="007256B3"/>
    <w:rsid w:val="007350D8"/>
    <w:rsid w:val="00735BA8"/>
    <w:rsid w:val="00740FE2"/>
    <w:rsid w:val="00742B56"/>
    <w:rsid w:val="00745462"/>
    <w:rsid w:val="00764376"/>
    <w:rsid w:val="007752C0"/>
    <w:rsid w:val="00781315"/>
    <w:rsid w:val="0079521F"/>
    <w:rsid w:val="00795BAB"/>
    <w:rsid w:val="007A08D1"/>
    <w:rsid w:val="007A2DEE"/>
    <w:rsid w:val="007A47EC"/>
    <w:rsid w:val="007B007C"/>
    <w:rsid w:val="007B148B"/>
    <w:rsid w:val="007C0384"/>
    <w:rsid w:val="007C6763"/>
    <w:rsid w:val="007D061D"/>
    <w:rsid w:val="007D22EB"/>
    <w:rsid w:val="007D2601"/>
    <w:rsid w:val="007D30F5"/>
    <w:rsid w:val="007D4712"/>
    <w:rsid w:val="007E17BD"/>
    <w:rsid w:val="007F6F14"/>
    <w:rsid w:val="007F790C"/>
    <w:rsid w:val="008041B4"/>
    <w:rsid w:val="00805CA9"/>
    <w:rsid w:val="00806984"/>
    <w:rsid w:val="008069F9"/>
    <w:rsid w:val="00810485"/>
    <w:rsid w:val="00814772"/>
    <w:rsid w:val="00824D72"/>
    <w:rsid w:val="00825B97"/>
    <w:rsid w:val="00827360"/>
    <w:rsid w:val="00831CCD"/>
    <w:rsid w:val="0084775D"/>
    <w:rsid w:val="0086463A"/>
    <w:rsid w:val="008754ED"/>
    <w:rsid w:val="00876482"/>
    <w:rsid w:val="008867F7"/>
    <w:rsid w:val="00891CA8"/>
    <w:rsid w:val="00892089"/>
    <w:rsid w:val="00892E12"/>
    <w:rsid w:val="008B446E"/>
    <w:rsid w:val="008B4A39"/>
    <w:rsid w:val="008B5DB5"/>
    <w:rsid w:val="008B632A"/>
    <w:rsid w:val="008B6774"/>
    <w:rsid w:val="008D158E"/>
    <w:rsid w:val="008D33B5"/>
    <w:rsid w:val="008D5701"/>
    <w:rsid w:val="008D6740"/>
    <w:rsid w:val="008E2E3A"/>
    <w:rsid w:val="008E3A3A"/>
    <w:rsid w:val="008E4A1C"/>
    <w:rsid w:val="009007FD"/>
    <w:rsid w:val="00906892"/>
    <w:rsid w:val="009114D3"/>
    <w:rsid w:val="00916C7E"/>
    <w:rsid w:val="009252AB"/>
    <w:rsid w:val="009309D3"/>
    <w:rsid w:val="00931723"/>
    <w:rsid w:val="00934D27"/>
    <w:rsid w:val="00950D97"/>
    <w:rsid w:val="00951258"/>
    <w:rsid w:val="00952C5B"/>
    <w:rsid w:val="00955EC4"/>
    <w:rsid w:val="009748B6"/>
    <w:rsid w:val="0097563C"/>
    <w:rsid w:val="00975DD8"/>
    <w:rsid w:val="00976CC0"/>
    <w:rsid w:val="00983CD5"/>
    <w:rsid w:val="00987682"/>
    <w:rsid w:val="00995BB3"/>
    <w:rsid w:val="009A0B16"/>
    <w:rsid w:val="009A5F37"/>
    <w:rsid w:val="009B24D2"/>
    <w:rsid w:val="009B34AD"/>
    <w:rsid w:val="009B69B5"/>
    <w:rsid w:val="009C0DD5"/>
    <w:rsid w:val="009D3828"/>
    <w:rsid w:val="009E3C50"/>
    <w:rsid w:val="009F23D6"/>
    <w:rsid w:val="009F7BB3"/>
    <w:rsid w:val="00A019BB"/>
    <w:rsid w:val="00A05CCF"/>
    <w:rsid w:val="00A06BE2"/>
    <w:rsid w:val="00A06ECC"/>
    <w:rsid w:val="00A10365"/>
    <w:rsid w:val="00A32C8F"/>
    <w:rsid w:val="00A337E4"/>
    <w:rsid w:val="00A33C65"/>
    <w:rsid w:val="00A34222"/>
    <w:rsid w:val="00A41864"/>
    <w:rsid w:val="00A45BD0"/>
    <w:rsid w:val="00A45D82"/>
    <w:rsid w:val="00A53E94"/>
    <w:rsid w:val="00A651A7"/>
    <w:rsid w:val="00A67B7E"/>
    <w:rsid w:val="00A67D76"/>
    <w:rsid w:val="00A706B8"/>
    <w:rsid w:val="00A72056"/>
    <w:rsid w:val="00A75E40"/>
    <w:rsid w:val="00A805BA"/>
    <w:rsid w:val="00A8075C"/>
    <w:rsid w:val="00A814B4"/>
    <w:rsid w:val="00A8607B"/>
    <w:rsid w:val="00A8783B"/>
    <w:rsid w:val="00AA06A4"/>
    <w:rsid w:val="00AA0858"/>
    <w:rsid w:val="00AA0A7C"/>
    <w:rsid w:val="00AA0C27"/>
    <w:rsid w:val="00AA2BB7"/>
    <w:rsid w:val="00AA6250"/>
    <w:rsid w:val="00AA62EC"/>
    <w:rsid w:val="00AB0CA7"/>
    <w:rsid w:val="00AB124A"/>
    <w:rsid w:val="00AB7E7D"/>
    <w:rsid w:val="00AC2E93"/>
    <w:rsid w:val="00AC39FD"/>
    <w:rsid w:val="00AD0977"/>
    <w:rsid w:val="00AD4B0C"/>
    <w:rsid w:val="00AE0527"/>
    <w:rsid w:val="00AE32C3"/>
    <w:rsid w:val="00AF3BEA"/>
    <w:rsid w:val="00AF57D7"/>
    <w:rsid w:val="00AF6CAF"/>
    <w:rsid w:val="00AF7234"/>
    <w:rsid w:val="00B007C5"/>
    <w:rsid w:val="00B01D57"/>
    <w:rsid w:val="00B10CE0"/>
    <w:rsid w:val="00B1614B"/>
    <w:rsid w:val="00B20FE1"/>
    <w:rsid w:val="00B35478"/>
    <w:rsid w:val="00B51EF0"/>
    <w:rsid w:val="00B525CA"/>
    <w:rsid w:val="00B573B3"/>
    <w:rsid w:val="00B741F6"/>
    <w:rsid w:val="00B750F7"/>
    <w:rsid w:val="00B76442"/>
    <w:rsid w:val="00B81A4C"/>
    <w:rsid w:val="00B83F28"/>
    <w:rsid w:val="00B921BC"/>
    <w:rsid w:val="00B92550"/>
    <w:rsid w:val="00BA1653"/>
    <w:rsid w:val="00BA401A"/>
    <w:rsid w:val="00BB14F1"/>
    <w:rsid w:val="00BB2871"/>
    <w:rsid w:val="00BC5531"/>
    <w:rsid w:val="00BC7F42"/>
    <w:rsid w:val="00BD04F0"/>
    <w:rsid w:val="00BD0BD2"/>
    <w:rsid w:val="00BD64BF"/>
    <w:rsid w:val="00BD74FC"/>
    <w:rsid w:val="00BE07BB"/>
    <w:rsid w:val="00BF026F"/>
    <w:rsid w:val="00BF4955"/>
    <w:rsid w:val="00C0290B"/>
    <w:rsid w:val="00C02C33"/>
    <w:rsid w:val="00C216F6"/>
    <w:rsid w:val="00C22097"/>
    <w:rsid w:val="00C25FDC"/>
    <w:rsid w:val="00C34553"/>
    <w:rsid w:val="00C34A91"/>
    <w:rsid w:val="00C377BC"/>
    <w:rsid w:val="00C37F7A"/>
    <w:rsid w:val="00C40074"/>
    <w:rsid w:val="00C5104E"/>
    <w:rsid w:val="00C56A68"/>
    <w:rsid w:val="00C60E61"/>
    <w:rsid w:val="00C6214C"/>
    <w:rsid w:val="00C653EF"/>
    <w:rsid w:val="00C67C8A"/>
    <w:rsid w:val="00C67F83"/>
    <w:rsid w:val="00C72D46"/>
    <w:rsid w:val="00C74314"/>
    <w:rsid w:val="00C74924"/>
    <w:rsid w:val="00C74937"/>
    <w:rsid w:val="00C74A43"/>
    <w:rsid w:val="00C93220"/>
    <w:rsid w:val="00C941E2"/>
    <w:rsid w:val="00CA0253"/>
    <w:rsid w:val="00CA0B15"/>
    <w:rsid w:val="00CA5F75"/>
    <w:rsid w:val="00CA6CAE"/>
    <w:rsid w:val="00CB1609"/>
    <w:rsid w:val="00CB6CD2"/>
    <w:rsid w:val="00CB7253"/>
    <w:rsid w:val="00CB7557"/>
    <w:rsid w:val="00CD07B4"/>
    <w:rsid w:val="00CD667A"/>
    <w:rsid w:val="00CD7B43"/>
    <w:rsid w:val="00CE23C1"/>
    <w:rsid w:val="00CF0595"/>
    <w:rsid w:val="00CF3F18"/>
    <w:rsid w:val="00D0011E"/>
    <w:rsid w:val="00D00FAC"/>
    <w:rsid w:val="00D021F0"/>
    <w:rsid w:val="00D03E8A"/>
    <w:rsid w:val="00D1095D"/>
    <w:rsid w:val="00D112B6"/>
    <w:rsid w:val="00D14398"/>
    <w:rsid w:val="00D15D80"/>
    <w:rsid w:val="00D168EF"/>
    <w:rsid w:val="00D24718"/>
    <w:rsid w:val="00D34B32"/>
    <w:rsid w:val="00D36D37"/>
    <w:rsid w:val="00D40F2B"/>
    <w:rsid w:val="00D42EFE"/>
    <w:rsid w:val="00D44900"/>
    <w:rsid w:val="00D44AFD"/>
    <w:rsid w:val="00D5531A"/>
    <w:rsid w:val="00D57D59"/>
    <w:rsid w:val="00D619B8"/>
    <w:rsid w:val="00D678F8"/>
    <w:rsid w:val="00D710E8"/>
    <w:rsid w:val="00D852D8"/>
    <w:rsid w:val="00D97980"/>
    <w:rsid w:val="00DA4BB6"/>
    <w:rsid w:val="00DA6986"/>
    <w:rsid w:val="00DB1DB4"/>
    <w:rsid w:val="00DB4C6A"/>
    <w:rsid w:val="00DC013B"/>
    <w:rsid w:val="00DC25B4"/>
    <w:rsid w:val="00DC3E21"/>
    <w:rsid w:val="00DD494D"/>
    <w:rsid w:val="00DE156B"/>
    <w:rsid w:val="00DE22B0"/>
    <w:rsid w:val="00DE309D"/>
    <w:rsid w:val="00DE6186"/>
    <w:rsid w:val="00DE799B"/>
    <w:rsid w:val="00DF1FF8"/>
    <w:rsid w:val="00DF437F"/>
    <w:rsid w:val="00DF5012"/>
    <w:rsid w:val="00E008A9"/>
    <w:rsid w:val="00E0137B"/>
    <w:rsid w:val="00E05782"/>
    <w:rsid w:val="00E05F35"/>
    <w:rsid w:val="00E065DA"/>
    <w:rsid w:val="00E0705B"/>
    <w:rsid w:val="00E23630"/>
    <w:rsid w:val="00E3164F"/>
    <w:rsid w:val="00E31D7D"/>
    <w:rsid w:val="00E437C5"/>
    <w:rsid w:val="00E60B45"/>
    <w:rsid w:val="00E62FCF"/>
    <w:rsid w:val="00E6420B"/>
    <w:rsid w:val="00E72331"/>
    <w:rsid w:val="00E75A35"/>
    <w:rsid w:val="00E75DB0"/>
    <w:rsid w:val="00E80456"/>
    <w:rsid w:val="00E956F3"/>
    <w:rsid w:val="00EA0555"/>
    <w:rsid w:val="00EA40C0"/>
    <w:rsid w:val="00EA447A"/>
    <w:rsid w:val="00EA5553"/>
    <w:rsid w:val="00EA6845"/>
    <w:rsid w:val="00EB0A71"/>
    <w:rsid w:val="00EB3BE9"/>
    <w:rsid w:val="00EB4BAD"/>
    <w:rsid w:val="00EC4514"/>
    <w:rsid w:val="00EC7EFD"/>
    <w:rsid w:val="00ED211F"/>
    <w:rsid w:val="00ED36D8"/>
    <w:rsid w:val="00ED57B1"/>
    <w:rsid w:val="00EE18C0"/>
    <w:rsid w:val="00EE6086"/>
    <w:rsid w:val="00EF1B64"/>
    <w:rsid w:val="00EF4071"/>
    <w:rsid w:val="00EF765F"/>
    <w:rsid w:val="00EF7A1D"/>
    <w:rsid w:val="00F01C5C"/>
    <w:rsid w:val="00F028DE"/>
    <w:rsid w:val="00F047B8"/>
    <w:rsid w:val="00F052A3"/>
    <w:rsid w:val="00F0585C"/>
    <w:rsid w:val="00F107B7"/>
    <w:rsid w:val="00F10910"/>
    <w:rsid w:val="00F11F57"/>
    <w:rsid w:val="00F14BA8"/>
    <w:rsid w:val="00F15EF8"/>
    <w:rsid w:val="00F2154D"/>
    <w:rsid w:val="00F36E53"/>
    <w:rsid w:val="00F37645"/>
    <w:rsid w:val="00F40C0E"/>
    <w:rsid w:val="00F4248D"/>
    <w:rsid w:val="00F4316C"/>
    <w:rsid w:val="00F46176"/>
    <w:rsid w:val="00F5149E"/>
    <w:rsid w:val="00F56A74"/>
    <w:rsid w:val="00F57AD9"/>
    <w:rsid w:val="00F67521"/>
    <w:rsid w:val="00F7212B"/>
    <w:rsid w:val="00F832E5"/>
    <w:rsid w:val="00F870A3"/>
    <w:rsid w:val="00F91762"/>
    <w:rsid w:val="00F9405B"/>
    <w:rsid w:val="00F9412A"/>
    <w:rsid w:val="00FA0FE2"/>
    <w:rsid w:val="00FA34E8"/>
    <w:rsid w:val="00FA4D6B"/>
    <w:rsid w:val="00FA640B"/>
    <w:rsid w:val="00FA7D4E"/>
    <w:rsid w:val="00FD549D"/>
    <w:rsid w:val="00FD6374"/>
    <w:rsid w:val="00FE314D"/>
    <w:rsid w:val="00FE3238"/>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uiPriority w:val="99"/>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564E15"/>
    <w:rPr>
      <w:color w:val="605E5C"/>
      <w:shd w:val="clear" w:color="auto" w:fill="E1DFDD"/>
    </w:rPr>
  </w:style>
  <w:style w:type="paragraph" w:styleId="BodyTextIndent">
    <w:name w:val="Body Text Indent"/>
    <w:basedOn w:val="Normal"/>
    <w:link w:val="BodyTextIndentChar"/>
    <w:rsid w:val="00D44AFD"/>
    <w:pPr>
      <w:spacing w:after="120"/>
      <w:ind w:left="360"/>
    </w:pPr>
  </w:style>
  <w:style w:type="character" w:customStyle="1" w:styleId="BodyTextIndentChar">
    <w:name w:val="Body Text Indent Char"/>
    <w:basedOn w:val="DefaultParagraphFont"/>
    <w:link w:val="BodyTextIndent"/>
    <w:rsid w:val="00D44AFD"/>
    <w:rPr>
      <w:rFonts w:ascii="Courier" w:eastAsia="Times New Roman" w:hAnsi="Courier"/>
      <w:snapToGrid w:val="0"/>
      <w:sz w:val="24"/>
      <w:szCs w:val="24"/>
    </w:rPr>
  </w:style>
  <w:style w:type="paragraph" w:styleId="BodyTextIndent2">
    <w:name w:val="Body Text Indent 2"/>
    <w:basedOn w:val="Normal"/>
    <w:link w:val="BodyTextIndent2Char"/>
    <w:rsid w:val="002E432A"/>
    <w:pPr>
      <w:spacing w:after="120" w:line="480" w:lineRule="auto"/>
      <w:ind w:left="360"/>
    </w:pPr>
  </w:style>
  <w:style w:type="character" w:customStyle="1" w:styleId="BodyTextIndent2Char">
    <w:name w:val="Body Text Indent 2 Char"/>
    <w:basedOn w:val="DefaultParagraphFont"/>
    <w:link w:val="BodyTextIndent2"/>
    <w:rsid w:val="002E432A"/>
    <w:rPr>
      <w:rFonts w:ascii="Courier" w:eastAsia="Times New Roman" w:hAnsi="Courier"/>
      <w:snapToGrid w:val="0"/>
      <w:sz w:val="24"/>
      <w:szCs w:val="24"/>
    </w:rPr>
  </w:style>
  <w:style w:type="paragraph" w:styleId="BodyTextIndent3">
    <w:name w:val="Body Text Indent 3"/>
    <w:basedOn w:val="Normal"/>
    <w:link w:val="BodyTextIndent3Char"/>
    <w:rsid w:val="00EA447A"/>
    <w:pPr>
      <w:spacing w:after="120"/>
      <w:ind w:left="360"/>
    </w:pPr>
    <w:rPr>
      <w:sz w:val="16"/>
      <w:szCs w:val="16"/>
    </w:rPr>
  </w:style>
  <w:style w:type="character" w:customStyle="1" w:styleId="BodyTextIndent3Char">
    <w:name w:val="Body Text Indent 3 Char"/>
    <w:basedOn w:val="DefaultParagraphFont"/>
    <w:link w:val="BodyTextIndent3"/>
    <w:rsid w:val="00EA447A"/>
    <w:rPr>
      <w:rFonts w:ascii="Courier" w:eastAsia="Times New Roman" w:hAnsi="Courier"/>
      <w:snapToGrid w:val="0"/>
      <w:sz w:val="16"/>
      <w:szCs w:val="16"/>
    </w:rPr>
  </w:style>
  <w:style w:type="character" w:customStyle="1" w:styleId="CommentTextChar">
    <w:name w:val="Comment Text Char"/>
    <w:basedOn w:val="DefaultParagraphFont"/>
    <w:link w:val="CommentText"/>
    <w:uiPriority w:val="99"/>
    <w:rsid w:val="008E4A1C"/>
    <w:rPr>
      <w:rFonts w:ascii="Courier" w:eastAsia="Times New Roman" w:hAnsi="Courier"/>
      <w:snapToGrid w:val="0"/>
    </w:rPr>
  </w:style>
  <w:style w:type="character" w:customStyle="1" w:styleId="ListParagraphChar">
    <w:name w:val="List Paragraph Char"/>
    <w:link w:val="ListParagraph"/>
    <w:uiPriority w:val="34"/>
    <w:locked/>
    <w:rsid w:val="009114D3"/>
    <w:rPr>
      <w:rFonts w:ascii="Courier" w:eastAsia="Times New Roman" w:hAnsi="Courier"/>
      <w:snapToGrid w:val="0"/>
      <w:sz w:val="24"/>
      <w:szCs w:val="24"/>
    </w:rPr>
  </w:style>
  <w:style w:type="paragraph" w:styleId="EndnoteText">
    <w:name w:val="endnote text"/>
    <w:basedOn w:val="Normal"/>
    <w:link w:val="EndnoteTextChar"/>
    <w:rsid w:val="00BB2871"/>
    <w:rPr>
      <w:rFonts w:ascii="Courier New" w:hAnsi="Courier New"/>
      <w:szCs w:val="20"/>
    </w:rPr>
  </w:style>
  <w:style w:type="character" w:customStyle="1" w:styleId="EndnoteTextChar">
    <w:name w:val="Endnote Text Char"/>
    <w:basedOn w:val="DefaultParagraphFont"/>
    <w:link w:val="EndnoteText"/>
    <w:rsid w:val="00BB2871"/>
    <w:rPr>
      <w:rFonts w:ascii="Courier New" w:eastAsia="Times New Roman" w:hAnsi="Courier New"/>
      <w:snapToGrid w:val="0"/>
      <w:sz w:val="24"/>
    </w:rPr>
  </w:style>
  <w:style w:type="paragraph" w:styleId="Revision">
    <w:name w:val="Revision"/>
    <w:hidden/>
    <w:uiPriority w:val="99"/>
    <w:semiHidden/>
    <w:rsid w:val="002B48C3"/>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211093.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2466</Words>
  <Characters>14271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2024-07-29T20:07:00Z</dcterms:created>
  <dcterms:modified xsi:type="dcterms:W3CDTF">2024-07-29T20:07:00Z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524900188</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OMB Expiration Notice: 0960-0025 SSA-7104</vt:lpwstr>
  </property>
  <property fmtid="{D5CDD505-2E9C-101B-9397-08002B2CF9AE}" pid="6" name="_NewReviewCycle">
    <vt:lpwstr/>
  </property>
  <property fmtid="{D5CDD505-2E9C-101B-9397-08002B2CF9AE}" pid="7" name="_PreviousAdHocReviewCycleID">
    <vt:i4>524900188</vt:i4>
  </property>
  <property fmtid="{D5CDD505-2E9C-101B-9397-08002B2CF9AE}" pid="8" name="_ReviewingToolsShownOnce">
    <vt:lpwstr/>
  </property>
</Properties>
</file>