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4908" w:rsidP="00254908" w14:paraId="45FAE589" w14:textId="77E9B58D">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 xml:space="preserve">SSA-7104 </w:t>
      </w:r>
    </w:p>
    <w:p w:rsidR="00254908" w:rsidRPr="00BC7F42" w:rsidP="00254908" w14:paraId="49013B2B" w14:textId="7146D8D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Partnership Questionnaire</w:t>
      </w:r>
    </w:p>
    <w:p w:rsidR="00254908" w:rsidRPr="00DF1DC4" w:rsidP="00254908" w14:paraId="4F47BEA8" w14:textId="77777777">
      <w:pPr>
        <w:jc w:val="center"/>
        <w:rPr>
          <w:rFonts w:ascii="Times New Roman" w:hAnsi="Times New Roman"/>
        </w:rPr>
      </w:pPr>
      <w:r>
        <w:rPr>
          <w:rFonts w:ascii="Times New Roman" w:hAnsi="Times New Roman"/>
        </w:rPr>
        <w:t xml:space="preserve"> </w:t>
      </w:r>
      <w:r w:rsidRPr="00DF1DC4">
        <w:rPr>
          <w:rFonts w:ascii="Times New Roman" w:hAnsi="Times New Roman"/>
        </w:rPr>
        <w:t xml:space="preserve"> </w:t>
      </w:r>
      <w:r w:rsidRPr="00DF1DC4">
        <w:rPr>
          <w:rFonts w:ascii="Times New Roman" w:hAnsi="Times New Roman"/>
          <w:b/>
          <w:bCs/>
        </w:rPr>
        <w:t>20 CFR 404.1080-404.1082(e)</w:t>
      </w:r>
    </w:p>
    <w:p w:rsidR="00254908" w:rsidP="00254908" w14:paraId="0E6A0B4D"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 xml:space="preserve">0025 </w:t>
      </w:r>
    </w:p>
    <w:p w:rsidR="00CF65BA" w:rsidRPr="00CF65BA" w:rsidP="00CF65BA" w14:paraId="42E7FD20" w14:textId="77777777"/>
    <w:p w:rsidR="00A45D82" w:rsidRPr="002321B0" w:rsidP="00A45D82" w14:paraId="58E68C5D"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1FA3C087" w14:textId="77777777">
      <w:pPr>
        <w:pStyle w:val="Header"/>
        <w:tabs>
          <w:tab w:val="clear" w:pos="4320"/>
          <w:tab w:val="clear" w:pos="8640"/>
        </w:tabs>
        <w:rPr>
          <w:rFonts w:ascii="Times New Roman" w:hAnsi="Times New Roman"/>
        </w:rPr>
      </w:pPr>
    </w:p>
    <w:p w:rsidR="002321B0" w:rsidP="00D10073" w14:paraId="681DAE5E" w14:textId="77777777">
      <w:pPr>
        <w:numPr>
          <w:ilvl w:val="0"/>
          <w:numId w:val="4"/>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35531B" w:rsidRPr="002F5327" w:rsidP="00741B5D" w14:paraId="55B7363F" w14:textId="75262068">
      <w:pPr>
        <w:ind w:left="1440"/>
        <w:rPr>
          <w:rFonts w:ascii="Times New Roman" w:hAnsi="Times New Roman"/>
          <w:bCs/>
        </w:rPr>
      </w:pPr>
      <w:r w:rsidRPr="0035531B">
        <w:rPr>
          <w:rFonts w:ascii="Times New Roman" w:hAnsi="Times New Roman"/>
        </w:rPr>
        <w:t>Section</w:t>
      </w:r>
      <w:r w:rsidRPr="0035531B">
        <w:rPr>
          <w:rFonts w:ascii="Times New Roman" w:hAnsi="Times New Roman"/>
          <w:i/>
        </w:rPr>
        <w:t xml:space="preserve"> 205(b)(1) </w:t>
      </w:r>
      <w:r w:rsidRPr="0035531B">
        <w:rPr>
          <w:rFonts w:ascii="Times New Roman" w:hAnsi="Times New Roman"/>
        </w:rPr>
        <w:t>of the</w:t>
      </w:r>
      <w:r w:rsidRPr="0035531B">
        <w:rPr>
          <w:rFonts w:ascii="Times New Roman" w:hAnsi="Times New Roman"/>
          <w:i/>
        </w:rPr>
        <w:t xml:space="preserve"> </w:t>
      </w:r>
      <w:r w:rsidRPr="0035531B">
        <w:rPr>
          <w:rFonts w:ascii="Times New Roman" w:hAnsi="Times New Roman"/>
        </w:rPr>
        <w:t xml:space="preserve">Social Security Act </w:t>
      </w:r>
      <w:r w:rsidRPr="0035531B">
        <w:rPr>
          <w:rFonts w:ascii="Times New Roman" w:hAnsi="Times New Roman"/>
          <w:i/>
        </w:rPr>
        <w:t xml:space="preserve">(Act) </w:t>
      </w:r>
      <w:r w:rsidRPr="0035531B">
        <w:rPr>
          <w:rFonts w:ascii="Times New Roman" w:hAnsi="Times New Roman"/>
        </w:rPr>
        <w:t xml:space="preserve">directs the Commissioner of the Social Security Administration (SSA) to make findings and decisions as to the rights of individuals applying for payments under the </w:t>
      </w:r>
      <w:r w:rsidRPr="0035531B">
        <w:rPr>
          <w:rFonts w:ascii="Times New Roman" w:hAnsi="Times New Roman"/>
          <w:i/>
        </w:rPr>
        <w:t>Act</w:t>
      </w:r>
      <w:r w:rsidRPr="0035531B">
        <w:rPr>
          <w:rFonts w:ascii="Times New Roman" w:hAnsi="Times New Roman"/>
        </w:rPr>
        <w:t>.  Section</w:t>
      </w:r>
      <w:r w:rsidRPr="0035531B">
        <w:rPr>
          <w:rFonts w:ascii="Times New Roman" w:hAnsi="Times New Roman"/>
          <w:i/>
        </w:rPr>
        <w:t xml:space="preserve"> 205(c)(2)(A</w:t>
      </w:r>
      <w:r w:rsidRPr="0035531B">
        <w:rPr>
          <w:rFonts w:ascii="Times New Roman" w:hAnsi="Times New Roman"/>
        </w:rPr>
        <w:t>) of the</w:t>
      </w:r>
      <w:r w:rsidRPr="0035531B">
        <w:rPr>
          <w:rFonts w:ascii="Times New Roman" w:hAnsi="Times New Roman"/>
          <w:i/>
        </w:rPr>
        <w:t xml:space="preserve"> Act </w:t>
      </w:r>
      <w:r w:rsidRPr="0035531B">
        <w:rPr>
          <w:rFonts w:ascii="Times New Roman" w:hAnsi="Times New Roman"/>
        </w:rPr>
        <w:t xml:space="preserve">requires the Commissioner to establish and maintain records of such individuals.  Sections </w:t>
      </w:r>
      <w:r w:rsidRPr="0035531B">
        <w:rPr>
          <w:rFonts w:ascii="Times New Roman" w:hAnsi="Times New Roman"/>
          <w:i/>
        </w:rPr>
        <w:t>20 CFR 404.1080-404.1082(e)</w:t>
      </w:r>
      <w:r w:rsidRPr="0035531B">
        <w:rPr>
          <w:rFonts w:ascii="Times New Roman" w:hAnsi="Times New Roman"/>
        </w:rPr>
        <w:t xml:space="preserve"> of the </w:t>
      </w:r>
      <w:r w:rsidRPr="0035531B">
        <w:rPr>
          <w:rFonts w:ascii="Times New Roman" w:hAnsi="Times New Roman"/>
          <w:i/>
        </w:rPr>
        <w:t>Code of Federal Regulations</w:t>
      </w:r>
      <w:r w:rsidRPr="0035531B">
        <w:rPr>
          <w:rFonts w:ascii="Times New Roman" w:hAnsi="Times New Roman"/>
        </w:rPr>
        <w:t>, define a partnership as two or more p</w:t>
      </w:r>
      <w:r w:rsidR="00487236">
        <w:rPr>
          <w:rFonts w:ascii="Times New Roman" w:hAnsi="Times New Roman"/>
        </w:rPr>
        <w:t>eople</w:t>
      </w:r>
      <w:r w:rsidRPr="0035531B">
        <w:rPr>
          <w:rFonts w:ascii="Times New Roman" w:hAnsi="Times New Roman"/>
        </w:rPr>
        <w:t xml:space="preserve"> joined to carry on a trade or business.  Each partner cont</w:t>
      </w:r>
      <w:r w:rsidRPr="0035531B">
        <w:rPr>
          <w:rFonts w:ascii="Times New Roman" w:hAnsi="Times New Roman"/>
        </w:rPr>
        <w:t>ributes in one or more ways with money, property, labor or skill; and shares in the profits and risks of loss in accordance with the partnership agreement or understanding.  To carry out these laws and governing regulations, SSA uses Form SSA-7104, Partner</w:t>
      </w:r>
      <w:r w:rsidRPr="0035531B">
        <w:rPr>
          <w:rFonts w:ascii="Times New Roman" w:hAnsi="Times New Roman"/>
        </w:rPr>
        <w:t>ship Questionnaire</w:t>
      </w:r>
      <w:r w:rsidRPr="0035531B">
        <w:rPr>
          <w:rFonts w:ascii="Times New Roman" w:hAnsi="Times New Roman"/>
          <w:b/>
        </w:rPr>
        <w:t>.</w:t>
      </w:r>
      <w:r w:rsidR="00A578AA">
        <w:rPr>
          <w:rFonts w:ascii="Times New Roman" w:hAnsi="Times New Roman"/>
          <w:b/>
        </w:rPr>
        <w:t xml:space="preserve"> </w:t>
      </w:r>
      <w:r w:rsidR="00254908">
        <w:rPr>
          <w:rFonts w:ascii="Times New Roman" w:hAnsi="Times New Roman"/>
          <w:bCs/>
        </w:rPr>
        <w:t xml:space="preserve"> </w:t>
      </w:r>
    </w:p>
    <w:p w:rsidR="0035531B" w:rsidP="0035531B" w14:paraId="70A8F084" w14:textId="77777777">
      <w:pPr>
        <w:ind w:left="720"/>
        <w:rPr>
          <w:rFonts w:ascii="Times New Roman" w:hAnsi="Times New Roman"/>
          <w:b/>
        </w:rPr>
      </w:pPr>
    </w:p>
    <w:p w:rsidR="002E18CF" w:rsidRPr="002E18CF" w:rsidP="00D10073" w14:paraId="1C1FEBCB" w14:textId="77777777">
      <w:pPr>
        <w:numPr>
          <w:ilvl w:val="0"/>
          <w:numId w:val="2"/>
        </w:numPr>
        <w:ind w:firstLine="0"/>
        <w:rPr>
          <w:rFonts w:ascii="Times New Roman" w:hAnsi="Times New Roman"/>
        </w:rPr>
      </w:pPr>
      <w:r>
        <w:rPr>
          <w:rFonts w:ascii="Times New Roman" w:hAnsi="Times New Roman"/>
          <w:b/>
        </w:rPr>
        <w:t xml:space="preserve">Description of Collection </w:t>
      </w:r>
    </w:p>
    <w:p w:rsidR="00C30F85" w:rsidP="00CA2445" w14:paraId="39DA5039" w14:textId="64215A8E">
      <w:pPr>
        <w:ind w:left="1440"/>
        <w:rPr>
          <w:rFonts w:ascii="Times New Roman" w:hAnsi="Times New Roman"/>
        </w:rPr>
      </w:pPr>
      <w:r>
        <w:rPr>
          <w:rFonts w:ascii="Times New Roman" w:hAnsi="Times New Roman"/>
        </w:rPr>
        <w:t>If a</w:t>
      </w:r>
      <w:r w:rsidR="00EF0F3B">
        <w:rPr>
          <w:rFonts w:ascii="Times New Roman" w:hAnsi="Times New Roman"/>
        </w:rPr>
        <w:t>n individual l</w:t>
      </w:r>
      <w:r>
        <w:rPr>
          <w:rFonts w:ascii="Times New Roman" w:hAnsi="Times New Roman"/>
        </w:rPr>
        <w:t xml:space="preserve">ooks at their </w:t>
      </w:r>
      <w:r w:rsidRPr="00E1597D" w:rsidR="00E1597D">
        <w:rPr>
          <w:rFonts w:ascii="Times New Roman" w:hAnsi="Times New Roman"/>
        </w:rPr>
        <w:t>earnings record online</w:t>
      </w:r>
      <w:r>
        <w:rPr>
          <w:rFonts w:ascii="Times New Roman" w:hAnsi="Times New Roman"/>
        </w:rPr>
        <w:t xml:space="preserve">, or </w:t>
      </w:r>
      <w:r w:rsidR="00CA2445">
        <w:rPr>
          <w:rFonts w:ascii="Times New Roman" w:hAnsi="Times New Roman"/>
        </w:rPr>
        <w:t xml:space="preserve">reviews </w:t>
      </w:r>
      <w:r w:rsidRPr="00E1597D" w:rsidR="00E1597D">
        <w:rPr>
          <w:rFonts w:ascii="Times New Roman" w:hAnsi="Times New Roman"/>
        </w:rPr>
        <w:t>their Social Security Statement and notice</w:t>
      </w:r>
      <w:r w:rsidR="00CA2445">
        <w:rPr>
          <w:rFonts w:ascii="Times New Roman" w:hAnsi="Times New Roman"/>
        </w:rPr>
        <w:t>s their records do not show their</w:t>
      </w:r>
      <w:r>
        <w:rPr>
          <w:rFonts w:ascii="Times New Roman" w:hAnsi="Times New Roman"/>
        </w:rPr>
        <w:t xml:space="preserve"> earnings as a business partner, they can call SSA or go into a </w:t>
      </w:r>
      <w:r>
        <w:rPr>
          <w:rFonts w:ascii="Times New Roman" w:hAnsi="Times New Roman"/>
        </w:rPr>
        <w:t>SSA field office to inquire about receiving credit for earnings from a partnership.  The SSA technician direct</w:t>
      </w:r>
      <w:r w:rsidR="00CA2445">
        <w:rPr>
          <w:rFonts w:ascii="Times New Roman" w:hAnsi="Times New Roman"/>
        </w:rPr>
        <w:t>s</w:t>
      </w:r>
      <w:r>
        <w:rPr>
          <w:rFonts w:ascii="Times New Roman" w:hAnsi="Times New Roman"/>
        </w:rPr>
        <w:t xml:space="preserve"> the individual to </w:t>
      </w:r>
      <w:r w:rsidR="00892FF5">
        <w:rPr>
          <w:rFonts w:ascii="Times New Roman" w:hAnsi="Times New Roman"/>
        </w:rPr>
        <w:t xml:space="preserve">download </w:t>
      </w:r>
      <w:r w:rsidR="00CA2445">
        <w:rPr>
          <w:rFonts w:ascii="Times New Roman" w:hAnsi="Times New Roman"/>
        </w:rPr>
        <w:t>F</w:t>
      </w:r>
      <w:r>
        <w:rPr>
          <w:rFonts w:ascii="Times New Roman" w:hAnsi="Times New Roman"/>
        </w:rPr>
        <w:t>orm SSA-7104 (Partnership Questionnaire)</w:t>
      </w:r>
      <w:r w:rsidR="00892FF5">
        <w:rPr>
          <w:rFonts w:ascii="Times New Roman" w:hAnsi="Times New Roman"/>
        </w:rPr>
        <w:t xml:space="preserve"> </w:t>
      </w:r>
      <w:r w:rsidR="00CA2445">
        <w:rPr>
          <w:rFonts w:ascii="Times New Roman" w:hAnsi="Times New Roman"/>
        </w:rPr>
        <w:t xml:space="preserve">from </w:t>
      </w:r>
      <w:r w:rsidR="00892FF5">
        <w:rPr>
          <w:rFonts w:ascii="Times New Roman" w:hAnsi="Times New Roman"/>
        </w:rPr>
        <w:t xml:space="preserve">SSA’s website </w:t>
      </w:r>
      <w:hyperlink r:id="rId5" w:history="1">
        <w:r w:rsidRPr="00BD4B59" w:rsidR="00892FF5">
          <w:rPr>
            <w:rStyle w:val="Hyperlink"/>
            <w:rFonts w:ascii="Times New Roman" w:hAnsi="Times New Roman"/>
          </w:rPr>
          <w:t>www.ssa.com</w:t>
        </w:r>
      </w:hyperlink>
      <w:r w:rsidR="00892FF5">
        <w:rPr>
          <w:rFonts w:ascii="Times New Roman" w:hAnsi="Times New Roman"/>
        </w:rPr>
        <w:t>.  Once the respondent downloads and completes the SSA</w:t>
      </w:r>
      <w:r>
        <w:rPr>
          <w:rFonts w:ascii="Times New Roman" w:hAnsi="Times New Roman"/>
        </w:rPr>
        <w:noBreakHyphen/>
      </w:r>
      <w:r w:rsidR="00892FF5">
        <w:rPr>
          <w:rFonts w:ascii="Times New Roman" w:hAnsi="Times New Roman"/>
        </w:rPr>
        <w:t>7104 they can mail or take the form to their local field office.  When SSA receives the completed SSA-7104 the SSA technician use</w:t>
      </w:r>
      <w:r w:rsidR="00CA2445">
        <w:rPr>
          <w:rFonts w:ascii="Times New Roman" w:hAnsi="Times New Roman"/>
        </w:rPr>
        <w:t>s</w:t>
      </w:r>
      <w:r w:rsidR="00892FF5">
        <w:rPr>
          <w:rFonts w:ascii="Times New Roman" w:hAnsi="Times New Roman"/>
        </w:rPr>
        <w:t xml:space="preserve"> the information on the form to help evaluate and determine whether SSA should credit the individual with the earnings from the partnership.</w:t>
      </w:r>
    </w:p>
    <w:p w:rsidR="009011B7" w:rsidP="008731AF" w14:paraId="657D919E" w14:textId="77777777">
      <w:pPr>
        <w:ind w:left="1440"/>
        <w:rPr>
          <w:rFonts w:ascii="Times New Roman" w:hAnsi="Times New Roman"/>
        </w:rPr>
      </w:pPr>
    </w:p>
    <w:p w:rsidR="00517FE8" w:rsidP="008731AF" w14:paraId="014C1AA4" w14:textId="20E4FCA8">
      <w:pPr>
        <w:ind w:left="1440"/>
        <w:rPr>
          <w:rFonts w:ascii="Times New Roman" w:hAnsi="Times New Roman"/>
        </w:rPr>
      </w:pPr>
      <w:r w:rsidRPr="0035531B">
        <w:rPr>
          <w:rFonts w:ascii="Times New Roman" w:hAnsi="Times New Roman"/>
        </w:rPr>
        <w:t>SSA</w:t>
      </w:r>
      <w:r w:rsidRPr="0035531B">
        <w:rPr>
          <w:rFonts w:ascii="Times New Roman" w:hAnsi="Times New Roman"/>
          <w:bCs/>
        </w:rPr>
        <w:t xml:space="preserve"> </w:t>
      </w:r>
      <w:r w:rsidRPr="0035531B">
        <w:rPr>
          <w:rFonts w:ascii="Times New Roman" w:hAnsi="Times New Roman"/>
        </w:rPr>
        <w:t>considers partnership income in</w:t>
      </w:r>
      <w:r w:rsidRPr="0035531B">
        <w:rPr>
          <w:rFonts w:ascii="Times New Roman" w:hAnsi="Times New Roman"/>
          <w:bCs/>
        </w:rPr>
        <w:t xml:space="preserve"> </w:t>
      </w:r>
      <w:r w:rsidRPr="0035531B">
        <w:rPr>
          <w:rFonts w:ascii="Times New Roman" w:hAnsi="Times New Roman"/>
        </w:rPr>
        <w:t>determining entitlement to Social</w:t>
      </w:r>
      <w:r w:rsidRPr="0035531B">
        <w:rPr>
          <w:rFonts w:ascii="Times New Roman" w:hAnsi="Times New Roman"/>
          <w:bCs/>
        </w:rPr>
        <w:t xml:space="preserve"> </w:t>
      </w:r>
      <w:r w:rsidRPr="0035531B">
        <w:rPr>
          <w:rFonts w:ascii="Times New Roman" w:hAnsi="Times New Roman"/>
        </w:rPr>
        <w:t>Security benefits</w:t>
      </w:r>
      <w:r w:rsidR="002F5327">
        <w:rPr>
          <w:rFonts w:ascii="Times New Roman" w:hAnsi="Times New Roman"/>
        </w:rPr>
        <w:t>, as such</w:t>
      </w:r>
      <w:r w:rsidR="00CA2445">
        <w:rPr>
          <w:rFonts w:ascii="Times New Roman" w:hAnsi="Times New Roman"/>
        </w:rPr>
        <w:t>,</w:t>
      </w:r>
      <w:r w:rsidR="002F5327">
        <w:rPr>
          <w:rFonts w:ascii="Times New Roman" w:hAnsi="Times New Roman"/>
        </w:rPr>
        <w:t xml:space="preserve"> the purpose of this collection </w:t>
      </w:r>
      <w:r w:rsidR="00EC0885">
        <w:rPr>
          <w:rFonts w:ascii="Times New Roman" w:hAnsi="Times New Roman"/>
        </w:rPr>
        <w:t>relates to the application for benefits</w:t>
      </w:r>
      <w:r w:rsidRPr="0035531B">
        <w:rPr>
          <w:rFonts w:ascii="Times New Roman" w:hAnsi="Times New Roman"/>
        </w:rPr>
        <w:t>.  SSA uses information</w:t>
      </w:r>
      <w:r w:rsidRPr="0035531B">
        <w:rPr>
          <w:rFonts w:ascii="Times New Roman" w:hAnsi="Times New Roman"/>
          <w:bCs/>
        </w:rPr>
        <w:t xml:space="preserve"> </w:t>
      </w:r>
      <w:r w:rsidRPr="0035531B">
        <w:rPr>
          <w:rFonts w:ascii="Times New Roman" w:hAnsi="Times New Roman"/>
        </w:rPr>
        <w:t>from Form SSA-7104 to determine</w:t>
      </w:r>
      <w:r w:rsidRPr="0035531B">
        <w:rPr>
          <w:rFonts w:ascii="Times New Roman" w:hAnsi="Times New Roman"/>
          <w:bCs/>
        </w:rPr>
        <w:t xml:space="preserve"> </w:t>
      </w:r>
      <w:r w:rsidRPr="0035531B">
        <w:rPr>
          <w:rFonts w:ascii="Times New Roman" w:hAnsi="Times New Roman"/>
        </w:rPr>
        <w:t>several aspects of eligibility for benefits,</w:t>
      </w:r>
      <w:r w:rsidRPr="0035531B">
        <w:rPr>
          <w:rFonts w:ascii="Times New Roman" w:hAnsi="Times New Roman"/>
          <w:bCs/>
        </w:rPr>
        <w:t xml:space="preserve"> </w:t>
      </w:r>
      <w:r w:rsidRPr="0035531B">
        <w:rPr>
          <w:rFonts w:ascii="Times New Roman" w:hAnsi="Times New Roman"/>
        </w:rPr>
        <w:t>including the accuracy of reported</w:t>
      </w:r>
      <w:r w:rsidRPr="0035531B">
        <w:rPr>
          <w:rFonts w:ascii="Times New Roman" w:hAnsi="Times New Roman"/>
          <w:bCs/>
        </w:rPr>
        <w:t xml:space="preserve"> </w:t>
      </w:r>
      <w:r w:rsidRPr="0035531B">
        <w:rPr>
          <w:rFonts w:ascii="Times New Roman" w:hAnsi="Times New Roman"/>
        </w:rPr>
        <w:t>partnership earnings; the veracity of a</w:t>
      </w:r>
      <w:r w:rsidRPr="0035531B">
        <w:rPr>
          <w:rFonts w:ascii="Times New Roman" w:hAnsi="Times New Roman"/>
          <w:bCs/>
        </w:rPr>
        <w:t xml:space="preserve"> </w:t>
      </w:r>
      <w:r w:rsidRPr="0035531B">
        <w:rPr>
          <w:rFonts w:ascii="Times New Roman" w:hAnsi="Times New Roman"/>
        </w:rPr>
        <w:t>retirement; and lag earnin</w:t>
      </w:r>
      <w:r w:rsidRPr="0035531B">
        <w:rPr>
          <w:rFonts w:ascii="Times New Roman" w:hAnsi="Times New Roman"/>
        </w:rPr>
        <w:t>gs where SSA needs this information to determine the status of the insured.</w:t>
      </w:r>
      <w:r w:rsidR="00254908">
        <w:rPr>
          <w:rFonts w:ascii="Times New Roman" w:hAnsi="Times New Roman"/>
        </w:rPr>
        <w:t xml:space="preserve">  </w:t>
      </w:r>
    </w:p>
    <w:p w:rsidR="00E1597D" w:rsidP="008731AF" w14:paraId="43BFDEF6" w14:textId="036CF354">
      <w:pPr>
        <w:ind w:left="1440"/>
        <w:rPr>
          <w:rFonts w:ascii="Times New Roman" w:hAnsi="Times New Roman"/>
        </w:rPr>
      </w:pPr>
    </w:p>
    <w:p w:rsidR="00723C1D" w:rsidRPr="00707C7F" w:rsidP="00723C1D" w14:paraId="0791E291" w14:textId="77777777">
      <w:pPr>
        <w:ind w:left="1440"/>
        <w:rPr>
          <w:rFonts w:ascii="Times New Roman" w:hAnsi="Times New Roman"/>
        </w:rPr>
      </w:pPr>
      <w:r w:rsidRPr="00707C7F">
        <w:rPr>
          <w:rFonts w:ascii="Times New Roman" w:hAnsi="Times New Roman"/>
        </w:rPr>
        <w:t>We identified the following psychological costs based on the requirements for this information collection</w:t>
      </w:r>
      <w:r w:rsidRPr="00707C7F" w:rsidR="00AF5EF8">
        <w:rPr>
          <w:rFonts w:ascii="Times New Roman" w:hAnsi="Times New Roman"/>
        </w:rPr>
        <w:t>:</w:t>
      </w:r>
      <w:r w:rsidRPr="00707C7F" w:rsidR="00083B9C">
        <w:rPr>
          <w:rFonts w:ascii="Times New Roman" w:hAnsi="Times New Roman"/>
        </w:rPr>
        <w:t xml:space="preserve"> </w:t>
      </w:r>
    </w:p>
    <w:p w:rsidR="00FD6443" w:rsidP="00723C1D" w14:paraId="7F6BEA02" w14:textId="77777777">
      <w:pPr>
        <w:ind w:left="1440"/>
        <w:rPr>
          <w:rFonts w:ascii="Times New Roman" w:hAnsi="Times New Roman"/>
          <w:b/>
          <w:bCs/>
          <w:u w:val="single"/>
        </w:rPr>
      </w:pPr>
    </w:p>
    <w:p w:rsidR="00723C1D" w:rsidP="00723C1D" w14:paraId="229C2423" w14:textId="230484EB">
      <w:pPr>
        <w:ind w:left="1440"/>
        <w:rPr>
          <w:rFonts w:ascii="Times New Roman" w:hAnsi="Times New Roman"/>
          <w:b/>
          <w:bCs/>
        </w:rPr>
      </w:pPr>
      <w:r w:rsidRPr="008D5701">
        <w:rPr>
          <w:rFonts w:ascii="Times New Roman" w:hAnsi="Times New Roman"/>
          <w:b/>
          <w:bCs/>
          <w:u w:val="single"/>
        </w:rPr>
        <w:t>Psychological Cost #1</w:t>
      </w:r>
      <w:r w:rsidRPr="008D5701">
        <w:rPr>
          <w:rFonts w:ascii="Times New Roman" w:hAnsi="Times New Roman"/>
        </w:rPr>
        <w:t>:</w:t>
      </w:r>
    </w:p>
    <w:p w:rsidR="00083B9C" w:rsidRPr="00707C7F" w:rsidP="00D10073" w14:paraId="16CA3718" w14:textId="6103B901">
      <w:pPr>
        <w:pStyle w:val="ListParagraph"/>
        <w:numPr>
          <w:ilvl w:val="0"/>
          <w:numId w:val="7"/>
        </w:numPr>
        <w:rPr>
          <w:rFonts w:ascii="Times New Roman" w:hAnsi="Times New Roman"/>
        </w:rPr>
      </w:pPr>
      <w:r w:rsidRPr="00707C7F">
        <w:rPr>
          <w:rFonts w:ascii="Times New Roman" w:hAnsi="Times New Roman"/>
          <w:b/>
          <w:bCs/>
        </w:rPr>
        <w:t>Requirement for the Program:</w:t>
      </w:r>
      <w:r w:rsidR="00FD6443">
        <w:rPr>
          <w:rFonts w:ascii="Times New Roman" w:hAnsi="Times New Roman"/>
          <w:b/>
          <w:bCs/>
        </w:rPr>
        <w:t xml:space="preserve"> </w:t>
      </w:r>
      <w:r>
        <w:rPr>
          <w:rFonts w:ascii="Times New Roman" w:hAnsi="Times New Roman"/>
        </w:rPr>
        <w:t xml:space="preserve"> </w:t>
      </w:r>
      <w:r w:rsidRPr="00707C7F">
        <w:rPr>
          <w:rFonts w:ascii="Times New Roman" w:hAnsi="Times New Roman"/>
        </w:rPr>
        <w:t xml:space="preserve">Under the form title, it explains this is “For determination of coverage under Title II the Social Security Act” and requests details of the </w:t>
      </w:r>
      <w:r w:rsidRPr="00707C7F" w:rsidR="00C7142F">
        <w:rPr>
          <w:rFonts w:ascii="Times New Roman" w:hAnsi="Times New Roman"/>
        </w:rPr>
        <w:t xml:space="preserve">individual’s </w:t>
      </w:r>
      <w:r w:rsidRPr="00707C7F">
        <w:rPr>
          <w:rFonts w:ascii="Times New Roman" w:hAnsi="Times New Roman"/>
        </w:rPr>
        <w:t>partnership and business</w:t>
      </w:r>
      <w:r w:rsidRPr="00707C7F" w:rsidR="00C7142F">
        <w:rPr>
          <w:rFonts w:ascii="Times New Roman" w:hAnsi="Times New Roman"/>
        </w:rPr>
        <w:t xml:space="preserve"> if the information is needed to establish earnings credits</w:t>
      </w:r>
      <w:r w:rsidRPr="00707C7F">
        <w:rPr>
          <w:rFonts w:ascii="Times New Roman" w:hAnsi="Times New Roman"/>
        </w:rPr>
        <w:t>.</w:t>
      </w:r>
    </w:p>
    <w:p w:rsidR="00083B9C" w:rsidP="008731AF" w14:paraId="566CFF46" w14:textId="77777777">
      <w:pPr>
        <w:ind w:left="1440"/>
        <w:rPr>
          <w:rFonts w:ascii="Times New Roman" w:hAnsi="Times New Roman"/>
        </w:rPr>
      </w:pPr>
    </w:p>
    <w:p w:rsidR="00AF5EF8" w:rsidP="00D10073" w14:paraId="78720B81" w14:textId="4EC15664">
      <w:pPr>
        <w:pStyle w:val="ListParagraph"/>
        <w:numPr>
          <w:ilvl w:val="0"/>
          <w:numId w:val="7"/>
        </w:numPr>
        <w:rPr>
          <w:rFonts w:ascii="Times New Roman" w:hAnsi="Times New Roman"/>
        </w:rPr>
      </w:pPr>
      <w:r w:rsidRPr="00707C7F">
        <w:rPr>
          <w:rFonts w:ascii="Times New Roman" w:hAnsi="Times New Roman"/>
          <w:b/>
          <w:bCs/>
        </w:rPr>
        <w:t>Psychological Co</w:t>
      </w:r>
      <w:r w:rsidRPr="00707C7F">
        <w:rPr>
          <w:rFonts w:ascii="Times New Roman" w:hAnsi="Times New Roman"/>
          <w:b/>
          <w:bCs/>
        </w:rPr>
        <w:t>st:</w:t>
      </w:r>
      <w:r w:rsidRPr="00707C7F">
        <w:rPr>
          <w:rFonts w:ascii="Times New Roman" w:hAnsi="Times New Roman"/>
        </w:rPr>
        <w:t xml:space="preserve">  The respondent may perceive these questions as unduly invasive, and these factors can lead to individuals choosing to delay or abandon completing the form.  </w:t>
      </w:r>
    </w:p>
    <w:p w:rsidR="00DF46EA" w:rsidRPr="00707C7F" w:rsidP="00707C7F" w14:paraId="18D88083" w14:textId="77777777">
      <w:pPr>
        <w:pStyle w:val="ListParagraph"/>
        <w:rPr>
          <w:rFonts w:ascii="Times New Roman" w:hAnsi="Times New Roman"/>
        </w:rPr>
      </w:pPr>
    </w:p>
    <w:p w:rsidR="000A317E" w:rsidP="00707C7F" w14:paraId="7A0B6A05" w14:textId="77777777">
      <w:pPr>
        <w:pStyle w:val="ListParagraph"/>
        <w:ind w:left="1440"/>
        <w:rPr>
          <w:rFonts w:ascii="Times New Roman" w:hAnsi="Times New Roman"/>
        </w:rPr>
      </w:pPr>
      <w:r>
        <w:rPr>
          <w:rFonts w:ascii="Times New Roman" w:hAnsi="Times New Roman"/>
        </w:rPr>
        <w:t>We understand these psychological costs may cause respondents to delay their completion of t</w:t>
      </w:r>
      <w:r>
        <w:rPr>
          <w:rFonts w:ascii="Times New Roman" w:hAnsi="Times New Roman"/>
        </w:rPr>
        <w:t>he information collection or cause them to abandon the information collection entirely.  However, we require completion of this collection to</w:t>
      </w:r>
      <w:r w:rsidR="004D3BAC">
        <w:rPr>
          <w:rFonts w:ascii="Times New Roman" w:hAnsi="Times New Roman"/>
        </w:rPr>
        <w:t xml:space="preserve"> ensure the individual</w:t>
      </w:r>
      <w:r>
        <w:rPr>
          <w:rFonts w:ascii="Times New Roman" w:hAnsi="Times New Roman"/>
        </w:rPr>
        <w:t xml:space="preserve"> receive</w:t>
      </w:r>
      <w:r w:rsidR="004D3BAC">
        <w:rPr>
          <w:rFonts w:ascii="Times New Roman" w:hAnsi="Times New Roman"/>
        </w:rPr>
        <w:t>s</w:t>
      </w:r>
      <w:r>
        <w:rPr>
          <w:rFonts w:ascii="Times New Roman" w:hAnsi="Times New Roman"/>
        </w:rPr>
        <w:t xml:space="preserve"> an accurate benefit amount.  Therefore, we have taken this potential psychological </w:t>
      </w:r>
      <w:r>
        <w:rPr>
          <w:rFonts w:ascii="Times New Roman" w:hAnsi="Times New Roman"/>
        </w:rPr>
        <w:t>cost into account when calculating our burden in #12 below.</w:t>
      </w:r>
    </w:p>
    <w:p w:rsidR="00DF46EA" w:rsidP="00707C7F" w14:paraId="1BBC10AD" w14:textId="6E6D816F">
      <w:pPr>
        <w:pStyle w:val="ListParagraph"/>
        <w:ind w:left="1440"/>
        <w:rPr>
          <w:rFonts w:ascii="Times New Roman" w:hAnsi="Times New Roman"/>
        </w:rPr>
      </w:pPr>
      <w:r>
        <w:rPr>
          <w:rFonts w:ascii="Times New Roman" w:hAnsi="Times New Roman"/>
        </w:rPr>
        <w:t xml:space="preserve"> </w:t>
      </w:r>
    </w:p>
    <w:p w:rsidR="00FD6443" w:rsidRPr="007331C9" w:rsidP="00707C7F" w14:paraId="76CA3B55" w14:textId="534495F7">
      <w:pPr>
        <w:pStyle w:val="ListParagraph"/>
        <w:ind w:left="1440"/>
        <w:rPr>
          <w:rFonts w:ascii="Times New Roman" w:hAnsi="Times New Roman"/>
        </w:rPr>
      </w:pPr>
      <w:r w:rsidRPr="007331C9">
        <w:rPr>
          <w:rFonts w:ascii="Times New Roman" w:hAnsi="Times New Roman"/>
        </w:rPr>
        <w:t>The respondents are applicants for, and recipients of, Title II Social Security benefits who are reporting partnership earnings.</w:t>
      </w:r>
    </w:p>
    <w:p w:rsidR="00FD6443" w:rsidP="00FD6443" w14:paraId="009ADBB4" w14:textId="0928A163">
      <w:pPr>
        <w:ind w:left="1440"/>
        <w:rPr>
          <w:rFonts w:ascii="Times New Roman" w:hAnsi="Times New Roman"/>
        </w:rPr>
      </w:pPr>
      <w:r>
        <w:rPr>
          <w:rFonts w:ascii="Times New Roman" w:hAnsi="Times New Roman"/>
        </w:rPr>
        <w:t xml:space="preserve"> </w:t>
      </w:r>
    </w:p>
    <w:p w:rsidR="0036696D" w:rsidRPr="0036696D" w:rsidP="00D10073" w14:paraId="020176B6" w14:textId="77777777">
      <w:pPr>
        <w:numPr>
          <w:ilvl w:val="0"/>
          <w:numId w:val="2"/>
        </w:numPr>
        <w:ind w:firstLine="0"/>
        <w:rPr>
          <w:rFonts w:ascii="Times New Roman" w:hAnsi="Times New Roman"/>
        </w:rPr>
      </w:pPr>
      <w:r w:rsidRPr="00BC7F42">
        <w:rPr>
          <w:rFonts w:ascii="Times New Roman" w:hAnsi="Times New Roman"/>
          <w:b/>
        </w:rPr>
        <w:t>Use of Information Technology to Collect the Information</w:t>
      </w:r>
    </w:p>
    <w:p w:rsidR="00AE26E3" w14:paraId="1D52C40A" w14:textId="4DCAA253">
      <w:pPr>
        <w:ind w:left="1440"/>
        <w:rPr>
          <w:rFonts w:ascii="Times New Roman" w:hAnsi="Times New Roman"/>
          <w:color w:val="000000"/>
        </w:rPr>
      </w:pPr>
      <w:r w:rsidRPr="005D6121">
        <w:rPr>
          <w:rFonts w:ascii="Times New Roman" w:hAnsi="Times New Roman"/>
        </w:rPr>
        <w:t xml:space="preserve">Form </w:t>
      </w:r>
      <w:r w:rsidRPr="005D6121">
        <w:rPr>
          <w:rFonts w:ascii="Times New Roman" w:hAnsi="Times New Roman"/>
        </w:rPr>
        <w:t>SSA-7104</w:t>
      </w:r>
      <w:r w:rsidRPr="005D6121" w:rsidR="00036E5D">
        <w:rPr>
          <w:rFonts w:ascii="Times New Roman" w:hAnsi="Times New Roman"/>
        </w:rPr>
        <w:t xml:space="preserve"> is ava</w:t>
      </w:r>
      <w:r w:rsidRPr="005D6121">
        <w:rPr>
          <w:rFonts w:ascii="Times New Roman" w:hAnsi="Times New Roman"/>
        </w:rPr>
        <w:t>ilable as a PDF</w:t>
      </w:r>
      <w:r w:rsidRPr="005D6121">
        <w:rPr>
          <w:rStyle w:val="type-light1"/>
          <w:rFonts w:ascii="Times New Roman" w:hAnsi="Times New Roman"/>
          <w:lang w:val="en"/>
        </w:rPr>
        <w:t xml:space="preserve"> online, </w:t>
      </w:r>
      <w:r w:rsidRPr="005D6121" w:rsidR="00036E5D">
        <w:rPr>
          <w:rFonts w:ascii="Times New Roman" w:hAnsi="Times New Roman"/>
        </w:rPr>
        <w:t xml:space="preserve">for respondents to fill out, print, and send to SSA for processing.  </w:t>
      </w:r>
      <w:r w:rsidRPr="005D6121">
        <w:rPr>
          <w:rFonts w:ascii="Times New Roman" w:hAnsi="Times New Roman"/>
        </w:rPr>
        <w:t xml:space="preserve">This collection does not currently have a fully public-facing Internet version, as we prioritized other information collections for full electronic </w:t>
      </w:r>
      <w:r w:rsidRPr="005D6121">
        <w:rPr>
          <w:rFonts w:ascii="Times New Roman" w:hAnsi="Times New Roman"/>
        </w:rPr>
        <w:t>conversions</w:t>
      </w:r>
      <w:r w:rsidR="000A317E">
        <w:rPr>
          <w:rFonts w:ascii="Times New Roman" w:hAnsi="Times New Roman"/>
        </w:rPr>
        <w:t xml:space="preserve">. </w:t>
      </w:r>
      <w:r w:rsidRPr="0062071E" w:rsidR="0062071E">
        <w:rPr>
          <w:rFonts w:ascii="Times New Roman" w:hAnsi="Times New Roman"/>
          <w:color w:val="000000"/>
        </w:rPr>
        <w:t xml:space="preserve"> </w:t>
      </w:r>
      <w:r w:rsidRPr="008041B4" w:rsidR="0062071E">
        <w:rPr>
          <w:rFonts w:ascii="Times New Roman" w:hAnsi="Times New Roman"/>
          <w:color w:val="000000"/>
        </w:rPr>
        <w:t>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r w:rsidR="007331C9">
        <w:rPr>
          <w:rFonts w:ascii="Times New Roman" w:hAnsi="Times New Roman"/>
          <w:color w:val="000000"/>
        </w:rPr>
        <w:t xml:space="preserve">  </w:t>
      </w:r>
    </w:p>
    <w:p w:rsidR="00AE26E3" w14:paraId="7621F1E5" w14:textId="77777777">
      <w:pPr>
        <w:ind w:left="1440"/>
        <w:rPr>
          <w:rFonts w:ascii="Times New Roman" w:hAnsi="Times New Roman"/>
          <w:color w:val="000000"/>
        </w:rPr>
      </w:pPr>
    </w:p>
    <w:p w:rsidR="00EE5867" w:rsidRPr="00453E30" w:rsidP="00EE5867" w14:paraId="0FDC0378" w14:textId="54903021">
      <w:pPr>
        <w:pStyle w:val="ListParagraph"/>
        <w:ind w:left="1440"/>
        <w:rPr>
          <w:rFonts w:ascii="Times New Roman" w:hAnsi="Times New Roman"/>
          <w:color w:val="000000"/>
        </w:rPr>
      </w:pPr>
      <w:r>
        <w:rPr>
          <w:rFonts w:ascii="Times New Roman" w:hAnsi="Times New Roman"/>
          <w:color w:val="000000"/>
        </w:rPr>
        <w:t>Per our recent risk assessment, we are not currently able to make the signature line on this form fill</w:t>
      </w:r>
      <w:r>
        <w:rPr>
          <w:rFonts w:ascii="Times New Roman" w:hAnsi="Times New Roman"/>
          <w:color w:val="000000"/>
        </w:rPr>
        <w:t>able, but we are working on assessing our ability to include this form for submission through the Upload Documents Portal which will allow for eSignature.  When SSA is ready to implement an electronically submittable version of this form, we will submit it</w:t>
      </w:r>
      <w:r>
        <w:rPr>
          <w:rFonts w:ascii="Times New Roman" w:hAnsi="Times New Roman"/>
          <w:color w:val="000000"/>
        </w:rPr>
        <w:t xml:space="preserve"> via Change Request to OMB for approval.</w:t>
      </w:r>
    </w:p>
    <w:p w:rsidR="00EE5867" w:rsidP="00FD6443" w14:paraId="0FD1D23D" w14:textId="067DD343">
      <w:pPr>
        <w:ind w:left="1440"/>
        <w:rPr>
          <w:rFonts w:ascii="Times New Roman" w:hAnsi="Times New Roman"/>
          <w:color w:val="000000"/>
        </w:rPr>
      </w:pPr>
    </w:p>
    <w:p w:rsidR="000C1D18" w:rsidP="00D10073" w14:paraId="6DC78778" w14:textId="77777777">
      <w:pPr>
        <w:numPr>
          <w:ilvl w:val="0"/>
          <w:numId w:val="2"/>
        </w:numPr>
        <w:ind w:firstLine="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1537A4" w:rsidP="00707C7F" w14:paraId="1B3F5818" w14:textId="5ABB145D">
      <w:pPr>
        <w:pStyle w:val="Header"/>
        <w:tabs>
          <w:tab w:val="clear" w:pos="4320"/>
          <w:tab w:val="clear" w:pos="8640"/>
        </w:tabs>
        <w:ind w:left="1440"/>
        <w:jc w:val="both"/>
        <w:rPr>
          <w:rFonts w:ascii="Times New Roman" w:hAnsi="Times New Roman"/>
        </w:rPr>
      </w:pPr>
      <w:r w:rsidRPr="00036E5D">
        <w:rPr>
          <w:rFonts w:ascii="Times New Roman" w:hAnsi="Times New Roman"/>
        </w:rPr>
        <w:t>The nature of the information</w:t>
      </w:r>
      <w:r w:rsidRPr="00036E5D" w:rsidR="0071437B">
        <w:rPr>
          <w:rFonts w:ascii="Times New Roman" w:hAnsi="Times New Roman"/>
        </w:rPr>
        <w:t xml:space="preserve"> we collect and the manner in which we collect</w:t>
      </w:r>
      <w:r w:rsidRPr="00036E5D" w:rsidR="00077E0E">
        <w:rPr>
          <w:rFonts w:ascii="Times New Roman" w:hAnsi="Times New Roman"/>
        </w:rPr>
        <w:t xml:space="preserve"> it preclude</w:t>
      </w:r>
      <w:r w:rsidRPr="00036E5D" w:rsidR="003176E1">
        <w:rPr>
          <w:rFonts w:ascii="Times New Roman" w:hAnsi="Times New Roman"/>
        </w:rPr>
        <w:t>s</w:t>
      </w:r>
      <w:r w:rsidRPr="00036E5D" w:rsidR="00077E0E">
        <w:rPr>
          <w:rFonts w:ascii="Times New Roman" w:hAnsi="Times New Roman"/>
        </w:rPr>
        <w:t xml:space="preserve"> duplication.  SSA does not use another collection instrument to obtain similar data. </w:t>
      </w:r>
    </w:p>
    <w:p w:rsidR="00020D47" w:rsidRPr="00BC7F42" w:rsidP="00707C7F" w14:paraId="5AC102A0" w14:textId="77777777">
      <w:pPr>
        <w:pStyle w:val="Header"/>
        <w:tabs>
          <w:tab w:val="clear" w:pos="4320"/>
          <w:tab w:val="clear" w:pos="8640"/>
        </w:tabs>
        <w:ind w:left="1440"/>
        <w:jc w:val="both"/>
        <w:rPr>
          <w:rFonts w:ascii="Times New Roman" w:hAnsi="Times New Roman"/>
        </w:rPr>
      </w:pPr>
    </w:p>
    <w:p w:rsidR="00077E0E" w:rsidRPr="00077E0E" w:rsidP="00D10073" w14:paraId="398E9A67" w14:textId="77777777">
      <w:pPr>
        <w:numPr>
          <w:ilvl w:val="0"/>
          <w:numId w:val="3"/>
        </w:numPr>
        <w:tabs>
          <w:tab w:val="clear" w:pos="360"/>
        </w:tabs>
        <w:ind w:left="720" w:firstLine="0"/>
        <w:rPr>
          <w:rFonts w:ascii="Times New Roman" w:hAnsi="Times New Roman"/>
        </w:rPr>
      </w:pPr>
      <w:r>
        <w:rPr>
          <w:rFonts w:ascii="Times New Roman" w:hAnsi="Times New Roman"/>
          <w:b/>
        </w:rPr>
        <w:t>Minimizing Burden on Small Respondents</w:t>
      </w:r>
    </w:p>
    <w:p w:rsidR="00E75DB0" w:rsidRPr="00B83F28" w:rsidP="00741B5D" w14:paraId="2EC638F0" w14:textId="77777777">
      <w:pPr>
        <w:ind w:left="1440"/>
        <w:rPr>
          <w:rFonts w:ascii="Times New Roman" w:hAnsi="Times New Roman"/>
        </w:rPr>
      </w:pPr>
      <w:r w:rsidRPr="00B83F28">
        <w:rPr>
          <w:rFonts w:ascii="Times New Roman" w:hAnsi="Times New Roman"/>
        </w:rPr>
        <w:t xml:space="preserve">This collection does not significantly affect small businesses or other small entities. </w:t>
      </w:r>
    </w:p>
    <w:p w:rsidR="001537A4" w:rsidP="00077E0E" w14:paraId="5F9B1804" w14:textId="77777777">
      <w:pPr>
        <w:ind w:left="720"/>
        <w:rPr>
          <w:rFonts w:ascii="Times New Roman" w:hAnsi="Times New Roman"/>
          <w:b/>
          <w:u w:val="single"/>
        </w:rPr>
      </w:pPr>
    </w:p>
    <w:p w:rsidR="0026052B" w:rsidP="00741B5D" w14:paraId="0EEFFB16" w14:textId="77777777">
      <w:pPr>
        <w:ind w:left="720"/>
        <w:rPr>
          <w:rFonts w:ascii="Times New Roman" w:hAnsi="Times New Roman"/>
        </w:rPr>
      </w:pPr>
      <w:r w:rsidRPr="00741B5D">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Pr="00B83F28" w:rsidP="00741B5D" w14:paraId="27803D9B" w14:textId="40FA5AC9">
      <w:pPr>
        <w:ind w:left="1440"/>
        <w:rPr>
          <w:rFonts w:ascii="Times New Roman" w:hAnsi="Times New Roman"/>
        </w:rPr>
      </w:pPr>
      <w:r>
        <w:rPr>
          <w:rFonts w:ascii="Times New Roman" w:hAnsi="Times New Roman"/>
        </w:rPr>
        <w:t>If we did not use F</w:t>
      </w:r>
      <w:r w:rsidRPr="00B83F28" w:rsidR="0026052B">
        <w:rPr>
          <w:rFonts w:ascii="Times New Roman" w:hAnsi="Times New Roman"/>
        </w:rPr>
        <w:t>orm SSA-</w:t>
      </w:r>
      <w:r w:rsidRPr="00B83F28" w:rsidR="00B83F28">
        <w:rPr>
          <w:rFonts w:ascii="Times New Roman" w:hAnsi="Times New Roman"/>
        </w:rPr>
        <w:t>7104</w:t>
      </w:r>
      <w:r w:rsidRPr="00B83F28" w:rsidR="005774E6">
        <w:rPr>
          <w:rFonts w:ascii="Times New Roman" w:hAnsi="Times New Roman"/>
        </w:rPr>
        <w:t xml:space="preserve">, </w:t>
      </w:r>
      <w:r w:rsidRPr="00B3533C" w:rsidR="00B36ECC">
        <w:rPr>
          <w:rFonts w:ascii="Times New Roman" w:hAnsi="Times New Roman"/>
          <w:snapToGrid/>
          <w:lang w:eastAsia="zh-CN"/>
        </w:rPr>
        <w:t xml:space="preserve"> </w:t>
      </w:r>
      <w:r w:rsidRPr="00487236" w:rsidR="00B36ECC">
        <w:rPr>
          <w:rFonts w:ascii="Times New Roman" w:hAnsi="Times New Roman"/>
          <w:snapToGrid/>
          <w:lang w:eastAsia="zh-CN"/>
        </w:rPr>
        <w:t xml:space="preserve">agency </w:t>
      </w:r>
      <w:r w:rsidRPr="00487236" w:rsidR="00020D47">
        <w:rPr>
          <w:rFonts w:ascii="Times New Roman" w:hAnsi="Times New Roman"/>
          <w:snapToGrid/>
          <w:lang w:eastAsia="zh-CN"/>
        </w:rPr>
        <w:t>might</w:t>
      </w:r>
      <w:r w:rsidRPr="00487236" w:rsidR="00B36ECC">
        <w:rPr>
          <w:rFonts w:ascii="Times New Roman" w:hAnsi="Times New Roman"/>
          <w:snapToGrid/>
          <w:lang w:eastAsia="zh-CN"/>
        </w:rPr>
        <w:t xml:space="preserve"> not be able to make proper eligibility determinations, </w:t>
      </w:r>
      <w:r w:rsidRPr="00487236" w:rsidR="00020D47">
        <w:rPr>
          <w:rFonts w:ascii="Times New Roman" w:hAnsi="Times New Roman"/>
          <w:snapToGrid/>
          <w:lang w:eastAsia="zh-CN"/>
        </w:rPr>
        <w:t>potentially causing</w:t>
      </w:r>
      <w:r w:rsidRPr="00487236" w:rsidR="00B36ECC">
        <w:rPr>
          <w:rFonts w:ascii="Times New Roman" w:hAnsi="Times New Roman"/>
          <w:snapToGrid/>
          <w:lang w:eastAsia="zh-CN"/>
        </w:rPr>
        <w:t xml:space="preserve"> incorrect payments to beneficiaries</w:t>
      </w:r>
      <w:r w:rsidR="00487236">
        <w:rPr>
          <w:rFonts w:ascii="Times New Roman" w:hAnsi="Times New Roman"/>
          <w:snapToGrid/>
          <w:lang w:eastAsia="zh-CN"/>
        </w:rPr>
        <w:t>.</w:t>
      </w:r>
      <w:r w:rsidRPr="00487236" w:rsidR="00B36ECC">
        <w:rPr>
          <w:rFonts w:ascii="Times New Roman" w:hAnsi="Times New Roman"/>
          <w:snapToGrid/>
          <w:lang w:eastAsia="zh-CN"/>
        </w:rPr>
        <w:t xml:space="preserve">  In addition, because SSA collects this information on an as needed basis, the agency cannot collect it less frequently</w:t>
      </w:r>
      <w:r w:rsidRPr="00487236">
        <w:rPr>
          <w:rFonts w:ascii="Times New Roman" w:hAnsi="Times New Roman"/>
          <w:snapToGrid/>
          <w:lang w:eastAsia="zh-CN"/>
        </w:rPr>
        <w:t xml:space="preserve">.  </w:t>
      </w:r>
      <w:r w:rsidRPr="00B83F28">
        <w:rPr>
          <w:rFonts w:ascii="Times New Roman" w:hAnsi="Times New Roman"/>
        </w:rPr>
        <w:t xml:space="preserve">There are no technical or legal obstacles </w:t>
      </w:r>
      <w:r w:rsidRPr="00B83F28" w:rsidR="00127980">
        <w:rPr>
          <w:rFonts w:ascii="Times New Roman" w:hAnsi="Times New Roman"/>
        </w:rPr>
        <w:t>to</w:t>
      </w:r>
      <w:r w:rsidRPr="00B83F28">
        <w:rPr>
          <w:rFonts w:ascii="Times New Roman" w:hAnsi="Times New Roman"/>
        </w:rPr>
        <w:t xml:space="preserve"> burden reduction.</w:t>
      </w:r>
    </w:p>
    <w:p w:rsidR="00A45D82" w:rsidRPr="00B83F28" w:rsidP="00A45D82" w14:paraId="7DC82923" w14:textId="77777777">
      <w:pPr>
        <w:rPr>
          <w:rFonts w:ascii="Times New Roman" w:hAnsi="Times New Roman"/>
        </w:rPr>
      </w:pPr>
    </w:p>
    <w:p w:rsidR="00127980" w:rsidP="003304AF" w14:paraId="02DF2F03" w14:textId="77777777">
      <w:pPr>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83F28" w:rsidP="003304AF" w14:paraId="471B2CFA"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83F28">
        <w:rPr>
          <w:rFonts w:ascii="Times New Roman" w:hAnsi="Times New Roman"/>
          <w:b w:val="0"/>
          <w:i w:val="0"/>
        </w:rPr>
        <w:t xml:space="preserve">There </w:t>
      </w:r>
      <w:r w:rsidRPr="00B83F28">
        <w:rPr>
          <w:rFonts w:ascii="Times New Roman" w:hAnsi="Times New Roman"/>
          <w:b w:val="0"/>
          <w:i w:val="0"/>
        </w:rPr>
        <w:t xml:space="preserve">are no special circumstances that would cause </w:t>
      </w:r>
      <w:r w:rsidRPr="00B83F28" w:rsidR="002A4C30">
        <w:rPr>
          <w:rFonts w:ascii="Times New Roman" w:hAnsi="Times New Roman"/>
          <w:b w:val="0"/>
          <w:i w:val="0"/>
        </w:rPr>
        <w:t xml:space="preserve">SSA to conduct this information collection in a manner inconsistent with </w:t>
      </w:r>
      <w:r w:rsidRPr="00487236">
        <w:rPr>
          <w:rFonts w:ascii="Times New Roman" w:hAnsi="Times New Roman"/>
          <w:b w:val="0"/>
        </w:rPr>
        <w:t>5 CFR 1320.5</w:t>
      </w:r>
      <w:r w:rsidRPr="00487236">
        <w:rPr>
          <w:rFonts w:ascii="Times New Roman" w:hAnsi="Times New Roman"/>
          <w:b w:val="0"/>
          <w:i w:val="0"/>
        </w:rPr>
        <w:t>.</w:t>
      </w:r>
    </w:p>
    <w:p w:rsidR="00A45D82" w:rsidRPr="00BC7F42" w:rsidP="00A45D82" w14:paraId="78995713" w14:textId="77777777">
      <w:pPr>
        <w:rPr>
          <w:rFonts w:ascii="Times New Roman" w:hAnsi="Times New Roman"/>
          <w:b/>
          <w:i/>
        </w:rPr>
      </w:pPr>
    </w:p>
    <w:p w:rsidR="00925458" w:rsidRPr="00925458" w:rsidP="00D10073" w14:paraId="2DAE6618" w14:textId="77777777">
      <w:pPr>
        <w:numPr>
          <w:ilvl w:val="0"/>
          <w:numId w:val="1"/>
        </w:numPr>
        <w:tabs>
          <w:tab w:val="clear" w:pos="720"/>
        </w:tabs>
        <w:ind w:firstLine="0"/>
        <w:rPr>
          <w:rFonts w:ascii="Times New Roman" w:hAnsi="Times New Roman"/>
        </w:rPr>
      </w:pPr>
      <w:r w:rsidRPr="00BC7F42">
        <w:rPr>
          <w:rFonts w:ascii="Times New Roman" w:hAnsi="Times New Roman"/>
          <w:b/>
        </w:rPr>
        <w:t xml:space="preserve">Solicitation of Public Comment and Other Consultations with the Public </w:t>
      </w:r>
    </w:p>
    <w:p w:rsidR="007331C9" w:rsidP="003304AF" w14:paraId="0DA78356" w14:textId="77777777">
      <w:pPr>
        <w:ind w:left="1440"/>
        <w:rPr>
          <w:rFonts w:ascii="Times New Roman" w:hAnsi="Times New Roman"/>
        </w:rPr>
      </w:pPr>
      <w:r w:rsidRPr="00925458">
        <w:rPr>
          <w:rFonts w:ascii="Times New Roman" w:hAnsi="Times New Roman"/>
        </w:rPr>
        <w:t>The 60-day advance Federal Register</w:t>
      </w:r>
      <w:r w:rsidR="003304AF">
        <w:rPr>
          <w:rFonts w:ascii="Times New Roman" w:hAnsi="Times New Roman"/>
        </w:rPr>
        <w:t xml:space="preserve"> Notice published on </w:t>
      </w:r>
      <w:r>
        <w:rPr>
          <w:rFonts w:ascii="Times New Roman" w:hAnsi="Times New Roman"/>
        </w:rPr>
        <w:t>April 23, 2024</w:t>
      </w:r>
      <w:r w:rsidRPr="00925458">
        <w:rPr>
          <w:rFonts w:ascii="Times New Roman" w:hAnsi="Times New Roman"/>
        </w:rPr>
        <w:t xml:space="preserve">, at </w:t>
      </w:r>
    </w:p>
    <w:p w:rsidR="00925458" w:rsidP="000A317E" w14:paraId="193B4B86" w14:textId="14E94AAD">
      <w:pPr>
        <w:ind w:left="1440"/>
        <w:rPr>
          <w:rFonts w:ascii="Times New Roman" w:hAnsi="Times New Roman"/>
        </w:rPr>
      </w:pPr>
      <w:r>
        <w:rPr>
          <w:rFonts w:ascii="Times New Roman" w:hAnsi="Times New Roman"/>
        </w:rPr>
        <w:t>8</w:t>
      </w:r>
      <w:r w:rsidR="007331C9">
        <w:rPr>
          <w:rFonts w:ascii="Times New Roman" w:hAnsi="Times New Roman"/>
        </w:rPr>
        <w:t>9</w:t>
      </w:r>
      <w:r w:rsidRPr="00925458">
        <w:rPr>
          <w:rFonts w:ascii="Times New Roman" w:hAnsi="Times New Roman"/>
        </w:rPr>
        <w:t xml:space="preserve"> FR </w:t>
      </w:r>
      <w:r w:rsidR="007331C9">
        <w:rPr>
          <w:rFonts w:ascii="Times New Roman" w:hAnsi="Times New Roman"/>
        </w:rPr>
        <w:t>30428</w:t>
      </w:r>
      <w:r w:rsidRPr="00925458">
        <w:rPr>
          <w:rFonts w:ascii="Times New Roman" w:hAnsi="Times New Roman"/>
        </w:rPr>
        <w:t xml:space="preserve">, and we received no public comments.  The 30-day FRN published on </w:t>
      </w:r>
      <w:r w:rsidR="007331C9">
        <w:rPr>
          <w:rFonts w:ascii="Times New Roman" w:hAnsi="Times New Roman"/>
        </w:rPr>
        <w:t>July 5, 2024</w:t>
      </w:r>
      <w:r w:rsidR="000A317E">
        <w:rPr>
          <w:rFonts w:ascii="Times New Roman" w:hAnsi="Times New Roman"/>
        </w:rPr>
        <w:t>,</w:t>
      </w:r>
      <w:r w:rsidR="007331C9">
        <w:rPr>
          <w:rFonts w:ascii="Times New Roman" w:hAnsi="Times New Roman"/>
        </w:rPr>
        <w:t xml:space="preserve"> </w:t>
      </w:r>
      <w:r w:rsidRPr="00925458">
        <w:rPr>
          <w:rFonts w:ascii="Times New Roman" w:hAnsi="Times New Roman"/>
        </w:rPr>
        <w:t>at</w:t>
      </w:r>
      <w:r w:rsidR="00D644AA">
        <w:rPr>
          <w:rFonts w:ascii="Times New Roman" w:hAnsi="Times New Roman"/>
        </w:rPr>
        <w:t xml:space="preserve"> 8</w:t>
      </w:r>
      <w:r w:rsidR="007331C9">
        <w:rPr>
          <w:rFonts w:ascii="Times New Roman" w:hAnsi="Times New Roman"/>
        </w:rPr>
        <w:t>9</w:t>
      </w:r>
      <w:r w:rsidR="00D644AA">
        <w:rPr>
          <w:rFonts w:ascii="Times New Roman" w:hAnsi="Times New Roman"/>
        </w:rPr>
        <w:t xml:space="preserve"> FR </w:t>
      </w:r>
      <w:r w:rsidR="00D72C27">
        <w:rPr>
          <w:rFonts w:ascii="Times New Roman" w:hAnsi="Times New Roman"/>
        </w:rPr>
        <w:t>55666</w:t>
      </w:r>
      <w:r w:rsidRPr="00925458">
        <w:rPr>
          <w:rFonts w:ascii="Times New Roman" w:hAnsi="Times New Roman"/>
        </w:rPr>
        <w:t>.  If we receive any comments in response to this Notice, we will forward them to OMB</w:t>
      </w:r>
      <w:r w:rsidR="000A317E">
        <w:rPr>
          <w:rFonts w:ascii="Times New Roman" w:hAnsi="Times New Roman"/>
        </w:rPr>
        <w:t>.</w:t>
      </w:r>
    </w:p>
    <w:p w:rsidR="00D72C27" w:rsidRPr="000A317E" w:rsidP="000A317E" w14:paraId="195578C2" w14:textId="77777777">
      <w:pPr>
        <w:ind w:left="1440"/>
        <w:rPr>
          <w:rFonts w:ascii="Times New Roman" w:hAnsi="Times New Roman"/>
          <w:b/>
        </w:rPr>
      </w:pPr>
    </w:p>
    <w:p w:rsidR="00640A26" w:rsidP="00D10073" w14:paraId="12CD0237" w14:textId="77777777">
      <w:pPr>
        <w:numPr>
          <w:ilvl w:val="0"/>
          <w:numId w:val="1"/>
        </w:numPr>
        <w:ind w:firstLine="0"/>
        <w:rPr>
          <w:rFonts w:ascii="Times New Roman" w:hAnsi="Times New Roman"/>
          <w:b/>
        </w:rPr>
      </w:pPr>
      <w:r w:rsidRPr="00BC7F42">
        <w:rPr>
          <w:rFonts w:ascii="Times New Roman" w:hAnsi="Times New Roman"/>
          <w:b/>
        </w:rPr>
        <w:t xml:space="preserve">Payment or Gifts to </w:t>
      </w:r>
      <w:r w:rsidRPr="00BC7F42">
        <w:rPr>
          <w:rFonts w:ascii="Times New Roman" w:hAnsi="Times New Roman"/>
          <w:b/>
        </w:rPr>
        <w:t>Respondents</w:t>
      </w:r>
    </w:p>
    <w:p w:rsidR="00A45D82" w:rsidRPr="00011BB8" w:rsidP="003304AF" w14:paraId="5DDAA3BD" w14:textId="77777777">
      <w:pPr>
        <w:ind w:left="720" w:firstLine="720"/>
        <w:rPr>
          <w:rFonts w:ascii="Times New Roman" w:hAnsi="Times New Roman"/>
        </w:rPr>
      </w:pPr>
      <w:r w:rsidRPr="00011BB8">
        <w:rPr>
          <w:rFonts w:ascii="Times New Roman" w:hAnsi="Times New Roman"/>
        </w:rPr>
        <w:t xml:space="preserve">SSA does not provide payments or gifts to the respondents. </w:t>
      </w:r>
    </w:p>
    <w:p w:rsidR="00A45D82" w:rsidRPr="00011BB8" w:rsidP="00A45D82" w14:paraId="27C86680" w14:textId="77777777">
      <w:pPr>
        <w:rPr>
          <w:rFonts w:ascii="Times New Roman" w:hAnsi="Times New Roman"/>
        </w:rPr>
      </w:pPr>
    </w:p>
    <w:p w:rsidR="00795BAB" w:rsidP="00D10073" w14:paraId="4E10F200" w14:textId="77777777">
      <w:pPr>
        <w:numPr>
          <w:ilvl w:val="0"/>
          <w:numId w:val="1"/>
        </w:numPr>
        <w:ind w:firstLine="0"/>
        <w:rPr>
          <w:rFonts w:ascii="Times New Roman" w:hAnsi="Times New Roman"/>
          <w:b/>
        </w:rPr>
      </w:pPr>
      <w:r w:rsidRPr="00BC7F42">
        <w:rPr>
          <w:rFonts w:ascii="Times New Roman" w:hAnsi="Times New Roman"/>
          <w:b/>
        </w:rPr>
        <w:t>Assurances of Confidentiality</w:t>
      </w:r>
    </w:p>
    <w:p w:rsidR="00A45D82" w:rsidRPr="00487236" w:rsidP="003304AF" w14:paraId="7B20B7FF" w14:textId="77777777">
      <w:pPr>
        <w:ind w:left="1440"/>
        <w:rPr>
          <w:rFonts w:ascii="Times New Roman" w:hAnsi="Times New Roman"/>
        </w:rPr>
      </w:pPr>
      <w:r w:rsidRPr="0044374D">
        <w:rPr>
          <w:rFonts w:ascii="Times New Roman" w:hAnsi="Times New Roman"/>
        </w:rPr>
        <w:t>SSA pro</w:t>
      </w:r>
      <w:r w:rsidRPr="0044374D" w:rsidR="00D0011E">
        <w:rPr>
          <w:rFonts w:ascii="Times New Roman" w:hAnsi="Times New Roman"/>
        </w:rPr>
        <w:t xml:space="preserve">tects and holds confidential the information it </w:t>
      </w:r>
      <w:r w:rsidRPr="0044374D" w:rsidR="00E0137B">
        <w:rPr>
          <w:rFonts w:ascii="Times New Roman" w:hAnsi="Times New Roman"/>
        </w:rPr>
        <w:t>collects</w:t>
      </w:r>
      <w:r w:rsidRPr="0044374D" w:rsidR="00D0011E">
        <w:rPr>
          <w:rFonts w:ascii="Times New Roman" w:hAnsi="Times New Roman"/>
        </w:rPr>
        <w:t xml:space="preserve"> i</w:t>
      </w:r>
      <w:r w:rsidRPr="0044374D">
        <w:rPr>
          <w:rFonts w:ascii="Times New Roman" w:hAnsi="Times New Roman"/>
        </w:rPr>
        <w:t xml:space="preserve">n accordance with </w:t>
      </w:r>
      <w:r w:rsidRPr="00487236">
        <w:rPr>
          <w:rFonts w:ascii="Times New Roman" w:hAnsi="Times New Roman"/>
          <w:i/>
        </w:rPr>
        <w:t>42 U.S.C. 1306, 20 CFR 401</w:t>
      </w:r>
      <w:r w:rsidRPr="00487236">
        <w:rPr>
          <w:rFonts w:ascii="Times New Roman" w:hAnsi="Times New Roman"/>
        </w:rPr>
        <w:t xml:space="preserve"> and </w:t>
      </w:r>
      <w:r w:rsidRPr="00487236">
        <w:rPr>
          <w:rFonts w:ascii="Times New Roman" w:hAnsi="Times New Roman"/>
          <w:i/>
        </w:rPr>
        <w:t>402, 5 U.S.C. 552</w:t>
      </w:r>
      <w:r w:rsidRPr="00487236">
        <w:rPr>
          <w:rFonts w:ascii="Times New Roman" w:hAnsi="Times New Roman"/>
        </w:rPr>
        <w:t xml:space="preserve"> (Freedom of Information Act), </w:t>
      </w:r>
      <w:r w:rsidRPr="00487236">
        <w:rPr>
          <w:rFonts w:ascii="Times New Roman" w:hAnsi="Times New Roman"/>
          <w:i/>
        </w:rPr>
        <w:t>5 U.S.C. 552a</w:t>
      </w:r>
      <w:r w:rsidRPr="00487236">
        <w:rPr>
          <w:rFonts w:ascii="Times New Roman" w:hAnsi="Times New Roman"/>
        </w:rPr>
        <w:t xml:space="preserve"> (Privacy Act of 1974)</w:t>
      </w:r>
      <w:r w:rsidRPr="00487236" w:rsidR="00D0011E">
        <w:rPr>
          <w:rFonts w:ascii="Times New Roman" w:hAnsi="Times New Roman"/>
        </w:rPr>
        <w:t>,</w:t>
      </w:r>
      <w:r w:rsidRPr="00487236">
        <w:rPr>
          <w:rFonts w:ascii="Times New Roman" w:hAnsi="Times New Roman"/>
        </w:rPr>
        <w:t xml:space="preserve"> and OMB Circular No. A-130.</w:t>
      </w:r>
    </w:p>
    <w:p w:rsidR="00A45D82" w:rsidRPr="00487236" w:rsidP="00A45D82" w14:paraId="313FB536" w14:textId="77777777">
      <w:pPr>
        <w:pStyle w:val="Header"/>
        <w:tabs>
          <w:tab w:val="clear" w:pos="4320"/>
          <w:tab w:val="clear" w:pos="8640"/>
        </w:tabs>
        <w:rPr>
          <w:rFonts w:ascii="Times New Roman" w:hAnsi="Times New Roman"/>
        </w:rPr>
      </w:pPr>
    </w:p>
    <w:p w:rsidR="00D0011E" w:rsidP="00D10073" w14:paraId="7417B0F4" w14:textId="77777777">
      <w:pPr>
        <w:numPr>
          <w:ilvl w:val="0"/>
          <w:numId w:val="1"/>
        </w:numPr>
        <w:ind w:firstLine="0"/>
        <w:rPr>
          <w:rFonts w:ascii="Times New Roman" w:hAnsi="Times New Roman"/>
          <w:b/>
        </w:rPr>
      </w:pPr>
      <w:r w:rsidRPr="00BC7F42">
        <w:rPr>
          <w:rFonts w:ascii="Times New Roman" w:hAnsi="Times New Roman"/>
          <w:b/>
        </w:rPr>
        <w:t>Justification for Sensitive Questions</w:t>
      </w:r>
    </w:p>
    <w:p w:rsidR="00A45D82" w:rsidP="003304AF" w14:paraId="4BEC86C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r w:rsidRPr="00011BB8">
        <w:rPr>
          <w:rFonts w:ascii="Times New Roman" w:hAnsi="Times New Roman"/>
          <w:b w:val="0"/>
          <w:i w:val="0"/>
        </w:rPr>
        <w:t>The information collection does not contain any questions of a sensitive nature</w:t>
      </w:r>
      <w:r w:rsidRPr="00BC7F42">
        <w:rPr>
          <w:rFonts w:ascii="Times New Roman" w:hAnsi="Times New Roman"/>
          <w:b w:val="0"/>
        </w:rPr>
        <w:t>.</w:t>
      </w:r>
    </w:p>
    <w:p w:rsidR="00A45D82" w:rsidRPr="00BC7F42" w:rsidP="00A45D82" w14:paraId="4BFAC613" w14:textId="77777777">
      <w:pPr>
        <w:rPr>
          <w:rFonts w:ascii="Times New Roman" w:hAnsi="Times New Roman"/>
        </w:rPr>
      </w:pPr>
    </w:p>
    <w:p w:rsidR="00BC60AF" w:rsidRPr="007331C9" w:rsidP="00D10073" w14:paraId="6EA99CD6" w14:textId="2B03DFB2">
      <w:pPr>
        <w:numPr>
          <w:ilvl w:val="0"/>
          <w:numId w:val="1"/>
        </w:numPr>
        <w:ind w:firstLine="0"/>
        <w:rPr>
          <w:rFonts w:ascii="Times New Roman" w:hAnsi="Times New Roman"/>
        </w:rPr>
      </w:pPr>
      <w:r w:rsidRPr="00572C71">
        <w:rPr>
          <w:rFonts w:ascii="Times New Roman" w:hAnsi="Times New Roman"/>
          <w:b/>
        </w:rPr>
        <w:t>Estimates of Public Reporting Burden</w:t>
      </w:r>
    </w:p>
    <w:tbl>
      <w:tblPr>
        <w:tblW w:w="11044"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6"/>
        <w:gridCol w:w="1523"/>
        <w:gridCol w:w="1310"/>
        <w:gridCol w:w="1190"/>
        <w:gridCol w:w="1256"/>
        <w:gridCol w:w="1389"/>
        <w:gridCol w:w="1430"/>
        <w:gridCol w:w="1510"/>
      </w:tblGrid>
      <w:tr w14:paraId="303D3EAC" w14:textId="77777777" w:rsidTr="00EC3086">
        <w:tblPrEx>
          <w:tblW w:w="11044"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43"/>
        </w:trPr>
        <w:tc>
          <w:tcPr>
            <w:tcW w:w="1436" w:type="dxa"/>
            <w:tcMar>
              <w:top w:w="0" w:type="dxa"/>
              <w:left w:w="108" w:type="dxa"/>
              <w:bottom w:w="0" w:type="dxa"/>
              <w:right w:w="108" w:type="dxa"/>
            </w:tcMar>
            <w:hideMark/>
          </w:tcPr>
          <w:p w:rsidR="007331C9" w:rsidRPr="007331C9" w:rsidP="007331C9" w14:paraId="02F1CAA8"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Mo</w:t>
            </w:r>
            <w:r w:rsidRPr="007331C9">
              <w:rPr>
                <w:rFonts w:ascii="Times New Roman" w:eastAsia="Calibri" w:hAnsi="Times New Roman"/>
                <w:b/>
                <w:bCs/>
                <w:snapToGrid/>
                <w:color w:val="000000"/>
                <w:lang w:eastAsia="zh-CN"/>
              </w:rPr>
              <w:t>dality of Completion</w:t>
            </w:r>
          </w:p>
        </w:tc>
        <w:tc>
          <w:tcPr>
            <w:tcW w:w="1523" w:type="dxa"/>
            <w:tcMar>
              <w:top w:w="0" w:type="dxa"/>
              <w:left w:w="108" w:type="dxa"/>
              <w:bottom w:w="0" w:type="dxa"/>
              <w:right w:w="108" w:type="dxa"/>
            </w:tcMar>
            <w:hideMark/>
          </w:tcPr>
          <w:p w:rsidR="007331C9" w:rsidRPr="007331C9" w:rsidP="007331C9" w14:paraId="10F8340D"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Number of Respondents</w:t>
            </w:r>
          </w:p>
        </w:tc>
        <w:tc>
          <w:tcPr>
            <w:tcW w:w="1310" w:type="dxa"/>
            <w:tcMar>
              <w:top w:w="0" w:type="dxa"/>
              <w:left w:w="108" w:type="dxa"/>
              <w:bottom w:w="0" w:type="dxa"/>
              <w:right w:w="108" w:type="dxa"/>
            </w:tcMar>
            <w:hideMark/>
          </w:tcPr>
          <w:p w:rsidR="007331C9" w:rsidRPr="007331C9" w:rsidP="007331C9" w14:paraId="1CF17FDD"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Frequency of Response</w:t>
            </w:r>
          </w:p>
        </w:tc>
        <w:tc>
          <w:tcPr>
            <w:tcW w:w="1190" w:type="dxa"/>
            <w:tcMar>
              <w:top w:w="0" w:type="dxa"/>
              <w:left w:w="108" w:type="dxa"/>
              <w:bottom w:w="0" w:type="dxa"/>
              <w:right w:w="108" w:type="dxa"/>
            </w:tcMar>
            <w:hideMark/>
          </w:tcPr>
          <w:p w:rsidR="007331C9" w:rsidRPr="007331C9" w:rsidP="007331C9" w14:paraId="77C3010C"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Average Burden Per Response (minutes)</w:t>
            </w:r>
          </w:p>
        </w:tc>
        <w:tc>
          <w:tcPr>
            <w:tcW w:w="1256" w:type="dxa"/>
            <w:tcMar>
              <w:top w:w="0" w:type="dxa"/>
              <w:left w:w="108" w:type="dxa"/>
              <w:bottom w:w="0" w:type="dxa"/>
              <w:right w:w="108" w:type="dxa"/>
            </w:tcMar>
            <w:hideMark/>
          </w:tcPr>
          <w:p w:rsidR="007331C9" w:rsidRPr="007331C9" w:rsidP="007331C9" w14:paraId="0F0C194E"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Estimated Total Annual Burden (hours)</w:t>
            </w:r>
          </w:p>
        </w:tc>
        <w:tc>
          <w:tcPr>
            <w:tcW w:w="1389" w:type="dxa"/>
            <w:tcMar>
              <w:top w:w="0" w:type="dxa"/>
              <w:left w:w="108" w:type="dxa"/>
              <w:bottom w:w="0" w:type="dxa"/>
              <w:right w:w="108" w:type="dxa"/>
            </w:tcMar>
            <w:hideMark/>
          </w:tcPr>
          <w:p w:rsidR="007331C9" w:rsidRPr="007331C9" w:rsidP="007331C9" w14:paraId="5E338732"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Average Theoretical Hourly Cost Amount (dollars)*</w:t>
            </w:r>
          </w:p>
        </w:tc>
        <w:tc>
          <w:tcPr>
            <w:tcW w:w="1430" w:type="dxa"/>
            <w:tcMar>
              <w:top w:w="0" w:type="dxa"/>
              <w:left w:w="108" w:type="dxa"/>
              <w:bottom w:w="0" w:type="dxa"/>
              <w:right w:w="108" w:type="dxa"/>
            </w:tcMar>
            <w:hideMark/>
          </w:tcPr>
          <w:p w:rsidR="007331C9" w:rsidRPr="007331C9" w:rsidP="007331C9" w14:paraId="79D67C67"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Average Wait Time in Field Office (minutes)**</w:t>
            </w:r>
          </w:p>
        </w:tc>
        <w:tc>
          <w:tcPr>
            <w:tcW w:w="1510" w:type="dxa"/>
            <w:tcMar>
              <w:top w:w="0" w:type="dxa"/>
              <w:left w:w="108" w:type="dxa"/>
              <w:bottom w:w="0" w:type="dxa"/>
              <w:right w:w="108" w:type="dxa"/>
            </w:tcMar>
            <w:hideMark/>
          </w:tcPr>
          <w:p w:rsidR="007331C9" w:rsidRPr="007331C9" w:rsidP="007331C9" w14:paraId="346F6332" w14:textId="77777777">
            <w:pPr>
              <w:widowControl/>
              <w:rPr>
                <w:rFonts w:ascii="Times New Roman" w:eastAsia="Calibri" w:hAnsi="Times New Roman"/>
                <w:b/>
                <w:bCs/>
                <w:snapToGrid/>
                <w:color w:val="000000"/>
                <w:lang w:eastAsia="zh-CN"/>
              </w:rPr>
            </w:pPr>
            <w:r w:rsidRPr="007331C9">
              <w:rPr>
                <w:rFonts w:ascii="Times New Roman" w:eastAsia="Calibri" w:hAnsi="Times New Roman"/>
                <w:b/>
                <w:bCs/>
                <w:snapToGrid/>
                <w:color w:val="000000"/>
                <w:lang w:eastAsia="zh-CN"/>
              </w:rPr>
              <w:t xml:space="preserve">Total Annual </w:t>
            </w:r>
            <w:r w:rsidRPr="007331C9">
              <w:rPr>
                <w:rFonts w:ascii="Times New Roman" w:eastAsia="Calibri" w:hAnsi="Times New Roman"/>
                <w:b/>
                <w:bCs/>
                <w:snapToGrid/>
                <w:color w:val="000000"/>
                <w:lang w:eastAsia="zh-CN"/>
              </w:rPr>
              <w:t>Opportunity Cost (dollars)***</w:t>
            </w:r>
          </w:p>
        </w:tc>
      </w:tr>
      <w:tr w14:paraId="60AAA9F2" w14:textId="77777777" w:rsidTr="00EC3086">
        <w:tblPrEx>
          <w:tblW w:w="11044" w:type="dxa"/>
          <w:tblInd w:w="-780" w:type="dxa"/>
          <w:tblCellMar>
            <w:left w:w="0" w:type="dxa"/>
            <w:right w:w="0" w:type="dxa"/>
          </w:tblCellMar>
          <w:tblLook w:val="04A0"/>
        </w:tblPrEx>
        <w:trPr>
          <w:trHeight w:val="616"/>
        </w:trPr>
        <w:tc>
          <w:tcPr>
            <w:tcW w:w="1436" w:type="dxa"/>
            <w:tcMar>
              <w:top w:w="0" w:type="dxa"/>
              <w:left w:w="108" w:type="dxa"/>
              <w:bottom w:w="0" w:type="dxa"/>
              <w:right w:w="108" w:type="dxa"/>
            </w:tcMar>
            <w:hideMark/>
          </w:tcPr>
          <w:p w:rsidR="007331C9" w:rsidRPr="007331C9" w:rsidP="007331C9" w14:paraId="389A073B" w14:textId="77777777">
            <w:pPr>
              <w:widowControl/>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SSA-7104 (mailed)</w:t>
            </w:r>
          </w:p>
        </w:tc>
        <w:tc>
          <w:tcPr>
            <w:tcW w:w="1523" w:type="dxa"/>
            <w:tcMar>
              <w:top w:w="0" w:type="dxa"/>
              <w:left w:w="108" w:type="dxa"/>
              <w:bottom w:w="0" w:type="dxa"/>
              <w:right w:w="108" w:type="dxa"/>
            </w:tcMar>
            <w:hideMark/>
          </w:tcPr>
          <w:p w:rsidR="007331C9" w:rsidRPr="007331C9" w:rsidP="000A317E" w14:paraId="08142580" w14:textId="77777777">
            <w:pPr>
              <w:widowControl/>
              <w:jc w:val="right"/>
              <w:rPr>
                <w:rFonts w:ascii="Times New Roman" w:eastAsia="Calibri" w:hAnsi="Times New Roman"/>
                <w:snapToGrid/>
                <w:color w:val="000000"/>
                <w:lang w:eastAsia="zh-CN"/>
              </w:rPr>
            </w:pPr>
            <w:r w:rsidRPr="007331C9">
              <w:rPr>
                <w:rFonts w:ascii="Times New Roman" w:eastAsia="SimSun" w:hAnsi="Times New Roman"/>
                <w:snapToGrid/>
                <w:color w:val="000000"/>
                <w:lang w:eastAsia="zh-CN"/>
              </w:rPr>
              <w:t>2,154</w:t>
            </w:r>
          </w:p>
        </w:tc>
        <w:tc>
          <w:tcPr>
            <w:tcW w:w="1310" w:type="dxa"/>
            <w:tcMar>
              <w:top w:w="0" w:type="dxa"/>
              <w:left w:w="108" w:type="dxa"/>
              <w:bottom w:w="0" w:type="dxa"/>
              <w:right w:w="108" w:type="dxa"/>
            </w:tcMar>
            <w:hideMark/>
          </w:tcPr>
          <w:p w:rsidR="007331C9" w:rsidRPr="007331C9" w:rsidP="000A317E" w14:paraId="07EF426C"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1</w:t>
            </w:r>
          </w:p>
        </w:tc>
        <w:tc>
          <w:tcPr>
            <w:tcW w:w="1190" w:type="dxa"/>
            <w:tcMar>
              <w:top w:w="0" w:type="dxa"/>
              <w:left w:w="108" w:type="dxa"/>
              <w:bottom w:w="0" w:type="dxa"/>
              <w:right w:w="108" w:type="dxa"/>
            </w:tcMar>
            <w:hideMark/>
          </w:tcPr>
          <w:p w:rsidR="007331C9" w:rsidRPr="007331C9" w:rsidP="000A317E" w14:paraId="00D3CF14"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30</w:t>
            </w:r>
          </w:p>
        </w:tc>
        <w:tc>
          <w:tcPr>
            <w:tcW w:w="1256" w:type="dxa"/>
            <w:tcMar>
              <w:top w:w="0" w:type="dxa"/>
              <w:left w:w="108" w:type="dxa"/>
              <w:bottom w:w="0" w:type="dxa"/>
              <w:right w:w="108" w:type="dxa"/>
            </w:tcMar>
            <w:hideMark/>
          </w:tcPr>
          <w:p w:rsidR="007331C9" w:rsidRPr="007331C9" w:rsidP="000A317E" w14:paraId="58BBDB53"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1.077</w:t>
            </w:r>
          </w:p>
        </w:tc>
        <w:tc>
          <w:tcPr>
            <w:tcW w:w="1389" w:type="dxa"/>
            <w:tcMar>
              <w:top w:w="0" w:type="dxa"/>
              <w:left w:w="108" w:type="dxa"/>
              <w:bottom w:w="0" w:type="dxa"/>
              <w:right w:w="108" w:type="dxa"/>
            </w:tcMar>
            <w:hideMark/>
          </w:tcPr>
          <w:p w:rsidR="007331C9" w:rsidRPr="007331C9" w:rsidP="000A317E" w14:paraId="39D9EDAC"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$31.48*</w:t>
            </w:r>
          </w:p>
        </w:tc>
        <w:tc>
          <w:tcPr>
            <w:tcW w:w="1430" w:type="dxa"/>
            <w:tcMar>
              <w:top w:w="0" w:type="dxa"/>
              <w:left w:w="108" w:type="dxa"/>
              <w:bottom w:w="0" w:type="dxa"/>
              <w:right w:w="108" w:type="dxa"/>
            </w:tcMar>
          </w:tcPr>
          <w:p w:rsidR="007331C9" w:rsidRPr="007331C9" w:rsidP="000A317E" w14:paraId="787FC1B6" w14:textId="77777777">
            <w:pPr>
              <w:widowControl/>
              <w:jc w:val="right"/>
              <w:rPr>
                <w:rFonts w:ascii="Times New Roman" w:eastAsia="Calibri" w:hAnsi="Times New Roman"/>
                <w:snapToGrid/>
                <w:color w:val="000000"/>
                <w:lang w:eastAsia="zh-CN"/>
              </w:rPr>
            </w:pPr>
          </w:p>
        </w:tc>
        <w:tc>
          <w:tcPr>
            <w:tcW w:w="1510" w:type="dxa"/>
            <w:tcMar>
              <w:top w:w="0" w:type="dxa"/>
              <w:left w:w="108" w:type="dxa"/>
              <w:bottom w:w="0" w:type="dxa"/>
              <w:right w:w="108" w:type="dxa"/>
            </w:tcMar>
            <w:hideMark/>
          </w:tcPr>
          <w:p w:rsidR="007331C9" w:rsidRPr="007331C9" w:rsidP="000A317E" w14:paraId="58376857"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$33,904***</w:t>
            </w:r>
          </w:p>
        </w:tc>
      </w:tr>
      <w:tr w14:paraId="43E7FDAF" w14:textId="77777777" w:rsidTr="00EC3086">
        <w:tblPrEx>
          <w:tblW w:w="11044" w:type="dxa"/>
          <w:tblInd w:w="-780" w:type="dxa"/>
          <w:tblCellMar>
            <w:left w:w="0" w:type="dxa"/>
            <w:right w:w="0" w:type="dxa"/>
          </w:tblCellMar>
          <w:tblLook w:val="04A0"/>
        </w:tblPrEx>
        <w:trPr>
          <w:trHeight w:val="616"/>
        </w:trPr>
        <w:tc>
          <w:tcPr>
            <w:tcW w:w="1436" w:type="dxa"/>
            <w:tcMar>
              <w:top w:w="0" w:type="dxa"/>
              <w:left w:w="108" w:type="dxa"/>
              <w:bottom w:w="0" w:type="dxa"/>
              <w:right w:w="108" w:type="dxa"/>
            </w:tcMar>
          </w:tcPr>
          <w:p w:rsidR="007331C9" w:rsidRPr="007331C9" w:rsidP="007331C9" w14:paraId="0E4688AD" w14:textId="77777777">
            <w:pPr>
              <w:widowControl/>
              <w:rPr>
                <w:rFonts w:ascii="Times New Roman" w:eastAsia="Calibri" w:hAnsi="Times New Roman"/>
                <w:snapToGrid/>
                <w:color w:val="000000"/>
                <w:lang w:eastAsia="zh-CN"/>
              </w:rPr>
            </w:pPr>
            <w:r w:rsidRPr="007331C9">
              <w:rPr>
                <w:rFonts w:ascii="Times New Roman" w:eastAsia="SimSun" w:hAnsi="Times New Roman"/>
                <w:snapToGrid/>
                <w:color w:val="000000"/>
                <w:lang w:eastAsia="zh-CN"/>
              </w:rPr>
              <w:t>SSA-7104 (completed in or brought to a field office)</w:t>
            </w:r>
          </w:p>
        </w:tc>
        <w:tc>
          <w:tcPr>
            <w:tcW w:w="1523" w:type="dxa"/>
            <w:tcMar>
              <w:top w:w="0" w:type="dxa"/>
              <w:left w:w="108" w:type="dxa"/>
              <w:bottom w:w="0" w:type="dxa"/>
              <w:right w:w="108" w:type="dxa"/>
            </w:tcMar>
          </w:tcPr>
          <w:p w:rsidR="007331C9" w:rsidRPr="007331C9" w:rsidP="000A317E" w14:paraId="42F60D92" w14:textId="77777777">
            <w:pPr>
              <w:widowControl/>
              <w:jc w:val="right"/>
              <w:rPr>
                <w:rFonts w:ascii="Times New Roman" w:eastAsia="SimSun" w:hAnsi="Times New Roman"/>
                <w:snapToGrid/>
                <w:color w:val="000000"/>
                <w:lang w:eastAsia="zh-CN"/>
              </w:rPr>
            </w:pPr>
            <w:r w:rsidRPr="007331C9">
              <w:rPr>
                <w:rFonts w:ascii="Times New Roman" w:eastAsia="SimSun" w:hAnsi="Times New Roman"/>
                <w:snapToGrid/>
                <w:color w:val="000000"/>
                <w:lang w:eastAsia="zh-CN"/>
              </w:rPr>
              <w:t>2,154</w:t>
            </w:r>
          </w:p>
        </w:tc>
        <w:tc>
          <w:tcPr>
            <w:tcW w:w="1310" w:type="dxa"/>
            <w:tcMar>
              <w:top w:w="0" w:type="dxa"/>
              <w:left w:w="108" w:type="dxa"/>
              <w:bottom w:w="0" w:type="dxa"/>
              <w:right w:w="108" w:type="dxa"/>
            </w:tcMar>
          </w:tcPr>
          <w:p w:rsidR="007331C9" w:rsidRPr="007331C9" w:rsidP="000A317E" w14:paraId="747360C5"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1</w:t>
            </w:r>
          </w:p>
        </w:tc>
        <w:tc>
          <w:tcPr>
            <w:tcW w:w="1190" w:type="dxa"/>
            <w:tcMar>
              <w:top w:w="0" w:type="dxa"/>
              <w:left w:w="108" w:type="dxa"/>
              <w:bottom w:w="0" w:type="dxa"/>
              <w:right w:w="108" w:type="dxa"/>
            </w:tcMar>
          </w:tcPr>
          <w:p w:rsidR="007331C9" w:rsidRPr="007331C9" w:rsidP="000A317E" w14:paraId="09545164"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30</w:t>
            </w:r>
          </w:p>
        </w:tc>
        <w:tc>
          <w:tcPr>
            <w:tcW w:w="1256" w:type="dxa"/>
            <w:tcMar>
              <w:top w:w="0" w:type="dxa"/>
              <w:left w:w="108" w:type="dxa"/>
              <w:bottom w:w="0" w:type="dxa"/>
              <w:right w:w="108" w:type="dxa"/>
            </w:tcMar>
          </w:tcPr>
          <w:p w:rsidR="007331C9" w:rsidRPr="007331C9" w:rsidP="000A317E" w14:paraId="02C32B7E"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1,077</w:t>
            </w:r>
          </w:p>
        </w:tc>
        <w:tc>
          <w:tcPr>
            <w:tcW w:w="1389" w:type="dxa"/>
            <w:tcMar>
              <w:top w:w="0" w:type="dxa"/>
              <w:left w:w="108" w:type="dxa"/>
              <w:bottom w:w="0" w:type="dxa"/>
              <w:right w:w="108" w:type="dxa"/>
            </w:tcMar>
          </w:tcPr>
          <w:p w:rsidR="007331C9" w:rsidRPr="007331C9" w:rsidP="000A317E" w14:paraId="1468432A"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$31.48*</w:t>
            </w:r>
          </w:p>
        </w:tc>
        <w:tc>
          <w:tcPr>
            <w:tcW w:w="1430" w:type="dxa"/>
            <w:tcMar>
              <w:top w:w="0" w:type="dxa"/>
              <w:left w:w="108" w:type="dxa"/>
              <w:bottom w:w="0" w:type="dxa"/>
              <w:right w:w="108" w:type="dxa"/>
            </w:tcMar>
          </w:tcPr>
          <w:p w:rsidR="007331C9" w:rsidRPr="007331C9" w:rsidP="000A317E" w14:paraId="7EE5532F"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24**</w:t>
            </w:r>
          </w:p>
        </w:tc>
        <w:tc>
          <w:tcPr>
            <w:tcW w:w="1510" w:type="dxa"/>
            <w:tcMar>
              <w:top w:w="0" w:type="dxa"/>
              <w:left w:w="108" w:type="dxa"/>
              <w:bottom w:w="0" w:type="dxa"/>
              <w:right w:w="108" w:type="dxa"/>
            </w:tcMar>
          </w:tcPr>
          <w:p w:rsidR="007331C9" w:rsidRPr="007331C9" w:rsidP="000A317E" w14:paraId="3EB53A5F"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$61,040***</w:t>
            </w:r>
          </w:p>
          <w:p w:rsidR="007331C9" w:rsidRPr="007331C9" w:rsidP="000A317E" w14:paraId="498D1193" w14:textId="77777777">
            <w:pPr>
              <w:widowControl/>
              <w:jc w:val="right"/>
              <w:rPr>
                <w:rFonts w:ascii="Times New Roman" w:eastAsia="Calibri" w:hAnsi="Times New Roman"/>
                <w:snapToGrid/>
                <w:color w:val="000000"/>
                <w:lang w:eastAsia="zh-CN"/>
              </w:rPr>
            </w:pPr>
            <w:r w:rsidRPr="007331C9">
              <w:rPr>
                <w:rFonts w:ascii="Times New Roman" w:eastAsia="Calibri" w:hAnsi="Times New Roman"/>
                <w:snapToGrid/>
                <w:color w:val="000000"/>
                <w:lang w:eastAsia="zh-CN"/>
              </w:rPr>
              <w:t xml:space="preserve"> </w:t>
            </w:r>
          </w:p>
        </w:tc>
      </w:tr>
      <w:tr w14:paraId="4698E416" w14:textId="77777777" w:rsidTr="00EC3086">
        <w:tblPrEx>
          <w:tblW w:w="11044" w:type="dxa"/>
          <w:tblInd w:w="-780" w:type="dxa"/>
          <w:tblCellMar>
            <w:left w:w="0" w:type="dxa"/>
            <w:right w:w="0" w:type="dxa"/>
          </w:tblCellMar>
          <w:tblLook w:val="04A0"/>
        </w:tblPrEx>
        <w:trPr>
          <w:trHeight w:val="269"/>
        </w:trPr>
        <w:tc>
          <w:tcPr>
            <w:tcW w:w="14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7331C9" w14:paraId="35FBEEC7" w14:textId="77777777">
            <w:pPr>
              <w:widowControl/>
              <w:rPr>
                <w:rFonts w:ascii="Times New Roman" w:eastAsia="SimSun" w:hAnsi="Times New Roman"/>
                <w:b/>
                <w:snapToGrid/>
                <w:color w:val="000000"/>
                <w:lang w:eastAsia="zh-CN"/>
              </w:rPr>
            </w:pPr>
            <w:r w:rsidRPr="007331C9">
              <w:rPr>
                <w:rFonts w:ascii="Times New Roman" w:eastAsia="SimSun" w:hAnsi="Times New Roman"/>
                <w:b/>
                <w:snapToGrid/>
                <w:color w:val="000000"/>
                <w:lang w:eastAsia="zh-CN"/>
              </w:rPr>
              <w:t>Totals</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1D0417B8" w14:textId="4293845C">
            <w:pPr>
              <w:widowControl/>
              <w:jc w:val="right"/>
              <w:rPr>
                <w:rFonts w:ascii="Times New Roman" w:eastAsia="SimSun" w:hAnsi="Times New Roman"/>
                <w:b/>
                <w:snapToGrid/>
                <w:color w:val="000000"/>
                <w:lang w:eastAsia="zh-CN"/>
              </w:rPr>
            </w:pPr>
            <w:bookmarkStart w:id="0" w:name="_Hlk161910941"/>
            <w:r w:rsidRPr="007331C9">
              <w:rPr>
                <w:rFonts w:ascii="Times New Roman" w:eastAsia="SimSun" w:hAnsi="Times New Roman"/>
                <w:b/>
                <w:snapToGrid/>
                <w:color w:val="000000"/>
                <w:lang w:eastAsia="zh-CN"/>
              </w:rPr>
              <w:t>4</w:t>
            </w:r>
            <w:r w:rsidR="005534A1">
              <w:rPr>
                <w:rFonts w:ascii="Times New Roman" w:eastAsia="SimSun" w:hAnsi="Times New Roman"/>
                <w:b/>
                <w:snapToGrid/>
                <w:color w:val="000000"/>
                <w:lang w:eastAsia="zh-CN"/>
              </w:rPr>
              <w:t>,</w:t>
            </w:r>
            <w:r w:rsidRPr="007331C9">
              <w:rPr>
                <w:rFonts w:ascii="Times New Roman" w:eastAsia="SimSun" w:hAnsi="Times New Roman"/>
                <w:b/>
                <w:snapToGrid/>
                <w:color w:val="000000"/>
                <w:lang w:eastAsia="zh-CN"/>
              </w:rPr>
              <w:t>308</w:t>
            </w:r>
            <w:bookmarkEnd w:id="0"/>
          </w:p>
        </w:tc>
        <w:tc>
          <w:tcPr>
            <w:tcW w:w="1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410EB600" w14:textId="77777777">
            <w:pPr>
              <w:widowControl/>
              <w:jc w:val="right"/>
              <w:rPr>
                <w:rFonts w:ascii="Times New Roman" w:eastAsia="Calibri" w:hAnsi="Times New Roman"/>
                <w:b/>
                <w:snapToGrid/>
                <w:color w:val="000000"/>
                <w:lang w:eastAsia="zh-CN"/>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6C68F4C4" w14:textId="77777777">
            <w:pPr>
              <w:widowControl/>
              <w:jc w:val="right"/>
              <w:rPr>
                <w:rFonts w:ascii="Times New Roman" w:eastAsia="Calibri" w:hAnsi="Times New Roman"/>
                <w:b/>
                <w:snapToGrid/>
                <w:color w:val="000000"/>
                <w:lang w:eastAsia="zh-CN"/>
              </w:rPr>
            </w:pPr>
          </w:p>
        </w:tc>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1182EA15" w14:textId="304995EA">
            <w:pPr>
              <w:widowControl/>
              <w:jc w:val="right"/>
              <w:rPr>
                <w:rFonts w:ascii="Times New Roman" w:eastAsia="Calibri" w:hAnsi="Times New Roman"/>
                <w:b/>
                <w:snapToGrid/>
                <w:color w:val="000000"/>
                <w:lang w:eastAsia="zh-CN"/>
              </w:rPr>
            </w:pPr>
            <w:r w:rsidRPr="007331C9">
              <w:rPr>
                <w:rFonts w:ascii="Times New Roman" w:eastAsia="Calibri" w:hAnsi="Times New Roman"/>
                <w:b/>
                <w:snapToGrid/>
                <w:color w:val="000000"/>
                <w:lang w:eastAsia="zh-CN"/>
              </w:rPr>
              <w:t>2</w:t>
            </w:r>
            <w:r w:rsidR="005534A1">
              <w:rPr>
                <w:rFonts w:ascii="Times New Roman" w:eastAsia="Calibri" w:hAnsi="Times New Roman"/>
                <w:b/>
                <w:snapToGrid/>
                <w:color w:val="000000"/>
                <w:lang w:eastAsia="zh-CN"/>
              </w:rPr>
              <w:t>,</w:t>
            </w:r>
            <w:r w:rsidRPr="007331C9">
              <w:rPr>
                <w:rFonts w:ascii="Times New Roman" w:eastAsia="Calibri" w:hAnsi="Times New Roman"/>
                <w:b/>
                <w:snapToGrid/>
                <w:color w:val="000000"/>
                <w:lang w:eastAsia="zh-CN"/>
              </w:rPr>
              <w:t>154</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665AEA3D" w14:textId="77777777">
            <w:pPr>
              <w:widowControl/>
              <w:jc w:val="right"/>
              <w:rPr>
                <w:rFonts w:ascii="Times New Roman" w:eastAsia="Calibri" w:hAnsi="Times New Roman"/>
                <w:b/>
                <w:snapToGrid/>
                <w:color w:val="000000"/>
                <w:lang w:eastAsia="zh-CN"/>
              </w:rPr>
            </w:pP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48D9125B" w14:textId="77777777">
            <w:pPr>
              <w:widowControl/>
              <w:jc w:val="right"/>
              <w:rPr>
                <w:rFonts w:ascii="Times New Roman" w:eastAsia="Calibri" w:hAnsi="Times New Roman"/>
                <w:b/>
                <w:snapToGrid/>
                <w:color w:val="000000"/>
                <w:lang w:eastAsia="zh-CN"/>
              </w:rPr>
            </w:pPr>
          </w:p>
        </w:tc>
        <w:tc>
          <w:tcPr>
            <w:tcW w:w="15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31C9" w:rsidRPr="007331C9" w:rsidP="000A317E" w14:paraId="4AA211FD" w14:textId="77777777">
            <w:pPr>
              <w:widowControl/>
              <w:jc w:val="right"/>
              <w:rPr>
                <w:rFonts w:ascii="Times New Roman" w:eastAsia="Calibri" w:hAnsi="Times New Roman"/>
                <w:b/>
                <w:snapToGrid/>
                <w:color w:val="000000"/>
                <w:lang w:eastAsia="zh-CN"/>
              </w:rPr>
            </w:pPr>
            <w:r w:rsidRPr="007331C9">
              <w:rPr>
                <w:rFonts w:ascii="Times New Roman" w:eastAsia="Calibri" w:hAnsi="Times New Roman"/>
                <w:b/>
                <w:snapToGrid/>
                <w:color w:val="000000"/>
                <w:lang w:eastAsia="zh-CN"/>
              </w:rPr>
              <w:t>$94,944***</w:t>
            </w:r>
          </w:p>
        </w:tc>
      </w:tr>
    </w:tbl>
    <w:p w:rsidR="005534A1" w:rsidP="005534A1" w14:paraId="393E9D3B" w14:textId="77777777">
      <w:pPr>
        <w:pStyle w:val="ListParagraph"/>
        <w:autoSpaceDE w:val="0"/>
        <w:autoSpaceDN w:val="0"/>
        <w:adjustRightInd w:val="0"/>
        <w:ind w:left="1354"/>
        <w:rPr>
          <w:rFonts w:ascii="Times New Roman" w:eastAsia="SimSun" w:hAnsi="Times New Roman"/>
          <w:snapToGrid/>
          <w:color w:val="0000FF"/>
          <w:u w:val="single"/>
          <w:lang w:eastAsia="ar-SA"/>
        </w:rPr>
      </w:pPr>
      <w:r w:rsidRPr="00A22150">
        <w:rPr>
          <w:rFonts w:ascii="Times New Roman" w:hAnsi="Times New Roman"/>
        </w:rPr>
        <w:t xml:space="preserve">We based this figure on average </w:t>
      </w:r>
      <w:r>
        <w:rPr>
          <w:rFonts w:ascii="Times New Roman" w:hAnsi="Times New Roman"/>
        </w:rPr>
        <w:t xml:space="preserve">the </w:t>
      </w:r>
      <w:r w:rsidRPr="00A22150">
        <w:rPr>
          <w:rFonts w:ascii="Times New Roman" w:hAnsi="Times New Roman"/>
        </w:rPr>
        <w:t xml:space="preserve">U.S. citizen’s hourly salary, as reported by </w:t>
      </w:r>
      <w:r>
        <w:rPr>
          <w:rFonts w:ascii="Times New Roman" w:hAnsi="Times New Roman"/>
        </w:rPr>
        <w:t>Bureau of Labor Statistics data</w:t>
      </w:r>
      <w:r>
        <w:rPr>
          <w:rFonts w:ascii="Times New Roman" w:eastAsia="SimSun" w:hAnsi="Times New Roman"/>
          <w:snapToGrid/>
          <w:color w:val="000000"/>
          <w:lang w:eastAsia="ar-SA"/>
        </w:rPr>
        <w:t xml:space="preserve"> (</w:t>
      </w:r>
      <w:hyperlink r:id="rId6" w:history="1">
        <w:r w:rsidRPr="00F77604">
          <w:rPr>
            <w:rFonts w:ascii="Times New Roman" w:eastAsia="SimSun" w:hAnsi="Times New Roman"/>
            <w:snapToGrid/>
            <w:color w:val="0000FF"/>
            <w:u w:val="single"/>
            <w:lang w:eastAsia="ar-SA"/>
          </w:rPr>
          <w:t>https://www.bls.gov/oes/current/oes_nat.htm</w:t>
        </w:r>
      </w:hyperlink>
      <w:r>
        <w:rPr>
          <w:rFonts w:ascii="Times New Roman" w:eastAsia="SimSun" w:hAnsi="Times New Roman"/>
          <w:snapToGrid/>
          <w:color w:val="0000FF"/>
          <w:u w:val="single"/>
          <w:lang w:eastAsia="ar-SA"/>
        </w:rPr>
        <w:t>).</w:t>
      </w:r>
    </w:p>
    <w:p w:rsidR="005534A1" w:rsidP="005534A1" w14:paraId="24C72400" w14:textId="77777777">
      <w:pPr>
        <w:pStyle w:val="ListParagraph"/>
        <w:autoSpaceDE w:val="0"/>
        <w:autoSpaceDN w:val="0"/>
        <w:adjustRightInd w:val="0"/>
        <w:ind w:left="1354"/>
        <w:rPr>
          <w:rFonts w:ascii="Times New Roman" w:eastAsia="SimSun" w:hAnsi="Times New Roman"/>
          <w:snapToGrid/>
          <w:color w:val="0000FF"/>
          <w:u w:val="single"/>
          <w:lang w:eastAsia="ar-SA"/>
        </w:rPr>
      </w:pPr>
    </w:p>
    <w:p w:rsidR="005534A1" w:rsidP="005534A1" w14:paraId="3222C0F1" w14:textId="77777777">
      <w:pPr>
        <w:autoSpaceDE w:val="0"/>
        <w:autoSpaceDN w:val="0"/>
        <w:adjustRightInd w:val="0"/>
        <w:ind w:left="1354"/>
        <w:rPr>
          <w:rFonts w:ascii="Times New Roman" w:hAnsi="Times New Roman"/>
        </w:rPr>
      </w:pPr>
      <w:r w:rsidRPr="005534A1">
        <w:rPr>
          <w:rFonts w:ascii="Times New Roman" w:hAnsi="Times New Roman"/>
        </w:rPr>
        <w:t>*</w:t>
      </w:r>
      <w:r w:rsidRPr="005534A1">
        <w:rPr>
          <w:rFonts w:ascii="Times New Roman" w:hAnsi="Times New Roman"/>
        </w:rPr>
        <w:t>* We based this figure on the average FY 2024 wait times for field offices, based on SSA’s current management information data.</w:t>
      </w:r>
    </w:p>
    <w:p w:rsidR="005534A1" w:rsidRPr="005534A1" w:rsidP="005534A1" w14:paraId="5AFF4E6F" w14:textId="77777777">
      <w:pPr>
        <w:autoSpaceDE w:val="0"/>
        <w:autoSpaceDN w:val="0"/>
        <w:adjustRightInd w:val="0"/>
        <w:ind w:left="1354"/>
        <w:rPr>
          <w:rFonts w:ascii="Times New Roman" w:hAnsi="Times New Roman"/>
        </w:rPr>
      </w:pPr>
    </w:p>
    <w:p w:rsidR="005534A1" w:rsidRPr="00A22150" w:rsidP="005534A1" w14:paraId="7A50B597" w14:textId="77777777">
      <w:pPr>
        <w:pStyle w:val="ListParagraph"/>
        <w:autoSpaceDE w:val="0"/>
        <w:autoSpaceDN w:val="0"/>
        <w:adjustRightInd w:val="0"/>
        <w:ind w:left="1354"/>
        <w:rPr>
          <w:rFonts w:ascii="Times New Roman" w:hAnsi="Times New Roman"/>
        </w:rPr>
      </w:pPr>
      <w:r w:rsidRPr="00A22150">
        <w:rPr>
          <w:rFonts w:ascii="Times New Roman" w:hAnsi="Times New Roman"/>
        </w:rPr>
        <w:t>**</w:t>
      </w:r>
      <w:r>
        <w:rPr>
          <w:rFonts w:ascii="Times New Roman" w:hAnsi="Times New Roman"/>
        </w:rPr>
        <w:t>*</w:t>
      </w:r>
      <w:r w:rsidRPr="00A2215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w:t>
      </w:r>
      <w:r w:rsidRPr="00A22150">
        <w:rPr>
          <w:rFonts w:ascii="Times New Roman" w:hAnsi="Times New Roman"/>
        </w:rPr>
        <w:t xml:space="preserve">tion.  </w:t>
      </w:r>
      <w:r w:rsidRPr="00A22150">
        <w:rPr>
          <w:rFonts w:ascii="Times New Roman" w:hAnsi="Times New Roman"/>
          <w:b/>
          <w:u w:val="single"/>
        </w:rPr>
        <w:t>There is no actual charge to respondents to complete the application</w:t>
      </w:r>
      <w:r w:rsidRPr="00A22150">
        <w:rPr>
          <w:rFonts w:ascii="Times New Roman" w:hAnsi="Times New Roman"/>
        </w:rPr>
        <w:t>.</w:t>
      </w:r>
    </w:p>
    <w:p w:rsidR="007331C9" w:rsidRPr="00572C71" w:rsidP="007331C9" w14:paraId="2FA7ECDE" w14:textId="77777777">
      <w:pPr>
        <w:rPr>
          <w:rFonts w:ascii="Times New Roman" w:hAnsi="Times New Roman"/>
        </w:rPr>
      </w:pPr>
    </w:p>
    <w:p w:rsidR="00B12329" w:rsidP="005534A1" w14:paraId="68AE86D9" w14:textId="6DCCABCC">
      <w:pPr>
        <w:ind w:left="135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w:t>
      </w:r>
      <w:r>
        <w:rPr>
          <w:rFonts w:ascii="Times New Roman" w:hAnsi="Times New Roman"/>
        </w:rPr>
        <w:t>n for this collection.  OIRA based their estimation on a spatial analysis of SSA’s current field office locations and the location of the average population centers based on census tract information, which likely represents a 13.97 mile driving distance fo</w:t>
      </w:r>
      <w:r>
        <w:rPr>
          <w:rFonts w:ascii="Times New Roman" w:hAnsi="Times New Roman"/>
        </w:rPr>
        <w:t>r one-way travel.  We depict this on the chart below:</w:t>
      </w:r>
    </w:p>
    <w:p w:rsidR="003C109B" w:rsidP="003C109B" w14:paraId="0A780F86" w14:textId="77777777">
      <w:pPr>
        <w:rPr>
          <w:rFonts w:ascii="Times New Roman" w:hAnsi="Times New Roman"/>
          <w:snapToGrid/>
          <w:color w:val="000000"/>
        </w:rPr>
      </w:pPr>
    </w:p>
    <w:tbl>
      <w:tblPr>
        <w:tblW w:w="8768" w:type="dxa"/>
        <w:tblInd w:w="1340" w:type="dxa"/>
        <w:tblCellMar>
          <w:left w:w="0" w:type="dxa"/>
          <w:right w:w="0" w:type="dxa"/>
        </w:tblCellMar>
        <w:tblLook w:val="04A0"/>
      </w:tblPr>
      <w:tblGrid>
        <w:gridCol w:w="1661"/>
        <w:gridCol w:w="1709"/>
        <w:gridCol w:w="1675"/>
        <w:gridCol w:w="1693"/>
        <w:gridCol w:w="2030"/>
      </w:tblGrid>
      <w:tr w14:paraId="26488AEA" w14:textId="77777777" w:rsidTr="00B27656">
        <w:tblPrEx>
          <w:tblW w:w="8768" w:type="dxa"/>
          <w:tblInd w:w="1340" w:type="dxa"/>
          <w:tblCellMar>
            <w:left w:w="0" w:type="dxa"/>
            <w:right w:w="0" w:type="dxa"/>
          </w:tblCellMar>
          <w:tblLook w:val="04A0"/>
        </w:tblPrEx>
        <w:tc>
          <w:tcPr>
            <w:tcW w:w="16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C109B" w14:paraId="3AF82F3E" w14:textId="77777777">
            <w:pPr>
              <w:rPr>
                <w:rFonts w:ascii="Times New Roman" w:hAnsi="Times New Roman"/>
                <w:b/>
                <w:bCs/>
              </w:rPr>
            </w:pPr>
            <w:r>
              <w:rPr>
                <w:rFonts w:ascii="Times New Roman" w:hAnsi="Times New Roman"/>
                <w:b/>
                <w:bCs/>
              </w:rPr>
              <w:t>Total Number of Respondents Who Visit a Field Office</w:t>
            </w:r>
          </w:p>
        </w:tc>
        <w:tc>
          <w:tcPr>
            <w:tcW w:w="1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09B" w14:paraId="5E3933C4" w14:textId="77777777">
            <w:pPr>
              <w:rPr>
                <w:rFonts w:ascii="Times New Roman" w:hAnsi="Times New Roman"/>
                <w:b/>
                <w:bCs/>
              </w:rPr>
            </w:pPr>
            <w:r>
              <w:rPr>
                <w:rFonts w:ascii="Times New Roman" w:hAnsi="Times New Roman"/>
                <w:b/>
                <w:bCs/>
              </w:rPr>
              <w:t>Frequency of Response</w:t>
            </w:r>
          </w:p>
        </w:tc>
        <w:tc>
          <w:tcPr>
            <w:tcW w:w="1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09B" w14:paraId="5383C2AA" w14:textId="77777777">
            <w:pPr>
              <w:rPr>
                <w:rFonts w:ascii="Times New Roman" w:hAnsi="Times New Roman"/>
                <w:b/>
                <w:bCs/>
              </w:rPr>
            </w:pPr>
            <w:r>
              <w:rPr>
                <w:rFonts w:ascii="Times New Roman" w:hAnsi="Times New Roman"/>
                <w:b/>
                <w:bCs/>
              </w:rPr>
              <w:t>Average One-Way Travel Time to a Field Office (minutes)</w:t>
            </w:r>
          </w:p>
        </w:tc>
        <w:tc>
          <w:tcPr>
            <w:tcW w:w="1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09B" w14:paraId="00CFD325" w14:textId="77777777">
            <w:pPr>
              <w:rPr>
                <w:rFonts w:ascii="Times New Roman" w:hAnsi="Times New Roman"/>
                <w:b/>
                <w:bCs/>
              </w:rPr>
            </w:pPr>
            <w:r>
              <w:rPr>
                <w:rFonts w:ascii="Times New Roman" w:hAnsi="Times New Roman"/>
                <w:b/>
                <w:bCs/>
              </w:rPr>
              <w:t>Estimated Total Travel Time to a Field Office (hours)</w:t>
            </w:r>
          </w:p>
        </w:tc>
        <w:tc>
          <w:tcPr>
            <w:tcW w:w="2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C109B" w14:paraId="3FE3EEAF" w14:textId="77777777">
            <w:pPr>
              <w:rPr>
                <w:rFonts w:ascii="Times New Roman" w:hAnsi="Times New Roman"/>
                <w:b/>
                <w:bCs/>
              </w:rPr>
            </w:pPr>
            <w:r>
              <w:rPr>
                <w:rFonts w:ascii="Times New Roman" w:hAnsi="Times New Roman"/>
                <w:b/>
                <w:bCs/>
              </w:rPr>
              <w:t xml:space="preserve">Total </w:t>
            </w:r>
            <w:r>
              <w:rPr>
                <w:rFonts w:ascii="Times New Roman" w:hAnsi="Times New Roman"/>
                <w:b/>
                <w:bCs/>
              </w:rPr>
              <w:t>Annual Opportunity Cost for Travel Time (dollars)****</w:t>
            </w:r>
          </w:p>
        </w:tc>
      </w:tr>
      <w:tr w14:paraId="175D9360" w14:textId="77777777" w:rsidTr="00B27656">
        <w:tblPrEx>
          <w:tblW w:w="8768" w:type="dxa"/>
          <w:tblInd w:w="1340" w:type="dxa"/>
          <w:tblCellMar>
            <w:left w:w="0" w:type="dxa"/>
            <w:right w:w="0" w:type="dxa"/>
          </w:tblCellMar>
          <w:tblLook w:val="04A0"/>
        </w:tblPrEx>
        <w:tc>
          <w:tcPr>
            <w:tcW w:w="16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C109B" w:rsidP="000A317E" w14:paraId="4806020F" w14:textId="5FE79F8E">
            <w:pPr>
              <w:jc w:val="right"/>
              <w:rPr>
                <w:rFonts w:ascii="Times New Roman" w:hAnsi="Times New Roman"/>
                <w:color w:val="000000"/>
              </w:rPr>
            </w:pPr>
            <w:r>
              <w:rPr>
                <w:rFonts w:ascii="Times New Roman" w:hAnsi="Times New Roman"/>
                <w:color w:val="000000"/>
              </w:rPr>
              <w:t>2,154</w:t>
            </w:r>
          </w:p>
        </w:tc>
        <w:tc>
          <w:tcPr>
            <w:tcW w:w="1709" w:type="dxa"/>
            <w:tcBorders>
              <w:top w:val="nil"/>
              <w:left w:val="nil"/>
              <w:bottom w:val="single" w:sz="8" w:space="0" w:color="auto"/>
              <w:right w:val="single" w:sz="8" w:space="0" w:color="auto"/>
            </w:tcBorders>
            <w:tcMar>
              <w:top w:w="0" w:type="dxa"/>
              <w:left w:w="108" w:type="dxa"/>
              <w:bottom w:w="0" w:type="dxa"/>
              <w:right w:w="108" w:type="dxa"/>
            </w:tcMar>
            <w:hideMark/>
          </w:tcPr>
          <w:p w:rsidR="003C109B" w:rsidP="000A317E" w14:paraId="2989C521" w14:textId="77777777">
            <w:pPr>
              <w:jc w:val="right"/>
              <w:rPr>
                <w:rFonts w:ascii="Times New Roman" w:hAnsi="Times New Roman"/>
                <w:color w:val="000000"/>
              </w:rPr>
            </w:pPr>
            <w:r>
              <w:rPr>
                <w:rFonts w:ascii="Times New Roman" w:hAnsi="Times New Roman"/>
                <w:color w:val="000000"/>
              </w:rPr>
              <w:t>1</w:t>
            </w:r>
          </w:p>
        </w:tc>
        <w:tc>
          <w:tcPr>
            <w:tcW w:w="1675" w:type="dxa"/>
            <w:tcBorders>
              <w:top w:val="nil"/>
              <w:left w:val="nil"/>
              <w:bottom w:val="single" w:sz="8" w:space="0" w:color="auto"/>
              <w:right w:val="single" w:sz="8" w:space="0" w:color="auto"/>
            </w:tcBorders>
            <w:tcMar>
              <w:top w:w="0" w:type="dxa"/>
              <w:left w:w="108" w:type="dxa"/>
              <w:bottom w:w="0" w:type="dxa"/>
              <w:right w:w="108" w:type="dxa"/>
            </w:tcMar>
            <w:hideMark/>
          </w:tcPr>
          <w:p w:rsidR="003C109B" w:rsidP="000A317E" w14:paraId="255C4800" w14:textId="77777777">
            <w:pPr>
              <w:jc w:val="right"/>
              <w:rPr>
                <w:rFonts w:ascii="Times New Roman" w:hAnsi="Times New Roman"/>
                <w:color w:val="000000"/>
              </w:rPr>
            </w:pPr>
            <w:r>
              <w:rPr>
                <w:rFonts w:ascii="Times New Roman" w:hAnsi="Times New Roman"/>
                <w:color w:val="000000"/>
              </w:rPr>
              <w:t>30</w:t>
            </w:r>
          </w:p>
        </w:tc>
        <w:tc>
          <w:tcPr>
            <w:tcW w:w="1693" w:type="dxa"/>
            <w:tcBorders>
              <w:top w:val="nil"/>
              <w:left w:val="nil"/>
              <w:bottom w:val="single" w:sz="8" w:space="0" w:color="auto"/>
              <w:right w:val="single" w:sz="8" w:space="0" w:color="auto"/>
            </w:tcBorders>
            <w:tcMar>
              <w:top w:w="0" w:type="dxa"/>
              <w:left w:w="108" w:type="dxa"/>
              <w:bottom w:w="0" w:type="dxa"/>
              <w:right w:w="108" w:type="dxa"/>
            </w:tcMar>
            <w:hideMark/>
          </w:tcPr>
          <w:p w:rsidR="003C109B" w:rsidP="000A317E" w14:paraId="6042E6A3" w14:textId="12E3A73D">
            <w:pPr>
              <w:jc w:val="right"/>
              <w:rPr>
                <w:rFonts w:ascii="Times New Roman" w:hAnsi="Times New Roman"/>
                <w:color w:val="000000"/>
              </w:rPr>
            </w:pPr>
            <w:r>
              <w:rPr>
                <w:rFonts w:ascii="Times New Roman" w:hAnsi="Times New Roman"/>
                <w:color w:val="000000"/>
              </w:rPr>
              <w:t>1</w:t>
            </w:r>
            <w:r w:rsidR="005534A1">
              <w:rPr>
                <w:rFonts w:ascii="Times New Roman" w:hAnsi="Times New Roman"/>
                <w:color w:val="000000"/>
              </w:rPr>
              <w:t>,</w:t>
            </w:r>
            <w:r>
              <w:rPr>
                <w:rFonts w:ascii="Times New Roman" w:hAnsi="Times New Roman"/>
                <w:color w:val="000000"/>
              </w:rPr>
              <w:t>077</w:t>
            </w:r>
          </w:p>
        </w:tc>
        <w:tc>
          <w:tcPr>
            <w:tcW w:w="2030" w:type="dxa"/>
            <w:tcBorders>
              <w:top w:val="nil"/>
              <w:left w:val="nil"/>
              <w:bottom w:val="single" w:sz="8" w:space="0" w:color="auto"/>
              <w:right w:val="single" w:sz="8" w:space="0" w:color="auto"/>
            </w:tcBorders>
            <w:tcMar>
              <w:top w:w="0" w:type="dxa"/>
              <w:left w:w="108" w:type="dxa"/>
              <w:bottom w:w="0" w:type="dxa"/>
              <w:right w:w="108" w:type="dxa"/>
            </w:tcMar>
            <w:hideMark/>
          </w:tcPr>
          <w:p w:rsidR="003C109B" w:rsidP="000A317E" w14:paraId="0196F5BA" w14:textId="29E47BA1">
            <w:pPr>
              <w:jc w:val="right"/>
              <w:rPr>
                <w:rFonts w:ascii="Times New Roman" w:hAnsi="Times New Roman"/>
                <w:color w:val="000000"/>
              </w:rPr>
            </w:pPr>
            <w:r>
              <w:rPr>
                <w:rFonts w:ascii="Times New Roman" w:eastAsia="Calibri" w:hAnsi="Times New Roman"/>
                <w:snapToGrid/>
                <w:color w:val="000000"/>
              </w:rPr>
              <w:t>$</w:t>
            </w:r>
            <w:r w:rsidR="005534A1">
              <w:rPr>
                <w:rFonts w:ascii="Times New Roman" w:eastAsia="Calibri" w:hAnsi="Times New Roman"/>
                <w:snapToGrid/>
                <w:color w:val="000000"/>
              </w:rPr>
              <w:t>33,904</w:t>
            </w:r>
            <w:r>
              <w:rPr>
                <w:rFonts w:ascii="Times New Roman" w:eastAsia="Calibri" w:hAnsi="Times New Roman"/>
                <w:snapToGrid/>
                <w:color w:val="000000"/>
              </w:rPr>
              <w:t>*</w:t>
            </w:r>
            <w:r w:rsidR="000A317E">
              <w:rPr>
                <w:rFonts w:ascii="Times New Roman" w:eastAsia="Calibri" w:hAnsi="Times New Roman"/>
                <w:snapToGrid/>
                <w:color w:val="000000"/>
              </w:rPr>
              <w:t>*</w:t>
            </w:r>
            <w:r>
              <w:rPr>
                <w:rFonts w:ascii="Times New Roman" w:eastAsia="Calibri" w:hAnsi="Times New Roman"/>
                <w:snapToGrid/>
                <w:color w:val="000000"/>
              </w:rPr>
              <w:t>**</w:t>
            </w:r>
          </w:p>
        </w:tc>
      </w:tr>
    </w:tbl>
    <w:p w:rsidR="003C109B" w:rsidP="003304AF" w14:paraId="7BEB8331" w14:textId="13B4D2FC">
      <w:pPr>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0A5AC8" w:rsidP="003C109B" w14:paraId="1514F8C9" w14:textId="77777777">
      <w:pPr>
        <w:rPr>
          <w:rFonts w:ascii="Times New Roman" w:eastAsia="Calibri" w:hAnsi="Times New Roman"/>
        </w:rPr>
      </w:pPr>
    </w:p>
    <w:p w:rsidR="00D6157F" w:rsidRPr="00707C7F" w:rsidP="00707C7F" w14:paraId="0ABC2B3D" w14:textId="7D525572">
      <w:pPr>
        <w:pStyle w:val="ListParagraph"/>
        <w:ind w:left="1440"/>
        <w:rPr>
          <w:rFonts w:ascii="Times New Roman" w:eastAsia="SimSun" w:hAnsi="Times New Roman"/>
          <w:snapToGrid/>
          <w:lang w:eastAsia="ar-SA"/>
        </w:rPr>
      </w:pPr>
      <w:r>
        <w:rPr>
          <w:rFonts w:ascii="Times New Roman" w:hAnsi="Times New Roman"/>
        </w:rPr>
        <w:t xml:space="preserve">Per OIRA, we include this travel time </w:t>
      </w:r>
      <w:r>
        <w:rPr>
          <w:rFonts w:ascii="Times New Roman" w:hAnsi="Times New Roman"/>
        </w:rPr>
        <w:t>burden estimate under the 5 CFR</w:t>
      </w:r>
      <w:r w:rsidR="005534A1">
        <w:rPr>
          <w:rFonts w:ascii="Times New Roman" w:hAnsi="Times New Roman"/>
        </w:rPr>
        <w:t xml:space="preserve"> </w:t>
      </w:r>
      <w:r>
        <w:rPr>
          <w:rFonts w:ascii="Times New Roman" w:hAnsi="Times New Roman"/>
        </w:rPr>
        <w:t>1320.8(a)(4), which requires us to provide “time, effort, or financial resources expended by persons [for]…transmitting, or otherwise disclosing the information,” as well as 5 CFR 1320.8(b)(3)(iii) which requires us to estim</w:t>
      </w:r>
      <w:r>
        <w:rPr>
          <w:rFonts w:ascii="Times New Roman" w:hAnsi="Times New Roman"/>
        </w:rPr>
        <w:t>ate “the average burden collection…to the extent practicable.”  SSA notes that we do not obtain or maintain any data on travel times to a field office, nor do we have any data which shows that the average respondent drives to a field office, rather than us</w:t>
      </w:r>
      <w:r>
        <w:rPr>
          <w:rFonts w:ascii="Times New Roman" w:hAnsi="Times New Roman"/>
        </w:rPr>
        <w:t>ing any other mode of transport.  SSA also acknowledges that respondents’ mode of travel and, therefore, travel times vary widely dependent on region, mode of travel, and actual proximity to a field office.</w:t>
      </w:r>
    </w:p>
    <w:p w:rsidR="00D6157F" w:rsidP="003B3049" w14:paraId="6FD36912" w14:textId="77777777">
      <w:pPr>
        <w:ind w:left="720"/>
        <w:rPr>
          <w:rFonts w:ascii="Times New Roman" w:hAnsi="Times New Roman"/>
        </w:rPr>
      </w:pPr>
    </w:p>
    <w:p w:rsidR="00D6157F" w:rsidP="003B3049" w14:paraId="16BE4B76" w14:textId="6FA267B9">
      <w:pPr>
        <w:pStyle w:val="ListParagraph"/>
        <w:ind w:left="1440"/>
        <w:rPr>
          <w:rFonts w:ascii="Times New Roman" w:hAnsi="Times New Roman"/>
        </w:rPr>
      </w:pPr>
      <w:r>
        <w:rPr>
          <w:rFonts w:ascii="Times New Roman" w:hAnsi="Times New Roman"/>
        </w:rPr>
        <w:t>NOTE:  We included the total opportunity cost es</w:t>
      </w:r>
      <w:r>
        <w:rPr>
          <w:rFonts w:ascii="Times New Roman" w:hAnsi="Times New Roman"/>
        </w:rPr>
        <w:t>timate from this chart in our calculations when showing the total time and opportunity cost estimates in the paragraph below</w:t>
      </w:r>
      <w:r w:rsidR="00B44766">
        <w:rPr>
          <w:rFonts w:ascii="Times New Roman" w:hAnsi="Times New Roman"/>
        </w:rPr>
        <w:t>.</w:t>
      </w:r>
    </w:p>
    <w:p w:rsidR="00B44766" w:rsidP="003B3049" w14:paraId="16DD1015" w14:textId="77777777">
      <w:pPr>
        <w:pStyle w:val="ListParagraph"/>
        <w:ind w:left="1440"/>
        <w:rPr>
          <w:rFonts w:ascii="Times New Roman" w:hAnsi="Times New Roman"/>
        </w:rPr>
      </w:pPr>
    </w:p>
    <w:p w:rsidR="00B44766" w:rsidP="003B3049" w14:paraId="643B8907" w14:textId="2C055EB2">
      <w:pPr>
        <w:pStyle w:val="ListParagraph"/>
        <w:ind w:left="1440"/>
        <w:rPr>
          <w:rFonts w:ascii="Times New Roman" w:hAnsi="Times New Roman"/>
          <w:b/>
          <w:bCs/>
        </w:rPr>
      </w:pPr>
      <w:r w:rsidRPr="00707C7F">
        <w:rPr>
          <w:rFonts w:ascii="Times New Roman" w:hAnsi="Times New Roman"/>
          <w:b/>
          <w:bCs/>
        </w:rPr>
        <w:t>Learning Cost</w:t>
      </w:r>
    </w:p>
    <w:p w:rsidR="00B44766" w:rsidP="003B3049" w14:paraId="1C473001" w14:textId="77777777">
      <w:pPr>
        <w:pStyle w:val="ListParagraph"/>
        <w:ind w:left="1440"/>
        <w:rPr>
          <w:rFonts w:ascii="Times New Roman" w:hAnsi="Times New Roman"/>
          <w:b/>
          <w:bCs/>
        </w:rPr>
      </w:pPr>
    </w:p>
    <w:p w:rsidR="00B44766" w:rsidP="00707C7F" w14:paraId="7411B957" w14:textId="77777777">
      <w:pPr>
        <w:ind w:left="1440"/>
      </w:pPr>
      <w:r>
        <w:rPr>
          <w:rFonts w:ascii="Times New Roman" w:hAnsi="Times New Roman"/>
        </w:rPr>
        <w:t>We calculated the following Learning Cost time burden based on the estimated time and effort we expect respondents</w:t>
      </w:r>
      <w:r>
        <w:rPr>
          <w:rFonts w:ascii="Times New Roman" w:hAnsi="Times New Roman"/>
        </w:rPr>
        <w:t xml:space="preserve"> will take to learn about this program, its applicability to their circumstances, and to cover any additional research we believe respondents may need to take to understand how to comply with the program requirements (beyond reading the instructions on the</w:t>
      </w:r>
      <w:r>
        <w:rPr>
          <w:rFonts w:ascii="Times New Roman" w:hAnsi="Times New Roman"/>
        </w:rPr>
        <w:t xml:space="preserve"> collection instrument):</w:t>
      </w:r>
    </w:p>
    <w:p w:rsidR="00B44766" w:rsidP="00707C7F" w14:paraId="67002A33" w14:textId="77777777">
      <w:pPr>
        <w:ind w:left="720"/>
      </w:pPr>
    </w:p>
    <w:tbl>
      <w:tblPr>
        <w:tblW w:w="773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3"/>
        <w:gridCol w:w="1356"/>
        <w:gridCol w:w="1499"/>
        <w:gridCol w:w="1575"/>
        <w:gridCol w:w="1683"/>
      </w:tblGrid>
      <w:tr w14:paraId="4C21EFFC" w14:textId="77777777" w:rsidTr="00B27656">
        <w:tblPrEx>
          <w:tblW w:w="7736"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623" w:type="dxa"/>
            <w:shd w:val="clear" w:color="auto" w:fill="auto"/>
          </w:tcPr>
          <w:p w:rsidR="00B44766" w:rsidRPr="0016591F" w:rsidP="003C06E0" w14:paraId="0C5FE070"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6" w:type="dxa"/>
            <w:shd w:val="clear" w:color="auto" w:fill="auto"/>
          </w:tcPr>
          <w:p w:rsidR="00B44766" w:rsidRPr="0016591F" w:rsidP="003C06E0" w14:paraId="5531F078"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499" w:type="dxa"/>
            <w:shd w:val="clear" w:color="auto" w:fill="auto"/>
          </w:tcPr>
          <w:p w:rsidR="00B44766" w:rsidRPr="0016591F" w:rsidP="003C06E0" w14:paraId="77E305E1" w14:textId="77777777">
            <w:pPr>
              <w:rPr>
                <w:rFonts w:ascii="Times New Roman" w:hAnsi="Times New Roman"/>
                <w:b/>
              </w:rPr>
            </w:pPr>
            <w:r>
              <w:rPr>
                <w:rFonts w:ascii="Times New Roman" w:hAnsi="Times New Roman"/>
                <w:b/>
              </w:rPr>
              <w:t>Estimate Learning Cost (minutes)</w:t>
            </w:r>
          </w:p>
        </w:tc>
        <w:tc>
          <w:tcPr>
            <w:tcW w:w="1575" w:type="dxa"/>
          </w:tcPr>
          <w:p w:rsidR="00B44766" w:rsidP="003C06E0" w14:paraId="5B658438"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83" w:type="dxa"/>
            <w:shd w:val="clear" w:color="auto" w:fill="auto"/>
          </w:tcPr>
          <w:p w:rsidR="00B44766" w:rsidRPr="0016591F" w:rsidP="003C06E0" w14:paraId="608E3F5E" w14:textId="59565308">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sidR="000A317E">
              <w:rPr>
                <w:rFonts w:ascii="Times New Roman" w:hAnsi="Times New Roman"/>
                <w:b/>
              </w:rPr>
              <w:t>***</w:t>
            </w:r>
          </w:p>
        </w:tc>
      </w:tr>
      <w:tr w14:paraId="60636E8B" w14:textId="77777777" w:rsidTr="00B27656">
        <w:tblPrEx>
          <w:tblW w:w="7736" w:type="dxa"/>
          <w:tblInd w:w="1435" w:type="dxa"/>
          <w:tblLook w:val="04A0"/>
        </w:tblPrEx>
        <w:trPr>
          <w:trHeight w:val="306"/>
        </w:trPr>
        <w:tc>
          <w:tcPr>
            <w:tcW w:w="1623" w:type="dxa"/>
            <w:shd w:val="clear" w:color="auto" w:fill="auto"/>
          </w:tcPr>
          <w:p w:rsidR="00B44766" w:rsidRPr="0016591F" w:rsidP="000A317E" w14:paraId="4D007388" w14:textId="15950CD8">
            <w:pPr>
              <w:jc w:val="right"/>
              <w:rPr>
                <w:rFonts w:ascii="Times New Roman" w:hAnsi="Times New Roman"/>
              </w:rPr>
            </w:pPr>
            <w:r>
              <w:rPr>
                <w:rFonts w:ascii="Times New Roman" w:hAnsi="Times New Roman"/>
              </w:rPr>
              <w:t>2,154</w:t>
            </w:r>
          </w:p>
        </w:tc>
        <w:tc>
          <w:tcPr>
            <w:tcW w:w="1356" w:type="dxa"/>
            <w:shd w:val="clear" w:color="auto" w:fill="auto"/>
          </w:tcPr>
          <w:p w:rsidR="00B44766" w:rsidRPr="0016591F" w:rsidP="000A317E" w14:paraId="255D1235" w14:textId="77777777">
            <w:pPr>
              <w:jc w:val="right"/>
              <w:rPr>
                <w:rFonts w:ascii="Times New Roman" w:hAnsi="Times New Roman"/>
              </w:rPr>
            </w:pPr>
            <w:r>
              <w:rPr>
                <w:rFonts w:ascii="Times New Roman" w:hAnsi="Times New Roman"/>
              </w:rPr>
              <w:t>1</w:t>
            </w:r>
          </w:p>
        </w:tc>
        <w:tc>
          <w:tcPr>
            <w:tcW w:w="1499" w:type="dxa"/>
            <w:shd w:val="clear" w:color="auto" w:fill="auto"/>
          </w:tcPr>
          <w:p w:rsidR="00B44766" w:rsidRPr="0016591F" w:rsidP="000A317E" w14:paraId="7E904102" w14:textId="77777777">
            <w:pPr>
              <w:jc w:val="right"/>
              <w:rPr>
                <w:rFonts w:ascii="Times New Roman" w:hAnsi="Times New Roman"/>
              </w:rPr>
            </w:pPr>
            <w:r>
              <w:rPr>
                <w:rFonts w:ascii="Times New Roman" w:hAnsi="Times New Roman"/>
              </w:rPr>
              <w:t>30</w:t>
            </w:r>
          </w:p>
        </w:tc>
        <w:tc>
          <w:tcPr>
            <w:tcW w:w="1575" w:type="dxa"/>
          </w:tcPr>
          <w:p w:rsidR="00B44766" w:rsidP="000A317E" w14:paraId="7F1AEE0C" w14:textId="57853CC8">
            <w:pPr>
              <w:jc w:val="right"/>
              <w:rPr>
                <w:rFonts w:ascii="Times New Roman" w:hAnsi="Times New Roman"/>
              </w:rPr>
            </w:pPr>
            <w:r>
              <w:rPr>
                <w:rFonts w:ascii="Times New Roman" w:hAnsi="Times New Roman"/>
              </w:rPr>
              <w:t>1</w:t>
            </w:r>
            <w:r w:rsidR="00572C71">
              <w:rPr>
                <w:rFonts w:ascii="Times New Roman" w:hAnsi="Times New Roman"/>
              </w:rPr>
              <w:t>,</w:t>
            </w:r>
            <w:r>
              <w:rPr>
                <w:rFonts w:ascii="Times New Roman" w:hAnsi="Times New Roman"/>
              </w:rPr>
              <w:t>077</w:t>
            </w:r>
          </w:p>
        </w:tc>
        <w:tc>
          <w:tcPr>
            <w:tcW w:w="1683" w:type="dxa"/>
            <w:shd w:val="clear" w:color="auto" w:fill="auto"/>
          </w:tcPr>
          <w:p w:rsidR="00B44766" w:rsidRPr="0016591F" w:rsidP="000A317E" w14:paraId="472B3A2B" w14:textId="5FBC48F3">
            <w:pPr>
              <w:jc w:val="right"/>
              <w:rPr>
                <w:rFonts w:ascii="Times New Roman" w:hAnsi="Times New Roman"/>
              </w:rPr>
            </w:pPr>
            <w:r>
              <w:rPr>
                <w:rFonts w:ascii="Times New Roman" w:eastAsia="Calibri" w:hAnsi="Times New Roman"/>
                <w:snapToGrid/>
                <w:color w:val="000000"/>
              </w:rPr>
              <w:t>$33,904</w:t>
            </w:r>
            <w:r w:rsidR="00572C71">
              <w:rPr>
                <w:rFonts w:ascii="Times New Roman" w:eastAsia="Calibri" w:hAnsi="Times New Roman"/>
                <w:snapToGrid/>
                <w:color w:val="000000"/>
              </w:rPr>
              <w:t>**</w:t>
            </w:r>
            <w:r w:rsidR="000A317E">
              <w:rPr>
                <w:rFonts w:ascii="Times New Roman" w:eastAsia="Calibri" w:hAnsi="Times New Roman"/>
                <w:snapToGrid/>
                <w:color w:val="000000"/>
              </w:rPr>
              <w:t>*</w:t>
            </w:r>
            <w:r w:rsidR="00572C71">
              <w:rPr>
                <w:rFonts w:ascii="Times New Roman" w:eastAsia="Calibri" w:hAnsi="Times New Roman"/>
                <w:snapToGrid/>
                <w:color w:val="000000"/>
              </w:rPr>
              <w:t>**</w:t>
            </w:r>
          </w:p>
        </w:tc>
      </w:tr>
    </w:tbl>
    <w:p w:rsidR="00B44766" w:rsidP="00B44766" w14:paraId="6194AC0D" w14:textId="77777777">
      <w:pPr>
        <w:ind w:left="1440"/>
        <w:rPr>
          <w:rFonts w:ascii="Times New Roman" w:hAnsi="Times New Roman"/>
        </w:rPr>
      </w:pPr>
      <w:r>
        <w:rPr>
          <w:rFonts w:ascii="Times New Roman" w:hAnsi="Times New Roman"/>
        </w:rPr>
        <w:t xml:space="preserve">*****We based this dollar </w:t>
      </w:r>
      <w:r>
        <w:rPr>
          <w:rFonts w:ascii="Times New Roman" w:hAnsi="Times New Roman"/>
        </w:rPr>
        <w:t>amount on the Average Theoretical Hourly Cost Amount in dollars shown on the burden chart above.</w:t>
      </w:r>
    </w:p>
    <w:p w:rsidR="00D0162B" w:rsidP="00B44766" w14:paraId="0908EDB0" w14:textId="77777777">
      <w:pPr>
        <w:ind w:left="1440"/>
        <w:rPr>
          <w:rFonts w:ascii="Times New Roman" w:hAnsi="Times New Roman"/>
        </w:rPr>
      </w:pPr>
    </w:p>
    <w:p w:rsidR="00D0162B" w:rsidP="00B44766" w14:paraId="363057E8" w14:textId="58A319BB">
      <w:pPr>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w:t>
      </w:r>
      <w:r>
        <w:rPr>
          <w:rFonts w:ascii="Times New Roman" w:hAnsi="Times New Roman"/>
        </w:rPr>
        <w:t xml:space="preserve">ragraph below. </w:t>
      </w:r>
    </w:p>
    <w:p w:rsidR="0051678C" w:rsidP="00B44766" w14:paraId="6F617436" w14:textId="77777777">
      <w:pPr>
        <w:ind w:left="1440"/>
        <w:rPr>
          <w:rFonts w:ascii="Times New Roman" w:hAnsi="Times New Roman"/>
        </w:rPr>
      </w:pPr>
    </w:p>
    <w:p w:rsidR="00423F66" w:rsidRPr="00707C7F" w:rsidP="00C17D28" w14:paraId="1260898F" w14:textId="3ECCCA53">
      <w:pPr>
        <w:pStyle w:val="ListParagraph"/>
        <w:ind w:left="1440"/>
        <w:rPr>
          <w:rFonts w:ascii="Times New Roman" w:hAnsi="Times New Roman"/>
          <w:i/>
          <w:iCs/>
        </w:rPr>
      </w:pPr>
      <w:r w:rsidRPr="00707C7F">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707C7F" w:rsidR="00A907E3">
        <w:rPr>
          <w:rFonts w:ascii="Times New Roman" w:hAnsi="Times New Roman"/>
          <w:b/>
          <w:bCs/>
          <w:noProof/>
        </w:rPr>
        <w:t xml:space="preserve">30 </w:t>
      </w:r>
      <w:r w:rsidRPr="00707C7F">
        <w:rPr>
          <w:rFonts w:ascii="Times New Roman" w:hAnsi="Times New Roman"/>
          <w:noProof/>
        </w:rPr>
        <w:t>minu</w:t>
      </w:r>
      <w:r w:rsidRPr="00707C7F">
        <w:rPr>
          <w:rFonts w:ascii="Times New Roman" w:hAnsi="Times New Roman"/>
          <w:noProof/>
        </w:rPr>
        <w:t xml:space="preserve">tes accurately shows the average burden per response for </w:t>
      </w:r>
      <w:r w:rsidRPr="00707C7F">
        <w:rPr>
          <w:rFonts w:ascii="Times New Roman" w:hAnsi="Times New Roman"/>
        </w:rPr>
        <w:t>learning about the program; receiving notices as needed; reading and understanding instructions; gathering the data and documents needed; answering the questions and completing the information collec</w:t>
      </w:r>
      <w:r w:rsidRPr="00707C7F">
        <w:rPr>
          <w:rFonts w:ascii="Times New Roman" w:hAnsi="Times New Roman"/>
        </w:rPr>
        <w:t>tion instrument; scheduling any necessary appointment or required phone call; consulting with any third parties (as needed); and waiting to speak with SSA employees (as needed)</w:t>
      </w:r>
      <w:r w:rsidRPr="00707C7F">
        <w:rPr>
          <w:rFonts w:ascii="Times New Roman" w:hAnsi="Times New Roman"/>
          <w:noProof/>
        </w:rPr>
        <w:t>.  Based on our current management information data, the current burden informat</w:t>
      </w:r>
      <w:r w:rsidRPr="00707C7F">
        <w:rPr>
          <w:rFonts w:ascii="Times New Roman" w:hAnsi="Times New Roman"/>
          <w:noProof/>
        </w:rPr>
        <w:t>ion we provided is accurate</w:t>
      </w:r>
      <w:r w:rsidRPr="00707C7F">
        <w:rPr>
          <w:rFonts w:ascii="Times New Roman" w:hAnsi="Times New Roman"/>
        </w:rPr>
        <w:t xml:space="preserve">.  The total burden for this ICR is </w:t>
      </w:r>
      <w:r w:rsidR="000E794B">
        <w:rPr>
          <w:rFonts w:ascii="Times New Roman" w:hAnsi="Times New Roman"/>
          <w:b/>
          <w:bCs/>
        </w:rPr>
        <w:t xml:space="preserve">2,154 </w:t>
      </w:r>
      <w:r w:rsidRPr="00707C7F">
        <w:rPr>
          <w:rFonts w:ascii="Times New Roman" w:hAnsi="Times New Roman"/>
        </w:rPr>
        <w:t xml:space="preserve">burden hours (reflecting SSA management information data), which results in an associated theoretical (not actual) opportunity cost financial burden of </w:t>
      </w:r>
      <w:r w:rsidRPr="00707C7F">
        <w:rPr>
          <w:rFonts w:ascii="Times New Roman" w:hAnsi="Times New Roman"/>
          <w:b/>
        </w:rPr>
        <w:t>$</w:t>
      </w:r>
      <w:r w:rsidR="00572C71">
        <w:rPr>
          <w:rFonts w:ascii="Times New Roman" w:hAnsi="Times New Roman"/>
          <w:b/>
        </w:rPr>
        <w:t>1</w:t>
      </w:r>
      <w:r w:rsidR="005534A1">
        <w:rPr>
          <w:rFonts w:ascii="Times New Roman" w:hAnsi="Times New Roman"/>
          <w:b/>
        </w:rPr>
        <w:t>62,752</w:t>
      </w:r>
      <w:r w:rsidRPr="00707C7F">
        <w:rPr>
          <w:rFonts w:ascii="Times New Roman" w:hAnsi="Times New Roman"/>
        </w:rPr>
        <w:t xml:space="preserve">.  SSA does not </w:t>
      </w:r>
      <w:r w:rsidRPr="00707C7F">
        <w:rPr>
          <w:rFonts w:ascii="Times New Roman" w:hAnsi="Times New Roman"/>
        </w:rPr>
        <w:t>charge respondents to complete our application</w:t>
      </w:r>
      <w:r w:rsidR="00C17D28">
        <w:rPr>
          <w:rFonts w:ascii="Times New Roman" w:hAnsi="Times New Roman"/>
        </w:rPr>
        <w:t>s.</w:t>
      </w:r>
    </w:p>
    <w:p w:rsidR="00A45D82" w:rsidRPr="005164B4" w:rsidP="00707C7F" w14:paraId="655D5C53" w14:textId="3D938F42">
      <w:pPr>
        <w:rPr>
          <w:rFonts w:ascii="Times New Roman" w:hAnsi="Times New Roman"/>
        </w:rPr>
      </w:pPr>
    </w:p>
    <w:p w:rsidR="00DD3CB9" w:rsidRPr="00DD3CB9" w:rsidP="00D10073" w14:paraId="49ABC607" w14:textId="77777777">
      <w:pPr>
        <w:numPr>
          <w:ilvl w:val="0"/>
          <w:numId w:val="6"/>
        </w:numPr>
        <w:tabs>
          <w:tab w:val="left" w:pos="720"/>
        </w:tabs>
        <w:ind w:firstLine="9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DD3CB9" w:rsidP="003304AF" w14:paraId="5DD8C745" w14:textId="77777777">
      <w:pPr>
        <w:ind w:left="720" w:firstLine="720"/>
        <w:rPr>
          <w:rFonts w:ascii="Times New Roman" w:hAnsi="Times New Roman"/>
          <w:iCs/>
        </w:rPr>
      </w:pPr>
      <w:r w:rsidRPr="00193E8F">
        <w:rPr>
          <w:rFonts w:ascii="Times New Roman" w:hAnsi="Times New Roman"/>
        </w:rPr>
        <w:t xml:space="preserve">This collection does </w:t>
      </w:r>
      <w:r>
        <w:rPr>
          <w:rFonts w:ascii="Times New Roman" w:hAnsi="Times New Roman"/>
        </w:rPr>
        <w:t xml:space="preserve">not impose a known cost burden </w:t>
      </w:r>
      <w:r w:rsidRPr="00193E8F">
        <w:rPr>
          <w:rFonts w:ascii="Times New Roman" w:hAnsi="Times New Roman"/>
        </w:rPr>
        <w:t>o</w:t>
      </w:r>
      <w:r>
        <w:rPr>
          <w:rFonts w:ascii="Times New Roman" w:hAnsi="Times New Roman"/>
        </w:rPr>
        <w:t>n</w:t>
      </w:r>
      <w:r w:rsidRPr="00193E8F">
        <w:rPr>
          <w:rFonts w:ascii="Times New Roman" w:hAnsi="Times New Roman"/>
        </w:rPr>
        <w:t xml:space="preserve"> the respondents</w:t>
      </w:r>
      <w:r w:rsidRPr="00D36346">
        <w:rPr>
          <w:rFonts w:ascii="Times New Roman" w:hAnsi="Times New Roman"/>
          <w:iCs/>
        </w:rPr>
        <w:t>.</w:t>
      </w:r>
    </w:p>
    <w:p w:rsidR="00DD3CB9" w:rsidRPr="00DD3CB9" w:rsidP="00DD3CB9" w14:paraId="60617BE7" w14:textId="77777777">
      <w:pPr>
        <w:tabs>
          <w:tab w:val="left" w:pos="720"/>
        </w:tabs>
        <w:ind w:left="720"/>
        <w:rPr>
          <w:rFonts w:ascii="Times New Roman" w:hAnsi="Times New Roman"/>
        </w:rPr>
      </w:pPr>
    </w:p>
    <w:p w:rsidR="00121032" w:rsidRPr="00797897" w:rsidP="00D10073" w14:paraId="16DB44F5" w14:textId="77777777">
      <w:pPr>
        <w:numPr>
          <w:ilvl w:val="0"/>
          <w:numId w:val="6"/>
        </w:numPr>
        <w:tabs>
          <w:tab w:val="left" w:pos="720"/>
        </w:tabs>
        <w:ind w:firstLine="90"/>
        <w:rPr>
          <w:rFonts w:ascii="Times New Roman" w:hAnsi="Times New Roman"/>
        </w:rPr>
      </w:pPr>
      <w:r w:rsidRPr="00BC7F42">
        <w:rPr>
          <w:rFonts w:ascii="Times New Roman" w:hAnsi="Times New Roman"/>
          <w:b/>
        </w:rPr>
        <w:t>Annual Cost To Federal Government</w:t>
      </w:r>
    </w:p>
    <w:p w:rsidR="003304AF" w:rsidP="003304AF" w14:paraId="74F11E07" w14:textId="55477375">
      <w:pPr>
        <w:ind w:left="1440"/>
        <w:rPr>
          <w:rFonts w:ascii="Times New Roman" w:eastAsia="Calibri" w:hAnsi="Times New Roman"/>
          <w:color w:val="000000"/>
        </w:rPr>
      </w:pPr>
      <w:r w:rsidRPr="00797897">
        <w:rPr>
          <w:rFonts w:ascii="Times New Roman" w:eastAsia="Calibri" w:hAnsi="Times New Roman"/>
          <w:color w:val="000000"/>
        </w:rPr>
        <w:t xml:space="preserve">The annual cost to the Federal Government is approximately </w:t>
      </w:r>
      <w:r w:rsidRPr="00507E86">
        <w:rPr>
          <w:rFonts w:ascii="Times New Roman" w:eastAsia="Calibri" w:hAnsi="Times New Roman"/>
          <w:b/>
          <w:color w:val="000000"/>
        </w:rPr>
        <w:t>$</w:t>
      </w:r>
      <w:r w:rsidRPr="00C041C5" w:rsidR="00C041C5">
        <w:rPr>
          <w:rFonts w:ascii="Times New Roman" w:eastAsia="Calibri" w:hAnsi="Times New Roman"/>
          <w:b/>
          <w:color w:val="000000"/>
        </w:rPr>
        <w:t>1</w:t>
      </w:r>
      <w:r w:rsidR="00D10073">
        <w:rPr>
          <w:rFonts w:ascii="Times New Roman" w:eastAsia="Calibri" w:hAnsi="Times New Roman"/>
          <w:b/>
          <w:color w:val="000000"/>
        </w:rPr>
        <w:t>6</w:t>
      </w:r>
      <w:r w:rsidRPr="00C041C5" w:rsidR="00C041C5">
        <w:rPr>
          <w:rFonts w:ascii="Times New Roman" w:eastAsia="Calibri" w:hAnsi="Times New Roman"/>
          <w:b/>
          <w:color w:val="000000"/>
        </w:rPr>
        <w:t>,372</w:t>
      </w:r>
      <w:r w:rsidRPr="00797897">
        <w:rPr>
          <w:rFonts w:ascii="Times New Roman" w:eastAsia="Calibri" w:hAnsi="Times New Roman"/>
          <w:color w:val="000000"/>
        </w:rPr>
        <w:t>.  This estimate accounts for costs from the following areas: </w:t>
      </w:r>
    </w:p>
    <w:p w:rsidR="00797897" w:rsidRPr="00797897" w:rsidP="003304AF" w14:paraId="6119E721" w14:textId="77777777">
      <w:pPr>
        <w:ind w:left="1440"/>
        <w:rPr>
          <w:rFonts w:ascii="Times New Roman" w:eastAsia="Calibri" w:hAnsi="Times New Roman"/>
          <w:color w:val="000000"/>
        </w:rPr>
      </w:pPr>
      <w:r w:rsidRPr="00797897">
        <w:rPr>
          <w:rFonts w:ascii="Times New Roman" w:eastAsia="Calibri" w:hAnsi="Times New Roman"/>
          <w:color w:val="000000"/>
        </w:rPr>
        <w:t xml:space="preserve"> </w:t>
      </w:r>
    </w:p>
    <w:tbl>
      <w:tblPr>
        <w:tblW w:w="7916" w:type="dxa"/>
        <w:tblInd w:w="1520" w:type="dxa"/>
        <w:tblCellMar>
          <w:left w:w="0" w:type="dxa"/>
          <w:right w:w="0" w:type="dxa"/>
        </w:tblCellMar>
        <w:tblLook w:val="04A0"/>
      </w:tblPr>
      <w:tblGrid>
        <w:gridCol w:w="2643"/>
        <w:gridCol w:w="3087"/>
        <w:gridCol w:w="2186"/>
      </w:tblGrid>
      <w:tr w14:paraId="778D7154" w14:textId="77777777" w:rsidTr="005534A1">
        <w:tblPrEx>
          <w:tblW w:w="7916" w:type="dxa"/>
          <w:tblInd w:w="1520" w:type="dxa"/>
          <w:tblCellMar>
            <w:left w:w="0" w:type="dxa"/>
            <w:right w:w="0" w:type="dxa"/>
          </w:tblCellMar>
          <w:tblLook w:val="04A0"/>
        </w:tblPrEx>
        <w:trPr>
          <w:trHeight w:val="251"/>
        </w:trPr>
        <w:tc>
          <w:tcPr>
            <w:tcW w:w="2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4E4A0AC9" w14:textId="77777777">
            <w:pPr>
              <w:contextualSpacing/>
              <w:rPr>
                <w:rFonts w:ascii="Times New Roman" w:eastAsia="Calibri" w:hAnsi="Times New Roman"/>
                <w:b/>
                <w:bCs/>
                <w:color w:val="000000"/>
              </w:rPr>
            </w:pPr>
            <w:r w:rsidRPr="00797897">
              <w:rPr>
                <w:rFonts w:ascii="Times New Roman" w:eastAsia="Calibri" w:hAnsi="Times New Roman"/>
                <w:b/>
                <w:bCs/>
                <w:color w:val="000000"/>
              </w:rPr>
              <w:t>Description of Cost Factor</w:t>
            </w:r>
          </w:p>
        </w:tc>
        <w:tc>
          <w:tcPr>
            <w:tcW w:w="3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098CA1E8" w14:textId="77777777">
            <w:pPr>
              <w:contextualSpacing/>
              <w:rPr>
                <w:rFonts w:ascii="Times New Roman" w:eastAsia="Calibri" w:hAnsi="Times New Roman"/>
                <w:b/>
                <w:bCs/>
                <w:color w:val="000000"/>
              </w:rPr>
            </w:pPr>
            <w:r w:rsidRPr="00797897">
              <w:rPr>
                <w:rFonts w:ascii="Times New Roman" w:eastAsia="Calibri" w:hAnsi="Times New Roman"/>
                <w:b/>
                <w:bCs/>
                <w:color w:val="000000"/>
              </w:rPr>
              <w:t>Methodology for Estimating Cost</w:t>
            </w:r>
          </w:p>
        </w:tc>
        <w:tc>
          <w:tcPr>
            <w:tcW w:w="21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732BEF6F" w14:textId="77777777">
            <w:pPr>
              <w:contextualSpacing/>
              <w:rPr>
                <w:rFonts w:ascii="Times New Roman" w:eastAsia="Calibri" w:hAnsi="Times New Roman"/>
                <w:b/>
                <w:bCs/>
                <w:color w:val="000000"/>
              </w:rPr>
            </w:pPr>
            <w:r w:rsidRPr="00797897">
              <w:rPr>
                <w:rFonts w:ascii="Times New Roman" w:eastAsia="Calibri" w:hAnsi="Times New Roman"/>
                <w:b/>
                <w:bCs/>
                <w:color w:val="000000"/>
              </w:rPr>
              <w:t>Cost in Dollars*</w:t>
            </w:r>
          </w:p>
        </w:tc>
      </w:tr>
      <w:tr w14:paraId="3FDE3058" w14:textId="77777777" w:rsidTr="005534A1">
        <w:tblPrEx>
          <w:tblW w:w="7916" w:type="dxa"/>
          <w:tblInd w:w="1520" w:type="dxa"/>
          <w:tblCellMar>
            <w:left w:w="0" w:type="dxa"/>
            <w:right w:w="0" w:type="dxa"/>
          </w:tblCellMar>
          <w:tblLook w:val="04A0"/>
        </w:tblPrEx>
        <w:trPr>
          <w:trHeight w:val="240"/>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08419509" w14:textId="77777777">
            <w:pPr>
              <w:contextualSpacing/>
              <w:rPr>
                <w:rFonts w:ascii="Times New Roman" w:eastAsia="Calibri" w:hAnsi="Times New Roman"/>
                <w:color w:val="000000"/>
              </w:rPr>
            </w:pPr>
            <w:r w:rsidRPr="00797897">
              <w:rPr>
                <w:rFonts w:ascii="Times New Roman" w:eastAsia="Calibri" w:hAnsi="Times New Roman"/>
                <w:color w:val="000000"/>
              </w:rPr>
              <w:t>Designing and Printing the Form</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56FF34F0" w14:textId="77777777">
            <w:pPr>
              <w:contextualSpacing/>
              <w:rPr>
                <w:rFonts w:ascii="Times New Roman" w:eastAsia="Calibri" w:hAnsi="Times New Roman"/>
                <w:color w:val="000000"/>
              </w:rPr>
            </w:pPr>
            <w:r w:rsidRPr="00797897">
              <w:rPr>
                <w:rFonts w:ascii="Times New Roman" w:eastAsia="Calibri" w:hAnsi="Times New Roman"/>
                <w:color w:val="000000"/>
              </w:rPr>
              <w:t xml:space="preserve">Design Cost + </w:t>
            </w:r>
            <w:r w:rsidRPr="00797897">
              <w:rPr>
                <w:rFonts w:ascii="Times New Roman" w:eastAsia="Calibri" w:hAnsi="Times New Roman"/>
                <w:color w:val="000000"/>
              </w:rPr>
              <w:t>Printing Cost</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797897" w:rsidP="00572C71" w14:paraId="179EBDA5" w14:textId="77777777">
            <w:pPr>
              <w:contextualSpacing/>
              <w:jc w:val="right"/>
              <w:rPr>
                <w:rFonts w:ascii="Times New Roman" w:eastAsia="Calibri" w:hAnsi="Times New Roman"/>
                <w:color w:val="000000"/>
              </w:rPr>
            </w:pPr>
            <w:r>
              <w:rPr>
                <w:rFonts w:ascii="Times New Roman" w:eastAsia="Calibri" w:hAnsi="Times New Roman"/>
                <w:color w:val="000000"/>
              </w:rPr>
              <w:t>$125</w:t>
            </w:r>
          </w:p>
        </w:tc>
      </w:tr>
      <w:tr w14:paraId="1FECBEBA" w14:textId="77777777" w:rsidTr="005534A1">
        <w:tblPrEx>
          <w:tblW w:w="7916" w:type="dxa"/>
          <w:tblInd w:w="1520" w:type="dxa"/>
          <w:tblCellMar>
            <w:left w:w="0" w:type="dxa"/>
            <w:right w:w="0" w:type="dxa"/>
          </w:tblCellMar>
          <w:tblLook w:val="04A0"/>
        </w:tblPrEx>
        <w:trPr>
          <w:trHeight w:val="503"/>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49F16BCC" w14:textId="77777777">
            <w:pPr>
              <w:contextualSpacing/>
              <w:rPr>
                <w:rFonts w:ascii="Times New Roman" w:eastAsia="Calibri" w:hAnsi="Times New Roman"/>
                <w:color w:val="000000"/>
              </w:rPr>
            </w:pPr>
            <w:r w:rsidRPr="00797897">
              <w:rPr>
                <w:rFonts w:ascii="Times New Roman" w:eastAsia="Calibri" w:hAnsi="Times New Roman"/>
                <w:color w:val="000000"/>
              </w:rPr>
              <w:t>Distributing, Shipping, and Material Costs for the Form</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4DC1440E" w14:textId="77777777">
            <w:pPr>
              <w:contextualSpacing/>
              <w:rPr>
                <w:rFonts w:ascii="Times New Roman" w:eastAsia="Calibri" w:hAnsi="Times New Roman"/>
                <w:color w:val="000000"/>
              </w:rPr>
            </w:pPr>
            <w:r w:rsidRPr="00797897">
              <w:rPr>
                <w:rFonts w:ascii="Times New Roman" w:eastAsia="Calibri" w:hAnsi="Times New Roman"/>
                <w:color w:val="000000"/>
              </w:rPr>
              <w:t>Distribution + Shipping + Material Cost</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797897" w:rsidP="00572C71" w14:paraId="0A5CA9DA" w14:textId="767049F2">
            <w:pPr>
              <w:contextualSpacing/>
              <w:jc w:val="right"/>
              <w:rPr>
                <w:rFonts w:ascii="Times New Roman" w:eastAsia="Calibri" w:hAnsi="Times New Roman"/>
                <w:color w:val="000000"/>
              </w:rPr>
            </w:pPr>
            <w:r w:rsidRPr="00487236">
              <w:rPr>
                <w:rFonts w:ascii="Times New Roman" w:eastAsia="Calibri" w:hAnsi="Times New Roman"/>
              </w:rPr>
              <w:t>$0</w:t>
            </w:r>
            <w:r w:rsidR="005534A1">
              <w:rPr>
                <w:rFonts w:ascii="Times New Roman" w:eastAsia="Calibri" w:hAnsi="Times New Roman"/>
              </w:rPr>
              <w:t>*</w:t>
            </w:r>
          </w:p>
        </w:tc>
      </w:tr>
      <w:tr w14:paraId="2962BBC5" w14:textId="77777777" w:rsidTr="005534A1">
        <w:tblPrEx>
          <w:tblW w:w="7916" w:type="dxa"/>
          <w:tblInd w:w="1520" w:type="dxa"/>
          <w:tblCellMar>
            <w:left w:w="0" w:type="dxa"/>
            <w:right w:w="0" w:type="dxa"/>
          </w:tblCellMar>
          <w:tblLook w:val="04A0"/>
        </w:tblPrEx>
        <w:trPr>
          <w:trHeight w:val="754"/>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585DB7B1" w14:textId="77777777">
            <w:pPr>
              <w:contextualSpacing/>
              <w:rPr>
                <w:rFonts w:ascii="Times New Roman" w:eastAsia="Calibri" w:hAnsi="Times New Roman"/>
                <w:color w:val="000000"/>
              </w:rPr>
            </w:pPr>
            <w:r w:rsidRPr="00797897">
              <w:rPr>
                <w:rFonts w:ascii="Times New Roman" w:eastAsia="Calibri" w:hAnsi="Times New Roman"/>
                <w:color w:val="000000"/>
              </w:rPr>
              <w:t>SSA Employee (e.g., field office, 800 number, DDS staff) Information Collection and Processing Time</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1E5CDE24" w14:textId="77777777">
            <w:pPr>
              <w:contextualSpacing/>
              <w:rPr>
                <w:rFonts w:ascii="Times New Roman" w:eastAsia="Calibri" w:hAnsi="Times New Roman"/>
                <w:color w:val="000000"/>
              </w:rPr>
            </w:pPr>
            <w:r w:rsidRPr="00797897">
              <w:rPr>
                <w:rFonts w:ascii="Times New Roman" w:eastAsia="Calibri" w:hAnsi="Times New Roman"/>
                <w:color w:val="000000"/>
              </w:rPr>
              <w:t>GS-9 employee x # of responses x processing time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C041C5" w:rsidRPr="00797897" w:rsidP="00572C71" w14:paraId="6BC2C093" w14:textId="3FE8EC2D">
            <w:pPr>
              <w:contextualSpacing/>
              <w:jc w:val="right"/>
              <w:rPr>
                <w:rFonts w:ascii="Times New Roman" w:eastAsia="Calibri" w:hAnsi="Times New Roman"/>
                <w:color w:val="000000"/>
              </w:rPr>
            </w:pPr>
            <w:r>
              <w:rPr>
                <w:rFonts w:ascii="Times New Roman" w:eastAsia="Calibri" w:hAnsi="Times New Roman"/>
                <w:color w:val="000000"/>
              </w:rPr>
              <w:t>$13,247</w:t>
            </w:r>
          </w:p>
        </w:tc>
      </w:tr>
      <w:tr w14:paraId="5D300524" w14:textId="77777777" w:rsidTr="005534A1">
        <w:tblPrEx>
          <w:tblW w:w="7916" w:type="dxa"/>
          <w:tblInd w:w="1520" w:type="dxa"/>
          <w:tblCellMar>
            <w:left w:w="0" w:type="dxa"/>
            <w:right w:w="0" w:type="dxa"/>
          </w:tblCellMar>
          <w:tblLook w:val="04A0"/>
        </w:tblPrEx>
        <w:trPr>
          <w:trHeight w:val="492"/>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4BCA2B7D" w14:textId="77777777">
            <w:pPr>
              <w:contextualSpacing/>
              <w:rPr>
                <w:rFonts w:ascii="Times New Roman" w:eastAsia="Calibri" w:hAnsi="Times New Roman"/>
                <w:color w:val="000000"/>
              </w:rPr>
            </w:pPr>
            <w:r w:rsidRPr="00797897">
              <w:rPr>
                <w:rFonts w:ascii="Times New Roman" w:eastAsia="Calibri" w:hAnsi="Times New Roman"/>
                <w:color w:val="000000"/>
              </w:rPr>
              <w:t>Full-Time Equivalent Costs</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25F339B9" w14:textId="77777777">
            <w:pPr>
              <w:contextualSpacing/>
              <w:rPr>
                <w:rFonts w:ascii="Times New Roman" w:eastAsia="Calibri" w:hAnsi="Times New Roman"/>
                <w:color w:val="000000"/>
              </w:rPr>
            </w:pPr>
            <w:r w:rsidRPr="00797897">
              <w:rPr>
                <w:rFonts w:ascii="Times New Roman" w:eastAsia="Calibri" w:hAnsi="Times New Roman"/>
                <w:color w:val="000000"/>
              </w:rPr>
              <w:t>Out of pocket costs + Other expenses for providing this service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797897" w:rsidP="00572C71" w14:paraId="7EFA237A" w14:textId="4CD1C4B2">
            <w:pPr>
              <w:contextualSpacing/>
              <w:jc w:val="right"/>
              <w:rPr>
                <w:rFonts w:ascii="Times New Roman" w:eastAsia="Calibri" w:hAnsi="Times New Roman"/>
                <w:color w:val="000000"/>
              </w:rPr>
            </w:pPr>
            <w:r>
              <w:rPr>
                <w:rFonts w:ascii="Times New Roman" w:eastAsia="Calibri" w:hAnsi="Times New Roman"/>
                <w:color w:val="000000"/>
              </w:rPr>
              <w:t>$</w:t>
            </w:r>
            <w:r w:rsidR="00A31223">
              <w:rPr>
                <w:rFonts w:ascii="Times New Roman" w:eastAsia="Calibri" w:hAnsi="Times New Roman"/>
                <w:color w:val="000000"/>
              </w:rPr>
              <w:t>0</w:t>
            </w:r>
            <w:r w:rsidR="005534A1">
              <w:rPr>
                <w:rFonts w:ascii="Times New Roman" w:eastAsia="Calibri" w:hAnsi="Times New Roman"/>
                <w:color w:val="000000"/>
              </w:rPr>
              <w:t>*</w:t>
            </w:r>
          </w:p>
        </w:tc>
      </w:tr>
      <w:tr w14:paraId="3FCA8E2E" w14:textId="77777777" w:rsidTr="005534A1">
        <w:tblPrEx>
          <w:tblW w:w="7916" w:type="dxa"/>
          <w:tblInd w:w="1520" w:type="dxa"/>
          <w:tblCellMar>
            <w:left w:w="0" w:type="dxa"/>
            <w:right w:w="0" w:type="dxa"/>
          </w:tblCellMar>
          <w:tblLook w:val="04A0"/>
        </w:tblPrEx>
        <w:trPr>
          <w:trHeight w:val="754"/>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16421FCE" w14:textId="77777777">
            <w:pPr>
              <w:contextualSpacing/>
              <w:rPr>
                <w:rFonts w:ascii="Times New Roman" w:eastAsia="Calibri" w:hAnsi="Times New Roman"/>
                <w:color w:val="000000"/>
              </w:rPr>
            </w:pPr>
            <w:r w:rsidRPr="00797897">
              <w:rPr>
                <w:rFonts w:ascii="Times New Roman" w:eastAsia="Calibri" w:hAnsi="Times New Roman"/>
                <w:color w:val="000000"/>
              </w:rPr>
              <w:t>Systems Development, Updating, and Maintenance</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01CAE0A1" w14:textId="77777777">
            <w:pPr>
              <w:contextualSpacing/>
              <w:rPr>
                <w:rFonts w:ascii="Times New Roman" w:eastAsia="Calibri" w:hAnsi="Times New Roman"/>
                <w:color w:val="000000"/>
              </w:rPr>
            </w:pPr>
            <w:r w:rsidRPr="00797897">
              <w:rPr>
                <w:rFonts w:ascii="Times New Roman" w:eastAsia="Calibri" w:hAnsi="Times New Roman"/>
                <w:color w:val="000000"/>
              </w:rPr>
              <w:t>GS-9 employee x man hours for development, updating, maintenance</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797897" w:rsidP="00572C71" w14:paraId="5F183C34" w14:textId="31253FE6">
            <w:pPr>
              <w:contextualSpacing/>
              <w:jc w:val="right"/>
              <w:rPr>
                <w:rFonts w:ascii="Times New Roman" w:eastAsia="Calibri" w:hAnsi="Times New Roman"/>
                <w:color w:val="000000"/>
              </w:rPr>
            </w:pPr>
            <w:r>
              <w:rPr>
                <w:rFonts w:ascii="Times New Roman" w:eastAsia="Calibri" w:hAnsi="Times New Roman"/>
                <w:color w:val="000000"/>
              </w:rPr>
              <w:t>$</w:t>
            </w:r>
            <w:r w:rsidR="005338F3">
              <w:rPr>
                <w:rFonts w:ascii="Times New Roman" w:eastAsia="Calibri" w:hAnsi="Times New Roman"/>
                <w:color w:val="000000"/>
              </w:rPr>
              <w:t>3,420</w:t>
            </w:r>
          </w:p>
        </w:tc>
      </w:tr>
      <w:tr w14:paraId="464462A1" w14:textId="77777777" w:rsidTr="005534A1">
        <w:tblPrEx>
          <w:tblW w:w="7916" w:type="dxa"/>
          <w:tblInd w:w="1520" w:type="dxa"/>
          <w:tblCellMar>
            <w:left w:w="0" w:type="dxa"/>
            <w:right w:w="0" w:type="dxa"/>
          </w:tblCellMar>
          <w:tblLook w:val="04A0"/>
        </w:tblPrEx>
        <w:trPr>
          <w:trHeight w:val="251"/>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797897" w:rsidP="004628B8" w14:paraId="58BD4BC8" w14:textId="77777777">
            <w:pPr>
              <w:contextualSpacing/>
              <w:rPr>
                <w:rFonts w:ascii="Times New Roman" w:eastAsia="Calibri" w:hAnsi="Times New Roman"/>
                <w:color w:val="000000"/>
              </w:rPr>
            </w:pPr>
            <w:r w:rsidRPr="00797897">
              <w:rPr>
                <w:rFonts w:ascii="Times New Roman" w:eastAsia="Calibri" w:hAnsi="Times New Roman"/>
                <w:color w:val="000000"/>
              </w:rPr>
              <w:t>Quantifiable IT Costs</w:t>
            </w:r>
          </w:p>
        </w:tc>
        <w:tc>
          <w:tcPr>
            <w:tcW w:w="3087" w:type="dxa"/>
            <w:tcBorders>
              <w:top w:val="nil"/>
              <w:left w:val="nil"/>
              <w:bottom w:val="single" w:sz="8" w:space="0" w:color="auto"/>
              <w:right w:val="single" w:sz="8" w:space="0" w:color="auto"/>
            </w:tcBorders>
            <w:tcMar>
              <w:top w:w="0" w:type="dxa"/>
              <w:left w:w="108" w:type="dxa"/>
              <w:bottom w:w="0" w:type="dxa"/>
              <w:right w:w="108" w:type="dxa"/>
            </w:tcMar>
            <w:hideMark/>
          </w:tcPr>
          <w:p w:rsidR="00797897" w:rsidRPr="00797897" w:rsidP="004628B8" w14:paraId="71112606" w14:textId="77777777">
            <w:pPr>
              <w:contextualSpacing/>
              <w:rPr>
                <w:rFonts w:ascii="Times New Roman" w:eastAsia="Calibri" w:hAnsi="Times New Roman"/>
                <w:color w:val="000000"/>
              </w:rPr>
            </w:pPr>
            <w:r w:rsidRPr="00797897">
              <w:rPr>
                <w:rFonts w:ascii="Times New Roman" w:eastAsia="Calibri" w:hAnsi="Times New Roman"/>
                <w:color w:val="000000"/>
              </w:rPr>
              <w:t>Any additional IT costs</w:t>
            </w: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797897" w:rsidP="00572C71" w14:paraId="39ECA360" w14:textId="7D111FB6">
            <w:pPr>
              <w:contextualSpacing/>
              <w:jc w:val="right"/>
              <w:rPr>
                <w:rFonts w:ascii="Times New Roman" w:eastAsia="Calibri" w:hAnsi="Times New Roman"/>
                <w:color w:val="000000"/>
              </w:rPr>
            </w:pPr>
            <w:r>
              <w:rPr>
                <w:rFonts w:ascii="Times New Roman" w:eastAsia="Calibri" w:hAnsi="Times New Roman"/>
                <w:color w:val="000000"/>
              </w:rPr>
              <w:t>$</w:t>
            </w:r>
            <w:r w:rsidR="005338F3">
              <w:rPr>
                <w:rFonts w:ascii="Times New Roman" w:eastAsia="Calibri" w:hAnsi="Times New Roman"/>
                <w:color w:val="000000"/>
              </w:rPr>
              <w:t>0*</w:t>
            </w:r>
          </w:p>
        </w:tc>
      </w:tr>
      <w:tr w14:paraId="119C489D" w14:textId="77777777" w:rsidTr="005534A1">
        <w:tblPrEx>
          <w:tblW w:w="7916" w:type="dxa"/>
          <w:tblInd w:w="1520" w:type="dxa"/>
          <w:tblCellMar>
            <w:left w:w="0" w:type="dxa"/>
            <w:right w:w="0" w:type="dxa"/>
          </w:tblCellMar>
          <w:tblLook w:val="04A0"/>
        </w:tblPrEx>
        <w:trPr>
          <w:trHeight w:val="251"/>
        </w:trPr>
        <w:tc>
          <w:tcPr>
            <w:tcW w:w="2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7897" w:rsidRPr="005824FD" w:rsidP="004628B8" w14:paraId="5203E2C1" w14:textId="77777777">
            <w:pPr>
              <w:contextualSpacing/>
              <w:rPr>
                <w:rFonts w:ascii="Times New Roman" w:eastAsia="Calibri" w:hAnsi="Times New Roman"/>
                <w:b/>
                <w:color w:val="000000"/>
              </w:rPr>
            </w:pPr>
            <w:r w:rsidRPr="005824FD">
              <w:rPr>
                <w:rFonts w:ascii="Times New Roman" w:eastAsia="Calibri" w:hAnsi="Times New Roman"/>
                <w:b/>
                <w:color w:val="000000"/>
              </w:rPr>
              <w:t>Total</w:t>
            </w:r>
          </w:p>
        </w:tc>
        <w:tc>
          <w:tcPr>
            <w:tcW w:w="3087" w:type="dxa"/>
            <w:tcBorders>
              <w:top w:val="nil"/>
              <w:left w:val="nil"/>
              <w:bottom w:val="single" w:sz="8" w:space="0" w:color="auto"/>
              <w:right w:val="single" w:sz="8" w:space="0" w:color="auto"/>
            </w:tcBorders>
            <w:tcMar>
              <w:top w:w="0" w:type="dxa"/>
              <w:left w:w="108" w:type="dxa"/>
              <w:bottom w:w="0" w:type="dxa"/>
              <w:right w:w="108" w:type="dxa"/>
            </w:tcMar>
          </w:tcPr>
          <w:p w:rsidR="00797897" w:rsidRPr="005824FD" w:rsidP="004628B8" w14:paraId="7A1EE1E6" w14:textId="77777777">
            <w:pPr>
              <w:contextualSpacing/>
              <w:rPr>
                <w:rFonts w:ascii="Times New Roman" w:eastAsia="Calibri" w:hAnsi="Times New Roman"/>
                <w:b/>
                <w:color w:val="000000"/>
              </w:rPr>
            </w:pPr>
          </w:p>
        </w:tc>
        <w:tc>
          <w:tcPr>
            <w:tcW w:w="2186" w:type="dxa"/>
            <w:tcBorders>
              <w:top w:val="nil"/>
              <w:left w:val="nil"/>
              <w:bottom w:val="single" w:sz="8" w:space="0" w:color="auto"/>
              <w:right w:val="single" w:sz="8" w:space="0" w:color="auto"/>
            </w:tcBorders>
            <w:tcMar>
              <w:top w:w="0" w:type="dxa"/>
              <w:left w:w="108" w:type="dxa"/>
              <w:bottom w:w="0" w:type="dxa"/>
              <w:right w:w="108" w:type="dxa"/>
            </w:tcMar>
          </w:tcPr>
          <w:p w:rsidR="00797897" w:rsidRPr="005824FD" w:rsidP="00572C71" w14:paraId="0DCD21F4" w14:textId="00817987">
            <w:pPr>
              <w:contextualSpacing/>
              <w:jc w:val="right"/>
              <w:rPr>
                <w:rFonts w:ascii="Times New Roman" w:eastAsia="Calibri" w:hAnsi="Times New Roman"/>
                <w:b/>
                <w:color w:val="000000"/>
              </w:rPr>
            </w:pPr>
            <w:r w:rsidRPr="005824FD">
              <w:rPr>
                <w:rFonts w:ascii="Times New Roman" w:eastAsia="Calibri" w:hAnsi="Times New Roman"/>
                <w:b/>
                <w:color w:val="000000"/>
              </w:rPr>
              <w:t>$</w:t>
            </w:r>
            <w:r w:rsidR="005534A1">
              <w:rPr>
                <w:rFonts w:ascii="Times New Roman" w:eastAsia="Calibri" w:hAnsi="Times New Roman"/>
                <w:b/>
                <w:color w:val="000000"/>
              </w:rPr>
              <w:t>16</w:t>
            </w:r>
            <w:r w:rsidRPr="00C041C5" w:rsidR="00C041C5">
              <w:rPr>
                <w:rFonts w:ascii="Times New Roman" w:eastAsia="Calibri" w:hAnsi="Times New Roman"/>
                <w:b/>
                <w:color w:val="000000"/>
              </w:rPr>
              <w:t>,372</w:t>
            </w:r>
          </w:p>
        </w:tc>
      </w:tr>
    </w:tbl>
    <w:p w:rsidR="00507E86" w:rsidRPr="00507E86" w:rsidP="003304AF" w14:paraId="339A60A4" w14:textId="77777777">
      <w:pPr>
        <w:ind w:left="1440" w:firstLine="60"/>
        <w:rPr>
          <w:rFonts w:ascii="Times New Roman" w:eastAsia="Calibri" w:hAnsi="Times New Roman"/>
          <w:color w:val="000000"/>
        </w:rPr>
      </w:pPr>
      <w:r w:rsidRPr="00507E86">
        <w:rPr>
          <w:rFonts w:ascii="Times New Roman" w:eastAsia="Calibri" w:hAnsi="Times New Roman"/>
          <w:color w:val="000000"/>
        </w:rPr>
        <w:t xml:space="preserve">* We have inserted a $0 amount for cost factors that do not </w:t>
      </w:r>
      <w:r w:rsidRPr="00507E86">
        <w:rPr>
          <w:rFonts w:ascii="Times New Roman" w:eastAsia="Calibri" w:hAnsi="Times New Roman"/>
          <w:color w:val="000000"/>
        </w:rPr>
        <w:t>apply to this collection.</w:t>
      </w:r>
    </w:p>
    <w:p w:rsidR="00507E86" w:rsidRPr="00507E86" w:rsidP="00507E86" w14:paraId="447A307F" w14:textId="77777777">
      <w:pPr>
        <w:ind w:left="360"/>
        <w:rPr>
          <w:rFonts w:ascii="Times New Roman" w:eastAsia="Calibri" w:hAnsi="Times New Roman"/>
          <w:color w:val="000000"/>
        </w:rPr>
      </w:pPr>
    </w:p>
    <w:p w:rsidR="00507E86" w:rsidRPr="00507E86" w:rsidP="003304AF" w14:paraId="1EA34577" w14:textId="07830E9A">
      <w:pPr>
        <w:ind w:left="1440"/>
        <w:rPr>
          <w:rFonts w:ascii="Times New Roman" w:eastAsia="Calibri" w:hAnsi="Times New Roman"/>
          <w:color w:val="000000"/>
        </w:rPr>
      </w:pPr>
      <w:r w:rsidRPr="00507E86">
        <w:rPr>
          <w:rFonts w:ascii="Times New Roman" w:eastAsia="Calibri" w:hAnsi="Times New Roman"/>
          <w:color w:val="000000"/>
        </w:rPr>
        <w:t>SSA is unable to break down the costs to the Federal government further than we already have.</w:t>
      </w:r>
      <w:r w:rsidR="00EE5867">
        <w:rPr>
          <w:rFonts w:ascii="Times New Roman" w:eastAsia="Calibri" w:hAnsi="Times New Roman"/>
          <w:color w:val="000000"/>
        </w:rPr>
        <w:t xml:space="preserve"> </w:t>
      </w:r>
      <w:r w:rsidRPr="00507E86">
        <w:rPr>
          <w:rFonts w:ascii="Times New Roman" w:eastAsia="Calibri" w:hAnsi="Times New Roman"/>
          <w:color w:val="000000"/>
        </w:rPr>
        <w:t xml:space="preserve"> In addition, it is difficult for us to break down the cost for processing a single form, as field office, because so many employees have a hand in each aspect of our forms, we use an estimated average hourly wage, based on the wage of our average field of</w:t>
      </w:r>
      <w:r w:rsidRPr="00507E86">
        <w:rPr>
          <w:rFonts w:ascii="Times New Roman" w:eastAsia="Calibri" w:hAnsi="Times New Roman"/>
          <w:color w:val="000000"/>
        </w:rPr>
        <w:t>fice employee (GS-9) for these calculations.</w:t>
      </w:r>
      <w:r w:rsidR="00EE5867">
        <w:rPr>
          <w:rFonts w:ascii="Times New Roman" w:eastAsia="Calibri" w:hAnsi="Times New Roman"/>
          <w:color w:val="000000"/>
        </w:rPr>
        <w:t xml:space="preserve">  </w:t>
      </w:r>
      <w:r w:rsidRPr="00507E86">
        <w:rPr>
          <w:rFonts w:ascii="Times New Roman" w:eastAsia="Calibri" w:hAnsi="Times New Roman"/>
          <w:color w:val="000000"/>
        </w:rPr>
        <w:t>However, we have calculated these costs as accurately as possible based on the information we collect for creating, updating, and maintaining these information collections.</w:t>
      </w:r>
    </w:p>
    <w:p w:rsidR="00DD3CB9" w:rsidP="00A06BE2" w14:paraId="78ACAB16" w14:textId="77777777">
      <w:pPr>
        <w:ind w:left="720"/>
        <w:rPr>
          <w:rFonts w:ascii="Times New Roman" w:hAnsi="Times New Roman"/>
          <w:color w:val="000000"/>
        </w:rPr>
      </w:pPr>
    </w:p>
    <w:p w:rsidR="00063A05" w:rsidP="003304AF" w14:paraId="132C686D" w14:textId="77777777">
      <w:pPr>
        <w:ind w:left="720" w:firstLine="90"/>
        <w:rPr>
          <w:rFonts w:ascii="Times New Roman" w:hAnsi="Times New Roman"/>
          <w:b/>
        </w:rPr>
      </w:pPr>
      <w:r w:rsidRPr="00741B5D">
        <w:rPr>
          <w:rFonts w:ascii="Times New Roman" w:hAnsi="Times New Roman"/>
        </w:rPr>
        <w:t>15.</w:t>
      </w:r>
      <w:r w:rsidRPr="00BC7F42">
        <w:rPr>
          <w:rFonts w:ascii="Times New Roman" w:hAnsi="Times New Roman"/>
        </w:rPr>
        <w:tab/>
      </w:r>
      <w:r w:rsidRPr="00BC7F42">
        <w:rPr>
          <w:rFonts w:ascii="Times New Roman" w:hAnsi="Times New Roman"/>
          <w:b/>
        </w:rPr>
        <w:t>Program Changes or Adjustments t</w:t>
      </w:r>
      <w:r w:rsidRPr="00BC7F42">
        <w:rPr>
          <w:rFonts w:ascii="Times New Roman" w:hAnsi="Times New Roman"/>
          <w:b/>
        </w:rPr>
        <w:t xml:space="preserve">o the Information Collection </w:t>
      </w:r>
      <w:r>
        <w:rPr>
          <w:rFonts w:ascii="Times New Roman" w:hAnsi="Times New Roman"/>
          <w:b/>
        </w:rPr>
        <w:t>Request</w:t>
      </w:r>
    </w:p>
    <w:p w:rsidR="00D72C27" w:rsidRPr="00D72C27" w:rsidP="00D72C27" w14:paraId="4950741D" w14:textId="16B0DE05">
      <w:pPr>
        <w:ind w:left="1440"/>
        <w:rPr>
          <w:rFonts w:ascii="Times New Roman" w:hAnsi="Times New Roman"/>
          <w:iCs/>
        </w:rPr>
      </w:pPr>
      <w:r w:rsidRPr="000E794B">
        <w:rPr>
          <w:rFonts w:ascii="Times New Roman" w:hAnsi="Times New Roman"/>
          <w:iCs/>
        </w:rPr>
        <w:t xml:space="preserve">When we last cleared this IC in 2021, the burden was </w:t>
      </w:r>
      <w:r w:rsidRPr="000E794B">
        <w:rPr>
          <w:rFonts w:ascii="Times New Roman" w:eastAsia="SimSun" w:hAnsi="Times New Roman"/>
          <w:iCs/>
          <w:snapToGrid/>
        </w:rPr>
        <w:t>12,350</w:t>
      </w:r>
      <w:r w:rsidRPr="000E794B">
        <w:rPr>
          <w:rFonts w:ascii="Times New Roman" w:hAnsi="Times New Roman"/>
          <w:iCs/>
        </w:rPr>
        <w:t xml:space="preserve"> hours.  However, we are currently reporting a burden of 2,154 hours.</w:t>
      </w:r>
      <w:r w:rsidRPr="00D72C27">
        <w:rPr>
          <w:rFonts w:ascii="Times New Roman" w:hAnsi="Times New Roman"/>
          <w:iCs/>
        </w:rPr>
        <w:t xml:space="preserve">  </w:t>
      </w:r>
      <w:r w:rsidRPr="00D72C27">
        <w:rPr>
          <w:rStyle w:val="cf01"/>
          <w:rFonts w:ascii="Times New Roman" w:hAnsi="Times New Roman" w:cs="Times New Roman"/>
          <w:sz w:val="24"/>
          <w:szCs w:val="24"/>
        </w:rPr>
        <w:t xml:space="preserve">This change stems from both a decrease in the number of respondents using Form SSA-7104, </w:t>
      </w:r>
      <w:r w:rsidRPr="00D72C27">
        <w:rPr>
          <w:rStyle w:val="cf01"/>
          <w:rFonts w:ascii="Times New Roman" w:hAnsi="Times New Roman" w:cs="Times New Roman"/>
          <w:sz w:val="24"/>
          <w:szCs w:val="24"/>
        </w:rPr>
        <w:t>as well as a change in the source of our management information (MI) data to a more accurate source</w:t>
      </w:r>
      <w:r>
        <w:rPr>
          <w:rStyle w:val="cf01"/>
          <w:rFonts w:ascii="Times New Roman" w:hAnsi="Times New Roman" w:cs="Times New Roman"/>
          <w:sz w:val="24"/>
          <w:szCs w:val="24"/>
        </w:rPr>
        <w:t xml:space="preserve">, </w:t>
      </w:r>
      <w:r w:rsidRPr="00D72C27">
        <w:rPr>
          <w:rStyle w:val="cf01"/>
          <w:rFonts w:ascii="Times New Roman" w:hAnsi="Times New Roman" w:cs="Times New Roman"/>
          <w:sz w:val="24"/>
          <w:szCs w:val="24"/>
        </w:rPr>
        <w:t>which shows that our old data showed overestimated numbers for this form. We are correcting for this issue now. These figures represent current MI data</w:t>
      </w:r>
      <w:r>
        <w:rPr>
          <w:rStyle w:val="cf01"/>
          <w:rFonts w:ascii="Times New Roman" w:hAnsi="Times New Roman" w:cs="Times New Roman"/>
          <w:sz w:val="24"/>
          <w:szCs w:val="24"/>
        </w:rPr>
        <w:t>.</w:t>
      </w:r>
    </w:p>
    <w:p w:rsidR="000E794B" w:rsidRPr="000A317E" w:rsidP="000A317E" w14:paraId="4EEEEF8C" w14:textId="2C8E19C2">
      <w:pPr>
        <w:ind w:left="1440"/>
        <w:rPr>
          <w:rFonts w:ascii="Times New Roman" w:hAnsi="Times New Roman"/>
          <w:iCs/>
        </w:rPr>
      </w:pPr>
      <w:r w:rsidRPr="000E794B">
        <w:rPr>
          <w:rFonts w:ascii="Times New Roman" w:hAnsi="Times New Roman"/>
          <w:iCs/>
        </w:rPr>
        <w:t>The</w:t>
      </w:r>
      <w:r w:rsidRPr="000E794B">
        <w:rPr>
          <w:rFonts w:ascii="Times New Roman" w:hAnsi="Times New Roman"/>
          <w:iCs/>
        </w:rPr>
        <w:t xml:space="preserve">re is no change to the burden time per response.  Although the number of responses changed, SSA did not take any actions to cause this change.  </w:t>
      </w:r>
    </w:p>
    <w:p w:rsidR="00145796" w:rsidP="00A45D82" w14:paraId="32FF12EB" w14:textId="3F68A168">
      <w:pPr>
        <w:rPr>
          <w:rFonts w:ascii="Times New Roman" w:hAnsi="Times New Roman"/>
        </w:rPr>
      </w:pPr>
    </w:p>
    <w:p w:rsidR="00D10073" w:rsidRPr="00495B43" w:rsidP="00D10073" w14:paraId="776AA8F8" w14:textId="5211BCC3">
      <w:pPr>
        <w:pStyle w:val="NoSpacing"/>
        <w:ind w:left="1440"/>
        <w:rPr>
          <w:b/>
          <w:bCs/>
          <w:iCs/>
        </w:rPr>
      </w:pPr>
      <w:r w:rsidRPr="00D10073">
        <w:rPr>
          <w:b/>
          <w:bCs/>
          <w:color w:val="000000"/>
        </w:rPr>
        <w:t>* Note:</w:t>
      </w:r>
      <w:r>
        <w:rPr>
          <w:color w:val="000000"/>
        </w:rPr>
        <w:t xml:space="preserve"> The total burden reflected in ROCIS is </w:t>
      </w:r>
      <w:r w:rsidR="000E794B">
        <w:rPr>
          <w:b/>
          <w:bCs/>
          <w:color w:val="000000"/>
        </w:rPr>
        <w:t>5,385</w:t>
      </w:r>
      <w:r>
        <w:rPr>
          <w:color w:val="000000"/>
        </w:rPr>
        <w:t xml:space="preserve">, while the burden cited in #12 of the Supporting Statement is </w:t>
      </w:r>
      <w:r w:rsidR="000E794B">
        <w:rPr>
          <w:b/>
          <w:bCs/>
          <w:color w:val="000000"/>
        </w:rPr>
        <w:t>2,154</w:t>
      </w:r>
      <w:r>
        <w:rPr>
          <w:color w:val="000000"/>
        </w:rPr>
        <w:t>.  This discrepancy is because the ROCIS burden reflects the following components:  field office waiting time + a rough estimate of a 30-minute, one-way, drive burden + learning costs.  In</w:t>
      </w:r>
      <w:r>
        <w:rPr>
          <w:color w:val="000000"/>
        </w:rPr>
        <w:t xml:space="preserve"> contrast, the chart in #12 of the Supporting Statement reflects actual burden.</w:t>
      </w:r>
    </w:p>
    <w:p w:rsidR="00D10073" w:rsidRPr="00BC7F42" w:rsidP="00A45D82" w14:paraId="2CE20F1D" w14:textId="77777777">
      <w:pPr>
        <w:rPr>
          <w:rFonts w:ascii="Times New Roman" w:hAnsi="Times New Roman"/>
        </w:rPr>
      </w:pPr>
    </w:p>
    <w:p w:rsidR="00063A05" w:rsidP="003304AF" w14:paraId="7E859FDA" w14:textId="77777777">
      <w:pPr>
        <w:ind w:left="720" w:firstLine="90"/>
        <w:rPr>
          <w:rFonts w:ascii="Times New Roman" w:hAnsi="Times New Roman"/>
        </w:rPr>
      </w:pPr>
      <w:r w:rsidRPr="00741B5D">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83489A" w:rsidP="003304AF" w14:paraId="67527045" w14:textId="77777777">
      <w:pPr>
        <w:pStyle w:val="NoSpacing"/>
        <w:ind w:left="720" w:firstLine="720"/>
        <w:rPr>
          <w:bCs/>
          <w:iCs/>
        </w:rPr>
      </w:pPr>
      <w:r w:rsidRPr="0083489A">
        <w:rPr>
          <w:bCs/>
          <w:iCs/>
        </w:rPr>
        <w:t>SSA will not publish the results of the information collection.</w:t>
      </w:r>
    </w:p>
    <w:p w:rsidR="00A45D82" w:rsidRPr="00BC7F42" w:rsidP="00A45D82" w14:paraId="60A9ED7E" w14:textId="77777777">
      <w:pPr>
        <w:pStyle w:val="Header"/>
        <w:tabs>
          <w:tab w:val="clear" w:pos="4320"/>
          <w:tab w:val="clear" w:pos="8640"/>
        </w:tabs>
        <w:rPr>
          <w:rFonts w:ascii="Times New Roman" w:hAnsi="Times New Roman"/>
        </w:rPr>
      </w:pPr>
    </w:p>
    <w:p w:rsidR="003B30B4" w:rsidP="003304AF" w14:paraId="7208E039" w14:textId="77777777">
      <w:pPr>
        <w:ind w:left="720" w:firstLine="90"/>
        <w:rPr>
          <w:rFonts w:ascii="Times New Roman" w:hAnsi="Times New Roman"/>
        </w:rPr>
      </w:pPr>
      <w:r w:rsidRPr="00741B5D">
        <w:rPr>
          <w:rFonts w:ascii="Times New Roman" w:hAnsi="Times New Roman"/>
        </w:rPr>
        <w:t>17.</w:t>
      </w:r>
      <w:r w:rsidRPr="00BC7F42">
        <w:rPr>
          <w:rFonts w:ascii="Times New Roman" w:hAnsi="Times New Roman"/>
        </w:rPr>
        <w:tab/>
      </w:r>
      <w:r>
        <w:rPr>
          <w:rFonts w:ascii="Times New Roman" w:hAnsi="Times New Roman"/>
          <w:b/>
        </w:rPr>
        <w:t>Displaying the OMB Approval Expiration Date</w:t>
      </w:r>
    </w:p>
    <w:p w:rsidR="003B30B4" w:rsidRPr="0083489A" w:rsidP="003304AF" w14:paraId="598EE8A9" w14:textId="77777777">
      <w:pPr>
        <w:pStyle w:val="NoSpacing"/>
        <w:ind w:left="1440"/>
        <w:rPr>
          <w:bCs/>
          <w:iCs/>
        </w:rPr>
      </w:pPr>
      <w:r w:rsidRPr="0083489A">
        <w:rPr>
          <w:bCs/>
          <w:iCs/>
        </w:rPr>
        <w:t>OMB</w:t>
      </w:r>
      <w:r w:rsidRPr="0083489A">
        <w:rPr>
          <w:bCs/>
          <w:iCs/>
        </w:rPr>
        <w:t xml:space="preserve"> granted SSA an exemption from the requirement to print the OMB expiration date on its program forms</w:t>
      </w:r>
      <w:r w:rsidRPr="0083489A" w:rsidR="00FA0FE2">
        <w:rPr>
          <w:bCs/>
          <w:iCs/>
        </w:rPr>
        <w:t xml:space="preserve">.  </w:t>
      </w:r>
      <w:r w:rsidRPr="0083489A">
        <w:rPr>
          <w:bCs/>
          <w:iCs/>
        </w:rPr>
        <w:t>SSA produces millions of public-use forms with life cycles exceeding those of an OMB approval.  Since SSA does not periodically revise and reprint its pu</w:t>
      </w:r>
      <w:r w:rsidRPr="0083489A">
        <w:rPr>
          <w:bCs/>
          <w:iCs/>
        </w:rPr>
        <w:t xml:space="preserve">blic-use forms (e.g., on an annual basis), OMB granted this exemption so SSA would not have to destroy stocks of otherwise useable forms with expired OMB approval dates, avoiding Government waste. </w:t>
      </w:r>
    </w:p>
    <w:p w:rsidR="003B30B4" w:rsidRPr="00B64CC5" w:rsidP="003B30B4" w14:paraId="5A808245" w14:textId="77777777">
      <w:pPr>
        <w:pStyle w:val="NoSpacing"/>
        <w:rPr>
          <w:bCs/>
          <w:i/>
          <w:iCs/>
        </w:rPr>
      </w:pPr>
    </w:p>
    <w:p w:rsidR="003B30B4" w:rsidP="00D10073" w14:paraId="0F1279F8" w14:textId="77777777">
      <w:pPr>
        <w:numPr>
          <w:ilvl w:val="0"/>
          <w:numId w:val="5"/>
        </w:numPr>
        <w:ind w:firstLine="90"/>
        <w:rPr>
          <w:rFonts w:ascii="Times New Roman" w:hAnsi="Times New Roman"/>
          <w:b/>
        </w:rPr>
      </w:pPr>
      <w:r w:rsidRPr="00BC7F42">
        <w:rPr>
          <w:rFonts w:ascii="Times New Roman" w:hAnsi="Times New Roman"/>
          <w:b/>
        </w:rPr>
        <w:t>Exceptions to Certification Statement</w:t>
      </w:r>
    </w:p>
    <w:p w:rsidR="003304AF" w:rsidP="003304AF" w14:paraId="52DDDDF5" w14:textId="77777777">
      <w:pPr>
        <w:ind w:left="720" w:firstLine="720"/>
        <w:rPr>
          <w:rFonts w:ascii="Times New Roman" w:hAnsi="Times New Roman"/>
        </w:rPr>
      </w:pPr>
      <w:r w:rsidRPr="00EC08AA">
        <w:rPr>
          <w:rFonts w:ascii="Times New Roman" w:hAnsi="Times New Roman"/>
        </w:rPr>
        <w:t>SSA is not requesti</w:t>
      </w:r>
      <w:r w:rsidRPr="00EC08AA">
        <w:rPr>
          <w:rFonts w:ascii="Times New Roman" w:hAnsi="Times New Roman"/>
        </w:rPr>
        <w:t xml:space="preserve">ng an exception to the certification requirements at </w:t>
      </w:r>
    </w:p>
    <w:p w:rsidR="00EC08AA" w:rsidP="003304AF" w14:paraId="2498E90E" w14:textId="77777777">
      <w:pPr>
        <w:ind w:left="720" w:firstLine="720"/>
        <w:rPr>
          <w:rFonts w:ascii="Times New Roman" w:hAnsi="Times New Roman"/>
        </w:rPr>
      </w:pPr>
      <w:r w:rsidRPr="00EC08AA">
        <w:rPr>
          <w:rFonts w:ascii="Times New Roman" w:hAnsi="Times New Roman"/>
          <w:i/>
        </w:rPr>
        <w:t>5</w:t>
      </w:r>
      <w:r w:rsidR="003304AF">
        <w:rPr>
          <w:rFonts w:ascii="Times New Roman" w:hAnsi="Times New Roman"/>
          <w:i/>
        </w:rPr>
        <w:t xml:space="preserve"> CFR </w:t>
      </w:r>
      <w:r w:rsidRPr="00EC08AA">
        <w:rPr>
          <w:rFonts w:ascii="Times New Roman" w:hAnsi="Times New Roman"/>
          <w:i/>
        </w:rPr>
        <w:t>1320.9</w:t>
      </w:r>
      <w:r w:rsidRPr="00EC08AA">
        <w:rPr>
          <w:rFonts w:ascii="Times New Roman" w:hAnsi="Times New Roman"/>
        </w:rPr>
        <w:t xml:space="preserve"> and related provisions at </w:t>
      </w:r>
      <w:r w:rsidRPr="00EC08AA">
        <w:rPr>
          <w:rFonts w:ascii="Times New Roman" w:hAnsi="Times New Roman"/>
          <w:i/>
        </w:rPr>
        <w:t>5 CFR 1320.8(b)(3)</w:t>
      </w:r>
      <w:r w:rsidRPr="00EC08AA">
        <w:rPr>
          <w:rFonts w:ascii="Times New Roman" w:hAnsi="Times New Roman"/>
        </w:rPr>
        <w:t>.</w:t>
      </w:r>
    </w:p>
    <w:p w:rsidR="00EC08AA" w:rsidP="00EC08AA" w14:paraId="19318AE4" w14:textId="77777777">
      <w:pPr>
        <w:rPr>
          <w:rFonts w:ascii="Times New Roman" w:hAnsi="Times New Roman"/>
        </w:rPr>
      </w:pPr>
    </w:p>
    <w:p w:rsidR="00EC08AA" w:rsidRPr="00EC08AA" w:rsidP="00EC08AA" w14:paraId="1CAA0746" w14:textId="77777777">
      <w:pPr>
        <w:rPr>
          <w:rFonts w:ascii="Times New Roman" w:hAnsi="Times New Roman"/>
        </w:rPr>
      </w:pPr>
      <w:r w:rsidRPr="00EC08AA">
        <w:rPr>
          <w:rFonts w:ascii="Times New Roman" w:hAnsi="Times New Roman"/>
          <w:b/>
        </w:rPr>
        <w:t>B</w:t>
      </w:r>
      <w:r>
        <w:rPr>
          <w:rFonts w:ascii="Times New Roman" w:hAnsi="Times New Roman"/>
        </w:rPr>
        <w:t xml:space="preserve">. </w:t>
      </w:r>
      <w:r w:rsidRPr="005164B4" w:rsidR="0041131C">
        <w:rPr>
          <w:rFonts w:ascii="Times New Roman" w:hAnsi="Times New Roman"/>
        </w:rPr>
        <w:t xml:space="preserve"> </w:t>
      </w:r>
      <w:r w:rsidRPr="00EC08AA">
        <w:rPr>
          <w:rFonts w:ascii="Times New Roman" w:hAnsi="Times New Roman"/>
          <w:b/>
          <w:u w:val="single"/>
        </w:rPr>
        <w:t>Collections of Information Employing Statistical Methods</w:t>
      </w:r>
    </w:p>
    <w:p w:rsidR="00EC08AA" w:rsidRPr="00EC08AA" w:rsidP="00EC08AA" w14:paraId="41E5D5FB" w14:textId="77777777">
      <w:pPr>
        <w:rPr>
          <w:rFonts w:ascii="Times New Roman" w:hAnsi="Times New Roman"/>
        </w:rPr>
      </w:pPr>
      <w:r w:rsidRPr="00EC08AA">
        <w:rPr>
          <w:rFonts w:ascii="Times New Roman" w:hAnsi="Times New Roman"/>
        </w:rPr>
        <w:tab/>
        <w:t xml:space="preserve">      </w:t>
      </w:r>
    </w:p>
    <w:p w:rsidR="0041131C" w:rsidRPr="005164B4" w:rsidP="00EC08AA" w14:paraId="294ED7F3" w14:textId="77777777">
      <w:pPr>
        <w:rPr>
          <w:rFonts w:ascii="Times New Roman" w:hAnsi="Times New Roman"/>
        </w:rPr>
      </w:pPr>
      <w:r>
        <w:rPr>
          <w:rFonts w:ascii="Times New Roman" w:hAnsi="Times New Roman"/>
        </w:rPr>
        <w:t xml:space="preserve">      </w:t>
      </w:r>
      <w:r w:rsidR="003304AF">
        <w:rPr>
          <w:rFonts w:ascii="Times New Roman" w:hAnsi="Times New Roman"/>
        </w:rPr>
        <w:tab/>
      </w:r>
      <w:r w:rsidR="003304AF">
        <w:rPr>
          <w:rFonts w:ascii="Times New Roman" w:hAnsi="Times New Roman"/>
        </w:rPr>
        <w:tab/>
      </w:r>
      <w:r>
        <w:rPr>
          <w:rFonts w:ascii="Times New Roman" w:hAnsi="Times New Roman"/>
        </w:rPr>
        <w:t>SS</w:t>
      </w:r>
      <w:r w:rsidRPr="00EC08AA">
        <w:rPr>
          <w:rFonts w:ascii="Times New Roman" w:hAnsi="Times New Roman"/>
        </w:rPr>
        <w:t xml:space="preserve">A does not use statistical methods for this </w:t>
      </w:r>
      <w:r w:rsidRPr="00EC08AA">
        <w:rPr>
          <w:rFonts w:ascii="Times New Roman" w:hAnsi="Times New Roman"/>
        </w:rPr>
        <w:t>information collection.</w:t>
      </w:r>
    </w:p>
    <w:sectPr w:rsidSect="00741B5D">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458" w14:paraId="4C8B91BB" w14:textId="083E2857">
    <w:pPr>
      <w:pStyle w:val="Footer"/>
      <w:jc w:val="center"/>
    </w:pPr>
    <w:r>
      <w:fldChar w:fldCharType="begin"/>
    </w:r>
    <w:r>
      <w:instrText xml:space="preserve"> PAGE   \* MERGEFORMAT </w:instrText>
    </w:r>
    <w:r>
      <w:fldChar w:fldCharType="separate"/>
    </w:r>
    <w:r w:rsidR="00445F18">
      <w:rPr>
        <w:noProof/>
      </w:rPr>
      <w:t>3</w:t>
    </w:r>
    <w:r>
      <w:rPr>
        <w:noProof/>
      </w:rPr>
      <w:fldChar w:fldCharType="end"/>
    </w:r>
  </w:p>
  <w:p w:rsidR="00925458" w14:paraId="2162818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F9A83F22"/>
    <w:lvl w:ilvl="0">
      <w:start w:val="18"/>
      <w:numFmt w:val="decimal"/>
      <w:lvlText w:val="%1."/>
      <w:lvlJc w:val="left"/>
      <w:pPr>
        <w:tabs>
          <w:tab w:val="num" w:pos="720"/>
        </w:tabs>
        <w:ind w:left="720" w:hanging="72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0324AF3"/>
    <w:multiLevelType w:val="hybridMultilevel"/>
    <w:tmpl w:val="B848282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3C3D1DA9"/>
    <w:multiLevelType w:val="hybridMultilevel"/>
    <w:tmpl w:val="0248D96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5A605A35"/>
    <w:multiLevelType w:val="singleLevel"/>
    <w:tmpl w:val="D382DC56"/>
    <w:lvl w:ilvl="0">
      <w:start w:val="5"/>
      <w:numFmt w:val="decimal"/>
      <w:lvlText w:val="%1."/>
      <w:lvlJc w:val="left"/>
      <w:pPr>
        <w:tabs>
          <w:tab w:val="num" w:pos="360"/>
        </w:tabs>
        <w:ind w:left="360" w:hanging="360"/>
      </w:pPr>
      <w:rPr>
        <w:rFonts w:hint="default"/>
        <w:b w:val="0"/>
        <w:bCs/>
      </w:rPr>
    </w:lvl>
  </w:abstractNum>
  <w:abstractNum w:abstractNumId="4">
    <w:nsid w:val="616F329C"/>
    <w:multiLevelType w:val="hybridMultilevel"/>
    <w:tmpl w:val="04E8A632"/>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7866410B"/>
    <w:multiLevelType w:val="singleLevel"/>
    <w:tmpl w:val="DCCAD1C4"/>
    <w:lvl w:ilvl="0">
      <w:start w:val="2"/>
      <w:numFmt w:val="decimal"/>
      <w:lvlText w:val="%1."/>
      <w:lvlJc w:val="left"/>
      <w:pPr>
        <w:tabs>
          <w:tab w:val="num" w:pos="720"/>
        </w:tabs>
        <w:ind w:left="720" w:hanging="720"/>
      </w:pPr>
      <w:rPr>
        <w:rFonts w:hint="default"/>
        <w:b w:val="0"/>
      </w:rPr>
    </w:lvl>
  </w:abstractNum>
  <w:abstractNum w:abstractNumId="6">
    <w:nsid w:val="7A9B5E7D"/>
    <w:multiLevelType w:val="singleLevel"/>
    <w:tmpl w:val="E6BA1A74"/>
    <w:lvl w:ilvl="0">
      <w:start w:val="8"/>
      <w:numFmt w:val="decimal"/>
      <w:lvlText w:val="%1."/>
      <w:lvlJc w:val="left"/>
      <w:pPr>
        <w:tabs>
          <w:tab w:val="num" w:pos="720"/>
        </w:tabs>
        <w:ind w:left="720" w:hanging="720"/>
      </w:pPr>
      <w:rPr>
        <w:rFonts w:hint="default"/>
        <w:b w:val="0"/>
      </w:rPr>
    </w:lvl>
  </w:abstractNum>
  <w:abstractNum w:abstractNumId="7">
    <w:nsid w:val="7C5400BF"/>
    <w:multiLevelType w:val="hybridMultilevel"/>
    <w:tmpl w:val="5CEC221E"/>
    <w:lvl w:ilvl="0">
      <w:start w:val="13"/>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5554177">
    <w:abstractNumId w:val="6"/>
  </w:num>
  <w:num w:numId="2" w16cid:durableId="2080441122">
    <w:abstractNumId w:val="5"/>
  </w:num>
  <w:num w:numId="3" w16cid:durableId="833640251">
    <w:abstractNumId w:val="3"/>
  </w:num>
  <w:num w:numId="4" w16cid:durableId="181363154">
    <w:abstractNumId w:val="4"/>
  </w:num>
  <w:num w:numId="5" w16cid:durableId="822549421">
    <w:abstractNumId w:val="0"/>
  </w:num>
  <w:num w:numId="6" w16cid:durableId="547648573">
    <w:abstractNumId w:val="7"/>
  </w:num>
  <w:num w:numId="7" w16cid:durableId="1726753235">
    <w:abstractNumId w:val="2"/>
  </w:num>
  <w:num w:numId="8" w16cid:durableId="1306937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11BB8"/>
    <w:rsid w:val="0001732F"/>
    <w:rsid w:val="00020D47"/>
    <w:rsid w:val="000222A7"/>
    <w:rsid w:val="00025216"/>
    <w:rsid w:val="00025D75"/>
    <w:rsid w:val="00025EC2"/>
    <w:rsid w:val="0002677F"/>
    <w:rsid w:val="000329E0"/>
    <w:rsid w:val="000348A5"/>
    <w:rsid w:val="00036BA7"/>
    <w:rsid w:val="00036E5D"/>
    <w:rsid w:val="00063A05"/>
    <w:rsid w:val="00064229"/>
    <w:rsid w:val="0006715D"/>
    <w:rsid w:val="0007189E"/>
    <w:rsid w:val="00077720"/>
    <w:rsid w:val="00077E0E"/>
    <w:rsid w:val="00083B9C"/>
    <w:rsid w:val="0008427B"/>
    <w:rsid w:val="00086E84"/>
    <w:rsid w:val="000958AA"/>
    <w:rsid w:val="000A2080"/>
    <w:rsid w:val="000A317E"/>
    <w:rsid w:val="000A5AC8"/>
    <w:rsid w:val="000A6AE3"/>
    <w:rsid w:val="000B2B68"/>
    <w:rsid w:val="000B3B12"/>
    <w:rsid w:val="000C151C"/>
    <w:rsid w:val="000C1D18"/>
    <w:rsid w:val="000D33D2"/>
    <w:rsid w:val="000D419C"/>
    <w:rsid w:val="000D5F5C"/>
    <w:rsid w:val="000D6CEA"/>
    <w:rsid w:val="000E794B"/>
    <w:rsid w:val="000E7FE5"/>
    <w:rsid w:val="00121032"/>
    <w:rsid w:val="00122EE2"/>
    <w:rsid w:val="00127980"/>
    <w:rsid w:val="00145796"/>
    <w:rsid w:val="00146275"/>
    <w:rsid w:val="00147336"/>
    <w:rsid w:val="00147E64"/>
    <w:rsid w:val="001537A4"/>
    <w:rsid w:val="0015576E"/>
    <w:rsid w:val="00157AD6"/>
    <w:rsid w:val="00161A18"/>
    <w:rsid w:val="0016591F"/>
    <w:rsid w:val="001779F3"/>
    <w:rsid w:val="00181969"/>
    <w:rsid w:val="00186C90"/>
    <w:rsid w:val="00192897"/>
    <w:rsid w:val="00193E8F"/>
    <w:rsid w:val="0019680B"/>
    <w:rsid w:val="001A2CF2"/>
    <w:rsid w:val="001A3317"/>
    <w:rsid w:val="001A65F9"/>
    <w:rsid w:val="001B3015"/>
    <w:rsid w:val="001B7CF4"/>
    <w:rsid w:val="001C6D3A"/>
    <w:rsid w:val="001D0B21"/>
    <w:rsid w:val="001D2693"/>
    <w:rsid w:val="001D42B8"/>
    <w:rsid w:val="001E1076"/>
    <w:rsid w:val="00202C06"/>
    <w:rsid w:val="00222969"/>
    <w:rsid w:val="002321B0"/>
    <w:rsid w:val="00234B62"/>
    <w:rsid w:val="00237FCE"/>
    <w:rsid w:val="002404C3"/>
    <w:rsid w:val="00246836"/>
    <w:rsid w:val="00247F98"/>
    <w:rsid w:val="00250EC4"/>
    <w:rsid w:val="00251D9A"/>
    <w:rsid w:val="00254908"/>
    <w:rsid w:val="0026052B"/>
    <w:rsid w:val="002639BC"/>
    <w:rsid w:val="00276AAF"/>
    <w:rsid w:val="002801F8"/>
    <w:rsid w:val="002950DE"/>
    <w:rsid w:val="002A1351"/>
    <w:rsid w:val="002A4C30"/>
    <w:rsid w:val="002B0820"/>
    <w:rsid w:val="002B2E12"/>
    <w:rsid w:val="002B5578"/>
    <w:rsid w:val="002E18CF"/>
    <w:rsid w:val="002E1A2A"/>
    <w:rsid w:val="002E1A45"/>
    <w:rsid w:val="002E335E"/>
    <w:rsid w:val="002F1C11"/>
    <w:rsid w:val="002F4981"/>
    <w:rsid w:val="002F5327"/>
    <w:rsid w:val="00302545"/>
    <w:rsid w:val="00306E62"/>
    <w:rsid w:val="003176E1"/>
    <w:rsid w:val="00320E56"/>
    <w:rsid w:val="003304AF"/>
    <w:rsid w:val="00331821"/>
    <w:rsid w:val="00333D3D"/>
    <w:rsid w:val="00340D7D"/>
    <w:rsid w:val="003465DC"/>
    <w:rsid w:val="003469CA"/>
    <w:rsid w:val="0035531B"/>
    <w:rsid w:val="0036696D"/>
    <w:rsid w:val="0038050B"/>
    <w:rsid w:val="00392536"/>
    <w:rsid w:val="003A6E57"/>
    <w:rsid w:val="003A71A9"/>
    <w:rsid w:val="003B15EC"/>
    <w:rsid w:val="003B3049"/>
    <w:rsid w:val="003B30B4"/>
    <w:rsid w:val="003C06E0"/>
    <w:rsid w:val="003C109B"/>
    <w:rsid w:val="003C10BD"/>
    <w:rsid w:val="003C7F36"/>
    <w:rsid w:val="003E145C"/>
    <w:rsid w:val="003F00B3"/>
    <w:rsid w:val="00401DE1"/>
    <w:rsid w:val="00405548"/>
    <w:rsid w:val="00405AED"/>
    <w:rsid w:val="0041131C"/>
    <w:rsid w:val="004145D2"/>
    <w:rsid w:val="004238CA"/>
    <w:rsid w:val="00423F66"/>
    <w:rsid w:val="00426A61"/>
    <w:rsid w:val="004317CB"/>
    <w:rsid w:val="0044374D"/>
    <w:rsid w:val="00445F18"/>
    <w:rsid w:val="00447EE9"/>
    <w:rsid w:val="0045065A"/>
    <w:rsid w:val="004509AD"/>
    <w:rsid w:val="00453E30"/>
    <w:rsid w:val="004628B8"/>
    <w:rsid w:val="00475350"/>
    <w:rsid w:val="00481B44"/>
    <w:rsid w:val="00484662"/>
    <w:rsid w:val="00487236"/>
    <w:rsid w:val="004915B5"/>
    <w:rsid w:val="00492644"/>
    <w:rsid w:val="00495B43"/>
    <w:rsid w:val="004A6A4D"/>
    <w:rsid w:val="004D022C"/>
    <w:rsid w:val="004D3BAC"/>
    <w:rsid w:val="004E146D"/>
    <w:rsid w:val="004F210D"/>
    <w:rsid w:val="0050197F"/>
    <w:rsid w:val="005040EC"/>
    <w:rsid w:val="00506486"/>
    <w:rsid w:val="00507E86"/>
    <w:rsid w:val="005164B4"/>
    <w:rsid w:val="0051678C"/>
    <w:rsid w:val="00517FE8"/>
    <w:rsid w:val="005338F3"/>
    <w:rsid w:val="00543DFE"/>
    <w:rsid w:val="00547F74"/>
    <w:rsid w:val="005534A1"/>
    <w:rsid w:val="0056163C"/>
    <w:rsid w:val="005721D4"/>
    <w:rsid w:val="00572C71"/>
    <w:rsid w:val="005774E6"/>
    <w:rsid w:val="005824FD"/>
    <w:rsid w:val="00593A36"/>
    <w:rsid w:val="00594CB3"/>
    <w:rsid w:val="005A07A8"/>
    <w:rsid w:val="005A1198"/>
    <w:rsid w:val="005B15E5"/>
    <w:rsid w:val="005C2C39"/>
    <w:rsid w:val="005C62CD"/>
    <w:rsid w:val="005D2F23"/>
    <w:rsid w:val="005D4107"/>
    <w:rsid w:val="005D5B33"/>
    <w:rsid w:val="005D6121"/>
    <w:rsid w:val="005E32CA"/>
    <w:rsid w:val="005E3790"/>
    <w:rsid w:val="005E635F"/>
    <w:rsid w:val="005F208A"/>
    <w:rsid w:val="006002DD"/>
    <w:rsid w:val="006013A3"/>
    <w:rsid w:val="00610D23"/>
    <w:rsid w:val="006160ED"/>
    <w:rsid w:val="0062071E"/>
    <w:rsid w:val="00626C22"/>
    <w:rsid w:val="00631F1B"/>
    <w:rsid w:val="0063304D"/>
    <w:rsid w:val="00637AF5"/>
    <w:rsid w:val="00640A26"/>
    <w:rsid w:val="006544F0"/>
    <w:rsid w:val="00663881"/>
    <w:rsid w:val="00664553"/>
    <w:rsid w:val="00676722"/>
    <w:rsid w:val="006806E1"/>
    <w:rsid w:val="0069667B"/>
    <w:rsid w:val="006A04C5"/>
    <w:rsid w:val="006B173F"/>
    <w:rsid w:val="006B17EF"/>
    <w:rsid w:val="006B297F"/>
    <w:rsid w:val="006E2FB4"/>
    <w:rsid w:val="006E59B6"/>
    <w:rsid w:val="006E6E78"/>
    <w:rsid w:val="006F2B8B"/>
    <w:rsid w:val="006F4D0F"/>
    <w:rsid w:val="0070479A"/>
    <w:rsid w:val="00706F8A"/>
    <w:rsid w:val="00707C7F"/>
    <w:rsid w:val="00712F1B"/>
    <w:rsid w:val="0071437B"/>
    <w:rsid w:val="00723C1D"/>
    <w:rsid w:val="007245C9"/>
    <w:rsid w:val="007256B3"/>
    <w:rsid w:val="007331C9"/>
    <w:rsid w:val="00741B5D"/>
    <w:rsid w:val="00742B56"/>
    <w:rsid w:val="00745462"/>
    <w:rsid w:val="00765932"/>
    <w:rsid w:val="00775FBF"/>
    <w:rsid w:val="00795BAB"/>
    <w:rsid w:val="00797897"/>
    <w:rsid w:val="00797AFE"/>
    <w:rsid w:val="007A08D1"/>
    <w:rsid w:val="007A0C6F"/>
    <w:rsid w:val="007A2DEE"/>
    <w:rsid w:val="007B007C"/>
    <w:rsid w:val="007C0384"/>
    <w:rsid w:val="007D061D"/>
    <w:rsid w:val="007D22EB"/>
    <w:rsid w:val="007E17BD"/>
    <w:rsid w:val="007F5AC3"/>
    <w:rsid w:val="008041B4"/>
    <w:rsid w:val="00805AA3"/>
    <w:rsid w:val="00806984"/>
    <w:rsid w:val="00810485"/>
    <w:rsid w:val="00814772"/>
    <w:rsid w:val="008214A0"/>
    <w:rsid w:val="00824D72"/>
    <w:rsid w:val="00825B97"/>
    <w:rsid w:val="00831CCD"/>
    <w:rsid w:val="0083489A"/>
    <w:rsid w:val="0084775D"/>
    <w:rsid w:val="00847DF3"/>
    <w:rsid w:val="00862452"/>
    <w:rsid w:val="0086463A"/>
    <w:rsid w:val="0087032F"/>
    <w:rsid w:val="008731AF"/>
    <w:rsid w:val="008754ED"/>
    <w:rsid w:val="00876482"/>
    <w:rsid w:val="00891CA8"/>
    <w:rsid w:val="00892122"/>
    <w:rsid w:val="00892E12"/>
    <w:rsid w:val="00892FF5"/>
    <w:rsid w:val="008B4644"/>
    <w:rsid w:val="008B6774"/>
    <w:rsid w:val="008B7367"/>
    <w:rsid w:val="008D158E"/>
    <w:rsid w:val="008D5701"/>
    <w:rsid w:val="008E3A3A"/>
    <w:rsid w:val="009011B7"/>
    <w:rsid w:val="00906892"/>
    <w:rsid w:val="00923D0D"/>
    <w:rsid w:val="009252AB"/>
    <w:rsid w:val="00925458"/>
    <w:rsid w:val="00951258"/>
    <w:rsid w:val="00952C5B"/>
    <w:rsid w:val="009535EB"/>
    <w:rsid w:val="00955EC4"/>
    <w:rsid w:val="00965779"/>
    <w:rsid w:val="009748B6"/>
    <w:rsid w:val="00975DD8"/>
    <w:rsid w:val="00992A97"/>
    <w:rsid w:val="00995D0C"/>
    <w:rsid w:val="009A0B16"/>
    <w:rsid w:val="009A4266"/>
    <w:rsid w:val="009B6873"/>
    <w:rsid w:val="009E3C50"/>
    <w:rsid w:val="009F23D6"/>
    <w:rsid w:val="009F2ED2"/>
    <w:rsid w:val="009F7BB3"/>
    <w:rsid w:val="00A04E93"/>
    <w:rsid w:val="00A06BE2"/>
    <w:rsid w:val="00A22150"/>
    <w:rsid w:val="00A31223"/>
    <w:rsid w:val="00A32C8F"/>
    <w:rsid w:val="00A337E4"/>
    <w:rsid w:val="00A33C65"/>
    <w:rsid w:val="00A34222"/>
    <w:rsid w:val="00A45D82"/>
    <w:rsid w:val="00A578AA"/>
    <w:rsid w:val="00A57C61"/>
    <w:rsid w:val="00A610ED"/>
    <w:rsid w:val="00A651A7"/>
    <w:rsid w:val="00A67D76"/>
    <w:rsid w:val="00A706B8"/>
    <w:rsid w:val="00A75595"/>
    <w:rsid w:val="00A805BA"/>
    <w:rsid w:val="00A907E3"/>
    <w:rsid w:val="00AA06A4"/>
    <w:rsid w:val="00AA0858"/>
    <w:rsid w:val="00AA0C27"/>
    <w:rsid w:val="00AA6250"/>
    <w:rsid w:val="00AB0CA7"/>
    <w:rsid w:val="00AB4737"/>
    <w:rsid w:val="00AC2E93"/>
    <w:rsid w:val="00AC39FD"/>
    <w:rsid w:val="00AD0977"/>
    <w:rsid w:val="00AD117E"/>
    <w:rsid w:val="00AE0527"/>
    <w:rsid w:val="00AE26E3"/>
    <w:rsid w:val="00AF3BEA"/>
    <w:rsid w:val="00AF5EF8"/>
    <w:rsid w:val="00AF7234"/>
    <w:rsid w:val="00B007C5"/>
    <w:rsid w:val="00B01D57"/>
    <w:rsid w:val="00B12329"/>
    <w:rsid w:val="00B1614B"/>
    <w:rsid w:val="00B27656"/>
    <w:rsid w:val="00B3533C"/>
    <w:rsid w:val="00B367AE"/>
    <w:rsid w:val="00B36ECC"/>
    <w:rsid w:val="00B44766"/>
    <w:rsid w:val="00B51EF0"/>
    <w:rsid w:val="00B525CA"/>
    <w:rsid w:val="00B6322F"/>
    <w:rsid w:val="00B64CC5"/>
    <w:rsid w:val="00B651D9"/>
    <w:rsid w:val="00B741F6"/>
    <w:rsid w:val="00B83F28"/>
    <w:rsid w:val="00B85B74"/>
    <w:rsid w:val="00B92550"/>
    <w:rsid w:val="00BA1653"/>
    <w:rsid w:val="00BA1CDB"/>
    <w:rsid w:val="00BA401A"/>
    <w:rsid w:val="00BB1F86"/>
    <w:rsid w:val="00BB78A9"/>
    <w:rsid w:val="00BC5531"/>
    <w:rsid w:val="00BC60AF"/>
    <w:rsid w:val="00BC7F42"/>
    <w:rsid w:val="00BD4B59"/>
    <w:rsid w:val="00BD74FC"/>
    <w:rsid w:val="00BF026F"/>
    <w:rsid w:val="00BF4955"/>
    <w:rsid w:val="00C0290B"/>
    <w:rsid w:val="00C041C5"/>
    <w:rsid w:val="00C17D28"/>
    <w:rsid w:val="00C22097"/>
    <w:rsid w:val="00C25FDC"/>
    <w:rsid w:val="00C302E9"/>
    <w:rsid w:val="00C30F85"/>
    <w:rsid w:val="00C34553"/>
    <w:rsid w:val="00C34A91"/>
    <w:rsid w:val="00C377BC"/>
    <w:rsid w:val="00C433B7"/>
    <w:rsid w:val="00C51045"/>
    <w:rsid w:val="00C5104E"/>
    <w:rsid w:val="00C60E61"/>
    <w:rsid w:val="00C67C8A"/>
    <w:rsid w:val="00C67F83"/>
    <w:rsid w:val="00C7142F"/>
    <w:rsid w:val="00C74A43"/>
    <w:rsid w:val="00C85A0A"/>
    <w:rsid w:val="00C90D26"/>
    <w:rsid w:val="00C92F7B"/>
    <w:rsid w:val="00C93220"/>
    <w:rsid w:val="00C941E2"/>
    <w:rsid w:val="00CA0B15"/>
    <w:rsid w:val="00CA2445"/>
    <w:rsid w:val="00CA5F75"/>
    <w:rsid w:val="00CA6CAE"/>
    <w:rsid w:val="00CA7861"/>
    <w:rsid w:val="00CB0081"/>
    <w:rsid w:val="00CB7253"/>
    <w:rsid w:val="00CB7557"/>
    <w:rsid w:val="00CD07B4"/>
    <w:rsid w:val="00CD667A"/>
    <w:rsid w:val="00CE23C1"/>
    <w:rsid w:val="00CF0595"/>
    <w:rsid w:val="00CF65BA"/>
    <w:rsid w:val="00D0011E"/>
    <w:rsid w:val="00D0162B"/>
    <w:rsid w:val="00D03E8A"/>
    <w:rsid w:val="00D10073"/>
    <w:rsid w:val="00D36346"/>
    <w:rsid w:val="00D42EFE"/>
    <w:rsid w:val="00D44900"/>
    <w:rsid w:val="00D52BF5"/>
    <w:rsid w:val="00D5531A"/>
    <w:rsid w:val="00D61209"/>
    <w:rsid w:val="00D6157F"/>
    <w:rsid w:val="00D644AA"/>
    <w:rsid w:val="00D678F8"/>
    <w:rsid w:val="00D72C27"/>
    <w:rsid w:val="00D7745C"/>
    <w:rsid w:val="00D83277"/>
    <w:rsid w:val="00DB1DB4"/>
    <w:rsid w:val="00DB6D00"/>
    <w:rsid w:val="00DC56A0"/>
    <w:rsid w:val="00DC703A"/>
    <w:rsid w:val="00DD3CB9"/>
    <w:rsid w:val="00DD494D"/>
    <w:rsid w:val="00DE156B"/>
    <w:rsid w:val="00DE6186"/>
    <w:rsid w:val="00DF1DC4"/>
    <w:rsid w:val="00DF46EA"/>
    <w:rsid w:val="00E0137B"/>
    <w:rsid w:val="00E065DA"/>
    <w:rsid w:val="00E1597D"/>
    <w:rsid w:val="00E206D0"/>
    <w:rsid w:val="00E3164F"/>
    <w:rsid w:val="00E437C5"/>
    <w:rsid w:val="00E56C3E"/>
    <w:rsid w:val="00E75DB0"/>
    <w:rsid w:val="00E80456"/>
    <w:rsid w:val="00E85867"/>
    <w:rsid w:val="00E93438"/>
    <w:rsid w:val="00E93F2B"/>
    <w:rsid w:val="00E956F3"/>
    <w:rsid w:val="00EA6845"/>
    <w:rsid w:val="00EC0885"/>
    <w:rsid w:val="00EC08AA"/>
    <w:rsid w:val="00EC7EFD"/>
    <w:rsid w:val="00ED36D8"/>
    <w:rsid w:val="00ED6FC4"/>
    <w:rsid w:val="00EE5867"/>
    <w:rsid w:val="00EE5D43"/>
    <w:rsid w:val="00EE6086"/>
    <w:rsid w:val="00EF0F3B"/>
    <w:rsid w:val="00EF4071"/>
    <w:rsid w:val="00EF765F"/>
    <w:rsid w:val="00F028DE"/>
    <w:rsid w:val="00F0585C"/>
    <w:rsid w:val="00F107B7"/>
    <w:rsid w:val="00F11F57"/>
    <w:rsid w:val="00F14BA8"/>
    <w:rsid w:val="00F15EF8"/>
    <w:rsid w:val="00F2154D"/>
    <w:rsid w:val="00F22C04"/>
    <w:rsid w:val="00F36E53"/>
    <w:rsid w:val="00F42783"/>
    <w:rsid w:val="00F4316C"/>
    <w:rsid w:val="00F46176"/>
    <w:rsid w:val="00F5149E"/>
    <w:rsid w:val="00F54DDE"/>
    <w:rsid w:val="00F56A74"/>
    <w:rsid w:val="00F57AD9"/>
    <w:rsid w:val="00F77604"/>
    <w:rsid w:val="00F832E5"/>
    <w:rsid w:val="00F870A3"/>
    <w:rsid w:val="00F91762"/>
    <w:rsid w:val="00F9405B"/>
    <w:rsid w:val="00FA0FE2"/>
    <w:rsid w:val="00FA34E8"/>
    <w:rsid w:val="00FA7D4E"/>
    <w:rsid w:val="00FB60F2"/>
    <w:rsid w:val="00FD279A"/>
    <w:rsid w:val="00FD549D"/>
    <w:rsid w:val="00FD6374"/>
    <w:rsid w:val="00FD6443"/>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A27C58"/>
  <w15:chartTrackingRefBased/>
  <w15:docId w15:val="{528F18DF-11D9-4EC6-A865-BC5FA32A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EC08AA"/>
    <w:pPr>
      <w:spacing w:after="120"/>
      <w:ind w:left="360"/>
    </w:pPr>
    <w:rPr>
      <w:sz w:val="16"/>
      <w:szCs w:val="16"/>
    </w:rPr>
  </w:style>
  <w:style w:type="character" w:customStyle="1" w:styleId="BodyTextIndent3Char">
    <w:name w:val="Body Text Indent 3 Char"/>
    <w:link w:val="BodyTextIndent3"/>
    <w:rsid w:val="00EC08AA"/>
    <w:rPr>
      <w:rFonts w:ascii="Courier" w:eastAsia="Times New Roman" w:hAnsi="Courier"/>
      <w:snapToGrid w:val="0"/>
      <w:sz w:val="16"/>
      <w:szCs w:val="16"/>
    </w:rPr>
  </w:style>
  <w:style w:type="paragraph" w:styleId="BodyTextIndent">
    <w:name w:val="Body Text Indent"/>
    <w:basedOn w:val="Normal"/>
    <w:link w:val="BodyTextIndentChar"/>
    <w:rsid w:val="00EC08AA"/>
    <w:pPr>
      <w:spacing w:after="120"/>
      <w:ind w:left="360"/>
    </w:pPr>
  </w:style>
  <w:style w:type="character" w:customStyle="1" w:styleId="BodyTextIndentChar">
    <w:name w:val="Body Text Indent Char"/>
    <w:link w:val="BodyTextIndent"/>
    <w:rsid w:val="00EC08AA"/>
    <w:rPr>
      <w:rFonts w:ascii="Courier" w:eastAsia="Times New Roman" w:hAnsi="Courier"/>
      <w:snapToGrid w:val="0"/>
      <w:sz w:val="24"/>
      <w:szCs w:val="24"/>
    </w:rPr>
  </w:style>
  <w:style w:type="character" w:customStyle="1" w:styleId="type-light1">
    <w:name w:val="type-light1"/>
    <w:rsid w:val="00CF65BA"/>
    <w:rPr>
      <w:b w:val="0"/>
      <w:bCs w:val="0"/>
    </w:rPr>
  </w:style>
  <w:style w:type="character" w:customStyle="1" w:styleId="FooterChar">
    <w:name w:val="Footer Char"/>
    <w:link w:val="Footer"/>
    <w:uiPriority w:val="99"/>
    <w:rsid w:val="00925458"/>
    <w:rPr>
      <w:rFonts w:ascii="Courier" w:eastAsia="Times New Roman" w:hAnsi="Courier"/>
      <w:snapToGrid w:val="0"/>
      <w:sz w:val="24"/>
      <w:szCs w:val="24"/>
    </w:rPr>
  </w:style>
  <w:style w:type="paragraph" w:styleId="Revision">
    <w:name w:val="Revision"/>
    <w:hidden/>
    <w:uiPriority w:val="99"/>
    <w:semiHidden/>
    <w:rsid w:val="00A578AA"/>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0E7FE5"/>
    <w:rPr>
      <w:color w:val="605E5C"/>
      <w:shd w:val="clear" w:color="auto" w:fill="E1DFDD"/>
    </w:rPr>
  </w:style>
  <w:style w:type="character" w:customStyle="1" w:styleId="Heading1Char">
    <w:name w:val="Heading 1 Char"/>
    <w:basedOn w:val="DefaultParagraphFont"/>
    <w:link w:val="Heading1"/>
    <w:rsid w:val="00254908"/>
    <w:rPr>
      <w:rFonts w:ascii="Courier New" w:eastAsia="Times New Roman" w:hAnsi="Courier New" w:cs="Courier New"/>
      <w:b/>
      <w:bCs/>
      <w:snapToGrid w:val="0"/>
      <w:sz w:val="24"/>
      <w:szCs w:val="24"/>
    </w:rPr>
  </w:style>
  <w:style w:type="character" w:customStyle="1" w:styleId="cf01">
    <w:name w:val="cf01"/>
    <w:basedOn w:val="DefaultParagraphFont"/>
    <w:rsid w:val="00D72C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com" TargetMode="Externa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6663-6F96-48D7-9400-FD9636F4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2258</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2024-07-10T18:53:00Z</dcterms:created>
  <dcterms:modified xsi:type="dcterms:W3CDTF">2024-07-10T18:53:00Z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-767034727</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0025 -  Revisions Needed</vt:lpwstr>
  </property>
  <property fmtid="{D5CDD505-2E9C-101B-9397-08002B2CF9AE}" pid="6" name="_NewReviewCycle">
    <vt:lpwstr/>
  </property>
  <property fmtid="{D5CDD505-2E9C-101B-9397-08002B2CF9AE}" pid="7" name="_PreviousAdHocReviewCycleID">
    <vt:i4>-1152608983</vt:i4>
  </property>
  <property fmtid="{D5CDD505-2E9C-101B-9397-08002B2CF9AE}" pid="8" name="_ReviewingToolsShownOnce">
    <vt:lpwstr/>
  </property>
</Properties>
</file>