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4BCA" w:rsidRPr="00A34BCA" w:rsidP="00A34BCA" w14:paraId="7FFED81D" w14:textId="75071A65">
      <w:pPr>
        <w:tabs>
          <w:tab w:val="center" w:pos="4680"/>
        </w:tabs>
        <w:suppressAutoHyphens/>
        <w:jc w:val="center"/>
        <w:outlineLvl w:val="0"/>
        <w:rPr>
          <w:rFonts w:ascii="Times New Roman" w:hAnsi="Times New Roman"/>
          <w:b/>
        </w:rPr>
      </w:pPr>
      <w:r>
        <w:rPr>
          <w:rFonts w:ascii="Times New Roman" w:hAnsi="Times New Roman"/>
          <w:b/>
          <w:bCs/>
        </w:rPr>
        <w:t xml:space="preserve">Addendum to the Supporting Statement </w:t>
      </w:r>
      <w:r w:rsidRPr="00A34BCA">
        <w:rPr>
          <w:rFonts w:ascii="Times New Roman" w:hAnsi="Times New Roman"/>
          <w:b/>
          <w:bCs/>
        </w:rPr>
        <w:t xml:space="preserve"> </w:t>
      </w:r>
      <w:r w:rsidRPr="00A34BCA">
        <w:rPr>
          <w:rFonts w:ascii="Times New Roman" w:hAnsi="Times New Roman"/>
          <w:b/>
        </w:rPr>
        <w:t xml:space="preserve">for </w:t>
      </w:r>
    </w:p>
    <w:p w:rsidR="00A34BCA" w:rsidRPr="00A34BCA" w:rsidP="00A34BCA" w14:paraId="6EB5E078" w14:textId="77777777">
      <w:pPr>
        <w:tabs>
          <w:tab w:val="center" w:pos="4680"/>
        </w:tabs>
        <w:suppressAutoHyphens/>
        <w:jc w:val="center"/>
        <w:outlineLvl w:val="0"/>
        <w:rPr>
          <w:rFonts w:ascii="Times New Roman" w:hAnsi="Times New Roman"/>
          <w:b/>
        </w:rPr>
      </w:pPr>
      <w:r w:rsidRPr="00A34BCA">
        <w:rPr>
          <w:rFonts w:ascii="Times New Roman" w:hAnsi="Times New Roman"/>
          <w:b/>
        </w:rPr>
        <w:t>Form HA-1151 Medical Statement of Ability</w:t>
      </w:r>
    </w:p>
    <w:p w:rsidR="00A34BCA" w:rsidRPr="00A34BCA" w:rsidP="00A34BCA" w14:paraId="5271593F" w14:textId="77777777">
      <w:pPr>
        <w:tabs>
          <w:tab w:val="center" w:pos="4680"/>
        </w:tabs>
        <w:suppressAutoHyphens/>
        <w:jc w:val="center"/>
        <w:outlineLvl w:val="0"/>
        <w:rPr>
          <w:rFonts w:ascii="Times New Roman" w:hAnsi="Times New Roman"/>
          <w:b/>
        </w:rPr>
      </w:pPr>
      <w:r w:rsidRPr="00A34BCA">
        <w:rPr>
          <w:rFonts w:ascii="Times New Roman" w:hAnsi="Times New Roman"/>
          <w:b/>
        </w:rPr>
        <w:t xml:space="preserve">To Do Work-Related Activities (Physical) and </w:t>
      </w:r>
    </w:p>
    <w:p w:rsidR="00A34BCA" w:rsidRPr="00A34BCA" w:rsidP="00A34BCA" w14:paraId="6179B740" w14:textId="77777777">
      <w:pPr>
        <w:tabs>
          <w:tab w:val="center" w:pos="4680"/>
        </w:tabs>
        <w:suppressAutoHyphens/>
        <w:jc w:val="center"/>
        <w:outlineLvl w:val="0"/>
        <w:rPr>
          <w:rFonts w:ascii="Times New Roman" w:hAnsi="Times New Roman"/>
          <w:b/>
        </w:rPr>
      </w:pPr>
      <w:r w:rsidRPr="00A34BCA">
        <w:rPr>
          <w:rFonts w:ascii="Times New Roman" w:hAnsi="Times New Roman"/>
          <w:b/>
        </w:rPr>
        <w:t>Form HA-1152 Medical Statement of Ability</w:t>
      </w:r>
    </w:p>
    <w:p w:rsidR="00A34BCA" w:rsidRPr="00A34BCA" w:rsidP="00A34BCA" w14:paraId="15780BA3" w14:textId="77777777">
      <w:pPr>
        <w:tabs>
          <w:tab w:val="center" w:pos="4680"/>
        </w:tabs>
        <w:suppressAutoHyphens/>
        <w:jc w:val="center"/>
        <w:outlineLvl w:val="0"/>
        <w:rPr>
          <w:rFonts w:ascii="Times New Roman" w:hAnsi="Times New Roman"/>
          <w:b/>
        </w:rPr>
      </w:pPr>
      <w:r w:rsidRPr="00A34BCA">
        <w:rPr>
          <w:rFonts w:ascii="Times New Roman" w:hAnsi="Times New Roman"/>
          <w:b/>
        </w:rPr>
        <w:t xml:space="preserve">To Do Work-Related Activities (Mental) </w:t>
      </w:r>
    </w:p>
    <w:p w:rsidR="00A34BCA" w:rsidRPr="00A34BCA" w:rsidP="00A34BCA" w14:paraId="39632995" w14:textId="77777777">
      <w:pPr>
        <w:tabs>
          <w:tab w:val="center" w:pos="4680"/>
        </w:tabs>
        <w:suppressAutoHyphens/>
        <w:jc w:val="center"/>
        <w:outlineLvl w:val="0"/>
        <w:rPr>
          <w:rFonts w:ascii="Times New Roman" w:hAnsi="Times New Roman"/>
          <w:b/>
          <w:bCs/>
        </w:rPr>
      </w:pPr>
      <w:r w:rsidRPr="00A34BCA">
        <w:rPr>
          <w:rFonts w:ascii="Times New Roman" w:hAnsi="Times New Roman"/>
          <w:b/>
          <w:bCs/>
        </w:rPr>
        <w:t xml:space="preserve">20 CFR </w:t>
      </w:r>
      <w:r w:rsidRPr="00A34BCA">
        <w:rPr>
          <w:rFonts w:ascii="Times New Roman" w:hAnsi="Times New Roman"/>
          <w:b/>
          <w:bCs/>
        </w:rPr>
        <w:t>404.1512-404.1513, 416.912-416.913, 404.1517, and 416.917</w:t>
      </w:r>
    </w:p>
    <w:p w:rsidR="00A34BCA" w:rsidRPr="00A34BCA" w:rsidP="00A34BCA" w14:paraId="2C3F09E7" w14:textId="77777777">
      <w:pPr>
        <w:tabs>
          <w:tab w:val="center" w:pos="4680"/>
        </w:tabs>
        <w:suppressAutoHyphens/>
        <w:jc w:val="center"/>
        <w:outlineLvl w:val="0"/>
        <w:rPr>
          <w:rFonts w:ascii="Times New Roman" w:hAnsi="Times New Roman"/>
          <w:b/>
        </w:rPr>
      </w:pPr>
      <w:r w:rsidRPr="00A34BCA">
        <w:rPr>
          <w:rFonts w:ascii="Times New Roman" w:hAnsi="Times New Roman"/>
          <w:b/>
        </w:rPr>
        <w:t>OMB No. 0960-0662</w:t>
      </w:r>
    </w:p>
    <w:p w:rsidR="00A34BCA" w:rsidRPr="00ED5E9D" w:rsidP="00A34BCA" w14:paraId="22DC044C" w14:textId="77777777">
      <w:pPr>
        <w:ind w:left="720" w:hanging="360"/>
        <w:jc w:val="center"/>
        <w:rPr>
          <w:rFonts w:ascii="Times New Roman" w:hAnsi="Times New Roman"/>
        </w:rPr>
      </w:pPr>
    </w:p>
    <w:p w:rsidR="00A34BCA" w:rsidRPr="00ED5E9D" w:rsidP="00A34BCA" w14:paraId="6D9D9546" w14:textId="77777777">
      <w:pPr>
        <w:pStyle w:val="Heading7"/>
      </w:pPr>
      <w:r w:rsidRPr="00ED5E9D">
        <w:t>Minor Revisions to the Collection Instrument</w:t>
      </w:r>
      <w:r>
        <w:t>s</w:t>
      </w:r>
    </w:p>
    <w:p w:rsidR="00A34BCA" w:rsidRPr="00ED5E9D" w:rsidP="00A34BCA" w14:paraId="51748B13" w14:textId="77777777">
      <w:pPr>
        <w:rPr>
          <w:rFonts w:ascii="Times New Roman" w:hAnsi="Times New Roman"/>
          <w:u w:val="single"/>
        </w:rPr>
      </w:pPr>
    </w:p>
    <w:p w:rsidR="00A34BCA" w:rsidRPr="00ED5E9D" w:rsidP="00A34BCA" w14:paraId="7F08406C" w14:textId="77777777">
      <w:pPr>
        <w:rPr>
          <w:rFonts w:ascii="Times New Roman" w:hAnsi="Times New Roman"/>
        </w:rPr>
      </w:pPr>
      <w:r w:rsidRPr="00ED5E9D">
        <w:rPr>
          <w:rFonts w:ascii="Times New Roman" w:hAnsi="Times New Roman"/>
        </w:rPr>
        <w:t xml:space="preserve">SSA is making </w:t>
      </w:r>
      <w:r>
        <w:rPr>
          <w:rFonts w:ascii="Times New Roman" w:hAnsi="Times New Roman"/>
        </w:rPr>
        <w:t>the following revisions</w:t>
      </w:r>
      <w:r w:rsidRPr="00ED5E9D">
        <w:rPr>
          <w:rFonts w:ascii="Times New Roman" w:hAnsi="Times New Roman"/>
        </w:rPr>
        <w:t>:</w:t>
      </w:r>
    </w:p>
    <w:p w:rsidR="00A34BCA" w:rsidP="00A34BCA" w14:paraId="7A9C7E58" w14:textId="77777777">
      <w:pPr>
        <w:rPr>
          <w:rFonts w:ascii="Times New Roman" w:hAnsi="Times New Roman"/>
        </w:rPr>
      </w:pPr>
    </w:p>
    <w:p w:rsidR="00A34BCA" w:rsidP="00A34BCA" w14:paraId="48316117" w14:textId="07B8B20C">
      <w:pPr>
        <w:widowControl/>
        <w:numPr>
          <w:ilvl w:val="0"/>
          <w:numId w:val="8"/>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Statements on this collection.</w:t>
      </w:r>
    </w:p>
    <w:p w:rsidR="00A34BCA" w:rsidP="00A34BCA" w14:paraId="2966860D" w14:textId="77777777">
      <w:pPr>
        <w:widowControl/>
        <w:snapToGrid/>
        <w:ind w:left="360"/>
        <w:rPr>
          <w:rFonts w:ascii="Times New Roman" w:hAnsi="Times New Roman"/>
        </w:rPr>
      </w:pPr>
    </w:p>
    <w:p w:rsidR="00A34BCA" w:rsidRPr="00ED5E9D" w:rsidP="00A34BCA" w14:paraId="5D315A44" w14:textId="5087BF1A">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A34BCA" w:rsidP="00996358" w14:paraId="640159B9" w14:textId="77777777">
      <w:pPr>
        <w:rPr>
          <w:rFonts w:ascii="Times New Roman" w:hAnsi="Times New Roman"/>
          <w:b/>
          <w:highlight w:val="yellow"/>
          <w:u w:val="single"/>
        </w:rPr>
      </w:pPr>
    </w:p>
    <w:p w:rsidR="00996358" w:rsidP="00996358" w14:paraId="7B3DE347" w14:textId="29F8A6CA">
      <w:pPr>
        <w:rPr>
          <w:rFonts w:ascii="Times New Roman" w:hAnsi="Times New Roman"/>
          <w:b/>
          <w:u w:val="single"/>
        </w:rPr>
      </w:pPr>
      <w:r w:rsidRPr="00D73056">
        <w:rPr>
          <w:rFonts w:ascii="Times New Roman" w:hAnsi="Times New Roman"/>
          <w:b/>
          <w:u w:val="single"/>
        </w:rPr>
        <w:t>Public Comments</w:t>
      </w:r>
    </w:p>
    <w:p w:rsidR="00AF6809" w:rsidP="00996358" w14:paraId="1514A99E" w14:textId="77777777">
      <w:pPr>
        <w:rPr>
          <w:rFonts w:ascii="Times New Roman" w:hAnsi="Times New Roman"/>
          <w:b/>
          <w:u w:val="single"/>
        </w:rPr>
      </w:pPr>
    </w:p>
    <w:p w:rsidR="00AF6809" w:rsidP="00AF6809" w14:paraId="728A7A44" w14:textId="60AB873B">
      <w:pPr>
        <w:rPr>
          <w:rFonts w:ascii="Times New Roman" w:hAnsi="Times New Roman"/>
        </w:rPr>
      </w:pPr>
      <w:r>
        <w:rPr>
          <w:rFonts w:ascii="Times New Roman" w:hAnsi="Times New Roman"/>
        </w:rPr>
        <w:t xml:space="preserve">We published </w:t>
      </w:r>
      <w:r w:rsidRPr="00D73056">
        <w:rPr>
          <w:rFonts w:ascii="Times New Roman" w:hAnsi="Times New Roman"/>
        </w:rPr>
        <w:t>the 60-day advance</w:t>
      </w:r>
      <w:r>
        <w:rPr>
          <w:rFonts w:ascii="Times New Roman" w:hAnsi="Times New Roman"/>
        </w:rPr>
        <w:t xml:space="preserve"> Federal Register Notice on </w:t>
      </w:r>
      <w:r w:rsidR="000D273B">
        <w:rPr>
          <w:rFonts w:ascii="Times New Roman" w:hAnsi="Times New Roman"/>
        </w:rPr>
        <w:t>April 23, 2024,</w:t>
      </w:r>
      <w:r>
        <w:rPr>
          <w:rFonts w:ascii="Times New Roman" w:hAnsi="Times New Roman"/>
        </w:rPr>
        <w:t xml:space="preserve"> at </w:t>
      </w:r>
      <w:r w:rsidRPr="000D273B" w:rsidR="000D273B">
        <w:rPr>
          <w:rFonts w:ascii="Times New Roman" w:hAnsi="Times New Roman"/>
        </w:rPr>
        <w:t>89 FR 30428</w:t>
      </w:r>
      <w:r>
        <w:rPr>
          <w:rFonts w:ascii="Times New Roman" w:hAnsi="Times New Roman"/>
        </w:rPr>
        <w:t>, and we received the following public comments from</w:t>
      </w:r>
      <w:r w:rsidR="000D273B">
        <w:rPr>
          <w:rFonts w:ascii="Times New Roman" w:hAnsi="Times New Roman"/>
        </w:rPr>
        <w:t xml:space="preserve"> </w:t>
      </w:r>
      <w:r w:rsidRPr="000D273B" w:rsidR="000D273B">
        <w:rPr>
          <w:rFonts w:ascii="Times New Roman" w:hAnsi="Times New Roman"/>
        </w:rPr>
        <w:t>Community Legal Services of Philadelphia</w:t>
      </w:r>
      <w:r w:rsidR="000D273B">
        <w:rPr>
          <w:rFonts w:ascii="Times New Roman" w:hAnsi="Times New Roman"/>
        </w:rPr>
        <w:t xml:space="preserve"> (CLS) and the Urban Justice Center’s Mental Health Project (UJC)</w:t>
      </w:r>
      <w:r>
        <w:rPr>
          <w:rFonts w:ascii="Times New Roman" w:hAnsi="Times New Roman"/>
        </w:rPr>
        <w:t>:</w:t>
      </w:r>
    </w:p>
    <w:p w:rsidR="00A833D7" w:rsidP="00AF6809" w14:paraId="2DAE2A3C" w14:textId="0D9706E8">
      <w:pPr>
        <w:rPr>
          <w:rFonts w:ascii="Times New Roman" w:hAnsi="Times New Roman"/>
        </w:rPr>
      </w:pPr>
    </w:p>
    <w:p w:rsidR="00E531FD" w:rsidRPr="00E531FD" w:rsidP="00AF6809" w14:paraId="78887DB6" w14:textId="6F6A643B">
      <w:pPr>
        <w:rPr>
          <w:rFonts w:ascii="Times New Roman" w:hAnsi="Times New Roman"/>
          <w:b/>
          <w:bCs/>
          <w:u w:val="single"/>
        </w:rPr>
      </w:pPr>
      <w:r w:rsidRPr="00E531FD">
        <w:rPr>
          <w:rFonts w:ascii="Times New Roman" w:hAnsi="Times New Roman"/>
          <w:b/>
          <w:bCs/>
          <w:u w:val="single"/>
        </w:rPr>
        <w:t>General Response to Comments from CLS</w:t>
      </w:r>
      <w:r w:rsidRPr="00E531FD">
        <w:rPr>
          <w:rFonts w:ascii="Times New Roman" w:hAnsi="Times New Roman"/>
          <w:b/>
          <w:bCs/>
          <w:u w:val="single"/>
        </w:rPr>
        <w:t xml:space="preserve"> and UJC</w:t>
      </w:r>
    </w:p>
    <w:p w:rsidR="00E531FD" w:rsidP="00AF6809" w14:paraId="4F446173" w14:textId="77777777">
      <w:pPr>
        <w:rPr>
          <w:rFonts w:ascii="Times New Roman" w:hAnsi="Times New Roman"/>
        </w:rPr>
      </w:pPr>
    </w:p>
    <w:p w:rsidR="00E531FD" w:rsidP="00775530" w14:paraId="1E18C889" w14:textId="7C25FAAB">
      <w:pPr>
        <w:pStyle w:val="ListParagraph"/>
        <w:numPr>
          <w:ilvl w:val="0"/>
          <w:numId w:val="5"/>
        </w:numPr>
        <w:rPr>
          <w:rFonts w:ascii="Times New Roman" w:hAnsi="Times New Roman"/>
        </w:rPr>
      </w:pPr>
      <w:r w:rsidRPr="00775530">
        <w:rPr>
          <w:rFonts w:ascii="Times New Roman" w:hAnsi="Times New Roman"/>
          <w:b/>
          <w:bCs/>
          <w:color w:val="0000FF"/>
          <w:u w:val="single"/>
        </w:rPr>
        <w:t>SSA Response</w:t>
      </w:r>
      <w:r w:rsidRPr="00775530">
        <w:rPr>
          <w:rFonts w:ascii="Times New Roman" w:hAnsi="Times New Roman"/>
          <w:b/>
          <w:bCs/>
          <w:color w:val="0000FF"/>
        </w:rPr>
        <w:t>:</w:t>
      </w:r>
      <w:r w:rsidRPr="00775530">
        <w:rPr>
          <w:rFonts w:ascii="Times New Roman" w:hAnsi="Times New Roman"/>
          <w:b/>
          <w:bCs/>
          <w:color w:val="0000FF"/>
        </w:rPr>
        <w:t xml:space="preserve">  </w:t>
      </w:r>
      <w:r w:rsidRPr="00775530">
        <w:rPr>
          <w:rFonts w:ascii="Times New Roman" w:hAnsi="Times New Roman"/>
          <w:color w:val="0000FF"/>
        </w:rPr>
        <w:t xml:space="preserve">Several comments received from CLS and UJC concerned the use of forms HA-1151 and HA-1152 in </w:t>
      </w:r>
      <w:r w:rsidRPr="00775530" w:rsidR="000E3C99">
        <w:rPr>
          <w:rFonts w:ascii="Times New Roman" w:hAnsi="Times New Roman"/>
          <w:color w:val="0000FF"/>
        </w:rPr>
        <w:t>connection</w:t>
      </w:r>
      <w:r w:rsidRPr="00775530">
        <w:rPr>
          <w:rFonts w:ascii="Times New Roman" w:hAnsi="Times New Roman"/>
          <w:color w:val="0000FF"/>
        </w:rPr>
        <w:t xml:space="preserve"> with consultative examinations</w:t>
      </w:r>
      <w:r w:rsidRPr="00775530" w:rsidR="00265F1E">
        <w:rPr>
          <w:rFonts w:ascii="Times New Roman" w:hAnsi="Times New Roman"/>
          <w:color w:val="0000FF"/>
        </w:rPr>
        <w:t xml:space="preserve"> (CE)</w:t>
      </w:r>
      <w:r w:rsidRPr="00775530">
        <w:rPr>
          <w:rFonts w:ascii="Times New Roman" w:hAnsi="Times New Roman"/>
          <w:color w:val="0000FF"/>
        </w:rPr>
        <w:t xml:space="preserve">.  However, these forms are not used solely in connection with </w:t>
      </w:r>
      <w:r w:rsidRPr="00775530" w:rsidR="00265F1E">
        <w:rPr>
          <w:rFonts w:ascii="Times New Roman" w:hAnsi="Times New Roman"/>
          <w:color w:val="0000FF"/>
        </w:rPr>
        <w:t>CEs</w:t>
      </w:r>
      <w:r w:rsidRPr="00775530">
        <w:rPr>
          <w:rFonts w:ascii="Times New Roman" w:hAnsi="Times New Roman"/>
          <w:color w:val="0000FF"/>
        </w:rPr>
        <w:t xml:space="preserve"> but can also be used to obtain opinions from other medical sources.  Therefore, any changes to these forms that would be specific to consultative examiners were not adopted, as such changes</w:t>
      </w:r>
      <w:r w:rsidRPr="00775530">
        <w:rPr>
          <w:rFonts w:ascii="Times New Roman" w:hAnsi="Times New Roman"/>
          <w:color w:val="0000FF"/>
        </w:rPr>
        <w:t xml:space="preserve"> would limit the use of the form</w:t>
      </w:r>
      <w:r w:rsidRPr="00775530" w:rsidR="000E3C99">
        <w:rPr>
          <w:rFonts w:ascii="Times New Roman" w:hAnsi="Times New Roman"/>
          <w:color w:val="0000FF"/>
        </w:rPr>
        <w:t>s</w:t>
      </w:r>
      <w:r w:rsidRPr="00775530">
        <w:rPr>
          <w:rFonts w:ascii="Times New Roman" w:hAnsi="Times New Roman"/>
          <w:color w:val="0000FF"/>
        </w:rPr>
        <w:t xml:space="preserve"> by other medical sources.</w:t>
      </w:r>
      <w:r w:rsidRPr="00775530">
        <w:rPr>
          <w:rFonts w:ascii="Times New Roman" w:hAnsi="Times New Roman"/>
          <w:color w:val="0000FF"/>
        </w:rPr>
        <w:br/>
      </w:r>
    </w:p>
    <w:p w:rsidR="00674045" w:rsidRPr="00674045" w:rsidP="00AF6809" w14:paraId="2B15E80B" w14:textId="31A1583C">
      <w:pPr>
        <w:rPr>
          <w:rFonts w:ascii="Times New Roman" w:hAnsi="Times New Roman"/>
          <w:b/>
          <w:bCs/>
          <w:u w:val="single"/>
        </w:rPr>
      </w:pPr>
      <w:r w:rsidRPr="00674045">
        <w:rPr>
          <w:rFonts w:ascii="Times New Roman" w:hAnsi="Times New Roman"/>
          <w:b/>
          <w:bCs/>
          <w:u w:val="single"/>
        </w:rPr>
        <w:t>Comments from CLS</w:t>
      </w:r>
      <w:r w:rsidR="00775530">
        <w:rPr>
          <w:rFonts w:ascii="Times New Roman" w:hAnsi="Times New Roman"/>
          <w:b/>
          <w:bCs/>
          <w:u w:val="single"/>
        </w:rPr>
        <w:t>:</w:t>
      </w:r>
    </w:p>
    <w:p w:rsidR="00674045" w:rsidP="00AF6809" w14:paraId="2AD25BF0" w14:textId="77777777">
      <w:pPr>
        <w:rPr>
          <w:rFonts w:ascii="Times New Roman" w:hAnsi="Times New Roman"/>
        </w:rPr>
      </w:pPr>
    </w:p>
    <w:p w:rsidR="00775530" w:rsidRPr="00775530" w:rsidP="00775530" w14:paraId="37137D0D" w14:textId="77777777">
      <w:pPr>
        <w:pStyle w:val="ListParagraph"/>
        <w:numPr>
          <w:ilvl w:val="0"/>
          <w:numId w:val="5"/>
        </w:numPr>
        <w:rPr>
          <w:rFonts w:ascii="Times New Roman" w:hAnsi="Times New Roman"/>
          <w:b/>
          <w:bCs/>
        </w:rPr>
      </w:pPr>
      <w:r w:rsidRPr="00775530">
        <w:rPr>
          <w:rFonts w:ascii="Times New Roman" w:hAnsi="Times New Roman"/>
          <w:b/>
          <w:bCs/>
          <w:u w:val="single"/>
        </w:rPr>
        <w:t>Comment</w:t>
      </w:r>
      <w:r>
        <w:rPr>
          <w:rFonts w:ascii="Times New Roman" w:hAnsi="Times New Roman"/>
          <w:b/>
          <w:bCs/>
          <w:u w:val="single"/>
        </w:rPr>
        <w:t xml:space="preserve"> #1</w:t>
      </w:r>
      <w:r w:rsidRPr="00775530">
        <w:rPr>
          <w:rFonts w:ascii="Times New Roman" w:hAnsi="Times New Roman"/>
          <w:b/>
          <w:bCs/>
        </w:rPr>
        <w:t>:</w:t>
      </w:r>
      <w:r w:rsidRPr="00674045">
        <w:rPr>
          <w:rFonts w:ascii="Times New Roman" w:hAnsi="Times New Roman"/>
          <w:b/>
          <w:bCs/>
        </w:rPr>
        <w:t xml:space="preserve"> </w:t>
      </w:r>
      <w:r w:rsidR="00764F89">
        <w:rPr>
          <w:rFonts w:ascii="Times New Roman" w:hAnsi="Times New Roman"/>
          <w:b/>
          <w:bCs/>
        </w:rPr>
        <w:t xml:space="preserve"> </w:t>
      </w:r>
      <w:r w:rsidR="00764F89">
        <w:rPr>
          <w:rFonts w:ascii="Times New Roman" w:hAnsi="Times New Roman"/>
        </w:rPr>
        <w:t>CLS recommends</w:t>
      </w:r>
      <w:r w:rsidRPr="00674045">
        <w:rPr>
          <w:rFonts w:ascii="Times New Roman" w:hAnsi="Times New Roman"/>
        </w:rPr>
        <w:t xml:space="preserve"> both the HA-1151 and HA-1152 include a section that </w:t>
      </w:r>
      <w:r w:rsidRPr="00086343">
        <w:rPr>
          <w:rFonts w:ascii="Times New Roman" w:hAnsi="Times New Roman"/>
        </w:rPr>
        <w:t>states the time the exam started and ended</w:t>
      </w:r>
      <w:r w:rsidRPr="00674045">
        <w:rPr>
          <w:rFonts w:ascii="Times New Roman" w:hAnsi="Times New Roman"/>
        </w:rPr>
        <w:t xml:space="preserve"> with the examining doctor. </w:t>
      </w:r>
      <w:r w:rsidR="00764F89">
        <w:rPr>
          <w:rFonts w:ascii="Times New Roman" w:hAnsi="Times New Roman"/>
        </w:rPr>
        <w:t xml:space="preserve"> </w:t>
      </w:r>
      <w:r w:rsidRPr="00674045">
        <w:rPr>
          <w:rFonts w:ascii="Times New Roman" w:hAnsi="Times New Roman"/>
        </w:rPr>
        <w:t>This additional informa</w:t>
      </w:r>
      <w:r w:rsidRPr="00674045">
        <w:rPr>
          <w:rFonts w:ascii="Times New Roman" w:hAnsi="Times New Roman"/>
        </w:rPr>
        <w:t xml:space="preserve">tion would be beneficial when analyzing the information contained in the forms and ensuring transparency around exam norms and procedures. </w:t>
      </w:r>
      <w:r w:rsidR="00764F89">
        <w:rPr>
          <w:rFonts w:ascii="Times New Roman" w:hAnsi="Times New Roman"/>
        </w:rPr>
        <w:t xml:space="preserve"> </w:t>
      </w:r>
      <w:r w:rsidRPr="00674045">
        <w:rPr>
          <w:rFonts w:ascii="Times New Roman" w:hAnsi="Times New Roman"/>
        </w:rPr>
        <w:t>Some CEs have n</w:t>
      </w:r>
      <w:r w:rsidRPr="00674045">
        <w:rPr>
          <w:rFonts w:ascii="Times New Roman" w:hAnsi="Times New Roman"/>
        </w:rPr>
        <w:t xml:space="preserve">oted that part of the examination time is spent with non-medical staff answering questions. </w:t>
      </w:r>
      <w:r>
        <w:rPr>
          <w:rFonts w:ascii="Times New Roman" w:hAnsi="Times New Roman"/>
        </w:rPr>
        <w:t xml:space="preserve"> </w:t>
      </w:r>
      <w:r w:rsidRPr="00674045">
        <w:rPr>
          <w:rFonts w:ascii="Times New Roman" w:hAnsi="Times New Roman"/>
        </w:rPr>
        <w:t>We do no</w:t>
      </w:r>
      <w:r w:rsidRPr="00674045">
        <w:rPr>
          <w:rFonts w:ascii="Times New Roman" w:hAnsi="Times New Roman"/>
        </w:rPr>
        <w:t xml:space="preserve">t think that this time should be included in the “exam” time or should be noted separately. </w:t>
      </w:r>
    </w:p>
    <w:p w:rsidR="00775530" w:rsidP="00775530" w14:paraId="07691B17" w14:textId="77777777">
      <w:pPr>
        <w:pStyle w:val="ListParagraph"/>
        <w:ind w:left="360"/>
        <w:rPr>
          <w:rFonts w:ascii="Times New Roman" w:hAnsi="Times New Roman"/>
          <w:b/>
          <w:bCs/>
          <w:u w:val="single"/>
        </w:rPr>
      </w:pPr>
    </w:p>
    <w:p w:rsidR="00674045" w:rsidRPr="00775530" w:rsidP="00775530" w14:paraId="1D92F018" w14:textId="01B13C76">
      <w:pPr>
        <w:pStyle w:val="ListParagraph"/>
        <w:ind w:left="360"/>
        <w:rPr>
          <w:rFonts w:ascii="Times New Roman" w:hAnsi="Times New Roman"/>
          <w:b/>
          <w:bCs/>
        </w:rPr>
      </w:pPr>
      <w:r w:rsidRPr="00775530">
        <w:rPr>
          <w:rFonts w:ascii="Times New Roman" w:hAnsi="Times New Roman"/>
          <w:b/>
          <w:bCs/>
          <w:color w:val="0000FF"/>
          <w:u w:val="single"/>
        </w:rPr>
        <w:t>SSA Response</w:t>
      </w:r>
      <w:r w:rsidRPr="00775530" w:rsidR="00775530">
        <w:rPr>
          <w:rFonts w:ascii="Times New Roman" w:hAnsi="Times New Roman"/>
          <w:b/>
          <w:bCs/>
          <w:color w:val="0000FF"/>
          <w:u w:val="single"/>
        </w:rPr>
        <w:t xml:space="preserve"> #1</w:t>
      </w:r>
      <w:r w:rsidRPr="00775530">
        <w:rPr>
          <w:rFonts w:ascii="Times New Roman" w:hAnsi="Times New Roman"/>
          <w:b/>
          <w:bCs/>
          <w:color w:val="0000FF"/>
        </w:rPr>
        <w:t>:</w:t>
      </w:r>
      <w:r w:rsidRPr="00775530">
        <w:rPr>
          <w:rFonts w:ascii="Times New Roman" w:hAnsi="Times New Roman"/>
          <w:b/>
          <w:bCs/>
          <w:color w:val="0000FF"/>
        </w:rPr>
        <w:t xml:space="preserve"> </w:t>
      </w:r>
      <w:r w:rsidRPr="00775530" w:rsidR="004C0A83">
        <w:rPr>
          <w:rFonts w:ascii="Times New Roman" w:hAnsi="Times New Roman"/>
          <w:b/>
          <w:bCs/>
          <w:color w:val="0000FF"/>
        </w:rPr>
        <w:t xml:space="preserve"> </w:t>
      </w:r>
      <w:r w:rsidRPr="00775530" w:rsidR="004C0A83">
        <w:rPr>
          <w:rFonts w:ascii="Times New Roman" w:hAnsi="Times New Roman"/>
          <w:color w:val="0000FF"/>
        </w:rPr>
        <w:t xml:space="preserve">SSA acknowledges CLS’s concerns about the transparency and accuracy of the exam items recored on Forms HA-1151 and HA-1152. </w:t>
      </w:r>
      <w:r w:rsidRPr="00775530" w:rsidR="004C0A83">
        <w:rPr>
          <w:rFonts w:ascii="Times New Roman" w:hAnsi="Times New Roman"/>
          <w:b/>
          <w:bCs/>
          <w:color w:val="0000FF"/>
        </w:rPr>
        <w:t xml:space="preserve"> </w:t>
      </w:r>
      <w:r w:rsidRPr="00775530" w:rsidR="004C0A83">
        <w:rPr>
          <w:rFonts w:ascii="Times New Roman" w:hAnsi="Times New Roman"/>
          <w:color w:val="0000FF"/>
        </w:rPr>
        <w:t>However, i</w:t>
      </w:r>
      <w:r w:rsidRPr="00775530" w:rsidR="00DC35F8">
        <w:rPr>
          <w:rFonts w:ascii="Times New Roman" w:hAnsi="Times New Roman"/>
          <w:color w:val="0000FF"/>
        </w:rPr>
        <w:t>n cases where</w:t>
      </w:r>
      <w:r w:rsidRPr="00775530" w:rsidR="00086343">
        <w:rPr>
          <w:rFonts w:ascii="Times New Roman" w:hAnsi="Times New Roman"/>
          <w:b/>
          <w:bCs/>
          <w:color w:val="0000FF"/>
        </w:rPr>
        <w:t xml:space="preserve"> </w:t>
      </w:r>
      <w:r w:rsidRPr="00775530">
        <w:rPr>
          <w:rFonts w:ascii="Times New Roman" w:hAnsi="Times New Roman"/>
          <w:color w:val="0000FF"/>
        </w:rPr>
        <w:t xml:space="preserve">Forms HA-1151 and HA-1152 are used to obtain opinions from </w:t>
      </w:r>
      <w:r w:rsidRPr="00775530" w:rsidR="00A872D5">
        <w:rPr>
          <w:rFonts w:ascii="Times New Roman" w:hAnsi="Times New Roman"/>
          <w:color w:val="0000FF"/>
        </w:rPr>
        <w:t>other medical sources</w:t>
      </w:r>
      <w:r w:rsidRPr="00775530" w:rsidR="00DC35F8">
        <w:rPr>
          <w:rFonts w:ascii="Times New Roman" w:hAnsi="Times New Roman"/>
          <w:color w:val="0000FF"/>
        </w:rPr>
        <w:t xml:space="preserve">, </w:t>
      </w:r>
      <w:r w:rsidRPr="00775530">
        <w:rPr>
          <w:rFonts w:ascii="Times New Roman" w:hAnsi="Times New Roman"/>
          <w:color w:val="0000FF"/>
        </w:rPr>
        <w:t xml:space="preserve">requiring the medical source to indicate the length of time of their examination would not </w:t>
      </w:r>
      <w:r w:rsidRPr="00775530" w:rsidR="00590FBE">
        <w:rPr>
          <w:rFonts w:ascii="Times New Roman" w:hAnsi="Times New Roman"/>
          <w:color w:val="0000FF"/>
        </w:rPr>
        <w:t xml:space="preserve">be </w:t>
      </w:r>
      <w:r w:rsidRPr="00775530" w:rsidR="00590FBE">
        <w:rPr>
          <w:rFonts w:ascii="Times New Roman" w:hAnsi="Times New Roman"/>
          <w:color w:val="0000FF"/>
        </w:rPr>
        <w:t>applicable</w:t>
      </w:r>
      <w:r w:rsidRPr="00775530">
        <w:rPr>
          <w:rFonts w:ascii="Times New Roman" w:hAnsi="Times New Roman"/>
          <w:color w:val="0000FF"/>
        </w:rPr>
        <w:t xml:space="preserve">.  </w:t>
      </w:r>
      <w:r w:rsidRPr="00775530" w:rsidR="00086343">
        <w:rPr>
          <w:rFonts w:ascii="Times New Roman" w:hAnsi="Times New Roman"/>
          <w:color w:val="0000FF"/>
        </w:rPr>
        <w:t xml:space="preserve">In addition, reporting the amount of time a consultative examiner spends with a claimant is not a required element of a complete </w:t>
      </w:r>
      <w:r w:rsidRPr="00775530" w:rsidR="00621BA1">
        <w:rPr>
          <w:rFonts w:ascii="Times New Roman" w:hAnsi="Times New Roman"/>
          <w:color w:val="0000FF"/>
        </w:rPr>
        <w:t>CE</w:t>
      </w:r>
      <w:r w:rsidRPr="00775530" w:rsidR="00086343">
        <w:rPr>
          <w:rFonts w:ascii="Times New Roman" w:hAnsi="Times New Roman"/>
          <w:color w:val="0000FF"/>
        </w:rPr>
        <w:t xml:space="preserve"> report</w:t>
      </w:r>
      <w:r w:rsidRPr="00775530" w:rsidR="00DC35F8">
        <w:rPr>
          <w:rFonts w:ascii="Times New Roman" w:hAnsi="Times New Roman"/>
          <w:color w:val="0000FF"/>
        </w:rPr>
        <w:t xml:space="preserve"> (20 CFR </w:t>
      </w:r>
      <w:hyperlink r:id="rId5" w:history="1">
        <w:r w:rsidRPr="00775530" w:rsidR="00DC35F8">
          <w:rPr>
            <w:rStyle w:val="Hyperlink"/>
            <w:rFonts w:ascii="Times New Roman" w:hAnsi="Times New Roman"/>
          </w:rPr>
          <w:t>404.1519n</w:t>
        </w:r>
      </w:hyperlink>
      <w:r w:rsidRPr="00775530" w:rsidR="00DC35F8">
        <w:rPr>
          <w:rFonts w:ascii="Times New Roman" w:hAnsi="Times New Roman"/>
        </w:rPr>
        <w:t xml:space="preserve">, </w:t>
      </w:r>
      <w:hyperlink r:id="rId6" w:history="1">
        <w:r w:rsidRPr="00775530" w:rsidR="00DC35F8">
          <w:rPr>
            <w:rStyle w:val="Hyperlink"/>
            <w:rFonts w:ascii="Times New Roman" w:hAnsi="Times New Roman"/>
          </w:rPr>
          <w:t>404.1519p</w:t>
        </w:r>
      </w:hyperlink>
      <w:r w:rsidRPr="00775530" w:rsidR="00DC35F8">
        <w:rPr>
          <w:rFonts w:ascii="Times New Roman" w:hAnsi="Times New Roman"/>
        </w:rPr>
        <w:t xml:space="preserve">, </w:t>
      </w:r>
      <w:hyperlink r:id="rId7" w:history="1">
        <w:r w:rsidRPr="00775530" w:rsidR="00DC35F8">
          <w:rPr>
            <w:rStyle w:val="Hyperlink"/>
            <w:rFonts w:ascii="Times New Roman" w:hAnsi="Times New Roman"/>
          </w:rPr>
          <w:t>416.919n</w:t>
        </w:r>
      </w:hyperlink>
      <w:r w:rsidRPr="00775530" w:rsidR="00DC35F8">
        <w:rPr>
          <w:rFonts w:ascii="Times New Roman" w:hAnsi="Times New Roman"/>
        </w:rPr>
        <w:t xml:space="preserve">, </w:t>
      </w:r>
      <w:r w:rsidRPr="00775530" w:rsidR="00DC35F8">
        <w:rPr>
          <w:rFonts w:ascii="Times New Roman" w:hAnsi="Times New Roman"/>
          <w:color w:val="0000FF"/>
        </w:rPr>
        <w:t>and</w:t>
      </w:r>
      <w:r w:rsidRPr="00775530" w:rsidR="00DC35F8">
        <w:rPr>
          <w:rFonts w:ascii="Times New Roman" w:hAnsi="Times New Roman"/>
        </w:rPr>
        <w:t xml:space="preserve"> </w:t>
      </w:r>
      <w:hyperlink r:id="rId8" w:history="1">
        <w:r w:rsidRPr="00775530" w:rsidR="00DC35F8">
          <w:rPr>
            <w:rStyle w:val="Hyperlink"/>
            <w:rFonts w:ascii="Times New Roman" w:hAnsi="Times New Roman"/>
          </w:rPr>
          <w:t>416.919p</w:t>
        </w:r>
      </w:hyperlink>
      <w:r w:rsidRPr="00775530" w:rsidR="00DC35F8">
        <w:rPr>
          <w:rFonts w:ascii="Times New Roman" w:hAnsi="Times New Roman"/>
        </w:rPr>
        <w:t>).</w:t>
      </w:r>
      <w:r w:rsidRPr="00775530" w:rsidR="00764F89">
        <w:rPr>
          <w:rFonts w:ascii="Times New Roman" w:hAnsi="Times New Roman"/>
        </w:rPr>
        <w:t xml:space="preserve"> </w:t>
      </w:r>
      <w:r w:rsidRPr="00775530" w:rsidR="00DC35F8">
        <w:rPr>
          <w:rFonts w:ascii="Times New Roman" w:hAnsi="Times New Roman"/>
        </w:rPr>
        <w:t xml:space="preserve"> </w:t>
      </w:r>
      <w:r w:rsidRPr="00775530" w:rsidR="00086343">
        <w:rPr>
          <w:rFonts w:ascii="Times New Roman" w:hAnsi="Times New Roman"/>
          <w:color w:val="0000FF"/>
        </w:rPr>
        <w:t xml:space="preserve">While the regulations set forth minimum scheduling intervals for </w:t>
      </w:r>
      <w:r w:rsidRPr="00775530" w:rsidR="00621BA1">
        <w:rPr>
          <w:rFonts w:ascii="Times New Roman" w:hAnsi="Times New Roman"/>
          <w:color w:val="0000FF"/>
        </w:rPr>
        <w:t>CEs</w:t>
      </w:r>
      <w:r w:rsidRPr="00775530" w:rsidR="00086343">
        <w:rPr>
          <w:rFonts w:ascii="Times New Roman" w:hAnsi="Times New Roman"/>
          <w:color w:val="0000FF"/>
        </w:rPr>
        <w:t xml:space="preserve">, the regulations explicitly state that the intervals are the time set aside for the individual, not the actual duration of the </w:t>
      </w:r>
      <w:r w:rsidRPr="00775530" w:rsidR="00621BA1">
        <w:rPr>
          <w:rFonts w:ascii="Times New Roman" w:hAnsi="Times New Roman"/>
          <w:color w:val="0000FF"/>
        </w:rPr>
        <w:t>CE</w:t>
      </w:r>
      <w:r w:rsidRPr="00775530" w:rsidR="00086343">
        <w:rPr>
          <w:rFonts w:ascii="Times New Roman" w:hAnsi="Times New Roman"/>
          <w:color w:val="0000FF"/>
        </w:rPr>
        <w:t xml:space="preserve"> (20 CFR</w:t>
      </w:r>
      <w:r w:rsidRPr="00775530" w:rsidR="00086343">
        <w:rPr>
          <w:rFonts w:ascii="Times New Roman" w:hAnsi="Times New Roman"/>
        </w:rPr>
        <w:t> </w:t>
      </w:r>
      <w:hyperlink r:id="rId6" w:history="1">
        <w:r w:rsidRPr="00775530" w:rsidR="00086343">
          <w:rPr>
            <w:rStyle w:val="Hyperlink"/>
            <w:rFonts w:ascii="Times New Roman" w:hAnsi="Times New Roman"/>
          </w:rPr>
          <w:t>404.1519p</w:t>
        </w:r>
      </w:hyperlink>
      <w:r w:rsidRPr="00775530" w:rsidR="00086343">
        <w:rPr>
          <w:rFonts w:ascii="Times New Roman" w:hAnsi="Times New Roman"/>
        </w:rPr>
        <w:t xml:space="preserve"> </w:t>
      </w:r>
      <w:r w:rsidRPr="00775530" w:rsidR="00086343">
        <w:rPr>
          <w:rFonts w:ascii="Times New Roman" w:hAnsi="Times New Roman"/>
          <w:color w:val="0000FF"/>
        </w:rPr>
        <w:t>and </w:t>
      </w:r>
      <w:hyperlink r:id="rId8" w:history="1">
        <w:r w:rsidRPr="00775530" w:rsidR="00086343">
          <w:rPr>
            <w:rStyle w:val="Hyperlink"/>
            <w:rFonts w:ascii="Times New Roman" w:hAnsi="Times New Roman"/>
          </w:rPr>
          <w:t>416.919p</w:t>
        </w:r>
      </w:hyperlink>
      <w:r w:rsidRPr="00775530" w:rsidR="00086343">
        <w:rPr>
          <w:rFonts w:ascii="Times New Roman" w:hAnsi="Times New Roman"/>
          <w:color w:val="0000FF"/>
        </w:rPr>
        <w:t>).</w:t>
      </w:r>
      <w:r w:rsidRPr="00775530">
        <w:rPr>
          <w:rFonts w:ascii="Times New Roman" w:hAnsi="Times New Roman"/>
        </w:rPr>
        <w:br/>
      </w:r>
    </w:p>
    <w:p w:rsidR="00775530" w:rsidRPr="00775530" w:rsidP="00775530" w14:paraId="011B7DEB" w14:textId="77777777">
      <w:pPr>
        <w:pStyle w:val="ListParagraph"/>
        <w:numPr>
          <w:ilvl w:val="0"/>
          <w:numId w:val="5"/>
        </w:numPr>
        <w:rPr>
          <w:rFonts w:ascii="Times New Roman" w:hAnsi="Times New Roman"/>
          <w:b/>
          <w:bCs/>
        </w:rPr>
      </w:pPr>
      <w:r w:rsidRPr="00775530">
        <w:rPr>
          <w:rFonts w:ascii="Times New Roman" w:hAnsi="Times New Roman"/>
          <w:b/>
          <w:bCs/>
          <w:u w:val="single"/>
        </w:rPr>
        <w:t>C</w:t>
      </w:r>
      <w:r w:rsidRPr="00775530">
        <w:rPr>
          <w:rFonts w:ascii="Times New Roman" w:hAnsi="Times New Roman"/>
          <w:b/>
          <w:bCs/>
          <w:u w:val="single"/>
        </w:rPr>
        <w:t>omment</w:t>
      </w:r>
      <w:r>
        <w:rPr>
          <w:rFonts w:ascii="Times New Roman" w:hAnsi="Times New Roman"/>
          <w:b/>
          <w:bCs/>
          <w:u w:val="single"/>
        </w:rPr>
        <w:t xml:space="preserve"> #2</w:t>
      </w:r>
      <w:r w:rsidRPr="00775530">
        <w:rPr>
          <w:rFonts w:ascii="Times New Roman" w:hAnsi="Times New Roman"/>
          <w:b/>
          <w:bCs/>
        </w:rPr>
        <w:t>:</w:t>
      </w:r>
      <w:r w:rsidRPr="00674045">
        <w:rPr>
          <w:rFonts w:ascii="Times New Roman" w:hAnsi="Times New Roman"/>
          <w:b/>
          <w:bCs/>
        </w:rPr>
        <w:t xml:space="preserve"> </w:t>
      </w:r>
      <w:r w:rsidRPr="004C0A83" w:rsidR="00764F89">
        <w:rPr>
          <w:rFonts w:ascii="Times New Roman" w:hAnsi="Times New Roman"/>
        </w:rPr>
        <w:t xml:space="preserve"> </w:t>
      </w:r>
      <w:r w:rsidRPr="004C0A83" w:rsidR="004C0A83">
        <w:rPr>
          <w:rFonts w:ascii="Times New Roman" w:hAnsi="Times New Roman"/>
        </w:rPr>
        <w:t>CLS states d</w:t>
      </w:r>
      <w:r w:rsidRPr="00674045">
        <w:rPr>
          <w:rFonts w:ascii="Times New Roman" w:hAnsi="Times New Roman"/>
        </w:rPr>
        <w:t>ifferent jurisdictions have different rules and</w:t>
      </w:r>
      <w:r w:rsidRPr="00674045">
        <w:rPr>
          <w:rFonts w:ascii="Times New Roman" w:hAnsi="Times New Roman"/>
        </w:rPr>
        <w:t xml:space="preserve"> norms about how to disclose which, if any, evidence was reviewed as part of the exam.</w:t>
      </w:r>
      <w:r w:rsidR="00764F89">
        <w:rPr>
          <w:rFonts w:ascii="Times New Roman" w:hAnsi="Times New Roman"/>
        </w:rPr>
        <w:t xml:space="preserve"> </w:t>
      </w:r>
      <w:r>
        <w:rPr>
          <w:rFonts w:ascii="Times New Roman" w:hAnsi="Times New Roman"/>
        </w:rPr>
        <w:t xml:space="preserve"> </w:t>
      </w:r>
      <w:r w:rsidR="00764F89">
        <w:rPr>
          <w:rFonts w:ascii="Times New Roman" w:hAnsi="Times New Roman"/>
        </w:rPr>
        <w:t>CLS recommends e</w:t>
      </w:r>
      <w:r w:rsidRPr="00674045">
        <w:rPr>
          <w:rFonts w:ascii="Times New Roman" w:hAnsi="Times New Roman"/>
        </w:rPr>
        <w:t>ach form include a section where the consultative examiner acknowledges whether the examiner reviewed any forms completed by the claimant, any exhibits p</w:t>
      </w:r>
      <w:r w:rsidRPr="00674045">
        <w:rPr>
          <w:rFonts w:ascii="Times New Roman" w:hAnsi="Times New Roman"/>
        </w:rPr>
        <w:t xml:space="preserve">rovided by the DDS, or any specific tests or laboratory results. </w:t>
      </w:r>
      <w:r>
        <w:rPr>
          <w:rFonts w:ascii="Times New Roman" w:hAnsi="Times New Roman"/>
        </w:rPr>
        <w:t xml:space="preserve"> </w:t>
      </w:r>
      <w:r w:rsidR="004C0A83">
        <w:rPr>
          <w:rFonts w:ascii="Times New Roman" w:hAnsi="Times New Roman"/>
        </w:rPr>
        <w:t>CLS states i</w:t>
      </w:r>
      <w:r w:rsidRPr="00674045">
        <w:rPr>
          <w:rFonts w:ascii="Times New Roman" w:hAnsi="Times New Roman"/>
        </w:rPr>
        <w:t>n Pennsylvania, the claimants routinely complete forms with a full medical history, for example, and the consulting examiners rely on those forms to complete some reports but do n</w:t>
      </w:r>
      <w:r w:rsidRPr="00674045">
        <w:rPr>
          <w:rFonts w:ascii="Times New Roman" w:hAnsi="Times New Roman"/>
        </w:rPr>
        <w:t xml:space="preserve">ot acknowledge that fact. </w:t>
      </w:r>
    </w:p>
    <w:p w:rsidR="00775530" w:rsidP="00775530" w14:paraId="03CDED6B" w14:textId="77777777">
      <w:pPr>
        <w:pStyle w:val="ListParagraph"/>
        <w:ind w:left="360"/>
        <w:rPr>
          <w:rFonts w:ascii="Times New Roman" w:hAnsi="Times New Roman"/>
          <w:b/>
          <w:bCs/>
          <w:u w:val="single"/>
        </w:rPr>
      </w:pPr>
    </w:p>
    <w:p w:rsidR="008C7995" w:rsidRPr="00775530" w:rsidP="00775530" w14:paraId="726EE6CA" w14:textId="16BA4AA2">
      <w:pPr>
        <w:pStyle w:val="ListParagraph"/>
        <w:ind w:left="360"/>
        <w:rPr>
          <w:rFonts w:ascii="Times New Roman" w:hAnsi="Times New Roman"/>
          <w:b/>
          <w:bCs/>
        </w:rPr>
      </w:pPr>
      <w:r w:rsidRPr="00775530">
        <w:rPr>
          <w:rFonts w:ascii="Times New Roman" w:hAnsi="Times New Roman"/>
          <w:b/>
          <w:bCs/>
          <w:color w:val="0000FF"/>
          <w:u w:val="single"/>
        </w:rPr>
        <w:t xml:space="preserve">SSA </w:t>
      </w:r>
      <w:r w:rsidRPr="00775530">
        <w:rPr>
          <w:rFonts w:ascii="Times New Roman" w:hAnsi="Times New Roman"/>
          <w:b/>
          <w:bCs/>
          <w:color w:val="0000FF"/>
          <w:u w:val="single"/>
        </w:rPr>
        <w:t>Response</w:t>
      </w:r>
      <w:r w:rsidRPr="00775530" w:rsidR="00775530">
        <w:rPr>
          <w:rFonts w:ascii="Times New Roman" w:hAnsi="Times New Roman"/>
          <w:b/>
          <w:bCs/>
          <w:color w:val="0000FF"/>
          <w:u w:val="single"/>
        </w:rPr>
        <w:t xml:space="preserve"> #2</w:t>
      </w:r>
      <w:r w:rsidRPr="00775530">
        <w:rPr>
          <w:rFonts w:ascii="Times New Roman" w:hAnsi="Times New Roman"/>
          <w:b/>
          <w:bCs/>
          <w:color w:val="0000FF"/>
        </w:rPr>
        <w:t>:</w:t>
      </w:r>
      <w:r w:rsidRPr="00775530">
        <w:rPr>
          <w:rFonts w:ascii="Times New Roman" w:hAnsi="Times New Roman"/>
          <w:b/>
          <w:bCs/>
          <w:color w:val="0000FF"/>
        </w:rPr>
        <w:t xml:space="preserve">  </w:t>
      </w:r>
      <w:r w:rsidRPr="00775530" w:rsidR="004C0A83">
        <w:rPr>
          <w:rFonts w:ascii="Times New Roman" w:hAnsi="Times New Roman"/>
          <w:color w:val="0000FF"/>
        </w:rPr>
        <w:t>SSA acknowledges  CLS’s concerns about the disclosure of reviewed evidence during exams.</w:t>
      </w:r>
      <w:r w:rsidRPr="00775530" w:rsidR="004C0A83">
        <w:rPr>
          <w:rFonts w:ascii="Times New Roman" w:hAnsi="Times New Roman"/>
          <w:b/>
          <w:bCs/>
          <w:color w:val="0000FF"/>
        </w:rPr>
        <w:t xml:space="preserve">  </w:t>
      </w:r>
      <w:r w:rsidRPr="00775530">
        <w:rPr>
          <w:rFonts w:ascii="Times New Roman" w:hAnsi="Times New Roman"/>
          <w:color w:val="0000FF"/>
        </w:rPr>
        <w:t>Forms HA-1151 and HA-1152</w:t>
      </w:r>
      <w:r w:rsidRPr="00775530">
        <w:rPr>
          <w:rFonts w:ascii="Times New Roman" w:hAnsi="Times New Roman"/>
          <w:color w:val="0000FF"/>
        </w:rPr>
        <w:t xml:space="preserve"> already require medical sources completing the form to identify the specific medical signs or laboratory findings that support their assessments.  </w:t>
      </w:r>
      <w:r w:rsidRPr="00775530" w:rsidR="004C0A83">
        <w:rPr>
          <w:rFonts w:ascii="Times New Roman" w:hAnsi="Times New Roman"/>
          <w:color w:val="0000FF"/>
        </w:rPr>
        <w:t>In addition, when thes</w:t>
      </w:r>
      <w:r w:rsidRPr="00775530" w:rsidR="00775530">
        <w:rPr>
          <w:rFonts w:ascii="Times New Roman" w:hAnsi="Times New Roman"/>
          <w:color w:val="0000FF"/>
        </w:rPr>
        <w:t>e</w:t>
      </w:r>
      <w:r w:rsidRPr="00775530" w:rsidR="004C0A83">
        <w:rPr>
          <w:rFonts w:ascii="Times New Roman" w:hAnsi="Times New Roman"/>
          <w:color w:val="0000FF"/>
        </w:rPr>
        <w:t xml:space="preserve"> forms are used </w:t>
      </w:r>
      <w:r w:rsidRPr="00775530" w:rsidR="00265F1E">
        <w:rPr>
          <w:rFonts w:ascii="Times New Roman" w:hAnsi="Times New Roman"/>
          <w:color w:val="0000FF"/>
        </w:rPr>
        <w:t>conjunction with CEs, the CE provider is required to include in their examination report a description of the medical records and any other documents reviewed during the course of the evaluation</w:t>
      </w:r>
      <w:r w:rsidRPr="00775530" w:rsidR="00764F89">
        <w:rPr>
          <w:rFonts w:ascii="Times New Roman" w:hAnsi="Times New Roman"/>
          <w:color w:val="0000FF"/>
        </w:rPr>
        <w:t>.</w:t>
      </w:r>
      <w:r w:rsidRPr="00775530">
        <w:rPr>
          <w:rFonts w:ascii="Times New Roman" w:hAnsi="Times New Roman"/>
        </w:rPr>
        <w:br/>
      </w:r>
    </w:p>
    <w:p w:rsidR="00775530" w:rsidRPr="00775530" w:rsidP="00775530" w14:paraId="06570548" w14:textId="77777777">
      <w:pPr>
        <w:pStyle w:val="ListParagraph"/>
        <w:numPr>
          <w:ilvl w:val="0"/>
          <w:numId w:val="5"/>
        </w:numPr>
        <w:rPr>
          <w:rFonts w:ascii="Times New Roman" w:hAnsi="Times New Roman"/>
          <w:b/>
          <w:bCs/>
        </w:rPr>
      </w:pPr>
      <w:r w:rsidRPr="00775530">
        <w:rPr>
          <w:rFonts w:ascii="Times New Roman" w:hAnsi="Times New Roman"/>
          <w:b/>
          <w:bCs/>
          <w:u w:val="single"/>
        </w:rPr>
        <w:t>C</w:t>
      </w:r>
      <w:r w:rsidRPr="00775530">
        <w:rPr>
          <w:rFonts w:ascii="Times New Roman" w:hAnsi="Times New Roman"/>
          <w:b/>
          <w:bCs/>
          <w:u w:val="single"/>
        </w:rPr>
        <w:t>omment</w:t>
      </w:r>
      <w:r>
        <w:rPr>
          <w:rFonts w:ascii="Times New Roman" w:hAnsi="Times New Roman"/>
          <w:b/>
          <w:bCs/>
          <w:u w:val="single"/>
        </w:rPr>
        <w:t xml:space="preserve"> #3</w:t>
      </w:r>
      <w:r>
        <w:rPr>
          <w:rFonts w:ascii="Times New Roman" w:hAnsi="Times New Roman"/>
          <w:b/>
          <w:bCs/>
        </w:rPr>
        <w:t xml:space="preserve">:  </w:t>
      </w:r>
      <w:r w:rsidRPr="00764F89" w:rsidR="00764F89">
        <w:rPr>
          <w:rFonts w:ascii="Times New Roman" w:hAnsi="Times New Roman"/>
        </w:rPr>
        <w:t>CL</w:t>
      </w:r>
      <w:r>
        <w:rPr>
          <w:rFonts w:ascii="Times New Roman" w:hAnsi="Times New Roman"/>
        </w:rPr>
        <w:t>S</w:t>
      </w:r>
      <w:r w:rsidRPr="00764F89" w:rsidR="00764F89">
        <w:rPr>
          <w:rFonts w:ascii="Times New Roman" w:hAnsi="Times New Roman"/>
        </w:rPr>
        <w:t xml:space="preserve"> has concerns that</w:t>
      </w:r>
      <w:r w:rsidRPr="00764F89">
        <w:rPr>
          <w:rFonts w:ascii="Times New Roman" w:hAnsi="Times New Roman"/>
        </w:rPr>
        <w:t xml:space="preserve"> SSA</w:t>
      </w:r>
      <w:r w:rsidRPr="008C7995">
        <w:rPr>
          <w:rFonts w:ascii="Times New Roman" w:hAnsi="Times New Roman"/>
        </w:rPr>
        <w:t xml:space="preserve"> overestimates the burden related to MSS forms on the providers. </w:t>
      </w:r>
      <w:r w:rsidR="00764F89">
        <w:rPr>
          <w:rFonts w:ascii="Times New Roman" w:hAnsi="Times New Roman"/>
        </w:rPr>
        <w:t xml:space="preserve"> </w:t>
      </w:r>
      <w:r w:rsidR="00887685">
        <w:rPr>
          <w:rFonts w:ascii="Times New Roman" w:hAnsi="Times New Roman"/>
        </w:rPr>
        <w:t>CL</w:t>
      </w:r>
      <w:r>
        <w:rPr>
          <w:rFonts w:ascii="Times New Roman" w:hAnsi="Times New Roman"/>
        </w:rPr>
        <w:t>S</w:t>
      </w:r>
      <w:r w:rsidR="00887685">
        <w:rPr>
          <w:rFonts w:ascii="Times New Roman" w:hAnsi="Times New Roman"/>
        </w:rPr>
        <w:t xml:space="preserve"> states </w:t>
      </w:r>
      <w:r w:rsidR="00764F89">
        <w:rPr>
          <w:rFonts w:ascii="Times New Roman" w:hAnsi="Times New Roman"/>
        </w:rPr>
        <w:t>they</w:t>
      </w:r>
      <w:r w:rsidRPr="008C7995">
        <w:rPr>
          <w:rFonts w:ascii="Times New Roman" w:hAnsi="Times New Roman"/>
        </w:rPr>
        <w:t xml:space="preserve"> would like to think consultative examiners spent 30 minutes carefully evaluating claimants to complete the MSS given the impact these conclusions have on the </w:t>
      </w:r>
      <w:r w:rsidRPr="008C7995" w:rsidR="00F06F41">
        <w:rPr>
          <w:rFonts w:ascii="Times New Roman" w:hAnsi="Times New Roman"/>
        </w:rPr>
        <w:t>case;</w:t>
      </w:r>
      <w:r w:rsidRPr="008C7995">
        <w:rPr>
          <w:rFonts w:ascii="Times New Roman" w:hAnsi="Times New Roman"/>
        </w:rPr>
        <w:t xml:space="preserve"> we believe this is often not true. </w:t>
      </w:r>
      <w:r>
        <w:rPr>
          <w:rFonts w:ascii="Times New Roman" w:hAnsi="Times New Roman"/>
        </w:rPr>
        <w:t xml:space="preserve"> </w:t>
      </w:r>
      <w:r w:rsidRPr="008C7995">
        <w:rPr>
          <w:rFonts w:ascii="Times New Roman" w:hAnsi="Times New Roman"/>
        </w:rPr>
        <w:t>CLS (like many organizations) routinely surveys claimant</w:t>
      </w:r>
      <w:r w:rsidRPr="008C7995">
        <w:rPr>
          <w:rFonts w:ascii="Times New Roman" w:hAnsi="Times New Roman"/>
        </w:rPr>
        <w:t xml:space="preserve">s after they attend CEs. </w:t>
      </w:r>
      <w:r>
        <w:rPr>
          <w:rFonts w:ascii="Times New Roman" w:hAnsi="Times New Roman"/>
        </w:rPr>
        <w:t xml:space="preserve"> </w:t>
      </w:r>
      <w:r w:rsidRPr="008C7995">
        <w:rPr>
          <w:rFonts w:ascii="Times New Roman" w:hAnsi="Times New Roman"/>
        </w:rPr>
        <w:t xml:space="preserve">One of the questions </w:t>
      </w:r>
      <w:r>
        <w:rPr>
          <w:rFonts w:ascii="Times New Roman" w:hAnsi="Times New Roman"/>
        </w:rPr>
        <w:t>they</w:t>
      </w:r>
      <w:r w:rsidRPr="008C7995">
        <w:rPr>
          <w:rFonts w:ascii="Times New Roman" w:hAnsi="Times New Roman"/>
        </w:rPr>
        <w:t xml:space="preserve"> always ask is the total length of time the CE spent with the claimant. </w:t>
      </w:r>
      <w:r w:rsidR="00764F89">
        <w:rPr>
          <w:rFonts w:ascii="Times New Roman" w:hAnsi="Times New Roman"/>
        </w:rPr>
        <w:t xml:space="preserve"> </w:t>
      </w:r>
      <w:r w:rsidRPr="008C7995">
        <w:rPr>
          <w:rFonts w:ascii="Times New Roman" w:hAnsi="Times New Roman"/>
        </w:rPr>
        <w:t>Upon review of the surveys, none of the CEs spend 30 minutes with the claimant, which makes it unlikely they spent that much time compl</w:t>
      </w:r>
      <w:r w:rsidRPr="008C7995">
        <w:rPr>
          <w:rFonts w:ascii="Times New Roman" w:hAnsi="Times New Roman"/>
        </w:rPr>
        <w:t xml:space="preserve">eting this form. </w:t>
      </w:r>
      <w:r>
        <w:rPr>
          <w:rFonts w:ascii="Times New Roman" w:hAnsi="Times New Roman"/>
        </w:rPr>
        <w:t xml:space="preserve"> CLS’s </w:t>
      </w:r>
      <w:r w:rsidRPr="008C7995">
        <w:rPr>
          <w:rFonts w:ascii="Times New Roman" w:hAnsi="Times New Roman"/>
        </w:rPr>
        <w:t>surveys show that examination times are often only 10-15 minutes at most.</w:t>
      </w:r>
    </w:p>
    <w:p w:rsidR="00775530" w:rsidP="00775530" w14:paraId="60B5CBC0" w14:textId="77777777">
      <w:pPr>
        <w:pStyle w:val="ListParagraph"/>
        <w:ind w:left="360"/>
        <w:rPr>
          <w:rFonts w:ascii="Times New Roman" w:hAnsi="Times New Roman"/>
          <w:b/>
          <w:bCs/>
          <w:u w:val="single"/>
        </w:rPr>
      </w:pPr>
    </w:p>
    <w:p w:rsidR="008C7995" w:rsidRPr="00775530" w:rsidP="00775530" w14:paraId="6462948E" w14:textId="53723DB3">
      <w:pPr>
        <w:pStyle w:val="ListParagraph"/>
        <w:ind w:left="360"/>
        <w:rPr>
          <w:rFonts w:ascii="Times New Roman" w:hAnsi="Times New Roman"/>
          <w:b/>
          <w:bCs/>
        </w:rPr>
      </w:pPr>
      <w:r w:rsidRPr="00775530">
        <w:rPr>
          <w:rFonts w:ascii="Times New Roman" w:hAnsi="Times New Roman"/>
          <w:b/>
          <w:bCs/>
          <w:color w:val="0000FF"/>
          <w:u w:val="single"/>
        </w:rPr>
        <w:t>SSA Response</w:t>
      </w:r>
      <w:r w:rsidRPr="00775530" w:rsidR="00775530">
        <w:rPr>
          <w:rFonts w:ascii="Times New Roman" w:hAnsi="Times New Roman"/>
          <w:b/>
          <w:bCs/>
          <w:color w:val="0000FF"/>
          <w:u w:val="single"/>
        </w:rPr>
        <w:t xml:space="preserve"> #3</w:t>
      </w:r>
      <w:r w:rsidRPr="00775530">
        <w:rPr>
          <w:rFonts w:ascii="Times New Roman" w:hAnsi="Times New Roman"/>
          <w:b/>
          <w:bCs/>
          <w:color w:val="0000FF"/>
        </w:rPr>
        <w:t>:</w:t>
      </w:r>
      <w:r w:rsidRPr="00775530">
        <w:rPr>
          <w:rFonts w:ascii="Times New Roman" w:hAnsi="Times New Roman"/>
          <w:b/>
          <w:bCs/>
          <w:color w:val="0000FF"/>
        </w:rPr>
        <w:t xml:space="preserve">  </w:t>
      </w:r>
      <w:r w:rsidRPr="00775530">
        <w:rPr>
          <w:rFonts w:ascii="Times New Roman" w:hAnsi="Times New Roman"/>
          <w:color w:val="0000FF"/>
        </w:rPr>
        <w:t>The burden estimate includes time spent reviewing medical records, preparing notes, and completing and submitting the form.  It is not an estimat</w:t>
      </w:r>
      <w:r w:rsidRPr="00775530">
        <w:rPr>
          <w:rFonts w:ascii="Times New Roman" w:hAnsi="Times New Roman"/>
          <w:color w:val="0000FF"/>
        </w:rPr>
        <w:t>e of how much time a medical source spends with the claimant.  The current burden estimate is 15 minutes per form, which we believe to be an adequate estimate for the time spent completing these activities.</w:t>
      </w:r>
      <w:r w:rsidRPr="00775530">
        <w:rPr>
          <w:rFonts w:ascii="Times New Roman" w:hAnsi="Times New Roman"/>
        </w:rPr>
        <w:br/>
      </w:r>
    </w:p>
    <w:p w:rsidR="00775530" w:rsidRPr="00775530" w:rsidP="00775530" w14:paraId="5653DB39" w14:textId="77777777">
      <w:pPr>
        <w:pStyle w:val="ListParagraph"/>
        <w:numPr>
          <w:ilvl w:val="0"/>
          <w:numId w:val="5"/>
        </w:numPr>
        <w:rPr>
          <w:rFonts w:ascii="Times New Roman" w:hAnsi="Times New Roman"/>
          <w:b/>
          <w:bCs/>
        </w:rPr>
      </w:pPr>
      <w:r w:rsidRPr="00775530">
        <w:rPr>
          <w:rFonts w:ascii="Times New Roman" w:hAnsi="Times New Roman"/>
          <w:b/>
          <w:bCs/>
          <w:u w:val="single"/>
        </w:rPr>
        <w:t>C</w:t>
      </w:r>
      <w:r w:rsidRPr="00775530">
        <w:rPr>
          <w:rFonts w:ascii="Times New Roman" w:hAnsi="Times New Roman"/>
          <w:b/>
          <w:bCs/>
          <w:u w:val="single"/>
        </w:rPr>
        <w:t>omment</w:t>
      </w:r>
      <w:r>
        <w:rPr>
          <w:rFonts w:ascii="Times New Roman" w:hAnsi="Times New Roman"/>
          <w:b/>
          <w:bCs/>
          <w:u w:val="single"/>
        </w:rPr>
        <w:t xml:space="preserve"> #4</w:t>
      </w:r>
      <w:r>
        <w:rPr>
          <w:rFonts w:ascii="Times New Roman" w:hAnsi="Times New Roman"/>
          <w:b/>
          <w:bCs/>
        </w:rPr>
        <w:t xml:space="preserve">:  </w:t>
      </w:r>
      <w:r w:rsidR="00764F89">
        <w:rPr>
          <w:rFonts w:ascii="Times New Roman" w:hAnsi="Times New Roman"/>
        </w:rPr>
        <w:t xml:space="preserve">CLS </w:t>
      </w:r>
      <w:r w:rsidR="00A257F2">
        <w:rPr>
          <w:rFonts w:ascii="Times New Roman" w:hAnsi="Times New Roman"/>
        </w:rPr>
        <w:t>expressed concerns with</w:t>
      </w:r>
      <w:r>
        <w:rPr>
          <w:rFonts w:ascii="Times New Roman" w:hAnsi="Times New Roman"/>
        </w:rPr>
        <w:t xml:space="preserve"> </w:t>
      </w:r>
      <w:r w:rsidRPr="00AF71E9" w:rsidR="00AF71E9">
        <w:rPr>
          <w:rFonts w:ascii="Times New Roman" w:hAnsi="Times New Roman"/>
        </w:rPr>
        <w:t>SSR 16-3p</w:t>
      </w:r>
      <w:r>
        <w:rPr>
          <w:rFonts w:ascii="Times New Roman" w:hAnsi="Times New Roman"/>
        </w:rPr>
        <w:t>, which</w:t>
      </w:r>
      <w:r w:rsidRPr="00AF71E9" w:rsidR="00AF71E9">
        <w:rPr>
          <w:rFonts w:ascii="Times New Roman" w:hAnsi="Times New Roman"/>
        </w:rPr>
        <w:t xml:space="preserve"> provides that symptoms, including pain, must be considered when assessing work-related limitations in functioning</w:t>
      </w:r>
      <w:r w:rsidR="00A257F2">
        <w:rPr>
          <w:rFonts w:ascii="Times New Roman" w:hAnsi="Times New Roman"/>
        </w:rPr>
        <w:t xml:space="preserve">, however; </w:t>
      </w:r>
      <w:r w:rsidRPr="00AF71E9" w:rsidR="00AF71E9">
        <w:rPr>
          <w:rFonts w:ascii="Times New Roman" w:hAnsi="Times New Roman"/>
        </w:rPr>
        <w:t xml:space="preserve">it is often unclear whether or how consultative examiners considered pain and other symptoms when reaching conclusions about work-related limitations. </w:t>
      </w:r>
      <w:r w:rsidR="00A257F2">
        <w:rPr>
          <w:rFonts w:ascii="Times New Roman" w:hAnsi="Times New Roman"/>
        </w:rPr>
        <w:t xml:space="preserve"> CLS suggests </w:t>
      </w:r>
      <w:r w:rsidRPr="00AF71E9" w:rsidR="00AF71E9">
        <w:rPr>
          <w:rFonts w:ascii="Times New Roman" w:hAnsi="Times New Roman"/>
        </w:rPr>
        <w:t>adding a question that asks whether and how pain and other symptoms contribute to the individual’s functional limitations.</w:t>
      </w:r>
    </w:p>
    <w:p w:rsidR="00775530" w:rsidP="00775530" w14:paraId="368119CC" w14:textId="77777777">
      <w:pPr>
        <w:pStyle w:val="ListParagraph"/>
        <w:ind w:left="360"/>
        <w:rPr>
          <w:rFonts w:ascii="Times New Roman" w:hAnsi="Times New Roman"/>
          <w:b/>
          <w:bCs/>
          <w:u w:val="single"/>
        </w:rPr>
      </w:pPr>
    </w:p>
    <w:p w:rsidR="008C7995" w:rsidRPr="00775530" w:rsidP="00775530" w14:paraId="0572CFE7" w14:textId="6A0E0274">
      <w:pPr>
        <w:pStyle w:val="ListParagraph"/>
        <w:ind w:left="360"/>
        <w:rPr>
          <w:rFonts w:ascii="Times New Roman" w:hAnsi="Times New Roman"/>
          <w:b/>
          <w:bCs/>
        </w:rPr>
      </w:pPr>
      <w:r w:rsidRPr="00775530">
        <w:rPr>
          <w:rFonts w:ascii="Times New Roman" w:hAnsi="Times New Roman"/>
          <w:b/>
          <w:bCs/>
          <w:i/>
          <w:iCs/>
          <w:color w:val="0000FF"/>
          <w:u w:val="single"/>
        </w:rPr>
        <w:t>SSA Response</w:t>
      </w:r>
      <w:r w:rsidRPr="00775530" w:rsidR="00775530">
        <w:rPr>
          <w:rFonts w:ascii="Times New Roman" w:hAnsi="Times New Roman"/>
          <w:b/>
          <w:bCs/>
          <w:i/>
          <w:iCs/>
          <w:color w:val="0000FF"/>
          <w:u w:val="single"/>
        </w:rPr>
        <w:t xml:space="preserve"> #4</w:t>
      </w:r>
      <w:r w:rsidRPr="00775530">
        <w:rPr>
          <w:rFonts w:ascii="Times New Roman" w:hAnsi="Times New Roman"/>
          <w:b/>
          <w:bCs/>
          <w:color w:val="0000FF"/>
        </w:rPr>
        <w:t>:</w:t>
      </w:r>
      <w:r w:rsidRPr="00775530">
        <w:rPr>
          <w:rFonts w:ascii="Times New Roman" w:hAnsi="Times New Roman"/>
          <w:b/>
          <w:bCs/>
          <w:color w:val="0000FF"/>
        </w:rPr>
        <w:t xml:space="preserve">  </w:t>
      </w:r>
      <w:r w:rsidRPr="00775530" w:rsidR="00AF71E9">
        <w:rPr>
          <w:rFonts w:ascii="Times New Roman" w:hAnsi="Times New Roman"/>
          <w:color w:val="0000FF"/>
        </w:rPr>
        <w:t xml:space="preserve">Forms HA-1151 and HA-1152 already prompt medical sources completing the form to identify the medical or clinical findings that support their </w:t>
      </w:r>
      <w:r w:rsidRPr="00775530" w:rsidR="00AF71E9">
        <w:rPr>
          <w:rFonts w:ascii="Times New Roman" w:hAnsi="Times New Roman"/>
          <w:color w:val="0000FF"/>
        </w:rPr>
        <w:t>assessments.  These forms specifically prompt the medical sources to identify symptoms including pain that support limitations on exertional and nonexertional activities.</w:t>
      </w:r>
      <w:r w:rsidRPr="00775530">
        <w:rPr>
          <w:rFonts w:ascii="Times New Roman" w:hAnsi="Times New Roman"/>
          <w:b/>
          <w:bCs/>
          <w:color w:val="0000FF"/>
        </w:rPr>
        <w:br/>
      </w:r>
    </w:p>
    <w:p w:rsidR="00775530" w:rsidP="00775530" w14:paraId="6703D653" w14:textId="77777777">
      <w:pPr>
        <w:pStyle w:val="ListParagraph"/>
        <w:numPr>
          <w:ilvl w:val="0"/>
          <w:numId w:val="5"/>
        </w:numPr>
        <w:rPr>
          <w:rFonts w:ascii="Times New Roman" w:hAnsi="Times New Roman"/>
          <w:b/>
          <w:bCs/>
        </w:rPr>
      </w:pPr>
      <w:r w:rsidRPr="00775530">
        <w:rPr>
          <w:rFonts w:ascii="Times New Roman" w:hAnsi="Times New Roman"/>
          <w:b/>
          <w:bCs/>
          <w:u w:val="single"/>
        </w:rPr>
        <w:t>C</w:t>
      </w:r>
      <w:r w:rsidRPr="00775530">
        <w:rPr>
          <w:rFonts w:ascii="Times New Roman" w:hAnsi="Times New Roman"/>
          <w:b/>
          <w:bCs/>
          <w:u w:val="single"/>
        </w:rPr>
        <w:t>omment</w:t>
      </w:r>
      <w:r w:rsidRPr="00775530">
        <w:rPr>
          <w:rFonts w:ascii="Times New Roman" w:hAnsi="Times New Roman"/>
          <w:b/>
          <w:bCs/>
          <w:u w:val="single"/>
        </w:rPr>
        <w:t xml:space="preserve"> #5</w:t>
      </w:r>
      <w:r>
        <w:rPr>
          <w:rFonts w:ascii="Times New Roman" w:hAnsi="Times New Roman"/>
          <w:b/>
          <w:bCs/>
        </w:rPr>
        <w:t xml:space="preserve">:  </w:t>
      </w:r>
      <w:r w:rsidR="00A257F2">
        <w:rPr>
          <w:rFonts w:ascii="Times New Roman" w:hAnsi="Times New Roman"/>
        </w:rPr>
        <w:t>CLS state</w:t>
      </w:r>
      <w:r w:rsidR="00887685">
        <w:rPr>
          <w:rFonts w:ascii="Times New Roman" w:hAnsi="Times New Roman"/>
        </w:rPr>
        <w:t xml:space="preserve">s </w:t>
      </w:r>
      <w:r w:rsidR="00A257F2">
        <w:rPr>
          <w:rFonts w:ascii="Times New Roman" w:hAnsi="Times New Roman"/>
        </w:rPr>
        <w:t>t</w:t>
      </w:r>
      <w:r w:rsidRPr="00AF71E9" w:rsidR="00AF71E9">
        <w:rPr>
          <w:rFonts w:ascii="Times New Roman" w:hAnsi="Times New Roman"/>
        </w:rPr>
        <w:t xml:space="preserve">he mental abilities needed to perform any job include the ability to maintain concentration and attention for extended periods. </w:t>
      </w:r>
      <w:r>
        <w:rPr>
          <w:rFonts w:ascii="Times New Roman" w:hAnsi="Times New Roman"/>
        </w:rPr>
        <w:t xml:space="preserve"> </w:t>
      </w:r>
      <w:r w:rsidR="00887685">
        <w:rPr>
          <w:rFonts w:ascii="Times New Roman" w:hAnsi="Times New Roman"/>
        </w:rPr>
        <w:t>CLS also states a</w:t>
      </w:r>
      <w:r w:rsidRPr="00AF71E9" w:rsidR="00AF71E9">
        <w:rPr>
          <w:rFonts w:ascii="Times New Roman" w:hAnsi="Times New Roman"/>
        </w:rPr>
        <w:t xml:space="preserve">t the hearing level, vocational experts are frequently asked what amount of time off task and absenteeism employers tolerate in a competitive work setting. </w:t>
      </w:r>
      <w:r w:rsidR="00A257F2">
        <w:rPr>
          <w:rFonts w:ascii="Times New Roman" w:hAnsi="Times New Roman"/>
        </w:rPr>
        <w:t xml:space="preserve"> CLS would like SSA t</w:t>
      </w:r>
      <w:r w:rsidRPr="00AF71E9" w:rsidR="00AF71E9">
        <w:rPr>
          <w:rFonts w:ascii="Times New Roman" w:hAnsi="Times New Roman"/>
        </w:rPr>
        <w:t xml:space="preserve">o bring the MSS forms fully up to </w:t>
      </w:r>
      <w:r w:rsidRPr="00AF71E9" w:rsidR="00A257F2">
        <w:rPr>
          <w:rFonts w:ascii="Times New Roman" w:hAnsi="Times New Roman"/>
        </w:rPr>
        <w:t>date,</w:t>
      </w:r>
      <w:r w:rsidR="00A257F2">
        <w:rPr>
          <w:rFonts w:ascii="Times New Roman" w:hAnsi="Times New Roman"/>
        </w:rPr>
        <w:t xml:space="preserve"> and</w:t>
      </w:r>
      <w:r w:rsidR="00A257F2">
        <w:rPr>
          <w:rFonts w:ascii="Times New Roman" w:hAnsi="Times New Roman"/>
        </w:rPr>
        <w:t xml:space="preserve"> </w:t>
      </w:r>
      <w:r w:rsidRPr="00AF71E9" w:rsidR="00AF71E9">
        <w:rPr>
          <w:rFonts w:ascii="Times New Roman" w:hAnsi="Times New Roman"/>
        </w:rPr>
        <w:t>include questions about these key functional limitations.</w:t>
      </w:r>
    </w:p>
    <w:p w:rsidR="00775530" w:rsidP="00775530" w14:paraId="1A5B11D9" w14:textId="77777777">
      <w:pPr>
        <w:pStyle w:val="ListParagraph"/>
        <w:ind w:left="360"/>
        <w:rPr>
          <w:rFonts w:ascii="Times New Roman" w:hAnsi="Times New Roman"/>
          <w:b/>
          <w:bCs/>
          <w:u w:val="single"/>
        </w:rPr>
      </w:pPr>
    </w:p>
    <w:p w:rsidR="008C7995" w:rsidRPr="00775530" w:rsidP="00775530" w14:paraId="7FC76D5F" w14:textId="74547EB1">
      <w:pPr>
        <w:pStyle w:val="ListParagraph"/>
        <w:ind w:left="360"/>
        <w:rPr>
          <w:rFonts w:ascii="Times New Roman" w:hAnsi="Times New Roman"/>
          <w:b/>
          <w:bCs/>
        </w:rPr>
      </w:pPr>
      <w:r w:rsidRPr="00775530">
        <w:rPr>
          <w:rFonts w:ascii="Times New Roman" w:hAnsi="Times New Roman"/>
          <w:b/>
          <w:bCs/>
          <w:color w:val="0000FF"/>
          <w:u w:val="single"/>
        </w:rPr>
        <w:t>SSA Response</w:t>
      </w:r>
      <w:r w:rsidRPr="00775530" w:rsidR="00775530">
        <w:rPr>
          <w:rFonts w:ascii="Times New Roman" w:hAnsi="Times New Roman"/>
          <w:b/>
          <w:bCs/>
          <w:color w:val="0000FF"/>
          <w:u w:val="single"/>
        </w:rPr>
        <w:t xml:space="preserve"> #5</w:t>
      </w:r>
      <w:r w:rsidRPr="00775530">
        <w:rPr>
          <w:rFonts w:ascii="Times New Roman" w:hAnsi="Times New Roman"/>
          <w:b/>
          <w:bCs/>
          <w:color w:val="0000FF"/>
        </w:rPr>
        <w:t>:</w:t>
      </w:r>
      <w:r w:rsidRPr="00775530">
        <w:rPr>
          <w:rFonts w:ascii="Times New Roman" w:hAnsi="Times New Roman"/>
          <w:b/>
          <w:bCs/>
          <w:color w:val="0000FF"/>
        </w:rPr>
        <w:t xml:space="preserve">  </w:t>
      </w:r>
      <w:r w:rsidRPr="00775530" w:rsidR="002F4862">
        <w:rPr>
          <w:rFonts w:ascii="Times New Roman" w:hAnsi="Times New Roman"/>
          <w:color w:val="0000FF"/>
        </w:rPr>
        <w:t xml:space="preserve">Question (3) on Form HA-1152 prompts the medical source completing the form to assess whether the claimant’s ability to concentrate, persist, or maintain pace has been affected by their impairments and to identify the factors (e.g., the particular medical signs, laboratory findings, or other factors) that support their assessment.  In addition, the question prompts the medical </w:t>
      </w:r>
      <w:r w:rsidRPr="00775530" w:rsidR="005072C4">
        <w:rPr>
          <w:rFonts w:ascii="Times New Roman" w:hAnsi="Times New Roman"/>
          <w:color w:val="0000FF"/>
        </w:rPr>
        <w:t xml:space="preserve">source </w:t>
      </w:r>
      <w:r w:rsidRPr="00775530" w:rsidR="002F4862">
        <w:rPr>
          <w:rFonts w:ascii="Times New Roman" w:hAnsi="Times New Roman"/>
          <w:color w:val="0000FF"/>
        </w:rPr>
        <w:t xml:space="preserve">to explain any limitations, which could include time off task and absenteeism.  </w:t>
      </w:r>
      <w:r w:rsidRPr="00775530" w:rsidR="00DC35F8">
        <w:rPr>
          <w:rFonts w:ascii="Times New Roman" w:hAnsi="Times New Roman"/>
          <w:color w:val="0000FF"/>
        </w:rPr>
        <w:t xml:space="preserve">However, this comment has merit, and </w:t>
      </w:r>
      <w:r w:rsidRPr="00775530" w:rsidR="00C05A44">
        <w:rPr>
          <w:rFonts w:ascii="Times New Roman" w:hAnsi="Times New Roman"/>
          <w:color w:val="0000FF"/>
        </w:rPr>
        <w:t xml:space="preserve">we will </w:t>
      </w:r>
      <w:r w:rsidRPr="00775530" w:rsidR="00DC35F8">
        <w:rPr>
          <w:rFonts w:ascii="Times New Roman" w:hAnsi="Times New Roman"/>
          <w:color w:val="0000FF"/>
        </w:rPr>
        <w:t>consider</w:t>
      </w:r>
      <w:r w:rsidRPr="00775530" w:rsidR="00DC35F8">
        <w:rPr>
          <w:rFonts w:ascii="Times New Roman" w:hAnsi="Times New Roman"/>
          <w:b/>
          <w:bCs/>
          <w:color w:val="0000FF"/>
        </w:rPr>
        <w:t xml:space="preserve"> </w:t>
      </w:r>
      <w:r w:rsidRPr="00775530" w:rsidR="00DC35F8">
        <w:rPr>
          <w:rFonts w:ascii="Times New Roman" w:hAnsi="Times New Roman"/>
          <w:color w:val="0000FF"/>
        </w:rPr>
        <w:t xml:space="preserve">further revisions to the form in a future </w:t>
      </w:r>
      <w:r w:rsidRPr="00775530" w:rsidR="00265F1E">
        <w:rPr>
          <w:rFonts w:ascii="Times New Roman" w:hAnsi="Times New Roman"/>
          <w:color w:val="0000FF"/>
        </w:rPr>
        <w:t xml:space="preserve">renewal </w:t>
      </w:r>
      <w:r w:rsidRPr="00775530" w:rsidR="00C05A44">
        <w:rPr>
          <w:rFonts w:ascii="Times New Roman" w:hAnsi="Times New Roman"/>
          <w:color w:val="0000FF"/>
        </w:rPr>
        <w:t>to clarify question (3) with policy-compliant language</w:t>
      </w:r>
      <w:r w:rsidRPr="00775530" w:rsidR="00DC35F8">
        <w:rPr>
          <w:rFonts w:ascii="Times New Roman" w:hAnsi="Times New Roman"/>
          <w:color w:val="0000FF"/>
        </w:rPr>
        <w:t xml:space="preserve">.  </w:t>
      </w:r>
      <w:r w:rsidRPr="00775530">
        <w:rPr>
          <w:rFonts w:ascii="Times New Roman" w:hAnsi="Times New Roman"/>
        </w:rPr>
        <w:br/>
      </w:r>
    </w:p>
    <w:p w:rsidR="00775530" w:rsidP="00775530" w14:paraId="3F79531B" w14:textId="77777777">
      <w:pPr>
        <w:pStyle w:val="ListParagraph"/>
        <w:numPr>
          <w:ilvl w:val="0"/>
          <w:numId w:val="5"/>
        </w:numPr>
        <w:rPr>
          <w:rFonts w:ascii="Times New Roman" w:hAnsi="Times New Roman"/>
          <w:b/>
          <w:bCs/>
        </w:rPr>
      </w:pPr>
      <w:r w:rsidRPr="00775530">
        <w:rPr>
          <w:rFonts w:ascii="Times New Roman" w:hAnsi="Times New Roman"/>
          <w:b/>
          <w:bCs/>
          <w:u w:val="single"/>
        </w:rPr>
        <w:t>C</w:t>
      </w:r>
      <w:r w:rsidRPr="00775530">
        <w:rPr>
          <w:rFonts w:ascii="Times New Roman" w:hAnsi="Times New Roman"/>
          <w:b/>
          <w:bCs/>
          <w:u w:val="single"/>
        </w:rPr>
        <w:t>omment</w:t>
      </w:r>
      <w:r w:rsidRPr="00775530">
        <w:rPr>
          <w:rFonts w:ascii="Times New Roman" w:hAnsi="Times New Roman"/>
          <w:b/>
          <w:bCs/>
          <w:u w:val="single"/>
        </w:rPr>
        <w:t xml:space="preserve"> #6</w:t>
      </w:r>
      <w:r>
        <w:rPr>
          <w:rFonts w:ascii="Times New Roman" w:hAnsi="Times New Roman"/>
          <w:b/>
          <w:bCs/>
        </w:rPr>
        <w:t xml:space="preserve">:  </w:t>
      </w:r>
      <w:r w:rsidRPr="00775530" w:rsidR="00A257F2">
        <w:rPr>
          <w:rFonts w:ascii="Times New Roman" w:hAnsi="Times New Roman"/>
        </w:rPr>
        <w:t>CLS expresses the need</w:t>
      </w:r>
      <w:r w:rsidRPr="00444E4E" w:rsidR="00444E4E">
        <w:rPr>
          <w:rFonts w:ascii="Times New Roman" w:hAnsi="Times New Roman"/>
        </w:rPr>
        <w:t xml:space="preserve"> for an assistive device is an important component in assessing work-related limitations in functioning, but the current HA-1151 only includes questions about the use of a cane. </w:t>
      </w:r>
      <w:r w:rsidR="00A257F2">
        <w:rPr>
          <w:rFonts w:ascii="Times New Roman" w:hAnsi="Times New Roman"/>
        </w:rPr>
        <w:t xml:space="preserve"> CLS recommends</w:t>
      </w:r>
      <w:r w:rsidRPr="00444E4E" w:rsidR="00444E4E">
        <w:rPr>
          <w:rFonts w:ascii="Times New Roman" w:hAnsi="Times New Roman"/>
        </w:rPr>
        <w:t xml:space="preserve"> expanding this question to capture other relevant information by asking whether the person uses any assistive devices, such as a cane or walker. </w:t>
      </w:r>
      <w:r>
        <w:rPr>
          <w:rFonts w:ascii="Times New Roman" w:hAnsi="Times New Roman"/>
        </w:rPr>
        <w:t xml:space="preserve"> They also</w:t>
      </w:r>
      <w:r w:rsidRPr="00444E4E" w:rsidR="00444E4E">
        <w:rPr>
          <w:rFonts w:ascii="Times New Roman" w:hAnsi="Times New Roman"/>
        </w:rPr>
        <w:t xml:space="preserve"> recommend follow-up questions about which type of assistive device they use, and why the</w:t>
      </w:r>
      <w:r>
        <w:rPr>
          <w:rFonts w:ascii="Times New Roman" w:hAnsi="Times New Roman"/>
        </w:rPr>
        <w:t xml:space="preserve"> claimant</w:t>
      </w:r>
      <w:r w:rsidRPr="00444E4E" w:rsidR="00444E4E">
        <w:rPr>
          <w:rFonts w:ascii="Times New Roman" w:hAnsi="Times New Roman"/>
        </w:rPr>
        <w:t xml:space="preserve"> need</w:t>
      </w:r>
      <w:r>
        <w:rPr>
          <w:rFonts w:ascii="Times New Roman" w:hAnsi="Times New Roman"/>
        </w:rPr>
        <w:t>s</w:t>
      </w:r>
      <w:r w:rsidRPr="00444E4E" w:rsidR="00444E4E">
        <w:rPr>
          <w:rFonts w:ascii="Times New Roman" w:hAnsi="Times New Roman"/>
        </w:rPr>
        <w:t xml:space="preserve"> it.</w:t>
      </w:r>
    </w:p>
    <w:p w:rsidR="00775530" w:rsidP="00775530" w14:paraId="4774121D" w14:textId="77777777">
      <w:pPr>
        <w:pStyle w:val="ListParagraph"/>
        <w:ind w:left="360"/>
        <w:rPr>
          <w:rFonts w:ascii="Times New Roman" w:hAnsi="Times New Roman"/>
          <w:b/>
          <w:bCs/>
          <w:u w:val="single"/>
        </w:rPr>
      </w:pPr>
    </w:p>
    <w:p w:rsidR="008C7995" w:rsidRPr="00775530" w:rsidP="00775530" w14:paraId="5F9B4F77" w14:textId="0F70806B">
      <w:pPr>
        <w:pStyle w:val="ListParagraph"/>
        <w:ind w:left="360"/>
        <w:rPr>
          <w:rFonts w:ascii="Times New Roman" w:hAnsi="Times New Roman"/>
          <w:b/>
          <w:bCs/>
        </w:rPr>
      </w:pPr>
      <w:r w:rsidRPr="00775530">
        <w:rPr>
          <w:rFonts w:ascii="Times New Roman" w:hAnsi="Times New Roman"/>
          <w:b/>
          <w:bCs/>
          <w:color w:val="0000FF"/>
          <w:u w:val="single"/>
        </w:rPr>
        <w:t>SSA Response</w:t>
      </w:r>
      <w:r w:rsidRPr="00775530" w:rsidR="00775530">
        <w:rPr>
          <w:rFonts w:ascii="Times New Roman" w:hAnsi="Times New Roman"/>
          <w:b/>
          <w:bCs/>
          <w:color w:val="0000FF"/>
          <w:u w:val="single"/>
        </w:rPr>
        <w:t xml:space="preserve"> #6</w:t>
      </w:r>
      <w:r w:rsidRPr="00775530">
        <w:rPr>
          <w:rFonts w:ascii="Times New Roman" w:hAnsi="Times New Roman"/>
          <w:b/>
          <w:bCs/>
          <w:color w:val="0000FF"/>
        </w:rPr>
        <w:t>:</w:t>
      </w:r>
      <w:r w:rsidRPr="00775530">
        <w:rPr>
          <w:rFonts w:ascii="Times New Roman" w:hAnsi="Times New Roman"/>
        </w:rPr>
        <w:t xml:space="preserve">  </w:t>
      </w:r>
      <w:r w:rsidRPr="00775530" w:rsidR="0045434F">
        <w:rPr>
          <w:rFonts w:ascii="Times New Roman" w:hAnsi="Times New Roman"/>
        </w:rPr>
        <w:t xml:space="preserve">CLS makes a valid point regarding </w:t>
      </w:r>
      <w:r w:rsidRPr="00775530" w:rsidR="00444E4E">
        <w:rPr>
          <w:rFonts w:ascii="Times New Roman" w:hAnsi="Times New Roman"/>
        </w:rPr>
        <w:t xml:space="preserve">the specific prompt in section II of HA-1151 regarding whether the claimant requires the use of a cane for ambulation but not alternative assistive devices, such as walkers.  </w:t>
      </w:r>
      <w:r w:rsidRPr="00775530" w:rsidR="00A257F2">
        <w:rPr>
          <w:rFonts w:ascii="Times New Roman" w:hAnsi="Times New Roman"/>
        </w:rPr>
        <w:t>SSA</w:t>
      </w:r>
      <w:r w:rsidRPr="00775530" w:rsidR="00D847BB">
        <w:rPr>
          <w:rFonts w:ascii="Times New Roman" w:hAnsi="Times New Roman"/>
        </w:rPr>
        <w:t xml:space="preserve"> will consider further revisions to the form in a future </w:t>
      </w:r>
      <w:r w:rsidRPr="00775530" w:rsidR="00265F1E">
        <w:rPr>
          <w:rFonts w:ascii="Times New Roman" w:hAnsi="Times New Roman"/>
        </w:rPr>
        <w:t>renewal</w:t>
      </w:r>
      <w:r w:rsidRPr="00775530" w:rsidR="00D847BB">
        <w:rPr>
          <w:rFonts w:ascii="Times New Roman" w:hAnsi="Times New Roman"/>
        </w:rPr>
        <w:t xml:space="preserve">.  </w:t>
      </w:r>
      <w:r w:rsidRPr="00775530" w:rsidR="00590FBE">
        <w:rPr>
          <w:rFonts w:ascii="Times New Roman" w:hAnsi="Times New Roman"/>
        </w:rPr>
        <w:t xml:space="preserve">However, </w:t>
      </w:r>
      <w:r w:rsidRPr="00775530" w:rsidR="00444E4E">
        <w:rPr>
          <w:rFonts w:ascii="Times New Roman" w:hAnsi="Times New Roman"/>
        </w:rPr>
        <w:t xml:space="preserve">the current language in section VIII of HA-1151 asks whether the claimant is able to ambulate without using a wheelchair, walker, two canes, or two crutches.  Therefore, the form provides medical sources the opportunity to comment on additional assistive devices.  </w:t>
      </w:r>
      <w:r w:rsidRPr="00775530">
        <w:rPr>
          <w:rFonts w:ascii="Times New Roman" w:hAnsi="Times New Roman"/>
        </w:rPr>
        <w:br/>
      </w:r>
    </w:p>
    <w:p w:rsidR="005E7B30" w:rsidP="005E7B30" w14:paraId="2FD400FA" w14:textId="77777777">
      <w:pPr>
        <w:pStyle w:val="ListParagraph"/>
        <w:numPr>
          <w:ilvl w:val="0"/>
          <w:numId w:val="5"/>
        </w:numPr>
        <w:rPr>
          <w:rFonts w:ascii="Times New Roman" w:hAnsi="Times New Roman"/>
        </w:rPr>
      </w:pPr>
      <w:r w:rsidRPr="00775530">
        <w:rPr>
          <w:rFonts w:ascii="Times New Roman" w:hAnsi="Times New Roman"/>
          <w:b/>
          <w:bCs/>
          <w:u w:val="single"/>
        </w:rPr>
        <w:t>C</w:t>
      </w:r>
      <w:r w:rsidRPr="00775530">
        <w:rPr>
          <w:rFonts w:ascii="Times New Roman" w:hAnsi="Times New Roman"/>
          <w:b/>
          <w:bCs/>
          <w:u w:val="single"/>
        </w:rPr>
        <w:t>omment</w:t>
      </w:r>
      <w:r w:rsidRPr="00775530" w:rsidR="00775530">
        <w:rPr>
          <w:rFonts w:ascii="Times New Roman" w:hAnsi="Times New Roman"/>
          <w:b/>
          <w:bCs/>
          <w:u w:val="single"/>
        </w:rPr>
        <w:t xml:space="preserve"> #7</w:t>
      </w:r>
      <w:r w:rsidRPr="0065574B">
        <w:rPr>
          <w:rFonts w:ascii="Times New Roman" w:hAnsi="Times New Roman"/>
          <w:b/>
          <w:bCs/>
        </w:rPr>
        <w:t>:</w:t>
      </w:r>
      <w:r w:rsidRPr="0065574B">
        <w:rPr>
          <w:rFonts w:ascii="Times New Roman" w:hAnsi="Times New Roman"/>
        </w:rPr>
        <w:t xml:space="preserve">  </w:t>
      </w:r>
      <w:r w:rsidR="00A257F2">
        <w:rPr>
          <w:rFonts w:ascii="Times New Roman" w:hAnsi="Times New Roman"/>
        </w:rPr>
        <w:t>CLS</w:t>
      </w:r>
      <w:r w:rsidRPr="0065574B" w:rsidR="0065574B">
        <w:rPr>
          <w:rFonts w:ascii="Times New Roman" w:hAnsi="Times New Roman"/>
        </w:rPr>
        <w:t xml:space="preserve"> recommend</w:t>
      </w:r>
      <w:r w:rsidR="00775530">
        <w:rPr>
          <w:rFonts w:ascii="Times New Roman" w:hAnsi="Times New Roman"/>
        </w:rPr>
        <w:t>s</w:t>
      </w:r>
      <w:r w:rsidRPr="0065574B" w:rsidR="0065574B">
        <w:rPr>
          <w:rFonts w:ascii="Times New Roman" w:hAnsi="Times New Roman"/>
        </w:rPr>
        <w:t xml:space="preserve"> removing questions about activities of daily living</w:t>
      </w:r>
      <w:r w:rsidR="00A257F2">
        <w:rPr>
          <w:rFonts w:ascii="Times New Roman" w:hAnsi="Times New Roman"/>
        </w:rPr>
        <w:t>, they believe t</w:t>
      </w:r>
      <w:r w:rsidRPr="0065574B" w:rsidR="0065574B">
        <w:rPr>
          <w:rFonts w:ascii="Times New Roman" w:hAnsi="Times New Roman"/>
        </w:rPr>
        <w:t xml:space="preserve">hese questions are overly broad and do not provide sufficient information to reach any meaningful conclusion about an individual’s limitation in functioning. </w:t>
      </w:r>
      <w:r w:rsidR="00A257F2">
        <w:rPr>
          <w:rFonts w:ascii="Times New Roman" w:hAnsi="Times New Roman"/>
        </w:rPr>
        <w:t xml:space="preserve"> CLS also states</w:t>
      </w:r>
      <w:r w:rsidRPr="0065574B" w:rsidR="0065574B">
        <w:rPr>
          <w:rFonts w:ascii="Times New Roman" w:hAnsi="Times New Roman"/>
        </w:rPr>
        <w:t xml:space="preserve"> responses do not allow for clarifications, for example that the person requires support or is only able to do the activities under certain circumstances.</w:t>
      </w:r>
      <w:r w:rsidR="00A257F2">
        <w:rPr>
          <w:rFonts w:ascii="Times New Roman" w:hAnsi="Times New Roman"/>
        </w:rPr>
        <w:t xml:space="preserve"> </w:t>
      </w:r>
      <w:r w:rsidRPr="0065574B" w:rsidR="0065574B">
        <w:rPr>
          <w:rFonts w:ascii="Times New Roman" w:hAnsi="Times New Roman"/>
        </w:rPr>
        <w:t xml:space="preserve"> There are a variety of ways that many of these activities can be performed that could encompass a wide range of functioning.</w:t>
      </w:r>
      <w:r w:rsidR="0065574B">
        <w:rPr>
          <w:rFonts w:ascii="Times New Roman" w:hAnsi="Times New Roman"/>
        </w:rPr>
        <w:br/>
      </w:r>
      <w:r w:rsidR="0065574B">
        <w:rPr>
          <w:rFonts w:ascii="Times New Roman" w:hAnsi="Times New Roman"/>
        </w:rPr>
        <w:br/>
      </w:r>
      <w:r w:rsidRPr="00F06F41" w:rsidR="00A257F2">
        <w:rPr>
          <w:rFonts w:ascii="Times New Roman" w:hAnsi="Times New Roman"/>
        </w:rPr>
        <w:t xml:space="preserve">CLS provided </w:t>
      </w:r>
      <w:r w:rsidR="00775530">
        <w:rPr>
          <w:rFonts w:ascii="Times New Roman" w:hAnsi="Times New Roman"/>
        </w:rPr>
        <w:t xml:space="preserve">the following </w:t>
      </w:r>
      <w:r w:rsidRPr="00F06F41" w:rsidR="00A257F2">
        <w:rPr>
          <w:rFonts w:ascii="Times New Roman" w:hAnsi="Times New Roman"/>
        </w:rPr>
        <w:t>e</w:t>
      </w:r>
      <w:r w:rsidRPr="00F06F41" w:rsidR="0065574B">
        <w:rPr>
          <w:rFonts w:ascii="Times New Roman" w:hAnsi="Times New Roman"/>
        </w:rPr>
        <w:t>xample</w:t>
      </w:r>
      <w:r w:rsidR="00775530">
        <w:rPr>
          <w:rFonts w:ascii="Times New Roman" w:hAnsi="Times New Roman"/>
        </w:rPr>
        <w:t xml:space="preserve">:  </w:t>
      </w:r>
      <w:r w:rsidRPr="00F06F41" w:rsidR="0065574B">
        <w:rPr>
          <w:rFonts w:ascii="Times New Roman" w:hAnsi="Times New Roman"/>
        </w:rPr>
        <w:t>the form asks if the person “can perform activities like shopping.”</w:t>
      </w:r>
      <w:r w:rsidR="00775530">
        <w:rPr>
          <w:rFonts w:ascii="Times New Roman" w:hAnsi="Times New Roman"/>
        </w:rPr>
        <w:t xml:space="preserve"> </w:t>
      </w:r>
      <w:r w:rsidRPr="00F06F41" w:rsidR="0065574B">
        <w:rPr>
          <w:rFonts w:ascii="Times New Roman" w:hAnsi="Times New Roman"/>
        </w:rPr>
        <w:t xml:space="preserve"> </w:t>
      </w:r>
      <w:r w:rsidR="00775530">
        <w:rPr>
          <w:rFonts w:ascii="Times New Roman" w:hAnsi="Times New Roman"/>
        </w:rPr>
        <w:t>CLS first points out that</w:t>
      </w:r>
      <w:r w:rsidRPr="00F06F41" w:rsidR="0065574B">
        <w:rPr>
          <w:rFonts w:ascii="Times New Roman" w:hAnsi="Times New Roman"/>
        </w:rPr>
        <w:t xml:space="preserve"> it is unclear what activities “like shopping” would be included in this category. </w:t>
      </w:r>
      <w:r w:rsidR="00775530">
        <w:rPr>
          <w:rFonts w:ascii="Times New Roman" w:hAnsi="Times New Roman"/>
        </w:rPr>
        <w:t xml:space="preserve"> </w:t>
      </w:r>
      <w:r w:rsidRPr="00F06F41" w:rsidR="0065574B">
        <w:rPr>
          <w:rFonts w:ascii="Times New Roman" w:hAnsi="Times New Roman"/>
        </w:rPr>
        <w:t xml:space="preserve">Second, </w:t>
      </w:r>
      <w:r>
        <w:rPr>
          <w:rFonts w:ascii="Times New Roman" w:hAnsi="Times New Roman"/>
        </w:rPr>
        <w:t xml:space="preserve">CLS notes that </w:t>
      </w:r>
      <w:r w:rsidRPr="00F06F41" w:rsidR="0065574B">
        <w:rPr>
          <w:rFonts w:ascii="Times New Roman" w:hAnsi="Times New Roman"/>
        </w:rPr>
        <w:t xml:space="preserve">a person might be able to go shopping at a local corner store where staff know them and </w:t>
      </w:r>
      <w:r w:rsidRPr="00F06F41" w:rsidR="0065574B">
        <w:rPr>
          <w:rFonts w:ascii="Times New Roman" w:hAnsi="Times New Roman"/>
        </w:rPr>
        <w:t>provide assistance</w:t>
      </w:r>
      <w:r w:rsidRPr="00F06F41" w:rsidR="0065574B">
        <w:rPr>
          <w:rFonts w:ascii="Times New Roman" w:hAnsi="Times New Roman"/>
        </w:rPr>
        <w:t xml:space="preserve">, or with the help of an assistive device, or with a family member, or only on days when their symptoms are manageable. </w:t>
      </w:r>
      <w:r>
        <w:rPr>
          <w:rFonts w:ascii="Times New Roman" w:hAnsi="Times New Roman"/>
        </w:rPr>
        <w:t xml:space="preserve"> CLS notes that s</w:t>
      </w:r>
      <w:r w:rsidRPr="00F06F41" w:rsidR="0065574B">
        <w:rPr>
          <w:rFonts w:ascii="Times New Roman" w:hAnsi="Times New Roman"/>
        </w:rPr>
        <w:t xml:space="preserve">hopping could also be interpreted to include online shopping, </w:t>
      </w:r>
      <w:r w:rsidRPr="00F06F41" w:rsidR="0065574B">
        <w:rPr>
          <w:rFonts w:ascii="Times New Roman" w:hAnsi="Times New Roman"/>
        </w:rPr>
        <w:t xml:space="preserve">without giving the claimant the opportunity to explain that they are limited to online shopping due to their impairments. </w:t>
      </w:r>
      <w:r>
        <w:rPr>
          <w:rFonts w:ascii="Times New Roman" w:hAnsi="Times New Roman"/>
        </w:rPr>
        <w:t xml:space="preserve"> </w:t>
      </w:r>
      <w:r w:rsidRPr="00F06F41" w:rsidR="0065574B">
        <w:rPr>
          <w:rFonts w:ascii="Times New Roman" w:hAnsi="Times New Roman"/>
        </w:rPr>
        <w:t xml:space="preserve">As another example, </w:t>
      </w:r>
      <w:r>
        <w:rPr>
          <w:rFonts w:ascii="Times New Roman" w:hAnsi="Times New Roman"/>
        </w:rPr>
        <w:t xml:space="preserve">CLS states that </w:t>
      </w:r>
      <w:r w:rsidRPr="00F06F41" w:rsidR="0065574B">
        <w:rPr>
          <w:rFonts w:ascii="Times New Roman" w:hAnsi="Times New Roman"/>
        </w:rPr>
        <w:t>the question “can the individual prepare a simple meal &amp; feed himself/herself” also lacks sufficient specificity.</w:t>
      </w:r>
      <w:r>
        <w:rPr>
          <w:rFonts w:ascii="Times New Roman" w:hAnsi="Times New Roman"/>
        </w:rPr>
        <w:t xml:space="preserve">  The claimant could interpret</w:t>
      </w:r>
      <w:r w:rsidRPr="00F06F41" w:rsidR="0065574B">
        <w:rPr>
          <w:rFonts w:ascii="Times New Roman" w:hAnsi="Times New Roman"/>
        </w:rPr>
        <w:t xml:space="preserve"> “simple meal” </w:t>
      </w:r>
      <w:r>
        <w:rPr>
          <w:rFonts w:ascii="Times New Roman" w:hAnsi="Times New Roman"/>
        </w:rPr>
        <w:t>in</w:t>
      </w:r>
      <w:r w:rsidRPr="00F06F41" w:rsidR="0065574B">
        <w:rPr>
          <w:rFonts w:ascii="Times New Roman" w:hAnsi="Times New Roman"/>
        </w:rPr>
        <w:t xml:space="preserve"> many different ways that would require different levels of functioning.</w:t>
      </w:r>
      <w:r>
        <w:rPr>
          <w:rFonts w:ascii="Times New Roman" w:hAnsi="Times New Roman"/>
        </w:rPr>
        <w:t xml:space="preserve"> </w:t>
      </w:r>
      <w:r w:rsidRPr="00F06F41" w:rsidR="0065574B">
        <w:rPr>
          <w:rFonts w:ascii="Times New Roman" w:hAnsi="Times New Roman"/>
        </w:rPr>
        <w:t xml:space="preserve"> </w:t>
      </w:r>
      <w:r>
        <w:rPr>
          <w:rFonts w:ascii="Times New Roman" w:hAnsi="Times New Roman"/>
        </w:rPr>
        <w:t>They asked SSA to c</w:t>
      </w:r>
      <w:r w:rsidRPr="00F06F41" w:rsidR="0065574B">
        <w:rPr>
          <w:rFonts w:ascii="Times New Roman" w:hAnsi="Times New Roman"/>
        </w:rPr>
        <w:t xml:space="preserve">onsider the differences in functioning required to pour cereal into a bowl as opposed to standing in front of the stove to fry an egg or cook pasta. </w:t>
      </w:r>
      <w:r w:rsidRPr="00F06F41" w:rsidR="00F72B1C">
        <w:rPr>
          <w:rFonts w:ascii="Times New Roman" w:hAnsi="Times New Roman"/>
        </w:rPr>
        <w:t xml:space="preserve"> CLS suggests replacing these questions with </w:t>
      </w:r>
      <w:r w:rsidRPr="00F06F41" w:rsidR="0065574B">
        <w:rPr>
          <w:rFonts w:ascii="Times New Roman" w:hAnsi="Times New Roman"/>
        </w:rPr>
        <w:t>more specific questions about the underlying functional abilities rather than broad categories of tasks that can be interpreted and performed in a variety of ways.</w:t>
      </w:r>
    </w:p>
    <w:p w:rsidR="005E7B30" w:rsidP="005E7B30" w14:paraId="03DB6AED" w14:textId="77777777">
      <w:pPr>
        <w:pStyle w:val="ListParagraph"/>
        <w:ind w:left="360"/>
        <w:rPr>
          <w:rFonts w:ascii="Times New Roman" w:hAnsi="Times New Roman"/>
          <w:b/>
          <w:bCs/>
          <w:u w:val="single"/>
        </w:rPr>
      </w:pPr>
    </w:p>
    <w:p w:rsidR="008C7995" w:rsidRPr="005E7B30" w:rsidP="005E7B30" w14:paraId="32EE0A9C" w14:textId="59D86433">
      <w:pPr>
        <w:pStyle w:val="ListParagraph"/>
        <w:ind w:left="360"/>
        <w:rPr>
          <w:rFonts w:ascii="Times New Roman" w:hAnsi="Times New Roman"/>
        </w:rPr>
      </w:pPr>
      <w:r w:rsidRPr="005E7B30">
        <w:rPr>
          <w:rFonts w:ascii="Times New Roman" w:hAnsi="Times New Roman"/>
          <w:b/>
          <w:bCs/>
          <w:color w:val="0000FF"/>
          <w:u w:val="single"/>
        </w:rPr>
        <w:t>SSA Response</w:t>
      </w:r>
      <w:r w:rsidRPr="005E7B30" w:rsidR="005E7B30">
        <w:rPr>
          <w:rFonts w:ascii="Times New Roman" w:hAnsi="Times New Roman"/>
          <w:b/>
          <w:bCs/>
          <w:color w:val="0000FF"/>
          <w:u w:val="single"/>
        </w:rPr>
        <w:t xml:space="preserve"> #7</w:t>
      </w:r>
      <w:r w:rsidRPr="005E7B30">
        <w:rPr>
          <w:rFonts w:ascii="Times New Roman" w:hAnsi="Times New Roman"/>
          <w:b/>
          <w:bCs/>
          <w:color w:val="0000FF"/>
        </w:rPr>
        <w:t>:</w:t>
      </w:r>
      <w:r w:rsidRPr="005E7B30">
        <w:rPr>
          <w:rFonts w:ascii="Times New Roman" w:hAnsi="Times New Roman"/>
          <w:color w:val="0000FF"/>
        </w:rPr>
        <w:t xml:space="preserve">  </w:t>
      </w:r>
      <w:r w:rsidRPr="005E7B30" w:rsidR="00F72B1C">
        <w:rPr>
          <w:rFonts w:ascii="Times New Roman" w:hAnsi="Times New Roman"/>
          <w:color w:val="0000FF"/>
        </w:rPr>
        <w:t>SSA acknowledges the importance of considering all relevant evidence in the case records, including reports of daily activities.</w:t>
      </w:r>
      <w:r w:rsidRPr="005E7B30" w:rsidR="00D3101C">
        <w:rPr>
          <w:rFonts w:ascii="Times New Roman" w:hAnsi="Times New Roman"/>
          <w:color w:val="0000FF"/>
        </w:rPr>
        <w:t xml:space="preserve">  </w:t>
      </w:r>
      <w:r w:rsidRPr="005E7B30" w:rsidR="0065574B">
        <w:rPr>
          <w:rFonts w:ascii="Times New Roman" w:hAnsi="Times New Roman"/>
          <w:color w:val="0000FF"/>
        </w:rPr>
        <w:t xml:space="preserve">While the ability to perform daily </w:t>
      </w:r>
      <w:r w:rsidRPr="005E7B30" w:rsidR="00D3101C">
        <w:rPr>
          <w:rFonts w:ascii="Times New Roman" w:hAnsi="Times New Roman"/>
          <w:color w:val="0000FF"/>
        </w:rPr>
        <w:t xml:space="preserve">activities </w:t>
      </w:r>
      <w:r w:rsidRPr="005E7B30" w:rsidR="0065574B">
        <w:rPr>
          <w:rFonts w:ascii="Times New Roman" w:hAnsi="Times New Roman"/>
          <w:color w:val="0000FF"/>
        </w:rPr>
        <w:t xml:space="preserve">does not directly correlate to the ability to perform work activities on a sustained basis in every case, it provides </w:t>
      </w:r>
      <w:r w:rsidRPr="005E7B30" w:rsidR="005072C4">
        <w:rPr>
          <w:rFonts w:ascii="Times New Roman" w:hAnsi="Times New Roman"/>
          <w:color w:val="0000FF"/>
        </w:rPr>
        <w:t>adjudicators</w:t>
      </w:r>
      <w:r w:rsidRPr="005E7B30" w:rsidR="00D3101C">
        <w:rPr>
          <w:rFonts w:ascii="Times New Roman" w:hAnsi="Times New Roman"/>
          <w:color w:val="0000FF"/>
        </w:rPr>
        <w:t xml:space="preserve"> with </w:t>
      </w:r>
      <w:r w:rsidRPr="005E7B30" w:rsidR="0065574B">
        <w:rPr>
          <w:rFonts w:ascii="Times New Roman" w:hAnsi="Times New Roman"/>
          <w:color w:val="0000FF"/>
        </w:rPr>
        <w:t xml:space="preserve">valuable insight </w:t>
      </w:r>
      <w:r w:rsidRPr="005E7B30" w:rsidR="00D3101C">
        <w:rPr>
          <w:rFonts w:ascii="Times New Roman" w:hAnsi="Times New Roman"/>
          <w:color w:val="0000FF"/>
        </w:rPr>
        <w:t>when evaluating a</w:t>
      </w:r>
      <w:r w:rsidRPr="005E7B30" w:rsidR="0065574B">
        <w:rPr>
          <w:rFonts w:ascii="Times New Roman" w:hAnsi="Times New Roman"/>
          <w:color w:val="0000FF"/>
        </w:rPr>
        <w:t xml:space="preserve"> claimant’s functional abilities.  </w:t>
      </w:r>
      <w:r w:rsidRPr="005E7B30" w:rsidR="00D3101C">
        <w:rPr>
          <w:rFonts w:ascii="Times New Roman" w:hAnsi="Times New Roman"/>
          <w:color w:val="0000FF"/>
        </w:rPr>
        <w:t>These questions in section VIII of HA-1151</w:t>
      </w:r>
      <w:r w:rsidRPr="005E7B30" w:rsidR="002A5F4F">
        <w:rPr>
          <w:rFonts w:ascii="Times New Roman" w:hAnsi="Times New Roman"/>
          <w:color w:val="0000FF"/>
        </w:rPr>
        <w:t xml:space="preserve"> </w:t>
      </w:r>
      <w:r w:rsidRPr="005E7B30" w:rsidR="00D3101C">
        <w:rPr>
          <w:rFonts w:ascii="Times New Roman" w:hAnsi="Times New Roman"/>
          <w:color w:val="0000FF"/>
        </w:rPr>
        <w:t>prompt medical sources to assess the claimant’s ability to perform daily activities and</w:t>
      </w:r>
      <w:r w:rsidRPr="005E7B30" w:rsidR="00590FBE">
        <w:rPr>
          <w:rFonts w:ascii="Times New Roman" w:hAnsi="Times New Roman"/>
          <w:color w:val="0000FF"/>
        </w:rPr>
        <w:t xml:space="preserve"> to</w:t>
      </w:r>
      <w:r w:rsidRPr="005E7B30" w:rsidR="00D3101C">
        <w:rPr>
          <w:rFonts w:ascii="Times New Roman" w:hAnsi="Times New Roman"/>
          <w:color w:val="0000FF"/>
        </w:rPr>
        <w:t xml:space="preserve"> identify the medical evidence supporting their assessments. </w:t>
      </w:r>
      <w:r w:rsidRPr="005E7B30" w:rsidR="002A5F4F">
        <w:rPr>
          <w:rFonts w:ascii="Times New Roman" w:hAnsi="Times New Roman"/>
          <w:color w:val="0000FF"/>
        </w:rPr>
        <w:t xml:space="preserve"> However, this</w:t>
      </w:r>
      <w:r w:rsidRPr="005E7B30" w:rsidR="005072C4">
        <w:rPr>
          <w:rFonts w:ascii="Times New Roman" w:hAnsi="Times New Roman"/>
          <w:color w:val="0000FF"/>
        </w:rPr>
        <w:t xml:space="preserve"> response</w:t>
      </w:r>
      <w:r w:rsidRPr="005E7B30" w:rsidR="002A5F4F">
        <w:rPr>
          <w:rFonts w:ascii="Times New Roman" w:hAnsi="Times New Roman"/>
          <w:color w:val="0000FF"/>
        </w:rPr>
        <w:t xml:space="preserve"> is not the only evidence of daily activities in record</w:t>
      </w:r>
      <w:r w:rsidRPr="005E7B30" w:rsidR="00590FBE">
        <w:rPr>
          <w:rFonts w:ascii="Times New Roman" w:hAnsi="Times New Roman"/>
          <w:color w:val="0000FF"/>
        </w:rPr>
        <w:t>, and c</w:t>
      </w:r>
      <w:r w:rsidRPr="005E7B30" w:rsidR="002A5F4F">
        <w:rPr>
          <w:rFonts w:ascii="Times New Roman" w:hAnsi="Times New Roman"/>
          <w:color w:val="0000FF"/>
        </w:rPr>
        <w:t xml:space="preserve">laimants and representatives have the opportunity to </w:t>
      </w:r>
      <w:r w:rsidRPr="005E7B30" w:rsidR="005072C4">
        <w:rPr>
          <w:rFonts w:ascii="Times New Roman" w:hAnsi="Times New Roman"/>
          <w:color w:val="0000FF"/>
        </w:rPr>
        <w:t>address</w:t>
      </w:r>
      <w:r w:rsidRPr="005E7B30" w:rsidR="002A5F4F">
        <w:rPr>
          <w:rFonts w:ascii="Times New Roman" w:hAnsi="Times New Roman"/>
          <w:color w:val="0000FF"/>
        </w:rPr>
        <w:t xml:space="preserve"> assessments in this form.</w:t>
      </w:r>
      <w:r w:rsidRPr="005E7B30">
        <w:rPr>
          <w:rFonts w:ascii="Times New Roman" w:hAnsi="Times New Roman"/>
        </w:rPr>
        <w:br/>
      </w:r>
    </w:p>
    <w:p w:rsidR="005E7B30" w:rsidP="005E7B30" w14:paraId="620BF10C" w14:textId="77777777">
      <w:pPr>
        <w:pStyle w:val="ListParagraph"/>
        <w:numPr>
          <w:ilvl w:val="0"/>
          <w:numId w:val="5"/>
        </w:numPr>
        <w:rPr>
          <w:rFonts w:ascii="Times New Roman" w:hAnsi="Times New Roman"/>
        </w:rPr>
      </w:pPr>
      <w:r w:rsidRPr="005E7B30">
        <w:rPr>
          <w:rFonts w:ascii="Times New Roman" w:hAnsi="Times New Roman"/>
          <w:b/>
          <w:bCs/>
          <w:u w:val="single"/>
        </w:rPr>
        <w:t>C</w:t>
      </w:r>
      <w:r w:rsidRPr="005E7B30">
        <w:rPr>
          <w:rFonts w:ascii="Times New Roman" w:hAnsi="Times New Roman"/>
          <w:b/>
          <w:bCs/>
          <w:u w:val="single"/>
        </w:rPr>
        <w:t>omment</w:t>
      </w:r>
      <w:r w:rsidRPr="005E7B30">
        <w:rPr>
          <w:rFonts w:ascii="Times New Roman" w:hAnsi="Times New Roman"/>
          <w:b/>
          <w:bCs/>
          <w:u w:val="single"/>
        </w:rPr>
        <w:t xml:space="preserve"> #8</w:t>
      </w:r>
      <w:r>
        <w:rPr>
          <w:rFonts w:ascii="Times New Roman" w:hAnsi="Times New Roman"/>
          <w:b/>
          <w:bCs/>
        </w:rPr>
        <w:t>:</w:t>
      </w:r>
      <w:r w:rsidRPr="00444E4E">
        <w:rPr>
          <w:rFonts w:ascii="Times New Roman" w:hAnsi="Times New Roman"/>
        </w:rPr>
        <w:t xml:space="preserve">  </w:t>
      </w:r>
      <w:r w:rsidR="002D3D49">
        <w:rPr>
          <w:rFonts w:ascii="Times New Roman" w:hAnsi="Times New Roman"/>
        </w:rPr>
        <w:t>CL</w:t>
      </w:r>
      <w:r>
        <w:rPr>
          <w:rFonts w:ascii="Times New Roman" w:hAnsi="Times New Roman"/>
        </w:rPr>
        <w:t>S</w:t>
      </w:r>
      <w:r w:rsidR="002D3D49">
        <w:rPr>
          <w:rFonts w:ascii="Times New Roman" w:hAnsi="Times New Roman"/>
        </w:rPr>
        <w:t xml:space="preserve"> recommends SSA clarify </w:t>
      </w:r>
      <w:r w:rsidRPr="002A5F4F" w:rsidR="002A5F4F">
        <w:rPr>
          <w:rFonts w:ascii="Times New Roman" w:hAnsi="Times New Roman"/>
        </w:rPr>
        <w:t>the assessment for how long a person can stand and walk</w:t>
      </w:r>
      <w:r>
        <w:rPr>
          <w:rFonts w:ascii="Times New Roman" w:hAnsi="Times New Roman"/>
        </w:rPr>
        <w:t>, as it</w:t>
      </w:r>
      <w:r w:rsidRPr="002A5F4F" w:rsidR="002A5F4F">
        <w:rPr>
          <w:rFonts w:ascii="Times New Roman" w:hAnsi="Times New Roman"/>
        </w:rPr>
        <w:t xml:space="preserve"> is cumulative. </w:t>
      </w:r>
      <w:r>
        <w:rPr>
          <w:rFonts w:ascii="Times New Roman" w:hAnsi="Times New Roman"/>
        </w:rPr>
        <w:t xml:space="preserve"> </w:t>
      </w:r>
      <w:r w:rsidRPr="002A5F4F" w:rsidR="002A5F4F">
        <w:rPr>
          <w:rFonts w:ascii="Times New Roman" w:hAnsi="Times New Roman"/>
        </w:rPr>
        <w:t xml:space="preserve">Some evaluators may not realize that if they say a person can stand for two hours per day and walk for two hours per day that means they are capable of being on their feet for a total of four hours per day. </w:t>
      </w:r>
      <w:r>
        <w:rPr>
          <w:rFonts w:ascii="Times New Roman" w:hAnsi="Times New Roman"/>
        </w:rPr>
        <w:t xml:space="preserve"> CLS</w:t>
      </w:r>
      <w:r w:rsidRPr="002A5F4F" w:rsidR="002A5F4F">
        <w:rPr>
          <w:rFonts w:ascii="Times New Roman" w:hAnsi="Times New Roman"/>
        </w:rPr>
        <w:t xml:space="preserve"> recommend</w:t>
      </w:r>
      <w:r>
        <w:rPr>
          <w:rFonts w:ascii="Times New Roman" w:hAnsi="Times New Roman"/>
        </w:rPr>
        <w:t>s</w:t>
      </w:r>
      <w:r w:rsidRPr="002A5F4F" w:rsidR="002A5F4F">
        <w:rPr>
          <w:rFonts w:ascii="Times New Roman" w:hAnsi="Times New Roman"/>
        </w:rPr>
        <w:t xml:space="preserve"> adding a question to each section to ask how long a person can be on their feet, either standing or walking, at one time without interruption, and during an eight-hour workday.</w:t>
      </w:r>
    </w:p>
    <w:p w:rsidR="005E7B30" w:rsidP="005E7B30" w14:paraId="3A715982" w14:textId="77777777">
      <w:pPr>
        <w:pStyle w:val="ListParagraph"/>
        <w:ind w:left="360"/>
        <w:rPr>
          <w:rFonts w:ascii="Times New Roman" w:hAnsi="Times New Roman"/>
          <w:b/>
          <w:bCs/>
          <w:u w:val="single"/>
        </w:rPr>
      </w:pPr>
    </w:p>
    <w:p w:rsidR="00444E4E" w:rsidRPr="005E7B30" w:rsidP="005E7B30" w14:paraId="0B9CC0E3" w14:textId="1E07A5F6">
      <w:pPr>
        <w:pStyle w:val="ListParagraph"/>
        <w:ind w:left="360"/>
        <w:rPr>
          <w:rFonts w:ascii="Times New Roman" w:hAnsi="Times New Roman"/>
          <w:color w:val="0000FF"/>
        </w:rPr>
      </w:pPr>
      <w:r w:rsidRPr="005E7B30">
        <w:rPr>
          <w:rFonts w:ascii="Times New Roman" w:hAnsi="Times New Roman"/>
          <w:b/>
          <w:bCs/>
          <w:color w:val="0000FF"/>
          <w:u w:val="single"/>
        </w:rPr>
        <w:t>SSA Response</w:t>
      </w:r>
      <w:r w:rsidRPr="005E7B30" w:rsidR="005E7B30">
        <w:rPr>
          <w:rFonts w:ascii="Times New Roman" w:hAnsi="Times New Roman"/>
          <w:b/>
          <w:bCs/>
          <w:color w:val="0000FF"/>
          <w:u w:val="single"/>
        </w:rPr>
        <w:t xml:space="preserve"> #8</w:t>
      </w:r>
      <w:r w:rsidRPr="005E7B30">
        <w:rPr>
          <w:rFonts w:ascii="Times New Roman" w:hAnsi="Times New Roman"/>
          <w:b/>
          <w:bCs/>
          <w:color w:val="0000FF"/>
        </w:rPr>
        <w:t>:</w:t>
      </w:r>
      <w:r w:rsidRPr="005E7B30">
        <w:rPr>
          <w:rFonts w:ascii="Times New Roman" w:hAnsi="Times New Roman"/>
          <w:color w:val="0000FF"/>
        </w:rPr>
        <w:t xml:space="preserve">  </w:t>
      </w:r>
      <w:r w:rsidRPr="005E7B30" w:rsidR="002D3D49">
        <w:rPr>
          <w:rFonts w:ascii="Times New Roman" w:hAnsi="Times New Roman"/>
          <w:color w:val="0000FF"/>
        </w:rPr>
        <w:t>SSA acknowledge the concerns expressed; however, w</w:t>
      </w:r>
      <w:r w:rsidRPr="005E7B30" w:rsidR="002A5F4F">
        <w:rPr>
          <w:rFonts w:ascii="Times New Roman" w:hAnsi="Times New Roman"/>
          <w:color w:val="0000FF"/>
        </w:rPr>
        <w:t xml:space="preserve">e believe this clarification to be unnecessary.  Form HA-1151 prompts the medical source completing the form to specify how many hours the claimant can sit, stand, and walk both at one time and in total during an eight-hour workday.  </w:t>
      </w:r>
      <w:r w:rsidRPr="005E7B30" w:rsidR="00E96BD6">
        <w:rPr>
          <w:rFonts w:ascii="Times New Roman" w:hAnsi="Times New Roman"/>
          <w:color w:val="0000FF"/>
        </w:rPr>
        <w:t>These assessments are recorded in separate boxes on separate lines, which makes it clear that each activity is considered individually.  Moreover, a</w:t>
      </w:r>
      <w:r w:rsidRPr="005E7B30" w:rsidR="002A5F4F">
        <w:rPr>
          <w:rFonts w:ascii="Times New Roman" w:hAnsi="Times New Roman"/>
          <w:color w:val="0000FF"/>
        </w:rPr>
        <w:t xml:space="preserve">djudicators are well-versed in the physical exertional requirements of various categories of work as set forth in our regulations (see 20 CFR 404.1567 and 416.967).  </w:t>
      </w:r>
      <w:r w:rsidRPr="005E7B30">
        <w:rPr>
          <w:rFonts w:ascii="Times New Roman" w:hAnsi="Times New Roman"/>
          <w:color w:val="0000FF"/>
        </w:rPr>
        <w:br/>
      </w:r>
    </w:p>
    <w:p w:rsidR="005E7B30" w:rsidP="005E7B30" w14:paraId="4B4853B9" w14:textId="77777777">
      <w:pPr>
        <w:pStyle w:val="ListParagraph"/>
        <w:numPr>
          <w:ilvl w:val="0"/>
          <w:numId w:val="5"/>
        </w:numPr>
        <w:rPr>
          <w:rFonts w:ascii="Times New Roman" w:hAnsi="Times New Roman"/>
        </w:rPr>
      </w:pPr>
      <w:r w:rsidRPr="005E7B30">
        <w:rPr>
          <w:rFonts w:ascii="Times New Roman" w:hAnsi="Times New Roman"/>
          <w:b/>
          <w:bCs/>
          <w:u w:val="single"/>
        </w:rPr>
        <w:t>C</w:t>
      </w:r>
      <w:r w:rsidRPr="005E7B30">
        <w:rPr>
          <w:rFonts w:ascii="Times New Roman" w:hAnsi="Times New Roman"/>
          <w:b/>
          <w:bCs/>
          <w:u w:val="single"/>
        </w:rPr>
        <w:t>omment</w:t>
      </w:r>
      <w:r w:rsidRPr="005E7B30">
        <w:rPr>
          <w:rFonts w:ascii="Times New Roman" w:hAnsi="Times New Roman"/>
          <w:b/>
          <w:bCs/>
          <w:u w:val="single"/>
        </w:rPr>
        <w:t xml:space="preserve"> #9</w:t>
      </w:r>
      <w:r>
        <w:rPr>
          <w:rFonts w:ascii="Times New Roman" w:hAnsi="Times New Roman"/>
          <w:b/>
          <w:bCs/>
        </w:rPr>
        <w:t>:</w:t>
      </w:r>
      <w:r w:rsidRPr="00444E4E">
        <w:rPr>
          <w:rFonts w:ascii="Times New Roman" w:hAnsi="Times New Roman"/>
        </w:rPr>
        <w:t xml:space="preserve">  </w:t>
      </w:r>
      <w:r w:rsidR="00843CD3">
        <w:rPr>
          <w:rFonts w:ascii="Times New Roman" w:hAnsi="Times New Roman"/>
        </w:rPr>
        <w:t>CL</w:t>
      </w:r>
      <w:r>
        <w:rPr>
          <w:rFonts w:ascii="Times New Roman" w:hAnsi="Times New Roman"/>
        </w:rPr>
        <w:t>S</w:t>
      </w:r>
      <w:r w:rsidR="00843CD3">
        <w:rPr>
          <w:rFonts w:ascii="Times New Roman" w:hAnsi="Times New Roman"/>
        </w:rPr>
        <w:t xml:space="preserve"> proposes</w:t>
      </w:r>
      <w:r>
        <w:rPr>
          <w:rFonts w:ascii="Times New Roman" w:hAnsi="Times New Roman"/>
        </w:rPr>
        <w:t xml:space="preserve"> that</w:t>
      </w:r>
      <w:r w:rsidR="00843CD3">
        <w:rPr>
          <w:rFonts w:ascii="Times New Roman" w:hAnsi="Times New Roman"/>
        </w:rPr>
        <w:t xml:space="preserve"> SSA conduct</w:t>
      </w:r>
      <w:r w:rsidRPr="00E96BD6" w:rsidR="00E96BD6">
        <w:rPr>
          <w:rFonts w:ascii="Times New Roman" w:hAnsi="Times New Roman"/>
        </w:rPr>
        <w:t xml:space="preserve"> additional research and consult medical professionals to address the lack of clinical support for certain conclusions in the MSS. </w:t>
      </w:r>
      <w:r>
        <w:rPr>
          <w:rFonts w:ascii="Times New Roman" w:hAnsi="Times New Roman"/>
        </w:rPr>
        <w:t xml:space="preserve"> </w:t>
      </w:r>
      <w:r w:rsidR="00843CD3">
        <w:rPr>
          <w:rFonts w:ascii="Times New Roman" w:hAnsi="Times New Roman"/>
        </w:rPr>
        <w:t>CL</w:t>
      </w:r>
      <w:r>
        <w:rPr>
          <w:rFonts w:ascii="Times New Roman" w:hAnsi="Times New Roman"/>
        </w:rPr>
        <w:t>S</w:t>
      </w:r>
      <w:r w:rsidR="00843CD3">
        <w:rPr>
          <w:rFonts w:ascii="Times New Roman" w:hAnsi="Times New Roman"/>
        </w:rPr>
        <w:t xml:space="preserve"> states </w:t>
      </w:r>
      <w:r w:rsidRPr="00E96BD6" w:rsidR="00E96BD6">
        <w:rPr>
          <w:rFonts w:ascii="Times New Roman" w:hAnsi="Times New Roman"/>
        </w:rPr>
        <w:t>it is unclear how examiners determine how much an individual can lift and carry.</w:t>
      </w:r>
      <w:r>
        <w:rPr>
          <w:rFonts w:ascii="Times New Roman" w:hAnsi="Times New Roman"/>
        </w:rPr>
        <w:t xml:space="preserve"> </w:t>
      </w:r>
      <w:r w:rsidRPr="00E96BD6" w:rsidR="00E96BD6">
        <w:rPr>
          <w:rFonts w:ascii="Times New Roman" w:hAnsi="Times New Roman"/>
        </w:rPr>
        <w:t xml:space="preserve"> </w:t>
      </w:r>
      <w:r w:rsidR="00843CD3">
        <w:rPr>
          <w:rFonts w:ascii="Times New Roman" w:hAnsi="Times New Roman"/>
        </w:rPr>
        <w:t>In addition, they state t</w:t>
      </w:r>
      <w:r w:rsidRPr="00E96BD6" w:rsidR="00E96BD6">
        <w:rPr>
          <w:rFonts w:ascii="Times New Roman" w:hAnsi="Times New Roman"/>
        </w:rPr>
        <w:t xml:space="preserve">he abilities to </w:t>
      </w:r>
      <w:r w:rsidRPr="00E96BD6" w:rsidR="00E96BD6">
        <w:rPr>
          <w:rFonts w:ascii="Times New Roman" w:hAnsi="Times New Roman"/>
        </w:rPr>
        <w:t>lift</w:t>
      </w:r>
      <w:r w:rsidRPr="00E96BD6" w:rsidR="00E96BD6">
        <w:rPr>
          <w:rFonts w:ascii="Times New Roman" w:hAnsi="Times New Roman"/>
        </w:rPr>
        <w:t xml:space="preserve"> and carry are not directly tested on exam</w:t>
      </w:r>
      <w:r w:rsidR="00843CD3">
        <w:rPr>
          <w:rFonts w:ascii="Times New Roman" w:hAnsi="Times New Roman"/>
        </w:rPr>
        <w:t>, and t</w:t>
      </w:r>
      <w:r w:rsidRPr="00E96BD6" w:rsidR="00E96BD6">
        <w:rPr>
          <w:rFonts w:ascii="Times New Roman" w:hAnsi="Times New Roman"/>
        </w:rPr>
        <w:t>he clinical support or process for reaching conclusions in the MSS form should be further researched and clarified.</w:t>
      </w:r>
    </w:p>
    <w:p w:rsidR="005E7B30" w:rsidP="005E7B30" w14:paraId="6F269394" w14:textId="77777777">
      <w:pPr>
        <w:pStyle w:val="ListParagraph"/>
        <w:ind w:left="360"/>
        <w:rPr>
          <w:rFonts w:ascii="Times New Roman" w:hAnsi="Times New Roman"/>
          <w:b/>
          <w:bCs/>
          <w:u w:val="single"/>
        </w:rPr>
      </w:pPr>
    </w:p>
    <w:p w:rsidR="00444E4E" w:rsidRPr="005E7B30" w:rsidP="005E7B30" w14:paraId="0342BD6C" w14:textId="1242FB8C">
      <w:pPr>
        <w:pStyle w:val="ListParagraph"/>
        <w:ind w:left="360"/>
        <w:rPr>
          <w:rFonts w:ascii="Times New Roman" w:hAnsi="Times New Roman"/>
        </w:rPr>
      </w:pPr>
      <w:r w:rsidRPr="005E7B30">
        <w:rPr>
          <w:rFonts w:ascii="Times New Roman" w:hAnsi="Times New Roman"/>
          <w:b/>
          <w:bCs/>
          <w:color w:val="0000FF"/>
          <w:u w:val="single"/>
        </w:rPr>
        <w:t>SSA Response</w:t>
      </w:r>
      <w:r w:rsidRPr="005E7B30" w:rsidR="005E7B30">
        <w:rPr>
          <w:rFonts w:ascii="Times New Roman" w:hAnsi="Times New Roman"/>
          <w:b/>
          <w:bCs/>
          <w:color w:val="0000FF"/>
          <w:u w:val="single"/>
        </w:rPr>
        <w:t xml:space="preserve"> #9</w:t>
      </w:r>
      <w:r w:rsidRPr="005E7B30">
        <w:rPr>
          <w:rFonts w:ascii="Times New Roman" w:hAnsi="Times New Roman"/>
          <w:b/>
          <w:bCs/>
          <w:color w:val="0000FF"/>
        </w:rPr>
        <w:t>:</w:t>
      </w:r>
      <w:r w:rsidRPr="005E7B30">
        <w:rPr>
          <w:rFonts w:ascii="Times New Roman" w:hAnsi="Times New Roman"/>
          <w:color w:val="0000FF"/>
        </w:rPr>
        <w:t xml:space="preserve">  </w:t>
      </w:r>
      <w:r w:rsidRPr="005E7B30" w:rsidR="00843CD3">
        <w:rPr>
          <w:rFonts w:ascii="Times New Roman" w:hAnsi="Times New Roman"/>
          <w:color w:val="0000FF"/>
        </w:rPr>
        <w:t xml:space="preserve">SSA acknowledges the concern.  </w:t>
      </w:r>
      <w:r w:rsidRPr="005E7B30" w:rsidR="00E96BD6">
        <w:rPr>
          <w:rFonts w:ascii="Times New Roman" w:hAnsi="Times New Roman"/>
          <w:color w:val="0000FF"/>
        </w:rPr>
        <w:t xml:space="preserve">Section I of Form HA-1151 directs the medical source completing the form to identify the particular medical or clinical findings supporting their assessment of the claimant’s ability to perform lifting and/or carrying, as well as why such findings support their assessment. </w:t>
      </w:r>
      <w:r w:rsidRPr="005E7B30" w:rsidR="00935507">
        <w:rPr>
          <w:rFonts w:ascii="Times New Roman" w:hAnsi="Times New Roman"/>
          <w:color w:val="0000FF"/>
        </w:rPr>
        <w:t xml:space="preserve"> SSA uses s</w:t>
      </w:r>
      <w:r w:rsidRPr="005E7B30" w:rsidR="007C7BBE">
        <w:rPr>
          <w:rFonts w:ascii="Times New Roman" w:hAnsi="Times New Roman"/>
          <w:color w:val="0000FF"/>
        </w:rPr>
        <w:t xml:space="preserve">imilar language on forms </w:t>
      </w:r>
      <w:r w:rsidRPr="005E7B30" w:rsidR="007C7BBE">
        <w:rPr>
          <w:rFonts w:ascii="Times New Roman" w:hAnsi="Times New Roman"/>
          <w:color w:val="0000FF"/>
        </w:rPr>
        <w:t xml:space="preserve">provided to the claimant, such as the SSA-3368, which asks the claimant to identify the </w:t>
      </w:r>
      <w:r w:rsidRPr="005E7B30" w:rsidR="00530D9C">
        <w:rPr>
          <w:rFonts w:ascii="Times New Roman" w:hAnsi="Times New Roman"/>
          <w:color w:val="0000FF"/>
        </w:rPr>
        <w:t xml:space="preserve">weight they typically lifted and carried in prior jobs, as well as the SSA-3373, which asks the claimant to identify how their impairments affect their ability to lift and carry.  </w:t>
      </w:r>
      <w:r w:rsidRPr="005E7B30">
        <w:rPr>
          <w:rFonts w:ascii="Times New Roman" w:hAnsi="Times New Roman"/>
        </w:rPr>
        <w:br/>
      </w:r>
    </w:p>
    <w:p w:rsidR="005E7B30" w:rsidP="005E7B30" w14:paraId="7920637B" w14:textId="77777777">
      <w:pPr>
        <w:pStyle w:val="ListParagraph"/>
        <w:numPr>
          <w:ilvl w:val="0"/>
          <w:numId w:val="5"/>
        </w:numPr>
        <w:rPr>
          <w:rFonts w:ascii="Times New Roman" w:hAnsi="Times New Roman"/>
        </w:rPr>
      </w:pPr>
      <w:r w:rsidRPr="005E7B30">
        <w:rPr>
          <w:rFonts w:ascii="Times New Roman" w:hAnsi="Times New Roman"/>
          <w:b/>
          <w:bCs/>
          <w:u w:val="single"/>
        </w:rPr>
        <w:t>C</w:t>
      </w:r>
      <w:r w:rsidRPr="005E7B30">
        <w:rPr>
          <w:rFonts w:ascii="Times New Roman" w:hAnsi="Times New Roman"/>
          <w:b/>
          <w:bCs/>
          <w:u w:val="single"/>
        </w:rPr>
        <w:t>omment</w:t>
      </w:r>
      <w:r w:rsidRPr="005E7B30">
        <w:rPr>
          <w:rFonts w:ascii="Times New Roman" w:hAnsi="Times New Roman"/>
          <w:b/>
          <w:bCs/>
          <w:u w:val="single"/>
        </w:rPr>
        <w:t xml:space="preserve"> #10</w:t>
      </w:r>
      <w:r>
        <w:rPr>
          <w:rFonts w:ascii="Times New Roman" w:hAnsi="Times New Roman"/>
          <w:b/>
          <w:bCs/>
        </w:rPr>
        <w:t>:</w:t>
      </w:r>
      <w:r w:rsidRPr="00444E4E">
        <w:rPr>
          <w:rFonts w:ascii="Times New Roman" w:hAnsi="Times New Roman"/>
        </w:rPr>
        <w:t xml:space="preserve">  </w:t>
      </w:r>
      <w:r w:rsidR="00A257F2">
        <w:rPr>
          <w:rFonts w:ascii="Times New Roman" w:hAnsi="Times New Roman"/>
        </w:rPr>
        <w:t>CL</w:t>
      </w:r>
      <w:r>
        <w:rPr>
          <w:rFonts w:ascii="Times New Roman" w:hAnsi="Times New Roman"/>
        </w:rPr>
        <w:t>S</w:t>
      </w:r>
      <w:r w:rsidR="00A257F2">
        <w:rPr>
          <w:rFonts w:ascii="Times New Roman" w:hAnsi="Times New Roman"/>
        </w:rPr>
        <w:t xml:space="preserve"> recommends that SSA restructure</w:t>
      </w:r>
      <w:r w:rsidRPr="00665B30" w:rsidR="00665B30">
        <w:rPr>
          <w:rFonts w:ascii="Times New Roman" w:hAnsi="Times New Roman"/>
        </w:rPr>
        <w:t xml:space="preserve"> Section (1) </w:t>
      </w:r>
      <w:r w:rsidR="00665B30">
        <w:rPr>
          <w:rFonts w:ascii="Times New Roman" w:hAnsi="Times New Roman"/>
        </w:rPr>
        <w:t xml:space="preserve">[of HA-1152] </w:t>
      </w:r>
      <w:r w:rsidRPr="00665B30" w:rsidR="00665B30">
        <w:rPr>
          <w:rFonts w:ascii="Times New Roman" w:hAnsi="Times New Roman"/>
        </w:rPr>
        <w:t xml:space="preserve">which pertains to analyzing the claimant’s ability to understand, remember, and carry out instructions. </w:t>
      </w:r>
      <w:r w:rsidR="00A257F2">
        <w:rPr>
          <w:rFonts w:ascii="Times New Roman" w:hAnsi="Times New Roman"/>
        </w:rPr>
        <w:t xml:space="preserve"> CL</w:t>
      </w:r>
      <w:r>
        <w:rPr>
          <w:rFonts w:ascii="Times New Roman" w:hAnsi="Times New Roman"/>
        </w:rPr>
        <w:t>S</w:t>
      </w:r>
      <w:r w:rsidR="00A257F2">
        <w:rPr>
          <w:rFonts w:ascii="Times New Roman" w:hAnsi="Times New Roman"/>
        </w:rPr>
        <w:t xml:space="preserve"> states </w:t>
      </w:r>
      <w:r>
        <w:rPr>
          <w:rFonts w:ascii="Times New Roman" w:hAnsi="Times New Roman"/>
        </w:rPr>
        <w:t xml:space="preserve">that </w:t>
      </w:r>
      <w:r w:rsidRPr="00665B30" w:rsidR="00665B30">
        <w:rPr>
          <w:rFonts w:ascii="Times New Roman" w:hAnsi="Times New Roman"/>
        </w:rPr>
        <w:t>the way the categories are currently written presents them as confusing and duplicative.</w:t>
      </w:r>
      <w:r>
        <w:rPr>
          <w:rFonts w:ascii="Times New Roman" w:hAnsi="Times New Roman"/>
        </w:rPr>
        <w:t xml:space="preserve"> </w:t>
      </w:r>
      <w:r w:rsidR="00A257F2">
        <w:rPr>
          <w:rFonts w:ascii="Times New Roman" w:hAnsi="Times New Roman"/>
        </w:rPr>
        <w:t xml:space="preserve"> </w:t>
      </w:r>
      <w:r w:rsidRPr="00F06F41" w:rsidR="00A257F2">
        <w:rPr>
          <w:rFonts w:ascii="Times New Roman" w:hAnsi="Times New Roman"/>
        </w:rPr>
        <w:t xml:space="preserve">In </w:t>
      </w:r>
      <w:r w:rsidRPr="00F06F41">
        <w:rPr>
          <w:rFonts w:ascii="Times New Roman" w:hAnsi="Times New Roman"/>
        </w:rPr>
        <w:t>addition,</w:t>
      </w:r>
      <w:r w:rsidRPr="00F06F41" w:rsidR="00A257F2">
        <w:rPr>
          <w:rFonts w:ascii="Times New Roman" w:hAnsi="Times New Roman"/>
        </w:rPr>
        <w:t xml:space="preserve"> CL</w:t>
      </w:r>
      <w:r>
        <w:rPr>
          <w:rFonts w:ascii="Times New Roman" w:hAnsi="Times New Roman"/>
        </w:rPr>
        <w:t>S</w:t>
      </w:r>
      <w:r w:rsidRPr="00F06F41" w:rsidR="00665B30">
        <w:rPr>
          <w:rFonts w:ascii="Times New Roman" w:hAnsi="Times New Roman"/>
        </w:rPr>
        <w:t xml:space="preserve"> suggest</w:t>
      </w:r>
      <w:r w:rsidRPr="00F06F41" w:rsidR="00A257F2">
        <w:rPr>
          <w:rFonts w:ascii="Times New Roman" w:hAnsi="Times New Roman"/>
        </w:rPr>
        <w:t xml:space="preserve">s that </w:t>
      </w:r>
      <w:r w:rsidRPr="00F06F41" w:rsidR="00665B30">
        <w:rPr>
          <w:rFonts w:ascii="Times New Roman" w:hAnsi="Times New Roman"/>
        </w:rPr>
        <w:t>SSA combine the six categories into two: one regarding simple instructions and one regarding the complex instructions.</w:t>
      </w:r>
      <w:r w:rsidRPr="00F06F41" w:rsidR="00935507">
        <w:rPr>
          <w:rFonts w:ascii="Times New Roman" w:hAnsi="Times New Roman"/>
        </w:rPr>
        <w:t xml:space="preserve">  CL</w:t>
      </w:r>
      <w:r>
        <w:rPr>
          <w:rFonts w:ascii="Times New Roman" w:hAnsi="Times New Roman"/>
        </w:rPr>
        <w:t>S</w:t>
      </w:r>
      <w:r w:rsidRPr="00F06F41" w:rsidR="00935507">
        <w:rPr>
          <w:rFonts w:ascii="Times New Roman" w:hAnsi="Times New Roman"/>
        </w:rPr>
        <w:t xml:space="preserve"> provided examples to </w:t>
      </w:r>
      <w:r w:rsidRPr="00F06F41" w:rsidR="00665B30">
        <w:rPr>
          <w:rFonts w:ascii="Times New Roman" w:hAnsi="Times New Roman"/>
        </w:rPr>
        <w:t xml:space="preserve">simple instructions category </w:t>
      </w:r>
      <w:r w:rsidRPr="00F06F41" w:rsidR="00935507">
        <w:rPr>
          <w:rFonts w:ascii="Times New Roman" w:hAnsi="Times New Roman"/>
        </w:rPr>
        <w:t xml:space="preserve">by listing: </w:t>
      </w:r>
      <w:r w:rsidRPr="00F06F41" w:rsidR="00665B30">
        <w:rPr>
          <w:rFonts w:ascii="Times New Roman" w:hAnsi="Times New Roman"/>
        </w:rPr>
        <w:t xml:space="preserve"> can understand, carry out, remember, and make judgments on simple-work-related instructions and decisions.</w:t>
      </w:r>
      <w:r w:rsidRPr="00F06F41" w:rsidR="00935507">
        <w:rPr>
          <w:rFonts w:ascii="Times New Roman" w:hAnsi="Times New Roman"/>
        </w:rPr>
        <w:t xml:space="preserve"> </w:t>
      </w:r>
      <w:r w:rsidRPr="00F06F41" w:rsidR="00665B30">
        <w:rPr>
          <w:rFonts w:ascii="Times New Roman" w:hAnsi="Times New Roman"/>
        </w:rPr>
        <w:t xml:space="preserve"> For the complex instructions </w:t>
      </w:r>
      <w:r w:rsidRPr="00F06F41">
        <w:rPr>
          <w:rFonts w:ascii="Times New Roman" w:hAnsi="Times New Roman"/>
        </w:rPr>
        <w:t>category,</w:t>
      </w:r>
      <w:r w:rsidRPr="00F06F41" w:rsidR="00665B30">
        <w:rPr>
          <w:rFonts w:ascii="Times New Roman" w:hAnsi="Times New Roman"/>
        </w:rPr>
        <w:t xml:space="preserve"> </w:t>
      </w:r>
      <w:r>
        <w:rPr>
          <w:rFonts w:ascii="Times New Roman" w:hAnsi="Times New Roman"/>
        </w:rPr>
        <w:t>they suggest listing</w:t>
      </w:r>
      <w:r w:rsidRPr="00F06F41" w:rsidR="00665B30">
        <w:rPr>
          <w:rFonts w:ascii="Times New Roman" w:hAnsi="Times New Roman"/>
        </w:rPr>
        <w:t>:</w:t>
      </w:r>
      <w:r>
        <w:rPr>
          <w:rFonts w:ascii="Times New Roman" w:hAnsi="Times New Roman"/>
        </w:rPr>
        <w:t xml:space="preserve"> </w:t>
      </w:r>
      <w:r w:rsidRPr="00F06F41" w:rsidR="00665B30">
        <w:rPr>
          <w:rFonts w:ascii="Times New Roman" w:hAnsi="Times New Roman"/>
        </w:rPr>
        <w:t xml:space="preserve"> can understand, carry out, remember, and make judgments on</w:t>
      </w:r>
      <w:r w:rsidRPr="00665B30" w:rsidR="00665B30">
        <w:rPr>
          <w:rFonts w:ascii="Times New Roman" w:hAnsi="Times New Roman"/>
        </w:rPr>
        <w:t xml:space="preserve"> complex instructions and decisions. </w:t>
      </w:r>
      <w:r w:rsidR="00935507">
        <w:rPr>
          <w:rFonts w:ascii="Times New Roman" w:hAnsi="Times New Roman"/>
        </w:rPr>
        <w:t xml:space="preserve"> CL</w:t>
      </w:r>
      <w:r>
        <w:rPr>
          <w:rFonts w:ascii="Times New Roman" w:hAnsi="Times New Roman"/>
        </w:rPr>
        <w:t>S</w:t>
      </w:r>
      <w:r w:rsidR="00935507">
        <w:rPr>
          <w:rFonts w:ascii="Times New Roman" w:hAnsi="Times New Roman"/>
        </w:rPr>
        <w:t xml:space="preserve"> states </w:t>
      </w:r>
      <w:r>
        <w:rPr>
          <w:rFonts w:ascii="Times New Roman" w:hAnsi="Times New Roman"/>
        </w:rPr>
        <w:t xml:space="preserve">that </w:t>
      </w:r>
      <w:r w:rsidR="00935507">
        <w:rPr>
          <w:rFonts w:ascii="Times New Roman" w:hAnsi="Times New Roman"/>
        </w:rPr>
        <w:t>b</w:t>
      </w:r>
      <w:r w:rsidRPr="00665B30" w:rsidR="00665B30">
        <w:rPr>
          <w:rFonts w:ascii="Times New Roman" w:hAnsi="Times New Roman"/>
        </w:rPr>
        <w:t>y combining these statements, it will ease confusion as the topics overlap with each other and make room for new categories of questions that can better flush out understanding, remembering, and carrying out instructions.</w:t>
      </w:r>
    </w:p>
    <w:p w:rsidR="005E7B30" w:rsidP="005E7B30" w14:paraId="0207D4E8" w14:textId="77777777">
      <w:pPr>
        <w:pStyle w:val="ListParagraph"/>
        <w:ind w:left="360"/>
        <w:rPr>
          <w:rFonts w:ascii="Times New Roman" w:hAnsi="Times New Roman"/>
          <w:b/>
          <w:bCs/>
          <w:u w:val="single"/>
        </w:rPr>
      </w:pPr>
    </w:p>
    <w:p w:rsidR="00444E4E" w:rsidRPr="005E7B30" w:rsidP="005E7B30" w14:paraId="1829DF63" w14:textId="4A62C8DF">
      <w:pPr>
        <w:pStyle w:val="ListParagraph"/>
        <w:ind w:left="360"/>
        <w:rPr>
          <w:rFonts w:ascii="Times New Roman" w:hAnsi="Times New Roman"/>
        </w:rPr>
      </w:pPr>
      <w:r w:rsidRPr="005E7B30">
        <w:rPr>
          <w:rFonts w:ascii="Times New Roman" w:hAnsi="Times New Roman"/>
          <w:b/>
          <w:bCs/>
          <w:color w:val="0000FF"/>
          <w:u w:val="single"/>
        </w:rPr>
        <w:t>SSA Response</w:t>
      </w:r>
      <w:r w:rsidRPr="005E7B30" w:rsidR="005E7B30">
        <w:rPr>
          <w:rFonts w:ascii="Times New Roman" w:hAnsi="Times New Roman"/>
          <w:b/>
          <w:bCs/>
          <w:color w:val="0000FF"/>
          <w:u w:val="single"/>
        </w:rPr>
        <w:t xml:space="preserve"> #10</w:t>
      </w:r>
      <w:r w:rsidRPr="005E7B30">
        <w:rPr>
          <w:rFonts w:ascii="Times New Roman" w:hAnsi="Times New Roman"/>
          <w:b/>
          <w:bCs/>
          <w:color w:val="0000FF"/>
        </w:rPr>
        <w:t>:</w:t>
      </w:r>
      <w:r w:rsidRPr="005E7B30">
        <w:rPr>
          <w:rFonts w:ascii="Times New Roman" w:hAnsi="Times New Roman"/>
          <w:color w:val="0000FF"/>
        </w:rPr>
        <w:t xml:space="preserve">  </w:t>
      </w:r>
      <w:r w:rsidRPr="005E7B30" w:rsidR="00665B30">
        <w:rPr>
          <w:rFonts w:ascii="Times New Roman" w:hAnsi="Times New Roman"/>
          <w:color w:val="0000FF"/>
        </w:rPr>
        <w:t xml:space="preserve">Section (1) of HA-1152 roughly corresponds to the first “paragraph B” criteria used to evaluate a claimant’s mental impairments and provides adjudicators with valuable insight into the claimant’s ability to understand, remember, or apply information.  </w:t>
      </w:r>
      <w:r w:rsidRPr="005E7B30" w:rsidR="00D847BB">
        <w:rPr>
          <w:rFonts w:ascii="Times New Roman" w:hAnsi="Times New Roman"/>
          <w:color w:val="0000FF"/>
        </w:rPr>
        <w:t xml:space="preserve">This comment has merit, and we will consider further revisions to the form in a future </w:t>
      </w:r>
      <w:r w:rsidRPr="005E7B30" w:rsidR="00265F1E">
        <w:rPr>
          <w:rFonts w:ascii="Times New Roman" w:hAnsi="Times New Roman"/>
          <w:color w:val="0000FF"/>
        </w:rPr>
        <w:t xml:space="preserve">renewal </w:t>
      </w:r>
      <w:r w:rsidRPr="005E7B30" w:rsidR="00D847BB">
        <w:rPr>
          <w:rFonts w:ascii="Times New Roman" w:hAnsi="Times New Roman"/>
          <w:color w:val="0000FF"/>
        </w:rPr>
        <w:t xml:space="preserve">to </w:t>
      </w:r>
      <w:r w:rsidRPr="005E7B30" w:rsidR="00171DFE">
        <w:rPr>
          <w:rFonts w:ascii="Times New Roman" w:hAnsi="Times New Roman"/>
          <w:color w:val="0000FF"/>
        </w:rPr>
        <w:t xml:space="preserve">align </w:t>
      </w:r>
      <w:r w:rsidRPr="005E7B30" w:rsidR="00D847BB">
        <w:rPr>
          <w:rFonts w:ascii="Times New Roman" w:hAnsi="Times New Roman"/>
          <w:color w:val="0000FF"/>
        </w:rPr>
        <w:t xml:space="preserve">more closely </w:t>
      </w:r>
      <w:r w:rsidRPr="005E7B30" w:rsidR="00171DFE">
        <w:rPr>
          <w:rFonts w:ascii="Times New Roman" w:hAnsi="Times New Roman"/>
          <w:color w:val="0000FF"/>
        </w:rPr>
        <w:t>with</w:t>
      </w:r>
      <w:r w:rsidRPr="005E7B30" w:rsidR="00D847BB">
        <w:rPr>
          <w:rFonts w:ascii="Times New Roman" w:hAnsi="Times New Roman"/>
          <w:color w:val="0000FF"/>
        </w:rPr>
        <w:t xml:space="preserve"> language in the regulations.  </w:t>
      </w:r>
      <w:r w:rsidRPr="005E7B30" w:rsidR="00171DFE">
        <w:rPr>
          <w:rFonts w:ascii="Times New Roman" w:hAnsi="Times New Roman"/>
          <w:color w:val="0000FF"/>
        </w:rPr>
        <w:t>However, the recommended options of “simple” and “complex” categories restricts responses to only unskilled or skilled instructions and tasks.  Therefore, a</w:t>
      </w:r>
      <w:r w:rsidRPr="005E7B30" w:rsidR="00644C5F">
        <w:rPr>
          <w:rFonts w:ascii="Times New Roman" w:hAnsi="Times New Roman"/>
          <w:color w:val="0000FF"/>
        </w:rPr>
        <w:t xml:space="preserve"> third</w:t>
      </w:r>
      <w:r w:rsidRPr="005E7B30" w:rsidR="00171DFE">
        <w:rPr>
          <w:rFonts w:ascii="Times New Roman" w:hAnsi="Times New Roman"/>
          <w:color w:val="0000FF"/>
        </w:rPr>
        <w:t xml:space="preserve"> option for “detailed” instructions corresponding to semiskilled tasks </w:t>
      </w:r>
      <w:r w:rsidRPr="005E7B30" w:rsidR="00644C5F">
        <w:rPr>
          <w:rFonts w:ascii="Times New Roman" w:hAnsi="Times New Roman"/>
          <w:color w:val="0000FF"/>
        </w:rPr>
        <w:t>would be beneficial</w:t>
      </w:r>
      <w:r w:rsidRPr="005E7B30" w:rsidR="00171DFE">
        <w:rPr>
          <w:rFonts w:ascii="Times New Roman" w:hAnsi="Times New Roman"/>
          <w:color w:val="0000FF"/>
        </w:rPr>
        <w:t xml:space="preserve">.  </w:t>
      </w:r>
      <w:r w:rsidRPr="005E7B30" w:rsidR="00171DFE">
        <w:rPr>
          <w:rFonts w:ascii="Times New Roman" w:hAnsi="Times New Roman"/>
        </w:rPr>
        <w:br/>
      </w:r>
      <w:r w:rsidRPr="005E7B30" w:rsidR="00171DFE">
        <w:rPr>
          <w:rFonts w:ascii="Times New Roman" w:hAnsi="Times New Roman"/>
        </w:rPr>
        <w:br/>
      </w:r>
      <w:r w:rsidRPr="005E7B30" w:rsidR="00D847BB">
        <w:rPr>
          <w:rFonts w:ascii="Times New Roman" w:hAnsi="Times New Roman"/>
          <w:color w:val="0000FF"/>
        </w:rPr>
        <w:t xml:space="preserve">However, </w:t>
      </w:r>
      <w:r w:rsidRPr="005E7B30" w:rsidR="00A257F2">
        <w:rPr>
          <w:rFonts w:ascii="Times New Roman" w:hAnsi="Times New Roman"/>
          <w:color w:val="0000FF"/>
        </w:rPr>
        <w:t>SSA</w:t>
      </w:r>
      <w:r w:rsidRPr="005E7B30" w:rsidR="00644C5F">
        <w:rPr>
          <w:rFonts w:ascii="Times New Roman" w:hAnsi="Times New Roman"/>
          <w:color w:val="0000FF"/>
        </w:rPr>
        <w:t xml:space="preserve"> disagree</w:t>
      </w:r>
      <w:r w:rsidR="005E7B30">
        <w:rPr>
          <w:rFonts w:ascii="Times New Roman" w:hAnsi="Times New Roman"/>
          <w:color w:val="0000FF"/>
        </w:rPr>
        <w:t>s</w:t>
      </w:r>
      <w:r w:rsidRPr="005E7B30" w:rsidR="00935507">
        <w:rPr>
          <w:rFonts w:ascii="Times New Roman" w:hAnsi="Times New Roman"/>
          <w:color w:val="0000FF"/>
        </w:rPr>
        <w:t xml:space="preserve"> </w:t>
      </w:r>
      <w:r w:rsidRPr="005E7B30" w:rsidR="00644C5F">
        <w:rPr>
          <w:rFonts w:ascii="Times New Roman" w:hAnsi="Times New Roman"/>
          <w:color w:val="0000FF"/>
        </w:rPr>
        <w:t>that there is any overlap in the categories as currently written.  T</w:t>
      </w:r>
      <w:r w:rsidRPr="005E7B30" w:rsidR="00665B30">
        <w:rPr>
          <w:rFonts w:ascii="Times New Roman" w:hAnsi="Times New Roman"/>
          <w:color w:val="0000FF"/>
        </w:rPr>
        <w:t xml:space="preserve">he six categories are separated into three categories addressing simple instructions and simple work-related decisions and three categories addressing complex instructions and complex work-related decisions.  </w:t>
      </w:r>
      <w:r w:rsidRPr="005E7B30" w:rsidR="00644C5F">
        <w:rPr>
          <w:rFonts w:ascii="Times New Roman" w:hAnsi="Times New Roman"/>
          <w:color w:val="0000FF"/>
        </w:rPr>
        <w:t>A</w:t>
      </w:r>
      <w:r w:rsidRPr="005E7B30" w:rsidR="00665B30">
        <w:rPr>
          <w:rFonts w:ascii="Times New Roman" w:hAnsi="Times New Roman"/>
          <w:color w:val="0000FF"/>
        </w:rPr>
        <w:t xml:space="preserve">s they </w:t>
      </w:r>
      <w:r w:rsidRPr="005E7B30" w:rsidR="00644C5F">
        <w:rPr>
          <w:rFonts w:ascii="Times New Roman" w:hAnsi="Times New Roman"/>
          <w:color w:val="0000FF"/>
        </w:rPr>
        <w:t xml:space="preserve">are </w:t>
      </w:r>
      <w:r w:rsidRPr="005E7B30" w:rsidR="00665B30">
        <w:rPr>
          <w:rFonts w:ascii="Times New Roman" w:hAnsi="Times New Roman"/>
          <w:color w:val="0000FF"/>
        </w:rPr>
        <w:t xml:space="preserve">currently </w:t>
      </w:r>
      <w:r w:rsidRPr="005E7B30" w:rsidR="00644C5F">
        <w:rPr>
          <w:rFonts w:ascii="Times New Roman" w:hAnsi="Times New Roman"/>
          <w:color w:val="0000FF"/>
        </w:rPr>
        <w:t>written, these prompts</w:t>
      </w:r>
      <w:r w:rsidRPr="005E7B30" w:rsidR="00665B30">
        <w:rPr>
          <w:rFonts w:ascii="Times New Roman" w:hAnsi="Times New Roman"/>
          <w:color w:val="0000FF"/>
        </w:rPr>
        <w:t xml:space="preserve"> allow a medical source to differentiate between limitations understanding and remembering complex instructions as opposed to </w:t>
      </w:r>
      <w:r w:rsidRPr="005E7B30" w:rsidR="00825B2D">
        <w:rPr>
          <w:rFonts w:ascii="Times New Roman" w:hAnsi="Times New Roman"/>
          <w:color w:val="0000FF"/>
        </w:rPr>
        <w:t xml:space="preserve">carrying out those instructions, which allows an adjudicator to </w:t>
      </w:r>
      <w:r w:rsidRPr="005E7B30" w:rsidR="00825B2D">
        <w:rPr>
          <w:rFonts w:ascii="Times New Roman" w:hAnsi="Times New Roman"/>
          <w:color w:val="0000FF"/>
        </w:rPr>
        <w:t xml:space="preserve">more accurately assess the residual functional </w:t>
      </w:r>
      <w:r w:rsidRPr="005E7B30" w:rsidR="0045434F">
        <w:rPr>
          <w:rFonts w:ascii="Times New Roman" w:hAnsi="Times New Roman"/>
          <w:color w:val="0000FF"/>
        </w:rPr>
        <w:t>capacity</w:t>
      </w:r>
      <w:r w:rsidRPr="005E7B30" w:rsidR="00825B2D">
        <w:rPr>
          <w:rFonts w:ascii="Times New Roman" w:hAnsi="Times New Roman"/>
          <w:color w:val="0000FF"/>
        </w:rPr>
        <w:t>.</w:t>
      </w:r>
      <w:r w:rsidRPr="005E7B30">
        <w:rPr>
          <w:rFonts w:ascii="Times New Roman" w:hAnsi="Times New Roman"/>
          <w:color w:val="0000FF"/>
        </w:rPr>
        <w:br/>
      </w:r>
    </w:p>
    <w:p w:rsidR="00030C04" w:rsidP="00030C04" w14:paraId="1B54B5A8" w14:textId="77777777">
      <w:pPr>
        <w:pStyle w:val="ListParagraph"/>
        <w:numPr>
          <w:ilvl w:val="0"/>
          <w:numId w:val="5"/>
        </w:numPr>
        <w:rPr>
          <w:rFonts w:ascii="Times New Roman" w:hAnsi="Times New Roman"/>
        </w:rPr>
      </w:pPr>
      <w:r w:rsidRPr="005E7B30">
        <w:rPr>
          <w:rFonts w:ascii="Times New Roman" w:hAnsi="Times New Roman"/>
          <w:b/>
          <w:bCs/>
          <w:u w:val="single"/>
        </w:rPr>
        <w:t>C</w:t>
      </w:r>
      <w:r w:rsidRPr="005E7B30">
        <w:rPr>
          <w:rFonts w:ascii="Times New Roman" w:hAnsi="Times New Roman"/>
          <w:b/>
          <w:bCs/>
          <w:u w:val="single"/>
        </w:rPr>
        <w:t>omment</w:t>
      </w:r>
      <w:r w:rsidRPr="005E7B30" w:rsidR="005E7B30">
        <w:rPr>
          <w:rFonts w:ascii="Times New Roman" w:hAnsi="Times New Roman"/>
          <w:b/>
          <w:bCs/>
          <w:u w:val="single"/>
        </w:rPr>
        <w:t xml:space="preserve"> #11</w:t>
      </w:r>
      <w:r>
        <w:rPr>
          <w:rFonts w:ascii="Times New Roman" w:hAnsi="Times New Roman"/>
          <w:b/>
          <w:bCs/>
        </w:rPr>
        <w:t>:</w:t>
      </w:r>
      <w:r w:rsidRPr="00444E4E">
        <w:rPr>
          <w:rFonts w:ascii="Times New Roman" w:hAnsi="Times New Roman"/>
        </w:rPr>
        <w:t xml:space="preserve">  </w:t>
      </w:r>
      <w:r w:rsidRPr="00F06F41" w:rsidR="00935507">
        <w:rPr>
          <w:rFonts w:ascii="Times New Roman" w:hAnsi="Times New Roman"/>
        </w:rPr>
        <w:t>CL</w:t>
      </w:r>
      <w:r w:rsidR="005E7B30">
        <w:rPr>
          <w:rFonts w:ascii="Times New Roman" w:hAnsi="Times New Roman"/>
        </w:rPr>
        <w:t>S</w:t>
      </w:r>
      <w:r w:rsidRPr="00F06F41" w:rsidR="00935507">
        <w:rPr>
          <w:rFonts w:ascii="Times New Roman" w:hAnsi="Times New Roman"/>
        </w:rPr>
        <w:t xml:space="preserve"> states i</w:t>
      </w:r>
      <w:r w:rsidRPr="00F06F41" w:rsidR="00424A55">
        <w:rPr>
          <w:rFonts w:ascii="Times New Roman" w:hAnsi="Times New Roman"/>
        </w:rPr>
        <w:t xml:space="preserve">n </w:t>
      </w:r>
      <w:r w:rsidRPr="00F06F41" w:rsidR="00935507">
        <w:rPr>
          <w:rFonts w:ascii="Times New Roman" w:hAnsi="Times New Roman"/>
        </w:rPr>
        <w:t>their</w:t>
      </w:r>
      <w:r w:rsidRPr="00F06F41" w:rsidR="00424A55">
        <w:rPr>
          <w:rFonts w:ascii="Times New Roman" w:hAnsi="Times New Roman"/>
        </w:rPr>
        <w:t xml:space="preserve"> experience, the portion of each Section (1) and (2) that states “identifying factors,” which include “laboratory findings” or “particular medical signs,” is often left blank or a diagnosis is scribbled at the bottom. </w:t>
      </w:r>
      <w:r w:rsidRPr="00F06F41" w:rsidR="00935507">
        <w:rPr>
          <w:rFonts w:ascii="Times New Roman" w:hAnsi="Times New Roman"/>
        </w:rPr>
        <w:t xml:space="preserve"> In </w:t>
      </w:r>
      <w:r w:rsidRPr="00F06F41" w:rsidR="005E7B30">
        <w:rPr>
          <w:rFonts w:ascii="Times New Roman" w:hAnsi="Times New Roman"/>
        </w:rPr>
        <w:t>addition,</w:t>
      </w:r>
      <w:r w:rsidRPr="00F06F41" w:rsidR="00935507">
        <w:rPr>
          <w:rFonts w:ascii="Times New Roman" w:hAnsi="Times New Roman"/>
        </w:rPr>
        <w:t xml:space="preserve"> CL</w:t>
      </w:r>
      <w:r w:rsidR="005E7B30">
        <w:rPr>
          <w:rFonts w:ascii="Times New Roman" w:hAnsi="Times New Roman"/>
        </w:rPr>
        <w:t>S</w:t>
      </w:r>
      <w:r w:rsidRPr="00F06F41" w:rsidR="00935507">
        <w:rPr>
          <w:rFonts w:ascii="Times New Roman" w:hAnsi="Times New Roman"/>
        </w:rPr>
        <w:t xml:space="preserve"> states, l</w:t>
      </w:r>
      <w:r w:rsidRPr="00F06F41" w:rsidR="00424A55">
        <w:rPr>
          <w:rFonts w:ascii="Times New Roman" w:hAnsi="Times New Roman"/>
        </w:rPr>
        <w:t>eaving it blank or reiterating a diagnosis found in the CE (or other medical records) is not helpful and renders this portion basically meaningless</w:t>
      </w:r>
      <w:r w:rsidR="005E7B30">
        <w:rPr>
          <w:rFonts w:ascii="Times New Roman" w:hAnsi="Times New Roman"/>
        </w:rPr>
        <w:t xml:space="preserve">.  </w:t>
      </w:r>
      <w:r w:rsidRPr="00F06F41" w:rsidR="00935507">
        <w:rPr>
          <w:rFonts w:ascii="Times New Roman" w:hAnsi="Times New Roman"/>
        </w:rPr>
        <w:t>CL</w:t>
      </w:r>
      <w:r w:rsidR="005E7B30">
        <w:rPr>
          <w:rFonts w:ascii="Times New Roman" w:hAnsi="Times New Roman"/>
        </w:rPr>
        <w:t>S</w:t>
      </w:r>
      <w:r w:rsidRPr="00F06F41" w:rsidR="00935507">
        <w:rPr>
          <w:rFonts w:ascii="Times New Roman" w:hAnsi="Times New Roman"/>
        </w:rPr>
        <w:t xml:space="preserve"> suggest </w:t>
      </w:r>
      <w:r w:rsidRPr="00F06F41" w:rsidR="00424A55">
        <w:rPr>
          <w:rFonts w:ascii="Times New Roman" w:hAnsi="Times New Roman"/>
        </w:rPr>
        <w:t xml:space="preserve">placing specific questions with proposed answers which would require the examiner to write them down to avoid blank answers or writing a diagnosis. </w:t>
      </w:r>
      <w:r w:rsidRPr="00F06F41" w:rsidR="00935507">
        <w:rPr>
          <w:rFonts w:ascii="Times New Roman" w:hAnsi="Times New Roman"/>
        </w:rPr>
        <w:t xml:space="preserve"> CL</w:t>
      </w:r>
      <w:r w:rsidR="005E7B30">
        <w:rPr>
          <w:rFonts w:ascii="Times New Roman" w:hAnsi="Times New Roman"/>
        </w:rPr>
        <w:t>S</w:t>
      </w:r>
      <w:r w:rsidRPr="00F06F41" w:rsidR="00935507">
        <w:rPr>
          <w:rFonts w:ascii="Times New Roman" w:hAnsi="Times New Roman"/>
        </w:rPr>
        <w:t xml:space="preserve"> proposes </w:t>
      </w:r>
      <w:r w:rsidRPr="00F06F41" w:rsidR="00424A55">
        <w:rPr>
          <w:rFonts w:ascii="Times New Roman" w:hAnsi="Times New Roman"/>
        </w:rPr>
        <w:t>SSA</w:t>
      </w:r>
      <w:r w:rsidRPr="00F06F41" w:rsidR="00935507">
        <w:rPr>
          <w:rFonts w:ascii="Times New Roman" w:hAnsi="Times New Roman"/>
        </w:rPr>
        <w:t xml:space="preserve"> </w:t>
      </w:r>
      <w:r w:rsidRPr="00F06F41" w:rsidR="00424A55">
        <w:rPr>
          <w:rFonts w:ascii="Times New Roman" w:hAnsi="Times New Roman"/>
        </w:rPr>
        <w:t>work with a team of medical professionals to see what additional medical tests could be done to better fl</w:t>
      </w:r>
      <w:r w:rsidR="005E7B30">
        <w:rPr>
          <w:rFonts w:ascii="Times New Roman" w:hAnsi="Times New Roman"/>
        </w:rPr>
        <w:t>e</w:t>
      </w:r>
      <w:r w:rsidRPr="00F06F41" w:rsidR="00424A55">
        <w:rPr>
          <w:rFonts w:ascii="Times New Roman" w:hAnsi="Times New Roman"/>
        </w:rPr>
        <w:t xml:space="preserve">sh out a claimant's ability to understand, remember, and carry out instructions; interact with people; and concentrate, persist or maintain pace. </w:t>
      </w:r>
      <w:r w:rsidRPr="00F06F41" w:rsidR="00935507">
        <w:rPr>
          <w:rFonts w:ascii="Times New Roman" w:hAnsi="Times New Roman"/>
        </w:rPr>
        <w:t xml:space="preserve"> </w:t>
      </w:r>
      <w:r w:rsidRPr="00F06F41" w:rsidR="00424A55">
        <w:rPr>
          <w:rFonts w:ascii="Times New Roman" w:hAnsi="Times New Roman"/>
        </w:rPr>
        <w:t xml:space="preserve">Therefore, after the examiner performs the test, the reader of the HA-1152 form will understand what evidence supports their conclusions. </w:t>
      </w:r>
      <w:r w:rsidR="005E7B30">
        <w:rPr>
          <w:rFonts w:ascii="Times New Roman" w:hAnsi="Times New Roman"/>
        </w:rPr>
        <w:t>Per CLS, f</w:t>
      </w:r>
      <w:r w:rsidRPr="00F06F41" w:rsidR="00424A55">
        <w:rPr>
          <w:rFonts w:ascii="Times New Roman" w:hAnsi="Times New Roman"/>
        </w:rPr>
        <w:t xml:space="preserve">ailure to provide a written explanation for </w:t>
      </w:r>
      <w:r w:rsidR="005E7B30">
        <w:rPr>
          <w:rFonts w:ascii="Times New Roman" w:hAnsi="Times New Roman"/>
        </w:rPr>
        <w:t>the</w:t>
      </w:r>
      <w:r w:rsidRPr="00F06F41" w:rsidR="00424A55">
        <w:rPr>
          <w:rFonts w:ascii="Times New Roman" w:hAnsi="Times New Roman"/>
        </w:rPr>
        <w:t xml:space="preserve"> assessment of the severity of limitations </w:t>
      </w:r>
      <w:r w:rsidRPr="00F06F41" w:rsidR="00424A55">
        <w:rPr>
          <w:rFonts w:ascii="Times New Roman" w:hAnsi="Times New Roman"/>
        </w:rPr>
        <w:t>renders this opinion void.</w:t>
      </w:r>
      <w:r w:rsidR="005E7B30">
        <w:rPr>
          <w:rFonts w:ascii="Times New Roman" w:hAnsi="Times New Roman"/>
        </w:rPr>
        <w:t xml:space="preserve">  </w:t>
      </w:r>
      <w:r w:rsidR="00F06F41">
        <w:rPr>
          <w:rFonts w:ascii="Times New Roman" w:hAnsi="Times New Roman"/>
        </w:rPr>
        <w:t>CL</w:t>
      </w:r>
      <w:r w:rsidR="005E7B30">
        <w:rPr>
          <w:rFonts w:ascii="Times New Roman" w:hAnsi="Times New Roman"/>
        </w:rPr>
        <w:t>S</w:t>
      </w:r>
      <w:r w:rsidRPr="00F06F41" w:rsidR="00424A55">
        <w:rPr>
          <w:rFonts w:ascii="Times New Roman" w:hAnsi="Times New Roman"/>
        </w:rPr>
        <w:t xml:space="preserve"> propose</w:t>
      </w:r>
      <w:r w:rsidR="00F06F41">
        <w:rPr>
          <w:rFonts w:ascii="Times New Roman" w:hAnsi="Times New Roman"/>
        </w:rPr>
        <w:t>s</w:t>
      </w:r>
      <w:r w:rsidRPr="00F06F41" w:rsidR="00424A55">
        <w:rPr>
          <w:rFonts w:ascii="Times New Roman" w:hAnsi="Times New Roman"/>
        </w:rPr>
        <w:t xml:space="preserve"> the medical professionals could create a hypothetical </w:t>
      </w:r>
      <w:r>
        <w:rPr>
          <w:rFonts w:ascii="Times New Roman" w:hAnsi="Times New Roman"/>
        </w:rPr>
        <w:t xml:space="preserve">situation </w:t>
      </w:r>
      <w:r w:rsidRPr="00F06F41" w:rsidR="00424A55">
        <w:rPr>
          <w:rFonts w:ascii="Times New Roman" w:hAnsi="Times New Roman"/>
        </w:rPr>
        <w:t xml:space="preserve">or perform more standardized tests. </w:t>
      </w:r>
      <w:r>
        <w:rPr>
          <w:rFonts w:ascii="Times New Roman" w:hAnsi="Times New Roman"/>
        </w:rPr>
        <w:t xml:space="preserve"> </w:t>
      </w:r>
      <w:r w:rsidRPr="00F06F41" w:rsidR="00424A55">
        <w:rPr>
          <w:rFonts w:ascii="Times New Roman" w:hAnsi="Times New Roman"/>
        </w:rPr>
        <w:t xml:space="preserve">As of now, </w:t>
      </w:r>
      <w:r>
        <w:rPr>
          <w:rFonts w:ascii="Times New Roman" w:hAnsi="Times New Roman"/>
        </w:rPr>
        <w:t xml:space="preserve">CLS maintains that </w:t>
      </w:r>
      <w:r w:rsidRPr="00F06F41" w:rsidR="00424A55">
        <w:rPr>
          <w:rFonts w:ascii="Times New Roman" w:hAnsi="Times New Roman"/>
        </w:rPr>
        <w:t xml:space="preserve">the CE usually only contains recalling three objections immediately and after a delay, serial 3s, and serial 7s. </w:t>
      </w:r>
      <w:r w:rsidR="00F06F41">
        <w:rPr>
          <w:rFonts w:ascii="Times New Roman" w:hAnsi="Times New Roman"/>
        </w:rPr>
        <w:t xml:space="preserve"> </w:t>
      </w:r>
      <w:r w:rsidRPr="00F06F41" w:rsidR="00424A55">
        <w:rPr>
          <w:rFonts w:ascii="Times New Roman" w:hAnsi="Times New Roman"/>
        </w:rPr>
        <w:t>These t</w:t>
      </w:r>
      <w:r w:rsidRPr="00424A55" w:rsidR="00424A55">
        <w:rPr>
          <w:rFonts w:ascii="Times New Roman" w:hAnsi="Times New Roman"/>
        </w:rPr>
        <w:t xml:space="preserve">ests are not indicative of a claimant’s ability to understand, remember, and carry out simple and complex instructions; interact with people; and concentrate and maintain pace. </w:t>
      </w:r>
      <w:r>
        <w:rPr>
          <w:rFonts w:ascii="Times New Roman" w:hAnsi="Times New Roman"/>
        </w:rPr>
        <w:t xml:space="preserve"> CLS recommends that p</w:t>
      </w:r>
      <w:r w:rsidRPr="00424A55" w:rsidR="00424A55">
        <w:rPr>
          <w:rFonts w:ascii="Times New Roman" w:hAnsi="Times New Roman"/>
        </w:rPr>
        <w:t>erforming more standardize tests would not only create more reliable outcomes but be consistent as whole.</w:t>
      </w:r>
    </w:p>
    <w:p w:rsidR="00030C04" w:rsidP="00030C04" w14:paraId="2145C9E7" w14:textId="77777777">
      <w:pPr>
        <w:pStyle w:val="ListParagraph"/>
        <w:ind w:left="360"/>
        <w:rPr>
          <w:rFonts w:ascii="Times New Roman" w:hAnsi="Times New Roman"/>
          <w:b/>
          <w:bCs/>
          <w:u w:val="single"/>
        </w:rPr>
      </w:pPr>
    </w:p>
    <w:p w:rsidR="00444E4E" w:rsidRPr="00030C04" w:rsidP="00030C04" w14:paraId="4ECC5327" w14:textId="71FDF25A">
      <w:pPr>
        <w:pStyle w:val="ListParagraph"/>
        <w:ind w:left="360"/>
        <w:rPr>
          <w:rFonts w:ascii="Times New Roman" w:hAnsi="Times New Roman"/>
        </w:rPr>
      </w:pPr>
      <w:r w:rsidRPr="00030C04">
        <w:rPr>
          <w:rFonts w:ascii="Times New Roman" w:hAnsi="Times New Roman"/>
          <w:b/>
          <w:bCs/>
          <w:color w:val="0000FF"/>
          <w:u w:val="single"/>
        </w:rPr>
        <w:t>SSA Response</w:t>
      </w:r>
      <w:r w:rsidRPr="00030C04" w:rsidR="00030C04">
        <w:rPr>
          <w:rFonts w:ascii="Times New Roman" w:hAnsi="Times New Roman"/>
          <w:b/>
          <w:bCs/>
          <w:color w:val="0000FF"/>
          <w:u w:val="single"/>
        </w:rPr>
        <w:t xml:space="preserve"> #11</w:t>
      </w:r>
      <w:r w:rsidRPr="00030C04">
        <w:rPr>
          <w:rFonts w:ascii="Times New Roman" w:hAnsi="Times New Roman"/>
          <w:b/>
          <w:bCs/>
          <w:color w:val="0000FF"/>
        </w:rPr>
        <w:t>:</w:t>
      </w:r>
      <w:r w:rsidRPr="00030C04">
        <w:rPr>
          <w:rFonts w:ascii="Times New Roman" w:hAnsi="Times New Roman"/>
          <w:color w:val="0000FF"/>
        </w:rPr>
        <w:t xml:space="preserve">  </w:t>
      </w:r>
      <w:bookmarkStart w:id="0" w:name="_Hlk170296434"/>
      <w:r w:rsidRPr="00030C04" w:rsidR="00424A55">
        <w:rPr>
          <w:rFonts w:ascii="Times New Roman" w:hAnsi="Times New Roman"/>
          <w:color w:val="0000FF"/>
        </w:rPr>
        <w:t xml:space="preserve">Providing a space for the medical source completing the form to narratively describe the clinical findings supporting their assessment provides greater flexibility.  In addition, adjudicators must evaluate the persuasiveness of medical opinions in terms of consistency and supportability.  Where a medical source leaves this section blank, their assessment may be inadequately supported and less persuasive. </w:t>
      </w:r>
      <w:r w:rsidRPr="00030C04">
        <w:rPr>
          <w:rFonts w:ascii="Times New Roman" w:hAnsi="Times New Roman"/>
        </w:rPr>
        <w:br/>
      </w:r>
      <w:bookmarkEnd w:id="0"/>
    </w:p>
    <w:p w:rsidR="00030C04" w:rsidP="00030C04" w14:paraId="032A1797" w14:textId="77777777">
      <w:pPr>
        <w:pStyle w:val="ListParagraph"/>
        <w:numPr>
          <w:ilvl w:val="0"/>
          <w:numId w:val="5"/>
        </w:numPr>
        <w:rPr>
          <w:rFonts w:ascii="Times New Roman" w:hAnsi="Times New Roman"/>
        </w:rPr>
      </w:pPr>
      <w:r w:rsidRPr="00030C04">
        <w:rPr>
          <w:rFonts w:ascii="Times New Roman" w:hAnsi="Times New Roman"/>
          <w:b/>
          <w:bCs/>
          <w:u w:val="single"/>
        </w:rPr>
        <w:t>C</w:t>
      </w:r>
      <w:r w:rsidRPr="00030C04">
        <w:rPr>
          <w:rFonts w:ascii="Times New Roman" w:hAnsi="Times New Roman"/>
          <w:b/>
          <w:bCs/>
          <w:u w:val="single"/>
        </w:rPr>
        <w:t>omment</w:t>
      </w:r>
      <w:r w:rsidRPr="00030C04">
        <w:rPr>
          <w:rFonts w:ascii="Times New Roman" w:hAnsi="Times New Roman"/>
          <w:b/>
          <w:bCs/>
          <w:u w:val="single"/>
        </w:rPr>
        <w:t xml:space="preserve"> #12</w:t>
      </w:r>
      <w:r>
        <w:rPr>
          <w:rFonts w:ascii="Times New Roman" w:hAnsi="Times New Roman"/>
          <w:b/>
          <w:bCs/>
        </w:rPr>
        <w:t>:</w:t>
      </w:r>
      <w:r w:rsidRPr="00444E4E">
        <w:rPr>
          <w:rFonts w:ascii="Times New Roman" w:hAnsi="Times New Roman"/>
        </w:rPr>
        <w:t xml:space="preserve">  </w:t>
      </w:r>
      <w:r w:rsidR="00F06F41">
        <w:rPr>
          <w:rFonts w:ascii="Times New Roman" w:hAnsi="Times New Roman"/>
        </w:rPr>
        <w:t>CL</w:t>
      </w:r>
      <w:r>
        <w:rPr>
          <w:rFonts w:ascii="Times New Roman" w:hAnsi="Times New Roman"/>
        </w:rPr>
        <w:t>S</w:t>
      </w:r>
      <w:r w:rsidR="00F06F41">
        <w:rPr>
          <w:rFonts w:ascii="Times New Roman" w:hAnsi="Times New Roman"/>
        </w:rPr>
        <w:t xml:space="preserve"> states</w:t>
      </w:r>
      <w:r>
        <w:rPr>
          <w:rFonts w:ascii="Times New Roman" w:hAnsi="Times New Roman"/>
        </w:rPr>
        <w:t xml:space="preserve"> that</w:t>
      </w:r>
      <w:r w:rsidR="00F06F41">
        <w:rPr>
          <w:rFonts w:ascii="Times New Roman" w:hAnsi="Times New Roman"/>
        </w:rPr>
        <w:t xml:space="preserve"> o</w:t>
      </w:r>
      <w:r w:rsidRPr="00F06F41" w:rsidR="00FC1A04">
        <w:rPr>
          <w:rFonts w:ascii="Times New Roman" w:hAnsi="Times New Roman"/>
        </w:rPr>
        <w:t>ften the content in the CE does not match the information checked in the HA-1152 form.</w:t>
      </w:r>
      <w:r w:rsidRPr="00F06F41" w:rsidR="00930AD2">
        <w:rPr>
          <w:rFonts w:ascii="Times New Roman" w:hAnsi="Times New Roman"/>
        </w:rPr>
        <w:t xml:space="preserve"> </w:t>
      </w:r>
      <w:r w:rsidRPr="00F06F41" w:rsidR="00FC1A04">
        <w:rPr>
          <w:rFonts w:ascii="Times New Roman" w:hAnsi="Times New Roman"/>
        </w:rPr>
        <w:t xml:space="preserve"> </w:t>
      </w:r>
      <w:r w:rsidRPr="00F06F41" w:rsidR="00930AD2">
        <w:rPr>
          <w:rFonts w:ascii="Times New Roman" w:hAnsi="Times New Roman"/>
        </w:rPr>
        <w:t>CL</w:t>
      </w:r>
      <w:r>
        <w:rPr>
          <w:rFonts w:ascii="Times New Roman" w:hAnsi="Times New Roman"/>
        </w:rPr>
        <w:t>S</w:t>
      </w:r>
      <w:r w:rsidRPr="00F06F41" w:rsidR="00FC1A04">
        <w:rPr>
          <w:rFonts w:ascii="Times New Roman" w:hAnsi="Times New Roman"/>
        </w:rPr>
        <w:t xml:space="preserve"> recommend</w:t>
      </w:r>
      <w:r w:rsidRPr="00F06F41" w:rsidR="00930AD2">
        <w:rPr>
          <w:rFonts w:ascii="Times New Roman" w:hAnsi="Times New Roman"/>
        </w:rPr>
        <w:t xml:space="preserve">s that </w:t>
      </w:r>
      <w:r w:rsidRPr="00F06F41" w:rsidR="00FC1A04">
        <w:rPr>
          <w:rFonts w:ascii="Times New Roman" w:hAnsi="Times New Roman"/>
        </w:rPr>
        <w:t xml:space="preserve">SSA put in safeguards to ensure that the examiner must provide consistent information in the CE and the HA-1152 form. </w:t>
      </w:r>
      <w:r w:rsidRPr="00F06F41" w:rsidR="00930AD2">
        <w:rPr>
          <w:rFonts w:ascii="Times New Roman" w:hAnsi="Times New Roman"/>
        </w:rPr>
        <w:t xml:space="preserve"> </w:t>
      </w:r>
      <w:r w:rsidRPr="00F06F41" w:rsidR="00FC1A04">
        <w:rPr>
          <w:rFonts w:ascii="Times New Roman" w:hAnsi="Times New Roman"/>
        </w:rPr>
        <w:t xml:space="preserve">This could be achieved by adding an instruction at the top of the HA-1152 form stating the following: </w:t>
      </w:r>
      <w:r>
        <w:rPr>
          <w:rFonts w:ascii="Times New Roman" w:hAnsi="Times New Roman"/>
        </w:rPr>
        <w:t xml:space="preserve"> </w:t>
      </w:r>
      <w:r w:rsidRPr="00F06F41" w:rsidR="00FC1A04">
        <w:rPr>
          <w:rFonts w:ascii="Times New Roman" w:hAnsi="Times New Roman"/>
        </w:rPr>
        <w:t>If the examiner leaves blank any portion of the form, it undermines the supportability of the factors identified in 20 CFR 404.1527.</w:t>
      </w:r>
    </w:p>
    <w:p w:rsidR="00030C04" w:rsidP="00030C04" w14:paraId="6FAA27D1" w14:textId="77777777">
      <w:pPr>
        <w:pStyle w:val="ListParagraph"/>
        <w:ind w:left="360"/>
        <w:rPr>
          <w:rFonts w:ascii="Times New Roman" w:hAnsi="Times New Roman"/>
          <w:b/>
          <w:bCs/>
          <w:u w:val="single"/>
        </w:rPr>
      </w:pPr>
    </w:p>
    <w:p w:rsidR="00444E4E" w:rsidRPr="00030C04" w:rsidP="00030C04" w14:paraId="5C3170CF" w14:textId="219F8123">
      <w:pPr>
        <w:pStyle w:val="ListParagraph"/>
        <w:ind w:left="360"/>
        <w:rPr>
          <w:rFonts w:ascii="Times New Roman" w:hAnsi="Times New Roman"/>
        </w:rPr>
      </w:pPr>
      <w:r w:rsidRPr="00030C04">
        <w:rPr>
          <w:rFonts w:ascii="Times New Roman" w:hAnsi="Times New Roman"/>
          <w:b/>
          <w:bCs/>
          <w:color w:val="0000FF"/>
          <w:u w:val="single"/>
        </w:rPr>
        <w:t>SSA Response</w:t>
      </w:r>
      <w:r w:rsidRPr="00030C04" w:rsidR="00030C04">
        <w:rPr>
          <w:rFonts w:ascii="Times New Roman" w:hAnsi="Times New Roman"/>
          <w:b/>
          <w:bCs/>
          <w:color w:val="0000FF"/>
          <w:u w:val="single"/>
        </w:rPr>
        <w:t xml:space="preserve"> #12</w:t>
      </w:r>
      <w:r w:rsidRPr="00030C04">
        <w:rPr>
          <w:rFonts w:ascii="Times New Roman" w:hAnsi="Times New Roman"/>
          <w:b/>
          <w:bCs/>
          <w:color w:val="0000FF"/>
        </w:rPr>
        <w:t>:</w:t>
      </w:r>
      <w:r w:rsidRPr="00030C04">
        <w:rPr>
          <w:rFonts w:ascii="Times New Roman" w:hAnsi="Times New Roman"/>
          <w:color w:val="0000FF"/>
        </w:rPr>
        <w:t xml:space="preserve">  </w:t>
      </w:r>
      <w:r w:rsidRPr="00030C04" w:rsidR="00930AD2">
        <w:rPr>
          <w:rFonts w:ascii="Times New Roman" w:hAnsi="Times New Roman"/>
          <w:color w:val="0000FF"/>
        </w:rPr>
        <w:t>A</w:t>
      </w:r>
      <w:r w:rsidRPr="00030C04" w:rsidR="00FC1A04">
        <w:rPr>
          <w:rFonts w:ascii="Times New Roman" w:hAnsi="Times New Roman"/>
          <w:color w:val="0000FF"/>
        </w:rPr>
        <w:t xml:space="preserve">djudicators must evaluate the persuasiveness of medical opinions in terms of consistency and supportability.  Where a medical source lists information in this section that contradicts information in another medical record, their assessment may be inconsistent and less persuasive. </w:t>
      </w:r>
      <w:r w:rsidRPr="00030C04" w:rsidR="00FC1A04">
        <w:rPr>
          <w:rFonts w:ascii="Times New Roman" w:hAnsi="Times New Roman"/>
        </w:rPr>
        <w:br/>
      </w:r>
    </w:p>
    <w:p w:rsidR="00030C04" w:rsidP="00030C04" w14:paraId="048A54F6" w14:textId="77777777">
      <w:pPr>
        <w:pStyle w:val="ListParagraph"/>
        <w:numPr>
          <w:ilvl w:val="0"/>
          <w:numId w:val="5"/>
        </w:numPr>
        <w:rPr>
          <w:rFonts w:ascii="Times New Roman" w:hAnsi="Times New Roman"/>
        </w:rPr>
      </w:pPr>
      <w:r w:rsidRPr="00030C04">
        <w:rPr>
          <w:rFonts w:ascii="Times New Roman" w:hAnsi="Times New Roman"/>
          <w:b/>
          <w:bCs/>
          <w:u w:val="single"/>
        </w:rPr>
        <w:t>C</w:t>
      </w:r>
      <w:r w:rsidRPr="00030C04">
        <w:rPr>
          <w:rFonts w:ascii="Times New Roman" w:hAnsi="Times New Roman"/>
          <w:b/>
          <w:bCs/>
          <w:u w:val="single"/>
        </w:rPr>
        <w:t>omment</w:t>
      </w:r>
      <w:r w:rsidRPr="00030C04">
        <w:rPr>
          <w:rFonts w:ascii="Times New Roman" w:hAnsi="Times New Roman"/>
          <w:b/>
          <w:bCs/>
          <w:u w:val="single"/>
        </w:rPr>
        <w:t xml:space="preserve"> #13</w:t>
      </w:r>
      <w:r>
        <w:rPr>
          <w:rFonts w:ascii="Times New Roman" w:hAnsi="Times New Roman"/>
          <w:b/>
          <w:bCs/>
        </w:rPr>
        <w:t>:</w:t>
      </w:r>
      <w:r w:rsidRPr="00444E4E">
        <w:rPr>
          <w:rFonts w:ascii="Times New Roman" w:hAnsi="Times New Roman"/>
        </w:rPr>
        <w:t xml:space="preserve">  </w:t>
      </w:r>
      <w:r w:rsidR="00A257F2">
        <w:rPr>
          <w:rFonts w:ascii="Times New Roman" w:hAnsi="Times New Roman"/>
        </w:rPr>
        <w:t>C</w:t>
      </w:r>
      <w:r w:rsidRPr="00F06F41" w:rsidR="00A257F2">
        <w:rPr>
          <w:rFonts w:ascii="Times New Roman" w:hAnsi="Times New Roman"/>
        </w:rPr>
        <w:t>L</w:t>
      </w:r>
      <w:r>
        <w:rPr>
          <w:rFonts w:ascii="Times New Roman" w:hAnsi="Times New Roman"/>
        </w:rPr>
        <w:t>S</w:t>
      </w:r>
      <w:r w:rsidRPr="00F06F41" w:rsidR="00A257F2">
        <w:rPr>
          <w:rFonts w:ascii="Times New Roman" w:hAnsi="Times New Roman"/>
        </w:rPr>
        <w:t xml:space="preserve"> recommends that SSA remove </w:t>
      </w:r>
      <w:r w:rsidRPr="00F06F41" w:rsidR="00A01F76">
        <w:rPr>
          <w:rFonts w:ascii="Times New Roman" w:hAnsi="Times New Roman"/>
        </w:rPr>
        <w:t>Section (5) regarding alcohol and/or substance abuse</w:t>
      </w:r>
      <w:r w:rsidRPr="00F06F41">
        <w:rPr>
          <w:rFonts w:ascii="Times New Roman" w:hAnsi="Times New Roman"/>
        </w:rPr>
        <w:t xml:space="preserve">.  </w:t>
      </w:r>
      <w:r>
        <w:rPr>
          <w:rFonts w:ascii="Times New Roman" w:hAnsi="Times New Roman"/>
        </w:rPr>
        <w:t>They note that</w:t>
      </w:r>
      <w:r w:rsidRPr="00F06F41">
        <w:rPr>
          <w:rFonts w:ascii="Times New Roman" w:hAnsi="Times New Roman"/>
        </w:rPr>
        <w:t xml:space="preserve"> m</w:t>
      </w:r>
      <w:r w:rsidRPr="00F06F41" w:rsidR="00A01F76">
        <w:rPr>
          <w:rFonts w:ascii="Times New Roman" w:hAnsi="Times New Roman"/>
        </w:rPr>
        <w:t xml:space="preserve">ental disorders often have symptoms that overlap or mimic those of substance abuse, and it is well known many people with mental disorders have </w:t>
      </w:r>
      <w:r w:rsidRPr="00030C04">
        <w:rPr>
          <w:rFonts w:ascii="Times New Roman" w:hAnsi="Times New Roman"/>
        </w:rPr>
        <w:t>“self-medicated” with drugs to reduce their</w:t>
      </w:r>
      <w:r w:rsidRPr="00030C04">
        <w:rPr>
          <w:rFonts w:ascii="Times New Roman" w:hAnsi="Times New Roman"/>
        </w:rPr>
        <w:t xml:space="preserve"> symptoms.</w:t>
      </w:r>
      <w:r>
        <w:rPr>
          <w:rFonts w:ascii="Times New Roman" w:hAnsi="Times New Roman"/>
        </w:rPr>
        <w:t xml:space="preserve">  </w:t>
      </w:r>
      <w:r w:rsidRPr="00030C04">
        <w:rPr>
          <w:rFonts w:ascii="Times New Roman" w:hAnsi="Times New Roman"/>
        </w:rPr>
        <w:t xml:space="preserve">Since the examiner is only meeting with a claimant for at most, one hour, </w:t>
      </w:r>
      <w:r>
        <w:rPr>
          <w:rFonts w:ascii="Times New Roman" w:hAnsi="Times New Roman"/>
        </w:rPr>
        <w:t xml:space="preserve">CLS </w:t>
      </w:r>
      <w:r w:rsidRPr="00030C04">
        <w:rPr>
          <w:rFonts w:ascii="Times New Roman" w:hAnsi="Times New Roman"/>
        </w:rPr>
        <w:t>recommend</w:t>
      </w:r>
      <w:r>
        <w:rPr>
          <w:rFonts w:ascii="Times New Roman" w:hAnsi="Times New Roman"/>
        </w:rPr>
        <w:t>s</w:t>
      </w:r>
      <w:r w:rsidRPr="00030C04">
        <w:rPr>
          <w:rFonts w:ascii="Times New Roman" w:hAnsi="Times New Roman"/>
        </w:rPr>
        <w:t xml:space="preserve"> that the examiner is not in any qualified position to determine if the condition would improve enough for the claimant to work if they stopped using drugs or </w:t>
      </w:r>
      <w:r w:rsidRPr="00030C04">
        <w:rPr>
          <w:rFonts w:ascii="Times New Roman" w:hAnsi="Times New Roman"/>
        </w:rPr>
        <w:t xml:space="preserve">alcohol or if the medical condition is worsened or caused by alcohol or drug use. </w:t>
      </w:r>
      <w:r w:rsidRPr="00030C04" w:rsidR="00930AD2">
        <w:rPr>
          <w:rFonts w:ascii="Times New Roman" w:hAnsi="Times New Roman"/>
        </w:rPr>
        <w:t xml:space="preserve"> </w:t>
      </w:r>
      <w:r w:rsidRPr="00030C04">
        <w:rPr>
          <w:rFonts w:ascii="Times New Roman" w:hAnsi="Times New Roman"/>
        </w:rPr>
        <w:t>To get an accurate picture of a claimant’s sobriety or history of drug use, the medical record provided would provide a more accurate answer.</w:t>
      </w:r>
    </w:p>
    <w:p w:rsidR="00030C04" w:rsidP="00030C04" w14:paraId="369B5835" w14:textId="77777777">
      <w:pPr>
        <w:pStyle w:val="ListParagraph"/>
        <w:ind w:left="360"/>
        <w:rPr>
          <w:rFonts w:ascii="Times New Roman" w:hAnsi="Times New Roman"/>
          <w:b/>
          <w:bCs/>
          <w:u w:val="single"/>
        </w:rPr>
      </w:pPr>
    </w:p>
    <w:p w:rsidR="00444E4E" w:rsidRPr="00030C04" w:rsidP="00030C04" w14:paraId="746D4CB1" w14:textId="4B78603A">
      <w:pPr>
        <w:pStyle w:val="ListParagraph"/>
        <w:ind w:left="360"/>
        <w:rPr>
          <w:rFonts w:ascii="Times New Roman" w:hAnsi="Times New Roman"/>
        </w:rPr>
      </w:pPr>
      <w:r w:rsidRPr="00030C04">
        <w:rPr>
          <w:rFonts w:ascii="Times New Roman" w:hAnsi="Times New Roman"/>
          <w:b/>
          <w:bCs/>
          <w:color w:val="0000FF"/>
          <w:u w:val="single"/>
        </w:rPr>
        <w:t>SSA Response</w:t>
      </w:r>
      <w:r w:rsidRPr="00030C04" w:rsidR="00030C04">
        <w:rPr>
          <w:rFonts w:ascii="Times New Roman" w:hAnsi="Times New Roman"/>
          <w:b/>
          <w:bCs/>
          <w:color w:val="0000FF"/>
          <w:u w:val="single"/>
        </w:rPr>
        <w:t xml:space="preserve"> #13</w:t>
      </w:r>
      <w:r w:rsidRPr="00030C04">
        <w:rPr>
          <w:rFonts w:ascii="Times New Roman" w:hAnsi="Times New Roman"/>
          <w:b/>
          <w:bCs/>
          <w:color w:val="0000FF"/>
        </w:rPr>
        <w:t>:</w:t>
      </w:r>
      <w:r w:rsidRPr="00030C04">
        <w:rPr>
          <w:rFonts w:ascii="Times New Roman" w:hAnsi="Times New Roman"/>
          <w:color w:val="0000FF"/>
        </w:rPr>
        <w:t xml:space="preserve">  </w:t>
      </w:r>
      <w:r w:rsidRPr="00030C04" w:rsidR="00C05A44">
        <w:rPr>
          <w:rFonts w:ascii="Times New Roman" w:hAnsi="Times New Roman"/>
          <w:color w:val="0000FF"/>
        </w:rPr>
        <w:t>A</w:t>
      </w:r>
      <w:r w:rsidRPr="00030C04" w:rsidR="00C42F4D">
        <w:rPr>
          <w:rFonts w:ascii="Times New Roman" w:hAnsi="Times New Roman"/>
          <w:color w:val="0000FF"/>
        </w:rPr>
        <w:t>djudicators must consider whether drug addiction and alcoholism are material to the issue of disability.  To that end, section (5) provides valuable insight into the effect of drug addiction and alcoholism on the claimant’s impairments.</w:t>
      </w:r>
      <w:r w:rsidRPr="00030C04">
        <w:rPr>
          <w:rFonts w:ascii="Times New Roman" w:hAnsi="Times New Roman"/>
        </w:rPr>
        <w:br/>
      </w:r>
    </w:p>
    <w:p w:rsidR="00030C04" w:rsidP="00030C04" w14:paraId="23166649" w14:textId="77777777">
      <w:pPr>
        <w:pStyle w:val="ListParagraph"/>
        <w:numPr>
          <w:ilvl w:val="0"/>
          <w:numId w:val="5"/>
        </w:numPr>
        <w:rPr>
          <w:rFonts w:ascii="Times New Roman" w:hAnsi="Times New Roman"/>
        </w:rPr>
      </w:pPr>
      <w:r w:rsidRPr="00030C04">
        <w:rPr>
          <w:rFonts w:ascii="Times New Roman" w:hAnsi="Times New Roman"/>
          <w:b/>
          <w:bCs/>
          <w:u w:val="single"/>
        </w:rPr>
        <w:t>C</w:t>
      </w:r>
      <w:r w:rsidRPr="00030C04">
        <w:rPr>
          <w:rFonts w:ascii="Times New Roman" w:hAnsi="Times New Roman"/>
          <w:b/>
          <w:bCs/>
          <w:u w:val="single"/>
        </w:rPr>
        <w:t>omment</w:t>
      </w:r>
      <w:r w:rsidRPr="00030C04">
        <w:rPr>
          <w:rFonts w:ascii="Times New Roman" w:hAnsi="Times New Roman"/>
          <w:b/>
          <w:bCs/>
          <w:u w:val="single"/>
        </w:rPr>
        <w:t xml:space="preserve"> #14</w:t>
      </w:r>
      <w:r>
        <w:rPr>
          <w:rFonts w:ascii="Times New Roman" w:hAnsi="Times New Roman"/>
          <w:b/>
          <w:bCs/>
        </w:rPr>
        <w:t>:</w:t>
      </w:r>
      <w:r w:rsidRPr="00444E4E">
        <w:rPr>
          <w:rFonts w:ascii="Times New Roman" w:hAnsi="Times New Roman"/>
        </w:rPr>
        <w:t xml:space="preserve">  </w:t>
      </w:r>
      <w:r w:rsidRPr="00BC4696" w:rsidR="00BC4696">
        <w:rPr>
          <w:rFonts w:ascii="Times New Roman" w:hAnsi="Times New Roman"/>
        </w:rPr>
        <w:t>MSS forms request information about the ability to understand, remember, and carry out instructions, but the basis for these conclusions is not always clear.</w:t>
      </w:r>
      <w:r>
        <w:rPr>
          <w:rFonts w:ascii="Times New Roman" w:hAnsi="Times New Roman"/>
        </w:rPr>
        <w:t xml:space="preserve"> </w:t>
      </w:r>
      <w:r w:rsidRPr="00BC4696" w:rsidR="00BC4696">
        <w:rPr>
          <w:rFonts w:ascii="Times New Roman" w:hAnsi="Times New Roman"/>
        </w:rPr>
        <w:t xml:space="preserve"> </w:t>
      </w:r>
      <w:r>
        <w:rPr>
          <w:rFonts w:ascii="Times New Roman" w:hAnsi="Times New Roman"/>
        </w:rPr>
        <w:t xml:space="preserve">CLS notes that </w:t>
      </w:r>
      <w:r w:rsidRPr="00BC4696" w:rsidR="00BC4696">
        <w:rPr>
          <w:rFonts w:ascii="Times New Roman" w:hAnsi="Times New Roman"/>
        </w:rPr>
        <w:t>CEs that do not include any intelligence testing often include only a single line about cognitive functioning without any explanation about the basis for the assessment.</w:t>
      </w:r>
      <w:r>
        <w:rPr>
          <w:rFonts w:ascii="Times New Roman" w:hAnsi="Times New Roman"/>
        </w:rPr>
        <w:t xml:space="preserve">  CLS provides the following</w:t>
      </w:r>
      <w:r w:rsidRPr="00BC4696" w:rsidR="00BC4696">
        <w:rPr>
          <w:rFonts w:ascii="Times New Roman" w:hAnsi="Times New Roman"/>
        </w:rPr>
        <w:t xml:space="preserve"> example</w:t>
      </w:r>
      <w:r>
        <w:rPr>
          <w:rFonts w:ascii="Times New Roman" w:hAnsi="Times New Roman"/>
        </w:rPr>
        <w:t xml:space="preserve">:  </w:t>
      </w:r>
      <w:r w:rsidRPr="00BC4696" w:rsidR="00BC4696">
        <w:rPr>
          <w:rFonts w:ascii="Times New Roman" w:hAnsi="Times New Roman"/>
        </w:rPr>
        <w:t xml:space="preserve">a report may simply state that cognitive functioning “appears borderline” or is “average.” </w:t>
      </w:r>
      <w:r>
        <w:rPr>
          <w:rFonts w:ascii="Times New Roman" w:hAnsi="Times New Roman"/>
        </w:rPr>
        <w:t xml:space="preserve"> CLS suggests </w:t>
      </w:r>
      <w:r w:rsidRPr="00BC4696" w:rsidR="00BC4696">
        <w:rPr>
          <w:rFonts w:ascii="Times New Roman" w:hAnsi="Times New Roman"/>
        </w:rPr>
        <w:t xml:space="preserve">SSA conduct additional research and </w:t>
      </w:r>
      <w:r w:rsidRPr="00BC4696" w:rsidR="00BC4696">
        <w:rPr>
          <w:rFonts w:ascii="Times New Roman" w:hAnsi="Times New Roman"/>
        </w:rPr>
        <w:t>consultations to clarify the clinical basis for conclusions about cognitive functioning and the ability to understand, remember, and carry out instructions.</w:t>
      </w:r>
    </w:p>
    <w:p w:rsidR="00030C04" w:rsidP="00030C04" w14:paraId="24B9F6FE" w14:textId="77777777">
      <w:pPr>
        <w:pStyle w:val="ListParagraph"/>
        <w:ind w:left="360"/>
        <w:rPr>
          <w:rFonts w:ascii="Times New Roman" w:hAnsi="Times New Roman"/>
          <w:b/>
          <w:bCs/>
          <w:u w:val="single"/>
        </w:rPr>
      </w:pPr>
    </w:p>
    <w:p w:rsidR="00444E4E" w:rsidRPr="00030C04" w:rsidP="00030C04" w14:paraId="24218E10" w14:textId="75DE9C4B">
      <w:pPr>
        <w:pStyle w:val="ListParagraph"/>
        <w:ind w:left="360"/>
        <w:rPr>
          <w:rFonts w:ascii="Times New Roman" w:hAnsi="Times New Roman"/>
        </w:rPr>
      </w:pPr>
      <w:r w:rsidRPr="00030C04">
        <w:rPr>
          <w:rFonts w:ascii="Times New Roman" w:hAnsi="Times New Roman"/>
          <w:b/>
          <w:bCs/>
          <w:color w:val="0000FF"/>
          <w:u w:val="single"/>
        </w:rPr>
        <w:t>SSA Response</w:t>
      </w:r>
      <w:r w:rsidRPr="00030C04" w:rsidR="00030C04">
        <w:rPr>
          <w:rFonts w:ascii="Times New Roman" w:hAnsi="Times New Roman"/>
          <w:b/>
          <w:bCs/>
          <w:color w:val="0000FF"/>
          <w:u w:val="single"/>
        </w:rPr>
        <w:t xml:space="preserve"> #14</w:t>
      </w:r>
      <w:r w:rsidRPr="00030C04">
        <w:rPr>
          <w:rFonts w:ascii="Times New Roman" w:hAnsi="Times New Roman"/>
          <w:b/>
          <w:bCs/>
          <w:color w:val="0000FF"/>
        </w:rPr>
        <w:t>:</w:t>
      </w:r>
      <w:r w:rsidRPr="00030C04">
        <w:rPr>
          <w:rFonts w:ascii="Times New Roman" w:hAnsi="Times New Roman"/>
          <w:color w:val="0000FF"/>
        </w:rPr>
        <w:t xml:space="preserve">  </w:t>
      </w:r>
      <w:r w:rsidRPr="00030C04" w:rsidR="00C05A44">
        <w:rPr>
          <w:rFonts w:ascii="Times New Roman" w:hAnsi="Times New Roman"/>
          <w:color w:val="0000FF"/>
        </w:rPr>
        <w:t>In cases where f</w:t>
      </w:r>
      <w:r w:rsidRPr="00030C04" w:rsidR="00BC4696">
        <w:rPr>
          <w:rFonts w:ascii="Times New Roman" w:hAnsi="Times New Roman"/>
          <w:color w:val="0000FF"/>
        </w:rPr>
        <w:t xml:space="preserve">orm HA-1152 is used in conjunction with a CE and where the claimant’s intellectual functioning is at issue, an adjudicator can request specific examinations, including intelligence testing.  Moreover, </w:t>
      </w:r>
      <w:r w:rsidRPr="00030C04" w:rsidR="007E2870">
        <w:rPr>
          <w:rFonts w:ascii="Times New Roman" w:hAnsi="Times New Roman"/>
          <w:color w:val="0000FF"/>
        </w:rPr>
        <w:t xml:space="preserve">adjudicators must evaluate the persuasiveness of medical opinions in terms of consistency and supportability.  Where the basis for a medical source’s opinion is not clear, their assessment may be inadequately supported and less persuasive. </w:t>
      </w:r>
      <w:r w:rsidRPr="00030C04">
        <w:rPr>
          <w:rFonts w:ascii="Times New Roman" w:hAnsi="Times New Roman"/>
        </w:rPr>
        <w:br/>
      </w:r>
    </w:p>
    <w:p w:rsidR="00EC6D58" w:rsidRPr="00EC6D58" w:rsidP="00EC6D58" w14:paraId="055EBC81" w14:textId="36476DF1">
      <w:pPr>
        <w:rPr>
          <w:rFonts w:ascii="Times New Roman" w:hAnsi="Times New Roman"/>
          <w:b/>
          <w:bCs/>
          <w:u w:val="single"/>
        </w:rPr>
      </w:pPr>
      <w:r w:rsidRPr="00EC6D58">
        <w:rPr>
          <w:rFonts w:ascii="Times New Roman" w:hAnsi="Times New Roman"/>
          <w:b/>
          <w:bCs/>
          <w:u w:val="single"/>
        </w:rPr>
        <w:t>C</w:t>
      </w:r>
      <w:r w:rsidRPr="00EC6D58">
        <w:rPr>
          <w:rFonts w:ascii="Times New Roman" w:hAnsi="Times New Roman"/>
          <w:b/>
          <w:bCs/>
          <w:u w:val="single"/>
        </w:rPr>
        <w:t xml:space="preserve">omments from </w:t>
      </w:r>
      <w:r>
        <w:rPr>
          <w:rFonts w:ascii="Times New Roman" w:hAnsi="Times New Roman"/>
          <w:b/>
          <w:bCs/>
          <w:u w:val="single"/>
        </w:rPr>
        <w:t>UJC</w:t>
      </w:r>
      <w:r w:rsidR="00030C04">
        <w:rPr>
          <w:rFonts w:ascii="Times New Roman" w:hAnsi="Times New Roman"/>
          <w:b/>
          <w:bCs/>
          <w:u w:val="single"/>
        </w:rPr>
        <w:t>:</w:t>
      </w:r>
    </w:p>
    <w:p w:rsidR="00EC6D58" w:rsidRPr="00EC6D58" w:rsidP="00EC6D58" w14:paraId="3F00B52E" w14:textId="77777777">
      <w:pPr>
        <w:rPr>
          <w:rFonts w:ascii="Times New Roman" w:hAnsi="Times New Roman"/>
        </w:rPr>
      </w:pPr>
    </w:p>
    <w:p w:rsidR="00030C04" w:rsidP="00030C04" w14:paraId="5F375782" w14:textId="77777777">
      <w:pPr>
        <w:pStyle w:val="ListParagraph"/>
        <w:numPr>
          <w:ilvl w:val="0"/>
          <w:numId w:val="5"/>
        </w:numPr>
        <w:rPr>
          <w:rFonts w:ascii="Times New Roman" w:hAnsi="Times New Roman"/>
        </w:rPr>
      </w:pPr>
      <w:r w:rsidRPr="00030C04">
        <w:rPr>
          <w:rFonts w:ascii="Times New Roman" w:hAnsi="Times New Roman"/>
          <w:b/>
          <w:bCs/>
          <w:u w:val="single"/>
        </w:rPr>
        <w:t>Comment</w:t>
      </w:r>
      <w:r w:rsidRPr="00030C04">
        <w:rPr>
          <w:rFonts w:ascii="Times New Roman" w:hAnsi="Times New Roman"/>
          <w:b/>
          <w:bCs/>
          <w:u w:val="single"/>
        </w:rPr>
        <w:t xml:space="preserve"> #1</w:t>
      </w:r>
      <w:r w:rsidRPr="00EC6D58">
        <w:rPr>
          <w:rFonts w:ascii="Times New Roman" w:hAnsi="Times New Roman"/>
          <w:b/>
          <w:bCs/>
        </w:rPr>
        <w:t>:</w:t>
      </w:r>
      <w:r w:rsidRPr="00EC6D58">
        <w:rPr>
          <w:rFonts w:ascii="Times New Roman" w:hAnsi="Times New Roman"/>
        </w:rPr>
        <w:t xml:space="preserve"> </w:t>
      </w:r>
      <w:r w:rsidR="00B84BBF">
        <w:rPr>
          <w:rFonts w:ascii="Times New Roman" w:hAnsi="Times New Roman"/>
        </w:rPr>
        <w:t xml:space="preserve"> UJC states t</w:t>
      </w:r>
      <w:r w:rsidRPr="00EC6D58" w:rsidR="00EC6D58">
        <w:rPr>
          <w:rFonts w:ascii="Times New Roman" w:hAnsi="Times New Roman"/>
        </w:rPr>
        <w:t xml:space="preserve">he </w:t>
      </w:r>
      <w:r w:rsidR="00EC6D58">
        <w:rPr>
          <w:rFonts w:ascii="Times New Roman" w:hAnsi="Times New Roman"/>
        </w:rPr>
        <w:t xml:space="preserve">[burden] </w:t>
      </w:r>
      <w:r w:rsidRPr="00EC6D58" w:rsidR="00EC6D58">
        <w:rPr>
          <w:rFonts w:ascii="Times New Roman" w:hAnsi="Times New Roman"/>
        </w:rPr>
        <w:t>estimate for 15 minutes per form likely overestimates the time needed to complete this form, which is largely a choice of boxes to check and a small number of places to add limited comments</w:t>
      </w:r>
      <w:r>
        <w:rPr>
          <w:rFonts w:ascii="Times New Roman" w:hAnsi="Times New Roman"/>
        </w:rPr>
        <w:t>.</w:t>
      </w:r>
    </w:p>
    <w:p w:rsidR="00030C04" w:rsidP="00030C04" w14:paraId="48F80F66" w14:textId="77777777">
      <w:pPr>
        <w:pStyle w:val="ListParagraph"/>
        <w:ind w:left="360"/>
        <w:rPr>
          <w:rFonts w:ascii="Times New Roman" w:hAnsi="Times New Roman"/>
          <w:b/>
          <w:bCs/>
          <w:u w:val="single"/>
        </w:rPr>
      </w:pPr>
    </w:p>
    <w:p w:rsidR="00444E4E" w:rsidRPr="00030C04" w:rsidP="00030C04" w14:paraId="456F84EC" w14:textId="6924EF2A">
      <w:pPr>
        <w:pStyle w:val="ListParagraph"/>
        <w:ind w:left="360"/>
        <w:rPr>
          <w:rFonts w:ascii="Times New Roman" w:hAnsi="Times New Roman"/>
          <w:color w:val="0000FF"/>
        </w:rPr>
      </w:pPr>
      <w:r w:rsidRPr="00030C04">
        <w:rPr>
          <w:rFonts w:ascii="Times New Roman" w:hAnsi="Times New Roman"/>
          <w:b/>
          <w:bCs/>
          <w:color w:val="0000FF"/>
          <w:u w:val="single"/>
        </w:rPr>
        <w:t>SSA Response</w:t>
      </w:r>
      <w:r w:rsidRPr="00030C04" w:rsidR="00030C04">
        <w:rPr>
          <w:rFonts w:ascii="Times New Roman" w:hAnsi="Times New Roman"/>
          <w:b/>
          <w:bCs/>
          <w:color w:val="0000FF"/>
          <w:u w:val="single"/>
        </w:rPr>
        <w:t xml:space="preserve"> #1</w:t>
      </w:r>
      <w:r w:rsidRPr="00030C04">
        <w:rPr>
          <w:rFonts w:ascii="Times New Roman" w:hAnsi="Times New Roman"/>
          <w:b/>
          <w:bCs/>
          <w:color w:val="0000FF"/>
        </w:rPr>
        <w:t>:</w:t>
      </w:r>
      <w:r w:rsidRPr="00030C04">
        <w:rPr>
          <w:rFonts w:ascii="Times New Roman" w:hAnsi="Times New Roman"/>
          <w:color w:val="0000FF"/>
        </w:rPr>
        <w:t xml:space="preserve">  </w:t>
      </w:r>
      <w:r w:rsidRPr="00030C04" w:rsidR="00DC35F8">
        <w:rPr>
          <w:rFonts w:ascii="Times New Roman" w:hAnsi="Times New Roman"/>
          <w:color w:val="0000FF"/>
        </w:rPr>
        <w:t>The burden estimate includes time spent reviewing medical records, preparing notes, and completing and submitting the form.  It is not an estimate of how much time a medical source spends with the claimant.  The current burden estimate is 15 minutes per form, which we believe to be an adequate estimate for the time spent completing these activities.</w:t>
      </w:r>
      <w:r w:rsidRPr="00030C04" w:rsidR="00EC6D58">
        <w:rPr>
          <w:rFonts w:ascii="Times New Roman" w:hAnsi="Times New Roman"/>
          <w:color w:val="0000FF"/>
        </w:rPr>
        <w:t xml:space="preserve">  </w:t>
      </w:r>
      <w:r w:rsidRPr="00030C04" w:rsidR="00EC6D58">
        <w:rPr>
          <w:rFonts w:ascii="Times New Roman" w:hAnsi="Times New Roman"/>
          <w:color w:val="0000FF"/>
        </w:rPr>
        <w:br/>
      </w:r>
    </w:p>
    <w:p w:rsidR="00030C04" w:rsidP="00030C04" w14:paraId="73A98373" w14:textId="77777777">
      <w:pPr>
        <w:pStyle w:val="ListParagraph"/>
        <w:numPr>
          <w:ilvl w:val="0"/>
          <w:numId w:val="5"/>
        </w:numPr>
        <w:rPr>
          <w:rFonts w:ascii="Times New Roman" w:hAnsi="Times New Roman"/>
        </w:rPr>
      </w:pPr>
      <w:r w:rsidRPr="00030C04">
        <w:rPr>
          <w:rFonts w:ascii="Times New Roman" w:hAnsi="Times New Roman"/>
          <w:b/>
          <w:bCs/>
          <w:u w:val="single"/>
        </w:rPr>
        <w:t>C</w:t>
      </w:r>
      <w:r w:rsidRPr="00030C04">
        <w:rPr>
          <w:rFonts w:ascii="Times New Roman" w:hAnsi="Times New Roman"/>
          <w:b/>
          <w:bCs/>
          <w:u w:val="single"/>
        </w:rPr>
        <w:t>omment</w:t>
      </w:r>
      <w:r w:rsidRPr="00030C04">
        <w:rPr>
          <w:rFonts w:ascii="Times New Roman" w:hAnsi="Times New Roman"/>
          <w:b/>
          <w:bCs/>
          <w:u w:val="single"/>
        </w:rPr>
        <w:t xml:space="preserve"> #2</w:t>
      </w:r>
      <w:r>
        <w:rPr>
          <w:rFonts w:ascii="Times New Roman" w:hAnsi="Times New Roman"/>
          <w:b/>
          <w:bCs/>
        </w:rPr>
        <w:t>:</w:t>
      </w:r>
      <w:r w:rsidRPr="00444E4E">
        <w:rPr>
          <w:rFonts w:ascii="Times New Roman" w:hAnsi="Times New Roman"/>
        </w:rPr>
        <w:t xml:space="preserve">  </w:t>
      </w:r>
      <w:r w:rsidRPr="00F06F41" w:rsidR="00B84BBF">
        <w:rPr>
          <w:rFonts w:ascii="Times New Roman" w:hAnsi="Times New Roman"/>
        </w:rPr>
        <w:t>UJC suggests that SSA expand</w:t>
      </w:r>
      <w:r w:rsidRPr="00F06F41" w:rsidR="00EC6D58">
        <w:rPr>
          <w:rFonts w:ascii="Times New Roman" w:hAnsi="Times New Roman"/>
        </w:rPr>
        <w:t xml:space="preserve"> the use of </w:t>
      </w:r>
      <w:r>
        <w:rPr>
          <w:rFonts w:ascii="Times New Roman" w:hAnsi="Times New Roman"/>
        </w:rPr>
        <w:t>F</w:t>
      </w:r>
      <w:r w:rsidRPr="00F06F41" w:rsidR="00B84BBF">
        <w:rPr>
          <w:rFonts w:ascii="Times New Roman" w:hAnsi="Times New Roman"/>
        </w:rPr>
        <w:t xml:space="preserve">orms HA-1151 and HA-1152 </w:t>
      </w:r>
      <w:r w:rsidRPr="00F06F41" w:rsidR="00EC6D58">
        <w:rPr>
          <w:rFonts w:ascii="Times New Roman" w:hAnsi="Times New Roman"/>
        </w:rPr>
        <w:t xml:space="preserve">to all levels of adjudication. </w:t>
      </w:r>
      <w:r w:rsidRPr="00F06F41" w:rsidR="00B84BBF">
        <w:rPr>
          <w:rFonts w:ascii="Times New Roman" w:hAnsi="Times New Roman"/>
        </w:rPr>
        <w:t xml:space="preserve"> </w:t>
      </w:r>
      <w:r w:rsidRPr="00F06F41" w:rsidR="00EC6D58">
        <w:rPr>
          <w:rFonts w:ascii="Times New Roman" w:hAnsi="Times New Roman"/>
        </w:rPr>
        <w:t>The</w:t>
      </w:r>
      <w:r>
        <w:rPr>
          <w:rFonts w:ascii="Times New Roman" w:hAnsi="Times New Roman"/>
        </w:rPr>
        <w:t>y note that</w:t>
      </w:r>
      <w:r w:rsidRPr="00F06F41" w:rsidR="00EC6D58">
        <w:rPr>
          <w:rFonts w:ascii="Times New Roman" w:hAnsi="Times New Roman"/>
        </w:rPr>
        <w:t xml:space="preserve"> practice in New York is to use these forms, </w:t>
      </w:r>
      <w:r>
        <w:rPr>
          <w:rFonts w:ascii="Times New Roman" w:hAnsi="Times New Roman"/>
        </w:rPr>
        <w:t>SSA-</w:t>
      </w:r>
      <w:r w:rsidRPr="00F06F41" w:rsidR="00EC6D58">
        <w:rPr>
          <w:rFonts w:ascii="Times New Roman" w:hAnsi="Times New Roman"/>
        </w:rPr>
        <w:t xml:space="preserve">1151 and </w:t>
      </w:r>
      <w:r>
        <w:rPr>
          <w:rFonts w:ascii="Times New Roman" w:hAnsi="Times New Roman"/>
        </w:rPr>
        <w:t>SSA-</w:t>
      </w:r>
      <w:r w:rsidRPr="00F06F41" w:rsidR="00EC6D58">
        <w:rPr>
          <w:rFonts w:ascii="Times New Roman" w:hAnsi="Times New Roman"/>
        </w:rPr>
        <w:t>1152, when a consultative examination is ordered at the OHO or administrative law judge level of adjudication.</w:t>
      </w:r>
      <w:r>
        <w:rPr>
          <w:rFonts w:ascii="Times New Roman" w:hAnsi="Times New Roman"/>
        </w:rPr>
        <w:t xml:space="preserve"> </w:t>
      </w:r>
      <w:r w:rsidRPr="00F06F41" w:rsidR="00EC6D58">
        <w:rPr>
          <w:rFonts w:ascii="Times New Roman" w:hAnsi="Times New Roman"/>
        </w:rPr>
        <w:t xml:space="preserve"> The Federal Register </w:t>
      </w:r>
      <w:r>
        <w:rPr>
          <w:rFonts w:ascii="Times New Roman" w:hAnsi="Times New Roman"/>
        </w:rPr>
        <w:t xml:space="preserve">notice </w:t>
      </w:r>
      <w:r w:rsidRPr="00F06F41" w:rsidR="00EC6D58">
        <w:rPr>
          <w:rFonts w:ascii="Times New Roman" w:hAnsi="Times New Roman"/>
        </w:rPr>
        <w:t>also indicate</w:t>
      </w:r>
      <w:r>
        <w:rPr>
          <w:rFonts w:ascii="Times New Roman" w:hAnsi="Times New Roman"/>
        </w:rPr>
        <w:t>s</w:t>
      </w:r>
      <w:r w:rsidRPr="00F06F41" w:rsidR="00EC6D58">
        <w:rPr>
          <w:rFonts w:ascii="Times New Roman" w:hAnsi="Times New Roman"/>
        </w:rPr>
        <w:t xml:space="preserve"> the form is used for claimants whose claims are denied. </w:t>
      </w:r>
      <w:r>
        <w:rPr>
          <w:rFonts w:ascii="Times New Roman" w:hAnsi="Times New Roman"/>
        </w:rPr>
        <w:t xml:space="preserve"> UJC</w:t>
      </w:r>
      <w:r w:rsidRPr="00F06F41" w:rsidR="00EC6D58">
        <w:rPr>
          <w:rFonts w:ascii="Times New Roman" w:hAnsi="Times New Roman"/>
        </w:rPr>
        <w:t xml:space="preserve"> strongly urge</w:t>
      </w:r>
      <w:r>
        <w:rPr>
          <w:rFonts w:ascii="Times New Roman" w:hAnsi="Times New Roman"/>
        </w:rPr>
        <w:t>s</w:t>
      </w:r>
      <w:r w:rsidRPr="00F06F41" w:rsidR="00EC6D58">
        <w:rPr>
          <w:rFonts w:ascii="Times New Roman" w:hAnsi="Times New Roman"/>
        </w:rPr>
        <w:t xml:space="preserve"> SSA to require this form be used by all consultative examiners at all levels of adjudication.</w:t>
      </w:r>
      <w:r w:rsidR="00EC6D58">
        <w:rPr>
          <w:rFonts w:ascii="Times New Roman" w:hAnsi="Times New Roman"/>
        </w:rPr>
        <w:br/>
      </w:r>
      <w:r w:rsidR="00EC6D58">
        <w:rPr>
          <w:rFonts w:ascii="Times New Roman" w:hAnsi="Times New Roman"/>
        </w:rPr>
        <w:br/>
      </w:r>
      <w:r>
        <w:rPr>
          <w:rFonts w:ascii="Times New Roman" w:hAnsi="Times New Roman"/>
        </w:rPr>
        <w:t>UJC also notes that t</w:t>
      </w:r>
      <w:r w:rsidRPr="00EC6D58" w:rsidR="00EC6D58">
        <w:rPr>
          <w:rFonts w:ascii="Times New Roman" w:hAnsi="Times New Roman"/>
        </w:rPr>
        <w:t xml:space="preserve">he narrative form of a medical source statement used at the initial and reconsideration levels contains far less detail and far less precise terms. </w:t>
      </w:r>
      <w:r>
        <w:rPr>
          <w:rFonts w:ascii="Times New Roman" w:hAnsi="Times New Roman"/>
        </w:rPr>
        <w:t xml:space="preserve"> </w:t>
      </w:r>
      <w:r w:rsidRPr="00EC6D58" w:rsidR="00EC6D58">
        <w:rPr>
          <w:rFonts w:ascii="Times New Roman" w:hAnsi="Times New Roman"/>
        </w:rPr>
        <w:t xml:space="preserve">SSA has already paid for the CE examination, so </w:t>
      </w:r>
      <w:r>
        <w:rPr>
          <w:rFonts w:ascii="Times New Roman" w:hAnsi="Times New Roman"/>
        </w:rPr>
        <w:t xml:space="preserve">UJC maintains </w:t>
      </w:r>
      <w:r w:rsidRPr="00EC6D58" w:rsidR="00EC6D58">
        <w:rPr>
          <w:rFonts w:ascii="Times New Roman" w:hAnsi="Times New Roman"/>
        </w:rPr>
        <w:t>it makes sense to have the result include as much detail as possible from a single examination.</w:t>
      </w:r>
      <w:r>
        <w:rPr>
          <w:rFonts w:ascii="Times New Roman" w:hAnsi="Times New Roman"/>
        </w:rPr>
        <w:t xml:space="preserve"> </w:t>
      </w:r>
      <w:r w:rsidRPr="00EC6D58" w:rsidR="00EC6D58">
        <w:rPr>
          <w:rFonts w:ascii="Times New Roman" w:hAnsi="Times New Roman"/>
        </w:rPr>
        <w:t xml:space="preserve"> </w:t>
      </w:r>
      <w:r>
        <w:rPr>
          <w:rFonts w:ascii="Times New Roman" w:hAnsi="Times New Roman"/>
        </w:rPr>
        <w:t>UJC notes that</w:t>
      </w:r>
      <w:r w:rsidRPr="00EC6D58" w:rsidR="00EC6D58">
        <w:rPr>
          <w:rFonts w:ascii="Times New Roman" w:hAnsi="Times New Roman"/>
        </w:rPr>
        <w:t xml:space="preserve"> SSA’s recent annual expenditures for CE examinations exceeded $350 million for well over one million examinations</w:t>
      </w:r>
      <w:r>
        <w:rPr>
          <w:rFonts w:ascii="Times New Roman" w:hAnsi="Times New Roman"/>
        </w:rPr>
        <w:t xml:space="preserve">.  They ask </w:t>
      </w:r>
      <w:r w:rsidRPr="00EC6D58" w:rsidR="00EC6D58">
        <w:rPr>
          <w:rFonts w:ascii="Times New Roman" w:hAnsi="Times New Roman"/>
        </w:rPr>
        <w:t>why</w:t>
      </w:r>
      <w:r>
        <w:rPr>
          <w:rFonts w:ascii="Times New Roman" w:hAnsi="Times New Roman"/>
        </w:rPr>
        <w:t xml:space="preserve"> the agency</w:t>
      </w:r>
      <w:r w:rsidRPr="00EC6D58" w:rsidR="00EC6D58">
        <w:rPr>
          <w:rFonts w:ascii="Times New Roman" w:hAnsi="Times New Roman"/>
        </w:rPr>
        <w:t xml:space="preserve"> wouldn’t want to get the most relevant information possible from this expenditure?</w:t>
      </w:r>
    </w:p>
    <w:p w:rsidR="00030C04" w:rsidP="00030C04" w14:paraId="207A6A14" w14:textId="77777777">
      <w:pPr>
        <w:pStyle w:val="ListParagraph"/>
        <w:ind w:left="360"/>
        <w:rPr>
          <w:rFonts w:ascii="Times New Roman" w:hAnsi="Times New Roman"/>
          <w:b/>
          <w:bCs/>
          <w:u w:val="single"/>
        </w:rPr>
      </w:pPr>
    </w:p>
    <w:p w:rsidR="00026ECB" w:rsidRPr="00030C04" w:rsidP="00030C04" w14:paraId="262AAC84" w14:textId="30A5C02D">
      <w:pPr>
        <w:pStyle w:val="ListParagraph"/>
        <w:ind w:left="360"/>
        <w:rPr>
          <w:rFonts w:ascii="Times New Roman" w:hAnsi="Times New Roman"/>
        </w:rPr>
      </w:pPr>
      <w:r w:rsidRPr="00030C04">
        <w:rPr>
          <w:rFonts w:ascii="Times New Roman" w:hAnsi="Times New Roman"/>
          <w:b/>
          <w:bCs/>
          <w:color w:val="0000FF"/>
          <w:u w:val="single"/>
        </w:rPr>
        <w:t>SSA Response</w:t>
      </w:r>
      <w:r w:rsidRPr="00030C04" w:rsidR="00030C04">
        <w:rPr>
          <w:rFonts w:ascii="Times New Roman" w:hAnsi="Times New Roman"/>
          <w:b/>
          <w:bCs/>
          <w:color w:val="0000FF"/>
          <w:u w:val="single"/>
        </w:rPr>
        <w:t xml:space="preserve"> #2</w:t>
      </w:r>
      <w:r w:rsidRPr="00030C04">
        <w:rPr>
          <w:rFonts w:ascii="Times New Roman" w:hAnsi="Times New Roman"/>
          <w:b/>
          <w:bCs/>
          <w:color w:val="0000FF"/>
        </w:rPr>
        <w:t>:</w:t>
      </w:r>
      <w:r w:rsidRPr="00030C04">
        <w:rPr>
          <w:rFonts w:ascii="Times New Roman" w:hAnsi="Times New Roman"/>
          <w:color w:val="0000FF"/>
        </w:rPr>
        <w:t xml:space="preserve">  </w:t>
      </w:r>
      <w:r w:rsidRPr="00030C04" w:rsidR="00F63517">
        <w:rPr>
          <w:rFonts w:ascii="Times New Roman" w:hAnsi="Times New Roman"/>
          <w:color w:val="0000FF"/>
        </w:rPr>
        <w:t xml:space="preserve">SSA acknowledges </w:t>
      </w:r>
      <w:r w:rsidRPr="00030C04" w:rsidR="00030C04">
        <w:rPr>
          <w:rFonts w:ascii="Times New Roman" w:hAnsi="Times New Roman"/>
          <w:color w:val="0000FF"/>
        </w:rPr>
        <w:t>these</w:t>
      </w:r>
      <w:r w:rsidRPr="00030C04" w:rsidR="00F63517">
        <w:rPr>
          <w:rFonts w:ascii="Times New Roman" w:hAnsi="Times New Roman"/>
          <w:color w:val="0000FF"/>
        </w:rPr>
        <w:t xml:space="preserve"> </w:t>
      </w:r>
      <w:r w:rsidRPr="00030C04" w:rsidR="00F63517">
        <w:rPr>
          <w:rFonts w:ascii="Times New Roman" w:hAnsi="Times New Roman"/>
          <w:color w:val="0000FF"/>
        </w:rPr>
        <w:t>concerns, and</w:t>
      </w:r>
      <w:r w:rsidRPr="00030C04" w:rsidR="00F63517">
        <w:rPr>
          <w:rFonts w:ascii="Times New Roman" w:hAnsi="Times New Roman"/>
          <w:color w:val="0000FF"/>
        </w:rPr>
        <w:t xml:space="preserve"> </w:t>
      </w:r>
      <w:r w:rsidRPr="00030C04" w:rsidR="00C05A44">
        <w:rPr>
          <w:rFonts w:ascii="Times New Roman" w:hAnsi="Times New Roman"/>
          <w:color w:val="0000FF"/>
        </w:rPr>
        <w:t>w</w:t>
      </w:r>
      <w:r w:rsidRPr="00030C04" w:rsidR="00A872D5">
        <w:rPr>
          <w:rFonts w:ascii="Times New Roman" w:hAnsi="Times New Roman"/>
          <w:color w:val="0000FF"/>
        </w:rPr>
        <w:t xml:space="preserve">ill consider </w:t>
      </w:r>
      <w:r w:rsidRPr="00030C04" w:rsidR="00C05A44">
        <w:rPr>
          <w:rFonts w:ascii="Times New Roman" w:hAnsi="Times New Roman"/>
          <w:color w:val="0000FF"/>
        </w:rPr>
        <w:t>where it is appropriate to expand the use of these forms in order to promote consistency across all levels of</w:t>
      </w:r>
      <w:r w:rsidRPr="00030C04" w:rsidR="00A872D5">
        <w:rPr>
          <w:rFonts w:ascii="Times New Roman" w:hAnsi="Times New Roman"/>
          <w:color w:val="0000FF"/>
        </w:rPr>
        <w:t xml:space="preserve"> adjudication.</w:t>
      </w:r>
      <w:r w:rsidRPr="00030C04">
        <w:rPr>
          <w:rFonts w:ascii="Times New Roman" w:hAnsi="Times New Roman"/>
        </w:rPr>
        <w:br/>
      </w:r>
    </w:p>
    <w:p w:rsidR="00542DDA" w:rsidP="00542DDA" w14:paraId="37CCDC8C" w14:textId="77777777">
      <w:pPr>
        <w:pStyle w:val="ListParagraph"/>
        <w:numPr>
          <w:ilvl w:val="0"/>
          <w:numId w:val="5"/>
        </w:numPr>
        <w:rPr>
          <w:rFonts w:ascii="Times New Roman" w:hAnsi="Times New Roman"/>
        </w:rPr>
      </w:pPr>
      <w:r w:rsidRPr="00542DDA">
        <w:rPr>
          <w:rFonts w:ascii="Times New Roman" w:hAnsi="Times New Roman"/>
          <w:b/>
          <w:bCs/>
          <w:u w:val="single"/>
        </w:rPr>
        <w:t>C</w:t>
      </w:r>
      <w:r w:rsidRPr="00542DDA">
        <w:rPr>
          <w:rFonts w:ascii="Times New Roman" w:hAnsi="Times New Roman"/>
          <w:b/>
          <w:bCs/>
          <w:u w:val="single"/>
        </w:rPr>
        <w:t>omment</w:t>
      </w:r>
      <w:r w:rsidRPr="00542DDA" w:rsidR="00030C04">
        <w:rPr>
          <w:rFonts w:ascii="Times New Roman" w:hAnsi="Times New Roman"/>
          <w:b/>
          <w:bCs/>
          <w:u w:val="single"/>
        </w:rPr>
        <w:t xml:space="preserve"> #3</w:t>
      </w:r>
      <w:r>
        <w:rPr>
          <w:rFonts w:ascii="Times New Roman" w:hAnsi="Times New Roman"/>
          <w:b/>
          <w:bCs/>
        </w:rPr>
        <w:t>:</w:t>
      </w:r>
      <w:r w:rsidRPr="00444E4E">
        <w:rPr>
          <w:rFonts w:ascii="Times New Roman" w:hAnsi="Times New Roman"/>
        </w:rPr>
        <w:t xml:space="preserve">  </w:t>
      </w:r>
      <w:r w:rsidR="00F63517">
        <w:rPr>
          <w:rFonts w:ascii="Times New Roman" w:hAnsi="Times New Roman"/>
        </w:rPr>
        <w:t>UJC states</w:t>
      </w:r>
      <w:r>
        <w:rPr>
          <w:rFonts w:ascii="Times New Roman" w:hAnsi="Times New Roman"/>
        </w:rPr>
        <w:t xml:space="preserve"> that</w:t>
      </w:r>
      <w:r w:rsidR="00F63517">
        <w:rPr>
          <w:rFonts w:ascii="Times New Roman" w:hAnsi="Times New Roman"/>
        </w:rPr>
        <w:t xml:space="preserve"> the </w:t>
      </w:r>
      <w:r w:rsidRPr="00EC6D58" w:rsidR="00EC6D58">
        <w:rPr>
          <w:rFonts w:ascii="Times New Roman" w:hAnsi="Times New Roman"/>
        </w:rPr>
        <w:t>HA</w:t>
      </w:r>
      <w:r>
        <w:rPr>
          <w:rFonts w:ascii="Times New Roman" w:hAnsi="Times New Roman"/>
        </w:rPr>
        <w:t>-</w:t>
      </w:r>
      <w:r w:rsidRPr="00EC6D58" w:rsidR="00EC6D58">
        <w:rPr>
          <w:rFonts w:ascii="Times New Roman" w:hAnsi="Times New Roman"/>
        </w:rPr>
        <w:t>1152 should contain more specific references to the other functional domains for mental disorders, with a focus on the basic mental demands of work.</w:t>
      </w:r>
      <w:r>
        <w:rPr>
          <w:rFonts w:ascii="Times New Roman" w:hAnsi="Times New Roman"/>
        </w:rPr>
        <w:t xml:space="preserve"> </w:t>
      </w:r>
      <w:r w:rsidRPr="00EC6D58" w:rsidR="00EC6D58">
        <w:rPr>
          <w:rFonts w:ascii="Times New Roman" w:hAnsi="Times New Roman"/>
        </w:rPr>
        <w:t xml:space="preserve"> The form has specific questions related to only two of the four functional domains for the mental impairments. </w:t>
      </w:r>
      <w:r w:rsidR="00F63517">
        <w:rPr>
          <w:rFonts w:ascii="Times New Roman" w:hAnsi="Times New Roman"/>
        </w:rPr>
        <w:t xml:space="preserve"> </w:t>
      </w:r>
      <w:r w:rsidRPr="00EC6D58" w:rsidR="00EC6D58">
        <w:rPr>
          <w:rFonts w:ascii="Times New Roman" w:hAnsi="Times New Roman"/>
        </w:rPr>
        <w:t xml:space="preserve">Specifically, it has lists of questions/check boxes for the ability to understand, remember and carry out simple instructions and a set of questions/check boxes </w:t>
      </w:r>
      <w:r w:rsidRPr="00EC6D58" w:rsidR="00EC6D58">
        <w:rPr>
          <w:rFonts w:ascii="Times New Roman" w:hAnsi="Times New Roman"/>
        </w:rPr>
        <w:t>related to the ability to interact with others.</w:t>
      </w:r>
      <w:r>
        <w:rPr>
          <w:rFonts w:ascii="Times New Roman" w:hAnsi="Times New Roman"/>
        </w:rPr>
        <w:t xml:space="preserve"> </w:t>
      </w:r>
      <w:r w:rsidRPr="00EC6D58" w:rsidR="00EC6D58">
        <w:rPr>
          <w:rFonts w:ascii="Times New Roman" w:hAnsi="Times New Roman"/>
        </w:rPr>
        <w:t xml:space="preserve"> It does not have questions and checkboxes for the abilities to concentrate and maintain pace or for the abilities to manage oneself or to adapt.</w:t>
      </w:r>
    </w:p>
    <w:p w:rsidR="00542DDA" w:rsidP="00542DDA" w14:paraId="2F311910" w14:textId="77777777">
      <w:pPr>
        <w:pStyle w:val="ListParagraph"/>
        <w:ind w:left="360"/>
        <w:rPr>
          <w:rFonts w:ascii="Times New Roman" w:hAnsi="Times New Roman"/>
          <w:b/>
          <w:bCs/>
          <w:u w:val="single"/>
        </w:rPr>
      </w:pPr>
    </w:p>
    <w:p w:rsidR="00026ECB" w:rsidRPr="00542DDA" w:rsidP="00542DDA" w14:paraId="19F5CB98" w14:textId="122A5D0C">
      <w:pPr>
        <w:pStyle w:val="ListParagraph"/>
        <w:ind w:left="360"/>
        <w:rPr>
          <w:rFonts w:ascii="Times New Roman" w:hAnsi="Times New Roman"/>
          <w:color w:val="0000FF"/>
        </w:rPr>
      </w:pPr>
      <w:r w:rsidRPr="00542DDA">
        <w:rPr>
          <w:rFonts w:ascii="Times New Roman" w:hAnsi="Times New Roman"/>
          <w:b/>
          <w:bCs/>
          <w:color w:val="0000FF"/>
          <w:u w:val="single"/>
        </w:rPr>
        <w:t>SSA Response</w:t>
      </w:r>
      <w:r w:rsidRPr="00542DDA" w:rsidR="00030C04">
        <w:rPr>
          <w:rFonts w:ascii="Times New Roman" w:hAnsi="Times New Roman"/>
          <w:b/>
          <w:bCs/>
          <w:color w:val="0000FF"/>
          <w:u w:val="single"/>
        </w:rPr>
        <w:t xml:space="preserve"> #3</w:t>
      </w:r>
      <w:r w:rsidRPr="00542DDA">
        <w:rPr>
          <w:rFonts w:ascii="Times New Roman" w:hAnsi="Times New Roman"/>
          <w:b/>
          <w:bCs/>
          <w:color w:val="0000FF"/>
        </w:rPr>
        <w:t>:</w:t>
      </w:r>
      <w:r w:rsidRPr="00542DDA">
        <w:rPr>
          <w:rFonts w:ascii="Times New Roman" w:hAnsi="Times New Roman"/>
          <w:color w:val="0000FF"/>
        </w:rPr>
        <w:t xml:space="preserve">  </w:t>
      </w:r>
      <w:r w:rsidRPr="00542DDA" w:rsidR="00EC6D58">
        <w:rPr>
          <w:rFonts w:ascii="Times New Roman" w:hAnsi="Times New Roman"/>
          <w:color w:val="0000FF"/>
        </w:rPr>
        <w:t xml:space="preserve">Question (3) of </w:t>
      </w:r>
      <w:r w:rsidR="00542DDA">
        <w:rPr>
          <w:rFonts w:ascii="Times New Roman" w:hAnsi="Times New Roman"/>
          <w:color w:val="0000FF"/>
        </w:rPr>
        <w:t>F</w:t>
      </w:r>
      <w:r w:rsidRPr="00542DDA" w:rsidR="00EC6D58">
        <w:rPr>
          <w:rFonts w:ascii="Times New Roman" w:hAnsi="Times New Roman"/>
          <w:color w:val="0000FF"/>
        </w:rPr>
        <w:t>orm HA-1152 addresses the latter two functional domains or “paragraph B” criteria by asking the medical source completing the form whether other capabilities (such as the ability to concentrate, persist, or maintain pace and the ability to adapt or manage oneself)</w:t>
      </w:r>
      <w:r w:rsidRPr="00542DDA" w:rsidR="00CA29EE">
        <w:rPr>
          <w:rFonts w:ascii="Times New Roman" w:hAnsi="Times New Roman"/>
          <w:color w:val="0000FF"/>
        </w:rPr>
        <w:t xml:space="preserve"> are</w:t>
      </w:r>
      <w:r w:rsidRPr="00542DDA" w:rsidR="00EC6D58">
        <w:rPr>
          <w:rFonts w:ascii="Times New Roman" w:hAnsi="Times New Roman"/>
          <w:color w:val="0000FF"/>
        </w:rPr>
        <w:t xml:space="preserve"> affected by the </w:t>
      </w:r>
      <w:r w:rsidRPr="00542DDA" w:rsidR="00CA29EE">
        <w:rPr>
          <w:rFonts w:ascii="Times New Roman" w:hAnsi="Times New Roman"/>
          <w:color w:val="0000FF"/>
        </w:rPr>
        <w:t xml:space="preserve">claimant’s </w:t>
      </w:r>
      <w:r w:rsidRPr="00542DDA" w:rsidR="00EC6D58">
        <w:rPr>
          <w:rFonts w:ascii="Times New Roman" w:hAnsi="Times New Roman"/>
          <w:color w:val="0000FF"/>
        </w:rPr>
        <w:t>impairment</w:t>
      </w:r>
      <w:r w:rsidRPr="00542DDA" w:rsidR="00CA29EE">
        <w:rPr>
          <w:rFonts w:ascii="Times New Roman" w:hAnsi="Times New Roman"/>
          <w:color w:val="0000FF"/>
        </w:rPr>
        <w:t xml:space="preserve">.  </w:t>
      </w:r>
      <w:r w:rsidRPr="00542DDA" w:rsidR="00C05A44">
        <w:rPr>
          <w:rFonts w:ascii="Times New Roman" w:hAnsi="Times New Roman"/>
          <w:color w:val="0000FF"/>
        </w:rPr>
        <w:t xml:space="preserve">However, question (3) does not prompt the medical source completing the form to provide the same level of detail as </w:t>
      </w:r>
      <w:r w:rsidRPr="00542DDA" w:rsidR="001657D7">
        <w:rPr>
          <w:rFonts w:ascii="Times New Roman" w:hAnsi="Times New Roman"/>
          <w:color w:val="0000FF"/>
        </w:rPr>
        <w:t xml:space="preserve">in </w:t>
      </w:r>
      <w:r w:rsidRPr="00542DDA" w:rsidR="00C05A44">
        <w:rPr>
          <w:rFonts w:ascii="Times New Roman" w:hAnsi="Times New Roman"/>
          <w:color w:val="0000FF"/>
        </w:rPr>
        <w:t>questions (1) and (2)</w:t>
      </w:r>
      <w:r w:rsidRPr="00542DDA" w:rsidR="001657D7">
        <w:rPr>
          <w:rFonts w:ascii="Times New Roman" w:hAnsi="Times New Roman"/>
          <w:color w:val="0000FF"/>
        </w:rPr>
        <w:t>, which address the first two “paragraph B” criteria</w:t>
      </w:r>
      <w:r w:rsidRPr="00542DDA" w:rsidR="00C05A44">
        <w:rPr>
          <w:rFonts w:ascii="Times New Roman" w:hAnsi="Times New Roman"/>
          <w:color w:val="0000FF"/>
        </w:rPr>
        <w:t xml:space="preserve">.  </w:t>
      </w:r>
      <w:r w:rsidRPr="00542DDA" w:rsidR="00F63517">
        <w:rPr>
          <w:rFonts w:ascii="Times New Roman" w:hAnsi="Times New Roman"/>
          <w:color w:val="0000FF"/>
        </w:rPr>
        <w:t>SSA</w:t>
      </w:r>
      <w:r w:rsidR="00542DDA">
        <w:rPr>
          <w:rFonts w:ascii="Times New Roman" w:hAnsi="Times New Roman"/>
          <w:color w:val="0000FF"/>
        </w:rPr>
        <w:t xml:space="preserve"> </w:t>
      </w:r>
      <w:r w:rsidRPr="00542DDA" w:rsidR="001657D7">
        <w:rPr>
          <w:rFonts w:ascii="Times New Roman" w:hAnsi="Times New Roman"/>
          <w:color w:val="0000FF"/>
        </w:rPr>
        <w:t xml:space="preserve">will consider further revisions to the form in a future </w:t>
      </w:r>
      <w:r w:rsidRPr="00542DDA" w:rsidR="00265F1E">
        <w:rPr>
          <w:rFonts w:ascii="Times New Roman" w:hAnsi="Times New Roman"/>
          <w:color w:val="0000FF"/>
        </w:rPr>
        <w:t>renewal</w:t>
      </w:r>
      <w:r w:rsidRPr="00542DDA" w:rsidR="001657D7">
        <w:rPr>
          <w:rFonts w:ascii="Times New Roman" w:hAnsi="Times New Roman"/>
          <w:color w:val="0000FF"/>
        </w:rPr>
        <w:t xml:space="preserve">. </w:t>
      </w:r>
      <w:r w:rsidRPr="00542DDA" w:rsidR="001657D7">
        <w:rPr>
          <w:rFonts w:ascii="Times New Roman" w:hAnsi="Times New Roman"/>
          <w:color w:val="0000FF"/>
        </w:rPr>
        <w:br/>
      </w:r>
    </w:p>
    <w:p w:rsidR="00542DDA" w:rsidP="00542DDA" w14:paraId="0EECC8E2" w14:textId="77777777">
      <w:pPr>
        <w:pStyle w:val="ListParagraph"/>
        <w:numPr>
          <w:ilvl w:val="0"/>
          <w:numId w:val="5"/>
        </w:numPr>
        <w:rPr>
          <w:rFonts w:ascii="Times New Roman" w:hAnsi="Times New Roman"/>
        </w:rPr>
      </w:pPr>
      <w:r w:rsidRPr="00542DDA">
        <w:rPr>
          <w:rFonts w:ascii="Times New Roman" w:hAnsi="Times New Roman"/>
          <w:b/>
          <w:bCs/>
          <w:u w:val="single"/>
        </w:rPr>
        <w:t>C</w:t>
      </w:r>
      <w:r w:rsidRPr="00542DDA">
        <w:rPr>
          <w:rFonts w:ascii="Times New Roman" w:hAnsi="Times New Roman"/>
          <w:b/>
          <w:bCs/>
          <w:u w:val="single"/>
        </w:rPr>
        <w:t>omment</w:t>
      </w:r>
      <w:r w:rsidRPr="00542DDA" w:rsidR="00030C04">
        <w:rPr>
          <w:rFonts w:ascii="Times New Roman" w:hAnsi="Times New Roman"/>
          <w:b/>
          <w:bCs/>
          <w:u w:val="single"/>
        </w:rPr>
        <w:t xml:space="preserve"> #4</w:t>
      </w:r>
      <w:r w:rsidRPr="00CA29EE">
        <w:rPr>
          <w:rFonts w:ascii="Times New Roman" w:hAnsi="Times New Roman"/>
          <w:b/>
          <w:bCs/>
        </w:rPr>
        <w:t>:</w:t>
      </w:r>
      <w:r w:rsidRPr="00CA29EE">
        <w:rPr>
          <w:rFonts w:ascii="Times New Roman" w:hAnsi="Times New Roman"/>
        </w:rPr>
        <w:t xml:space="preserve">  </w:t>
      </w:r>
      <w:r w:rsidR="00F63517">
        <w:rPr>
          <w:rFonts w:ascii="Times New Roman" w:hAnsi="Times New Roman"/>
        </w:rPr>
        <w:t xml:space="preserve">UJC states </w:t>
      </w:r>
      <w:r>
        <w:rPr>
          <w:rFonts w:ascii="Times New Roman" w:hAnsi="Times New Roman"/>
        </w:rPr>
        <w:t xml:space="preserve">that, </w:t>
      </w:r>
      <w:r w:rsidR="00F63517">
        <w:rPr>
          <w:rFonts w:ascii="Times New Roman" w:hAnsi="Times New Roman"/>
        </w:rPr>
        <w:t>a</w:t>
      </w:r>
      <w:r w:rsidRPr="00CA29EE" w:rsidR="00EC6D58">
        <w:rPr>
          <w:rFonts w:ascii="Times New Roman" w:hAnsi="Times New Roman"/>
        </w:rPr>
        <w:t xml:space="preserve">t a minimum, the form should address the criteria that SSA uses for the basic mental demands of work and include questions about the ability to deal with changes in a routine work setting. </w:t>
      </w:r>
      <w:r>
        <w:rPr>
          <w:rFonts w:ascii="Times New Roman" w:hAnsi="Times New Roman"/>
        </w:rPr>
        <w:t xml:space="preserve"> They note that</w:t>
      </w:r>
      <w:r w:rsidRPr="00CA29EE" w:rsidR="00EC6D58">
        <w:rPr>
          <w:rFonts w:ascii="Times New Roman" w:hAnsi="Times New Roman"/>
        </w:rPr>
        <w:t xml:space="preserve"> the currently combined question about the abilities to respond to typical situations and to changes in routine work settings should be broken out and each mental demand should appear separately.</w:t>
      </w:r>
      <w:r w:rsidRPr="00CA29EE" w:rsidR="00CA29EE">
        <w:rPr>
          <w:rFonts w:ascii="Times New Roman" w:hAnsi="Times New Roman"/>
        </w:rPr>
        <w:br/>
      </w:r>
      <w:r w:rsidRPr="00CA29EE" w:rsidR="00CA29EE">
        <w:rPr>
          <w:rFonts w:ascii="Times New Roman" w:hAnsi="Times New Roman"/>
        </w:rPr>
        <w:br/>
      </w:r>
      <w:r>
        <w:rPr>
          <w:rFonts w:ascii="Times New Roman" w:hAnsi="Times New Roman"/>
        </w:rPr>
        <w:t>UJC provided the following</w:t>
      </w:r>
      <w:r w:rsidRPr="00CA29EE" w:rsidR="00CA29EE">
        <w:rPr>
          <w:rFonts w:ascii="Times New Roman" w:hAnsi="Times New Roman"/>
        </w:rPr>
        <w:t xml:space="preserve"> example, </w:t>
      </w:r>
      <w:r>
        <w:rPr>
          <w:rFonts w:ascii="Times New Roman" w:hAnsi="Times New Roman"/>
        </w:rPr>
        <w:t xml:space="preserve">which </w:t>
      </w:r>
      <w:r w:rsidRPr="00CA29EE" w:rsidR="00CA29EE">
        <w:rPr>
          <w:rFonts w:ascii="Times New Roman" w:hAnsi="Times New Roman"/>
        </w:rPr>
        <w:t>break</w:t>
      </w:r>
      <w:r>
        <w:rPr>
          <w:rFonts w:ascii="Times New Roman" w:hAnsi="Times New Roman"/>
        </w:rPr>
        <w:t>s</w:t>
      </w:r>
      <w:r w:rsidRPr="00CA29EE" w:rsidR="00CA29EE">
        <w:rPr>
          <w:rFonts w:ascii="Times New Roman" w:hAnsi="Times New Roman"/>
        </w:rPr>
        <w:t xml:space="preserve"> apart these two mental demands: </w:t>
      </w:r>
      <w:r w:rsidRPr="00CA29EE" w:rsidR="00CA29EE">
        <w:rPr>
          <w:rFonts w:ascii="Times New Roman" w:hAnsi="Times New Roman"/>
        </w:rPr>
        <w:br/>
      </w:r>
      <w:r w:rsidRPr="00CA29EE" w:rsidR="00CA29EE">
        <w:rPr>
          <w:rFonts w:ascii="Times New Roman" w:hAnsi="Times New Roman"/>
        </w:rPr>
        <w:tab/>
        <w:t>Respond appropriately to usual work situations</w:t>
      </w:r>
      <w:r w:rsidRPr="00CA29EE" w:rsidR="00CA29EE">
        <w:rPr>
          <w:rFonts w:ascii="Times New Roman" w:hAnsi="Times New Roman"/>
        </w:rPr>
        <w:br/>
      </w:r>
      <w:r w:rsidRPr="00CA29EE" w:rsidR="00CA29EE">
        <w:rPr>
          <w:rFonts w:ascii="Times New Roman" w:hAnsi="Times New Roman"/>
        </w:rPr>
        <w:tab/>
        <w:t>Respond appropriately to changes in routine work situations</w:t>
      </w:r>
      <w:r w:rsidRPr="00CA29EE" w:rsidR="00CA29EE">
        <w:rPr>
          <w:rFonts w:ascii="Times New Roman" w:hAnsi="Times New Roman"/>
        </w:rPr>
        <w:br/>
      </w:r>
      <w:r w:rsidRPr="00CA29EE" w:rsidR="00CA29EE">
        <w:rPr>
          <w:rFonts w:ascii="Times New Roman" w:hAnsi="Times New Roman"/>
        </w:rPr>
        <w:br/>
        <w:t xml:space="preserve">Next, </w:t>
      </w:r>
      <w:r>
        <w:rPr>
          <w:rFonts w:ascii="Times New Roman" w:hAnsi="Times New Roman"/>
        </w:rPr>
        <w:t xml:space="preserve">they suggest SSA </w:t>
      </w:r>
      <w:r w:rsidRPr="00CA29EE" w:rsidR="00CA29EE">
        <w:rPr>
          <w:rFonts w:ascii="Times New Roman" w:hAnsi="Times New Roman"/>
        </w:rPr>
        <w:t>add specific questions relevant to the ability to deal with routine work settings, including but not limited to:</w:t>
      </w:r>
      <w:r w:rsidRPr="00CA29EE" w:rsidR="00CA29EE">
        <w:rPr>
          <w:rFonts w:ascii="Times New Roman" w:hAnsi="Times New Roman"/>
        </w:rPr>
        <w:br/>
      </w:r>
      <w:r w:rsidRPr="00CA29EE" w:rsidR="00CA29EE">
        <w:rPr>
          <w:rFonts w:ascii="Times New Roman" w:hAnsi="Times New Roman"/>
        </w:rPr>
        <w:tab/>
        <w:t>Sustain an ordinary routine at work</w:t>
      </w:r>
      <w:r w:rsidRPr="00CA29EE" w:rsidR="00CA29EE">
        <w:rPr>
          <w:rFonts w:ascii="Times New Roman" w:hAnsi="Times New Roman"/>
        </w:rPr>
        <w:br/>
      </w:r>
      <w:r w:rsidRPr="00CA29EE" w:rsidR="00CA29EE">
        <w:rPr>
          <w:rFonts w:ascii="Times New Roman" w:hAnsi="Times New Roman"/>
        </w:rPr>
        <w:tab/>
        <w:t>Sustain regular attendance at work</w:t>
      </w:r>
      <w:r w:rsidRPr="00CA29EE" w:rsidR="00CA29EE">
        <w:rPr>
          <w:rFonts w:ascii="Times New Roman" w:hAnsi="Times New Roman"/>
        </w:rPr>
        <w:br/>
      </w:r>
      <w:r w:rsidRPr="00CA29EE" w:rsidR="00CA29EE">
        <w:rPr>
          <w:rFonts w:ascii="Times New Roman" w:hAnsi="Times New Roman"/>
        </w:rPr>
        <w:tab/>
        <w:t>Change activities or work settings without being disruptive</w:t>
      </w:r>
      <w:r w:rsidRPr="00CA29EE" w:rsidR="00CA29EE">
        <w:rPr>
          <w:rFonts w:ascii="Times New Roman" w:hAnsi="Times New Roman"/>
        </w:rPr>
        <w:br/>
      </w:r>
      <w:r w:rsidRPr="00CA29EE" w:rsidR="00CA29EE">
        <w:rPr>
          <w:rFonts w:ascii="Times New Roman" w:hAnsi="Times New Roman"/>
        </w:rPr>
        <w:tab/>
        <w:t>Distinguish between acceptable and unacceptable work performance</w:t>
      </w:r>
      <w:r w:rsidRPr="00CA29EE" w:rsidR="00CA29EE">
        <w:rPr>
          <w:rFonts w:ascii="Times New Roman" w:hAnsi="Times New Roman"/>
        </w:rPr>
        <w:br/>
      </w:r>
      <w:r w:rsidR="00CA29EE">
        <w:rPr>
          <w:rFonts w:ascii="Times New Roman" w:hAnsi="Times New Roman"/>
        </w:rPr>
        <w:br/>
      </w:r>
      <w:r>
        <w:rPr>
          <w:rFonts w:ascii="Times New Roman" w:hAnsi="Times New Roman"/>
        </w:rPr>
        <w:t>UJC n</w:t>
      </w:r>
      <w:r w:rsidRPr="00CA29EE" w:rsidR="00CA29EE">
        <w:rPr>
          <w:rFonts w:ascii="Times New Roman" w:hAnsi="Times New Roman"/>
        </w:rPr>
        <w:t>ote</w:t>
      </w:r>
      <w:r>
        <w:rPr>
          <w:rFonts w:ascii="Times New Roman" w:hAnsi="Times New Roman"/>
        </w:rPr>
        <w:t>s</w:t>
      </w:r>
      <w:r w:rsidRPr="00CA29EE" w:rsidR="00CA29EE">
        <w:rPr>
          <w:rFonts w:ascii="Times New Roman" w:hAnsi="Times New Roman"/>
        </w:rPr>
        <w:t xml:space="preserve"> that these specific questions are drawn directly from 20 CFR Part 404, Subpart P, App A. at 12.00.E, which defines the functional domains for mental disorders.</w:t>
      </w:r>
    </w:p>
    <w:p w:rsidR="00542DDA" w:rsidP="00542DDA" w14:paraId="23641D1B" w14:textId="77777777">
      <w:pPr>
        <w:pStyle w:val="ListParagraph"/>
        <w:ind w:left="360"/>
        <w:rPr>
          <w:rFonts w:ascii="Times New Roman" w:hAnsi="Times New Roman"/>
          <w:b/>
          <w:bCs/>
          <w:u w:val="single"/>
        </w:rPr>
      </w:pPr>
    </w:p>
    <w:p w:rsidR="00026ECB" w:rsidRPr="00542DDA" w:rsidP="00542DDA" w14:paraId="0AA5E075" w14:textId="2CE3348F">
      <w:pPr>
        <w:pStyle w:val="ListParagraph"/>
        <w:ind w:left="360"/>
        <w:rPr>
          <w:rFonts w:ascii="Times New Roman" w:hAnsi="Times New Roman"/>
          <w:color w:val="0000FF"/>
        </w:rPr>
      </w:pPr>
      <w:r w:rsidRPr="00542DDA">
        <w:rPr>
          <w:rFonts w:ascii="Times New Roman" w:hAnsi="Times New Roman"/>
          <w:b/>
          <w:bCs/>
          <w:color w:val="0000FF"/>
          <w:u w:val="single"/>
        </w:rPr>
        <w:t>SSA Response</w:t>
      </w:r>
      <w:r w:rsidRPr="00542DDA" w:rsidR="00030C04">
        <w:rPr>
          <w:rFonts w:ascii="Times New Roman" w:hAnsi="Times New Roman"/>
          <w:b/>
          <w:bCs/>
          <w:color w:val="0000FF"/>
          <w:u w:val="single"/>
        </w:rPr>
        <w:t xml:space="preserve"> #4</w:t>
      </w:r>
      <w:r w:rsidRPr="00542DDA">
        <w:rPr>
          <w:rFonts w:ascii="Times New Roman" w:hAnsi="Times New Roman"/>
          <w:b/>
          <w:bCs/>
          <w:color w:val="0000FF"/>
        </w:rPr>
        <w:t>:</w:t>
      </w:r>
      <w:r w:rsidRPr="00542DDA">
        <w:rPr>
          <w:rFonts w:ascii="Times New Roman" w:hAnsi="Times New Roman"/>
          <w:color w:val="0000FF"/>
        </w:rPr>
        <w:t xml:space="preserve">  </w:t>
      </w:r>
      <w:r w:rsidRPr="00542DDA" w:rsidR="00A606A8">
        <w:rPr>
          <w:rFonts w:ascii="Times New Roman" w:hAnsi="Times New Roman"/>
          <w:color w:val="0000FF"/>
        </w:rPr>
        <w:t>The residual functional capacity assessment is derived from the analysis of all the various medical and non-medical sources and reports contained in the record</w:t>
      </w:r>
      <w:r w:rsidRPr="00542DDA" w:rsidR="00715A79">
        <w:rPr>
          <w:rFonts w:ascii="Times New Roman" w:hAnsi="Times New Roman"/>
          <w:color w:val="0000FF"/>
        </w:rPr>
        <w:t>, which</w:t>
      </w:r>
      <w:r w:rsidRPr="00542DDA" w:rsidR="00A606A8">
        <w:rPr>
          <w:rFonts w:ascii="Times New Roman" w:hAnsi="Times New Roman"/>
          <w:color w:val="0000FF"/>
        </w:rPr>
        <w:t xml:space="preserve"> can include objective medical evidence, medical opinion evidence, and other medical evidence (such as medical histories, examination reports, treatment histories, and recorded observations), as well as nonmedical evidence (such as testimony from the claimant and observations from witnesses).  </w:t>
      </w:r>
      <w:r w:rsidRPr="00542DDA" w:rsidR="001657D7">
        <w:rPr>
          <w:rFonts w:ascii="Times New Roman" w:hAnsi="Times New Roman"/>
          <w:color w:val="0000FF"/>
        </w:rPr>
        <w:t>T</w:t>
      </w:r>
      <w:r w:rsidRPr="00542DDA" w:rsidR="00335AB8">
        <w:rPr>
          <w:rFonts w:ascii="Times New Roman" w:hAnsi="Times New Roman"/>
          <w:color w:val="0000FF"/>
        </w:rPr>
        <w:t>he</w:t>
      </w:r>
      <w:r w:rsidRPr="00542DDA" w:rsidR="00A606A8">
        <w:rPr>
          <w:rFonts w:ascii="Times New Roman" w:hAnsi="Times New Roman"/>
          <w:color w:val="0000FF"/>
        </w:rPr>
        <w:t xml:space="preserve"> current form HA-1152, along with additional evidence in the record and obtained at hearing, provides adjudicators with sufficient insight into the claimant’s degree of functional limitation with respect to responding appropriately to usual work situations and changes in a routine work setting to properly assess a residual functional capacity.  </w:t>
      </w:r>
      <w:r w:rsidRPr="00542DDA" w:rsidR="001657D7">
        <w:rPr>
          <w:rFonts w:ascii="Times New Roman" w:hAnsi="Times New Roman"/>
          <w:color w:val="0000FF"/>
        </w:rPr>
        <w:t>However, this comment has merit, and we will consider further revisions.</w:t>
      </w:r>
      <w:r w:rsidRPr="00542DDA" w:rsidR="00A606A8">
        <w:rPr>
          <w:rFonts w:ascii="Times New Roman" w:hAnsi="Times New Roman"/>
          <w:color w:val="0000FF"/>
        </w:rPr>
        <w:br/>
      </w:r>
    </w:p>
    <w:p w:rsidR="00542DDA" w:rsidP="00542DDA" w14:paraId="3F605B32" w14:textId="77777777">
      <w:pPr>
        <w:pStyle w:val="ListParagraph"/>
        <w:numPr>
          <w:ilvl w:val="0"/>
          <w:numId w:val="5"/>
        </w:numPr>
        <w:rPr>
          <w:rFonts w:ascii="Times New Roman" w:hAnsi="Times New Roman"/>
        </w:rPr>
      </w:pPr>
      <w:r w:rsidRPr="00542DDA">
        <w:rPr>
          <w:rFonts w:ascii="Times New Roman" w:hAnsi="Times New Roman"/>
          <w:b/>
          <w:bCs/>
          <w:u w:val="single"/>
        </w:rPr>
        <w:t>C</w:t>
      </w:r>
      <w:r w:rsidRPr="00542DDA">
        <w:rPr>
          <w:rFonts w:ascii="Times New Roman" w:hAnsi="Times New Roman"/>
          <w:b/>
          <w:bCs/>
          <w:u w:val="single"/>
        </w:rPr>
        <w:t>omment</w:t>
      </w:r>
      <w:r w:rsidRPr="00542DDA" w:rsidR="00030C04">
        <w:rPr>
          <w:rFonts w:ascii="Times New Roman" w:hAnsi="Times New Roman"/>
          <w:b/>
          <w:bCs/>
          <w:u w:val="single"/>
        </w:rPr>
        <w:t xml:space="preserve"> #5</w:t>
      </w:r>
      <w:r w:rsidRPr="00233504">
        <w:rPr>
          <w:rFonts w:ascii="Times New Roman" w:hAnsi="Times New Roman"/>
          <w:b/>
          <w:bCs/>
        </w:rPr>
        <w:t>:</w:t>
      </w:r>
      <w:r w:rsidRPr="00233504">
        <w:rPr>
          <w:rFonts w:ascii="Times New Roman" w:hAnsi="Times New Roman"/>
        </w:rPr>
        <w:t xml:space="preserve">  </w:t>
      </w:r>
      <w:r w:rsidR="00F63517">
        <w:rPr>
          <w:rFonts w:ascii="Times New Roman" w:hAnsi="Times New Roman"/>
        </w:rPr>
        <w:t>UJC suggests SSA a</w:t>
      </w:r>
      <w:r w:rsidRPr="00233504" w:rsidR="00233504">
        <w:rPr>
          <w:rFonts w:ascii="Times New Roman" w:hAnsi="Times New Roman"/>
        </w:rPr>
        <w:t xml:space="preserve">dd a requirement to both </w:t>
      </w:r>
      <w:r>
        <w:rPr>
          <w:rFonts w:ascii="Times New Roman" w:hAnsi="Times New Roman"/>
        </w:rPr>
        <w:t>the SSA-</w:t>
      </w:r>
      <w:r w:rsidRPr="00233504" w:rsidR="00233504">
        <w:rPr>
          <w:rFonts w:ascii="Times New Roman" w:hAnsi="Times New Roman"/>
        </w:rPr>
        <w:t xml:space="preserve">1151 and </w:t>
      </w:r>
      <w:r>
        <w:rPr>
          <w:rFonts w:ascii="Times New Roman" w:hAnsi="Times New Roman"/>
        </w:rPr>
        <w:t>SSA-</w:t>
      </w:r>
      <w:r w:rsidRPr="00233504" w:rsidR="00233504">
        <w:rPr>
          <w:rFonts w:ascii="Times New Roman" w:hAnsi="Times New Roman"/>
        </w:rPr>
        <w:t>1152 to report the start and end times for a consultative examination.</w:t>
      </w:r>
      <w:r w:rsidR="00233504">
        <w:rPr>
          <w:rFonts w:ascii="Times New Roman" w:hAnsi="Times New Roman"/>
        </w:rPr>
        <w:t xml:space="preserve">  </w:t>
      </w:r>
      <w:r w:rsidR="00F63517">
        <w:rPr>
          <w:rFonts w:ascii="Times New Roman" w:hAnsi="Times New Roman"/>
        </w:rPr>
        <w:t>UJC</w:t>
      </w:r>
      <w:r w:rsidRPr="00233504" w:rsidR="00233504">
        <w:rPr>
          <w:rFonts w:ascii="Times New Roman" w:hAnsi="Times New Roman"/>
        </w:rPr>
        <w:t xml:space="preserve"> agree</w:t>
      </w:r>
      <w:r w:rsidR="00F63517">
        <w:rPr>
          <w:rFonts w:ascii="Times New Roman" w:hAnsi="Times New Roman"/>
        </w:rPr>
        <w:t>s</w:t>
      </w:r>
      <w:r w:rsidRPr="00233504" w:rsidR="00233504">
        <w:rPr>
          <w:rFonts w:ascii="Times New Roman" w:hAnsi="Times New Roman"/>
        </w:rPr>
        <w:t xml:space="preserve"> with Community Legal Services of Philadelphia that this change will build transparency and improve oversight </w:t>
      </w:r>
      <w:r w:rsidRPr="00233504" w:rsidR="00233504">
        <w:rPr>
          <w:rFonts w:ascii="Times New Roman" w:hAnsi="Times New Roman"/>
        </w:rPr>
        <w:t xml:space="preserve">of the length of examinations which currently vary widely. </w:t>
      </w:r>
      <w:r>
        <w:rPr>
          <w:rFonts w:ascii="Times New Roman" w:hAnsi="Times New Roman"/>
        </w:rPr>
        <w:t xml:space="preserve"> </w:t>
      </w:r>
      <w:r w:rsidR="00284366">
        <w:rPr>
          <w:rFonts w:ascii="Times New Roman" w:hAnsi="Times New Roman"/>
        </w:rPr>
        <w:t>UJC</w:t>
      </w:r>
      <w:r w:rsidRPr="00233504" w:rsidR="00233504">
        <w:rPr>
          <w:rFonts w:ascii="Times New Roman" w:hAnsi="Times New Roman"/>
        </w:rPr>
        <w:t xml:space="preserve"> understand</w:t>
      </w:r>
      <w:r w:rsidR="00284366">
        <w:rPr>
          <w:rFonts w:ascii="Times New Roman" w:hAnsi="Times New Roman"/>
        </w:rPr>
        <w:t xml:space="preserve">s that </w:t>
      </w:r>
      <w:r w:rsidRPr="00233504" w:rsidR="00233504">
        <w:rPr>
          <w:rFonts w:ascii="Times New Roman" w:hAnsi="Times New Roman"/>
        </w:rPr>
        <w:t>New York</w:t>
      </w:r>
      <w:r w:rsidR="00284366">
        <w:rPr>
          <w:rFonts w:ascii="Times New Roman" w:hAnsi="Times New Roman"/>
        </w:rPr>
        <w:t xml:space="preserve"> e</w:t>
      </w:r>
      <w:r w:rsidRPr="00233504" w:rsidR="00233504">
        <w:rPr>
          <w:rFonts w:ascii="Times New Roman" w:hAnsi="Times New Roman"/>
        </w:rPr>
        <w:t xml:space="preserve">xaminers are under pressure to move through a substantial number of appointments a day. </w:t>
      </w:r>
      <w:r>
        <w:rPr>
          <w:rFonts w:ascii="Times New Roman" w:hAnsi="Times New Roman"/>
        </w:rPr>
        <w:t>They note that, at times, their</w:t>
      </w:r>
      <w:r w:rsidRPr="00233504" w:rsidR="00233504">
        <w:rPr>
          <w:rFonts w:ascii="Times New Roman" w:hAnsi="Times New Roman"/>
        </w:rPr>
        <w:t xml:space="preserve"> staff members have accompanied clients to consultative examinations and noted excessively short evaluation times and seen a quick turnover of other patients at the CE offices.</w:t>
      </w:r>
    </w:p>
    <w:p w:rsidR="00542DDA" w:rsidP="00542DDA" w14:paraId="41D5DD58" w14:textId="77777777">
      <w:pPr>
        <w:pStyle w:val="ListParagraph"/>
        <w:ind w:left="360"/>
        <w:rPr>
          <w:rFonts w:ascii="Times New Roman" w:hAnsi="Times New Roman"/>
          <w:b/>
          <w:bCs/>
          <w:u w:val="single"/>
        </w:rPr>
      </w:pPr>
    </w:p>
    <w:p w:rsidR="00026ECB" w:rsidRPr="00542DDA" w:rsidP="00542DDA" w14:paraId="664D29AE" w14:textId="4D32A588">
      <w:pPr>
        <w:pStyle w:val="ListParagraph"/>
        <w:ind w:left="360"/>
        <w:rPr>
          <w:rFonts w:ascii="Times New Roman" w:hAnsi="Times New Roman"/>
        </w:rPr>
      </w:pPr>
      <w:r w:rsidRPr="00542DDA">
        <w:rPr>
          <w:rFonts w:ascii="Times New Roman" w:hAnsi="Times New Roman"/>
          <w:b/>
          <w:bCs/>
          <w:color w:val="0000FF"/>
          <w:u w:val="single"/>
        </w:rPr>
        <w:t>SSA Response</w:t>
      </w:r>
      <w:r w:rsidRPr="00542DDA" w:rsidR="00030C04">
        <w:rPr>
          <w:rFonts w:ascii="Times New Roman" w:hAnsi="Times New Roman"/>
          <w:b/>
          <w:bCs/>
          <w:color w:val="0000FF"/>
          <w:u w:val="single"/>
        </w:rPr>
        <w:t xml:space="preserve"> #5</w:t>
      </w:r>
      <w:r w:rsidRPr="00542DDA">
        <w:rPr>
          <w:rFonts w:ascii="Times New Roman" w:hAnsi="Times New Roman"/>
          <w:b/>
          <w:bCs/>
          <w:color w:val="0000FF"/>
        </w:rPr>
        <w:t>:</w:t>
      </w:r>
      <w:r w:rsidRPr="00542DDA">
        <w:rPr>
          <w:rFonts w:ascii="Times New Roman" w:hAnsi="Times New Roman"/>
          <w:color w:val="0000FF"/>
        </w:rPr>
        <w:t xml:space="preserve">  </w:t>
      </w:r>
      <w:r w:rsidRPr="00542DDA" w:rsidR="001657D7">
        <w:rPr>
          <w:rFonts w:ascii="Times New Roman" w:hAnsi="Times New Roman"/>
          <w:color w:val="0000FF"/>
        </w:rPr>
        <w:t>In cases where f</w:t>
      </w:r>
      <w:r w:rsidRPr="00542DDA" w:rsidR="00233504">
        <w:rPr>
          <w:rFonts w:ascii="Times New Roman" w:hAnsi="Times New Roman"/>
          <w:color w:val="0000FF"/>
        </w:rPr>
        <w:t xml:space="preserve">orms HA-1151 and HA-1152 are used to obtain opinions from </w:t>
      </w:r>
      <w:r w:rsidRPr="00542DDA" w:rsidR="00335AB8">
        <w:rPr>
          <w:rFonts w:ascii="Times New Roman" w:hAnsi="Times New Roman"/>
          <w:color w:val="0000FF"/>
        </w:rPr>
        <w:t>medical sources</w:t>
      </w:r>
      <w:r w:rsidRPr="00542DDA" w:rsidR="001657D7">
        <w:rPr>
          <w:rFonts w:ascii="Times New Roman" w:hAnsi="Times New Roman"/>
          <w:color w:val="0000FF"/>
        </w:rPr>
        <w:t xml:space="preserve"> other than consultative examiners, </w:t>
      </w:r>
      <w:r w:rsidRPr="00542DDA" w:rsidR="00233504">
        <w:rPr>
          <w:rFonts w:ascii="Times New Roman" w:hAnsi="Times New Roman"/>
          <w:color w:val="0000FF"/>
        </w:rPr>
        <w:t xml:space="preserve">requiring the medical source to indicate the length of time of their examination would not </w:t>
      </w:r>
      <w:r w:rsidRPr="00542DDA" w:rsidR="006F3629">
        <w:rPr>
          <w:rFonts w:ascii="Times New Roman" w:hAnsi="Times New Roman"/>
          <w:color w:val="0000FF"/>
        </w:rPr>
        <w:t>be applicable</w:t>
      </w:r>
      <w:r w:rsidRPr="00542DDA" w:rsidR="00233504">
        <w:rPr>
          <w:rFonts w:ascii="Times New Roman" w:hAnsi="Times New Roman"/>
          <w:color w:val="0000FF"/>
        </w:rPr>
        <w:t xml:space="preserve">.  </w:t>
      </w:r>
      <w:r w:rsidRPr="00542DDA" w:rsidR="00265F1E">
        <w:rPr>
          <w:rFonts w:ascii="Times New Roman" w:hAnsi="Times New Roman"/>
          <w:color w:val="0000FF"/>
        </w:rPr>
        <w:t>In cases where</w:t>
      </w:r>
      <w:r w:rsidRPr="00542DDA" w:rsidR="00265F1E">
        <w:rPr>
          <w:rFonts w:ascii="Times New Roman" w:hAnsi="Times New Roman"/>
          <w:b/>
          <w:bCs/>
          <w:color w:val="0000FF"/>
        </w:rPr>
        <w:t xml:space="preserve"> </w:t>
      </w:r>
      <w:r w:rsidRPr="00542DDA" w:rsidR="00265F1E">
        <w:rPr>
          <w:rFonts w:ascii="Times New Roman" w:hAnsi="Times New Roman"/>
          <w:color w:val="0000FF"/>
        </w:rPr>
        <w:t>these forms are used in conjunction with CEs, the Disability Determination Services (DDS) ensures the quality of CE reports.  Claimant feedback via routine surveys is an important aspect of this oversight and should include questions on the duration, completeness, and thoroughness of the examination.  In addition, the DDS is required to investigate and treat seriously all claimant complaints regarding CE providers.</w:t>
      </w:r>
      <w:r w:rsidRPr="00542DDA">
        <w:rPr>
          <w:rFonts w:ascii="Times New Roman" w:hAnsi="Times New Roman"/>
        </w:rPr>
        <w:br/>
      </w:r>
    </w:p>
    <w:p w:rsidR="00542DDA" w:rsidP="00542DDA" w14:paraId="36FC62BF" w14:textId="77777777">
      <w:pPr>
        <w:pStyle w:val="ListParagraph"/>
        <w:numPr>
          <w:ilvl w:val="0"/>
          <w:numId w:val="5"/>
        </w:numPr>
        <w:rPr>
          <w:rFonts w:ascii="Times New Roman" w:hAnsi="Times New Roman"/>
        </w:rPr>
      </w:pPr>
      <w:r w:rsidRPr="00542DDA">
        <w:rPr>
          <w:rFonts w:ascii="Times New Roman" w:hAnsi="Times New Roman"/>
          <w:b/>
          <w:bCs/>
          <w:u w:val="single"/>
        </w:rPr>
        <w:t>C</w:t>
      </w:r>
      <w:r w:rsidRPr="00542DDA">
        <w:rPr>
          <w:rFonts w:ascii="Times New Roman" w:hAnsi="Times New Roman"/>
          <w:b/>
          <w:bCs/>
          <w:u w:val="single"/>
        </w:rPr>
        <w:t>omment</w:t>
      </w:r>
      <w:r w:rsidRPr="00542DDA" w:rsidR="00030C04">
        <w:rPr>
          <w:rFonts w:ascii="Times New Roman" w:hAnsi="Times New Roman"/>
          <w:b/>
          <w:bCs/>
          <w:u w:val="single"/>
        </w:rPr>
        <w:t xml:space="preserve"> #6</w:t>
      </w:r>
      <w:r w:rsidRPr="00233504">
        <w:rPr>
          <w:rFonts w:ascii="Times New Roman" w:hAnsi="Times New Roman"/>
          <w:b/>
          <w:bCs/>
        </w:rPr>
        <w:t>:</w:t>
      </w:r>
      <w:r w:rsidRPr="00233504">
        <w:rPr>
          <w:rFonts w:ascii="Times New Roman" w:hAnsi="Times New Roman"/>
        </w:rPr>
        <w:t xml:space="preserve">  </w:t>
      </w:r>
      <w:r w:rsidR="00284366">
        <w:rPr>
          <w:rFonts w:ascii="Times New Roman" w:hAnsi="Times New Roman"/>
        </w:rPr>
        <w:t>UJC recommends SSA a</w:t>
      </w:r>
      <w:r w:rsidRPr="00233504" w:rsidR="00233504">
        <w:rPr>
          <w:rFonts w:ascii="Times New Roman" w:hAnsi="Times New Roman"/>
        </w:rPr>
        <w:t xml:space="preserve">dd requirements to both </w:t>
      </w:r>
      <w:r>
        <w:rPr>
          <w:rFonts w:ascii="Times New Roman" w:hAnsi="Times New Roman"/>
        </w:rPr>
        <w:t>the SSA-</w:t>
      </w:r>
      <w:r w:rsidRPr="00233504" w:rsidR="00233504">
        <w:rPr>
          <w:rFonts w:ascii="Times New Roman" w:hAnsi="Times New Roman"/>
        </w:rPr>
        <w:t xml:space="preserve">1151 and </w:t>
      </w:r>
      <w:r>
        <w:rPr>
          <w:rFonts w:ascii="Times New Roman" w:hAnsi="Times New Roman"/>
        </w:rPr>
        <w:t>SSA</w:t>
      </w:r>
      <w:r>
        <w:rPr>
          <w:rFonts w:ascii="Times New Roman" w:hAnsi="Times New Roman"/>
        </w:rPr>
        <w:noBreakHyphen/>
      </w:r>
      <w:r w:rsidRPr="00233504" w:rsidR="00233504">
        <w:rPr>
          <w:rFonts w:ascii="Times New Roman" w:hAnsi="Times New Roman"/>
        </w:rPr>
        <w:t xml:space="preserve">1152 that examiners acknowledge what, if any, other information was reviewed. </w:t>
      </w:r>
      <w:r w:rsidR="00284366">
        <w:rPr>
          <w:rFonts w:ascii="Times New Roman" w:hAnsi="Times New Roman"/>
        </w:rPr>
        <w:t xml:space="preserve"> UJC states e</w:t>
      </w:r>
      <w:r w:rsidRPr="00233504" w:rsidR="00233504">
        <w:rPr>
          <w:rFonts w:ascii="Times New Roman" w:hAnsi="Times New Roman"/>
        </w:rPr>
        <w:t xml:space="preserve">ach form should include a section where the consultative examiner acknowledges whether the examiner reviewed any forms completed by the claimant, any exhibits provided by the DDS, or any specific tests or laboratory results. </w:t>
      </w:r>
      <w:r w:rsidR="00284366">
        <w:rPr>
          <w:rFonts w:ascii="Times New Roman" w:hAnsi="Times New Roman"/>
        </w:rPr>
        <w:t xml:space="preserve"> </w:t>
      </w:r>
      <w:r>
        <w:rPr>
          <w:rFonts w:ascii="Times New Roman" w:hAnsi="Times New Roman"/>
        </w:rPr>
        <w:t>UJC notes that i</w:t>
      </w:r>
      <w:r w:rsidRPr="00233504" w:rsidR="00233504">
        <w:rPr>
          <w:rFonts w:ascii="Times New Roman" w:hAnsi="Times New Roman"/>
        </w:rPr>
        <w:t>n New York, the claimants routinely complete forms with a full medical history, for example, and the consultative examiners rely on those forms to complete some reports but do not acknowledge that fact. In Pennsylvania, those forms are attached to the final consultative report.</w:t>
      </w:r>
    </w:p>
    <w:p w:rsidR="00542DDA" w:rsidP="00542DDA" w14:paraId="40DE7B63" w14:textId="77777777">
      <w:pPr>
        <w:pStyle w:val="ListParagraph"/>
        <w:ind w:left="360"/>
        <w:rPr>
          <w:rFonts w:ascii="Times New Roman" w:hAnsi="Times New Roman"/>
          <w:b/>
          <w:bCs/>
          <w:u w:val="single"/>
        </w:rPr>
      </w:pPr>
    </w:p>
    <w:p w:rsidR="00026ECB" w:rsidRPr="00542DDA" w:rsidP="00542DDA" w14:paraId="218E3F23" w14:textId="0B651B8C">
      <w:pPr>
        <w:pStyle w:val="ListParagraph"/>
        <w:ind w:left="360"/>
        <w:rPr>
          <w:rFonts w:ascii="Times New Roman" w:hAnsi="Times New Roman"/>
        </w:rPr>
      </w:pPr>
      <w:r w:rsidRPr="00542DDA">
        <w:rPr>
          <w:rFonts w:ascii="Times New Roman" w:hAnsi="Times New Roman"/>
          <w:b/>
          <w:bCs/>
          <w:color w:val="0000FF"/>
          <w:u w:val="single"/>
        </w:rPr>
        <w:t>SSA Response</w:t>
      </w:r>
      <w:r w:rsidRPr="00542DDA" w:rsidR="00030C04">
        <w:rPr>
          <w:rFonts w:ascii="Times New Roman" w:hAnsi="Times New Roman"/>
          <w:b/>
          <w:bCs/>
          <w:color w:val="0000FF"/>
          <w:u w:val="single"/>
        </w:rPr>
        <w:t xml:space="preserve"> #6</w:t>
      </w:r>
      <w:r w:rsidRPr="00542DDA">
        <w:rPr>
          <w:rFonts w:ascii="Times New Roman" w:hAnsi="Times New Roman"/>
          <w:b/>
          <w:bCs/>
          <w:color w:val="0000FF"/>
        </w:rPr>
        <w:t>:</w:t>
      </w:r>
      <w:r w:rsidRPr="00542DDA">
        <w:rPr>
          <w:rFonts w:ascii="Times New Roman" w:hAnsi="Times New Roman"/>
          <w:color w:val="0000FF"/>
        </w:rPr>
        <w:t xml:space="preserve">  </w:t>
      </w:r>
      <w:r w:rsidRPr="00542DDA" w:rsidR="00233504">
        <w:rPr>
          <w:rFonts w:ascii="Times New Roman" w:hAnsi="Times New Roman"/>
          <w:color w:val="0000FF"/>
        </w:rPr>
        <w:t>Forms HA-1151 and HA-1152 already require medical sources completing the form to identify the specific medical signs or laboratory findings that support their assessments.</w:t>
      </w:r>
      <w:r w:rsidRPr="00542DDA" w:rsidR="00233504">
        <w:rPr>
          <w:rFonts w:ascii="Times New Roman" w:hAnsi="Times New Roman"/>
          <w:color w:val="0000FF"/>
        </w:rPr>
        <w:br/>
      </w:r>
    </w:p>
    <w:p w:rsidR="00542DDA" w:rsidP="00542DDA" w14:paraId="7BD5C53E" w14:textId="77777777">
      <w:pPr>
        <w:pStyle w:val="ListParagraph"/>
        <w:numPr>
          <w:ilvl w:val="0"/>
          <w:numId w:val="5"/>
        </w:numPr>
        <w:rPr>
          <w:rFonts w:ascii="Times New Roman" w:hAnsi="Times New Roman"/>
        </w:rPr>
      </w:pPr>
      <w:r w:rsidRPr="00FB6E4B">
        <w:rPr>
          <w:rFonts w:ascii="Times New Roman" w:hAnsi="Times New Roman"/>
          <w:b/>
          <w:bCs/>
          <w:i/>
          <w:iCs/>
          <w:u w:val="single"/>
        </w:rPr>
        <w:t>C</w:t>
      </w:r>
      <w:r w:rsidRPr="00FB6E4B">
        <w:rPr>
          <w:rFonts w:ascii="Times New Roman" w:hAnsi="Times New Roman"/>
          <w:b/>
          <w:bCs/>
          <w:i/>
          <w:iCs/>
          <w:u w:val="single"/>
        </w:rPr>
        <w:t>omment</w:t>
      </w:r>
      <w:r w:rsidR="00030C04">
        <w:rPr>
          <w:rFonts w:ascii="Times New Roman" w:hAnsi="Times New Roman"/>
          <w:b/>
          <w:bCs/>
          <w:i/>
          <w:iCs/>
          <w:u w:val="single"/>
        </w:rPr>
        <w:t xml:space="preserve"> #7</w:t>
      </w:r>
      <w:r w:rsidRPr="00FB6E4B">
        <w:rPr>
          <w:rFonts w:ascii="Times New Roman" w:hAnsi="Times New Roman"/>
          <w:b/>
          <w:bCs/>
        </w:rPr>
        <w:t>:</w:t>
      </w:r>
      <w:r w:rsidRPr="00FB6E4B">
        <w:rPr>
          <w:rFonts w:ascii="Times New Roman" w:hAnsi="Times New Roman"/>
        </w:rPr>
        <w:t xml:space="preserve">  </w:t>
      </w:r>
      <w:r w:rsidR="00284366">
        <w:rPr>
          <w:rFonts w:ascii="Times New Roman" w:hAnsi="Times New Roman"/>
        </w:rPr>
        <w:t>UJC proposes SS</w:t>
      </w:r>
      <w:r>
        <w:rPr>
          <w:rFonts w:ascii="Times New Roman" w:hAnsi="Times New Roman"/>
        </w:rPr>
        <w:t>A</w:t>
      </w:r>
      <w:r w:rsidR="00284366">
        <w:rPr>
          <w:rFonts w:ascii="Times New Roman" w:hAnsi="Times New Roman"/>
        </w:rPr>
        <w:t xml:space="preserve"> e</w:t>
      </w:r>
      <w:r w:rsidRPr="00FB6E4B" w:rsidR="00FB6E4B">
        <w:rPr>
          <w:rFonts w:ascii="Times New Roman" w:hAnsi="Times New Roman"/>
        </w:rPr>
        <w:t xml:space="preserve">liminate references in </w:t>
      </w:r>
      <w:r>
        <w:rPr>
          <w:rFonts w:ascii="Times New Roman" w:hAnsi="Times New Roman"/>
        </w:rPr>
        <w:t>the SSA-</w:t>
      </w:r>
      <w:r w:rsidRPr="00FB6E4B" w:rsidR="00FB6E4B">
        <w:rPr>
          <w:rFonts w:ascii="Times New Roman" w:hAnsi="Times New Roman"/>
        </w:rPr>
        <w:t xml:space="preserve">1151 to activities of daily living. </w:t>
      </w:r>
      <w:r>
        <w:rPr>
          <w:rFonts w:ascii="Times New Roman" w:hAnsi="Times New Roman"/>
        </w:rPr>
        <w:t xml:space="preserve"> </w:t>
      </w:r>
      <w:r w:rsidRPr="00FB6E4B" w:rsidR="00FB6E4B">
        <w:rPr>
          <w:rFonts w:ascii="Times New Roman" w:hAnsi="Times New Roman"/>
        </w:rPr>
        <w:t>T</w:t>
      </w:r>
      <w:r>
        <w:rPr>
          <w:rFonts w:ascii="Times New Roman" w:hAnsi="Times New Roman"/>
        </w:rPr>
        <w:t>hey note t</w:t>
      </w:r>
      <w:r w:rsidRPr="00FB6E4B" w:rsidR="00FB6E4B">
        <w:rPr>
          <w:rFonts w:ascii="Times New Roman" w:hAnsi="Times New Roman"/>
        </w:rPr>
        <w:t xml:space="preserve">his form addresses strength demands and other typical work-related physical demands, including environmental demands. </w:t>
      </w:r>
      <w:r>
        <w:rPr>
          <w:rFonts w:ascii="Times New Roman" w:hAnsi="Times New Roman"/>
        </w:rPr>
        <w:t xml:space="preserve"> </w:t>
      </w:r>
      <w:r w:rsidRPr="00FB6E4B" w:rsidR="00FB6E4B">
        <w:rPr>
          <w:rFonts w:ascii="Times New Roman" w:hAnsi="Times New Roman"/>
        </w:rPr>
        <w:t>It also includes questions related to daily living, including the abilities to:</w:t>
      </w:r>
      <w:r>
        <w:rPr>
          <w:rFonts w:ascii="Times New Roman" w:hAnsi="Times New Roman"/>
        </w:rPr>
        <w:t xml:space="preserve"> </w:t>
      </w:r>
      <w:r w:rsidRPr="00FB6E4B" w:rsidR="00FB6E4B">
        <w:rPr>
          <w:rFonts w:ascii="Times New Roman" w:hAnsi="Times New Roman"/>
        </w:rPr>
        <w:t xml:space="preserve"> go shopping, prepare a simple meal, feed him or herself, or care for personal hygiene. </w:t>
      </w:r>
      <w:r>
        <w:rPr>
          <w:rFonts w:ascii="Times New Roman" w:hAnsi="Times New Roman"/>
        </w:rPr>
        <w:t xml:space="preserve"> UJC suggests SSA remove t</w:t>
      </w:r>
      <w:r w:rsidRPr="00FB6E4B" w:rsidR="00FB6E4B">
        <w:rPr>
          <w:rFonts w:ascii="Times New Roman" w:hAnsi="Times New Roman"/>
        </w:rPr>
        <w:t xml:space="preserve">he daily living questions because they are not clearly related to work activities. </w:t>
      </w:r>
      <w:r>
        <w:rPr>
          <w:rFonts w:ascii="Times New Roman" w:hAnsi="Times New Roman"/>
        </w:rPr>
        <w:t xml:space="preserve"> </w:t>
      </w:r>
      <w:r w:rsidRPr="00FB6E4B" w:rsidR="00FB6E4B">
        <w:rPr>
          <w:rFonts w:ascii="Times New Roman" w:hAnsi="Times New Roman"/>
        </w:rPr>
        <w:t xml:space="preserve">For example, </w:t>
      </w:r>
      <w:r>
        <w:rPr>
          <w:rFonts w:ascii="Times New Roman" w:hAnsi="Times New Roman"/>
        </w:rPr>
        <w:t xml:space="preserve">UJC questions </w:t>
      </w:r>
      <w:r w:rsidRPr="00FB6E4B" w:rsidR="00FB6E4B">
        <w:rPr>
          <w:rFonts w:ascii="Times New Roman" w:hAnsi="Times New Roman"/>
        </w:rPr>
        <w:t xml:space="preserve">how the ability to prepare a peanut butter and jelly sandwich </w:t>
      </w:r>
      <w:r>
        <w:rPr>
          <w:rFonts w:ascii="Times New Roman" w:hAnsi="Times New Roman"/>
        </w:rPr>
        <w:t xml:space="preserve">is </w:t>
      </w:r>
      <w:r w:rsidRPr="00FB6E4B" w:rsidR="00FB6E4B">
        <w:rPr>
          <w:rFonts w:ascii="Times New Roman" w:hAnsi="Times New Roman"/>
        </w:rPr>
        <w:t xml:space="preserve">relevant to the ability to perform work activities that would not be better covered by prior questions on this form? </w:t>
      </w:r>
      <w:r>
        <w:rPr>
          <w:rFonts w:ascii="Times New Roman" w:hAnsi="Times New Roman"/>
        </w:rPr>
        <w:t xml:space="preserve"> </w:t>
      </w:r>
      <w:r w:rsidRPr="00FB6E4B" w:rsidR="00FB6E4B">
        <w:rPr>
          <w:rFonts w:ascii="Times New Roman" w:hAnsi="Times New Roman"/>
        </w:rPr>
        <w:t xml:space="preserve">Also, </w:t>
      </w:r>
      <w:r>
        <w:rPr>
          <w:rFonts w:ascii="Times New Roman" w:hAnsi="Times New Roman"/>
        </w:rPr>
        <w:t xml:space="preserve">UJC suggests that </w:t>
      </w:r>
      <w:r w:rsidRPr="00FB6E4B" w:rsidR="00FB6E4B">
        <w:rPr>
          <w:rFonts w:ascii="Times New Roman" w:hAnsi="Times New Roman"/>
        </w:rPr>
        <w:t>the idea of “going shopping” has changed substantially since the form was last updated in 2009</w:t>
      </w:r>
      <w:r>
        <w:rPr>
          <w:rFonts w:ascii="Times New Roman" w:hAnsi="Times New Roman"/>
        </w:rPr>
        <w:t>, and questions whether it includes</w:t>
      </w:r>
      <w:r w:rsidRPr="00FB6E4B" w:rsidR="00FB6E4B">
        <w:rPr>
          <w:rFonts w:ascii="Times New Roman" w:hAnsi="Times New Roman"/>
        </w:rPr>
        <w:t xml:space="preserve"> placing an order on line</w:t>
      </w:r>
      <w:r>
        <w:rPr>
          <w:rFonts w:ascii="Times New Roman" w:hAnsi="Times New Roman"/>
        </w:rPr>
        <w:t>, w</w:t>
      </w:r>
      <w:r w:rsidRPr="00FB6E4B" w:rsidR="00FB6E4B">
        <w:rPr>
          <w:rFonts w:ascii="Times New Roman" w:hAnsi="Times New Roman"/>
        </w:rPr>
        <w:t>alking to a store</w:t>
      </w:r>
      <w:r>
        <w:rPr>
          <w:rFonts w:ascii="Times New Roman" w:hAnsi="Times New Roman"/>
        </w:rPr>
        <w:t>, p</w:t>
      </w:r>
      <w:r w:rsidRPr="00FB6E4B" w:rsidR="00FB6E4B">
        <w:rPr>
          <w:rFonts w:ascii="Times New Roman" w:hAnsi="Times New Roman"/>
        </w:rPr>
        <w:t>icking up groceries</w:t>
      </w:r>
      <w:r>
        <w:rPr>
          <w:rFonts w:ascii="Times New Roman" w:hAnsi="Times New Roman"/>
        </w:rPr>
        <w:t>, c</w:t>
      </w:r>
      <w:r w:rsidRPr="00FB6E4B" w:rsidR="00FB6E4B">
        <w:rPr>
          <w:rFonts w:ascii="Times New Roman" w:hAnsi="Times New Roman"/>
        </w:rPr>
        <w:t>arrying bags home</w:t>
      </w:r>
      <w:r>
        <w:rPr>
          <w:rFonts w:ascii="Times New Roman" w:hAnsi="Times New Roman"/>
        </w:rPr>
        <w:t>, d</w:t>
      </w:r>
      <w:r w:rsidRPr="00FB6E4B" w:rsidR="00FB6E4B">
        <w:rPr>
          <w:rFonts w:ascii="Times New Roman" w:hAnsi="Times New Roman"/>
        </w:rPr>
        <w:t>riving groceries home</w:t>
      </w:r>
      <w:r>
        <w:rPr>
          <w:rFonts w:ascii="Times New Roman" w:hAnsi="Times New Roman"/>
        </w:rPr>
        <w:t>.  Or if it considers whether the claimant completes this task w</w:t>
      </w:r>
      <w:r w:rsidRPr="00FB6E4B" w:rsidR="00FB6E4B">
        <w:rPr>
          <w:rFonts w:ascii="Times New Roman" w:hAnsi="Times New Roman"/>
        </w:rPr>
        <w:t>ith or without assistance</w:t>
      </w:r>
      <w:r>
        <w:rPr>
          <w:rFonts w:ascii="Times New Roman" w:hAnsi="Times New Roman"/>
        </w:rPr>
        <w:t xml:space="preserve">.  They also question whether this </w:t>
      </w:r>
      <w:r w:rsidRPr="00FB6E4B" w:rsidR="00FB6E4B">
        <w:rPr>
          <w:rFonts w:ascii="Times New Roman" w:hAnsi="Times New Roman"/>
        </w:rPr>
        <w:t>question mean</w:t>
      </w:r>
      <w:r>
        <w:rPr>
          <w:rFonts w:ascii="Times New Roman" w:hAnsi="Times New Roman"/>
        </w:rPr>
        <w:t>s</w:t>
      </w:r>
      <w:r w:rsidRPr="00FB6E4B" w:rsidR="00FB6E4B">
        <w:rPr>
          <w:rFonts w:ascii="Times New Roman" w:hAnsi="Times New Roman"/>
        </w:rPr>
        <w:t xml:space="preserve"> something different to the reviewer than it d</w:t>
      </w:r>
      <w:r>
        <w:rPr>
          <w:rFonts w:ascii="Times New Roman" w:hAnsi="Times New Roman"/>
        </w:rPr>
        <w:t>oes</w:t>
      </w:r>
      <w:r w:rsidRPr="00FB6E4B" w:rsidR="00FB6E4B">
        <w:rPr>
          <w:rFonts w:ascii="Times New Roman" w:hAnsi="Times New Roman"/>
        </w:rPr>
        <w:t xml:space="preserve"> to the individual completing the form</w:t>
      </w:r>
      <w:r>
        <w:rPr>
          <w:rFonts w:ascii="Times New Roman" w:hAnsi="Times New Roman"/>
        </w:rPr>
        <w:t xml:space="preserve">.  </w:t>
      </w:r>
      <w:r w:rsidRPr="00FB6E4B" w:rsidR="00FB6E4B">
        <w:rPr>
          <w:rFonts w:ascii="Times New Roman" w:hAnsi="Times New Roman"/>
        </w:rPr>
        <w:t>Lastly, the</w:t>
      </w:r>
      <w:r>
        <w:rPr>
          <w:rFonts w:ascii="Times New Roman" w:hAnsi="Times New Roman"/>
        </w:rPr>
        <w:t xml:space="preserve"> note that the</w:t>
      </w:r>
      <w:r w:rsidRPr="00FB6E4B" w:rsidR="00FB6E4B">
        <w:rPr>
          <w:rFonts w:ascii="Times New Roman" w:hAnsi="Times New Roman"/>
        </w:rPr>
        <w:t xml:space="preserve"> daily living questions cover tasks that are done for a brief time during a day and sometimes cover activities that take multiple days to complete to allow for rest periods. </w:t>
      </w:r>
      <w:r>
        <w:rPr>
          <w:rFonts w:ascii="Times New Roman" w:hAnsi="Times New Roman"/>
        </w:rPr>
        <w:t xml:space="preserve"> They state that t</w:t>
      </w:r>
      <w:r w:rsidRPr="00FB6E4B" w:rsidR="00FB6E4B">
        <w:rPr>
          <w:rFonts w:ascii="Times New Roman" w:hAnsi="Times New Roman"/>
        </w:rPr>
        <w:t xml:space="preserve">hese brief tasks are not relevant to the ability to work an 8-hour workday on an ongoing and consistent basis. </w:t>
      </w:r>
      <w:r>
        <w:rPr>
          <w:rFonts w:ascii="Times New Roman" w:hAnsi="Times New Roman"/>
        </w:rPr>
        <w:t xml:space="preserve"> </w:t>
      </w:r>
      <w:r w:rsidRPr="00FB6E4B" w:rsidR="00FB6E4B">
        <w:rPr>
          <w:rFonts w:ascii="Times New Roman" w:hAnsi="Times New Roman"/>
        </w:rPr>
        <w:t xml:space="preserve">Yet, advocates consistently see cases denied when adjudicators conflate the ability to perform an activity of </w:t>
      </w:r>
      <w:r w:rsidRPr="00FB6E4B" w:rsidR="00FB6E4B">
        <w:rPr>
          <w:rFonts w:ascii="Times New Roman" w:hAnsi="Times New Roman"/>
        </w:rPr>
        <w:t>daily living for an hour or so each day with the ability to perform work activities for 8 hours each day.</w:t>
      </w:r>
    </w:p>
    <w:p w:rsidR="00542DDA" w:rsidP="00542DDA" w14:paraId="47F6B238" w14:textId="77777777">
      <w:pPr>
        <w:pStyle w:val="ListParagraph"/>
        <w:ind w:left="360"/>
        <w:rPr>
          <w:rFonts w:ascii="Times New Roman" w:hAnsi="Times New Roman"/>
          <w:b/>
          <w:bCs/>
          <w:i/>
          <w:iCs/>
          <w:u w:val="single"/>
        </w:rPr>
      </w:pPr>
    </w:p>
    <w:p w:rsidR="00A84EA7" w:rsidRPr="00542DDA" w:rsidP="00542DDA" w14:paraId="26C07A14" w14:textId="48169742">
      <w:pPr>
        <w:pStyle w:val="ListParagraph"/>
        <w:ind w:left="360"/>
        <w:rPr>
          <w:rFonts w:ascii="Times New Roman" w:hAnsi="Times New Roman"/>
        </w:rPr>
      </w:pPr>
      <w:r w:rsidRPr="00542DDA">
        <w:rPr>
          <w:rFonts w:ascii="Times New Roman" w:hAnsi="Times New Roman"/>
          <w:b/>
          <w:bCs/>
          <w:color w:val="0000FF"/>
          <w:u w:val="single"/>
        </w:rPr>
        <w:t>SSA Response</w:t>
      </w:r>
      <w:r w:rsidRPr="00542DDA" w:rsidR="00030C04">
        <w:rPr>
          <w:rFonts w:ascii="Times New Roman" w:hAnsi="Times New Roman"/>
          <w:b/>
          <w:bCs/>
          <w:color w:val="0000FF"/>
          <w:u w:val="single"/>
        </w:rPr>
        <w:t xml:space="preserve"> #7</w:t>
      </w:r>
      <w:r w:rsidRPr="00542DDA">
        <w:rPr>
          <w:rFonts w:ascii="Times New Roman" w:hAnsi="Times New Roman"/>
          <w:b/>
          <w:bCs/>
          <w:color w:val="0000FF"/>
        </w:rPr>
        <w:t>:</w:t>
      </w:r>
      <w:r w:rsidRPr="00542DDA">
        <w:rPr>
          <w:rFonts w:ascii="Times New Roman" w:hAnsi="Times New Roman"/>
          <w:color w:val="0000FF"/>
        </w:rPr>
        <w:t xml:space="preserve">  </w:t>
      </w:r>
      <w:r w:rsidRPr="00542DDA" w:rsidR="0095114E">
        <w:rPr>
          <w:rFonts w:ascii="Times New Roman" w:hAnsi="Times New Roman"/>
          <w:color w:val="0000FF"/>
        </w:rPr>
        <w:t>When evaluating a claimant’s alleged symptoms, an adjudicator must consider all the relevant evidence in the case record, which includes reports of daily activities</w:t>
      </w:r>
      <w:r w:rsidR="00542DDA">
        <w:rPr>
          <w:rFonts w:ascii="Times New Roman" w:hAnsi="Times New Roman"/>
          <w:color w:val="0000FF"/>
        </w:rPr>
        <w:t>.</w:t>
      </w:r>
      <w:r w:rsidRPr="00542DDA" w:rsidR="0095114E">
        <w:rPr>
          <w:rFonts w:ascii="Times New Roman" w:hAnsi="Times New Roman"/>
          <w:color w:val="0000FF"/>
        </w:rPr>
        <w:t xml:space="preserve">  While the ability to perform daily activities does not directly correlate to the ability to perform work activities on a sustained basis in every case, it provides adjudicators with valuable insight when evaluating a claimant’s functional abilities.  These questions in section VIII of HA-1151 prompt medical sources to assess the claimant’s ability to perform daily activities and to identify the medical evidence supporting their assessments.  However, this response is not the only evidence of daily activities in record, and claimants and representatives have the opportunity to address assessments in this form.</w:t>
      </w:r>
      <w:r w:rsidRPr="00542DDA" w:rsidR="0095114E">
        <w:rPr>
          <w:rFonts w:ascii="Times New Roman" w:hAnsi="Times New Roman"/>
        </w:rPr>
        <w:br/>
      </w:r>
      <w:r w:rsidRPr="00542DDA" w:rsidR="008C7995">
        <w:rPr>
          <w:rFonts w:ascii="Times New Roman" w:hAnsi="Times New Roman"/>
          <w:b/>
          <w:bCs/>
        </w:rPr>
        <w:br/>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3944897"/>
      <w:docPartObj>
        <w:docPartGallery w:val="Page Numbers (Bottom of Page)"/>
        <w:docPartUnique/>
      </w:docPartObj>
    </w:sdtPr>
    <w:sdtEndPr>
      <w:rPr>
        <w:noProof/>
      </w:rPr>
    </w:sdtEndPr>
    <w:sdtContent>
      <w:p w:rsidR="00BE08AA" w14:paraId="732C39ED" w14:textId="48778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08AA" w14:paraId="1DCDBA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766977"/>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AE7BDA"/>
    <w:multiLevelType w:val="hybridMultilevel"/>
    <w:tmpl w:val="390038D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4FF40003"/>
    <w:multiLevelType w:val="hybridMultilevel"/>
    <w:tmpl w:val="371A6E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20B487F"/>
    <w:multiLevelType w:val="hybridMultilevel"/>
    <w:tmpl w:val="F53CA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4E25CA"/>
    <w:multiLevelType w:val="hybridMultilevel"/>
    <w:tmpl w:val="CD50EFDC"/>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C2E700A"/>
    <w:multiLevelType w:val="hybridMultilevel"/>
    <w:tmpl w:val="D6308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000000"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AD1E48"/>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6891950">
    <w:abstractNumId w:val="6"/>
  </w:num>
  <w:num w:numId="2" w16cid:durableId="1082070710">
    <w:abstractNumId w:val="1"/>
  </w:num>
  <w:num w:numId="3" w16cid:durableId="1392996407">
    <w:abstractNumId w:val="4"/>
  </w:num>
  <w:num w:numId="4" w16cid:durableId="607201889">
    <w:abstractNumId w:val="3"/>
  </w:num>
  <w:num w:numId="5" w16cid:durableId="530992448">
    <w:abstractNumId w:val="2"/>
  </w:num>
  <w:num w:numId="6" w16cid:durableId="917860817">
    <w:abstractNumId w:val="0"/>
  </w:num>
  <w:num w:numId="7" w16cid:durableId="507713326">
    <w:abstractNumId w:val="7"/>
  </w:num>
  <w:num w:numId="8" w16cid:durableId="96045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358"/>
    <w:rsid w:val="00014F7F"/>
    <w:rsid w:val="00026ECB"/>
    <w:rsid w:val="00030C04"/>
    <w:rsid w:val="00030E48"/>
    <w:rsid w:val="00033D50"/>
    <w:rsid w:val="00053A2F"/>
    <w:rsid w:val="0007457D"/>
    <w:rsid w:val="000847D9"/>
    <w:rsid w:val="00086343"/>
    <w:rsid w:val="00086BC5"/>
    <w:rsid w:val="000A5FAD"/>
    <w:rsid w:val="000C678C"/>
    <w:rsid w:val="000D107C"/>
    <w:rsid w:val="000D273B"/>
    <w:rsid w:val="000D2C0A"/>
    <w:rsid w:val="000E3C99"/>
    <w:rsid w:val="000F5FCA"/>
    <w:rsid w:val="000F62F7"/>
    <w:rsid w:val="000F787E"/>
    <w:rsid w:val="00105067"/>
    <w:rsid w:val="001141F6"/>
    <w:rsid w:val="001650FC"/>
    <w:rsid w:val="001657D7"/>
    <w:rsid w:val="00171DFE"/>
    <w:rsid w:val="00172E3D"/>
    <w:rsid w:val="00187383"/>
    <w:rsid w:val="00190BB0"/>
    <w:rsid w:val="001B1ADA"/>
    <w:rsid w:val="001B76E5"/>
    <w:rsid w:val="001C41C9"/>
    <w:rsid w:val="001C5E67"/>
    <w:rsid w:val="001D0D40"/>
    <w:rsid w:val="001D4F81"/>
    <w:rsid w:val="001F36CC"/>
    <w:rsid w:val="001F4B15"/>
    <w:rsid w:val="002158A7"/>
    <w:rsid w:val="00233504"/>
    <w:rsid w:val="00240FF8"/>
    <w:rsid w:val="00250AF9"/>
    <w:rsid w:val="00265F1E"/>
    <w:rsid w:val="00270083"/>
    <w:rsid w:val="00270A0B"/>
    <w:rsid w:val="00284366"/>
    <w:rsid w:val="0028605C"/>
    <w:rsid w:val="002A5F4F"/>
    <w:rsid w:val="002D0319"/>
    <w:rsid w:val="002D3D49"/>
    <w:rsid w:val="002E6AD9"/>
    <w:rsid w:val="002F0D5A"/>
    <w:rsid w:val="002F4862"/>
    <w:rsid w:val="00303778"/>
    <w:rsid w:val="00306316"/>
    <w:rsid w:val="00316674"/>
    <w:rsid w:val="00317916"/>
    <w:rsid w:val="003220D4"/>
    <w:rsid w:val="00333A98"/>
    <w:rsid w:val="00335AB8"/>
    <w:rsid w:val="00347250"/>
    <w:rsid w:val="00353679"/>
    <w:rsid w:val="003627DD"/>
    <w:rsid w:val="003717EB"/>
    <w:rsid w:val="0037261B"/>
    <w:rsid w:val="00375EFD"/>
    <w:rsid w:val="003B2223"/>
    <w:rsid w:val="003C2C21"/>
    <w:rsid w:val="003C2F36"/>
    <w:rsid w:val="003D24AC"/>
    <w:rsid w:val="003D4E6A"/>
    <w:rsid w:val="003E0129"/>
    <w:rsid w:val="003F6E38"/>
    <w:rsid w:val="00400ED2"/>
    <w:rsid w:val="00417016"/>
    <w:rsid w:val="004227AA"/>
    <w:rsid w:val="00424A55"/>
    <w:rsid w:val="00431656"/>
    <w:rsid w:val="0043307A"/>
    <w:rsid w:val="00444E4E"/>
    <w:rsid w:val="0045434F"/>
    <w:rsid w:val="00463C2A"/>
    <w:rsid w:val="00473460"/>
    <w:rsid w:val="00475C11"/>
    <w:rsid w:val="00486EEB"/>
    <w:rsid w:val="00490DBE"/>
    <w:rsid w:val="00492CD5"/>
    <w:rsid w:val="004A0186"/>
    <w:rsid w:val="004A602F"/>
    <w:rsid w:val="004C0A83"/>
    <w:rsid w:val="004F234D"/>
    <w:rsid w:val="005072C4"/>
    <w:rsid w:val="00514D57"/>
    <w:rsid w:val="00530D9C"/>
    <w:rsid w:val="00541A55"/>
    <w:rsid w:val="00542DDA"/>
    <w:rsid w:val="00546FA3"/>
    <w:rsid w:val="005769B4"/>
    <w:rsid w:val="005856B4"/>
    <w:rsid w:val="00590FBE"/>
    <w:rsid w:val="005A5EE6"/>
    <w:rsid w:val="005B0C19"/>
    <w:rsid w:val="005D3B64"/>
    <w:rsid w:val="005D6E67"/>
    <w:rsid w:val="005E7B30"/>
    <w:rsid w:val="00612EF9"/>
    <w:rsid w:val="00621BA1"/>
    <w:rsid w:val="00624637"/>
    <w:rsid w:val="00644C5F"/>
    <w:rsid w:val="0065574B"/>
    <w:rsid w:val="0065698B"/>
    <w:rsid w:val="00665B30"/>
    <w:rsid w:val="00674045"/>
    <w:rsid w:val="00696B25"/>
    <w:rsid w:val="006A19F9"/>
    <w:rsid w:val="006C057E"/>
    <w:rsid w:val="006C1703"/>
    <w:rsid w:val="006C31A5"/>
    <w:rsid w:val="006C3E7A"/>
    <w:rsid w:val="006C4312"/>
    <w:rsid w:val="006D1E09"/>
    <w:rsid w:val="006E5968"/>
    <w:rsid w:val="006F3629"/>
    <w:rsid w:val="00715A79"/>
    <w:rsid w:val="00734758"/>
    <w:rsid w:val="0075086D"/>
    <w:rsid w:val="00764815"/>
    <w:rsid w:val="00764F89"/>
    <w:rsid w:val="00775530"/>
    <w:rsid w:val="00780371"/>
    <w:rsid w:val="00780682"/>
    <w:rsid w:val="007835F0"/>
    <w:rsid w:val="0078430E"/>
    <w:rsid w:val="007A4239"/>
    <w:rsid w:val="007A5104"/>
    <w:rsid w:val="007B4DAD"/>
    <w:rsid w:val="007C1E0B"/>
    <w:rsid w:val="007C2B5E"/>
    <w:rsid w:val="007C7BBE"/>
    <w:rsid w:val="007D4E18"/>
    <w:rsid w:val="007E2300"/>
    <w:rsid w:val="007E2870"/>
    <w:rsid w:val="008125F5"/>
    <w:rsid w:val="00825B2D"/>
    <w:rsid w:val="008265DE"/>
    <w:rsid w:val="00841C21"/>
    <w:rsid w:val="00843CD3"/>
    <w:rsid w:val="00853173"/>
    <w:rsid w:val="008611CF"/>
    <w:rsid w:val="008626CE"/>
    <w:rsid w:val="00865E56"/>
    <w:rsid w:val="00887685"/>
    <w:rsid w:val="008C7995"/>
    <w:rsid w:val="008D4DC0"/>
    <w:rsid w:val="008D5B18"/>
    <w:rsid w:val="008D6F23"/>
    <w:rsid w:val="008F13B9"/>
    <w:rsid w:val="008F4219"/>
    <w:rsid w:val="008F655F"/>
    <w:rsid w:val="00901DAB"/>
    <w:rsid w:val="00913EEE"/>
    <w:rsid w:val="0092143A"/>
    <w:rsid w:val="00930AD2"/>
    <w:rsid w:val="00935507"/>
    <w:rsid w:val="00941774"/>
    <w:rsid w:val="00946E7D"/>
    <w:rsid w:val="0095114E"/>
    <w:rsid w:val="009535A0"/>
    <w:rsid w:val="00953BED"/>
    <w:rsid w:val="009553AE"/>
    <w:rsid w:val="009557C3"/>
    <w:rsid w:val="00974967"/>
    <w:rsid w:val="00990AE3"/>
    <w:rsid w:val="009942DE"/>
    <w:rsid w:val="00996358"/>
    <w:rsid w:val="009B1B55"/>
    <w:rsid w:val="009C44AF"/>
    <w:rsid w:val="00A01010"/>
    <w:rsid w:val="00A01F76"/>
    <w:rsid w:val="00A032D5"/>
    <w:rsid w:val="00A257F2"/>
    <w:rsid w:val="00A32EA1"/>
    <w:rsid w:val="00A34BCA"/>
    <w:rsid w:val="00A52FF0"/>
    <w:rsid w:val="00A56052"/>
    <w:rsid w:val="00A57D87"/>
    <w:rsid w:val="00A606A8"/>
    <w:rsid w:val="00A739C7"/>
    <w:rsid w:val="00A833D7"/>
    <w:rsid w:val="00A84EA7"/>
    <w:rsid w:val="00A86FF9"/>
    <w:rsid w:val="00A872D5"/>
    <w:rsid w:val="00AA3A8F"/>
    <w:rsid w:val="00AB08E0"/>
    <w:rsid w:val="00AB11D5"/>
    <w:rsid w:val="00AB46D6"/>
    <w:rsid w:val="00AB7960"/>
    <w:rsid w:val="00AC5E71"/>
    <w:rsid w:val="00AF1671"/>
    <w:rsid w:val="00AF6809"/>
    <w:rsid w:val="00AF71E9"/>
    <w:rsid w:val="00B13296"/>
    <w:rsid w:val="00B13484"/>
    <w:rsid w:val="00B32B99"/>
    <w:rsid w:val="00B7367D"/>
    <w:rsid w:val="00B84BBF"/>
    <w:rsid w:val="00B84D2D"/>
    <w:rsid w:val="00B901AC"/>
    <w:rsid w:val="00B91A3A"/>
    <w:rsid w:val="00B94BD2"/>
    <w:rsid w:val="00B96462"/>
    <w:rsid w:val="00BB2397"/>
    <w:rsid w:val="00BC4696"/>
    <w:rsid w:val="00BD0037"/>
    <w:rsid w:val="00BD1B34"/>
    <w:rsid w:val="00BE08AA"/>
    <w:rsid w:val="00BE46FB"/>
    <w:rsid w:val="00BF3F78"/>
    <w:rsid w:val="00BF62D6"/>
    <w:rsid w:val="00C05A44"/>
    <w:rsid w:val="00C060E5"/>
    <w:rsid w:val="00C216CA"/>
    <w:rsid w:val="00C242C3"/>
    <w:rsid w:val="00C26F91"/>
    <w:rsid w:val="00C3016B"/>
    <w:rsid w:val="00C31B8F"/>
    <w:rsid w:val="00C42F4D"/>
    <w:rsid w:val="00C50106"/>
    <w:rsid w:val="00C65358"/>
    <w:rsid w:val="00C805D9"/>
    <w:rsid w:val="00C90C1E"/>
    <w:rsid w:val="00C94CDA"/>
    <w:rsid w:val="00CA29EE"/>
    <w:rsid w:val="00CA2A13"/>
    <w:rsid w:val="00CD3999"/>
    <w:rsid w:val="00CF7711"/>
    <w:rsid w:val="00D3101C"/>
    <w:rsid w:val="00D47703"/>
    <w:rsid w:val="00D50002"/>
    <w:rsid w:val="00D55F09"/>
    <w:rsid w:val="00D73056"/>
    <w:rsid w:val="00D74907"/>
    <w:rsid w:val="00D749B7"/>
    <w:rsid w:val="00D847BB"/>
    <w:rsid w:val="00D96ED0"/>
    <w:rsid w:val="00DA576F"/>
    <w:rsid w:val="00DB522E"/>
    <w:rsid w:val="00DC35F8"/>
    <w:rsid w:val="00DC6AC6"/>
    <w:rsid w:val="00E02A63"/>
    <w:rsid w:val="00E03DC2"/>
    <w:rsid w:val="00E11DE0"/>
    <w:rsid w:val="00E35179"/>
    <w:rsid w:val="00E37526"/>
    <w:rsid w:val="00E531FD"/>
    <w:rsid w:val="00E54F22"/>
    <w:rsid w:val="00E700AE"/>
    <w:rsid w:val="00E71F98"/>
    <w:rsid w:val="00E74789"/>
    <w:rsid w:val="00E96BD6"/>
    <w:rsid w:val="00EB21D1"/>
    <w:rsid w:val="00EC6D58"/>
    <w:rsid w:val="00ED5E9D"/>
    <w:rsid w:val="00F05159"/>
    <w:rsid w:val="00F06F41"/>
    <w:rsid w:val="00F137FD"/>
    <w:rsid w:val="00F2190A"/>
    <w:rsid w:val="00F2458F"/>
    <w:rsid w:val="00F26302"/>
    <w:rsid w:val="00F53751"/>
    <w:rsid w:val="00F63517"/>
    <w:rsid w:val="00F670C6"/>
    <w:rsid w:val="00F671B4"/>
    <w:rsid w:val="00F72B1C"/>
    <w:rsid w:val="00F82687"/>
    <w:rsid w:val="00F837B5"/>
    <w:rsid w:val="00F858FE"/>
    <w:rsid w:val="00F9204A"/>
    <w:rsid w:val="00FB6E4B"/>
    <w:rsid w:val="00FC1A04"/>
    <w:rsid w:val="00FC244D"/>
    <w:rsid w:val="00FD1B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2CAE7"/>
  <w15:chartTrackingRefBased/>
  <w15:docId w15:val="{C1C09FCE-4766-4451-B106-FB0294D8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358"/>
    <w:pPr>
      <w:widowControl w:val="0"/>
      <w:snapToGri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F24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nhideWhenUsed/>
    <w:qFormat/>
    <w:rsid w:val="00996358"/>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996358"/>
    <w:rPr>
      <w:rFonts w:ascii="Times New Roman" w:eastAsia="Times New Roman" w:hAnsi="Times New Roman" w:cs="Times New Roman"/>
      <w:b/>
      <w:bCs/>
      <w:sz w:val="24"/>
      <w:szCs w:val="24"/>
      <w:u w:val="single"/>
    </w:rPr>
  </w:style>
  <w:style w:type="paragraph" w:styleId="CommentText">
    <w:name w:val="annotation text"/>
    <w:basedOn w:val="Normal"/>
    <w:link w:val="CommentTextChar"/>
    <w:uiPriority w:val="99"/>
    <w:unhideWhenUsed/>
    <w:rsid w:val="00996358"/>
    <w:pPr>
      <w:widowControl/>
      <w:snapToGrid/>
    </w:pPr>
    <w:rPr>
      <w:rFonts w:ascii="Calibri" w:hAnsi="Calibri" w:eastAsiaTheme="minorHAnsi" w:cs="Calibri"/>
      <w:sz w:val="20"/>
      <w:szCs w:val="20"/>
    </w:rPr>
  </w:style>
  <w:style w:type="character" w:customStyle="1" w:styleId="CommentTextChar">
    <w:name w:val="Comment Text Char"/>
    <w:basedOn w:val="DefaultParagraphFont"/>
    <w:link w:val="CommentText"/>
    <w:uiPriority w:val="99"/>
    <w:rsid w:val="00996358"/>
    <w:rPr>
      <w:rFonts w:ascii="Calibri" w:hAnsi="Calibri" w:cs="Calibri"/>
      <w:sz w:val="20"/>
      <w:szCs w:val="20"/>
    </w:rPr>
  </w:style>
  <w:style w:type="character" w:styleId="Hyperlink">
    <w:name w:val="Hyperlink"/>
    <w:basedOn w:val="DefaultParagraphFont"/>
    <w:uiPriority w:val="99"/>
    <w:unhideWhenUsed/>
    <w:rsid w:val="00C26F91"/>
    <w:rPr>
      <w:color w:val="0563C1" w:themeColor="hyperlink"/>
      <w:u w:val="single"/>
    </w:rPr>
  </w:style>
  <w:style w:type="paragraph" w:styleId="ListParagraph">
    <w:name w:val="List Paragraph"/>
    <w:basedOn w:val="Normal"/>
    <w:uiPriority w:val="34"/>
    <w:qFormat/>
    <w:rsid w:val="00BE46FB"/>
    <w:pPr>
      <w:ind w:left="720"/>
      <w:contextualSpacing/>
    </w:pPr>
  </w:style>
  <w:style w:type="character" w:styleId="CommentReference">
    <w:name w:val="annotation reference"/>
    <w:basedOn w:val="DefaultParagraphFont"/>
    <w:uiPriority w:val="99"/>
    <w:semiHidden/>
    <w:unhideWhenUsed/>
    <w:rsid w:val="009B1B55"/>
    <w:rPr>
      <w:sz w:val="16"/>
      <w:szCs w:val="16"/>
    </w:rPr>
  </w:style>
  <w:style w:type="paragraph" w:styleId="CommentSubject">
    <w:name w:val="annotation subject"/>
    <w:basedOn w:val="CommentText"/>
    <w:next w:val="CommentText"/>
    <w:link w:val="CommentSubjectChar"/>
    <w:uiPriority w:val="99"/>
    <w:semiHidden/>
    <w:unhideWhenUsed/>
    <w:rsid w:val="009B1B55"/>
    <w:pPr>
      <w:widowControl w:val="0"/>
      <w:snapToGrid w:val="0"/>
    </w:pPr>
    <w:rPr>
      <w:rFonts w:ascii="Courier" w:eastAsia="Times New Roman" w:hAnsi="Courier" w:cs="Times New Roman"/>
      <w:b/>
      <w:bCs/>
    </w:rPr>
  </w:style>
  <w:style w:type="character" w:customStyle="1" w:styleId="CommentSubjectChar">
    <w:name w:val="Comment Subject Char"/>
    <w:basedOn w:val="CommentTextChar"/>
    <w:link w:val="CommentSubject"/>
    <w:uiPriority w:val="99"/>
    <w:semiHidden/>
    <w:rsid w:val="009B1B55"/>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B1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5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8605C"/>
    <w:rPr>
      <w:color w:val="954F72" w:themeColor="followedHyperlink"/>
      <w:u w:val="single"/>
    </w:rPr>
  </w:style>
  <w:style w:type="paragraph" w:customStyle="1" w:styleId="Default">
    <w:name w:val="Default"/>
    <w:rsid w:val="00B84D2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C3016B"/>
    <w:pPr>
      <w:autoSpaceDE w:val="0"/>
      <w:autoSpaceDN w:val="0"/>
      <w:adjustRightInd w:val="0"/>
      <w:snapToGrid/>
      <w:ind w:left="105"/>
    </w:pPr>
    <w:rPr>
      <w:rFonts w:ascii="Times New Roman" w:hAnsi="Times New Roman" w:eastAsiaTheme="minorEastAsia"/>
    </w:rPr>
  </w:style>
  <w:style w:type="character" w:customStyle="1" w:styleId="BodyTextChar">
    <w:name w:val="Body Text Char"/>
    <w:basedOn w:val="DefaultParagraphFont"/>
    <w:link w:val="BodyText"/>
    <w:uiPriority w:val="1"/>
    <w:rsid w:val="00C3016B"/>
    <w:rPr>
      <w:rFonts w:ascii="Times New Roman" w:hAnsi="Times New Roman" w:eastAsiaTheme="minorEastAsia" w:cs="Times New Roman"/>
      <w:sz w:val="24"/>
      <w:szCs w:val="24"/>
    </w:rPr>
  </w:style>
  <w:style w:type="paragraph" w:styleId="Revision">
    <w:name w:val="Revision"/>
    <w:hidden/>
    <w:uiPriority w:val="99"/>
    <w:semiHidden/>
    <w:rsid w:val="00CD3999"/>
    <w:pPr>
      <w:spacing w:after="0" w:line="240" w:lineRule="auto"/>
    </w:pPr>
    <w:rPr>
      <w:rFonts w:ascii="Courier" w:eastAsia="Times New Roman" w:hAnsi="Courier" w:cs="Times New Roman"/>
      <w:sz w:val="24"/>
      <w:szCs w:val="24"/>
    </w:rPr>
  </w:style>
  <w:style w:type="character" w:customStyle="1" w:styleId="Heading1Char">
    <w:name w:val="Heading 1 Char"/>
    <w:basedOn w:val="DefaultParagraphFont"/>
    <w:link w:val="Heading1"/>
    <w:uiPriority w:val="9"/>
    <w:rsid w:val="00F2458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E08AA"/>
    <w:pPr>
      <w:tabs>
        <w:tab w:val="center" w:pos="4680"/>
        <w:tab w:val="right" w:pos="9360"/>
      </w:tabs>
    </w:pPr>
  </w:style>
  <w:style w:type="character" w:customStyle="1" w:styleId="HeaderChar">
    <w:name w:val="Header Char"/>
    <w:basedOn w:val="DefaultParagraphFont"/>
    <w:link w:val="Header"/>
    <w:uiPriority w:val="99"/>
    <w:rsid w:val="00BE08AA"/>
    <w:rPr>
      <w:rFonts w:ascii="Courier" w:eastAsia="Times New Roman" w:hAnsi="Courier" w:cs="Times New Roman"/>
      <w:sz w:val="24"/>
      <w:szCs w:val="24"/>
    </w:rPr>
  </w:style>
  <w:style w:type="paragraph" w:styleId="Footer">
    <w:name w:val="footer"/>
    <w:basedOn w:val="Normal"/>
    <w:link w:val="FooterChar"/>
    <w:uiPriority w:val="99"/>
    <w:unhideWhenUsed/>
    <w:rsid w:val="00BE08AA"/>
    <w:pPr>
      <w:tabs>
        <w:tab w:val="center" w:pos="4680"/>
        <w:tab w:val="right" w:pos="9360"/>
      </w:tabs>
    </w:pPr>
  </w:style>
  <w:style w:type="character" w:customStyle="1" w:styleId="FooterChar">
    <w:name w:val="Footer Char"/>
    <w:basedOn w:val="DefaultParagraphFont"/>
    <w:link w:val="Footer"/>
    <w:uiPriority w:val="99"/>
    <w:rsid w:val="00BE08AA"/>
    <w:rPr>
      <w:rFonts w:ascii="Courier" w:eastAsia="Times New Roman" w:hAnsi="Courier" w:cs="Times New Roman"/>
      <w:sz w:val="24"/>
      <w:szCs w:val="24"/>
    </w:rPr>
  </w:style>
  <w:style w:type="paragraph" w:styleId="EndnoteText">
    <w:name w:val="endnote text"/>
    <w:basedOn w:val="Normal"/>
    <w:link w:val="EndnoteTextChar"/>
    <w:uiPriority w:val="99"/>
    <w:semiHidden/>
    <w:unhideWhenUsed/>
    <w:rsid w:val="00A86FF9"/>
    <w:rPr>
      <w:sz w:val="20"/>
      <w:szCs w:val="20"/>
    </w:rPr>
  </w:style>
  <w:style w:type="character" w:customStyle="1" w:styleId="EndnoteTextChar">
    <w:name w:val="Endnote Text Char"/>
    <w:basedOn w:val="DefaultParagraphFont"/>
    <w:link w:val="EndnoteText"/>
    <w:uiPriority w:val="99"/>
    <w:semiHidden/>
    <w:rsid w:val="00A86FF9"/>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A86FF9"/>
    <w:rPr>
      <w:vertAlign w:val="superscript"/>
    </w:rPr>
  </w:style>
  <w:style w:type="paragraph" w:styleId="FootnoteText">
    <w:name w:val="footnote text"/>
    <w:basedOn w:val="Normal"/>
    <w:link w:val="FootnoteTextChar"/>
    <w:uiPriority w:val="99"/>
    <w:semiHidden/>
    <w:unhideWhenUsed/>
    <w:rsid w:val="00A86FF9"/>
    <w:rPr>
      <w:sz w:val="20"/>
      <w:szCs w:val="20"/>
    </w:rPr>
  </w:style>
  <w:style w:type="character" w:customStyle="1" w:styleId="FootnoteTextChar">
    <w:name w:val="Footnote Text Char"/>
    <w:basedOn w:val="DefaultParagraphFont"/>
    <w:link w:val="FootnoteText"/>
    <w:uiPriority w:val="99"/>
    <w:semiHidden/>
    <w:rsid w:val="00A86FF9"/>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A86FF9"/>
    <w:rPr>
      <w:vertAlign w:val="superscript"/>
    </w:rPr>
  </w:style>
  <w:style w:type="character" w:styleId="UnresolvedMention">
    <w:name w:val="Unresolved Mention"/>
    <w:basedOn w:val="DefaultParagraphFont"/>
    <w:uiPriority w:val="99"/>
    <w:semiHidden/>
    <w:unhideWhenUsed/>
    <w:rsid w:val="0008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20/chapter-III/part-404/subpart-P/subject-group-ECFRe45dffd8e58ac0d/section-404.1519n" TargetMode="External" /><Relationship Id="rId6" Type="http://schemas.openxmlformats.org/officeDocument/2006/relationships/hyperlink" Target="https://www.ecfr.gov/current/title-20/chapter-III/part-404/subpart-P/subject-group-ECFRe45dffd8e58ac0d/section-404.1519p" TargetMode="External" /><Relationship Id="rId7" Type="http://schemas.openxmlformats.org/officeDocument/2006/relationships/hyperlink" Target="https://www.ecfr.gov/current/title-20/chapter-III/part-416/subpart-I/subject-group-ECFRab3e9e0475b6b0a/section-416.919n" TargetMode="External" /><Relationship Id="rId8" Type="http://schemas.openxmlformats.org/officeDocument/2006/relationships/hyperlink" Target="https://www.ecfr.gov/current/title-20/chapter-III/part-416/subpart-I/subject-group-ECFRab3e9e0475b6b0a/section-416.919p"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BEAA-CCD2-43FD-9E4B-A3874D4B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Harley, Tasha</dc:creator>
  <cp:lastModifiedBy>Naomi Sipple</cp:lastModifiedBy>
  <cp:revision>2</cp:revision>
  <dcterms:created xsi:type="dcterms:W3CDTF">2024-07-05T19:24:00Z</dcterms:created>
  <dcterms:modified xsi:type="dcterms:W3CDTF">2024-07-05T19:24:00Z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-892221318</vt:i4>
  </property>
  <property fmtid="{D5CDD505-2E9C-101B-9397-08002B2CF9AE}" pid="3" name="_AuthorEmail">
    <vt:lpwstr>OHO.OCALJ.DFP@ssa.gov</vt:lpwstr>
  </property>
  <property fmtid="{D5CDD505-2E9C-101B-9397-08002B2CF9AE}" pid="4" name="_AuthorEmailDisplayName">
    <vt:lpwstr>|||OHO OCALJ DFP</vt:lpwstr>
  </property>
  <property fmtid="{D5CDD505-2E9C-101B-9397-08002B2CF9AE}" pid="5" name="_EmailSubject">
    <vt:lpwstr>Re: OMB Expiration Notice: 0960-0662 (HA-1151 and HA-1152)</vt:lpwstr>
  </property>
  <property fmtid="{D5CDD505-2E9C-101B-9397-08002B2CF9AE}" pid="6" name="_NewReviewCycle">
    <vt:lpwstr/>
  </property>
  <property fmtid="{D5CDD505-2E9C-101B-9397-08002B2CF9AE}" pid="7" name="_ReviewingToolsShownOnce">
    <vt:lpwstr/>
  </property>
</Properties>
</file>