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B3716" w:rsidRPr="00FF6DC4" w:rsidP="006D5B50" w14:paraId="28C83BEF" w14:textId="76641128">
      <w:pPr>
        <w:pStyle w:val="Heading1"/>
        <w:spacing w:before="0"/>
      </w:pPr>
      <w:r>
        <w:t>Security</w:t>
      </w:r>
      <w:r w:rsidR="00090CA8">
        <w:t xml:space="preserve"> </w:t>
      </w:r>
      <w:r w:rsidR="009E0BB6">
        <w:tab/>
      </w:r>
      <w:r w:rsidR="009E0BB6">
        <w:tab/>
      </w:r>
      <w:r w:rsidR="009E0BB6">
        <w:tab/>
      </w:r>
      <w:r w:rsidR="009E0BB6">
        <w:tab/>
      </w:r>
      <w:r w:rsidR="009E0BB6">
        <w:tab/>
      </w:r>
      <w:r w:rsidR="009E0BB6">
        <w:tab/>
      </w:r>
      <w:r w:rsidR="009E0BB6">
        <w:tab/>
      </w:r>
      <w:r w:rsidR="009E0BB6">
        <w:tab/>
      </w:r>
      <w:r w:rsidR="009E0BB6">
        <w:tab/>
      </w:r>
      <w:r w:rsidR="009E0BB6">
        <w:tab/>
      </w:r>
      <w:r w:rsidR="009E0BB6">
        <w:tab/>
      </w:r>
      <w:r w:rsidR="006D5B50">
        <w:t>v</w:t>
      </w:r>
      <w:r w:rsidR="009E0BB6">
        <w:t>1.0</w:t>
      </w:r>
    </w:p>
    <w:p w:rsidR="006B3716" w:rsidRPr="002E1DBC" w:rsidP="002E1DBC" w14:paraId="24B007C2" w14:textId="77777777">
      <w:pPr>
        <w:pStyle w:val="Heading2"/>
      </w:pPr>
      <w:r>
        <w:t>Introduction</w:t>
      </w:r>
    </w:p>
    <w:p w:rsidR="00391AA3" w:rsidP="00C02A28" w14:paraId="10265F57" w14:textId="5FB1ECC1">
      <w:pPr>
        <w:widowControl w:val="0"/>
        <w:tabs>
          <w:tab w:val="left" w:pos="9360"/>
        </w:tabs>
        <w:spacing w:before="120" w:after="120" w:line="240" w:lineRule="auto"/>
        <w:ind w:right="14"/>
        <w:rPr>
          <w:rFonts w:eastAsia="Times New Roman" w:cstheme="minorHAnsi"/>
          <w:color w:val="19150F"/>
          <w:szCs w:val="24"/>
        </w:rPr>
      </w:pPr>
      <w:r>
        <w:rPr>
          <w:rFonts w:eastAsia="Times New Roman" w:cstheme="minorHAnsi"/>
          <w:color w:val="19150F"/>
          <w:szCs w:val="24"/>
        </w:rPr>
        <w:t>To b</w:t>
      </w:r>
      <w:r w:rsidR="00605BF2">
        <w:rPr>
          <w:rFonts w:eastAsia="Times New Roman" w:cstheme="minorHAnsi"/>
          <w:color w:val="19150F"/>
          <w:szCs w:val="24"/>
        </w:rPr>
        <w:t>uild and maintain a</w:t>
      </w:r>
      <w:r w:rsidR="00EB419C">
        <w:rPr>
          <w:rFonts w:eastAsia="Times New Roman" w:cstheme="minorHAnsi"/>
          <w:color w:val="19150F"/>
          <w:szCs w:val="24"/>
        </w:rPr>
        <w:t xml:space="preserve"> resilient</w:t>
      </w:r>
      <w:r w:rsidR="00605BF2">
        <w:rPr>
          <w:rFonts w:eastAsia="Times New Roman" w:cstheme="minorHAnsi"/>
          <w:color w:val="19150F"/>
          <w:szCs w:val="24"/>
        </w:rPr>
        <w:t xml:space="preserve"> CCWIS</w:t>
      </w:r>
      <w:r w:rsidR="00ED25EF">
        <w:rPr>
          <w:rFonts w:eastAsia="Times New Roman" w:cstheme="minorHAnsi"/>
          <w:color w:val="19150F"/>
          <w:szCs w:val="24"/>
        </w:rPr>
        <w:t xml:space="preserve"> </w:t>
      </w:r>
      <w:r w:rsidRPr="00A86246" w:rsidR="00A86246">
        <w:rPr>
          <w:rFonts w:eastAsia="Times New Roman" w:cstheme="minorHAnsi"/>
          <w:color w:val="19150F"/>
          <w:szCs w:val="24"/>
        </w:rPr>
        <w:t xml:space="preserve">in the face of </w:t>
      </w:r>
      <w:r w:rsidRPr="00A86246" w:rsidR="0048526A">
        <w:rPr>
          <w:rFonts w:eastAsia="Times New Roman" w:cstheme="minorHAnsi"/>
          <w:color w:val="19150F"/>
          <w:szCs w:val="24"/>
        </w:rPr>
        <w:t>cyberattacks</w:t>
      </w:r>
      <w:r w:rsidRPr="00A86246" w:rsidR="00A86246">
        <w:rPr>
          <w:rFonts w:eastAsia="Times New Roman" w:cstheme="minorHAnsi"/>
          <w:color w:val="19150F"/>
          <w:szCs w:val="24"/>
        </w:rPr>
        <w:t xml:space="preserve"> and other</w:t>
      </w:r>
      <w:r w:rsidR="00DB2484">
        <w:rPr>
          <w:rFonts w:eastAsia="Times New Roman" w:cstheme="minorHAnsi"/>
          <w:color w:val="19150F"/>
          <w:szCs w:val="24"/>
        </w:rPr>
        <w:t xml:space="preserve"> data</w:t>
      </w:r>
      <w:r w:rsidRPr="00A86246" w:rsidR="00A86246">
        <w:rPr>
          <w:rFonts w:eastAsia="Times New Roman" w:cstheme="minorHAnsi"/>
          <w:color w:val="19150F"/>
          <w:szCs w:val="24"/>
        </w:rPr>
        <w:t xml:space="preserve"> </w:t>
      </w:r>
      <w:r w:rsidR="006A132A">
        <w:rPr>
          <w:rFonts w:eastAsia="Times New Roman" w:cstheme="minorHAnsi"/>
          <w:color w:val="19150F"/>
          <w:szCs w:val="24"/>
        </w:rPr>
        <w:t xml:space="preserve">security </w:t>
      </w:r>
      <w:r w:rsidRPr="00A86246" w:rsidR="00A86246">
        <w:rPr>
          <w:rFonts w:eastAsia="Times New Roman" w:cstheme="minorHAnsi"/>
          <w:color w:val="19150F"/>
          <w:szCs w:val="24"/>
        </w:rPr>
        <w:t>threats</w:t>
      </w:r>
      <w:r>
        <w:rPr>
          <w:rFonts w:eastAsia="Times New Roman" w:cstheme="minorHAnsi"/>
          <w:color w:val="19150F"/>
          <w:szCs w:val="24"/>
        </w:rPr>
        <w:t xml:space="preserve">, </w:t>
      </w:r>
      <w:r w:rsidR="00BC12CE">
        <w:rPr>
          <w:rFonts w:eastAsia="Times New Roman" w:cstheme="minorHAnsi"/>
          <w:color w:val="19150F"/>
          <w:szCs w:val="24"/>
        </w:rPr>
        <w:t xml:space="preserve">title IV-E </w:t>
      </w:r>
      <w:r w:rsidR="00830F83">
        <w:rPr>
          <w:rFonts w:eastAsia="Times New Roman" w:cstheme="minorHAnsi"/>
          <w:color w:val="19150F"/>
          <w:szCs w:val="24"/>
        </w:rPr>
        <w:t>agencies</w:t>
      </w:r>
      <w:r w:rsidR="004472FC">
        <w:rPr>
          <w:rFonts w:eastAsia="Times New Roman" w:cstheme="minorHAnsi"/>
          <w:color w:val="19150F"/>
          <w:szCs w:val="24"/>
        </w:rPr>
        <w:t xml:space="preserve"> (agencies)</w:t>
      </w:r>
      <w:r w:rsidR="00830F83">
        <w:rPr>
          <w:rFonts w:eastAsia="Times New Roman" w:cstheme="minorHAnsi"/>
          <w:color w:val="19150F"/>
          <w:szCs w:val="24"/>
        </w:rPr>
        <w:t xml:space="preserve"> </w:t>
      </w:r>
      <w:r>
        <w:rPr>
          <w:rFonts w:eastAsia="Times New Roman" w:cstheme="minorHAnsi"/>
          <w:color w:val="19150F"/>
          <w:szCs w:val="24"/>
        </w:rPr>
        <w:t xml:space="preserve">need to </w:t>
      </w:r>
      <w:r w:rsidR="00830F83">
        <w:rPr>
          <w:rFonts w:eastAsia="Times New Roman" w:cstheme="minorHAnsi"/>
          <w:color w:val="19150F"/>
          <w:szCs w:val="24"/>
        </w:rPr>
        <w:t>implement a</w:t>
      </w:r>
      <w:r w:rsidR="00A86246">
        <w:rPr>
          <w:rFonts w:eastAsia="Times New Roman" w:cstheme="minorHAnsi"/>
          <w:color w:val="19150F"/>
          <w:szCs w:val="24"/>
        </w:rPr>
        <w:t xml:space="preserve"> </w:t>
      </w:r>
      <w:r w:rsidRPr="00605BF2" w:rsidR="00605BF2">
        <w:rPr>
          <w:rFonts w:eastAsia="Times New Roman" w:cstheme="minorHAnsi"/>
          <w:color w:val="19150F"/>
          <w:szCs w:val="24"/>
        </w:rPr>
        <w:t xml:space="preserve">holistic </w:t>
      </w:r>
      <w:r w:rsidR="00605913">
        <w:rPr>
          <w:rFonts w:eastAsia="Times New Roman" w:cstheme="minorHAnsi"/>
          <w:color w:val="19150F"/>
          <w:szCs w:val="24"/>
        </w:rPr>
        <w:t>information</w:t>
      </w:r>
      <w:r w:rsidR="00830F83">
        <w:rPr>
          <w:rFonts w:eastAsia="Times New Roman" w:cstheme="minorHAnsi"/>
          <w:color w:val="19150F"/>
          <w:szCs w:val="24"/>
        </w:rPr>
        <w:t>-</w:t>
      </w:r>
      <w:r w:rsidR="00605913">
        <w:rPr>
          <w:rFonts w:eastAsia="Times New Roman" w:cstheme="minorHAnsi"/>
          <w:color w:val="19150F"/>
          <w:szCs w:val="24"/>
        </w:rPr>
        <w:t>security and risk</w:t>
      </w:r>
      <w:r w:rsidR="00830F83">
        <w:rPr>
          <w:rFonts w:eastAsia="Times New Roman" w:cstheme="minorHAnsi"/>
          <w:color w:val="19150F"/>
          <w:szCs w:val="24"/>
        </w:rPr>
        <w:t>-</w:t>
      </w:r>
      <w:r w:rsidR="00605913">
        <w:rPr>
          <w:rFonts w:eastAsia="Times New Roman" w:cstheme="minorHAnsi"/>
          <w:color w:val="19150F"/>
          <w:szCs w:val="24"/>
        </w:rPr>
        <w:t xml:space="preserve">management </w:t>
      </w:r>
      <w:r w:rsidRPr="00605BF2" w:rsidR="00605BF2">
        <w:rPr>
          <w:rFonts w:eastAsia="Times New Roman" w:cstheme="minorHAnsi"/>
          <w:color w:val="19150F"/>
          <w:szCs w:val="24"/>
        </w:rPr>
        <w:t>approach</w:t>
      </w:r>
      <w:r>
        <w:rPr>
          <w:rFonts w:eastAsia="Times New Roman" w:cstheme="minorHAnsi"/>
          <w:color w:val="19150F"/>
          <w:szCs w:val="24"/>
        </w:rPr>
        <w:t xml:space="preserve"> </w:t>
      </w:r>
      <w:r w:rsidR="00605913">
        <w:rPr>
          <w:rFonts w:eastAsia="Times New Roman" w:cstheme="minorHAnsi"/>
          <w:color w:val="19150F"/>
          <w:szCs w:val="24"/>
        </w:rPr>
        <w:t xml:space="preserve">that </w:t>
      </w:r>
      <w:r w:rsidR="00A86246">
        <w:rPr>
          <w:rFonts w:eastAsia="Times New Roman" w:cstheme="minorHAnsi"/>
          <w:color w:val="19150F"/>
          <w:szCs w:val="24"/>
        </w:rPr>
        <w:t>includes</w:t>
      </w:r>
      <w:r w:rsidRPr="00605BF2" w:rsidR="00605BF2">
        <w:rPr>
          <w:rFonts w:eastAsia="Times New Roman" w:cstheme="minorHAnsi"/>
          <w:color w:val="19150F"/>
          <w:szCs w:val="24"/>
        </w:rPr>
        <w:t xml:space="preserve"> </w:t>
      </w:r>
      <w:r w:rsidR="00605913">
        <w:rPr>
          <w:rFonts w:eastAsia="Times New Roman" w:cstheme="minorHAnsi"/>
          <w:color w:val="19150F"/>
          <w:szCs w:val="24"/>
        </w:rPr>
        <w:t xml:space="preserve">significant </w:t>
      </w:r>
      <w:r w:rsidRPr="00605BF2" w:rsidR="00605BF2">
        <w:rPr>
          <w:rFonts w:eastAsia="Times New Roman" w:cstheme="minorHAnsi"/>
          <w:color w:val="19150F"/>
          <w:szCs w:val="24"/>
        </w:rPr>
        <w:t xml:space="preserve">security controls to strengthen the </w:t>
      </w:r>
      <w:r w:rsidR="00605913">
        <w:rPr>
          <w:rFonts w:eastAsia="Times New Roman" w:cstheme="minorHAnsi"/>
          <w:color w:val="19150F"/>
          <w:szCs w:val="24"/>
        </w:rPr>
        <w:t xml:space="preserve">technology </w:t>
      </w:r>
      <w:r w:rsidRPr="00605BF2" w:rsidR="00605BF2">
        <w:rPr>
          <w:rFonts w:eastAsia="Times New Roman" w:cstheme="minorHAnsi"/>
          <w:color w:val="19150F"/>
          <w:szCs w:val="24"/>
        </w:rPr>
        <w:t xml:space="preserve">system and </w:t>
      </w:r>
      <w:r w:rsidR="00830F83">
        <w:rPr>
          <w:rFonts w:eastAsia="Times New Roman" w:cstheme="minorHAnsi"/>
          <w:color w:val="19150F"/>
          <w:szCs w:val="24"/>
        </w:rPr>
        <w:t xml:space="preserve">the </w:t>
      </w:r>
      <w:r w:rsidR="00216A29">
        <w:rPr>
          <w:rFonts w:eastAsia="Times New Roman" w:cstheme="minorHAnsi"/>
          <w:color w:val="19150F"/>
          <w:szCs w:val="24"/>
        </w:rPr>
        <w:t xml:space="preserve">operating </w:t>
      </w:r>
      <w:r w:rsidRPr="00605BF2" w:rsidR="00605BF2">
        <w:rPr>
          <w:rFonts w:eastAsia="Times New Roman" w:cstheme="minorHAnsi"/>
          <w:color w:val="19150F"/>
          <w:szCs w:val="24"/>
        </w:rPr>
        <w:t>environment</w:t>
      </w:r>
      <w:r w:rsidR="00A86246">
        <w:rPr>
          <w:rFonts w:eastAsia="Times New Roman" w:cstheme="minorHAnsi"/>
          <w:color w:val="19150F"/>
          <w:szCs w:val="24"/>
        </w:rPr>
        <w:t>.</w:t>
      </w:r>
      <w:r w:rsidR="00272214">
        <w:rPr>
          <w:rFonts w:eastAsia="Times New Roman" w:cstheme="minorHAnsi"/>
          <w:color w:val="19150F"/>
          <w:szCs w:val="24"/>
        </w:rPr>
        <w:t xml:space="preserve"> </w:t>
      </w:r>
      <w:r>
        <w:rPr>
          <w:rFonts w:eastAsia="Times New Roman" w:cstheme="minorHAnsi"/>
          <w:color w:val="19150F"/>
          <w:szCs w:val="24"/>
        </w:rPr>
        <w:t xml:space="preserve"> </w:t>
      </w:r>
      <w:r w:rsidR="00C02A28">
        <w:rPr>
          <w:rFonts w:eastAsia="Times New Roman" w:cstheme="minorHAnsi"/>
          <w:color w:val="19150F"/>
          <w:szCs w:val="24"/>
        </w:rPr>
        <w:t xml:space="preserve">Agencies need to manage </w:t>
      </w:r>
      <w:r w:rsidR="0018705B">
        <w:rPr>
          <w:rFonts w:eastAsia="Times New Roman" w:cstheme="minorHAnsi"/>
          <w:color w:val="19150F"/>
          <w:szCs w:val="24"/>
        </w:rPr>
        <w:t xml:space="preserve">and mitigate </w:t>
      </w:r>
      <w:r w:rsidRPr="00C02A28" w:rsidR="00C02A28">
        <w:rPr>
          <w:rFonts w:eastAsia="Times New Roman" w:cstheme="minorHAnsi"/>
          <w:color w:val="19150F"/>
          <w:szCs w:val="24"/>
        </w:rPr>
        <w:t xml:space="preserve">information security risk at </w:t>
      </w:r>
      <w:r w:rsidR="00C02A28">
        <w:rPr>
          <w:rFonts w:eastAsia="Times New Roman" w:cstheme="minorHAnsi"/>
          <w:color w:val="19150F"/>
          <w:szCs w:val="24"/>
        </w:rPr>
        <w:t>t</w:t>
      </w:r>
      <w:r w:rsidRPr="00C02A28" w:rsidR="00C02A28">
        <w:rPr>
          <w:rFonts w:eastAsia="Times New Roman" w:cstheme="minorHAnsi"/>
          <w:color w:val="19150F"/>
          <w:szCs w:val="24"/>
        </w:rPr>
        <w:t>he organization</w:t>
      </w:r>
      <w:r w:rsidR="00605913">
        <w:rPr>
          <w:rFonts w:eastAsia="Times New Roman" w:cstheme="minorHAnsi"/>
          <w:color w:val="19150F"/>
          <w:szCs w:val="24"/>
        </w:rPr>
        <w:t>al</w:t>
      </w:r>
      <w:r w:rsidR="002F1FE3">
        <w:rPr>
          <w:rFonts w:eastAsia="Times New Roman" w:cstheme="minorHAnsi"/>
          <w:color w:val="19150F"/>
          <w:szCs w:val="24"/>
        </w:rPr>
        <w:t xml:space="preserve"> </w:t>
      </w:r>
      <w:r w:rsidRPr="00C02A28" w:rsidR="00C02A28">
        <w:rPr>
          <w:rFonts w:eastAsia="Times New Roman" w:cstheme="minorHAnsi"/>
          <w:color w:val="19150F"/>
          <w:szCs w:val="24"/>
        </w:rPr>
        <w:t>and information system</w:t>
      </w:r>
      <w:r w:rsidR="00605913">
        <w:rPr>
          <w:rFonts w:eastAsia="Times New Roman" w:cstheme="minorHAnsi"/>
          <w:color w:val="19150F"/>
          <w:szCs w:val="24"/>
        </w:rPr>
        <w:t>s</w:t>
      </w:r>
      <w:r w:rsidRPr="00C02A28" w:rsidR="00C02A28">
        <w:rPr>
          <w:rFonts w:eastAsia="Times New Roman" w:cstheme="minorHAnsi"/>
          <w:color w:val="19150F"/>
          <w:szCs w:val="24"/>
        </w:rPr>
        <w:t xml:space="preserve"> level</w:t>
      </w:r>
      <w:r w:rsidR="0018705B">
        <w:rPr>
          <w:rFonts w:eastAsia="Times New Roman" w:cstheme="minorHAnsi"/>
          <w:color w:val="19150F"/>
          <w:szCs w:val="24"/>
        </w:rPr>
        <w:t>.</w:t>
      </w:r>
      <w:r w:rsidRPr="00C02A28" w:rsidR="00C02A28">
        <w:rPr>
          <w:rFonts w:eastAsia="Times New Roman" w:cstheme="minorHAnsi"/>
          <w:color w:val="19150F"/>
          <w:szCs w:val="24"/>
        </w:rPr>
        <w:t xml:space="preserve"> </w:t>
      </w:r>
    </w:p>
    <w:p w:rsidR="003B3FC9" w:rsidP="00EA1BE7" w14:paraId="2B24597C" w14:textId="45FA5C5D">
      <w:pPr>
        <w:widowControl w:val="0"/>
        <w:tabs>
          <w:tab w:val="left" w:pos="9360"/>
        </w:tabs>
        <w:spacing w:before="120" w:after="360" w:line="240" w:lineRule="auto"/>
        <w:ind w:right="14"/>
        <w:rPr>
          <w:rFonts w:eastAsia="Times New Roman" w:cstheme="minorHAnsi"/>
          <w:color w:val="19150F"/>
          <w:szCs w:val="24"/>
        </w:rPr>
      </w:pPr>
      <w:r w:rsidRPr="003B3FC9">
        <w:rPr>
          <w:rFonts w:eastAsia="Times New Roman" w:cstheme="minorHAnsi"/>
          <w:color w:val="19150F"/>
          <w:szCs w:val="24"/>
        </w:rPr>
        <w:t xml:space="preserve">This self-assessment tool </w:t>
      </w:r>
      <w:r w:rsidR="00605913">
        <w:rPr>
          <w:rFonts w:eastAsia="Times New Roman" w:cstheme="minorHAnsi"/>
          <w:color w:val="19150F"/>
          <w:szCs w:val="24"/>
        </w:rPr>
        <w:t>assists</w:t>
      </w:r>
      <w:r w:rsidR="003153A8">
        <w:rPr>
          <w:rFonts w:eastAsia="Times New Roman" w:cstheme="minorHAnsi"/>
          <w:color w:val="19150F"/>
          <w:szCs w:val="24"/>
        </w:rPr>
        <w:t xml:space="preserve"> agencies</w:t>
      </w:r>
      <w:r w:rsidRPr="003B3FC9">
        <w:rPr>
          <w:rFonts w:eastAsia="Times New Roman" w:cstheme="minorHAnsi"/>
          <w:color w:val="19150F"/>
          <w:szCs w:val="24"/>
        </w:rPr>
        <w:t xml:space="preserve"> </w:t>
      </w:r>
      <w:r w:rsidR="00605913">
        <w:rPr>
          <w:rFonts w:eastAsia="Times New Roman" w:cstheme="minorHAnsi"/>
          <w:color w:val="19150F"/>
          <w:szCs w:val="24"/>
        </w:rPr>
        <w:t xml:space="preserve">with </w:t>
      </w:r>
      <w:r w:rsidR="00185FCE">
        <w:rPr>
          <w:rFonts w:eastAsia="Times New Roman" w:cstheme="minorHAnsi"/>
          <w:color w:val="19150F"/>
          <w:szCs w:val="24"/>
        </w:rPr>
        <w:t xml:space="preserve">meeting </w:t>
      </w:r>
      <w:r w:rsidRPr="003B3FC9">
        <w:rPr>
          <w:rFonts w:eastAsia="Times New Roman" w:cstheme="minorHAnsi"/>
          <w:color w:val="19150F"/>
          <w:szCs w:val="24"/>
        </w:rPr>
        <w:t xml:space="preserve">security </w:t>
      </w:r>
      <w:r w:rsidR="00185FCE">
        <w:rPr>
          <w:rFonts w:eastAsia="Times New Roman" w:cstheme="minorHAnsi"/>
          <w:color w:val="19150F"/>
          <w:szCs w:val="24"/>
        </w:rPr>
        <w:t>standards and goals</w:t>
      </w:r>
      <w:r w:rsidRPr="003B3FC9">
        <w:rPr>
          <w:rFonts w:eastAsia="Times New Roman" w:cstheme="minorHAnsi"/>
          <w:color w:val="19150F"/>
          <w:szCs w:val="24"/>
        </w:rPr>
        <w:t xml:space="preserve"> </w:t>
      </w:r>
      <w:r w:rsidR="00605913">
        <w:rPr>
          <w:rFonts w:eastAsia="Times New Roman" w:cstheme="minorHAnsi"/>
          <w:color w:val="19150F"/>
          <w:szCs w:val="24"/>
        </w:rPr>
        <w:t xml:space="preserve">when </w:t>
      </w:r>
      <w:r w:rsidRPr="003B3FC9">
        <w:rPr>
          <w:rFonts w:eastAsia="Times New Roman" w:cstheme="minorHAnsi"/>
          <w:color w:val="19150F"/>
          <w:szCs w:val="24"/>
        </w:rPr>
        <w:t xml:space="preserve">designing and developing </w:t>
      </w:r>
      <w:r w:rsidR="00605913">
        <w:rPr>
          <w:rFonts w:eastAsia="Times New Roman" w:cstheme="minorHAnsi"/>
          <w:color w:val="19150F"/>
          <w:szCs w:val="24"/>
        </w:rPr>
        <w:t>CCWIS modules and systems.</w:t>
      </w:r>
    </w:p>
    <w:p w:rsidR="003F1F2A" w:rsidP="002E1DBC" w14:paraId="2C89AB76" w14:textId="0A0E8BEA">
      <w:pPr>
        <w:pStyle w:val="Heading2"/>
      </w:pPr>
      <w:r>
        <w:t>Tool Format</w:t>
      </w:r>
    </w:p>
    <w:p w:rsidR="00FA57BA" w:rsidP="00FA57BA" w14:paraId="379035D2" w14:textId="69FA5218">
      <w:pPr>
        <w:spacing w:before="120" w:after="240" w:line="240" w:lineRule="auto"/>
      </w:pPr>
      <w:r>
        <w:t xml:space="preserve">This self-assessment tool is divided into sections as outlined on the chart below.  Every question has a unique </w:t>
      </w:r>
      <w:r>
        <w:rPr>
          <w:i/>
          <w:iCs/>
        </w:rPr>
        <w:t>Element #</w:t>
      </w:r>
      <w:r>
        <w:t xml:space="preserve"> for easy reference.  Please refer to the instructions in </w:t>
      </w:r>
      <w:hyperlink w:history="1">
        <w:r>
          <w:rPr>
            <w:rStyle w:val="Hyperlink"/>
          </w:rPr>
          <w:t>Technical Bulletin #7</w:t>
        </w:r>
      </w:hyperlink>
      <w:r>
        <w:t xml:space="preserve"> or contact your federal analyst if you have questions about the tool or a specific element.</w:t>
      </w:r>
    </w:p>
    <w:tbl>
      <w:tblPr>
        <w:tblStyle w:val="TableGrid"/>
        <w:tblW w:w="0" w:type="auto"/>
        <w:jc w:val="center"/>
        <w:tblLook w:val="04A0"/>
      </w:tblPr>
      <w:tblGrid>
        <w:gridCol w:w="5395"/>
        <w:gridCol w:w="1440"/>
      </w:tblGrid>
      <w:tr w14:paraId="2FAB4DBB" w14:textId="77777777" w:rsidTr="00E918A8">
        <w:tblPrEx>
          <w:tblW w:w="0" w:type="auto"/>
          <w:jc w:val="center"/>
          <w:tblLook w:val="04A0"/>
        </w:tblPrEx>
        <w:trPr>
          <w:jc w:val="center"/>
        </w:trPr>
        <w:tc>
          <w:tcPr>
            <w:tcW w:w="5395" w:type="dxa"/>
            <w:vAlign w:val="center"/>
          </w:tcPr>
          <w:p w:rsidR="00A85B06" w:rsidRPr="00A85B06" w:rsidP="00BB206D" w14:paraId="2B5018C0" w14:textId="77777777">
            <w:pPr>
              <w:spacing w:before="60" w:after="60"/>
              <w:jc w:val="center"/>
              <w:rPr>
                <w:b/>
                <w:sz w:val="24"/>
              </w:rPr>
            </w:pPr>
            <w:r w:rsidRPr="00A85B06">
              <w:rPr>
                <w:b/>
                <w:sz w:val="24"/>
              </w:rPr>
              <w:t>Section</w:t>
            </w:r>
          </w:p>
        </w:tc>
        <w:tc>
          <w:tcPr>
            <w:tcW w:w="1440" w:type="dxa"/>
            <w:vAlign w:val="center"/>
          </w:tcPr>
          <w:p w:rsidR="00A85B06" w:rsidRPr="00A85B06" w:rsidP="00BB206D" w14:paraId="3AD244EF" w14:textId="77777777">
            <w:pPr>
              <w:spacing w:before="60" w:after="60"/>
              <w:jc w:val="center"/>
              <w:rPr>
                <w:b/>
                <w:sz w:val="24"/>
              </w:rPr>
            </w:pPr>
            <w:r>
              <w:rPr>
                <w:b/>
                <w:sz w:val="24"/>
              </w:rPr>
              <w:t>Element #</w:t>
            </w:r>
          </w:p>
        </w:tc>
      </w:tr>
      <w:tr w14:paraId="3B3A1719" w14:textId="77777777" w:rsidTr="00E918A8">
        <w:tblPrEx>
          <w:tblW w:w="0" w:type="auto"/>
          <w:jc w:val="center"/>
          <w:tblLook w:val="04A0"/>
        </w:tblPrEx>
        <w:trPr>
          <w:jc w:val="center"/>
        </w:trPr>
        <w:tc>
          <w:tcPr>
            <w:tcW w:w="5395" w:type="dxa"/>
            <w:vAlign w:val="center"/>
          </w:tcPr>
          <w:p w:rsidR="00A85B06" w:rsidRPr="00A85B06" w:rsidP="0095169D" w14:paraId="59D1CEA8" w14:textId="77777777">
            <w:pPr>
              <w:spacing w:before="60" w:after="60"/>
            </w:pPr>
            <w:r w:rsidRPr="00392C7B">
              <w:t>Overview and Background Information</w:t>
            </w:r>
          </w:p>
        </w:tc>
        <w:tc>
          <w:tcPr>
            <w:tcW w:w="1440" w:type="dxa"/>
            <w:vAlign w:val="center"/>
          </w:tcPr>
          <w:p w:rsidR="00A85B06" w:rsidP="00131E12" w14:paraId="60F1E70F" w14:textId="7F945F56">
            <w:pPr>
              <w:spacing w:before="60" w:after="60"/>
              <w:jc w:val="center"/>
            </w:pPr>
            <w:r>
              <w:t>L.</w:t>
            </w:r>
            <w:r>
              <w:t>A</w:t>
            </w:r>
            <w:r w:rsidR="008E2FEC">
              <w:t>.xx</w:t>
            </w:r>
          </w:p>
        </w:tc>
      </w:tr>
      <w:tr w14:paraId="0E79C3F1" w14:textId="77777777" w:rsidTr="00E918A8">
        <w:tblPrEx>
          <w:tblW w:w="0" w:type="auto"/>
          <w:jc w:val="center"/>
          <w:tblLook w:val="04A0"/>
        </w:tblPrEx>
        <w:trPr>
          <w:jc w:val="center"/>
        </w:trPr>
        <w:tc>
          <w:tcPr>
            <w:tcW w:w="5395" w:type="dxa"/>
            <w:vAlign w:val="center"/>
          </w:tcPr>
          <w:p w:rsidR="00A85B06" w:rsidRPr="00A85B06" w:rsidP="00131E12" w14:paraId="3E94DC18" w14:textId="60BC10C4">
            <w:pPr>
              <w:spacing w:before="60" w:after="60"/>
              <w:rPr>
                <w:i/>
              </w:rPr>
            </w:pPr>
            <w:r w:rsidRPr="00A85B06">
              <w:t>Self-Assessment</w:t>
            </w:r>
            <w:r w:rsidR="00BC3A96">
              <w:t xml:space="preserve"> </w:t>
            </w:r>
            <w:r w:rsidRPr="00CC6B90" w:rsidR="00CC6B90">
              <w:t xml:space="preserve">– Part </w:t>
            </w:r>
            <w:r w:rsidR="00721E80">
              <w:t>1</w:t>
            </w:r>
            <w:r w:rsidRPr="00CC6B90" w:rsidR="00721E80">
              <w:t xml:space="preserve"> </w:t>
            </w:r>
            <w:r w:rsidRPr="00A85B06">
              <w:t>–</w:t>
            </w:r>
            <w:r w:rsidR="004C54B9">
              <w:t xml:space="preserve"> </w:t>
            </w:r>
            <w:r w:rsidRPr="00131E12" w:rsidR="00131E12">
              <w:rPr>
                <w:i/>
              </w:rPr>
              <w:t>Identification</w:t>
            </w:r>
          </w:p>
        </w:tc>
        <w:tc>
          <w:tcPr>
            <w:tcW w:w="1440" w:type="dxa"/>
            <w:vAlign w:val="center"/>
          </w:tcPr>
          <w:p w:rsidR="00A85B06" w:rsidP="00131E12" w14:paraId="6FCC5F87" w14:textId="5A1DA865">
            <w:pPr>
              <w:spacing w:before="60" w:after="60"/>
              <w:jc w:val="center"/>
            </w:pPr>
            <w:r>
              <w:t>L.B</w:t>
            </w:r>
            <w:r w:rsidR="00131E12">
              <w:t>1</w:t>
            </w:r>
            <w:r w:rsidR="008E2FEC">
              <w:t>.xx</w:t>
            </w:r>
          </w:p>
        </w:tc>
      </w:tr>
      <w:tr w14:paraId="660A6448" w14:textId="77777777" w:rsidTr="00E918A8">
        <w:tblPrEx>
          <w:tblW w:w="0" w:type="auto"/>
          <w:jc w:val="center"/>
          <w:tblLook w:val="04A0"/>
        </w:tblPrEx>
        <w:trPr>
          <w:jc w:val="center"/>
        </w:trPr>
        <w:tc>
          <w:tcPr>
            <w:tcW w:w="5395" w:type="dxa"/>
            <w:vAlign w:val="center"/>
          </w:tcPr>
          <w:p w:rsidR="007B271C" w:rsidRPr="00A85B06" w:rsidP="00131E12" w14:paraId="705EBECD" w14:textId="7A2B52F7">
            <w:pPr>
              <w:spacing w:before="60" w:after="60"/>
            </w:pPr>
            <w:r w:rsidRPr="00A85B06">
              <w:t>Self-Assessment</w:t>
            </w:r>
            <w:r>
              <w:t xml:space="preserve"> </w:t>
            </w:r>
            <w:r w:rsidRPr="00CC6B90">
              <w:t xml:space="preserve">– Part </w:t>
            </w:r>
            <w:r w:rsidR="00721E80">
              <w:t>2</w:t>
            </w:r>
            <w:r w:rsidRPr="00CC6B90" w:rsidR="00721E80">
              <w:t xml:space="preserve"> </w:t>
            </w:r>
            <w:r w:rsidRPr="00A85B06">
              <w:t>–</w:t>
            </w:r>
            <w:r w:rsidRPr="009D1995">
              <w:t xml:space="preserve"> </w:t>
            </w:r>
            <w:r w:rsidRPr="00131E12" w:rsidR="00131E12">
              <w:rPr>
                <w:i/>
              </w:rPr>
              <w:t>Protection</w:t>
            </w:r>
          </w:p>
        </w:tc>
        <w:tc>
          <w:tcPr>
            <w:tcW w:w="1440" w:type="dxa"/>
            <w:vAlign w:val="center"/>
          </w:tcPr>
          <w:p w:rsidR="007B271C" w:rsidP="00AF37B6" w14:paraId="7DCABEE5" w14:textId="71A3F5BF">
            <w:pPr>
              <w:spacing w:before="60" w:after="60"/>
              <w:jc w:val="center"/>
            </w:pPr>
            <w:r>
              <w:t>L.B</w:t>
            </w:r>
            <w:r w:rsidR="00131E12">
              <w:t>2</w:t>
            </w:r>
            <w:r w:rsidR="008E2FEC">
              <w:t>.xx</w:t>
            </w:r>
          </w:p>
        </w:tc>
      </w:tr>
      <w:tr w14:paraId="52732557" w14:textId="77777777" w:rsidTr="00E918A8">
        <w:tblPrEx>
          <w:tblW w:w="0" w:type="auto"/>
          <w:jc w:val="center"/>
          <w:tblLook w:val="04A0"/>
        </w:tblPrEx>
        <w:trPr>
          <w:jc w:val="center"/>
        </w:trPr>
        <w:tc>
          <w:tcPr>
            <w:tcW w:w="5395" w:type="dxa"/>
            <w:vAlign w:val="center"/>
          </w:tcPr>
          <w:p w:rsidR="007B271C" w:rsidRPr="00A85B06" w:rsidP="00131E12" w14:paraId="37B5F932" w14:textId="2869DE05">
            <w:pPr>
              <w:spacing w:before="60" w:after="60"/>
            </w:pPr>
            <w:r w:rsidRPr="00A85B06">
              <w:t>Self-Assessment</w:t>
            </w:r>
            <w:r>
              <w:t xml:space="preserve"> </w:t>
            </w:r>
            <w:r w:rsidRPr="00CC6B90">
              <w:t xml:space="preserve">– Part </w:t>
            </w:r>
            <w:r w:rsidR="00721E80">
              <w:t>3</w:t>
            </w:r>
            <w:r w:rsidRPr="00CC6B90" w:rsidR="00721E80">
              <w:t xml:space="preserve"> </w:t>
            </w:r>
            <w:r w:rsidRPr="00A85B06">
              <w:t>–</w:t>
            </w:r>
            <w:r w:rsidRPr="009D1995">
              <w:t xml:space="preserve"> </w:t>
            </w:r>
            <w:r w:rsidR="00586AC6">
              <w:rPr>
                <w:i/>
              </w:rPr>
              <w:t xml:space="preserve">Monitoring and </w:t>
            </w:r>
            <w:r w:rsidRPr="00131E12" w:rsidR="00131E12">
              <w:rPr>
                <w:i/>
              </w:rPr>
              <w:t>Detection</w:t>
            </w:r>
          </w:p>
        </w:tc>
        <w:tc>
          <w:tcPr>
            <w:tcW w:w="1440" w:type="dxa"/>
            <w:vAlign w:val="center"/>
          </w:tcPr>
          <w:p w:rsidR="007B271C" w:rsidP="00AF37B6" w14:paraId="5B25C13D" w14:textId="5AE790DC">
            <w:pPr>
              <w:spacing w:before="60" w:after="60"/>
              <w:jc w:val="center"/>
            </w:pPr>
            <w:r>
              <w:t>L.B</w:t>
            </w:r>
            <w:r w:rsidR="00131E12">
              <w:t>3</w:t>
            </w:r>
            <w:r w:rsidR="008E2FEC">
              <w:t>.xx</w:t>
            </w:r>
          </w:p>
        </w:tc>
      </w:tr>
      <w:tr w14:paraId="67A7FE94" w14:textId="77777777" w:rsidTr="00E918A8">
        <w:tblPrEx>
          <w:tblW w:w="0" w:type="auto"/>
          <w:jc w:val="center"/>
          <w:tblLook w:val="04A0"/>
        </w:tblPrEx>
        <w:trPr>
          <w:jc w:val="center"/>
        </w:trPr>
        <w:tc>
          <w:tcPr>
            <w:tcW w:w="5395" w:type="dxa"/>
            <w:vAlign w:val="center"/>
          </w:tcPr>
          <w:p w:rsidR="007B271C" w:rsidRPr="00A85B06" w:rsidP="00131E12" w14:paraId="266C4ED4" w14:textId="5B26E21E">
            <w:pPr>
              <w:spacing w:before="60" w:after="60"/>
            </w:pPr>
            <w:r w:rsidRPr="00A85B06">
              <w:t>Self-Assessment</w:t>
            </w:r>
            <w:r>
              <w:t xml:space="preserve"> </w:t>
            </w:r>
            <w:r w:rsidRPr="00CC6B90">
              <w:t xml:space="preserve">– Part </w:t>
            </w:r>
            <w:r w:rsidR="00721E80">
              <w:t>4</w:t>
            </w:r>
            <w:r w:rsidRPr="00CC6B90" w:rsidR="00721E80">
              <w:t xml:space="preserve"> </w:t>
            </w:r>
            <w:r w:rsidRPr="00A85B06">
              <w:t>–</w:t>
            </w:r>
            <w:r w:rsidRPr="009D1995">
              <w:t xml:space="preserve"> </w:t>
            </w:r>
            <w:r w:rsidRPr="00131E12" w:rsidR="00131E12">
              <w:rPr>
                <w:i/>
              </w:rPr>
              <w:t>Response</w:t>
            </w:r>
          </w:p>
        </w:tc>
        <w:tc>
          <w:tcPr>
            <w:tcW w:w="1440" w:type="dxa"/>
            <w:vAlign w:val="center"/>
          </w:tcPr>
          <w:p w:rsidR="007B271C" w:rsidP="00AF37B6" w14:paraId="2418D4CA" w14:textId="4B3787EA">
            <w:pPr>
              <w:spacing w:before="60" w:after="60"/>
              <w:jc w:val="center"/>
            </w:pPr>
            <w:r>
              <w:t>L.B</w:t>
            </w:r>
            <w:r w:rsidR="00131E12">
              <w:t>4</w:t>
            </w:r>
            <w:r w:rsidR="008E2FEC">
              <w:t>.xx</w:t>
            </w:r>
          </w:p>
        </w:tc>
      </w:tr>
      <w:tr w14:paraId="1F304090" w14:textId="77777777" w:rsidTr="00E918A8">
        <w:tblPrEx>
          <w:tblW w:w="0" w:type="auto"/>
          <w:jc w:val="center"/>
          <w:tblLook w:val="04A0"/>
        </w:tblPrEx>
        <w:trPr>
          <w:jc w:val="center"/>
        </w:trPr>
        <w:tc>
          <w:tcPr>
            <w:tcW w:w="5395" w:type="dxa"/>
            <w:vAlign w:val="center"/>
          </w:tcPr>
          <w:p w:rsidR="007B271C" w:rsidRPr="00A85B06" w:rsidP="00131E12" w14:paraId="32DE729F" w14:textId="67749381">
            <w:pPr>
              <w:spacing w:before="60" w:after="60"/>
            </w:pPr>
            <w:r w:rsidRPr="00A85B06">
              <w:t>Self-Assessment</w:t>
            </w:r>
            <w:r>
              <w:t xml:space="preserve"> </w:t>
            </w:r>
            <w:r w:rsidRPr="00CC6B90">
              <w:t xml:space="preserve">– Part </w:t>
            </w:r>
            <w:r w:rsidR="00721E80">
              <w:t>5</w:t>
            </w:r>
            <w:r w:rsidRPr="00CC6B90" w:rsidR="00721E80">
              <w:t xml:space="preserve"> </w:t>
            </w:r>
            <w:r w:rsidRPr="00A85B06">
              <w:t>–</w:t>
            </w:r>
            <w:r w:rsidRPr="009D1995">
              <w:t xml:space="preserve"> </w:t>
            </w:r>
            <w:r w:rsidRPr="00131E12" w:rsidR="00131E12">
              <w:rPr>
                <w:i/>
              </w:rPr>
              <w:t>Recovery</w:t>
            </w:r>
          </w:p>
        </w:tc>
        <w:tc>
          <w:tcPr>
            <w:tcW w:w="1440" w:type="dxa"/>
            <w:vAlign w:val="center"/>
          </w:tcPr>
          <w:p w:rsidR="007B271C" w:rsidP="00AF37B6" w14:paraId="1AE00519" w14:textId="7A3AF7D2">
            <w:pPr>
              <w:spacing w:before="60" w:after="60"/>
              <w:jc w:val="center"/>
            </w:pPr>
            <w:r>
              <w:t>L.B</w:t>
            </w:r>
            <w:r w:rsidR="00131E12">
              <w:t>5</w:t>
            </w:r>
            <w:r w:rsidR="008E2FEC">
              <w:t>.xx</w:t>
            </w:r>
          </w:p>
        </w:tc>
      </w:tr>
      <w:tr w14:paraId="05D6BD49" w14:textId="77777777" w:rsidTr="00E918A8">
        <w:tblPrEx>
          <w:tblW w:w="0" w:type="auto"/>
          <w:jc w:val="center"/>
          <w:tblLook w:val="04A0"/>
        </w:tblPrEx>
        <w:trPr>
          <w:jc w:val="center"/>
        </w:trPr>
        <w:tc>
          <w:tcPr>
            <w:tcW w:w="5395" w:type="dxa"/>
            <w:vAlign w:val="center"/>
          </w:tcPr>
          <w:p w:rsidR="007B271C" w:rsidRPr="00A85B06" w:rsidP="00680F99" w14:paraId="19299BCC" w14:textId="1BA52CA8">
            <w:pPr>
              <w:spacing w:before="60" w:after="60"/>
            </w:pPr>
            <w:r>
              <w:t>Resources</w:t>
            </w:r>
          </w:p>
        </w:tc>
        <w:tc>
          <w:tcPr>
            <w:tcW w:w="1440" w:type="dxa"/>
            <w:vAlign w:val="center"/>
          </w:tcPr>
          <w:p w:rsidR="007B271C" w:rsidP="00131E12" w14:paraId="6C4A9F86" w14:textId="2AAEF323">
            <w:pPr>
              <w:spacing w:before="60" w:after="60"/>
              <w:jc w:val="center"/>
            </w:pPr>
            <w:r>
              <w:t>L.C</w:t>
            </w:r>
          </w:p>
        </w:tc>
      </w:tr>
    </w:tbl>
    <w:p w:rsidR="00FA57BA" w:rsidP="001E7F9D" w14:paraId="77926C4B" w14:textId="3470CA71">
      <w:pPr>
        <w:spacing w:before="120" w:after="240" w:line="240" w:lineRule="auto"/>
        <w:sectPr w:rsidSect="00D41C96">
          <w:headerReference w:type="default" r:id="rId9"/>
          <w:footerReference w:type="default" r:id="rId10"/>
          <w:headerReference w:type="first" r:id="rId11"/>
          <w:footerReference w:type="first" r:id="rId12"/>
          <w:pgSz w:w="12240" w:h="15840"/>
          <w:pgMar w:top="1440" w:right="1354" w:bottom="1440" w:left="1440" w:header="720" w:footer="720" w:gutter="0"/>
          <w:cols w:space="720"/>
          <w:titlePg/>
          <w:docGrid w:linePitch="360"/>
        </w:sectPr>
      </w:pPr>
    </w:p>
    <w:p w:rsidR="00EE149D" w:rsidP="00EE149D" w14:paraId="31F74EA0" w14:textId="41B34691">
      <w:pPr>
        <w:spacing w:after="0" w:line="240" w:lineRule="auto"/>
        <w:rPr>
          <w:i/>
        </w:rPr>
      </w:pPr>
      <w:r>
        <w:rPr>
          <w:rFonts w:cstheme="minorHAnsi"/>
        </w:rPr>
        <w:t>In</w:t>
      </w:r>
      <w:r w:rsidRPr="00CF5452">
        <w:rPr>
          <w:rFonts w:cstheme="minorHAnsi"/>
        </w:rPr>
        <w:t xml:space="preserve"> </w:t>
      </w:r>
      <w:r>
        <w:rPr>
          <w:rFonts w:cstheme="minorHAnsi"/>
        </w:rPr>
        <w:t xml:space="preserve">the </w:t>
      </w:r>
      <w:r w:rsidRPr="00CF5452">
        <w:rPr>
          <w:rFonts w:cstheme="minorHAnsi"/>
        </w:rPr>
        <w:t>Overview and Background Information section</w:t>
      </w:r>
      <w:r>
        <w:rPr>
          <w:rFonts w:cstheme="minorHAnsi"/>
        </w:rPr>
        <w:t>,</w:t>
      </w:r>
      <w:r w:rsidRPr="00CF5452">
        <w:rPr>
          <w:rFonts w:cstheme="minorHAnsi"/>
        </w:rPr>
        <w:t xml:space="preserve"> </w:t>
      </w:r>
      <w:r>
        <w:rPr>
          <w:rFonts w:cstheme="minorHAnsi"/>
        </w:rPr>
        <w:t xml:space="preserve">agencies </w:t>
      </w:r>
      <w:r w:rsidR="001F752F">
        <w:rPr>
          <w:rFonts w:cstheme="minorHAnsi"/>
        </w:rPr>
        <w:t xml:space="preserve">may </w:t>
      </w:r>
      <w:r>
        <w:rPr>
          <w:rFonts w:cstheme="minorHAnsi"/>
        </w:rPr>
        <w:t>collect</w:t>
      </w:r>
      <w:r w:rsidRPr="00CF5452">
        <w:rPr>
          <w:rFonts w:cstheme="minorHAnsi"/>
        </w:rPr>
        <w:t xml:space="preserve"> information on the overall CCWIS (or collection of modules if appropriate) and its</w:t>
      </w:r>
      <w:r w:rsidR="004804EB">
        <w:rPr>
          <w:rFonts w:cstheme="minorHAnsi"/>
        </w:rPr>
        <w:t xml:space="preserve"> security</w:t>
      </w:r>
      <w:r w:rsidRPr="00CF5452">
        <w:rPr>
          <w:rFonts w:cstheme="minorHAnsi"/>
        </w:rPr>
        <w:t xml:space="preserve"> environment. </w:t>
      </w:r>
      <w:r w:rsidRPr="008065CB">
        <w:rPr>
          <w:i/>
        </w:rPr>
        <w:t xml:space="preserve"> </w:t>
      </w:r>
      <w:r w:rsidRPr="00DA18DE">
        <w:rPr>
          <w:i/>
        </w:rPr>
        <w:t xml:space="preserve">If a question is not applicable to </w:t>
      </w:r>
      <w:r>
        <w:rPr>
          <w:i/>
        </w:rPr>
        <w:t>the system or module you are evaluating</w:t>
      </w:r>
      <w:r w:rsidRPr="00DA18DE">
        <w:rPr>
          <w:i/>
        </w:rPr>
        <w:t>, indicate “N/A” and provide a reason</w:t>
      </w:r>
      <w:r w:rsidR="00E9094D">
        <w:rPr>
          <w:i/>
        </w:rPr>
        <w:t xml:space="preserve"> it is not applicable</w:t>
      </w:r>
      <w:r w:rsidRPr="00DA18DE">
        <w:rPr>
          <w:i/>
        </w:rPr>
        <w:t>.</w:t>
      </w:r>
    </w:p>
    <w:p w:rsidR="00EE149D" w:rsidP="00EE149D" w14:paraId="6964FD58" w14:textId="77777777">
      <w:pPr>
        <w:spacing w:after="0" w:line="240" w:lineRule="auto"/>
        <w:rPr>
          <w:rFonts w:cstheme="minorHAnsi"/>
        </w:rPr>
      </w:pPr>
    </w:p>
    <w:p w:rsidR="00191A36" w:rsidRPr="00663450" w:rsidP="00191A36" w14:paraId="60EBE312" w14:textId="5DCA9FFE">
      <w:pPr>
        <w:spacing w:before="60" w:after="60" w:line="240" w:lineRule="auto"/>
        <w:rPr>
          <w:b/>
        </w:rPr>
      </w:pPr>
      <w:r>
        <w:rPr>
          <w:b/>
        </w:rPr>
        <w:t>L.A.</w:t>
      </w:r>
      <w:r w:rsidRPr="000D0A2D">
        <w:rPr>
          <w:b/>
        </w:rPr>
        <w:t>0</w:t>
      </w:r>
      <w:r>
        <w:rPr>
          <w:b/>
        </w:rPr>
        <w:t>1</w:t>
      </w:r>
      <w:r w:rsidR="00825A0C">
        <w:rPr>
          <w:b/>
        </w:rPr>
        <w:t xml:space="preserve">  </w:t>
      </w:r>
      <w:r w:rsidR="00C512DD">
        <w:rPr>
          <w:bCs/>
        </w:rPr>
        <w:t>Date this assessment was completed</w:t>
      </w:r>
      <w:r w:rsidRPr="000F4727">
        <w:rPr>
          <w:bCs/>
        </w:rPr>
        <w:t>.</w:t>
      </w:r>
    </w:p>
    <w:tbl>
      <w:tblPr>
        <w:tblStyle w:val="TableGrid"/>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540"/>
      </w:tblGrid>
      <w:tr w14:paraId="5BF0AAED" w14:textId="77777777" w:rsidTr="00F10A44">
        <w:tblPrEx>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540" w:type="dxa"/>
          </w:tcPr>
          <w:p w:rsidR="00191A36" w:rsidRPr="007169C6" w:rsidP="00F10A44" w14:paraId="5473076C" w14:textId="77777777">
            <w:pPr>
              <w:spacing w:before="60" w:after="60"/>
            </w:pPr>
          </w:p>
        </w:tc>
      </w:tr>
    </w:tbl>
    <w:p w:rsidR="00191A36" w:rsidP="00ED185C" w14:paraId="024F8D28" w14:textId="77777777">
      <w:pPr>
        <w:spacing w:before="60" w:after="60" w:line="240" w:lineRule="auto"/>
        <w:rPr>
          <w:b/>
        </w:rPr>
      </w:pPr>
    </w:p>
    <w:p w:rsidR="00ED185C" w:rsidRPr="000F4727" w:rsidP="00ED185C" w14:paraId="5FD9467B" w14:textId="6955913A">
      <w:pPr>
        <w:spacing w:before="60" w:after="60" w:line="240" w:lineRule="auto"/>
        <w:rPr>
          <w:bCs/>
        </w:rPr>
      </w:pPr>
      <w:r>
        <w:rPr>
          <w:b/>
        </w:rPr>
        <w:t>L.A</w:t>
      </w:r>
      <w:r w:rsidR="00950004">
        <w:rPr>
          <w:b/>
        </w:rPr>
        <w:t>.</w:t>
      </w:r>
      <w:r w:rsidRPr="000D0A2D" w:rsidR="00191A36">
        <w:rPr>
          <w:b/>
        </w:rPr>
        <w:t>0</w:t>
      </w:r>
      <w:r w:rsidR="00191A36">
        <w:rPr>
          <w:b/>
        </w:rPr>
        <w:t>2</w:t>
      </w:r>
      <w:r w:rsidR="00825A0C">
        <w:rPr>
          <w:b/>
        </w:rPr>
        <w:t xml:space="preserve">  </w:t>
      </w:r>
      <w:r w:rsidRPr="000F4727" w:rsidR="007F39AD">
        <w:rPr>
          <w:bCs/>
        </w:rPr>
        <w:t>N</w:t>
      </w:r>
      <w:r w:rsidRPr="000F4727" w:rsidR="002B5FA5">
        <w:rPr>
          <w:bCs/>
        </w:rPr>
        <w:t>ame</w:t>
      </w:r>
      <w:r w:rsidRPr="000F4727" w:rsidR="002B5FA5">
        <w:rPr>
          <w:bCs/>
        </w:rPr>
        <w:t xml:space="preserve"> of the </w:t>
      </w:r>
      <w:r w:rsidR="00C512DD">
        <w:rPr>
          <w:bCs/>
        </w:rPr>
        <w:t>CCWIS</w:t>
      </w:r>
      <w:r w:rsidRPr="000F4727" w:rsidR="00C512DD">
        <w:rPr>
          <w:bCs/>
        </w:rPr>
        <w:t xml:space="preserve"> </w:t>
      </w:r>
      <w:r w:rsidRPr="000F4727" w:rsidR="002B5FA5">
        <w:rPr>
          <w:bCs/>
        </w:rPr>
        <w:t>or module</w:t>
      </w:r>
      <w:r w:rsidRPr="000F4727" w:rsidR="00B307C6">
        <w:rPr>
          <w:bCs/>
        </w:rPr>
        <w:t>(s) included in this self-assessment</w:t>
      </w:r>
      <w:r w:rsidRPr="000F4727" w:rsidR="007F39AD">
        <w:rPr>
          <w:bCs/>
        </w:rPr>
        <w:t>.</w:t>
      </w:r>
      <w:r w:rsidR="00BD4FB0">
        <w:rPr>
          <w:b/>
        </w:rPr>
        <w:t xml:space="preserve">  </w:t>
      </w:r>
    </w:p>
    <w:tbl>
      <w:tblPr>
        <w:tblStyle w:val="TableGrid"/>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540"/>
      </w:tblGrid>
      <w:tr w14:paraId="030E8F55" w14:textId="77777777" w:rsidTr="00DE09CF">
        <w:tblPrEx>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540" w:type="dxa"/>
          </w:tcPr>
          <w:p w:rsidR="00ED185C" w:rsidRPr="007169C6" w:rsidP="00ED185C" w14:paraId="2D71D53F" w14:textId="77777777">
            <w:pPr>
              <w:spacing w:before="60" w:after="60"/>
            </w:pPr>
          </w:p>
        </w:tc>
      </w:tr>
    </w:tbl>
    <w:p w:rsidR="00ED185C" w:rsidP="00ED185C" w14:paraId="609D6141" w14:textId="77777777">
      <w:pPr>
        <w:spacing w:before="60" w:after="60" w:line="240" w:lineRule="auto"/>
      </w:pPr>
    </w:p>
    <w:p w:rsidR="0095169D" w:rsidRPr="007169C6" w:rsidP="00914309" w14:paraId="538849A7" w14:textId="39CDD15A">
      <w:pPr>
        <w:keepLines/>
        <w:spacing w:before="60" w:after="60" w:line="240" w:lineRule="auto"/>
      </w:pPr>
      <w:r>
        <w:rPr>
          <w:b/>
        </w:rPr>
        <w:t>L.</w:t>
      </w:r>
      <w:r w:rsidR="00AD0E84">
        <w:rPr>
          <w:b/>
        </w:rPr>
        <w:t>A</w:t>
      </w:r>
      <w:r>
        <w:rPr>
          <w:b/>
        </w:rPr>
        <w:t>.</w:t>
      </w:r>
      <w:r w:rsidRPr="000D0A2D" w:rsidR="00AD0E84">
        <w:rPr>
          <w:b/>
        </w:rPr>
        <w:t>0</w:t>
      </w:r>
      <w:r w:rsidR="00BD4FB0">
        <w:rPr>
          <w:b/>
        </w:rPr>
        <w:t>3</w:t>
      </w:r>
      <w:r>
        <w:rPr>
          <w:b/>
        </w:rPr>
        <w:tab/>
      </w:r>
      <w:r w:rsidR="003E7C54">
        <w:rPr>
          <w:b/>
        </w:rPr>
        <w:t xml:space="preserve"> </w:t>
      </w:r>
      <w:r w:rsidR="00D8628A">
        <w:t>Describe</w:t>
      </w:r>
      <w:r w:rsidR="00547AB0">
        <w:t xml:space="preserve"> or</w:t>
      </w:r>
      <w:r w:rsidR="00886C66">
        <w:t xml:space="preserve"> </w:t>
      </w:r>
      <w:r w:rsidR="00547AB0">
        <w:t>attach</w:t>
      </w:r>
      <w:r w:rsidR="00886C66">
        <w:t xml:space="preserve"> documentation that details</w:t>
      </w:r>
      <w:r w:rsidR="00D8628A">
        <w:t xml:space="preserve"> </w:t>
      </w:r>
      <w:r w:rsidR="004F71F2">
        <w:t xml:space="preserve">where </w:t>
      </w:r>
      <w:r w:rsidR="00D8628A">
        <w:t>the system</w:t>
      </w:r>
      <w:r w:rsidR="004F71F2">
        <w:t xml:space="preserve"> code and data are hosted (such as on-premise, cloud, etc.).</w:t>
      </w:r>
      <w:r w:rsidR="00886C66">
        <w:t xml:space="preserve"> </w:t>
      </w:r>
      <w:r w:rsidR="00793863">
        <w:t xml:space="preserve"> </w:t>
      </w:r>
      <w:r w:rsidR="00B87367">
        <w:t>D</w:t>
      </w:r>
      <w:r w:rsidR="00886C66">
        <w:t>ocumentation may include system boundary diagrams</w:t>
      </w:r>
      <w:r w:rsidR="00E9094D">
        <w:t xml:space="preserve">; </w:t>
      </w:r>
      <w:r w:rsidR="00886C66">
        <w:t>inventories of hardware and software</w:t>
      </w:r>
      <w:r w:rsidR="00D8628A">
        <w:t xml:space="preserve"> components used to transmit, process, or store </w:t>
      </w:r>
      <w:r w:rsidR="0072556C">
        <w:t xml:space="preserve">CCWIS </w:t>
      </w:r>
      <w:r w:rsidR="00886C66">
        <w:t>information</w:t>
      </w:r>
      <w:r w:rsidR="00E9094D">
        <w:t xml:space="preserve">; </w:t>
      </w:r>
      <w:r w:rsidR="00886C66">
        <w:t xml:space="preserve">and policies and procedures </w:t>
      </w:r>
      <w:r w:rsidR="00AF5686">
        <w:t>that demonstrate</w:t>
      </w:r>
      <w:r w:rsidR="009D67D6">
        <w:t xml:space="preserve"> approaches to physical and virtual security</w:t>
      </w:r>
      <w:r w:rsidR="00C82B18">
        <w:t>.</w:t>
      </w:r>
      <w:r w:rsidR="00AF5686">
        <w:t xml:space="preserve">  </w:t>
      </w:r>
      <w:r w:rsidR="0072556C">
        <w:t>I</w:t>
      </w:r>
      <w:r w:rsidR="00AF5686">
        <w:t xml:space="preserve">ndicate </w:t>
      </w:r>
      <w:r w:rsidR="0072556C">
        <w:t xml:space="preserve">the date(s) </w:t>
      </w:r>
      <w:r w:rsidR="00AF5686">
        <w:t>when the</w:t>
      </w:r>
      <w:r w:rsidR="0072556C">
        <w:t xml:space="preserve"> agency </w:t>
      </w:r>
      <w:r w:rsidR="00B87367">
        <w:t xml:space="preserve">last </w:t>
      </w:r>
      <w:r w:rsidR="0072556C">
        <w:t>updated</w:t>
      </w:r>
      <w:r w:rsidR="00AF5686">
        <w:t xml:space="preserve"> </w:t>
      </w:r>
      <w:r w:rsidR="00B87367">
        <w:t xml:space="preserve">the </w:t>
      </w:r>
      <w:r w:rsidR="00AF5686">
        <w:t>documentation.</w:t>
      </w:r>
    </w:p>
    <w:tbl>
      <w:tblPr>
        <w:tblStyle w:val="TableGrid"/>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540"/>
      </w:tblGrid>
      <w:tr w14:paraId="5408DA8A" w14:textId="77777777" w:rsidTr="006856CF">
        <w:tblPrEx>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540" w:type="dxa"/>
          </w:tcPr>
          <w:p w:rsidR="0095169D" w:rsidP="006856CF" w14:paraId="2E7E7D69" w14:textId="77777777">
            <w:pPr>
              <w:spacing w:before="60" w:after="60"/>
            </w:pPr>
          </w:p>
          <w:p w:rsidR="0095169D" w:rsidP="006856CF" w14:paraId="459DF4A5" w14:textId="77777777">
            <w:pPr>
              <w:spacing w:before="60" w:after="60"/>
            </w:pPr>
          </w:p>
          <w:p w:rsidR="0095169D" w:rsidRPr="007169C6" w:rsidP="006856CF" w14:paraId="5C30B7D2" w14:textId="77777777">
            <w:pPr>
              <w:spacing w:before="60" w:after="60"/>
            </w:pPr>
          </w:p>
        </w:tc>
      </w:tr>
    </w:tbl>
    <w:p w:rsidR="0095169D" w:rsidP="0095169D" w14:paraId="72B4C582" w14:textId="77777777">
      <w:pPr>
        <w:spacing w:before="60" w:after="60" w:line="240" w:lineRule="auto"/>
      </w:pPr>
    </w:p>
    <w:p w:rsidR="0095169D" w:rsidRPr="007169C6" w:rsidP="00F264A2" w14:paraId="1C0A0337" w14:textId="20A1D8DA">
      <w:pPr>
        <w:keepNext/>
        <w:spacing w:before="60" w:after="60" w:line="240" w:lineRule="auto"/>
      </w:pPr>
      <w:r>
        <w:rPr>
          <w:b/>
        </w:rPr>
        <w:t>L.</w:t>
      </w:r>
      <w:r w:rsidR="00AD0E84">
        <w:rPr>
          <w:b/>
        </w:rPr>
        <w:t>A</w:t>
      </w:r>
      <w:r>
        <w:rPr>
          <w:b/>
        </w:rPr>
        <w:t>.</w:t>
      </w:r>
      <w:r w:rsidRPr="000D0A2D">
        <w:rPr>
          <w:b/>
        </w:rPr>
        <w:t>0</w:t>
      </w:r>
      <w:r w:rsidR="00BD4FB0">
        <w:rPr>
          <w:b/>
        </w:rPr>
        <w:t>4</w:t>
      </w:r>
      <w:r w:rsidR="00825A0C">
        <w:rPr>
          <w:b/>
        </w:rPr>
        <w:t xml:space="preserve">  </w:t>
      </w:r>
      <w:r w:rsidR="00914309">
        <w:t>Describe</w:t>
      </w:r>
      <w:r w:rsidR="00443209">
        <w:t xml:space="preserve"> or</w:t>
      </w:r>
      <w:r w:rsidR="00EF4668">
        <w:t xml:space="preserve"> attach</w:t>
      </w:r>
      <w:r w:rsidR="00EB1D92">
        <w:t xml:space="preserve"> documentation that details</w:t>
      </w:r>
      <w:r w:rsidR="00914309">
        <w:t xml:space="preserve"> </w:t>
      </w:r>
      <w:r w:rsidRPr="00914309" w:rsidR="00914309">
        <w:t xml:space="preserve">dedicated </w:t>
      </w:r>
      <w:r w:rsidR="0038627B">
        <w:t xml:space="preserve">exchanges </w:t>
      </w:r>
      <w:r w:rsidR="00EF4668">
        <w:t>and data sharing</w:t>
      </w:r>
      <w:r w:rsidRPr="00914309" w:rsidR="00914309">
        <w:t xml:space="preserve"> between </w:t>
      </w:r>
      <w:r w:rsidR="00D2576C">
        <w:t xml:space="preserve">this </w:t>
      </w:r>
      <w:r w:rsidR="0072556C">
        <w:t xml:space="preserve">CCWIS </w:t>
      </w:r>
      <w:r w:rsidR="00D2576C">
        <w:t xml:space="preserve">and other </w:t>
      </w:r>
      <w:r w:rsidRPr="00914309" w:rsidR="00914309">
        <w:t xml:space="preserve">information systems, both within </w:t>
      </w:r>
      <w:r w:rsidR="00D2576C">
        <w:t xml:space="preserve">the agency and </w:t>
      </w:r>
      <w:r w:rsidRPr="00914309" w:rsidR="00914309">
        <w:t xml:space="preserve">external to </w:t>
      </w:r>
      <w:r w:rsidR="00D2576C">
        <w:t>the agency</w:t>
      </w:r>
      <w:r w:rsidR="003A2ECA">
        <w:t>, including p</w:t>
      </w:r>
      <w:r w:rsidRPr="003A2ECA" w:rsidR="003A2ECA">
        <w:t xml:space="preserve">orts, </w:t>
      </w:r>
      <w:r w:rsidR="003A2ECA">
        <w:t>p</w:t>
      </w:r>
      <w:r w:rsidRPr="003A2ECA" w:rsidR="003A2ECA">
        <w:t xml:space="preserve">rotocols, </w:t>
      </w:r>
      <w:r w:rsidR="003A2ECA">
        <w:t>s</w:t>
      </w:r>
      <w:r w:rsidRPr="003A2ECA" w:rsidR="003A2ECA">
        <w:t>ervices</w:t>
      </w:r>
      <w:r w:rsidR="003A2ECA">
        <w:t xml:space="preserve"> utilized</w:t>
      </w:r>
      <w:r w:rsidR="00EF4668">
        <w:t>, and data shared</w:t>
      </w:r>
      <w:r w:rsidRPr="00914309" w:rsidR="00914309">
        <w:t>.</w:t>
      </w:r>
      <w:r w:rsidRPr="007C2EEE" w:rsidR="007C2EEE">
        <w:t xml:space="preserve"> </w:t>
      </w:r>
      <w:r w:rsidR="00AA020A">
        <w:t xml:space="preserve"> </w:t>
      </w:r>
      <w:r w:rsidR="00B87367">
        <w:t>A</w:t>
      </w:r>
      <w:r w:rsidR="00EF4668">
        <w:t>rtifacts may include</w:t>
      </w:r>
      <w:r w:rsidRPr="007C2EEE" w:rsidR="007C2EEE">
        <w:t xml:space="preserve"> documentation</w:t>
      </w:r>
      <w:r w:rsidR="00EF4668">
        <w:t xml:space="preserve"> </w:t>
      </w:r>
      <w:r w:rsidRPr="007C2EEE" w:rsidR="007C2EEE">
        <w:t xml:space="preserve">such as </w:t>
      </w:r>
      <w:r w:rsidR="00663450">
        <w:t xml:space="preserve">a </w:t>
      </w:r>
      <w:r w:rsidR="00EF4668">
        <w:t>n</w:t>
      </w:r>
      <w:r w:rsidR="00663450">
        <w:t xml:space="preserve">etwork and </w:t>
      </w:r>
      <w:r w:rsidR="00EF4668">
        <w:t>d</w:t>
      </w:r>
      <w:r w:rsidR="00663450">
        <w:t>ata</w:t>
      </w:r>
      <w:r w:rsidR="00EF4668">
        <w:t>-f</w:t>
      </w:r>
      <w:r w:rsidR="00663450">
        <w:t>low diagram</w:t>
      </w:r>
      <w:r w:rsidR="00EF4668">
        <w:t>,</w:t>
      </w:r>
      <w:r w:rsidR="00663450">
        <w:t xml:space="preserve"> </w:t>
      </w:r>
      <w:r w:rsidR="00EF4668">
        <w:t>s</w:t>
      </w:r>
      <w:r w:rsidR="007C2EEE">
        <w:t xml:space="preserve">ystem </w:t>
      </w:r>
      <w:r w:rsidR="00EF4668">
        <w:t>i</w:t>
      </w:r>
      <w:r w:rsidR="007C2EEE">
        <w:t xml:space="preserve">nterconnection </w:t>
      </w:r>
      <w:r w:rsidR="00C91A43">
        <w:t xml:space="preserve">security </w:t>
      </w:r>
      <w:r w:rsidR="00EF4668">
        <w:t>a</w:t>
      </w:r>
      <w:r w:rsidR="007C2EEE">
        <w:t>greements</w:t>
      </w:r>
      <w:r w:rsidR="00EF4668">
        <w:t xml:space="preserve">, and </w:t>
      </w:r>
      <w:r w:rsidRPr="00EF4668" w:rsidR="00EF4668">
        <w:t>intra/inter-agency data sharing agreements</w:t>
      </w:r>
      <w:r w:rsidRPr="007C2EEE" w:rsidR="007C2EEE">
        <w:t>.</w:t>
      </w:r>
    </w:p>
    <w:tbl>
      <w:tblPr>
        <w:tblStyle w:val="TableGrid"/>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540"/>
      </w:tblGrid>
      <w:tr w14:paraId="75013C1D" w14:textId="77777777" w:rsidTr="006856CF">
        <w:tblPrEx>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540" w:type="dxa"/>
          </w:tcPr>
          <w:p w:rsidR="00C70025" w:rsidP="006856CF" w14:paraId="21EF65F4" w14:textId="77777777">
            <w:pPr>
              <w:spacing w:before="60" w:after="60"/>
            </w:pPr>
          </w:p>
          <w:p w:rsidR="00424929" w:rsidP="006856CF" w14:paraId="3522A4B1" w14:textId="77777777">
            <w:pPr>
              <w:spacing w:before="60" w:after="60"/>
            </w:pPr>
          </w:p>
          <w:p w:rsidR="00424929" w:rsidRPr="007169C6" w:rsidP="006856CF" w14:paraId="0D14E0D0" w14:textId="77777777">
            <w:pPr>
              <w:spacing w:before="60" w:after="60"/>
            </w:pPr>
          </w:p>
        </w:tc>
      </w:tr>
    </w:tbl>
    <w:p w:rsidR="005D74C9" w:rsidP="00B42707" w14:paraId="21F6A042" w14:textId="77777777">
      <w:pPr>
        <w:spacing w:before="60" w:after="60"/>
      </w:pPr>
    </w:p>
    <w:p w:rsidR="00FA57BA" w:rsidP="00B42707" w14:paraId="6FF5F69F" w14:textId="4F75E1A3">
      <w:pPr>
        <w:spacing w:before="60" w:after="60"/>
      </w:pPr>
      <w:r>
        <w:rPr>
          <w:b/>
        </w:rPr>
        <w:t>L.A.0</w:t>
      </w:r>
      <w:r w:rsidR="00531099">
        <w:rPr>
          <w:b/>
        </w:rPr>
        <w:t>5</w:t>
      </w:r>
      <w:r w:rsidR="00825A0C">
        <w:rPr>
          <w:b/>
        </w:rPr>
        <w:t xml:space="preserve">  </w:t>
      </w:r>
      <w:r>
        <w:t>Provide</w:t>
      </w:r>
      <w:r>
        <w:t xml:space="preserve"> any additional comments as background regarding the security of your system or module.</w:t>
      </w:r>
    </w:p>
    <w:tbl>
      <w:tblPr>
        <w:tblStyle w:val="TableGrid"/>
        <w:tblW w:w="963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630"/>
      </w:tblGrid>
      <w:tr w14:paraId="74BB0F61" w14:textId="77777777" w:rsidTr="00FA57BA">
        <w:tblPrEx>
          <w:tblW w:w="963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630" w:type="dxa"/>
            <w:tcBorders>
              <w:top w:val="double" w:sz="4" w:space="0" w:color="auto"/>
              <w:left w:val="double" w:sz="4" w:space="0" w:color="auto"/>
              <w:bottom w:val="double" w:sz="4" w:space="0" w:color="auto"/>
              <w:right w:val="double" w:sz="4" w:space="0" w:color="auto"/>
            </w:tcBorders>
          </w:tcPr>
          <w:p w:rsidR="00FA57BA" w14:paraId="4A031EA2" w14:textId="77777777">
            <w:pPr>
              <w:spacing w:before="60" w:after="60"/>
            </w:pPr>
          </w:p>
        </w:tc>
      </w:tr>
    </w:tbl>
    <w:p w:rsidR="00FA57BA" w:rsidP="00FA57BA" w14:paraId="4749F6F9" w14:textId="77777777">
      <w:pPr>
        <w:rPr>
          <w:b/>
        </w:rPr>
      </w:pPr>
    </w:p>
    <w:p w:rsidR="00A04CE8" w:rsidP="00955B8E" w14:paraId="0D6ECBB0" w14:textId="77777777">
      <w:pPr>
        <w:spacing w:before="120" w:after="120" w:line="240" w:lineRule="auto"/>
        <w:sectPr w:rsidSect="00D41C96">
          <w:headerReference w:type="first" r:id="rId13"/>
          <w:footerReference w:type="first" r:id="rId14"/>
          <w:pgSz w:w="12240" w:h="15840"/>
          <w:pgMar w:top="1440" w:right="1354" w:bottom="1440" w:left="1440" w:header="720" w:footer="720" w:gutter="0"/>
          <w:cols w:space="720"/>
          <w:titlePg/>
          <w:docGrid w:linePitch="360"/>
        </w:sectPr>
      </w:pPr>
    </w:p>
    <w:p w:rsidR="00E00437" w:rsidP="000E7FA7" w14:paraId="6E88CBE4" w14:textId="3422E51D">
      <w:pPr>
        <w:pBdr>
          <w:top w:val="single" w:sz="4" w:space="1" w:color="auto"/>
          <w:left w:val="single" w:sz="4" w:space="4" w:color="auto"/>
          <w:bottom w:val="single" w:sz="4" w:space="1" w:color="auto"/>
          <w:right w:val="single" w:sz="4" w:space="4" w:color="auto"/>
        </w:pBdr>
        <w:shd w:val="clear" w:color="auto" w:fill="DEEAF6" w:themeFill="accent1" w:themeFillTint="33"/>
        <w:spacing w:before="120" w:after="240" w:line="240" w:lineRule="auto"/>
        <w:ind w:left="720" w:right="720"/>
      </w:pPr>
      <w:r>
        <w:t xml:space="preserve">In this section, the agency </w:t>
      </w:r>
      <w:r w:rsidR="00827B37">
        <w:t xml:space="preserve">may </w:t>
      </w:r>
      <w:r>
        <w:t xml:space="preserve">document components, factors, and design elements of the </w:t>
      </w:r>
      <w:r w:rsidR="00827B37">
        <w:t>functions</w:t>
      </w:r>
      <w:r>
        <w:t xml:space="preserve">(s) or exchanges that </w:t>
      </w:r>
      <w:r w:rsidR="00C3655A">
        <w:t xml:space="preserve">support the </w:t>
      </w:r>
      <w:r w:rsidR="00BC3A96">
        <w:t>security</w:t>
      </w:r>
      <w:r w:rsidR="00C3655A">
        <w:t xml:space="preserve"> goals of the CCWIS</w:t>
      </w:r>
      <w:r>
        <w:t xml:space="preserve">.  If </w:t>
      </w:r>
      <w:r w:rsidR="00827B37">
        <w:t xml:space="preserve">the </w:t>
      </w:r>
      <w:r>
        <w:t xml:space="preserve">agency has additional goals, please include them below and add new rows as needed.  </w:t>
      </w:r>
      <w:r w:rsidR="00827B37">
        <w:t xml:space="preserve">We encourage agencies to simplify their responses by referencing </w:t>
      </w:r>
      <w:r w:rsidRPr="00005ABC" w:rsidR="00827B37">
        <w:rPr>
          <w:color w:val="000000"/>
        </w:rPr>
        <w:t>previously</w:t>
      </w:r>
      <w:r w:rsidRPr="00005ABC" w:rsidR="00EA1BE7">
        <w:rPr>
          <w:color w:val="000000"/>
        </w:rPr>
        <w:t xml:space="preserve"> </w:t>
      </w:r>
      <w:r w:rsidR="00827B37">
        <w:t>submitted documentation, such as APDs or attach</w:t>
      </w:r>
      <w:r w:rsidR="00D80352">
        <w:t>ing</w:t>
      </w:r>
      <w:r w:rsidR="00827B37">
        <w:t xml:space="preserve"> </w:t>
      </w:r>
      <w:r w:rsidR="003D5A1E">
        <w:t>security plans, policies, and protocols</w:t>
      </w:r>
      <w:r w:rsidR="00827B37">
        <w:t>.</w:t>
      </w:r>
      <w:r>
        <w:t xml:space="preserve"> </w:t>
      </w:r>
    </w:p>
    <w:p w:rsidR="00D256F6" w:rsidRPr="00E00437" w:rsidP="00AE3316" w14:paraId="1102E96F" w14:textId="785DF9DC">
      <w:pPr>
        <w:pBdr>
          <w:top w:val="single" w:sz="4" w:space="1" w:color="auto"/>
          <w:left w:val="single" w:sz="4" w:space="4" w:color="auto"/>
          <w:bottom w:val="single" w:sz="4" w:space="1" w:color="auto"/>
          <w:right w:val="single" w:sz="4" w:space="4" w:color="auto"/>
        </w:pBdr>
        <w:shd w:val="clear" w:color="auto" w:fill="DEEAF6" w:themeFill="accent1" w:themeFillTint="33"/>
        <w:spacing w:before="120" w:after="360" w:line="240" w:lineRule="auto"/>
        <w:ind w:left="720" w:right="720"/>
        <w:rPr>
          <w:i/>
        </w:rPr>
      </w:pPr>
      <w:r w:rsidRPr="00E00437">
        <w:rPr>
          <w:i/>
        </w:rPr>
        <w:t xml:space="preserve">If a </w:t>
      </w:r>
      <w:r w:rsidR="008F5607">
        <w:rPr>
          <w:i/>
        </w:rPr>
        <w:t xml:space="preserve">goal </w:t>
      </w:r>
      <w:r w:rsidRPr="00E00437" w:rsidR="008F5607">
        <w:rPr>
          <w:i/>
        </w:rPr>
        <w:t>is</w:t>
      </w:r>
      <w:r w:rsidRPr="00E00437">
        <w:rPr>
          <w:i/>
        </w:rPr>
        <w:t xml:space="preserve"> not applicable, indicate “N/A” and provide </w:t>
      </w:r>
      <w:r w:rsidR="007936DC">
        <w:rPr>
          <w:i/>
        </w:rPr>
        <w:t>a reason</w:t>
      </w:r>
      <w:r w:rsidR="00C61568">
        <w:rPr>
          <w:i/>
        </w:rPr>
        <w:t>.</w:t>
      </w:r>
      <w:r w:rsidRPr="00E00437">
        <w:rPr>
          <w:i/>
        </w:rPr>
        <w:t xml:space="preserve"> </w:t>
      </w:r>
    </w:p>
    <w:p w:rsidR="00E00437" w:rsidRPr="002E480C" w:rsidP="00E00437" w14:paraId="37C207B0" w14:textId="21550B35">
      <w:pPr>
        <w:shd w:val="clear" w:color="auto" w:fill="D9D9D9" w:themeFill="background1" w:themeFillShade="D9"/>
        <w:spacing w:before="120" w:after="240" w:line="240" w:lineRule="auto"/>
        <w:rPr>
          <w:b/>
        </w:rPr>
      </w:pPr>
      <w:r>
        <w:rPr>
          <w:b/>
        </w:rPr>
        <w:t xml:space="preserve">Part </w:t>
      </w:r>
      <w:r w:rsidR="00721E80">
        <w:rPr>
          <w:b/>
        </w:rPr>
        <w:t xml:space="preserve">1 </w:t>
      </w:r>
      <w:r>
        <w:rPr>
          <w:b/>
        </w:rPr>
        <w:t>–</w:t>
      </w:r>
      <w:r w:rsidR="00F35CB0">
        <w:rPr>
          <w:b/>
        </w:rPr>
        <w:t xml:space="preserve"> </w:t>
      </w:r>
      <w:r w:rsidRPr="0037589F">
        <w:rPr>
          <w:b/>
        </w:rPr>
        <w:t>Identification</w:t>
      </w:r>
    </w:p>
    <w:p w:rsidR="00E00437" w:rsidP="00E00437" w14:paraId="29ADC5E7" w14:textId="1C126BD1">
      <w:pPr>
        <w:spacing w:before="120" w:after="240" w:line="240" w:lineRule="auto"/>
      </w:pPr>
      <w:r>
        <w:t>Assess whether the agency has the</w:t>
      </w:r>
      <w:r w:rsidRPr="00E00437">
        <w:t xml:space="preserve"> organizational understanding to manage cybersecurity risk to </w:t>
      </w:r>
      <w:r>
        <w:t>th</w:t>
      </w:r>
      <w:r w:rsidR="00065451">
        <w:t xml:space="preserve">e CCWIS </w:t>
      </w:r>
      <w:r>
        <w:t xml:space="preserve">and related </w:t>
      </w:r>
      <w:r w:rsidRPr="00E00437">
        <w:t>assets</w:t>
      </w:r>
      <w:r>
        <w:t xml:space="preserve"> and</w:t>
      </w:r>
      <w:r w:rsidRPr="00E00437">
        <w:t xml:space="preserve"> data</w:t>
      </w:r>
      <w:r>
        <w:t>.</w:t>
      </w:r>
    </w:p>
    <w:tbl>
      <w:tblPr>
        <w:tblStyle w:val="TableGrid"/>
        <w:tblW w:w="12955" w:type="dxa"/>
        <w:tblLayout w:type="fixed"/>
        <w:tblLook w:val="04A0"/>
      </w:tblPr>
      <w:tblGrid>
        <w:gridCol w:w="985"/>
        <w:gridCol w:w="5693"/>
        <w:gridCol w:w="6277"/>
      </w:tblGrid>
      <w:tr w14:paraId="192AA4B4" w14:textId="77777777" w:rsidTr="00241ED2">
        <w:tblPrEx>
          <w:tblW w:w="12955" w:type="dxa"/>
          <w:tblLayout w:type="fixed"/>
          <w:tblLook w:val="04A0"/>
        </w:tblPrEx>
        <w:trPr>
          <w:trHeight w:val="755"/>
          <w:tblHeader/>
        </w:trPr>
        <w:tc>
          <w:tcPr>
            <w:tcW w:w="985" w:type="dxa"/>
            <w:shd w:val="clear" w:color="auto" w:fill="D9D9D9" w:themeFill="background1" w:themeFillShade="D9"/>
            <w:vAlign w:val="center"/>
          </w:tcPr>
          <w:p w:rsidR="00A04CE8" w:rsidRPr="005000C2" w:rsidP="00A04CE8" w14:paraId="0A8DF607" w14:textId="77777777">
            <w:pPr>
              <w:spacing w:before="120" w:after="240"/>
              <w:jc w:val="center"/>
              <w:rPr>
                <w:b/>
                <w:sz w:val="28"/>
              </w:rPr>
            </w:pPr>
            <w:r w:rsidRPr="005000C2">
              <w:rPr>
                <w:b/>
                <w:sz w:val="28"/>
              </w:rPr>
              <w:t>#</w:t>
            </w:r>
          </w:p>
        </w:tc>
        <w:tc>
          <w:tcPr>
            <w:tcW w:w="5693" w:type="dxa"/>
            <w:shd w:val="clear" w:color="auto" w:fill="D9D9D9" w:themeFill="background1" w:themeFillShade="D9"/>
            <w:vAlign w:val="center"/>
          </w:tcPr>
          <w:p w:rsidR="00A04CE8" w:rsidRPr="005000C2" w:rsidP="00A04CE8" w14:paraId="03242C7C" w14:textId="77777777">
            <w:pPr>
              <w:spacing w:before="120" w:after="240"/>
              <w:jc w:val="center"/>
              <w:rPr>
                <w:b/>
                <w:sz w:val="28"/>
              </w:rPr>
            </w:pPr>
            <w:r>
              <w:rPr>
                <w:b/>
                <w:sz w:val="28"/>
              </w:rPr>
              <w:t xml:space="preserve">Security </w:t>
            </w:r>
            <w:r w:rsidR="00241ED2">
              <w:rPr>
                <w:b/>
                <w:sz w:val="28"/>
              </w:rPr>
              <w:t>Goal</w:t>
            </w:r>
          </w:p>
        </w:tc>
        <w:tc>
          <w:tcPr>
            <w:tcW w:w="6277" w:type="dxa"/>
            <w:shd w:val="clear" w:color="auto" w:fill="D9D9D9" w:themeFill="background1" w:themeFillShade="D9"/>
            <w:vAlign w:val="center"/>
          </w:tcPr>
          <w:p w:rsidR="00A04CE8" w:rsidRPr="005000C2" w:rsidP="00241ED2" w14:paraId="1DCB3E88" w14:textId="4A1E8DAE">
            <w:pPr>
              <w:spacing w:before="120" w:after="240"/>
              <w:jc w:val="center"/>
              <w:rPr>
                <w:b/>
                <w:sz w:val="28"/>
              </w:rPr>
            </w:pPr>
            <w:r>
              <w:rPr>
                <w:b/>
                <w:sz w:val="28"/>
              </w:rPr>
              <w:t>Evidence the</w:t>
            </w:r>
            <w:r w:rsidRPr="005000C2">
              <w:rPr>
                <w:b/>
                <w:sz w:val="28"/>
              </w:rPr>
              <w:t xml:space="preserve"> </w:t>
            </w:r>
            <w:r w:rsidR="000A49D5">
              <w:rPr>
                <w:b/>
                <w:sz w:val="28"/>
              </w:rPr>
              <w:t xml:space="preserve">CCWIS </w:t>
            </w:r>
            <w:r w:rsidRPr="005000C2">
              <w:rPr>
                <w:b/>
                <w:sz w:val="28"/>
              </w:rPr>
              <w:t>Support</w:t>
            </w:r>
            <w:r w:rsidR="00241ED2">
              <w:rPr>
                <w:b/>
                <w:sz w:val="28"/>
              </w:rPr>
              <w:t>s</w:t>
            </w:r>
            <w:r w:rsidRPr="005000C2">
              <w:rPr>
                <w:b/>
                <w:sz w:val="28"/>
              </w:rPr>
              <w:t xml:space="preserve"> the </w:t>
            </w:r>
            <w:r w:rsidR="00241ED2">
              <w:rPr>
                <w:b/>
                <w:sz w:val="28"/>
              </w:rPr>
              <w:t>Goal</w:t>
            </w:r>
          </w:p>
        </w:tc>
      </w:tr>
      <w:tr w14:paraId="1A639300" w14:textId="77777777" w:rsidTr="00241ED2">
        <w:tblPrEx>
          <w:tblW w:w="12955" w:type="dxa"/>
          <w:tblLayout w:type="fixed"/>
          <w:tblLook w:val="04A0"/>
        </w:tblPrEx>
        <w:trPr>
          <w:trHeight w:val="1043"/>
        </w:trPr>
        <w:tc>
          <w:tcPr>
            <w:tcW w:w="985" w:type="dxa"/>
          </w:tcPr>
          <w:p w:rsidR="00A04CE8" w:rsidRPr="005000C2" w:rsidP="00B42707" w14:paraId="13FD47D6" w14:textId="77777777">
            <w:pPr>
              <w:spacing w:before="60" w:after="60"/>
              <w:rPr>
                <w:b/>
              </w:rPr>
            </w:pPr>
            <w:r>
              <w:rPr>
                <w:b/>
              </w:rPr>
              <w:t>L.B</w:t>
            </w:r>
            <w:r w:rsidR="00543786">
              <w:rPr>
                <w:b/>
              </w:rPr>
              <w:t>1.01</w:t>
            </w:r>
          </w:p>
        </w:tc>
        <w:tc>
          <w:tcPr>
            <w:tcW w:w="5693" w:type="dxa"/>
          </w:tcPr>
          <w:p w:rsidR="0042507F" w:rsidRPr="005D63DB" w:rsidP="00693A4A" w14:paraId="4BC6D903" w14:textId="48477059">
            <w:pPr>
              <w:spacing w:before="60" w:after="60"/>
              <w:rPr>
                <w:sz w:val="20"/>
              </w:rPr>
            </w:pPr>
            <w:r>
              <w:rPr>
                <w:i/>
                <w:sz w:val="20"/>
              </w:rPr>
              <w:t>Effective a</w:t>
            </w:r>
            <w:r w:rsidRPr="00241ED2" w:rsidR="00F635C2">
              <w:rPr>
                <w:i/>
                <w:sz w:val="20"/>
              </w:rPr>
              <w:t xml:space="preserve">sset </w:t>
            </w:r>
            <w:r>
              <w:rPr>
                <w:i/>
                <w:sz w:val="20"/>
              </w:rPr>
              <w:t>m</w:t>
            </w:r>
            <w:r w:rsidRPr="00241ED2" w:rsidR="00F635C2">
              <w:rPr>
                <w:i/>
                <w:sz w:val="20"/>
              </w:rPr>
              <w:t>anagement</w:t>
            </w:r>
            <w:r w:rsidR="00AF7E29">
              <w:rPr>
                <w:i/>
                <w:sz w:val="20"/>
              </w:rPr>
              <w:t>.</w:t>
            </w:r>
            <w:r w:rsidRPr="00F635C2" w:rsidR="00F635C2">
              <w:rPr>
                <w:sz w:val="20"/>
              </w:rPr>
              <w:t xml:space="preserve"> </w:t>
            </w:r>
            <w:r w:rsidR="00AF7E29">
              <w:rPr>
                <w:sz w:val="20"/>
              </w:rPr>
              <w:t xml:space="preserve"> </w:t>
            </w:r>
            <w:r w:rsidR="00241ED2">
              <w:rPr>
                <w:sz w:val="20"/>
              </w:rPr>
              <w:t xml:space="preserve">System </w:t>
            </w:r>
            <w:r w:rsidRPr="00F635C2" w:rsidR="00F635C2">
              <w:rPr>
                <w:sz w:val="20"/>
              </w:rPr>
              <w:t xml:space="preserve">data, personnel, devices, </w:t>
            </w:r>
            <w:r w:rsidR="00241ED2">
              <w:rPr>
                <w:sz w:val="20"/>
              </w:rPr>
              <w:t>components</w:t>
            </w:r>
            <w:r w:rsidRPr="00F635C2" w:rsidR="00F635C2">
              <w:rPr>
                <w:sz w:val="20"/>
              </w:rPr>
              <w:t xml:space="preserve">, </w:t>
            </w:r>
            <w:r w:rsidR="009A50A4">
              <w:rPr>
                <w:sz w:val="20"/>
              </w:rPr>
              <w:t xml:space="preserve">external information systems, </w:t>
            </w:r>
            <w:r w:rsidRPr="00F635C2" w:rsidR="00F635C2">
              <w:rPr>
                <w:sz w:val="20"/>
              </w:rPr>
              <w:t>and facilities are identified and managed consistent with their</w:t>
            </w:r>
            <w:r w:rsidR="00241ED2">
              <w:rPr>
                <w:sz w:val="20"/>
              </w:rPr>
              <w:t xml:space="preserve"> relative importance to agency business</w:t>
            </w:r>
            <w:r w:rsidRPr="00F635C2" w:rsidR="00F635C2">
              <w:rPr>
                <w:sz w:val="20"/>
              </w:rPr>
              <w:t xml:space="preserve"> objectives and risk strateg</w:t>
            </w:r>
            <w:r w:rsidR="00241ED2">
              <w:rPr>
                <w:sz w:val="20"/>
              </w:rPr>
              <w:t>y.</w:t>
            </w:r>
          </w:p>
        </w:tc>
        <w:tc>
          <w:tcPr>
            <w:tcW w:w="6277" w:type="dxa"/>
          </w:tcPr>
          <w:p w:rsidR="00A04CE8" w:rsidRPr="00693A4A" w:rsidP="00693A4A" w14:paraId="268012F2" w14:textId="24A6BB36">
            <w:pPr>
              <w:autoSpaceDE w:val="0"/>
              <w:autoSpaceDN w:val="0"/>
              <w:adjustRightInd w:val="0"/>
              <w:spacing w:before="60" w:after="60"/>
              <w:rPr>
                <w:i/>
                <w:iCs/>
              </w:rPr>
            </w:pPr>
            <w:r w:rsidRPr="00693A4A">
              <w:rPr>
                <w:i/>
                <w:iCs/>
                <w:sz w:val="20"/>
              </w:rPr>
              <w:t>Typically demonstrated in association with development of a system component inventory, interconnection security agreements, and documentation of roles and responsibilities.</w:t>
            </w:r>
          </w:p>
        </w:tc>
      </w:tr>
      <w:tr w14:paraId="2A5799BF" w14:textId="77777777" w:rsidTr="00241ED2">
        <w:tblPrEx>
          <w:tblW w:w="12955" w:type="dxa"/>
          <w:tblLayout w:type="fixed"/>
          <w:tblLook w:val="04A0"/>
        </w:tblPrEx>
        <w:trPr>
          <w:trHeight w:val="800"/>
        </w:trPr>
        <w:tc>
          <w:tcPr>
            <w:tcW w:w="985" w:type="dxa"/>
          </w:tcPr>
          <w:p w:rsidR="00B843DC" w:rsidP="00B42707" w14:paraId="790B2C9B" w14:textId="77777777">
            <w:pPr>
              <w:spacing w:before="60" w:after="60"/>
              <w:rPr>
                <w:b/>
              </w:rPr>
            </w:pPr>
            <w:r>
              <w:rPr>
                <w:b/>
              </w:rPr>
              <w:t>L.B</w:t>
            </w:r>
            <w:r w:rsidR="00543786">
              <w:rPr>
                <w:b/>
              </w:rPr>
              <w:t>1.02</w:t>
            </w:r>
          </w:p>
        </w:tc>
        <w:tc>
          <w:tcPr>
            <w:tcW w:w="5693" w:type="dxa"/>
          </w:tcPr>
          <w:p w:rsidR="003C04FC" w:rsidRPr="005D63DB" w:rsidP="00693A4A" w14:paraId="73AE8233" w14:textId="77ADD0E2">
            <w:pPr>
              <w:spacing w:before="60" w:after="60"/>
              <w:rPr>
                <w:sz w:val="20"/>
              </w:rPr>
            </w:pPr>
            <w:r>
              <w:rPr>
                <w:i/>
                <w:sz w:val="20"/>
              </w:rPr>
              <w:t xml:space="preserve">Security informed by </w:t>
            </w:r>
            <w:r w:rsidR="00CA03FE">
              <w:rPr>
                <w:i/>
                <w:sz w:val="20"/>
              </w:rPr>
              <w:t xml:space="preserve">governance </w:t>
            </w:r>
            <w:r w:rsidR="00281E55">
              <w:rPr>
                <w:i/>
                <w:sz w:val="20"/>
              </w:rPr>
              <w:t xml:space="preserve">and </w:t>
            </w:r>
            <w:r>
              <w:rPr>
                <w:i/>
                <w:sz w:val="20"/>
              </w:rPr>
              <w:t>b</w:t>
            </w:r>
            <w:r w:rsidRPr="00241ED2" w:rsidR="00241ED2">
              <w:rPr>
                <w:i/>
                <w:sz w:val="20"/>
              </w:rPr>
              <w:t xml:space="preserve">usiness </w:t>
            </w:r>
            <w:r>
              <w:rPr>
                <w:i/>
                <w:sz w:val="20"/>
              </w:rPr>
              <w:t>e</w:t>
            </w:r>
            <w:r w:rsidRPr="00241ED2" w:rsidR="00241ED2">
              <w:rPr>
                <w:i/>
                <w:sz w:val="20"/>
              </w:rPr>
              <w:t>nvironment</w:t>
            </w:r>
            <w:r w:rsidR="00AF7E29">
              <w:rPr>
                <w:i/>
                <w:sz w:val="20"/>
              </w:rPr>
              <w:t>.</w:t>
            </w:r>
            <w:r w:rsidR="00241ED2">
              <w:rPr>
                <w:sz w:val="20"/>
              </w:rPr>
              <w:t xml:space="preserve"> </w:t>
            </w:r>
            <w:r w:rsidR="00AF7E29">
              <w:rPr>
                <w:sz w:val="20"/>
              </w:rPr>
              <w:t xml:space="preserve"> </w:t>
            </w:r>
            <w:r w:rsidR="00241ED2">
              <w:rPr>
                <w:sz w:val="20"/>
              </w:rPr>
              <w:t xml:space="preserve">Agency </w:t>
            </w:r>
            <w:r w:rsidR="00CA03FE">
              <w:rPr>
                <w:sz w:val="20"/>
              </w:rPr>
              <w:t xml:space="preserve">governance, </w:t>
            </w:r>
            <w:r w:rsidRPr="00241ED2" w:rsidR="00241ED2">
              <w:rPr>
                <w:sz w:val="20"/>
              </w:rPr>
              <w:t>mission, objectives, stakeholders, an</w:t>
            </w:r>
            <w:r w:rsidR="00CA03FE">
              <w:rPr>
                <w:sz w:val="20"/>
              </w:rPr>
              <w:t xml:space="preserve">d activities are </w:t>
            </w:r>
            <w:r w:rsidR="00A7185C">
              <w:rPr>
                <w:sz w:val="20"/>
              </w:rPr>
              <w:t xml:space="preserve">identified </w:t>
            </w:r>
            <w:r w:rsidR="00241ED2">
              <w:rPr>
                <w:sz w:val="20"/>
              </w:rPr>
              <w:t xml:space="preserve">and </w:t>
            </w:r>
            <w:r w:rsidRPr="00241ED2" w:rsidR="00241ED2">
              <w:rPr>
                <w:sz w:val="20"/>
              </w:rPr>
              <w:t>used to inform</w:t>
            </w:r>
            <w:r w:rsidR="00241ED2">
              <w:rPr>
                <w:sz w:val="20"/>
              </w:rPr>
              <w:t xml:space="preserve"> </w:t>
            </w:r>
            <w:r w:rsidRPr="00241ED2" w:rsidR="00241ED2">
              <w:rPr>
                <w:sz w:val="20"/>
              </w:rPr>
              <w:t>security roles, responsibilities, and risk management decisions</w:t>
            </w:r>
            <w:r w:rsidR="00CA03FE">
              <w:rPr>
                <w:sz w:val="20"/>
              </w:rPr>
              <w:t xml:space="preserve"> pertaining to the system.</w:t>
            </w:r>
          </w:p>
        </w:tc>
        <w:tc>
          <w:tcPr>
            <w:tcW w:w="6277" w:type="dxa"/>
          </w:tcPr>
          <w:p w:rsidR="00B843DC" w:rsidRPr="00693A4A" w:rsidP="00693A4A" w14:paraId="08C5E10E" w14:textId="73FD521C">
            <w:pPr>
              <w:spacing w:before="60" w:after="60"/>
              <w:rPr>
                <w:i/>
                <w:iCs/>
              </w:rPr>
            </w:pPr>
            <w:r w:rsidRPr="00693A4A">
              <w:rPr>
                <w:i/>
                <w:iCs/>
                <w:sz w:val="20"/>
              </w:rPr>
              <w:t xml:space="preserve">Typically demonstrated by the establishment of comprehensive security policy and procedures </w:t>
            </w:r>
            <w:r w:rsidRPr="00693A4A">
              <w:rPr>
                <w:i/>
                <w:iCs/>
                <w:sz w:val="20"/>
                <w:szCs w:val="20"/>
              </w:rPr>
              <w:t>or adoption of an industry standard security framework</w:t>
            </w:r>
            <w:r w:rsidR="00586AC6">
              <w:rPr>
                <w:i/>
                <w:iCs/>
                <w:sz w:val="20"/>
                <w:szCs w:val="20"/>
              </w:rPr>
              <w:t>,</w:t>
            </w:r>
            <w:r w:rsidRPr="00693A4A">
              <w:rPr>
                <w:i/>
                <w:iCs/>
                <w:sz w:val="20"/>
                <w:szCs w:val="20"/>
              </w:rPr>
              <w:t xml:space="preserve"> such as the National Institute of Standards and Technology (NIST) Risk Management Framework (RMF).</w:t>
            </w:r>
          </w:p>
        </w:tc>
      </w:tr>
      <w:tr w14:paraId="6DDAECFF" w14:textId="77777777" w:rsidTr="006856CF">
        <w:tblPrEx>
          <w:tblW w:w="12955" w:type="dxa"/>
          <w:tblLayout w:type="fixed"/>
          <w:tblLook w:val="04A0"/>
        </w:tblPrEx>
        <w:trPr>
          <w:trHeight w:val="800"/>
        </w:trPr>
        <w:tc>
          <w:tcPr>
            <w:tcW w:w="985" w:type="dxa"/>
          </w:tcPr>
          <w:p w:rsidR="00CA03FE" w:rsidP="00B42707" w14:paraId="7DB20F0C" w14:textId="62336409">
            <w:pPr>
              <w:spacing w:before="60" w:after="60"/>
              <w:rPr>
                <w:b/>
              </w:rPr>
            </w:pPr>
            <w:r>
              <w:rPr>
                <w:b/>
              </w:rPr>
              <w:t>L.B</w:t>
            </w:r>
            <w:r>
              <w:rPr>
                <w:b/>
              </w:rPr>
              <w:t>1.0</w:t>
            </w:r>
            <w:r w:rsidR="00126BA7">
              <w:rPr>
                <w:b/>
              </w:rPr>
              <w:t>3</w:t>
            </w:r>
          </w:p>
        </w:tc>
        <w:tc>
          <w:tcPr>
            <w:tcW w:w="5693" w:type="dxa"/>
          </w:tcPr>
          <w:p w:rsidR="003C04FC" w:rsidRPr="00BC54C7" w:rsidP="00693A4A" w14:paraId="776F1748" w14:textId="6891A9E0">
            <w:pPr>
              <w:autoSpaceDE w:val="0"/>
              <w:autoSpaceDN w:val="0"/>
              <w:adjustRightInd w:val="0"/>
              <w:spacing w:before="60" w:after="60"/>
              <w:rPr>
                <w:rFonts w:cstheme="minorHAnsi"/>
                <w:sz w:val="20"/>
                <w:szCs w:val="20"/>
              </w:rPr>
            </w:pPr>
            <w:r>
              <w:rPr>
                <w:rFonts w:cstheme="minorHAnsi"/>
                <w:i/>
                <w:sz w:val="20"/>
                <w:szCs w:val="20"/>
              </w:rPr>
              <w:t>Active r</w:t>
            </w:r>
            <w:r w:rsidRPr="00B77446">
              <w:rPr>
                <w:rFonts w:cstheme="minorHAnsi"/>
                <w:i/>
                <w:sz w:val="20"/>
                <w:szCs w:val="20"/>
              </w:rPr>
              <w:t xml:space="preserve">isk </w:t>
            </w:r>
            <w:r w:rsidR="00281E55">
              <w:rPr>
                <w:rFonts w:cstheme="minorHAnsi"/>
                <w:i/>
                <w:sz w:val="20"/>
                <w:szCs w:val="20"/>
              </w:rPr>
              <w:t>management</w:t>
            </w:r>
            <w:r w:rsidR="00AF7E29">
              <w:rPr>
                <w:rFonts w:cstheme="minorHAnsi"/>
                <w:i/>
                <w:sz w:val="20"/>
                <w:szCs w:val="20"/>
              </w:rPr>
              <w:t>.</w:t>
            </w:r>
            <w:r>
              <w:rPr>
                <w:rFonts w:cstheme="minorHAnsi"/>
                <w:sz w:val="20"/>
                <w:szCs w:val="20"/>
              </w:rPr>
              <w:t xml:space="preserve"> </w:t>
            </w:r>
            <w:r w:rsidR="00AF7E29">
              <w:rPr>
                <w:rFonts w:cstheme="minorHAnsi"/>
                <w:sz w:val="20"/>
                <w:szCs w:val="20"/>
              </w:rPr>
              <w:t xml:space="preserve"> </w:t>
            </w:r>
            <w:r w:rsidRPr="00C96AA0">
              <w:rPr>
                <w:sz w:val="20"/>
              </w:rPr>
              <w:t>The agency understands the security risks to operations, assets, individuals, and supply chains.</w:t>
            </w:r>
          </w:p>
        </w:tc>
        <w:tc>
          <w:tcPr>
            <w:tcW w:w="6277" w:type="dxa"/>
          </w:tcPr>
          <w:p w:rsidR="00CA03FE" w:rsidRPr="00693A4A" w:rsidP="00693A4A" w14:paraId="7BDD24D5" w14:textId="20C48240">
            <w:pPr>
              <w:spacing w:before="60" w:after="60"/>
              <w:rPr>
                <w:i/>
                <w:iCs/>
              </w:rPr>
            </w:pPr>
            <w:r w:rsidRPr="00693A4A">
              <w:rPr>
                <w:i/>
                <w:iCs/>
                <w:sz w:val="20"/>
              </w:rPr>
              <w:t>Typically demonstrated in association with a risk assessment that addresses the method and frequency of assessments along with responsible parties and timeframes for addressing risks and issues.</w:t>
            </w:r>
          </w:p>
        </w:tc>
      </w:tr>
    </w:tbl>
    <w:p w:rsidR="00AE3316" w:rsidP="00A04CE8" w14:paraId="554FB0FE" w14:textId="77777777">
      <w:pPr>
        <w:spacing w:before="120" w:after="240" w:line="240" w:lineRule="auto"/>
        <w:sectPr w:rsidSect="009D1995">
          <w:headerReference w:type="default" r:id="rId15"/>
          <w:pgSz w:w="15840" w:h="12240" w:orient="landscape"/>
          <w:pgMar w:top="1440" w:right="1440" w:bottom="1710" w:left="1440" w:header="720" w:footer="720" w:gutter="0"/>
          <w:cols w:space="720"/>
          <w:docGrid w:linePitch="360"/>
        </w:sectPr>
      </w:pPr>
    </w:p>
    <w:p w:rsidR="00F35CB0" w:rsidRPr="002E480C" w:rsidP="00723E67" w14:paraId="0A6F84ED" w14:textId="569BAC6C">
      <w:pPr>
        <w:keepNext/>
        <w:shd w:val="clear" w:color="auto" w:fill="D9D9D9" w:themeFill="background1" w:themeFillShade="D9"/>
        <w:spacing w:before="120" w:after="240" w:line="240" w:lineRule="auto"/>
        <w:rPr>
          <w:b/>
        </w:rPr>
      </w:pPr>
      <w:bookmarkStart w:id="0" w:name="_Program_Goals"/>
      <w:bookmarkEnd w:id="0"/>
      <w:r>
        <w:rPr>
          <w:b/>
        </w:rPr>
        <w:t xml:space="preserve">Part </w:t>
      </w:r>
      <w:r w:rsidR="00721E80">
        <w:rPr>
          <w:b/>
        </w:rPr>
        <w:t xml:space="preserve">2 </w:t>
      </w:r>
      <w:r>
        <w:rPr>
          <w:b/>
        </w:rPr>
        <w:t>–</w:t>
      </w:r>
      <w:r>
        <w:rPr>
          <w:b/>
        </w:rPr>
        <w:t xml:space="preserve"> </w:t>
      </w:r>
      <w:r w:rsidRPr="00F35CB0">
        <w:rPr>
          <w:b/>
        </w:rPr>
        <w:t>Protection</w:t>
      </w:r>
    </w:p>
    <w:p w:rsidR="00F35CB0" w:rsidP="00723E67" w14:paraId="734B38FC" w14:textId="23CDC5A2">
      <w:pPr>
        <w:keepNext/>
        <w:spacing w:before="120" w:after="240" w:line="240" w:lineRule="auto"/>
      </w:pPr>
      <w:r>
        <w:t>Assess whether the agency has d</w:t>
      </w:r>
      <w:r w:rsidRPr="00F35CB0">
        <w:t>evelop</w:t>
      </w:r>
      <w:r>
        <w:t>ed</w:t>
      </w:r>
      <w:r w:rsidRPr="00F35CB0">
        <w:t xml:space="preserve"> and implement</w:t>
      </w:r>
      <w:r>
        <w:t>ed the</w:t>
      </w:r>
      <w:r w:rsidRPr="00F35CB0">
        <w:t xml:space="preserve"> appropriate safeguards to </w:t>
      </w:r>
      <w:r w:rsidR="0038627B">
        <w:t>protect the integrity of</w:t>
      </w:r>
      <w:r w:rsidRPr="00F35CB0">
        <w:t xml:space="preserve"> </w:t>
      </w:r>
      <w:r>
        <w:t xml:space="preserve">the </w:t>
      </w:r>
      <w:r w:rsidR="00406DC7">
        <w:t xml:space="preserve">CCWIS </w:t>
      </w:r>
      <w:r w:rsidR="0038627B">
        <w:t>and the data contained within from external and internal threats.</w:t>
      </w:r>
    </w:p>
    <w:tbl>
      <w:tblPr>
        <w:tblStyle w:val="TableGrid"/>
        <w:tblW w:w="12955" w:type="dxa"/>
        <w:tblLayout w:type="fixed"/>
        <w:tblLook w:val="04A0"/>
      </w:tblPr>
      <w:tblGrid>
        <w:gridCol w:w="985"/>
        <w:gridCol w:w="5693"/>
        <w:gridCol w:w="6277"/>
      </w:tblGrid>
      <w:tr w14:paraId="7CDEAE0D" w14:textId="77777777" w:rsidTr="00241ED2">
        <w:tblPrEx>
          <w:tblW w:w="12955" w:type="dxa"/>
          <w:tblLayout w:type="fixed"/>
          <w:tblLook w:val="04A0"/>
        </w:tblPrEx>
        <w:trPr>
          <w:trHeight w:val="755"/>
          <w:tblHeader/>
        </w:trPr>
        <w:tc>
          <w:tcPr>
            <w:tcW w:w="985" w:type="dxa"/>
            <w:shd w:val="clear" w:color="auto" w:fill="D9D9D9" w:themeFill="background1" w:themeFillShade="D9"/>
            <w:vAlign w:val="center"/>
          </w:tcPr>
          <w:p w:rsidR="00241ED2" w:rsidRPr="005000C2" w:rsidP="006856CF" w14:paraId="27D617EC" w14:textId="77777777">
            <w:pPr>
              <w:spacing w:before="120" w:after="240"/>
              <w:jc w:val="center"/>
              <w:rPr>
                <w:b/>
                <w:sz w:val="28"/>
              </w:rPr>
            </w:pPr>
            <w:r w:rsidRPr="005000C2">
              <w:rPr>
                <w:b/>
                <w:sz w:val="28"/>
              </w:rPr>
              <w:t>#</w:t>
            </w:r>
          </w:p>
        </w:tc>
        <w:tc>
          <w:tcPr>
            <w:tcW w:w="5693" w:type="dxa"/>
            <w:shd w:val="clear" w:color="auto" w:fill="D9D9D9" w:themeFill="background1" w:themeFillShade="D9"/>
            <w:vAlign w:val="center"/>
          </w:tcPr>
          <w:p w:rsidR="00241ED2" w:rsidRPr="005000C2" w:rsidP="006856CF" w14:paraId="5B607127" w14:textId="77777777">
            <w:pPr>
              <w:spacing w:before="120" w:after="240"/>
              <w:jc w:val="center"/>
              <w:rPr>
                <w:b/>
                <w:sz w:val="28"/>
              </w:rPr>
            </w:pPr>
            <w:r>
              <w:rPr>
                <w:b/>
                <w:sz w:val="28"/>
              </w:rPr>
              <w:t>Security Goal</w:t>
            </w:r>
          </w:p>
        </w:tc>
        <w:tc>
          <w:tcPr>
            <w:tcW w:w="6277" w:type="dxa"/>
            <w:shd w:val="clear" w:color="auto" w:fill="D9D9D9" w:themeFill="background1" w:themeFillShade="D9"/>
            <w:vAlign w:val="center"/>
          </w:tcPr>
          <w:p w:rsidR="00241ED2" w:rsidRPr="005000C2" w:rsidP="006856CF" w14:paraId="1DE1DCC2" w14:textId="7773DDDF">
            <w:pPr>
              <w:spacing w:before="120" w:after="240"/>
              <w:jc w:val="center"/>
              <w:rPr>
                <w:b/>
                <w:sz w:val="28"/>
              </w:rPr>
            </w:pPr>
            <w:r>
              <w:rPr>
                <w:b/>
                <w:sz w:val="28"/>
              </w:rPr>
              <w:t>Evidence the</w:t>
            </w:r>
            <w:r w:rsidRPr="005000C2">
              <w:rPr>
                <w:b/>
                <w:sz w:val="28"/>
              </w:rPr>
              <w:t xml:space="preserve"> </w:t>
            </w:r>
            <w:r w:rsidR="000A49D5">
              <w:rPr>
                <w:b/>
                <w:sz w:val="28"/>
              </w:rPr>
              <w:t xml:space="preserve">CCWIS </w:t>
            </w:r>
            <w:r w:rsidRPr="005000C2">
              <w:rPr>
                <w:b/>
                <w:sz w:val="28"/>
              </w:rPr>
              <w:t>Support</w:t>
            </w:r>
            <w:r>
              <w:rPr>
                <w:b/>
                <w:sz w:val="28"/>
              </w:rPr>
              <w:t>s</w:t>
            </w:r>
            <w:r w:rsidRPr="005000C2">
              <w:rPr>
                <w:b/>
                <w:sz w:val="28"/>
              </w:rPr>
              <w:t xml:space="preserve"> the </w:t>
            </w:r>
            <w:r>
              <w:rPr>
                <w:b/>
                <w:sz w:val="28"/>
              </w:rPr>
              <w:t>Goal</w:t>
            </w:r>
          </w:p>
        </w:tc>
      </w:tr>
      <w:tr w14:paraId="3BE6ACE8" w14:textId="77777777" w:rsidTr="00241ED2">
        <w:tblPrEx>
          <w:tblW w:w="12955" w:type="dxa"/>
          <w:tblLayout w:type="fixed"/>
          <w:tblLook w:val="04A0"/>
        </w:tblPrEx>
        <w:trPr>
          <w:trHeight w:val="1043"/>
        </w:trPr>
        <w:tc>
          <w:tcPr>
            <w:tcW w:w="985" w:type="dxa"/>
          </w:tcPr>
          <w:p w:rsidR="00F35CB0" w:rsidRPr="005000C2" w:rsidP="00B42707" w14:paraId="05C8360B" w14:textId="77777777">
            <w:pPr>
              <w:spacing w:before="60" w:after="60"/>
              <w:rPr>
                <w:b/>
              </w:rPr>
            </w:pPr>
            <w:r>
              <w:rPr>
                <w:b/>
              </w:rPr>
              <w:t>L.B</w:t>
            </w:r>
            <w:r>
              <w:rPr>
                <w:b/>
              </w:rPr>
              <w:t>2.01</w:t>
            </w:r>
          </w:p>
        </w:tc>
        <w:tc>
          <w:tcPr>
            <w:tcW w:w="5693" w:type="dxa"/>
          </w:tcPr>
          <w:p w:rsidR="00C96AA0" w:rsidRPr="005D63DB" w:rsidP="00693A4A" w14:paraId="322ECA90" w14:textId="5823BAF9">
            <w:pPr>
              <w:spacing w:before="60" w:after="60"/>
              <w:rPr>
                <w:sz w:val="20"/>
              </w:rPr>
            </w:pPr>
            <w:r>
              <w:rPr>
                <w:i/>
                <w:sz w:val="20"/>
              </w:rPr>
              <w:t>Effective a</w:t>
            </w:r>
            <w:r w:rsidRPr="00C96AA0" w:rsidR="00723E67">
              <w:rPr>
                <w:i/>
                <w:sz w:val="20"/>
              </w:rPr>
              <w:t xml:space="preserve">ccess </w:t>
            </w:r>
            <w:r>
              <w:rPr>
                <w:i/>
                <w:sz w:val="20"/>
              </w:rPr>
              <w:t>c</w:t>
            </w:r>
            <w:r w:rsidRPr="00C96AA0">
              <w:rPr>
                <w:i/>
                <w:sz w:val="20"/>
              </w:rPr>
              <w:t>ontrol</w:t>
            </w:r>
            <w:r>
              <w:rPr>
                <w:sz w:val="20"/>
              </w:rPr>
              <w:t>.</w:t>
            </w:r>
            <w:r w:rsidR="00827B37">
              <w:rPr>
                <w:sz w:val="20"/>
              </w:rPr>
              <w:t xml:space="preserve"> </w:t>
            </w:r>
            <w:r>
              <w:rPr>
                <w:sz w:val="20"/>
              </w:rPr>
              <w:t xml:space="preserve"> </w:t>
            </w:r>
            <w:r w:rsidR="00FF2BC1">
              <w:rPr>
                <w:sz w:val="20"/>
              </w:rPr>
              <w:t xml:space="preserve">The agency limits </w:t>
            </w:r>
            <w:r>
              <w:rPr>
                <w:sz w:val="20"/>
              </w:rPr>
              <w:t>system</w:t>
            </w:r>
            <w:r w:rsidR="00FF2BC1">
              <w:rPr>
                <w:sz w:val="20"/>
              </w:rPr>
              <w:t xml:space="preserve"> access</w:t>
            </w:r>
            <w:r>
              <w:rPr>
                <w:sz w:val="20"/>
              </w:rPr>
              <w:t xml:space="preserve"> </w:t>
            </w:r>
            <w:r w:rsidRPr="00C96AA0">
              <w:rPr>
                <w:sz w:val="20"/>
              </w:rPr>
              <w:t>to authorized users, processes, or devices</w:t>
            </w:r>
            <w:r>
              <w:rPr>
                <w:sz w:val="20"/>
              </w:rPr>
              <w:t>.</w:t>
            </w:r>
          </w:p>
        </w:tc>
        <w:tc>
          <w:tcPr>
            <w:tcW w:w="6277" w:type="dxa"/>
          </w:tcPr>
          <w:p w:rsidR="00F35CB0" w:rsidRPr="00693A4A" w:rsidP="00693A4A" w14:paraId="481DD7A5" w14:textId="50843EE9">
            <w:pPr>
              <w:autoSpaceDE w:val="0"/>
              <w:autoSpaceDN w:val="0"/>
              <w:adjustRightInd w:val="0"/>
              <w:spacing w:before="60" w:after="60"/>
              <w:rPr>
                <w:i/>
                <w:iCs/>
              </w:rPr>
            </w:pPr>
            <w:r w:rsidRPr="00693A4A">
              <w:rPr>
                <w:i/>
                <w:iCs/>
                <w:sz w:val="20"/>
              </w:rPr>
              <w:t xml:space="preserve">Typically demonstrated, in association with a system security plan (SSP), through implementing associated security controls.  The response should address how </w:t>
            </w:r>
            <w:r w:rsidR="00B42707">
              <w:rPr>
                <w:i/>
                <w:iCs/>
                <w:sz w:val="20"/>
              </w:rPr>
              <w:t>the agency</w:t>
            </w:r>
            <w:r w:rsidRPr="00693A4A" w:rsidR="00586AC6">
              <w:rPr>
                <w:i/>
                <w:iCs/>
                <w:sz w:val="20"/>
              </w:rPr>
              <w:t xml:space="preserve"> </w:t>
            </w:r>
            <w:r w:rsidRPr="00693A4A">
              <w:rPr>
                <w:i/>
                <w:iCs/>
                <w:sz w:val="20"/>
              </w:rPr>
              <w:t>add</w:t>
            </w:r>
            <w:r w:rsidR="00B42707">
              <w:rPr>
                <w:i/>
                <w:iCs/>
                <w:sz w:val="20"/>
              </w:rPr>
              <w:t>s</w:t>
            </w:r>
            <w:r w:rsidRPr="00693A4A">
              <w:rPr>
                <w:i/>
                <w:iCs/>
                <w:sz w:val="20"/>
              </w:rPr>
              <w:t>, maintain</w:t>
            </w:r>
            <w:r w:rsidR="00B42707">
              <w:rPr>
                <w:i/>
                <w:iCs/>
                <w:sz w:val="20"/>
              </w:rPr>
              <w:t>s</w:t>
            </w:r>
            <w:r w:rsidRPr="00693A4A">
              <w:rPr>
                <w:i/>
                <w:iCs/>
                <w:sz w:val="20"/>
              </w:rPr>
              <w:t>, and terminate</w:t>
            </w:r>
            <w:r w:rsidR="00B42707">
              <w:rPr>
                <w:i/>
                <w:iCs/>
                <w:sz w:val="20"/>
              </w:rPr>
              <w:t>s</w:t>
            </w:r>
            <w:r w:rsidRPr="00693A4A">
              <w:rPr>
                <w:i/>
                <w:iCs/>
                <w:sz w:val="20"/>
              </w:rPr>
              <w:t xml:space="preserve"> user accounts.</w:t>
            </w:r>
          </w:p>
        </w:tc>
      </w:tr>
      <w:tr w14:paraId="2F466FC1" w14:textId="77777777" w:rsidTr="00241ED2">
        <w:tblPrEx>
          <w:tblW w:w="12955" w:type="dxa"/>
          <w:tblLayout w:type="fixed"/>
          <w:tblLook w:val="04A0"/>
        </w:tblPrEx>
        <w:trPr>
          <w:trHeight w:val="800"/>
        </w:trPr>
        <w:tc>
          <w:tcPr>
            <w:tcW w:w="985" w:type="dxa"/>
          </w:tcPr>
          <w:p w:rsidR="00F35CB0" w:rsidP="00B42707" w14:paraId="1B842390" w14:textId="77777777">
            <w:pPr>
              <w:spacing w:before="60" w:after="60"/>
              <w:rPr>
                <w:b/>
              </w:rPr>
            </w:pPr>
            <w:r>
              <w:rPr>
                <w:b/>
              </w:rPr>
              <w:t>L.B</w:t>
            </w:r>
            <w:r>
              <w:rPr>
                <w:b/>
              </w:rPr>
              <w:t>2.02</w:t>
            </w:r>
          </w:p>
        </w:tc>
        <w:tc>
          <w:tcPr>
            <w:tcW w:w="5693" w:type="dxa"/>
          </w:tcPr>
          <w:p w:rsidR="00F35CB0" w:rsidRPr="005D63DB" w:rsidP="00693A4A" w14:paraId="375518A4" w14:textId="5B209AE6">
            <w:pPr>
              <w:spacing w:before="60" w:after="60"/>
              <w:rPr>
                <w:sz w:val="20"/>
              </w:rPr>
            </w:pPr>
            <w:r>
              <w:rPr>
                <w:i/>
                <w:sz w:val="20"/>
              </w:rPr>
              <w:t>Security a</w:t>
            </w:r>
            <w:r w:rsidRPr="001C5DF3" w:rsidR="00723E67">
              <w:rPr>
                <w:i/>
                <w:sz w:val="20"/>
              </w:rPr>
              <w:t xml:space="preserve">wareness and </w:t>
            </w:r>
            <w:r>
              <w:rPr>
                <w:i/>
                <w:sz w:val="20"/>
              </w:rPr>
              <w:t>t</w:t>
            </w:r>
            <w:r w:rsidRPr="001C5DF3" w:rsidR="00723E67">
              <w:rPr>
                <w:i/>
                <w:sz w:val="20"/>
              </w:rPr>
              <w:t>raining</w:t>
            </w:r>
            <w:r w:rsidR="00C96AA0">
              <w:rPr>
                <w:sz w:val="20"/>
              </w:rPr>
              <w:t>.</w:t>
            </w:r>
            <w:r w:rsidR="00827B37">
              <w:rPr>
                <w:sz w:val="20"/>
              </w:rPr>
              <w:t xml:space="preserve"> </w:t>
            </w:r>
            <w:r w:rsidR="00C96AA0">
              <w:rPr>
                <w:sz w:val="20"/>
              </w:rPr>
              <w:t xml:space="preserve"> </w:t>
            </w:r>
            <w:r w:rsidRPr="00C96AA0" w:rsidR="00C96AA0">
              <w:rPr>
                <w:sz w:val="20"/>
              </w:rPr>
              <w:t xml:space="preserve">The </w:t>
            </w:r>
            <w:r w:rsidR="00C96AA0">
              <w:rPr>
                <w:sz w:val="20"/>
              </w:rPr>
              <w:t>agency</w:t>
            </w:r>
            <w:r w:rsidR="00E8651B">
              <w:rPr>
                <w:sz w:val="20"/>
              </w:rPr>
              <w:t xml:space="preserve"> provides</w:t>
            </w:r>
            <w:r w:rsidRPr="00C96AA0" w:rsidR="00C96AA0">
              <w:rPr>
                <w:sz w:val="20"/>
              </w:rPr>
              <w:t xml:space="preserve"> personnel and partners </w:t>
            </w:r>
            <w:r w:rsidR="00E8651B">
              <w:rPr>
                <w:sz w:val="20"/>
              </w:rPr>
              <w:t>with</w:t>
            </w:r>
            <w:r w:rsidRPr="00C96AA0" w:rsidR="00C96AA0">
              <w:rPr>
                <w:sz w:val="20"/>
              </w:rPr>
              <w:t xml:space="preserve"> security</w:t>
            </w:r>
            <w:r w:rsidR="00827B37">
              <w:rPr>
                <w:sz w:val="20"/>
              </w:rPr>
              <w:t>-</w:t>
            </w:r>
            <w:r w:rsidRPr="00C96AA0" w:rsidR="00C96AA0">
              <w:rPr>
                <w:sz w:val="20"/>
              </w:rPr>
              <w:t>awareness</w:t>
            </w:r>
            <w:r w:rsidR="001C5DF3">
              <w:rPr>
                <w:sz w:val="20"/>
              </w:rPr>
              <w:t xml:space="preserve"> and security role-based training.</w:t>
            </w:r>
            <w:r w:rsidR="004C54B9">
              <w:rPr>
                <w:sz w:val="20"/>
              </w:rPr>
              <w:t xml:space="preserve"> </w:t>
            </w:r>
          </w:p>
        </w:tc>
        <w:tc>
          <w:tcPr>
            <w:tcW w:w="6277" w:type="dxa"/>
          </w:tcPr>
          <w:p w:rsidR="00F35CB0" w:rsidRPr="00693A4A" w:rsidP="00693A4A" w14:paraId="569F1070" w14:textId="1CD25A09">
            <w:pPr>
              <w:spacing w:before="60" w:after="60"/>
              <w:rPr>
                <w:i/>
                <w:iCs/>
              </w:rPr>
            </w:pPr>
            <w:r w:rsidRPr="004F7B57">
              <w:rPr>
                <w:i/>
                <w:iCs/>
                <w:sz w:val="20"/>
                <w:szCs w:val="20"/>
              </w:rPr>
              <w:t>Typically demonstrated with training plans, training schedules, and curricula content.</w:t>
            </w:r>
          </w:p>
        </w:tc>
      </w:tr>
      <w:tr w14:paraId="05A97473" w14:textId="77777777" w:rsidTr="006856CF">
        <w:tblPrEx>
          <w:tblW w:w="12955" w:type="dxa"/>
          <w:tblLayout w:type="fixed"/>
          <w:tblLook w:val="04A0"/>
        </w:tblPrEx>
        <w:trPr>
          <w:trHeight w:val="800"/>
        </w:trPr>
        <w:tc>
          <w:tcPr>
            <w:tcW w:w="985" w:type="dxa"/>
          </w:tcPr>
          <w:p w:rsidR="00723E67" w:rsidP="00B42707" w14:paraId="3C3A1B80" w14:textId="77777777">
            <w:pPr>
              <w:spacing w:before="60" w:after="60"/>
              <w:rPr>
                <w:b/>
              </w:rPr>
            </w:pPr>
            <w:r>
              <w:rPr>
                <w:b/>
              </w:rPr>
              <w:t>L.B</w:t>
            </w:r>
            <w:r>
              <w:rPr>
                <w:b/>
              </w:rPr>
              <w:t>2.03</w:t>
            </w:r>
          </w:p>
        </w:tc>
        <w:tc>
          <w:tcPr>
            <w:tcW w:w="5693" w:type="dxa"/>
          </w:tcPr>
          <w:p w:rsidR="0042507F" w:rsidRPr="00BC54C7" w:rsidP="00693A4A" w14:paraId="0B4458BD" w14:textId="2E037716">
            <w:pPr>
              <w:autoSpaceDE w:val="0"/>
              <w:autoSpaceDN w:val="0"/>
              <w:adjustRightInd w:val="0"/>
              <w:spacing w:before="60" w:after="60"/>
              <w:rPr>
                <w:rFonts w:cstheme="minorHAnsi"/>
                <w:sz w:val="20"/>
                <w:szCs w:val="20"/>
              </w:rPr>
            </w:pPr>
            <w:r>
              <w:rPr>
                <w:rFonts w:cstheme="minorHAnsi"/>
                <w:i/>
                <w:sz w:val="20"/>
                <w:szCs w:val="20"/>
              </w:rPr>
              <w:t>Effective d</w:t>
            </w:r>
            <w:r w:rsidRPr="001C5DF3" w:rsidR="00723E67">
              <w:rPr>
                <w:rFonts w:cstheme="minorHAnsi"/>
                <w:i/>
                <w:sz w:val="20"/>
                <w:szCs w:val="20"/>
              </w:rPr>
              <w:t xml:space="preserve">ata </w:t>
            </w:r>
            <w:r>
              <w:rPr>
                <w:rFonts w:cstheme="minorHAnsi"/>
                <w:i/>
                <w:sz w:val="20"/>
                <w:szCs w:val="20"/>
              </w:rPr>
              <w:t>s</w:t>
            </w:r>
            <w:r w:rsidRPr="001C5DF3" w:rsidR="00723E67">
              <w:rPr>
                <w:rFonts w:cstheme="minorHAnsi"/>
                <w:i/>
                <w:sz w:val="20"/>
                <w:szCs w:val="20"/>
              </w:rPr>
              <w:t>ecurity</w:t>
            </w:r>
            <w:r w:rsidR="001C5DF3">
              <w:rPr>
                <w:rFonts w:cstheme="minorHAnsi"/>
                <w:sz w:val="20"/>
                <w:szCs w:val="20"/>
              </w:rPr>
              <w:t xml:space="preserve">. </w:t>
            </w:r>
            <w:r w:rsidR="007516E6">
              <w:rPr>
                <w:rFonts w:cstheme="minorHAnsi"/>
                <w:sz w:val="20"/>
                <w:szCs w:val="20"/>
              </w:rPr>
              <w:t xml:space="preserve"> </w:t>
            </w:r>
            <w:r w:rsidR="00FE641B">
              <w:rPr>
                <w:rFonts w:cstheme="minorHAnsi"/>
                <w:sz w:val="20"/>
                <w:szCs w:val="20"/>
              </w:rPr>
              <w:t>The agency manages i</w:t>
            </w:r>
            <w:r w:rsidRPr="001C5DF3" w:rsidR="001C5DF3">
              <w:rPr>
                <w:rFonts w:cstheme="minorHAnsi"/>
                <w:sz w:val="20"/>
                <w:szCs w:val="20"/>
              </w:rPr>
              <w:t>nformation and records</w:t>
            </w:r>
            <w:r w:rsidR="001C5DF3">
              <w:rPr>
                <w:rFonts w:cstheme="minorHAnsi"/>
                <w:sz w:val="20"/>
                <w:szCs w:val="20"/>
              </w:rPr>
              <w:t xml:space="preserve"> </w:t>
            </w:r>
            <w:r w:rsidR="00827B37">
              <w:rPr>
                <w:rFonts w:cstheme="minorHAnsi"/>
                <w:color w:val="000000"/>
                <w:sz w:val="20"/>
                <w:szCs w:val="20"/>
              </w:rPr>
              <w:t xml:space="preserve">through physical and electronic measures </w:t>
            </w:r>
            <w:r w:rsidRPr="00827B37" w:rsidR="001C5DF3">
              <w:rPr>
                <w:rFonts w:cstheme="minorHAnsi"/>
                <w:color w:val="000000"/>
                <w:sz w:val="20"/>
                <w:szCs w:val="20"/>
              </w:rPr>
              <w:t>to protect</w:t>
            </w:r>
            <w:r w:rsidRPr="00827B37" w:rsidR="008D5F1A">
              <w:rPr>
                <w:rFonts w:cstheme="minorHAnsi"/>
                <w:color w:val="000000"/>
                <w:sz w:val="20"/>
                <w:szCs w:val="20"/>
              </w:rPr>
              <w:t xml:space="preserve"> </w:t>
            </w:r>
            <w:r w:rsidRPr="001C5DF3" w:rsidR="001C5DF3">
              <w:rPr>
                <w:rFonts w:cstheme="minorHAnsi"/>
                <w:sz w:val="20"/>
                <w:szCs w:val="20"/>
              </w:rPr>
              <w:t>the confidentiality, integrity, and availability of information.</w:t>
            </w:r>
          </w:p>
        </w:tc>
        <w:tc>
          <w:tcPr>
            <w:tcW w:w="6277" w:type="dxa"/>
          </w:tcPr>
          <w:p w:rsidR="00723E67" w:rsidRPr="00693A4A" w:rsidP="00693A4A" w14:paraId="580CFF42" w14:textId="7C8F2FC4">
            <w:pPr>
              <w:spacing w:before="60" w:after="60"/>
              <w:rPr>
                <w:i/>
                <w:iCs/>
              </w:rPr>
            </w:pPr>
            <w:r w:rsidRPr="00693A4A">
              <w:rPr>
                <w:i/>
                <w:iCs/>
                <w:sz w:val="20"/>
              </w:rPr>
              <w:t xml:space="preserve">Typically demonstrated in association with a developed Privacy Impact Assessment (PIA), examples of </w:t>
            </w:r>
            <w:r w:rsidRPr="00693A4A">
              <w:rPr>
                <w:i/>
                <w:iCs/>
                <w:sz w:val="20"/>
                <w:szCs w:val="20"/>
              </w:rPr>
              <w:t xml:space="preserve">which are found at </w:t>
            </w:r>
            <w:hyperlink r:id="rId16" w:history="1">
              <w:r w:rsidRPr="00825A0C">
                <w:rPr>
                  <w:rStyle w:val="Hyperlink"/>
                  <w:i/>
                  <w:iCs/>
                  <w:sz w:val="20"/>
                  <w:szCs w:val="20"/>
                </w:rPr>
                <w:t>https://www.hhs.gov/pia/index.html</w:t>
              </w:r>
            </w:hyperlink>
            <w:r w:rsidRPr="00693A4A">
              <w:rPr>
                <w:i/>
                <w:iCs/>
                <w:sz w:val="20"/>
                <w:szCs w:val="20"/>
              </w:rPr>
              <w:t>,</w:t>
            </w:r>
            <w:r w:rsidRPr="00693A4A">
              <w:rPr>
                <w:i/>
                <w:iCs/>
                <w:sz w:val="20"/>
              </w:rPr>
              <w:t xml:space="preserve"> </w:t>
            </w:r>
            <w:r w:rsidRPr="00693A4A">
              <w:rPr>
                <w:i/>
                <w:iCs/>
                <w:sz w:val="20"/>
                <w:szCs w:val="20"/>
              </w:rPr>
              <w:t xml:space="preserve">and in association with activities to, for example, conduct privacy awareness training, minimize the collection and retention of PII, and display Privacy Act </w:t>
            </w:r>
            <w:r w:rsidRPr="00B8518A">
              <w:rPr>
                <w:i/>
                <w:iCs/>
                <w:sz w:val="20"/>
                <w:szCs w:val="20"/>
              </w:rPr>
              <w:t>Statements</w:t>
            </w:r>
            <w:r w:rsidRPr="00693A4A">
              <w:rPr>
                <w:i/>
                <w:iCs/>
                <w:sz w:val="20"/>
                <w:szCs w:val="20"/>
              </w:rPr>
              <w:t>.</w:t>
            </w:r>
          </w:p>
        </w:tc>
      </w:tr>
      <w:tr w14:paraId="75FA9771" w14:textId="77777777" w:rsidTr="00741F9E">
        <w:tblPrEx>
          <w:tblW w:w="12955" w:type="dxa"/>
          <w:tblLayout w:type="fixed"/>
          <w:tblLook w:val="04A0"/>
        </w:tblPrEx>
        <w:trPr>
          <w:trHeight w:val="575"/>
        </w:trPr>
        <w:tc>
          <w:tcPr>
            <w:tcW w:w="985" w:type="dxa"/>
          </w:tcPr>
          <w:p w:rsidR="00723E67" w:rsidP="00B42707" w14:paraId="50E521B7" w14:textId="77777777">
            <w:pPr>
              <w:spacing w:before="60" w:after="60"/>
              <w:rPr>
                <w:b/>
              </w:rPr>
            </w:pPr>
            <w:r>
              <w:rPr>
                <w:b/>
              </w:rPr>
              <w:t>L.B</w:t>
            </w:r>
            <w:r>
              <w:rPr>
                <w:b/>
              </w:rPr>
              <w:t>2.04</w:t>
            </w:r>
          </w:p>
        </w:tc>
        <w:tc>
          <w:tcPr>
            <w:tcW w:w="5693" w:type="dxa"/>
          </w:tcPr>
          <w:p w:rsidR="0042507F" w:rsidRPr="00BC54C7" w:rsidP="00693A4A" w14:paraId="3E7C7CCF" w14:textId="55FC446F">
            <w:pPr>
              <w:autoSpaceDE w:val="0"/>
              <w:autoSpaceDN w:val="0"/>
              <w:adjustRightInd w:val="0"/>
              <w:spacing w:before="60" w:after="60"/>
              <w:rPr>
                <w:rFonts w:cstheme="minorHAnsi"/>
                <w:sz w:val="20"/>
                <w:szCs w:val="20"/>
              </w:rPr>
            </w:pPr>
            <w:r>
              <w:rPr>
                <w:rFonts w:cstheme="minorHAnsi"/>
                <w:i/>
                <w:sz w:val="20"/>
                <w:szCs w:val="20"/>
              </w:rPr>
              <w:t>Established i</w:t>
            </w:r>
            <w:r w:rsidRPr="001C5DF3" w:rsidR="00723E67">
              <w:rPr>
                <w:rFonts w:cstheme="minorHAnsi"/>
                <w:i/>
                <w:sz w:val="20"/>
                <w:szCs w:val="20"/>
              </w:rPr>
              <w:t>nformation</w:t>
            </w:r>
            <w:r>
              <w:rPr>
                <w:rFonts w:cstheme="minorHAnsi"/>
                <w:i/>
                <w:sz w:val="20"/>
                <w:szCs w:val="20"/>
              </w:rPr>
              <w:t xml:space="preserve"> p</w:t>
            </w:r>
            <w:r w:rsidRPr="001C5DF3" w:rsidR="00723E67">
              <w:rPr>
                <w:rFonts w:cstheme="minorHAnsi"/>
                <w:i/>
                <w:sz w:val="20"/>
                <w:szCs w:val="20"/>
              </w:rPr>
              <w:t>rotection</w:t>
            </w:r>
            <w:r>
              <w:rPr>
                <w:rFonts w:cstheme="minorHAnsi"/>
                <w:i/>
                <w:sz w:val="20"/>
                <w:szCs w:val="20"/>
              </w:rPr>
              <w:t xml:space="preserve"> p</w:t>
            </w:r>
            <w:r w:rsidRPr="001C5DF3" w:rsidR="00723E67">
              <w:rPr>
                <w:rFonts w:cstheme="minorHAnsi"/>
                <w:i/>
                <w:sz w:val="20"/>
                <w:szCs w:val="20"/>
              </w:rPr>
              <w:t xml:space="preserve">rocesses and </w:t>
            </w:r>
            <w:r>
              <w:rPr>
                <w:rFonts w:cstheme="minorHAnsi"/>
                <w:i/>
                <w:sz w:val="20"/>
                <w:szCs w:val="20"/>
              </w:rPr>
              <w:t>p</w:t>
            </w:r>
            <w:r w:rsidRPr="001C5DF3" w:rsidR="00723E67">
              <w:rPr>
                <w:rFonts w:cstheme="minorHAnsi"/>
                <w:i/>
                <w:sz w:val="20"/>
                <w:szCs w:val="20"/>
              </w:rPr>
              <w:t>rocedures</w:t>
            </w:r>
            <w:r w:rsidR="001C5DF3">
              <w:rPr>
                <w:rFonts w:cstheme="minorHAnsi"/>
                <w:sz w:val="20"/>
                <w:szCs w:val="20"/>
              </w:rPr>
              <w:t xml:space="preserve">. </w:t>
            </w:r>
            <w:r w:rsidR="007516E6">
              <w:rPr>
                <w:rFonts w:cstheme="minorHAnsi"/>
                <w:sz w:val="20"/>
                <w:szCs w:val="20"/>
              </w:rPr>
              <w:t xml:space="preserve"> </w:t>
            </w:r>
            <w:r w:rsidR="00B706CF">
              <w:rPr>
                <w:rFonts w:cstheme="minorHAnsi"/>
                <w:sz w:val="20"/>
                <w:szCs w:val="20"/>
              </w:rPr>
              <w:t>The agency maintains s</w:t>
            </w:r>
            <w:r w:rsidR="001C5DF3">
              <w:rPr>
                <w:rFonts w:cstheme="minorHAnsi"/>
                <w:sz w:val="20"/>
                <w:szCs w:val="20"/>
              </w:rPr>
              <w:t>ecurity policies</w:t>
            </w:r>
            <w:r w:rsidRPr="001C5DF3" w:rsidR="001C5DF3">
              <w:rPr>
                <w:rFonts w:cstheme="minorHAnsi"/>
                <w:sz w:val="20"/>
                <w:szCs w:val="20"/>
              </w:rPr>
              <w:t xml:space="preserve">, processes, and procedures to manage protection </w:t>
            </w:r>
            <w:r w:rsidR="001C5DF3">
              <w:rPr>
                <w:rFonts w:cstheme="minorHAnsi"/>
                <w:sz w:val="20"/>
                <w:szCs w:val="20"/>
              </w:rPr>
              <w:t>of the s</w:t>
            </w:r>
            <w:r w:rsidRPr="001C5DF3" w:rsidR="001C5DF3">
              <w:rPr>
                <w:rFonts w:cstheme="minorHAnsi"/>
                <w:sz w:val="20"/>
                <w:szCs w:val="20"/>
              </w:rPr>
              <w:t xml:space="preserve">ystem and </w:t>
            </w:r>
            <w:r w:rsidR="001C5DF3">
              <w:rPr>
                <w:rFonts w:cstheme="minorHAnsi"/>
                <w:sz w:val="20"/>
                <w:szCs w:val="20"/>
              </w:rPr>
              <w:t xml:space="preserve">associated </w:t>
            </w:r>
            <w:r w:rsidRPr="001C5DF3" w:rsidR="001C5DF3">
              <w:rPr>
                <w:rFonts w:cstheme="minorHAnsi"/>
                <w:sz w:val="20"/>
                <w:szCs w:val="20"/>
              </w:rPr>
              <w:t>assets</w:t>
            </w:r>
            <w:r w:rsidR="001C5DF3">
              <w:rPr>
                <w:rFonts w:cstheme="minorHAnsi"/>
                <w:sz w:val="20"/>
                <w:szCs w:val="20"/>
              </w:rPr>
              <w:t>.</w:t>
            </w:r>
          </w:p>
        </w:tc>
        <w:tc>
          <w:tcPr>
            <w:tcW w:w="6277" w:type="dxa"/>
          </w:tcPr>
          <w:p w:rsidR="00723E67" w:rsidRPr="00693A4A" w:rsidP="00693A4A" w14:paraId="48CCDB01" w14:textId="3DC83F13">
            <w:pPr>
              <w:spacing w:before="60" w:after="60"/>
              <w:rPr>
                <w:i/>
                <w:iCs/>
              </w:rPr>
            </w:pPr>
            <w:r w:rsidRPr="00693A4A">
              <w:rPr>
                <w:i/>
                <w:iCs/>
                <w:sz w:val="20"/>
              </w:rPr>
              <w:t>Typically demonstrated through the establishment of baseline configurations and configuration change control, adherence to an implemented system development lifecycle (SDLC), comprehensive backups, and the establishment, testing, and continuous improvement of protection, response</w:t>
            </w:r>
            <w:r w:rsidR="00CF2446">
              <w:rPr>
                <w:i/>
                <w:iCs/>
                <w:sz w:val="20"/>
              </w:rPr>
              <w:t>,</w:t>
            </w:r>
            <w:r w:rsidRPr="00693A4A">
              <w:rPr>
                <w:i/>
                <w:iCs/>
                <w:sz w:val="20"/>
              </w:rPr>
              <w:t xml:space="preserve"> and recovery policy.</w:t>
            </w:r>
          </w:p>
        </w:tc>
      </w:tr>
      <w:tr w14:paraId="7B1DAEBD" w14:textId="77777777" w:rsidTr="006856CF">
        <w:tblPrEx>
          <w:tblW w:w="12955" w:type="dxa"/>
          <w:tblLayout w:type="fixed"/>
          <w:tblLook w:val="04A0"/>
        </w:tblPrEx>
        <w:trPr>
          <w:trHeight w:val="800"/>
        </w:trPr>
        <w:tc>
          <w:tcPr>
            <w:tcW w:w="985" w:type="dxa"/>
          </w:tcPr>
          <w:p w:rsidR="00723E67" w:rsidP="00B42707" w14:paraId="2990C157" w14:textId="77777777">
            <w:pPr>
              <w:spacing w:before="60" w:after="60"/>
              <w:rPr>
                <w:b/>
              </w:rPr>
            </w:pPr>
            <w:r>
              <w:rPr>
                <w:b/>
              </w:rPr>
              <w:t>L.B</w:t>
            </w:r>
            <w:r>
              <w:rPr>
                <w:b/>
              </w:rPr>
              <w:t>2.05</w:t>
            </w:r>
          </w:p>
        </w:tc>
        <w:tc>
          <w:tcPr>
            <w:tcW w:w="5693" w:type="dxa"/>
          </w:tcPr>
          <w:p w:rsidR="00723E67" w:rsidRPr="00BC54C7" w:rsidP="00693A4A" w14:paraId="3155E0AD" w14:textId="49DA2E11">
            <w:pPr>
              <w:autoSpaceDE w:val="0"/>
              <w:autoSpaceDN w:val="0"/>
              <w:adjustRightInd w:val="0"/>
              <w:spacing w:before="60" w:after="60"/>
              <w:rPr>
                <w:rFonts w:cstheme="minorHAnsi"/>
                <w:sz w:val="20"/>
                <w:szCs w:val="20"/>
              </w:rPr>
            </w:pPr>
            <w:r>
              <w:rPr>
                <w:rFonts w:cstheme="minorHAnsi"/>
                <w:i/>
                <w:sz w:val="20"/>
                <w:szCs w:val="20"/>
              </w:rPr>
              <w:t xml:space="preserve">Regular </w:t>
            </w:r>
            <w:r w:rsidRPr="00793863">
              <w:rPr>
                <w:rFonts w:cstheme="minorHAnsi"/>
                <w:i/>
                <w:sz w:val="20"/>
                <w:szCs w:val="20"/>
              </w:rPr>
              <w:t>m</w:t>
            </w:r>
            <w:r w:rsidRPr="00793863">
              <w:rPr>
                <w:rFonts w:cstheme="minorHAnsi"/>
                <w:i/>
                <w:sz w:val="20"/>
                <w:szCs w:val="20"/>
              </w:rPr>
              <w:t>aintenance</w:t>
            </w:r>
            <w:r w:rsidRPr="00793863">
              <w:rPr>
                <w:rFonts w:cstheme="minorHAnsi"/>
                <w:sz w:val="20"/>
                <w:szCs w:val="20"/>
              </w:rPr>
              <w:t xml:space="preserve">. </w:t>
            </w:r>
            <w:r w:rsidR="007516E6">
              <w:rPr>
                <w:rFonts w:cstheme="minorHAnsi"/>
                <w:sz w:val="20"/>
                <w:szCs w:val="20"/>
              </w:rPr>
              <w:t xml:space="preserve"> </w:t>
            </w:r>
            <w:r w:rsidR="00B706CF">
              <w:rPr>
                <w:rFonts w:cstheme="minorHAnsi"/>
                <w:sz w:val="20"/>
                <w:szCs w:val="20"/>
              </w:rPr>
              <w:t>The agency performs m</w:t>
            </w:r>
            <w:r w:rsidRPr="00793863">
              <w:rPr>
                <w:rFonts w:cstheme="minorHAnsi"/>
                <w:sz w:val="20"/>
                <w:szCs w:val="20"/>
              </w:rPr>
              <w:t xml:space="preserve">aintenance and repairs of the system and associated components </w:t>
            </w:r>
            <w:r w:rsidRPr="00793863" w:rsidR="00554BF0">
              <w:rPr>
                <w:rFonts w:cstheme="minorHAnsi"/>
                <w:sz w:val="20"/>
                <w:szCs w:val="20"/>
              </w:rPr>
              <w:t xml:space="preserve">consistent </w:t>
            </w:r>
            <w:r w:rsidRPr="00793863">
              <w:rPr>
                <w:rFonts w:cstheme="minorHAnsi"/>
                <w:sz w:val="20"/>
                <w:szCs w:val="20"/>
              </w:rPr>
              <w:t>with</w:t>
            </w:r>
            <w:r w:rsidRPr="00793863" w:rsidR="00796A3D">
              <w:rPr>
                <w:rFonts w:cstheme="minorHAnsi"/>
                <w:sz w:val="20"/>
                <w:szCs w:val="20"/>
              </w:rPr>
              <w:t xml:space="preserve"> </w:t>
            </w:r>
            <w:r w:rsidR="00A97858">
              <w:rPr>
                <w:rFonts w:cstheme="minorHAnsi"/>
                <w:sz w:val="20"/>
                <w:szCs w:val="20"/>
              </w:rPr>
              <w:t>title IV-E agency</w:t>
            </w:r>
            <w:r w:rsidRPr="00793863">
              <w:rPr>
                <w:rFonts w:cstheme="minorHAnsi"/>
                <w:sz w:val="20"/>
                <w:szCs w:val="20"/>
              </w:rPr>
              <w:t xml:space="preserve"> policies and procedures.</w:t>
            </w:r>
          </w:p>
        </w:tc>
        <w:tc>
          <w:tcPr>
            <w:tcW w:w="6277" w:type="dxa"/>
          </w:tcPr>
          <w:p w:rsidR="00723E67" w:rsidRPr="00693A4A" w:rsidP="00693A4A" w14:paraId="46991DEC" w14:textId="5A451E7B">
            <w:pPr>
              <w:spacing w:before="60" w:after="60"/>
              <w:rPr>
                <w:i/>
                <w:iCs/>
              </w:rPr>
            </w:pPr>
            <w:r w:rsidRPr="004F7B57">
              <w:rPr>
                <w:i/>
                <w:iCs/>
                <w:sz w:val="20"/>
                <w:szCs w:val="20"/>
              </w:rPr>
              <w:t xml:space="preserve">Typically demonstrated with reference documentation and schedules of recent updates and repairs.  </w:t>
            </w:r>
            <w:r w:rsidR="005C3294">
              <w:rPr>
                <w:i/>
                <w:iCs/>
                <w:sz w:val="20"/>
                <w:szCs w:val="20"/>
              </w:rPr>
              <w:t>Documentation</w:t>
            </w:r>
            <w:r w:rsidRPr="004F7B57">
              <w:rPr>
                <w:i/>
                <w:iCs/>
                <w:sz w:val="20"/>
                <w:szCs w:val="20"/>
              </w:rPr>
              <w:t xml:space="preserve"> should </w:t>
            </w:r>
            <w:r>
              <w:rPr>
                <w:i/>
                <w:iCs/>
                <w:sz w:val="20"/>
                <w:szCs w:val="20"/>
              </w:rPr>
              <w:t xml:space="preserve">include </w:t>
            </w:r>
            <w:r w:rsidRPr="004F7B57">
              <w:rPr>
                <w:i/>
                <w:iCs/>
                <w:sz w:val="20"/>
                <w:szCs w:val="20"/>
              </w:rPr>
              <w:t>the current version of any software</w:t>
            </w:r>
            <w:r>
              <w:rPr>
                <w:i/>
                <w:iCs/>
                <w:sz w:val="20"/>
                <w:szCs w:val="20"/>
              </w:rPr>
              <w:t xml:space="preserve">, hardware, and cloud-based services </w:t>
            </w:r>
            <w:r w:rsidRPr="004F7B57">
              <w:rPr>
                <w:i/>
                <w:iCs/>
                <w:sz w:val="20"/>
                <w:szCs w:val="20"/>
              </w:rPr>
              <w:t xml:space="preserve">used </w:t>
            </w:r>
            <w:r>
              <w:rPr>
                <w:i/>
                <w:iCs/>
                <w:sz w:val="20"/>
                <w:szCs w:val="20"/>
              </w:rPr>
              <w:t>for</w:t>
            </w:r>
            <w:r w:rsidRPr="004F7B57">
              <w:rPr>
                <w:i/>
                <w:iCs/>
                <w:sz w:val="20"/>
                <w:szCs w:val="20"/>
              </w:rPr>
              <w:t xml:space="preserve"> the CCWIS.</w:t>
            </w:r>
          </w:p>
        </w:tc>
      </w:tr>
      <w:tr w14:paraId="7A3AC030" w14:textId="77777777" w:rsidTr="00293252">
        <w:tblPrEx>
          <w:tblW w:w="12955" w:type="dxa"/>
          <w:tblLayout w:type="fixed"/>
          <w:tblLook w:val="04A0"/>
        </w:tblPrEx>
        <w:trPr>
          <w:trHeight w:val="620"/>
        </w:trPr>
        <w:tc>
          <w:tcPr>
            <w:tcW w:w="985" w:type="dxa"/>
          </w:tcPr>
          <w:p w:rsidR="00741F9E" w:rsidP="00B42707" w14:paraId="75C8789D" w14:textId="5479A847">
            <w:pPr>
              <w:spacing w:before="60" w:after="60"/>
              <w:rPr>
                <w:b/>
              </w:rPr>
            </w:pPr>
            <w:r>
              <w:rPr>
                <w:b/>
              </w:rPr>
              <w:t>L.B2.06</w:t>
            </w:r>
          </w:p>
        </w:tc>
        <w:tc>
          <w:tcPr>
            <w:tcW w:w="5693" w:type="dxa"/>
          </w:tcPr>
          <w:p w:rsidR="00741F9E" w:rsidP="00693A4A" w14:paraId="26C80C5B" w14:textId="702B329A">
            <w:pPr>
              <w:autoSpaceDE w:val="0"/>
              <w:autoSpaceDN w:val="0"/>
              <w:adjustRightInd w:val="0"/>
              <w:spacing w:before="60" w:after="60"/>
              <w:rPr>
                <w:rFonts w:cstheme="minorHAnsi"/>
                <w:i/>
                <w:sz w:val="20"/>
                <w:szCs w:val="20"/>
              </w:rPr>
            </w:pPr>
            <w:r w:rsidRPr="00293252">
              <w:rPr>
                <w:rFonts w:eastAsia="Times New Roman"/>
                <w:i/>
                <w:iCs/>
                <w:sz w:val="20"/>
                <w:szCs w:val="20"/>
              </w:rPr>
              <w:t xml:space="preserve">Consistent </w:t>
            </w:r>
            <w:r w:rsidR="00F5500E">
              <w:rPr>
                <w:rFonts w:eastAsia="Times New Roman"/>
                <w:i/>
                <w:iCs/>
                <w:sz w:val="20"/>
                <w:szCs w:val="20"/>
              </w:rPr>
              <w:t>a</w:t>
            </w:r>
            <w:r w:rsidRPr="00293252">
              <w:rPr>
                <w:rFonts w:eastAsia="Times New Roman"/>
                <w:i/>
                <w:iCs/>
                <w:sz w:val="20"/>
                <w:szCs w:val="20"/>
              </w:rPr>
              <w:t>pplication.</w:t>
            </w:r>
            <w:r w:rsidRPr="00293252">
              <w:rPr>
                <w:rFonts w:eastAsia="Times New Roman"/>
                <w:sz w:val="20"/>
                <w:szCs w:val="20"/>
              </w:rPr>
              <w:t xml:space="preserve">  </w:t>
            </w:r>
            <w:r w:rsidR="00BE5BF4">
              <w:rPr>
                <w:rFonts w:eastAsia="Times New Roman"/>
                <w:sz w:val="20"/>
                <w:szCs w:val="20"/>
              </w:rPr>
              <w:t>All data within the CCWIS has the</w:t>
            </w:r>
            <w:r w:rsidRPr="00293252">
              <w:rPr>
                <w:rFonts w:eastAsia="Times New Roman"/>
                <w:sz w:val="20"/>
                <w:szCs w:val="20"/>
              </w:rPr>
              <w:t xml:space="preserve"> same security impact level.</w:t>
            </w:r>
            <w:r w:rsidR="00BE5BF4">
              <w:rPr>
                <w:rFonts w:eastAsia="Times New Roman"/>
                <w:sz w:val="20"/>
                <w:szCs w:val="20"/>
              </w:rPr>
              <w:t xml:space="preserve">  </w:t>
            </w:r>
          </w:p>
        </w:tc>
        <w:tc>
          <w:tcPr>
            <w:tcW w:w="6277" w:type="dxa"/>
          </w:tcPr>
          <w:p w:rsidR="00741F9E" w:rsidRPr="00693A4A" w:rsidP="00693A4A" w14:paraId="638ED97F" w14:textId="147C1639">
            <w:pPr>
              <w:spacing w:before="60" w:after="60"/>
              <w:rPr>
                <w:i/>
                <w:iCs/>
              </w:rPr>
            </w:pPr>
            <w:r w:rsidRPr="004F7B57">
              <w:rPr>
                <w:i/>
                <w:iCs/>
                <w:sz w:val="20"/>
                <w:szCs w:val="20"/>
              </w:rPr>
              <w:t xml:space="preserve">Typically demonstrated, in association with the SSP, </w:t>
            </w:r>
            <w:r w:rsidR="00586AC6">
              <w:rPr>
                <w:i/>
                <w:iCs/>
                <w:sz w:val="20"/>
                <w:szCs w:val="20"/>
              </w:rPr>
              <w:t xml:space="preserve">through </w:t>
            </w:r>
            <w:r w:rsidRPr="004F7B57">
              <w:rPr>
                <w:i/>
                <w:iCs/>
                <w:sz w:val="20"/>
                <w:szCs w:val="20"/>
              </w:rPr>
              <w:t>the associated controls that govern the security impact level for CCWIS data.</w:t>
            </w:r>
          </w:p>
        </w:tc>
      </w:tr>
    </w:tbl>
    <w:p w:rsidR="00AE3316" w:rsidP="00F35CB0" w14:paraId="6BEDE0D3" w14:textId="77777777">
      <w:pPr>
        <w:spacing w:before="120" w:after="240" w:line="240" w:lineRule="auto"/>
        <w:sectPr w:rsidSect="009D1995">
          <w:pgSz w:w="15840" w:h="12240" w:orient="landscape"/>
          <w:pgMar w:top="1440" w:right="1440" w:bottom="1710" w:left="1440" w:header="720" w:footer="720" w:gutter="0"/>
          <w:cols w:space="720"/>
          <w:docGrid w:linePitch="360"/>
        </w:sectPr>
      </w:pPr>
    </w:p>
    <w:p w:rsidR="00F35CB0" w:rsidRPr="002E480C" w:rsidP="00723E67" w14:paraId="7E93D54F" w14:textId="2D327F9B">
      <w:pPr>
        <w:keepNext/>
        <w:shd w:val="clear" w:color="auto" w:fill="D9D9D9" w:themeFill="background1" w:themeFillShade="D9"/>
        <w:spacing w:before="120" w:after="240" w:line="240" w:lineRule="auto"/>
        <w:rPr>
          <w:b/>
        </w:rPr>
      </w:pPr>
      <w:r>
        <w:rPr>
          <w:b/>
        </w:rPr>
        <w:t xml:space="preserve">Part </w:t>
      </w:r>
      <w:r w:rsidR="00721E80">
        <w:rPr>
          <w:b/>
        </w:rPr>
        <w:t xml:space="preserve">3 </w:t>
      </w:r>
      <w:r>
        <w:rPr>
          <w:b/>
        </w:rPr>
        <w:t>–</w:t>
      </w:r>
      <w:r>
        <w:rPr>
          <w:b/>
        </w:rPr>
        <w:t xml:space="preserve"> </w:t>
      </w:r>
      <w:r w:rsidR="00112BCA">
        <w:rPr>
          <w:b/>
        </w:rPr>
        <w:t xml:space="preserve">Monitoring and </w:t>
      </w:r>
      <w:r w:rsidRPr="00F35CB0">
        <w:rPr>
          <w:b/>
        </w:rPr>
        <w:t>Detection</w:t>
      </w:r>
    </w:p>
    <w:p w:rsidR="00F35CB0" w:rsidP="00723E67" w14:paraId="086B4637" w14:textId="3313BDF5">
      <w:pPr>
        <w:keepNext/>
        <w:spacing w:before="120" w:after="240" w:line="240" w:lineRule="auto"/>
      </w:pPr>
      <w:r>
        <w:t>Assess whether the agency has d</w:t>
      </w:r>
      <w:r w:rsidRPr="00F35CB0">
        <w:t>evelop</w:t>
      </w:r>
      <w:r>
        <w:t>ed</w:t>
      </w:r>
      <w:r w:rsidRPr="00F35CB0">
        <w:t xml:space="preserve"> and implement</w:t>
      </w:r>
      <w:r>
        <w:t>ed</w:t>
      </w:r>
      <w:r w:rsidRPr="00F35CB0">
        <w:t xml:space="preserve"> the appropriate </w:t>
      </w:r>
      <w:r w:rsidR="000A49D5">
        <w:t>safeguards</w:t>
      </w:r>
      <w:r w:rsidRPr="00F35CB0" w:rsidR="000A49D5">
        <w:t xml:space="preserve"> </w:t>
      </w:r>
      <w:r w:rsidRPr="00F35CB0">
        <w:t>to identify the occurrence of a cybersecurity event</w:t>
      </w:r>
      <w:r>
        <w:t xml:space="preserve"> associated with the </w:t>
      </w:r>
      <w:r w:rsidR="00065451">
        <w:t>CCWIS</w:t>
      </w:r>
      <w:r>
        <w:t>.</w:t>
      </w:r>
    </w:p>
    <w:tbl>
      <w:tblPr>
        <w:tblStyle w:val="TableGrid"/>
        <w:tblW w:w="12955" w:type="dxa"/>
        <w:tblLayout w:type="fixed"/>
        <w:tblLook w:val="04A0"/>
      </w:tblPr>
      <w:tblGrid>
        <w:gridCol w:w="985"/>
        <w:gridCol w:w="5693"/>
        <w:gridCol w:w="6277"/>
      </w:tblGrid>
      <w:tr w14:paraId="3454332C" w14:textId="77777777" w:rsidTr="00241ED2">
        <w:tblPrEx>
          <w:tblW w:w="12955" w:type="dxa"/>
          <w:tblLayout w:type="fixed"/>
          <w:tblLook w:val="04A0"/>
        </w:tblPrEx>
        <w:trPr>
          <w:trHeight w:val="755"/>
          <w:tblHeader/>
        </w:trPr>
        <w:tc>
          <w:tcPr>
            <w:tcW w:w="985" w:type="dxa"/>
            <w:shd w:val="clear" w:color="auto" w:fill="D9D9D9" w:themeFill="background1" w:themeFillShade="D9"/>
            <w:vAlign w:val="center"/>
          </w:tcPr>
          <w:p w:rsidR="00241ED2" w:rsidRPr="005000C2" w:rsidP="006856CF" w14:paraId="1671720B" w14:textId="77777777">
            <w:pPr>
              <w:spacing w:before="120" w:after="240"/>
              <w:jc w:val="center"/>
              <w:rPr>
                <w:b/>
                <w:sz w:val="28"/>
              </w:rPr>
            </w:pPr>
            <w:r w:rsidRPr="005000C2">
              <w:rPr>
                <w:b/>
                <w:sz w:val="28"/>
              </w:rPr>
              <w:t>#</w:t>
            </w:r>
          </w:p>
        </w:tc>
        <w:tc>
          <w:tcPr>
            <w:tcW w:w="5693" w:type="dxa"/>
            <w:shd w:val="clear" w:color="auto" w:fill="D9D9D9" w:themeFill="background1" w:themeFillShade="D9"/>
            <w:vAlign w:val="center"/>
          </w:tcPr>
          <w:p w:rsidR="00241ED2" w:rsidRPr="005000C2" w:rsidP="006856CF" w14:paraId="1930BD1B" w14:textId="77777777">
            <w:pPr>
              <w:spacing w:before="120" w:after="240"/>
              <w:jc w:val="center"/>
              <w:rPr>
                <w:b/>
                <w:sz w:val="28"/>
              </w:rPr>
            </w:pPr>
            <w:r>
              <w:rPr>
                <w:b/>
                <w:sz w:val="28"/>
              </w:rPr>
              <w:t>Security Goal</w:t>
            </w:r>
          </w:p>
        </w:tc>
        <w:tc>
          <w:tcPr>
            <w:tcW w:w="6277" w:type="dxa"/>
            <w:shd w:val="clear" w:color="auto" w:fill="D9D9D9" w:themeFill="background1" w:themeFillShade="D9"/>
            <w:vAlign w:val="center"/>
          </w:tcPr>
          <w:p w:rsidR="00241ED2" w:rsidRPr="005000C2" w:rsidP="006856CF" w14:paraId="7DD3759E" w14:textId="04274CB8">
            <w:pPr>
              <w:spacing w:before="120" w:after="240"/>
              <w:jc w:val="center"/>
              <w:rPr>
                <w:b/>
                <w:sz w:val="28"/>
              </w:rPr>
            </w:pPr>
            <w:r>
              <w:rPr>
                <w:b/>
                <w:sz w:val="28"/>
              </w:rPr>
              <w:t>Evidence the</w:t>
            </w:r>
            <w:r w:rsidRPr="005000C2">
              <w:rPr>
                <w:b/>
                <w:sz w:val="28"/>
              </w:rPr>
              <w:t xml:space="preserve"> </w:t>
            </w:r>
            <w:r w:rsidR="000A49D5">
              <w:rPr>
                <w:b/>
                <w:sz w:val="28"/>
              </w:rPr>
              <w:t xml:space="preserve">CCWIS </w:t>
            </w:r>
            <w:r w:rsidRPr="005000C2">
              <w:rPr>
                <w:b/>
                <w:sz w:val="28"/>
              </w:rPr>
              <w:t>Support</w:t>
            </w:r>
            <w:r>
              <w:rPr>
                <w:b/>
                <w:sz w:val="28"/>
              </w:rPr>
              <w:t>s</w:t>
            </w:r>
            <w:r w:rsidRPr="005000C2">
              <w:rPr>
                <w:b/>
                <w:sz w:val="28"/>
              </w:rPr>
              <w:t xml:space="preserve"> the </w:t>
            </w:r>
            <w:r>
              <w:rPr>
                <w:b/>
                <w:sz w:val="28"/>
              </w:rPr>
              <w:t>Goal</w:t>
            </w:r>
          </w:p>
        </w:tc>
      </w:tr>
      <w:tr w14:paraId="288E22DF" w14:textId="77777777" w:rsidTr="00241ED2">
        <w:tblPrEx>
          <w:tblW w:w="12955" w:type="dxa"/>
          <w:tblLayout w:type="fixed"/>
          <w:tblLook w:val="04A0"/>
        </w:tblPrEx>
        <w:trPr>
          <w:trHeight w:val="1043"/>
        </w:trPr>
        <w:tc>
          <w:tcPr>
            <w:tcW w:w="985" w:type="dxa"/>
          </w:tcPr>
          <w:p w:rsidR="00F35CB0" w:rsidRPr="005000C2" w:rsidP="00B42707" w14:paraId="1D3BF3BB" w14:textId="77777777">
            <w:pPr>
              <w:spacing w:before="60" w:after="60"/>
              <w:rPr>
                <w:b/>
              </w:rPr>
            </w:pPr>
            <w:r>
              <w:rPr>
                <w:b/>
              </w:rPr>
              <w:t>L.B</w:t>
            </w:r>
            <w:r>
              <w:rPr>
                <w:b/>
              </w:rPr>
              <w:t>3.01</w:t>
            </w:r>
          </w:p>
        </w:tc>
        <w:tc>
          <w:tcPr>
            <w:tcW w:w="5693" w:type="dxa"/>
          </w:tcPr>
          <w:p w:rsidR="007B28DD" w:rsidRPr="005D63DB" w:rsidP="00693A4A" w14:paraId="0A5790FB" w14:textId="7337F273">
            <w:pPr>
              <w:spacing w:before="60" w:after="60"/>
              <w:rPr>
                <w:sz w:val="20"/>
              </w:rPr>
            </w:pPr>
            <w:r w:rsidRPr="007B28DD">
              <w:rPr>
                <w:i/>
                <w:sz w:val="20"/>
              </w:rPr>
              <w:t>Detection of anomalous activity.</w:t>
            </w:r>
            <w:r w:rsidR="00372FD8">
              <w:t xml:space="preserve"> </w:t>
            </w:r>
            <w:r w:rsidR="00FC18E0">
              <w:t xml:space="preserve"> </w:t>
            </w:r>
            <w:r w:rsidR="009A6C7B">
              <w:rPr>
                <w:sz w:val="20"/>
              </w:rPr>
              <w:t>The agency implements, maintains, and tests d</w:t>
            </w:r>
            <w:r w:rsidRPr="00372FD8" w:rsidR="00372FD8">
              <w:rPr>
                <w:sz w:val="20"/>
              </w:rPr>
              <w:t xml:space="preserve">etection </w:t>
            </w:r>
            <w:r w:rsidR="00320B9E">
              <w:rPr>
                <w:sz w:val="20"/>
              </w:rPr>
              <w:t xml:space="preserve">mechanisms, </w:t>
            </w:r>
            <w:r w:rsidRPr="00372FD8" w:rsidR="00372FD8">
              <w:rPr>
                <w:sz w:val="20"/>
              </w:rPr>
              <w:t>processes</w:t>
            </w:r>
            <w:r w:rsidR="00320B9E">
              <w:rPr>
                <w:sz w:val="20"/>
              </w:rPr>
              <w:t>,</w:t>
            </w:r>
            <w:r w:rsidRPr="00372FD8" w:rsidR="00372FD8">
              <w:rPr>
                <w:sz w:val="20"/>
              </w:rPr>
              <w:t xml:space="preserve"> and procedures to ensure awareness </w:t>
            </w:r>
            <w:r w:rsidR="00320B9E">
              <w:rPr>
                <w:sz w:val="20"/>
              </w:rPr>
              <w:t xml:space="preserve">and understanding </w:t>
            </w:r>
            <w:r w:rsidRPr="00372FD8" w:rsidR="00372FD8">
              <w:rPr>
                <w:sz w:val="20"/>
              </w:rPr>
              <w:t xml:space="preserve">of anomalous </w:t>
            </w:r>
            <w:r w:rsidR="00320B9E">
              <w:rPr>
                <w:sz w:val="20"/>
              </w:rPr>
              <w:t xml:space="preserve">activity and </w:t>
            </w:r>
            <w:r w:rsidRPr="00372FD8" w:rsidR="00372FD8">
              <w:rPr>
                <w:sz w:val="20"/>
              </w:rPr>
              <w:t>events.</w:t>
            </w:r>
          </w:p>
        </w:tc>
        <w:tc>
          <w:tcPr>
            <w:tcW w:w="6277" w:type="dxa"/>
          </w:tcPr>
          <w:p w:rsidR="00F35CB0" w:rsidRPr="00693A4A" w:rsidP="00693A4A" w14:paraId="5C61A1EF" w14:textId="752FCB5E">
            <w:pPr>
              <w:autoSpaceDE w:val="0"/>
              <w:autoSpaceDN w:val="0"/>
              <w:adjustRightInd w:val="0"/>
              <w:spacing w:before="60" w:after="60"/>
              <w:rPr>
                <w:i/>
                <w:iCs/>
              </w:rPr>
            </w:pPr>
            <w:r w:rsidRPr="00693A4A">
              <w:rPr>
                <w:i/>
                <w:iCs/>
                <w:sz w:val="20"/>
              </w:rPr>
              <w:t>Typically demonstrated through the collection, correlation, and analysis of event data from multiple sources and sensors.</w:t>
            </w:r>
          </w:p>
        </w:tc>
      </w:tr>
      <w:tr w14:paraId="425C1523" w14:textId="77777777" w:rsidTr="00241ED2">
        <w:tblPrEx>
          <w:tblW w:w="12955" w:type="dxa"/>
          <w:tblLayout w:type="fixed"/>
          <w:tblLook w:val="04A0"/>
        </w:tblPrEx>
        <w:trPr>
          <w:trHeight w:val="800"/>
        </w:trPr>
        <w:tc>
          <w:tcPr>
            <w:tcW w:w="985" w:type="dxa"/>
          </w:tcPr>
          <w:p w:rsidR="00F35CB0" w:rsidP="00B42707" w14:paraId="6FDC7EB4" w14:textId="77777777">
            <w:pPr>
              <w:spacing w:before="60" w:after="60"/>
              <w:rPr>
                <w:b/>
              </w:rPr>
            </w:pPr>
            <w:r>
              <w:rPr>
                <w:b/>
              </w:rPr>
              <w:t>L.B</w:t>
            </w:r>
            <w:r>
              <w:rPr>
                <w:b/>
              </w:rPr>
              <w:t>3.02</w:t>
            </w:r>
          </w:p>
        </w:tc>
        <w:tc>
          <w:tcPr>
            <w:tcW w:w="5693" w:type="dxa"/>
          </w:tcPr>
          <w:p w:rsidR="00A77DEC" w:rsidRPr="005D63DB" w:rsidP="00693A4A" w14:paraId="05FAC506" w14:textId="445D1C2A">
            <w:pPr>
              <w:spacing w:before="60" w:after="60"/>
              <w:rPr>
                <w:sz w:val="20"/>
              </w:rPr>
            </w:pPr>
            <w:r w:rsidRPr="00A77DEC">
              <w:rPr>
                <w:i/>
                <w:sz w:val="20"/>
              </w:rPr>
              <w:t xml:space="preserve">Security </w:t>
            </w:r>
            <w:r w:rsidRPr="00A77DEC" w:rsidR="006547F2">
              <w:rPr>
                <w:i/>
                <w:sz w:val="20"/>
              </w:rPr>
              <w:t>c</w:t>
            </w:r>
            <w:r w:rsidRPr="00A77DEC">
              <w:rPr>
                <w:i/>
                <w:sz w:val="20"/>
              </w:rPr>
              <w:t xml:space="preserve">ontinuous </w:t>
            </w:r>
            <w:r w:rsidRPr="00A77DEC" w:rsidR="006547F2">
              <w:rPr>
                <w:i/>
                <w:sz w:val="20"/>
              </w:rPr>
              <w:t>m</w:t>
            </w:r>
            <w:r w:rsidRPr="00A77DEC">
              <w:rPr>
                <w:i/>
                <w:sz w:val="20"/>
              </w:rPr>
              <w:t>onitoring</w:t>
            </w:r>
            <w:r w:rsidRPr="00A77DEC" w:rsidR="006547F2">
              <w:rPr>
                <w:i/>
                <w:sz w:val="20"/>
              </w:rPr>
              <w:t>.</w:t>
            </w:r>
            <w:r w:rsidR="006547F2">
              <w:rPr>
                <w:sz w:val="20"/>
              </w:rPr>
              <w:t xml:space="preserve"> </w:t>
            </w:r>
            <w:r w:rsidR="00FC18E0">
              <w:rPr>
                <w:sz w:val="20"/>
              </w:rPr>
              <w:t xml:space="preserve"> </w:t>
            </w:r>
            <w:r w:rsidR="00CE7D38">
              <w:rPr>
                <w:sz w:val="20"/>
              </w:rPr>
              <w:t xml:space="preserve">The agency </w:t>
            </w:r>
            <w:r w:rsidR="00C71E36">
              <w:rPr>
                <w:sz w:val="20"/>
              </w:rPr>
              <w:t>assesses</w:t>
            </w:r>
            <w:r w:rsidR="00CE7D38">
              <w:rPr>
                <w:sz w:val="20"/>
              </w:rPr>
              <w:t xml:space="preserve"> s</w:t>
            </w:r>
            <w:r w:rsidRPr="00A77DEC">
              <w:rPr>
                <w:sz w:val="20"/>
              </w:rPr>
              <w:t xml:space="preserve">ecurity controls and information security-related risks at a frequency sufficient to </w:t>
            </w:r>
            <w:r>
              <w:rPr>
                <w:sz w:val="20"/>
              </w:rPr>
              <w:t xml:space="preserve">verify </w:t>
            </w:r>
            <w:r w:rsidRPr="00A77DEC">
              <w:rPr>
                <w:sz w:val="20"/>
              </w:rPr>
              <w:t>the effectiveness of protective measures</w:t>
            </w:r>
            <w:r>
              <w:rPr>
                <w:sz w:val="20"/>
              </w:rPr>
              <w:t xml:space="preserve"> and </w:t>
            </w:r>
            <w:r w:rsidRPr="00A77DEC">
              <w:rPr>
                <w:sz w:val="20"/>
              </w:rPr>
              <w:t xml:space="preserve">support </w:t>
            </w:r>
            <w:r>
              <w:rPr>
                <w:sz w:val="20"/>
              </w:rPr>
              <w:t>the agency’s</w:t>
            </w:r>
            <w:r w:rsidRPr="00A77DEC">
              <w:rPr>
                <w:sz w:val="20"/>
              </w:rPr>
              <w:t xml:space="preserve"> risk-based decisions.</w:t>
            </w:r>
          </w:p>
        </w:tc>
        <w:tc>
          <w:tcPr>
            <w:tcW w:w="6277" w:type="dxa"/>
          </w:tcPr>
          <w:p w:rsidR="00F35CB0" w:rsidRPr="00693A4A" w:rsidP="00693A4A" w14:paraId="00651ED2" w14:textId="37E9DE30">
            <w:pPr>
              <w:spacing w:before="60" w:after="60"/>
              <w:rPr>
                <w:i/>
                <w:iCs/>
              </w:rPr>
            </w:pPr>
            <w:r w:rsidRPr="00693A4A">
              <w:rPr>
                <w:i/>
                <w:iCs/>
                <w:sz w:val="20"/>
              </w:rPr>
              <w:t>Typically demonstrated through frequently updated reports or real-time dashboards that provide security-related information that is specific, measurable, actionable, relevant, and timely.</w:t>
            </w:r>
          </w:p>
        </w:tc>
      </w:tr>
    </w:tbl>
    <w:p w:rsidR="00F35CB0" w:rsidP="00F35CB0" w14:paraId="61A3B80E" w14:textId="77777777">
      <w:pPr>
        <w:spacing w:before="120" w:after="240" w:line="240" w:lineRule="auto"/>
      </w:pPr>
    </w:p>
    <w:p w:rsidR="00D070B5" w:rsidRPr="002E480C" w:rsidP="00CB29C7" w14:paraId="60D8DF3B" w14:textId="05562505">
      <w:pPr>
        <w:keepNext/>
        <w:shd w:val="clear" w:color="auto" w:fill="D9D9D9" w:themeFill="background1" w:themeFillShade="D9"/>
        <w:spacing w:before="120" w:after="240" w:line="240" w:lineRule="auto"/>
        <w:rPr>
          <w:b/>
        </w:rPr>
      </w:pPr>
      <w:r>
        <w:rPr>
          <w:b/>
        </w:rPr>
        <w:t xml:space="preserve">Part </w:t>
      </w:r>
      <w:r w:rsidR="00721E80">
        <w:rPr>
          <w:b/>
        </w:rPr>
        <w:t xml:space="preserve">4 </w:t>
      </w:r>
      <w:r>
        <w:rPr>
          <w:b/>
        </w:rPr>
        <w:t>–</w:t>
      </w:r>
      <w:r>
        <w:rPr>
          <w:b/>
        </w:rPr>
        <w:t xml:space="preserve"> Respons</w:t>
      </w:r>
      <w:r w:rsidRPr="00D070B5">
        <w:rPr>
          <w:b/>
        </w:rPr>
        <w:t>e</w:t>
      </w:r>
    </w:p>
    <w:p w:rsidR="00D070B5" w:rsidP="00CB29C7" w14:paraId="7AF8B4B8" w14:textId="7F4532B9">
      <w:pPr>
        <w:keepNext/>
        <w:spacing w:before="120" w:after="240" w:line="240" w:lineRule="auto"/>
      </w:pPr>
      <w:r>
        <w:t>Assess whether the agency has d</w:t>
      </w:r>
      <w:r w:rsidRPr="00F35CB0">
        <w:t>evelop</w:t>
      </w:r>
      <w:r>
        <w:t>ed</w:t>
      </w:r>
      <w:r w:rsidRPr="00F35CB0">
        <w:t xml:space="preserve"> and implement</w:t>
      </w:r>
      <w:r>
        <w:t>ed</w:t>
      </w:r>
      <w:r w:rsidRPr="00F35CB0">
        <w:t xml:space="preserve"> the </w:t>
      </w:r>
      <w:r w:rsidRPr="00D070B5">
        <w:t xml:space="preserve">appropriate </w:t>
      </w:r>
      <w:r w:rsidR="000A49D5">
        <w:t>procedures</w:t>
      </w:r>
      <w:r w:rsidRPr="00D070B5" w:rsidR="000A49D5">
        <w:t xml:space="preserve"> </w:t>
      </w:r>
      <w:r w:rsidRPr="00D070B5">
        <w:t xml:space="preserve">to take </w:t>
      </w:r>
      <w:r w:rsidR="000A49D5">
        <w:t>when a</w:t>
      </w:r>
      <w:r w:rsidRPr="00D070B5">
        <w:t xml:space="preserve"> cybersecurity event</w:t>
      </w:r>
      <w:r>
        <w:t xml:space="preserve"> associated with the </w:t>
      </w:r>
      <w:r w:rsidR="009A6C7B">
        <w:t>CCWIS</w:t>
      </w:r>
      <w:r w:rsidR="000A49D5">
        <w:t xml:space="preserve"> has been </w:t>
      </w:r>
      <w:r w:rsidRPr="00D070B5" w:rsidR="000A49D5">
        <w:t>detected</w:t>
      </w:r>
      <w:r>
        <w:t>.</w:t>
      </w:r>
    </w:p>
    <w:tbl>
      <w:tblPr>
        <w:tblStyle w:val="TableGrid"/>
        <w:tblW w:w="12955" w:type="dxa"/>
        <w:tblLayout w:type="fixed"/>
        <w:tblLook w:val="04A0"/>
      </w:tblPr>
      <w:tblGrid>
        <w:gridCol w:w="985"/>
        <w:gridCol w:w="5693"/>
        <w:gridCol w:w="6277"/>
      </w:tblGrid>
      <w:tr w14:paraId="796CB235" w14:textId="77777777" w:rsidTr="00241ED2">
        <w:tblPrEx>
          <w:tblW w:w="12955" w:type="dxa"/>
          <w:tblLayout w:type="fixed"/>
          <w:tblLook w:val="04A0"/>
        </w:tblPrEx>
        <w:trPr>
          <w:trHeight w:val="755"/>
          <w:tblHeader/>
        </w:trPr>
        <w:tc>
          <w:tcPr>
            <w:tcW w:w="985" w:type="dxa"/>
            <w:shd w:val="clear" w:color="auto" w:fill="D9D9D9" w:themeFill="background1" w:themeFillShade="D9"/>
            <w:vAlign w:val="center"/>
          </w:tcPr>
          <w:p w:rsidR="00241ED2" w:rsidRPr="005000C2" w:rsidP="00CB29C7" w14:paraId="3239F254" w14:textId="77777777">
            <w:pPr>
              <w:keepNext/>
              <w:spacing w:before="120" w:after="240"/>
              <w:jc w:val="center"/>
              <w:rPr>
                <w:b/>
                <w:sz w:val="28"/>
              </w:rPr>
            </w:pPr>
            <w:r w:rsidRPr="005000C2">
              <w:rPr>
                <w:b/>
                <w:sz w:val="28"/>
              </w:rPr>
              <w:t>#</w:t>
            </w:r>
          </w:p>
        </w:tc>
        <w:tc>
          <w:tcPr>
            <w:tcW w:w="5693" w:type="dxa"/>
            <w:shd w:val="clear" w:color="auto" w:fill="D9D9D9" w:themeFill="background1" w:themeFillShade="D9"/>
            <w:vAlign w:val="center"/>
          </w:tcPr>
          <w:p w:rsidR="00241ED2" w:rsidRPr="005000C2" w:rsidP="00CB29C7" w14:paraId="7412412D" w14:textId="77777777">
            <w:pPr>
              <w:keepNext/>
              <w:spacing w:before="120" w:after="240"/>
              <w:jc w:val="center"/>
              <w:rPr>
                <w:b/>
                <w:sz w:val="28"/>
              </w:rPr>
            </w:pPr>
            <w:r>
              <w:rPr>
                <w:b/>
                <w:sz w:val="28"/>
              </w:rPr>
              <w:t>Security Goal</w:t>
            </w:r>
          </w:p>
        </w:tc>
        <w:tc>
          <w:tcPr>
            <w:tcW w:w="6277" w:type="dxa"/>
            <w:shd w:val="clear" w:color="auto" w:fill="D9D9D9" w:themeFill="background1" w:themeFillShade="D9"/>
            <w:vAlign w:val="center"/>
          </w:tcPr>
          <w:p w:rsidR="00241ED2" w:rsidRPr="005000C2" w:rsidP="00CB29C7" w14:paraId="7B5B522E" w14:textId="56E3B626">
            <w:pPr>
              <w:keepNext/>
              <w:spacing w:before="120" w:after="240"/>
              <w:jc w:val="center"/>
              <w:rPr>
                <w:b/>
                <w:sz w:val="28"/>
              </w:rPr>
            </w:pPr>
            <w:r>
              <w:rPr>
                <w:b/>
                <w:sz w:val="28"/>
              </w:rPr>
              <w:t>Evidence the</w:t>
            </w:r>
            <w:r w:rsidRPr="005000C2">
              <w:rPr>
                <w:b/>
                <w:sz w:val="28"/>
              </w:rPr>
              <w:t xml:space="preserve"> </w:t>
            </w:r>
            <w:r w:rsidR="000A49D5">
              <w:rPr>
                <w:b/>
                <w:sz w:val="28"/>
              </w:rPr>
              <w:t xml:space="preserve">CCWIS </w:t>
            </w:r>
            <w:r w:rsidRPr="005000C2">
              <w:rPr>
                <w:b/>
                <w:sz w:val="28"/>
              </w:rPr>
              <w:t>Support</w:t>
            </w:r>
            <w:r>
              <w:rPr>
                <w:b/>
                <w:sz w:val="28"/>
              </w:rPr>
              <w:t>s</w:t>
            </w:r>
            <w:r w:rsidRPr="005000C2">
              <w:rPr>
                <w:b/>
                <w:sz w:val="28"/>
              </w:rPr>
              <w:t xml:space="preserve"> the </w:t>
            </w:r>
            <w:r>
              <w:rPr>
                <w:b/>
                <w:sz w:val="28"/>
              </w:rPr>
              <w:t>Goal</w:t>
            </w:r>
          </w:p>
        </w:tc>
      </w:tr>
      <w:tr w14:paraId="600022D5" w14:textId="77777777" w:rsidTr="00241ED2">
        <w:tblPrEx>
          <w:tblW w:w="12955" w:type="dxa"/>
          <w:tblLayout w:type="fixed"/>
          <w:tblLook w:val="04A0"/>
        </w:tblPrEx>
        <w:trPr>
          <w:trHeight w:val="1043"/>
        </w:trPr>
        <w:tc>
          <w:tcPr>
            <w:tcW w:w="985" w:type="dxa"/>
          </w:tcPr>
          <w:p w:rsidR="00D070B5" w:rsidRPr="005000C2" w:rsidP="00B42707" w14:paraId="59FD9310" w14:textId="77777777">
            <w:pPr>
              <w:keepNext/>
              <w:spacing w:before="60" w:after="60"/>
              <w:rPr>
                <w:b/>
              </w:rPr>
            </w:pPr>
            <w:r>
              <w:rPr>
                <w:b/>
              </w:rPr>
              <w:t>L.B</w:t>
            </w:r>
            <w:r w:rsidR="00F635C2">
              <w:rPr>
                <w:b/>
              </w:rPr>
              <w:t>4</w:t>
            </w:r>
            <w:r>
              <w:rPr>
                <w:b/>
              </w:rPr>
              <w:t>.01</w:t>
            </w:r>
          </w:p>
        </w:tc>
        <w:tc>
          <w:tcPr>
            <w:tcW w:w="5693" w:type="dxa"/>
          </w:tcPr>
          <w:p w:rsidR="0042507F" w:rsidRPr="005D63DB" w:rsidP="00693A4A" w14:paraId="403888DB" w14:textId="430E50CC">
            <w:pPr>
              <w:keepNext/>
              <w:spacing w:before="60" w:after="60"/>
              <w:rPr>
                <w:sz w:val="20"/>
              </w:rPr>
            </w:pPr>
            <w:r w:rsidRPr="00206581">
              <w:rPr>
                <w:i/>
                <w:sz w:val="20"/>
              </w:rPr>
              <w:t>Coordinated response planning.</w:t>
            </w:r>
            <w:r>
              <w:rPr>
                <w:sz w:val="20"/>
              </w:rPr>
              <w:t xml:space="preserve"> </w:t>
            </w:r>
            <w:r w:rsidR="00FC18E0">
              <w:rPr>
                <w:sz w:val="20"/>
              </w:rPr>
              <w:t xml:space="preserve"> </w:t>
            </w:r>
            <w:r w:rsidR="00D104C5">
              <w:rPr>
                <w:sz w:val="20"/>
              </w:rPr>
              <w:t>R</w:t>
            </w:r>
            <w:r w:rsidRPr="00902610" w:rsidR="00902610">
              <w:rPr>
                <w:sz w:val="20"/>
              </w:rPr>
              <w:t xml:space="preserve">esponse </w:t>
            </w:r>
            <w:r w:rsidR="00D104C5">
              <w:rPr>
                <w:sz w:val="20"/>
              </w:rPr>
              <w:t xml:space="preserve">activities are </w:t>
            </w:r>
            <w:r w:rsidR="00A60E85">
              <w:rPr>
                <w:sz w:val="20"/>
              </w:rPr>
              <w:t xml:space="preserve">planned and </w:t>
            </w:r>
            <w:r w:rsidR="00D104C5">
              <w:rPr>
                <w:sz w:val="20"/>
              </w:rPr>
              <w:t xml:space="preserve">executed </w:t>
            </w:r>
            <w:r w:rsidR="00A60E85">
              <w:rPr>
                <w:sz w:val="20"/>
              </w:rPr>
              <w:t xml:space="preserve">in coordination with </w:t>
            </w:r>
            <w:r w:rsidRPr="00902610" w:rsidR="00902610">
              <w:rPr>
                <w:sz w:val="20"/>
              </w:rPr>
              <w:t>internal and external stakeholders</w:t>
            </w:r>
            <w:r w:rsidR="002F071B">
              <w:t xml:space="preserve"> </w:t>
            </w:r>
            <w:r w:rsidRPr="002F071B" w:rsidR="002F071B">
              <w:rPr>
                <w:sz w:val="20"/>
              </w:rPr>
              <w:t xml:space="preserve">consistent with </w:t>
            </w:r>
            <w:r w:rsidR="002F071B">
              <w:rPr>
                <w:sz w:val="20"/>
              </w:rPr>
              <w:t xml:space="preserve">laws and </w:t>
            </w:r>
            <w:r w:rsidRPr="002F071B" w:rsidR="002F071B">
              <w:rPr>
                <w:sz w:val="20"/>
              </w:rPr>
              <w:t>policies</w:t>
            </w:r>
            <w:r w:rsidR="002F071B">
              <w:rPr>
                <w:sz w:val="20"/>
              </w:rPr>
              <w:t>, and informed through</w:t>
            </w:r>
            <w:r w:rsidR="00112BCD">
              <w:t xml:space="preserve"> </w:t>
            </w:r>
            <w:r w:rsidRPr="00112BCD" w:rsidR="00112BCD">
              <w:rPr>
                <w:sz w:val="20"/>
              </w:rPr>
              <w:t>alerts</w:t>
            </w:r>
            <w:r w:rsidR="00112BCD">
              <w:rPr>
                <w:sz w:val="20"/>
              </w:rPr>
              <w:t>,</w:t>
            </w:r>
            <w:r w:rsidRPr="00112BCD" w:rsidR="00112BCD">
              <w:rPr>
                <w:sz w:val="20"/>
              </w:rPr>
              <w:t xml:space="preserve"> advisories</w:t>
            </w:r>
            <w:r w:rsidR="00112BCD">
              <w:rPr>
                <w:sz w:val="20"/>
              </w:rPr>
              <w:t xml:space="preserve">, and </w:t>
            </w:r>
            <w:r w:rsidR="002F071B">
              <w:rPr>
                <w:sz w:val="20"/>
              </w:rPr>
              <w:t xml:space="preserve">information sharing to achieve </w:t>
            </w:r>
            <w:r w:rsidRPr="002F071B" w:rsidR="002F071B">
              <w:rPr>
                <w:sz w:val="20"/>
              </w:rPr>
              <w:t>broad cybersecurity situational awareness</w:t>
            </w:r>
            <w:r w:rsidR="002F071B">
              <w:rPr>
                <w:sz w:val="20"/>
              </w:rPr>
              <w:t>.</w:t>
            </w:r>
          </w:p>
        </w:tc>
        <w:tc>
          <w:tcPr>
            <w:tcW w:w="6277" w:type="dxa"/>
          </w:tcPr>
          <w:p w:rsidR="00D070B5" w:rsidRPr="00693A4A" w:rsidP="00693A4A" w14:paraId="53E70037" w14:textId="14E25C1C">
            <w:pPr>
              <w:keepNext/>
              <w:autoSpaceDE w:val="0"/>
              <w:autoSpaceDN w:val="0"/>
              <w:adjustRightInd w:val="0"/>
              <w:spacing w:before="60" w:after="60"/>
              <w:rPr>
                <w:i/>
                <w:iCs/>
              </w:rPr>
            </w:pPr>
            <w:r w:rsidRPr="00693A4A">
              <w:rPr>
                <w:i/>
                <w:iCs/>
                <w:sz w:val="20"/>
              </w:rPr>
              <w:t>Typically demonstrated in association with developed Incident Response (IR) and Contingency Plans.</w:t>
            </w:r>
          </w:p>
        </w:tc>
      </w:tr>
      <w:tr w14:paraId="668F6CB4" w14:textId="77777777" w:rsidTr="00241ED2">
        <w:tblPrEx>
          <w:tblW w:w="12955" w:type="dxa"/>
          <w:tblLayout w:type="fixed"/>
          <w:tblLook w:val="04A0"/>
        </w:tblPrEx>
        <w:trPr>
          <w:trHeight w:val="800"/>
        </w:trPr>
        <w:tc>
          <w:tcPr>
            <w:tcW w:w="985" w:type="dxa"/>
          </w:tcPr>
          <w:p w:rsidR="00D070B5" w:rsidP="00B42707" w14:paraId="004531F4" w14:textId="77777777">
            <w:pPr>
              <w:spacing w:before="60" w:after="60"/>
              <w:rPr>
                <w:b/>
              </w:rPr>
            </w:pPr>
            <w:r>
              <w:rPr>
                <w:b/>
              </w:rPr>
              <w:t>L.B</w:t>
            </w:r>
            <w:r w:rsidR="00F635C2">
              <w:rPr>
                <w:b/>
              </w:rPr>
              <w:t>4</w:t>
            </w:r>
            <w:r>
              <w:rPr>
                <w:b/>
              </w:rPr>
              <w:t>.02</w:t>
            </w:r>
          </w:p>
        </w:tc>
        <w:tc>
          <w:tcPr>
            <w:tcW w:w="5693" w:type="dxa"/>
          </w:tcPr>
          <w:p w:rsidR="00C05D77" w:rsidRPr="005D63DB" w:rsidP="00693A4A" w14:paraId="27B1D083" w14:textId="173E7E46">
            <w:pPr>
              <w:spacing w:before="60" w:after="60"/>
              <w:rPr>
                <w:sz w:val="20"/>
              </w:rPr>
            </w:pPr>
            <w:r w:rsidRPr="002B67DF">
              <w:rPr>
                <w:i/>
                <w:sz w:val="20"/>
              </w:rPr>
              <w:t>Comprehensive response analysis.</w:t>
            </w:r>
            <w:r w:rsidR="00AF2809">
              <w:rPr>
                <w:sz w:val="20"/>
              </w:rPr>
              <w:t xml:space="preserve"> </w:t>
            </w:r>
            <w:r w:rsidR="00FC18E0">
              <w:rPr>
                <w:sz w:val="20"/>
              </w:rPr>
              <w:t xml:space="preserve"> </w:t>
            </w:r>
            <w:r w:rsidR="00603FF1">
              <w:rPr>
                <w:sz w:val="20"/>
              </w:rPr>
              <w:t>The agency a</w:t>
            </w:r>
            <w:r w:rsidR="00AF2809">
              <w:rPr>
                <w:sz w:val="20"/>
              </w:rPr>
              <w:t>naly</w:t>
            </w:r>
            <w:r w:rsidR="00603FF1">
              <w:rPr>
                <w:sz w:val="20"/>
              </w:rPr>
              <w:t>zes</w:t>
            </w:r>
            <w:r w:rsidR="00AF2809">
              <w:rPr>
                <w:sz w:val="20"/>
              </w:rPr>
              <w:t xml:space="preserve"> response </w:t>
            </w:r>
            <w:r w:rsidR="004E2D09">
              <w:rPr>
                <w:sz w:val="20"/>
              </w:rPr>
              <w:t xml:space="preserve">and recovery </w:t>
            </w:r>
            <w:r w:rsidR="00AF2809">
              <w:rPr>
                <w:sz w:val="20"/>
              </w:rPr>
              <w:t xml:space="preserve">activities to ensure </w:t>
            </w:r>
            <w:r w:rsidR="00101BC8">
              <w:rPr>
                <w:sz w:val="20"/>
              </w:rPr>
              <w:t xml:space="preserve">security </w:t>
            </w:r>
            <w:r w:rsidR="00AF2809">
              <w:rPr>
                <w:sz w:val="20"/>
              </w:rPr>
              <w:t>incidents</w:t>
            </w:r>
            <w:r w:rsidR="00422373">
              <w:rPr>
                <w:sz w:val="20"/>
              </w:rPr>
              <w:t>, including</w:t>
            </w:r>
            <w:r w:rsidR="0049445B">
              <w:rPr>
                <w:sz w:val="20"/>
              </w:rPr>
              <w:t xml:space="preserve"> breaches</w:t>
            </w:r>
            <w:r w:rsidR="00422373">
              <w:rPr>
                <w:sz w:val="20"/>
              </w:rPr>
              <w:t>,</w:t>
            </w:r>
            <w:r w:rsidR="0049445B">
              <w:rPr>
                <w:sz w:val="20"/>
              </w:rPr>
              <w:t xml:space="preserve"> </w:t>
            </w:r>
            <w:r w:rsidR="00AF2809">
              <w:rPr>
                <w:sz w:val="20"/>
              </w:rPr>
              <w:t xml:space="preserve">are </w:t>
            </w:r>
            <w:r w:rsidR="00AF2809">
              <w:rPr>
                <w:sz w:val="20"/>
              </w:rPr>
              <w:t>understood</w:t>
            </w:r>
            <w:r w:rsidR="00AF2809">
              <w:rPr>
                <w:sz w:val="20"/>
              </w:rPr>
              <w:t xml:space="preserve"> and mitigated. </w:t>
            </w:r>
            <w:r w:rsidR="00082F7E">
              <w:rPr>
                <w:sz w:val="20"/>
              </w:rPr>
              <w:t xml:space="preserve"> </w:t>
            </w:r>
            <w:r w:rsidR="00603FF1">
              <w:rPr>
                <w:sz w:val="20"/>
              </w:rPr>
              <w:t>The agency incorporates l</w:t>
            </w:r>
            <w:r w:rsidR="00AF2809">
              <w:rPr>
                <w:sz w:val="20"/>
              </w:rPr>
              <w:t xml:space="preserve">essons learned </w:t>
            </w:r>
            <w:r w:rsidR="00883CEC">
              <w:rPr>
                <w:sz w:val="20"/>
              </w:rPr>
              <w:t>to improve response plans.</w:t>
            </w:r>
          </w:p>
        </w:tc>
        <w:tc>
          <w:tcPr>
            <w:tcW w:w="6277" w:type="dxa"/>
          </w:tcPr>
          <w:p w:rsidR="00D070B5" w:rsidRPr="00693A4A" w:rsidP="00693A4A" w14:paraId="6B98F8D8" w14:textId="7963D3BD">
            <w:pPr>
              <w:spacing w:before="60" w:after="60"/>
              <w:rPr>
                <w:i/>
                <w:iCs/>
              </w:rPr>
            </w:pPr>
            <w:r w:rsidRPr="00693A4A">
              <w:rPr>
                <w:i/>
                <w:iCs/>
                <w:sz w:val="20"/>
              </w:rPr>
              <w:t>Typically demonstrated through incident response and breach protocols in association with after-the-fact investigations and reporting of security incidents.</w:t>
            </w:r>
          </w:p>
        </w:tc>
      </w:tr>
    </w:tbl>
    <w:p w:rsidR="00F635C2" w:rsidP="00F635C2" w14:paraId="274A2782" w14:textId="6C4EE1BE">
      <w:pPr>
        <w:spacing w:before="120" w:after="240" w:line="240" w:lineRule="auto"/>
      </w:pPr>
    </w:p>
    <w:p w:rsidR="009729DA" w:rsidP="00F635C2" w14:paraId="29372C7D" w14:textId="77777777">
      <w:pPr>
        <w:spacing w:before="120" w:after="240" w:line="240" w:lineRule="auto"/>
      </w:pPr>
    </w:p>
    <w:p w:rsidR="009729DA" w:rsidP="00F635C2" w14:paraId="0B16FE84" w14:textId="77777777">
      <w:pPr>
        <w:spacing w:before="120" w:after="240" w:line="240" w:lineRule="auto"/>
      </w:pPr>
    </w:p>
    <w:p w:rsidR="00F635C2" w:rsidRPr="002E480C" w:rsidP="00F264A2" w14:paraId="62DA7234" w14:textId="54D6DDC6">
      <w:pPr>
        <w:keepNext/>
        <w:shd w:val="clear" w:color="auto" w:fill="D9D9D9" w:themeFill="background1" w:themeFillShade="D9"/>
        <w:spacing w:before="120" w:after="240" w:line="240" w:lineRule="auto"/>
        <w:rPr>
          <w:b/>
        </w:rPr>
      </w:pPr>
      <w:r>
        <w:rPr>
          <w:b/>
        </w:rPr>
        <w:t xml:space="preserve">Part </w:t>
      </w:r>
      <w:r w:rsidR="00721E80">
        <w:rPr>
          <w:b/>
        </w:rPr>
        <w:t xml:space="preserve">5 </w:t>
      </w:r>
      <w:r>
        <w:rPr>
          <w:b/>
        </w:rPr>
        <w:t>–</w:t>
      </w:r>
      <w:r>
        <w:rPr>
          <w:b/>
        </w:rPr>
        <w:t xml:space="preserve"> Recovery</w:t>
      </w:r>
    </w:p>
    <w:p w:rsidR="00F635C2" w:rsidP="00F264A2" w14:paraId="715C15C5" w14:textId="78CFA6B8">
      <w:pPr>
        <w:keepNext/>
        <w:spacing w:before="120" w:after="240" w:line="240" w:lineRule="auto"/>
      </w:pPr>
      <w:r>
        <w:t>Assess whether the agency has d</w:t>
      </w:r>
      <w:r w:rsidRPr="00F35CB0">
        <w:t>evelop</w:t>
      </w:r>
      <w:r>
        <w:t>ed</w:t>
      </w:r>
      <w:r w:rsidRPr="00F35CB0">
        <w:t xml:space="preserve"> and implement</w:t>
      </w:r>
      <w:r>
        <w:t>ed</w:t>
      </w:r>
      <w:r w:rsidRPr="00F35CB0">
        <w:t xml:space="preserve"> the </w:t>
      </w:r>
      <w:r w:rsidRPr="00D070B5">
        <w:t xml:space="preserve">appropriate activities to </w:t>
      </w:r>
      <w:r w:rsidRPr="00F635C2">
        <w:t xml:space="preserve">maintain plans for </w:t>
      </w:r>
      <w:r w:rsidR="00043447">
        <w:t>continuity of operations</w:t>
      </w:r>
      <w:r w:rsidRPr="00F635C2" w:rsidR="00043447">
        <w:t xml:space="preserve"> </w:t>
      </w:r>
      <w:r w:rsidRPr="00F635C2">
        <w:t xml:space="preserve">and to restore any </w:t>
      </w:r>
      <w:r>
        <w:t xml:space="preserve">system </w:t>
      </w:r>
      <w:r w:rsidRPr="00F635C2">
        <w:t>capabilities or services impaired due to a cybersecurity event</w:t>
      </w:r>
      <w:r w:rsidR="00112BCA">
        <w:t xml:space="preserve"> or other interruption</w:t>
      </w:r>
      <w:r>
        <w:t>.</w:t>
      </w:r>
    </w:p>
    <w:tbl>
      <w:tblPr>
        <w:tblStyle w:val="TableGrid"/>
        <w:tblW w:w="12955" w:type="dxa"/>
        <w:tblLayout w:type="fixed"/>
        <w:tblLook w:val="04A0"/>
      </w:tblPr>
      <w:tblGrid>
        <w:gridCol w:w="985"/>
        <w:gridCol w:w="5693"/>
        <w:gridCol w:w="6277"/>
      </w:tblGrid>
      <w:tr w14:paraId="625B86FF" w14:textId="77777777" w:rsidTr="00241ED2">
        <w:tblPrEx>
          <w:tblW w:w="12955" w:type="dxa"/>
          <w:tblLayout w:type="fixed"/>
          <w:tblLook w:val="04A0"/>
        </w:tblPrEx>
        <w:trPr>
          <w:trHeight w:val="755"/>
          <w:tblHeader/>
        </w:trPr>
        <w:tc>
          <w:tcPr>
            <w:tcW w:w="985" w:type="dxa"/>
            <w:shd w:val="clear" w:color="auto" w:fill="D9D9D9" w:themeFill="background1" w:themeFillShade="D9"/>
            <w:vAlign w:val="center"/>
          </w:tcPr>
          <w:p w:rsidR="00241ED2" w:rsidRPr="005000C2" w:rsidP="00F264A2" w14:paraId="74BC2172" w14:textId="77777777">
            <w:pPr>
              <w:keepNext/>
              <w:spacing w:before="120" w:after="240"/>
              <w:jc w:val="center"/>
              <w:rPr>
                <w:b/>
                <w:sz w:val="28"/>
              </w:rPr>
            </w:pPr>
            <w:r w:rsidRPr="005000C2">
              <w:rPr>
                <w:b/>
                <w:sz w:val="28"/>
              </w:rPr>
              <w:t>#</w:t>
            </w:r>
          </w:p>
        </w:tc>
        <w:tc>
          <w:tcPr>
            <w:tcW w:w="5693" w:type="dxa"/>
            <w:shd w:val="clear" w:color="auto" w:fill="D9D9D9" w:themeFill="background1" w:themeFillShade="D9"/>
            <w:vAlign w:val="center"/>
          </w:tcPr>
          <w:p w:rsidR="00241ED2" w:rsidRPr="005000C2" w:rsidP="00F264A2" w14:paraId="705C0E6B" w14:textId="77777777">
            <w:pPr>
              <w:keepNext/>
              <w:spacing w:before="120" w:after="240"/>
              <w:jc w:val="center"/>
              <w:rPr>
                <w:b/>
                <w:sz w:val="28"/>
              </w:rPr>
            </w:pPr>
            <w:r>
              <w:rPr>
                <w:b/>
                <w:sz w:val="28"/>
              </w:rPr>
              <w:t>Security Goal</w:t>
            </w:r>
          </w:p>
        </w:tc>
        <w:tc>
          <w:tcPr>
            <w:tcW w:w="6277" w:type="dxa"/>
            <w:shd w:val="clear" w:color="auto" w:fill="D9D9D9" w:themeFill="background1" w:themeFillShade="D9"/>
            <w:vAlign w:val="center"/>
          </w:tcPr>
          <w:p w:rsidR="00241ED2" w:rsidRPr="005000C2" w:rsidP="00F264A2" w14:paraId="16A21064" w14:textId="7F806EC3">
            <w:pPr>
              <w:keepNext/>
              <w:spacing w:before="120" w:after="240"/>
              <w:jc w:val="center"/>
              <w:rPr>
                <w:b/>
                <w:sz w:val="28"/>
              </w:rPr>
            </w:pPr>
            <w:r>
              <w:rPr>
                <w:b/>
                <w:sz w:val="28"/>
              </w:rPr>
              <w:t>Evidence the</w:t>
            </w:r>
            <w:r w:rsidRPr="005000C2">
              <w:rPr>
                <w:b/>
                <w:sz w:val="28"/>
              </w:rPr>
              <w:t xml:space="preserve"> </w:t>
            </w:r>
            <w:r w:rsidR="00EC6DF5">
              <w:rPr>
                <w:b/>
                <w:sz w:val="28"/>
              </w:rPr>
              <w:t xml:space="preserve">CCWIS </w:t>
            </w:r>
            <w:r w:rsidRPr="005000C2">
              <w:rPr>
                <w:b/>
                <w:sz w:val="28"/>
              </w:rPr>
              <w:t>Support</w:t>
            </w:r>
            <w:r>
              <w:rPr>
                <w:b/>
                <w:sz w:val="28"/>
              </w:rPr>
              <w:t>s</w:t>
            </w:r>
            <w:r w:rsidRPr="005000C2">
              <w:rPr>
                <w:b/>
                <w:sz w:val="28"/>
              </w:rPr>
              <w:t xml:space="preserve"> the </w:t>
            </w:r>
            <w:r>
              <w:rPr>
                <w:b/>
                <w:sz w:val="28"/>
              </w:rPr>
              <w:t>Goal</w:t>
            </w:r>
          </w:p>
        </w:tc>
      </w:tr>
      <w:tr w14:paraId="5E900F9F" w14:textId="77777777" w:rsidTr="00241ED2">
        <w:tblPrEx>
          <w:tblW w:w="12955" w:type="dxa"/>
          <w:tblLayout w:type="fixed"/>
          <w:tblLook w:val="04A0"/>
        </w:tblPrEx>
        <w:trPr>
          <w:trHeight w:val="1043"/>
        </w:trPr>
        <w:tc>
          <w:tcPr>
            <w:tcW w:w="985" w:type="dxa"/>
          </w:tcPr>
          <w:p w:rsidR="00F635C2" w:rsidRPr="005000C2" w:rsidP="00B42707" w14:paraId="6C56C717" w14:textId="77777777">
            <w:pPr>
              <w:spacing w:before="60" w:after="60"/>
              <w:rPr>
                <w:b/>
              </w:rPr>
            </w:pPr>
            <w:r>
              <w:rPr>
                <w:b/>
              </w:rPr>
              <w:t>L.B</w:t>
            </w:r>
            <w:r>
              <w:rPr>
                <w:b/>
              </w:rPr>
              <w:t>5.01</w:t>
            </w:r>
          </w:p>
        </w:tc>
        <w:tc>
          <w:tcPr>
            <w:tcW w:w="5693" w:type="dxa"/>
          </w:tcPr>
          <w:p w:rsidR="0042507F" w:rsidRPr="005D63DB" w:rsidP="00693A4A" w14:paraId="7937BE29" w14:textId="029D1B13">
            <w:pPr>
              <w:spacing w:before="60" w:after="60"/>
              <w:rPr>
                <w:sz w:val="20"/>
              </w:rPr>
            </w:pPr>
            <w:r w:rsidRPr="00DB3B27">
              <w:rPr>
                <w:i/>
                <w:sz w:val="20"/>
              </w:rPr>
              <w:t>Coordinated recovery planning</w:t>
            </w:r>
            <w:r w:rsidRPr="00D313D1">
              <w:rPr>
                <w:sz w:val="20"/>
              </w:rPr>
              <w:t>.</w:t>
            </w:r>
            <w:r>
              <w:t xml:space="preserve"> </w:t>
            </w:r>
            <w:r w:rsidR="007C1ACE">
              <w:t xml:space="preserve"> </w:t>
            </w:r>
            <w:r w:rsidR="007C1ACE">
              <w:rPr>
                <w:sz w:val="20"/>
              </w:rPr>
              <w:t>The agency plans and executes r</w:t>
            </w:r>
            <w:r w:rsidRPr="00D313D1">
              <w:rPr>
                <w:sz w:val="20"/>
              </w:rPr>
              <w:t xml:space="preserve">esponse activities </w:t>
            </w:r>
            <w:r w:rsidRPr="000D285E" w:rsidR="000D285E">
              <w:rPr>
                <w:sz w:val="20"/>
              </w:rPr>
              <w:t>to ensure restoration of systems affected by security incidents</w:t>
            </w:r>
            <w:r w:rsidR="000D285E">
              <w:rPr>
                <w:sz w:val="20"/>
              </w:rPr>
              <w:t xml:space="preserve"> </w:t>
            </w:r>
            <w:r w:rsidRPr="00D313D1">
              <w:rPr>
                <w:sz w:val="20"/>
              </w:rPr>
              <w:t>in coordination with internal and external stakeholders.</w:t>
            </w:r>
            <w:r w:rsidRPr="000D285E" w:rsidR="000D285E">
              <w:rPr>
                <w:sz w:val="20"/>
              </w:rPr>
              <w:t xml:space="preserve"> </w:t>
            </w:r>
            <w:r w:rsidR="007C1ACE">
              <w:rPr>
                <w:sz w:val="20"/>
              </w:rPr>
              <w:t>The agency incorporates lessons learned to improve response plans</w:t>
            </w:r>
            <w:r w:rsidR="009729DA">
              <w:rPr>
                <w:sz w:val="20"/>
              </w:rPr>
              <w:t>.</w:t>
            </w:r>
          </w:p>
        </w:tc>
        <w:tc>
          <w:tcPr>
            <w:tcW w:w="6277" w:type="dxa"/>
          </w:tcPr>
          <w:p w:rsidR="00F635C2" w:rsidRPr="00693A4A" w:rsidP="00693A4A" w14:paraId="6A872B2B" w14:textId="1DD15CEE">
            <w:pPr>
              <w:autoSpaceDE w:val="0"/>
              <w:autoSpaceDN w:val="0"/>
              <w:adjustRightInd w:val="0"/>
              <w:spacing w:before="60" w:after="60"/>
              <w:rPr>
                <w:i/>
                <w:iCs/>
              </w:rPr>
            </w:pPr>
            <w:r w:rsidRPr="00693A4A">
              <w:rPr>
                <w:i/>
                <w:iCs/>
                <w:sz w:val="20"/>
              </w:rPr>
              <w:t xml:space="preserve">Typically addressed in association with </w:t>
            </w:r>
            <w:r w:rsidR="00A7533C">
              <w:rPr>
                <w:i/>
                <w:iCs/>
                <w:sz w:val="20"/>
              </w:rPr>
              <w:t xml:space="preserve">the development of </w:t>
            </w:r>
            <w:r w:rsidRPr="00693A4A">
              <w:rPr>
                <w:i/>
                <w:iCs/>
                <w:sz w:val="20"/>
              </w:rPr>
              <w:t xml:space="preserve">a </w:t>
            </w:r>
            <w:r w:rsidR="007F6EDD">
              <w:rPr>
                <w:i/>
                <w:iCs/>
                <w:sz w:val="20"/>
              </w:rPr>
              <w:t xml:space="preserve">Continuity of Operations or </w:t>
            </w:r>
            <w:r w:rsidRPr="00693A4A">
              <w:rPr>
                <w:i/>
                <w:iCs/>
                <w:sz w:val="20"/>
              </w:rPr>
              <w:t>Contingency Plan.</w:t>
            </w:r>
          </w:p>
        </w:tc>
      </w:tr>
    </w:tbl>
    <w:p w:rsidR="00F35CB0" w:rsidP="00F35CB0" w14:paraId="57B44264" w14:textId="77777777">
      <w:pPr>
        <w:spacing w:before="120" w:after="240" w:line="240" w:lineRule="auto"/>
      </w:pPr>
    </w:p>
    <w:p w:rsidR="009D1995" w14:paraId="3963EB4B" w14:textId="77777777">
      <w:pPr>
        <w:sectPr w:rsidSect="009D1995">
          <w:pgSz w:w="15840" w:h="12240" w:orient="landscape"/>
          <w:pgMar w:top="1440" w:right="1440" w:bottom="1710" w:left="1440" w:header="720" w:footer="720" w:gutter="0"/>
          <w:cols w:space="720"/>
          <w:docGrid w:linePitch="360"/>
        </w:sectPr>
      </w:pPr>
    </w:p>
    <w:p w:rsidR="00AB1735" w:rsidP="00B42707" w14:paraId="4946647A" w14:textId="3DA7FB13">
      <w:pPr>
        <w:spacing w:line="240" w:lineRule="auto"/>
        <w:rPr>
          <w:i/>
          <w:iCs/>
        </w:rPr>
      </w:pPr>
      <w:r w:rsidRPr="00AB1735">
        <w:t xml:space="preserve">The </w:t>
      </w:r>
      <w:r w:rsidR="0016466D">
        <w:t xml:space="preserve">Resources </w:t>
      </w:r>
      <w:r w:rsidRPr="00AB1735">
        <w:t xml:space="preserve">section describes </w:t>
      </w:r>
      <w:r w:rsidR="00FA3F24">
        <w:t xml:space="preserve">security techniques and </w:t>
      </w:r>
      <w:r w:rsidR="00B421C0">
        <w:t xml:space="preserve">best practices </w:t>
      </w:r>
      <w:r w:rsidRPr="00AB1735">
        <w:t xml:space="preserve">agencies may wish </w:t>
      </w:r>
      <w:r w:rsidR="00FA3F24">
        <w:t xml:space="preserve">to </w:t>
      </w:r>
      <w:r w:rsidR="00B421C0">
        <w:t xml:space="preserve">consider </w:t>
      </w:r>
      <w:r w:rsidR="000E6288">
        <w:t>when</w:t>
      </w:r>
      <w:r w:rsidR="000E6288">
        <w:t xml:space="preserve"> </w:t>
      </w:r>
      <w:r w:rsidR="00FA3F24">
        <w:t>creat</w:t>
      </w:r>
      <w:r w:rsidR="000E6288">
        <w:t>ing</w:t>
      </w:r>
      <w:r w:rsidR="00FA3F24">
        <w:t xml:space="preserve"> and </w:t>
      </w:r>
      <w:r w:rsidR="000E6288">
        <w:t>maintaining</w:t>
      </w:r>
      <w:r w:rsidR="00FA3F24">
        <w:t xml:space="preserve"> a secure CCWIS environment.</w:t>
      </w:r>
      <w:r w:rsidR="00A31BB8">
        <w:t xml:space="preserve">  </w:t>
      </w:r>
      <w:r w:rsidRPr="0073484F" w:rsidR="0073484F">
        <w:rPr>
          <w:i/>
          <w:iCs/>
        </w:rPr>
        <w:t>Links provided are current at the time of publication.  If a link is no longer valid, please communicate this to ACF.</w:t>
      </w:r>
    </w:p>
    <w:p w:rsidR="00EF4935" w:rsidP="00EF4935" w14:paraId="103B2D16" w14:textId="77777777">
      <w:pPr>
        <w:spacing w:line="240" w:lineRule="auto"/>
      </w:pPr>
    </w:p>
    <w:p w:rsidR="00EF4935" w:rsidP="00EF4935" w14:paraId="5EB6F90A" w14:textId="11EE6B59">
      <w:pPr>
        <w:spacing w:line="240" w:lineRule="auto"/>
      </w:pPr>
      <w:r>
        <w:t xml:space="preserve">Resource 1 – </w:t>
      </w:r>
      <w:r>
        <w:t>Risk Management</w:t>
      </w:r>
    </w:p>
    <w:p w:rsidR="00EF4935" w:rsidP="00EF4935" w14:paraId="2C7CDC8F" w14:textId="4E6B08B2">
      <w:pPr>
        <w:spacing w:line="240" w:lineRule="auto"/>
      </w:pPr>
      <w:r>
        <w:t xml:space="preserve">Resource 2 – </w:t>
      </w:r>
      <w:r>
        <w:t>Cybersecurity</w:t>
      </w:r>
    </w:p>
    <w:p w:rsidR="00EF4935" w:rsidP="00EF4935" w14:paraId="4D263151" w14:textId="00A1802B">
      <w:pPr>
        <w:spacing w:line="240" w:lineRule="auto"/>
      </w:pPr>
      <w:r>
        <w:t xml:space="preserve">Resource 3 – </w:t>
      </w:r>
      <w:r w:rsidR="00AA262B">
        <w:t>Encryption</w:t>
      </w:r>
    </w:p>
    <w:p w:rsidR="00EF4935" w:rsidP="00EF4935" w14:paraId="4D3EC252" w14:textId="2E36FD4F">
      <w:pPr>
        <w:spacing w:line="240" w:lineRule="auto"/>
      </w:pPr>
      <w:r>
        <w:t xml:space="preserve">Resource 4 – </w:t>
      </w:r>
      <w:r w:rsidR="00980B0A">
        <w:t>Password Management</w:t>
      </w:r>
    </w:p>
    <w:p w:rsidR="00EF4935" w:rsidP="00EF4935" w14:paraId="7BB1B215" w14:textId="67EB4365">
      <w:pPr>
        <w:spacing w:line="240" w:lineRule="auto"/>
      </w:pPr>
      <w:r>
        <w:t xml:space="preserve">Resource 5 – </w:t>
      </w:r>
      <w:r w:rsidR="00980B0A">
        <w:t>Multi-Factor Authentication (MFA)</w:t>
      </w:r>
    </w:p>
    <w:p w:rsidR="00CD7DF8" w:rsidP="00EF4935" w14:paraId="47856104" w14:textId="35CAAE65">
      <w:pPr>
        <w:spacing w:line="240" w:lineRule="auto"/>
      </w:pPr>
      <w:r>
        <w:t>Resource 6 – Defending Against Ransomware</w:t>
      </w:r>
    </w:p>
    <w:p w:rsidR="00CD7DF8" w:rsidP="00EF4935" w14:paraId="3B911E86" w14:textId="40ED814B">
      <w:pPr>
        <w:spacing w:line="240" w:lineRule="auto"/>
      </w:pPr>
      <w:r>
        <w:t xml:space="preserve">Resource 7 </w:t>
      </w:r>
      <w:r w:rsidR="00472FFE">
        <w:t>–</w:t>
      </w:r>
      <w:r>
        <w:t xml:space="preserve"> </w:t>
      </w:r>
      <w:r w:rsidR="0004209C">
        <w:t>Phishing Awareness</w:t>
      </w:r>
    </w:p>
    <w:p w:rsidR="00472FFE" w:rsidRPr="00AB042F" w:rsidP="00EF4935" w14:paraId="0E6FFF1D" w14:textId="280C62D3">
      <w:pPr>
        <w:spacing w:line="240" w:lineRule="auto"/>
      </w:pPr>
      <w:r>
        <w:t>Resource 8 – Data Breaches: Detection and Response</w:t>
      </w:r>
    </w:p>
    <w:p w:rsidR="00EF4935" w14:paraId="1A86BF37" w14:textId="493D4FA0">
      <w:r>
        <w:br w:type="page"/>
      </w:r>
    </w:p>
    <w:p w:rsidR="00384D43" w:rsidRPr="001F1778" w:rsidP="00384D43" w14:paraId="2C897A0F" w14:textId="754B5567">
      <w:pPr>
        <w:shd w:val="clear" w:color="auto" w:fill="D9D9D9" w:themeFill="background1" w:themeFillShade="D9"/>
        <w:spacing w:before="120" w:after="240" w:line="240" w:lineRule="auto"/>
        <w:rPr>
          <w:b/>
        </w:rPr>
      </w:pPr>
      <w:r>
        <w:rPr>
          <w:b/>
        </w:rPr>
        <w:t>Resource 1 – R</w:t>
      </w:r>
      <w:r w:rsidRPr="0073231A" w:rsidR="0073231A">
        <w:rPr>
          <w:b/>
        </w:rPr>
        <w:t>isk Management</w:t>
      </w:r>
    </w:p>
    <w:p w:rsidR="0073231A" w:rsidP="00B42707" w14:paraId="311C4DD8" w14:textId="6068BDC9">
      <w:pPr>
        <w:spacing w:line="240" w:lineRule="auto"/>
      </w:pPr>
      <w:r>
        <w:t>A</w:t>
      </w:r>
      <w:r w:rsidR="00F264A2">
        <w:t xml:space="preserve">gencies may use the </w:t>
      </w:r>
      <w:r w:rsidRPr="00F264A2" w:rsidR="00F264A2">
        <w:t>National Institute of Standards and Technology</w:t>
      </w:r>
      <w:r w:rsidR="00F264A2">
        <w:t xml:space="preserve"> (NIST) </w:t>
      </w:r>
      <w:r>
        <w:t xml:space="preserve">Risk Management Framework (RMF) </w:t>
      </w:r>
      <w:r w:rsidRPr="0073231A">
        <w:t>to manage security and privacy risks</w:t>
      </w:r>
      <w:r w:rsidR="00F264A2">
        <w:t xml:space="preserve">.  The </w:t>
      </w:r>
      <w:r w:rsidR="00A95803">
        <w:t xml:space="preserve">RMF </w:t>
      </w:r>
      <w:r w:rsidRPr="0073231A" w:rsidR="00F264A2">
        <w:t>provide</w:t>
      </w:r>
      <w:r w:rsidR="00F264A2">
        <w:t>s</w:t>
      </w:r>
      <w:r w:rsidRPr="0073231A" w:rsidR="00F264A2">
        <w:t xml:space="preserve"> a dynamic and flexible approach</w:t>
      </w:r>
      <w:r w:rsidRPr="0073231A">
        <w:t xml:space="preserve"> </w:t>
      </w:r>
      <w:r w:rsidR="00F264A2">
        <w:t xml:space="preserve">to managing risk </w:t>
      </w:r>
      <w:r w:rsidRPr="0073231A">
        <w:t>in diverse environments with complex and sophisticated threats, evolving missions and business functions, and changing system and organizational vulnerabilities</w:t>
      </w:r>
      <w:r w:rsidR="00E06BDB">
        <w:t>.</w:t>
      </w:r>
    </w:p>
    <w:p w:rsidR="00384D43" w:rsidP="000E6288" w14:paraId="25E31A62" w14:textId="37078EAA">
      <w:pPr>
        <w:pStyle w:val="ListParagraph"/>
        <w:numPr>
          <w:ilvl w:val="0"/>
          <w:numId w:val="40"/>
        </w:numPr>
        <w:spacing w:after="480" w:line="240" w:lineRule="auto"/>
      </w:pPr>
      <w:r>
        <w:rPr>
          <w:b/>
        </w:rPr>
        <w:t xml:space="preserve">NIST </w:t>
      </w:r>
      <w:r w:rsidRPr="005C5A66" w:rsidR="00E06BDB">
        <w:rPr>
          <w:b/>
        </w:rPr>
        <w:t>SP 800-37 Rev. 2: Risk Management Framework for Information Systems and Organizations: A System Life Cycle Approach for Security and Privacy</w:t>
      </w:r>
      <w:r w:rsidR="005C5A66">
        <w:rPr>
          <w:b/>
        </w:rPr>
        <w:br/>
      </w:r>
      <w:hyperlink r:id="rId17" w:history="1">
        <w:r w:rsidRPr="00E06BDB" w:rsidR="00E06BDB">
          <w:rPr>
            <w:rStyle w:val="Hyperlink"/>
          </w:rPr>
          <w:t>https://csrc.nist.gov/publications/detail/sp/800-37/rev-2/final</w:t>
        </w:r>
      </w:hyperlink>
      <w:r w:rsidR="005C5A66">
        <w:rPr>
          <w:rStyle w:val="Hyperlink"/>
        </w:rPr>
        <w:br/>
      </w:r>
      <w:r w:rsidRPr="00E06BDB" w:rsidR="00E06BDB">
        <w:t>This publication describes the RMF and provides guidelines for managing security and privacy risks and applying the RMF to information systems and organizations.</w:t>
      </w:r>
    </w:p>
    <w:p w:rsidR="004C54B9" w:rsidRPr="001F1778" w:rsidP="004C54B9" w14:paraId="1477DCF3" w14:textId="483D33A1">
      <w:pPr>
        <w:shd w:val="clear" w:color="auto" w:fill="D9D9D9" w:themeFill="background1" w:themeFillShade="D9"/>
        <w:spacing w:before="120" w:after="240" w:line="240" w:lineRule="auto"/>
        <w:rPr>
          <w:b/>
        </w:rPr>
      </w:pPr>
      <w:r>
        <w:rPr>
          <w:b/>
        </w:rPr>
        <w:t>Resource 2 – Cybersecurity</w:t>
      </w:r>
    </w:p>
    <w:p w:rsidR="00EF4935" w:rsidRPr="00FB1C26" w:rsidP="00EF4935" w14:paraId="0457C2CA" w14:textId="2ECC33FA">
      <w:pPr>
        <w:spacing w:after="120" w:line="240" w:lineRule="auto"/>
        <w:rPr>
          <w:b/>
          <w:i/>
        </w:rPr>
      </w:pPr>
      <w:r>
        <w:rPr>
          <w:b/>
          <w:i/>
        </w:rPr>
        <w:t>State, Local, Tribal, and Territorial (SLTT) Resources</w:t>
      </w:r>
    </w:p>
    <w:p w:rsidR="002D118B" w:rsidP="00B42707" w14:paraId="5564045B" w14:textId="5D28B579">
      <w:pPr>
        <w:spacing w:line="240" w:lineRule="auto"/>
      </w:pPr>
      <w:r>
        <w:t>DHS</w:t>
      </w:r>
      <w:r w:rsidRPr="004C54B9">
        <w:t xml:space="preserve"> offers </w:t>
      </w:r>
      <w:r>
        <w:t>a broad set of cybersecurity resources to SLTT g</w:t>
      </w:r>
      <w:r w:rsidRPr="002D118B">
        <w:t>overnments</w:t>
      </w:r>
      <w:r>
        <w:t>.</w:t>
      </w:r>
    </w:p>
    <w:p w:rsidR="002D118B" w:rsidP="00B42707" w14:paraId="79080C18" w14:textId="77777777">
      <w:pPr>
        <w:pStyle w:val="ListParagraph"/>
        <w:numPr>
          <w:ilvl w:val="0"/>
          <w:numId w:val="40"/>
        </w:numPr>
        <w:spacing w:after="240" w:line="240" w:lineRule="auto"/>
        <w:contextualSpacing w:val="0"/>
      </w:pPr>
      <w:r w:rsidRPr="002D118B">
        <w:rPr>
          <w:b/>
        </w:rPr>
        <w:t>DHS Cybersecurity Services Catalog for SLTT Governments</w:t>
      </w:r>
      <w:r>
        <w:rPr>
          <w:b/>
        </w:rPr>
        <w:br/>
      </w:r>
      <w:hyperlink r:id="rId18" w:history="1">
        <w:r w:rsidRPr="002D118B">
          <w:rPr>
            <w:rStyle w:val="Hyperlink"/>
          </w:rPr>
          <w:t>https://www.us-cert.gov/sites/default/files/c3vp/sltt/SLTT_Hands_On_Support.pdf</w:t>
        </w:r>
      </w:hyperlink>
      <w:r>
        <w:t xml:space="preserve"> </w:t>
      </w:r>
      <w:r>
        <w:br/>
      </w:r>
      <w:r w:rsidRPr="002D118B">
        <w:t>This catalog lists and describes cybersecurity services available to the SLTT</w:t>
      </w:r>
      <w:r>
        <w:t xml:space="preserve"> </w:t>
      </w:r>
      <w:r w:rsidRPr="002D118B">
        <w:t xml:space="preserve">community. All services featured in </w:t>
      </w:r>
      <w:r w:rsidR="00A26F03">
        <w:t>the</w:t>
      </w:r>
      <w:r w:rsidRPr="002D118B">
        <w:t xml:space="preserve"> catalog are voluntary, non-binding, no cost, and available to stakeholders upon request.</w:t>
      </w:r>
      <w:r w:rsidR="00A26F03">
        <w:t xml:space="preserve"> </w:t>
      </w:r>
    </w:p>
    <w:p w:rsidR="00A26F03" w:rsidP="00B42707" w14:paraId="44C4EA48" w14:textId="6DDDCC86">
      <w:pPr>
        <w:pStyle w:val="ListParagraph"/>
        <w:numPr>
          <w:ilvl w:val="0"/>
          <w:numId w:val="40"/>
        </w:numPr>
        <w:spacing w:after="240" w:line="240" w:lineRule="auto"/>
        <w:contextualSpacing w:val="0"/>
      </w:pPr>
      <w:r w:rsidRPr="00A26F03">
        <w:rPr>
          <w:b/>
        </w:rPr>
        <w:t>Assessments: Cyber Resilience Review (CRR)</w:t>
      </w:r>
      <w:r w:rsidRPr="00A26F03">
        <w:rPr>
          <w:b/>
        </w:rPr>
        <w:br/>
      </w:r>
      <w:hyperlink r:id="rId19" w:history="1">
        <w:r w:rsidRPr="004C54B9">
          <w:rPr>
            <w:rStyle w:val="Hyperlink"/>
          </w:rPr>
          <w:t>https://www.us-cert.gov/resources/assessments</w:t>
        </w:r>
      </w:hyperlink>
      <w:r w:rsidRPr="004C54B9">
        <w:rPr>
          <w:rStyle w:val="Hyperlink"/>
        </w:rPr>
        <w:t xml:space="preserve"> </w:t>
      </w:r>
      <w:r>
        <w:rPr>
          <w:rStyle w:val="Hyperlink"/>
        </w:rPr>
        <w:br/>
      </w:r>
      <w:r>
        <w:t>T</w:t>
      </w:r>
      <w:r w:rsidRPr="002D118B">
        <w:t xml:space="preserve">he Cyber Resilience Review (CRR) </w:t>
      </w:r>
      <w:r>
        <w:t xml:space="preserve">is provided on </w:t>
      </w:r>
      <w:r w:rsidRPr="002D118B">
        <w:t xml:space="preserve">a voluntary, no-cost basis for </w:t>
      </w:r>
      <w:r>
        <w:t xml:space="preserve">SLTT </w:t>
      </w:r>
      <w:r w:rsidRPr="002D118B">
        <w:t xml:space="preserve">governments.  The CRR offers insights into an organization’s operational resilience and cybersecurity </w:t>
      </w:r>
      <w:r w:rsidRPr="002D118B" w:rsidR="00933131">
        <w:t>capabilities and</w:t>
      </w:r>
      <w:r w:rsidRPr="002D118B">
        <w:t xml:space="preserve"> can be conducted as a self-assessment or as an on-site session facilitated by DHS cybersecurity professionals</w:t>
      </w:r>
      <w:r>
        <w:t xml:space="preserve">. </w:t>
      </w:r>
    </w:p>
    <w:p w:rsidR="00EF4935" w:rsidRPr="000E6288" w:rsidP="000E6288" w14:paraId="4DB8E54D" w14:textId="43353A50">
      <w:pPr>
        <w:spacing w:after="120" w:line="240" w:lineRule="auto"/>
        <w:rPr>
          <w:b/>
          <w:i/>
        </w:rPr>
      </w:pPr>
      <w:r>
        <w:rPr>
          <w:b/>
          <w:i/>
        </w:rPr>
        <w:t>Federal Risk and Authorization Management Program (FedRAMP)</w:t>
      </w:r>
    </w:p>
    <w:p w:rsidR="00384D43" w:rsidP="00B42707" w14:paraId="6A533991" w14:textId="50BA23AB">
      <w:pPr>
        <w:spacing w:line="240" w:lineRule="auto"/>
      </w:pPr>
      <w:r>
        <w:t xml:space="preserve">The </w:t>
      </w:r>
      <w:r w:rsidRPr="00112740">
        <w:t xml:space="preserve">FedRAMP program provides </w:t>
      </w:r>
      <w:r>
        <w:t>U</w:t>
      </w:r>
      <w:r w:rsidR="002F2624">
        <w:t>.</w:t>
      </w:r>
      <w:r>
        <w:t>S</w:t>
      </w:r>
      <w:r w:rsidR="002F2624">
        <w:t>.</w:t>
      </w:r>
      <w:r>
        <w:t xml:space="preserve"> government agencies with </w:t>
      </w:r>
      <w:r w:rsidRPr="00112740">
        <w:t>a standardized approach to security for cloud products and services.</w:t>
      </w:r>
      <w:r w:rsidR="00E31949">
        <w:t xml:space="preserve"> </w:t>
      </w:r>
      <w:r w:rsidRPr="00112740">
        <w:t xml:space="preserve"> </w:t>
      </w:r>
      <w:r w:rsidR="00065186">
        <w:t>A</w:t>
      </w:r>
      <w:r w:rsidRPr="00112740">
        <w:t xml:space="preserve">gencies </w:t>
      </w:r>
      <w:r>
        <w:t xml:space="preserve">can benefit from this federal program by choosing a </w:t>
      </w:r>
      <w:r w:rsidRPr="00112740">
        <w:t xml:space="preserve">FedRAMP-compliant </w:t>
      </w:r>
      <w:r>
        <w:t>cloud-solution provider (</w:t>
      </w:r>
      <w:r w:rsidRPr="00112740">
        <w:t>CSP</w:t>
      </w:r>
      <w:r>
        <w:t xml:space="preserve">), which can </w:t>
      </w:r>
      <w:r w:rsidRPr="000A7E79">
        <w:t>save time</w:t>
      </w:r>
      <w:r>
        <w:t xml:space="preserve"> and</w:t>
      </w:r>
      <w:r w:rsidRPr="000A7E79">
        <w:t xml:space="preserve"> effort</w:t>
      </w:r>
      <w:r>
        <w:t xml:space="preserve"> while </w:t>
      </w:r>
      <w:r w:rsidRPr="000A7E79">
        <w:t>improving security.</w:t>
      </w:r>
    </w:p>
    <w:p w:rsidR="007E5AD6" w:rsidP="000E6288" w14:paraId="15D4514F" w14:textId="7CE839D4">
      <w:pPr>
        <w:pStyle w:val="ListParagraph"/>
        <w:numPr>
          <w:ilvl w:val="0"/>
          <w:numId w:val="40"/>
        </w:numPr>
        <w:spacing w:after="480" w:line="240" w:lineRule="auto"/>
        <w:contextualSpacing w:val="0"/>
      </w:pPr>
      <w:r w:rsidRPr="005C5A66">
        <w:rPr>
          <w:b/>
        </w:rPr>
        <w:t>FedRAMP Marketplace</w:t>
      </w:r>
      <w:r w:rsidR="005C5A66">
        <w:rPr>
          <w:b/>
        </w:rPr>
        <w:br/>
      </w:r>
      <w:hyperlink r:id="rId20" w:history="1">
        <w:r w:rsidRPr="00A71994">
          <w:rPr>
            <w:rStyle w:val="Hyperlink"/>
          </w:rPr>
          <w:t>https://marketplace.fedramp.gov/</w:t>
        </w:r>
      </w:hyperlink>
      <w:r w:rsidR="005C5A66">
        <w:rPr>
          <w:rStyle w:val="Hyperlink"/>
        </w:rPr>
        <w:br/>
      </w:r>
      <w:r>
        <w:t xml:space="preserve">The FedRAMP Marketplace website lists all products and </w:t>
      </w:r>
      <w:r w:rsidRPr="00A71994">
        <w:t>all vendors that hold a FedRAMP designation</w:t>
      </w:r>
      <w:r>
        <w:t>.</w:t>
      </w:r>
    </w:p>
    <w:p w:rsidR="002D51DE" w:rsidP="000E6288" w14:paraId="73FF76FE" w14:textId="77777777">
      <w:pPr>
        <w:spacing w:after="360" w:line="240" w:lineRule="auto"/>
      </w:pPr>
    </w:p>
    <w:p w:rsidR="007E5AD6" w:rsidRPr="001F1778" w:rsidP="00DA51A4" w14:paraId="0D40112E" w14:textId="40D89CA7">
      <w:pPr>
        <w:keepNext/>
        <w:shd w:val="clear" w:color="auto" w:fill="D9D9D9" w:themeFill="background1" w:themeFillShade="D9"/>
        <w:spacing w:before="120" w:after="240" w:line="240" w:lineRule="auto"/>
        <w:rPr>
          <w:b/>
        </w:rPr>
      </w:pPr>
      <w:r>
        <w:rPr>
          <w:b/>
        </w:rPr>
        <w:t xml:space="preserve">Resource 3 – </w:t>
      </w:r>
      <w:r>
        <w:rPr>
          <w:b/>
        </w:rPr>
        <w:t>Encryption</w:t>
      </w:r>
    </w:p>
    <w:p w:rsidR="007E5AD6" w:rsidP="00B42707" w14:paraId="6DDFBE24" w14:textId="462F1DAD">
      <w:pPr>
        <w:spacing w:line="240" w:lineRule="auto"/>
      </w:pPr>
      <w:r w:rsidRPr="00E06BDB">
        <w:t xml:space="preserve">Encrypting information for transmission </w:t>
      </w:r>
      <w:r>
        <w:t xml:space="preserve">or storage </w:t>
      </w:r>
      <w:r w:rsidRPr="00E06BDB">
        <w:t xml:space="preserve">protects </w:t>
      </w:r>
      <w:r>
        <w:t xml:space="preserve">the </w:t>
      </w:r>
      <w:r w:rsidRPr="00E06BDB">
        <w:t xml:space="preserve">information from unauthorized disclosure and modification. </w:t>
      </w:r>
      <w:r w:rsidR="00E04D5B">
        <w:t xml:space="preserve"> </w:t>
      </w:r>
      <w:r w:rsidR="00302EE8">
        <w:t>Agencies should encrypt s</w:t>
      </w:r>
      <w:r>
        <w:t xml:space="preserve">ensitive information both in transit and at rest. </w:t>
      </w:r>
      <w:r w:rsidRPr="00E06BDB">
        <w:t>Cryptographic mechanisms implemented to protect information integrity include cryptographic hash functions, checksums, and message authentication codes.</w:t>
      </w:r>
    </w:p>
    <w:p w:rsidR="005C5A66" w:rsidP="00B42707" w14:paraId="3B8E6044" w14:textId="00ACDF3B">
      <w:pPr>
        <w:pStyle w:val="ListParagraph"/>
        <w:numPr>
          <w:ilvl w:val="0"/>
          <w:numId w:val="40"/>
        </w:numPr>
        <w:spacing w:after="240" w:line="240" w:lineRule="auto"/>
        <w:contextualSpacing w:val="0"/>
      </w:pPr>
      <w:r w:rsidRPr="00D024D1">
        <w:rPr>
          <w:b/>
        </w:rPr>
        <w:t>NIST Special Publication 800-175B</w:t>
      </w:r>
      <w:r w:rsidR="00C80544">
        <w:rPr>
          <w:b/>
        </w:rPr>
        <w:t>, Re</w:t>
      </w:r>
      <w:r w:rsidR="00D66C9A">
        <w:rPr>
          <w:b/>
        </w:rPr>
        <w:t>v 1</w:t>
      </w:r>
      <w:r>
        <w:rPr>
          <w:b/>
        </w:rPr>
        <w:t xml:space="preserve">: </w:t>
      </w:r>
      <w:r w:rsidRPr="00D024D1">
        <w:rPr>
          <w:b/>
        </w:rPr>
        <w:t>Guideline for Using Cryptographic Standards in the Federal Government: Cryptographic Mechanisms</w:t>
      </w:r>
      <w:r>
        <w:rPr>
          <w:b/>
        </w:rPr>
        <w:t xml:space="preserve"> </w:t>
      </w:r>
      <w:r w:rsidR="00D65350">
        <w:rPr>
          <w:b/>
        </w:rPr>
        <w:br/>
      </w:r>
      <w:hyperlink r:id="rId21" w:history="1">
        <w:r w:rsidRPr="00EE3C8F" w:rsidR="0058065F">
          <w:rPr>
            <w:rStyle w:val="Hyperlink"/>
            <w:bCs/>
          </w:rPr>
          <w:t>https://nvlpubs.nist.gov/nistpubs/SpecialPublications/NIST.SP.800-175Br1.pdf</w:t>
        </w:r>
      </w:hyperlink>
      <w:r w:rsidR="00933131">
        <w:rPr>
          <w:bCs/>
        </w:rPr>
        <w:t xml:space="preserve"> </w:t>
      </w:r>
      <w:r w:rsidR="007D51EC">
        <w:rPr>
          <w:bCs/>
        </w:rPr>
        <w:br/>
      </w:r>
      <w:r>
        <w:t>This NIST publication details federal encryption standards and guidelines, cryptographic algorithms and services, and key management standards.</w:t>
      </w:r>
      <w:r w:rsidR="00756559">
        <w:t xml:space="preserve"> </w:t>
      </w:r>
      <w:r>
        <w:t xml:space="preserve"> </w:t>
      </w:r>
      <w:r w:rsidR="00302EE8">
        <w:t xml:space="preserve">Agencies can implement </w:t>
      </w:r>
      <w:r w:rsidR="00E04D5B">
        <w:t xml:space="preserve">recommendations </w:t>
      </w:r>
      <w:r>
        <w:t xml:space="preserve">to ensure that their encryption mechanisms </w:t>
      </w:r>
      <w:r w:rsidR="009C6515">
        <w:t xml:space="preserve">follow </w:t>
      </w:r>
      <w:r>
        <w:t>best practices.</w:t>
      </w:r>
    </w:p>
    <w:p w:rsidR="00F423E8" w:rsidP="000E6288" w14:paraId="600FEDD6" w14:textId="02FC8A04">
      <w:pPr>
        <w:pStyle w:val="ListParagraph"/>
        <w:numPr>
          <w:ilvl w:val="0"/>
          <w:numId w:val="40"/>
        </w:numPr>
        <w:spacing w:after="480" w:line="240" w:lineRule="auto"/>
        <w:contextualSpacing w:val="0"/>
      </w:pPr>
      <w:r w:rsidRPr="00D024D1">
        <w:rPr>
          <w:b/>
        </w:rPr>
        <w:t>NIST Special Publication 800-</w:t>
      </w:r>
      <w:r>
        <w:rPr>
          <w:b/>
        </w:rPr>
        <w:t xml:space="preserve">52, Rev 2: </w:t>
      </w:r>
      <w:r w:rsidRPr="00F423E8">
        <w:rPr>
          <w:b/>
        </w:rPr>
        <w:t>Guidelines for the Selection, Configuration, and Use of Transport Layer Security (TLS) Implementations</w:t>
      </w:r>
      <w:r>
        <w:rPr>
          <w:b/>
        </w:rPr>
        <w:br/>
      </w:r>
      <w:hyperlink r:id="rId22" w:history="1">
        <w:r w:rsidRPr="00F423E8">
          <w:rPr>
            <w:rStyle w:val="Hyperlink"/>
          </w:rPr>
          <w:t>https://nvlpubs.nist.gov/nistpubs/SpecialPublications/NIST.SP.800-52r2.pdf</w:t>
        </w:r>
      </w:hyperlink>
      <w:r>
        <w:br/>
      </w:r>
      <w:r w:rsidRPr="00F423E8">
        <w:t xml:space="preserve">Transport Layer Security (TLS) provides mechanisms to protect data during electronic dissemination across the </w:t>
      </w:r>
      <w:r w:rsidR="00D66C9A">
        <w:t>i</w:t>
      </w:r>
      <w:r w:rsidRPr="00F423E8" w:rsidR="00D66C9A">
        <w:t>nternet</w:t>
      </w:r>
      <w:r w:rsidRPr="00F423E8">
        <w:t xml:space="preserve">. </w:t>
      </w:r>
      <w:r w:rsidR="00756559">
        <w:t xml:space="preserve"> </w:t>
      </w:r>
      <w:r w:rsidRPr="00F423E8">
        <w:t xml:space="preserve">This </w:t>
      </w:r>
      <w:r>
        <w:t>document</w:t>
      </w:r>
      <w:r w:rsidRPr="00F423E8">
        <w:t xml:space="preserve"> </w:t>
      </w:r>
      <w:r w:rsidR="009C6515">
        <w:t xml:space="preserve">guides </w:t>
      </w:r>
      <w:r w:rsidRPr="00F423E8">
        <w:t>the selection and configuration of TLS protocol implementations</w:t>
      </w:r>
      <w:r>
        <w:t xml:space="preserve"> </w:t>
      </w:r>
      <w:r w:rsidRPr="00F423E8">
        <w:t xml:space="preserve">while </w:t>
      </w:r>
      <w:r w:rsidR="009C6515">
        <w:t xml:space="preserve">effectively using </w:t>
      </w:r>
      <w:r w:rsidRPr="00F423E8">
        <w:t>Federal Information Processing Standards (FIPS) and NIST-recommended cryptographic algorithms</w:t>
      </w:r>
      <w:r>
        <w:t>.</w:t>
      </w:r>
    </w:p>
    <w:p w:rsidR="00F423E8" w:rsidRPr="001F1778" w:rsidP="00F423E8" w14:paraId="5E24227A" w14:textId="25FDC57C">
      <w:pPr>
        <w:keepNext/>
        <w:shd w:val="clear" w:color="auto" w:fill="D9D9D9" w:themeFill="background1" w:themeFillShade="D9"/>
        <w:spacing w:before="120" w:after="240" w:line="240" w:lineRule="auto"/>
        <w:rPr>
          <w:b/>
        </w:rPr>
      </w:pPr>
      <w:r>
        <w:rPr>
          <w:b/>
        </w:rPr>
        <w:t xml:space="preserve">Resource 4 – </w:t>
      </w:r>
      <w:r>
        <w:rPr>
          <w:b/>
        </w:rPr>
        <w:t>Password Management</w:t>
      </w:r>
    </w:p>
    <w:p w:rsidR="00F423E8" w:rsidP="00B42707" w14:paraId="2B4B8634" w14:textId="124D173B">
      <w:pPr>
        <w:spacing w:line="240" w:lineRule="auto"/>
      </w:pPr>
      <w:r>
        <w:t>Traditional password management guidelines have been shown to cause problems and NIST guidelines include recommendations</w:t>
      </w:r>
      <w:r w:rsidR="00756559">
        <w:t xml:space="preserve"> that </w:t>
      </w:r>
      <w:r w:rsidR="00BD6DD0">
        <w:t>differ from previous advice</w:t>
      </w:r>
      <w:r>
        <w:t xml:space="preserve">. </w:t>
      </w:r>
      <w:r w:rsidR="00756559">
        <w:t xml:space="preserve"> </w:t>
      </w:r>
      <w:r>
        <w:t>For example, i</w:t>
      </w:r>
      <w:r w:rsidRPr="006B07E2">
        <w:t>nstead of enforcing strict password composition requirements, NIST</w:t>
      </w:r>
      <w:r w:rsidR="00BD6DD0">
        <w:t xml:space="preserve"> now</w:t>
      </w:r>
      <w:r w:rsidRPr="006B07E2">
        <w:t xml:space="preserve"> recommends screening passwords against lists of </w:t>
      </w:r>
      <w:r w:rsidRPr="006B07E2" w:rsidR="00BD6DD0">
        <w:t>commonly used</w:t>
      </w:r>
      <w:r w:rsidRPr="006B07E2">
        <w:t xml:space="preserve"> or compromised passwords because users </w:t>
      </w:r>
      <w:r w:rsidR="009C6515">
        <w:t xml:space="preserve">employ </w:t>
      </w:r>
      <w:r w:rsidRPr="006B07E2">
        <w:t>predictable methods for satisfying composition rules</w:t>
      </w:r>
      <w:r w:rsidR="00BD6DD0">
        <w:t>,</w:t>
      </w:r>
      <w:r w:rsidRPr="006B07E2">
        <w:t xml:space="preserve"> which limits their benefit.</w:t>
      </w:r>
      <w:r w:rsidR="00756559">
        <w:t xml:space="preserve"> </w:t>
      </w:r>
      <w:r>
        <w:t xml:space="preserve"> NIST also recommends against forcing users to change passwords periodically because users </w:t>
      </w:r>
      <w:r w:rsidRPr="00D62099">
        <w:t xml:space="preserve">often </w:t>
      </w:r>
      <w:r>
        <w:t xml:space="preserve">choose a new password </w:t>
      </w:r>
      <w:r w:rsidRPr="00D62099">
        <w:t>by applying a set of common transformations</w:t>
      </w:r>
      <w:r>
        <w:t xml:space="preserve"> to their old password, and t</w:t>
      </w:r>
      <w:r w:rsidRPr="00D62099">
        <w:t>his provides a false sense of security</w:t>
      </w:r>
      <w:r>
        <w:t xml:space="preserve">. </w:t>
      </w:r>
    </w:p>
    <w:p w:rsidR="00F423E8" w:rsidP="00B42707" w14:paraId="0B68313E" w14:textId="77777777">
      <w:pPr>
        <w:pStyle w:val="ListParagraph"/>
        <w:numPr>
          <w:ilvl w:val="0"/>
          <w:numId w:val="40"/>
        </w:numPr>
        <w:spacing w:after="240" w:line="240" w:lineRule="auto"/>
        <w:contextualSpacing w:val="0"/>
      </w:pPr>
      <w:r w:rsidRPr="005C5A66">
        <w:rPr>
          <w:b/>
        </w:rPr>
        <w:t>NIST SP 800-63B: Digital Identity Guidelines:</w:t>
      </w:r>
      <w:r w:rsidRPr="00DB6A6C">
        <w:t xml:space="preserve"> </w:t>
      </w:r>
      <w:r w:rsidRPr="005C5A66">
        <w:rPr>
          <w:b/>
        </w:rPr>
        <w:t>Authentication and Lifecycle Management</w:t>
      </w:r>
      <w:r>
        <w:rPr>
          <w:b/>
        </w:rPr>
        <w:br/>
      </w:r>
      <w:hyperlink r:id="rId23" w:history="1">
        <w:r w:rsidRPr="00346A08">
          <w:rPr>
            <w:rStyle w:val="Hyperlink"/>
          </w:rPr>
          <w:t>https://pages.nist.gov/800-63-3/sp800-63b.html</w:t>
        </w:r>
      </w:hyperlink>
      <w:r>
        <w:rPr>
          <w:rStyle w:val="Hyperlink"/>
        </w:rPr>
        <w:br/>
      </w:r>
      <w:r>
        <w:t>This publication includes a comprehensive list of best practices for password management, and the supplemental FAQ addresses many common questions.</w:t>
      </w:r>
    </w:p>
    <w:p w:rsidR="00F423E8" w:rsidP="000E6288" w14:paraId="3735BB6A" w14:textId="2D477C0B">
      <w:pPr>
        <w:pStyle w:val="ListParagraph"/>
        <w:numPr>
          <w:ilvl w:val="0"/>
          <w:numId w:val="40"/>
        </w:numPr>
        <w:spacing w:after="480" w:line="240" w:lineRule="auto"/>
        <w:contextualSpacing w:val="0"/>
      </w:pPr>
      <w:r>
        <w:rPr>
          <w:b/>
        </w:rPr>
        <w:t>List of p</w:t>
      </w:r>
      <w:r w:rsidRPr="005C5A66">
        <w:rPr>
          <w:b/>
        </w:rPr>
        <w:t xml:space="preserve">asswords </w:t>
      </w:r>
      <w:r w:rsidR="00495DFA">
        <w:rPr>
          <w:b/>
        </w:rPr>
        <w:t xml:space="preserve">previously </w:t>
      </w:r>
      <w:r w:rsidRPr="005C5A66">
        <w:rPr>
          <w:b/>
        </w:rPr>
        <w:t>exposed in data breaches</w:t>
      </w:r>
      <w:r w:rsidRPr="005C5A66">
        <w:rPr>
          <w:b/>
        </w:rPr>
        <w:br/>
      </w:r>
      <w:hyperlink r:id="rId24" w:history="1">
        <w:r w:rsidRPr="00756B81">
          <w:rPr>
            <w:rStyle w:val="Hyperlink"/>
          </w:rPr>
          <w:t>https://haveibeenpwned.com/Passwords</w:t>
        </w:r>
      </w:hyperlink>
      <w:r>
        <w:rPr>
          <w:rStyle w:val="Hyperlink"/>
        </w:rPr>
        <w:br/>
      </w:r>
      <w:r w:rsidR="00BD6DD0">
        <w:t>This website</w:t>
      </w:r>
      <w:r>
        <w:t xml:space="preserve"> maintains a list of </w:t>
      </w:r>
      <w:r w:rsidR="00495DFA">
        <w:t xml:space="preserve">more than 600 million </w:t>
      </w:r>
      <w:r w:rsidR="00151CF4">
        <w:t xml:space="preserve">real-world </w:t>
      </w:r>
      <w:r>
        <w:t xml:space="preserve">passwords </w:t>
      </w:r>
      <w:r w:rsidR="00151CF4">
        <w:t xml:space="preserve">previously </w:t>
      </w:r>
      <w:r>
        <w:t xml:space="preserve">exposed in data breaches. The list is freely available for </w:t>
      </w:r>
      <w:r w:rsidR="00693A4A">
        <w:t>download and</w:t>
      </w:r>
      <w:r>
        <w:t xml:space="preserve"> can also be searched using the provided </w:t>
      </w:r>
      <w:r w:rsidRPr="009F2EE3">
        <w:t>k-anonymity API</w:t>
      </w:r>
      <w:r>
        <w:t>.</w:t>
      </w:r>
    </w:p>
    <w:p w:rsidR="00675A89" w:rsidRPr="001F1778" w:rsidP="00A26F03" w14:paraId="2363AB93" w14:textId="268D8937">
      <w:pPr>
        <w:keepNext/>
        <w:shd w:val="clear" w:color="auto" w:fill="D9D9D9" w:themeFill="background1" w:themeFillShade="D9"/>
        <w:spacing w:before="120" w:after="240" w:line="240" w:lineRule="auto"/>
        <w:rPr>
          <w:b/>
        </w:rPr>
      </w:pPr>
      <w:r>
        <w:rPr>
          <w:b/>
        </w:rPr>
        <w:t xml:space="preserve">Resource 5 – </w:t>
      </w:r>
      <w:r w:rsidRPr="00D724F0" w:rsidR="00D724F0">
        <w:rPr>
          <w:b/>
        </w:rPr>
        <w:t>Multifactor Authentication (MFA)</w:t>
      </w:r>
    </w:p>
    <w:p w:rsidR="009601DD" w:rsidP="00B42707" w14:paraId="41B9E69E" w14:textId="6D3DE3C0">
      <w:pPr>
        <w:spacing w:line="240" w:lineRule="auto"/>
        <w:rPr>
          <w:rFonts w:ascii="Calibri" w:hAnsi="Calibri" w:cs="Calibri"/>
          <w:color w:val="000000"/>
        </w:rPr>
      </w:pPr>
      <w:r>
        <w:t xml:space="preserve">Using </w:t>
      </w:r>
      <w:r w:rsidR="0069595A">
        <w:t>m</w:t>
      </w:r>
      <w:r w:rsidRPr="0069595A" w:rsidR="0069595A">
        <w:t>ultifactor authentication</w:t>
      </w:r>
      <w:r w:rsidR="0069595A">
        <w:t xml:space="preserve"> enhances </w:t>
      </w:r>
      <w:r w:rsidRPr="0069595A" w:rsidR="0069595A">
        <w:rPr>
          <w:rFonts w:ascii="Calibri" w:hAnsi="Calibri" w:cs="Calibri"/>
          <w:color w:val="000000"/>
        </w:rPr>
        <w:t xml:space="preserve">security by making it more difficult for </w:t>
      </w:r>
      <w:r w:rsidR="0069595A">
        <w:rPr>
          <w:rFonts w:ascii="Calibri" w:hAnsi="Calibri" w:cs="Calibri"/>
          <w:color w:val="000000"/>
        </w:rPr>
        <w:t>attackers</w:t>
      </w:r>
      <w:r w:rsidRPr="0069595A" w:rsidR="0069595A">
        <w:rPr>
          <w:rFonts w:ascii="Calibri" w:hAnsi="Calibri" w:cs="Calibri"/>
          <w:color w:val="000000"/>
        </w:rPr>
        <w:t xml:space="preserve"> to </w:t>
      </w:r>
      <w:r w:rsidR="0069595A">
        <w:rPr>
          <w:rFonts w:ascii="Calibri" w:hAnsi="Calibri" w:cs="Calibri"/>
          <w:color w:val="000000"/>
        </w:rPr>
        <w:t xml:space="preserve">gain access </w:t>
      </w:r>
      <w:r w:rsidRPr="0069595A" w:rsidR="0069595A">
        <w:rPr>
          <w:rFonts w:ascii="Calibri" w:hAnsi="Calibri" w:cs="Calibri"/>
          <w:color w:val="000000"/>
        </w:rPr>
        <w:t xml:space="preserve">even if they </w:t>
      </w:r>
      <w:r w:rsidR="0069595A">
        <w:rPr>
          <w:rFonts w:ascii="Calibri" w:hAnsi="Calibri" w:cs="Calibri"/>
          <w:color w:val="000000"/>
        </w:rPr>
        <w:t xml:space="preserve">correctly </w:t>
      </w:r>
      <w:r w:rsidRPr="0069595A" w:rsidR="0069595A">
        <w:rPr>
          <w:rFonts w:ascii="Calibri" w:hAnsi="Calibri" w:cs="Calibri"/>
          <w:color w:val="000000"/>
        </w:rPr>
        <w:t xml:space="preserve">guess </w:t>
      </w:r>
      <w:r w:rsidR="0069595A">
        <w:rPr>
          <w:rFonts w:ascii="Calibri" w:hAnsi="Calibri" w:cs="Calibri"/>
          <w:color w:val="000000"/>
        </w:rPr>
        <w:t>an account</w:t>
      </w:r>
      <w:r w:rsidRPr="0069595A" w:rsidR="0069595A">
        <w:rPr>
          <w:rFonts w:ascii="Calibri" w:hAnsi="Calibri" w:cs="Calibri"/>
          <w:color w:val="000000"/>
        </w:rPr>
        <w:t xml:space="preserve"> password. </w:t>
      </w:r>
      <w:r w:rsidR="00756559">
        <w:rPr>
          <w:rFonts w:ascii="Calibri" w:hAnsi="Calibri" w:cs="Calibri"/>
          <w:color w:val="000000"/>
        </w:rPr>
        <w:t xml:space="preserve"> </w:t>
      </w:r>
      <w:r w:rsidRPr="0069595A" w:rsidR="0069595A">
        <w:rPr>
          <w:rFonts w:ascii="Calibri" w:hAnsi="Calibri" w:cs="Calibri"/>
          <w:color w:val="000000"/>
        </w:rPr>
        <w:t>MFA</w:t>
      </w:r>
      <w:r w:rsidR="0069595A">
        <w:rPr>
          <w:rFonts w:ascii="Calibri" w:hAnsi="Calibri" w:cs="Calibri"/>
          <w:color w:val="000000"/>
        </w:rPr>
        <w:t xml:space="preserve"> provides</w:t>
      </w:r>
      <w:r w:rsidRPr="0069595A" w:rsidR="0069595A">
        <w:rPr>
          <w:rFonts w:ascii="Calibri" w:hAnsi="Calibri" w:cs="Calibri"/>
          <w:color w:val="000000"/>
        </w:rPr>
        <w:t xml:space="preserve"> </w:t>
      </w:r>
      <w:r w:rsidR="0069595A">
        <w:rPr>
          <w:rFonts w:ascii="Calibri" w:hAnsi="Calibri" w:cs="Calibri"/>
          <w:color w:val="000000"/>
        </w:rPr>
        <w:t xml:space="preserve">a </w:t>
      </w:r>
      <w:r w:rsidRPr="0069595A" w:rsidR="0069595A">
        <w:rPr>
          <w:rFonts w:ascii="Calibri" w:hAnsi="Calibri" w:cs="Calibri"/>
          <w:color w:val="000000"/>
        </w:rPr>
        <w:t xml:space="preserve">strong defense against </w:t>
      </w:r>
      <w:r w:rsidR="0069595A">
        <w:rPr>
          <w:rFonts w:ascii="Calibri" w:hAnsi="Calibri" w:cs="Calibri"/>
          <w:color w:val="000000"/>
        </w:rPr>
        <w:t xml:space="preserve">many </w:t>
      </w:r>
      <w:r w:rsidRPr="0069595A" w:rsidR="0069595A">
        <w:rPr>
          <w:rFonts w:ascii="Calibri" w:hAnsi="Calibri" w:cs="Calibri"/>
          <w:color w:val="000000"/>
        </w:rPr>
        <w:t>type</w:t>
      </w:r>
      <w:r w:rsidR="0069595A">
        <w:rPr>
          <w:rFonts w:ascii="Calibri" w:hAnsi="Calibri" w:cs="Calibri"/>
          <w:color w:val="000000"/>
        </w:rPr>
        <w:t>s</w:t>
      </w:r>
      <w:r w:rsidRPr="0069595A" w:rsidR="0069595A">
        <w:rPr>
          <w:rFonts w:ascii="Calibri" w:hAnsi="Calibri" w:cs="Calibri"/>
          <w:color w:val="000000"/>
        </w:rPr>
        <w:t xml:space="preserve"> of attack</w:t>
      </w:r>
      <w:r w:rsidR="0069595A">
        <w:rPr>
          <w:rFonts w:ascii="Calibri" w:hAnsi="Calibri" w:cs="Calibri"/>
          <w:color w:val="000000"/>
        </w:rPr>
        <w:t xml:space="preserve">s, including </w:t>
      </w:r>
      <w:r w:rsidR="00686C8B">
        <w:rPr>
          <w:rFonts w:ascii="Calibri" w:hAnsi="Calibri" w:cs="Calibri"/>
          <w:color w:val="000000"/>
        </w:rPr>
        <w:t xml:space="preserve">phishing, malware, and </w:t>
      </w:r>
      <w:r w:rsidRPr="009601DD" w:rsidR="00686C8B">
        <w:rPr>
          <w:rFonts w:ascii="Calibri" w:hAnsi="Calibri" w:cs="Calibri"/>
          <w:color w:val="000000"/>
        </w:rPr>
        <w:t>brute force attacks</w:t>
      </w:r>
      <w:r>
        <w:rPr>
          <w:rFonts w:ascii="Calibri" w:hAnsi="Calibri" w:cs="Calibri"/>
          <w:color w:val="000000"/>
        </w:rPr>
        <w:t>.</w:t>
      </w:r>
    </w:p>
    <w:p w:rsidR="00AF02B3" w:rsidP="00B42707" w14:paraId="7120E03A" w14:textId="27091086">
      <w:pPr>
        <w:spacing w:line="240" w:lineRule="auto"/>
        <w:rPr>
          <w:rFonts w:ascii="Calibri" w:hAnsi="Calibri" w:cs="Calibri"/>
          <w:color w:val="1F497D"/>
        </w:rPr>
      </w:pPr>
      <w:r w:rsidRPr="00D06AEF">
        <w:t xml:space="preserve">MFA requires the use of </w:t>
      </w:r>
      <w:r w:rsidRPr="00346A08" w:rsidR="00346A08">
        <w:t xml:space="preserve">more than one distinct authentication factor </w:t>
      </w:r>
      <w:r w:rsidRPr="00D06AEF">
        <w:t>to achieve authentication, and the factors fall into three categories: something you know (</w:t>
      </w:r>
      <w:r>
        <w:t xml:space="preserve">such as </w:t>
      </w:r>
      <w:r w:rsidRPr="00D06AEF">
        <w:t>a password or PIN), something you have (</w:t>
      </w:r>
      <w:r>
        <w:t>such as</w:t>
      </w:r>
      <w:r w:rsidRPr="00D06AEF">
        <w:t xml:space="preserve"> a smart card</w:t>
      </w:r>
      <w:r>
        <w:t xml:space="preserve"> or hardware token</w:t>
      </w:r>
      <w:r w:rsidRPr="00D06AEF">
        <w:t>), or something you are (</w:t>
      </w:r>
      <w:r>
        <w:t>such as a</w:t>
      </w:r>
      <w:r w:rsidRPr="00D06AEF">
        <w:t xml:space="preserve"> fingerprint).</w:t>
      </w:r>
    </w:p>
    <w:p w:rsidR="00AF02B3" w:rsidRPr="00EE3C8F" w:rsidP="00B42707" w14:paraId="61DB0940" w14:textId="7A572FA6">
      <w:pPr>
        <w:pStyle w:val="ListParagraph"/>
        <w:numPr>
          <w:ilvl w:val="0"/>
          <w:numId w:val="40"/>
        </w:numPr>
        <w:spacing w:line="240" w:lineRule="auto"/>
        <w:rPr>
          <w:rFonts w:ascii="Calibri" w:hAnsi="Calibri" w:cs="Calibri"/>
          <w:color w:val="1F497D"/>
        </w:rPr>
      </w:pPr>
      <w:r w:rsidRPr="00EE3C8F">
        <w:rPr>
          <w:b/>
        </w:rPr>
        <w:t>Selecting and Safely Using Multifactor Authentication Services</w:t>
      </w:r>
      <w:r w:rsidRPr="00EE3C8F" w:rsidR="0058065F">
        <w:rPr>
          <w:b/>
        </w:rPr>
        <w:br/>
      </w:r>
      <w:hyperlink r:id="rId25" w:history="1">
        <w:r w:rsidRPr="00EE3C8F">
          <w:rPr>
            <w:rStyle w:val="Hyperlink"/>
            <w:rFonts w:ascii="Calibri" w:hAnsi="Calibri" w:cs="Calibri"/>
          </w:rPr>
          <w:t>https://media.defense.gov/2020/Sep/22/2002502665/-1/-1/0/CSI_MULTIFACTOR_AUTHENTICATION_SOLUTIONS_UOO17091520.PDF</w:t>
        </w:r>
      </w:hyperlink>
    </w:p>
    <w:p w:rsidR="00D06AEF" w:rsidP="00B42707" w14:paraId="553D0CF2" w14:textId="15A165FA">
      <w:pPr>
        <w:pStyle w:val="ListParagraph"/>
        <w:spacing w:after="240" w:line="240" w:lineRule="auto"/>
        <w:contextualSpacing w:val="0"/>
      </w:pPr>
      <w:r>
        <w:t xml:space="preserve">This whitepaper </w:t>
      </w:r>
      <w:r w:rsidR="005E0C04">
        <w:t>identifies criteria for government agencies to consider when researching MFA services</w:t>
      </w:r>
      <w:r w:rsidR="006F1DC7">
        <w:t>.</w:t>
      </w:r>
    </w:p>
    <w:p w:rsidR="00675A89" w:rsidP="000E6288" w14:paraId="22268778" w14:textId="77777777">
      <w:pPr>
        <w:pStyle w:val="ListParagraph"/>
        <w:keepNext/>
        <w:numPr>
          <w:ilvl w:val="0"/>
          <w:numId w:val="40"/>
        </w:numPr>
        <w:spacing w:after="480" w:line="240" w:lineRule="auto"/>
      </w:pPr>
      <w:r w:rsidRPr="005C5A66">
        <w:rPr>
          <w:b/>
        </w:rPr>
        <w:t>NIST SP 800-63B: Digital Identity Guidelines</w:t>
      </w:r>
      <w:r w:rsidRPr="005C5A66" w:rsidR="00DB6A6C">
        <w:rPr>
          <w:b/>
        </w:rPr>
        <w:t>:</w:t>
      </w:r>
      <w:r w:rsidRPr="00DB6A6C" w:rsidR="00DB6A6C">
        <w:t xml:space="preserve"> </w:t>
      </w:r>
      <w:r w:rsidRPr="005C5A66" w:rsidR="00DB6A6C">
        <w:rPr>
          <w:b/>
        </w:rPr>
        <w:t>Authentication and Lifecycle Management</w:t>
      </w:r>
      <w:r w:rsidR="005C5A66">
        <w:rPr>
          <w:b/>
        </w:rPr>
        <w:br/>
      </w:r>
      <w:hyperlink r:id="rId23" w:history="1">
        <w:r w:rsidRPr="00346A08" w:rsidR="00C10130">
          <w:rPr>
            <w:rStyle w:val="Hyperlink"/>
          </w:rPr>
          <w:t>https://pages.nist.gov/800-63-3/sp800-63b.html</w:t>
        </w:r>
      </w:hyperlink>
      <w:r w:rsidR="005C5A66">
        <w:rPr>
          <w:rStyle w:val="Hyperlink"/>
        </w:rPr>
        <w:br/>
      </w:r>
      <w:r>
        <w:t xml:space="preserve">This publication </w:t>
      </w:r>
      <w:r w:rsidR="00DB6A6C">
        <w:t>provides a comprehensive list</w:t>
      </w:r>
      <w:r w:rsidR="005B2656">
        <w:t xml:space="preserve"> of</w:t>
      </w:r>
      <w:r w:rsidR="00DB6A6C">
        <w:t xml:space="preserve"> authenticators</w:t>
      </w:r>
      <w:r>
        <w:t xml:space="preserve">, including detailed descriptions and </w:t>
      </w:r>
      <w:r w:rsidR="00DB6A6C">
        <w:t xml:space="preserve">information about their </w:t>
      </w:r>
      <w:r>
        <w:t xml:space="preserve">strengths </w:t>
      </w:r>
      <w:r w:rsidR="00F12B8C">
        <w:t xml:space="preserve">and </w:t>
      </w:r>
      <w:r>
        <w:t>usability considerations.</w:t>
      </w:r>
    </w:p>
    <w:p w:rsidR="00B4524F" w:rsidRPr="001F1778" w:rsidP="00B4524F" w14:paraId="3B27BB1E" w14:textId="5DC53204">
      <w:pPr>
        <w:shd w:val="clear" w:color="auto" w:fill="D9D9D9" w:themeFill="background1" w:themeFillShade="D9"/>
        <w:spacing w:before="120" w:after="240" w:line="240" w:lineRule="auto"/>
        <w:rPr>
          <w:b/>
        </w:rPr>
      </w:pPr>
      <w:r>
        <w:rPr>
          <w:b/>
        </w:rPr>
        <w:t xml:space="preserve">Resource 6 – </w:t>
      </w:r>
      <w:r w:rsidR="006038DF">
        <w:rPr>
          <w:b/>
        </w:rPr>
        <w:t xml:space="preserve">Defending </w:t>
      </w:r>
      <w:r w:rsidR="00D469EB">
        <w:rPr>
          <w:b/>
        </w:rPr>
        <w:t xml:space="preserve">Against </w:t>
      </w:r>
      <w:r>
        <w:rPr>
          <w:b/>
        </w:rPr>
        <w:t>Ransomware</w:t>
      </w:r>
    </w:p>
    <w:p w:rsidR="00FD1E87" w:rsidP="00B42707" w14:paraId="7E425466" w14:textId="5C4B4F04">
      <w:pPr>
        <w:spacing w:line="240" w:lineRule="auto"/>
      </w:pPr>
      <w:r>
        <w:t>Ransomware</w:t>
      </w:r>
      <w:r>
        <w:t xml:space="preserve"> and other destructive malware can alter or destroy critical data</w:t>
      </w:r>
      <w:r w:rsidRPr="00394533">
        <w:t>, rendering it unusable</w:t>
      </w:r>
      <w:r>
        <w:t xml:space="preserve"> and </w:t>
      </w:r>
      <w:r>
        <w:t>causing</w:t>
      </w:r>
      <w:r>
        <w:t xml:space="preserve"> the complete shutdown of b</w:t>
      </w:r>
      <w:r w:rsidRPr="00394533">
        <w:t>usiness operations</w:t>
      </w:r>
      <w:r>
        <w:t>.</w:t>
      </w:r>
      <w:r w:rsidR="00D75E84">
        <w:t xml:space="preserve"> </w:t>
      </w:r>
      <w:r>
        <w:t xml:space="preserve"> </w:t>
      </w:r>
      <w:r w:rsidR="0063476F">
        <w:t>R</w:t>
      </w:r>
      <w:r w:rsidRPr="00FD1E87">
        <w:t>ansomware incidents increased sharply in 2019</w:t>
      </w:r>
      <w:r w:rsidR="005E1DC2">
        <w:t>,</w:t>
      </w:r>
      <w:r w:rsidRPr="00FD1E87">
        <w:t xml:space="preserve"> </w:t>
      </w:r>
      <w:r w:rsidR="0063476F">
        <w:t xml:space="preserve">disrupting hundreds of </w:t>
      </w:r>
      <w:r w:rsidRPr="00FD1E87">
        <w:t xml:space="preserve">government agencies, educational </w:t>
      </w:r>
      <w:r w:rsidR="0063476F">
        <w:t xml:space="preserve">institutions, and </w:t>
      </w:r>
      <w:r w:rsidRPr="00FD1E87">
        <w:t>healthcare providers</w:t>
      </w:r>
      <w:r w:rsidR="0063476F">
        <w:t xml:space="preserve">. Defending against these increasingly sophisticated attacks requires </w:t>
      </w:r>
      <w:r w:rsidR="00EE0C7A">
        <w:t>preparation before an inc</w:t>
      </w:r>
      <w:r w:rsidR="00426997">
        <w:t>ident occurs to help mitigate their impact.</w:t>
      </w:r>
    </w:p>
    <w:p w:rsidR="00A311B1" w:rsidP="00B42707" w14:paraId="51ACB97A" w14:textId="148E90DF">
      <w:pPr>
        <w:pStyle w:val="ListParagraph"/>
        <w:numPr>
          <w:ilvl w:val="0"/>
          <w:numId w:val="40"/>
        </w:numPr>
        <w:spacing w:after="240" w:line="240" w:lineRule="auto"/>
        <w:contextualSpacing w:val="0"/>
      </w:pPr>
      <w:r w:rsidRPr="005C5A66">
        <w:rPr>
          <w:b/>
        </w:rPr>
        <w:t>NIST SP 1800-25</w:t>
      </w:r>
      <w:r w:rsidR="000507A2">
        <w:rPr>
          <w:b/>
        </w:rPr>
        <w:t>:</w:t>
      </w:r>
      <w:r w:rsidRPr="005C5A66">
        <w:rPr>
          <w:b/>
        </w:rPr>
        <w:t xml:space="preserve"> Data Integrity: Identifying and Protecting Assets Against Ransomware and Other Destructive Events</w:t>
      </w:r>
      <w:r w:rsidR="005C5A66">
        <w:rPr>
          <w:b/>
        </w:rPr>
        <w:br/>
      </w:r>
      <w:hyperlink r:id="rId26" w:history="1">
        <w:r w:rsidRPr="006038DF">
          <w:rPr>
            <w:rStyle w:val="Hyperlink"/>
          </w:rPr>
          <w:t>https://www.nccoe.nist.gov/projects/building-blocks/data-integrity/identify-protect</w:t>
        </w:r>
      </w:hyperlink>
      <w:r w:rsidR="005C5A66">
        <w:rPr>
          <w:rStyle w:val="Hyperlink"/>
        </w:rPr>
        <w:br/>
      </w:r>
      <w:r w:rsidR="00EE0C7A">
        <w:t xml:space="preserve">These draft guidelines include </w:t>
      </w:r>
      <w:r w:rsidRPr="00EE0C7A" w:rsidR="00EE0C7A">
        <w:t>a "how to" guide to implement best practices</w:t>
      </w:r>
      <w:r>
        <w:t xml:space="preserve"> to</w:t>
      </w:r>
      <w:r w:rsidRPr="00A311B1">
        <w:t xml:space="preserve"> identify assets and vulnerabilities and have defenses in place to reduce</w:t>
      </w:r>
      <w:r>
        <w:t xml:space="preserve"> the impact of destructive attacks</w:t>
      </w:r>
      <w:r w:rsidRPr="00A311B1">
        <w:t>.</w:t>
      </w:r>
    </w:p>
    <w:p w:rsidR="006038DF" w:rsidP="000E6288" w14:paraId="6A5450DD" w14:textId="0C52E851">
      <w:pPr>
        <w:pStyle w:val="ListParagraph"/>
        <w:numPr>
          <w:ilvl w:val="0"/>
          <w:numId w:val="40"/>
        </w:numPr>
        <w:spacing w:after="480" w:line="240" w:lineRule="auto"/>
        <w:contextualSpacing w:val="0"/>
      </w:pPr>
      <w:r w:rsidRPr="005C5A66">
        <w:rPr>
          <w:b/>
        </w:rPr>
        <w:t>NIST SP 1800-26</w:t>
      </w:r>
      <w:r w:rsidR="00BD3695">
        <w:rPr>
          <w:b/>
        </w:rPr>
        <w:t>:</w:t>
      </w:r>
      <w:r w:rsidRPr="005C5A66">
        <w:rPr>
          <w:b/>
        </w:rPr>
        <w:t xml:space="preserve"> Data Integrity: Detecting and Responding to Ransomware and Other Destructive Events</w:t>
      </w:r>
      <w:r w:rsidR="005C5A66">
        <w:rPr>
          <w:b/>
        </w:rPr>
        <w:br/>
      </w:r>
      <w:hyperlink r:id="rId27" w:history="1">
        <w:r w:rsidRPr="00EE0C7A" w:rsidR="00EE0C7A">
          <w:rPr>
            <w:rStyle w:val="Hyperlink"/>
          </w:rPr>
          <w:t>https://www.nccoe.nist.gov/projects/building-blocks/data-integrity/detect-respond</w:t>
        </w:r>
      </w:hyperlink>
      <w:r w:rsidR="005C5A66">
        <w:rPr>
          <w:rStyle w:val="Hyperlink"/>
        </w:rPr>
        <w:br/>
      </w:r>
      <w:r w:rsidRPr="00AC16EC" w:rsidR="00AC16EC">
        <w:t xml:space="preserve">These draft guidelines include a "how to" guide to implement best practices </w:t>
      </w:r>
      <w:r w:rsidR="00771FED">
        <w:t xml:space="preserve">to quickly </w:t>
      </w:r>
      <w:r w:rsidRPr="00771FED" w:rsidR="00771FED">
        <w:t>detect</w:t>
      </w:r>
      <w:r w:rsidR="00771FED">
        <w:t xml:space="preserve"> and mitigate</w:t>
      </w:r>
      <w:r w:rsidRPr="00771FED" w:rsidR="00771FED">
        <w:t xml:space="preserve"> data corruption </w:t>
      </w:r>
      <w:r w:rsidR="00771FED">
        <w:t xml:space="preserve">incidents and </w:t>
      </w:r>
      <w:r w:rsidRPr="00771FED" w:rsidR="00771FED">
        <w:t>reduce the</w:t>
      </w:r>
      <w:r w:rsidR="004833BB">
        <w:t>ir</w:t>
      </w:r>
      <w:r w:rsidRPr="00771FED" w:rsidR="00771FED">
        <w:t xml:space="preserve"> potential impact</w:t>
      </w:r>
      <w:r w:rsidR="00771FED">
        <w:t>.</w:t>
      </w:r>
    </w:p>
    <w:p w:rsidR="002D51DE" w:rsidP="002D51DE" w14:paraId="63A71D1B" w14:textId="4F6ADC3F">
      <w:pPr>
        <w:spacing w:after="360" w:line="240" w:lineRule="auto"/>
      </w:pPr>
    </w:p>
    <w:p w:rsidR="002D51DE" w:rsidP="002D51DE" w14:paraId="51904782" w14:textId="27143246">
      <w:pPr>
        <w:spacing w:after="360" w:line="240" w:lineRule="auto"/>
      </w:pPr>
    </w:p>
    <w:p w:rsidR="002D51DE" w:rsidP="002D51DE" w14:paraId="4CD97E6C" w14:textId="4ED3CAA7">
      <w:pPr>
        <w:spacing w:after="360" w:line="240" w:lineRule="auto"/>
      </w:pPr>
    </w:p>
    <w:p w:rsidR="00044FA6" w:rsidRPr="001F1778" w:rsidP="00044FA6" w14:paraId="3FAF1C6E" w14:textId="6131B55C">
      <w:pPr>
        <w:shd w:val="clear" w:color="auto" w:fill="D9D9D9" w:themeFill="background1" w:themeFillShade="D9"/>
        <w:spacing w:before="120" w:after="240" w:line="240" w:lineRule="auto"/>
        <w:rPr>
          <w:b/>
        </w:rPr>
      </w:pPr>
      <w:r>
        <w:rPr>
          <w:b/>
        </w:rPr>
        <w:t>Resource 7 –</w:t>
      </w:r>
      <w:r w:rsidR="0004209C">
        <w:rPr>
          <w:b/>
        </w:rPr>
        <w:t xml:space="preserve"> </w:t>
      </w:r>
      <w:r>
        <w:rPr>
          <w:b/>
        </w:rPr>
        <w:t>Phishing</w:t>
      </w:r>
      <w:r w:rsidR="0004209C">
        <w:rPr>
          <w:b/>
        </w:rPr>
        <w:t xml:space="preserve"> Awareness</w:t>
      </w:r>
    </w:p>
    <w:p w:rsidR="00044FA6" w:rsidP="00B42707" w14:paraId="3BE28240" w14:textId="77777777">
      <w:pPr>
        <w:spacing w:line="240" w:lineRule="auto"/>
      </w:pPr>
      <w:r>
        <w:t>Phishing refers to a type of social engineering attack that uses deceptive emails to trick people into revealing sensitive information, such as account credentials</w:t>
      </w:r>
      <w:r w:rsidR="001D327E">
        <w:t>, leading to malware installation and data loss</w:t>
      </w:r>
      <w:r w:rsidR="00C95637">
        <w:t xml:space="preserve">. </w:t>
      </w:r>
      <w:r w:rsidR="005B2656">
        <w:t xml:space="preserve"> </w:t>
      </w:r>
      <w:r w:rsidR="000E7095">
        <w:t>Raising user awareness is vital in defending against phishing attacks, and simulated phishing</w:t>
      </w:r>
      <w:r w:rsidRPr="000E7095" w:rsidR="000E7095">
        <w:t xml:space="preserve"> emails based on real-world threats </w:t>
      </w:r>
      <w:r w:rsidR="000E7095">
        <w:t xml:space="preserve">provide a key method </w:t>
      </w:r>
      <w:r w:rsidRPr="000E7095" w:rsidR="000E7095">
        <w:t>to train users to know what to look for and how to report it</w:t>
      </w:r>
      <w:r w:rsidR="001D327E">
        <w:t>.</w:t>
      </w:r>
    </w:p>
    <w:p w:rsidR="00D46C7D" w:rsidP="000E6288" w14:paraId="302A63E8" w14:textId="77777777">
      <w:pPr>
        <w:pStyle w:val="ListParagraph"/>
        <w:numPr>
          <w:ilvl w:val="0"/>
          <w:numId w:val="43"/>
        </w:numPr>
        <w:spacing w:before="120" w:after="480" w:line="240" w:lineRule="auto"/>
      </w:pPr>
      <w:r w:rsidRPr="00D46C7D">
        <w:rPr>
          <w:b/>
        </w:rPr>
        <w:t>No Phishing beyond This Point</w:t>
      </w:r>
      <w:r w:rsidRPr="00D46C7D" w:rsidR="005C5A66">
        <w:rPr>
          <w:b/>
        </w:rPr>
        <w:br/>
      </w:r>
      <w:hyperlink r:id="rId28" w:history="1">
        <w:r w:rsidRPr="001D327E">
          <w:rPr>
            <w:rStyle w:val="Hyperlink"/>
          </w:rPr>
          <w:t>https://www.ncbi.nlm.nih.gov/pmc/articles/PMC6605070/</w:t>
        </w:r>
      </w:hyperlink>
      <w:r w:rsidR="005C5A66">
        <w:rPr>
          <w:rStyle w:val="Hyperlink"/>
        </w:rPr>
        <w:br/>
      </w:r>
      <w:r w:rsidR="00044FA6">
        <w:t xml:space="preserve">This </w:t>
      </w:r>
      <w:r>
        <w:t xml:space="preserve">paper describes guidelines </w:t>
      </w:r>
      <w:r w:rsidR="00E73282">
        <w:t xml:space="preserve">for implementing simulated phishing </w:t>
      </w:r>
      <w:r>
        <w:t xml:space="preserve">based on </w:t>
      </w:r>
      <w:r w:rsidRPr="001D327E">
        <w:t xml:space="preserve">four years of data gathered by </w:t>
      </w:r>
      <w:r w:rsidR="00E73282">
        <w:t xml:space="preserve">a </w:t>
      </w:r>
      <w:r w:rsidRPr="001D327E">
        <w:t xml:space="preserve">NIST </w:t>
      </w:r>
      <w:r w:rsidR="00E73282">
        <w:t xml:space="preserve">research </w:t>
      </w:r>
      <w:r w:rsidRPr="001D327E">
        <w:t>team i</w:t>
      </w:r>
      <w:r w:rsidR="00E73282">
        <w:t xml:space="preserve">n a real-world work environment, which </w:t>
      </w:r>
      <w:r w:rsidRPr="00E73282" w:rsidR="00E73282">
        <w:t>reveal</w:t>
      </w:r>
      <w:r w:rsidR="00E73282">
        <w:t>ed</w:t>
      </w:r>
      <w:r w:rsidRPr="00E73282" w:rsidR="00E73282">
        <w:t xml:space="preserve"> that </w:t>
      </w:r>
      <w:r w:rsidR="00E73282">
        <w:t>t</w:t>
      </w:r>
      <w:r w:rsidRPr="00E73282" w:rsidR="00E73282">
        <w:t xml:space="preserve">he more the context of the </w:t>
      </w:r>
      <w:r w:rsidR="00E73282">
        <w:t>email</w:t>
      </w:r>
      <w:r w:rsidRPr="00E73282" w:rsidR="00E73282">
        <w:t xml:space="preserve"> seems relevant to a person’s life or job responsibilities, the harder it is for them to recognize it as a phishing attack.</w:t>
      </w:r>
    </w:p>
    <w:p w:rsidR="009E7CDE" w:rsidRPr="00224592" w:rsidP="00224592" w14:paraId="031A4B2E" w14:textId="4B0783CE">
      <w:pPr>
        <w:shd w:val="clear" w:color="auto" w:fill="D9D9D9" w:themeFill="background1" w:themeFillShade="D9"/>
        <w:spacing w:before="120" w:after="240" w:line="240" w:lineRule="auto"/>
        <w:rPr>
          <w:b/>
        </w:rPr>
      </w:pPr>
      <w:r>
        <w:rPr>
          <w:b/>
        </w:rPr>
        <w:t xml:space="preserve">Resource 8 – </w:t>
      </w:r>
      <w:r w:rsidR="00355323">
        <w:rPr>
          <w:b/>
        </w:rPr>
        <w:t>Data Breaches</w:t>
      </w:r>
      <w:r w:rsidR="00472FFE">
        <w:rPr>
          <w:b/>
        </w:rPr>
        <w:t>:</w:t>
      </w:r>
      <w:r w:rsidR="00355323">
        <w:rPr>
          <w:b/>
        </w:rPr>
        <w:t xml:space="preserve"> Detection and Response</w:t>
      </w:r>
    </w:p>
    <w:p w:rsidR="004753ED" w:rsidP="00B42707" w14:paraId="22C2CDE6" w14:textId="10485BE4">
      <w:pPr>
        <w:spacing w:line="240" w:lineRule="auto"/>
      </w:pPr>
      <w:r w:rsidRPr="00B472CF">
        <w:t>States, tribes</w:t>
      </w:r>
      <w:r w:rsidR="00E01F1B">
        <w:t>,</w:t>
      </w:r>
      <w:r w:rsidRPr="00B472CF">
        <w:t xml:space="preserve"> and local agencies are responsible for the security of information within child welfare information systems and should proactively mitigate risks associated with the inadvertent loss or unapproved disclosure of confidential information. As </w:t>
      </w:r>
      <w:r w:rsidR="00E01F1B">
        <w:t>title IV-E</w:t>
      </w:r>
      <w:r w:rsidRPr="00B472CF">
        <w:t xml:space="preserve"> child welfare information systems mature and government agencies continue to face significant security threats, the need to review and implement comprehensive data security programs is paramount.</w:t>
      </w:r>
      <w:r w:rsidR="007A1B5D">
        <w:t xml:space="preserve"> </w:t>
      </w:r>
      <w:r w:rsidRPr="00B472CF">
        <w:t xml:space="preserve"> Agencies are encouraged to formalize data breach response plans to continually monitor and assess protocols, confidentiality requirements, system vulnerabilities</w:t>
      </w:r>
      <w:r w:rsidR="00D931C0">
        <w:t>,</w:t>
      </w:r>
      <w:r w:rsidRPr="00B472CF">
        <w:t xml:space="preserve"> and risk mitigation strategies.</w:t>
      </w:r>
    </w:p>
    <w:p w:rsidR="00355323" w:rsidRPr="00EE3C8F" w:rsidP="00B42707" w14:paraId="2661AE26" w14:textId="2AFD5BC5">
      <w:pPr>
        <w:pStyle w:val="ListParagraph"/>
        <w:numPr>
          <w:ilvl w:val="0"/>
          <w:numId w:val="41"/>
        </w:numPr>
        <w:spacing w:after="240" w:line="240" w:lineRule="auto"/>
        <w:rPr>
          <w:b/>
        </w:rPr>
      </w:pPr>
      <w:r w:rsidRPr="00EE3C8F">
        <w:rPr>
          <w:b/>
        </w:rPr>
        <w:t>ACYF-CB-IM-15-04</w:t>
      </w:r>
      <w:r w:rsidRPr="00EE3C8F" w:rsidR="003475C8">
        <w:rPr>
          <w:b/>
        </w:rPr>
        <w:t>:</w:t>
      </w:r>
      <w:r w:rsidRPr="00BB7C41">
        <w:rPr>
          <w:b/>
        </w:rPr>
        <w:t xml:space="preserve"> </w:t>
      </w:r>
      <w:r w:rsidRPr="00BB7C41" w:rsidR="00BB7C41">
        <w:rPr>
          <w:b/>
        </w:rPr>
        <w:t>State and Tribal Child Welfare Information Systems, Information Security Data Breach Response Plans</w:t>
      </w:r>
      <w:r w:rsidRPr="00BB7C41" w:rsidR="00BB7C41">
        <w:rPr>
          <w:b/>
        </w:rPr>
        <w:t xml:space="preserve"> </w:t>
      </w:r>
    </w:p>
    <w:p w:rsidR="008347E0" w:rsidP="00B42707" w14:paraId="0C62BE20" w14:textId="77777777">
      <w:pPr>
        <w:pStyle w:val="ListParagraph"/>
        <w:spacing w:after="240" w:line="240" w:lineRule="auto"/>
      </w:pPr>
      <w:hyperlink r:id="rId29" w:history="1">
        <w:r w:rsidRPr="00355323">
          <w:rPr>
            <w:rStyle w:val="Hyperlink"/>
          </w:rPr>
          <w:t>https://www.acf.hhs.gov/cb/resource/im1504</w:t>
        </w:r>
      </w:hyperlink>
    </w:p>
    <w:p w:rsidR="00355323" w:rsidP="00B42707" w14:paraId="43248EB1" w14:textId="2E8717E4">
      <w:pPr>
        <w:pStyle w:val="ListParagraph"/>
        <w:spacing w:after="240" w:line="240" w:lineRule="auto"/>
      </w:pPr>
      <w:r>
        <w:t>Key management practices title IV-E agencies may consider when developing plans to detect or respond to data breaches.</w:t>
      </w:r>
    </w:p>
    <w:p w:rsidR="00355323" w:rsidP="00B42707" w14:paraId="6C82F790" w14:textId="77777777">
      <w:pPr>
        <w:pStyle w:val="ListParagraph"/>
        <w:spacing w:after="240" w:line="240" w:lineRule="auto"/>
      </w:pPr>
    </w:p>
    <w:sectPr w:rsidSect="009D1995">
      <w:headerReference w:type="default" r:id="rId30"/>
      <w:pgSz w:w="12240" w:h="15840"/>
      <w:pgMar w:top="1440" w:right="17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12732082"/>
      <w:docPartObj>
        <w:docPartGallery w:val="Page Numbers (Bottom of Page)"/>
        <w:docPartUnique/>
      </w:docPartObj>
    </w:sdtPr>
    <w:sdtContent>
      <w:sdt>
        <w:sdtPr>
          <w:id w:val="497851860"/>
          <w:docPartObj>
            <w:docPartGallery w:val="Page Numbers (Top of Page)"/>
            <w:docPartUnique/>
          </w:docPartObj>
        </w:sdtPr>
        <w:sdtContent>
          <w:p w:rsidR="001E7F9D" w14:paraId="7E0F1C03" w14:textId="309A53B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7F9D" w14:paraId="298197F6" w14:textId="7A3A0DA2">
    <w:pPr>
      <w:pStyle w:val="Footer"/>
    </w:pPr>
    <w:r w:rsidRPr="00DE621B">
      <w:rPr>
        <w:rFonts w:cstheme="minorHAnsi"/>
        <w:sz w:val="18"/>
      </w:rPr>
      <w:t xml:space="preserve">PAPERWORK REDUCTION ACT OF 1995 (Pub. L. 104-13) </w:t>
    </w:r>
    <w:r w:rsidRPr="00DE621B">
      <w:rPr>
        <w:rFonts w:cstheme="minorHAnsi"/>
        <w:sz w:val="18"/>
        <w:lang w:val="en"/>
      </w:rPr>
      <w:t xml:space="preserve">STATEMENT OF PUBLIC BURDEN: </w:t>
    </w:r>
    <w:r>
      <w:rPr>
        <w:rFonts w:cstheme="minorHAnsi"/>
        <w:sz w:val="18"/>
        <w:lang w:val="en"/>
      </w:rPr>
      <w:t xml:space="preserve"> </w:t>
    </w:r>
    <w:r w:rsidRPr="00DE621B">
      <w:rPr>
        <w:rFonts w:cstheme="minorHAnsi"/>
        <w:sz w:val="18"/>
        <w:lang w:val="en"/>
      </w:rPr>
      <w:t xml:space="preserve">Through this information collection, </w:t>
    </w:r>
    <w:r>
      <w:rPr>
        <w:rFonts w:cstheme="minorHAnsi"/>
        <w:sz w:val="18"/>
        <w:lang w:val="en"/>
      </w:rPr>
      <w:t>the Administration for Children and Families (</w:t>
    </w:r>
    <w:r w:rsidRPr="00DE621B">
      <w:rPr>
        <w:rFonts w:cstheme="minorHAnsi"/>
        <w:sz w:val="18"/>
        <w:lang w:val="en"/>
      </w:rPr>
      <w:t>ACF</w:t>
    </w:r>
    <w:r>
      <w:rPr>
        <w:rFonts w:cstheme="minorHAnsi"/>
        <w:sz w:val="18"/>
        <w:lang w:val="en"/>
      </w:rPr>
      <w:t>)</w:t>
    </w:r>
    <w:r w:rsidRPr="00DE621B">
      <w:rPr>
        <w:rFonts w:cstheme="minorHAnsi"/>
        <w:sz w:val="18"/>
        <w:lang w:val="en"/>
      </w:rPr>
      <w:t xml:space="preserve"> is </w:t>
    </w:r>
    <w:r>
      <w:rPr>
        <w:rFonts w:cstheme="minorHAnsi"/>
        <w:sz w:val="18"/>
        <w:lang w:val="en"/>
      </w:rPr>
      <w:t>collecting information to document that title IV-E agencies have planned and developed their system’s conformity to federal CCWIS and Advance Planning Document requirements</w:t>
    </w:r>
    <w:r w:rsidRPr="00DE621B">
      <w:rPr>
        <w:rFonts w:cstheme="minorHAnsi"/>
        <w:sz w:val="18"/>
        <w:lang w:val="en"/>
      </w:rPr>
      <w:t xml:space="preserve">. </w:t>
    </w:r>
    <w:r>
      <w:rPr>
        <w:rFonts w:cstheme="minorHAnsi"/>
        <w:sz w:val="18"/>
        <w:lang w:val="en"/>
      </w:rPr>
      <w:t xml:space="preserve"> </w:t>
    </w:r>
    <w:r w:rsidRPr="00DE621B">
      <w:rPr>
        <w:rFonts w:cstheme="minorHAnsi"/>
        <w:sz w:val="18"/>
      </w:rPr>
      <w:t xml:space="preserve">Public reporting burden for this collection of information </w:t>
    </w:r>
    <w:r w:rsidRPr="00DE621B">
      <w:rPr>
        <w:rFonts w:cstheme="minorHAnsi"/>
        <w:sz w:val="18"/>
        <w:lang w:val="en"/>
      </w:rPr>
      <w:t xml:space="preserve">is estimated to average </w:t>
    </w:r>
    <w:r>
      <w:rPr>
        <w:rFonts w:cstheme="minorHAnsi"/>
        <w:sz w:val="18"/>
        <w:lang w:val="en"/>
      </w:rPr>
      <w:t>10</w:t>
    </w:r>
    <w:r w:rsidRPr="00DE621B">
      <w:rPr>
        <w:rFonts w:cstheme="minorHAnsi"/>
        <w:sz w:val="18"/>
        <w:lang w:val="en"/>
      </w:rPr>
      <w:t xml:space="preserve"> </w:t>
    </w:r>
    <w:r>
      <w:rPr>
        <w:rFonts w:cstheme="minorHAnsi"/>
        <w:sz w:val="18"/>
      </w:rPr>
      <w:t>hours per title IV-E agency choosing to develop and implement a CCWIS system</w:t>
    </w:r>
    <w:r w:rsidRPr="00DE621B">
      <w:rPr>
        <w:rFonts w:cstheme="minorHAnsi"/>
        <w:sz w:val="18"/>
      </w:rPr>
      <w:t>, including the time for reviewing instructions, gathering and maintaining the data needed, and reviewing the collection of information.</w:t>
    </w:r>
    <w:r w:rsidRPr="00DE621B">
      <w:rPr>
        <w:rFonts w:cstheme="minorHAnsi"/>
        <w:sz w:val="18"/>
        <w:lang w:val="en"/>
      </w:rPr>
      <w:t xml:space="preserve"> </w:t>
    </w:r>
    <w:r>
      <w:rPr>
        <w:rFonts w:cstheme="minorHAnsi"/>
        <w:sz w:val="18"/>
        <w:lang w:val="en"/>
      </w:rPr>
      <w:t xml:space="preserve"> </w:t>
    </w:r>
    <w:r w:rsidRPr="00DE621B">
      <w:rPr>
        <w:rFonts w:cstheme="minorHAnsi"/>
        <w:sz w:val="18"/>
        <w:lang w:val="en"/>
      </w:rPr>
      <w:t xml:space="preserve">This </w:t>
    </w:r>
    <w:r>
      <w:rPr>
        <w:rFonts w:cstheme="minorHAnsi"/>
        <w:sz w:val="18"/>
        <w:lang w:val="en"/>
      </w:rPr>
      <w:t xml:space="preserve">is a voluntary collection of information.  </w:t>
    </w:r>
    <w:r w:rsidRPr="00DE621B">
      <w:rPr>
        <w:rFonts w:cstheme="minorHAnsi"/>
        <w:sz w:val="18"/>
      </w:rPr>
      <w:t xml:space="preserve">An agency may not conduct or sponsor, and a person is not required to respond to, a collection of information subject to the requirements of the Paperwork Reduction Act of 1995, unless it displays a currently valid OMB control number. </w:t>
    </w:r>
    <w:r>
      <w:rPr>
        <w:rFonts w:cstheme="minorHAnsi"/>
        <w:sz w:val="18"/>
      </w:rPr>
      <w:t xml:space="preserve"> </w:t>
    </w:r>
    <w:r w:rsidRPr="00DE621B">
      <w:rPr>
        <w:rFonts w:cstheme="minorHAnsi"/>
        <w:sz w:val="18"/>
      </w:rPr>
      <w:t xml:space="preserve">The OMB # is </w:t>
    </w:r>
    <w:r w:rsidRPr="00797EDB">
      <w:rPr>
        <w:rFonts w:cstheme="minorHAnsi"/>
        <w:sz w:val="18"/>
      </w:rPr>
      <w:t>0970-</w:t>
    </w:r>
    <w:r w:rsidR="00A27C50">
      <w:rPr>
        <w:rFonts w:cstheme="minorHAnsi"/>
        <w:sz w:val="18"/>
      </w:rPr>
      <w:t>0568</w:t>
    </w:r>
    <w:r w:rsidRPr="00797EDB" w:rsidR="00A27C50">
      <w:rPr>
        <w:rFonts w:cstheme="minorHAnsi"/>
        <w:sz w:val="18"/>
      </w:rPr>
      <w:t xml:space="preserve"> </w:t>
    </w:r>
    <w:r w:rsidRPr="00797EDB">
      <w:rPr>
        <w:rFonts w:cstheme="minorHAnsi"/>
        <w:sz w:val="18"/>
      </w:rPr>
      <w:t xml:space="preserve">and the expiration date is </w:t>
    </w:r>
    <w:r w:rsidR="00A27C50">
      <w:rPr>
        <w:rFonts w:cstheme="minorHAnsi"/>
        <w:sz w:val="18"/>
      </w:rPr>
      <w:t>04/30/2024</w:t>
    </w:r>
    <w:r w:rsidRPr="00797EDB">
      <w:rPr>
        <w:rFonts w:cstheme="minorHAnsi"/>
        <w:sz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75549001"/>
      <w:docPartObj>
        <w:docPartGallery w:val="Page Numbers (Top of Page)"/>
        <w:docPartUnique/>
      </w:docPartObj>
    </w:sdtPr>
    <w:sdtContent>
      <w:p w:rsidR="00310305" w:rsidP="0014127F" w14:paraId="3A117C7E" w14:textId="4A48665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A51A4">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A51A4">
          <w:rPr>
            <w:b/>
            <w:bCs/>
            <w:noProof/>
          </w:rPr>
          <w:t>12</w:t>
        </w:r>
        <w:r>
          <w:rPr>
            <w:b/>
            <w:bCs/>
            <w:sz w:val="24"/>
            <w:szCs w:val="24"/>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7F9D" w:rsidRPr="00A04CE8" w:rsidP="00A04CE8" w14:paraId="7A04A471" w14:textId="658AF792">
    <w:pPr>
      <w:pStyle w:val="Header"/>
    </w:pPr>
    <w:r>
      <w:t>CCWIS Self-Assessment Tool</w:t>
    </w:r>
    <w:r>
      <w:tab/>
    </w:r>
    <w:r>
      <w:tab/>
      <w:t>Security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7F9D" w14:paraId="71260E21" w14:textId="0CDFD09E">
    <w:pPr>
      <w:pStyle w:val="Header"/>
    </w:pPr>
    <w:r>
      <w:t>CCWIS Self-Assessment Tool</w:t>
    </w:r>
    <w:r>
      <w:tab/>
    </w:r>
    <w:r>
      <w:tab/>
      <w:t>Security</w:t>
    </w:r>
  </w:p>
  <w:p w:rsidR="001E7F9D" w:rsidRPr="00797EDB" w:rsidP="00FD21CD" w14:paraId="5BF8FB3A" w14:textId="77777777">
    <w:pPr>
      <w:spacing w:after="0"/>
      <w:ind w:left="720"/>
      <w:jc w:val="right"/>
      <w:rPr>
        <w:sz w:val="18"/>
        <w:szCs w:val="18"/>
        <w:highlight w:val="yellow"/>
      </w:rPr>
    </w:pPr>
  </w:p>
  <w:p w:rsidR="001E7F9D" w:rsidRPr="00797EDB" w:rsidP="00FD21CD" w14:paraId="79CAC7FE" w14:textId="5E7F4059">
    <w:pPr>
      <w:spacing w:after="0"/>
      <w:ind w:left="720"/>
      <w:jc w:val="right"/>
      <w:rPr>
        <w:sz w:val="18"/>
        <w:szCs w:val="18"/>
      </w:rPr>
    </w:pPr>
    <w:r w:rsidRPr="00797EDB">
      <w:rPr>
        <w:sz w:val="18"/>
        <w:szCs w:val="18"/>
      </w:rPr>
      <w:t>OMB # 0970-0</w:t>
    </w:r>
    <w:r w:rsidR="00A27C50">
      <w:rPr>
        <w:sz w:val="18"/>
        <w:szCs w:val="18"/>
      </w:rPr>
      <w:t>568</w:t>
    </w:r>
  </w:p>
  <w:p w:rsidR="006D5B50" w:rsidP="006D5B50" w14:paraId="2BF7A651" w14:textId="35A48EF8">
    <w:pPr>
      <w:spacing w:after="0"/>
      <w:ind w:left="720"/>
      <w:jc w:val="right"/>
      <w:rPr>
        <w:sz w:val="18"/>
        <w:szCs w:val="18"/>
      </w:rPr>
    </w:pPr>
    <w:r w:rsidRPr="00797EDB">
      <w:rPr>
        <w:sz w:val="18"/>
        <w:szCs w:val="18"/>
      </w:rPr>
      <w:t xml:space="preserve">Expiration Date:  </w:t>
    </w:r>
    <w:r w:rsidR="00A27C50">
      <w:rPr>
        <w:sz w:val="18"/>
        <w:szCs w:val="18"/>
      </w:rPr>
      <w:t>04/30/2024</w:t>
    </w:r>
  </w:p>
  <w:p w:rsidR="006D5B50" w:rsidP="006D5B50" w14:paraId="050D9D9C" w14:textId="77777777">
    <w:pPr>
      <w:spacing w:after="0"/>
      <w:ind w:left="72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305" w:rsidP="00ED185C" w14:paraId="565A8EEB" w14:textId="77777777">
    <w:pPr>
      <w:pStyle w:val="Heading2"/>
    </w:pPr>
    <w:r>
      <w:t xml:space="preserve">A. </w:t>
    </w:r>
    <w:r w:rsidRPr="00392C7B">
      <w:t>Overview and Background Information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305" w:rsidP="00A576F8" w14:paraId="11842B77" w14:textId="77777777">
    <w:pPr>
      <w:pStyle w:val="Heading2"/>
    </w:pPr>
    <w:r>
      <w:t>B. Self-Assessment</w:t>
    </w:r>
  </w:p>
  <w:p w:rsidR="00310305" w:rsidRPr="009D1995" w:rsidP="009D1995" w14:paraId="16842131"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0305" w:rsidRPr="009D1995" w:rsidP="0073484F" w14:paraId="1D07287F" w14:textId="64DF0E70">
    <w:pPr>
      <w:pStyle w:val="Heading2"/>
      <w:spacing w:after="0"/>
    </w:pPr>
    <w:r>
      <w:t xml:space="preserve">C. </w:t>
    </w:r>
    <w:r w:rsidR="00721E80">
      <w:t>Resources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B1012E"/>
    <w:multiLevelType w:val="hybridMultilevel"/>
    <w:tmpl w:val="D04814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7F2F73"/>
    <w:multiLevelType w:val="hybridMultilevel"/>
    <w:tmpl w:val="2E40B44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56281D"/>
    <w:multiLevelType w:val="hybridMultilevel"/>
    <w:tmpl w:val="17D6D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A214D5"/>
    <w:multiLevelType w:val="hybridMultilevel"/>
    <w:tmpl w:val="0C2897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6A5C7B"/>
    <w:multiLevelType w:val="hybridMultilevel"/>
    <w:tmpl w:val="78A606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0DE706B9"/>
    <w:multiLevelType w:val="hybridMultilevel"/>
    <w:tmpl w:val="100E46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F1A11B8"/>
    <w:multiLevelType w:val="hybridMultilevel"/>
    <w:tmpl w:val="C842125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10A640E"/>
    <w:multiLevelType w:val="hybridMultilevel"/>
    <w:tmpl w:val="05C0D3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3A014DC"/>
    <w:multiLevelType w:val="hybridMultilevel"/>
    <w:tmpl w:val="23A272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14AB1EF6"/>
    <w:multiLevelType w:val="hybridMultilevel"/>
    <w:tmpl w:val="FF40FDC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4FD5EFC"/>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5BB63D4"/>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78D3066"/>
    <w:multiLevelType w:val="hybridMultilevel"/>
    <w:tmpl w:val="BB6E237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9E63E99"/>
    <w:multiLevelType w:val="hybridMultilevel"/>
    <w:tmpl w:val="646C1D5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2ACA4585"/>
    <w:multiLevelType w:val="hybridMultilevel"/>
    <w:tmpl w:val="7C7C0AF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2CC7158C"/>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D7C220D"/>
    <w:multiLevelType w:val="hybridMultilevel"/>
    <w:tmpl w:val="309EAE2C"/>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31D500E7"/>
    <w:multiLevelType w:val="hybridMultilevel"/>
    <w:tmpl w:val="1592F2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2936470"/>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A093BB4"/>
    <w:multiLevelType w:val="hybridMultilevel"/>
    <w:tmpl w:val="83049AD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D4A04F1"/>
    <w:multiLevelType w:val="hybridMultilevel"/>
    <w:tmpl w:val="A12EF8D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3F5C5E54"/>
    <w:multiLevelType w:val="hybridMultilevel"/>
    <w:tmpl w:val="F98C01C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448A253D"/>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84B212F"/>
    <w:multiLevelType w:val="hybridMultilevel"/>
    <w:tmpl w:val="7374C4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88F46EC"/>
    <w:multiLevelType w:val="hybridMultilevel"/>
    <w:tmpl w:val="A09637F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493B1D0D"/>
    <w:multiLevelType w:val="hybridMultilevel"/>
    <w:tmpl w:val="5C6AA42E"/>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4AD46552"/>
    <w:multiLevelType w:val="hybridMultilevel"/>
    <w:tmpl w:val="91C6D88E"/>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51C07359"/>
    <w:multiLevelType w:val="hybridMultilevel"/>
    <w:tmpl w:val="EAD0C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26000EE"/>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6996BC1"/>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8F62D9D"/>
    <w:multiLevelType w:val="hybridMultilevel"/>
    <w:tmpl w:val="ABD48C8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EC611B8"/>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EC744E0"/>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397748F"/>
    <w:multiLevelType w:val="hybridMultilevel"/>
    <w:tmpl w:val="C5049C2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68BD57DF"/>
    <w:multiLevelType w:val="hybridMultilevel"/>
    <w:tmpl w:val="908CF58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6ED001E8"/>
    <w:multiLevelType w:val="hybridMultilevel"/>
    <w:tmpl w:val="74DEE46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0203FC9"/>
    <w:multiLevelType w:val="hybridMultilevel"/>
    <w:tmpl w:val="862498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15B79DA"/>
    <w:multiLevelType w:val="hybridMultilevel"/>
    <w:tmpl w:val="072EAD5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nsid w:val="75E51BC3"/>
    <w:multiLevelType w:val="hybridMultilevel"/>
    <w:tmpl w:val="9DB8159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7C5639C0"/>
    <w:multiLevelType w:val="hybridMultilevel"/>
    <w:tmpl w:val="A5E856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D1B3C09"/>
    <w:multiLevelType w:val="hybridMultilevel"/>
    <w:tmpl w:val="AC9693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DD103A0"/>
    <w:multiLevelType w:val="hybridMultilevel"/>
    <w:tmpl w:val="6B866922"/>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37"/>
  </w:num>
  <w:num w:numId="2">
    <w:abstractNumId w:val="40"/>
  </w:num>
  <w:num w:numId="3">
    <w:abstractNumId w:val="2"/>
  </w:num>
  <w:num w:numId="4">
    <w:abstractNumId w:val="15"/>
  </w:num>
  <w:num w:numId="5">
    <w:abstractNumId w:val="29"/>
  </w:num>
  <w:num w:numId="6">
    <w:abstractNumId w:val="32"/>
  </w:num>
  <w:num w:numId="7">
    <w:abstractNumId w:val="11"/>
  </w:num>
  <w:num w:numId="8">
    <w:abstractNumId w:val="18"/>
  </w:num>
  <w:num w:numId="9">
    <w:abstractNumId w:val="39"/>
  </w:num>
  <w:num w:numId="10">
    <w:abstractNumId w:val="22"/>
  </w:num>
  <w:num w:numId="11">
    <w:abstractNumId w:val="35"/>
  </w:num>
  <w:num w:numId="12">
    <w:abstractNumId w:val="35"/>
    <w:lvlOverride w:ilvl="0">
      <w:startOverride w:val="1"/>
    </w:lvlOverride>
  </w:num>
  <w:num w:numId="13">
    <w:abstractNumId w:val="12"/>
  </w:num>
  <w:num w:numId="14">
    <w:abstractNumId w:val="28"/>
  </w:num>
  <w:num w:numId="15">
    <w:abstractNumId w:val="10"/>
  </w:num>
  <w:num w:numId="16">
    <w:abstractNumId w:val="31"/>
  </w:num>
  <w:num w:numId="17">
    <w:abstractNumId w:val="24"/>
  </w:num>
  <w:num w:numId="18">
    <w:abstractNumId w:val="8"/>
  </w:num>
  <w:num w:numId="19">
    <w:abstractNumId w:val="41"/>
  </w:num>
  <w:num w:numId="20">
    <w:abstractNumId w:val="25"/>
  </w:num>
  <w:num w:numId="21">
    <w:abstractNumId w:val="4"/>
  </w:num>
  <w:num w:numId="22">
    <w:abstractNumId w:val="14"/>
  </w:num>
  <w:num w:numId="23">
    <w:abstractNumId w:val="26"/>
  </w:num>
  <w:num w:numId="24">
    <w:abstractNumId w:val="9"/>
  </w:num>
  <w:num w:numId="25">
    <w:abstractNumId w:val="38"/>
  </w:num>
  <w:num w:numId="26">
    <w:abstractNumId w:val="16"/>
  </w:num>
  <w:num w:numId="27">
    <w:abstractNumId w:val="1"/>
  </w:num>
  <w:num w:numId="28">
    <w:abstractNumId w:val="13"/>
  </w:num>
  <w:num w:numId="29">
    <w:abstractNumId w:val="19"/>
  </w:num>
  <w:num w:numId="30">
    <w:abstractNumId w:val="33"/>
  </w:num>
  <w:num w:numId="31">
    <w:abstractNumId w:val="17"/>
  </w:num>
  <w:num w:numId="32">
    <w:abstractNumId w:val="30"/>
  </w:num>
  <w:num w:numId="33">
    <w:abstractNumId w:val="6"/>
  </w:num>
  <w:num w:numId="34">
    <w:abstractNumId w:val="20"/>
  </w:num>
  <w:num w:numId="35">
    <w:abstractNumId w:val="34"/>
  </w:num>
  <w:num w:numId="36">
    <w:abstractNumId w:val="21"/>
  </w:num>
  <w:num w:numId="37">
    <w:abstractNumId w:val="3"/>
  </w:num>
  <w:num w:numId="38">
    <w:abstractNumId w:val="5"/>
  </w:num>
  <w:num w:numId="39">
    <w:abstractNumId w:val="7"/>
  </w:num>
  <w:num w:numId="40">
    <w:abstractNumId w:val="23"/>
  </w:num>
  <w:num w:numId="41">
    <w:abstractNumId w:val="36"/>
  </w:num>
  <w:num w:numId="42">
    <w:abstractNumId w:val="27"/>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200"/>
    <w:rsid w:val="00000673"/>
    <w:rsid w:val="0000395D"/>
    <w:rsid w:val="00004BDC"/>
    <w:rsid w:val="00005ABC"/>
    <w:rsid w:val="000071C6"/>
    <w:rsid w:val="00007778"/>
    <w:rsid w:val="00010459"/>
    <w:rsid w:val="00012A22"/>
    <w:rsid w:val="00016A46"/>
    <w:rsid w:val="00020CF7"/>
    <w:rsid w:val="00021C65"/>
    <w:rsid w:val="00022F1A"/>
    <w:rsid w:val="00023769"/>
    <w:rsid w:val="00023951"/>
    <w:rsid w:val="0003047F"/>
    <w:rsid w:val="00030F20"/>
    <w:rsid w:val="0003415C"/>
    <w:rsid w:val="00035FD3"/>
    <w:rsid w:val="0003793E"/>
    <w:rsid w:val="0004209C"/>
    <w:rsid w:val="000426E0"/>
    <w:rsid w:val="00043196"/>
    <w:rsid w:val="000431FB"/>
    <w:rsid w:val="0004321F"/>
    <w:rsid w:val="00043266"/>
    <w:rsid w:val="00043447"/>
    <w:rsid w:val="0004379D"/>
    <w:rsid w:val="00043C49"/>
    <w:rsid w:val="00044FA6"/>
    <w:rsid w:val="00046A4F"/>
    <w:rsid w:val="00046ABD"/>
    <w:rsid w:val="00047B48"/>
    <w:rsid w:val="00050480"/>
    <w:rsid w:val="000507A2"/>
    <w:rsid w:val="00052F15"/>
    <w:rsid w:val="000530A9"/>
    <w:rsid w:val="00053FFC"/>
    <w:rsid w:val="00054411"/>
    <w:rsid w:val="00054521"/>
    <w:rsid w:val="00054C04"/>
    <w:rsid w:val="0005527B"/>
    <w:rsid w:val="000554B3"/>
    <w:rsid w:val="00056C10"/>
    <w:rsid w:val="00063E07"/>
    <w:rsid w:val="0006401F"/>
    <w:rsid w:val="00064166"/>
    <w:rsid w:val="00065186"/>
    <w:rsid w:val="00065451"/>
    <w:rsid w:val="00067E5F"/>
    <w:rsid w:val="0007122C"/>
    <w:rsid w:val="000728EA"/>
    <w:rsid w:val="00072AAD"/>
    <w:rsid w:val="00072F86"/>
    <w:rsid w:val="000748F9"/>
    <w:rsid w:val="00075A2B"/>
    <w:rsid w:val="00080172"/>
    <w:rsid w:val="00080983"/>
    <w:rsid w:val="00081A6D"/>
    <w:rsid w:val="00082F7E"/>
    <w:rsid w:val="0008484F"/>
    <w:rsid w:val="0008492D"/>
    <w:rsid w:val="00086D41"/>
    <w:rsid w:val="000873EB"/>
    <w:rsid w:val="00090CA8"/>
    <w:rsid w:val="00091658"/>
    <w:rsid w:val="00092FFA"/>
    <w:rsid w:val="000953DB"/>
    <w:rsid w:val="000960ED"/>
    <w:rsid w:val="0009651C"/>
    <w:rsid w:val="00096FB7"/>
    <w:rsid w:val="000A04B8"/>
    <w:rsid w:val="000A49D5"/>
    <w:rsid w:val="000A4D83"/>
    <w:rsid w:val="000A645D"/>
    <w:rsid w:val="000A654E"/>
    <w:rsid w:val="000A6EF7"/>
    <w:rsid w:val="000A7109"/>
    <w:rsid w:val="000A7E79"/>
    <w:rsid w:val="000B0CB4"/>
    <w:rsid w:val="000B0ED1"/>
    <w:rsid w:val="000B3666"/>
    <w:rsid w:val="000B4CFD"/>
    <w:rsid w:val="000B6470"/>
    <w:rsid w:val="000C34D1"/>
    <w:rsid w:val="000C5075"/>
    <w:rsid w:val="000C5301"/>
    <w:rsid w:val="000C54FC"/>
    <w:rsid w:val="000C6A5D"/>
    <w:rsid w:val="000D04D1"/>
    <w:rsid w:val="000D0A2D"/>
    <w:rsid w:val="000D14CC"/>
    <w:rsid w:val="000D285E"/>
    <w:rsid w:val="000D7B78"/>
    <w:rsid w:val="000E000B"/>
    <w:rsid w:val="000E1323"/>
    <w:rsid w:val="000E324E"/>
    <w:rsid w:val="000E4090"/>
    <w:rsid w:val="000E4258"/>
    <w:rsid w:val="000E497B"/>
    <w:rsid w:val="000E55BF"/>
    <w:rsid w:val="000E6288"/>
    <w:rsid w:val="000E6884"/>
    <w:rsid w:val="000E7095"/>
    <w:rsid w:val="000E7643"/>
    <w:rsid w:val="000E7FA7"/>
    <w:rsid w:val="000F0F1A"/>
    <w:rsid w:val="000F2D4D"/>
    <w:rsid w:val="000F35B2"/>
    <w:rsid w:val="000F3862"/>
    <w:rsid w:val="000F3C5B"/>
    <w:rsid w:val="000F4727"/>
    <w:rsid w:val="000F58F8"/>
    <w:rsid w:val="000F5C83"/>
    <w:rsid w:val="00100F02"/>
    <w:rsid w:val="00101BC8"/>
    <w:rsid w:val="00101C09"/>
    <w:rsid w:val="00103015"/>
    <w:rsid w:val="001041B8"/>
    <w:rsid w:val="00105247"/>
    <w:rsid w:val="00105770"/>
    <w:rsid w:val="00107633"/>
    <w:rsid w:val="00112740"/>
    <w:rsid w:val="00112BCA"/>
    <w:rsid w:val="00112BCD"/>
    <w:rsid w:val="0011527F"/>
    <w:rsid w:val="00120D27"/>
    <w:rsid w:val="0012467C"/>
    <w:rsid w:val="00126BA7"/>
    <w:rsid w:val="00126C19"/>
    <w:rsid w:val="00127579"/>
    <w:rsid w:val="00127A4C"/>
    <w:rsid w:val="00131E12"/>
    <w:rsid w:val="00132515"/>
    <w:rsid w:val="00133E3E"/>
    <w:rsid w:val="00135C6F"/>
    <w:rsid w:val="00136E74"/>
    <w:rsid w:val="001372FA"/>
    <w:rsid w:val="0014086B"/>
    <w:rsid w:val="00140C60"/>
    <w:rsid w:val="001411E8"/>
    <w:rsid w:val="001411E9"/>
    <w:rsid w:val="0014127F"/>
    <w:rsid w:val="00146C17"/>
    <w:rsid w:val="0014725B"/>
    <w:rsid w:val="00147330"/>
    <w:rsid w:val="00150285"/>
    <w:rsid w:val="00151CF4"/>
    <w:rsid w:val="00151D2A"/>
    <w:rsid w:val="00152025"/>
    <w:rsid w:val="00157179"/>
    <w:rsid w:val="00157771"/>
    <w:rsid w:val="00157D5D"/>
    <w:rsid w:val="00161884"/>
    <w:rsid w:val="00161DDC"/>
    <w:rsid w:val="00162CCE"/>
    <w:rsid w:val="00163382"/>
    <w:rsid w:val="00163806"/>
    <w:rsid w:val="00163EFC"/>
    <w:rsid w:val="001642B9"/>
    <w:rsid w:val="0016466D"/>
    <w:rsid w:val="0017297F"/>
    <w:rsid w:val="001738B6"/>
    <w:rsid w:val="00176C71"/>
    <w:rsid w:val="00177B19"/>
    <w:rsid w:val="00180CC2"/>
    <w:rsid w:val="00181E1A"/>
    <w:rsid w:val="001842DD"/>
    <w:rsid w:val="00184739"/>
    <w:rsid w:val="00185FCE"/>
    <w:rsid w:val="0018705B"/>
    <w:rsid w:val="001919D3"/>
    <w:rsid w:val="00191A36"/>
    <w:rsid w:val="001926F8"/>
    <w:rsid w:val="00194268"/>
    <w:rsid w:val="00194343"/>
    <w:rsid w:val="00195CCE"/>
    <w:rsid w:val="0019612B"/>
    <w:rsid w:val="001963A3"/>
    <w:rsid w:val="00197548"/>
    <w:rsid w:val="001A1EB8"/>
    <w:rsid w:val="001A261A"/>
    <w:rsid w:val="001A5A6E"/>
    <w:rsid w:val="001A73E3"/>
    <w:rsid w:val="001A7E51"/>
    <w:rsid w:val="001B18BB"/>
    <w:rsid w:val="001B396C"/>
    <w:rsid w:val="001C1EC5"/>
    <w:rsid w:val="001C370C"/>
    <w:rsid w:val="001C55FD"/>
    <w:rsid w:val="001C5DF3"/>
    <w:rsid w:val="001C614D"/>
    <w:rsid w:val="001D058C"/>
    <w:rsid w:val="001D16EA"/>
    <w:rsid w:val="001D210B"/>
    <w:rsid w:val="001D327E"/>
    <w:rsid w:val="001D547D"/>
    <w:rsid w:val="001D6BAC"/>
    <w:rsid w:val="001E3C75"/>
    <w:rsid w:val="001E4B00"/>
    <w:rsid w:val="001E7F9D"/>
    <w:rsid w:val="001F1778"/>
    <w:rsid w:val="001F356D"/>
    <w:rsid w:val="001F3AD0"/>
    <w:rsid w:val="001F752F"/>
    <w:rsid w:val="0020022C"/>
    <w:rsid w:val="00201A05"/>
    <w:rsid w:val="00201C3C"/>
    <w:rsid w:val="00204188"/>
    <w:rsid w:val="0020426C"/>
    <w:rsid w:val="00206581"/>
    <w:rsid w:val="00214448"/>
    <w:rsid w:val="00216A29"/>
    <w:rsid w:val="00224592"/>
    <w:rsid w:val="00230598"/>
    <w:rsid w:val="0023416B"/>
    <w:rsid w:val="00241CB1"/>
    <w:rsid w:val="00241ED2"/>
    <w:rsid w:val="00242394"/>
    <w:rsid w:val="0024413C"/>
    <w:rsid w:val="002465DC"/>
    <w:rsid w:val="0024757E"/>
    <w:rsid w:val="00247DF4"/>
    <w:rsid w:val="002520DA"/>
    <w:rsid w:val="00255CFA"/>
    <w:rsid w:val="00256C49"/>
    <w:rsid w:val="00257DC6"/>
    <w:rsid w:val="00272214"/>
    <w:rsid w:val="00274296"/>
    <w:rsid w:val="0027517B"/>
    <w:rsid w:val="00275615"/>
    <w:rsid w:val="00275B47"/>
    <w:rsid w:val="00277564"/>
    <w:rsid w:val="00281E55"/>
    <w:rsid w:val="00287F28"/>
    <w:rsid w:val="00290EC6"/>
    <w:rsid w:val="00291989"/>
    <w:rsid w:val="00292C0A"/>
    <w:rsid w:val="00293252"/>
    <w:rsid w:val="002939C0"/>
    <w:rsid w:val="00296185"/>
    <w:rsid w:val="002A3CA3"/>
    <w:rsid w:val="002A7C46"/>
    <w:rsid w:val="002B416F"/>
    <w:rsid w:val="002B43FB"/>
    <w:rsid w:val="002B54D7"/>
    <w:rsid w:val="002B5FA5"/>
    <w:rsid w:val="002B67DF"/>
    <w:rsid w:val="002B6E0C"/>
    <w:rsid w:val="002C2C97"/>
    <w:rsid w:val="002C39CB"/>
    <w:rsid w:val="002C61BD"/>
    <w:rsid w:val="002D118B"/>
    <w:rsid w:val="002D14CD"/>
    <w:rsid w:val="002D36AE"/>
    <w:rsid w:val="002D51DE"/>
    <w:rsid w:val="002D5F6D"/>
    <w:rsid w:val="002D6F3B"/>
    <w:rsid w:val="002E1DBC"/>
    <w:rsid w:val="002E47BF"/>
    <w:rsid w:val="002E480C"/>
    <w:rsid w:val="002F071B"/>
    <w:rsid w:val="002F1FE3"/>
    <w:rsid w:val="002F2624"/>
    <w:rsid w:val="002F2657"/>
    <w:rsid w:val="0030019F"/>
    <w:rsid w:val="00300361"/>
    <w:rsid w:val="0030087D"/>
    <w:rsid w:val="00300C1E"/>
    <w:rsid w:val="003027EF"/>
    <w:rsid w:val="00302EE8"/>
    <w:rsid w:val="0030454F"/>
    <w:rsid w:val="00310305"/>
    <w:rsid w:val="00311377"/>
    <w:rsid w:val="003152AB"/>
    <w:rsid w:val="003153A8"/>
    <w:rsid w:val="003172C2"/>
    <w:rsid w:val="0031775E"/>
    <w:rsid w:val="00320434"/>
    <w:rsid w:val="00320B9E"/>
    <w:rsid w:val="00321564"/>
    <w:rsid w:val="00322437"/>
    <w:rsid w:val="0032602C"/>
    <w:rsid w:val="0032664A"/>
    <w:rsid w:val="00326BF5"/>
    <w:rsid w:val="00330688"/>
    <w:rsid w:val="00330AF0"/>
    <w:rsid w:val="00335901"/>
    <w:rsid w:val="00336E51"/>
    <w:rsid w:val="00337CA4"/>
    <w:rsid w:val="00341077"/>
    <w:rsid w:val="00341E22"/>
    <w:rsid w:val="00341E39"/>
    <w:rsid w:val="00342358"/>
    <w:rsid w:val="00343035"/>
    <w:rsid w:val="00345C79"/>
    <w:rsid w:val="0034625C"/>
    <w:rsid w:val="00346A08"/>
    <w:rsid w:val="003475C8"/>
    <w:rsid w:val="0034761F"/>
    <w:rsid w:val="00350BD3"/>
    <w:rsid w:val="00353E63"/>
    <w:rsid w:val="00354806"/>
    <w:rsid w:val="00355323"/>
    <w:rsid w:val="00356E59"/>
    <w:rsid w:val="00360C53"/>
    <w:rsid w:val="003613C8"/>
    <w:rsid w:val="00361BE0"/>
    <w:rsid w:val="003635F9"/>
    <w:rsid w:val="0036727A"/>
    <w:rsid w:val="003676E2"/>
    <w:rsid w:val="00370163"/>
    <w:rsid w:val="00370225"/>
    <w:rsid w:val="00370BC0"/>
    <w:rsid w:val="00372FD8"/>
    <w:rsid w:val="0037589F"/>
    <w:rsid w:val="00380D79"/>
    <w:rsid w:val="00380DA2"/>
    <w:rsid w:val="00383B1D"/>
    <w:rsid w:val="00384D43"/>
    <w:rsid w:val="0038627B"/>
    <w:rsid w:val="00391AA3"/>
    <w:rsid w:val="00392AED"/>
    <w:rsid w:val="00392C7B"/>
    <w:rsid w:val="00393395"/>
    <w:rsid w:val="00393653"/>
    <w:rsid w:val="00394533"/>
    <w:rsid w:val="0039513C"/>
    <w:rsid w:val="003952D7"/>
    <w:rsid w:val="00397C59"/>
    <w:rsid w:val="003A052C"/>
    <w:rsid w:val="003A10FD"/>
    <w:rsid w:val="003A2ECA"/>
    <w:rsid w:val="003A368D"/>
    <w:rsid w:val="003B2B7C"/>
    <w:rsid w:val="003B2CB1"/>
    <w:rsid w:val="003B338E"/>
    <w:rsid w:val="003B3FC9"/>
    <w:rsid w:val="003B5D3D"/>
    <w:rsid w:val="003B619E"/>
    <w:rsid w:val="003B74B5"/>
    <w:rsid w:val="003B7774"/>
    <w:rsid w:val="003B7ED4"/>
    <w:rsid w:val="003C04FC"/>
    <w:rsid w:val="003C1DAB"/>
    <w:rsid w:val="003C501D"/>
    <w:rsid w:val="003C503D"/>
    <w:rsid w:val="003D1562"/>
    <w:rsid w:val="003D1A00"/>
    <w:rsid w:val="003D5668"/>
    <w:rsid w:val="003D57EF"/>
    <w:rsid w:val="003D5A1E"/>
    <w:rsid w:val="003D6835"/>
    <w:rsid w:val="003D7FFA"/>
    <w:rsid w:val="003E389C"/>
    <w:rsid w:val="003E3E53"/>
    <w:rsid w:val="003E449B"/>
    <w:rsid w:val="003E5714"/>
    <w:rsid w:val="003E7C54"/>
    <w:rsid w:val="003F022D"/>
    <w:rsid w:val="003F1E31"/>
    <w:rsid w:val="003F1F2A"/>
    <w:rsid w:val="003F2BCE"/>
    <w:rsid w:val="003F5E9A"/>
    <w:rsid w:val="003F6673"/>
    <w:rsid w:val="003F67ED"/>
    <w:rsid w:val="00400353"/>
    <w:rsid w:val="0040199A"/>
    <w:rsid w:val="00402358"/>
    <w:rsid w:val="0040359D"/>
    <w:rsid w:val="004037A6"/>
    <w:rsid w:val="0040426E"/>
    <w:rsid w:val="004067CF"/>
    <w:rsid w:val="00406B50"/>
    <w:rsid w:val="00406DC7"/>
    <w:rsid w:val="00412925"/>
    <w:rsid w:val="00412FED"/>
    <w:rsid w:val="00413C88"/>
    <w:rsid w:val="004144B4"/>
    <w:rsid w:val="00415A40"/>
    <w:rsid w:val="00415B0D"/>
    <w:rsid w:val="0041666A"/>
    <w:rsid w:val="00416F6D"/>
    <w:rsid w:val="0041724C"/>
    <w:rsid w:val="00417D1A"/>
    <w:rsid w:val="0042217C"/>
    <w:rsid w:val="00422373"/>
    <w:rsid w:val="00423FB8"/>
    <w:rsid w:val="0042471F"/>
    <w:rsid w:val="00424929"/>
    <w:rsid w:val="0042507F"/>
    <w:rsid w:val="00426997"/>
    <w:rsid w:val="004306CB"/>
    <w:rsid w:val="004323AD"/>
    <w:rsid w:val="00433168"/>
    <w:rsid w:val="004351F3"/>
    <w:rsid w:val="0043637D"/>
    <w:rsid w:val="00436597"/>
    <w:rsid w:val="0044012D"/>
    <w:rsid w:val="00440506"/>
    <w:rsid w:val="00443209"/>
    <w:rsid w:val="00443303"/>
    <w:rsid w:val="00443D5C"/>
    <w:rsid w:val="00443DDD"/>
    <w:rsid w:val="00444F90"/>
    <w:rsid w:val="004454CF"/>
    <w:rsid w:val="0044575B"/>
    <w:rsid w:val="00446FFB"/>
    <w:rsid w:val="004472FC"/>
    <w:rsid w:val="0045275D"/>
    <w:rsid w:val="00454B85"/>
    <w:rsid w:val="00455D7C"/>
    <w:rsid w:val="00455E15"/>
    <w:rsid w:val="00457CB3"/>
    <w:rsid w:val="00465F90"/>
    <w:rsid w:val="00470BF1"/>
    <w:rsid w:val="004715BA"/>
    <w:rsid w:val="00472DAE"/>
    <w:rsid w:val="00472FFE"/>
    <w:rsid w:val="004734CE"/>
    <w:rsid w:val="00473840"/>
    <w:rsid w:val="00473E13"/>
    <w:rsid w:val="004747B6"/>
    <w:rsid w:val="004753ED"/>
    <w:rsid w:val="0047702A"/>
    <w:rsid w:val="004779AF"/>
    <w:rsid w:val="004804EB"/>
    <w:rsid w:val="00480C38"/>
    <w:rsid w:val="00481BCD"/>
    <w:rsid w:val="00482743"/>
    <w:rsid w:val="004833BB"/>
    <w:rsid w:val="004836A0"/>
    <w:rsid w:val="00484915"/>
    <w:rsid w:val="0048526A"/>
    <w:rsid w:val="0048683F"/>
    <w:rsid w:val="00486957"/>
    <w:rsid w:val="00486DAB"/>
    <w:rsid w:val="0049155B"/>
    <w:rsid w:val="004926A8"/>
    <w:rsid w:val="00493D58"/>
    <w:rsid w:val="0049445B"/>
    <w:rsid w:val="00495DFA"/>
    <w:rsid w:val="0049632F"/>
    <w:rsid w:val="004A0CA3"/>
    <w:rsid w:val="004A0D8F"/>
    <w:rsid w:val="004A56CC"/>
    <w:rsid w:val="004A589D"/>
    <w:rsid w:val="004A5D65"/>
    <w:rsid w:val="004B04F6"/>
    <w:rsid w:val="004B1049"/>
    <w:rsid w:val="004B1CD3"/>
    <w:rsid w:val="004B3EC5"/>
    <w:rsid w:val="004B4AC6"/>
    <w:rsid w:val="004C25E1"/>
    <w:rsid w:val="004C4F41"/>
    <w:rsid w:val="004C54B9"/>
    <w:rsid w:val="004C5B76"/>
    <w:rsid w:val="004C733A"/>
    <w:rsid w:val="004C7E62"/>
    <w:rsid w:val="004D44BC"/>
    <w:rsid w:val="004D4A7D"/>
    <w:rsid w:val="004D53FF"/>
    <w:rsid w:val="004D687F"/>
    <w:rsid w:val="004E108D"/>
    <w:rsid w:val="004E2D09"/>
    <w:rsid w:val="004E5425"/>
    <w:rsid w:val="004E5FB5"/>
    <w:rsid w:val="004F3B4D"/>
    <w:rsid w:val="004F4896"/>
    <w:rsid w:val="004F7127"/>
    <w:rsid w:val="004F71F2"/>
    <w:rsid w:val="004F7B57"/>
    <w:rsid w:val="005000C2"/>
    <w:rsid w:val="00505D3F"/>
    <w:rsid w:val="00510B03"/>
    <w:rsid w:val="00512150"/>
    <w:rsid w:val="00512718"/>
    <w:rsid w:val="00513EB6"/>
    <w:rsid w:val="00513F0B"/>
    <w:rsid w:val="005150B8"/>
    <w:rsid w:val="00515255"/>
    <w:rsid w:val="0051617E"/>
    <w:rsid w:val="00516202"/>
    <w:rsid w:val="00516A4B"/>
    <w:rsid w:val="00517B49"/>
    <w:rsid w:val="00522346"/>
    <w:rsid w:val="005225CC"/>
    <w:rsid w:val="00524A35"/>
    <w:rsid w:val="00527CA5"/>
    <w:rsid w:val="00531099"/>
    <w:rsid w:val="00533048"/>
    <w:rsid w:val="00534023"/>
    <w:rsid w:val="00540524"/>
    <w:rsid w:val="00541C41"/>
    <w:rsid w:val="00541E8B"/>
    <w:rsid w:val="00543786"/>
    <w:rsid w:val="005441EE"/>
    <w:rsid w:val="00544E17"/>
    <w:rsid w:val="005458AD"/>
    <w:rsid w:val="00546B18"/>
    <w:rsid w:val="00547AB0"/>
    <w:rsid w:val="00554BF0"/>
    <w:rsid w:val="00555024"/>
    <w:rsid w:val="0055547B"/>
    <w:rsid w:val="0055600A"/>
    <w:rsid w:val="00556C58"/>
    <w:rsid w:val="005630AD"/>
    <w:rsid w:val="00571603"/>
    <w:rsid w:val="00571ABE"/>
    <w:rsid w:val="0057273C"/>
    <w:rsid w:val="005733FA"/>
    <w:rsid w:val="00574A20"/>
    <w:rsid w:val="00577C5F"/>
    <w:rsid w:val="00580649"/>
    <w:rsid w:val="0058065F"/>
    <w:rsid w:val="00580B8B"/>
    <w:rsid w:val="005826B7"/>
    <w:rsid w:val="0058321D"/>
    <w:rsid w:val="00586AC6"/>
    <w:rsid w:val="00587F4E"/>
    <w:rsid w:val="005924D0"/>
    <w:rsid w:val="0059267A"/>
    <w:rsid w:val="005934C4"/>
    <w:rsid w:val="005956E1"/>
    <w:rsid w:val="00595D5E"/>
    <w:rsid w:val="00596A8B"/>
    <w:rsid w:val="005A2CFE"/>
    <w:rsid w:val="005A35A4"/>
    <w:rsid w:val="005A39CF"/>
    <w:rsid w:val="005A4B70"/>
    <w:rsid w:val="005B2656"/>
    <w:rsid w:val="005B297A"/>
    <w:rsid w:val="005C0295"/>
    <w:rsid w:val="005C0E17"/>
    <w:rsid w:val="005C2C79"/>
    <w:rsid w:val="005C3294"/>
    <w:rsid w:val="005C5A66"/>
    <w:rsid w:val="005C6B52"/>
    <w:rsid w:val="005D10E0"/>
    <w:rsid w:val="005D3B10"/>
    <w:rsid w:val="005D63DB"/>
    <w:rsid w:val="005D74C9"/>
    <w:rsid w:val="005D7899"/>
    <w:rsid w:val="005E04CF"/>
    <w:rsid w:val="005E0B38"/>
    <w:rsid w:val="005E0C04"/>
    <w:rsid w:val="005E1DC2"/>
    <w:rsid w:val="005F0018"/>
    <w:rsid w:val="005F0CF3"/>
    <w:rsid w:val="005F39A3"/>
    <w:rsid w:val="005F49C6"/>
    <w:rsid w:val="005F6487"/>
    <w:rsid w:val="005F6B0A"/>
    <w:rsid w:val="006004D6"/>
    <w:rsid w:val="0060202D"/>
    <w:rsid w:val="006038DF"/>
    <w:rsid w:val="00603FF1"/>
    <w:rsid w:val="006046D3"/>
    <w:rsid w:val="00604C18"/>
    <w:rsid w:val="00605763"/>
    <w:rsid w:val="00605913"/>
    <w:rsid w:val="00605BF2"/>
    <w:rsid w:val="00611973"/>
    <w:rsid w:val="00615456"/>
    <w:rsid w:val="00615EB0"/>
    <w:rsid w:val="00624F0A"/>
    <w:rsid w:val="00625DB8"/>
    <w:rsid w:val="0062780D"/>
    <w:rsid w:val="00632BC2"/>
    <w:rsid w:val="00633C53"/>
    <w:rsid w:val="006345E8"/>
    <w:rsid w:val="0063476F"/>
    <w:rsid w:val="00636378"/>
    <w:rsid w:val="0063675E"/>
    <w:rsid w:val="00636A85"/>
    <w:rsid w:val="006415CC"/>
    <w:rsid w:val="006428B0"/>
    <w:rsid w:val="00642C24"/>
    <w:rsid w:val="006449C8"/>
    <w:rsid w:val="00651BD5"/>
    <w:rsid w:val="00651E34"/>
    <w:rsid w:val="006543DE"/>
    <w:rsid w:val="006547F2"/>
    <w:rsid w:val="00655DE8"/>
    <w:rsid w:val="00656873"/>
    <w:rsid w:val="0065757B"/>
    <w:rsid w:val="00657D35"/>
    <w:rsid w:val="0066066E"/>
    <w:rsid w:val="00662334"/>
    <w:rsid w:val="006627EC"/>
    <w:rsid w:val="00663450"/>
    <w:rsid w:val="00663E36"/>
    <w:rsid w:val="006654B4"/>
    <w:rsid w:val="00670816"/>
    <w:rsid w:val="00670900"/>
    <w:rsid w:val="0067098D"/>
    <w:rsid w:val="00671BA0"/>
    <w:rsid w:val="00672DC2"/>
    <w:rsid w:val="0067350C"/>
    <w:rsid w:val="00673A67"/>
    <w:rsid w:val="00673BF9"/>
    <w:rsid w:val="00675A89"/>
    <w:rsid w:val="00680F99"/>
    <w:rsid w:val="00683604"/>
    <w:rsid w:val="00684EA0"/>
    <w:rsid w:val="006856CF"/>
    <w:rsid w:val="00686C8B"/>
    <w:rsid w:val="0069306F"/>
    <w:rsid w:val="00693A4A"/>
    <w:rsid w:val="00693FFC"/>
    <w:rsid w:val="0069595A"/>
    <w:rsid w:val="00695B0A"/>
    <w:rsid w:val="006A00E1"/>
    <w:rsid w:val="006A132A"/>
    <w:rsid w:val="006A4080"/>
    <w:rsid w:val="006A4B16"/>
    <w:rsid w:val="006A58ED"/>
    <w:rsid w:val="006A6340"/>
    <w:rsid w:val="006A6521"/>
    <w:rsid w:val="006A6EBC"/>
    <w:rsid w:val="006B07E2"/>
    <w:rsid w:val="006B3716"/>
    <w:rsid w:val="006B4744"/>
    <w:rsid w:val="006B4A81"/>
    <w:rsid w:val="006B57F2"/>
    <w:rsid w:val="006B74D9"/>
    <w:rsid w:val="006C1CD4"/>
    <w:rsid w:val="006C7A29"/>
    <w:rsid w:val="006D12E9"/>
    <w:rsid w:val="006D5542"/>
    <w:rsid w:val="006D5B50"/>
    <w:rsid w:val="006D6096"/>
    <w:rsid w:val="006D719C"/>
    <w:rsid w:val="006D7C6B"/>
    <w:rsid w:val="006D7CDA"/>
    <w:rsid w:val="006E418D"/>
    <w:rsid w:val="006E44E1"/>
    <w:rsid w:val="006E5074"/>
    <w:rsid w:val="006E5B36"/>
    <w:rsid w:val="006F1DC7"/>
    <w:rsid w:val="006F2366"/>
    <w:rsid w:val="006F4E8F"/>
    <w:rsid w:val="006F5461"/>
    <w:rsid w:val="006F5F25"/>
    <w:rsid w:val="006F616A"/>
    <w:rsid w:val="006F662A"/>
    <w:rsid w:val="006F6DBA"/>
    <w:rsid w:val="006F7F6B"/>
    <w:rsid w:val="00702302"/>
    <w:rsid w:val="007119D7"/>
    <w:rsid w:val="0071248D"/>
    <w:rsid w:val="0071329A"/>
    <w:rsid w:val="007155B3"/>
    <w:rsid w:val="007166C8"/>
    <w:rsid w:val="007167DA"/>
    <w:rsid w:val="007169C6"/>
    <w:rsid w:val="00721202"/>
    <w:rsid w:val="0072127C"/>
    <w:rsid w:val="00721721"/>
    <w:rsid w:val="00721E80"/>
    <w:rsid w:val="00723E67"/>
    <w:rsid w:val="0072436D"/>
    <w:rsid w:val="00724838"/>
    <w:rsid w:val="00724C58"/>
    <w:rsid w:val="0072556C"/>
    <w:rsid w:val="007265FC"/>
    <w:rsid w:val="00726EFB"/>
    <w:rsid w:val="00730650"/>
    <w:rsid w:val="00730A2D"/>
    <w:rsid w:val="00730C4F"/>
    <w:rsid w:val="007322A2"/>
    <w:rsid w:val="0073231A"/>
    <w:rsid w:val="0073484F"/>
    <w:rsid w:val="00741F9E"/>
    <w:rsid w:val="00744478"/>
    <w:rsid w:val="00745248"/>
    <w:rsid w:val="007516E6"/>
    <w:rsid w:val="00752E40"/>
    <w:rsid w:val="00756559"/>
    <w:rsid w:val="00756B81"/>
    <w:rsid w:val="00756B9B"/>
    <w:rsid w:val="0076288E"/>
    <w:rsid w:val="00762983"/>
    <w:rsid w:val="00762D2E"/>
    <w:rsid w:val="00764747"/>
    <w:rsid w:val="00766AE5"/>
    <w:rsid w:val="00771B28"/>
    <w:rsid w:val="00771FED"/>
    <w:rsid w:val="00776BD3"/>
    <w:rsid w:val="0078048C"/>
    <w:rsid w:val="007844F8"/>
    <w:rsid w:val="00786A95"/>
    <w:rsid w:val="00787B3E"/>
    <w:rsid w:val="00787BF7"/>
    <w:rsid w:val="00787D9F"/>
    <w:rsid w:val="007907C5"/>
    <w:rsid w:val="00790F4B"/>
    <w:rsid w:val="007936DC"/>
    <w:rsid w:val="00793863"/>
    <w:rsid w:val="00795138"/>
    <w:rsid w:val="00796A3D"/>
    <w:rsid w:val="00796EF8"/>
    <w:rsid w:val="007975A3"/>
    <w:rsid w:val="00797EDB"/>
    <w:rsid w:val="007A0967"/>
    <w:rsid w:val="007A1B5D"/>
    <w:rsid w:val="007A6958"/>
    <w:rsid w:val="007B1EFD"/>
    <w:rsid w:val="007B2562"/>
    <w:rsid w:val="007B271C"/>
    <w:rsid w:val="007B28DD"/>
    <w:rsid w:val="007B5BDD"/>
    <w:rsid w:val="007B6231"/>
    <w:rsid w:val="007B7D3A"/>
    <w:rsid w:val="007C0805"/>
    <w:rsid w:val="007C100A"/>
    <w:rsid w:val="007C1A4D"/>
    <w:rsid w:val="007C1ACE"/>
    <w:rsid w:val="007C2EEE"/>
    <w:rsid w:val="007C74C4"/>
    <w:rsid w:val="007C7A65"/>
    <w:rsid w:val="007D06AA"/>
    <w:rsid w:val="007D098E"/>
    <w:rsid w:val="007D201F"/>
    <w:rsid w:val="007D328F"/>
    <w:rsid w:val="007D42D6"/>
    <w:rsid w:val="007D517B"/>
    <w:rsid w:val="007D51EC"/>
    <w:rsid w:val="007D574F"/>
    <w:rsid w:val="007D7002"/>
    <w:rsid w:val="007D7AAB"/>
    <w:rsid w:val="007D7B48"/>
    <w:rsid w:val="007E07AD"/>
    <w:rsid w:val="007E34C4"/>
    <w:rsid w:val="007E3A64"/>
    <w:rsid w:val="007E5AD6"/>
    <w:rsid w:val="007E6403"/>
    <w:rsid w:val="007E72C0"/>
    <w:rsid w:val="007E797B"/>
    <w:rsid w:val="007E7D21"/>
    <w:rsid w:val="007F0946"/>
    <w:rsid w:val="007F22E3"/>
    <w:rsid w:val="007F254E"/>
    <w:rsid w:val="007F39AD"/>
    <w:rsid w:val="007F451E"/>
    <w:rsid w:val="007F505A"/>
    <w:rsid w:val="007F50E5"/>
    <w:rsid w:val="007F6EDD"/>
    <w:rsid w:val="00800FB1"/>
    <w:rsid w:val="0080122C"/>
    <w:rsid w:val="00801C84"/>
    <w:rsid w:val="00801F34"/>
    <w:rsid w:val="008065CB"/>
    <w:rsid w:val="00807AC5"/>
    <w:rsid w:val="00813961"/>
    <w:rsid w:val="00814C59"/>
    <w:rsid w:val="0081686C"/>
    <w:rsid w:val="00821B6D"/>
    <w:rsid w:val="00823E93"/>
    <w:rsid w:val="00824836"/>
    <w:rsid w:val="008253D9"/>
    <w:rsid w:val="00825A0C"/>
    <w:rsid w:val="008278AE"/>
    <w:rsid w:val="00827B37"/>
    <w:rsid w:val="00830212"/>
    <w:rsid w:val="00830F83"/>
    <w:rsid w:val="008346E8"/>
    <w:rsid w:val="008347E0"/>
    <w:rsid w:val="00834829"/>
    <w:rsid w:val="00835DCA"/>
    <w:rsid w:val="008402F2"/>
    <w:rsid w:val="00843F5D"/>
    <w:rsid w:val="00845C11"/>
    <w:rsid w:val="00846302"/>
    <w:rsid w:val="00846558"/>
    <w:rsid w:val="008473E3"/>
    <w:rsid w:val="008479CB"/>
    <w:rsid w:val="008501F5"/>
    <w:rsid w:val="00850730"/>
    <w:rsid w:val="00850C24"/>
    <w:rsid w:val="0085189A"/>
    <w:rsid w:val="00854658"/>
    <w:rsid w:val="0085678F"/>
    <w:rsid w:val="00861253"/>
    <w:rsid w:val="008617EC"/>
    <w:rsid w:val="00862E12"/>
    <w:rsid w:val="008636FC"/>
    <w:rsid w:val="00865989"/>
    <w:rsid w:val="00870683"/>
    <w:rsid w:val="0087352D"/>
    <w:rsid w:val="00873C3A"/>
    <w:rsid w:val="00874F3D"/>
    <w:rsid w:val="00875800"/>
    <w:rsid w:val="0088019C"/>
    <w:rsid w:val="00880EF2"/>
    <w:rsid w:val="00883C19"/>
    <w:rsid w:val="00883CEC"/>
    <w:rsid w:val="00886C12"/>
    <w:rsid w:val="00886C66"/>
    <w:rsid w:val="00890151"/>
    <w:rsid w:val="008915F9"/>
    <w:rsid w:val="0089572E"/>
    <w:rsid w:val="008A15B9"/>
    <w:rsid w:val="008A15DF"/>
    <w:rsid w:val="008A21E0"/>
    <w:rsid w:val="008A2670"/>
    <w:rsid w:val="008A2EA3"/>
    <w:rsid w:val="008A6DEF"/>
    <w:rsid w:val="008B1DE8"/>
    <w:rsid w:val="008B33D9"/>
    <w:rsid w:val="008B4CA6"/>
    <w:rsid w:val="008B62FF"/>
    <w:rsid w:val="008B67AE"/>
    <w:rsid w:val="008B68E7"/>
    <w:rsid w:val="008C5311"/>
    <w:rsid w:val="008C700C"/>
    <w:rsid w:val="008C7F2F"/>
    <w:rsid w:val="008D4D67"/>
    <w:rsid w:val="008D5F1A"/>
    <w:rsid w:val="008E141A"/>
    <w:rsid w:val="008E2FEC"/>
    <w:rsid w:val="008E67BC"/>
    <w:rsid w:val="008F2AAF"/>
    <w:rsid w:val="008F2AD9"/>
    <w:rsid w:val="008F31C0"/>
    <w:rsid w:val="008F373D"/>
    <w:rsid w:val="008F4E0C"/>
    <w:rsid w:val="008F5607"/>
    <w:rsid w:val="008F6570"/>
    <w:rsid w:val="008F6BD9"/>
    <w:rsid w:val="00902610"/>
    <w:rsid w:val="00904C01"/>
    <w:rsid w:val="00906F52"/>
    <w:rsid w:val="009071A7"/>
    <w:rsid w:val="00907397"/>
    <w:rsid w:val="00911C9C"/>
    <w:rsid w:val="00912B7D"/>
    <w:rsid w:val="009135C4"/>
    <w:rsid w:val="00913DFE"/>
    <w:rsid w:val="00914309"/>
    <w:rsid w:val="00915DAC"/>
    <w:rsid w:val="00916A67"/>
    <w:rsid w:val="00917D5E"/>
    <w:rsid w:val="00920A87"/>
    <w:rsid w:val="00922934"/>
    <w:rsid w:val="00922B7C"/>
    <w:rsid w:val="009234A5"/>
    <w:rsid w:val="00923858"/>
    <w:rsid w:val="0092493F"/>
    <w:rsid w:val="00933131"/>
    <w:rsid w:val="009342FF"/>
    <w:rsid w:val="00934AEA"/>
    <w:rsid w:val="00935217"/>
    <w:rsid w:val="0093752F"/>
    <w:rsid w:val="009402D5"/>
    <w:rsid w:val="00941CDF"/>
    <w:rsid w:val="00943738"/>
    <w:rsid w:val="00944BF6"/>
    <w:rsid w:val="00945906"/>
    <w:rsid w:val="00946A7C"/>
    <w:rsid w:val="00947EF4"/>
    <w:rsid w:val="00950004"/>
    <w:rsid w:val="0095080F"/>
    <w:rsid w:val="0095169D"/>
    <w:rsid w:val="00951866"/>
    <w:rsid w:val="00951AC0"/>
    <w:rsid w:val="009540D3"/>
    <w:rsid w:val="0095517C"/>
    <w:rsid w:val="00955AF3"/>
    <w:rsid w:val="00955B8E"/>
    <w:rsid w:val="00956594"/>
    <w:rsid w:val="00957471"/>
    <w:rsid w:val="009601DD"/>
    <w:rsid w:val="00960FEA"/>
    <w:rsid w:val="00961327"/>
    <w:rsid w:val="009642A3"/>
    <w:rsid w:val="0096649E"/>
    <w:rsid w:val="00967827"/>
    <w:rsid w:val="00970A5B"/>
    <w:rsid w:val="00970AA2"/>
    <w:rsid w:val="009729DA"/>
    <w:rsid w:val="00974462"/>
    <w:rsid w:val="009751E1"/>
    <w:rsid w:val="00977D2C"/>
    <w:rsid w:val="00980B0A"/>
    <w:rsid w:val="00981110"/>
    <w:rsid w:val="00981761"/>
    <w:rsid w:val="00981C37"/>
    <w:rsid w:val="00983998"/>
    <w:rsid w:val="00984ECF"/>
    <w:rsid w:val="009856D0"/>
    <w:rsid w:val="00987A9C"/>
    <w:rsid w:val="00992E82"/>
    <w:rsid w:val="00993B46"/>
    <w:rsid w:val="0099532A"/>
    <w:rsid w:val="00995B78"/>
    <w:rsid w:val="00996595"/>
    <w:rsid w:val="00997C52"/>
    <w:rsid w:val="009A071E"/>
    <w:rsid w:val="009A0D83"/>
    <w:rsid w:val="009A3250"/>
    <w:rsid w:val="009A4A7A"/>
    <w:rsid w:val="009A50A4"/>
    <w:rsid w:val="009A614E"/>
    <w:rsid w:val="009A6C7B"/>
    <w:rsid w:val="009B2682"/>
    <w:rsid w:val="009B2702"/>
    <w:rsid w:val="009B2813"/>
    <w:rsid w:val="009B2E79"/>
    <w:rsid w:val="009B4BBF"/>
    <w:rsid w:val="009C2FEC"/>
    <w:rsid w:val="009C3899"/>
    <w:rsid w:val="009C6515"/>
    <w:rsid w:val="009D016D"/>
    <w:rsid w:val="009D1995"/>
    <w:rsid w:val="009D1B99"/>
    <w:rsid w:val="009D26E1"/>
    <w:rsid w:val="009D5744"/>
    <w:rsid w:val="009D6121"/>
    <w:rsid w:val="009D67D6"/>
    <w:rsid w:val="009D7D7E"/>
    <w:rsid w:val="009E0BB6"/>
    <w:rsid w:val="009E2156"/>
    <w:rsid w:val="009E5E8A"/>
    <w:rsid w:val="009E7CDE"/>
    <w:rsid w:val="009E7FA2"/>
    <w:rsid w:val="009F2EE3"/>
    <w:rsid w:val="009F3FA0"/>
    <w:rsid w:val="009F4883"/>
    <w:rsid w:val="00A04CE8"/>
    <w:rsid w:val="00A072E3"/>
    <w:rsid w:val="00A0734D"/>
    <w:rsid w:val="00A14A1C"/>
    <w:rsid w:val="00A156BB"/>
    <w:rsid w:val="00A201A7"/>
    <w:rsid w:val="00A24D84"/>
    <w:rsid w:val="00A264C4"/>
    <w:rsid w:val="00A26F03"/>
    <w:rsid w:val="00A27C50"/>
    <w:rsid w:val="00A311B1"/>
    <w:rsid w:val="00A31BB8"/>
    <w:rsid w:val="00A335B7"/>
    <w:rsid w:val="00A339F8"/>
    <w:rsid w:val="00A33D01"/>
    <w:rsid w:val="00A345F9"/>
    <w:rsid w:val="00A37F1D"/>
    <w:rsid w:val="00A37FA9"/>
    <w:rsid w:val="00A40C99"/>
    <w:rsid w:val="00A4630B"/>
    <w:rsid w:val="00A4630C"/>
    <w:rsid w:val="00A51285"/>
    <w:rsid w:val="00A52F7C"/>
    <w:rsid w:val="00A53336"/>
    <w:rsid w:val="00A54569"/>
    <w:rsid w:val="00A54CEA"/>
    <w:rsid w:val="00A55833"/>
    <w:rsid w:val="00A576F8"/>
    <w:rsid w:val="00A60E85"/>
    <w:rsid w:val="00A60EDD"/>
    <w:rsid w:val="00A611BA"/>
    <w:rsid w:val="00A622A9"/>
    <w:rsid w:val="00A64241"/>
    <w:rsid w:val="00A64706"/>
    <w:rsid w:val="00A71427"/>
    <w:rsid w:val="00A7185C"/>
    <w:rsid w:val="00A71994"/>
    <w:rsid w:val="00A71D08"/>
    <w:rsid w:val="00A742A3"/>
    <w:rsid w:val="00A748E7"/>
    <w:rsid w:val="00A7533C"/>
    <w:rsid w:val="00A75998"/>
    <w:rsid w:val="00A765B6"/>
    <w:rsid w:val="00A77DEC"/>
    <w:rsid w:val="00A81194"/>
    <w:rsid w:val="00A836CB"/>
    <w:rsid w:val="00A85B06"/>
    <w:rsid w:val="00A86246"/>
    <w:rsid w:val="00A90F6A"/>
    <w:rsid w:val="00A9190B"/>
    <w:rsid w:val="00A9520B"/>
    <w:rsid w:val="00A95684"/>
    <w:rsid w:val="00A95803"/>
    <w:rsid w:val="00A95EF4"/>
    <w:rsid w:val="00A96E5D"/>
    <w:rsid w:val="00A97858"/>
    <w:rsid w:val="00AA020A"/>
    <w:rsid w:val="00AA14E5"/>
    <w:rsid w:val="00AA262B"/>
    <w:rsid w:val="00AA3622"/>
    <w:rsid w:val="00AA5FC6"/>
    <w:rsid w:val="00AB042F"/>
    <w:rsid w:val="00AB1735"/>
    <w:rsid w:val="00AB3BC3"/>
    <w:rsid w:val="00AB4859"/>
    <w:rsid w:val="00AB5BDA"/>
    <w:rsid w:val="00AB7814"/>
    <w:rsid w:val="00AC16EC"/>
    <w:rsid w:val="00AC3237"/>
    <w:rsid w:val="00AC3636"/>
    <w:rsid w:val="00AC567D"/>
    <w:rsid w:val="00AC66B1"/>
    <w:rsid w:val="00AD0E84"/>
    <w:rsid w:val="00AD2655"/>
    <w:rsid w:val="00AD377C"/>
    <w:rsid w:val="00AD45B1"/>
    <w:rsid w:val="00AD59EC"/>
    <w:rsid w:val="00AD74CA"/>
    <w:rsid w:val="00AE1C76"/>
    <w:rsid w:val="00AE3316"/>
    <w:rsid w:val="00AF02B3"/>
    <w:rsid w:val="00AF2809"/>
    <w:rsid w:val="00AF318E"/>
    <w:rsid w:val="00AF37B6"/>
    <w:rsid w:val="00AF44E6"/>
    <w:rsid w:val="00AF4C98"/>
    <w:rsid w:val="00AF55AA"/>
    <w:rsid w:val="00AF5686"/>
    <w:rsid w:val="00AF5CEB"/>
    <w:rsid w:val="00AF7BE7"/>
    <w:rsid w:val="00AF7E29"/>
    <w:rsid w:val="00B06D0A"/>
    <w:rsid w:val="00B10043"/>
    <w:rsid w:val="00B10788"/>
    <w:rsid w:val="00B10E8A"/>
    <w:rsid w:val="00B118F5"/>
    <w:rsid w:val="00B14A90"/>
    <w:rsid w:val="00B14DBB"/>
    <w:rsid w:val="00B21491"/>
    <w:rsid w:val="00B21F04"/>
    <w:rsid w:val="00B22331"/>
    <w:rsid w:val="00B23E2E"/>
    <w:rsid w:val="00B23F1A"/>
    <w:rsid w:val="00B25774"/>
    <w:rsid w:val="00B26C61"/>
    <w:rsid w:val="00B307C6"/>
    <w:rsid w:val="00B308D3"/>
    <w:rsid w:val="00B30938"/>
    <w:rsid w:val="00B30C1C"/>
    <w:rsid w:val="00B31695"/>
    <w:rsid w:val="00B31A23"/>
    <w:rsid w:val="00B31D4C"/>
    <w:rsid w:val="00B3225E"/>
    <w:rsid w:val="00B327A0"/>
    <w:rsid w:val="00B3339F"/>
    <w:rsid w:val="00B40B27"/>
    <w:rsid w:val="00B413EE"/>
    <w:rsid w:val="00B41435"/>
    <w:rsid w:val="00B421C0"/>
    <w:rsid w:val="00B42707"/>
    <w:rsid w:val="00B4270D"/>
    <w:rsid w:val="00B43B75"/>
    <w:rsid w:val="00B43EBA"/>
    <w:rsid w:val="00B4524F"/>
    <w:rsid w:val="00B472CF"/>
    <w:rsid w:val="00B52B83"/>
    <w:rsid w:val="00B53FF0"/>
    <w:rsid w:val="00B546A2"/>
    <w:rsid w:val="00B548EA"/>
    <w:rsid w:val="00B60404"/>
    <w:rsid w:val="00B6307D"/>
    <w:rsid w:val="00B63883"/>
    <w:rsid w:val="00B64979"/>
    <w:rsid w:val="00B6639E"/>
    <w:rsid w:val="00B706CF"/>
    <w:rsid w:val="00B76B08"/>
    <w:rsid w:val="00B77446"/>
    <w:rsid w:val="00B802C1"/>
    <w:rsid w:val="00B8401D"/>
    <w:rsid w:val="00B843DC"/>
    <w:rsid w:val="00B8518A"/>
    <w:rsid w:val="00B85470"/>
    <w:rsid w:val="00B86212"/>
    <w:rsid w:val="00B87367"/>
    <w:rsid w:val="00B90ACF"/>
    <w:rsid w:val="00B91281"/>
    <w:rsid w:val="00B912F6"/>
    <w:rsid w:val="00B91991"/>
    <w:rsid w:val="00B93168"/>
    <w:rsid w:val="00B947A1"/>
    <w:rsid w:val="00B95531"/>
    <w:rsid w:val="00B95CA6"/>
    <w:rsid w:val="00B9651B"/>
    <w:rsid w:val="00B97399"/>
    <w:rsid w:val="00B97884"/>
    <w:rsid w:val="00BB0DD9"/>
    <w:rsid w:val="00BB206D"/>
    <w:rsid w:val="00BB360D"/>
    <w:rsid w:val="00BB367B"/>
    <w:rsid w:val="00BB3ECB"/>
    <w:rsid w:val="00BB3F29"/>
    <w:rsid w:val="00BB50B6"/>
    <w:rsid w:val="00BB5FCB"/>
    <w:rsid w:val="00BB61CD"/>
    <w:rsid w:val="00BB6546"/>
    <w:rsid w:val="00BB7ACF"/>
    <w:rsid w:val="00BB7C41"/>
    <w:rsid w:val="00BC11D9"/>
    <w:rsid w:val="00BC12C8"/>
    <w:rsid w:val="00BC12CE"/>
    <w:rsid w:val="00BC21C7"/>
    <w:rsid w:val="00BC2B35"/>
    <w:rsid w:val="00BC3079"/>
    <w:rsid w:val="00BC3A96"/>
    <w:rsid w:val="00BC54C7"/>
    <w:rsid w:val="00BC5D29"/>
    <w:rsid w:val="00BC7EAF"/>
    <w:rsid w:val="00BD12E6"/>
    <w:rsid w:val="00BD13E5"/>
    <w:rsid w:val="00BD1A13"/>
    <w:rsid w:val="00BD1CD6"/>
    <w:rsid w:val="00BD2B5C"/>
    <w:rsid w:val="00BD3695"/>
    <w:rsid w:val="00BD4FB0"/>
    <w:rsid w:val="00BD52E0"/>
    <w:rsid w:val="00BD663F"/>
    <w:rsid w:val="00BD6D2E"/>
    <w:rsid w:val="00BD6DD0"/>
    <w:rsid w:val="00BD7BDF"/>
    <w:rsid w:val="00BE2260"/>
    <w:rsid w:val="00BE343B"/>
    <w:rsid w:val="00BE42AC"/>
    <w:rsid w:val="00BE5BF4"/>
    <w:rsid w:val="00BE6A43"/>
    <w:rsid w:val="00BE6E2E"/>
    <w:rsid w:val="00BF0729"/>
    <w:rsid w:val="00BF1292"/>
    <w:rsid w:val="00BF4476"/>
    <w:rsid w:val="00BF49BD"/>
    <w:rsid w:val="00BF6490"/>
    <w:rsid w:val="00BF7357"/>
    <w:rsid w:val="00BF76D5"/>
    <w:rsid w:val="00BF7E4F"/>
    <w:rsid w:val="00C02A28"/>
    <w:rsid w:val="00C046AB"/>
    <w:rsid w:val="00C0470D"/>
    <w:rsid w:val="00C05D77"/>
    <w:rsid w:val="00C06BAD"/>
    <w:rsid w:val="00C10130"/>
    <w:rsid w:val="00C10E95"/>
    <w:rsid w:val="00C12F77"/>
    <w:rsid w:val="00C130A7"/>
    <w:rsid w:val="00C15D95"/>
    <w:rsid w:val="00C17F7C"/>
    <w:rsid w:val="00C22695"/>
    <w:rsid w:val="00C227E6"/>
    <w:rsid w:val="00C22B6F"/>
    <w:rsid w:val="00C2536B"/>
    <w:rsid w:val="00C25ABB"/>
    <w:rsid w:val="00C2613E"/>
    <w:rsid w:val="00C26279"/>
    <w:rsid w:val="00C27E6A"/>
    <w:rsid w:val="00C30885"/>
    <w:rsid w:val="00C32881"/>
    <w:rsid w:val="00C35EF8"/>
    <w:rsid w:val="00C35F7A"/>
    <w:rsid w:val="00C36420"/>
    <w:rsid w:val="00C3655A"/>
    <w:rsid w:val="00C37A10"/>
    <w:rsid w:val="00C40C70"/>
    <w:rsid w:val="00C41915"/>
    <w:rsid w:val="00C42032"/>
    <w:rsid w:val="00C44165"/>
    <w:rsid w:val="00C44903"/>
    <w:rsid w:val="00C44F22"/>
    <w:rsid w:val="00C47785"/>
    <w:rsid w:val="00C512DD"/>
    <w:rsid w:val="00C57272"/>
    <w:rsid w:val="00C573A6"/>
    <w:rsid w:val="00C60D77"/>
    <w:rsid w:val="00C60DD0"/>
    <w:rsid w:val="00C61568"/>
    <w:rsid w:val="00C62045"/>
    <w:rsid w:val="00C656C6"/>
    <w:rsid w:val="00C65F6B"/>
    <w:rsid w:val="00C66C83"/>
    <w:rsid w:val="00C70025"/>
    <w:rsid w:val="00C710B6"/>
    <w:rsid w:val="00C71E36"/>
    <w:rsid w:val="00C72E5D"/>
    <w:rsid w:val="00C74C31"/>
    <w:rsid w:val="00C752EA"/>
    <w:rsid w:val="00C80544"/>
    <w:rsid w:val="00C812F5"/>
    <w:rsid w:val="00C82B18"/>
    <w:rsid w:val="00C848B9"/>
    <w:rsid w:val="00C85C10"/>
    <w:rsid w:val="00C87E42"/>
    <w:rsid w:val="00C91A43"/>
    <w:rsid w:val="00C95637"/>
    <w:rsid w:val="00C96AA0"/>
    <w:rsid w:val="00C97983"/>
    <w:rsid w:val="00CA03FE"/>
    <w:rsid w:val="00CA4743"/>
    <w:rsid w:val="00CA52D5"/>
    <w:rsid w:val="00CA6200"/>
    <w:rsid w:val="00CA7012"/>
    <w:rsid w:val="00CB050E"/>
    <w:rsid w:val="00CB0F77"/>
    <w:rsid w:val="00CB121B"/>
    <w:rsid w:val="00CB29C7"/>
    <w:rsid w:val="00CB3C64"/>
    <w:rsid w:val="00CB7014"/>
    <w:rsid w:val="00CC1ED9"/>
    <w:rsid w:val="00CC4848"/>
    <w:rsid w:val="00CC521E"/>
    <w:rsid w:val="00CC5736"/>
    <w:rsid w:val="00CC6AF6"/>
    <w:rsid w:val="00CC6B90"/>
    <w:rsid w:val="00CC7A8B"/>
    <w:rsid w:val="00CD0EFC"/>
    <w:rsid w:val="00CD341B"/>
    <w:rsid w:val="00CD410A"/>
    <w:rsid w:val="00CD7973"/>
    <w:rsid w:val="00CD7DF8"/>
    <w:rsid w:val="00CE1C56"/>
    <w:rsid w:val="00CE3A7B"/>
    <w:rsid w:val="00CE7D38"/>
    <w:rsid w:val="00CF1722"/>
    <w:rsid w:val="00CF1E8D"/>
    <w:rsid w:val="00CF2009"/>
    <w:rsid w:val="00CF2446"/>
    <w:rsid w:val="00CF4404"/>
    <w:rsid w:val="00CF5452"/>
    <w:rsid w:val="00CF5C4B"/>
    <w:rsid w:val="00CF6357"/>
    <w:rsid w:val="00CF6D29"/>
    <w:rsid w:val="00CF75F6"/>
    <w:rsid w:val="00CF7B73"/>
    <w:rsid w:val="00D020F6"/>
    <w:rsid w:val="00D024D1"/>
    <w:rsid w:val="00D057F2"/>
    <w:rsid w:val="00D05C72"/>
    <w:rsid w:val="00D06AEF"/>
    <w:rsid w:val="00D070B5"/>
    <w:rsid w:val="00D07208"/>
    <w:rsid w:val="00D07979"/>
    <w:rsid w:val="00D104C5"/>
    <w:rsid w:val="00D1290B"/>
    <w:rsid w:val="00D129E9"/>
    <w:rsid w:val="00D13CDB"/>
    <w:rsid w:val="00D14246"/>
    <w:rsid w:val="00D14368"/>
    <w:rsid w:val="00D16B83"/>
    <w:rsid w:val="00D17068"/>
    <w:rsid w:val="00D17738"/>
    <w:rsid w:val="00D203FB"/>
    <w:rsid w:val="00D20AD4"/>
    <w:rsid w:val="00D2231D"/>
    <w:rsid w:val="00D2339A"/>
    <w:rsid w:val="00D242CE"/>
    <w:rsid w:val="00D256F6"/>
    <w:rsid w:val="00D2576C"/>
    <w:rsid w:val="00D30757"/>
    <w:rsid w:val="00D313D1"/>
    <w:rsid w:val="00D3269E"/>
    <w:rsid w:val="00D360ED"/>
    <w:rsid w:val="00D36BE8"/>
    <w:rsid w:val="00D3796E"/>
    <w:rsid w:val="00D40953"/>
    <w:rsid w:val="00D41C96"/>
    <w:rsid w:val="00D43088"/>
    <w:rsid w:val="00D439CF"/>
    <w:rsid w:val="00D45199"/>
    <w:rsid w:val="00D469EB"/>
    <w:rsid w:val="00D46C7D"/>
    <w:rsid w:val="00D62099"/>
    <w:rsid w:val="00D65350"/>
    <w:rsid w:val="00D6627F"/>
    <w:rsid w:val="00D66BA2"/>
    <w:rsid w:val="00D66C9A"/>
    <w:rsid w:val="00D672D6"/>
    <w:rsid w:val="00D67B53"/>
    <w:rsid w:val="00D67FE1"/>
    <w:rsid w:val="00D71DAF"/>
    <w:rsid w:val="00D724F0"/>
    <w:rsid w:val="00D732A6"/>
    <w:rsid w:val="00D74065"/>
    <w:rsid w:val="00D7437C"/>
    <w:rsid w:val="00D758F6"/>
    <w:rsid w:val="00D75E84"/>
    <w:rsid w:val="00D80352"/>
    <w:rsid w:val="00D814E1"/>
    <w:rsid w:val="00D84E4D"/>
    <w:rsid w:val="00D85D84"/>
    <w:rsid w:val="00D8628A"/>
    <w:rsid w:val="00D931C0"/>
    <w:rsid w:val="00D97046"/>
    <w:rsid w:val="00D97265"/>
    <w:rsid w:val="00DA18DE"/>
    <w:rsid w:val="00DA2648"/>
    <w:rsid w:val="00DA3C65"/>
    <w:rsid w:val="00DA4738"/>
    <w:rsid w:val="00DA51A4"/>
    <w:rsid w:val="00DA60C0"/>
    <w:rsid w:val="00DA6E20"/>
    <w:rsid w:val="00DA71AE"/>
    <w:rsid w:val="00DA7A7D"/>
    <w:rsid w:val="00DB06AC"/>
    <w:rsid w:val="00DB1108"/>
    <w:rsid w:val="00DB2484"/>
    <w:rsid w:val="00DB3B27"/>
    <w:rsid w:val="00DB49B0"/>
    <w:rsid w:val="00DB4F1E"/>
    <w:rsid w:val="00DB6266"/>
    <w:rsid w:val="00DB6A6C"/>
    <w:rsid w:val="00DB6BE2"/>
    <w:rsid w:val="00DC03D5"/>
    <w:rsid w:val="00DD276B"/>
    <w:rsid w:val="00DD67D7"/>
    <w:rsid w:val="00DE09CF"/>
    <w:rsid w:val="00DE349B"/>
    <w:rsid w:val="00DE621B"/>
    <w:rsid w:val="00DF0ACD"/>
    <w:rsid w:val="00DF0C49"/>
    <w:rsid w:val="00DF0F61"/>
    <w:rsid w:val="00DF3373"/>
    <w:rsid w:val="00DF521A"/>
    <w:rsid w:val="00DF53AF"/>
    <w:rsid w:val="00DF56C3"/>
    <w:rsid w:val="00DF6841"/>
    <w:rsid w:val="00E00437"/>
    <w:rsid w:val="00E01F1B"/>
    <w:rsid w:val="00E035B8"/>
    <w:rsid w:val="00E03AB9"/>
    <w:rsid w:val="00E03F11"/>
    <w:rsid w:val="00E046C6"/>
    <w:rsid w:val="00E04D5B"/>
    <w:rsid w:val="00E066A0"/>
    <w:rsid w:val="00E06BDB"/>
    <w:rsid w:val="00E1287D"/>
    <w:rsid w:val="00E134C9"/>
    <w:rsid w:val="00E1481E"/>
    <w:rsid w:val="00E17A9B"/>
    <w:rsid w:val="00E24B35"/>
    <w:rsid w:val="00E25D9C"/>
    <w:rsid w:val="00E31949"/>
    <w:rsid w:val="00E32667"/>
    <w:rsid w:val="00E328B3"/>
    <w:rsid w:val="00E34D1D"/>
    <w:rsid w:val="00E403F5"/>
    <w:rsid w:val="00E44678"/>
    <w:rsid w:val="00E4663F"/>
    <w:rsid w:val="00E51E77"/>
    <w:rsid w:val="00E52979"/>
    <w:rsid w:val="00E54120"/>
    <w:rsid w:val="00E5554D"/>
    <w:rsid w:val="00E56742"/>
    <w:rsid w:val="00E575A6"/>
    <w:rsid w:val="00E61A8A"/>
    <w:rsid w:val="00E620A7"/>
    <w:rsid w:val="00E652C3"/>
    <w:rsid w:val="00E6715C"/>
    <w:rsid w:val="00E675EC"/>
    <w:rsid w:val="00E716ED"/>
    <w:rsid w:val="00E71752"/>
    <w:rsid w:val="00E7204C"/>
    <w:rsid w:val="00E73173"/>
    <w:rsid w:val="00E73282"/>
    <w:rsid w:val="00E73E93"/>
    <w:rsid w:val="00E744D0"/>
    <w:rsid w:val="00E74D96"/>
    <w:rsid w:val="00E76806"/>
    <w:rsid w:val="00E812F7"/>
    <w:rsid w:val="00E81B60"/>
    <w:rsid w:val="00E826AD"/>
    <w:rsid w:val="00E849A4"/>
    <w:rsid w:val="00E856EB"/>
    <w:rsid w:val="00E8651B"/>
    <w:rsid w:val="00E9094D"/>
    <w:rsid w:val="00E90E48"/>
    <w:rsid w:val="00E90EC7"/>
    <w:rsid w:val="00E918A8"/>
    <w:rsid w:val="00E92708"/>
    <w:rsid w:val="00E964DA"/>
    <w:rsid w:val="00EA15CF"/>
    <w:rsid w:val="00EA1BE7"/>
    <w:rsid w:val="00EA1F0B"/>
    <w:rsid w:val="00EA2948"/>
    <w:rsid w:val="00EA794F"/>
    <w:rsid w:val="00EB0BDE"/>
    <w:rsid w:val="00EB1D92"/>
    <w:rsid w:val="00EB369A"/>
    <w:rsid w:val="00EB419C"/>
    <w:rsid w:val="00EB66FD"/>
    <w:rsid w:val="00EC1D11"/>
    <w:rsid w:val="00EC4982"/>
    <w:rsid w:val="00EC56E8"/>
    <w:rsid w:val="00EC5736"/>
    <w:rsid w:val="00EC67E5"/>
    <w:rsid w:val="00EC6DF5"/>
    <w:rsid w:val="00ED185C"/>
    <w:rsid w:val="00ED1C5C"/>
    <w:rsid w:val="00ED1F20"/>
    <w:rsid w:val="00ED25EF"/>
    <w:rsid w:val="00ED2995"/>
    <w:rsid w:val="00ED5206"/>
    <w:rsid w:val="00ED703D"/>
    <w:rsid w:val="00EE03B8"/>
    <w:rsid w:val="00EE0C7A"/>
    <w:rsid w:val="00EE149D"/>
    <w:rsid w:val="00EE17F0"/>
    <w:rsid w:val="00EE3C8F"/>
    <w:rsid w:val="00EF0267"/>
    <w:rsid w:val="00EF317A"/>
    <w:rsid w:val="00EF37CC"/>
    <w:rsid w:val="00EF3FDE"/>
    <w:rsid w:val="00EF3FFE"/>
    <w:rsid w:val="00EF4668"/>
    <w:rsid w:val="00EF46BA"/>
    <w:rsid w:val="00EF4935"/>
    <w:rsid w:val="00EF717E"/>
    <w:rsid w:val="00F008BC"/>
    <w:rsid w:val="00F011BF"/>
    <w:rsid w:val="00F0147B"/>
    <w:rsid w:val="00F02E77"/>
    <w:rsid w:val="00F039E0"/>
    <w:rsid w:val="00F042B8"/>
    <w:rsid w:val="00F05110"/>
    <w:rsid w:val="00F056DB"/>
    <w:rsid w:val="00F10528"/>
    <w:rsid w:val="00F10A44"/>
    <w:rsid w:val="00F12B8C"/>
    <w:rsid w:val="00F1628E"/>
    <w:rsid w:val="00F2163B"/>
    <w:rsid w:val="00F218EB"/>
    <w:rsid w:val="00F23F3A"/>
    <w:rsid w:val="00F25813"/>
    <w:rsid w:val="00F25D5C"/>
    <w:rsid w:val="00F264A2"/>
    <w:rsid w:val="00F35CB0"/>
    <w:rsid w:val="00F41574"/>
    <w:rsid w:val="00F42323"/>
    <w:rsid w:val="00F423E8"/>
    <w:rsid w:val="00F43AE2"/>
    <w:rsid w:val="00F44EA4"/>
    <w:rsid w:val="00F503F2"/>
    <w:rsid w:val="00F5500E"/>
    <w:rsid w:val="00F56E39"/>
    <w:rsid w:val="00F616DF"/>
    <w:rsid w:val="00F635C2"/>
    <w:rsid w:val="00F63EAE"/>
    <w:rsid w:val="00F6576C"/>
    <w:rsid w:val="00F6672E"/>
    <w:rsid w:val="00F81003"/>
    <w:rsid w:val="00F81399"/>
    <w:rsid w:val="00F86A1F"/>
    <w:rsid w:val="00F87CF6"/>
    <w:rsid w:val="00F87F4D"/>
    <w:rsid w:val="00F90B6D"/>
    <w:rsid w:val="00F90E48"/>
    <w:rsid w:val="00F910DF"/>
    <w:rsid w:val="00F91669"/>
    <w:rsid w:val="00F918B1"/>
    <w:rsid w:val="00F9294F"/>
    <w:rsid w:val="00F92D98"/>
    <w:rsid w:val="00F95CD3"/>
    <w:rsid w:val="00F96C4A"/>
    <w:rsid w:val="00F971EE"/>
    <w:rsid w:val="00FA0861"/>
    <w:rsid w:val="00FA303E"/>
    <w:rsid w:val="00FA3F24"/>
    <w:rsid w:val="00FA413C"/>
    <w:rsid w:val="00FA569B"/>
    <w:rsid w:val="00FA57BA"/>
    <w:rsid w:val="00FA631C"/>
    <w:rsid w:val="00FB1BA2"/>
    <w:rsid w:val="00FB1BD6"/>
    <w:rsid w:val="00FB1C26"/>
    <w:rsid w:val="00FB2A1E"/>
    <w:rsid w:val="00FB43AF"/>
    <w:rsid w:val="00FB5A83"/>
    <w:rsid w:val="00FB5E32"/>
    <w:rsid w:val="00FB7150"/>
    <w:rsid w:val="00FC132D"/>
    <w:rsid w:val="00FC18E0"/>
    <w:rsid w:val="00FC4339"/>
    <w:rsid w:val="00FC50CB"/>
    <w:rsid w:val="00FD182B"/>
    <w:rsid w:val="00FD1E87"/>
    <w:rsid w:val="00FD21CD"/>
    <w:rsid w:val="00FD3D98"/>
    <w:rsid w:val="00FD5296"/>
    <w:rsid w:val="00FD6004"/>
    <w:rsid w:val="00FE2785"/>
    <w:rsid w:val="00FE3ACA"/>
    <w:rsid w:val="00FE42B7"/>
    <w:rsid w:val="00FE4ED8"/>
    <w:rsid w:val="00FE508C"/>
    <w:rsid w:val="00FE5294"/>
    <w:rsid w:val="00FE545D"/>
    <w:rsid w:val="00FE641B"/>
    <w:rsid w:val="00FE7B16"/>
    <w:rsid w:val="00FF225B"/>
    <w:rsid w:val="00FF2BC1"/>
    <w:rsid w:val="00FF402F"/>
    <w:rsid w:val="00FF4311"/>
    <w:rsid w:val="00FF6D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1368DB"/>
  <w15:docId w15:val="{23B29784-C296-48AE-801C-C8883BD90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7E42"/>
  </w:style>
  <w:style w:type="paragraph" w:styleId="Heading1">
    <w:name w:val="heading 1"/>
    <w:basedOn w:val="Normal"/>
    <w:next w:val="Normal"/>
    <w:link w:val="Heading1Char"/>
    <w:uiPriority w:val="9"/>
    <w:qFormat/>
    <w:rsid w:val="00984ECF"/>
    <w:pPr>
      <w:keepNext/>
      <w:keepLines/>
      <w:spacing w:before="120" w:after="0" w:line="240" w:lineRule="auto"/>
      <w:outlineLvl w:val="0"/>
    </w:pPr>
    <w:rPr>
      <w:rFonts w:ascii="Cambria" w:hAnsi="Cambria" w:eastAsiaTheme="majorEastAsia" w:cstheme="majorBidi"/>
      <w:b/>
      <w:smallCaps/>
      <w:color w:val="083B82"/>
      <w:sz w:val="32"/>
      <w:szCs w:val="32"/>
      <w:shd w:val="clear" w:color="auto" w:fill="FFFFFF"/>
    </w:rPr>
  </w:style>
  <w:style w:type="paragraph" w:styleId="Heading2">
    <w:name w:val="heading 2"/>
    <w:basedOn w:val="Normal"/>
    <w:next w:val="Normal"/>
    <w:link w:val="Heading2Char"/>
    <w:uiPriority w:val="9"/>
    <w:unhideWhenUsed/>
    <w:qFormat/>
    <w:rsid w:val="002E1DBC"/>
    <w:pPr>
      <w:shd w:val="clear" w:color="auto" w:fill="1F4E79" w:themeFill="accent1" w:themeFillShade="80"/>
      <w:spacing w:before="120" w:after="120"/>
      <w:outlineLvl w:val="1"/>
    </w:pPr>
    <w:rPr>
      <w:rFonts w:ascii="Cambria" w:hAnsi="Cambria"/>
      <w:color w:val="FFFFFF" w:themeColor="background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6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3C64"/>
    <w:rPr>
      <w:sz w:val="16"/>
      <w:szCs w:val="16"/>
    </w:rPr>
  </w:style>
  <w:style w:type="paragraph" w:styleId="CommentText">
    <w:name w:val="annotation text"/>
    <w:basedOn w:val="Normal"/>
    <w:link w:val="CommentTextChar"/>
    <w:uiPriority w:val="99"/>
    <w:unhideWhenUsed/>
    <w:rsid w:val="00CB3C64"/>
    <w:pPr>
      <w:spacing w:line="240" w:lineRule="auto"/>
    </w:pPr>
    <w:rPr>
      <w:sz w:val="20"/>
      <w:szCs w:val="20"/>
    </w:rPr>
  </w:style>
  <w:style w:type="character" w:customStyle="1" w:styleId="CommentTextChar">
    <w:name w:val="Comment Text Char"/>
    <w:basedOn w:val="DefaultParagraphFont"/>
    <w:link w:val="CommentText"/>
    <w:uiPriority w:val="99"/>
    <w:rsid w:val="00CB3C64"/>
    <w:rPr>
      <w:sz w:val="20"/>
      <w:szCs w:val="20"/>
    </w:rPr>
  </w:style>
  <w:style w:type="paragraph" w:styleId="CommentSubject">
    <w:name w:val="annotation subject"/>
    <w:basedOn w:val="CommentText"/>
    <w:next w:val="CommentText"/>
    <w:link w:val="CommentSubjectChar"/>
    <w:uiPriority w:val="99"/>
    <w:semiHidden/>
    <w:unhideWhenUsed/>
    <w:rsid w:val="00CB3C64"/>
    <w:rPr>
      <w:b/>
      <w:bCs/>
    </w:rPr>
  </w:style>
  <w:style w:type="character" w:customStyle="1" w:styleId="CommentSubjectChar">
    <w:name w:val="Comment Subject Char"/>
    <w:basedOn w:val="CommentTextChar"/>
    <w:link w:val="CommentSubject"/>
    <w:uiPriority w:val="99"/>
    <w:semiHidden/>
    <w:rsid w:val="00CB3C64"/>
    <w:rPr>
      <w:b/>
      <w:bCs/>
      <w:sz w:val="20"/>
      <w:szCs w:val="20"/>
    </w:rPr>
  </w:style>
  <w:style w:type="paragraph" w:styleId="BalloonText">
    <w:name w:val="Balloon Text"/>
    <w:basedOn w:val="Normal"/>
    <w:link w:val="BalloonTextChar"/>
    <w:uiPriority w:val="99"/>
    <w:semiHidden/>
    <w:unhideWhenUsed/>
    <w:rsid w:val="00CB3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C64"/>
    <w:rPr>
      <w:rFonts w:ascii="Segoe UI" w:hAnsi="Segoe UI" w:cs="Segoe UI"/>
      <w:sz w:val="18"/>
      <w:szCs w:val="18"/>
    </w:rPr>
  </w:style>
  <w:style w:type="paragraph" w:styleId="Header">
    <w:name w:val="header"/>
    <w:basedOn w:val="Normal"/>
    <w:link w:val="HeaderChar"/>
    <w:uiPriority w:val="99"/>
    <w:unhideWhenUsed/>
    <w:rsid w:val="00BD1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CD6"/>
  </w:style>
  <w:style w:type="paragraph" w:styleId="Footer">
    <w:name w:val="footer"/>
    <w:basedOn w:val="Normal"/>
    <w:link w:val="FooterChar"/>
    <w:uiPriority w:val="99"/>
    <w:unhideWhenUsed/>
    <w:rsid w:val="00BD1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CD6"/>
  </w:style>
  <w:style w:type="paragraph" w:styleId="ListParagraph">
    <w:name w:val="List Paragraph"/>
    <w:aliases w:val="List Paragraph bullets"/>
    <w:basedOn w:val="Normal"/>
    <w:uiPriority w:val="34"/>
    <w:qFormat/>
    <w:rsid w:val="00516202"/>
    <w:pPr>
      <w:ind w:left="720"/>
      <w:contextualSpacing/>
    </w:pPr>
  </w:style>
  <w:style w:type="character" w:customStyle="1" w:styleId="Heading1Char">
    <w:name w:val="Heading 1 Char"/>
    <w:basedOn w:val="DefaultParagraphFont"/>
    <w:link w:val="Heading1"/>
    <w:uiPriority w:val="9"/>
    <w:rsid w:val="00984ECF"/>
    <w:rPr>
      <w:rFonts w:ascii="Cambria" w:hAnsi="Cambria" w:eastAsiaTheme="majorEastAsia" w:cstheme="majorBidi"/>
      <w:b/>
      <w:smallCaps/>
      <w:color w:val="083B82"/>
      <w:sz w:val="32"/>
      <w:szCs w:val="32"/>
    </w:rPr>
  </w:style>
  <w:style w:type="character" w:customStyle="1" w:styleId="Heading2Char">
    <w:name w:val="Heading 2 Char"/>
    <w:basedOn w:val="DefaultParagraphFont"/>
    <w:link w:val="Heading2"/>
    <w:uiPriority w:val="9"/>
    <w:rsid w:val="002E1DBC"/>
    <w:rPr>
      <w:rFonts w:ascii="Cambria" w:hAnsi="Cambria"/>
      <w:color w:val="FFFFFF" w:themeColor="background1"/>
      <w:sz w:val="24"/>
      <w:shd w:val="clear" w:color="auto" w:fill="1F4E79" w:themeFill="accent1" w:themeFillShade="80"/>
    </w:rPr>
  </w:style>
  <w:style w:type="character" w:styleId="Hyperlink">
    <w:name w:val="Hyperlink"/>
    <w:basedOn w:val="DefaultParagraphFont"/>
    <w:uiPriority w:val="99"/>
    <w:unhideWhenUsed/>
    <w:rsid w:val="0078048C"/>
    <w:rPr>
      <w:color w:val="0563C1" w:themeColor="hyperlink"/>
      <w:u w:val="single"/>
    </w:rPr>
  </w:style>
  <w:style w:type="character" w:styleId="FollowedHyperlink">
    <w:name w:val="FollowedHyperlink"/>
    <w:basedOn w:val="DefaultParagraphFont"/>
    <w:uiPriority w:val="99"/>
    <w:semiHidden/>
    <w:unhideWhenUsed/>
    <w:rsid w:val="00D41C96"/>
    <w:rPr>
      <w:color w:val="954F72" w:themeColor="followedHyperlink"/>
      <w:u w:val="single"/>
    </w:rPr>
  </w:style>
  <w:style w:type="paragraph" w:customStyle="1" w:styleId="Default">
    <w:name w:val="Default"/>
    <w:rsid w:val="00CF1E8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454B85"/>
    <w:pPr>
      <w:spacing w:after="0" w:line="240" w:lineRule="auto"/>
    </w:pPr>
  </w:style>
  <w:style w:type="paragraph" w:styleId="NoSpacing">
    <w:name w:val="No Spacing"/>
    <w:uiPriority w:val="1"/>
    <w:qFormat/>
    <w:rsid w:val="00B421C0"/>
    <w:pPr>
      <w:spacing w:after="0" w:line="240" w:lineRule="auto"/>
    </w:pPr>
  </w:style>
  <w:style w:type="character" w:styleId="PlaceholderText">
    <w:name w:val="Placeholder Text"/>
    <w:basedOn w:val="DefaultParagraphFont"/>
    <w:uiPriority w:val="99"/>
    <w:semiHidden/>
    <w:rsid w:val="00CF4404"/>
    <w:rPr>
      <w:color w:val="808080"/>
    </w:rPr>
  </w:style>
  <w:style w:type="paragraph" w:styleId="FootnoteText">
    <w:name w:val="footnote text"/>
    <w:basedOn w:val="Normal"/>
    <w:link w:val="FootnoteTextChar"/>
    <w:uiPriority w:val="99"/>
    <w:unhideWhenUsed/>
    <w:rsid w:val="00E620A7"/>
    <w:pPr>
      <w:spacing w:after="0" w:line="240" w:lineRule="auto"/>
    </w:pPr>
    <w:rPr>
      <w:sz w:val="20"/>
      <w:szCs w:val="20"/>
    </w:rPr>
  </w:style>
  <w:style w:type="character" w:customStyle="1" w:styleId="FootnoteTextChar">
    <w:name w:val="Footnote Text Char"/>
    <w:basedOn w:val="DefaultParagraphFont"/>
    <w:link w:val="FootnoteText"/>
    <w:uiPriority w:val="99"/>
    <w:rsid w:val="00E620A7"/>
    <w:rPr>
      <w:sz w:val="20"/>
      <w:szCs w:val="20"/>
    </w:rPr>
  </w:style>
  <w:style w:type="character" w:styleId="FootnoteReference">
    <w:name w:val="footnote reference"/>
    <w:basedOn w:val="DefaultParagraphFont"/>
    <w:uiPriority w:val="99"/>
    <w:semiHidden/>
    <w:unhideWhenUsed/>
    <w:rsid w:val="00A31BB8"/>
    <w:rPr>
      <w:vertAlign w:val="superscript"/>
    </w:rPr>
  </w:style>
  <w:style w:type="character" w:styleId="UnresolvedMention">
    <w:name w:val="Unresolved Mention"/>
    <w:basedOn w:val="DefaultParagraphFont"/>
    <w:uiPriority w:val="99"/>
    <w:semiHidden/>
    <w:unhideWhenUsed/>
    <w:rsid w:val="0093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hyperlink" Target="https://www.hhs.gov/pia/index.html" TargetMode="External" /><Relationship Id="rId17" Type="http://schemas.openxmlformats.org/officeDocument/2006/relationships/hyperlink" Target="https://csrc.nist.gov/publications/detail/sp/800-37/rev-2/final" TargetMode="External" /><Relationship Id="rId18" Type="http://schemas.openxmlformats.org/officeDocument/2006/relationships/hyperlink" Target="https://www.us-cert.gov/sites/default/files/c3vp/sltt/SLTT_Hands_On_Support.pdf%20" TargetMode="External" /><Relationship Id="rId19" Type="http://schemas.openxmlformats.org/officeDocument/2006/relationships/hyperlink" Target="https://www.us-cert.gov/resources/assessments" TargetMode="External" /><Relationship Id="rId2" Type="http://schemas.openxmlformats.org/officeDocument/2006/relationships/webSettings" Target="webSettings.xml" /><Relationship Id="rId20" Type="http://schemas.openxmlformats.org/officeDocument/2006/relationships/hyperlink" Target="https://marketplace.fedramp.gov/" TargetMode="External" /><Relationship Id="rId21" Type="http://schemas.openxmlformats.org/officeDocument/2006/relationships/hyperlink" Target="https://nvlpubs.nist.gov/nistpubs/SpecialPublications/NIST.SP.800-175Br1.pdf" TargetMode="External" /><Relationship Id="rId22" Type="http://schemas.openxmlformats.org/officeDocument/2006/relationships/hyperlink" Target="https://nvlpubs.nist.gov/nistpubs/SpecialPublications/NIST.SP.800-52r2.pdf" TargetMode="External" /><Relationship Id="rId23" Type="http://schemas.openxmlformats.org/officeDocument/2006/relationships/hyperlink" Target="https://pages.nist.gov/800-63-3/sp800-63b.html" TargetMode="External" /><Relationship Id="rId24" Type="http://schemas.openxmlformats.org/officeDocument/2006/relationships/hyperlink" Target="https://haveibeenpwned.com/Passwords" TargetMode="External" /><Relationship Id="rId25" Type="http://schemas.openxmlformats.org/officeDocument/2006/relationships/hyperlink" Target="https://media.defense.gov/2020/Sep/22/2002502665/-1/-1/0/CSI_MULTIFACTOR_AUTHENTICATION_SOLUTIONS_UOO17091520.PDF" TargetMode="External" /><Relationship Id="rId26" Type="http://schemas.openxmlformats.org/officeDocument/2006/relationships/hyperlink" Target="https://www.nccoe.nist.gov/projects/building-blocks/data-integrity/identify-protect" TargetMode="External" /><Relationship Id="rId27" Type="http://schemas.openxmlformats.org/officeDocument/2006/relationships/hyperlink" Target="https://www.nccoe.nist.gov/projects/building-blocks/data-integrity/detect-respond" TargetMode="External" /><Relationship Id="rId28" Type="http://schemas.openxmlformats.org/officeDocument/2006/relationships/hyperlink" Target="https://www.ncbi.nlm.nih.gov/pmc/articles/PMC6605070/" TargetMode="External" /><Relationship Id="rId29" Type="http://schemas.openxmlformats.org/officeDocument/2006/relationships/hyperlink" Target="https://www.acf.hhs.gov/cb/resource/im1504" TargetMode="External" /><Relationship Id="rId3" Type="http://schemas.openxmlformats.org/officeDocument/2006/relationships/fontTable" Target="fontTable.xml" /><Relationship Id="rId30" Type="http://schemas.openxmlformats.org/officeDocument/2006/relationships/header" Target="header5.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626498F8B5054E8FB7D0FF576ED236" ma:contentTypeVersion="5" ma:contentTypeDescription="Create a new document." ma:contentTypeScope="" ma:versionID="5938a663cfcb28b98214b1b0111668ab">
  <xsd:schema xmlns:xsd="http://www.w3.org/2001/XMLSchema" xmlns:xs="http://www.w3.org/2001/XMLSchema" xmlns:p="http://schemas.microsoft.com/office/2006/metadata/properties" targetNamespace="http://schemas.microsoft.com/office/2006/metadata/properties" ma:root="true" ma:fieldsID="784c1afacfdfedffd80eda2a2a52563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ntns:customXsn xmlns:ntns="http://schemas.microsoft.com/office/2006/metadata/customXsn">
  <ntns:xsnLocation>https://eoffice.acf.hhs.gov/offices/cb/_cts/Document/56e9045a2e707092customXsn.xsn</ntns:xsnLocation>
  <ntns:cached>False</ntns:cached>
  <ntns:openByDefault>False</ntns:openByDefault>
  <ntns:xsnScope>https://eoffice.acf.hhs.gov/offices/cb</ntns:xsnScope>
</ntns: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34995-9094-4C05-AF91-09F4C8F76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5FBA10E-F0EB-4DD2-976E-D5EB7F329245}">
  <ds:schemaRefs>
    <ds:schemaRef ds:uri="http://schemas.microsoft.com/office/2006/metadata/customXsn"/>
  </ds:schemaRefs>
</ds:datastoreItem>
</file>

<file path=customXml/itemProps3.xml><?xml version="1.0" encoding="utf-8"?>
<ds:datastoreItem xmlns:ds="http://schemas.openxmlformats.org/officeDocument/2006/customXml" ds:itemID="{7ED3A897-B6C4-4A04-A223-666F2804F851}">
  <ds:schemaRefs>
    <ds:schemaRef ds:uri="http://schemas.microsoft.com/sharepoint/v3/contenttype/forms"/>
  </ds:schemaRefs>
</ds:datastoreItem>
</file>

<file path=customXml/itemProps4.xml><?xml version="1.0" encoding="utf-8"?>
<ds:datastoreItem xmlns:ds="http://schemas.openxmlformats.org/officeDocument/2006/customXml" ds:itemID="{9C970CD1-EA5E-4C2A-B40E-2FD3504D88B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93804C1-3FE3-4982-91D3-DC22F3BA9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3095</Words>
  <Characters>17648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Mozer, Nick (ACF) (CTR)</dc:creator>
  <dc:description>The removed questions are about data exchanges and data quality since those will be on separate tools.</dc:description>
  <cp:lastModifiedBy>Kamberis, Alex (ACF) (CTR)</cp:lastModifiedBy>
  <cp:revision>2</cp:revision>
  <cp:lastPrinted>2019-09-03T18:33:00Z</cp:lastPrinted>
  <dcterms:created xsi:type="dcterms:W3CDTF">2021-05-17T17:59:00Z</dcterms:created>
  <dcterms:modified xsi:type="dcterms:W3CDTF">2021-05-17T17:59:00Z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0x010100B5626498F8B5054E8FB7D0FF576ED236</vt:lpwstr>
  </property>
</Properties>
</file>