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A53B7C" w:rsidP="009139E6" w14:paraId="3A54D8C9" w14:textId="77777777">
      <w:pPr>
        <w:pStyle w:val="Title"/>
      </w:pPr>
      <w:r>
        <w:t>Markup Application User Experience Forms</w:t>
      </w:r>
    </w:p>
    <w:p w:rsidR="009139E6" w:rsidRPr="009139E6" w:rsidP="009139E6" w14:paraId="640D7CD8" w14:textId="77777777"/>
    <w:p w:rsidR="00E66423" w14:paraId="747B64E6" w14:textId="45862C2C">
      <w:pPr>
        <w:rPr>
          <w:rFonts w:cs="Arial"/>
          <w:szCs w:val="24"/>
        </w:rPr>
      </w:pPr>
      <w:r>
        <w:rPr>
          <w:rFonts w:cs="Arial"/>
          <w:szCs w:val="24"/>
        </w:rPr>
        <w:t>05</w:t>
      </w:r>
      <w:r>
        <w:rPr>
          <w:rFonts w:cs="Arial"/>
          <w:szCs w:val="24"/>
        </w:rPr>
        <w:t>/</w:t>
      </w:r>
      <w:r>
        <w:rPr>
          <w:rFonts w:cs="Arial"/>
          <w:szCs w:val="24"/>
        </w:rPr>
        <w:t>17</w:t>
      </w:r>
      <w:r>
        <w:rPr>
          <w:rFonts w:cs="Arial"/>
          <w:szCs w:val="24"/>
        </w:rPr>
        <w:t>/20</w:t>
      </w:r>
      <w:r>
        <w:rPr>
          <w:rFonts w:cs="Arial"/>
          <w:szCs w:val="24"/>
        </w:rPr>
        <w:t>24</w:t>
      </w:r>
    </w:p>
    <w:p w:rsidR="00B03888" w14:paraId="3CDAC41D" w14:textId="77777777">
      <w:pPr>
        <w:rPr>
          <w:rFonts w:cs="Arial"/>
          <w:color w:val="000000"/>
          <w:shd w:val="clear" w:color="auto" w:fill="FFFFFF"/>
        </w:rPr>
      </w:pPr>
      <w:r>
        <w:rPr>
          <w:rFonts w:cs="Arial"/>
          <w:color w:val="000000"/>
          <w:shd w:val="clear" w:color="auto" w:fill="FFFFFF"/>
        </w:rPr>
        <w:t>First u</w:t>
      </w:r>
      <w:r>
        <w:rPr>
          <w:rFonts w:cs="Arial"/>
          <w:color w:val="000000"/>
          <w:shd w:val="clear" w:color="auto" w:fill="FFFFFF"/>
        </w:rPr>
        <w:t xml:space="preserve">sers </w:t>
      </w:r>
      <w:r>
        <w:rPr>
          <w:rFonts w:cs="Arial"/>
          <w:color w:val="000000"/>
          <w:shd w:val="clear" w:color="auto" w:fill="FFFFFF"/>
        </w:rPr>
        <w:t>have to</w:t>
      </w:r>
      <w:r>
        <w:rPr>
          <w:rFonts w:cs="Arial"/>
          <w:color w:val="000000"/>
          <w:shd w:val="clear" w:color="auto" w:fill="FFFFFF"/>
        </w:rPr>
        <w:t xml:space="preserve"> choose which existing account</w:t>
      </w:r>
      <w:r>
        <w:rPr>
          <w:rFonts w:cs="Arial"/>
          <w:color w:val="000000"/>
          <w:shd w:val="clear" w:color="auto" w:fill="FFFFFF"/>
        </w:rPr>
        <w:t xml:space="preserve"> type they want to login with</w:t>
      </w:r>
      <w:r w:rsidR="00E66423">
        <w:rPr>
          <w:rFonts w:cs="Arial"/>
          <w:color w:val="000000"/>
          <w:shd w:val="clear" w:color="auto" w:fill="FFFFFF"/>
        </w:rPr>
        <w:t>.</w:t>
      </w:r>
      <w:r w:rsidR="002D0D1C">
        <w:rPr>
          <w:rFonts w:cs="Arial"/>
          <w:color w:val="000000"/>
          <w:shd w:val="clear" w:color="auto" w:fill="FFFFFF"/>
        </w:rPr>
        <w:t xml:space="preserve"> </w:t>
      </w:r>
      <w:r>
        <w:rPr>
          <w:rFonts w:cs="Arial"/>
          <w:color w:val="000000"/>
          <w:shd w:val="clear" w:color="auto" w:fill="FFFFFF"/>
        </w:rPr>
        <w:t xml:space="preserve">Then they </w:t>
      </w:r>
      <w:r>
        <w:rPr>
          <w:rFonts w:cs="Arial"/>
          <w:color w:val="000000"/>
          <w:shd w:val="clear" w:color="auto" w:fill="FFFFFF"/>
        </w:rPr>
        <w:t>have to</w:t>
      </w:r>
      <w:r>
        <w:rPr>
          <w:rFonts w:cs="Arial"/>
          <w:color w:val="000000"/>
          <w:shd w:val="clear" w:color="auto" w:fill="FFFFFF"/>
        </w:rPr>
        <w:t xml:space="preserve"> provide credentials for the selected account to authenticate the access into the </w:t>
      </w:r>
      <w:r w:rsidR="00F84BE5">
        <w:rPr>
          <w:rFonts w:cs="Arial"/>
          <w:color w:val="000000"/>
          <w:shd w:val="clear" w:color="auto" w:fill="FFFFFF"/>
        </w:rPr>
        <w:t>Markup A</w:t>
      </w:r>
      <w:r>
        <w:rPr>
          <w:rFonts w:cs="Arial"/>
          <w:color w:val="000000"/>
          <w:shd w:val="clear" w:color="auto" w:fill="FFFFFF"/>
        </w:rPr>
        <w:t>pplication. Once they are logged in, only the email address associated with the chosen account gets captured</w:t>
      </w:r>
      <w:r>
        <w:rPr>
          <w:rFonts w:cs="Arial"/>
          <w:color w:val="000000"/>
          <w:shd w:val="clear" w:color="auto" w:fill="FFFFFF"/>
        </w:rPr>
        <w:t xml:space="preserve"> in the Markup App</w:t>
      </w:r>
      <w:r>
        <w:rPr>
          <w:rFonts w:cs="Arial"/>
          <w:color w:val="000000"/>
          <w:shd w:val="clear" w:color="auto" w:fill="FFFFFF"/>
        </w:rPr>
        <w:t>. </w:t>
      </w:r>
      <w:r w:rsidR="005D40B3">
        <w:rPr>
          <w:rFonts w:cs="Arial"/>
          <w:color w:val="000000"/>
          <w:shd w:val="clear" w:color="auto" w:fill="FFFFFF"/>
        </w:rPr>
        <w:t xml:space="preserve">Once logged in, users </w:t>
      </w:r>
      <w:r w:rsidR="005D40B3">
        <w:rPr>
          <w:rFonts w:cs="Arial"/>
          <w:color w:val="000000"/>
          <w:shd w:val="clear" w:color="auto" w:fill="FFFFFF"/>
        </w:rPr>
        <w:t>are able to</w:t>
      </w:r>
      <w:r w:rsidR="005D40B3">
        <w:rPr>
          <w:rFonts w:cs="Arial"/>
          <w:color w:val="000000"/>
          <w:shd w:val="clear" w:color="auto" w:fill="FFFFFF"/>
        </w:rPr>
        <w:t xml:space="preserve"> create and submit markups.</w:t>
      </w:r>
    </w:p>
    <w:p w:rsidR="006716CA" w14:paraId="2FA2706A" w14:textId="77777777">
      <w:pPr>
        <w:rPr>
          <w:rFonts w:cs="Arial"/>
          <w:color w:val="000000"/>
          <w:shd w:val="clear" w:color="auto" w:fill="FFFFFF"/>
        </w:rPr>
      </w:pPr>
    </w:p>
    <w:p w:rsidR="006716CA" w14:paraId="05BF7139" w14:textId="77777777">
      <w:pPr>
        <w:rPr>
          <w:rFonts w:cs="Arial"/>
          <w:color w:val="000000"/>
          <w:shd w:val="clear" w:color="auto" w:fill="FFFFFF"/>
        </w:rPr>
      </w:pPr>
      <w:r>
        <w:rPr>
          <w:rFonts w:cs="Arial"/>
          <w:color w:val="000000"/>
          <w:shd w:val="clear" w:color="auto" w:fill="FFFFFF"/>
        </w:rPr>
        <w:t>Step 1: User chooses to sign in with his/her existing Google</w:t>
      </w:r>
      <w:r w:rsidR="00E66423">
        <w:rPr>
          <w:rFonts w:cs="Arial"/>
          <w:color w:val="000000"/>
          <w:shd w:val="clear" w:color="auto" w:fill="FFFFFF"/>
        </w:rPr>
        <w:t>,</w:t>
      </w:r>
      <w:r>
        <w:rPr>
          <w:rFonts w:cs="Arial"/>
          <w:color w:val="000000"/>
          <w:shd w:val="clear" w:color="auto" w:fill="FFFFFF"/>
        </w:rPr>
        <w:t xml:space="preserve"> ArcGIS Online</w:t>
      </w:r>
      <w:r w:rsidR="00E66423">
        <w:rPr>
          <w:rFonts w:cs="Arial"/>
          <w:color w:val="000000"/>
          <w:shd w:val="clear" w:color="auto" w:fill="FFFFFF"/>
        </w:rPr>
        <w:t>, or Microsoft</w:t>
      </w:r>
      <w:r>
        <w:rPr>
          <w:rFonts w:cs="Arial"/>
          <w:color w:val="000000"/>
          <w:shd w:val="clear" w:color="auto" w:fill="FFFFFF"/>
        </w:rPr>
        <w:t xml:space="preserve"> account credentials.</w:t>
      </w:r>
    </w:p>
    <w:p w:rsidR="00E66423" w14:paraId="1C673B9A" w14:textId="2B9034FD">
      <w:pPr>
        <w:rPr>
          <w:rFonts w:cs="Arial"/>
          <w:color w:val="000000"/>
          <w:shd w:val="clear" w:color="auto" w:fill="FFFFFF"/>
        </w:rPr>
      </w:pPr>
      <w:r>
        <w:rPr>
          <w:rFonts w:cs="Arial"/>
          <w:color w:val="000000"/>
          <w:shd w:val="clear" w:color="auto" w:fill="FFFFFF"/>
        </w:rPr>
        <w:t xml:space="preserve">Here the user can </w:t>
      </w:r>
      <w:r w:rsidR="002D0D1C">
        <w:rPr>
          <w:rFonts w:cs="Arial"/>
          <w:color w:val="000000"/>
          <w:shd w:val="clear" w:color="auto" w:fill="FFFFFF"/>
        </w:rPr>
        <w:t>c</w:t>
      </w:r>
      <w:r>
        <w:rPr>
          <w:rFonts w:cs="Arial"/>
          <w:color w:val="000000"/>
          <w:shd w:val="clear" w:color="auto" w:fill="FFFFFF"/>
        </w:rPr>
        <w:t>lick on the</w:t>
      </w:r>
      <w:r w:rsidR="00686B38">
        <w:rPr>
          <w:rFonts w:cs="Arial"/>
          <w:color w:val="000000"/>
          <w:shd w:val="clear" w:color="auto" w:fill="FFFFFF"/>
        </w:rPr>
        <w:t xml:space="preserve"> Data Liability, Privacy, and</w:t>
      </w:r>
      <w:r>
        <w:rPr>
          <w:rFonts w:cs="Arial"/>
          <w:color w:val="000000"/>
          <w:shd w:val="clear" w:color="auto" w:fill="FFFFFF"/>
        </w:rPr>
        <w:t xml:space="preserve"> Paperwork Reduction Act button to view the relevant information.</w:t>
      </w:r>
    </w:p>
    <w:p w:rsidR="00686B38" w:rsidP="00686B38" w14:paraId="4D2A6593" w14:textId="79BE74B5">
      <w:pPr>
        <w:jc w:val="center"/>
        <w:rPr>
          <w:rFonts w:cs="Arial"/>
          <w:szCs w:val="24"/>
        </w:rPr>
      </w:pPr>
      <w:r>
        <w:rPr>
          <w:noProof/>
          <w:color w:val="2B579A"/>
          <w:shd w:val="clear" w:color="auto" w:fill="E6E6E6"/>
        </w:rPr>
        <w:drawing>
          <wp:inline distT="0" distB="0" distL="0" distR="0">
            <wp:extent cx="4600575" cy="4152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
                    <a:stretch>
                      <a:fillRect/>
                    </a:stretch>
                  </pic:blipFill>
                  <pic:spPr>
                    <a:xfrm>
                      <a:off x="0" y="0"/>
                      <a:ext cx="4600575" cy="4152900"/>
                    </a:xfrm>
                    <a:prstGeom prst="rect">
                      <a:avLst/>
                    </a:prstGeom>
                  </pic:spPr>
                </pic:pic>
              </a:graphicData>
            </a:graphic>
          </wp:inline>
        </w:drawing>
      </w:r>
    </w:p>
    <w:p w:rsidR="00B03888" w14:paraId="3F6636A5" w14:textId="06A926AB">
      <w:pPr>
        <w:rPr>
          <w:rFonts w:cs="Arial"/>
          <w:szCs w:val="24"/>
        </w:rPr>
      </w:pPr>
    </w:p>
    <w:p w:rsidR="00037B0A" w:rsidP="00686B38" w14:paraId="4F4B3E85" w14:textId="08ED32A3">
      <w:pPr>
        <w:jc w:val="center"/>
        <w:rPr>
          <w:rFonts w:cs="Arial"/>
          <w:szCs w:val="24"/>
        </w:rPr>
      </w:pPr>
      <w:r>
        <w:rPr>
          <w:noProof/>
          <w:color w:val="2B579A"/>
          <w:shd w:val="clear" w:color="auto" w:fill="E6E6E6"/>
        </w:rPr>
        <w:drawing>
          <wp:inline distT="0" distB="0" distL="0" distR="0">
            <wp:extent cx="5020573" cy="800130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023045" cy="8005247"/>
                    </a:xfrm>
                    <a:prstGeom prst="rect">
                      <a:avLst/>
                    </a:prstGeom>
                  </pic:spPr>
                </pic:pic>
              </a:graphicData>
            </a:graphic>
          </wp:inline>
        </w:drawing>
      </w:r>
    </w:p>
    <w:p w:rsidR="006716CA" w:rsidP="006716CA" w14:paraId="3EAB2649" w14:textId="441D5BA8">
      <w:pPr>
        <w:rPr>
          <w:rFonts w:cs="Arial"/>
          <w:szCs w:val="24"/>
        </w:rPr>
      </w:pPr>
      <w:r>
        <w:rPr>
          <w:rFonts w:cs="Arial"/>
          <w:color w:val="000000"/>
          <w:shd w:val="clear" w:color="auto" w:fill="FFFFFF"/>
        </w:rPr>
        <w:t xml:space="preserve">Step 2: User fills out the credentials for </w:t>
      </w:r>
      <w:r w:rsidR="00686B38">
        <w:rPr>
          <w:rFonts w:cs="Arial"/>
          <w:color w:val="000000"/>
          <w:shd w:val="clear" w:color="auto" w:fill="FFFFFF"/>
        </w:rPr>
        <w:t>their</w:t>
      </w:r>
      <w:r>
        <w:rPr>
          <w:rFonts w:cs="Arial"/>
          <w:color w:val="000000"/>
          <w:shd w:val="clear" w:color="auto" w:fill="FFFFFF"/>
        </w:rPr>
        <w:t xml:space="preserve"> account </w:t>
      </w:r>
      <w:r w:rsidR="00686B38">
        <w:rPr>
          <w:rFonts w:cs="Arial"/>
          <w:color w:val="000000"/>
          <w:shd w:val="clear" w:color="auto" w:fill="FFFFFF"/>
        </w:rPr>
        <w:t>selected</w:t>
      </w:r>
      <w:r>
        <w:rPr>
          <w:rFonts w:cs="Arial"/>
          <w:color w:val="000000"/>
          <w:shd w:val="clear" w:color="auto" w:fill="FFFFFF"/>
        </w:rPr>
        <w:t xml:space="preserve"> in </w:t>
      </w:r>
      <w:r w:rsidR="00686B38">
        <w:rPr>
          <w:rFonts w:cs="Arial"/>
          <w:color w:val="000000"/>
          <w:shd w:val="clear" w:color="auto" w:fill="FFFFFF"/>
        </w:rPr>
        <w:t>S</w:t>
      </w:r>
      <w:r>
        <w:rPr>
          <w:rFonts w:cs="Arial"/>
          <w:color w:val="000000"/>
          <w:shd w:val="clear" w:color="auto" w:fill="FFFFFF"/>
        </w:rPr>
        <w:t>tep 1.</w:t>
      </w:r>
    </w:p>
    <w:p w:rsidR="00037B0A" w:rsidP="00686B38" w14:paraId="46E89EE1" w14:textId="77777777">
      <w:pPr>
        <w:jc w:val="center"/>
        <w:rPr>
          <w:rFonts w:cs="Arial"/>
          <w:szCs w:val="24"/>
        </w:rPr>
      </w:pPr>
      <w:r>
        <w:rPr>
          <w:noProof/>
          <w:color w:val="2B579A"/>
          <w:shd w:val="clear" w:color="auto" w:fill="E6E6E6"/>
        </w:rPr>
        <w:drawing>
          <wp:inline distT="0" distB="0" distL="0" distR="0">
            <wp:extent cx="3638550" cy="29889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3638550" cy="2988945"/>
                    </a:xfrm>
                    <a:prstGeom prst="rect">
                      <a:avLst/>
                    </a:prstGeom>
                  </pic:spPr>
                </pic:pic>
              </a:graphicData>
            </a:graphic>
          </wp:inline>
        </w:drawing>
      </w:r>
    </w:p>
    <w:p w:rsidR="00B11083" w14:paraId="2D821599" w14:textId="77777777">
      <w:pPr>
        <w:rPr>
          <w:rFonts w:cs="Arial"/>
          <w:szCs w:val="24"/>
        </w:rPr>
      </w:pPr>
    </w:p>
    <w:p w:rsidR="00B11083" w14:paraId="4B859916" w14:textId="518D92E3">
      <w:pPr>
        <w:rPr>
          <w:rFonts w:cs="Arial"/>
          <w:szCs w:val="24"/>
        </w:rPr>
      </w:pPr>
      <w:r>
        <w:rPr>
          <w:rFonts w:cs="Arial"/>
          <w:color w:val="000000"/>
          <w:shd w:val="clear" w:color="auto" w:fill="FFFFFF"/>
        </w:rPr>
        <w:t xml:space="preserve">Step 3: Markup Application displays the email address associated with the account chosen </w:t>
      </w:r>
      <w:r w:rsidR="00F84BE5">
        <w:rPr>
          <w:rFonts w:cs="Arial"/>
          <w:color w:val="000000"/>
          <w:shd w:val="clear" w:color="auto" w:fill="FFFFFF"/>
        </w:rPr>
        <w:t>for</w:t>
      </w:r>
      <w:r>
        <w:rPr>
          <w:rFonts w:cs="Arial"/>
          <w:color w:val="000000"/>
          <w:shd w:val="clear" w:color="auto" w:fill="FFFFFF"/>
        </w:rPr>
        <w:t xml:space="preserve"> authentication.</w:t>
      </w:r>
    </w:p>
    <w:p w:rsidR="00686B38" w:rsidP="00686B38" w14:paraId="41E64D62" w14:textId="6021A528">
      <w:pPr>
        <w:jc w:val="center"/>
        <w:rPr>
          <w:rFonts w:cs="Arial"/>
          <w:szCs w:val="24"/>
        </w:rPr>
      </w:pPr>
      <w:r>
        <w:rPr>
          <w:noProof/>
          <w:color w:val="2B579A"/>
          <w:shd w:val="clear" w:color="auto" w:fill="E6E6E6"/>
        </w:rPr>
        <w:drawing>
          <wp:inline distT="0" distB="0" distL="0" distR="0">
            <wp:extent cx="3593515" cy="3769743"/>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7"/>
                    <a:stretch>
                      <a:fillRect/>
                    </a:stretch>
                  </pic:blipFill>
                  <pic:spPr>
                    <a:xfrm>
                      <a:off x="0" y="0"/>
                      <a:ext cx="3615477" cy="3792782"/>
                    </a:xfrm>
                    <a:prstGeom prst="rect">
                      <a:avLst/>
                    </a:prstGeom>
                  </pic:spPr>
                </pic:pic>
              </a:graphicData>
            </a:graphic>
          </wp:inline>
        </w:drawing>
      </w:r>
    </w:p>
    <w:p w:rsidR="00A60757" w:rsidP="00A60757" w14:paraId="301FE60A" w14:textId="62FDDDAB">
      <w:pPr>
        <w:rPr>
          <w:rFonts w:cs="Arial"/>
          <w:color w:val="000000"/>
          <w:shd w:val="clear" w:color="auto" w:fill="FFFFFF"/>
        </w:rPr>
      </w:pPr>
      <w:r>
        <w:rPr>
          <w:rFonts w:cs="Arial"/>
          <w:color w:val="000000"/>
          <w:shd w:val="clear" w:color="auto" w:fill="FFFFFF"/>
        </w:rPr>
        <w:t>Step 4 (Optional): User can choose to click on the Reports Dashboard button to open a new page that provides options for running Markup count reports.</w:t>
      </w:r>
    </w:p>
    <w:p w:rsidR="00A60757" w:rsidP="00A60757" w14:paraId="50C982E9" w14:textId="136A512F">
      <w:pPr>
        <w:jc w:val="center"/>
        <w:rPr>
          <w:rFonts w:cs="Arial"/>
          <w:color w:val="000000"/>
          <w:shd w:val="clear" w:color="auto" w:fill="FFFFFF"/>
        </w:rPr>
      </w:pPr>
      <w:r>
        <w:rPr>
          <w:noProof/>
          <w:color w:val="2B579A"/>
          <w:shd w:val="clear" w:color="auto" w:fill="E6E6E6"/>
        </w:rPr>
        <mc:AlternateContent>
          <mc:Choice Requires="wps">
            <w:drawing>
              <wp:anchor distT="0" distB="0" distL="114300" distR="114300" simplePos="0" relativeHeight="251658240" behindDoc="0" locked="0" layoutInCell="1" allowOverlap="1">
                <wp:simplePos x="0" y="0"/>
                <wp:positionH relativeFrom="column">
                  <wp:posOffset>3523135</wp:posOffset>
                </wp:positionH>
                <wp:positionV relativeFrom="paragraph">
                  <wp:posOffset>3001011</wp:posOffset>
                </wp:positionV>
                <wp:extent cx="972478" cy="145106"/>
                <wp:effectExtent l="0" t="76200" r="18415" b="102870"/>
                <wp:wrapNone/>
                <wp:docPr id="19" name="Arrow: Left 19"/>
                <wp:cNvGraphicFramePr/>
                <a:graphic xmlns:a="http://schemas.openxmlformats.org/drawingml/2006/main">
                  <a:graphicData uri="http://schemas.microsoft.com/office/word/2010/wordprocessingShape">
                    <wps:wsp xmlns:wps="http://schemas.microsoft.com/office/word/2010/wordprocessingShape">
                      <wps:cNvSpPr/>
                      <wps:spPr>
                        <a:xfrm rot="20860768">
                          <a:off x="0" y="0"/>
                          <a:ext cx="972478" cy="145106"/>
                        </a:xfrm>
                        <a:prstGeom prst="leftArrow">
                          <a:avLst/>
                        </a:prstGeom>
                        <a:solidFill>
                          <a:srgbClr val="FF0000"/>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25" type="#_x0000_t66" style="width:76.55pt;height:11.45pt;margin-top:236.3pt;margin-left:277.4pt;mso-height-percent:0;mso-height-relative:margin;mso-width-percent:0;mso-width-relative:margin;mso-wrap-distance-bottom:0;mso-wrap-distance-left:9pt;mso-wrap-distance-right:9pt;mso-wrap-distance-top:0;mso-wrap-style:square;position:absolute;rotation:-807438fd;visibility:visible;v-text-anchor:middle;z-index:251659264" adj="1611" fillcolor="red" strokecolor="red" strokeweight="1.5pt"/>
            </w:pict>
          </mc:Fallback>
        </mc:AlternateContent>
      </w:r>
      <w:r>
        <w:rPr>
          <w:noProof/>
          <w:color w:val="2B579A"/>
          <w:shd w:val="clear" w:color="auto" w:fill="E6E6E6"/>
        </w:rPr>
        <w:drawing>
          <wp:inline distT="0" distB="0" distL="0" distR="0">
            <wp:extent cx="3593515" cy="3769743"/>
            <wp:effectExtent l="0" t="0" r="698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7"/>
                    <a:stretch>
                      <a:fillRect/>
                    </a:stretch>
                  </pic:blipFill>
                  <pic:spPr>
                    <a:xfrm>
                      <a:off x="0" y="0"/>
                      <a:ext cx="3615477" cy="3792782"/>
                    </a:xfrm>
                    <a:prstGeom prst="rect">
                      <a:avLst/>
                    </a:prstGeom>
                  </pic:spPr>
                </pic:pic>
              </a:graphicData>
            </a:graphic>
          </wp:inline>
        </w:drawing>
      </w:r>
    </w:p>
    <w:p w:rsidR="00A60757" w:rsidP="00A60757" w14:paraId="48694482" w14:textId="77777777">
      <w:pPr>
        <w:rPr>
          <w:rFonts w:cs="Arial"/>
          <w:color w:val="000000"/>
          <w:shd w:val="clear" w:color="auto" w:fill="FFFFFF"/>
        </w:rPr>
      </w:pPr>
    </w:p>
    <w:p w:rsidR="00A60757" w:rsidP="00A60757" w14:paraId="128B48BA" w14:textId="270D3203">
      <w:pPr>
        <w:rPr>
          <w:rFonts w:cs="Arial"/>
          <w:szCs w:val="24"/>
        </w:rPr>
      </w:pPr>
      <w:r>
        <w:rPr>
          <w:noProof/>
          <w:color w:val="2B579A"/>
          <w:shd w:val="clear" w:color="auto" w:fill="E6E6E6"/>
        </w:rPr>
        <w:drawing>
          <wp:inline distT="0" distB="0" distL="0" distR="0">
            <wp:extent cx="5943600" cy="32499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8"/>
                    <a:stretch>
                      <a:fillRect/>
                    </a:stretch>
                  </pic:blipFill>
                  <pic:spPr>
                    <a:xfrm>
                      <a:off x="0" y="0"/>
                      <a:ext cx="5943600" cy="3249930"/>
                    </a:xfrm>
                    <a:prstGeom prst="rect">
                      <a:avLst/>
                    </a:prstGeom>
                  </pic:spPr>
                </pic:pic>
              </a:graphicData>
            </a:graphic>
          </wp:inline>
        </w:drawing>
      </w:r>
    </w:p>
    <w:p w:rsidR="005D40B3" w:rsidP="009139E6" w14:paraId="5911FA2D" w14:textId="77777777">
      <w:pPr>
        <w:pStyle w:val="Heading1"/>
      </w:pPr>
      <w:r>
        <w:t>Workflow for Creating and Submitting Markups</w:t>
      </w:r>
    </w:p>
    <w:p w:rsidR="009139E6" w:rsidRPr="009139E6" w:rsidP="009139E6" w14:paraId="21B77B1F" w14:textId="77777777"/>
    <w:p w:rsidR="005D40B3" w14:paraId="16FB27E2" w14:textId="77777777">
      <w:pPr>
        <w:rPr>
          <w:rFonts w:cs="Arial"/>
          <w:szCs w:val="24"/>
        </w:rPr>
      </w:pPr>
      <w:r>
        <w:rPr>
          <w:rFonts w:cs="Arial"/>
          <w:szCs w:val="24"/>
        </w:rPr>
        <w:t>Step 1: User chooses to markup an existing feature or to create a markup for a current feature.</w:t>
      </w:r>
    </w:p>
    <w:p w:rsidR="005D40B3" w14:paraId="3C35D7DA" w14:textId="77777777">
      <w:pPr>
        <w:rPr>
          <w:rFonts w:cs="Arial"/>
          <w:szCs w:val="24"/>
        </w:rPr>
      </w:pPr>
      <w:r>
        <w:rPr>
          <w:noProof/>
          <w:color w:val="2B579A"/>
          <w:shd w:val="clear" w:color="auto" w:fill="E6E6E6"/>
        </w:rPr>
        <w:drawing>
          <wp:inline distT="0" distB="0" distL="0" distR="0">
            <wp:extent cx="5943600" cy="1996440"/>
            <wp:effectExtent l="0" t="0" r="0" b="3810"/>
            <wp:docPr id="5" name="Picture 5" descr="https://lh6.googleusercontent.com/eSCMTyF5GlAVaPBT5zJgUavfyE3_Pqo9vnu00-A0V8hwFPtQYT04v4eZTz4_uRC7DXoXNqGKNQd1bIecaARFcVelGKVd2p3sNeneEPYBapR51NkVvOJZnh5hL5mz9_LQWIeg3ASCk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https://lh6.googleusercontent.com/eSCMTyF5GlAVaPBT5zJgUavfyE3_Pqo9vnu00-A0V8hwFPtQYT04v4eZTz4_uRC7DXoXNqGKNQd1bIecaARFcVelGKVd2p3sNeneEPYBapR51NkVvOJZnh5hL5mz9_LQWIeg3ASCkFc"/>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996440"/>
                    </a:xfrm>
                    <a:prstGeom prst="rect">
                      <a:avLst/>
                    </a:prstGeom>
                    <a:noFill/>
                    <a:ln>
                      <a:noFill/>
                    </a:ln>
                  </pic:spPr>
                </pic:pic>
              </a:graphicData>
            </a:graphic>
          </wp:inline>
        </w:drawing>
      </w:r>
    </w:p>
    <w:p w:rsidR="005D40B3" w14:paraId="78A69C5C" w14:textId="77777777">
      <w:pPr>
        <w:rPr>
          <w:rFonts w:cs="Arial"/>
          <w:szCs w:val="24"/>
        </w:rPr>
      </w:pPr>
    </w:p>
    <w:p w:rsidR="005D40B3" w14:paraId="2AC97148" w14:textId="77777777">
      <w:pPr>
        <w:rPr>
          <w:rFonts w:cs="Arial"/>
          <w:szCs w:val="24"/>
        </w:rPr>
      </w:pPr>
      <w:r>
        <w:rPr>
          <w:rFonts w:cs="Arial"/>
          <w:szCs w:val="24"/>
        </w:rPr>
        <w:t>Step 2: User chooses which feature layer they want to create the markup for</w:t>
      </w:r>
      <w:r w:rsidR="009139E6">
        <w:rPr>
          <w:rFonts w:cs="Arial"/>
          <w:szCs w:val="24"/>
        </w:rPr>
        <w:t>, using pre-defined drop-down lists</w:t>
      </w:r>
      <w:r>
        <w:rPr>
          <w:rFonts w:cs="Arial"/>
          <w:szCs w:val="24"/>
        </w:rPr>
        <w:t>.</w:t>
      </w:r>
    </w:p>
    <w:p w:rsidR="005D40B3" w14:paraId="0D0B9460" w14:textId="77777777">
      <w:pPr>
        <w:rPr>
          <w:rFonts w:cs="Arial"/>
          <w:szCs w:val="24"/>
        </w:rPr>
      </w:pPr>
      <w:r>
        <w:rPr>
          <w:noProof/>
          <w:color w:val="2B579A"/>
          <w:shd w:val="clear" w:color="auto" w:fill="E6E6E6"/>
        </w:rPr>
        <w:drawing>
          <wp:inline distT="0" distB="0" distL="0" distR="0">
            <wp:extent cx="5516880" cy="2918460"/>
            <wp:effectExtent l="0" t="0" r="7620" b="0"/>
            <wp:docPr id="6" name="Picture 6" descr="https://lh3.googleusercontent.com/yZ4d2dlxBzyBgEqHQHN1jZ8wyQzyDRnE8Nh2cu5QJt2q1rdNeygFaSkI4X8hG-DcU-JWkNgPASBKIPlZGGYVdq2e1lJzT8F_8X9X3mOyA9aossO9YUydhGnXoh0aT-Ag9q3GFzNjx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https://lh3.googleusercontent.com/yZ4d2dlxBzyBgEqHQHN1jZ8wyQzyDRnE8Nh2cu5QJt2q1rdNeygFaSkI4X8hG-DcU-JWkNgPASBKIPlZGGYVdq2e1lJzT8F_8X9X3mOyA9aossO9YUydhGnXoh0aT-Ag9q3GFzNjxJ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6880" cy="2918460"/>
                    </a:xfrm>
                    <a:prstGeom prst="rect">
                      <a:avLst/>
                    </a:prstGeom>
                    <a:noFill/>
                    <a:ln>
                      <a:noFill/>
                    </a:ln>
                  </pic:spPr>
                </pic:pic>
              </a:graphicData>
            </a:graphic>
          </wp:inline>
        </w:drawing>
      </w:r>
    </w:p>
    <w:p w:rsidR="009139E6" w14:paraId="1047E9B7" w14:textId="77777777">
      <w:pPr>
        <w:rPr>
          <w:rFonts w:cs="Arial"/>
          <w:szCs w:val="24"/>
        </w:rPr>
      </w:pPr>
    </w:p>
    <w:p w:rsidR="009139E6" w14:paraId="31DDC5DB" w14:textId="77777777">
      <w:pPr>
        <w:rPr>
          <w:rFonts w:cs="Arial"/>
          <w:szCs w:val="24"/>
        </w:rPr>
      </w:pPr>
    </w:p>
    <w:p w:rsidR="009139E6" w14:paraId="23FC3B20" w14:textId="77777777">
      <w:pPr>
        <w:rPr>
          <w:rFonts w:cs="Arial"/>
          <w:szCs w:val="24"/>
        </w:rPr>
      </w:pPr>
    </w:p>
    <w:p w:rsidR="009139E6" w14:paraId="1E7508ED" w14:textId="77777777">
      <w:pPr>
        <w:rPr>
          <w:rFonts w:cs="Arial"/>
          <w:szCs w:val="24"/>
        </w:rPr>
      </w:pPr>
    </w:p>
    <w:p w:rsidR="009139E6" w14:paraId="0AE43ED2" w14:textId="77777777">
      <w:pPr>
        <w:rPr>
          <w:rFonts w:cs="Arial"/>
          <w:szCs w:val="24"/>
        </w:rPr>
      </w:pPr>
    </w:p>
    <w:p w:rsidR="005D40B3" w14:paraId="714AC625" w14:textId="77777777">
      <w:pPr>
        <w:rPr>
          <w:rFonts w:cs="Arial"/>
          <w:szCs w:val="24"/>
        </w:rPr>
      </w:pPr>
      <w:r>
        <w:rPr>
          <w:rFonts w:cs="Arial"/>
          <w:szCs w:val="24"/>
        </w:rPr>
        <w:t xml:space="preserve">Step 3: User uses the map to select a feature for marking </w:t>
      </w:r>
      <w:r>
        <w:rPr>
          <w:rFonts w:cs="Arial"/>
          <w:szCs w:val="24"/>
        </w:rPr>
        <w:t>up</w:t>
      </w:r>
    </w:p>
    <w:p w:rsidR="005D40B3" w14:paraId="5CA05AB2" w14:textId="77777777">
      <w:pPr>
        <w:rPr>
          <w:rFonts w:cs="Arial"/>
          <w:szCs w:val="24"/>
        </w:rPr>
      </w:pPr>
      <w:r>
        <w:rPr>
          <w:noProof/>
          <w:color w:val="2B579A"/>
          <w:shd w:val="clear" w:color="auto" w:fill="E6E6E6"/>
        </w:rPr>
        <w:drawing>
          <wp:inline distT="0" distB="0" distL="0" distR="0">
            <wp:extent cx="5760720" cy="5783580"/>
            <wp:effectExtent l="0" t="0" r="0" b="7620"/>
            <wp:docPr id="7" name="Picture 7" descr="https://lh3.googleusercontent.com/MRhRdcjikXvMk6TliyncRss9IAqHcP9mzM9Z4Ef_rl1XbkTA78n6ojSfLs0Vzo-Y8Eg_AiGTjH0g-FPzyjDffptuLqwa4kmyECjJfSlla2xRlMpCb10oqQ5LR79JlXKzai4oQjaYP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https://lh3.googleusercontent.com/MRhRdcjikXvMk6TliyncRss9IAqHcP9mzM9Z4Ef_rl1XbkTA78n6ojSfLs0Vzo-Y8Eg_AiGTjH0g-FPzyjDffptuLqwa4kmyECjJfSlla2xRlMpCb10oqQ5LR79JlXKzai4oQjaYPp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5783580"/>
                    </a:xfrm>
                    <a:prstGeom prst="rect">
                      <a:avLst/>
                    </a:prstGeom>
                    <a:noFill/>
                    <a:ln>
                      <a:noFill/>
                    </a:ln>
                  </pic:spPr>
                </pic:pic>
              </a:graphicData>
            </a:graphic>
          </wp:inline>
        </w:drawing>
      </w:r>
    </w:p>
    <w:p w:rsidR="005D40B3" w14:paraId="0EC4562E" w14:textId="77777777">
      <w:pPr>
        <w:rPr>
          <w:rFonts w:cs="Arial"/>
          <w:szCs w:val="24"/>
        </w:rPr>
      </w:pPr>
    </w:p>
    <w:p w:rsidR="005D40B3" w14:paraId="1D2ACB53" w14:textId="77777777">
      <w:pPr>
        <w:rPr>
          <w:rFonts w:cs="Arial"/>
          <w:szCs w:val="24"/>
        </w:rPr>
      </w:pPr>
      <w:r>
        <w:rPr>
          <w:rFonts w:cs="Arial"/>
          <w:szCs w:val="24"/>
        </w:rPr>
        <w:t>Step 4: User chooses a type to action that the markup will communicate.</w:t>
      </w:r>
    </w:p>
    <w:p w:rsidR="005D40B3" w14:paraId="0DC6F3DD" w14:textId="77777777">
      <w:pPr>
        <w:rPr>
          <w:rFonts w:cs="Arial"/>
          <w:szCs w:val="24"/>
        </w:rPr>
      </w:pPr>
      <w:r>
        <w:rPr>
          <w:noProof/>
          <w:color w:val="2B579A"/>
          <w:shd w:val="clear" w:color="auto" w:fill="E6E6E6"/>
        </w:rPr>
        <w:drawing>
          <wp:inline distT="0" distB="0" distL="0" distR="0">
            <wp:extent cx="3345180" cy="1371600"/>
            <wp:effectExtent l="0" t="0" r="7620" b="0"/>
            <wp:docPr id="8" name="Picture 8" descr="https://lh6.googleusercontent.com/UhiYPhDue3LEIYhqGkoBGvkQj1fo6ynzB030Kb5Z1e77x6mj1vEM9MEWppwAvst-NqSh414nHom7xd7KtSfOUuZRZ43DhI5sYbg699NNU8VXC4reCGS9n132Pcge15c7CoSgTW08z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ttps://lh6.googleusercontent.com/UhiYPhDue3LEIYhqGkoBGvkQj1fo6ynzB030Kb5Z1e77x6mj1vEM9MEWppwAvst-NqSh414nHom7xd7KtSfOUuZRZ43DhI5sYbg699NNU8VXC4reCGS9n132Pcge15c7CoSgTW08z2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5180" cy="1371600"/>
                    </a:xfrm>
                    <a:prstGeom prst="rect">
                      <a:avLst/>
                    </a:prstGeom>
                    <a:noFill/>
                    <a:ln>
                      <a:noFill/>
                    </a:ln>
                  </pic:spPr>
                </pic:pic>
              </a:graphicData>
            </a:graphic>
          </wp:inline>
        </w:drawing>
      </w:r>
    </w:p>
    <w:p w:rsidR="005D40B3" w14:paraId="24862E6B" w14:textId="77777777">
      <w:pPr>
        <w:rPr>
          <w:rFonts w:cs="Arial"/>
          <w:szCs w:val="24"/>
        </w:rPr>
      </w:pPr>
    </w:p>
    <w:p w:rsidR="005D40B3" w14:paraId="4AAF7D23" w14:textId="77777777">
      <w:pPr>
        <w:rPr>
          <w:rFonts w:cs="Arial"/>
          <w:szCs w:val="24"/>
        </w:rPr>
      </w:pPr>
      <w:r>
        <w:rPr>
          <w:rFonts w:cs="Arial"/>
          <w:szCs w:val="24"/>
        </w:rPr>
        <w:t xml:space="preserve">Step 5:  In case of the action called “update existing feature”, user </w:t>
      </w:r>
      <w:r>
        <w:rPr>
          <w:rFonts w:cs="Arial"/>
          <w:szCs w:val="24"/>
        </w:rPr>
        <w:t>has to</w:t>
      </w:r>
      <w:r>
        <w:rPr>
          <w:rFonts w:cs="Arial"/>
          <w:szCs w:val="24"/>
        </w:rPr>
        <w:t xml:space="preserve"> draw a proposes shape for the selected feature using a drawing tool in the application.</w:t>
      </w:r>
    </w:p>
    <w:p w:rsidR="005D40B3" w14:paraId="49607F61" w14:textId="77777777">
      <w:pPr>
        <w:rPr>
          <w:rFonts w:cs="Arial"/>
          <w:szCs w:val="24"/>
        </w:rPr>
      </w:pPr>
      <w:r>
        <w:rPr>
          <w:noProof/>
          <w:color w:val="2B579A"/>
          <w:shd w:val="clear" w:color="auto" w:fill="E6E6E6"/>
        </w:rPr>
        <w:drawing>
          <wp:inline distT="0" distB="0" distL="0" distR="0">
            <wp:extent cx="3581400" cy="2849880"/>
            <wp:effectExtent l="0" t="0" r="0" b="7620"/>
            <wp:docPr id="9" name="Picture 9" descr="https://lh5.googleusercontent.com/rgGadGaX-U6sH9UZJ8ARwpJAIvu_43kFr_CPbzV_On3qo9zPLBQp3vaVxfrJUgEb0NM57cwR28LSp_LuGYwvWs2hkW-eDLbL4gPZ5z0ntknbtotqJbY1-jYAXKh6r7AJLC6o6YcMk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lh5.googleusercontent.com/rgGadGaX-U6sH9UZJ8ARwpJAIvu_43kFr_CPbzV_On3qo9zPLBQp3vaVxfrJUgEb0NM57cwR28LSp_LuGYwvWs2hkW-eDLbL4gPZ5z0ntknbtotqJbY1-jYAXKh6r7AJLC6o6YcMkkc"/>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3581400" cy="2849880"/>
                    </a:xfrm>
                    <a:prstGeom prst="rect">
                      <a:avLst/>
                    </a:prstGeom>
                    <a:noFill/>
                    <a:ln>
                      <a:noFill/>
                    </a:ln>
                  </pic:spPr>
                </pic:pic>
              </a:graphicData>
            </a:graphic>
          </wp:inline>
        </w:drawing>
      </w:r>
    </w:p>
    <w:p w:rsidR="005D40B3" w14:paraId="16039A03" w14:textId="77777777">
      <w:pPr>
        <w:rPr>
          <w:rFonts w:cs="Arial"/>
          <w:szCs w:val="24"/>
        </w:rPr>
      </w:pPr>
      <w:r>
        <w:rPr>
          <w:noProof/>
          <w:color w:val="2B579A"/>
          <w:shd w:val="clear" w:color="auto" w:fill="E6E6E6"/>
        </w:rPr>
        <w:drawing>
          <wp:inline distT="0" distB="0" distL="0" distR="0">
            <wp:extent cx="3832860" cy="2255520"/>
            <wp:effectExtent l="0" t="0" r="0" b="0"/>
            <wp:docPr id="10" name="Picture 10" descr="https://lh6.googleusercontent.com/rq3oGrItW-kjtwsYRSEs5mHXL4ob4V4WUCWa_wFrWOQldwJInkbKcHngCL3Bzii78m7kLrPnlCZ-Db4Ot50FTFHyi47w85VefEILAmWExOLLjq2Y6_HC64-HFrgDWCM9_qQx280Ge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https://lh6.googleusercontent.com/rq3oGrItW-kjtwsYRSEs5mHXL4ob4V4WUCWa_wFrWOQldwJInkbKcHngCL3Bzii78m7kLrPnlCZ-Db4Ot50FTFHyi47w85VefEILAmWExOLLjq2Y6_HC64-HFrgDWCM9_qQx280GeJY"/>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2860" cy="2255520"/>
                    </a:xfrm>
                    <a:prstGeom prst="rect">
                      <a:avLst/>
                    </a:prstGeom>
                    <a:noFill/>
                    <a:ln>
                      <a:noFill/>
                    </a:ln>
                  </pic:spPr>
                </pic:pic>
              </a:graphicData>
            </a:graphic>
          </wp:inline>
        </w:drawing>
      </w:r>
    </w:p>
    <w:p w:rsidR="005D40B3" w14:paraId="23381C8A" w14:textId="77777777">
      <w:pPr>
        <w:rPr>
          <w:rFonts w:cs="Arial"/>
          <w:szCs w:val="24"/>
        </w:rPr>
      </w:pPr>
    </w:p>
    <w:p w:rsidR="009139E6" w14:paraId="3AAB9D7E" w14:textId="77777777">
      <w:pPr>
        <w:rPr>
          <w:rFonts w:cs="Arial"/>
          <w:szCs w:val="24"/>
        </w:rPr>
      </w:pPr>
    </w:p>
    <w:p w:rsidR="009139E6" w14:paraId="64C5CFED" w14:textId="77777777">
      <w:pPr>
        <w:rPr>
          <w:rFonts w:cs="Arial"/>
          <w:szCs w:val="24"/>
        </w:rPr>
      </w:pPr>
    </w:p>
    <w:p w:rsidR="009139E6" w14:paraId="13C6992F" w14:textId="77777777">
      <w:pPr>
        <w:rPr>
          <w:rFonts w:cs="Arial"/>
          <w:szCs w:val="24"/>
        </w:rPr>
      </w:pPr>
    </w:p>
    <w:p w:rsidR="009139E6" w14:paraId="44EF4AA2" w14:textId="77777777">
      <w:pPr>
        <w:rPr>
          <w:rFonts w:cs="Arial"/>
          <w:szCs w:val="24"/>
        </w:rPr>
      </w:pPr>
    </w:p>
    <w:p w:rsidR="009139E6" w14:paraId="2B0F0949" w14:textId="77777777">
      <w:pPr>
        <w:rPr>
          <w:rFonts w:cs="Arial"/>
          <w:szCs w:val="24"/>
        </w:rPr>
      </w:pPr>
    </w:p>
    <w:p w:rsidR="009139E6" w14:paraId="7AE40697" w14:textId="77777777">
      <w:pPr>
        <w:rPr>
          <w:rFonts w:cs="Arial"/>
          <w:szCs w:val="24"/>
        </w:rPr>
      </w:pPr>
    </w:p>
    <w:p w:rsidR="005D40B3" w14:paraId="18DDBD3A" w14:textId="77777777">
      <w:pPr>
        <w:rPr>
          <w:rFonts w:cs="Arial"/>
          <w:szCs w:val="24"/>
        </w:rPr>
      </w:pPr>
      <w:r>
        <w:rPr>
          <w:rFonts w:cs="Arial"/>
          <w:szCs w:val="24"/>
        </w:rPr>
        <w:t>Step 6: User populates description for the proposed markup and has an option to suggest changes to attributes:</w:t>
      </w:r>
    </w:p>
    <w:p w:rsidR="005D40B3" w14:paraId="0DB122FB" w14:textId="77777777">
      <w:pPr>
        <w:rPr>
          <w:rFonts w:cs="Arial"/>
          <w:szCs w:val="24"/>
        </w:rPr>
      </w:pPr>
    </w:p>
    <w:p w:rsidR="005D40B3" w14:paraId="5F97A08B" w14:textId="77777777">
      <w:pPr>
        <w:rPr>
          <w:rFonts w:cs="Arial"/>
          <w:szCs w:val="24"/>
        </w:rPr>
      </w:pPr>
      <w:r>
        <w:rPr>
          <w:noProof/>
          <w:color w:val="2B579A"/>
          <w:shd w:val="clear" w:color="auto" w:fill="E6E6E6"/>
        </w:rPr>
        <w:drawing>
          <wp:inline distT="0" distB="0" distL="0" distR="0">
            <wp:extent cx="3416283" cy="6370320"/>
            <wp:effectExtent l="0" t="0" r="0" b="0"/>
            <wp:docPr id="11" name="Picture 11" descr="https://lh4.googleusercontent.com/XnzuNgbuqph2HG76DQDTUXnYtOMtDcckT-0ImPfVAVly2FxfD3XXS3i8-LGsuo3fo4nOjVKN8xW5GH_a9Ld4nypdI_dEZDou3OVmmg-gYXRE5XkW6c76Fj9ZoMb9wc87iP8RrUrw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https://lh4.googleusercontent.com/XnzuNgbuqph2HG76DQDTUXnYtOMtDcckT-0ImPfVAVly2FxfD3XXS3i8-LGsuo3fo4nOjVKN8xW5GH_a9Ld4nypdI_dEZDou3OVmmg-gYXRE5XkW6c76Fj9ZoMb9wc87iP8RrUrwcIE"/>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079" cy="6388586"/>
                    </a:xfrm>
                    <a:prstGeom prst="rect">
                      <a:avLst/>
                    </a:prstGeom>
                    <a:noFill/>
                    <a:ln>
                      <a:noFill/>
                    </a:ln>
                  </pic:spPr>
                </pic:pic>
              </a:graphicData>
            </a:graphic>
          </wp:inline>
        </w:drawing>
      </w:r>
    </w:p>
    <w:p w:rsidR="005D40B3" w14:paraId="56F6D886" w14:textId="77777777">
      <w:pPr>
        <w:rPr>
          <w:rFonts w:cs="Arial"/>
          <w:szCs w:val="24"/>
        </w:rPr>
      </w:pPr>
    </w:p>
    <w:p w:rsidR="005D40B3" w14:paraId="56DD7953" w14:textId="77777777">
      <w:pPr>
        <w:rPr>
          <w:rFonts w:cs="Arial"/>
          <w:szCs w:val="24"/>
        </w:rPr>
      </w:pPr>
      <w:r w:rsidRPr="520616DB">
        <w:rPr>
          <w:rFonts w:cs="Arial"/>
        </w:rPr>
        <w:t>Step 7: User clicks “Save” button to save the markup into the database.</w:t>
      </w:r>
    </w:p>
    <w:p w:rsidR="520616DB" w14:paraId="4E02EF82" w14:textId="78608981">
      <w:r>
        <w:br w:type="page"/>
      </w:r>
    </w:p>
    <w:p w:rsidR="3FDB1ED8" w:rsidP="520616DB" w14:paraId="48218CEF" w14:textId="26F5B5FD">
      <w:pPr>
        <w:shd w:val="clear" w:color="auto" w:fill="FFFFFF" w:themeFill="background1"/>
        <w:spacing w:after="0"/>
        <w:rPr>
          <w:rFonts w:ascii="Times New Roman" w:eastAsia="Times New Roman" w:hAnsi="Times New Roman" w:cs="Times New Roman"/>
          <w:color w:val="000000" w:themeColor="text1"/>
          <w:szCs w:val="24"/>
        </w:rPr>
      </w:pPr>
      <w:r w:rsidRPr="520616DB">
        <w:rPr>
          <w:rFonts w:ascii="Times New Roman" w:eastAsia="Times New Roman" w:hAnsi="Times New Roman" w:cs="Times New Roman"/>
          <w:b/>
          <w:bCs/>
          <w:color w:val="000000" w:themeColor="text1"/>
          <w:szCs w:val="24"/>
        </w:rPr>
        <w:t>Paperwork Reduction Act Statement:</w:t>
      </w:r>
      <w:r w:rsidRPr="520616DB">
        <w:rPr>
          <w:rFonts w:ascii="Times New Roman" w:eastAsia="Times New Roman" w:hAnsi="Times New Roman" w:cs="Times New Roman"/>
          <w:color w:val="000000" w:themeColor="text1"/>
          <w:szCs w:val="24"/>
        </w:rPr>
        <w:t xml:space="preserve"> We are collecting this information subject to the Paperwork Reduction Act (44 U.S.C. 3501 et seq.). Your response is voluntary, and we will not share your response publicly. We may not conduct, or sponsor and you are not required to respond to a collection of information unless it displays a currently valid OMB Control Number. OMB has reviewed and approved this poll and assigned OMB Control Number 1028-0127. </w:t>
      </w:r>
    </w:p>
    <w:p w:rsidR="3FDB1ED8" w:rsidP="520616DB" w14:paraId="03EB0FC5" w14:textId="2B067E88">
      <w:pPr>
        <w:shd w:val="clear" w:color="auto" w:fill="FFFFFF" w:themeFill="background1"/>
        <w:spacing w:after="0"/>
      </w:pPr>
      <w:r w:rsidRPr="520616DB">
        <w:rPr>
          <w:rFonts w:ascii="Times New Roman" w:eastAsia="Times New Roman" w:hAnsi="Times New Roman" w:cs="Times New Roman"/>
          <w:b/>
          <w:bCs/>
          <w:color w:val="000000" w:themeColor="text1"/>
          <w:szCs w:val="24"/>
        </w:rPr>
        <w:t xml:space="preserve"> </w:t>
      </w:r>
    </w:p>
    <w:p w:rsidR="3FDB1ED8" w:rsidP="520616DB" w14:paraId="10EE0B9A" w14:textId="0807EB84">
      <w:pPr>
        <w:rPr>
          <w:rFonts w:eastAsia="Arial" w:cs="Arial"/>
          <w:szCs w:val="24"/>
        </w:rPr>
      </w:pPr>
      <w:r w:rsidRPr="520616DB">
        <w:rPr>
          <w:rFonts w:eastAsia="Arial" w:cs="Arial"/>
          <w:b/>
          <w:bCs/>
          <w:color w:val="000000" w:themeColor="text1"/>
          <w:szCs w:val="24"/>
        </w:rPr>
        <w:t>Estimated Burden Statement:</w:t>
      </w:r>
      <w:r w:rsidRPr="520616DB">
        <w:rPr>
          <w:rFonts w:eastAsia="Arial" w:cs="Arial"/>
          <w:color w:val="000000" w:themeColor="text1"/>
          <w:szCs w:val="24"/>
        </w:rPr>
        <w:t xml:space="preserve"> We estimate responses will average 3 minutes per response to the Markup Application, and 18 minutes for those who watch the instructional video, including time to read instructions and gather information. You may submit comments on any aspect of this information collection to the Bureau Information Collection Clearance Officer, US Geological Survey, </w:t>
      </w:r>
      <w:r w:rsidRPr="520616DB">
        <w:rPr>
          <w:rFonts w:ascii="Times New Roman" w:eastAsia="Times New Roman" w:hAnsi="Times New Roman" w:cs="Times New Roman"/>
          <w:color w:val="000000" w:themeColor="text1"/>
          <w:szCs w:val="24"/>
        </w:rPr>
        <w:t>12201 Sunrise Valley Drive MS 159, Reston, VA 20192</w:t>
      </w:r>
      <w:r w:rsidRPr="520616DB">
        <w:rPr>
          <w:rFonts w:eastAsia="Arial" w:cs="Arial"/>
          <w:color w:val="000000" w:themeColor="text1"/>
          <w:szCs w:val="24"/>
        </w:rPr>
        <w:t xml:space="preserve">, or via email at </w:t>
      </w:r>
      <w:hyperlink r:id="rId16">
        <w:r w:rsidRPr="520616DB">
          <w:rPr>
            <w:rStyle w:val="Hyperlink"/>
            <w:rFonts w:eastAsia="Arial" w:cs="Arial"/>
            <w:color w:val="0000FF"/>
            <w:szCs w:val="24"/>
          </w:rPr>
          <w:t>gs-info_collections@usgs.gov</w:t>
        </w:r>
      </w:hyperlink>
      <w:r w:rsidRPr="520616DB">
        <w:rPr>
          <w:rFonts w:eastAsia="Arial" w:cs="Arial"/>
          <w:color w:val="000000" w:themeColor="text1"/>
          <w:szCs w:val="24"/>
        </w:rPr>
        <w:t>.</w:t>
      </w:r>
    </w:p>
    <w:p w:rsidR="005D40B3" w:rsidRPr="00394DAB" w14:paraId="09844D88" w14:textId="77777777">
      <w:pPr>
        <w:rPr>
          <w:rFonts w:cs="Arial"/>
          <w:szCs w:val="24"/>
        </w:rPr>
      </w:pPr>
    </w:p>
    <w:sectPr>
      <w:headerReference w:type="default" r:id="rId17"/>
      <w:footerReference w:type="default" r:id="rI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left w:val="none" w:sz="0" w:space="0" w:color="auto"/>
        <w:bottom w:val="none" w:sz="0" w:space="0" w:color="auto"/>
        <w:right w:val="none" w:sz="0" w:space="0" w:color="auto"/>
      </w:tblBorders>
      <w:tblLook w:val="04A0"/>
    </w:tblPr>
    <w:tblGrid>
      <w:gridCol w:w="7135"/>
      <w:gridCol w:w="2225"/>
    </w:tblGrid>
    <w:tr w14:paraId="0D52D35D" w14:textId="77777777" w:rsidTr="00B31319">
      <w:tblPrEx>
        <w:tblW w:w="0" w:type="auto"/>
        <w:tblBorders>
          <w:left w:val="none" w:sz="0" w:space="0" w:color="auto"/>
          <w:bottom w:val="none" w:sz="0" w:space="0" w:color="auto"/>
          <w:right w:val="none" w:sz="0" w:space="0" w:color="auto"/>
        </w:tblBorders>
        <w:tblLook w:val="04A0"/>
      </w:tblPrEx>
      <w:tc>
        <w:tcPr>
          <w:tcW w:w="7308" w:type="dxa"/>
        </w:tcPr>
        <w:p w:rsidR="00394DAB" w14:paraId="2DB2149A" w14:textId="77777777">
          <w:pPr>
            <w:pStyle w:val="Footer"/>
          </w:pPr>
          <w:r>
            <w:rPr>
              <w:noProof/>
              <w:color w:val="2B579A"/>
              <w:shd w:val="clear" w:color="auto" w:fill="E6E6E6"/>
            </w:rPr>
            <w:fldChar w:fldCharType="begin"/>
          </w:r>
          <w:r>
            <w:rPr>
              <w:rFonts w:eastAsiaTheme="minorEastAsia"/>
              <w:noProof/>
            </w:rPr>
            <w:instrText xml:space="preserve"> FILENAME   \* MERGEFORMAT </w:instrText>
          </w:r>
          <w:r>
            <w:rPr>
              <w:noProof/>
              <w:color w:val="2B579A"/>
              <w:shd w:val="clear" w:color="auto" w:fill="E6E6E6"/>
            </w:rPr>
            <w:fldChar w:fldCharType="separate"/>
          </w:r>
          <w:r w:rsidRPr="00F41A21" w:rsidR="00F41A21">
            <w:rPr>
              <w:noProof/>
            </w:rPr>
            <w:t>instru</w:t>
          </w:r>
          <w:r w:rsidR="00F41A21">
            <w:rPr>
              <w:rFonts w:eastAsiaTheme="minorEastAsia"/>
              <w:noProof/>
            </w:rPr>
            <w:t xml:space="preserve"> Markup Applic forms.docx</w:t>
          </w:r>
          <w:r>
            <w:rPr>
              <w:noProof/>
              <w:color w:val="2B579A"/>
              <w:shd w:val="clear" w:color="auto" w:fill="E6E6E6"/>
            </w:rPr>
            <w:fldChar w:fldCharType="end"/>
          </w:r>
        </w:p>
      </w:tc>
      <w:tc>
        <w:tcPr>
          <w:tcW w:w="2268" w:type="dxa"/>
        </w:tcPr>
        <w:p w:rsidR="00394DAB" w:rsidP="00B31319" w14:paraId="23CD12B1" w14:textId="77777777">
          <w:pPr>
            <w:pStyle w:val="Footer"/>
            <w:jc w:val="right"/>
          </w:pPr>
          <w:r>
            <w:t xml:space="preserve">Page  </w:t>
          </w: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09255E">
            <w:rPr>
              <w:noProof/>
            </w:rPr>
            <w:t>1</w:t>
          </w:r>
          <w:r>
            <w:rPr>
              <w:noProof/>
              <w:color w:val="2B579A"/>
              <w:shd w:val="clear" w:color="auto" w:fill="E6E6E6"/>
            </w:rPr>
            <w:fldChar w:fldCharType="end"/>
          </w:r>
        </w:p>
      </w:tc>
    </w:tr>
  </w:tbl>
  <w:p w:rsidR="00394DAB" w14:paraId="3D836011"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6A0"/>
    </w:tblPr>
    <w:tblGrid>
      <w:gridCol w:w="3120"/>
      <w:gridCol w:w="2475"/>
      <w:gridCol w:w="3765"/>
    </w:tblGrid>
    <w:tr w14:paraId="43D4DC1D" w14:textId="77777777" w:rsidTr="520616DB">
      <w:tblPrEx>
        <w:tblW w:w="0" w:type="auto"/>
        <w:tblLayout w:type="fixed"/>
        <w:tblLook w:val="06A0"/>
      </w:tblPrEx>
      <w:trPr>
        <w:trHeight w:val="300"/>
      </w:trPr>
      <w:tc>
        <w:tcPr>
          <w:tcW w:w="3120" w:type="dxa"/>
        </w:tcPr>
        <w:p w:rsidR="520616DB" w:rsidP="520616DB" w14:paraId="429DF4FC" w14:textId="1FF89A3E">
          <w:pPr>
            <w:pStyle w:val="Header"/>
            <w:ind w:left="-115"/>
          </w:pPr>
        </w:p>
      </w:tc>
      <w:tc>
        <w:tcPr>
          <w:tcW w:w="2475" w:type="dxa"/>
        </w:tcPr>
        <w:p w:rsidR="520616DB" w:rsidP="520616DB" w14:paraId="3AD93783" w14:textId="0C247CF8">
          <w:pPr>
            <w:pStyle w:val="Header"/>
            <w:jc w:val="center"/>
          </w:pPr>
        </w:p>
      </w:tc>
      <w:tc>
        <w:tcPr>
          <w:tcW w:w="3765" w:type="dxa"/>
        </w:tcPr>
        <w:p w:rsidR="520616DB" w:rsidP="520616DB" w14:paraId="68145CF2" w14:textId="14092C87">
          <w:pPr>
            <w:pStyle w:val="Header"/>
            <w:ind w:right="-115"/>
            <w:jc w:val="right"/>
          </w:pPr>
          <w:r>
            <w:t>OMB Control No: 1028-0127</w:t>
          </w:r>
        </w:p>
        <w:p w:rsidR="520616DB" w:rsidP="520616DB" w14:paraId="15AB8E01" w14:textId="7E7C9D33">
          <w:pPr>
            <w:pStyle w:val="Header"/>
            <w:ind w:right="-115"/>
            <w:jc w:val="right"/>
          </w:pPr>
          <w:r>
            <w:t>Expiration: 06/30/2024</w:t>
          </w:r>
        </w:p>
      </w:tc>
    </w:tr>
  </w:tbl>
  <w:p w:rsidR="520616DB" w:rsidP="520616DB" w14:paraId="58FD259E" w14:textId="7A7AC6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888"/>
    <w:rsid w:val="000177AE"/>
    <w:rsid w:val="00037B0A"/>
    <w:rsid w:val="0009255E"/>
    <w:rsid w:val="000B79C6"/>
    <w:rsid w:val="000D4215"/>
    <w:rsid w:val="0011758B"/>
    <w:rsid w:val="001211B3"/>
    <w:rsid w:val="002A31C3"/>
    <w:rsid w:val="002D0D1C"/>
    <w:rsid w:val="00394DAB"/>
    <w:rsid w:val="003E0C17"/>
    <w:rsid w:val="003E4D79"/>
    <w:rsid w:val="003F42CE"/>
    <w:rsid w:val="005A3A86"/>
    <w:rsid w:val="005D40B3"/>
    <w:rsid w:val="006716CA"/>
    <w:rsid w:val="00686B38"/>
    <w:rsid w:val="006B05F0"/>
    <w:rsid w:val="007D5109"/>
    <w:rsid w:val="009139E6"/>
    <w:rsid w:val="00A53B7C"/>
    <w:rsid w:val="00A60757"/>
    <w:rsid w:val="00B03888"/>
    <w:rsid w:val="00B11083"/>
    <w:rsid w:val="00B31319"/>
    <w:rsid w:val="00BD0191"/>
    <w:rsid w:val="00C1120F"/>
    <w:rsid w:val="00C430DB"/>
    <w:rsid w:val="00C7552E"/>
    <w:rsid w:val="00D326CF"/>
    <w:rsid w:val="00E66423"/>
    <w:rsid w:val="00F41A21"/>
    <w:rsid w:val="00F56329"/>
    <w:rsid w:val="00F84BE5"/>
    <w:rsid w:val="00F946EB"/>
    <w:rsid w:val="36E2C1EF"/>
    <w:rsid w:val="3FDB1ED8"/>
    <w:rsid w:val="520616DB"/>
    <w:rsid w:val="5A53C1CF"/>
    <w:rsid w:val="7F8607A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619B4C6"/>
  <w15:docId w15:val="{9FC158DE-9ACF-4732-99F8-80181B21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4D79"/>
    <w:pPr>
      <w:spacing w:after="120"/>
    </w:pPr>
    <w:rPr>
      <w:rFonts w:ascii="Arial" w:hAnsi="Arial"/>
      <w:sz w:val="24"/>
    </w:rPr>
  </w:style>
  <w:style w:type="paragraph" w:styleId="Heading1">
    <w:name w:val="heading 1"/>
    <w:basedOn w:val="Normal"/>
    <w:next w:val="Normal"/>
    <w:link w:val="Heading1Char"/>
    <w:uiPriority w:val="9"/>
    <w:qFormat/>
    <w:rsid w:val="009139E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139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139E6"/>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109"/>
    <w:pPr>
      <w:tabs>
        <w:tab w:val="center" w:pos="4680"/>
        <w:tab w:val="right" w:pos="9360"/>
      </w:tabs>
      <w:spacing w:line="240" w:lineRule="auto"/>
    </w:pPr>
  </w:style>
  <w:style w:type="character" w:customStyle="1" w:styleId="HeaderChar">
    <w:name w:val="Header Char"/>
    <w:basedOn w:val="DefaultParagraphFont"/>
    <w:link w:val="Header"/>
    <w:uiPriority w:val="99"/>
    <w:rsid w:val="007D5109"/>
    <w:rPr>
      <w:rFonts w:ascii="Arial" w:hAnsi="Arial"/>
      <w:sz w:val="24"/>
    </w:rPr>
  </w:style>
  <w:style w:type="paragraph" w:styleId="Footer">
    <w:name w:val="footer"/>
    <w:basedOn w:val="Normal"/>
    <w:link w:val="FooterChar"/>
    <w:uiPriority w:val="99"/>
    <w:unhideWhenUsed/>
    <w:rsid w:val="007D5109"/>
    <w:pPr>
      <w:tabs>
        <w:tab w:val="center" w:pos="4680"/>
        <w:tab w:val="right" w:pos="9360"/>
      </w:tabs>
      <w:spacing w:line="240" w:lineRule="auto"/>
    </w:pPr>
  </w:style>
  <w:style w:type="character" w:customStyle="1" w:styleId="FooterChar">
    <w:name w:val="Footer Char"/>
    <w:basedOn w:val="DefaultParagraphFont"/>
    <w:link w:val="Footer"/>
    <w:uiPriority w:val="99"/>
    <w:rsid w:val="007D5109"/>
    <w:rPr>
      <w:rFonts w:ascii="Arial" w:hAnsi="Arial"/>
      <w:sz w:val="24"/>
    </w:rPr>
  </w:style>
  <w:style w:type="table" w:styleId="TableGrid">
    <w:name w:val="Table Grid"/>
    <w:basedOn w:val="TableNormal"/>
    <w:uiPriority w:val="59"/>
    <w:rsid w:val="007D5109"/>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Normal"/>
    <w:autoRedefine/>
    <w:qFormat/>
    <w:rsid w:val="003E4D79"/>
  </w:style>
  <w:style w:type="character" w:styleId="Hyperlink">
    <w:name w:val="Hyperlink"/>
    <w:basedOn w:val="DefaultParagraphFont"/>
    <w:uiPriority w:val="99"/>
    <w:unhideWhenUsed/>
    <w:rsid w:val="00B03888"/>
    <w:rPr>
      <w:color w:val="0000FF" w:themeColor="hyperlink"/>
      <w:u w:val="single"/>
    </w:rPr>
  </w:style>
  <w:style w:type="paragraph" w:styleId="BalloonText">
    <w:name w:val="Balloon Text"/>
    <w:basedOn w:val="Normal"/>
    <w:link w:val="BalloonTextChar"/>
    <w:uiPriority w:val="99"/>
    <w:semiHidden/>
    <w:unhideWhenUsed/>
    <w:rsid w:val="00E66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423"/>
    <w:rPr>
      <w:rFonts w:ascii="Segoe UI" w:hAnsi="Segoe UI" w:cs="Segoe UI"/>
      <w:sz w:val="18"/>
      <w:szCs w:val="18"/>
    </w:rPr>
  </w:style>
  <w:style w:type="character" w:customStyle="1" w:styleId="Heading2Char">
    <w:name w:val="Heading 2 Char"/>
    <w:basedOn w:val="DefaultParagraphFont"/>
    <w:link w:val="Heading2"/>
    <w:uiPriority w:val="9"/>
    <w:rsid w:val="009139E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139E6"/>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9139E6"/>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9139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39E6"/>
    <w:rPr>
      <w:rFonts w:asciiTheme="majorHAnsi" w:eastAsiaTheme="majorEastAsia" w:hAnsiTheme="majorHAnsi" w:cstheme="majorBidi"/>
      <w:spacing w:val="-10"/>
      <w:kern w:val="28"/>
      <w:sz w:val="56"/>
      <w:szCs w:val="56"/>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hyperlink" Target="mailto:gs-info_collections@usgs.gov"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sayer\Documents\Office_Dictionary\js_filename_foot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js_filename_footer.dotx</Template>
  <TotalTime>1</TotalTime>
  <Pages>12</Pages>
  <Words>413</Words>
  <Characters>2358</Characters>
  <Application>Microsoft Office Word</Application>
  <DocSecurity>0</DocSecurity>
  <Lines>19</Lines>
  <Paragraphs>5</Paragraphs>
  <ScaleCrop>false</ScaleCrop>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jsayer</dc:creator>
  <cp:lastModifiedBy>Kimbrell, Brian D</cp:lastModifiedBy>
  <cp:revision>7</cp:revision>
  <dcterms:created xsi:type="dcterms:W3CDTF">2024-05-17T17:14:00Z</dcterms:created>
  <dcterms:modified xsi:type="dcterms:W3CDTF">2024-05-17T18:29:00Z</dcterms:modified>
</cp:coreProperties>
</file>