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551CF" w:rsidP="00F06866" w14:paraId="6F283A8A" w14:textId="1816CAFF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87566D" w:rsidR="0087566D">
        <w:rPr>
          <w:sz w:val="28"/>
        </w:rPr>
        <w:t>Department of Labor Generic Clearance for Outreach Activities</w:t>
      </w:r>
      <w:r w:rsidRPr="00F06866">
        <w:rPr>
          <w:sz w:val="28"/>
        </w:rPr>
        <w:t>”</w:t>
      </w:r>
    </w:p>
    <w:p w:rsidR="008551CF" w:rsidP="00F06866" w14:paraId="755ABA1D" w14:textId="5C3FDCA7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1225-00</w:t>
      </w:r>
      <w:r w:rsidR="000D3C11">
        <w:rPr>
          <w:sz w:val="28"/>
        </w:rPr>
        <w:t>59</w:t>
      </w:r>
      <w:r>
        <w:rPr>
          <w:sz w:val="28"/>
        </w:rPr>
        <w:t>)</w:t>
      </w:r>
    </w:p>
    <w:p w:rsidR="004C4F78" w:rsidP="00434E33" w14:paraId="432C6C21" w14:textId="77777777">
      <w:r w:rsidRPr="00757DC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757DC4" w:rsidR="008551CF">
        <w:rPr>
          <w:b/>
        </w:rPr>
        <w:t>TITLE OF INFORMATION COLLECTION:</w:t>
      </w:r>
      <w:r w:rsidRPr="00654AE6" w:rsidR="008551CF">
        <w:t xml:space="preserve">  </w:t>
      </w:r>
      <w:r w:rsidRPr="00832FD4" w:rsidR="003F140B">
        <w:t>VETS S</w:t>
      </w:r>
      <w:r w:rsidRPr="00832FD4" w:rsidR="00C437A2">
        <w:t>peaker Request</w:t>
      </w:r>
      <w:r>
        <w:t xml:space="preserve"> </w:t>
      </w:r>
    </w:p>
    <w:p w:rsidR="004C4F78" w:rsidP="00434E33" w14:paraId="32ACDE53" w14:textId="77777777"/>
    <w:p w:rsidR="008551CF" w:rsidRPr="002B2379" w:rsidP="00434E33" w14:paraId="34A2DFA6" w14:textId="0B630BEE">
      <w:pPr>
        <w:rPr>
          <w:b/>
          <w:bCs/>
        </w:rPr>
      </w:pPr>
      <w:r>
        <w:t>(This Gen IC was previously approved and the intent was to keep them active in the most recent renewal of 1225-0059)</w:t>
      </w:r>
      <w:r w:rsidR="004B41C4">
        <w:t>.</w:t>
      </w:r>
    </w:p>
    <w:p w:rsidR="008551CF" w:rsidRPr="00654AE6" w14:paraId="676AB98C" w14:textId="77777777"/>
    <w:p w:rsidR="008551CF" w:rsidRPr="00757DC4" w14:paraId="045D0C53" w14:textId="78718D30">
      <w:r w:rsidRPr="00757DC4">
        <w:rPr>
          <w:b/>
        </w:rPr>
        <w:t xml:space="preserve">PURPOSE: </w:t>
      </w:r>
      <w:r w:rsidRPr="00757DC4">
        <w:rPr>
          <w:bCs/>
        </w:rPr>
        <w:t xml:space="preserve"> </w:t>
      </w:r>
      <w:r w:rsidRPr="00757DC4" w:rsidR="00A80FE7">
        <w:rPr>
          <w:bCs/>
        </w:rPr>
        <w:t>T</w:t>
      </w:r>
      <w:r w:rsidRPr="00757DC4" w:rsidR="005D443E">
        <w:rPr>
          <w:bCs/>
        </w:rPr>
        <w:t xml:space="preserve">o collect </w:t>
      </w:r>
      <w:r w:rsidRPr="00757DC4" w:rsidR="00DC3690">
        <w:rPr>
          <w:bCs/>
        </w:rPr>
        <w:t xml:space="preserve">specific </w:t>
      </w:r>
      <w:r w:rsidRPr="00757DC4" w:rsidR="00C437A2">
        <w:rPr>
          <w:bCs/>
        </w:rPr>
        <w:t xml:space="preserve">details regarding </w:t>
      </w:r>
      <w:r w:rsidRPr="00757DC4" w:rsidR="00DC3690">
        <w:rPr>
          <w:bCs/>
        </w:rPr>
        <w:t>a</w:t>
      </w:r>
      <w:r w:rsidRPr="00757DC4" w:rsidR="00C437A2">
        <w:rPr>
          <w:bCs/>
        </w:rPr>
        <w:t>ll Veterans Employment and Training Services (VETS) speaker requests t</w:t>
      </w:r>
      <w:r w:rsidRPr="00757DC4" w:rsidR="00DC3690">
        <w:rPr>
          <w:bCs/>
        </w:rPr>
        <w:t>o accurately complete the</w:t>
      </w:r>
      <w:r w:rsidR="00F272BB">
        <w:rPr>
          <w:bCs/>
        </w:rPr>
        <w:t xml:space="preserve"> Speaker request forms to submit for approval </w:t>
      </w:r>
      <w:r w:rsidR="00613C7E">
        <w:rPr>
          <w:bCs/>
        </w:rPr>
        <w:t xml:space="preserve">through </w:t>
      </w:r>
      <w:r w:rsidR="000344E0">
        <w:rPr>
          <w:bCs/>
        </w:rPr>
        <w:t>the Office of the Solicitor (SOL).</w:t>
      </w:r>
    </w:p>
    <w:p w:rsidR="008551CF" w:rsidRPr="00654AE6" w:rsidP="00434E33" w14:paraId="4C0B21C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Pr="00757DC4" w:rsidP="00434E33" w14:paraId="621B7402" w14:textId="77777777">
      <w:pPr>
        <w:pStyle w:val="Header"/>
        <w:tabs>
          <w:tab w:val="clear" w:pos="4320"/>
          <w:tab w:val="clear" w:pos="8640"/>
        </w:tabs>
        <w:rPr>
          <w:i/>
        </w:rPr>
      </w:pPr>
      <w:r w:rsidRPr="00757DC4">
        <w:rPr>
          <w:b/>
        </w:rPr>
        <w:t>DESCRIPTION OF RESPONDENTS</w:t>
      </w:r>
      <w:r w:rsidRPr="00757DC4">
        <w:t xml:space="preserve">: </w:t>
      </w:r>
    </w:p>
    <w:p w:rsidR="008551CF" w:rsidRPr="00757DC4" w14:paraId="523E4AB7" w14:textId="77777777"/>
    <w:p w:rsidR="008551CF" w:rsidRPr="00757DC4" w14:paraId="3AC52E17" w14:textId="35744D65">
      <w:r w:rsidRPr="00757DC4">
        <w:t xml:space="preserve">The respondents are external state, local, and non-profit organizations seeking to learn more about what DOL, Veterans Employment and Training Services </w:t>
      </w:r>
      <w:r w:rsidR="00613C7E">
        <w:t>provide</w:t>
      </w:r>
      <w:r w:rsidRPr="00757DC4" w:rsidR="00613C7E">
        <w:t xml:space="preserve"> </w:t>
      </w:r>
      <w:r w:rsidR="001D792B">
        <w:t xml:space="preserve">for </w:t>
      </w:r>
      <w:r w:rsidRPr="00757DC4">
        <w:t>transitioning service members, veterans, and military spouses.</w:t>
      </w:r>
    </w:p>
    <w:p w:rsidR="008551CF" w:rsidRPr="00757DC4" w14:paraId="3985F981" w14:textId="77777777"/>
    <w:p w:rsidR="008551CF" w:rsidRPr="00757DC4" w14:paraId="5023FF0E" w14:textId="77777777">
      <w:pPr>
        <w:rPr>
          <w:b/>
        </w:rPr>
      </w:pPr>
    </w:p>
    <w:p w:rsidR="008551CF" w:rsidRPr="00757DC4" w14:paraId="0FFCA0B8" w14:textId="77777777">
      <w:pPr>
        <w:rPr>
          <w:b/>
        </w:rPr>
      </w:pPr>
      <w:r w:rsidRPr="00757DC4">
        <w:rPr>
          <w:b/>
        </w:rPr>
        <w:t>TYPE OF COLLECTION:</w:t>
      </w:r>
      <w:r w:rsidRPr="00757DC4">
        <w:t xml:space="preserve"> (Check one)</w:t>
      </w:r>
    </w:p>
    <w:p w:rsidR="008551CF" w:rsidRPr="00757DC4" w:rsidP="0096108F" w14:paraId="69AE6425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551CF" w:rsidRPr="00757DC4" w:rsidP="0096108F" w14:paraId="6244CD3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757DC4">
        <w:rPr>
          <w:bCs/>
          <w:sz w:val="24"/>
        </w:rPr>
        <w:t xml:space="preserve">[ ] Customer Comment Card/Complaint Form </w:t>
      </w:r>
      <w:r w:rsidRPr="00757DC4">
        <w:rPr>
          <w:bCs/>
          <w:sz w:val="24"/>
        </w:rPr>
        <w:tab/>
        <w:t xml:space="preserve">[ ] Customer Satisfaction Survey    </w:t>
      </w:r>
    </w:p>
    <w:p w:rsidR="008551CF" w:rsidRPr="00757DC4" w:rsidP="0096108F" w14:paraId="04816E6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757DC4">
        <w:rPr>
          <w:bCs/>
          <w:sz w:val="24"/>
        </w:rPr>
        <w:t>[ ] Usability Testing (e.g., Website or Software</w:t>
      </w:r>
      <w:r w:rsidRPr="00757DC4">
        <w:rPr>
          <w:bCs/>
          <w:sz w:val="24"/>
        </w:rPr>
        <w:tab/>
        <w:t>[ ] Small Discussion Group</w:t>
      </w:r>
    </w:p>
    <w:p w:rsidR="008551CF" w:rsidRPr="00757DC4" w:rsidP="0096108F" w14:paraId="74763552" w14:textId="1830F935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757DC4">
        <w:rPr>
          <w:bCs/>
          <w:sz w:val="24"/>
        </w:rPr>
        <w:t>[</w:t>
      </w:r>
      <w:r w:rsidRPr="00757DC4" w:rsidR="00962E75">
        <w:rPr>
          <w:bCs/>
          <w:sz w:val="24"/>
        </w:rPr>
        <w:t xml:space="preserve"> </w:t>
      </w:r>
      <w:r w:rsidRPr="00757DC4">
        <w:rPr>
          <w:bCs/>
          <w:sz w:val="24"/>
        </w:rPr>
        <w:t xml:space="preserve">]  Focus Group  </w:t>
      </w:r>
      <w:r w:rsidRPr="00757DC4">
        <w:rPr>
          <w:bCs/>
          <w:sz w:val="24"/>
        </w:rPr>
        <w:tab/>
      </w:r>
      <w:r w:rsidRPr="00757DC4">
        <w:rPr>
          <w:bCs/>
          <w:sz w:val="24"/>
        </w:rPr>
        <w:tab/>
      </w:r>
      <w:r w:rsidRPr="00757DC4">
        <w:rPr>
          <w:bCs/>
          <w:sz w:val="24"/>
        </w:rPr>
        <w:tab/>
      </w:r>
      <w:r w:rsidRPr="00757DC4">
        <w:rPr>
          <w:bCs/>
          <w:sz w:val="24"/>
        </w:rPr>
        <w:tab/>
      </w:r>
      <w:r w:rsidRPr="00757DC4" w:rsidR="009D77C0">
        <w:rPr>
          <w:bCs/>
          <w:sz w:val="24"/>
        </w:rPr>
        <w:t xml:space="preserve">         </w:t>
      </w:r>
      <w:r w:rsidRPr="00757DC4">
        <w:rPr>
          <w:bCs/>
          <w:sz w:val="24"/>
        </w:rPr>
        <w:tab/>
        <w:t>[</w:t>
      </w:r>
      <w:r w:rsidRPr="00757DC4" w:rsidR="009D77C0">
        <w:rPr>
          <w:bCs/>
          <w:sz w:val="24"/>
        </w:rPr>
        <w:t>x</w:t>
      </w:r>
      <w:r w:rsidRPr="00757DC4">
        <w:rPr>
          <w:bCs/>
          <w:sz w:val="24"/>
        </w:rPr>
        <w:t>] Other:</w:t>
      </w:r>
      <w:r w:rsidRPr="00757DC4">
        <w:rPr>
          <w:bCs/>
          <w:sz w:val="24"/>
          <w:u w:val="single"/>
        </w:rPr>
        <w:t xml:space="preserve"> </w:t>
      </w:r>
      <w:r w:rsidR="00E72613">
        <w:rPr>
          <w:bCs/>
          <w:sz w:val="24"/>
          <w:u w:val="single"/>
        </w:rPr>
        <w:t>Information</w:t>
      </w:r>
      <w:r w:rsidRPr="00757DC4" w:rsidR="00E72613">
        <w:rPr>
          <w:bCs/>
          <w:sz w:val="24"/>
          <w:u w:val="single"/>
        </w:rPr>
        <w:t xml:space="preserve"> </w:t>
      </w:r>
      <w:r w:rsidRPr="00757DC4" w:rsidR="006D5C5C">
        <w:rPr>
          <w:bCs/>
          <w:sz w:val="24"/>
          <w:u w:val="single"/>
        </w:rPr>
        <w:t>to speaker request questions</w:t>
      </w:r>
      <w:r w:rsidRPr="00757DC4">
        <w:rPr>
          <w:bCs/>
          <w:sz w:val="24"/>
          <w:u w:val="single"/>
        </w:rPr>
        <w:t>______________________</w:t>
      </w:r>
      <w:r w:rsidRPr="00757DC4">
        <w:rPr>
          <w:bCs/>
          <w:sz w:val="24"/>
          <w:u w:val="single"/>
        </w:rPr>
        <w:tab/>
      </w:r>
      <w:r w:rsidRPr="00757DC4">
        <w:rPr>
          <w:bCs/>
          <w:sz w:val="24"/>
          <w:u w:val="single"/>
        </w:rPr>
        <w:tab/>
      </w:r>
    </w:p>
    <w:p w:rsidR="008551CF" w:rsidRPr="00757DC4" w14:paraId="75E86FF0" w14:textId="77777777">
      <w:pPr>
        <w:pStyle w:val="Header"/>
        <w:tabs>
          <w:tab w:val="clear" w:pos="4320"/>
          <w:tab w:val="clear" w:pos="8640"/>
        </w:tabs>
      </w:pPr>
    </w:p>
    <w:p w:rsidR="008551CF" w:rsidRPr="00654AE6" w14:paraId="711B52C7" w14:textId="77777777">
      <w:pPr>
        <w:rPr>
          <w:b/>
        </w:rPr>
      </w:pPr>
      <w:r w:rsidRPr="00654AE6">
        <w:rPr>
          <w:b/>
        </w:rPr>
        <w:t>CERTIFICATION:</w:t>
      </w:r>
    </w:p>
    <w:p w:rsidR="008551CF" w14:paraId="4043A197" w14:textId="77777777">
      <w:pPr>
        <w:rPr>
          <w:sz w:val="16"/>
          <w:szCs w:val="16"/>
        </w:rPr>
      </w:pPr>
    </w:p>
    <w:p w:rsidR="008551CF" w:rsidRPr="009C13B9" w:rsidP="008101A5" w14:paraId="7D9AFD16" w14:textId="77777777">
      <w:r>
        <w:t xml:space="preserve">I certify the following to be true: </w:t>
      </w:r>
    </w:p>
    <w:p w:rsidR="008551CF" w:rsidP="008101A5" w14:paraId="3DEC3006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51CF" w:rsidP="008101A5" w14:paraId="28FB39E9" w14:textId="29D528DE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 w:rsidR="009D77C0">
        <w:t>low burden</w:t>
      </w:r>
      <w:r w:rsidRPr="00C14CC4">
        <w:t xml:space="preserve"> for respondents and </w:t>
      </w:r>
      <w:r w:rsidR="009D1B18">
        <w:t>low cost</w:t>
      </w:r>
      <w:r w:rsidRPr="00C14CC4">
        <w:t xml:space="preserve"> for the Federal Government</w:t>
      </w:r>
      <w:r>
        <w:t>.</w:t>
      </w:r>
    </w:p>
    <w:p w:rsidR="008551CF" w:rsidP="008101A5" w14:paraId="48E9706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51CF" w:rsidP="008101A5" w14:paraId="3E8A8B5E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241FB5" w:rsidRPr="00241FB5" w:rsidP="00241FB5" w14:paraId="350EFFC3" w14:textId="77777777">
      <w:pPr>
        <w:pStyle w:val="ListParagraph"/>
        <w:numPr>
          <w:ilvl w:val="0"/>
          <w:numId w:val="14"/>
        </w:numPr>
      </w:pPr>
      <w:r w:rsidRPr="00241FB5">
        <w:t xml:space="preserve">Information gathered will not be used for the purpose of </w:t>
      </w:r>
      <w:r w:rsidRPr="007B2C3E">
        <w:rPr>
          <w:u w:val="single"/>
        </w:rPr>
        <w:t>substantially</w:t>
      </w:r>
      <w:r w:rsidRPr="00241FB5">
        <w:t xml:space="preserve"> informing </w:t>
      </w:r>
      <w:r w:rsidRPr="007B2C3E">
        <w:rPr>
          <w:u w:val="single"/>
        </w:rPr>
        <w:t>influential</w:t>
      </w:r>
      <w:r w:rsidRPr="00241FB5">
        <w:t xml:space="preserve"> policy decisions. </w:t>
      </w:r>
    </w:p>
    <w:p w:rsidR="008551CF" w:rsidRPr="00654AE6" w:rsidP="008101A5" w14:paraId="0BC7927E" w14:textId="657D2C7A">
      <w:pPr>
        <w:pStyle w:val="ListParagraph"/>
        <w:numPr>
          <w:ilvl w:val="0"/>
          <w:numId w:val="14"/>
        </w:numPr>
      </w:pPr>
      <w:r w:rsidRPr="00241FB5">
        <w:t>The collection is targeted to the solicitation of opinions from respondents who have experience with the program or may have experience with the program in the future</w:t>
      </w:r>
      <w:r w:rsidRPr="00654AE6">
        <w:t>.</w:t>
      </w:r>
    </w:p>
    <w:p w:rsidR="008551CF" w:rsidRPr="00654AE6" w:rsidP="009C13B9" w14:paraId="024B954A" w14:textId="77777777"/>
    <w:p w:rsidR="008551CF" w:rsidRPr="00757DC4" w:rsidP="009C13B9" w14:paraId="28AADD20" w14:textId="13A24CD8">
      <w:r w:rsidRPr="00757DC4">
        <w:t>Name: P</w:t>
      </w:r>
      <w:r w:rsidRPr="00757DC4">
        <w:rPr>
          <w:u w:val="single"/>
        </w:rPr>
        <w:t>aulette</w:t>
      </w:r>
      <w:r w:rsidRPr="00757DC4" w:rsidR="003F140B">
        <w:rPr>
          <w:u w:val="single"/>
        </w:rPr>
        <w:t xml:space="preserve"> D Maten</w:t>
      </w:r>
      <w:r w:rsidRPr="00757DC4">
        <w:rPr>
          <w:u w:val="single"/>
        </w:rPr>
        <w:t>____</w:t>
      </w:r>
      <w:r w:rsidRPr="00757DC4">
        <w:t>_______________________________</w:t>
      </w:r>
    </w:p>
    <w:p w:rsidR="008551CF" w:rsidRPr="00757DC4" w:rsidP="009C13B9" w14:paraId="3DF1D2AB" w14:textId="77777777">
      <w:pPr>
        <w:pStyle w:val="ListParagraph"/>
        <w:ind w:left="360"/>
      </w:pPr>
    </w:p>
    <w:p w:rsidR="008551CF" w:rsidRPr="00757DC4" w:rsidP="009C13B9" w14:paraId="012BC3E4" w14:textId="1D7A3940">
      <w:r w:rsidRPr="00757DC4">
        <w:t xml:space="preserve">To assist review, please provide answers to the following </w:t>
      </w:r>
      <w:r w:rsidR="001D792B">
        <w:t>questions</w:t>
      </w:r>
      <w:r w:rsidRPr="00757DC4">
        <w:t>:</w:t>
      </w:r>
    </w:p>
    <w:p w:rsidR="008551CF" w:rsidRPr="00757DC4" w:rsidP="009C13B9" w14:paraId="0706A62C" w14:textId="77777777">
      <w:pPr>
        <w:pStyle w:val="ListParagraph"/>
        <w:ind w:left="360"/>
      </w:pPr>
    </w:p>
    <w:p w:rsidR="008551CF" w:rsidRPr="00757DC4" w:rsidP="00C86E91" w14:paraId="25219D22" w14:textId="77777777">
      <w:pPr>
        <w:rPr>
          <w:b/>
        </w:rPr>
      </w:pPr>
      <w:r w:rsidRPr="00757DC4">
        <w:rPr>
          <w:b/>
        </w:rPr>
        <w:t>Personally Identifiable Information:</w:t>
      </w:r>
    </w:p>
    <w:p w:rsidR="008551CF" w:rsidRPr="00757DC4" w:rsidP="00C86E91" w14:paraId="1595FAB5" w14:textId="5AFB6784">
      <w:pPr>
        <w:pStyle w:val="ListParagraph"/>
        <w:numPr>
          <w:ilvl w:val="0"/>
          <w:numId w:val="18"/>
        </w:numPr>
      </w:pPr>
      <w:r w:rsidRPr="00757DC4">
        <w:t>Is personally identifiable information (PII) collected?  [ ] Yes  [</w:t>
      </w:r>
      <w:r w:rsidRPr="00757DC4" w:rsidR="009D77C0">
        <w:t>x</w:t>
      </w:r>
      <w:r w:rsidRPr="00757DC4">
        <w:t xml:space="preserve">]  No </w:t>
      </w:r>
    </w:p>
    <w:p w:rsidR="008551CF" w:rsidRPr="00757DC4" w:rsidP="00C86E91" w14:paraId="35BFA950" w14:textId="2ACD62C9">
      <w:pPr>
        <w:pStyle w:val="ListParagraph"/>
        <w:numPr>
          <w:ilvl w:val="0"/>
          <w:numId w:val="18"/>
        </w:numPr>
      </w:pPr>
      <w:r w:rsidRPr="00757DC4">
        <w:t xml:space="preserve">If </w:t>
      </w:r>
      <w:r w:rsidRPr="00757DC4" w:rsidR="001D792B">
        <w:t>yes</w:t>
      </w:r>
      <w:r w:rsidRPr="00757DC4">
        <w:t>, is the information that will be collected included in records that are subject to the Privacy Act of 1974?   [  ] Yes [</w:t>
      </w:r>
      <w:r w:rsidRPr="00757DC4" w:rsidR="002630AA">
        <w:t xml:space="preserve"> </w:t>
      </w:r>
      <w:r w:rsidRPr="00757DC4">
        <w:t xml:space="preserve">] No   </w:t>
      </w:r>
    </w:p>
    <w:p w:rsidR="008551CF" w:rsidRPr="00757DC4" w:rsidP="00C86E91" w14:paraId="14CF430F" w14:textId="77CB0387">
      <w:pPr>
        <w:pStyle w:val="ListParagraph"/>
        <w:numPr>
          <w:ilvl w:val="0"/>
          <w:numId w:val="18"/>
        </w:numPr>
      </w:pPr>
      <w:r w:rsidRPr="00757DC4">
        <w:t xml:space="preserve">If Applicable, has a System or Records Notice been published?  [  ] Yes  [ </w:t>
      </w:r>
      <w:r w:rsidR="00992141">
        <w:t>x</w:t>
      </w:r>
      <w:r w:rsidRPr="00757DC4">
        <w:t xml:space="preserve"> ] No</w:t>
      </w:r>
    </w:p>
    <w:p w:rsidR="00E72570" w:rsidP="00C86E91" w14:paraId="448D0D2F" w14:textId="77777777">
      <w:pPr>
        <w:pStyle w:val="ListParagraph"/>
        <w:ind w:left="0"/>
        <w:rPr>
          <w:b/>
        </w:rPr>
      </w:pPr>
    </w:p>
    <w:p w:rsidR="0079004F" w:rsidP="00C86E91" w14:paraId="3E9B3D2C" w14:textId="77777777">
      <w:pPr>
        <w:pStyle w:val="ListParagraph"/>
        <w:ind w:left="0"/>
        <w:rPr>
          <w:b/>
        </w:rPr>
      </w:pPr>
    </w:p>
    <w:p w:rsidR="00E72570" w:rsidP="00C86E91" w14:paraId="717BF9E0" w14:textId="77777777">
      <w:pPr>
        <w:pStyle w:val="ListParagraph"/>
        <w:ind w:left="0"/>
        <w:rPr>
          <w:b/>
        </w:rPr>
      </w:pPr>
    </w:p>
    <w:p w:rsidR="008551CF" w:rsidRPr="00757DC4" w:rsidP="00C86E91" w14:paraId="6E4C6246" w14:textId="0F0FF022">
      <w:pPr>
        <w:pStyle w:val="ListParagraph"/>
        <w:ind w:left="0"/>
        <w:rPr>
          <w:b/>
        </w:rPr>
      </w:pPr>
      <w:r w:rsidRPr="00757DC4">
        <w:rPr>
          <w:b/>
        </w:rPr>
        <w:t>Gifts or Payments:</w:t>
      </w:r>
    </w:p>
    <w:p w:rsidR="008551CF" w:rsidRPr="00757DC4" w:rsidP="00C86E91" w14:paraId="036310BE" w14:textId="2D22D33A">
      <w:r w:rsidRPr="00757DC4">
        <w:t>Is an incentive (e.g., money or reimbursement of expenses, token of appreciation) provided to participants?  [  ] Yes [</w:t>
      </w:r>
      <w:r w:rsidR="00340F51">
        <w:t>x</w:t>
      </w:r>
      <w:r w:rsidRPr="00757DC4">
        <w:t xml:space="preserve">  ] No  </w:t>
      </w:r>
    </w:p>
    <w:p w:rsidR="008551CF" w:rsidRPr="00757DC4" w14:paraId="0A85FF80" w14:textId="77777777">
      <w:pPr>
        <w:rPr>
          <w:b/>
        </w:rPr>
      </w:pPr>
    </w:p>
    <w:p w:rsidR="008551CF" w:rsidRPr="00757DC4" w:rsidP="00C86E91" w14:paraId="797099F4" w14:textId="77777777">
      <w:pPr>
        <w:rPr>
          <w:i/>
        </w:rPr>
      </w:pPr>
      <w:r w:rsidRPr="00757DC4">
        <w:rPr>
          <w:b/>
        </w:rPr>
        <w:t>BURDEN HOURS</w:t>
      </w:r>
      <w:r w:rsidRPr="00757DC4">
        <w:t xml:space="preserve"> </w:t>
      </w:r>
    </w:p>
    <w:p w:rsidR="008551CF" w:rsidRPr="00757DC4" w:rsidP="00F3170F" w14:paraId="6FCF2BC2" w14:textId="77777777">
      <w:pPr>
        <w:keepNext/>
        <w:keepLines/>
        <w:rPr>
          <w:b/>
        </w:rPr>
      </w:pPr>
    </w:p>
    <w:tbl>
      <w:tblPr>
        <w:tblW w:w="9756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0"/>
        <w:gridCol w:w="1530"/>
        <w:gridCol w:w="2340"/>
        <w:gridCol w:w="1566"/>
      </w:tblGrid>
      <w:tr w14:paraId="671FAC69" w14:textId="77777777" w:rsidTr="00757DC4">
        <w:tblPrEx>
          <w:tblW w:w="9756" w:type="dxa"/>
          <w:tblInd w:w="-9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4320" w:type="dxa"/>
          </w:tcPr>
          <w:p w:rsidR="008551CF" w:rsidRPr="00757DC4" w:rsidP="00C8488C" w14:paraId="79CEB712" w14:textId="77777777">
            <w:pPr>
              <w:rPr>
                <w:b/>
              </w:rPr>
            </w:pPr>
            <w:r w:rsidRPr="00757DC4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8551CF" w:rsidRPr="00757DC4" w:rsidP="00843796" w14:paraId="0A5228A6" w14:textId="77777777">
            <w:pPr>
              <w:rPr>
                <w:b/>
              </w:rPr>
            </w:pPr>
            <w:r w:rsidRPr="00757DC4">
              <w:rPr>
                <w:b/>
              </w:rPr>
              <w:t>No. of Respondents</w:t>
            </w:r>
          </w:p>
        </w:tc>
        <w:tc>
          <w:tcPr>
            <w:tcW w:w="2340" w:type="dxa"/>
          </w:tcPr>
          <w:p w:rsidR="008551CF" w:rsidRPr="00757DC4" w:rsidP="00843796" w14:paraId="0CEE2C91" w14:textId="77777777">
            <w:pPr>
              <w:rPr>
                <w:b/>
              </w:rPr>
            </w:pPr>
            <w:r w:rsidRPr="00757DC4">
              <w:rPr>
                <w:b/>
              </w:rPr>
              <w:t>Participation Time</w:t>
            </w:r>
          </w:p>
        </w:tc>
        <w:tc>
          <w:tcPr>
            <w:tcW w:w="1566" w:type="dxa"/>
          </w:tcPr>
          <w:p w:rsidR="008551CF" w:rsidRPr="00757DC4" w:rsidP="00843796" w14:paraId="28307C5C" w14:textId="77777777">
            <w:pPr>
              <w:rPr>
                <w:b/>
              </w:rPr>
            </w:pPr>
            <w:r w:rsidRPr="00757DC4">
              <w:rPr>
                <w:b/>
              </w:rPr>
              <w:t>Burden</w:t>
            </w:r>
          </w:p>
        </w:tc>
      </w:tr>
      <w:tr w14:paraId="7DC27B95" w14:textId="77777777" w:rsidTr="00757DC4">
        <w:tblPrEx>
          <w:tblW w:w="9756" w:type="dxa"/>
          <w:tblInd w:w="-95" w:type="dxa"/>
          <w:tblLayout w:type="fixed"/>
          <w:tblLook w:val="01E0"/>
        </w:tblPrEx>
        <w:trPr>
          <w:trHeight w:val="274"/>
        </w:trPr>
        <w:tc>
          <w:tcPr>
            <w:tcW w:w="4320" w:type="dxa"/>
          </w:tcPr>
          <w:p w:rsidR="008551CF" w:rsidRPr="00757DC4" w:rsidP="00843796" w14:paraId="452633ED" w14:textId="237C511A">
            <w:r>
              <w:t>Organizations requesting VETS Speaker</w:t>
            </w:r>
          </w:p>
        </w:tc>
        <w:tc>
          <w:tcPr>
            <w:tcW w:w="1530" w:type="dxa"/>
          </w:tcPr>
          <w:p w:rsidR="008551CF" w:rsidRPr="00757DC4" w:rsidP="00843796" w14:paraId="65A2E7A2" w14:textId="7D396AC4">
            <w:r>
              <w:t>150</w:t>
            </w:r>
          </w:p>
        </w:tc>
        <w:tc>
          <w:tcPr>
            <w:tcW w:w="2340" w:type="dxa"/>
          </w:tcPr>
          <w:p w:rsidR="008551CF" w:rsidRPr="00757DC4" w:rsidP="00843796" w14:paraId="359D1834" w14:textId="62DD9C4E">
            <w:r w:rsidRPr="00757DC4">
              <w:t>2 minutes</w:t>
            </w:r>
          </w:p>
        </w:tc>
        <w:tc>
          <w:tcPr>
            <w:tcW w:w="1566" w:type="dxa"/>
          </w:tcPr>
          <w:p w:rsidR="008551CF" w:rsidRPr="00757DC4" w:rsidP="00843796" w14:paraId="66B66160" w14:textId="20AA8D78">
            <w:r>
              <w:t>5</w:t>
            </w:r>
            <w:r w:rsidR="000E6D8D">
              <w:t xml:space="preserve"> hours</w:t>
            </w:r>
          </w:p>
        </w:tc>
      </w:tr>
      <w:tr w14:paraId="6273E05C" w14:textId="77777777" w:rsidTr="00757DC4">
        <w:tblPrEx>
          <w:tblW w:w="9756" w:type="dxa"/>
          <w:tblInd w:w="-95" w:type="dxa"/>
          <w:tblLayout w:type="fixed"/>
          <w:tblLook w:val="01E0"/>
        </w:tblPrEx>
        <w:trPr>
          <w:trHeight w:val="274"/>
        </w:trPr>
        <w:tc>
          <w:tcPr>
            <w:tcW w:w="4320" w:type="dxa"/>
          </w:tcPr>
          <w:p w:rsidR="008551CF" w:rsidRPr="00757DC4" w:rsidP="00843796" w14:paraId="290C0FEC" w14:textId="469567AF"/>
        </w:tc>
        <w:tc>
          <w:tcPr>
            <w:tcW w:w="1530" w:type="dxa"/>
          </w:tcPr>
          <w:p w:rsidR="008551CF" w:rsidRPr="00757DC4" w:rsidP="00843796" w14:paraId="4ECB8FE6" w14:textId="77777777"/>
        </w:tc>
        <w:tc>
          <w:tcPr>
            <w:tcW w:w="2340" w:type="dxa"/>
          </w:tcPr>
          <w:p w:rsidR="008551CF" w:rsidRPr="00757DC4" w:rsidP="00843796" w14:paraId="725C491D" w14:textId="77777777"/>
        </w:tc>
        <w:tc>
          <w:tcPr>
            <w:tcW w:w="1566" w:type="dxa"/>
          </w:tcPr>
          <w:p w:rsidR="008551CF" w:rsidRPr="00757DC4" w:rsidP="00843796" w14:paraId="596DC037" w14:textId="77777777"/>
        </w:tc>
      </w:tr>
      <w:tr w14:paraId="555EC5D4" w14:textId="77777777" w:rsidTr="00757DC4">
        <w:tblPrEx>
          <w:tblW w:w="9756" w:type="dxa"/>
          <w:tblInd w:w="-95" w:type="dxa"/>
          <w:tblLayout w:type="fixed"/>
          <w:tblLook w:val="01E0"/>
        </w:tblPrEx>
        <w:trPr>
          <w:trHeight w:val="289"/>
        </w:trPr>
        <w:tc>
          <w:tcPr>
            <w:tcW w:w="4320" w:type="dxa"/>
          </w:tcPr>
          <w:p w:rsidR="008551CF" w:rsidRPr="00757DC4" w:rsidP="00843796" w14:paraId="12731639" w14:textId="77777777">
            <w:pPr>
              <w:rPr>
                <w:b/>
              </w:rPr>
            </w:pPr>
            <w:r w:rsidRPr="00757DC4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8551CF" w:rsidRPr="00757DC4" w:rsidP="00843796" w14:paraId="6428324A" w14:textId="7E9C7EB7">
            <w:pPr>
              <w:rPr>
                <w:b/>
              </w:rPr>
            </w:pPr>
            <w:r>
              <w:rPr>
                <w:b/>
              </w:rPr>
              <w:t>1</w:t>
            </w:r>
            <w:r w:rsidR="000E6D8D">
              <w:rPr>
                <w:b/>
              </w:rPr>
              <w:t>50</w:t>
            </w:r>
          </w:p>
        </w:tc>
        <w:tc>
          <w:tcPr>
            <w:tcW w:w="2340" w:type="dxa"/>
          </w:tcPr>
          <w:p w:rsidR="008551CF" w:rsidRPr="007B2C3E" w:rsidP="00843796" w14:paraId="751E39D0" w14:textId="457CF3C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57F7D">
              <w:rPr>
                <w:b/>
                <w:bCs/>
              </w:rPr>
              <w:t xml:space="preserve"> </w:t>
            </w:r>
            <w:r w:rsidRPr="007B2C3E" w:rsidR="000E6D8D">
              <w:rPr>
                <w:b/>
                <w:bCs/>
              </w:rPr>
              <w:t>minutes</w:t>
            </w:r>
          </w:p>
        </w:tc>
        <w:tc>
          <w:tcPr>
            <w:tcW w:w="1566" w:type="dxa"/>
          </w:tcPr>
          <w:p w:rsidR="008551CF" w:rsidRPr="00757DC4" w:rsidP="00843796" w14:paraId="239CE736" w14:textId="57C9CB0C">
            <w:pPr>
              <w:rPr>
                <w:b/>
              </w:rPr>
            </w:pPr>
            <w:r>
              <w:rPr>
                <w:b/>
              </w:rPr>
              <w:t>5</w:t>
            </w:r>
            <w:r w:rsidR="000E6D8D">
              <w:rPr>
                <w:b/>
              </w:rPr>
              <w:t xml:space="preserve"> hours</w:t>
            </w:r>
          </w:p>
        </w:tc>
      </w:tr>
    </w:tbl>
    <w:p w:rsidR="008551CF" w:rsidRPr="00757DC4" w:rsidP="00F3170F" w14:paraId="2FD82D3C" w14:textId="77777777"/>
    <w:p w:rsidR="008551CF" w:rsidRPr="00757DC4" w:rsidP="00F3170F" w14:paraId="134C1AC3" w14:textId="77777777"/>
    <w:p w:rsidR="00731A88" w14:paraId="72045194" w14:textId="44E9DF55">
      <w:pPr>
        <w:rPr>
          <w:u w:val="single"/>
        </w:rPr>
      </w:pPr>
      <w:r w:rsidRPr="00757DC4">
        <w:rPr>
          <w:b/>
        </w:rPr>
        <w:t xml:space="preserve">FEDERAL COST:  </w:t>
      </w:r>
      <w:r w:rsidRPr="00757DC4">
        <w:t>The estimated annual cost to the Federal government is</w:t>
      </w:r>
      <w:r w:rsidR="005A664E">
        <w:t xml:space="preserve"> </w:t>
      </w:r>
      <w:r w:rsidRPr="00757DC4" w:rsidR="005A664E">
        <w:rPr>
          <w:u w:val="single"/>
        </w:rPr>
        <w:t>$</w:t>
      </w:r>
      <w:r w:rsidR="00E81011">
        <w:rPr>
          <w:u w:val="single"/>
        </w:rPr>
        <w:t>715.60</w:t>
      </w:r>
      <w:r w:rsidRPr="00757DC4" w:rsidR="005A664E">
        <w:rPr>
          <w:u w:val="single"/>
        </w:rPr>
        <w:t>.</w:t>
      </w:r>
      <w:r>
        <w:rPr>
          <w:rStyle w:val="FootnoteReference"/>
          <w:u w:val="single"/>
        </w:rPr>
        <w:footnoteReference w:id="2"/>
      </w:r>
    </w:p>
    <w:p w:rsidR="00731A88" w14:paraId="7FDC4C48" w14:textId="77777777">
      <w:pPr>
        <w:rPr>
          <w:u w:val="single"/>
        </w:rPr>
      </w:pPr>
    </w:p>
    <w:p w:rsidR="008551CF" w14:paraId="69AB54A6" w14:textId="7AA0A4B9">
      <w:r>
        <w:t>GS 13, Step 1</w:t>
      </w:r>
      <w:r w:rsidR="00E72613">
        <w:t xml:space="preserve"> as of 2023; </w:t>
      </w:r>
      <w:r w:rsidR="00462690">
        <w:t xml:space="preserve">Hourly rate is $53.67.  </w:t>
      </w:r>
    </w:p>
    <w:p w:rsidR="00BE3BCC" w:rsidP="00BE3BCC" w14:paraId="77AB4B26" w14:textId="11E4F24D">
      <w:r>
        <w:t>8</w:t>
      </w:r>
      <w:r w:rsidR="00104810">
        <w:t>00</w:t>
      </w:r>
      <w:r>
        <w:t xml:space="preserve"> minutes to review 150 responses</w:t>
      </w:r>
      <w:r w:rsidR="00461944">
        <w:t xml:space="preserve"> which</w:t>
      </w:r>
      <w:r>
        <w:t xml:space="preserve"> will take a total of </w:t>
      </w:r>
      <w:r w:rsidR="00F83C44">
        <w:t>13.3</w:t>
      </w:r>
      <w:r>
        <w:t xml:space="preserve"> hours.</w:t>
      </w:r>
    </w:p>
    <w:p w:rsidR="0091395A" w:rsidP="00BE3BCC" w14:paraId="091AB503" w14:textId="2970A32D">
      <w:bookmarkStart w:id="1" w:name="_Hlk154041809"/>
      <w:r>
        <w:t>13.3</w:t>
      </w:r>
      <w:r w:rsidR="00BE3BCC">
        <w:t xml:space="preserve"> hours </w:t>
      </w:r>
      <w:r>
        <w:t>multiplied by the hourly rate of $53.67 is $</w:t>
      </w:r>
      <w:r w:rsidR="006C6CE9">
        <w:t>715.60</w:t>
      </w:r>
      <w:r>
        <w:t>.</w:t>
      </w:r>
    </w:p>
    <w:bookmarkEnd w:id="1"/>
    <w:p w:rsidR="008551CF" w:rsidRPr="00757DC4" w14:paraId="6CDB4BC7" w14:textId="79331EAD">
      <w:pPr>
        <w:rPr>
          <w:b/>
          <w:bCs/>
          <w:u w:val="single"/>
        </w:rPr>
      </w:pPr>
      <w:r>
        <w:t xml:space="preserve"> </w:t>
      </w:r>
    </w:p>
    <w:p w:rsidR="008551CF" w:rsidRPr="00757DC4" w:rsidP="00F06866" w14:paraId="33F70B94" w14:textId="749B0468">
      <w:pPr>
        <w:rPr>
          <w:b/>
        </w:rPr>
      </w:pPr>
      <w:r w:rsidRPr="00757DC4">
        <w:rPr>
          <w:b/>
          <w:bCs/>
          <w:u w:val="single"/>
        </w:rPr>
        <w:t xml:space="preserve">If you are conducting a focus group, </w:t>
      </w:r>
      <w:r w:rsidR="00844A13">
        <w:rPr>
          <w:b/>
          <w:bCs/>
          <w:u w:val="single"/>
        </w:rPr>
        <w:t xml:space="preserve">or </w:t>
      </w:r>
      <w:r w:rsidRPr="00757DC4">
        <w:rPr>
          <w:b/>
          <w:bCs/>
          <w:u w:val="single"/>
        </w:rPr>
        <w:t>survey, or plan to employ statistical methods, please  provide answers to the following questions:</w:t>
      </w:r>
      <w:r w:rsidRPr="00757DC4" w:rsidR="003F140B">
        <w:rPr>
          <w:b/>
          <w:bCs/>
          <w:u w:val="single"/>
        </w:rPr>
        <w:t xml:space="preserve">    </w:t>
      </w:r>
    </w:p>
    <w:p w:rsidR="008551CF" w:rsidRPr="00757DC4" w:rsidP="00F06866" w14:paraId="2783F107" w14:textId="77777777">
      <w:pPr>
        <w:rPr>
          <w:b/>
        </w:rPr>
      </w:pPr>
    </w:p>
    <w:p w:rsidR="008551CF" w:rsidRPr="00757DC4" w:rsidP="00F06866" w14:paraId="0BC25F3B" w14:textId="77777777">
      <w:pPr>
        <w:rPr>
          <w:b/>
        </w:rPr>
      </w:pPr>
      <w:r w:rsidRPr="00757DC4">
        <w:rPr>
          <w:b/>
        </w:rPr>
        <w:t>The selection of your targeted respondents</w:t>
      </w:r>
    </w:p>
    <w:p w:rsidR="008551CF" w:rsidRPr="00757DC4" w:rsidP="0069403B" w14:paraId="3ACC0B10" w14:textId="6A4BD4FF">
      <w:pPr>
        <w:pStyle w:val="ListParagraph"/>
        <w:numPr>
          <w:ilvl w:val="0"/>
          <w:numId w:val="15"/>
        </w:numPr>
      </w:pPr>
      <w:r w:rsidRPr="00757DC4">
        <w:t>Do you have a customer list or something similar that defines the universe of potential respondents and do you have a sampling plan for selecting from this universe?</w:t>
      </w:r>
      <w:r w:rsidRPr="00757DC4">
        <w:tab/>
      </w:r>
      <w:r w:rsidRPr="00757DC4">
        <w:tab/>
      </w:r>
      <w:r w:rsidRPr="00757DC4">
        <w:tab/>
      </w:r>
      <w:r w:rsidRPr="00757DC4">
        <w:tab/>
      </w:r>
      <w:r w:rsidRPr="00757DC4">
        <w:tab/>
      </w:r>
      <w:r w:rsidRPr="00757DC4">
        <w:tab/>
      </w:r>
      <w:r w:rsidRPr="00757DC4">
        <w:tab/>
      </w:r>
      <w:r w:rsidRPr="00757DC4">
        <w:tab/>
      </w:r>
      <w:r w:rsidRPr="00757DC4">
        <w:tab/>
      </w:r>
      <w:r w:rsidRPr="00757DC4">
        <w:tab/>
      </w:r>
      <w:r w:rsidRPr="00757DC4">
        <w:tab/>
        <w:t>[ ] Yes</w:t>
      </w:r>
      <w:r w:rsidRPr="00757DC4">
        <w:tab/>
        <w:t>[</w:t>
      </w:r>
      <w:r w:rsidRPr="00844A13" w:rsidR="0091395A">
        <w:rPr>
          <w:b/>
          <w:bCs/>
        </w:rPr>
        <w:t>x</w:t>
      </w:r>
      <w:r w:rsidRPr="00844A13">
        <w:rPr>
          <w:b/>
          <w:bCs/>
        </w:rPr>
        <w:t xml:space="preserve"> ] No</w:t>
      </w:r>
    </w:p>
    <w:p w:rsidR="008551CF" w:rsidRPr="00757DC4" w:rsidP="00636621" w14:paraId="40D13A3B" w14:textId="77777777">
      <w:pPr>
        <w:pStyle w:val="ListParagraph"/>
      </w:pPr>
    </w:p>
    <w:p w:rsidR="008551CF" w:rsidP="001B0AAA" w14:paraId="35B3C5F9" w14:textId="66A73135">
      <w:r w:rsidRPr="00757DC4">
        <w:t xml:space="preserve">If the answer is yes, please </w:t>
      </w:r>
      <w:r w:rsidR="00503AB9">
        <w:t>describe</w:t>
      </w:r>
      <w:r w:rsidRPr="00757DC4">
        <w:t xml:space="preserve"> both below (or attach the sampling plan)</w:t>
      </w:r>
      <w:r w:rsidR="00503AB9">
        <w:t>.</w:t>
      </w:r>
      <w:r w:rsidRPr="00757DC4">
        <w:t xml:space="preserve">   If the answer is no, please </w:t>
      </w:r>
      <w:r w:rsidR="00503AB9">
        <w:t>describe</w:t>
      </w:r>
      <w:r w:rsidRPr="00757DC4">
        <w:t xml:space="preserve"> how you plan to identify your potential group of respondents and how you will select them</w:t>
      </w:r>
      <w:r w:rsidR="00503AB9">
        <w:t>.</w:t>
      </w:r>
      <w:r w:rsidR="001F5B61">
        <w:t xml:space="preserve"> </w:t>
      </w:r>
    </w:p>
    <w:p w:rsidR="009D26DC" w:rsidRPr="00757DC4" w:rsidP="001B0AAA" w14:paraId="0FBAE46B" w14:textId="2B6F75BB">
      <w:r>
        <w:t xml:space="preserve">The non-profit organizations </w:t>
      </w:r>
      <w:r w:rsidR="00C11FA6">
        <w:t>that want to help transitioning veterans</w:t>
      </w:r>
      <w:r w:rsidR="00FA79E0">
        <w:t>, veterans</w:t>
      </w:r>
      <w:r w:rsidR="00C11FA6">
        <w:t xml:space="preserve"> and military spouses</w:t>
      </w:r>
      <w:r w:rsidR="00FA79E0">
        <w:t xml:space="preserve"> reach out to our </w:t>
      </w:r>
      <w:r w:rsidR="00EB34F0">
        <w:t>agency to speak on what service we provide.</w:t>
      </w:r>
    </w:p>
    <w:p w:rsidR="008551CF" w:rsidRPr="00757DC4" w:rsidP="00A403BB" w14:paraId="4CBEA172" w14:textId="77777777">
      <w:pPr>
        <w:pStyle w:val="ListParagraph"/>
      </w:pPr>
    </w:p>
    <w:p w:rsidR="008551CF" w:rsidRPr="00757DC4" w:rsidP="00A403BB" w14:paraId="22261D62" w14:textId="77777777">
      <w:pPr>
        <w:rPr>
          <w:b/>
        </w:rPr>
      </w:pPr>
    </w:p>
    <w:p w:rsidR="008551CF" w:rsidRPr="00757DC4" w:rsidP="00A403BB" w14:paraId="2B41F42C" w14:textId="77777777">
      <w:pPr>
        <w:rPr>
          <w:b/>
        </w:rPr>
      </w:pPr>
      <w:r w:rsidRPr="00757DC4">
        <w:rPr>
          <w:b/>
        </w:rPr>
        <w:t>Administration of the Instrument</w:t>
      </w:r>
    </w:p>
    <w:p w:rsidR="008551CF" w:rsidRPr="00757DC4" w:rsidP="00A403BB" w14:paraId="1C4115FA" w14:textId="77777777">
      <w:pPr>
        <w:pStyle w:val="ListParagraph"/>
        <w:numPr>
          <w:ilvl w:val="0"/>
          <w:numId w:val="17"/>
        </w:numPr>
      </w:pPr>
      <w:r w:rsidRPr="00757DC4">
        <w:t>How will you collect the information? (Check all that apply)</w:t>
      </w:r>
    </w:p>
    <w:p w:rsidR="008551CF" w:rsidRPr="00757DC4" w:rsidP="001B0AAA" w14:paraId="07F4D112" w14:textId="5A215A2A">
      <w:pPr>
        <w:ind w:left="720"/>
      </w:pPr>
      <w:r w:rsidRPr="00757DC4">
        <w:t xml:space="preserve">[ </w:t>
      </w:r>
      <w:r w:rsidR="00720626">
        <w:t>x</w:t>
      </w:r>
      <w:r w:rsidRPr="00757DC4">
        <w:t xml:space="preserve"> ] Web-based or other forms of Social Media </w:t>
      </w:r>
    </w:p>
    <w:p w:rsidR="008551CF" w:rsidRPr="00757DC4" w:rsidP="001B0AAA" w14:paraId="56054A52" w14:textId="77777777">
      <w:pPr>
        <w:ind w:left="720"/>
      </w:pPr>
      <w:r w:rsidRPr="00757DC4">
        <w:t>[  ] Telephone</w:t>
      </w:r>
      <w:r w:rsidRPr="00757DC4">
        <w:tab/>
      </w:r>
    </w:p>
    <w:p w:rsidR="008551CF" w:rsidRPr="00757DC4" w:rsidP="001B0AAA" w14:paraId="24012121" w14:textId="77777777">
      <w:pPr>
        <w:ind w:left="720"/>
      </w:pPr>
      <w:r w:rsidRPr="00757DC4">
        <w:t>[  ] In-person</w:t>
      </w:r>
      <w:r w:rsidRPr="00757DC4">
        <w:tab/>
      </w:r>
    </w:p>
    <w:p w:rsidR="008551CF" w:rsidRPr="00757DC4" w:rsidP="001B0AAA" w14:paraId="5A60B3B2" w14:textId="77777777">
      <w:pPr>
        <w:ind w:left="720"/>
      </w:pPr>
      <w:r w:rsidRPr="00757DC4">
        <w:t xml:space="preserve">[  ] Mail </w:t>
      </w:r>
    </w:p>
    <w:p w:rsidR="008551CF" w:rsidRPr="00757DC4" w:rsidP="001B0AAA" w14:paraId="4ADAA328" w14:textId="77777777">
      <w:pPr>
        <w:ind w:left="720"/>
      </w:pPr>
      <w:r w:rsidRPr="00757DC4">
        <w:t>[  ] Other, Explain</w:t>
      </w:r>
    </w:p>
    <w:p w:rsidR="008551CF" w:rsidRPr="00757DC4" w:rsidP="00F24CFC" w14:paraId="40B21A29" w14:textId="2145322F">
      <w:pPr>
        <w:pStyle w:val="ListParagraph"/>
        <w:numPr>
          <w:ilvl w:val="0"/>
          <w:numId w:val="17"/>
        </w:numPr>
      </w:pPr>
      <w:r w:rsidRPr="00757DC4">
        <w:t xml:space="preserve">Will interviewers or facilitators be used?  [  ] Yes [ </w:t>
      </w:r>
      <w:r w:rsidR="002847A1">
        <w:t>x</w:t>
      </w:r>
      <w:r w:rsidRPr="00757DC4">
        <w:t>] No</w:t>
      </w:r>
    </w:p>
    <w:p w:rsidR="008551CF" w:rsidRPr="00757DC4" w:rsidP="00F24CFC" w14:paraId="0BA26E90" w14:textId="77777777">
      <w:pPr>
        <w:pStyle w:val="ListParagraph"/>
        <w:ind w:left="360"/>
      </w:pPr>
      <w:r w:rsidRPr="00757DC4">
        <w:t xml:space="preserve"> </w:t>
      </w:r>
    </w:p>
    <w:p w:rsidR="00CD2093" w:rsidRPr="00F24CFC" w:rsidP="00CD2093" w14:paraId="2E5BF722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CD2093" w:rsidP="00CD2093" w14:paraId="19249B36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</w:t>
      </w:r>
      <w:r>
        <w:rPr>
          <w:sz w:val="28"/>
        </w:rPr>
        <w:t xml:space="preserve"> </w:t>
      </w:r>
      <w:r w:rsidRPr="00D01180">
        <w:rPr>
          <w:sz w:val="28"/>
        </w:rPr>
        <w:t>Outreach Activities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CD2093" w:rsidP="00CD2093" w14:paraId="2C632183" w14:textId="77777777">
      <w:pPr>
        <w:rPr>
          <w:b/>
        </w:rPr>
      </w:pPr>
    </w:p>
    <w:p w:rsidR="00CD2093" w:rsidP="00CD2093" w14:paraId="72096F96" w14:textId="7777777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4605" r="9525" b="1397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CD2093" w:rsidRPr="008F50D4" w:rsidP="00CD2093" w14:paraId="6F0AB4E4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  Comment card for soliciting feedback on XXXXX)</w:t>
      </w:r>
    </w:p>
    <w:p w:rsidR="00CD2093" w:rsidRPr="008F50D4" w:rsidP="00CD2093" w14:paraId="08CA8225" w14:textId="77777777"/>
    <w:p w:rsidR="00CD2093" w:rsidRPr="008F50D4" w:rsidP="00CD2093" w14:paraId="5BEF8DE5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CD2093" w:rsidRPr="008F50D4" w:rsidP="00CD2093" w14:paraId="10237CD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D2093" w:rsidRPr="008F50D4" w:rsidP="00CD2093" w14:paraId="3C78CDC6" w14:textId="77777777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CD2093" w:rsidRPr="008F50D4" w:rsidP="00CD2093" w14:paraId="017AE8F8" w14:textId="77777777">
      <w:pPr>
        <w:rPr>
          <w:b/>
        </w:rPr>
      </w:pPr>
    </w:p>
    <w:p w:rsidR="00CD2093" w:rsidRPr="008F50D4" w:rsidP="00CD2093" w14:paraId="634822DF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CD2093" w:rsidRPr="008F50D4" w:rsidP="00CD2093" w14:paraId="616EA85E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CD2093" w:rsidRPr="008F50D4" w:rsidP="00CD2093" w14:paraId="6D3DFDE8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CD2093" w:rsidP="00CD2093" w14:paraId="7E428C5D" w14:textId="77777777">
      <w:pPr>
        <w:rPr>
          <w:sz w:val="16"/>
          <w:szCs w:val="16"/>
        </w:rPr>
      </w:pPr>
    </w:p>
    <w:p w:rsidR="00CD2093" w:rsidP="00CD2093" w14:paraId="5A0FB8F4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CD2093" w:rsidRPr="008F50D4" w:rsidP="00CD2093" w14:paraId="28375B82" w14:textId="77777777"/>
    <w:p w:rsidR="00CD2093" w:rsidRPr="008F50D4" w:rsidP="00CD2093" w14:paraId="6EBE4F28" w14:textId="77777777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CD2093" w:rsidP="00CD2093" w14:paraId="15EFB5EF" w14:textId="77777777">
      <w:pPr>
        <w:rPr>
          <w:b/>
        </w:rPr>
      </w:pPr>
    </w:p>
    <w:p w:rsidR="00CD2093" w:rsidP="00CD2093" w14:paraId="282343CE" w14:textId="77777777">
      <w:pPr>
        <w:rPr>
          <w:b/>
        </w:rPr>
      </w:pPr>
      <w:r>
        <w:rPr>
          <w:b/>
        </w:rPr>
        <w:t>BURDEN HOURS:</w:t>
      </w:r>
    </w:p>
    <w:p w:rsidR="00CD2093" w:rsidP="00CD2093" w14:paraId="6BECEF3B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CD2093" w:rsidP="00CD2093" w14:paraId="7BA28984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CD2093" w:rsidP="00CD2093" w14:paraId="25827A20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CD2093" w:rsidRPr="008F50D4" w:rsidP="00CD2093" w14:paraId="1993EA21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CD2093" w:rsidRPr="006832D9" w:rsidP="00CD2093" w14:paraId="5A89B8EC" w14:textId="77777777">
      <w:pPr>
        <w:keepNext/>
        <w:keepLines/>
        <w:rPr>
          <w:b/>
        </w:rPr>
      </w:pPr>
    </w:p>
    <w:p w:rsidR="00CD2093" w:rsidP="00CD2093" w14:paraId="708813C4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CD2093" w:rsidP="00CD2093" w14:paraId="2F6B44D5" w14:textId="77777777">
      <w:pPr>
        <w:rPr>
          <w:b/>
          <w:bCs/>
          <w:u w:val="single"/>
        </w:rPr>
      </w:pPr>
    </w:p>
    <w:p w:rsidR="00CD2093" w:rsidP="00CD2093" w14:paraId="413C7852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CD2093" w:rsidP="00CD2093" w14:paraId="47E0AC91" w14:textId="77777777">
      <w:pPr>
        <w:rPr>
          <w:b/>
        </w:rPr>
      </w:pPr>
    </w:p>
    <w:p w:rsidR="00CD2093" w:rsidP="00CD2093" w14:paraId="11491B28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CD2093" w:rsidP="00CD2093" w14:paraId="3CA39743" w14:textId="77777777">
      <w:pPr>
        <w:rPr>
          <w:b/>
        </w:rPr>
      </w:pPr>
    </w:p>
    <w:p w:rsidR="00CD2093" w:rsidRPr="003F1C5B" w:rsidP="00CD2093" w14:paraId="6AEEB4FC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CD2093" w:rsidP="00CD2093" w14:paraId="62A22AF8" w14:textId="77777777">
      <w:pPr>
        <w:pStyle w:val="ListParagraph"/>
        <w:ind w:left="360"/>
      </w:pPr>
    </w:p>
    <w:p w:rsidR="00CD2093" w:rsidRPr="00F24CFC" w:rsidP="00CD2093" w14:paraId="02575D04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CD2093" w:rsidP="00CD2093" w14:paraId="6C980BA9" w14:textId="77777777">
      <w:pPr>
        <w:tabs>
          <w:tab w:val="left" w:pos="5670"/>
        </w:tabs>
        <w:suppressAutoHyphens/>
      </w:pPr>
    </w:p>
    <w:p w:rsidR="00224537" w:rsidRPr="00224537" w:rsidP="00CD2093" w14:paraId="1C7C4516" w14:textId="77B74242">
      <w:pPr>
        <w:tabs>
          <w:tab w:val="left" w:pos="5670"/>
        </w:tabs>
        <w:suppressAutoHyphens/>
        <w:rPr>
          <w:rFonts w:ascii="Verdana" w:hAnsi="Verdana"/>
          <w:b/>
          <w:bCs/>
        </w:rPr>
      </w:pPr>
    </w:p>
    <w:sectPr w:rsidSect="00194AC6">
      <w:headerReference w:type="default" r:id="rId6"/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551CF" w14:paraId="66E0C6E2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BF307C" w14:paraId="37D5D253" w14:textId="77777777">
      <w:r>
        <w:separator/>
      </w:r>
    </w:p>
  </w:footnote>
  <w:footnote w:type="continuationSeparator" w:id="1">
    <w:p w:rsidR="00BF307C" w14:paraId="13F67687" w14:textId="77777777">
      <w:r>
        <w:continuationSeparator/>
      </w:r>
    </w:p>
  </w:footnote>
  <w:footnote w:id="2">
    <w:p w:rsidR="008173C5" w14:paraId="1D087888" w14:textId="53BB3A22">
      <w:pPr>
        <w:pStyle w:val="FootnoteText"/>
      </w:pPr>
      <w:r>
        <w:rPr>
          <w:rStyle w:val="FootnoteReference"/>
        </w:rPr>
        <w:footnoteRef/>
      </w:r>
      <w:r>
        <w:t xml:space="preserve"> T</w:t>
      </w:r>
      <w:r w:rsidRPr="008173C5">
        <w:t>he cost is based on GS-</w:t>
      </w:r>
      <w:r>
        <w:t>13</w:t>
      </w:r>
      <w:r w:rsidRPr="008173C5">
        <w:t xml:space="preserve"> Step </w:t>
      </w:r>
      <w:r>
        <w:t>1</w:t>
      </w:r>
      <w:r w:rsidRPr="008173C5">
        <w:t xml:space="preserve"> pay. See “Salary Table 2023-DCB</w:t>
      </w:r>
      <w:bookmarkStart w:id="0" w:name="_Hlk154041960"/>
      <w:r w:rsidRPr="008173C5">
        <w:t xml:space="preserve"> Incorporating the 4.1% General Schedule Increase and a Locality Payment of 32.49% For the Locality Pay Area of Washington-Baltimore-Arlington, DC-MD-VA-WV-PA",”</w:t>
      </w:r>
      <w:bookmarkEnd w:id="0"/>
      <w:r w:rsidRPr="008173C5">
        <w:t xml:space="preserve"> available at </w:t>
      </w:r>
      <w:hyperlink r:id="rId1" w:history="1">
        <w:r w:rsidRPr="005373AD" w:rsidR="005373AD">
          <w:rPr>
            <w:rStyle w:val="Hyperlink"/>
          </w:rPr>
          <w:t>https://www.opm.gov/policy-data-oversight/pay-leave/salaries-wages/salary-tables/pdf/2023/DCB_h.pdf</w:t>
        </w:r>
      </w:hyperlink>
      <w:r w:rsidR="005373AD">
        <w:t xml:space="preserve"> </w:t>
      </w:r>
      <w:r w:rsidRPr="008173C5">
        <w:t xml:space="preserve">(last accessed </w:t>
      </w:r>
      <w:r>
        <w:t>DEC</w:t>
      </w:r>
      <w:r w:rsidRPr="008173C5">
        <w:t>. 2023).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551CF" w14:paraId="458FC1E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2894056">
    <w:abstractNumId w:val="10"/>
  </w:num>
  <w:num w:numId="2" w16cid:durableId="977688768">
    <w:abstractNumId w:val="16"/>
  </w:num>
  <w:num w:numId="3" w16cid:durableId="1201239664">
    <w:abstractNumId w:val="15"/>
  </w:num>
  <w:num w:numId="4" w16cid:durableId="144859615">
    <w:abstractNumId w:val="17"/>
  </w:num>
  <w:num w:numId="5" w16cid:durableId="1197161537">
    <w:abstractNumId w:val="3"/>
  </w:num>
  <w:num w:numId="6" w16cid:durableId="691734000">
    <w:abstractNumId w:val="1"/>
  </w:num>
  <w:num w:numId="7" w16cid:durableId="374548287">
    <w:abstractNumId w:val="8"/>
  </w:num>
  <w:num w:numId="8" w16cid:durableId="258177240">
    <w:abstractNumId w:val="13"/>
  </w:num>
  <w:num w:numId="9" w16cid:durableId="161287559">
    <w:abstractNumId w:val="9"/>
  </w:num>
  <w:num w:numId="10" w16cid:durableId="1501582911">
    <w:abstractNumId w:val="2"/>
  </w:num>
  <w:num w:numId="11" w16cid:durableId="1543250458">
    <w:abstractNumId w:val="6"/>
  </w:num>
  <w:num w:numId="12" w16cid:durableId="1195998514">
    <w:abstractNumId w:val="7"/>
  </w:num>
  <w:num w:numId="13" w16cid:durableId="366376737">
    <w:abstractNumId w:val="0"/>
  </w:num>
  <w:num w:numId="14" w16cid:durableId="1500268847">
    <w:abstractNumId w:val="14"/>
  </w:num>
  <w:num w:numId="15" w16cid:durableId="994409764">
    <w:abstractNumId w:val="12"/>
  </w:num>
  <w:num w:numId="16" w16cid:durableId="1940409472">
    <w:abstractNumId w:val="11"/>
  </w:num>
  <w:num w:numId="17" w16cid:durableId="1441224165">
    <w:abstractNumId w:val="4"/>
  </w:num>
  <w:num w:numId="18" w16cid:durableId="16958113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6C15"/>
    <w:rsid w:val="00023A57"/>
    <w:rsid w:val="00033416"/>
    <w:rsid w:val="000338F4"/>
    <w:rsid w:val="000344E0"/>
    <w:rsid w:val="00035B51"/>
    <w:rsid w:val="00036C36"/>
    <w:rsid w:val="00047A64"/>
    <w:rsid w:val="00054CAB"/>
    <w:rsid w:val="000611FA"/>
    <w:rsid w:val="00067329"/>
    <w:rsid w:val="00070F35"/>
    <w:rsid w:val="000B2838"/>
    <w:rsid w:val="000D2765"/>
    <w:rsid w:val="000D3C11"/>
    <w:rsid w:val="000D44CA"/>
    <w:rsid w:val="000E200B"/>
    <w:rsid w:val="000E6D8D"/>
    <w:rsid w:val="000F679D"/>
    <w:rsid w:val="000F68BE"/>
    <w:rsid w:val="00104810"/>
    <w:rsid w:val="0012730F"/>
    <w:rsid w:val="001273C1"/>
    <w:rsid w:val="00155C52"/>
    <w:rsid w:val="001927A4"/>
    <w:rsid w:val="00194AC6"/>
    <w:rsid w:val="001A1F7E"/>
    <w:rsid w:val="001A23B0"/>
    <w:rsid w:val="001A25CC"/>
    <w:rsid w:val="001B0AAA"/>
    <w:rsid w:val="001C39F7"/>
    <w:rsid w:val="001D792B"/>
    <w:rsid w:val="001F5B61"/>
    <w:rsid w:val="00203C52"/>
    <w:rsid w:val="00215B14"/>
    <w:rsid w:val="00216944"/>
    <w:rsid w:val="00224537"/>
    <w:rsid w:val="00237B48"/>
    <w:rsid w:val="00241FB5"/>
    <w:rsid w:val="0024521E"/>
    <w:rsid w:val="00257350"/>
    <w:rsid w:val="002630AA"/>
    <w:rsid w:val="00263C3D"/>
    <w:rsid w:val="00274D0B"/>
    <w:rsid w:val="002847A1"/>
    <w:rsid w:val="002A287B"/>
    <w:rsid w:val="002B2379"/>
    <w:rsid w:val="002B3C95"/>
    <w:rsid w:val="002D0B92"/>
    <w:rsid w:val="002D0C7E"/>
    <w:rsid w:val="00300B1F"/>
    <w:rsid w:val="00317A65"/>
    <w:rsid w:val="00323E5F"/>
    <w:rsid w:val="00340F51"/>
    <w:rsid w:val="00353B8C"/>
    <w:rsid w:val="003D5BBE"/>
    <w:rsid w:val="003E3C61"/>
    <w:rsid w:val="003E3E9E"/>
    <w:rsid w:val="003E5AE9"/>
    <w:rsid w:val="003F140B"/>
    <w:rsid w:val="003F1C5B"/>
    <w:rsid w:val="003F1C7B"/>
    <w:rsid w:val="00410D56"/>
    <w:rsid w:val="00434E33"/>
    <w:rsid w:val="00441434"/>
    <w:rsid w:val="004446F1"/>
    <w:rsid w:val="0045264C"/>
    <w:rsid w:val="00461944"/>
    <w:rsid w:val="00462690"/>
    <w:rsid w:val="0047057C"/>
    <w:rsid w:val="00475941"/>
    <w:rsid w:val="00485CA2"/>
    <w:rsid w:val="004876EC"/>
    <w:rsid w:val="004A0A39"/>
    <w:rsid w:val="004B41C4"/>
    <w:rsid w:val="004C4F78"/>
    <w:rsid w:val="004C6CB6"/>
    <w:rsid w:val="004D59D0"/>
    <w:rsid w:val="004D6E14"/>
    <w:rsid w:val="004F2991"/>
    <w:rsid w:val="005009B0"/>
    <w:rsid w:val="00503AB9"/>
    <w:rsid w:val="0050616B"/>
    <w:rsid w:val="00506CC4"/>
    <w:rsid w:val="0051621B"/>
    <w:rsid w:val="00533234"/>
    <w:rsid w:val="005373AD"/>
    <w:rsid w:val="00576E9C"/>
    <w:rsid w:val="00591A35"/>
    <w:rsid w:val="00593032"/>
    <w:rsid w:val="005A1006"/>
    <w:rsid w:val="005A63E4"/>
    <w:rsid w:val="005A664E"/>
    <w:rsid w:val="005D443E"/>
    <w:rsid w:val="005E714A"/>
    <w:rsid w:val="00613C7E"/>
    <w:rsid w:val="006140A0"/>
    <w:rsid w:val="00620C0D"/>
    <w:rsid w:val="00636621"/>
    <w:rsid w:val="00642B49"/>
    <w:rsid w:val="00646205"/>
    <w:rsid w:val="00654AE6"/>
    <w:rsid w:val="006832D9"/>
    <w:rsid w:val="0069403B"/>
    <w:rsid w:val="0069610E"/>
    <w:rsid w:val="006C6CE9"/>
    <w:rsid w:val="006D5C5C"/>
    <w:rsid w:val="006F2F8B"/>
    <w:rsid w:val="006F3DDE"/>
    <w:rsid w:val="00704678"/>
    <w:rsid w:val="00720626"/>
    <w:rsid w:val="00730F12"/>
    <w:rsid w:val="00731A88"/>
    <w:rsid w:val="0073576C"/>
    <w:rsid w:val="007425E7"/>
    <w:rsid w:val="00752AD0"/>
    <w:rsid w:val="00757DC4"/>
    <w:rsid w:val="00757F7D"/>
    <w:rsid w:val="00766ABD"/>
    <w:rsid w:val="00766ACB"/>
    <w:rsid w:val="0079004F"/>
    <w:rsid w:val="007B2C3E"/>
    <w:rsid w:val="007C0DB1"/>
    <w:rsid w:val="007C7844"/>
    <w:rsid w:val="007D5A14"/>
    <w:rsid w:val="00802607"/>
    <w:rsid w:val="008101A5"/>
    <w:rsid w:val="00812DCE"/>
    <w:rsid w:val="008173C5"/>
    <w:rsid w:val="00817409"/>
    <w:rsid w:val="00817BBE"/>
    <w:rsid w:val="008225AF"/>
    <w:rsid w:val="00822664"/>
    <w:rsid w:val="00822E6F"/>
    <w:rsid w:val="00832FD4"/>
    <w:rsid w:val="00843796"/>
    <w:rsid w:val="00844A13"/>
    <w:rsid w:val="008551CF"/>
    <w:rsid w:val="00866AB0"/>
    <w:rsid w:val="00872215"/>
    <w:rsid w:val="0087566D"/>
    <w:rsid w:val="00895229"/>
    <w:rsid w:val="008C457D"/>
    <w:rsid w:val="008E330A"/>
    <w:rsid w:val="008F0203"/>
    <w:rsid w:val="008F50D4"/>
    <w:rsid w:val="0091395A"/>
    <w:rsid w:val="009179F8"/>
    <w:rsid w:val="009239AA"/>
    <w:rsid w:val="00935ADA"/>
    <w:rsid w:val="00946B6C"/>
    <w:rsid w:val="00955A71"/>
    <w:rsid w:val="0096108F"/>
    <w:rsid w:val="00962E75"/>
    <w:rsid w:val="00980DF9"/>
    <w:rsid w:val="00986409"/>
    <w:rsid w:val="00992141"/>
    <w:rsid w:val="009C13B9"/>
    <w:rsid w:val="009C7C54"/>
    <w:rsid w:val="009C7D5E"/>
    <w:rsid w:val="009D01A2"/>
    <w:rsid w:val="009D1B18"/>
    <w:rsid w:val="009D26DC"/>
    <w:rsid w:val="009D7390"/>
    <w:rsid w:val="009D77C0"/>
    <w:rsid w:val="009E5A4B"/>
    <w:rsid w:val="009F5923"/>
    <w:rsid w:val="00A10490"/>
    <w:rsid w:val="00A1401B"/>
    <w:rsid w:val="00A403BB"/>
    <w:rsid w:val="00A674DF"/>
    <w:rsid w:val="00A80FE7"/>
    <w:rsid w:val="00A83AA6"/>
    <w:rsid w:val="00AE1809"/>
    <w:rsid w:val="00B1164B"/>
    <w:rsid w:val="00B75440"/>
    <w:rsid w:val="00B805D3"/>
    <w:rsid w:val="00B80D76"/>
    <w:rsid w:val="00BA2105"/>
    <w:rsid w:val="00BA7E06"/>
    <w:rsid w:val="00BB43B5"/>
    <w:rsid w:val="00BB6219"/>
    <w:rsid w:val="00BC356E"/>
    <w:rsid w:val="00BD290F"/>
    <w:rsid w:val="00BD2E20"/>
    <w:rsid w:val="00BE3BCC"/>
    <w:rsid w:val="00BF307C"/>
    <w:rsid w:val="00C07497"/>
    <w:rsid w:val="00C11FA6"/>
    <w:rsid w:val="00C14CC4"/>
    <w:rsid w:val="00C33C52"/>
    <w:rsid w:val="00C40D8B"/>
    <w:rsid w:val="00C437A2"/>
    <w:rsid w:val="00C612F1"/>
    <w:rsid w:val="00C8407A"/>
    <w:rsid w:val="00C840FF"/>
    <w:rsid w:val="00C8488C"/>
    <w:rsid w:val="00C86E91"/>
    <w:rsid w:val="00CA2052"/>
    <w:rsid w:val="00CA2650"/>
    <w:rsid w:val="00CB1078"/>
    <w:rsid w:val="00CB116E"/>
    <w:rsid w:val="00CC6FAF"/>
    <w:rsid w:val="00CD2093"/>
    <w:rsid w:val="00D01180"/>
    <w:rsid w:val="00D06322"/>
    <w:rsid w:val="00D24698"/>
    <w:rsid w:val="00D277CC"/>
    <w:rsid w:val="00D511FF"/>
    <w:rsid w:val="00D6383F"/>
    <w:rsid w:val="00D7375E"/>
    <w:rsid w:val="00DB097B"/>
    <w:rsid w:val="00DB59D0"/>
    <w:rsid w:val="00DC33D3"/>
    <w:rsid w:val="00DC3690"/>
    <w:rsid w:val="00DD0BCD"/>
    <w:rsid w:val="00DD6BEA"/>
    <w:rsid w:val="00DE63BE"/>
    <w:rsid w:val="00DF3C58"/>
    <w:rsid w:val="00E0775D"/>
    <w:rsid w:val="00E26329"/>
    <w:rsid w:val="00E40B50"/>
    <w:rsid w:val="00E50293"/>
    <w:rsid w:val="00E5412E"/>
    <w:rsid w:val="00E65FFC"/>
    <w:rsid w:val="00E71F9A"/>
    <w:rsid w:val="00E72570"/>
    <w:rsid w:val="00E72613"/>
    <w:rsid w:val="00E80951"/>
    <w:rsid w:val="00E81011"/>
    <w:rsid w:val="00E81605"/>
    <w:rsid w:val="00E854FE"/>
    <w:rsid w:val="00E86CC6"/>
    <w:rsid w:val="00EB3381"/>
    <w:rsid w:val="00EB34F0"/>
    <w:rsid w:val="00EB56B3"/>
    <w:rsid w:val="00EC3026"/>
    <w:rsid w:val="00ED6492"/>
    <w:rsid w:val="00EF2095"/>
    <w:rsid w:val="00F06866"/>
    <w:rsid w:val="00F15956"/>
    <w:rsid w:val="00F24CFC"/>
    <w:rsid w:val="00F272BB"/>
    <w:rsid w:val="00F27AFE"/>
    <w:rsid w:val="00F3170F"/>
    <w:rsid w:val="00F325BC"/>
    <w:rsid w:val="00F46138"/>
    <w:rsid w:val="00F621EB"/>
    <w:rsid w:val="00F83C44"/>
    <w:rsid w:val="00F976B0"/>
    <w:rsid w:val="00FA6DE7"/>
    <w:rsid w:val="00FA79E0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66F2B6E4"/>
  <w15:docId w15:val="{AD9C25B2-7C39-4526-975F-73EDCA56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300B1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25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57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73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3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73C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373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www.opm.gov/policy-data-oversight/pay-leave/salaries-wages/salary-tables/pdf/2023/DCB_h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755F8-354A-4F30-99A1-D57AFB0ED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Maten.Paulette D</dc:creator>
  <cp:lastModifiedBy>Vadukumcherry, Wilson - OASAM OCIO</cp:lastModifiedBy>
  <cp:revision>5</cp:revision>
  <cp:lastPrinted>2010-10-04T16:59:00Z</cp:lastPrinted>
  <dcterms:created xsi:type="dcterms:W3CDTF">2023-12-21T15:41:00Z</dcterms:created>
  <dcterms:modified xsi:type="dcterms:W3CDTF">2024-05-22T16:54:00Z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0a42d12c4e1432ef45ec5057b5e40187d06b6678548b6b9ebd2afd281d22c73d</vt:lpwstr>
  </property>
  <property fmtid="{D5CDD505-2E9C-101B-9397-08002B2CF9AE}" pid="3" name="_NewReviewCycle">
    <vt:lpwstr/>
  </property>
</Properties>
</file>