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5D39" w:rsidRPr="00026D08" w:rsidP="002727CA" w14:paraId="1D6C4FE7" w14:textId="482AD9C1">
      <w:pPr>
        <w:spacing w:before="720"/>
        <w:jc w:val="center"/>
        <w:rPr>
          <w:rFonts w:ascii="Arial" w:hAnsi="Arial" w:cs="Arial"/>
          <w:b/>
        </w:rPr>
      </w:pPr>
      <w:r w:rsidRPr="00026D08">
        <w:rPr>
          <w:rStyle w:val="normaltextrun"/>
          <w:rFonts w:ascii="Arial" w:hAnsi="Arial" w:cs="Arial"/>
          <w:b/>
          <w:bCs/>
          <w:sz w:val="40"/>
          <w:szCs w:val="40"/>
          <w:shd w:val="clear" w:color="auto" w:fill="FFFFFF"/>
        </w:rPr>
        <w:t xml:space="preserve">Formative Study of </w:t>
      </w:r>
      <w:r w:rsidRPr="00026D08" w:rsidR="0077510C">
        <w:rPr>
          <w:rStyle w:val="normaltextrun"/>
          <w:rFonts w:ascii="Arial" w:hAnsi="Arial" w:cs="Arial"/>
          <w:b/>
          <w:bCs/>
          <w:sz w:val="40"/>
          <w:szCs w:val="40"/>
          <w:shd w:val="clear" w:color="auto" w:fill="FFFFFF"/>
        </w:rPr>
        <w:t xml:space="preserve">Trade Adjustment Assistance (TAA) Navigators </w:t>
      </w:r>
      <w:r w:rsidRPr="00026D08" w:rsidR="0077510C">
        <w:rPr>
          <w:rStyle w:val="eop"/>
          <w:rFonts w:ascii="Arial" w:hAnsi="Arial" w:cs="Arial"/>
          <w:b/>
          <w:bCs/>
          <w:sz w:val="40"/>
          <w:szCs w:val="40"/>
          <w:shd w:val="clear" w:color="auto" w:fill="FFFFFF"/>
        </w:rPr>
        <w:t> </w:t>
      </w:r>
    </w:p>
    <w:p w:rsidR="00D57A6D" w:rsidRPr="00026D08" w:rsidP="5565FC2F" w14:paraId="10DBFFCC" w14:textId="77D0D631">
      <w:pPr>
        <w:pStyle w:val="ReportCover-Title"/>
        <w:spacing w:before="600"/>
        <w:jc w:val="center"/>
        <w:rPr>
          <w:rFonts w:ascii="Arial" w:hAnsi="Arial" w:cs="Arial"/>
          <w:color w:val="auto"/>
          <w:sz w:val="32"/>
          <w:szCs w:val="32"/>
        </w:rPr>
      </w:pPr>
      <w:r w:rsidRPr="00026D08">
        <w:rPr>
          <w:rFonts w:ascii="Arial" w:hAnsi="Arial" w:cs="Arial"/>
          <w:color w:val="auto"/>
          <w:sz w:val="32"/>
          <w:szCs w:val="32"/>
        </w:rPr>
        <w:t xml:space="preserve">OMB No. </w:t>
      </w:r>
      <w:r w:rsidRPr="00026D08" w:rsidR="007B7808">
        <w:rPr>
          <w:rFonts w:ascii="Arial" w:hAnsi="Arial" w:cs="Arial"/>
          <w:color w:val="auto"/>
          <w:sz w:val="32"/>
          <w:szCs w:val="32"/>
        </w:rPr>
        <w:t>1290</w:t>
      </w:r>
      <w:r w:rsidRPr="00026D08">
        <w:rPr>
          <w:rFonts w:ascii="Arial" w:hAnsi="Arial" w:cs="Arial"/>
          <w:color w:val="auto"/>
          <w:sz w:val="32"/>
          <w:szCs w:val="32"/>
        </w:rPr>
        <w:t xml:space="preserve"> </w:t>
      </w:r>
      <w:r w:rsidRPr="00026D08" w:rsidR="00494031">
        <w:rPr>
          <w:rFonts w:ascii="Arial" w:hAnsi="Arial" w:cs="Arial"/>
          <w:color w:val="auto"/>
          <w:sz w:val="32"/>
          <w:szCs w:val="32"/>
        </w:rPr>
        <w:t>–</w:t>
      </w:r>
      <w:r w:rsidRPr="00026D08">
        <w:rPr>
          <w:rFonts w:ascii="Arial" w:hAnsi="Arial" w:cs="Arial"/>
          <w:color w:val="auto"/>
          <w:sz w:val="32"/>
          <w:szCs w:val="32"/>
        </w:rPr>
        <w:t xml:space="preserve"> </w:t>
      </w:r>
      <w:r w:rsidRPr="00026D08" w:rsidR="00494031">
        <w:rPr>
          <w:rFonts w:ascii="Arial" w:hAnsi="Arial" w:cs="Arial"/>
          <w:color w:val="auto"/>
          <w:sz w:val="32"/>
          <w:szCs w:val="32"/>
        </w:rPr>
        <w:t>0043</w:t>
      </w:r>
      <w:r w:rsidRPr="00026D08" w:rsidR="48FFF37A">
        <w:rPr>
          <w:rFonts w:ascii="Arial" w:hAnsi="Arial" w:cs="Arial"/>
          <w:color w:val="auto"/>
          <w:sz w:val="32"/>
          <w:szCs w:val="32"/>
        </w:rPr>
        <w:t>:  Formative Data Collections for DOL Research</w:t>
      </w:r>
    </w:p>
    <w:p w:rsidR="00D57A6D" w:rsidRPr="00026D08" w:rsidP="5565FC2F" w14:paraId="3F9059DD" w14:textId="3B9B6C08">
      <w:pPr>
        <w:pStyle w:val="ReportCover-Title"/>
        <w:spacing w:before="360"/>
        <w:jc w:val="center"/>
        <w:rPr>
          <w:rFonts w:ascii="Arial" w:hAnsi="Arial" w:cs="Arial"/>
          <w:color w:val="auto"/>
          <w:sz w:val="32"/>
          <w:szCs w:val="32"/>
        </w:rPr>
      </w:pPr>
    </w:p>
    <w:p w:rsidR="000F5D39" w:rsidRPr="00026D08" w:rsidP="000F5D39" w14:paraId="069AF78D" w14:textId="77777777">
      <w:pPr>
        <w:pStyle w:val="ReportCover-Date"/>
        <w:spacing w:after="360" w:line="240" w:lineRule="auto"/>
        <w:jc w:val="center"/>
        <w:rPr>
          <w:rFonts w:ascii="Arial" w:hAnsi="Arial" w:cs="Arial"/>
          <w:color w:val="auto"/>
          <w:sz w:val="48"/>
          <w:szCs w:val="48"/>
        </w:rPr>
      </w:pPr>
      <w:r w:rsidRPr="00026D08">
        <w:rPr>
          <w:rFonts w:ascii="Arial" w:hAnsi="Arial" w:cs="Arial"/>
          <w:color w:val="auto"/>
          <w:sz w:val="48"/>
          <w:szCs w:val="48"/>
        </w:rPr>
        <w:t>Supporting Statement</w:t>
      </w:r>
    </w:p>
    <w:p w:rsidR="000F5D39" w:rsidRPr="00026D08" w:rsidP="000F5D39" w14:paraId="0217977F" w14:textId="77777777">
      <w:pPr>
        <w:pStyle w:val="ReportCover-Date"/>
        <w:spacing w:after="360" w:line="240" w:lineRule="auto"/>
        <w:jc w:val="center"/>
        <w:rPr>
          <w:rFonts w:ascii="Arial" w:hAnsi="Arial" w:cs="Arial"/>
          <w:color w:val="auto"/>
          <w:sz w:val="48"/>
          <w:szCs w:val="48"/>
        </w:rPr>
      </w:pPr>
      <w:r w:rsidRPr="00026D08">
        <w:rPr>
          <w:rFonts w:ascii="Arial" w:hAnsi="Arial" w:cs="Arial"/>
          <w:color w:val="auto"/>
          <w:sz w:val="48"/>
          <w:szCs w:val="48"/>
        </w:rPr>
        <w:t xml:space="preserve">Part </w:t>
      </w:r>
      <w:r w:rsidRPr="00026D08" w:rsidR="006F30E0">
        <w:rPr>
          <w:rFonts w:ascii="Arial" w:hAnsi="Arial" w:cs="Arial"/>
          <w:color w:val="auto"/>
          <w:sz w:val="48"/>
          <w:szCs w:val="48"/>
        </w:rPr>
        <w:t>B</w:t>
      </w:r>
    </w:p>
    <w:p w:rsidR="0030356A" w:rsidRPr="002C4F75" w:rsidP="0030356A" w14:paraId="5E1B8A3F" w14:textId="04442EFF">
      <w:pPr>
        <w:pStyle w:val="ReportCover-Date"/>
        <w:jc w:val="center"/>
        <w:rPr>
          <w:rFonts w:ascii="Arial" w:hAnsi="Arial" w:cs="Arial"/>
          <w:color w:val="auto"/>
        </w:rPr>
      </w:pPr>
      <w:r w:rsidRPr="00026D08">
        <w:rPr>
          <w:rFonts w:ascii="Arial" w:hAnsi="Arial" w:cs="Arial"/>
          <w:color w:val="auto"/>
        </w:rPr>
        <w:t>May 2023</w:t>
      </w:r>
    </w:p>
    <w:p w:rsidR="001F13B4" w:rsidRPr="00465EAA" w:rsidP="00C502D5" w14:paraId="70F1EC04" w14:textId="0CAA3D9A">
      <w:pPr>
        <w:pStyle w:val="Heading1"/>
        <w:rPr>
          <w:u w:val="none"/>
        </w:rPr>
      </w:pPr>
      <w:r>
        <w:br w:type="page"/>
      </w:r>
      <w:r w:rsidRPr="00465EAA" w:rsidR="00E05A0A">
        <w:rPr>
          <w:u w:val="none"/>
        </w:rPr>
        <w:t>B1. Respondent Universe and Sampling Methods</w:t>
      </w:r>
    </w:p>
    <w:p w:rsidR="00533154" w:rsidP="003C6593" w14:paraId="3E013D84" w14:textId="77777777">
      <w:pPr>
        <w:spacing w:after="120"/>
      </w:pPr>
      <w:r>
        <w:t xml:space="preserve">The study will not use formal statistical sampling. </w:t>
      </w:r>
    </w:p>
    <w:p w:rsidR="00533154" w:rsidRPr="005819E2" w:rsidP="009C07AC" w14:paraId="3FDD24F2" w14:textId="39A87CFC">
      <w:pPr>
        <w:pStyle w:val="ListBullet2"/>
        <w:rPr>
          <w:b/>
        </w:rPr>
      </w:pPr>
      <w:r>
        <w:t xml:space="preserve">Data collection </w:t>
      </w:r>
      <w:r w:rsidR="00E232E9">
        <w:t xml:space="preserve">for </w:t>
      </w:r>
      <w:r w:rsidR="00F3000B">
        <w:t>four</w:t>
      </w:r>
      <w:r w:rsidR="00DD1841">
        <w:t xml:space="preserve"> instruments in this request</w:t>
      </w:r>
      <w:r w:rsidR="000F295E">
        <w:t>—</w:t>
      </w:r>
      <w:r w:rsidR="007A4272">
        <w:t xml:space="preserve">(1) </w:t>
      </w:r>
      <w:r w:rsidR="00357545">
        <w:t>discussion</w:t>
      </w:r>
      <w:r w:rsidRPr="00684101" w:rsidR="00357545">
        <w:t xml:space="preserve"> </w:t>
      </w:r>
      <w:r w:rsidRPr="00684101" w:rsidR="007A4272">
        <w:t>guides for Navigators, administrators, and partners</w:t>
      </w:r>
      <w:r w:rsidR="000F295E">
        <w:t>;</w:t>
      </w:r>
      <w:r w:rsidR="007A4272">
        <w:t xml:space="preserve"> (2) </w:t>
      </w:r>
      <w:r w:rsidR="000F295E">
        <w:t xml:space="preserve">the </w:t>
      </w:r>
      <w:r w:rsidRPr="008B4F9A" w:rsidR="007A4272">
        <w:t>TAA participant interview guide</w:t>
      </w:r>
      <w:r w:rsidR="000F295E">
        <w:t>;</w:t>
      </w:r>
      <w:r w:rsidR="007A4272">
        <w:t xml:space="preserve"> (3) </w:t>
      </w:r>
      <w:r w:rsidR="00803B0C">
        <w:t>discussion guide for employers</w:t>
      </w:r>
      <w:r w:rsidR="000F295E">
        <w:t>; and</w:t>
      </w:r>
      <w:r w:rsidR="007A4272">
        <w:t xml:space="preserve"> (4)</w:t>
      </w:r>
      <w:r w:rsidRPr="006D1940" w:rsidR="007A4272">
        <w:t xml:space="preserve"> </w:t>
      </w:r>
      <w:r w:rsidR="000F295E">
        <w:t xml:space="preserve">the </w:t>
      </w:r>
      <w:r w:rsidRPr="006D1940" w:rsidR="007A4272">
        <w:t>Navigator observation rubric</w:t>
      </w:r>
      <w:r w:rsidR="000F295E">
        <w:t>—</w:t>
      </w:r>
      <w:r>
        <w:t xml:space="preserve">will focus on site visits with </w:t>
      </w:r>
      <w:r w:rsidR="0093299E">
        <w:t xml:space="preserve">selected </w:t>
      </w:r>
      <w:r>
        <w:t>state</w:t>
      </w:r>
      <w:r w:rsidR="00505329">
        <w:t>s employing a Navigator model</w:t>
      </w:r>
      <w:r w:rsidR="00DD1841">
        <w:t xml:space="preserve">. </w:t>
      </w:r>
      <w:r w:rsidRPr="00533154" w:rsidR="00A01099">
        <w:t xml:space="preserve">Data </w:t>
      </w:r>
      <w:r w:rsidRPr="00533154" w:rsidR="0031288D">
        <w:t xml:space="preserve">collection </w:t>
      </w:r>
      <w:r w:rsidRPr="00533154" w:rsidR="00A01099">
        <w:t xml:space="preserve">site visits </w:t>
      </w:r>
      <w:r w:rsidRPr="00533154" w:rsidR="001C7080">
        <w:t xml:space="preserve">will focus on </w:t>
      </w:r>
      <w:r w:rsidR="00B85727">
        <w:t xml:space="preserve">a purposively selected group of </w:t>
      </w:r>
      <w:r w:rsidRPr="00533154" w:rsidR="005D369A">
        <w:t xml:space="preserve">nine </w:t>
      </w:r>
      <w:r w:rsidRPr="00533154" w:rsidR="003C6593">
        <w:t xml:space="preserve">states </w:t>
      </w:r>
      <w:r w:rsidRPr="00533154" w:rsidR="00A1275B">
        <w:t>that</w:t>
      </w:r>
      <w:r w:rsidRPr="00533154" w:rsidR="00490812">
        <w:t xml:space="preserve"> were confirmed to employ TAA Navigators</w:t>
      </w:r>
      <w:r w:rsidRPr="00533154" w:rsidR="00DD1841">
        <w:t xml:space="preserve">. </w:t>
      </w:r>
    </w:p>
    <w:p w:rsidR="00533154" w:rsidRPr="005819E2" w:rsidP="009C07AC" w14:paraId="5E76AC55" w14:textId="0FCFB1DB">
      <w:pPr>
        <w:pStyle w:val="ListBullet2"/>
        <w:rPr>
          <w:b/>
        </w:rPr>
      </w:pPr>
      <w:r>
        <w:t>The fifth data collection instrument</w:t>
      </w:r>
      <w:r w:rsidR="007A4272">
        <w:t xml:space="preserve"> (</w:t>
      </w:r>
      <w:r w:rsidR="000F295E">
        <w:t>the s</w:t>
      </w:r>
      <w:r w:rsidRPr="00B07F59" w:rsidR="007A4272">
        <w:t xml:space="preserve">tate TAA Coordinator </w:t>
      </w:r>
      <w:r w:rsidR="00135CF7">
        <w:t>questionnaire</w:t>
      </w:r>
      <w:r w:rsidR="007A4272">
        <w:t>)</w:t>
      </w:r>
      <w:r w:rsidR="00FD3835">
        <w:t xml:space="preserve"> will focus on </w:t>
      </w:r>
      <w:r w:rsidRPr="00FD3835" w:rsidR="00FD3835">
        <w:t>TAA Coordinators from all of the jurisdictions that offer a TAA program</w:t>
      </w:r>
      <w:r>
        <w:t>, which include</w:t>
      </w:r>
      <w:r w:rsidRPr="00FD3835" w:rsidR="00FD3835">
        <w:t xml:space="preserve"> all 50 states, the District of Columbia, and the territory of Puerto Rico</w:t>
      </w:r>
      <w:r w:rsidR="00FD3835">
        <w:t xml:space="preserve">. </w:t>
      </w:r>
    </w:p>
    <w:p w:rsidR="003C6593" w:rsidRPr="00533154" w:rsidP="009C07AC" w14:paraId="0D1F0A39" w14:textId="0CE06041">
      <w:pPr>
        <w:pStyle w:val="ListBullet2"/>
        <w:rPr>
          <w:b/>
        </w:rPr>
      </w:pPr>
      <w:r>
        <w:t>The sixth instrument</w:t>
      </w:r>
      <w:r w:rsidR="007A4272">
        <w:t xml:space="preserve"> (</w:t>
      </w:r>
      <w:r w:rsidR="000F295E">
        <w:t xml:space="preserve">a </w:t>
      </w:r>
      <w:r w:rsidR="00135CF7">
        <w:t>discussion</w:t>
      </w:r>
      <w:r w:rsidRPr="005D0F79" w:rsidR="007A4272">
        <w:t xml:space="preserve"> guide for non-participating states</w:t>
      </w:r>
      <w:r w:rsidR="007A4272">
        <w:t>)</w:t>
      </w:r>
      <w:r>
        <w:t xml:space="preserve"> will focus on e</w:t>
      </w:r>
      <w:r w:rsidRPr="00FD3835">
        <w:t>ight states</w:t>
      </w:r>
      <w:r w:rsidR="00AE7B19">
        <w:t xml:space="preserve"> </w:t>
      </w:r>
      <w:r w:rsidRPr="00FD3835">
        <w:t xml:space="preserve">identified by DOL as having expressed interest in TAA Navigators but </w:t>
      </w:r>
      <w:r w:rsidR="00AE7B19">
        <w:t>that</w:t>
      </w:r>
      <w:r w:rsidRPr="00FD3835" w:rsidR="00AE7B19">
        <w:t xml:space="preserve"> </w:t>
      </w:r>
      <w:r w:rsidRPr="00FD3835">
        <w:t>confirmed via email that they have not moved forward</w:t>
      </w:r>
      <w:r w:rsidRPr="00533154" w:rsidR="00A30307">
        <w:t>.</w:t>
      </w:r>
      <w:r w:rsidRPr="00533154" w:rsidR="00E4721E">
        <w:t xml:space="preserve"> </w:t>
      </w:r>
    </w:p>
    <w:p w:rsidR="003C6593" w:rsidRPr="003C6593" w:rsidP="003C6593" w14:paraId="45532D2C" w14:textId="3BC2F383">
      <w:pPr>
        <w:spacing w:after="120"/>
        <w:rPr>
          <w:bCs/>
        </w:rPr>
      </w:pPr>
      <w:r w:rsidRPr="003C6593">
        <w:rPr>
          <w:bCs/>
        </w:rPr>
        <w:t>See Table B.1 for estimates of universe and sample sizes for each data collection instrument. </w:t>
      </w:r>
    </w:p>
    <w:p w:rsidR="00892784" w:rsidRPr="00892784" w:rsidP="00892784" w14:paraId="5E4BB665" w14:textId="33DA7C76">
      <w:pPr>
        <w:spacing w:after="160" w:line="259" w:lineRule="auto"/>
      </w:pPr>
      <w:r w:rsidRPr="003C6593">
        <w:rPr>
          <w:b/>
          <w:bCs/>
        </w:rPr>
        <w:t>Table B.1</w:t>
      </w:r>
      <w:r w:rsidR="000B6876">
        <w:rPr>
          <w:b/>
          <w:bCs/>
        </w:rPr>
        <w:t xml:space="preserve">. </w:t>
      </w:r>
      <w:r w:rsidRPr="003C6593" w:rsidR="000B6876">
        <w:rPr>
          <w:b/>
          <w:bCs/>
        </w:rPr>
        <w:t>Sampling and response rate assumptions, by data collection instrument and respondent type </w:t>
      </w:r>
    </w:p>
    <w:tbl>
      <w:tblPr>
        <w:tblW w:w="5000" w:type="pct"/>
        <w:jc w:val="center"/>
        <w:tblLook w:val="04A0"/>
      </w:tblPr>
      <w:tblGrid>
        <w:gridCol w:w="1551"/>
        <w:gridCol w:w="1093"/>
        <w:gridCol w:w="54"/>
        <w:gridCol w:w="1142"/>
        <w:gridCol w:w="112"/>
        <w:gridCol w:w="963"/>
        <w:gridCol w:w="71"/>
        <w:gridCol w:w="940"/>
        <w:gridCol w:w="84"/>
        <w:gridCol w:w="66"/>
        <w:gridCol w:w="994"/>
        <w:gridCol w:w="161"/>
        <w:gridCol w:w="953"/>
        <w:gridCol w:w="101"/>
        <w:gridCol w:w="917"/>
        <w:gridCol w:w="53"/>
        <w:gridCol w:w="105"/>
      </w:tblGrid>
      <w:tr w14:paraId="300CF093" w14:textId="77777777" w:rsidTr="000B6585">
        <w:tblPrEx>
          <w:tblW w:w="5000" w:type="pct"/>
          <w:jc w:val="center"/>
          <w:tblLook w:val="04A0"/>
        </w:tblPrEx>
        <w:trPr>
          <w:cantSplit/>
          <w:trHeight w:val="1000"/>
          <w:tblHeader/>
          <w:jc w:val="center"/>
        </w:trPr>
        <w:tc>
          <w:tcPr>
            <w:tcW w:w="829" w:type="pct"/>
            <w:tcBorders>
              <w:top w:val="nil"/>
              <w:left w:val="nil"/>
              <w:right w:val="single" w:sz="4" w:space="0" w:color="FFFFFF"/>
            </w:tcBorders>
            <w:shd w:val="clear" w:color="auto" w:fill="808080" w:themeFill="background1" w:themeFillShade="80"/>
            <w:vAlign w:val="bottom"/>
            <w:hideMark/>
          </w:tcPr>
          <w:p w:rsidR="00892784" w:rsidRPr="00892784" w:rsidP="009C07AC" w14:paraId="19A13C67" w14:textId="77777777">
            <w:pPr>
              <w:pStyle w:val="TableHeaderLeft"/>
            </w:pPr>
            <w:r w:rsidRPr="00892784">
              <w:t>Respondent type</w:t>
            </w:r>
          </w:p>
        </w:tc>
        <w:tc>
          <w:tcPr>
            <w:tcW w:w="613" w:type="pct"/>
            <w:gridSpan w:val="2"/>
            <w:tcBorders>
              <w:top w:val="nil"/>
              <w:left w:val="single" w:sz="4" w:space="0" w:color="FFFFFF"/>
              <w:right w:val="single" w:sz="4" w:space="0" w:color="FFFFFF"/>
            </w:tcBorders>
            <w:shd w:val="clear" w:color="auto" w:fill="808080" w:themeFill="background1" w:themeFillShade="80"/>
            <w:vAlign w:val="bottom"/>
            <w:hideMark/>
          </w:tcPr>
          <w:p w:rsidR="00892784" w:rsidRPr="00892784" w:rsidP="009C07AC" w14:paraId="5996EA9F" w14:textId="77777777">
            <w:pPr>
              <w:pStyle w:val="TableHeaderCenter"/>
            </w:pPr>
            <w:r w:rsidRPr="00892784">
              <w:t>Sampling method</w:t>
            </w:r>
          </w:p>
        </w:tc>
        <w:tc>
          <w:tcPr>
            <w:tcW w:w="670" w:type="pct"/>
            <w:gridSpan w:val="2"/>
            <w:tcBorders>
              <w:top w:val="nil"/>
              <w:left w:val="single" w:sz="4" w:space="0" w:color="FFFFFF"/>
              <w:right w:val="single" w:sz="4" w:space="0" w:color="FFFFFF"/>
            </w:tcBorders>
            <w:shd w:val="clear" w:color="auto" w:fill="808080" w:themeFill="background1" w:themeFillShade="80"/>
            <w:vAlign w:val="bottom"/>
          </w:tcPr>
          <w:p w:rsidR="00892784" w:rsidRPr="00892784" w:rsidP="009C07AC" w14:paraId="0DB3C03D" w14:textId="77777777">
            <w:pPr>
              <w:pStyle w:val="TableHeaderCenter"/>
            </w:pPr>
            <w:r w:rsidRPr="00892784">
              <w:t>Universe of potential respondents</w:t>
            </w:r>
          </w:p>
        </w:tc>
        <w:tc>
          <w:tcPr>
            <w:tcW w:w="552" w:type="pct"/>
            <w:gridSpan w:val="2"/>
            <w:tcBorders>
              <w:top w:val="nil"/>
              <w:left w:val="single" w:sz="4" w:space="0" w:color="FFFFFF"/>
              <w:right w:val="single" w:sz="4" w:space="0" w:color="FFFFFF"/>
            </w:tcBorders>
            <w:shd w:val="clear" w:color="auto" w:fill="808080" w:themeFill="background1" w:themeFillShade="80"/>
            <w:vAlign w:val="bottom"/>
            <w:hideMark/>
          </w:tcPr>
          <w:p w:rsidR="00892784" w:rsidRPr="00892784" w:rsidP="009C07AC" w14:paraId="43E29BE8" w14:textId="77777777">
            <w:pPr>
              <w:pStyle w:val="TableHeaderCenter"/>
            </w:pPr>
            <w:r w:rsidRPr="00892784">
              <w:t>Estimated selected sample</w:t>
            </w:r>
          </w:p>
        </w:tc>
        <w:tc>
          <w:tcPr>
            <w:tcW w:w="582" w:type="pct"/>
            <w:gridSpan w:val="3"/>
            <w:tcBorders>
              <w:top w:val="nil"/>
              <w:left w:val="single" w:sz="4" w:space="0" w:color="FFFFFF"/>
              <w:right w:val="single" w:sz="4" w:space="0" w:color="FFFFFF"/>
            </w:tcBorders>
            <w:shd w:val="clear" w:color="auto" w:fill="808080" w:themeFill="background1" w:themeFillShade="80"/>
            <w:vAlign w:val="bottom"/>
            <w:hideMark/>
          </w:tcPr>
          <w:p w:rsidR="00892784" w:rsidRPr="00892784" w:rsidP="009C07AC" w14:paraId="6783F283" w14:textId="77777777">
            <w:pPr>
              <w:pStyle w:val="TableHeaderCenter"/>
            </w:pPr>
            <w:r w:rsidRPr="00892784">
              <w:t>Average responses (per site)</w:t>
            </w:r>
          </w:p>
        </w:tc>
        <w:tc>
          <w:tcPr>
            <w:tcW w:w="617" w:type="pct"/>
            <w:gridSpan w:val="2"/>
            <w:tcBorders>
              <w:top w:val="nil"/>
              <w:left w:val="single" w:sz="4" w:space="0" w:color="FFFFFF"/>
              <w:right w:val="single" w:sz="4" w:space="0" w:color="FFFFFF"/>
            </w:tcBorders>
            <w:shd w:val="clear" w:color="auto" w:fill="808080" w:themeFill="background1" w:themeFillShade="80"/>
            <w:vAlign w:val="bottom"/>
            <w:hideMark/>
          </w:tcPr>
          <w:p w:rsidR="00892784" w:rsidRPr="00892784" w:rsidP="009C07AC" w14:paraId="4BFB869F" w14:textId="77777777">
            <w:pPr>
              <w:pStyle w:val="TableHeaderCenter"/>
            </w:pPr>
            <w:r w:rsidRPr="00892784">
              <w:t>Estimated responses per respondent</w:t>
            </w:r>
          </w:p>
        </w:tc>
        <w:tc>
          <w:tcPr>
            <w:tcW w:w="563" w:type="pct"/>
            <w:gridSpan w:val="2"/>
            <w:tcBorders>
              <w:top w:val="nil"/>
              <w:left w:val="single" w:sz="4" w:space="0" w:color="FFFFFF"/>
              <w:right w:val="nil"/>
            </w:tcBorders>
            <w:shd w:val="clear" w:color="auto" w:fill="808080" w:themeFill="background1" w:themeFillShade="80"/>
            <w:vAlign w:val="bottom"/>
            <w:hideMark/>
          </w:tcPr>
          <w:p w:rsidR="00892784" w:rsidRPr="00892784" w:rsidP="009C07AC" w14:paraId="0B686558" w14:textId="77777777">
            <w:pPr>
              <w:pStyle w:val="TableHeaderCenter"/>
            </w:pPr>
            <w:r w:rsidRPr="00892784">
              <w:t>Estimated response rates</w:t>
            </w:r>
          </w:p>
        </w:tc>
        <w:tc>
          <w:tcPr>
            <w:tcW w:w="574" w:type="pct"/>
            <w:gridSpan w:val="3"/>
            <w:tcBorders>
              <w:top w:val="nil"/>
              <w:left w:val="single" w:sz="4" w:space="0" w:color="FFFFFF"/>
              <w:right w:val="nil"/>
            </w:tcBorders>
            <w:shd w:val="clear" w:color="auto" w:fill="808080" w:themeFill="background1" w:themeFillShade="80"/>
            <w:vAlign w:val="bottom"/>
          </w:tcPr>
          <w:p w:rsidR="00892784" w:rsidRPr="00892784" w:rsidP="009C07AC" w14:paraId="3F04A3CE" w14:textId="77777777">
            <w:pPr>
              <w:pStyle w:val="TableHeaderCenter"/>
            </w:pPr>
            <w:r w:rsidRPr="00892784">
              <w:t>Estimated responses (across sites)</w:t>
            </w:r>
          </w:p>
        </w:tc>
      </w:tr>
      <w:tr w14:paraId="30D7D47D" w14:textId="77777777" w:rsidTr="008B1416">
        <w:tblPrEx>
          <w:tblW w:w="5000" w:type="pct"/>
          <w:jc w:val="center"/>
          <w:tblLook w:val="04A0"/>
        </w:tblPrEx>
        <w:trPr>
          <w:gridAfter w:val="1"/>
          <w:wAfter w:w="56" w:type="dxa"/>
          <w:cantSplit/>
          <w:trHeight w:val="315"/>
          <w:jc w:val="center"/>
        </w:trPr>
        <w:tc>
          <w:tcPr>
            <w:tcW w:w="4372" w:type="pct"/>
            <w:gridSpan w:val="13"/>
            <w:tcBorders>
              <w:top w:val="nil"/>
              <w:left w:val="nil"/>
              <w:bottom w:val="single" w:sz="2" w:space="0" w:color="BFBFBF"/>
              <w:right w:val="nil"/>
            </w:tcBorders>
            <w:vAlign w:val="center"/>
          </w:tcPr>
          <w:p w:rsidR="00892784" w:rsidRPr="00892784" w:rsidP="008B1416" w14:paraId="7B760FF7" w14:textId="16D94973">
            <w:pPr>
              <w:pStyle w:val="TableRowHeadCenter"/>
            </w:pPr>
            <w:r>
              <w:t>Discussion</w:t>
            </w:r>
            <w:r w:rsidRPr="00892784">
              <w:t xml:space="preserve"> </w:t>
            </w:r>
            <w:r w:rsidRPr="00892784">
              <w:t>guides for Navigators, administrators, and partners</w:t>
            </w:r>
            <w:r w:rsidR="00C2399B">
              <w:t xml:space="preserve"> (site visit)</w:t>
            </w:r>
          </w:p>
        </w:tc>
        <w:tc>
          <w:tcPr>
            <w:tcW w:w="572" w:type="pct"/>
            <w:gridSpan w:val="3"/>
            <w:tcBorders>
              <w:top w:val="nil"/>
              <w:left w:val="nil"/>
              <w:bottom w:val="single" w:sz="2" w:space="0" w:color="BFBFBF"/>
              <w:right w:val="nil"/>
            </w:tcBorders>
            <w:vAlign w:val="center"/>
          </w:tcPr>
          <w:p w:rsidR="00892784" w:rsidRPr="00892784" w:rsidP="00892784" w14:paraId="7B4F6B64" w14:textId="77777777">
            <w:pPr>
              <w:spacing w:before="40" w:after="40"/>
              <w:jc w:val="center"/>
              <w:rPr>
                <w:b/>
                <w:bCs/>
                <w:color w:val="000000"/>
                <w:sz w:val="18"/>
                <w:szCs w:val="18"/>
              </w:rPr>
            </w:pPr>
          </w:p>
        </w:tc>
      </w:tr>
      <w:tr w14:paraId="791EA603" w14:textId="77777777" w:rsidTr="000B6585">
        <w:tblPrEx>
          <w:tblW w:w="5000" w:type="pct"/>
          <w:jc w:val="center"/>
          <w:tblLook w:val="04A0"/>
        </w:tblPrEx>
        <w:trPr>
          <w:gridAfter w:val="1"/>
          <w:wAfter w:w="56" w:type="dxa"/>
          <w:cantSplit/>
          <w:trHeight w:val="315"/>
          <w:jc w:val="center"/>
        </w:trPr>
        <w:tc>
          <w:tcPr>
            <w:tcW w:w="829" w:type="pct"/>
            <w:tcBorders>
              <w:top w:val="nil"/>
              <w:left w:val="nil"/>
              <w:bottom w:val="single" w:sz="2" w:space="0" w:color="BFBFBF"/>
              <w:right w:val="nil"/>
            </w:tcBorders>
          </w:tcPr>
          <w:p w:rsidR="00892784" w:rsidRPr="00892784" w:rsidP="008B1416" w14:paraId="62FF8E4F" w14:textId="77777777">
            <w:pPr>
              <w:pStyle w:val="TableTextleftBold"/>
            </w:pPr>
            <w:r w:rsidRPr="00892784">
              <w:t xml:space="preserve">Navigators, administrators, and </w:t>
            </w:r>
            <w:r w:rsidRPr="00892784">
              <w:t>partners</w:t>
            </w:r>
            <w:r w:rsidRPr="00892784">
              <w:rPr>
                <w:vertAlign w:val="superscript"/>
              </w:rPr>
              <w:t>a</w:t>
            </w:r>
          </w:p>
        </w:tc>
        <w:tc>
          <w:tcPr>
            <w:tcW w:w="584" w:type="pct"/>
            <w:tcBorders>
              <w:top w:val="nil"/>
              <w:left w:val="nil"/>
              <w:bottom w:val="single" w:sz="2" w:space="0" w:color="BFBFBF"/>
              <w:right w:val="nil"/>
            </w:tcBorders>
          </w:tcPr>
          <w:p w:rsidR="00892784" w:rsidRPr="00892784" w:rsidP="008B1416" w14:paraId="010350CF" w14:textId="77777777">
            <w:pPr>
              <w:pStyle w:val="TableTextLeft"/>
            </w:pPr>
            <w:r w:rsidRPr="00892784">
              <w:t>Purposive</w:t>
            </w:r>
          </w:p>
        </w:tc>
        <w:tc>
          <w:tcPr>
            <w:tcW w:w="639" w:type="pct"/>
            <w:gridSpan w:val="2"/>
            <w:tcBorders>
              <w:top w:val="nil"/>
              <w:left w:val="nil"/>
              <w:bottom w:val="single" w:sz="2" w:space="0" w:color="BFBFBF"/>
              <w:right w:val="nil"/>
            </w:tcBorders>
          </w:tcPr>
          <w:p w:rsidR="00892784" w:rsidRPr="008B1416" w:rsidP="008B1416" w14:paraId="773FBC15" w14:textId="77F2FB0D">
            <w:pPr>
              <w:tabs>
                <w:tab w:val="decimal" w:pos="720"/>
              </w:tabs>
              <w:spacing w:before="40" w:after="40"/>
              <w:rPr>
                <w:color w:val="000000"/>
                <w:sz w:val="18"/>
                <w:szCs w:val="18"/>
              </w:rPr>
            </w:pPr>
            <w:r w:rsidRPr="00892784">
              <w:rPr>
                <w:color w:val="000000"/>
                <w:sz w:val="18"/>
                <w:szCs w:val="18"/>
              </w:rPr>
              <w:t>1</w:t>
            </w:r>
            <w:r>
              <w:rPr>
                <w:color w:val="000000"/>
                <w:sz w:val="18"/>
                <w:szCs w:val="18"/>
              </w:rPr>
              <w:t>50</w:t>
            </w:r>
          </w:p>
        </w:tc>
        <w:tc>
          <w:tcPr>
            <w:tcW w:w="574" w:type="pct"/>
            <w:gridSpan w:val="2"/>
            <w:tcBorders>
              <w:top w:val="nil"/>
              <w:left w:val="nil"/>
              <w:bottom w:val="single" w:sz="2" w:space="0" w:color="BFBFBF"/>
              <w:right w:val="nil"/>
            </w:tcBorders>
          </w:tcPr>
          <w:p w:rsidR="00892784" w:rsidRPr="00892784" w:rsidP="008B1416" w14:paraId="631F7C3F" w14:textId="6403197C">
            <w:pPr>
              <w:tabs>
                <w:tab w:val="decimal" w:pos="633"/>
              </w:tabs>
              <w:spacing w:before="40" w:after="40"/>
              <w:rPr>
                <w:color w:val="000000"/>
                <w:sz w:val="18"/>
                <w:szCs w:val="18"/>
              </w:rPr>
            </w:pPr>
            <w:r>
              <w:rPr>
                <w:color w:val="000000"/>
                <w:sz w:val="18"/>
                <w:szCs w:val="18"/>
              </w:rPr>
              <w:t>150</w:t>
            </w:r>
          </w:p>
        </w:tc>
        <w:tc>
          <w:tcPr>
            <w:tcW w:w="585" w:type="pct"/>
            <w:gridSpan w:val="3"/>
            <w:tcBorders>
              <w:top w:val="nil"/>
              <w:left w:val="nil"/>
              <w:bottom w:val="single" w:sz="2" w:space="0" w:color="BFBFBF"/>
              <w:right w:val="nil"/>
            </w:tcBorders>
          </w:tcPr>
          <w:p w:rsidR="00892784" w:rsidRPr="00892784" w:rsidP="008B1416" w14:paraId="49EE639D" w14:textId="77777777">
            <w:pPr>
              <w:tabs>
                <w:tab w:val="decimal" w:pos="464"/>
              </w:tabs>
              <w:spacing w:before="40" w:after="40"/>
              <w:rPr>
                <w:color w:val="000000"/>
                <w:sz w:val="18"/>
                <w:szCs w:val="18"/>
              </w:rPr>
            </w:pPr>
            <w:r w:rsidRPr="00892784">
              <w:rPr>
                <w:color w:val="000000"/>
                <w:sz w:val="18"/>
                <w:szCs w:val="18"/>
              </w:rPr>
              <w:t>15</w:t>
            </w:r>
          </w:p>
        </w:tc>
        <w:tc>
          <w:tcPr>
            <w:tcW w:w="566" w:type="pct"/>
            <w:gridSpan w:val="2"/>
            <w:tcBorders>
              <w:top w:val="nil"/>
              <w:left w:val="nil"/>
              <w:bottom w:val="single" w:sz="2" w:space="0" w:color="BFBFBF"/>
              <w:right w:val="nil"/>
            </w:tcBorders>
          </w:tcPr>
          <w:p w:rsidR="00892784" w:rsidRPr="00892784" w:rsidP="008B1416" w14:paraId="597058FF" w14:textId="77777777">
            <w:pPr>
              <w:tabs>
                <w:tab w:val="decimal" w:pos="464"/>
              </w:tabs>
              <w:spacing w:before="40" w:after="40"/>
              <w:rPr>
                <w:color w:val="000000"/>
                <w:sz w:val="18"/>
                <w:szCs w:val="18"/>
              </w:rPr>
            </w:pPr>
            <w:r w:rsidRPr="00892784">
              <w:rPr>
                <w:color w:val="000000"/>
                <w:sz w:val="18"/>
                <w:szCs w:val="18"/>
              </w:rPr>
              <w:t>1</w:t>
            </w:r>
          </w:p>
        </w:tc>
        <w:tc>
          <w:tcPr>
            <w:tcW w:w="595" w:type="pct"/>
            <w:gridSpan w:val="2"/>
            <w:tcBorders>
              <w:top w:val="nil"/>
              <w:left w:val="nil"/>
              <w:bottom w:val="single" w:sz="2" w:space="0" w:color="BFBFBF"/>
              <w:right w:val="nil"/>
            </w:tcBorders>
          </w:tcPr>
          <w:p w:rsidR="00892784" w:rsidRPr="00892784" w:rsidP="008B1416" w14:paraId="46131C1B" w14:textId="37970365">
            <w:pPr>
              <w:tabs>
                <w:tab w:val="decimal" w:pos="464"/>
              </w:tabs>
              <w:spacing w:before="40" w:after="40"/>
              <w:rPr>
                <w:color w:val="000000"/>
                <w:sz w:val="18"/>
                <w:szCs w:val="18"/>
              </w:rPr>
            </w:pPr>
            <w:r>
              <w:rPr>
                <w:color w:val="000000"/>
                <w:sz w:val="18"/>
                <w:szCs w:val="18"/>
              </w:rPr>
              <w:t>9</w:t>
            </w:r>
            <w:r w:rsidRPr="00892784">
              <w:rPr>
                <w:color w:val="000000"/>
                <w:sz w:val="18"/>
                <w:szCs w:val="18"/>
              </w:rPr>
              <w:t>0</w:t>
            </w:r>
            <w:r w:rsidRPr="00892784">
              <w:rPr>
                <w:color w:val="000000"/>
                <w:sz w:val="18"/>
                <w:szCs w:val="18"/>
              </w:rPr>
              <w:t>%</w:t>
            </w:r>
          </w:p>
        </w:tc>
        <w:tc>
          <w:tcPr>
            <w:tcW w:w="572" w:type="pct"/>
            <w:gridSpan w:val="3"/>
            <w:tcBorders>
              <w:top w:val="nil"/>
              <w:left w:val="nil"/>
              <w:bottom w:val="single" w:sz="2" w:space="0" w:color="BFBFBF"/>
              <w:right w:val="nil"/>
            </w:tcBorders>
          </w:tcPr>
          <w:p w:rsidR="00892784" w:rsidRPr="00892784" w:rsidP="008B1416" w14:paraId="662A201B" w14:textId="77777777">
            <w:pPr>
              <w:tabs>
                <w:tab w:val="decimal" w:pos="464"/>
              </w:tabs>
              <w:spacing w:before="40" w:after="40"/>
              <w:rPr>
                <w:color w:val="000000"/>
                <w:sz w:val="18"/>
                <w:szCs w:val="18"/>
              </w:rPr>
            </w:pPr>
            <w:r w:rsidRPr="00892784">
              <w:rPr>
                <w:color w:val="000000"/>
                <w:sz w:val="18"/>
                <w:szCs w:val="18"/>
              </w:rPr>
              <w:t>135</w:t>
            </w:r>
          </w:p>
        </w:tc>
      </w:tr>
      <w:tr w14:paraId="0CCE9F2F" w14:textId="77777777" w:rsidTr="008B1416">
        <w:tblPrEx>
          <w:tblW w:w="5000" w:type="pct"/>
          <w:jc w:val="center"/>
          <w:tblLook w:val="04A0"/>
        </w:tblPrEx>
        <w:trPr>
          <w:gridAfter w:val="1"/>
          <w:wAfter w:w="56" w:type="dxa"/>
          <w:cantSplit/>
          <w:trHeight w:val="315"/>
          <w:jc w:val="center"/>
        </w:trPr>
        <w:tc>
          <w:tcPr>
            <w:tcW w:w="4372" w:type="pct"/>
            <w:gridSpan w:val="13"/>
            <w:tcBorders>
              <w:top w:val="nil"/>
              <w:left w:val="nil"/>
              <w:bottom w:val="single" w:sz="2" w:space="0" w:color="BFBFBF"/>
              <w:right w:val="nil"/>
            </w:tcBorders>
            <w:vAlign w:val="center"/>
          </w:tcPr>
          <w:p w:rsidR="00892784" w:rsidRPr="008B1416" w:rsidP="008B1416" w14:paraId="27D3CB1C" w14:textId="28E37E38">
            <w:pPr>
              <w:pStyle w:val="TableRowHeadCenter"/>
            </w:pPr>
            <w:r w:rsidRPr="00892784">
              <w:t>Interview guide</w:t>
            </w:r>
            <w:r w:rsidR="00C2399B">
              <w:t xml:space="preserve"> (site visit)</w:t>
            </w:r>
          </w:p>
        </w:tc>
        <w:tc>
          <w:tcPr>
            <w:tcW w:w="572" w:type="pct"/>
            <w:gridSpan w:val="3"/>
            <w:tcBorders>
              <w:top w:val="nil"/>
              <w:left w:val="nil"/>
              <w:bottom w:val="single" w:sz="2" w:space="0" w:color="BFBFBF"/>
              <w:right w:val="nil"/>
            </w:tcBorders>
            <w:vAlign w:val="center"/>
          </w:tcPr>
          <w:p w:rsidR="00892784" w:rsidRPr="008B1416" w:rsidP="008B1416" w14:paraId="0323BB21" w14:textId="77777777">
            <w:pPr>
              <w:pStyle w:val="TableRowHeadCenter"/>
            </w:pPr>
          </w:p>
        </w:tc>
      </w:tr>
      <w:tr w14:paraId="6F9F14C9" w14:textId="77777777" w:rsidTr="000B6585">
        <w:tblPrEx>
          <w:tblW w:w="5000" w:type="pct"/>
          <w:jc w:val="center"/>
          <w:tblLook w:val="04A0"/>
        </w:tblPrEx>
        <w:trPr>
          <w:gridAfter w:val="2"/>
          <w:wAfter w:w="84" w:type="dxa"/>
          <w:cantSplit/>
          <w:trHeight w:val="538"/>
          <w:jc w:val="center"/>
        </w:trPr>
        <w:tc>
          <w:tcPr>
            <w:tcW w:w="829" w:type="pct"/>
            <w:tcBorders>
              <w:top w:val="nil"/>
              <w:left w:val="nil"/>
              <w:bottom w:val="single" w:sz="2" w:space="0" w:color="BFBFBF"/>
              <w:right w:val="nil"/>
            </w:tcBorders>
            <w:shd w:val="clear" w:color="auto" w:fill="auto"/>
            <w:vAlign w:val="center"/>
          </w:tcPr>
          <w:p w:rsidR="00892784" w:rsidRPr="00892784" w:rsidP="00892784" w14:paraId="6DBD7869" w14:textId="77777777">
            <w:pPr>
              <w:spacing w:before="40" w:after="40"/>
              <w:rPr>
                <w:b/>
                <w:bCs/>
                <w:color w:val="000000"/>
                <w:sz w:val="18"/>
                <w:szCs w:val="18"/>
                <w:vertAlign w:val="superscript"/>
              </w:rPr>
            </w:pPr>
            <w:r w:rsidRPr="00892784">
              <w:rPr>
                <w:b/>
                <w:bCs/>
                <w:color w:val="000000"/>
                <w:sz w:val="18"/>
                <w:szCs w:val="18"/>
              </w:rPr>
              <w:t xml:space="preserve">TAA </w:t>
            </w:r>
            <w:r w:rsidRPr="00892784">
              <w:rPr>
                <w:b/>
                <w:bCs/>
                <w:color w:val="000000"/>
                <w:sz w:val="18"/>
                <w:szCs w:val="18"/>
              </w:rPr>
              <w:t>participants</w:t>
            </w:r>
            <w:r w:rsidRPr="00892784">
              <w:rPr>
                <w:b/>
                <w:bCs/>
                <w:color w:val="000000"/>
                <w:sz w:val="18"/>
                <w:szCs w:val="18"/>
                <w:vertAlign w:val="superscript"/>
              </w:rPr>
              <w:t>b</w:t>
            </w:r>
          </w:p>
        </w:tc>
        <w:tc>
          <w:tcPr>
            <w:tcW w:w="584" w:type="pct"/>
            <w:tcBorders>
              <w:top w:val="nil"/>
              <w:left w:val="nil"/>
              <w:bottom w:val="single" w:sz="2" w:space="0" w:color="BFBFBF"/>
              <w:right w:val="nil"/>
            </w:tcBorders>
            <w:shd w:val="clear" w:color="auto" w:fill="auto"/>
          </w:tcPr>
          <w:p w:rsidR="00892784" w:rsidRPr="00892784" w:rsidP="008B1416" w14:paraId="18C136AB" w14:textId="77777777">
            <w:pPr>
              <w:spacing w:before="40" w:after="40"/>
              <w:rPr>
                <w:color w:val="000000"/>
                <w:sz w:val="18"/>
                <w:szCs w:val="18"/>
              </w:rPr>
            </w:pPr>
            <w:r w:rsidRPr="00892784">
              <w:rPr>
                <w:color w:val="000000"/>
                <w:sz w:val="18"/>
                <w:szCs w:val="18"/>
              </w:rPr>
              <w:t>Purposive</w:t>
            </w:r>
          </w:p>
        </w:tc>
        <w:tc>
          <w:tcPr>
            <w:tcW w:w="639" w:type="pct"/>
            <w:gridSpan w:val="2"/>
            <w:tcBorders>
              <w:top w:val="nil"/>
              <w:left w:val="nil"/>
              <w:bottom w:val="single" w:sz="2" w:space="0" w:color="BFBFBF"/>
              <w:right w:val="nil"/>
            </w:tcBorders>
          </w:tcPr>
          <w:p w:rsidR="00892784" w:rsidRPr="00892784" w:rsidP="008B1416" w14:paraId="475B0348" w14:textId="77777777">
            <w:pPr>
              <w:tabs>
                <w:tab w:val="decimal" w:pos="720"/>
              </w:tabs>
              <w:spacing w:before="40" w:after="40"/>
              <w:rPr>
                <w:color w:val="000000"/>
                <w:sz w:val="18"/>
                <w:szCs w:val="18"/>
              </w:rPr>
            </w:pPr>
            <w:r w:rsidRPr="00892784">
              <w:rPr>
                <w:color w:val="000000"/>
                <w:sz w:val="18"/>
                <w:szCs w:val="18"/>
              </w:rPr>
              <w:t>3,681</w:t>
            </w:r>
          </w:p>
        </w:tc>
        <w:tc>
          <w:tcPr>
            <w:tcW w:w="574" w:type="pct"/>
            <w:gridSpan w:val="2"/>
            <w:tcBorders>
              <w:top w:val="nil"/>
              <w:left w:val="nil"/>
              <w:bottom w:val="single" w:sz="2" w:space="0" w:color="BFBFBF"/>
              <w:right w:val="nil"/>
            </w:tcBorders>
            <w:shd w:val="clear" w:color="auto" w:fill="auto"/>
          </w:tcPr>
          <w:p w:rsidR="00892784" w:rsidRPr="00892784" w:rsidP="008B1416" w14:paraId="0999ADBD" w14:textId="77777777">
            <w:pPr>
              <w:tabs>
                <w:tab w:val="decimal" w:pos="633"/>
              </w:tabs>
              <w:spacing w:before="40" w:after="40"/>
              <w:rPr>
                <w:color w:val="000000"/>
                <w:sz w:val="18"/>
                <w:szCs w:val="18"/>
              </w:rPr>
            </w:pPr>
            <w:r w:rsidRPr="00892784">
              <w:rPr>
                <w:color w:val="000000"/>
                <w:sz w:val="18"/>
                <w:szCs w:val="18"/>
              </w:rPr>
              <w:t>54</w:t>
            </w:r>
          </w:p>
        </w:tc>
        <w:tc>
          <w:tcPr>
            <w:tcW w:w="540" w:type="pct"/>
            <w:gridSpan w:val="2"/>
            <w:tcBorders>
              <w:top w:val="nil"/>
              <w:left w:val="nil"/>
              <w:bottom w:val="single" w:sz="2" w:space="0" w:color="BFBFBF"/>
              <w:right w:val="nil"/>
            </w:tcBorders>
            <w:shd w:val="clear" w:color="auto" w:fill="auto"/>
          </w:tcPr>
          <w:p w:rsidR="00892784" w:rsidRPr="00892784" w:rsidP="008B1416" w14:paraId="67AAD132" w14:textId="77777777">
            <w:pPr>
              <w:tabs>
                <w:tab w:val="decimal" w:pos="464"/>
              </w:tabs>
              <w:spacing w:before="40" w:after="40"/>
              <w:rPr>
                <w:color w:val="000000"/>
                <w:sz w:val="18"/>
                <w:szCs w:val="18"/>
              </w:rPr>
            </w:pPr>
            <w:r w:rsidRPr="00892784">
              <w:rPr>
                <w:color w:val="000000"/>
                <w:sz w:val="18"/>
                <w:szCs w:val="18"/>
              </w:rPr>
              <w:t>3</w:t>
            </w:r>
          </w:p>
        </w:tc>
        <w:tc>
          <w:tcPr>
            <w:tcW w:w="611" w:type="pct"/>
            <w:gridSpan w:val="3"/>
            <w:tcBorders>
              <w:top w:val="nil"/>
              <w:left w:val="nil"/>
              <w:bottom w:val="single" w:sz="2" w:space="0" w:color="BFBFBF"/>
              <w:right w:val="nil"/>
            </w:tcBorders>
            <w:shd w:val="clear" w:color="auto" w:fill="auto"/>
          </w:tcPr>
          <w:p w:rsidR="00892784" w:rsidRPr="00892784" w:rsidP="008B1416" w14:paraId="1F286B72" w14:textId="77777777">
            <w:pPr>
              <w:tabs>
                <w:tab w:val="decimal" w:pos="464"/>
              </w:tabs>
              <w:spacing w:before="40" w:after="40"/>
              <w:rPr>
                <w:color w:val="000000"/>
                <w:sz w:val="18"/>
                <w:szCs w:val="18"/>
              </w:rPr>
            </w:pPr>
            <w:r w:rsidRPr="00892784">
              <w:rPr>
                <w:color w:val="000000"/>
                <w:sz w:val="18"/>
                <w:szCs w:val="18"/>
              </w:rPr>
              <w:t>1</w:t>
            </w:r>
          </w:p>
        </w:tc>
        <w:tc>
          <w:tcPr>
            <w:tcW w:w="595" w:type="pct"/>
            <w:gridSpan w:val="2"/>
            <w:tcBorders>
              <w:top w:val="nil"/>
              <w:left w:val="nil"/>
              <w:bottom w:val="single" w:sz="2" w:space="0" w:color="BFBFBF"/>
              <w:right w:val="nil"/>
            </w:tcBorders>
            <w:shd w:val="clear" w:color="auto" w:fill="auto"/>
          </w:tcPr>
          <w:p w:rsidR="00892784" w:rsidRPr="00892784" w:rsidP="008B1416" w14:paraId="6CAEA6B0" w14:textId="77777777">
            <w:pPr>
              <w:tabs>
                <w:tab w:val="decimal" w:pos="464"/>
              </w:tabs>
              <w:spacing w:before="40" w:after="40"/>
              <w:rPr>
                <w:color w:val="000000"/>
                <w:sz w:val="18"/>
                <w:szCs w:val="18"/>
              </w:rPr>
            </w:pPr>
            <w:r w:rsidRPr="00892784">
              <w:rPr>
                <w:color w:val="000000"/>
                <w:sz w:val="18"/>
                <w:szCs w:val="18"/>
              </w:rPr>
              <w:t>50%</w:t>
            </w:r>
          </w:p>
        </w:tc>
        <w:tc>
          <w:tcPr>
            <w:tcW w:w="544" w:type="pct"/>
            <w:gridSpan w:val="2"/>
            <w:tcBorders>
              <w:top w:val="nil"/>
              <w:left w:val="nil"/>
              <w:bottom w:val="single" w:sz="2" w:space="0" w:color="BFBFBF"/>
              <w:right w:val="nil"/>
            </w:tcBorders>
          </w:tcPr>
          <w:p w:rsidR="00892784" w:rsidRPr="00892784" w:rsidP="008B1416" w14:paraId="033DA993" w14:textId="77777777">
            <w:pPr>
              <w:tabs>
                <w:tab w:val="decimal" w:pos="464"/>
              </w:tabs>
              <w:spacing w:before="40" w:after="40"/>
              <w:rPr>
                <w:color w:val="000000"/>
                <w:sz w:val="18"/>
                <w:szCs w:val="18"/>
              </w:rPr>
            </w:pPr>
            <w:r w:rsidRPr="00892784">
              <w:rPr>
                <w:color w:val="000000"/>
                <w:sz w:val="18"/>
                <w:szCs w:val="18"/>
              </w:rPr>
              <w:t>27</w:t>
            </w:r>
          </w:p>
        </w:tc>
      </w:tr>
      <w:tr w14:paraId="2F6FFA8F" w14:textId="77777777" w:rsidTr="00520990">
        <w:tblPrEx>
          <w:tblW w:w="5000" w:type="pct"/>
          <w:jc w:val="center"/>
          <w:tblLook w:val="04A0"/>
        </w:tblPrEx>
        <w:trPr>
          <w:gridAfter w:val="2"/>
          <w:wAfter w:w="84" w:type="dxa"/>
          <w:cantSplit/>
          <w:trHeight w:val="538"/>
          <w:jc w:val="center"/>
        </w:trPr>
        <w:tc>
          <w:tcPr>
            <w:tcW w:w="4916" w:type="pct"/>
            <w:gridSpan w:val="15"/>
            <w:tcBorders>
              <w:top w:val="nil"/>
              <w:left w:val="nil"/>
              <w:bottom w:val="single" w:sz="2" w:space="0" w:color="BFBFBF"/>
              <w:right w:val="nil"/>
            </w:tcBorders>
            <w:shd w:val="clear" w:color="auto" w:fill="auto"/>
            <w:vAlign w:val="center"/>
          </w:tcPr>
          <w:p w:rsidR="000B6585" w:rsidRPr="00892784" w:rsidP="00520990" w14:paraId="3DEFB142" w14:textId="2C5949B2">
            <w:pPr>
              <w:pStyle w:val="TableRowHeadCenter"/>
            </w:pPr>
            <w:r>
              <w:t>Discussion guide for empl</w:t>
            </w:r>
            <w:r w:rsidRPr="00520990">
              <w:t>o</w:t>
            </w:r>
            <w:r>
              <w:t>yers</w:t>
            </w:r>
            <w:r w:rsidR="00520990">
              <w:t xml:space="preserve"> (site visit)</w:t>
            </w:r>
          </w:p>
        </w:tc>
      </w:tr>
      <w:tr w14:paraId="0C39BD63" w14:textId="77777777" w:rsidTr="000B6585">
        <w:tblPrEx>
          <w:tblW w:w="5000" w:type="pct"/>
          <w:jc w:val="center"/>
          <w:tblLook w:val="04A0"/>
        </w:tblPrEx>
        <w:trPr>
          <w:gridAfter w:val="2"/>
          <w:wAfter w:w="84" w:type="dxa"/>
          <w:cantSplit/>
          <w:trHeight w:val="538"/>
          <w:jc w:val="center"/>
        </w:trPr>
        <w:tc>
          <w:tcPr>
            <w:tcW w:w="829" w:type="pct"/>
            <w:tcBorders>
              <w:top w:val="nil"/>
              <w:left w:val="nil"/>
              <w:bottom w:val="single" w:sz="2" w:space="0" w:color="BFBFBF"/>
              <w:right w:val="nil"/>
            </w:tcBorders>
            <w:shd w:val="clear" w:color="auto" w:fill="auto"/>
            <w:vAlign w:val="center"/>
          </w:tcPr>
          <w:p w:rsidR="00892784" w:rsidRPr="00892784" w:rsidP="00892784" w14:paraId="44ED5F8D" w14:textId="77777777">
            <w:pPr>
              <w:spacing w:before="40" w:after="40"/>
              <w:rPr>
                <w:b/>
                <w:bCs/>
                <w:color w:val="000000"/>
                <w:sz w:val="18"/>
                <w:szCs w:val="18"/>
                <w:vertAlign w:val="superscript"/>
              </w:rPr>
            </w:pPr>
            <w:r w:rsidRPr="00892784">
              <w:rPr>
                <w:b/>
                <w:bCs/>
                <w:color w:val="000000"/>
                <w:sz w:val="18"/>
                <w:szCs w:val="18"/>
              </w:rPr>
              <w:t>Employers</w:t>
            </w:r>
            <w:r w:rsidRPr="00892784">
              <w:rPr>
                <w:b/>
                <w:bCs/>
                <w:color w:val="000000"/>
                <w:sz w:val="18"/>
                <w:szCs w:val="18"/>
                <w:vertAlign w:val="superscript"/>
              </w:rPr>
              <w:t>c</w:t>
            </w:r>
          </w:p>
        </w:tc>
        <w:tc>
          <w:tcPr>
            <w:tcW w:w="584" w:type="pct"/>
            <w:tcBorders>
              <w:top w:val="nil"/>
              <w:left w:val="nil"/>
              <w:bottom w:val="single" w:sz="2" w:space="0" w:color="BFBFBF"/>
              <w:right w:val="nil"/>
            </w:tcBorders>
            <w:shd w:val="clear" w:color="auto" w:fill="auto"/>
          </w:tcPr>
          <w:p w:rsidR="00892784" w:rsidRPr="00892784" w:rsidP="008B1416" w14:paraId="617790CB" w14:textId="77777777">
            <w:pPr>
              <w:spacing w:before="40" w:after="40"/>
              <w:rPr>
                <w:color w:val="000000"/>
                <w:sz w:val="18"/>
                <w:szCs w:val="18"/>
              </w:rPr>
            </w:pPr>
            <w:r w:rsidRPr="00892784">
              <w:rPr>
                <w:color w:val="000000"/>
                <w:sz w:val="18"/>
                <w:szCs w:val="18"/>
              </w:rPr>
              <w:t>Purposive</w:t>
            </w:r>
          </w:p>
        </w:tc>
        <w:tc>
          <w:tcPr>
            <w:tcW w:w="639" w:type="pct"/>
            <w:gridSpan w:val="2"/>
            <w:tcBorders>
              <w:top w:val="nil"/>
              <w:left w:val="nil"/>
              <w:bottom w:val="single" w:sz="2" w:space="0" w:color="BFBFBF"/>
              <w:right w:val="nil"/>
            </w:tcBorders>
          </w:tcPr>
          <w:p w:rsidR="00892784" w:rsidRPr="00892784" w:rsidP="008B1416" w14:paraId="42FA9D27" w14:textId="1AC25FBF">
            <w:pPr>
              <w:tabs>
                <w:tab w:val="decimal" w:pos="720"/>
              </w:tabs>
              <w:spacing w:before="40" w:after="40"/>
              <w:rPr>
                <w:color w:val="000000"/>
                <w:sz w:val="18"/>
                <w:szCs w:val="18"/>
              </w:rPr>
            </w:pPr>
            <w:r>
              <w:rPr>
                <w:color w:val="000000"/>
                <w:sz w:val="18"/>
                <w:szCs w:val="18"/>
              </w:rPr>
              <w:t>135</w:t>
            </w:r>
          </w:p>
        </w:tc>
        <w:tc>
          <w:tcPr>
            <w:tcW w:w="574" w:type="pct"/>
            <w:gridSpan w:val="2"/>
            <w:tcBorders>
              <w:top w:val="nil"/>
              <w:left w:val="nil"/>
              <w:bottom w:val="single" w:sz="2" w:space="0" w:color="BFBFBF"/>
              <w:right w:val="nil"/>
            </w:tcBorders>
            <w:shd w:val="clear" w:color="auto" w:fill="auto"/>
          </w:tcPr>
          <w:p w:rsidR="00892784" w:rsidRPr="00892784" w:rsidP="008B1416" w14:paraId="236BC01B" w14:textId="2EBF2ACC">
            <w:pPr>
              <w:tabs>
                <w:tab w:val="decimal" w:pos="633"/>
              </w:tabs>
              <w:spacing w:before="40" w:after="40"/>
              <w:rPr>
                <w:color w:val="000000"/>
                <w:sz w:val="18"/>
                <w:szCs w:val="18"/>
              </w:rPr>
            </w:pPr>
            <w:r>
              <w:rPr>
                <w:color w:val="000000"/>
                <w:sz w:val="18"/>
                <w:szCs w:val="18"/>
              </w:rPr>
              <w:t>3</w:t>
            </w:r>
            <w:r w:rsidRPr="00892784">
              <w:rPr>
                <w:color w:val="000000"/>
                <w:sz w:val="18"/>
                <w:szCs w:val="18"/>
              </w:rPr>
              <w:t>4</w:t>
            </w:r>
          </w:p>
        </w:tc>
        <w:tc>
          <w:tcPr>
            <w:tcW w:w="540" w:type="pct"/>
            <w:gridSpan w:val="2"/>
            <w:tcBorders>
              <w:top w:val="nil"/>
              <w:left w:val="nil"/>
              <w:bottom w:val="single" w:sz="2" w:space="0" w:color="BFBFBF"/>
              <w:right w:val="nil"/>
            </w:tcBorders>
            <w:shd w:val="clear" w:color="auto" w:fill="auto"/>
          </w:tcPr>
          <w:p w:rsidR="00892784" w:rsidRPr="00892784" w:rsidP="008B1416" w14:paraId="77B5849A" w14:textId="77777777">
            <w:pPr>
              <w:tabs>
                <w:tab w:val="decimal" w:pos="464"/>
              </w:tabs>
              <w:spacing w:before="40" w:after="40"/>
              <w:rPr>
                <w:color w:val="000000"/>
                <w:sz w:val="18"/>
                <w:szCs w:val="18"/>
              </w:rPr>
            </w:pPr>
            <w:r w:rsidRPr="00892784">
              <w:rPr>
                <w:color w:val="000000"/>
                <w:sz w:val="18"/>
                <w:szCs w:val="18"/>
              </w:rPr>
              <w:t>3</w:t>
            </w:r>
          </w:p>
        </w:tc>
        <w:tc>
          <w:tcPr>
            <w:tcW w:w="611" w:type="pct"/>
            <w:gridSpan w:val="3"/>
            <w:tcBorders>
              <w:top w:val="nil"/>
              <w:left w:val="nil"/>
              <w:bottom w:val="single" w:sz="2" w:space="0" w:color="BFBFBF"/>
              <w:right w:val="nil"/>
            </w:tcBorders>
            <w:shd w:val="clear" w:color="auto" w:fill="auto"/>
          </w:tcPr>
          <w:p w:rsidR="00892784" w:rsidRPr="00892784" w:rsidP="008B1416" w14:paraId="09ACFC03" w14:textId="77777777">
            <w:pPr>
              <w:tabs>
                <w:tab w:val="decimal" w:pos="464"/>
              </w:tabs>
              <w:spacing w:before="40" w:after="40"/>
              <w:rPr>
                <w:color w:val="000000"/>
                <w:sz w:val="18"/>
                <w:szCs w:val="18"/>
              </w:rPr>
            </w:pPr>
            <w:r w:rsidRPr="00892784">
              <w:rPr>
                <w:color w:val="000000"/>
                <w:sz w:val="18"/>
                <w:szCs w:val="18"/>
              </w:rPr>
              <w:t>1</w:t>
            </w:r>
          </w:p>
        </w:tc>
        <w:tc>
          <w:tcPr>
            <w:tcW w:w="595" w:type="pct"/>
            <w:gridSpan w:val="2"/>
            <w:tcBorders>
              <w:top w:val="nil"/>
              <w:left w:val="nil"/>
              <w:bottom w:val="single" w:sz="2" w:space="0" w:color="BFBFBF"/>
              <w:right w:val="nil"/>
            </w:tcBorders>
            <w:shd w:val="clear" w:color="auto" w:fill="auto"/>
          </w:tcPr>
          <w:p w:rsidR="00892784" w:rsidRPr="00892784" w:rsidP="008B1416" w14:paraId="4C4CC080" w14:textId="76D9AD45">
            <w:pPr>
              <w:tabs>
                <w:tab w:val="decimal" w:pos="464"/>
              </w:tabs>
              <w:spacing w:before="40" w:after="40"/>
              <w:rPr>
                <w:color w:val="000000"/>
                <w:sz w:val="18"/>
                <w:szCs w:val="18"/>
              </w:rPr>
            </w:pPr>
            <w:r>
              <w:rPr>
                <w:color w:val="000000"/>
                <w:sz w:val="18"/>
                <w:szCs w:val="18"/>
              </w:rPr>
              <w:t>8</w:t>
            </w:r>
            <w:r w:rsidRPr="00892784">
              <w:rPr>
                <w:color w:val="000000"/>
                <w:sz w:val="18"/>
                <w:szCs w:val="18"/>
              </w:rPr>
              <w:t>0</w:t>
            </w:r>
            <w:r w:rsidRPr="00892784">
              <w:rPr>
                <w:color w:val="000000"/>
                <w:sz w:val="18"/>
                <w:szCs w:val="18"/>
              </w:rPr>
              <w:t>%</w:t>
            </w:r>
          </w:p>
        </w:tc>
        <w:tc>
          <w:tcPr>
            <w:tcW w:w="544" w:type="pct"/>
            <w:gridSpan w:val="2"/>
            <w:tcBorders>
              <w:top w:val="nil"/>
              <w:left w:val="nil"/>
              <w:bottom w:val="single" w:sz="2" w:space="0" w:color="BFBFBF"/>
              <w:right w:val="nil"/>
            </w:tcBorders>
          </w:tcPr>
          <w:p w:rsidR="00892784" w:rsidRPr="00892784" w:rsidP="008B1416" w14:paraId="3781DE4B" w14:textId="77777777">
            <w:pPr>
              <w:tabs>
                <w:tab w:val="decimal" w:pos="464"/>
              </w:tabs>
              <w:spacing w:before="40" w:after="40"/>
              <w:rPr>
                <w:color w:val="000000"/>
                <w:sz w:val="18"/>
                <w:szCs w:val="18"/>
              </w:rPr>
            </w:pPr>
            <w:r w:rsidRPr="00892784">
              <w:rPr>
                <w:color w:val="000000"/>
                <w:sz w:val="18"/>
                <w:szCs w:val="18"/>
              </w:rPr>
              <w:t>27</w:t>
            </w:r>
          </w:p>
        </w:tc>
      </w:tr>
      <w:tr w14:paraId="1D5A5DD8" w14:textId="77777777" w:rsidTr="008B1416">
        <w:tblPrEx>
          <w:tblW w:w="5000" w:type="pct"/>
          <w:jc w:val="center"/>
          <w:tblLook w:val="04A0"/>
        </w:tblPrEx>
        <w:trPr>
          <w:gridAfter w:val="1"/>
          <w:wAfter w:w="56" w:type="dxa"/>
          <w:cantSplit/>
          <w:trHeight w:val="364"/>
          <w:jc w:val="center"/>
        </w:trPr>
        <w:tc>
          <w:tcPr>
            <w:tcW w:w="4372" w:type="pct"/>
            <w:gridSpan w:val="13"/>
            <w:tcBorders>
              <w:top w:val="nil"/>
              <w:left w:val="nil"/>
              <w:bottom w:val="single" w:sz="2" w:space="0" w:color="BFBFBF"/>
              <w:right w:val="nil"/>
            </w:tcBorders>
            <w:vAlign w:val="center"/>
          </w:tcPr>
          <w:p w:rsidR="00892784" w:rsidRPr="008B1416" w:rsidP="008B1416" w14:paraId="1E234626" w14:textId="2AAEDD98">
            <w:pPr>
              <w:pStyle w:val="TableRowHeadCenter"/>
            </w:pPr>
            <w:r w:rsidRPr="00892784">
              <w:t>Navigator observation rubric</w:t>
            </w:r>
            <w:r w:rsidR="00C2399B">
              <w:t xml:space="preserve"> (site visit)</w:t>
            </w:r>
          </w:p>
        </w:tc>
        <w:tc>
          <w:tcPr>
            <w:tcW w:w="572" w:type="pct"/>
            <w:gridSpan w:val="3"/>
            <w:tcBorders>
              <w:top w:val="nil"/>
              <w:left w:val="nil"/>
              <w:bottom w:val="single" w:sz="2" w:space="0" w:color="BFBFBF"/>
              <w:right w:val="nil"/>
            </w:tcBorders>
            <w:vAlign w:val="center"/>
          </w:tcPr>
          <w:p w:rsidR="00892784" w:rsidRPr="008B1416" w:rsidP="008B1416" w14:paraId="4A46E8B6" w14:textId="77777777">
            <w:pPr>
              <w:pStyle w:val="TableRowHeadCenter"/>
            </w:pPr>
          </w:p>
        </w:tc>
      </w:tr>
      <w:tr w14:paraId="445ABB20" w14:textId="77777777" w:rsidTr="000B6585">
        <w:tblPrEx>
          <w:tblW w:w="5000" w:type="pct"/>
          <w:jc w:val="center"/>
          <w:tblLook w:val="04A0"/>
        </w:tblPrEx>
        <w:trPr>
          <w:gridAfter w:val="2"/>
          <w:wAfter w:w="84" w:type="dxa"/>
          <w:cantSplit/>
          <w:trHeight w:val="323"/>
          <w:jc w:val="center"/>
        </w:trPr>
        <w:tc>
          <w:tcPr>
            <w:tcW w:w="829" w:type="pct"/>
            <w:tcBorders>
              <w:top w:val="single" w:sz="2" w:space="0" w:color="BFBFBF"/>
              <w:left w:val="nil"/>
              <w:bottom w:val="single" w:sz="2" w:space="0" w:color="BFBFBF"/>
              <w:right w:val="nil"/>
            </w:tcBorders>
            <w:shd w:val="clear" w:color="auto" w:fill="auto"/>
            <w:vAlign w:val="center"/>
          </w:tcPr>
          <w:p w:rsidR="00892784" w:rsidRPr="00892784" w:rsidP="00892784" w14:paraId="2ECEE523" w14:textId="5878B639">
            <w:pPr>
              <w:spacing w:before="40" w:after="40"/>
              <w:rPr>
                <w:b/>
                <w:bCs/>
                <w:color w:val="000000"/>
                <w:sz w:val="18"/>
                <w:szCs w:val="18"/>
                <w:vertAlign w:val="superscript"/>
              </w:rPr>
            </w:pPr>
            <w:r w:rsidRPr="00892784">
              <w:rPr>
                <w:b/>
                <w:bCs/>
                <w:color w:val="000000"/>
                <w:sz w:val="18"/>
                <w:szCs w:val="18"/>
              </w:rPr>
              <w:t xml:space="preserve">Navigators and </w:t>
            </w:r>
            <w:r w:rsidR="00BB52FE">
              <w:rPr>
                <w:b/>
                <w:bCs/>
                <w:color w:val="000000"/>
                <w:sz w:val="18"/>
                <w:szCs w:val="18"/>
              </w:rPr>
              <w:t>n</w:t>
            </w:r>
            <w:r w:rsidR="00BB52FE">
              <w:rPr>
                <w:b/>
                <w:bCs/>
                <w:sz w:val="18"/>
                <w:szCs w:val="18"/>
              </w:rPr>
              <w:t xml:space="preserve">avigation </w:t>
            </w:r>
            <w:r w:rsidR="00BB52FE">
              <w:rPr>
                <w:b/>
                <w:bCs/>
                <w:sz w:val="18"/>
                <w:szCs w:val="18"/>
              </w:rPr>
              <w:t>recipients</w:t>
            </w:r>
            <w:r w:rsidRPr="00892784">
              <w:rPr>
                <w:b/>
                <w:bCs/>
                <w:color w:val="000000"/>
                <w:sz w:val="18"/>
                <w:szCs w:val="18"/>
                <w:vertAlign w:val="superscript"/>
              </w:rPr>
              <w:t>d</w:t>
            </w:r>
          </w:p>
        </w:tc>
        <w:tc>
          <w:tcPr>
            <w:tcW w:w="584" w:type="pct"/>
            <w:tcBorders>
              <w:top w:val="single" w:sz="2" w:space="0" w:color="BFBFBF"/>
              <w:left w:val="nil"/>
              <w:bottom w:val="single" w:sz="2" w:space="0" w:color="BFBFBF"/>
              <w:right w:val="nil"/>
            </w:tcBorders>
            <w:shd w:val="clear" w:color="auto" w:fill="auto"/>
          </w:tcPr>
          <w:p w:rsidR="00892784" w:rsidRPr="00892784" w:rsidP="008B1416" w14:paraId="523935FF" w14:textId="77777777">
            <w:pPr>
              <w:spacing w:before="40" w:after="40"/>
              <w:rPr>
                <w:color w:val="000000"/>
                <w:sz w:val="18"/>
                <w:szCs w:val="18"/>
              </w:rPr>
            </w:pPr>
            <w:r w:rsidRPr="00892784">
              <w:rPr>
                <w:color w:val="000000"/>
                <w:sz w:val="18"/>
                <w:szCs w:val="18"/>
              </w:rPr>
              <w:t>Purposive</w:t>
            </w:r>
          </w:p>
        </w:tc>
        <w:tc>
          <w:tcPr>
            <w:tcW w:w="639" w:type="pct"/>
            <w:gridSpan w:val="2"/>
            <w:tcBorders>
              <w:top w:val="single" w:sz="2" w:space="0" w:color="BFBFBF"/>
              <w:left w:val="nil"/>
              <w:bottom w:val="single" w:sz="2" w:space="0" w:color="BFBFBF"/>
              <w:right w:val="nil"/>
            </w:tcBorders>
          </w:tcPr>
          <w:p w:rsidR="00892784" w:rsidRPr="008B1416" w:rsidP="008B1416" w14:paraId="77D96002" w14:textId="77777777">
            <w:pPr>
              <w:tabs>
                <w:tab w:val="decimal" w:pos="720"/>
              </w:tabs>
              <w:spacing w:before="40" w:after="40"/>
              <w:rPr>
                <w:color w:val="000000"/>
                <w:sz w:val="18"/>
                <w:szCs w:val="18"/>
              </w:rPr>
            </w:pPr>
            <w:r w:rsidRPr="008B1416">
              <w:rPr>
                <w:color w:val="000000"/>
                <w:sz w:val="18"/>
                <w:szCs w:val="18"/>
              </w:rPr>
              <w:t>9</w:t>
            </w:r>
          </w:p>
        </w:tc>
        <w:tc>
          <w:tcPr>
            <w:tcW w:w="574" w:type="pct"/>
            <w:gridSpan w:val="2"/>
            <w:tcBorders>
              <w:top w:val="single" w:sz="2" w:space="0" w:color="BFBFBF"/>
              <w:left w:val="nil"/>
              <w:bottom w:val="single" w:sz="2" w:space="0" w:color="BFBFBF"/>
              <w:right w:val="nil"/>
            </w:tcBorders>
            <w:shd w:val="clear" w:color="auto" w:fill="auto"/>
          </w:tcPr>
          <w:p w:rsidR="00892784" w:rsidRPr="008B1416" w:rsidP="008B1416" w14:paraId="69452DE7" w14:textId="77777777">
            <w:pPr>
              <w:tabs>
                <w:tab w:val="decimal" w:pos="633"/>
              </w:tabs>
              <w:spacing w:before="40" w:after="40"/>
              <w:rPr>
                <w:color w:val="000000"/>
                <w:sz w:val="18"/>
                <w:szCs w:val="18"/>
              </w:rPr>
            </w:pPr>
            <w:r w:rsidRPr="008B1416">
              <w:rPr>
                <w:color w:val="000000"/>
                <w:sz w:val="18"/>
                <w:szCs w:val="18"/>
              </w:rPr>
              <w:t>9</w:t>
            </w:r>
          </w:p>
        </w:tc>
        <w:tc>
          <w:tcPr>
            <w:tcW w:w="540" w:type="pct"/>
            <w:gridSpan w:val="2"/>
            <w:tcBorders>
              <w:top w:val="single" w:sz="2" w:space="0" w:color="BFBFBF"/>
              <w:left w:val="nil"/>
              <w:bottom w:val="single" w:sz="2" w:space="0" w:color="BFBFBF"/>
              <w:right w:val="nil"/>
            </w:tcBorders>
            <w:shd w:val="clear" w:color="auto" w:fill="auto"/>
          </w:tcPr>
          <w:p w:rsidR="00892784" w:rsidRPr="00892784" w:rsidP="008B1416" w14:paraId="1DFED674" w14:textId="77777777">
            <w:pPr>
              <w:tabs>
                <w:tab w:val="decimal" w:pos="464"/>
              </w:tabs>
              <w:spacing w:before="40" w:after="40"/>
              <w:rPr>
                <w:color w:val="000000"/>
                <w:sz w:val="18"/>
                <w:szCs w:val="18"/>
              </w:rPr>
            </w:pPr>
            <w:r w:rsidRPr="00892784">
              <w:rPr>
                <w:color w:val="000000"/>
                <w:sz w:val="18"/>
                <w:szCs w:val="18"/>
              </w:rPr>
              <w:t>1</w:t>
            </w:r>
          </w:p>
        </w:tc>
        <w:tc>
          <w:tcPr>
            <w:tcW w:w="611" w:type="pct"/>
            <w:gridSpan w:val="3"/>
            <w:tcBorders>
              <w:top w:val="single" w:sz="2" w:space="0" w:color="BFBFBF"/>
              <w:left w:val="nil"/>
              <w:bottom w:val="single" w:sz="2" w:space="0" w:color="BFBFBF"/>
              <w:right w:val="nil"/>
            </w:tcBorders>
            <w:shd w:val="clear" w:color="auto" w:fill="auto"/>
          </w:tcPr>
          <w:p w:rsidR="00892784" w:rsidRPr="00892784" w:rsidP="008B1416" w14:paraId="5475EA52" w14:textId="77777777">
            <w:pPr>
              <w:tabs>
                <w:tab w:val="decimal" w:pos="464"/>
              </w:tabs>
              <w:spacing w:before="40" w:after="40"/>
              <w:rPr>
                <w:color w:val="000000"/>
                <w:sz w:val="18"/>
                <w:szCs w:val="18"/>
              </w:rPr>
            </w:pPr>
            <w:r w:rsidRPr="00892784">
              <w:rPr>
                <w:color w:val="000000"/>
                <w:sz w:val="18"/>
                <w:szCs w:val="18"/>
              </w:rPr>
              <w:t>1</w:t>
            </w:r>
          </w:p>
        </w:tc>
        <w:tc>
          <w:tcPr>
            <w:tcW w:w="595" w:type="pct"/>
            <w:gridSpan w:val="2"/>
            <w:tcBorders>
              <w:top w:val="single" w:sz="2" w:space="0" w:color="BFBFBF"/>
              <w:left w:val="nil"/>
              <w:bottom w:val="single" w:sz="2" w:space="0" w:color="BFBFBF"/>
              <w:right w:val="nil"/>
            </w:tcBorders>
            <w:shd w:val="clear" w:color="auto" w:fill="auto"/>
          </w:tcPr>
          <w:p w:rsidR="00892784" w:rsidRPr="00892784" w:rsidP="008B1416" w14:paraId="4AAB1EE2" w14:textId="77777777">
            <w:pPr>
              <w:tabs>
                <w:tab w:val="decimal" w:pos="464"/>
              </w:tabs>
              <w:spacing w:before="40" w:after="40"/>
              <w:rPr>
                <w:color w:val="000000"/>
                <w:sz w:val="18"/>
                <w:szCs w:val="18"/>
              </w:rPr>
            </w:pPr>
            <w:r w:rsidRPr="00892784">
              <w:rPr>
                <w:color w:val="000000"/>
                <w:sz w:val="18"/>
                <w:szCs w:val="18"/>
              </w:rPr>
              <w:t>100%</w:t>
            </w:r>
          </w:p>
        </w:tc>
        <w:tc>
          <w:tcPr>
            <w:tcW w:w="544" w:type="pct"/>
            <w:gridSpan w:val="2"/>
            <w:tcBorders>
              <w:top w:val="single" w:sz="2" w:space="0" w:color="BFBFBF"/>
              <w:left w:val="nil"/>
              <w:bottom w:val="single" w:sz="2" w:space="0" w:color="BFBFBF"/>
              <w:right w:val="nil"/>
            </w:tcBorders>
          </w:tcPr>
          <w:p w:rsidR="00892784" w:rsidRPr="00892784" w:rsidP="008B1416" w14:paraId="21CCAECD" w14:textId="201BEEDD">
            <w:pPr>
              <w:tabs>
                <w:tab w:val="decimal" w:pos="464"/>
              </w:tabs>
              <w:spacing w:before="40" w:after="40"/>
              <w:rPr>
                <w:color w:val="000000"/>
                <w:sz w:val="18"/>
                <w:szCs w:val="18"/>
              </w:rPr>
            </w:pPr>
            <w:r w:rsidRPr="00892784">
              <w:rPr>
                <w:color w:val="000000"/>
                <w:sz w:val="18"/>
                <w:szCs w:val="18"/>
              </w:rPr>
              <w:t>9</w:t>
            </w:r>
          </w:p>
        </w:tc>
      </w:tr>
      <w:tr w14:paraId="2DEA817A" w14:textId="77777777" w:rsidTr="008B1416">
        <w:tblPrEx>
          <w:tblW w:w="5000" w:type="pct"/>
          <w:jc w:val="center"/>
          <w:tblLook w:val="04A0"/>
        </w:tblPrEx>
        <w:trPr>
          <w:gridAfter w:val="2"/>
          <w:wAfter w:w="84" w:type="dxa"/>
          <w:cantSplit/>
          <w:trHeight w:val="323"/>
          <w:jc w:val="center"/>
        </w:trPr>
        <w:tc>
          <w:tcPr>
            <w:tcW w:w="4372" w:type="pct"/>
            <w:gridSpan w:val="13"/>
            <w:tcBorders>
              <w:top w:val="single" w:sz="2" w:space="0" w:color="BFBFBF"/>
              <w:left w:val="nil"/>
              <w:bottom w:val="single" w:sz="2" w:space="0" w:color="BFBFBF"/>
              <w:right w:val="nil"/>
            </w:tcBorders>
            <w:shd w:val="clear" w:color="auto" w:fill="auto"/>
            <w:vAlign w:val="center"/>
          </w:tcPr>
          <w:p w:rsidR="00892784" w:rsidRPr="008B1416" w:rsidP="008B1416" w14:paraId="67C98D7E" w14:textId="3A6E0216">
            <w:pPr>
              <w:pStyle w:val="TableRowHeadCenter"/>
            </w:pPr>
            <w:r w:rsidRPr="00892784">
              <w:t xml:space="preserve">State TAA Coordinator </w:t>
            </w:r>
            <w:r w:rsidR="005D580B">
              <w:t>questionnaire</w:t>
            </w:r>
          </w:p>
        </w:tc>
        <w:tc>
          <w:tcPr>
            <w:tcW w:w="544" w:type="pct"/>
            <w:gridSpan w:val="2"/>
            <w:tcBorders>
              <w:top w:val="single" w:sz="2" w:space="0" w:color="BFBFBF"/>
              <w:left w:val="nil"/>
              <w:bottom w:val="single" w:sz="2" w:space="0" w:color="BFBFBF"/>
              <w:right w:val="nil"/>
            </w:tcBorders>
            <w:vAlign w:val="center"/>
          </w:tcPr>
          <w:p w:rsidR="00892784" w:rsidRPr="008B1416" w:rsidP="008B1416" w14:paraId="3A4616EE" w14:textId="77777777">
            <w:pPr>
              <w:pStyle w:val="TableRowHeadCenter"/>
            </w:pPr>
          </w:p>
        </w:tc>
      </w:tr>
      <w:tr w14:paraId="3AC15A3E" w14:textId="77777777" w:rsidTr="000B6585">
        <w:tblPrEx>
          <w:tblW w:w="5000" w:type="pct"/>
          <w:jc w:val="center"/>
          <w:tblLook w:val="04A0"/>
        </w:tblPrEx>
        <w:trPr>
          <w:gridAfter w:val="2"/>
          <w:wAfter w:w="84" w:type="dxa"/>
          <w:cantSplit/>
          <w:trHeight w:val="323"/>
          <w:jc w:val="center"/>
        </w:trPr>
        <w:tc>
          <w:tcPr>
            <w:tcW w:w="829" w:type="pct"/>
            <w:tcBorders>
              <w:top w:val="single" w:sz="2" w:space="0" w:color="BFBFBF"/>
              <w:left w:val="nil"/>
              <w:bottom w:val="single" w:sz="2" w:space="0" w:color="BFBFBF"/>
              <w:right w:val="nil"/>
            </w:tcBorders>
            <w:shd w:val="clear" w:color="auto" w:fill="auto"/>
            <w:vAlign w:val="center"/>
          </w:tcPr>
          <w:p w:rsidR="00892784" w:rsidRPr="00892784" w:rsidP="00892784" w14:paraId="1875F712" w14:textId="77777777">
            <w:pPr>
              <w:spacing w:before="40" w:after="40"/>
              <w:rPr>
                <w:b/>
                <w:bCs/>
                <w:color w:val="000000"/>
                <w:sz w:val="18"/>
                <w:szCs w:val="18"/>
                <w:vertAlign w:val="superscript"/>
              </w:rPr>
            </w:pPr>
            <w:r w:rsidRPr="00892784">
              <w:rPr>
                <w:b/>
                <w:bCs/>
                <w:color w:val="000000"/>
                <w:sz w:val="18"/>
                <w:szCs w:val="18"/>
              </w:rPr>
              <w:t xml:space="preserve">TAA </w:t>
            </w:r>
            <w:r w:rsidRPr="00892784">
              <w:rPr>
                <w:b/>
                <w:bCs/>
                <w:color w:val="000000"/>
                <w:sz w:val="18"/>
                <w:szCs w:val="18"/>
              </w:rPr>
              <w:t>Coordinator</w:t>
            </w:r>
            <w:r w:rsidRPr="00892784">
              <w:rPr>
                <w:b/>
                <w:bCs/>
                <w:color w:val="000000"/>
                <w:sz w:val="18"/>
                <w:szCs w:val="18"/>
                <w:vertAlign w:val="superscript"/>
              </w:rPr>
              <w:t>e</w:t>
            </w:r>
          </w:p>
        </w:tc>
        <w:tc>
          <w:tcPr>
            <w:tcW w:w="584" w:type="pct"/>
            <w:tcBorders>
              <w:top w:val="single" w:sz="2" w:space="0" w:color="BFBFBF"/>
              <w:left w:val="nil"/>
              <w:bottom w:val="single" w:sz="2" w:space="0" w:color="BFBFBF"/>
              <w:right w:val="nil"/>
            </w:tcBorders>
            <w:shd w:val="clear" w:color="auto" w:fill="auto"/>
          </w:tcPr>
          <w:p w:rsidR="00892784" w:rsidRPr="00465EAA" w:rsidP="008B1416" w14:paraId="0094278A" w14:textId="77777777">
            <w:pPr>
              <w:spacing w:before="40" w:after="40"/>
              <w:rPr>
                <w:color w:val="000000"/>
                <w:sz w:val="18"/>
                <w:szCs w:val="18"/>
              </w:rPr>
            </w:pPr>
            <w:r w:rsidRPr="00465EAA">
              <w:rPr>
                <w:color w:val="000000"/>
                <w:sz w:val="18"/>
                <w:szCs w:val="18"/>
              </w:rPr>
              <w:t>Universe</w:t>
            </w:r>
          </w:p>
        </w:tc>
        <w:tc>
          <w:tcPr>
            <w:tcW w:w="639" w:type="pct"/>
            <w:gridSpan w:val="2"/>
            <w:tcBorders>
              <w:top w:val="single" w:sz="2" w:space="0" w:color="BFBFBF"/>
              <w:left w:val="nil"/>
              <w:bottom w:val="single" w:sz="2" w:space="0" w:color="BFBFBF"/>
              <w:right w:val="nil"/>
            </w:tcBorders>
          </w:tcPr>
          <w:p w:rsidR="00892784" w:rsidRPr="00465EAA" w:rsidP="008B1416" w14:paraId="4EBD7CDF" w14:textId="77777777">
            <w:pPr>
              <w:pStyle w:val="TableTextDecimal"/>
              <w:rPr>
                <w:rFonts w:ascii="Times New Roman" w:hAnsi="Times New Roman"/>
              </w:rPr>
            </w:pPr>
            <w:r w:rsidRPr="00465EAA">
              <w:rPr>
                <w:rFonts w:ascii="Times New Roman" w:hAnsi="Times New Roman"/>
              </w:rPr>
              <w:t>52</w:t>
            </w:r>
          </w:p>
        </w:tc>
        <w:tc>
          <w:tcPr>
            <w:tcW w:w="574" w:type="pct"/>
            <w:gridSpan w:val="2"/>
            <w:tcBorders>
              <w:top w:val="single" w:sz="2" w:space="0" w:color="BFBFBF"/>
              <w:left w:val="nil"/>
              <w:bottom w:val="single" w:sz="2" w:space="0" w:color="BFBFBF"/>
              <w:right w:val="nil"/>
            </w:tcBorders>
            <w:shd w:val="clear" w:color="auto" w:fill="auto"/>
          </w:tcPr>
          <w:p w:rsidR="00892784" w:rsidRPr="00465EAA" w:rsidP="008B1416" w14:paraId="566C6981" w14:textId="77777777">
            <w:pPr>
              <w:tabs>
                <w:tab w:val="decimal" w:pos="633"/>
              </w:tabs>
              <w:spacing w:before="40" w:after="40"/>
              <w:rPr>
                <w:color w:val="000000"/>
                <w:sz w:val="18"/>
                <w:szCs w:val="18"/>
              </w:rPr>
            </w:pPr>
            <w:r w:rsidRPr="00465EAA">
              <w:rPr>
                <w:color w:val="000000"/>
                <w:sz w:val="18"/>
                <w:szCs w:val="18"/>
              </w:rPr>
              <w:t>52</w:t>
            </w:r>
          </w:p>
        </w:tc>
        <w:tc>
          <w:tcPr>
            <w:tcW w:w="540" w:type="pct"/>
            <w:gridSpan w:val="2"/>
            <w:tcBorders>
              <w:top w:val="single" w:sz="2" w:space="0" w:color="BFBFBF"/>
              <w:left w:val="nil"/>
              <w:bottom w:val="single" w:sz="2" w:space="0" w:color="BFBFBF"/>
              <w:right w:val="nil"/>
            </w:tcBorders>
            <w:shd w:val="clear" w:color="auto" w:fill="auto"/>
          </w:tcPr>
          <w:p w:rsidR="00892784" w:rsidRPr="00465EAA" w:rsidP="008B1416" w14:paraId="18184DC9" w14:textId="77777777">
            <w:pPr>
              <w:tabs>
                <w:tab w:val="decimal" w:pos="464"/>
              </w:tabs>
              <w:spacing w:before="40" w:after="40"/>
              <w:rPr>
                <w:color w:val="000000"/>
                <w:sz w:val="18"/>
                <w:szCs w:val="18"/>
              </w:rPr>
            </w:pPr>
            <w:r w:rsidRPr="00465EAA">
              <w:rPr>
                <w:color w:val="000000"/>
                <w:sz w:val="18"/>
                <w:szCs w:val="18"/>
              </w:rPr>
              <w:t>1</w:t>
            </w:r>
          </w:p>
        </w:tc>
        <w:tc>
          <w:tcPr>
            <w:tcW w:w="611" w:type="pct"/>
            <w:gridSpan w:val="3"/>
            <w:tcBorders>
              <w:top w:val="single" w:sz="2" w:space="0" w:color="BFBFBF"/>
              <w:left w:val="nil"/>
              <w:bottom w:val="single" w:sz="2" w:space="0" w:color="BFBFBF"/>
              <w:right w:val="nil"/>
            </w:tcBorders>
            <w:shd w:val="clear" w:color="auto" w:fill="auto"/>
          </w:tcPr>
          <w:p w:rsidR="00892784" w:rsidRPr="00465EAA" w:rsidP="008B1416" w14:paraId="776CDC47" w14:textId="77777777">
            <w:pPr>
              <w:tabs>
                <w:tab w:val="decimal" w:pos="464"/>
              </w:tabs>
              <w:spacing w:before="40" w:after="40"/>
              <w:rPr>
                <w:color w:val="000000"/>
                <w:sz w:val="18"/>
                <w:szCs w:val="18"/>
              </w:rPr>
            </w:pPr>
            <w:r w:rsidRPr="00465EAA">
              <w:rPr>
                <w:color w:val="000000"/>
                <w:sz w:val="18"/>
                <w:szCs w:val="18"/>
              </w:rPr>
              <w:t>1</w:t>
            </w:r>
          </w:p>
        </w:tc>
        <w:tc>
          <w:tcPr>
            <w:tcW w:w="595" w:type="pct"/>
            <w:gridSpan w:val="2"/>
            <w:tcBorders>
              <w:top w:val="single" w:sz="2" w:space="0" w:color="BFBFBF"/>
              <w:left w:val="nil"/>
              <w:bottom w:val="single" w:sz="2" w:space="0" w:color="BFBFBF"/>
              <w:right w:val="nil"/>
            </w:tcBorders>
            <w:shd w:val="clear" w:color="auto" w:fill="auto"/>
          </w:tcPr>
          <w:p w:rsidR="00892784" w:rsidRPr="00465EAA" w:rsidP="008B1416" w14:paraId="264B7BD7" w14:textId="77777777">
            <w:pPr>
              <w:tabs>
                <w:tab w:val="decimal" w:pos="464"/>
              </w:tabs>
              <w:spacing w:before="40" w:after="40"/>
              <w:rPr>
                <w:color w:val="000000"/>
                <w:sz w:val="18"/>
                <w:szCs w:val="18"/>
              </w:rPr>
            </w:pPr>
            <w:r w:rsidRPr="00465EAA">
              <w:rPr>
                <w:color w:val="000000"/>
                <w:sz w:val="18"/>
                <w:szCs w:val="18"/>
              </w:rPr>
              <w:t>90%</w:t>
            </w:r>
          </w:p>
        </w:tc>
        <w:tc>
          <w:tcPr>
            <w:tcW w:w="544" w:type="pct"/>
            <w:gridSpan w:val="2"/>
            <w:tcBorders>
              <w:top w:val="single" w:sz="2" w:space="0" w:color="BFBFBF"/>
              <w:left w:val="nil"/>
              <w:bottom w:val="single" w:sz="2" w:space="0" w:color="BFBFBF"/>
              <w:right w:val="nil"/>
            </w:tcBorders>
          </w:tcPr>
          <w:p w:rsidR="00892784" w:rsidRPr="00465EAA" w:rsidP="008B1416" w14:paraId="38DABE3F" w14:textId="220DDB91">
            <w:pPr>
              <w:tabs>
                <w:tab w:val="decimal" w:pos="464"/>
              </w:tabs>
              <w:spacing w:before="40" w:after="40"/>
              <w:rPr>
                <w:color w:val="000000"/>
                <w:sz w:val="18"/>
                <w:szCs w:val="18"/>
              </w:rPr>
            </w:pPr>
            <w:r w:rsidRPr="00465EAA">
              <w:rPr>
                <w:color w:val="000000"/>
                <w:sz w:val="18"/>
                <w:szCs w:val="18"/>
              </w:rPr>
              <w:t>47</w:t>
            </w:r>
          </w:p>
        </w:tc>
      </w:tr>
      <w:tr w14:paraId="672EE8FB" w14:textId="77777777" w:rsidTr="008B1416">
        <w:tblPrEx>
          <w:tblW w:w="5000" w:type="pct"/>
          <w:jc w:val="center"/>
          <w:tblLook w:val="04A0"/>
        </w:tblPrEx>
        <w:trPr>
          <w:gridAfter w:val="2"/>
          <w:wAfter w:w="84" w:type="dxa"/>
          <w:cantSplit/>
          <w:trHeight w:val="323"/>
          <w:jc w:val="center"/>
        </w:trPr>
        <w:tc>
          <w:tcPr>
            <w:tcW w:w="4372" w:type="pct"/>
            <w:gridSpan w:val="13"/>
            <w:tcBorders>
              <w:top w:val="single" w:sz="2" w:space="0" w:color="BFBFBF"/>
              <w:left w:val="nil"/>
              <w:bottom w:val="single" w:sz="2" w:space="0" w:color="BFBFBF"/>
              <w:right w:val="nil"/>
            </w:tcBorders>
            <w:shd w:val="clear" w:color="auto" w:fill="auto"/>
            <w:vAlign w:val="center"/>
          </w:tcPr>
          <w:p w:rsidR="00892784" w:rsidRPr="000D20CC" w:rsidP="00892784" w14:paraId="26AFD0D2" w14:textId="69A9F3D6">
            <w:pPr>
              <w:keepNext/>
              <w:spacing w:before="40" w:after="40"/>
              <w:jc w:val="center"/>
              <w:rPr>
                <w:rFonts w:ascii="Arial" w:hAnsi="Arial" w:cs="Arial"/>
                <w:b/>
                <w:bCs/>
                <w:color w:val="000000"/>
                <w:sz w:val="18"/>
                <w:szCs w:val="18"/>
              </w:rPr>
            </w:pPr>
            <w:r w:rsidRPr="000D20CC">
              <w:rPr>
                <w:rFonts w:ascii="Arial" w:hAnsi="Arial" w:cs="Arial"/>
                <w:b/>
                <w:bCs/>
                <w:color w:val="000000"/>
                <w:sz w:val="18"/>
                <w:szCs w:val="18"/>
              </w:rPr>
              <w:t>Discussion</w:t>
            </w:r>
            <w:r w:rsidRPr="000D20CC">
              <w:rPr>
                <w:rFonts w:ascii="Arial" w:hAnsi="Arial" w:cs="Arial"/>
                <w:b/>
                <w:bCs/>
                <w:color w:val="000000"/>
                <w:sz w:val="18"/>
                <w:szCs w:val="18"/>
              </w:rPr>
              <w:t xml:space="preserve"> guide for non-participating states</w:t>
            </w:r>
          </w:p>
        </w:tc>
        <w:tc>
          <w:tcPr>
            <w:tcW w:w="544" w:type="pct"/>
            <w:gridSpan w:val="2"/>
            <w:tcBorders>
              <w:top w:val="single" w:sz="2" w:space="0" w:color="BFBFBF"/>
              <w:left w:val="nil"/>
              <w:bottom w:val="single" w:sz="2" w:space="0" w:color="BFBFBF"/>
              <w:right w:val="nil"/>
            </w:tcBorders>
            <w:vAlign w:val="center"/>
          </w:tcPr>
          <w:p w:rsidR="00892784" w:rsidRPr="00892784" w:rsidP="00892784" w14:paraId="41EAC907" w14:textId="77777777">
            <w:pPr>
              <w:keepNext/>
              <w:spacing w:before="40" w:after="40"/>
              <w:jc w:val="center"/>
              <w:rPr>
                <w:b/>
                <w:color w:val="000000"/>
                <w:sz w:val="18"/>
                <w:szCs w:val="18"/>
              </w:rPr>
            </w:pPr>
          </w:p>
        </w:tc>
      </w:tr>
      <w:tr w14:paraId="6905E450" w14:textId="77777777" w:rsidTr="000B6585">
        <w:tblPrEx>
          <w:tblW w:w="5000" w:type="pct"/>
          <w:jc w:val="center"/>
          <w:tblLook w:val="04A0"/>
        </w:tblPrEx>
        <w:trPr>
          <w:gridAfter w:val="2"/>
          <w:wAfter w:w="84" w:type="dxa"/>
          <w:cantSplit/>
          <w:trHeight w:val="323"/>
          <w:jc w:val="center"/>
        </w:trPr>
        <w:tc>
          <w:tcPr>
            <w:tcW w:w="829" w:type="pct"/>
            <w:tcBorders>
              <w:top w:val="single" w:sz="2" w:space="0" w:color="BFBFBF"/>
              <w:left w:val="nil"/>
              <w:bottom w:val="single" w:sz="2" w:space="0" w:color="BFBFBF"/>
              <w:right w:val="nil"/>
            </w:tcBorders>
            <w:shd w:val="clear" w:color="auto" w:fill="auto"/>
            <w:vAlign w:val="center"/>
          </w:tcPr>
          <w:p w:rsidR="00892784" w:rsidRPr="00892784" w:rsidP="00892784" w14:paraId="0DACE46A" w14:textId="17D9361E">
            <w:pPr>
              <w:spacing w:before="40" w:after="40"/>
              <w:rPr>
                <w:b/>
                <w:bCs/>
                <w:color w:val="000000"/>
                <w:sz w:val="18"/>
                <w:szCs w:val="18"/>
                <w:vertAlign w:val="superscript"/>
              </w:rPr>
            </w:pPr>
            <w:r w:rsidRPr="00892784">
              <w:rPr>
                <w:b/>
                <w:bCs/>
                <w:color w:val="000000"/>
                <w:sz w:val="18"/>
                <w:szCs w:val="18"/>
              </w:rPr>
              <w:t xml:space="preserve">State TAA </w:t>
            </w:r>
            <w:r w:rsidR="005543BD">
              <w:rPr>
                <w:b/>
                <w:bCs/>
                <w:color w:val="000000"/>
                <w:sz w:val="18"/>
                <w:szCs w:val="18"/>
              </w:rPr>
              <w:t>administrators</w:t>
            </w:r>
            <w:r w:rsidRPr="00892784">
              <w:rPr>
                <w:b/>
                <w:bCs/>
                <w:color w:val="000000"/>
                <w:sz w:val="18"/>
                <w:szCs w:val="18"/>
                <w:vertAlign w:val="superscript"/>
              </w:rPr>
              <w:t>f</w:t>
            </w:r>
          </w:p>
        </w:tc>
        <w:tc>
          <w:tcPr>
            <w:tcW w:w="584" w:type="pct"/>
            <w:tcBorders>
              <w:top w:val="single" w:sz="2" w:space="0" w:color="BFBFBF"/>
              <w:left w:val="nil"/>
              <w:bottom w:val="single" w:sz="2" w:space="0" w:color="BFBFBF"/>
              <w:right w:val="nil"/>
            </w:tcBorders>
            <w:shd w:val="clear" w:color="auto" w:fill="auto"/>
          </w:tcPr>
          <w:p w:rsidR="00892784" w:rsidRPr="00465EAA" w:rsidP="008B1416" w14:paraId="3CC37A52" w14:textId="77777777">
            <w:pPr>
              <w:pStyle w:val="TableTextLeft"/>
              <w:rPr>
                <w:rFonts w:ascii="Times New Roman" w:hAnsi="Times New Roman"/>
              </w:rPr>
            </w:pPr>
            <w:r w:rsidRPr="00465EAA">
              <w:rPr>
                <w:rFonts w:ascii="Times New Roman" w:hAnsi="Times New Roman"/>
              </w:rPr>
              <w:t>Purposive</w:t>
            </w:r>
          </w:p>
        </w:tc>
        <w:tc>
          <w:tcPr>
            <w:tcW w:w="639" w:type="pct"/>
            <w:gridSpan w:val="2"/>
            <w:tcBorders>
              <w:top w:val="single" w:sz="2" w:space="0" w:color="BFBFBF"/>
              <w:left w:val="nil"/>
              <w:bottom w:val="single" w:sz="2" w:space="0" w:color="BFBFBF"/>
              <w:right w:val="nil"/>
            </w:tcBorders>
          </w:tcPr>
          <w:p w:rsidR="00892784" w:rsidRPr="00465EAA" w:rsidP="008B1416" w14:paraId="32385E07" w14:textId="77777777">
            <w:pPr>
              <w:pStyle w:val="TableTextDecimal"/>
              <w:rPr>
                <w:rFonts w:ascii="Times New Roman" w:hAnsi="Times New Roman"/>
              </w:rPr>
            </w:pPr>
            <w:r w:rsidRPr="00465EAA">
              <w:rPr>
                <w:rFonts w:ascii="Times New Roman" w:hAnsi="Times New Roman"/>
              </w:rPr>
              <w:t>16</w:t>
            </w:r>
          </w:p>
        </w:tc>
        <w:tc>
          <w:tcPr>
            <w:tcW w:w="574" w:type="pct"/>
            <w:gridSpan w:val="2"/>
            <w:tcBorders>
              <w:top w:val="single" w:sz="2" w:space="0" w:color="BFBFBF"/>
              <w:left w:val="nil"/>
              <w:bottom w:val="single" w:sz="2" w:space="0" w:color="BFBFBF"/>
              <w:right w:val="nil"/>
            </w:tcBorders>
            <w:shd w:val="clear" w:color="auto" w:fill="auto"/>
          </w:tcPr>
          <w:p w:rsidR="00892784" w:rsidRPr="00465EAA" w:rsidP="008B1416" w14:paraId="377BFBE6" w14:textId="77777777">
            <w:pPr>
              <w:pStyle w:val="TableTextDecimal"/>
              <w:rPr>
                <w:rFonts w:ascii="Times New Roman" w:hAnsi="Times New Roman"/>
              </w:rPr>
            </w:pPr>
            <w:r w:rsidRPr="00465EAA">
              <w:rPr>
                <w:rFonts w:ascii="Times New Roman" w:hAnsi="Times New Roman"/>
              </w:rPr>
              <w:t>16</w:t>
            </w:r>
          </w:p>
        </w:tc>
        <w:tc>
          <w:tcPr>
            <w:tcW w:w="540" w:type="pct"/>
            <w:gridSpan w:val="2"/>
            <w:tcBorders>
              <w:top w:val="single" w:sz="2" w:space="0" w:color="BFBFBF"/>
              <w:left w:val="nil"/>
              <w:bottom w:val="single" w:sz="2" w:space="0" w:color="BFBFBF"/>
              <w:right w:val="nil"/>
            </w:tcBorders>
            <w:shd w:val="clear" w:color="auto" w:fill="auto"/>
          </w:tcPr>
          <w:p w:rsidR="00892784" w:rsidRPr="00465EAA" w:rsidP="008B1416" w14:paraId="2A7B79BA" w14:textId="77777777">
            <w:pPr>
              <w:pStyle w:val="TableTextDecimal"/>
              <w:rPr>
                <w:rFonts w:ascii="Times New Roman" w:hAnsi="Times New Roman"/>
              </w:rPr>
            </w:pPr>
            <w:r w:rsidRPr="00465EAA">
              <w:rPr>
                <w:rFonts w:ascii="Times New Roman" w:hAnsi="Times New Roman"/>
              </w:rPr>
              <w:t>1</w:t>
            </w:r>
          </w:p>
        </w:tc>
        <w:tc>
          <w:tcPr>
            <w:tcW w:w="611" w:type="pct"/>
            <w:gridSpan w:val="3"/>
            <w:tcBorders>
              <w:top w:val="single" w:sz="2" w:space="0" w:color="BFBFBF"/>
              <w:left w:val="nil"/>
              <w:bottom w:val="single" w:sz="2" w:space="0" w:color="BFBFBF"/>
              <w:right w:val="nil"/>
            </w:tcBorders>
            <w:shd w:val="clear" w:color="auto" w:fill="auto"/>
          </w:tcPr>
          <w:p w:rsidR="00892784" w:rsidRPr="00465EAA" w:rsidP="008B1416" w14:paraId="5DF99FDF" w14:textId="77777777">
            <w:pPr>
              <w:pStyle w:val="TableTextDecimal"/>
              <w:rPr>
                <w:rFonts w:ascii="Times New Roman" w:hAnsi="Times New Roman"/>
              </w:rPr>
            </w:pPr>
            <w:r w:rsidRPr="00465EAA">
              <w:rPr>
                <w:rFonts w:ascii="Times New Roman" w:hAnsi="Times New Roman"/>
              </w:rPr>
              <w:t>1</w:t>
            </w:r>
          </w:p>
        </w:tc>
        <w:tc>
          <w:tcPr>
            <w:tcW w:w="595" w:type="pct"/>
            <w:gridSpan w:val="2"/>
            <w:tcBorders>
              <w:top w:val="single" w:sz="2" w:space="0" w:color="BFBFBF"/>
              <w:left w:val="nil"/>
              <w:bottom w:val="single" w:sz="2" w:space="0" w:color="BFBFBF"/>
              <w:right w:val="nil"/>
            </w:tcBorders>
            <w:shd w:val="clear" w:color="auto" w:fill="auto"/>
          </w:tcPr>
          <w:p w:rsidR="00892784" w:rsidRPr="00465EAA" w:rsidP="008B1416" w14:paraId="4C771CE8" w14:textId="77777777">
            <w:pPr>
              <w:pStyle w:val="TableTextDecimal"/>
              <w:rPr>
                <w:rFonts w:ascii="Times New Roman" w:hAnsi="Times New Roman"/>
              </w:rPr>
            </w:pPr>
            <w:r w:rsidRPr="00465EAA">
              <w:rPr>
                <w:rFonts w:ascii="Times New Roman" w:hAnsi="Times New Roman"/>
              </w:rPr>
              <w:t>100%</w:t>
            </w:r>
          </w:p>
        </w:tc>
        <w:tc>
          <w:tcPr>
            <w:tcW w:w="544" w:type="pct"/>
            <w:gridSpan w:val="2"/>
            <w:tcBorders>
              <w:top w:val="single" w:sz="2" w:space="0" w:color="BFBFBF"/>
              <w:left w:val="nil"/>
              <w:bottom w:val="single" w:sz="2" w:space="0" w:color="BFBFBF"/>
              <w:right w:val="nil"/>
            </w:tcBorders>
          </w:tcPr>
          <w:p w:rsidR="00892784" w:rsidRPr="00465EAA" w:rsidP="008B1416" w14:paraId="109CC388" w14:textId="77777777">
            <w:pPr>
              <w:pStyle w:val="TableTextDecimal"/>
              <w:rPr>
                <w:rFonts w:ascii="Times New Roman" w:hAnsi="Times New Roman"/>
              </w:rPr>
            </w:pPr>
            <w:r w:rsidRPr="00465EAA">
              <w:rPr>
                <w:rFonts w:ascii="Times New Roman" w:hAnsi="Times New Roman"/>
              </w:rPr>
              <w:t>16</w:t>
            </w:r>
          </w:p>
        </w:tc>
      </w:tr>
    </w:tbl>
    <w:p w:rsidR="00892784" w:rsidRPr="008E13F8" w:rsidP="008E13F8" w14:paraId="2214BBD6" w14:textId="37FC42D7">
      <w:pPr>
        <w:pStyle w:val="TableFootnote"/>
      </w:pPr>
      <w:r w:rsidRPr="00892784">
        <w:rPr>
          <w:sz w:val="22"/>
          <w:szCs w:val="22"/>
          <w:vertAlign w:val="superscript"/>
        </w:rPr>
        <w:t xml:space="preserve">a </w:t>
      </w:r>
      <w:r w:rsidRPr="008E13F8">
        <w:t xml:space="preserve">We will attempt </w:t>
      </w:r>
      <w:r w:rsidR="005D580B">
        <w:t>discussion</w:t>
      </w:r>
      <w:r w:rsidR="00304F97">
        <w:t>s</w:t>
      </w:r>
      <w:r w:rsidRPr="008E13F8" w:rsidR="005D580B">
        <w:t xml:space="preserve"> </w:t>
      </w:r>
      <w:r w:rsidRPr="008E13F8">
        <w:t xml:space="preserve">with, on average, </w:t>
      </w:r>
      <w:r w:rsidRPr="008E13F8" w:rsidR="00A94AF3">
        <w:t xml:space="preserve">15 </w:t>
      </w:r>
      <w:r w:rsidRPr="008E13F8">
        <w:t xml:space="preserve">Navigators, administrators, or partners per </w:t>
      </w:r>
      <w:r w:rsidRPr="008E13F8" w:rsidR="00B57AFA">
        <w:t>state</w:t>
      </w:r>
      <w:r w:rsidRPr="008E13F8">
        <w:t xml:space="preserve">, although the number of each type of staff can vary across the </w:t>
      </w:r>
      <w:r w:rsidRPr="008E13F8" w:rsidR="004F36BC">
        <w:t xml:space="preserve">nine </w:t>
      </w:r>
      <w:r w:rsidRPr="008E13F8">
        <w:t xml:space="preserve">selected states. We expect a </w:t>
      </w:r>
      <w:r w:rsidRPr="008E13F8" w:rsidR="00841F33">
        <w:t xml:space="preserve">90 </w:t>
      </w:r>
      <w:r w:rsidRPr="008E13F8">
        <w:t xml:space="preserve">percent response rate. </w:t>
      </w:r>
    </w:p>
    <w:p w:rsidR="00892784" w:rsidRPr="00892784" w:rsidP="008E13F8" w14:paraId="1076D45E" w14:textId="1915C2CC">
      <w:pPr>
        <w:pStyle w:val="TableFootnote"/>
      </w:pPr>
      <w:r w:rsidRPr="00892784">
        <w:rPr>
          <w:vertAlign w:val="superscript"/>
        </w:rPr>
        <w:t>b</w:t>
      </w:r>
      <w:r w:rsidRPr="00892784">
        <w:t xml:space="preserve"> </w:t>
      </w:r>
      <w:r w:rsidRPr="00892784">
        <w:t>On</w:t>
      </w:r>
      <w:r w:rsidRPr="00892784">
        <w:t xml:space="preserve"> average, TAA programs have 409 participants per state based on the </w:t>
      </w:r>
      <w:r w:rsidR="004F36BC">
        <w:t>FY</w:t>
      </w:r>
      <w:r w:rsidRPr="00892784">
        <w:t xml:space="preserve">2021 </w:t>
      </w:r>
      <w:r w:rsidR="004F36BC">
        <w:t>a</w:t>
      </w:r>
      <w:r w:rsidRPr="00892784" w:rsidR="004F36BC">
        <w:t xml:space="preserve">nnual </w:t>
      </w:r>
      <w:r w:rsidRPr="00892784">
        <w:t>report (</w:t>
      </w:r>
      <w:hyperlink r:id="rId9" w:history="1">
        <w:r w:rsidRPr="00892784">
          <w:rPr>
            <w:color w:val="0000FF"/>
            <w:u w:val="single"/>
          </w:rPr>
          <w:t>https://www.dol.gov/sites/dolgov/files/ETA/tradeact/pdfs/AnnualReport21.pdf</w:t>
        </w:r>
      </w:hyperlink>
      <w:r w:rsidRPr="00892784">
        <w:t xml:space="preserve">). We will attempt </w:t>
      </w:r>
      <w:r w:rsidR="004F36BC">
        <w:t>six</w:t>
      </w:r>
      <w:r w:rsidRPr="00892784" w:rsidR="004F36BC">
        <w:t xml:space="preserve"> </w:t>
      </w:r>
      <w:r w:rsidRPr="00892784">
        <w:t xml:space="preserve">interviews per state and expect a 50 percent response rate. </w:t>
      </w:r>
    </w:p>
    <w:p w:rsidR="00892784" w:rsidRPr="00892784" w:rsidP="008E13F8" w14:paraId="39BDC289" w14:textId="639D13BC">
      <w:pPr>
        <w:pStyle w:val="TableFootnote"/>
      </w:pPr>
      <w:r w:rsidRPr="00892784">
        <w:rPr>
          <w:vertAlign w:val="superscript"/>
        </w:rPr>
        <w:t xml:space="preserve">c </w:t>
      </w:r>
      <w:r w:rsidRPr="00892784">
        <w:t xml:space="preserve">We will attempt </w:t>
      </w:r>
      <w:r w:rsidR="00415DB4">
        <w:t>discussion</w:t>
      </w:r>
      <w:r w:rsidRPr="00892784">
        <w:t xml:space="preserve">s with, on average, </w:t>
      </w:r>
      <w:r w:rsidR="004F36BC">
        <w:t>four</w:t>
      </w:r>
      <w:r w:rsidRPr="00892784" w:rsidR="004F36BC">
        <w:t xml:space="preserve"> </w:t>
      </w:r>
      <w:r w:rsidRPr="00892784">
        <w:t xml:space="preserve">employers per </w:t>
      </w:r>
      <w:r w:rsidR="00B57AFA">
        <w:t>state</w:t>
      </w:r>
      <w:r w:rsidRPr="00892784">
        <w:t>. We expect a</w:t>
      </w:r>
      <w:r w:rsidR="004F36BC">
        <w:t>n</w:t>
      </w:r>
      <w:r w:rsidRPr="00892784">
        <w:t xml:space="preserve"> </w:t>
      </w:r>
      <w:r w:rsidR="00523097">
        <w:t>8</w:t>
      </w:r>
      <w:r w:rsidRPr="00892784" w:rsidR="00523097">
        <w:t xml:space="preserve">0 </w:t>
      </w:r>
      <w:r w:rsidRPr="00892784">
        <w:t>percent response rate.</w:t>
      </w:r>
    </w:p>
    <w:p w:rsidR="00892784" w:rsidRPr="00892784" w:rsidP="008E13F8" w14:paraId="3FDCD7F0" w14:textId="3C85A7CD">
      <w:pPr>
        <w:pStyle w:val="TableFootnote"/>
      </w:pPr>
      <w:r w:rsidRPr="00892784">
        <w:rPr>
          <w:vertAlign w:val="superscript"/>
        </w:rPr>
        <w:t xml:space="preserve">d </w:t>
      </w:r>
      <w:r w:rsidRPr="00892784">
        <w:t xml:space="preserve">We will </w:t>
      </w:r>
      <w:r w:rsidR="00415DB4">
        <w:t xml:space="preserve">directly </w:t>
      </w:r>
      <w:r w:rsidRPr="00892784">
        <w:t xml:space="preserve">observe one interaction with Navigators and </w:t>
      </w:r>
      <w:r w:rsidR="00BB52FE">
        <w:t xml:space="preserve">TAA </w:t>
      </w:r>
      <w:r w:rsidRPr="00892784">
        <w:t>participants</w:t>
      </w:r>
      <w:r w:rsidR="00BB52FE">
        <w:t>,</w:t>
      </w:r>
      <w:r w:rsidRPr="00892784">
        <w:t xml:space="preserve"> potentially</w:t>
      </w:r>
      <w:r w:rsidR="004F36BC">
        <w:t xml:space="preserve"> </w:t>
      </w:r>
      <w:r w:rsidRPr="00892784">
        <w:t>eligible workers</w:t>
      </w:r>
      <w:r w:rsidR="00BB52FE">
        <w:t>, employers, or partners</w:t>
      </w:r>
      <w:r w:rsidRPr="00892784">
        <w:t xml:space="preserve"> per </w:t>
      </w:r>
      <w:r w:rsidR="00B57AFA">
        <w:t>state</w:t>
      </w:r>
      <w:r w:rsidRPr="00892784">
        <w:t xml:space="preserve"> as part of the site visit.</w:t>
      </w:r>
    </w:p>
    <w:p w:rsidR="00892784" w:rsidRPr="00892784" w:rsidP="008E13F8" w14:paraId="1654E7AF" w14:textId="1C0B0723">
      <w:pPr>
        <w:pStyle w:val="TableFootnote"/>
      </w:pPr>
      <w:r w:rsidRPr="00892784">
        <w:rPr>
          <w:vertAlign w:val="superscript"/>
        </w:rPr>
        <w:t xml:space="preserve">e </w:t>
      </w:r>
      <w:r w:rsidRPr="00892784">
        <w:t xml:space="preserve">We will </w:t>
      </w:r>
      <w:r w:rsidRPr="00C3655D" w:rsidR="00C3655D">
        <w:t xml:space="preserve">electronically field the questionnaire with </w:t>
      </w:r>
      <w:r w:rsidRPr="00892784">
        <w:t xml:space="preserve">TAA </w:t>
      </w:r>
      <w:r w:rsidR="00AE7B19">
        <w:t>C</w:t>
      </w:r>
      <w:r w:rsidRPr="00892784">
        <w:t>oordinators in all states as well as the District of Columbia and Puerto Rico. We expect a 90 percent response rate.</w:t>
      </w:r>
    </w:p>
    <w:p w:rsidR="00892784" w:rsidRPr="00892784" w:rsidP="008E13F8" w14:paraId="5248E1B7" w14:textId="010A1C6B">
      <w:pPr>
        <w:pStyle w:val="TableFootnote"/>
      </w:pPr>
      <w:r w:rsidRPr="00892784">
        <w:rPr>
          <w:vertAlign w:val="superscript"/>
        </w:rPr>
        <w:t>f</w:t>
      </w:r>
      <w:r w:rsidRPr="00892784">
        <w:t xml:space="preserve"> We will </w:t>
      </w:r>
      <w:r w:rsidR="00304F97">
        <w:t xml:space="preserve">have discussions with </w:t>
      </w:r>
      <w:r w:rsidRPr="00892784">
        <w:t>TAA</w:t>
      </w:r>
      <w:r w:rsidRPr="00892784">
        <w:t xml:space="preserve"> </w:t>
      </w:r>
      <w:r w:rsidR="00103052">
        <w:t xml:space="preserve">administrators </w:t>
      </w:r>
      <w:r w:rsidRPr="00892784">
        <w:t xml:space="preserve">in states </w:t>
      </w:r>
      <w:r w:rsidR="004F36BC">
        <w:t>that</w:t>
      </w:r>
      <w:r w:rsidRPr="00892784" w:rsidR="004F36BC">
        <w:t xml:space="preserve"> </w:t>
      </w:r>
      <w:r w:rsidRPr="00892784">
        <w:t>had expressed interest in implementing a Navigator model</w:t>
      </w:r>
      <w:r w:rsidR="004F36BC">
        <w:t xml:space="preserve"> but</w:t>
      </w:r>
      <w:r w:rsidRPr="00892784">
        <w:t xml:space="preserve"> later decided not to do so. We expect to </w:t>
      </w:r>
      <w:r w:rsidR="00304F97">
        <w:t>have discussions with</w:t>
      </w:r>
      <w:r w:rsidR="004F36BC">
        <w:t>,</w:t>
      </w:r>
      <w:r w:rsidRPr="00892784">
        <w:t xml:space="preserve"> on average</w:t>
      </w:r>
      <w:r w:rsidR="004F36BC">
        <w:t>,</w:t>
      </w:r>
      <w:r w:rsidRPr="00892784">
        <w:t xml:space="preserve"> two staff per state. We expect a 100</w:t>
      </w:r>
      <w:r w:rsidR="004F36BC">
        <w:t xml:space="preserve"> percent</w:t>
      </w:r>
      <w:r w:rsidRPr="00892784" w:rsidR="004F36BC">
        <w:t xml:space="preserve"> </w:t>
      </w:r>
      <w:r w:rsidRPr="00892784">
        <w:t>response rate</w:t>
      </w:r>
      <w:r w:rsidRPr="00892784">
        <w:t xml:space="preserve">.  </w:t>
      </w:r>
    </w:p>
    <w:p w:rsidR="003C6593" w:rsidRPr="003C6593" w:rsidP="008E13F8" w14:paraId="28F1A90B" w14:textId="558B91C7">
      <w:r>
        <w:rPr>
          <w:b/>
          <w:bCs/>
        </w:rPr>
        <w:t xml:space="preserve">Discussion </w:t>
      </w:r>
      <w:r w:rsidR="009742BE">
        <w:rPr>
          <w:b/>
          <w:bCs/>
        </w:rPr>
        <w:t>guides</w:t>
      </w:r>
      <w:r w:rsidRPr="003C6593">
        <w:rPr>
          <w:b/>
          <w:bCs/>
        </w:rPr>
        <w:t xml:space="preserve"> </w:t>
      </w:r>
      <w:r w:rsidR="009742BE">
        <w:rPr>
          <w:b/>
          <w:bCs/>
        </w:rPr>
        <w:t>for</w:t>
      </w:r>
      <w:r w:rsidRPr="003C6593">
        <w:rPr>
          <w:b/>
          <w:bCs/>
        </w:rPr>
        <w:t xml:space="preserve"> Navigators, administrators, and partners</w:t>
      </w:r>
      <w:r w:rsidRPr="003C6593">
        <w:t xml:space="preserve">. The goal of </w:t>
      </w:r>
      <w:r w:rsidR="00343A6D">
        <w:t>discussions</w:t>
      </w:r>
      <w:r w:rsidRPr="003C6593" w:rsidR="00343A6D">
        <w:t xml:space="preserve"> </w:t>
      </w:r>
      <w:r w:rsidRPr="003C6593">
        <w:t xml:space="preserve">with workforce Navigators, administrators, and partners is to understand the history of Navigator </w:t>
      </w:r>
      <w:r w:rsidR="00AC4285">
        <w:t>models</w:t>
      </w:r>
      <w:r w:rsidRPr="003C6593" w:rsidR="00AC4285">
        <w:t xml:space="preserve"> </w:t>
      </w:r>
      <w:r w:rsidRPr="003C6593">
        <w:t xml:space="preserve">and understand the barriers Navigators face. </w:t>
      </w:r>
      <w:r w:rsidR="00E01237">
        <w:t xml:space="preserve">The study team anticipates an average of </w:t>
      </w:r>
      <w:r w:rsidR="005D09D8">
        <w:t xml:space="preserve">15 </w:t>
      </w:r>
      <w:r w:rsidR="00E01237">
        <w:t xml:space="preserve">participants from each of the </w:t>
      </w:r>
      <w:r w:rsidR="004F36BC">
        <w:t xml:space="preserve">nine </w:t>
      </w:r>
      <w:r w:rsidR="00E01237">
        <w:t xml:space="preserve">TAA </w:t>
      </w:r>
      <w:r w:rsidR="004C1291">
        <w:t xml:space="preserve">Navigator </w:t>
      </w:r>
      <w:r w:rsidR="00E01237">
        <w:t>s</w:t>
      </w:r>
      <w:r w:rsidR="00B57AFA">
        <w:t>tates</w:t>
      </w:r>
      <w:r w:rsidR="004C1291">
        <w:t xml:space="preserve"> during a site visit</w:t>
      </w:r>
      <w:r w:rsidR="004F36BC">
        <w:t>,</w:t>
      </w:r>
      <w:r w:rsidR="00E01237">
        <w:t xml:space="preserve"> for a total of </w:t>
      </w:r>
      <w:r w:rsidR="005D09D8">
        <w:t xml:space="preserve">135 </w:t>
      </w:r>
      <w:r w:rsidR="2F9CBCFF">
        <w:t>responses</w:t>
      </w:r>
      <w:r w:rsidR="00E01237">
        <w:t>.</w:t>
      </w:r>
      <w:r w:rsidRPr="003C6593" w:rsidR="00117A71">
        <w:t> </w:t>
      </w:r>
      <w:r w:rsidR="004C1291">
        <w:t xml:space="preserve">The study team anticipates a </w:t>
      </w:r>
      <w:r w:rsidR="00841F33">
        <w:t xml:space="preserve">90 </w:t>
      </w:r>
      <w:r w:rsidR="004C1291">
        <w:t>percent response rate.</w:t>
      </w:r>
      <w:r w:rsidR="007A2138">
        <w:t xml:space="preserve"> </w:t>
      </w:r>
      <w:r w:rsidR="00E236E5">
        <w:t>Similar studies</w:t>
      </w:r>
      <w:r w:rsidR="008F1BBB">
        <w:t xml:space="preserve">, </w:t>
      </w:r>
      <w:r w:rsidRPr="00E236E5" w:rsidR="00E236E5">
        <w:t xml:space="preserve">America’s </w:t>
      </w:r>
      <w:r w:rsidRPr="00E236E5" w:rsidR="00E236E5">
        <w:t>Promise</w:t>
      </w:r>
      <w:r w:rsidR="003C12ED">
        <w:t xml:space="preserve"> and the State Apprenticeship Expansion,</w:t>
      </w:r>
      <w:r w:rsidR="007A2138">
        <w:t xml:space="preserve"> have </w:t>
      </w:r>
      <w:r w:rsidR="0034301C">
        <w:t>recently had</w:t>
      </w:r>
      <w:r w:rsidR="007A2138">
        <w:t xml:space="preserve"> </w:t>
      </w:r>
      <w:r w:rsidR="008F1BBB">
        <w:t>similar response rates</w:t>
      </w:r>
      <w:r w:rsidR="003C12ED">
        <w:t>.</w:t>
      </w:r>
      <w:r>
        <w:rPr>
          <w:rStyle w:val="FootnoteReference"/>
        </w:rPr>
        <w:footnoteReference w:id="3"/>
      </w:r>
    </w:p>
    <w:p w:rsidR="003C6593" w:rsidRPr="003C6593" w:rsidP="003C6593" w14:paraId="3C74B26D" w14:textId="6AFFF2E7">
      <w:pPr>
        <w:spacing w:after="120"/>
      </w:pPr>
      <w:r>
        <w:rPr>
          <w:b/>
          <w:bCs/>
        </w:rPr>
        <w:t>TAA p</w:t>
      </w:r>
      <w:r w:rsidR="00CE1129">
        <w:rPr>
          <w:b/>
          <w:bCs/>
        </w:rPr>
        <w:t>articipant</w:t>
      </w:r>
      <w:r w:rsidRPr="003C6593" w:rsidR="00CE1129">
        <w:rPr>
          <w:b/>
          <w:bCs/>
        </w:rPr>
        <w:t xml:space="preserve"> </w:t>
      </w:r>
      <w:r w:rsidRPr="003C6593">
        <w:rPr>
          <w:b/>
          <w:bCs/>
        </w:rPr>
        <w:t>interview</w:t>
      </w:r>
      <w:r w:rsidR="009742BE">
        <w:rPr>
          <w:b/>
          <w:bCs/>
        </w:rPr>
        <w:t xml:space="preserve"> guid</w:t>
      </w:r>
      <w:r w:rsidR="00855575">
        <w:rPr>
          <w:b/>
          <w:bCs/>
        </w:rPr>
        <w:t>e</w:t>
      </w:r>
      <w:r w:rsidRPr="003C6593">
        <w:t xml:space="preserve">. The goal of the </w:t>
      </w:r>
      <w:r w:rsidR="00D10436">
        <w:t xml:space="preserve">in-person </w:t>
      </w:r>
      <w:r w:rsidRPr="003C6593">
        <w:t xml:space="preserve">interviews with program participants is to understand their experience with </w:t>
      </w:r>
      <w:r w:rsidR="00486B23">
        <w:t>TAA</w:t>
      </w:r>
      <w:r w:rsidRPr="003C6593" w:rsidR="00486B23">
        <w:t xml:space="preserve"> </w:t>
      </w:r>
      <w:r w:rsidRPr="003C6593">
        <w:t>Navigators</w:t>
      </w:r>
      <w:r w:rsidR="004F36BC">
        <w:t>—</w:t>
      </w:r>
      <w:r w:rsidRPr="003C6593">
        <w:t xml:space="preserve">including access to services and barriers faced within the program. We will purposively select interview participants </w:t>
      </w:r>
      <w:r w:rsidR="00874CFE">
        <w:t xml:space="preserve">who have </w:t>
      </w:r>
      <w:r w:rsidR="00367311">
        <w:t xml:space="preserve">recently </w:t>
      </w:r>
      <w:r w:rsidR="00874CFE">
        <w:t>worked with Navigators</w:t>
      </w:r>
      <w:r w:rsidR="00367311">
        <w:t xml:space="preserve"> to receive TAA services</w:t>
      </w:r>
      <w:r w:rsidRPr="003C6593">
        <w:t xml:space="preserve"> in coordination with </w:t>
      </w:r>
      <w:r w:rsidR="00B57AFA">
        <w:t>state</w:t>
      </w:r>
      <w:r w:rsidRPr="003C6593" w:rsidR="00B57AFA">
        <w:t xml:space="preserve"> </w:t>
      </w:r>
      <w:r w:rsidRPr="003C6593">
        <w:t xml:space="preserve">staff. The study team anticipates an average of </w:t>
      </w:r>
      <w:r w:rsidR="004F36BC">
        <w:t>three</w:t>
      </w:r>
      <w:r w:rsidRPr="003C6593" w:rsidR="004F36BC">
        <w:t xml:space="preserve"> </w:t>
      </w:r>
      <w:r w:rsidRPr="003C6593">
        <w:t xml:space="preserve">participants from each of the TAA </w:t>
      </w:r>
      <w:r w:rsidR="004C1291">
        <w:t xml:space="preserve">Navigator </w:t>
      </w:r>
      <w:r w:rsidR="00B57AFA">
        <w:t>states</w:t>
      </w:r>
      <w:r w:rsidR="00BE5DAA">
        <w:t xml:space="preserve"> </w:t>
      </w:r>
      <w:r w:rsidR="004C1291">
        <w:t>during a site visit</w:t>
      </w:r>
      <w:r w:rsidR="004F36BC">
        <w:t>,</w:t>
      </w:r>
      <w:r w:rsidR="004C1291">
        <w:t xml:space="preserve"> </w:t>
      </w:r>
      <w:r w:rsidR="00BE5DAA">
        <w:t xml:space="preserve">for a total of </w:t>
      </w:r>
      <w:r w:rsidR="00E447B2">
        <w:t xml:space="preserve">27 </w:t>
      </w:r>
      <w:r w:rsidR="00BE5DAA">
        <w:t>participants</w:t>
      </w:r>
      <w:r w:rsidRPr="003C6593">
        <w:t>. </w:t>
      </w:r>
      <w:r w:rsidR="004C1291">
        <w:t xml:space="preserve">The study team anticipates a 50 percent response rate. </w:t>
      </w:r>
    </w:p>
    <w:p w:rsidR="00970530" w:rsidRPr="003C6593" w:rsidP="003C6593" w14:paraId="67A747ED" w14:textId="4909B58C">
      <w:pPr>
        <w:spacing w:after="120"/>
      </w:pPr>
      <w:r>
        <w:rPr>
          <w:b/>
          <w:bCs/>
        </w:rPr>
        <w:t>Discussion guide for employers</w:t>
      </w:r>
      <w:r w:rsidR="00CE1129">
        <w:rPr>
          <w:b/>
          <w:bCs/>
        </w:rPr>
        <w:t xml:space="preserve">. </w:t>
      </w:r>
      <w:r w:rsidRPr="003C6593" w:rsidR="003C6593">
        <w:t xml:space="preserve">The goal of the </w:t>
      </w:r>
      <w:r w:rsidRPr="004248AD" w:rsidR="004248AD">
        <w:t xml:space="preserve">semi-structured discussions </w:t>
      </w:r>
      <w:r w:rsidR="004248AD">
        <w:t xml:space="preserve">with employers </w:t>
      </w:r>
      <w:r w:rsidR="00CE1129">
        <w:t xml:space="preserve">is to </w:t>
      </w:r>
      <w:r w:rsidR="00486B23">
        <w:t xml:space="preserve">understand their experiences with </w:t>
      </w:r>
      <w:r w:rsidR="008F536B">
        <w:t xml:space="preserve">TAA Navigators. </w:t>
      </w:r>
      <w:r w:rsidRPr="003C6593" w:rsidR="008F536B">
        <w:t>We will purposively select</w:t>
      </w:r>
      <w:r w:rsidR="004F36BC">
        <w:t>, in coordination with state staff,</w:t>
      </w:r>
      <w:r w:rsidRPr="003C6593" w:rsidR="008F536B">
        <w:t xml:space="preserve"> </w:t>
      </w:r>
      <w:r w:rsidR="001B7267">
        <w:t>employers</w:t>
      </w:r>
      <w:r w:rsidRPr="003C6593" w:rsidR="001B7267">
        <w:t xml:space="preserve"> </w:t>
      </w:r>
      <w:r w:rsidR="008F3981">
        <w:t>who have worked with Navigators</w:t>
      </w:r>
      <w:r w:rsidRPr="003C6593" w:rsidR="008F536B">
        <w:t xml:space="preserve">. The study team anticipates an average of </w:t>
      </w:r>
      <w:r w:rsidR="004F36BC">
        <w:t>three</w:t>
      </w:r>
      <w:r w:rsidRPr="003C6593" w:rsidR="004F36BC">
        <w:t xml:space="preserve"> </w:t>
      </w:r>
      <w:r w:rsidR="001B7267">
        <w:t>employers</w:t>
      </w:r>
      <w:r w:rsidRPr="003C6593" w:rsidR="001B7267">
        <w:t xml:space="preserve"> </w:t>
      </w:r>
      <w:r w:rsidRPr="003C6593" w:rsidR="008F536B">
        <w:t xml:space="preserve">from each of the TAA </w:t>
      </w:r>
      <w:r w:rsidR="004C1291">
        <w:t xml:space="preserve">Navigator </w:t>
      </w:r>
      <w:r w:rsidR="00B57AFA">
        <w:t>state</w:t>
      </w:r>
      <w:r w:rsidRPr="003C6593" w:rsidR="008F536B">
        <w:t>s</w:t>
      </w:r>
      <w:r w:rsidR="004C1291">
        <w:t xml:space="preserve"> during a site visit</w:t>
      </w:r>
      <w:r w:rsidR="004F36BC">
        <w:t>,</w:t>
      </w:r>
      <w:r w:rsidR="008F536B">
        <w:t xml:space="preserve"> for a total of </w:t>
      </w:r>
      <w:r w:rsidR="00E447B2">
        <w:t xml:space="preserve">27 </w:t>
      </w:r>
      <w:r w:rsidR="00D7706B">
        <w:t>employers.</w:t>
      </w:r>
      <w:r w:rsidRPr="004C1291" w:rsidR="004C1291">
        <w:t xml:space="preserve"> The study team anticipates a</w:t>
      </w:r>
      <w:r w:rsidR="004F36BC">
        <w:t>n</w:t>
      </w:r>
      <w:r w:rsidRPr="004C1291" w:rsidR="004C1291">
        <w:t xml:space="preserve"> </w:t>
      </w:r>
      <w:r w:rsidR="009C1734">
        <w:t>8</w:t>
      </w:r>
      <w:r w:rsidRPr="004C1291" w:rsidR="009C1734">
        <w:t>0</w:t>
      </w:r>
      <w:r w:rsidR="004F36BC">
        <w:t xml:space="preserve"> percent</w:t>
      </w:r>
      <w:r w:rsidRPr="004C1291" w:rsidR="004F36BC">
        <w:t xml:space="preserve"> </w:t>
      </w:r>
      <w:r w:rsidRPr="004C1291" w:rsidR="004C1291">
        <w:t>response rate.</w:t>
      </w:r>
    </w:p>
    <w:p w:rsidR="003C6593" w:rsidRPr="003C6593" w:rsidP="003C6593" w14:paraId="1D87234E" w14:textId="2B8605C0">
      <w:pPr>
        <w:spacing w:after="120"/>
      </w:pPr>
      <w:r w:rsidRPr="007D57C7">
        <w:rPr>
          <w:b/>
          <w:bCs/>
        </w:rPr>
        <w:t xml:space="preserve">Navigator </w:t>
      </w:r>
      <w:r w:rsidRPr="007D57C7" w:rsidR="00DA053E">
        <w:rPr>
          <w:b/>
          <w:bCs/>
        </w:rPr>
        <w:t>observation</w:t>
      </w:r>
      <w:r w:rsidR="00316307">
        <w:rPr>
          <w:b/>
          <w:bCs/>
        </w:rPr>
        <w:t xml:space="preserve"> rubric</w:t>
      </w:r>
      <w:r w:rsidRPr="00C704DF">
        <w:t>.</w:t>
      </w:r>
      <w:r w:rsidRPr="003C6593">
        <w:t xml:space="preserve"> The goal of the Navigator</w:t>
      </w:r>
      <w:r w:rsidR="00316307">
        <w:t xml:space="preserve"> observation </w:t>
      </w:r>
      <w:r w:rsidRPr="003C6593">
        <w:t>is to document the content of the interaction</w:t>
      </w:r>
      <w:r w:rsidR="00184BD5">
        <w:t xml:space="preserve"> between Navigators and </w:t>
      </w:r>
      <w:r w:rsidR="006C409E">
        <w:t xml:space="preserve">navigation recipients </w:t>
      </w:r>
      <w:r w:rsidRPr="003C6593">
        <w:t xml:space="preserve">and how services are delivered. </w:t>
      </w:r>
      <w:r w:rsidRPr="003C6593" w:rsidR="009D4353">
        <w:t xml:space="preserve">We will select </w:t>
      </w:r>
      <w:r w:rsidR="009D4353">
        <w:t xml:space="preserve">activities </w:t>
      </w:r>
      <w:r w:rsidR="006C409E">
        <w:t xml:space="preserve">to </w:t>
      </w:r>
      <w:r w:rsidR="005F6C71">
        <w:t xml:space="preserve">directly </w:t>
      </w:r>
      <w:r w:rsidR="006C409E">
        <w:t xml:space="preserve">observe </w:t>
      </w:r>
      <w:r w:rsidRPr="003C6593" w:rsidR="009D4353">
        <w:t xml:space="preserve">in coordination with </w:t>
      </w:r>
      <w:r w:rsidR="00B57AFA">
        <w:t>state</w:t>
      </w:r>
      <w:r w:rsidRPr="003C6593" w:rsidR="00B57AFA">
        <w:t xml:space="preserve"> </w:t>
      </w:r>
      <w:r w:rsidRPr="003C6593" w:rsidR="009D4353">
        <w:t xml:space="preserve">staff. The study team anticipates an average of </w:t>
      </w:r>
      <w:r w:rsidR="00AE7B19">
        <w:t>one</w:t>
      </w:r>
      <w:r w:rsidR="005F6C71">
        <w:t xml:space="preserve"> direct</w:t>
      </w:r>
      <w:r w:rsidRPr="003C6593" w:rsidR="00AE7B19">
        <w:t xml:space="preserve"> </w:t>
      </w:r>
      <w:r w:rsidR="009D4353">
        <w:t>observation</w:t>
      </w:r>
      <w:r w:rsidRPr="003C6593" w:rsidR="009D4353">
        <w:t xml:space="preserve"> from each of the TAA </w:t>
      </w:r>
      <w:r w:rsidR="00B57AFA">
        <w:t>states</w:t>
      </w:r>
      <w:r w:rsidR="009D4353">
        <w:t xml:space="preserve"> </w:t>
      </w:r>
      <w:r w:rsidR="004C1291">
        <w:t xml:space="preserve">during a site </w:t>
      </w:r>
      <w:r w:rsidR="004C1291">
        <w:t>visit</w:t>
      </w:r>
      <w:r w:rsidR="00AE7B19">
        <w:t>,</w:t>
      </w:r>
      <w:r w:rsidR="004C1291">
        <w:t xml:space="preserve"> </w:t>
      </w:r>
      <w:r w:rsidR="009D4353">
        <w:t xml:space="preserve">for a total of </w:t>
      </w:r>
      <w:r w:rsidR="00AE7B19">
        <w:t xml:space="preserve">nine </w:t>
      </w:r>
      <w:r w:rsidR="005F6C71">
        <w:t xml:space="preserve">direct </w:t>
      </w:r>
      <w:r w:rsidR="006225A9">
        <w:t>observations.</w:t>
      </w:r>
      <w:r w:rsidR="004C1291">
        <w:t xml:space="preserve"> </w:t>
      </w:r>
      <w:r w:rsidRPr="004C1291" w:rsidR="004C1291">
        <w:t xml:space="preserve">The study team anticipates a </w:t>
      </w:r>
      <w:r w:rsidR="0038343C">
        <w:t>10</w:t>
      </w:r>
      <w:r w:rsidRPr="004C1291" w:rsidR="0038343C">
        <w:t>0</w:t>
      </w:r>
      <w:r w:rsidR="0038343C">
        <w:t xml:space="preserve"> </w:t>
      </w:r>
      <w:r w:rsidR="004C1291">
        <w:t>percent</w:t>
      </w:r>
      <w:r w:rsidRPr="004C1291" w:rsidR="004C1291">
        <w:t xml:space="preserve"> response rate.</w:t>
      </w:r>
    </w:p>
    <w:p w:rsidR="003C6593" w:rsidRPr="003C6593" w:rsidP="003C6593" w14:paraId="27237BC4" w14:textId="2FB2DC64">
      <w:pPr>
        <w:spacing w:after="120"/>
      </w:pPr>
      <w:r w:rsidRPr="003C6593">
        <w:rPr>
          <w:b/>
          <w:bCs/>
        </w:rPr>
        <w:t xml:space="preserve">State </w:t>
      </w:r>
      <w:r w:rsidR="00383028">
        <w:rPr>
          <w:b/>
          <w:bCs/>
        </w:rPr>
        <w:t xml:space="preserve">TAA </w:t>
      </w:r>
      <w:r w:rsidR="001178E2">
        <w:rPr>
          <w:b/>
          <w:bCs/>
        </w:rPr>
        <w:t>C</w:t>
      </w:r>
      <w:r w:rsidR="00383028">
        <w:rPr>
          <w:b/>
          <w:bCs/>
        </w:rPr>
        <w:t>oordinator</w:t>
      </w:r>
      <w:r w:rsidRPr="003C6593" w:rsidR="00383028">
        <w:rPr>
          <w:b/>
          <w:bCs/>
        </w:rPr>
        <w:t xml:space="preserve"> </w:t>
      </w:r>
      <w:r w:rsidR="005F6C71">
        <w:rPr>
          <w:b/>
          <w:bCs/>
        </w:rPr>
        <w:t>questionnaire</w:t>
      </w:r>
      <w:r w:rsidRPr="003C6593">
        <w:t xml:space="preserve">. The goal of the state </w:t>
      </w:r>
      <w:r w:rsidR="001178E2">
        <w:t>TAA Coordinator</w:t>
      </w:r>
      <w:r w:rsidRPr="003C6593">
        <w:t xml:space="preserve"> </w:t>
      </w:r>
      <w:r w:rsidR="005F6C71">
        <w:t>questionnaire</w:t>
      </w:r>
      <w:r w:rsidRPr="003C6593" w:rsidR="005F6C71">
        <w:t xml:space="preserve"> </w:t>
      </w:r>
      <w:r w:rsidRPr="003C6593">
        <w:t xml:space="preserve">is to document </w:t>
      </w:r>
      <w:r w:rsidRPr="00C45590" w:rsidR="00C45590">
        <w:t>compositional information about the Navigators in the TAA program, such as the number of Navigators, where they work within the TAA program, and their role and activities within the TAA program</w:t>
      </w:r>
      <w:r w:rsidRPr="003C6593">
        <w:t xml:space="preserve">. The </w:t>
      </w:r>
      <w:r w:rsidR="005F6C71">
        <w:t>questionnaire</w:t>
      </w:r>
      <w:r w:rsidRPr="003C6593" w:rsidR="005F6C71">
        <w:t xml:space="preserve"> </w:t>
      </w:r>
      <w:r w:rsidRPr="003C6593">
        <w:t xml:space="preserve">will be fielded electronically among </w:t>
      </w:r>
      <w:r w:rsidR="00BB435E">
        <w:t xml:space="preserve">the </w:t>
      </w:r>
      <w:r w:rsidR="007E2F17">
        <w:t xml:space="preserve">52 </w:t>
      </w:r>
      <w:r w:rsidRPr="003C6593">
        <w:t xml:space="preserve">state </w:t>
      </w:r>
      <w:r w:rsidR="00924EC5">
        <w:t>TAA Coordinators</w:t>
      </w:r>
      <w:r w:rsidRPr="003C6593">
        <w:t xml:space="preserve">. </w:t>
      </w:r>
      <w:r w:rsidRPr="003C6593" w:rsidR="002F4E19">
        <w:t xml:space="preserve">The study team anticipates </w:t>
      </w:r>
      <w:r w:rsidR="002F4E19">
        <w:t>a 90 percent response rate</w:t>
      </w:r>
      <w:r w:rsidR="003A03B2">
        <w:t xml:space="preserve">, with a single respondent for each </w:t>
      </w:r>
      <w:r w:rsidR="00705DF2">
        <w:t>questionnaire</w:t>
      </w:r>
      <w:r w:rsidR="003A03B2">
        <w:t>,</w:t>
      </w:r>
      <w:r w:rsidR="006C3527">
        <w:t xml:space="preserve"> for a total of </w:t>
      </w:r>
      <w:r w:rsidR="00DA053E">
        <w:t>47</w:t>
      </w:r>
      <w:r w:rsidR="006C3527">
        <w:t xml:space="preserve"> responses.</w:t>
      </w:r>
      <w:r w:rsidR="000971A0">
        <w:t xml:space="preserve"> A similar effort </w:t>
      </w:r>
      <w:r w:rsidR="0068060F">
        <w:t xml:space="preserve">on the </w:t>
      </w:r>
      <w:r w:rsidRPr="0068060F" w:rsidR="0068060F">
        <w:t>State Apprenticeship Expansion Grant Research Study</w:t>
      </w:r>
      <w:r w:rsidR="0068060F">
        <w:t xml:space="preserve"> yielded a 93 percent response rate among </w:t>
      </w:r>
      <w:r w:rsidR="009B5EF7">
        <w:t xml:space="preserve">state apprenticeship agency directors. </w:t>
      </w:r>
    </w:p>
    <w:p w:rsidR="003C6593" w:rsidRPr="00E05A0A" w:rsidP="008E13F8" w14:paraId="3632D53D" w14:textId="45206D78">
      <w:pPr>
        <w:keepNext/>
        <w:keepLines/>
        <w:spacing w:after="120"/>
        <w:rPr>
          <w:b/>
        </w:rPr>
      </w:pPr>
      <w:r>
        <w:rPr>
          <w:b/>
          <w:bCs/>
        </w:rPr>
        <w:t>Discussion</w:t>
      </w:r>
      <w:r w:rsidR="00A96626">
        <w:rPr>
          <w:b/>
          <w:bCs/>
        </w:rPr>
        <w:t xml:space="preserve"> guide</w:t>
      </w:r>
      <w:r w:rsidRPr="00DA053E" w:rsidR="00DA053E">
        <w:rPr>
          <w:b/>
          <w:bCs/>
        </w:rPr>
        <w:t xml:space="preserve"> </w:t>
      </w:r>
      <w:r w:rsidR="00A96626">
        <w:rPr>
          <w:b/>
          <w:bCs/>
        </w:rPr>
        <w:t>for</w:t>
      </w:r>
      <w:r w:rsidRPr="00DA053E" w:rsidR="00A96626">
        <w:rPr>
          <w:b/>
          <w:bCs/>
        </w:rPr>
        <w:t xml:space="preserve"> </w:t>
      </w:r>
      <w:r w:rsidRPr="00DA053E" w:rsidR="00DA053E">
        <w:rPr>
          <w:b/>
          <w:bCs/>
        </w:rPr>
        <w:t>non-participating sta</w:t>
      </w:r>
      <w:r w:rsidRPr="00C704DF" w:rsidR="00DA053E">
        <w:rPr>
          <w:b/>
          <w:bCs/>
        </w:rPr>
        <w:t>tes</w:t>
      </w:r>
      <w:r w:rsidRPr="00121F20" w:rsidR="007127A7">
        <w:rPr>
          <w:b/>
          <w:bCs/>
        </w:rPr>
        <w:t>.</w:t>
      </w:r>
      <w:r w:rsidRPr="00F53240" w:rsidR="007127A7">
        <w:t xml:space="preserve"> </w:t>
      </w:r>
      <w:r w:rsidRPr="00C704DF">
        <w:t>The</w:t>
      </w:r>
      <w:r w:rsidRPr="003C6593">
        <w:t xml:space="preserve"> goal of the </w:t>
      </w:r>
      <w:r w:rsidRPr="00681C56" w:rsidR="00681C56">
        <w:t>semi-structured conference calls</w:t>
      </w:r>
      <w:r w:rsidR="00681C56">
        <w:t xml:space="preserve"> </w:t>
      </w:r>
      <w:r w:rsidR="007127A7">
        <w:t xml:space="preserve">with </w:t>
      </w:r>
      <w:r w:rsidR="003A03B2">
        <w:t xml:space="preserve">these </w:t>
      </w:r>
      <w:r w:rsidR="007127A7">
        <w:t xml:space="preserve">states </w:t>
      </w:r>
      <w:r w:rsidR="00243834">
        <w:t xml:space="preserve">is to learn why these states, which had expressed interest in implementing a Navigator </w:t>
      </w:r>
      <w:r w:rsidR="00AC4285">
        <w:t>model</w:t>
      </w:r>
      <w:r w:rsidR="00243834">
        <w:t xml:space="preserve">, later decided not to do so. </w:t>
      </w:r>
      <w:r w:rsidRPr="003C6593" w:rsidR="00243834">
        <w:t xml:space="preserve">We will purposively select </w:t>
      </w:r>
      <w:r w:rsidR="003A03B2">
        <w:t xml:space="preserve">eight </w:t>
      </w:r>
      <w:r w:rsidR="00243834">
        <w:t xml:space="preserve">states from </w:t>
      </w:r>
      <w:r w:rsidR="00724F45">
        <w:t>among those</w:t>
      </w:r>
      <w:r w:rsidR="00AE7B19">
        <w:t xml:space="preserve"> </w:t>
      </w:r>
      <w:r w:rsidR="00724F45">
        <w:t xml:space="preserve">identified by DOL as having expressed interest in TAA Navigators </w:t>
      </w:r>
      <w:r w:rsidR="00293AF0">
        <w:t xml:space="preserve">but </w:t>
      </w:r>
      <w:r w:rsidR="00AE7B19">
        <w:t xml:space="preserve">that </w:t>
      </w:r>
      <w:r w:rsidR="00293AF0">
        <w:t>confirm</w:t>
      </w:r>
      <w:r w:rsidR="003F0298">
        <w:t>ed</w:t>
      </w:r>
      <w:r w:rsidR="00293AF0">
        <w:t xml:space="preserve"> via email that they have not moved forward. </w:t>
      </w:r>
      <w:r w:rsidRPr="003C6593" w:rsidR="005A1BDF">
        <w:t xml:space="preserve">The study team anticipates an average of </w:t>
      </w:r>
      <w:r w:rsidR="001D0D2E">
        <w:t xml:space="preserve">two </w:t>
      </w:r>
      <w:r w:rsidR="003A6713">
        <w:t>TAA admin</w:t>
      </w:r>
      <w:r w:rsidR="00CB638E">
        <w:t>i</w:t>
      </w:r>
      <w:r w:rsidR="003A6713">
        <w:t>strators</w:t>
      </w:r>
      <w:r w:rsidR="005A1BDF">
        <w:t xml:space="preserve"> </w:t>
      </w:r>
      <w:r w:rsidR="001D0D2E">
        <w:t>from each state who will jointly respond on behalf of the state, for a total of 16 responses.</w:t>
      </w:r>
      <w:r w:rsidRPr="003C6593" w:rsidR="005A1BDF">
        <w:t xml:space="preserve"> </w:t>
      </w:r>
      <w:r w:rsidRPr="00C65742" w:rsidR="00C65742">
        <w:t xml:space="preserve">The study team anticipates a </w:t>
      </w:r>
      <w:r w:rsidR="00C65742">
        <w:t>100 percent</w:t>
      </w:r>
      <w:r w:rsidRPr="00C65742" w:rsidR="00C65742">
        <w:t xml:space="preserve"> response rate.</w:t>
      </w:r>
    </w:p>
    <w:p w:rsidR="00E05A0A" w:rsidRPr="00E05A0A" w:rsidP="008E13F8" w14:paraId="49889875" w14:textId="77777777">
      <w:pPr>
        <w:pStyle w:val="Heading2"/>
      </w:pPr>
      <w:r>
        <w:t>B2. Procedures for Collection of Information</w:t>
      </w:r>
    </w:p>
    <w:p w:rsidR="00FC3729" w:rsidRPr="00FC3729" w:rsidP="00B94D58" w14:paraId="7FA0DF46" w14:textId="259489D1">
      <w:r>
        <w:t xml:space="preserve">Understanding the current implementation of TAA Navigator models and assessing the </w:t>
      </w:r>
      <w:r w:rsidR="00CC285A">
        <w:t>potential for a future impact study of Navigators</w:t>
      </w:r>
      <w:r w:rsidRPr="00FC3729">
        <w:t xml:space="preserve"> requires collecting data from multiple sources. For the study, data collection will include </w:t>
      </w:r>
      <w:r w:rsidR="000867A1">
        <w:t>discussion</w:t>
      </w:r>
      <w:r w:rsidRPr="00FC3729" w:rsidR="000867A1">
        <w:t xml:space="preserve"> </w:t>
      </w:r>
      <w:r w:rsidRPr="00FC3729">
        <w:t>with Navigators, administrators, and partners</w:t>
      </w:r>
      <w:r w:rsidR="00AE7B19">
        <w:t>;</w:t>
      </w:r>
      <w:r w:rsidRPr="00FC3729">
        <w:t xml:space="preserve"> </w:t>
      </w:r>
      <w:r w:rsidR="0098029F">
        <w:t>TAA participant</w:t>
      </w:r>
      <w:r w:rsidRPr="00FC3729" w:rsidR="0098029F">
        <w:t xml:space="preserve"> </w:t>
      </w:r>
      <w:r w:rsidRPr="00FC3729">
        <w:t>interviews</w:t>
      </w:r>
      <w:r w:rsidR="00AE7B19">
        <w:t>;</w:t>
      </w:r>
      <w:r w:rsidRPr="00FC3729">
        <w:t xml:space="preserve"> </w:t>
      </w:r>
      <w:r w:rsidR="000867A1">
        <w:t xml:space="preserve">discussions with </w:t>
      </w:r>
      <w:r w:rsidR="0098029F">
        <w:t>employer</w:t>
      </w:r>
      <w:r w:rsidR="00EF0D3F">
        <w:t>s</w:t>
      </w:r>
      <w:r w:rsidR="00AE7B19">
        <w:t>;</w:t>
      </w:r>
      <w:r w:rsidR="0098029F">
        <w:t xml:space="preserve"> and Navigator </w:t>
      </w:r>
      <w:r w:rsidRPr="00FC3729">
        <w:t>observations</w:t>
      </w:r>
      <w:r w:rsidR="001F3CDE">
        <w:t xml:space="preserve">. In addition, we will conduct a </w:t>
      </w:r>
      <w:r w:rsidRPr="00C3655D" w:rsidR="00C3655D">
        <w:t xml:space="preserve">questionnaire </w:t>
      </w:r>
      <w:r w:rsidR="001F3CDE">
        <w:t xml:space="preserve">with </w:t>
      </w:r>
      <w:r w:rsidR="00AE7B19">
        <w:t xml:space="preserve">state </w:t>
      </w:r>
      <w:r w:rsidR="001F3CDE">
        <w:t xml:space="preserve">TAA </w:t>
      </w:r>
      <w:r w:rsidR="00AE7B19">
        <w:t>C</w:t>
      </w:r>
      <w:r w:rsidR="000A2DBF">
        <w:t>oordinators</w:t>
      </w:r>
      <w:r w:rsidRPr="00FC3729">
        <w:t xml:space="preserve">. This clearance includes </w:t>
      </w:r>
      <w:r w:rsidR="00AE7B19">
        <w:t>six</w:t>
      </w:r>
      <w:r w:rsidRPr="00FC3729" w:rsidR="00AE7B19">
        <w:t xml:space="preserve"> </w:t>
      </w:r>
      <w:r w:rsidRPr="00FC3729">
        <w:t>data collection instruments</w:t>
      </w:r>
      <w:r w:rsidR="00AE7B19">
        <w:t>,</w:t>
      </w:r>
      <w:r w:rsidRPr="00FC3729">
        <w:t xml:space="preserve"> </w:t>
      </w:r>
      <w:r w:rsidR="00A114B0">
        <w:t>including</w:t>
      </w:r>
      <w:r w:rsidRPr="00FC3729">
        <w:t xml:space="preserve"> </w:t>
      </w:r>
      <w:r w:rsidR="00EF0D3F">
        <w:t xml:space="preserve">discussion </w:t>
      </w:r>
      <w:r w:rsidR="00707463">
        <w:t>guides</w:t>
      </w:r>
      <w:r w:rsidR="001741F0">
        <w:t xml:space="preserve"> for </w:t>
      </w:r>
      <w:r w:rsidRPr="002F34B3" w:rsidR="002F34B3">
        <w:t xml:space="preserve">Navigators, administrators, and partners </w:t>
      </w:r>
      <w:r w:rsidR="00A114B0">
        <w:t xml:space="preserve">(Appendix </w:t>
      </w:r>
      <w:r w:rsidR="00887C7E">
        <w:t>A</w:t>
      </w:r>
      <w:r w:rsidR="00A114B0">
        <w:t>)</w:t>
      </w:r>
      <w:r w:rsidR="000E48D7">
        <w:t>,</w:t>
      </w:r>
      <w:r w:rsidR="002F34B3">
        <w:t xml:space="preserve"> </w:t>
      </w:r>
      <w:r w:rsidR="00D10169">
        <w:t xml:space="preserve">a </w:t>
      </w:r>
      <w:r w:rsidR="002F34B3">
        <w:t>TAA participant</w:t>
      </w:r>
      <w:r w:rsidR="00D10169">
        <w:t xml:space="preserve"> interview guide</w:t>
      </w:r>
      <w:r w:rsidR="006B3ECC">
        <w:t xml:space="preserve"> (Appendix </w:t>
      </w:r>
      <w:r w:rsidR="00887C7E">
        <w:t>B</w:t>
      </w:r>
      <w:r w:rsidR="006B3ECC">
        <w:t xml:space="preserve">), </w:t>
      </w:r>
      <w:r w:rsidR="00D10169">
        <w:t xml:space="preserve">a discussion guide for </w:t>
      </w:r>
      <w:r w:rsidR="006B3ECC">
        <w:t>employers (</w:t>
      </w:r>
      <w:r w:rsidR="00F8484F">
        <w:t xml:space="preserve">Appendix </w:t>
      </w:r>
      <w:r w:rsidRPr="005819E2" w:rsidR="00887C7E">
        <w:t>C</w:t>
      </w:r>
      <w:r w:rsidRPr="005819E2" w:rsidR="00F8484F">
        <w:t>)</w:t>
      </w:r>
      <w:r w:rsidR="006B3ECC">
        <w:t>, and</w:t>
      </w:r>
      <w:r w:rsidR="00F8484F">
        <w:t xml:space="preserve"> </w:t>
      </w:r>
      <w:r w:rsidR="000F1AEF">
        <w:t xml:space="preserve">non-participating states (Appendix </w:t>
      </w:r>
      <w:r w:rsidR="00622324">
        <w:t>F</w:t>
      </w:r>
      <w:r w:rsidR="000F1AEF">
        <w:t>)</w:t>
      </w:r>
      <w:r w:rsidR="002F34B3">
        <w:t>;</w:t>
      </w:r>
      <w:r w:rsidR="00000F12">
        <w:t xml:space="preserve"> a </w:t>
      </w:r>
      <w:r w:rsidR="00BE3426">
        <w:t>N</w:t>
      </w:r>
      <w:r w:rsidR="00000F12">
        <w:t xml:space="preserve">avigator observation rubric (Appendix </w:t>
      </w:r>
      <w:r w:rsidR="00622324">
        <w:t>D</w:t>
      </w:r>
      <w:r w:rsidR="00000F12">
        <w:t>)</w:t>
      </w:r>
      <w:r w:rsidR="00ED2F74">
        <w:t>;</w:t>
      </w:r>
      <w:r w:rsidR="00000F12">
        <w:t xml:space="preserve"> </w:t>
      </w:r>
      <w:r w:rsidR="00C4428D">
        <w:t xml:space="preserve">and </w:t>
      </w:r>
      <w:r w:rsidRPr="00FC3729">
        <w:t xml:space="preserve">the </w:t>
      </w:r>
      <w:r w:rsidR="00D53E81">
        <w:t xml:space="preserve">state </w:t>
      </w:r>
      <w:r w:rsidR="00D160A1">
        <w:t xml:space="preserve">TAA </w:t>
      </w:r>
      <w:r w:rsidR="0055518C">
        <w:t>C</w:t>
      </w:r>
      <w:r w:rsidR="00D160A1">
        <w:t xml:space="preserve">oordinator </w:t>
      </w:r>
      <w:r w:rsidR="003131E4">
        <w:t>questionnaire</w:t>
      </w:r>
      <w:r w:rsidRPr="00FC3729" w:rsidR="003131E4">
        <w:t xml:space="preserve"> </w:t>
      </w:r>
      <w:r w:rsidR="00A114B0">
        <w:t>(</w:t>
      </w:r>
      <w:r w:rsidR="00D62D80">
        <w:t xml:space="preserve">Appendix </w:t>
      </w:r>
      <w:r w:rsidR="00622324">
        <w:t>E</w:t>
      </w:r>
      <w:r w:rsidR="00D62D80">
        <w:t>)</w:t>
      </w:r>
      <w:r w:rsidR="00C4428D">
        <w:t>, each described below.</w:t>
      </w:r>
    </w:p>
    <w:p w:rsidR="007D57C7" w14:paraId="59A278C3" w14:textId="22C9CA65">
      <w:r>
        <w:br w:type="page"/>
      </w:r>
    </w:p>
    <w:p w:rsidR="00FC5F89" w:rsidRPr="00182DF0" w:rsidP="008E13F8" w14:paraId="3F969EE2" w14:textId="20F79A76">
      <w:pPr>
        <w:pStyle w:val="TableTitle"/>
        <w:rPr>
          <w:rFonts w:ascii="Segoe UI" w:hAnsi="Segoe UI"/>
          <w:sz w:val="18"/>
          <w:szCs w:val="18"/>
        </w:rPr>
      </w:pPr>
      <w:r w:rsidRPr="00182DF0">
        <w:t>Table B.</w:t>
      </w:r>
      <w:r w:rsidR="00691034">
        <w:t>2</w:t>
      </w:r>
      <w:r w:rsidRPr="00182DF0">
        <w:t xml:space="preserve">. </w:t>
      </w:r>
      <w:r w:rsidR="00D85194">
        <w:t xml:space="preserve">Formative Study of </w:t>
      </w:r>
      <w:r>
        <w:t>TAA Navigators</w:t>
      </w:r>
      <w:r w:rsidRPr="00182DF0">
        <w:t>: Data collection activities </w:t>
      </w:r>
    </w:p>
    <w:tbl>
      <w:tblPr>
        <w:tblW w:w="9255"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6"/>
        <w:gridCol w:w="2657"/>
        <w:gridCol w:w="4002"/>
      </w:tblGrid>
      <w:tr w14:paraId="580D5B81" w14:textId="77777777" w:rsidTr="008E13F8">
        <w:tblPrEx>
          <w:tblW w:w="9255"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20"/>
        </w:trPr>
        <w:tc>
          <w:tcPr>
            <w:tcW w:w="2596" w:type="dxa"/>
            <w:tcBorders>
              <w:top w:val="nil"/>
              <w:left w:val="nil"/>
              <w:bottom w:val="nil"/>
              <w:right w:val="single" w:sz="6" w:space="0" w:color="1F497D"/>
            </w:tcBorders>
            <w:shd w:val="clear" w:color="auto" w:fill="808080" w:themeFill="background1" w:themeFillShade="80"/>
            <w:hideMark/>
          </w:tcPr>
          <w:p w:rsidR="00FC5F89" w:rsidRPr="00182DF0" w:rsidP="008E13F8" w14:paraId="105A2117" w14:textId="0FAB91A5">
            <w:pPr>
              <w:pStyle w:val="TableHeaderCenter"/>
            </w:pPr>
            <w:r w:rsidRPr="00182DF0">
              <w:t xml:space="preserve">Data </w:t>
            </w:r>
            <w:r w:rsidR="00691034">
              <w:t>c</w:t>
            </w:r>
            <w:r w:rsidRPr="00182DF0" w:rsidR="00691034">
              <w:t>ollection </w:t>
            </w:r>
            <w:r w:rsidR="00691034">
              <w:t>i</w:t>
            </w:r>
            <w:r w:rsidR="005C108A">
              <w:t>nstrument</w:t>
            </w:r>
          </w:p>
        </w:tc>
        <w:tc>
          <w:tcPr>
            <w:tcW w:w="6659" w:type="dxa"/>
            <w:gridSpan w:val="2"/>
            <w:tcBorders>
              <w:top w:val="nil"/>
              <w:left w:val="nil"/>
              <w:bottom w:val="single" w:sz="6" w:space="0" w:color="1F497D"/>
              <w:right w:val="nil"/>
            </w:tcBorders>
            <w:shd w:val="clear" w:color="auto" w:fill="808080" w:themeFill="background1" w:themeFillShade="80"/>
            <w:hideMark/>
          </w:tcPr>
          <w:p w:rsidR="00FC5F89" w:rsidRPr="00182DF0" w:rsidP="008E13F8" w14:paraId="6CB432CA" w14:textId="77777777">
            <w:pPr>
              <w:pStyle w:val="TableHeaderLeft"/>
              <w:ind w:left="192"/>
            </w:pPr>
            <w:r w:rsidRPr="00182DF0">
              <w:t>Administration plans </w:t>
            </w:r>
          </w:p>
        </w:tc>
      </w:tr>
      <w:tr w14:paraId="4BDC9B78" w14:textId="77777777" w:rsidTr="008E13F8">
        <w:tblPrEx>
          <w:tblW w:w="9255" w:type="dxa"/>
          <w:tblInd w:w="-90" w:type="dxa"/>
          <w:tblCellMar>
            <w:left w:w="0" w:type="dxa"/>
            <w:right w:w="0" w:type="dxa"/>
          </w:tblCellMar>
          <w:tblLook w:val="04A0"/>
        </w:tblPrEx>
        <w:trPr>
          <w:trHeight w:val="120"/>
        </w:trPr>
        <w:tc>
          <w:tcPr>
            <w:tcW w:w="2596" w:type="dxa"/>
            <w:vMerge w:val="restart"/>
            <w:tcBorders>
              <w:top w:val="nil"/>
              <w:left w:val="nil"/>
              <w:bottom w:val="single" w:sz="6" w:space="0" w:color="1F497D"/>
              <w:right w:val="single" w:sz="6" w:space="0" w:color="046B5C"/>
            </w:tcBorders>
            <w:shd w:val="clear" w:color="auto" w:fill="FFFFFF" w:themeFill="background1"/>
            <w:vAlign w:val="center"/>
            <w:hideMark/>
          </w:tcPr>
          <w:p w:rsidR="00FC5F89" w:rsidRPr="00182DF0" w:rsidP="008E13F8" w14:paraId="137C41E7" w14:textId="731666B3">
            <w:pPr>
              <w:pStyle w:val="TableTextLeft"/>
            </w:pPr>
            <w:r>
              <w:t xml:space="preserve">Discussion </w:t>
            </w:r>
            <w:r w:rsidR="00837D8B">
              <w:t>guide</w:t>
            </w:r>
            <w:r>
              <w:t xml:space="preserve">s </w:t>
            </w:r>
            <w:r w:rsidR="00491007">
              <w:t>to use with</w:t>
            </w:r>
            <w:r>
              <w:t xml:space="preserve"> Navigators, administrators, and partners</w:t>
            </w:r>
          </w:p>
        </w:tc>
        <w:tc>
          <w:tcPr>
            <w:tcW w:w="2657" w:type="dxa"/>
            <w:tcBorders>
              <w:top w:val="single" w:sz="6" w:space="0" w:color="1F497D"/>
              <w:left w:val="single" w:sz="6" w:space="0" w:color="046B5C"/>
              <w:bottom w:val="single" w:sz="6" w:space="0" w:color="1F497D"/>
              <w:right w:val="nil"/>
            </w:tcBorders>
            <w:shd w:val="clear" w:color="auto" w:fill="FFFFFF" w:themeFill="background1"/>
            <w:hideMark/>
          </w:tcPr>
          <w:p w:rsidR="00FC5F89" w:rsidRPr="00182DF0" w:rsidP="008E13F8" w14:paraId="20F8ECD3" w14:textId="77777777">
            <w:pPr>
              <w:pStyle w:val="TableTextLeft"/>
            </w:pPr>
            <w:r w:rsidRPr="00182DF0">
              <w:t>Total participants </w:t>
            </w:r>
          </w:p>
        </w:tc>
        <w:tc>
          <w:tcPr>
            <w:tcW w:w="4002" w:type="dxa"/>
            <w:tcBorders>
              <w:top w:val="single" w:sz="6" w:space="0" w:color="1F497D"/>
              <w:left w:val="nil"/>
              <w:bottom w:val="single" w:sz="6" w:space="0" w:color="1F497D"/>
              <w:right w:val="nil"/>
            </w:tcBorders>
            <w:shd w:val="clear" w:color="auto" w:fill="FFFFFF" w:themeFill="background1"/>
            <w:hideMark/>
          </w:tcPr>
          <w:p w:rsidR="00FC5F89" w:rsidRPr="00F72D49" w:rsidP="008E13F8" w14:paraId="08A20D15" w14:textId="4350158E">
            <w:pPr>
              <w:pStyle w:val="TableTextLeft"/>
            </w:pPr>
            <w:r w:rsidRPr="007F2F9E">
              <w:t>135</w:t>
            </w:r>
            <w:r w:rsidRPr="00F72D49">
              <w:t> </w:t>
            </w:r>
          </w:p>
        </w:tc>
      </w:tr>
      <w:tr w14:paraId="0C41596A" w14:textId="77777777" w:rsidTr="008E13F8">
        <w:tblPrEx>
          <w:tblW w:w="9255" w:type="dxa"/>
          <w:tblInd w:w="-90" w:type="dxa"/>
          <w:tblCellMar>
            <w:left w:w="0" w:type="dxa"/>
            <w:right w:w="0" w:type="dxa"/>
          </w:tblCellMar>
          <w:tblLook w:val="04A0"/>
        </w:tblPrEx>
        <w:trPr>
          <w:trHeight w:val="120"/>
        </w:trPr>
        <w:tc>
          <w:tcPr>
            <w:tcW w:w="2596" w:type="dxa"/>
            <w:vMerge/>
            <w:vAlign w:val="center"/>
          </w:tcPr>
          <w:p w:rsidR="00312657" w:rsidRPr="00182DF0" w:rsidP="008E13F8" w14:paraId="07BB3B12" w14:textId="77777777">
            <w:pPr>
              <w:pStyle w:val="TableTextLeft"/>
            </w:pPr>
          </w:p>
        </w:tc>
        <w:tc>
          <w:tcPr>
            <w:tcW w:w="2657" w:type="dxa"/>
            <w:tcBorders>
              <w:top w:val="single" w:sz="6" w:space="0" w:color="1F497D"/>
              <w:left w:val="single" w:sz="6" w:space="0" w:color="046B5C"/>
              <w:bottom w:val="single" w:sz="6" w:space="0" w:color="1F497D"/>
              <w:right w:val="nil"/>
            </w:tcBorders>
            <w:shd w:val="clear" w:color="auto" w:fill="FFFFFF" w:themeFill="background1"/>
          </w:tcPr>
          <w:p w:rsidR="00312657" w:rsidRPr="00182DF0" w:rsidP="008E13F8" w14:paraId="34D5E114" w14:textId="73A6CCEB">
            <w:pPr>
              <w:pStyle w:val="TableTextLeft"/>
            </w:pPr>
            <w:r>
              <w:t>T</w:t>
            </w:r>
            <w:r w:rsidRPr="00D004F2">
              <w:t>iming</w:t>
            </w:r>
          </w:p>
        </w:tc>
        <w:tc>
          <w:tcPr>
            <w:tcW w:w="4002" w:type="dxa"/>
            <w:tcBorders>
              <w:top w:val="single" w:sz="6" w:space="0" w:color="1F497D"/>
              <w:left w:val="nil"/>
              <w:bottom w:val="single" w:sz="6" w:space="0" w:color="1F497D"/>
              <w:right w:val="nil"/>
            </w:tcBorders>
            <w:shd w:val="clear" w:color="auto" w:fill="FFFFFF" w:themeFill="background1"/>
          </w:tcPr>
          <w:p w:rsidR="00312657" w:rsidRPr="00F72D49" w:rsidP="008E13F8" w14:paraId="0C28974F" w14:textId="6D6D8464">
            <w:pPr>
              <w:pStyle w:val="TableTextLeft"/>
            </w:pPr>
            <w:r>
              <w:t>L</w:t>
            </w:r>
            <w:r w:rsidRPr="00D004F2">
              <w:t>ate spring or summer 2023</w:t>
            </w:r>
          </w:p>
        </w:tc>
      </w:tr>
      <w:tr w14:paraId="63999CDD" w14:textId="77777777" w:rsidTr="008E13F8">
        <w:tblPrEx>
          <w:tblW w:w="9255" w:type="dxa"/>
          <w:tblInd w:w="-90" w:type="dxa"/>
          <w:tblCellMar>
            <w:left w:w="0" w:type="dxa"/>
            <w:right w:w="0" w:type="dxa"/>
          </w:tblCellMar>
          <w:tblLook w:val="04A0"/>
        </w:tblPrEx>
        <w:trPr>
          <w:trHeight w:val="120"/>
        </w:trPr>
        <w:tc>
          <w:tcPr>
            <w:tcW w:w="2596" w:type="dxa"/>
            <w:vMerge/>
            <w:vAlign w:val="center"/>
            <w:hideMark/>
          </w:tcPr>
          <w:p w:rsidR="00FC5F89" w:rsidRPr="00182DF0" w:rsidP="008E13F8" w14:paraId="69453750" w14:textId="77777777">
            <w:pPr>
              <w:pStyle w:val="TableTextLeft"/>
            </w:pPr>
          </w:p>
        </w:tc>
        <w:tc>
          <w:tcPr>
            <w:tcW w:w="2657" w:type="dxa"/>
            <w:tcBorders>
              <w:top w:val="single" w:sz="6" w:space="0" w:color="1F497D"/>
              <w:left w:val="single" w:sz="6" w:space="0" w:color="046B5C"/>
              <w:bottom w:val="single" w:sz="6" w:space="0" w:color="1F497D"/>
              <w:right w:val="nil"/>
            </w:tcBorders>
            <w:shd w:val="clear" w:color="auto" w:fill="FFFFFF" w:themeFill="background1"/>
            <w:hideMark/>
          </w:tcPr>
          <w:p w:rsidR="00FC5F89" w:rsidRPr="00182DF0" w:rsidP="008E13F8" w14:paraId="1F67E769" w14:textId="77777777">
            <w:pPr>
              <w:pStyle w:val="TableTextLeft"/>
            </w:pPr>
            <w:r w:rsidRPr="00182DF0">
              <w:t>Mode </w:t>
            </w:r>
          </w:p>
        </w:tc>
        <w:tc>
          <w:tcPr>
            <w:tcW w:w="4002" w:type="dxa"/>
            <w:tcBorders>
              <w:top w:val="single" w:sz="6" w:space="0" w:color="1F497D"/>
              <w:left w:val="nil"/>
              <w:bottom w:val="single" w:sz="6" w:space="0" w:color="1F497D"/>
              <w:right w:val="nil"/>
            </w:tcBorders>
            <w:shd w:val="clear" w:color="auto" w:fill="FFFFFF" w:themeFill="background1"/>
            <w:hideMark/>
          </w:tcPr>
          <w:p w:rsidR="00FC5F89" w:rsidRPr="00F72D49" w:rsidP="008E13F8" w14:paraId="70255778" w14:textId="2DBBA45F">
            <w:pPr>
              <w:pStyle w:val="TableTextLeft"/>
            </w:pPr>
            <w:r w:rsidRPr="00F72D49">
              <w:t>In-person </w:t>
            </w:r>
            <w:r w:rsidR="00293083">
              <w:t>during site visit</w:t>
            </w:r>
          </w:p>
        </w:tc>
      </w:tr>
      <w:tr w14:paraId="34C8A422" w14:textId="77777777" w:rsidTr="008E13F8">
        <w:tblPrEx>
          <w:tblW w:w="9255" w:type="dxa"/>
          <w:tblInd w:w="-90" w:type="dxa"/>
          <w:tblCellMar>
            <w:left w:w="0" w:type="dxa"/>
            <w:right w:w="0" w:type="dxa"/>
          </w:tblCellMar>
          <w:tblLook w:val="04A0"/>
        </w:tblPrEx>
        <w:trPr>
          <w:trHeight w:val="120"/>
        </w:trPr>
        <w:tc>
          <w:tcPr>
            <w:tcW w:w="2596" w:type="dxa"/>
            <w:vMerge/>
            <w:tcBorders>
              <w:bottom w:val="single" w:sz="18" w:space="0" w:color="auto"/>
            </w:tcBorders>
            <w:vAlign w:val="center"/>
            <w:hideMark/>
          </w:tcPr>
          <w:p w:rsidR="00FC5F89" w:rsidRPr="00182DF0" w:rsidP="008E13F8" w14:paraId="1723B74F" w14:textId="77777777">
            <w:pPr>
              <w:pStyle w:val="TableTextLeft"/>
            </w:pPr>
          </w:p>
        </w:tc>
        <w:tc>
          <w:tcPr>
            <w:tcW w:w="2657" w:type="dxa"/>
            <w:tcBorders>
              <w:top w:val="single" w:sz="6" w:space="0" w:color="1F497D"/>
              <w:left w:val="single" w:sz="6" w:space="0" w:color="046B5C"/>
              <w:bottom w:val="single" w:sz="18" w:space="0" w:color="auto"/>
              <w:right w:val="nil"/>
            </w:tcBorders>
            <w:shd w:val="clear" w:color="auto" w:fill="FFFFFF" w:themeFill="background1"/>
            <w:hideMark/>
          </w:tcPr>
          <w:p w:rsidR="00FC5F89" w:rsidRPr="00182DF0" w:rsidP="008E13F8" w14:paraId="503C1030" w14:textId="77777777">
            <w:pPr>
              <w:pStyle w:val="TableTextLeft"/>
            </w:pPr>
            <w:r w:rsidRPr="00182DF0">
              <w:t>Time </w:t>
            </w:r>
          </w:p>
        </w:tc>
        <w:tc>
          <w:tcPr>
            <w:tcW w:w="4002" w:type="dxa"/>
            <w:tcBorders>
              <w:top w:val="single" w:sz="6" w:space="0" w:color="1F497D"/>
              <w:left w:val="nil"/>
              <w:bottom w:val="single" w:sz="18" w:space="0" w:color="auto"/>
              <w:right w:val="nil"/>
            </w:tcBorders>
            <w:shd w:val="clear" w:color="auto" w:fill="FFFFFF" w:themeFill="background1"/>
            <w:hideMark/>
          </w:tcPr>
          <w:p w:rsidR="00FC5F89" w:rsidRPr="00F72D49" w:rsidP="008E13F8" w14:paraId="2B45EE03" w14:textId="75B16082">
            <w:pPr>
              <w:pStyle w:val="TableTextLeft"/>
            </w:pPr>
            <w:r w:rsidRPr="007F2F9E">
              <w:t>9</w:t>
            </w:r>
            <w:r w:rsidRPr="007F2F9E" w:rsidR="00383028">
              <w:t>0</w:t>
            </w:r>
            <w:r w:rsidRPr="00F72D49">
              <w:t xml:space="preserve"> minutes </w:t>
            </w:r>
          </w:p>
        </w:tc>
      </w:tr>
      <w:tr w14:paraId="6CA5A716" w14:textId="77777777" w:rsidTr="008E13F8">
        <w:tblPrEx>
          <w:tblW w:w="9255" w:type="dxa"/>
          <w:tblInd w:w="-90" w:type="dxa"/>
          <w:tblCellMar>
            <w:left w:w="0" w:type="dxa"/>
            <w:right w:w="0" w:type="dxa"/>
          </w:tblCellMar>
          <w:tblLook w:val="04A0"/>
        </w:tblPrEx>
        <w:trPr>
          <w:trHeight w:val="120"/>
        </w:trPr>
        <w:tc>
          <w:tcPr>
            <w:tcW w:w="2596" w:type="dxa"/>
            <w:vMerge w:val="restart"/>
            <w:tcBorders>
              <w:top w:val="single" w:sz="18" w:space="0" w:color="auto"/>
              <w:left w:val="nil"/>
              <w:bottom w:val="single" w:sz="6" w:space="0" w:color="1F497D"/>
              <w:right w:val="single" w:sz="6" w:space="0" w:color="046B5C"/>
            </w:tcBorders>
            <w:shd w:val="clear" w:color="auto" w:fill="FFFFFF" w:themeFill="background1"/>
            <w:vAlign w:val="center"/>
            <w:hideMark/>
          </w:tcPr>
          <w:p w:rsidR="00FC5F89" w:rsidRPr="00182DF0" w:rsidP="008E13F8" w14:paraId="59F5C8CB" w14:textId="30D05B94">
            <w:pPr>
              <w:pStyle w:val="TableTextLeft"/>
            </w:pPr>
            <w:r>
              <w:t>TAA p</w:t>
            </w:r>
            <w:r w:rsidR="00FC3CB4">
              <w:t xml:space="preserve">articipant </w:t>
            </w:r>
            <w:r>
              <w:t>interview</w:t>
            </w:r>
            <w:r w:rsidR="00837D8B">
              <w:t xml:space="preserve"> guide</w:t>
            </w:r>
            <w:r w:rsidRPr="00182DF0">
              <w:t> </w:t>
            </w:r>
          </w:p>
        </w:tc>
        <w:tc>
          <w:tcPr>
            <w:tcW w:w="2657" w:type="dxa"/>
            <w:tcBorders>
              <w:top w:val="single" w:sz="18" w:space="0" w:color="auto"/>
              <w:left w:val="single" w:sz="6" w:space="0" w:color="046B5C"/>
              <w:bottom w:val="single" w:sz="6" w:space="0" w:color="1F497D"/>
              <w:right w:val="nil"/>
            </w:tcBorders>
            <w:shd w:val="clear" w:color="auto" w:fill="FFFFFF" w:themeFill="background1"/>
            <w:hideMark/>
          </w:tcPr>
          <w:p w:rsidR="00FC5F89" w:rsidRPr="00182DF0" w:rsidP="008E13F8" w14:paraId="4524F215" w14:textId="77777777">
            <w:pPr>
              <w:pStyle w:val="TableTextLeft"/>
            </w:pPr>
            <w:r w:rsidRPr="00182DF0">
              <w:t>Total participants </w:t>
            </w:r>
          </w:p>
        </w:tc>
        <w:tc>
          <w:tcPr>
            <w:tcW w:w="4002" w:type="dxa"/>
            <w:tcBorders>
              <w:top w:val="single" w:sz="18" w:space="0" w:color="auto"/>
              <w:left w:val="nil"/>
              <w:bottom w:val="single" w:sz="6" w:space="0" w:color="1F497D"/>
              <w:right w:val="nil"/>
            </w:tcBorders>
            <w:shd w:val="clear" w:color="auto" w:fill="FFFFFF" w:themeFill="background1"/>
            <w:hideMark/>
          </w:tcPr>
          <w:p w:rsidR="00FC5F89" w:rsidRPr="00F72D49" w:rsidP="008E13F8" w14:paraId="3567DD68" w14:textId="44561C73">
            <w:pPr>
              <w:pStyle w:val="TableTextLeft"/>
            </w:pPr>
            <w:r w:rsidRPr="00F72D49">
              <w:t>27</w:t>
            </w:r>
            <w:r w:rsidRPr="00F72D49">
              <w:t> </w:t>
            </w:r>
          </w:p>
        </w:tc>
      </w:tr>
      <w:tr w14:paraId="23DBB9AD" w14:textId="77777777" w:rsidTr="008E13F8">
        <w:tblPrEx>
          <w:tblW w:w="9255" w:type="dxa"/>
          <w:tblInd w:w="-90" w:type="dxa"/>
          <w:tblCellMar>
            <w:left w:w="0" w:type="dxa"/>
            <w:right w:w="0" w:type="dxa"/>
          </w:tblCellMar>
          <w:tblLook w:val="04A0"/>
        </w:tblPrEx>
        <w:trPr>
          <w:trHeight w:val="120"/>
        </w:trPr>
        <w:tc>
          <w:tcPr>
            <w:tcW w:w="2596" w:type="dxa"/>
            <w:vMerge/>
            <w:vAlign w:val="center"/>
          </w:tcPr>
          <w:p w:rsidR="00D004F2" w:rsidRPr="00182DF0" w:rsidP="008E13F8" w14:paraId="071A4D99" w14:textId="77777777">
            <w:pPr>
              <w:pStyle w:val="TableTextLeft"/>
            </w:pPr>
          </w:p>
        </w:tc>
        <w:tc>
          <w:tcPr>
            <w:tcW w:w="2657" w:type="dxa"/>
            <w:tcBorders>
              <w:top w:val="single" w:sz="6" w:space="0" w:color="1F497D"/>
              <w:left w:val="single" w:sz="6" w:space="0" w:color="046B5C"/>
              <w:bottom w:val="single" w:sz="6" w:space="0" w:color="1F497D"/>
              <w:right w:val="nil"/>
            </w:tcBorders>
            <w:shd w:val="clear" w:color="auto" w:fill="FFFFFF" w:themeFill="background1"/>
          </w:tcPr>
          <w:p w:rsidR="00D004F2" w:rsidRPr="00182DF0" w:rsidP="008E13F8" w14:paraId="171FA91F" w14:textId="79E0EECB">
            <w:pPr>
              <w:pStyle w:val="TableTextLeft"/>
            </w:pPr>
            <w:r>
              <w:t>T</w:t>
            </w:r>
            <w:r w:rsidRPr="00D004F2">
              <w:t>iming</w:t>
            </w:r>
          </w:p>
        </w:tc>
        <w:tc>
          <w:tcPr>
            <w:tcW w:w="4002" w:type="dxa"/>
            <w:tcBorders>
              <w:top w:val="single" w:sz="6" w:space="0" w:color="1F497D"/>
              <w:left w:val="nil"/>
              <w:bottom w:val="single" w:sz="6" w:space="0" w:color="1F497D"/>
              <w:right w:val="nil"/>
            </w:tcBorders>
            <w:shd w:val="clear" w:color="auto" w:fill="FFFFFF" w:themeFill="background1"/>
          </w:tcPr>
          <w:p w:rsidR="00D004F2" w:rsidRPr="00F72D49" w:rsidP="008E13F8" w14:paraId="34A7C921" w14:textId="4535D8A8">
            <w:pPr>
              <w:pStyle w:val="TableTextLeft"/>
            </w:pPr>
            <w:r>
              <w:t>L</w:t>
            </w:r>
            <w:r w:rsidRPr="00D004F2">
              <w:t>ate spring or summer 2023</w:t>
            </w:r>
          </w:p>
        </w:tc>
      </w:tr>
      <w:tr w14:paraId="3D432529" w14:textId="77777777" w:rsidTr="008E13F8">
        <w:tblPrEx>
          <w:tblW w:w="9255" w:type="dxa"/>
          <w:tblInd w:w="-90" w:type="dxa"/>
          <w:tblCellMar>
            <w:left w:w="0" w:type="dxa"/>
            <w:right w:w="0" w:type="dxa"/>
          </w:tblCellMar>
          <w:tblLook w:val="04A0"/>
        </w:tblPrEx>
        <w:trPr>
          <w:trHeight w:val="120"/>
        </w:trPr>
        <w:tc>
          <w:tcPr>
            <w:tcW w:w="2596" w:type="dxa"/>
            <w:vMerge/>
            <w:vAlign w:val="center"/>
            <w:hideMark/>
          </w:tcPr>
          <w:p w:rsidR="00D004F2" w:rsidRPr="00182DF0" w:rsidP="008E13F8" w14:paraId="2A07DBB3" w14:textId="77777777">
            <w:pPr>
              <w:pStyle w:val="TableTextLeft"/>
            </w:pPr>
          </w:p>
        </w:tc>
        <w:tc>
          <w:tcPr>
            <w:tcW w:w="2657" w:type="dxa"/>
            <w:tcBorders>
              <w:top w:val="single" w:sz="6" w:space="0" w:color="1F497D"/>
              <w:left w:val="single" w:sz="6" w:space="0" w:color="046B5C"/>
              <w:bottom w:val="single" w:sz="6" w:space="0" w:color="1F497D"/>
              <w:right w:val="nil"/>
            </w:tcBorders>
            <w:shd w:val="clear" w:color="auto" w:fill="FFFFFF" w:themeFill="background1"/>
            <w:hideMark/>
          </w:tcPr>
          <w:p w:rsidR="00D004F2" w:rsidRPr="00182DF0" w:rsidP="008E13F8" w14:paraId="0A841A4D" w14:textId="77777777">
            <w:pPr>
              <w:pStyle w:val="TableTextLeft"/>
            </w:pPr>
            <w:r w:rsidRPr="00182DF0">
              <w:t>Mode </w:t>
            </w:r>
          </w:p>
        </w:tc>
        <w:tc>
          <w:tcPr>
            <w:tcW w:w="4002" w:type="dxa"/>
            <w:tcBorders>
              <w:top w:val="single" w:sz="6" w:space="0" w:color="1F497D"/>
              <w:left w:val="nil"/>
              <w:bottom w:val="single" w:sz="6" w:space="0" w:color="1F497D"/>
              <w:right w:val="nil"/>
            </w:tcBorders>
            <w:shd w:val="clear" w:color="auto" w:fill="FFFFFF" w:themeFill="background1"/>
            <w:hideMark/>
          </w:tcPr>
          <w:p w:rsidR="00D004F2" w:rsidRPr="00F72D49" w:rsidP="008E13F8" w14:paraId="08F1BF43" w14:textId="3D6EC821">
            <w:pPr>
              <w:pStyle w:val="TableTextLeft"/>
            </w:pPr>
            <w:r w:rsidRPr="00F72D49">
              <w:t>In-person </w:t>
            </w:r>
            <w:r>
              <w:t>during site visit</w:t>
            </w:r>
          </w:p>
        </w:tc>
      </w:tr>
      <w:tr w14:paraId="4166FBBB" w14:textId="77777777" w:rsidTr="008E13F8">
        <w:tblPrEx>
          <w:tblW w:w="9255" w:type="dxa"/>
          <w:tblInd w:w="-90" w:type="dxa"/>
          <w:tblCellMar>
            <w:left w:w="0" w:type="dxa"/>
            <w:right w:w="0" w:type="dxa"/>
          </w:tblCellMar>
          <w:tblLook w:val="04A0"/>
        </w:tblPrEx>
        <w:trPr>
          <w:trHeight w:val="120"/>
        </w:trPr>
        <w:tc>
          <w:tcPr>
            <w:tcW w:w="2596" w:type="dxa"/>
            <w:vMerge/>
            <w:tcBorders>
              <w:bottom w:val="single" w:sz="18" w:space="0" w:color="auto"/>
            </w:tcBorders>
            <w:vAlign w:val="center"/>
            <w:hideMark/>
          </w:tcPr>
          <w:p w:rsidR="00D004F2" w:rsidRPr="00182DF0" w:rsidP="008E13F8" w14:paraId="53F57C19" w14:textId="77777777">
            <w:pPr>
              <w:pStyle w:val="TableTextLeft"/>
            </w:pPr>
          </w:p>
        </w:tc>
        <w:tc>
          <w:tcPr>
            <w:tcW w:w="2657" w:type="dxa"/>
            <w:tcBorders>
              <w:top w:val="single" w:sz="6" w:space="0" w:color="1F497D"/>
              <w:left w:val="single" w:sz="6" w:space="0" w:color="046B5C"/>
              <w:bottom w:val="single" w:sz="18" w:space="0" w:color="auto"/>
              <w:right w:val="nil"/>
            </w:tcBorders>
            <w:shd w:val="clear" w:color="auto" w:fill="FFFFFF" w:themeFill="background1"/>
            <w:hideMark/>
          </w:tcPr>
          <w:p w:rsidR="00D004F2" w:rsidRPr="00182DF0" w:rsidP="008E13F8" w14:paraId="0BA69BA2" w14:textId="77777777">
            <w:pPr>
              <w:pStyle w:val="TableTextLeft"/>
            </w:pPr>
            <w:r w:rsidRPr="00182DF0">
              <w:t>Time </w:t>
            </w:r>
          </w:p>
        </w:tc>
        <w:tc>
          <w:tcPr>
            <w:tcW w:w="4002" w:type="dxa"/>
            <w:tcBorders>
              <w:top w:val="single" w:sz="6" w:space="0" w:color="1F497D"/>
              <w:left w:val="nil"/>
              <w:bottom w:val="single" w:sz="18" w:space="0" w:color="auto"/>
              <w:right w:val="nil"/>
            </w:tcBorders>
            <w:shd w:val="clear" w:color="auto" w:fill="FFFFFF" w:themeFill="background1"/>
            <w:hideMark/>
          </w:tcPr>
          <w:p w:rsidR="00D004F2" w:rsidRPr="00F72D49" w:rsidP="008E13F8" w14:paraId="11AD5372" w14:textId="77777777">
            <w:pPr>
              <w:pStyle w:val="TableTextLeft"/>
            </w:pPr>
            <w:r w:rsidRPr="00F72D49">
              <w:t>60 minutes  </w:t>
            </w:r>
          </w:p>
        </w:tc>
      </w:tr>
      <w:tr w14:paraId="791269F8" w14:textId="77777777" w:rsidTr="008E13F8">
        <w:tblPrEx>
          <w:tblW w:w="9255" w:type="dxa"/>
          <w:tblInd w:w="-90" w:type="dxa"/>
          <w:tblCellMar>
            <w:left w:w="0" w:type="dxa"/>
            <w:right w:w="0" w:type="dxa"/>
          </w:tblCellMar>
          <w:tblLook w:val="04A0"/>
        </w:tblPrEx>
        <w:trPr>
          <w:trHeight w:val="120"/>
        </w:trPr>
        <w:tc>
          <w:tcPr>
            <w:tcW w:w="2596" w:type="dxa"/>
            <w:vMerge w:val="restart"/>
            <w:tcBorders>
              <w:top w:val="single" w:sz="18" w:space="0" w:color="auto"/>
              <w:left w:val="nil"/>
              <w:right w:val="nil"/>
            </w:tcBorders>
            <w:shd w:val="clear" w:color="auto" w:fill="auto"/>
            <w:vAlign w:val="center"/>
          </w:tcPr>
          <w:p w:rsidR="008E13F8" w:rsidRPr="00182DF0" w:rsidP="008E13F8" w14:paraId="7C5C0201" w14:textId="520C61D3">
            <w:pPr>
              <w:pStyle w:val="TableTextLeft"/>
            </w:pPr>
            <w:r>
              <w:t>D</w:t>
            </w:r>
            <w:r w:rsidR="00491007">
              <w:t xml:space="preserve">iscussion </w:t>
            </w:r>
            <w:r>
              <w:t>guide</w:t>
            </w:r>
            <w:r>
              <w:t xml:space="preserve"> for employers</w:t>
            </w:r>
          </w:p>
        </w:tc>
        <w:tc>
          <w:tcPr>
            <w:tcW w:w="2657" w:type="dxa"/>
            <w:tcBorders>
              <w:top w:val="single" w:sz="18" w:space="0" w:color="auto"/>
              <w:left w:val="nil"/>
              <w:bottom w:val="single" w:sz="6" w:space="0" w:color="1F497D"/>
              <w:right w:val="nil"/>
            </w:tcBorders>
            <w:shd w:val="clear" w:color="auto" w:fill="FFFFFF" w:themeFill="background1"/>
          </w:tcPr>
          <w:p w:rsidR="008E13F8" w:rsidRPr="00182DF0" w:rsidP="008E13F8" w14:paraId="70C5D147" w14:textId="5682F59F">
            <w:pPr>
              <w:pStyle w:val="TableTextLeft"/>
            </w:pPr>
            <w:r w:rsidRPr="00182DF0">
              <w:t>Total participants </w:t>
            </w:r>
          </w:p>
        </w:tc>
        <w:tc>
          <w:tcPr>
            <w:tcW w:w="4002" w:type="dxa"/>
            <w:tcBorders>
              <w:top w:val="single" w:sz="18" w:space="0" w:color="auto"/>
              <w:left w:val="nil"/>
              <w:bottom w:val="single" w:sz="6" w:space="0" w:color="1F497D"/>
              <w:right w:val="nil"/>
            </w:tcBorders>
            <w:shd w:val="clear" w:color="auto" w:fill="FFFFFF" w:themeFill="background1"/>
          </w:tcPr>
          <w:p w:rsidR="008E13F8" w:rsidRPr="00F72D49" w:rsidP="008E13F8" w14:paraId="6FFA86CD" w14:textId="54863471">
            <w:pPr>
              <w:pStyle w:val="TableTextLeft"/>
            </w:pPr>
            <w:r w:rsidRPr="00F72D49">
              <w:t>27</w:t>
            </w:r>
          </w:p>
        </w:tc>
      </w:tr>
      <w:tr w14:paraId="6DBB8AC4" w14:textId="77777777" w:rsidTr="008E13F8">
        <w:tblPrEx>
          <w:tblW w:w="9255" w:type="dxa"/>
          <w:tblInd w:w="-90" w:type="dxa"/>
          <w:tblCellMar>
            <w:left w:w="0" w:type="dxa"/>
            <w:right w:w="0" w:type="dxa"/>
          </w:tblCellMar>
          <w:tblLook w:val="04A0"/>
        </w:tblPrEx>
        <w:trPr>
          <w:trHeight w:val="120"/>
        </w:trPr>
        <w:tc>
          <w:tcPr>
            <w:tcW w:w="2596" w:type="dxa"/>
            <w:vMerge/>
            <w:tcBorders>
              <w:left w:val="nil"/>
              <w:right w:val="nil"/>
            </w:tcBorders>
            <w:shd w:val="clear" w:color="auto" w:fill="auto"/>
            <w:vAlign w:val="center"/>
          </w:tcPr>
          <w:p w:rsidR="008E13F8" w:rsidRPr="00182DF0" w:rsidP="008E13F8" w14:paraId="07E6A43E" w14:textId="77777777">
            <w:pPr>
              <w:pStyle w:val="TableTextLeft"/>
            </w:pPr>
          </w:p>
        </w:tc>
        <w:tc>
          <w:tcPr>
            <w:tcW w:w="2657" w:type="dxa"/>
            <w:tcBorders>
              <w:top w:val="single" w:sz="6" w:space="0" w:color="1F497D"/>
              <w:left w:val="nil"/>
              <w:bottom w:val="single" w:sz="6" w:space="0" w:color="1F497D"/>
              <w:right w:val="nil"/>
            </w:tcBorders>
            <w:shd w:val="clear" w:color="auto" w:fill="FFFFFF" w:themeFill="background1"/>
          </w:tcPr>
          <w:p w:rsidR="008E13F8" w:rsidRPr="00182DF0" w:rsidP="008E13F8" w14:paraId="36379BAA" w14:textId="2C3D1EB0">
            <w:pPr>
              <w:pStyle w:val="TableTextLeft"/>
            </w:pPr>
            <w:r>
              <w:t>T</w:t>
            </w:r>
            <w:r w:rsidRPr="00D004F2">
              <w:t>iming</w:t>
            </w:r>
          </w:p>
        </w:tc>
        <w:tc>
          <w:tcPr>
            <w:tcW w:w="4002" w:type="dxa"/>
            <w:tcBorders>
              <w:top w:val="single" w:sz="6" w:space="0" w:color="1F497D"/>
              <w:left w:val="nil"/>
              <w:bottom w:val="single" w:sz="6" w:space="0" w:color="1F497D"/>
              <w:right w:val="nil"/>
            </w:tcBorders>
            <w:shd w:val="clear" w:color="auto" w:fill="FFFFFF" w:themeFill="background1"/>
          </w:tcPr>
          <w:p w:rsidR="008E13F8" w:rsidRPr="00F72D49" w:rsidP="008E13F8" w14:paraId="0E5BAAFE" w14:textId="3FCF1DE7">
            <w:pPr>
              <w:pStyle w:val="TableTextLeft"/>
            </w:pPr>
            <w:r>
              <w:t>L</w:t>
            </w:r>
            <w:r w:rsidRPr="00D004F2">
              <w:t>ate spring or summer 2023</w:t>
            </w:r>
          </w:p>
        </w:tc>
      </w:tr>
      <w:tr w14:paraId="59017B6A" w14:textId="77777777" w:rsidTr="008E13F8">
        <w:tblPrEx>
          <w:tblW w:w="9255" w:type="dxa"/>
          <w:tblInd w:w="-90" w:type="dxa"/>
          <w:tblCellMar>
            <w:left w:w="0" w:type="dxa"/>
            <w:right w:w="0" w:type="dxa"/>
          </w:tblCellMar>
          <w:tblLook w:val="04A0"/>
        </w:tblPrEx>
        <w:trPr>
          <w:trHeight w:val="120"/>
        </w:trPr>
        <w:tc>
          <w:tcPr>
            <w:tcW w:w="2596" w:type="dxa"/>
            <w:vMerge/>
            <w:tcBorders>
              <w:left w:val="nil"/>
              <w:right w:val="nil"/>
            </w:tcBorders>
            <w:shd w:val="clear" w:color="auto" w:fill="auto"/>
            <w:vAlign w:val="center"/>
          </w:tcPr>
          <w:p w:rsidR="008E13F8" w:rsidRPr="00182DF0" w:rsidP="008E13F8" w14:paraId="527846E7" w14:textId="77777777">
            <w:pPr>
              <w:pStyle w:val="TableTextLeft"/>
            </w:pPr>
          </w:p>
        </w:tc>
        <w:tc>
          <w:tcPr>
            <w:tcW w:w="2657" w:type="dxa"/>
            <w:tcBorders>
              <w:top w:val="single" w:sz="6" w:space="0" w:color="1F497D"/>
              <w:left w:val="nil"/>
              <w:bottom w:val="single" w:sz="6" w:space="0" w:color="1F497D"/>
              <w:right w:val="nil"/>
            </w:tcBorders>
            <w:shd w:val="clear" w:color="auto" w:fill="FFFFFF" w:themeFill="background1"/>
          </w:tcPr>
          <w:p w:rsidR="008E13F8" w:rsidRPr="00182DF0" w:rsidP="008E13F8" w14:paraId="6B44F6D7" w14:textId="50CF507F">
            <w:pPr>
              <w:pStyle w:val="TableTextLeft"/>
            </w:pPr>
            <w:r w:rsidRPr="00182DF0">
              <w:t>Mode </w:t>
            </w:r>
          </w:p>
        </w:tc>
        <w:tc>
          <w:tcPr>
            <w:tcW w:w="4002" w:type="dxa"/>
            <w:tcBorders>
              <w:top w:val="single" w:sz="6" w:space="0" w:color="1F497D"/>
              <w:left w:val="nil"/>
              <w:bottom w:val="single" w:sz="6" w:space="0" w:color="1F497D"/>
              <w:right w:val="nil"/>
            </w:tcBorders>
            <w:shd w:val="clear" w:color="auto" w:fill="FFFFFF" w:themeFill="background1"/>
          </w:tcPr>
          <w:p w:rsidR="008E13F8" w:rsidRPr="00F72D49" w:rsidP="008E13F8" w14:paraId="4FBE77A9" w14:textId="3C059F61">
            <w:pPr>
              <w:pStyle w:val="TableTextLeft"/>
            </w:pPr>
            <w:r w:rsidRPr="00F72D49">
              <w:t>In-person </w:t>
            </w:r>
            <w:r>
              <w:t>during site visit</w:t>
            </w:r>
          </w:p>
        </w:tc>
      </w:tr>
      <w:tr w14:paraId="41C1EA25" w14:textId="77777777" w:rsidTr="008E13F8">
        <w:tblPrEx>
          <w:tblW w:w="9255" w:type="dxa"/>
          <w:tblInd w:w="-90" w:type="dxa"/>
          <w:tblCellMar>
            <w:left w:w="0" w:type="dxa"/>
            <w:right w:w="0" w:type="dxa"/>
          </w:tblCellMar>
          <w:tblLook w:val="04A0"/>
        </w:tblPrEx>
        <w:trPr>
          <w:trHeight w:val="120"/>
        </w:trPr>
        <w:tc>
          <w:tcPr>
            <w:tcW w:w="2596" w:type="dxa"/>
            <w:vMerge/>
            <w:tcBorders>
              <w:left w:val="nil"/>
              <w:bottom w:val="single" w:sz="18" w:space="0" w:color="auto"/>
              <w:right w:val="nil"/>
            </w:tcBorders>
            <w:shd w:val="clear" w:color="auto" w:fill="auto"/>
            <w:vAlign w:val="center"/>
          </w:tcPr>
          <w:p w:rsidR="008E13F8" w:rsidRPr="00182DF0" w:rsidP="008E13F8" w14:paraId="28E8765D" w14:textId="77777777">
            <w:pPr>
              <w:pStyle w:val="TableTextLeft"/>
            </w:pPr>
          </w:p>
        </w:tc>
        <w:tc>
          <w:tcPr>
            <w:tcW w:w="2657" w:type="dxa"/>
            <w:tcBorders>
              <w:top w:val="single" w:sz="6" w:space="0" w:color="1F497D"/>
              <w:left w:val="nil"/>
              <w:bottom w:val="single" w:sz="18" w:space="0" w:color="auto"/>
              <w:right w:val="nil"/>
            </w:tcBorders>
            <w:shd w:val="clear" w:color="auto" w:fill="FFFFFF" w:themeFill="background1"/>
          </w:tcPr>
          <w:p w:rsidR="008E13F8" w:rsidRPr="00182DF0" w:rsidP="008E13F8" w14:paraId="791193FD" w14:textId="6092E60B">
            <w:pPr>
              <w:pStyle w:val="TableTextLeft"/>
            </w:pPr>
            <w:r w:rsidRPr="00182DF0">
              <w:t>Time </w:t>
            </w:r>
          </w:p>
        </w:tc>
        <w:tc>
          <w:tcPr>
            <w:tcW w:w="4002" w:type="dxa"/>
            <w:tcBorders>
              <w:top w:val="single" w:sz="6" w:space="0" w:color="1F497D"/>
              <w:left w:val="nil"/>
              <w:bottom w:val="single" w:sz="18" w:space="0" w:color="auto"/>
              <w:right w:val="nil"/>
            </w:tcBorders>
            <w:shd w:val="clear" w:color="auto" w:fill="FFFFFF" w:themeFill="background1"/>
          </w:tcPr>
          <w:p w:rsidR="008E13F8" w:rsidRPr="00F72D49" w:rsidP="008E13F8" w14:paraId="326758AE" w14:textId="7E902A28">
            <w:pPr>
              <w:pStyle w:val="TableTextLeft"/>
            </w:pPr>
            <w:r w:rsidRPr="007F2F9E">
              <w:t>30</w:t>
            </w:r>
            <w:r w:rsidRPr="00F72D49">
              <w:t xml:space="preserve"> minutes </w:t>
            </w:r>
          </w:p>
        </w:tc>
      </w:tr>
      <w:tr w14:paraId="132CC489" w14:textId="77777777" w:rsidTr="008E13F8">
        <w:tblPrEx>
          <w:tblW w:w="9255" w:type="dxa"/>
          <w:tblInd w:w="-90" w:type="dxa"/>
          <w:tblCellMar>
            <w:left w:w="0" w:type="dxa"/>
            <w:right w:w="0" w:type="dxa"/>
          </w:tblCellMar>
          <w:tblLook w:val="04A0"/>
        </w:tblPrEx>
        <w:trPr>
          <w:trHeight w:val="120"/>
        </w:trPr>
        <w:tc>
          <w:tcPr>
            <w:tcW w:w="2596" w:type="dxa"/>
            <w:vMerge w:val="restart"/>
            <w:tcBorders>
              <w:top w:val="single" w:sz="18" w:space="0" w:color="auto"/>
              <w:left w:val="nil"/>
              <w:bottom w:val="single" w:sz="6" w:space="0" w:color="1F497D"/>
              <w:right w:val="single" w:sz="6" w:space="0" w:color="046B5C"/>
            </w:tcBorders>
            <w:shd w:val="clear" w:color="auto" w:fill="FFFFFF" w:themeFill="background1"/>
            <w:vAlign w:val="center"/>
            <w:hideMark/>
          </w:tcPr>
          <w:p w:rsidR="00D004F2" w:rsidRPr="00182DF0" w:rsidP="008E13F8" w14:paraId="163FBCCD" w14:textId="0E39F00E">
            <w:pPr>
              <w:pStyle w:val="TableTextLeft"/>
            </w:pPr>
            <w:r>
              <w:t>Navigator observation rubric</w:t>
            </w:r>
          </w:p>
        </w:tc>
        <w:tc>
          <w:tcPr>
            <w:tcW w:w="2657" w:type="dxa"/>
            <w:tcBorders>
              <w:top w:val="single" w:sz="18" w:space="0" w:color="auto"/>
              <w:left w:val="single" w:sz="6" w:space="0" w:color="046B5C"/>
              <w:bottom w:val="single" w:sz="6" w:space="0" w:color="1F497D"/>
              <w:right w:val="nil"/>
            </w:tcBorders>
            <w:shd w:val="clear" w:color="auto" w:fill="FFFFFF" w:themeFill="background1"/>
            <w:hideMark/>
          </w:tcPr>
          <w:p w:rsidR="00D004F2" w:rsidRPr="00182DF0" w:rsidP="008E13F8" w14:paraId="263AC510" w14:textId="77777777">
            <w:pPr>
              <w:pStyle w:val="TableTextLeft"/>
            </w:pPr>
            <w:r w:rsidRPr="00182DF0">
              <w:t>Total participants </w:t>
            </w:r>
          </w:p>
        </w:tc>
        <w:tc>
          <w:tcPr>
            <w:tcW w:w="4002" w:type="dxa"/>
            <w:tcBorders>
              <w:top w:val="single" w:sz="18" w:space="0" w:color="auto"/>
              <w:left w:val="nil"/>
              <w:bottom w:val="single" w:sz="6" w:space="0" w:color="1F497D"/>
              <w:right w:val="nil"/>
            </w:tcBorders>
            <w:shd w:val="clear" w:color="auto" w:fill="FFFFFF" w:themeFill="background1"/>
            <w:hideMark/>
          </w:tcPr>
          <w:p w:rsidR="00D004F2" w:rsidRPr="00F72D49" w:rsidP="008E13F8" w14:paraId="37A6C051" w14:textId="212B1935">
            <w:pPr>
              <w:pStyle w:val="TableTextLeft"/>
            </w:pPr>
            <w:r w:rsidRPr="00F72D49">
              <w:t>9</w:t>
            </w:r>
          </w:p>
        </w:tc>
      </w:tr>
      <w:tr w14:paraId="03C08252" w14:textId="77777777" w:rsidTr="008E13F8">
        <w:tblPrEx>
          <w:tblW w:w="9255" w:type="dxa"/>
          <w:tblInd w:w="-90" w:type="dxa"/>
          <w:tblCellMar>
            <w:left w:w="0" w:type="dxa"/>
            <w:right w:w="0" w:type="dxa"/>
          </w:tblCellMar>
          <w:tblLook w:val="04A0"/>
        </w:tblPrEx>
        <w:trPr>
          <w:trHeight w:val="120"/>
        </w:trPr>
        <w:tc>
          <w:tcPr>
            <w:tcW w:w="2596" w:type="dxa"/>
            <w:vMerge/>
            <w:vAlign w:val="center"/>
          </w:tcPr>
          <w:p w:rsidR="00D004F2" w:rsidRPr="00182DF0" w:rsidP="008E13F8" w14:paraId="15DCDDD4" w14:textId="77777777">
            <w:pPr>
              <w:pStyle w:val="TableTextLeft"/>
            </w:pPr>
          </w:p>
        </w:tc>
        <w:tc>
          <w:tcPr>
            <w:tcW w:w="2657" w:type="dxa"/>
            <w:tcBorders>
              <w:top w:val="single" w:sz="6" w:space="0" w:color="1F497D"/>
              <w:left w:val="single" w:sz="6" w:space="0" w:color="046B5C"/>
              <w:bottom w:val="single" w:sz="6" w:space="0" w:color="1F497D"/>
              <w:right w:val="nil"/>
            </w:tcBorders>
            <w:shd w:val="clear" w:color="auto" w:fill="FFFFFF" w:themeFill="background1"/>
          </w:tcPr>
          <w:p w:rsidR="00D004F2" w:rsidRPr="00182DF0" w:rsidP="008E13F8" w14:paraId="5536BAF9" w14:textId="762D82CF">
            <w:pPr>
              <w:pStyle w:val="TableTextLeft"/>
            </w:pPr>
            <w:r>
              <w:t>T</w:t>
            </w:r>
            <w:r w:rsidRPr="00D004F2">
              <w:t>iming</w:t>
            </w:r>
          </w:p>
        </w:tc>
        <w:tc>
          <w:tcPr>
            <w:tcW w:w="4002" w:type="dxa"/>
            <w:tcBorders>
              <w:top w:val="single" w:sz="6" w:space="0" w:color="1F497D"/>
              <w:left w:val="nil"/>
              <w:bottom w:val="single" w:sz="6" w:space="0" w:color="1F497D"/>
              <w:right w:val="nil"/>
            </w:tcBorders>
            <w:shd w:val="clear" w:color="auto" w:fill="FFFFFF" w:themeFill="background1"/>
          </w:tcPr>
          <w:p w:rsidR="00D004F2" w:rsidRPr="00F72D49" w:rsidP="008E13F8" w14:paraId="2FAFBBB3" w14:textId="4B00336A">
            <w:pPr>
              <w:pStyle w:val="TableTextLeft"/>
            </w:pPr>
            <w:r>
              <w:t>L</w:t>
            </w:r>
            <w:r w:rsidRPr="00D004F2">
              <w:t>ate spring or summer 2023</w:t>
            </w:r>
          </w:p>
        </w:tc>
      </w:tr>
      <w:tr w14:paraId="7572CA01" w14:textId="77777777" w:rsidTr="008E13F8">
        <w:tblPrEx>
          <w:tblW w:w="9255" w:type="dxa"/>
          <w:tblInd w:w="-90" w:type="dxa"/>
          <w:tblCellMar>
            <w:left w:w="0" w:type="dxa"/>
            <w:right w:w="0" w:type="dxa"/>
          </w:tblCellMar>
          <w:tblLook w:val="04A0"/>
        </w:tblPrEx>
        <w:trPr>
          <w:trHeight w:val="120"/>
        </w:trPr>
        <w:tc>
          <w:tcPr>
            <w:tcW w:w="2596" w:type="dxa"/>
            <w:vMerge/>
            <w:vAlign w:val="center"/>
            <w:hideMark/>
          </w:tcPr>
          <w:p w:rsidR="00D004F2" w:rsidRPr="00182DF0" w:rsidP="008E13F8" w14:paraId="377C7ED5" w14:textId="77777777">
            <w:pPr>
              <w:pStyle w:val="TableTextLeft"/>
            </w:pPr>
          </w:p>
        </w:tc>
        <w:tc>
          <w:tcPr>
            <w:tcW w:w="2657" w:type="dxa"/>
            <w:tcBorders>
              <w:top w:val="single" w:sz="6" w:space="0" w:color="1F497D"/>
              <w:left w:val="single" w:sz="6" w:space="0" w:color="046B5C"/>
              <w:bottom w:val="single" w:sz="6" w:space="0" w:color="1F497D"/>
              <w:right w:val="nil"/>
            </w:tcBorders>
            <w:shd w:val="clear" w:color="auto" w:fill="FFFFFF" w:themeFill="background1"/>
            <w:hideMark/>
          </w:tcPr>
          <w:p w:rsidR="00D004F2" w:rsidRPr="00182DF0" w:rsidP="008E13F8" w14:paraId="3E1A7AA9" w14:textId="77777777">
            <w:pPr>
              <w:pStyle w:val="TableTextLeft"/>
            </w:pPr>
            <w:r w:rsidRPr="00182DF0">
              <w:t>Mode </w:t>
            </w:r>
          </w:p>
        </w:tc>
        <w:tc>
          <w:tcPr>
            <w:tcW w:w="4002" w:type="dxa"/>
            <w:tcBorders>
              <w:top w:val="single" w:sz="6" w:space="0" w:color="1F497D"/>
              <w:left w:val="nil"/>
              <w:bottom w:val="single" w:sz="6" w:space="0" w:color="1F497D"/>
              <w:right w:val="nil"/>
            </w:tcBorders>
            <w:shd w:val="clear" w:color="auto" w:fill="FFFFFF" w:themeFill="background1"/>
            <w:hideMark/>
          </w:tcPr>
          <w:p w:rsidR="00D004F2" w:rsidRPr="00F72D49" w:rsidP="008E13F8" w14:paraId="18E07199" w14:textId="44AAC202">
            <w:pPr>
              <w:pStyle w:val="TableTextLeft"/>
            </w:pPr>
            <w:r w:rsidRPr="00F72D49">
              <w:t>In-person </w:t>
            </w:r>
            <w:r>
              <w:t>during site visit</w:t>
            </w:r>
          </w:p>
        </w:tc>
      </w:tr>
      <w:tr w14:paraId="6EFCA878" w14:textId="77777777" w:rsidTr="008E13F8">
        <w:tblPrEx>
          <w:tblW w:w="9255" w:type="dxa"/>
          <w:tblInd w:w="-90" w:type="dxa"/>
          <w:tblCellMar>
            <w:left w:w="0" w:type="dxa"/>
            <w:right w:w="0" w:type="dxa"/>
          </w:tblCellMar>
          <w:tblLook w:val="04A0"/>
        </w:tblPrEx>
        <w:trPr>
          <w:trHeight w:val="120"/>
        </w:trPr>
        <w:tc>
          <w:tcPr>
            <w:tcW w:w="2596" w:type="dxa"/>
            <w:vMerge/>
            <w:tcBorders>
              <w:bottom w:val="single" w:sz="18" w:space="0" w:color="auto"/>
            </w:tcBorders>
            <w:vAlign w:val="center"/>
            <w:hideMark/>
          </w:tcPr>
          <w:p w:rsidR="00D004F2" w:rsidRPr="00182DF0" w:rsidP="008E13F8" w14:paraId="4FBC76E2" w14:textId="77777777">
            <w:pPr>
              <w:pStyle w:val="TableTextLeft"/>
            </w:pPr>
          </w:p>
        </w:tc>
        <w:tc>
          <w:tcPr>
            <w:tcW w:w="2657" w:type="dxa"/>
            <w:tcBorders>
              <w:top w:val="single" w:sz="6" w:space="0" w:color="1F497D"/>
              <w:left w:val="single" w:sz="6" w:space="0" w:color="046B5C"/>
              <w:bottom w:val="single" w:sz="18" w:space="0" w:color="auto"/>
              <w:right w:val="nil"/>
            </w:tcBorders>
            <w:shd w:val="clear" w:color="auto" w:fill="FFFFFF" w:themeFill="background1"/>
            <w:hideMark/>
          </w:tcPr>
          <w:p w:rsidR="00D004F2" w:rsidRPr="00182DF0" w:rsidP="008E13F8" w14:paraId="0C2992F2" w14:textId="77777777">
            <w:pPr>
              <w:pStyle w:val="TableTextLeft"/>
            </w:pPr>
            <w:r w:rsidRPr="00182DF0">
              <w:t>Time </w:t>
            </w:r>
          </w:p>
        </w:tc>
        <w:tc>
          <w:tcPr>
            <w:tcW w:w="4002" w:type="dxa"/>
            <w:tcBorders>
              <w:top w:val="single" w:sz="6" w:space="0" w:color="1F497D"/>
              <w:left w:val="nil"/>
              <w:bottom w:val="single" w:sz="18" w:space="0" w:color="auto"/>
              <w:right w:val="nil"/>
            </w:tcBorders>
            <w:shd w:val="clear" w:color="auto" w:fill="FFFFFF" w:themeFill="background1"/>
            <w:hideMark/>
          </w:tcPr>
          <w:p w:rsidR="00D004F2" w:rsidRPr="00F72D49" w:rsidP="008E13F8" w14:paraId="31F71566" w14:textId="358DC1EA">
            <w:pPr>
              <w:pStyle w:val="TableTextLeft"/>
            </w:pPr>
            <w:r w:rsidRPr="007F2F9E">
              <w:t>60</w:t>
            </w:r>
            <w:r w:rsidRPr="00F72D49">
              <w:t xml:space="preserve"> minutes </w:t>
            </w:r>
          </w:p>
        </w:tc>
      </w:tr>
      <w:tr w14:paraId="501C487E" w14:textId="77777777" w:rsidTr="008E13F8">
        <w:tblPrEx>
          <w:tblW w:w="9255" w:type="dxa"/>
          <w:tblInd w:w="-90" w:type="dxa"/>
          <w:tblCellMar>
            <w:left w:w="0" w:type="dxa"/>
            <w:right w:w="0" w:type="dxa"/>
          </w:tblCellMar>
          <w:tblLook w:val="04A0"/>
        </w:tblPrEx>
        <w:trPr>
          <w:trHeight w:val="120"/>
        </w:trPr>
        <w:tc>
          <w:tcPr>
            <w:tcW w:w="2596" w:type="dxa"/>
            <w:vMerge w:val="restart"/>
            <w:tcBorders>
              <w:top w:val="single" w:sz="18" w:space="0" w:color="auto"/>
              <w:left w:val="nil"/>
              <w:bottom w:val="nil"/>
              <w:right w:val="nil"/>
            </w:tcBorders>
            <w:shd w:val="clear" w:color="auto" w:fill="auto"/>
            <w:vAlign w:val="center"/>
            <w:hideMark/>
          </w:tcPr>
          <w:p w:rsidR="008E13F8" w:rsidRPr="00182DF0" w:rsidP="008E13F8" w14:paraId="73F23E4A" w14:textId="04DF1842">
            <w:pPr>
              <w:pStyle w:val="TableTextLeft"/>
            </w:pPr>
            <w:r>
              <w:t xml:space="preserve">State TAA Coordinator </w:t>
            </w:r>
            <w:r w:rsidR="00491007">
              <w:t>questionnaire</w:t>
            </w:r>
            <w:r w:rsidRPr="00182DF0" w:rsidR="00491007">
              <w:t> </w:t>
            </w:r>
          </w:p>
        </w:tc>
        <w:tc>
          <w:tcPr>
            <w:tcW w:w="2657" w:type="dxa"/>
            <w:tcBorders>
              <w:top w:val="single" w:sz="18" w:space="0" w:color="auto"/>
              <w:left w:val="nil"/>
              <w:bottom w:val="nil"/>
              <w:right w:val="nil"/>
            </w:tcBorders>
            <w:shd w:val="clear" w:color="auto" w:fill="auto"/>
            <w:hideMark/>
          </w:tcPr>
          <w:p w:rsidR="008E13F8" w:rsidRPr="00182DF0" w:rsidP="008E13F8" w14:paraId="2F4C9106" w14:textId="77777777">
            <w:pPr>
              <w:pStyle w:val="TableTextLeft"/>
            </w:pPr>
            <w:r w:rsidRPr="00182DF0">
              <w:t>Total participants </w:t>
            </w:r>
          </w:p>
        </w:tc>
        <w:tc>
          <w:tcPr>
            <w:tcW w:w="4002" w:type="dxa"/>
            <w:tcBorders>
              <w:top w:val="single" w:sz="18" w:space="0" w:color="auto"/>
              <w:left w:val="nil"/>
              <w:bottom w:val="nil"/>
              <w:right w:val="nil"/>
            </w:tcBorders>
            <w:shd w:val="clear" w:color="auto" w:fill="auto"/>
            <w:hideMark/>
          </w:tcPr>
          <w:p w:rsidR="008E13F8" w:rsidRPr="00F72D49" w:rsidP="008E13F8" w14:paraId="27645BA3" w14:textId="1872C823">
            <w:pPr>
              <w:pStyle w:val="TableTextLeft"/>
            </w:pPr>
            <w:r w:rsidRPr="00F72D49">
              <w:t>47</w:t>
            </w:r>
          </w:p>
        </w:tc>
      </w:tr>
      <w:tr w14:paraId="5956773E" w14:textId="77777777" w:rsidTr="008E13F8">
        <w:tblPrEx>
          <w:tblW w:w="9255" w:type="dxa"/>
          <w:tblInd w:w="-90" w:type="dxa"/>
          <w:tblCellMar>
            <w:left w:w="0" w:type="dxa"/>
            <w:right w:w="0" w:type="dxa"/>
          </w:tblCellMar>
          <w:tblLook w:val="04A0"/>
        </w:tblPrEx>
        <w:trPr>
          <w:trHeight w:val="120"/>
        </w:trPr>
        <w:tc>
          <w:tcPr>
            <w:tcW w:w="2596" w:type="dxa"/>
            <w:vMerge/>
            <w:tcBorders>
              <w:top w:val="nil"/>
              <w:left w:val="nil"/>
              <w:bottom w:val="nil"/>
              <w:right w:val="nil"/>
            </w:tcBorders>
            <w:vAlign w:val="center"/>
          </w:tcPr>
          <w:p w:rsidR="008E13F8" w:rsidRPr="00182DF0" w:rsidP="008E13F8" w14:paraId="1D1B4711" w14:textId="77777777">
            <w:pPr>
              <w:pStyle w:val="TableTextLeft"/>
            </w:pPr>
          </w:p>
        </w:tc>
        <w:tc>
          <w:tcPr>
            <w:tcW w:w="2657" w:type="dxa"/>
            <w:tcBorders>
              <w:top w:val="nil"/>
              <w:left w:val="nil"/>
              <w:bottom w:val="nil"/>
              <w:right w:val="nil"/>
            </w:tcBorders>
            <w:shd w:val="clear" w:color="auto" w:fill="auto"/>
          </w:tcPr>
          <w:p w:rsidR="008E13F8" w:rsidRPr="00182DF0" w:rsidP="008E13F8" w14:paraId="3A822327" w14:textId="755AA097">
            <w:pPr>
              <w:pStyle w:val="TableTextLeft"/>
            </w:pPr>
            <w:r>
              <w:t>T</w:t>
            </w:r>
            <w:r w:rsidRPr="00D004F2">
              <w:t>iming</w:t>
            </w:r>
          </w:p>
        </w:tc>
        <w:tc>
          <w:tcPr>
            <w:tcW w:w="4002" w:type="dxa"/>
            <w:tcBorders>
              <w:top w:val="nil"/>
              <w:left w:val="nil"/>
              <w:bottom w:val="nil"/>
              <w:right w:val="nil"/>
            </w:tcBorders>
            <w:shd w:val="clear" w:color="auto" w:fill="auto"/>
          </w:tcPr>
          <w:p w:rsidR="008E13F8" w:rsidRPr="00F72D49" w:rsidP="008E13F8" w14:paraId="2D8B700D" w14:textId="239C0DEC">
            <w:pPr>
              <w:pStyle w:val="TableTextLeft"/>
            </w:pPr>
            <w:r w:rsidRPr="112C90B3">
              <w:rPr>
                <w:color w:val="000000" w:themeColor="text1"/>
              </w:rPr>
              <w:t>Spring 2023</w:t>
            </w:r>
          </w:p>
        </w:tc>
      </w:tr>
      <w:tr w14:paraId="571DEC57" w14:textId="77777777" w:rsidTr="008E13F8">
        <w:tblPrEx>
          <w:tblW w:w="9255" w:type="dxa"/>
          <w:tblInd w:w="-90" w:type="dxa"/>
          <w:tblCellMar>
            <w:left w:w="0" w:type="dxa"/>
            <w:right w:w="0" w:type="dxa"/>
          </w:tblCellMar>
          <w:tblLook w:val="04A0"/>
        </w:tblPrEx>
        <w:trPr>
          <w:trHeight w:val="120"/>
        </w:trPr>
        <w:tc>
          <w:tcPr>
            <w:tcW w:w="2596" w:type="dxa"/>
            <w:vMerge/>
            <w:tcBorders>
              <w:top w:val="nil"/>
              <w:left w:val="nil"/>
              <w:bottom w:val="nil"/>
              <w:right w:val="nil"/>
            </w:tcBorders>
            <w:vAlign w:val="center"/>
            <w:hideMark/>
          </w:tcPr>
          <w:p w:rsidR="008E13F8" w:rsidRPr="00182DF0" w:rsidP="008E13F8" w14:paraId="6815E02A" w14:textId="77777777">
            <w:pPr>
              <w:pStyle w:val="TableTextLeft"/>
            </w:pPr>
          </w:p>
        </w:tc>
        <w:tc>
          <w:tcPr>
            <w:tcW w:w="2657" w:type="dxa"/>
            <w:tcBorders>
              <w:top w:val="nil"/>
              <w:left w:val="nil"/>
              <w:bottom w:val="nil"/>
              <w:right w:val="nil"/>
            </w:tcBorders>
            <w:shd w:val="clear" w:color="auto" w:fill="auto"/>
            <w:hideMark/>
          </w:tcPr>
          <w:p w:rsidR="008E13F8" w:rsidRPr="00182DF0" w:rsidP="008E13F8" w14:paraId="2A4595A8" w14:textId="77777777">
            <w:pPr>
              <w:pStyle w:val="TableTextLeft"/>
            </w:pPr>
            <w:r w:rsidRPr="00182DF0">
              <w:t>Mode </w:t>
            </w:r>
          </w:p>
        </w:tc>
        <w:tc>
          <w:tcPr>
            <w:tcW w:w="4002" w:type="dxa"/>
            <w:tcBorders>
              <w:top w:val="nil"/>
              <w:left w:val="nil"/>
              <w:bottom w:val="nil"/>
              <w:right w:val="nil"/>
            </w:tcBorders>
            <w:shd w:val="clear" w:color="auto" w:fill="auto"/>
            <w:hideMark/>
          </w:tcPr>
          <w:p w:rsidR="008E13F8" w:rsidRPr="00F72D49" w:rsidP="008E13F8" w14:paraId="4A8B252C" w14:textId="77777777">
            <w:pPr>
              <w:pStyle w:val="TableTextLeft"/>
            </w:pPr>
            <w:r w:rsidRPr="00F72D49">
              <w:t>Web </w:t>
            </w:r>
          </w:p>
        </w:tc>
      </w:tr>
      <w:tr w14:paraId="1BA839D3" w14:textId="77777777" w:rsidTr="008E13F8">
        <w:tblPrEx>
          <w:tblW w:w="9255" w:type="dxa"/>
          <w:tblInd w:w="-90" w:type="dxa"/>
          <w:tblCellMar>
            <w:left w:w="0" w:type="dxa"/>
            <w:right w:w="0" w:type="dxa"/>
          </w:tblCellMar>
          <w:tblLook w:val="04A0"/>
        </w:tblPrEx>
        <w:trPr>
          <w:trHeight w:val="120"/>
        </w:trPr>
        <w:tc>
          <w:tcPr>
            <w:tcW w:w="2596" w:type="dxa"/>
            <w:vMerge/>
            <w:tcBorders>
              <w:top w:val="nil"/>
              <w:left w:val="nil"/>
              <w:bottom w:val="single" w:sz="18" w:space="0" w:color="auto"/>
              <w:right w:val="nil"/>
            </w:tcBorders>
            <w:vAlign w:val="center"/>
            <w:hideMark/>
          </w:tcPr>
          <w:p w:rsidR="008E13F8" w:rsidRPr="00182DF0" w:rsidP="008E13F8" w14:paraId="320099E7" w14:textId="77777777">
            <w:pPr>
              <w:pStyle w:val="TableTextLeft"/>
            </w:pPr>
          </w:p>
        </w:tc>
        <w:tc>
          <w:tcPr>
            <w:tcW w:w="2657" w:type="dxa"/>
            <w:tcBorders>
              <w:top w:val="nil"/>
              <w:left w:val="nil"/>
              <w:bottom w:val="single" w:sz="18" w:space="0" w:color="auto"/>
              <w:right w:val="nil"/>
            </w:tcBorders>
            <w:shd w:val="clear" w:color="auto" w:fill="auto"/>
            <w:hideMark/>
          </w:tcPr>
          <w:p w:rsidR="008E13F8" w:rsidRPr="00182DF0" w:rsidP="008E13F8" w14:paraId="5C1CF3A8" w14:textId="77777777">
            <w:pPr>
              <w:pStyle w:val="TableTextLeft"/>
            </w:pPr>
            <w:r w:rsidRPr="00182DF0">
              <w:t>Time </w:t>
            </w:r>
          </w:p>
        </w:tc>
        <w:tc>
          <w:tcPr>
            <w:tcW w:w="4002" w:type="dxa"/>
            <w:tcBorders>
              <w:top w:val="nil"/>
              <w:left w:val="nil"/>
              <w:bottom w:val="single" w:sz="18" w:space="0" w:color="auto"/>
              <w:right w:val="nil"/>
            </w:tcBorders>
            <w:shd w:val="clear" w:color="auto" w:fill="auto"/>
            <w:hideMark/>
          </w:tcPr>
          <w:p w:rsidR="008E13F8" w:rsidRPr="00F72D49" w:rsidP="008E13F8" w14:paraId="5DBC4B79" w14:textId="62DE2546">
            <w:pPr>
              <w:pStyle w:val="TableTextLeft"/>
            </w:pPr>
            <w:r w:rsidRPr="007F2F9E">
              <w:t>15</w:t>
            </w:r>
            <w:r w:rsidRPr="00F72D49">
              <w:t xml:space="preserve"> minutes </w:t>
            </w:r>
          </w:p>
        </w:tc>
      </w:tr>
      <w:tr w14:paraId="385D5885" w14:textId="77777777" w:rsidTr="008E13F8">
        <w:tblPrEx>
          <w:tblW w:w="9255" w:type="dxa"/>
          <w:tblInd w:w="-90" w:type="dxa"/>
          <w:tblCellMar>
            <w:left w:w="0" w:type="dxa"/>
            <w:right w:w="0" w:type="dxa"/>
          </w:tblCellMar>
          <w:tblLook w:val="04A0"/>
        </w:tblPrEx>
        <w:trPr>
          <w:trHeight w:val="120"/>
        </w:trPr>
        <w:tc>
          <w:tcPr>
            <w:tcW w:w="2596" w:type="dxa"/>
            <w:vMerge w:val="restart"/>
            <w:tcBorders>
              <w:top w:val="single" w:sz="18" w:space="0" w:color="auto"/>
              <w:left w:val="nil"/>
              <w:right w:val="single" w:sz="6" w:space="0" w:color="046B5C"/>
            </w:tcBorders>
            <w:shd w:val="clear" w:color="auto" w:fill="auto"/>
            <w:vAlign w:val="center"/>
            <w:hideMark/>
          </w:tcPr>
          <w:p w:rsidR="008E13F8" w:rsidRPr="00182DF0" w:rsidP="008E13F8" w14:paraId="06BD7F1B" w14:textId="7DB23EF7">
            <w:pPr>
              <w:pStyle w:val="TableTextLeft"/>
            </w:pPr>
            <w:r>
              <w:t>Discussion</w:t>
            </w:r>
            <w:r>
              <w:t xml:space="preserve"> guide</w:t>
            </w:r>
            <w:r w:rsidRPr="00991D7F">
              <w:t xml:space="preserve"> </w:t>
            </w:r>
            <w:r>
              <w:t>for</w:t>
            </w:r>
            <w:r w:rsidRPr="00991D7F">
              <w:t xml:space="preserve"> non-participating states</w:t>
            </w:r>
          </w:p>
        </w:tc>
        <w:tc>
          <w:tcPr>
            <w:tcW w:w="2657" w:type="dxa"/>
            <w:tcBorders>
              <w:top w:val="single" w:sz="18" w:space="0" w:color="auto"/>
              <w:left w:val="single" w:sz="6" w:space="0" w:color="046B5C"/>
              <w:bottom w:val="single" w:sz="6" w:space="0" w:color="1F497D"/>
              <w:right w:val="nil"/>
            </w:tcBorders>
            <w:shd w:val="clear" w:color="auto" w:fill="auto"/>
            <w:hideMark/>
          </w:tcPr>
          <w:p w:rsidR="008E13F8" w:rsidRPr="002C446D" w:rsidP="008E13F8" w14:paraId="2EC1E6DB" w14:textId="77777777">
            <w:pPr>
              <w:pStyle w:val="TableTextLeft"/>
            </w:pPr>
            <w:r w:rsidRPr="00182DF0">
              <w:t>Total participants </w:t>
            </w:r>
          </w:p>
        </w:tc>
        <w:tc>
          <w:tcPr>
            <w:tcW w:w="4002" w:type="dxa"/>
            <w:tcBorders>
              <w:top w:val="single" w:sz="18" w:space="0" w:color="auto"/>
              <w:left w:val="nil"/>
              <w:bottom w:val="single" w:sz="6" w:space="0" w:color="1F497D"/>
              <w:right w:val="nil"/>
            </w:tcBorders>
            <w:shd w:val="clear" w:color="auto" w:fill="auto"/>
            <w:hideMark/>
          </w:tcPr>
          <w:p w:rsidR="008E13F8" w:rsidRPr="00F72D49" w:rsidP="008E13F8" w14:paraId="5FC2344D" w14:textId="4878EADF">
            <w:pPr>
              <w:pStyle w:val="TableTextLeft"/>
            </w:pPr>
            <w:r w:rsidRPr="00F72D49">
              <w:t>16 </w:t>
            </w:r>
          </w:p>
        </w:tc>
      </w:tr>
      <w:tr w14:paraId="70FCD4A9" w14:textId="77777777">
        <w:tblPrEx>
          <w:tblW w:w="9255" w:type="dxa"/>
          <w:tblInd w:w="-90" w:type="dxa"/>
          <w:tblCellMar>
            <w:left w:w="0" w:type="dxa"/>
            <w:right w:w="0" w:type="dxa"/>
          </w:tblCellMar>
          <w:tblLook w:val="04A0"/>
        </w:tblPrEx>
        <w:trPr>
          <w:trHeight w:val="120"/>
        </w:trPr>
        <w:tc>
          <w:tcPr>
            <w:tcW w:w="2596" w:type="dxa"/>
            <w:vMerge/>
            <w:tcBorders>
              <w:right w:val="single" w:sz="6" w:space="0" w:color="046B5C"/>
            </w:tcBorders>
            <w:vAlign w:val="center"/>
          </w:tcPr>
          <w:p w:rsidR="008E13F8" w:rsidRPr="00182DF0" w:rsidP="008E13F8" w14:paraId="117F3FBB" w14:textId="77777777">
            <w:pPr>
              <w:pStyle w:val="TableTextLeft"/>
            </w:pPr>
          </w:p>
        </w:tc>
        <w:tc>
          <w:tcPr>
            <w:tcW w:w="2657" w:type="dxa"/>
            <w:tcBorders>
              <w:top w:val="single" w:sz="6" w:space="0" w:color="1F497D"/>
              <w:left w:val="single" w:sz="6" w:space="0" w:color="046B5C"/>
              <w:bottom w:val="single" w:sz="6" w:space="0" w:color="1F497D"/>
              <w:right w:val="nil"/>
            </w:tcBorders>
            <w:shd w:val="clear" w:color="auto" w:fill="auto"/>
          </w:tcPr>
          <w:p w:rsidR="008E13F8" w:rsidRPr="00182DF0" w:rsidP="008E13F8" w14:paraId="59BCA1A7" w14:textId="79554940">
            <w:pPr>
              <w:pStyle w:val="TableTextLeft"/>
            </w:pPr>
            <w:r>
              <w:t>T</w:t>
            </w:r>
            <w:r w:rsidRPr="00D004F2">
              <w:t>iming</w:t>
            </w:r>
          </w:p>
        </w:tc>
        <w:tc>
          <w:tcPr>
            <w:tcW w:w="4002" w:type="dxa"/>
            <w:tcBorders>
              <w:top w:val="single" w:sz="6" w:space="0" w:color="1F497D"/>
              <w:left w:val="nil"/>
              <w:bottom w:val="single" w:sz="6" w:space="0" w:color="1F497D"/>
              <w:right w:val="nil"/>
            </w:tcBorders>
            <w:shd w:val="clear" w:color="auto" w:fill="auto"/>
          </w:tcPr>
          <w:p w:rsidR="008E13F8" w:rsidP="008E13F8" w14:paraId="349270C4" w14:textId="57E82345">
            <w:pPr>
              <w:pStyle w:val="TableTextLeft"/>
            </w:pPr>
            <w:r>
              <w:t>L</w:t>
            </w:r>
            <w:r w:rsidRPr="00D004F2">
              <w:t>ate spring or summer 2023</w:t>
            </w:r>
          </w:p>
        </w:tc>
      </w:tr>
      <w:tr w14:paraId="547C3ACC" w14:textId="77777777">
        <w:tblPrEx>
          <w:tblW w:w="9255" w:type="dxa"/>
          <w:tblInd w:w="-90" w:type="dxa"/>
          <w:tblCellMar>
            <w:left w:w="0" w:type="dxa"/>
            <w:right w:w="0" w:type="dxa"/>
          </w:tblCellMar>
          <w:tblLook w:val="04A0"/>
        </w:tblPrEx>
        <w:trPr>
          <w:trHeight w:val="120"/>
        </w:trPr>
        <w:tc>
          <w:tcPr>
            <w:tcW w:w="2596" w:type="dxa"/>
            <w:vMerge/>
            <w:tcBorders>
              <w:right w:val="single" w:sz="6" w:space="0" w:color="046B5C"/>
            </w:tcBorders>
            <w:vAlign w:val="center"/>
            <w:hideMark/>
          </w:tcPr>
          <w:p w:rsidR="008E13F8" w:rsidRPr="00182DF0" w:rsidP="008E13F8" w14:paraId="7019CB64" w14:textId="77777777">
            <w:pPr>
              <w:pStyle w:val="TableTextLeft"/>
            </w:pPr>
          </w:p>
        </w:tc>
        <w:tc>
          <w:tcPr>
            <w:tcW w:w="2657" w:type="dxa"/>
            <w:tcBorders>
              <w:top w:val="single" w:sz="6" w:space="0" w:color="1F497D"/>
              <w:left w:val="single" w:sz="6" w:space="0" w:color="046B5C"/>
              <w:bottom w:val="single" w:sz="6" w:space="0" w:color="1F497D"/>
              <w:right w:val="nil"/>
            </w:tcBorders>
            <w:shd w:val="clear" w:color="auto" w:fill="auto"/>
            <w:hideMark/>
          </w:tcPr>
          <w:p w:rsidR="008E13F8" w:rsidRPr="002C446D" w:rsidP="008E13F8" w14:paraId="289CBCCE" w14:textId="77777777">
            <w:pPr>
              <w:pStyle w:val="TableTextLeft"/>
            </w:pPr>
            <w:r w:rsidRPr="00182DF0">
              <w:t>Mode </w:t>
            </w:r>
          </w:p>
        </w:tc>
        <w:tc>
          <w:tcPr>
            <w:tcW w:w="4002" w:type="dxa"/>
            <w:tcBorders>
              <w:top w:val="single" w:sz="6" w:space="0" w:color="1F497D"/>
              <w:left w:val="nil"/>
              <w:bottom w:val="single" w:sz="6" w:space="0" w:color="1F497D"/>
              <w:right w:val="nil"/>
            </w:tcBorders>
            <w:shd w:val="clear" w:color="auto" w:fill="auto"/>
            <w:hideMark/>
          </w:tcPr>
          <w:p w:rsidR="008E13F8" w:rsidRPr="002C446D" w:rsidP="008E13F8" w14:paraId="2003FFE2" w14:textId="7060BA1E">
            <w:pPr>
              <w:pStyle w:val="TableTextLeft"/>
            </w:pPr>
            <w:r>
              <w:t>Telephone</w:t>
            </w:r>
            <w:r w:rsidRPr="00182DF0">
              <w:t> </w:t>
            </w:r>
          </w:p>
        </w:tc>
      </w:tr>
      <w:tr w14:paraId="75889B26" w14:textId="77777777">
        <w:tblPrEx>
          <w:tblW w:w="9255" w:type="dxa"/>
          <w:tblInd w:w="-90" w:type="dxa"/>
          <w:tblCellMar>
            <w:left w:w="0" w:type="dxa"/>
            <w:right w:w="0" w:type="dxa"/>
          </w:tblCellMar>
          <w:tblLook w:val="04A0"/>
        </w:tblPrEx>
        <w:trPr>
          <w:trHeight w:val="120"/>
        </w:trPr>
        <w:tc>
          <w:tcPr>
            <w:tcW w:w="2596" w:type="dxa"/>
            <w:vMerge/>
            <w:tcBorders>
              <w:right w:val="single" w:sz="6" w:space="0" w:color="046B5C"/>
            </w:tcBorders>
            <w:vAlign w:val="center"/>
            <w:hideMark/>
          </w:tcPr>
          <w:p w:rsidR="008E13F8" w:rsidRPr="00182DF0" w:rsidP="008E13F8" w14:paraId="3CE878B4" w14:textId="77777777">
            <w:pPr>
              <w:pStyle w:val="TableTextLeft"/>
            </w:pPr>
          </w:p>
        </w:tc>
        <w:tc>
          <w:tcPr>
            <w:tcW w:w="2657" w:type="dxa"/>
            <w:tcBorders>
              <w:top w:val="single" w:sz="6" w:space="0" w:color="1F497D"/>
              <w:left w:val="single" w:sz="6" w:space="0" w:color="046B5C"/>
              <w:bottom w:val="single" w:sz="6" w:space="0" w:color="1F497D"/>
              <w:right w:val="nil"/>
            </w:tcBorders>
            <w:shd w:val="clear" w:color="auto" w:fill="auto"/>
            <w:hideMark/>
          </w:tcPr>
          <w:p w:rsidR="008E13F8" w:rsidRPr="002C446D" w:rsidP="008E13F8" w14:paraId="3D6B6E01" w14:textId="77777777">
            <w:pPr>
              <w:pStyle w:val="TableTextLeft"/>
            </w:pPr>
            <w:r w:rsidRPr="00182DF0">
              <w:t>Time </w:t>
            </w:r>
          </w:p>
        </w:tc>
        <w:tc>
          <w:tcPr>
            <w:tcW w:w="4002" w:type="dxa"/>
            <w:tcBorders>
              <w:top w:val="single" w:sz="6" w:space="0" w:color="1F497D"/>
              <w:left w:val="nil"/>
              <w:bottom w:val="single" w:sz="6" w:space="0" w:color="1F497D"/>
              <w:right w:val="nil"/>
            </w:tcBorders>
            <w:shd w:val="clear" w:color="auto" w:fill="auto"/>
            <w:hideMark/>
          </w:tcPr>
          <w:p w:rsidR="008E13F8" w:rsidRPr="002C446D" w:rsidP="008E13F8" w14:paraId="5D67E352" w14:textId="259C02D5">
            <w:pPr>
              <w:pStyle w:val="TableTextLeft"/>
            </w:pPr>
            <w:r>
              <w:t>9</w:t>
            </w:r>
            <w:r w:rsidRPr="002C446D">
              <w:t>0</w:t>
            </w:r>
            <w:r w:rsidRPr="00182DF0">
              <w:t xml:space="preserve"> minutes </w:t>
            </w:r>
          </w:p>
        </w:tc>
      </w:tr>
    </w:tbl>
    <w:p w:rsidR="00FC3729" w:rsidRPr="00FC3729" w:rsidP="00B94D58" w14:paraId="1AB0408C" w14:textId="715D941F">
      <w:r>
        <w:rPr>
          <w:b/>
          <w:bCs/>
        </w:rPr>
        <w:t xml:space="preserve">Discussion </w:t>
      </w:r>
      <w:r w:rsidR="00562A79">
        <w:rPr>
          <w:b/>
          <w:bCs/>
        </w:rPr>
        <w:t>guide</w:t>
      </w:r>
      <w:r w:rsidRPr="00FC3729">
        <w:rPr>
          <w:b/>
          <w:bCs/>
        </w:rPr>
        <w:t xml:space="preserve">s </w:t>
      </w:r>
      <w:r w:rsidR="00562A79">
        <w:rPr>
          <w:b/>
          <w:bCs/>
        </w:rPr>
        <w:t>for</w:t>
      </w:r>
      <w:r w:rsidRPr="00FC3729">
        <w:rPr>
          <w:b/>
          <w:bCs/>
        </w:rPr>
        <w:t xml:space="preserve"> </w:t>
      </w:r>
      <w:bookmarkStart w:id="0" w:name="_Hlk127963264"/>
      <w:r w:rsidRPr="00FC3729">
        <w:rPr>
          <w:b/>
          <w:bCs/>
        </w:rPr>
        <w:t>Navigators, administrators, and partners</w:t>
      </w:r>
      <w:bookmarkEnd w:id="0"/>
      <w:r w:rsidRPr="00FC3729">
        <w:rPr>
          <w:b/>
          <w:bCs/>
        </w:rPr>
        <w:t>.</w:t>
      </w:r>
      <w:r w:rsidRPr="00FC3729">
        <w:t xml:space="preserve"> The study team will conduct </w:t>
      </w:r>
      <w:r w:rsidR="005C1C1A">
        <w:t>135</w:t>
      </w:r>
      <w:r w:rsidRPr="00FC3729" w:rsidR="005C1C1A">
        <w:t xml:space="preserve"> </w:t>
      </w:r>
      <w:r w:rsidRPr="00FC3729">
        <w:t xml:space="preserve">semi-structured </w:t>
      </w:r>
      <w:r>
        <w:t>discussion</w:t>
      </w:r>
      <w:r w:rsidRPr="00FC3729">
        <w:t xml:space="preserve"> with state</w:t>
      </w:r>
      <w:r w:rsidR="00737A5C">
        <w:t>-</w:t>
      </w:r>
      <w:r w:rsidRPr="00FC3729">
        <w:t xml:space="preserve">level administrators, program administrators, and Navigators. </w:t>
      </w:r>
      <w:r>
        <w:t>discussion</w:t>
      </w:r>
      <w:r w:rsidRPr="00FC3729">
        <w:t xml:space="preserve"> </w:t>
      </w:r>
      <w:r w:rsidRPr="00FC3729">
        <w:t xml:space="preserve">will be conducted with Navigators, administrators, and partners during site visits. </w:t>
      </w:r>
      <w:r w:rsidRPr="00562A79" w:rsidR="00562A79">
        <w:t xml:space="preserve">The </w:t>
      </w:r>
      <w:r>
        <w:t>discussion</w:t>
      </w:r>
      <w:r w:rsidRPr="00562A79">
        <w:t xml:space="preserve"> </w:t>
      </w:r>
      <w:r w:rsidRPr="00562A79" w:rsidR="00562A79">
        <w:t>guide</w:t>
      </w:r>
      <w:r w:rsidR="00562A79">
        <w:t>s</w:t>
      </w:r>
      <w:r w:rsidRPr="00562A79" w:rsidR="00562A79">
        <w:t xml:space="preserve"> for Navigators, administrators, and partners will be used to create individual discussion guides based on the respondent type in preparation for the site visits.</w:t>
      </w:r>
    </w:p>
    <w:p w:rsidR="00FC3729" w:rsidRPr="00FC3729" w:rsidP="00B94D58" w14:paraId="49B24C14" w14:textId="52201BD6">
      <w:r>
        <w:rPr>
          <w:b/>
          <w:bCs/>
        </w:rPr>
        <w:t>TAA p</w:t>
      </w:r>
      <w:r w:rsidR="00D22844">
        <w:rPr>
          <w:b/>
          <w:bCs/>
        </w:rPr>
        <w:t>articipant</w:t>
      </w:r>
      <w:r w:rsidRPr="00FC3729" w:rsidR="00D22844">
        <w:rPr>
          <w:b/>
          <w:bCs/>
        </w:rPr>
        <w:t xml:space="preserve"> </w:t>
      </w:r>
      <w:r w:rsidRPr="00FC3729">
        <w:rPr>
          <w:b/>
          <w:bCs/>
        </w:rPr>
        <w:t>interview</w:t>
      </w:r>
      <w:r w:rsidR="00562A79">
        <w:rPr>
          <w:b/>
          <w:bCs/>
        </w:rPr>
        <w:t xml:space="preserve"> guide</w:t>
      </w:r>
      <w:r w:rsidRPr="00FC3729">
        <w:rPr>
          <w:b/>
          <w:bCs/>
        </w:rPr>
        <w:t>.</w:t>
      </w:r>
      <w:r w:rsidRPr="00FC3729">
        <w:t xml:space="preserve"> The study team will conduct </w:t>
      </w:r>
      <w:r w:rsidR="00C65742">
        <w:t xml:space="preserve">up to </w:t>
      </w:r>
      <w:r w:rsidR="00BE74BE">
        <w:t>27</w:t>
      </w:r>
      <w:r w:rsidRPr="00FC3729" w:rsidR="00BE74BE">
        <w:t xml:space="preserve"> </w:t>
      </w:r>
      <w:r w:rsidRPr="00833239" w:rsidR="00833239">
        <w:t xml:space="preserve">in-person </w:t>
      </w:r>
      <w:r w:rsidRPr="00FC3729">
        <w:t xml:space="preserve">interviews with </w:t>
      </w:r>
      <w:r w:rsidR="00CF382E">
        <w:t>TAA participants</w:t>
      </w:r>
      <w:r w:rsidRPr="00FC3729" w:rsidR="00CF382E">
        <w:t xml:space="preserve"> </w:t>
      </w:r>
      <w:r w:rsidR="00737A5C">
        <w:t xml:space="preserve">who </w:t>
      </w:r>
      <w:r w:rsidR="00CF382E">
        <w:t>have interacted with a TAA</w:t>
      </w:r>
      <w:r w:rsidRPr="00FC3729">
        <w:t xml:space="preserve"> Navigator. These interviews will allow </w:t>
      </w:r>
      <w:r w:rsidR="00CF382E">
        <w:t>participant</w:t>
      </w:r>
      <w:r w:rsidRPr="00FC3729" w:rsidR="00CF382E">
        <w:t xml:space="preserve">s </w:t>
      </w:r>
      <w:r w:rsidRPr="00FC3729">
        <w:t xml:space="preserve">to tell their own stories about barriers to access and their experiences with the Navigators. Interviews will be conducted </w:t>
      </w:r>
      <w:r w:rsidR="009144C9">
        <w:t xml:space="preserve">during site visits or </w:t>
      </w:r>
      <w:r w:rsidR="008460DB">
        <w:t>virtually</w:t>
      </w:r>
      <w:r w:rsidRPr="00FC3729">
        <w:t xml:space="preserve">. </w:t>
      </w:r>
      <w:r w:rsidR="00A66D81">
        <w:t>Interviews will be conducted in English or Spanish</w:t>
      </w:r>
      <w:r w:rsidR="00737A5C">
        <w:t>,</w:t>
      </w:r>
      <w:r w:rsidR="00A66D81">
        <w:t xml:space="preserve"> and </w:t>
      </w:r>
      <w:r w:rsidRPr="00FC3729">
        <w:t xml:space="preserve">a live translator </w:t>
      </w:r>
      <w:r w:rsidR="00A66D81">
        <w:t xml:space="preserve">will be </w:t>
      </w:r>
      <w:r w:rsidRPr="00FC3729">
        <w:t>available if a worker’s preferred language is not Spanish. </w:t>
      </w:r>
    </w:p>
    <w:p w:rsidR="00FC3CB4" w:rsidP="00B94D58" w14:paraId="059F8808" w14:textId="4DE5937C">
      <w:r>
        <w:rPr>
          <w:b/>
          <w:bCs/>
        </w:rPr>
        <w:t>Discussion guide f</w:t>
      </w:r>
      <w:r w:rsidR="00BA6AB6">
        <w:rPr>
          <w:b/>
          <w:bCs/>
        </w:rPr>
        <w:t>or employers</w:t>
      </w:r>
      <w:r>
        <w:rPr>
          <w:b/>
          <w:bCs/>
        </w:rPr>
        <w:t>.</w:t>
      </w:r>
      <w:r w:rsidR="007E33A2">
        <w:rPr>
          <w:b/>
          <w:bCs/>
        </w:rPr>
        <w:t xml:space="preserve"> </w:t>
      </w:r>
      <w:r w:rsidR="00737A5C">
        <w:t>T</w:t>
      </w:r>
      <w:r w:rsidR="00BB2F70">
        <w:t>he</w:t>
      </w:r>
      <w:r w:rsidRPr="00F066E2" w:rsidR="007E33A2">
        <w:t xml:space="preserve"> study team will conduct </w:t>
      </w:r>
      <w:r w:rsidR="007E33A2">
        <w:t xml:space="preserve">up to </w:t>
      </w:r>
      <w:r w:rsidR="005B277E">
        <w:t>27</w:t>
      </w:r>
      <w:r w:rsidR="007E33A2">
        <w:t xml:space="preserve"> brief </w:t>
      </w:r>
      <w:r w:rsidRPr="00F066E2" w:rsidR="007E33A2">
        <w:t xml:space="preserve">semi-structured </w:t>
      </w:r>
      <w:r w:rsidR="00BA6AB6">
        <w:t>discussion</w:t>
      </w:r>
      <w:r w:rsidRPr="00F066E2" w:rsidR="00BA6AB6">
        <w:t xml:space="preserve"> </w:t>
      </w:r>
      <w:r w:rsidRPr="00F066E2" w:rsidR="007E33A2">
        <w:t xml:space="preserve">with </w:t>
      </w:r>
      <w:r w:rsidR="007E33A2">
        <w:t>employers about their experiences with a TAA Navigator</w:t>
      </w:r>
      <w:r w:rsidR="00737A5C">
        <w:t>—</w:t>
      </w:r>
      <w:r w:rsidR="007E33A2">
        <w:t xml:space="preserve">including how the Navigator assisted with petition filing or approval and with development of work-based learning </w:t>
      </w:r>
      <w:r w:rsidR="007E33A2">
        <w:t>opportunities.</w:t>
      </w:r>
      <w:r w:rsidRPr="00903F8F" w:rsidR="007E33A2">
        <w:t xml:space="preserve"> </w:t>
      </w:r>
      <w:r w:rsidRPr="00F066E2" w:rsidR="007E33A2">
        <w:t xml:space="preserve">These </w:t>
      </w:r>
      <w:r w:rsidR="00BA6AB6">
        <w:t>discussion</w:t>
      </w:r>
      <w:r w:rsidRPr="00F066E2" w:rsidR="00BA6AB6">
        <w:t xml:space="preserve">s </w:t>
      </w:r>
      <w:r w:rsidRPr="00F066E2" w:rsidR="007E33A2">
        <w:t xml:space="preserve">will take place during site visits and will last </w:t>
      </w:r>
      <w:r w:rsidR="007E33A2">
        <w:t>no more than 3</w:t>
      </w:r>
      <w:r w:rsidRPr="00F066E2" w:rsidR="007E33A2">
        <w:t>0 minutes.</w:t>
      </w:r>
    </w:p>
    <w:p w:rsidR="00FC3729" w:rsidRPr="00FC3729" w:rsidP="00B94D58" w14:paraId="12EFB8BF" w14:textId="70BBECD0">
      <w:r>
        <w:rPr>
          <w:b/>
          <w:bCs/>
        </w:rPr>
        <w:t>Navigator observation rubric</w:t>
      </w:r>
      <w:r w:rsidRPr="00FC3729">
        <w:rPr>
          <w:b/>
          <w:bCs/>
        </w:rPr>
        <w:t xml:space="preserve">. </w:t>
      </w:r>
      <w:r w:rsidRPr="00FC3729">
        <w:t xml:space="preserve">The study team will conduct </w:t>
      </w:r>
      <w:r w:rsidR="00737A5C">
        <w:t xml:space="preserve">nine </w:t>
      </w:r>
      <w:r w:rsidR="00BA6AB6">
        <w:t>direct</w:t>
      </w:r>
      <w:r w:rsidRPr="00FC3729">
        <w:t xml:space="preserve"> observations with </w:t>
      </w:r>
      <w:r w:rsidR="00D60BE4">
        <w:t>TAA Navigators</w:t>
      </w:r>
      <w:r w:rsidRPr="00FC3729">
        <w:t xml:space="preserve"> and </w:t>
      </w:r>
      <w:r w:rsidR="00845F24">
        <w:t>navigation recipients (</w:t>
      </w:r>
      <w:r w:rsidRPr="00FC3729">
        <w:t>participants</w:t>
      </w:r>
      <w:r w:rsidR="00845F24">
        <w:t>,</w:t>
      </w:r>
      <w:r w:rsidR="00D60BE4">
        <w:t xml:space="preserve"> potentially</w:t>
      </w:r>
      <w:r w:rsidR="00737A5C">
        <w:t xml:space="preserve"> </w:t>
      </w:r>
      <w:r w:rsidR="00D60BE4">
        <w:t>eligible workers</w:t>
      </w:r>
      <w:r w:rsidR="00845F24">
        <w:t>, employers, or partners)</w:t>
      </w:r>
      <w:r w:rsidRPr="00FC3729">
        <w:t>. Study team observers will use a structured rubric to document the content of the interaction and how services are delivered</w:t>
      </w:r>
      <w:r w:rsidR="00BB2F70">
        <w:t>.</w:t>
      </w:r>
      <w:r w:rsidRPr="00FC3729">
        <w:t xml:space="preserve"> </w:t>
      </w:r>
    </w:p>
    <w:p w:rsidR="00FC3729" w:rsidP="009918D7" w14:paraId="3AB6E1DE" w14:textId="4FBD76A9">
      <w:r w:rsidRPr="00FC3729">
        <w:rPr>
          <w:b/>
          <w:bCs/>
        </w:rPr>
        <w:t xml:space="preserve">State </w:t>
      </w:r>
      <w:r w:rsidR="00B95E00">
        <w:rPr>
          <w:b/>
          <w:bCs/>
        </w:rPr>
        <w:t xml:space="preserve">TAA </w:t>
      </w:r>
      <w:r w:rsidR="00F70A84">
        <w:rPr>
          <w:b/>
          <w:bCs/>
        </w:rPr>
        <w:t>C</w:t>
      </w:r>
      <w:r w:rsidR="00B95E00">
        <w:rPr>
          <w:b/>
          <w:bCs/>
        </w:rPr>
        <w:t xml:space="preserve">oordinator </w:t>
      </w:r>
      <w:r w:rsidR="00EB31B6">
        <w:rPr>
          <w:b/>
          <w:bCs/>
        </w:rPr>
        <w:t>questionnaire</w:t>
      </w:r>
      <w:r w:rsidRPr="00FC3729">
        <w:rPr>
          <w:b/>
          <w:bCs/>
        </w:rPr>
        <w:t>.</w:t>
      </w:r>
      <w:r w:rsidRPr="00FC3729">
        <w:t xml:space="preserve"> We will field an electronic </w:t>
      </w:r>
      <w:r w:rsidR="00EB31B6">
        <w:t>questionnaire</w:t>
      </w:r>
      <w:r w:rsidRPr="00FC3729" w:rsidR="00EB31B6">
        <w:t xml:space="preserve"> </w:t>
      </w:r>
      <w:r w:rsidRPr="00FC3729">
        <w:t xml:space="preserve">to </w:t>
      </w:r>
      <w:r w:rsidR="003F640D">
        <w:t>all</w:t>
      </w:r>
      <w:r w:rsidRPr="00FC3729" w:rsidR="003F640D">
        <w:t xml:space="preserve"> </w:t>
      </w:r>
      <w:r w:rsidRPr="00612D58" w:rsidR="00612D58">
        <w:t>52 state TAA Coordinators</w:t>
      </w:r>
      <w:r w:rsidR="008C4051">
        <w:t>, including the</w:t>
      </w:r>
      <w:r w:rsidRPr="00612D58" w:rsidR="00612D58">
        <w:t xml:space="preserve"> TAA Coordinators for the District of Columbia and Puerto Rico</w:t>
      </w:r>
      <w:r w:rsidR="00737A5C">
        <w:t>,</w:t>
      </w:r>
      <w:r w:rsidRPr="00612D58" w:rsidR="00612D58">
        <w:t xml:space="preserve"> </w:t>
      </w:r>
      <w:r w:rsidRPr="00FC3729">
        <w:t xml:space="preserve">to </w:t>
      </w:r>
      <w:r w:rsidR="0010224A">
        <w:t xml:space="preserve">understand </w:t>
      </w:r>
      <w:r w:rsidR="00092E88">
        <w:t>the prevalence of TAA Navigators across all states</w:t>
      </w:r>
      <w:r w:rsidR="000341B7">
        <w:t xml:space="preserve"> and other jurisdictions that offer a TAA program</w:t>
      </w:r>
      <w:r w:rsidR="00092E88">
        <w:t>.</w:t>
      </w:r>
      <w:r w:rsidRPr="00FC3729">
        <w:t xml:space="preserve"> </w:t>
      </w:r>
      <w:r w:rsidRPr="00C3655D" w:rsidR="00C3655D">
        <w:t>Questionnaires</w:t>
      </w:r>
      <w:r w:rsidRPr="00FC3729">
        <w:t xml:space="preserve"> will be collected via the web. </w:t>
      </w:r>
    </w:p>
    <w:p w:rsidR="00837D8B" w:rsidRPr="00052B11" w:rsidP="009918D7" w14:paraId="5A66772F" w14:textId="2BF19498">
      <w:r>
        <w:rPr>
          <w:b/>
          <w:bCs/>
        </w:rPr>
        <w:t>Discussion</w:t>
      </w:r>
      <w:r w:rsidRPr="00DC1BFC" w:rsidR="00DC1BFC">
        <w:rPr>
          <w:b/>
          <w:bCs/>
        </w:rPr>
        <w:t xml:space="preserve"> guides for non-participating state</w:t>
      </w:r>
      <w:r w:rsidR="00DC1BFC">
        <w:rPr>
          <w:b/>
          <w:bCs/>
        </w:rPr>
        <w:t>s</w:t>
      </w:r>
      <w:r w:rsidRPr="00FC3729" w:rsidR="00E53661">
        <w:rPr>
          <w:b/>
          <w:bCs/>
        </w:rPr>
        <w:t>.</w:t>
      </w:r>
      <w:r w:rsidR="00387626">
        <w:rPr>
          <w:b/>
          <w:bCs/>
        </w:rPr>
        <w:t xml:space="preserve"> </w:t>
      </w:r>
      <w:r w:rsidRPr="00052B11" w:rsidR="00387626">
        <w:t xml:space="preserve">The study team will conduct </w:t>
      </w:r>
      <w:r w:rsidR="00737A5C">
        <w:t>eight</w:t>
      </w:r>
      <w:r w:rsidRPr="00052B11" w:rsidR="00737A5C">
        <w:t xml:space="preserve"> </w:t>
      </w:r>
      <w:r w:rsidRPr="00052B11" w:rsidR="00387626">
        <w:t xml:space="preserve">semi-structured </w:t>
      </w:r>
      <w:r w:rsidR="00A27E5D">
        <w:t>conference calls</w:t>
      </w:r>
      <w:r w:rsidRPr="00052B11" w:rsidR="00A27E5D">
        <w:t xml:space="preserve"> </w:t>
      </w:r>
      <w:r w:rsidRPr="00052B11" w:rsidR="00387626">
        <w:t xml:space="preserve">with state </w:t>
      </w:r>
      <w:r w:rsidRPr="00052B11" w:rsidR="00133F01">
        <w:t xml:space="preserve">TAA staff </w:t>
      </w:r>
      <w:r w:rsidR="00052B11">
        <w:t xml:space="preserve">over the phone using the </w:t>
      </w:r>
      <w:r w:rsidR="00A27E5D">
        <w:t xml:space="preserve">discussion </w:t>
      </w:r>
      <w:r w:rsidR="00052B11">
        <w:t>guides</w:t>
      </w:r>
      <w:r w:rsidRPr="00052B11" w:rsidR="00387626">
        <w:t>.</w:t>
      </w:r>
      <w:r w:rsidR="00D43D56">
        <w:t xml:space="preserve"> The </w:t>
      </w:r>
      <w:r w:rsidR="004E7089">
        <w:t>conference calls</w:t>
      </w:r>
      <w:r w:rsidR="00A27E5D">
        <w:t xml:space="preserve"> </w:t>
      </w:r>
      <w:r w:rsidR="00D43D56">
        <w:t xml:space="preserve">will </w:t>
      </w:r>
      <w:r w:rsidR="00314C62">
        <w:t>focus on why states did not adopt a Navigator model after initially expressing interest in the Navigator model.</w:t>
      </w:r>
    </w:p>
    <w:p w:rsidR="00FC3729" w:rsidRPr="007064A3" w:rsidP="007064A3" w14:paraId="055F1D07" w14:textId="3CEAC76E">
      <w:pPr>
        <w:pStyle w:val="ListNumber"/>
      </w:pPr>
      <w:r w:rsidRPr="007064A3">
        <w:t>Statistical methodology, estimation, and degree of accuracy  </w:t>
      </w:r>
    </w:p>
    <w:p w:rsidR="006E2CCC" w:rsidP="007064A3" w14:paraId="3B546390" w14:textId="6DDE4EE0">
      <w:pPr>
        <w:pStyle w:val="Heading2"/>
      </w:pPr>
      <w:r>
        <w:t>Discussions</w:t>
      </w:r>
      <w:r w:rsidR="0093409A">
        <w:t>,</w:t>
      </w:r>
      <w:r>
        <w:t xml:space="preserve"> interviews</w:t>
      </w:r>
      <w:r w:rsidR="0093409A">
        <w:t>, and conference calls</w:t>
      </w:r>
      <w:r w:rsidRPr="00BE6695">
        <w:t xml:space="preserve"> </w:t>
      </w:r>
      <w:r w:rsidRPr="00BE6695" w:rsidR="00C17911">
        <w:t xml:space="preserve">with Navigators, administrators, partners, </w:t>
      </w:r>
      <w:r w:rsidR="00922848">
        <w:t>TAA participants,</w:t>
      </w:r>
      <w:r w:rsidRPr="00BE6695" w:rsidR="00C17911">
        <w:t xml:space="preserve"> and</w:t>
      </w:r>
      <w:r w:rsidR="00922848">
        <w:t xml:space="preserve"> empl</w:t>
      </w:r>
      <w:r>
        <w:t>oyers and Navigator observations.</w:t>
      </w:r>
      <w:r w:rsidRPr="00BE6695" w:rsidR="00C17911">
        <w:t xml:space="preserve"> </w:t>
      </w:r>
    </w:p>
    <w:p w:rsidR="00C17911" w:rsidP="00C17911" w14:paraId="07D6AF34" w14:textId="1181A7A8">
      <w:r w:rsidRPr="005B0952">
        <w:t xml:space="preserve">The main type of data collected from the </w:t>
      </w:r>
      <w:r w:rsidR="00A27E5D">
        <w:t xml:space="preserve">discussions, interviews, </w:t>
      </w:r>
      <w:r w:rsidR="006E2CCC">
        <w:t>observations</w:t>
      </w:r>
      <w:r w:rsidR="0093409A">
        <w:t>, and conference calls</w:t>
      </w:r>
      <w:r w:rsidRPr="005B0952">
        <w:t xml:space="preserve"> will be qualitative information about staff and participant experiences and insights on the Navigator </w:t>
      </w:r>
      <w:r w:rsidR="00AC4285">
        <w:t>model</w:t>
      </w:r>
      <w:r w:rsidRPr="005B0952" w:rsidR="00AC4285">
        <w:t xml:space="preserve"> </w:t>
      </w:r>
      <w:r w:rsidRPr="005B0952">
        <w:t xml:space="preserve">or, in the case of </w:t>
      </w:r>
      <w:r w:rsidR="006E2CCC">
        <w:t xml:space="preserve">TAA </w:t>
      </w:r>
      <w:r w:rsidRPr="005B0952">
        <w:t xml:space="preserve">participants, their experiences working with Navigators. Thus, no statistical methodology (such as sample stratification) or estimation will be necessary to analyze the </w:t>
      </w:r>
      <w:r w:rsidR="00A27E5D">
        <w:t xml:space="preserve">discussion, </w:t>
      </w:r>
      <w:r w:rsidRPr="005B0952">
        <w:t>interview</w:t>
      </w:r>
      <w:r w:rsidR="00BD3404">
        <w:t>,</w:t>
      </w:r>
      <w:r w:rsidRPr="005B0952">
        <w:t xml:space="preserve"> </w:t>
      </w:r>
      <w:r w:rsidR="006E2CCC">
        <w:t>observational</w:t>
      </w:r>
      <w:r w:rsidR="0093409A">
        <w:t>, or conference call</w:t>
      </w:r>
      <w:r w:rsidRPr="005B0952">
        <w:t xml:space="preserve"> data. We will not make any declarative statements about the efficacy of strategies or practices implemented by programs. We will qualitatively describe these programs to inform DOL and the broader field about </w:t>
      </w:r>
      <w:r w:rsidR="002924B6">
        <w:t xml:space="preserve">TAA </w:t>
      </w:r>
      <w:r w:rsidRPr="005B0952">
        <w:t xml:space="preserve">Navigator </w:t>
      </w:r>
      <w:r w:rsidR="002924B6">
        <w:t>models</w:t>
      </w:r>
      <w:r w:rsidRPr="005B0952">
        <w:t xml:space="preserve">. </w:t>
      </w:r>
    </w:p>
    <w:p w:rsidR="003F640D" w:rsidP="00C17911" w14:paraId="59D83B26" w14:textId="27426B83">
      <w:r w:rsidRPr="005B0952">
        <w:t xml:space="preserve">We will use NVivo, qualitative data analysis software, to analyze the qualitative data collected through </w:t>
      </w:r>
      <w:r w:rsidR="008B3F35">
        <w:t xml:space="preserve">discussions, </w:t>
      </w:r>
      <w:r w:rsidRPr="005B0952">
        <w:t>interviews</w:t>
      </w:r>
      <w:r w:rsidR="008B3F35">
        <w:t>,</w:t>
      </w:r>
      <w:r w:rsidR="007D1E39">
        <w:t xml:space="preserve"> </w:t>
      </w:r>
      <w:r w:rsidR="006E2CCC">
        <w:t>observations</w:t>
      </w:r>
      <w:r w:rsidR="007D1E39">
        <w:t>, and conference calls</w:t>
      </w:r>
      <w:r w:rsidRPr="005B0952">
        <w:t xml:space="preserve">, with thematic analysis informed by our conceptual framework. To extract data on key themes and topics, the study team will develop a coding scheme, based on a directed approach to content analysis that attends to themes that are predetermined by program goals and research questions as well emergent themes. To ensure reliability across team staff, all coders will code an initial set of documents and compare codes to identify and resolve discrepancies. </w:t>
      </w:r>
    </w:p>
    <w:p w:rsidR="00355CEA" w:rsidP="00C17911" w14:paraId="67862A61" w14:textId="05A282FC">
      <w:pPr>
        <w:rPr>
          <w:bCs/>
          <w:szCs w:val="20"/>
        </w:rPr>
      </w:pPr>
      <w:r>
        <w:rPr>
          <w:b/>
          <w:szCs w:val="20"/>
        </w:rPr>
        <w:t xml:space="preserve">State TAA </w:t>
      </w:r>
      <w:r w:rsidR="00BD770E">
        <w:rPr>
          <w:b/>
          <w:szCs w:val="20"/>
        </w:rPr>
        <w:t>C</w:t>
      </w:r>
      <w:r>
        <w:rPr>
          <w:b/>
          <w:szCs w:val="20"/>
        </w:rPr>
        <w:t xml:space="preserve">oordinator </w:t>
      </w:r>
      <w:r w:rsidR="008B3F35">
        <w:rPr>
          <w:b/>
          <w:szCs w:val="20"/>
        </w:rPr>
        <w:t>questionnaire</w:t>
      </w:r>
      <w:r w:rsidRPr="00355CEA">
        <w:rPr>
          <w:b/>
          <w:szCs w:val="20"/>
        </w:rPr>
        <w:t>.</w:t>
      </w:r>
      <w:r w:rsidR="005B0952">
        <w:rPr>
          <w:b/>
          <w:szCs w:val="20"/>
        </w:rPr>
        <w:t xml:space="preserve"> </w:t>
      </w:r>
      <w:r w:rsidRPr="005B0952" w:rsidR="005B0952">
        <w:rPr>
          <w:bCs/>
          <w:szCs w:val="20"/>
        </w:rPr>
        <w:t xml:space="preserve">The main type of data collected from the </w:t>
      </w:r>
      <w:r w:rsidRPr="00C3655D" w:rsidR="00C3655D">
        <w:rPr>
          <w:bCs/>
          <w:szCs w:val="20"/>
        </w:rPr>
        <w:t>questionnaire</w:t>
      </w:r>
      <w:r w:rsidR="00465EAA">
        <w:rPr>
          <w:bCs/>
          <w:szCs w:val="20"/>
        </w:rPr>
        <w:t xml:space="preserve"> </w:t>
      </w:r>
      <w:r w:rsidR="00D54F11">
        <w:rPr>
          <w:bCs/>
          <w:szCs w:val="20"/>
        </w:rPr>
        <w:t xml:space="preserve">is descriptive information about whether the state has TAA Navigators, </w:t>
      </w:r>
      <w:r w:rsidR="00276620">
        <w:rPr>
          <w:bCs/>
          <w:szCs w:val="20"/>
        </w:rPr>
        <w:t xml:space="preserve">the </w:t>
      </w:r>
      <w:r w:rsidRPr="00D9251F" w:rsidR="00D9251F">
        <w:rPr>
          <w:bCs/>
          <w:szCs w:val="20"/>
        </w:rPr>
        <w:t xml:space="preserve">number of Navigators, where they work within the </w:t>
      </w:r>
      <w:r w:rsidR="00A33F16">
        <w:rPr>
          <w:bCs/>
          <w:szCs w:val="20"/>
        </w:rPr>
        <w:t>workforce system</w:t>
      </w:r>
      <w:r w:rsidRPr="00D9251F" w:rsidR="00D9251F">
        <w:rPr>
          <w:bCs/>
          <w:szCs w:val="20"/>
        </w:rPr>
        <w:t>, and their role and activities within the TAA program</w:t>
      </w:r>
      <w:r w:rsidR="00276620">
        <w:rPr>
          <w:bCs/>
          <w:szCs w:val="20"/>
        </w:rPr>
        <w:t xml:space="preserve">. </w:t>
      </w:r>
      <w:r w:rsidRPr="005B0952" w:rsidR="005B0952">
        <w:rPr>
          <w:bCs/>
          <w:szCs w:val="20"/>
        </w:rPr>
        <w:t xml:space="preserve">No complex statistical methodology (such as sample stratification) or estimation will be necessary to analyze data from the </w:t>
      </w:r>
      <w:r>
        <w:rPr>
          <w:bCs/>
          <w:szCs w:val="20"/>
        </w:rPr>
        <w:t xml:space="preserve">state TAA </w:t>
      </w:r>
      <w:r w:rsidR="0055518C">
        <w:rPr>
          <w:bCs/>
          <w:szCs w:val="20"/>
        </w:rPr>
        <w:t>C</w:t>
      </w:r>
      <w:r>
        <w:rPr>
          <w:bCs/>
          <w:szCs w:val="20"/>
        </w:rPr>
        <w:t>oordinator</w:t>
      </w:r>
      <w:r w:rsidRPr="005B0952" w:rsidR="005B0952">
        <w:rPr>
          <w:bCs/>
          <w:szCs w:val="20"/>
        </w:rPr>
        <w:t xml:space="preserve"> </w:t>
      </w:r>
      <w:r w:rsidR="008B3F35">
        <w:rPr>
          <w:bCs/>
          <w:szCs w:val="20"/>
        </w:rPr>
        <w:t>questionnaire</w:t>
      </w:r>
      <w:r w:rsidRPr="005B0952" w:rsidR="005B0952">
        <w:rPr>
          <w:bCs/>
          <w:szCs w:val="20"/>
        </w:rPr>
        <w:t>. We will analyze the data using simple descriptive measures.</w:t>
      </w:r>
    </w:p>
    <w:p w:rsidR="00FC3729" w:rsidRPr="00FC3729" w:rsidP="007064A3" w14:paraId="1B9A7757" w14:textId="41B1D75D">
      <w:pPr>
        <w:pStyle w:val="ListNumber"/>
      </w:pPr>
      <w:r w:rsidRPr="00FC3729">
        <w:t>Unusual problems requiring specialized sampling procedures </w:t>
      </w:r>
    </w:p>
    <w:p w:rsidR="00C65742" w:rsidRPr="00FC3729" w:rsidP="009918D7" w14:paraId="6F273C3A" w14:textId="4687B751">
      <w:r w:rsidRPr="00C65742">
        <w:t xml:space="preserve">Specialized sampling procedures are not required for administering </w:t>
      </w:r>
      <w:r w:rsidR="00EC2FC1">
        <w:t>interviews and observations during site visits and</w:t>
      </w:r>
      <w:r w:rsidRPr="00C65742">
        <w:t xml:space="preserve"> the state TAA Coordinator </w:t>
      </w:r>
      <w:r w:rsidR="008B3F35">
        <w:t>questionnaire</w:t>
      </w:r>
      <w:r w:rsidRPr="00C65742">
        <w:t xml:space="preserve">.  </w:t>
      </w:r>
    </w:p>
    <w:p w:rsidR="00FC3729" w:rsidRPr="00FC3729" w:rsidP="007064A3" w14:paraId="0831C68F" w14:textId="454974EA">
      <w:pPr>
        <w:pStyle w:val="ListNumber"/>
      </w:pPr>
      <w:r w:rsidRPr="00FC3729">
        <w:t>Periodic data collection cycles to reduce burden </w:t>
      </w:r>
    </w:p>
    <w:p w:rsidR="00FC3729" w:rsidRPr="00FC3729" w:rsidP="009918D7" w14:paraId="789B0A07" w14:textId="634B1472">
      <w:r w:rsidRPr="00FC3729">
        <w:t xml:space="preserve">The data collection instruments for the study will be administered only once for any individual respondent. To further minimize burden on </w:t>
      </w:r>
      <w:r w:rsidR="00CE494F">
        <w:t xml:space="preserve">site visit </w:t>
      </w:r>
      <w:r w:rsidR="008B3F35">
        <w:t>discussion</w:t>
      </w:r>
      <w:r w:rsidR="00E91AAF">
        <w:t>,</w:t>
      </w:r>
      <w:r w:rsidR="008B3F35">
        <w:t xml:space="preserve"> </w:t>
      </w:r>
      <w:r w:rsidR="0024025C">
        <w:t>interview</w:t>
      </w:r>
      <w:r w:rsidR="00E91AAF">
        <w:t>, and conference call</w:t>
      </w:r>
      <w:r w:rsidR="0024025C">
        <w:t xml:space="preserve"> </w:t>
      </w:r>
      <w:r w:rsidRPr="00FC3729">
        <w:t xml:space="preserve">respondents, the study team will review pertinent data available </w:t>
      </w:r>
      <w:r w:rsidR="00A36BA0">
        <w:t>on Navigator activities from states</w:t>
      </w:r>
      <w:r w:rsidR="002B479D">
        <w:t>—</w:t>
      </w:r>
      <w:r w:rsidR="00112A79">
        <w:t>such as</w:t>
      </w:r>
      <w:r w:rsidRPr="00FC3729" w:rsidR="00A36BA0">
        <w:t xml:space="preserve"> </w:t>
      </w:r>
      <w:r w:rsidR="00112A79">
        <w:t>TAA</w:t>
      </w:r>
      <w:r w:rsidRPr="00FC3729" w:rsidR="00112A79">
        <w:t xml:space="preserve"> </w:t>
      </w:r>
      <w:r w:rsidRPr="00FC3729">
        <w:t>manuals, any outreach materials developed by Navigators</w:t>
      </w:r>
      <w:r w:rsidR="00112A79">
        <w:t>,</w:t>
      </w:r>
      <w:r w:rsidRPr="00FC3729">
        <w:t xml:space="preserve"> and </w:t>
      </w:r>
      <w:r w:rsidR="00112A79">
        <w:t>state TAA</w:t>
      </w:r>
      <w:r w:rsidRPr="00FC3729">
        <w:t xml:space="preserve"> data</w:t>
      </w:r>
      <w:r w:rsidR="002B479D">
        <w:t>.</w:t>
      </w:r>
      <w:r w:rsidRPr="00FC3729">
        <w:t xml:space="preserve"> Thus, the study team can focus the discussions with respondents on topics for which information is not otherwise available</w:t>
      </w:r>
      <w:r w:rsidRPr="00FC3729">
        <w:t>.  </w:t>
      </w:r>
      <w:r w:rsidRPr="00FC3729">
        <w:t>  </w:t>
      </w:r>
    </w:p>
    <w:p w:rsidR="00E05A0A" w:rsidP="007064A3" w14:paraId="6EA2D7DC" w14:textId="77777777">
      <w:pPr>
        <w:pStyle w:val="Heading2"/>
      </w:pPr>
      <w:r>
        <w:t>B3. Methods to Maximize Response Rates and Deal with Nonresponse</w:t>
      </w:r>
    </w:p>
    <w:p w:rsidR="00EC6101" w:rsidP="007064A3" w14:paraId="4A1407DC" w14:textId="313696F5">
      <w:pPr>
        <w:pStyle w:val="Heading3"/>
      </w:pPr>
      <w:r w:rsidRPr="007378E7">
        <w:t>Expected Response Rates</w:t>
      </w:r>
    </w:p>
    <w:p w:rsidR="00117451" w:rsidRPr="00170644" w:rsidP="00AF6F6C" w14:paraId="11CF70EC" w14:textId="0B1DB455">
      <w:r>
        <w:t xml:space="preserve">We expect to be able to achieve a </w:t>
      </w:r>
      <w:r w:rsidR="000B0964">
        <w:t xml:space="preserve">90 </w:t>
      </w:r>
      <w:r w:rsidR="00711592">
        <w:t xml:space="preserve">percent </w:t>
      </w:r>
      <w:r w:rsidR="008505F6">
        <w:t>response</w:t>
      </w:r>
      <w:r w:rsidR="00711592">
        <w:t xml:space="preserve"> rate for</w:t>
      </w:r>
      <w:r w:rsidR="008B3F35">
        <w:t xml:space="preserve"> discussions</w:t>
      </w:r>
      <w:r w:rsidR="00E91AAF">
        <w:t xml:space="preserve">, </w:t>
      </w:r>
      <w:r w:rsidR="00426A6E">
        <w:t>and</w:t>
      </w:r>
      <w:r w:rsidR="0077608A">
        <w:t xml:space="preserve"> </w:t>
      </w:r>
      <w:r w:rsidR="00711592">
        <w:t>inter</w:t>
      </w:r>
      <w:r w:rsidR="00333895">
        <w:t>view</w:t>
      </w:r>
      <w:r w:rsidR="006D323B">
        <w:t xml:space="preserve">s and </w:t>
      </w:r>
      <w:r w:rsidR="5CCE44AF">
        <w:t xml:space="preserve">a 100 percent response rate for </w:t>
      </w:r>
      <w:r w:rsidR="008B3F35">
        <w:t xml:space="preserve">direct </w:t>
      </w:r>
      <w:r w:rsidR="006D323B">
        <w:t>observations</w:t>
      </w:r>
      <w:r w:rsidR="00A81F5E">
        <w:t xml:space="preserve"> and conference calls with non-participating states</w:t>
      </w:r>
      <w:r w:rsidR="00333895">
        <w:t xml:space="preserve"> due to the assistance of state and local TAA program staff members. We expect to achieve a </w:t>
      </w:r>
      <w:r>
        <w:t>90 percent response rate</w:t>
      </w:r>
      <w:r w:rsidR="00333895">
        <w:t xml:space="preserve"> for the </w:t>
      </w:r>
      <w:r w:rsidR="006D323B">
        <w:t xml:space="preserve">state </w:t>
      </w:r>
      <w:r w:rsidR="00333895">
        <w:t xml:space="preserve">TAA </w:t>
      </w:r>
      <w:r w:rsidR="0055518C">
        <w:t>C</w:t>
      </w:r>
      <w:r w:rsidR="006D323B">
        <w:t xml:space="preserve">oordinator </w:t>
      </w:r>
      <w:r w:rsidR="008B3F35">
        <w:t xml:space="preserve">questionnaire </w:t>
      </w:r>
      <w:r w:rsidR="00711592">
        <w:t xml:space="preserve">due to the expected assistance from DOL staff members in the Employment and Training Administration </w:t>
      </w:r>
      <w:r w:rsidR="000B6863">
        <w:t xml:space="preserve">office </w:t>
      </w:r>
      <w:r w:rsidR="00711592">
        <w:t xml:space="preserve">of TAA. </w:t>
      </w:r>
      <w:r w:rsidR="00875ED2">
        <w:t>We expect a 50 percent response rate among TAA participant interviews</w:t>
      </w:r>
      <w:r w:rsidR="008F7745">
        <w:t xml:space="preserve">, </w:t>
      </w:r>
      <w:r w:rsidR="007846E7">
        <w:t>and an 80 percent response rate among</w:t>
      </w:r>
      <w:r w:rsidR="008F7745">
        <w:t xml:space="preserve"> </w:t>
      </w:r>
      <w:r w:rsidR="008B3F35">
        <w:t xml:space="preserve">discussions with </w:t>
      </w:r>
      <w:r w:rsidR="008F7745">
        <w:t>employer</w:t>
      </w:r>
      <w:r w:rsidR="004B625F">
        <w:t>s</w:t>
      </w:r>
      <w:r w:rsidR="008F7745">
        <w:t xml:space="preserve">. </w:t>
      </w:r>
      <w:r w:rsidR="0074726E">
        <w:t xml:space="preserve">Experience on recent studies </w:t>
      </w:r>
      <w:r w:rsidR="008618C5">
        <w:t xml:space="preserve">such as </w:t>
      </w:r>
      <w:r w:rsidRPr="008618C5" w:rsidR="008618C5">
        <w:t>the America’s Promise Job-Driven Grant Program Evaluation</w:t>
      </w:r>
      <w:r w:rsidR="008618C5">
        <w:t xml:space="preserve"> </w:t>
      </w:r>
      <w:r w:rsidR="00861B77">
        <w:t xml:space="preserve">indicate that these populations </w:t>
      </w:r>
      <w:r w:rsidR="00C55DE5">
        <w:t xml:space="preserve">are often more difficult to schedule for </w:t>
      </w:r>
      <w:r w:rsidR="004B625F">
        <w:t>discussions</w:t>
      </w:r>
      <w:r w:rsidR="00C55DE5">
        <w:t>, so we expect to increase the number sampled to reach the intended targets.</w:t>
      </w:r>
    </w:p>
    <w:p w:rsidR="00EC6101" w:rsidRPr="007378E7" w:rsidP="007064A3" w14:paraId="152506EB" w14:textId="77777777">
      <w:pPr>
        <w:pStyle w:val="Heading3"/>
      </w:pPr>
      <w:r w:rsidRPr="007378E7">
        <w:t>Dealing with Nonresponse</w:t>
      </w:r>
    </w:p>
    <w:p w:rsidR="00EC6101" w:rsidP="00AF6F6C" w14:paraId="0471B03F" w14:textId="0D9BE07F">
      <w:pPr>
        <w:rPr>
          <w:b/>
        </w:rPr>
      </w:pPr>
      <w:r>
        <w:t xml:space="preserve">For </w:t>
      </w:r>
      <w:r w:rsidR="004B625F">
        <w:t xml:space="preserve">discussions, </w:t>
      </w:r>
      <w:r>
        <w:t>interviews</w:t>
      </w:r>
      <w:r w:rsidR="004B625F">
        <w:t>,</w:t>
      </w:r>
      <w:r>
        <w:t xml:space="preserve"> and observations during site visits as well as </w:t>
      </w:r>
      <w:r w:rsidR="004B625F">
        <w:t>conference calls</w:t>
      </w:r>
      <w:r>
        <w:t xml:space="preserve"> with non</w:t>
      </w:r>
      <w:r w:rsidR="00B811D1">
        <w:t>-</w:t>
      </w:r>
      <w:r>
        <w:t>participating states, p</w:t>
      </w:r>
      <w:r w:rsidRPr="00757715" w:rsidR="00757715">
        <w:t>articipants will not be randomly sampled, and findings are not intended to be representative. Consequently, we will not calculate nonresponse bias. Respondent demographics will be documented and reported in written materials associated with the data collection</w:t>
      </w:r>
      <w:r w:rsidRPr="00757715" w:rsidR="00757715">
        <w:rPr>
          <w:b/>
          <w:bCs/>
        </w:rPr>
        <w:t>.</w:t>
      </w:r>
    </w:p>
    <w:p w:rsidR="0085536B" w:rsidRPr="0085536B" w:rsidP="00AF6F6C" w14:paraId="5582327F" w14:textId="7C4CF134">
      <w:r>
        <w:t xml:space="preserve">The </w:t>
      </w:r>
      <w:r w:rsidR="00CA7F80">
        <w:t>s</w:t>
      </w:r>
      <w:r w:rsidR="00DD6744">
        <w:t xml:space="preserve">tate </w:t>
      </w:r>
      <w:r>
        <w:t xml:space="preserve">TAA </w:t>
      </w:r>
      <w:r w:rsidR="00DD6744">
        <w:t xml:space="preserve">Coordinator </w:t>
      </w:r>
      <w:r w:rsidR="004B625F">
        <w:t xml:space="preserve">questionnaire </w:t>
      </w:r>
      <w:r w:rsidR="00DD6744">
        <w:t xml:space="preserve">will be fielded to all </w:t>
      </w:r>
      <w:r w:rsidR="00866982">
        <w:t>s</w:t>
      </w:r>
      <w:r w:rsidR="00CA7F80">
        <w:t xml:space="preserve">tate TAA </w:t>
      </w:r>
      <w:r w:rsidR="00866982">
        <w:t xml:space="preserve">Coordinators </w:t>
      </w:r>
      <w:r w:rsidR="00CA7F80">
        <w:t xml:space="preserve">as well as </w:t>
      </w:r>
      <w:r w:rsidRPr="004B2AA5" w:rsidR="004B2AA5">
        <w:t>the TAA Coordinators for the District of Columbia and Puerto Rico</w:t>
      </w:r>
      <w:r w:rsidR="004B2AA5">
        <w:t xml:space="preserve">. </w:t>
      </w:r>
      <w:r w:rsidRPr="00CE1D4D" w:rsidR="00CE1D4D">
        <w:t xml:space="preserve">A plan for the assessment and correction of nonresponse bias will not be necessary for </w:t>
      </w:r>
      <w:r w:rsidR="00CE1D4D">
        <w:t xml:space="preserve">analysis of the state TAA </w:t>
      </w:r>
      <w:r w:rsidR="00866982">
        <w:t>C</w:t>
      </w:r>
      <w:r w:rsidR="00CE1D4D">
        <w:t xml:space="preserve">oordinator </w:t>
      </w:r>
      <w:r w:rsidR="00A2675E">
        <w:t>questionnaire</w:t>
      </w:r>
      <w:r w:rsidRPr="00CE1D4D" w:rsidR="00CE1D4D">
        <w:t xml:space="preserve">. It is anticipated that the response rate for the </w:t>
      </w:r>
      <w:r w:rsidR="00A2675E">
        <w:t>questionnaire</w:t>
      </w:r>
      <w:r w:rsidRPr="00CE1D4D" w:rsidR="00A2675E">
        <w:t xml:space="preserve"> </w:t>
      </w:r>
      <w:r w:rsidRPr="00CE1D4D" w:rsidR="00CE1D4D">
        <w:t xml:space="preserve">will be </w:t>
      </w:r>
      <w:r w:rsidR="00CE1D4D">
        <w:t>9</w:t>
      </w:r>
      <w:r w:rsidRPr="00CE1D4D" w:rsidR="00CE1D4D">
        <w:t>0 percent</w:t>
      </w:r>
      <w:r w:rsidR="00866982">
        <w:t>.</w:t>
      </w:r>
      <w:r w:rsidRPr="00CE1D4D" w:rsidR="00CE1D4D">
        <w:t xml:space="preserve"> Instead, the study team will focus efforts on establishing and maintaining contact with sample members to achieve sufficient levels of response.</w:t>
      </w:r>
      <w:r w:rsidR="00960879">
        <w:t xml:space="preserve"> </w:t>
      </w:r>
      <w:r w:rsidRPr="004F3F3A" w:rsidR="00960879">
        <w:rPr>
          <w:szCs w:val="20"/>
        </w:rPr>
        <w:t xml:space="preserve">To prepare data for analysis, a series of data checks will be run, allowing for an examination of frequencies and means, and an assessment of the extent of missing data. </w:t>
      </w:r>
      <w:r w:rsidR="00960879">
        <w:rPr>
          <w:szCs w:val="20"/>
        </w:rPr>
        <w:t xml:space="preserve">As the states and organizations in the population are not representative of one another, </w:t>
      </w:r>
      <w:r w:rsidR="00960879">
        <w:rPr>
          <w:szCs w:val="20"/>
        </w:rPr>
        <w:t>weighting</w:t>
      </w:r>
      <w:r w:rsidR="00960879">
        <w:rPr>
          <w:szCs w:val="20"/>
        </w:rPr>
        <w:t xml:space="preserve"> or imputations to account for missing data will not be possible. We anticipate in most cases that missing data will be deleted and the sample size noted for each question where responses are missing.</w:t>
      </w:r>
      <w:r w:rsidR="00BC19D6">
        <w:t xml:space="preserve"> </w:t>
      </w:r>
    </w:p>
    <w:p w:rsidR="00EC6101" w:rsidRPr="007378E7" w:rsidP="007064A3" w14:paraId="2043C335" w14:textId="77777777">
      <w:pPr>
        <w:pStyle w:val="Heading3"/>
      </w:pPr>
      <w:r w:rsidRPr="007378E7">
        <w:t>Maximizing Response Rates</w:t>
      </w:r>
    </w:p>
    <w:p w:rsidR="00750AED" w:rsidRPr="00170644" w:rsidP="00AF6F6C" w14:paraId="3E90615A" w14:textId="4EAC1B6A">
      <w:r>
        <w:rPr>
          <w:b/>
          <w:bCs/>
        </w:rPr>
        <w:t>Discussions</w:t>
      </w:r>
      <w:r w:rsidRPr="00170644">
        <w:rPr>
          <w:b/>
          <w:bCs/>
        </w:rPr>
        <w:t xml:space="preserve"> </w:t>
      </w:r>
      <w:r w:rsidRPr="00170644">
        <w:rPr>
          <w:b/>
          <w:bCs/>
        </w:rPr>
        <w:t xml:space="preserve">with Navigators, administrators, and partners. </w:t>
      </w:r>
      <w:r w:rsidR="00212E11">
        <w:t>T</w:t>
      </w:r>
      <w:r w:rsidRPr="00750AED">
        <w:t xml:space="preserve">he study team will be flexible in scheduling </w:t>
      </w:r>
      <w:r>
        <w:t>discussions</w:t>
      </w:r>
      <w:r w:rsidRPr="00750AED">
        <w:t xml:space="preserve"> </w:t>
      </w:r>
      <w:r w:rsidRPr="00750AED">
        <w:t xml:space="preserve">to accommodate the particular needs of respondents. Although the study team will try to arrange </w:t>
      </w:r>
      <w:r>
        <w:t>discussions</w:t>
      </w:r>
      <w:r w:rsidRPr="00750AED">
        <w:t xml:space="preserve"> </w:t>
      </w:r>
      <w:r w:rsidRPr="00750AED">
        <w:t xml:space="preserve">that accommodate respondents’ scheduling needs, there might be instances when a respondent is unable to meet while the team is on-site; when this happens, a member of the study team will request to schedule a follow-up </w:t>
      </w:r>
      <w:r>
        <w:t xml:space="preserve">conference </w:t>
      </w:r>
      <w:r w:rsidRPr="00750AED">
        <w:t>call at a more convenient time.</w:t>
      </w:r>
    </w:p>
    <w:p w:rsidR="00750AED" w:rsidP="00AF6F6C" w14:paraId="1F865AED" w14:textId="28644687">
      <w:r>
        <w:rPr>
          <w:b/>
          <w:bCs/>
        </w:rPr>
        <w:t>TAA participant interviews</w:t>
      </w:r>
      <w:r w:rsidRPr="00170644">
        <w:rPr>
          <w:b/>
          <w:bCs/>
        </w:rPr>
        <w:t xml:space="preserve">. </w:t>
      </w:r>
      <w:r w:rsidRPr="00750AED">
        <w:t>To encourage participation in the participant interviews</w:t>
      </w:r>
      <w:r w:rsidR="00F23EB5">
        <w:t>,</w:t>
      </w:r>
      <w:r w:rsidRPr="00750AED">
        <w:t xml:space="preserve"> the study team will use methods that have been successful for numerous other Mathematica studies, including enlisting program staff in outreach to participants, providing easy-to-understand outreach materials, strategically scheduling interviews at convenient times and locations, and offering incentives to encourage participants to respond. </w:t>
      </w:r>
    </w:p>
    <w:p w:rsidR="002A46AD" w:rsidRPr="00170644" w:rsidP="002A46AD" w14:paraId="32AF4613" w14:textId="2469995C">
      <w:r>
        <w:rPr>
          <w:b/>
          <w:bCs/>
        </w:rPr>
        <w:t>Discussions with e</w:t>
      </w:r>
      <w:r w:rsidR="00EE43AD">
        <w:rPr>
          <w:b/>
          <w:bCs/>
        </w:rPr>
        <w:t>mployer</w:t>
      </w:r>
      <w:r>
        <w:rPr>
          <w:b/>
          <w:bCs/>
        </w:rPr>
        <w:t>s</w:t>
      </w:r>
      <w:r w:rsidRPr="00170644" w:rsidR="00C225E3">
        <w:rPr>
          <w:b/>
          <w:bCs/>
        </w:rPr>
        <w:t>.</w:t>
      </w:r>
      <w:r w:rsidRPr="002A46AD">
        <w:t xml:space="preserve"> </w:t>
      </w:r>
      <w:r>
        <w:t>T</w:t>
      </w:r>
      <w:r w:rsidRPr="00750AED">
        <w:t xml:space="preserve">he study team will be flexible in scheduling </w:t>
      </w:r>
      <w:r>
        <w:t>discussions</w:t>
      </w:r>
      <w:r w:rsidRPr="00750AED">
        <w:t xml:space="preserve"> </w:t>
      </w:r>
      <w:r>
        <w:t xml:space="preserve">with employers </w:t>
      </w:r>
      <w:r w:rsidRPr="00750AED">
        <w:t>to accommodate the particular needs of respondents</w:t>
      </w:r>
      <w:r>
        <w:t xml:space="preserve">, including conducting </w:t>
      </w:r>
      <w:r w:rsidR="00215A28">
        <w:t>discussions as conference calls</w:t>
      </w:r>
      <w:r w:rsidRPr="00750AED">
        <w:t xml:space="preserve">. Although the study team will try to arrange </w:t>
      </w:r>
      <w:r w:rsidR="00215A28">
        <w:t>discussions</w:t>
      </w:r>
      <w:r w:rsidRPr="00750AED" w:rsidR="00215A28">
        <w:t xml:space="preserve"> </w:t>
      </w:r>
      <w:r w:rsidRPr="00750AED">
        <w:t xml:space="preserve">that accommodate respondents’ scheduling needs, there might be instances when a respondent is unable to meet while the team is on-site; when this happens, a member of the study team will request to schedule a follow-up </w:t>
      </w:r>
      <w:r w:rsidR="00215A28">
        <w:t xml:space="preserve">conference </w:t>
      </w:r>
      <w:r w:rsidRPr="00750AED">
        <w:t>call at a more convenient time.</w:t>
      </w:r>
    </w:p>
    <w:p w:rsidR="00750AED" w:rsidRPr="00170644" w:rsidP="00AF6F6C" w14:paraId="3B505529" w14:textId="634D836E">
      <w:r>
        <w:rPr>
          <w:b/>
          <w:bCs/>
        </w:rPr>
        <w:t>Navigator observations</w:t>
      </w:r>
      <w:r w:rsidRPr="00170644">
        <w:rPr>
          <w:b/>
          <w:bCs/>
        </w:rPr>
        <w:t xml:space="preserve">. </w:t>
      </w:r>
      <w:r w:rsidR="002A46AD">
        <w:t>T</w:t>
      </w:r>
      <w:r w:rsidRPr="00750AED" w:rsidR="002A46AD">
        <w:t xml:space="preserve">he study team will be flexible in scheduling </w:t>
      </w:r>
      <w:r w:rsidR="002A46AD">
        <w:t xml:space="preserve">observations </w:t>
      </w:r>
      <w:r w:rsidRPr="00750AED" w:rsidR="002A46AD">
        <w:t xml:space="preserve">to accommodate </w:t>
      </w:r>
      <w:r w:rsidR="002A46AD">
        <w:t xml:space="preserve">the </w:t>
      </w:r>
      <w:r w:rsidR="00DD62EB">
        <w:t>schedules and needs of both Navigators and</w:t>
      </w:r>
      <w:r w:rsidR="00934525">
        <w:t xml:space="preserve"> </w:t>
      </w:r>
      <w:r w:rsidR="00305DA4">
        <w:t>navigation recipients</w:t>
      </w:r>
      <w:r w:rsidRPr="00750AED" w:rsidR="002A46AD">
        <w:t>.</w:t>
      </w:r>
      <w:r w:rsidR="00934525">
        <w:t xml:space="preserve"> </w:t>
      </w:r>
    </w:p>
    <w:p w:rsidR="00026075" w:rsidRPr="00026075" w:rsidP="00AF6F6C" w14:paraId="31C61389" w14:textId="51150F23">
      <w:pPr>
        <w:rPr>
          <w:color w:val="000000"/>
          <w:bdr w:val="none" w:sz="0" w:space="0" w:color="auto" w:frame="1"/>
        </w:rPr>
      </w:pPr>
      <w:r w:rsidRPr="00170644">
        <w:rPr>
          <w:b/>
          <w:bCs/>
        </w:rPr>
        <w:t>State</w:t>
      </w:r>
      <w:r w:rsidR="00066C2A">
        <w:rPr>
          <w:b/>
          <w:bCs/>
        </w:rPr>
        <w:t xml:space="preserve"> TAA </w:t>
      </w:r>
      <w:r w:rsidR="007D4BC6">
        <w:rPr>
          <w:b/>
          <w:bCs/>
        </w:rPr>
        <w:t>C</w:t>
      </w:r>
      <w:r w:rsidR="00066C2A">
        <w:rPr>
          <w:b/>
          <w:bCs/>
        </w:rPr>
        <w:t>oordinator</w:t>
      </w:r>
      <w:r w:rsidRPr="00170644">
        <w:rPr>
          <w:b/>
          <w:bCs/>
        </w:rPr>
        <w:t xml:space="preserve"> </w:t>
      </w:r>
      <w:r w:rsidR="00215A28">
        <w:rPr>
          <w:b/>
          <w:bCs/>
        </w:rPr>
        <w:t>questionnaire</w:t>
      </w:r>
      <w:r w:rsidRPr="00170644">
        <w:rPr>
          <w:b/>
          <w:bCs/>
        </w:rPr>
        <w:t xml:space="preserve">. </w:t>
      </w:r>
      <w:r>
        <w:rPr>
          <w:rStyle w:val="normaltextrun"/>
          <w:color w:val="000000"/>
          <w:bdr w:val="none" w:sz="0" w:space="0" w:color="auto" w:frame="1"/>
        </w:rPr>
        <w:t xml:space="preserve">The </w:t>
      </w:r>
      <w:r w:rsidR="00215A28">
        <w:rPr>
          <w:rStyle w:val="normaltextrun"/>
          <w:color w:val="000000"/>
          <w:bdr w:val="none" w:sz="0" w:space="0" w:color="auto" w:frame="1"/>
        </w:rPr>
        <w:t xml:space="preserve">questionnaire </w:t>
      </w:r>
      <w:r>
        <w:rPr>
          <w:rStyle w:val="normaltextrun"/>
          <w:color w:val="000000"/>
          <w:bdr w:val="none" w:sz="0" w:space="0" w:color="auto" w:frame="1"/>
        </w:rPr>
        <w:t>will be designed to be as brief as possible, with clear, easy-to-answer questions (mostly closed-ended questions, with a few open-ended questions).</w:t>
      </w:r>
      <w:r>
        <w:rPr>
          <w:rStyle w:val="normaltextrun"/>
          <w:color w:val="000000"/>
          <w:bdr w:val="none" w:sz="0" w:space="0" w:color="auto" w:frame="1"/>
        </w:rPr>
        <w:t xml:space="preserve"> </w:t>
      </w:r>
      <w:r w:rsidRPr="00026075">
        <w:rPr>
          <w:color w:val="000000"/>
          <w:bdr w:val="none" w:sz="0" w:space="0" w:color="auto" w:frame="1"/>
        </w:rPr>
        <w:t xml:space="preserve">For the </w:t>
      </w:r>
      <w:r w:rsidR="00215A28">
        <w:rPr>
          <w:color w:val="000000"/>
          <w:bdr w:val="none" w:sz="0" w:space="0" w:color="auto" w:frame="1"/>
        </w:rPr>
        <w:t>questionnaire</w:t>
      </w:r>
      <w:r w:rsidRPr="00026075">
        <w:rPr>
          <w:color w:val="000000"/>
          <w:bdr w:val="none" w:sz="0" w:space="0" w:color="auto" w:frame="1"/>
        </w:rPr>
        <w:t>, the study team will use best practices to encourage high response rates while minimizing burden and nonresponse. These methods include</w:t>
      </w:r>
      <w:r w:rsidR="00C15A7A">
        <w:rPr>
          <w:color w:val="000000"/>
          <w:bdr w:val="none" w:sz="0" w:space="0" w:color="auto" w:frame="1"/>
        </w:rPr>
        <w:t xml:space="preserve"> the following</w:t>
      </w:r>
      <w:r w:rsidRPr="00026075">
        <w:rPr>
          <w:color w:val="000000"/>
          <w:bdr w:val="none" w:sz="0" w:space="0" w:color="auto" w:frame="1"/>
        </w:rPr>
        <w:t>:  </w:t>
      </w:r>
    </w:p>
    <w:p w:rsidR="00026075" w:rsidRPr="00026075" w:rsidP="007064A3" w14:paraId="16E84384" w14:textId="11F60768">
      <w:pPr>
        <w:pStyle w:val="ListBullet2"/>
        <w:rPr>
          <w:bdr w:val="none" w:sz="0" w:space="0" w:color="auto" w:frame="1"/>
        </w:rPr>
      </w:pPr>
      <w:r w:rsidRPr="00026075">
        <w:rPr>
          <w:i/>
          <w:iCs/>
          <w:bdr w:val="none" w:sz="0" w:space="0" w:color="auto" w:frame="1"/>
        </w:rPr>
        <w:t>Web administration.</w:t>
      </w:r>
      <w:r w:rsidRPr="00026075">
        <w:rPr>
          <w:bdr w:val="none" w:sz="0" w:space="0" w:color="auto" w:frame="1"/>
        </w:rPr>
        <w:t xml:space="preserve"> We anticipate most respondents will prefer to complete the </w:t>
      </w:r>
      <w:r w:rsidR="005217A9">
        <w:rPr>
          <w:bdr w:val="none" w:sz="0" w:space="0" w:color="auto" w:frame="1"/>
        </w:rPr>
        <w:t>questionnaire</w:t>
      </w:r>
      <w:r w:rsidRPr="00026075" w:rsidR="005217A9">
        <w:rPr>
          <w:bdr w:val="none" w:sz="0" w:space="0" w:color="auto" w:frame="1"/>
        </w:rPr>
        <w:t xml:space="preserve"> </w:t>
      </w:r>
      <w:r w:rsidRPr="00026075">
        <w:rPr>
          <w:bdr w:val="none" w:sz="0" w:space="0" w:color="auto" w:frame="1"/>
        </w:rPr>
        <w:t xml:space="preserve">online. This choice allows respondents to complete </w:t>
      </w:r>
      <w:r w:rsidR="00C15A7A">
        <w:rPr>
          <w:bdr w:val="none" w:sz="0" w:space="0" w:color="auto" w:frame="1"/>
        </w:rPr>
        <w:t xml:space="preserve">the </w:t>
      </w:r>
      <w:r w:rsidR="005217A9">
        <w:rPr>
          <w:bdr w:val="none" w:sz="0" w:space="0" w:color="auto" w:frame="1"/>
        </w:rPr>
        <w:t xml:space="preserve">questionnaire </w:t>
      </w:r>
      <w:r w:rsidRPr="00026075">
        <w:rPr>
          <w:bdr w:val="none" w:sz="0" w:space="0" w:color="auto" w:frame="1"/>
        </w:rPr>
        <w:t xml:space="preserve">on their own schedule and </w:t>
      </w:r>
      <w:r w:rsidR="00C15A7A">
        <w:rPr>
          <w:bdr w:val="none" w:sz="0" w:space="0" w:color="auto" w:frame="1"/>
        </w:rPr>
        <w:t xml:space="preserve">at their own </w:t>
      </w:r>
      <w:r w:rsidRPr="00026075">
        <w:rPr>
          <w:bdr w:val="none" w:sz="0" w:space="0" w:color="auto" w:frame="1"/>
        </w:rPr>
        <w:t xml:space="preserve">pace, </w:t>
      </w:r>
      <w:r w:rsidR="00C15A7A">
        <w:rPr>
          <w:bdr w:val="none" w:sz="0" w:space="0" w:color="auto" w:frame="1"/>
        </w:rPr>
        <w:t>and to</w:t>
      </w:r>
      <w:r w:rsidRPr="00026075">
        <w:rPr>
          <w:bdr w:val="none" w:sz="0" w:space="0" w:color="auto" w:frame="1"/>
        </w:rPr>
        <w:t xml:space="preserve"> complete the </w:t>
      </w:r>
      <w:r w:rsidR="005217A9">
        <w:rPr>
          <w:bdr w:val="none" w:sz="0" w:space="0" w:color="auto" w:frame="1"/>
        </w:rPr>
        <w:t>questionnaire</w:t>
      </w:r>
      <w:r w:rsidRPr="00026075" w:rsidR="005217A9">
        <w:rPr>
          <w:bdr w:val="none" w:sz="0" w:space="0" w:color="auto" w:frame="1"/>
        </w:rPr>
        <w:t xml:space="preserve"> </w:t>
      </w:r>
      <w:r w:rsidRPr="00026075">
        <w:rPr>
          <w:bdr w:val="none" w:sz="0" w:space="0" w:color="auto" w:frame="1"/>
        </w:rPr>
        <w:t xml:space="preserve">over multiple sessions. The web </w:t>
      </w:r>
      <w:r w:rsidR="005217A9">
        <w:rPr>
          <w:bdr w:val="none" w:sz="0" w:space="0" w:color="auto" w:frame="1"/>
        </w:rPr>
        <w:t>questionnaire</w:t>
      </w:r>
      <w:r w:rsidRPr="00026075" w:rsidR="005217A9">
        <w:rPr>
          <w:bdr w:val="none" w:sz="0" w:space="0" w:color="auto" w:frame="1"/>
        </w:rPr>
        <w:t xml:space="preserve"> </w:t>
      </w:r>
      <w:r w:rsidRPr="00026075">
        <w:rPr>
          <w:bdr w:val="none" w:sz="0" w:space="0" w:color="auto" w:frame="1"/>
        </w:rPr>
        <w:t>system the data collection team uses also supports mobile browsers, such as tablets or cellular phones</w:t>
      </w:r>
      <w:r w:rsidRPr="00026075">
        <w:rPr>
          <w:bdr w:val="none" w:sz="0" w:space="0" w:color="auto" w:frame="1"/>
        </w:rPr>
        <w:t>.  </w:t>
      </w:r>
      <w:r w:rsidRPr="00026075">
        <w:rPr>
          <w:bdr w:val="none" w:sz="0" w:space="0" w:color="auto" w:frame="1"/>
        </w:rPr>
        <w:t>   </w:t>
      </w:r>
    </w:p>
    <w:p w:rsidR="00026075" w:rsidRPr="00026075" w:rsidP="007064A3" w14:paraId="6772E323" w14:textId="1BE60C88">
      <w:pPr>
        <w:pStyle w:val="ListBullet2"/>
        <w:rPr>
          <w:bdr w:val="none" w:sz="0" w:space="0" w:color="auto" w:frame="1"/>
        </w:rPr>
      </w:pPr>
      <w:r w:rsidRPr="00026075">
        <w:rPr>
          <w:i/>
          <w:iCs/>
          <w:bdr w:val="none" w:sz="0" w:space="0" w:color="auto" w:frame="1"/>
        </w:rPr>
        <w:t>Technology to reduce burden.</w:t>
      </w:r>
      <w:r w:rsidRPr="00026075">
        <w:rPr>
          <w:bdr w:val="none" w:sz="0" w:space="0" w:color="auto" w:frame="1"/>
        </w:rPr>
        <w:t xml:space="preserve"> To reduce burden, the </w:t>
      </w:r>
      <w:r w:rsidR="005217A9">
        <w:rPr>
          <w:bdr w:val="none" w:sz="0" w:space="0" w:color="auto" w:frame="1"/>
        </w:rPr>
        <w:t>questionnaire</w:t>
      </w:r>
      <w:r w:rsidRPr="00026075">
        <w:rPr>
          <w:bdr w:val="none" w:sz="0" w:space="0" w:color="auto" w:frame="1"/>
        </w:rPr>
        <w:t xml:space="preserve"> will employ drop-down response categories so respondents can quickly select from a list</w:t>
      </w:r>
      <w:r w:rsidR="003B0A76">
        <w:rPr>
          <w:bdr w:val="none" w:sz="0" w:space="0" w:color="auto" w:frame="1"/>
        </w:rPr>
        <w:t>;</w:t>
      </w:r>
      <w:r w:rsidRPr="00026075">
        <w:rPr>
          <w:bdr w:val="none" w:sz="0" w:space="0" w:color="auto" w:frame="1"/>
        </w:rPr>
        <w:t xml:space="preserve"> dynamic questions</w:t>
      </w:r>
      <w:r w:rsidR="003B0A76">
        <w:rPr>
          <w:bdr w:val="none" w:sz="0" w:space="0" w:color="auto" w:frame="1"/>
        </w:rPr>
        <w:t>;</w:t>
      </w:r>
      <w:r w:rsidRPr="00026075">
        <w:rPr>
          <w:bdr w:val="none" w:sz="0" w:space="0" w:color="auto" w:frame="1"/>
        </w:rPr>
        <w:t xml:space="preserve"> automated skip patterns so respondents see </w:t>
      </w:r>
      <w:r w:rsidR="003B0A76">
        <w:rPr>
          <w:bdr w:val="none" w:sz="0" w:space="0" w:color="auto" w:frame="1"/>
        </w:rPr>
        <w:t xml:space="preserve">only </w:t>
      </w:r>
      <w:r w:rsidRPr="00026075">
        <w:rPr>
          <w:bdr w:val="none" w:sz="0" w:space="0" w:color="auto" w:frame="1"/>
        </w:rPr>
        <w:t xml:space="preserve">questions that apply to them (including those based on answers provided previously in the </w:t>
      </w:r>
      <w:r w:rsidR="005217A9">
        <w:rPr>
          <w:bdr w:val="none" w:sz="0" w:space="0" w:color="auto" w:frame="1"/>
        </w:rPr>
        <w:t>questionnaire</w:t>
      </w:r>
      <w:r w:rsidRPr="00026075">
        <w:rPr>
          <w:bdr w:val="none" w:sz="0" w:space="0" w:color="auto" w:frame="1"/>
        </w:rPr>
        <w:t>)</w:t>
      </w:r>
      <w:r w:rsidR="003B0A76">
        <w:rPr>
          <w:bdr w:val="none" w:sz="0" w:space="0" w:color="auto" w:frame="1"/>
        </w:rPr>
        <w:t>;</w:t>
      </w:r>
      <w:r w:rsidRPr="00026075">
        <w:rPr>
          <w:bdr w:val="none" w:sz="0" w:space="0" w:color="auto" w:frame="1"/>
        </w:rPr>
        <w:t xml:space="preserve"> and logical rules for responses so respondents’ answers are restricted to those intended by the question. These features should minimize data entry burden among participants and facilitate high quality responses. </w:t>
      </w:r>
    </w:p>
    <w:p w:rsidR="003F640D" w:rsidRPr="00170644" w:rsidP="00AF6F6C" w14:paraId="2FA496AC" w14:textId="1583334A">
      <w:r>
        <w:rPr>
          <w:b/>
          <w:bCs/>
        </w:rPr>
        <w:t>Conference calls</w:t>
      </w:r>
      <w:r w:rsidR="008B790F">
        <w:rPr>
          <w:b/>
          <w:bCs/>
        </w:rPr>
        <w:t xml:space="preserve"> with non-participating states</w:t>
      </w:r>
      <w:r w:rsidR="00896ADA">
        <w:rPr>
          <w:b/>
          <w:bCs/>
        </w:rPr>
        <w:t xml:space="preserve">. </w:t>
      </w:r>
      <w:r w:rsidRPr="003622C1" w:rsidR="004934E5">
        <w:t xml:space="preserve">The study team will be flexible in scheduling </w:t>
      </w:r>
      <w:r>
        <w:t>conference calls</w:t>
      </w:r>
      <w:r w:rsidRPr="003622C1" w:rsidR="005217A9">
        <w:t xml:space="preserve"> </w:t>
      </w:r>
      <w:r w:rsidRPr="003622C1" w:rsidR="004934E5">
        <w:t>to accommodate the particular needs of respondents</w:t>
      </w:r>
      <w:r w:rsidRPr="004934E5" w:rsidR="004934E5">
        <w:rPr>
          <w:b/>
          <w:bCs/>
        </w:rPr>
        <w:t xml:space="preserve">. </w:t>
      </w:r>
    </w:p>
    <w:p w:rsidR="00E05A0A" w:rsidP="007064A3" w14:paraId="55D0152F" w14:textId="2255EA6B">
      <w:pPr>
        <w:pStyle w:val="Heading2"/>
      </w:pPr>
      <w:r>
        <w:t>B4. Tests of Procedures or Methods to be Undertaken</w:t>
      </w:r>
    </w:p>
    <w:p w:rsidR="00F42C6F" w:rsidP="009918D7" w14:paraId="1BF440E0" w14:textId="028F560D">
      <w:r>
        <w:rPr>
          <w:b/>
          <w:bCs/>
        </w:rPr>
        <w:t xml:space="preserve">Discussion </w:t>
      </w:r>
      <w:r w:rsidR="00B2759B">
        <w:rPr>
          <w:b/>
          <w:bCs/>
        </w:rPr>
        <w:t xml:space="preserve">and interview </w:t>
      </w:r>
      <w:r w:rsidR="00061A62">
        <w:rPr>
          <w:b/>
          <w:bCs/>
        </w:rPr>
        <w:t>guide</w:t>
      </w:r>
      <w:r w:rsidRPr="00F42C6F">
        <w:rPr>
          <w:b/>
          <w:bCs/>
        </w:rPr>
        <w:t xml:space="preserve">s </w:t>
      </w:r>
      <w:r w:rsidR="00061A62">
        <w:rPr>
          <w:b/>
          <w:bCs/>
        </w:rPr>
        <w:t>for</w:t>
      </w:r>
      <w:r w:rsidRPr="00F42C6F">
        <w:rPr>
          <w:b/>
          <w:bCs/>
        </w:rPr>
        <w:t xml:space="preserve"> Navigators, administrators, partners, </w:t>
      </w:r>
      <w:r w:rsidR="008B790F">
        <w:rPr>
          <w:b/>
          <w:bCs/>
        </w:rPr>
        <w:t>TAA participants</w:t>
      </w:r>
      <w:r w:rsidR="00FB052F">
        <w:rPr>
          <w:b/>
          <w:bCs/>
        </w:rPr>
        <w:t xml:space="preserve">, </w:t>
      </w:r>
      <w:r w:rsidR="00066C2A">
        <w:rPr>
          <w:b/>
          <w:bCs/>
        </w:rPr>
        <w:t>employers</w:t>
      </w:r>
      <w:r w:rsidR="00FB052F">
        <w:rPr>
          <w:b/>
          <w:bCs/>
        </w:rPr>
        <w:t>, and state</w:t>
      </w:r>
      <w:r w:rsidR="00513228">
        <w:rPr>
          <w:b/>
          <w:bCs/>
        </w:rPr>
        <w:t>s,</w:t>
      </w:r>
      <w:r w:rsidR="00FB052F">
        <w:rPr>
          <w:b/>
          <w:bCs/>
        </w:rPr>
        <w:t xml:space="preserve"> and Navigator observation</w:t>
      </w:r>
      <w:r w:rsidR="007444FC">
        <w:rPr>
          <w:b/>
          <w:bCs/>
        </w:rPr>
        <w:t xml:space="preserve"> rubric</w:t>
      </w:r>
      <w:r w:rsidR="008B790F">
        <w:rPr>
          <w:b/>
          <w:bCs/>
        </w:rPr>
        <w:t>.</w:t>
      </w:r>
      <w:r w:rsidRPr="00F42C6F" w:rsidR="00066C2A">
        <w:rPr>
          <w:b/>
          <w:bCs/>
        </w:rPr>
        <w:t xml:space="preserve"> </w:t>
      </w:r>
      <w:r w:rsidRPr="00F42C6F">
        <w:t>To ensure the interview</w:t>
      </w:r>
      <w:r w:rsidR="002C0489">
        <w:t xml:space="preserve"> </w:t>
      </w:r>
      <w:r w:rsidR="00105455">
        <w:t xml:space="preserve">and </w:t>
      </w:r>
      <w:r w:rsidR="00BF065B">
        <w:t xml:space="preserve">discussion </w:t>
      </w:r>
      <w:r w:rsidR="002C0489">
        <w:t>guides</w:t>
      </w:r>
      <w:r w:rsidRPr="00F42C6F">
        <w:t xml:space="preserve"> </w:t>
      </w:r>
      <w:r w:rsidR="00105455">
        <w:t>as well as the</w:t>
      </w:r>
      <w:r w:rsidRPr="00F42C6F" w:rsidR="00105455">
        <w:t xml:space="preserve"> </w:t>
      </w:r>
      <w:r w:rsidR="00A85142">
        <w:t xml:space="preserve">observation </w:t>
      </w:r>
      <w:r w:rsidR="002C0489">
        <w:t>rubric</w:t>
      </w:r>
      <w:r w:rsidRPr="00F42C6F" w:rsidR="002C0489">
        <w:t xml:space="preserve">s </w:t>
      </w:r>
      <w:r w:rsidRPr="00F42C6F">
        <w:t xml:space="preserve">are used effectively and yield comprehensive and comparable data across the study sites, senior research team members will </w:t>
      </w:r>
      <w:r w:rsidR="000E0630">
        <w:t>us</w:t>
      </w:r>
      <w:r w:rsidR="00185EAD">
        <w:t>e</w:t>
      </w:r>
      <w:r w:rsidR="000E0630">
        <w:t xml:space="preserve"> the first </w:t>
      </w:r>
      <w:r w:rsidR="0089666F">
        <w:t xml:space="preserve">data collection site visit </w:t>
      </w:r>
      <w:r w:rsidR="00105455">
        <w:t xml:space="preserve">discussions, </w:t>
      </w:r>
      <w:r w:rsidR="008B790F">
        <w:t>interviews</w:t>
      </w:r>
      <w:r w:rsidR="000E0630">
        <w:t xml:space="preserve"> and </w:t>
      </w:r>
      <w:r w:rsidR="00A85142">
        <w:t>observation</w:t>
      </w:r>
      <w:r w:rsidR="000E0630">
        <w:t xml:space="preserve"> to </w:t>
      </w:r>
      <w:r w:rsidRPr="00F42C6F">
        <w:t>check that the guides</w:t>
      </w:r>
      <w:r w:rsidR="00185EAD">
        <w:t xml:space="preserve"> </w:t>
      </w:r>
      <w:r w:rsidR="00774099">
        <w:t xml:space="preserve">and rubric </w:t>
      </w:r>
      <w:r w:rsidRPr="00F42C6F">
        <w:t xml:space="preserve">include appropriate probes and all relevant topics of inquiry. </w:t>
      </w:r>
      <w:r w:rsidR="000F55D6">
        <w:t>This visit</w:t>
      </w:r>
      <w:r w:rsidR="007979E6">
        <w:t xml:space="preserve"> will also be used to</w:t>
      </w:r>
      <w:r w:rsidRPr="00F42C6F">
        <w:t xml:space="preserve"> assess the site visit agenda—including how data collection activities should be structured during each site visit—and ensure it is practical, accounting for the amount of data to be collected and the amount of time allotted for each data collection activity. </w:t>
      </w:r>
      <w:r w:rsidR="003C2D6B">
        <w:t>T</w:t>
      </w:r>
      <w:r w:rsidRPr="00F42C6F">
        <w:t>he study team will train all site visitors on the data collection instruments to ensure a common understanding of the key objectives and concepts as well as fidelity to the guides</w:t>
      </w:r>
      <w:r w:rsidR="006E303C">
        <w:t xml:space="preserve"> and rubric</w:t>
      </w:r>
      <w:r w:rsidRPr="00F42C6F">
        <w:t xml:space="preserve">. </w:t>
      </w:r>
      <w:r w:rsidR="00AE6826">
        <w:t xml:space="preserve">After the first data collection visit, the senior researchers will meet </w:t>
      </w:r>
      <w:r w:rsidR="009826DE">
        <w:t>with all trained sit</w:t>
      </w:r>
      <w:r w:rsidR="006A49AE">
        <w:t>e</w:t>
      </w:r>
      <w:r w:rsidR="009826DE">
        <w:t xml:space="preserve"> visitors to summarize any changes based on feedback from the initial site visit. </w:t>
      </w:r>
      <w:r w:rsidRPr="00F42C6F">
        <w:t>The</w:t>
      </w:r>
      <w:r w:rsidR="00987435">
        <w:t xml:space="preserve"> discussion and</w:t>
      </w:r>
      <w:r w:rsidRPr="00F42C6F">
        <w:t xml:space="preserve"> interview</w:t>
      </w:r>
      <w:r w:rsidR="001D2D53">
        <w:t xml:space="preserve"> guides</w:t>
      </w:r>
      <w:r w:rsidRPr="00F42C6F">
        <w:t xml:space="preserve"> </w:t>
      </w:r>
      <w:r w:rsidR="00987435">
        <w:t>along with the</w:t>
      </w:r>
      <w:r w:rsidRPr="00F42C6F">
        <w:t xml:space="preserve"> </w:t>
      </w:r>
      <w:r w:rsidR="001D2D53">
        <w:t>observation rubric</w:t>
      </w:r>
      <w:r w:rsidRPr="00F42C6F">
        <w:t xml:space="preserve"> are included as supporting documents.</w:t>
      </w:r>
    </w:p>
    <w:p w:rsidR="00F42C6F" w:rsidP="009918D7" w14:paraId="5F6AED3F" w14:textId="376EEFDB">
      <w:r>
        <w:rPr>
          <w:b/>
          <w:bCs/>
        </w:rPr>
        <w:t xml:space="preserve">State </w:t>
      </w:r>
      <w:r w:rsidR="001266EE">
        <w:rPr>
          <w:b/>
          <w:bCs/>
        </w:rPr>
        <w:t xml:space="preserve">TAA </w:t>
      </w:r>
      <w:r w:rsidR="0055518C">
        <w:rPr>
          <w:b/>
          <w:bCs/>
        </w:rPr>
        <w:t>C</w:t>
      </w:r>
      <w:r w:rsidR="001266EE">
        <w:rPr>
          <w:b/>
          <w:bCs/>
        </w:rPr>
        <w:t xml:space="preserve">oordinator </w:t>
      </w:r>
      <w:r w:rsidR="00BF065B">
        <w:rPr>
          <w:b/>
          <w:bCs/>
        </w:rPr>
        <w:t>questionnaire</w:t>
      </w:r>
      <w:r w:rsidRPr="00F42C6F">
        <w:rPr>
          <w:b/>
          <w:bCs/>
        </w:rPr>
        <w:t>.</w:t>
      </w:r>
      <w:r w:rsidRPr="00F42C6F">
        <w:t xml:space="preserve"> The </w:t>
      </w:r>
      <w:r>
        <w:t xml:space="preserve">state </w:t>
      </w:r>
      <w:r w:rsidR="00111D22">
        <w:t>TAA Coordinator</w:t>
      </w:r>
      <w:r w:rsidRPr="00F42C6F" w:rsidR="00111D22">
        <w:t xml:space="preserve"> </w:t>
      </w:r>
      <w:r w:rsidR="00987435">
        <w:t>questionnaire</w:t>
      </w:r>
      <w:r w:rsidRPr="00F42C6F" w:rsidR="00987435">
        <w:t xml:space="preserve"> </w:t>
      </w:r>
      <w:r w:rsidRPr="00F42C6F">
        <w:t xml:space="preserve">will be tested with up to nine </w:t>
      </w:r>
      <w:r>
        <w:t xml:space="preserve">state </w:t>
      </w:r>
      <w:r w:rsidR="001266EE">
        <w:t>TAA Coordinators</w:t>
      </w:r>
      <w:r w:rsidRPr="00F42C6F">
        <w:t xml:space="preserve">, using pre-test participants who </w:t>
      </w:r>
      <w:r w:rsidR="006E3149">
        <w:t xml:space="preserve">are part of the </w:t>
      </w:r>
      <w:r w:rsidR="003B0A76">
        <w:t>52-s</w:t>
      </w:r>
      <w:r w:rsidR="00AA1766">
        <w:t xml:space="preserve">tate TAA </w:t>
      </w:r>
      <w:r w:rsidR="003B0A76">
        <w:t xml:space="preserve">Coordinator </w:t>
      </w:r>
      <w:r w:rsidR="006E3149">
        <w:t xml:space="preserve">universe. </w:t>
      </w:r>
      <w:r w:rsidR="00D95C61">
        <w:t>Participants in the pre</w:t>
      </w:r>
      <w:r w:rsidR="003B0A76">
        <w:t>-</w:t>
      </w:r>
      <w:r w:rsidR="00D95C61">
        <w:t xml:space="preserve">test will not receive the </w:t>
      </w:r>
      <w:r w:rsidR="00987435">
        <w:t xml:space="preserve">questionnaire </w:t>
      </w:r>
      <w:r w:rsidR="00D95C61">
        <w:t xml:space="preserve">during data collection. </w:t>
      </w:r>
      <w:r w:rsidR="00091449">
        <w:t>The study team will use the</w:t>
      </w:r>
      <w:r w:rsidR="00D95C61">
        <w:t xml:space="preserve"> </w:t>
      </w:r>
      <w:r w:rsidR="00091449">
        <w:t>data from the pre</w:t>
      </w:r>
      <w:r w:rsidR="003B0A76">
        <w:t>-</w:t>
      </w:r>
      <w:r w:rsidR="00091449">
        <w:t>test, following up with participants for responses to revised items</w:t>
      </w:r>
      <w:r w:rsidR="00D95C61">
        <w:t>, for the study analysis</w:t>
      </w:r>
      <w:r w:rsidRPr="00F42C6F">
        <w:t xml:space="preserve">. The </w:t>
      </w:r>
      <w:r w:rsidR="00987435">
        <w:t xml:space="preserve">questionnaire </w:t>
      </w:r>
      <w:r w:rsidRPr="00F42C6F">
        <w:t xml:space="preserve">pre-tests will be conducted by phone with participants. Forms will be sent to participants to complete </w:t>
      </w:r>
      <w:r w:rsidR="003B0A76">
        <w:t>before</w:t>
      </w:r>
      <w:r w:rsidRPr="00F42C6F">
        <w:t xml:space="preserve"> the call. Feedback from the pre-tests will be used to clarify the question text and improve the overall flow of the </w:t>
      </w:r>
      <w:r w:rsidR="00987435">
        <w:t>questionnaire</w:t>
      </w:r>
      <w:r w:rsidRPr="00F42C6F">
        <w:t>. </w:t>
      </w:r>
    </w:p>
    <w:p w:rsidR="00E05A0A" w:rsidP="007064A3" w14:paraId="3DAF6966" w14:textId="77777777">
      <w:pPr>
        <w:pStyle w:val="Heading2"/>
      </w:pPr>
      <w:r>
        <w:t xml:space="preserve">B5. </w:t>
      </w:r>
      <w:r w:rsidR="0008315A">
        <w:t>Individual(s)</w:t>
      </w:r>
      <w:r>
        <w:t xml:space="preserve"> Consulted on Statistical Aspects and Individuals Collecting and/or Analyzing Data</w:t>
      </w:r>
    </w:p>
    <w:p w:rsidR="00FE1C8E" w:rsidP="007064A3" w14:paraId="0D6B44C0" w14:textId="173EE2C8">
      <w:r>
        <w:t xml:space="preserve">The evaluation team is coordinating consultation on the research design and data needs. The process included convening an expert panel of workforce Navigators to </w:t>
      </w:r>
      <w:r>
        <w:rPr>
          <w:rStyle w:val="normaltextrun"/>
          <w:color w:val="000000"/>
          <w:shd w:val="clear" w:color="auto" w:fill="FFFFFF"/>
        </w:rPr>
        <w:t xml:space="preserve">ensure the research design, instruments, and findings are grounded in the experiences of people with direct experience in the justice system. This formative evaluation does not require any statistical methodology or estimation so we did not seek consultations on statistical methodology outside of the evaluation team. </w:t>
      </w:r>
      <w:r w:rsidRPr="00F42C6F" w:rsidR="00F42C6F">
        <w:t>Table B.</w:t>
      </w:r>
      <w:r w:rsidR="00A74272">
        <w:t>3</w:t>
      </w:r>
      <w:r w:rsidR="00BA5D0D">
        <w:t>.</w:t>
      </w:r>
      <w:r w:rsidRPr="00F42C6F" w:rsidR="00A74272">
        <w:t xml:space="preserve"> </w:t>
      </w:r>
      <w:r w:rsidRPr="00F42C6F" w:rsidR="00F42C6F">
        <w:t xml:space="preserve">lists the people who will oversee data collection and analysis for the </w:t>
      </w:r>
      <w:r w:rsidRPr="00F30F07" w:rsidR="00F30F07">
        <w:t>Formative Study of TAA Navigators</w:t>
      </w:r>
      <w:r w:rsidRPr="00F42C6F" w:rsidR="00F42C6F">
        <w:t>.</w:t>
      </w:r>
    </w:p>
    <w:p w:rsidR="00F42C6F" w:rsidRPr="00F42C6F" w:rsidP="007064A3" w14:paraId="34905EDE" w14:textId="6AE12B93">
      <w:pPr>
        <w:pStyle w:val="TableTitle"/>
      </w:pPr>
      <w:r w:rsidRPr="00F42C6F">
        <w:t>Table B.</w:t>
      </w:r>
      <w:r w:rsidR="00A74272">
        <w:t>3</w:t>
      </w:r>
      <w:r w:rsidRPr="00F42C6F">
        <w:t>. People who will oversee data collection and analysis for the</w:t>
      </w:r>
      <w:r w:rsidR="00956B95">
        <w:t xml:space="preserve"> Formative Study of TAA</w:t>
      </w:r>
      <w:r w:rsidRPr="00F42C6F">
        <w:t xml:space="preserve"> Navigators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55"/>
        <w:gridCol w:w="5395"/>
      </w:tblGrid>
      <w:tr w14:paraId="1301C84B" w14:textId="77777777" w:rsidTr="002E63B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0"/>
        </w:trPr>
        <w:tc>
          <w:tcPr>
            <w:tcW w:w="2115" w:type="pct"/>
            <w:shd w:val="clear" w:color="auto" w:fill="808080" w:themeFill="background1" w:themeFillShade="80"/>
            <w:hideMark/>
          </w:tcPr>
          <w:p w:rsidR="00F42C6F" w:rsidRPr="00F42C6F" w:rsidP="002E63B0" w14:paraId="219433DB" w14:textId="77777777">
            <w:pPr>
              <w:pStyle w:val="TableHeaderLeft"/>
              <w:spacing w:after="0"/>
            </w:pPr>
            <w:r w:rsidRPr="00F42C6F">
              <w:t>Organization </w:t>
            </w:r>
          </w:p>
        </w:tc>
        <w:tc>
          <w:tcPr>
            <w:tcW w:w="2885" w:type="pct"/>
            <w:shd w:val="clear" w:color="auto" w:fill="808080" w:themeFill="background1" w:themeFillShade="80"/>
            <w:hideMark/>
          </w:tcPr>
          <w:p w:rsidR="00F42C6F" w:rsidRPr="00F42C6F" w:rsidP="002E63B0" w14:paraId="4D961DCB" w14:textId="77777777">
            <w:pPr>
              <w:pStyle w:val="TableHeaderCenter"/>
              <w:spacing w:after="0"/>
            </w:pPr>
            <w:r w:rsidRPr="00F42C6F">
              <w:t>Individuals </w:t>
            </w:r>
          </w:p>
        </w:tc>
      </w:tr>
      <w:tr w14:paraId="082469BC" w14:textId="77777777" w:rsidTr="002E63B0">
        <w:tblPrEx>
          <w:tblW w:w="5000" w:type="pct"/>
          <w:tblCellMar>
            <w:left w:w="0" w:type="dxa"/>
            <w:right w:w="0" w:type="dxa"/>
          </w:tblCellMar>
          <w:tblLook w:val="04A0"/>
        </w:tblPrEx>
        <w:trPr>
          <w:trHeight w:val="413"/>
        </w:trPr>
        <w:tc>
          <w:tcPr>
            <w:tcW w:w="2115" w:type="pct"/>
            <w:shd w:val="clear" w:color="auto" w:fill="auto"/>
            <w:hideMark/>
          </w:tcPr>
          <w:p w:rsidR="00F42C6F" w:rsidRPr="00F42C6F" w:rsidP="007064A3" w14:paraId="466DAD07" w14:textId="77777777">
            <w:pPr>
              <w:pStyle w:val="TableTextLeft"/>
            </w:pPr>
            <w:r w:rsidRPr="00F42C6F">
              <w:t>Mathematica   </w:t>
            </w:r>
            <w:r w:rsidRPr="00F42C6F">
              <w:br/>
              <w:t>P.O. Box 2393  </w:t>
            </w:r>
            <w:r w:rsidRPr="00F42C6F">
              <w:br/>
              <w:t>Princeton, NJ 08543-2393  </w:t>
            </w:r>
            <w:r w:rsidRPr="00F42C6F">
              <w:br/>
              <w:t>(609) 799-3535  </w:t>
            </w:r>
          </w:p>
        </w:tc>
        <w:tc>
          <w:tcPr>
            <w:tcW w:w="2885" w:type="pct"/>
            <w:shd w:val="clear" w:color="auto" w:fill="auto"/>
            <w:hideMark/>
          </w:tcPr>
          <w:p w:rsidR="00F42C6F" w:rsidRPr="00F42C6F" w:rsidP="002727CA" w14:paraId="5FE5A629" w14:textId="577E3CBF">
            <w:pPr>
              <w:pStyle w:val="TableTextLeft"/>
            </w:pPr>
            <w:r w:rsidRPr="00F42C6F">
              <w:t>Dr. Jillian Berk  </w:t>
            </w:r>
            <w:r w:rsidR="002727CA">
              <w:br/>
            </w:r>
            <w:r w:rsidRPr="00F42C6F">
              <w:t>Project Director and Principal Investigator  </w:t>
            </w:r>
            <w:r w:rsidR="002727CA">
              <w:br/>
            </w:r>
            <w:r w:rsidRPr="00F42C6F">
              <w:t>(202) 264-3449  </w:t>
            </w:r>
          </w:p>
        </w:tc>
      </w:tr>
      <w:tr w14:paraId="01F09EA9" w14:textId="77777777" w:rsidTr="002E63B0">
        <w:tblPrEx>
          <w:tblW w:w="5000" w:type="pct"/>
          <w:tblCellMar>
            <w:left w:w="0" w:type="dxa"/>
            <w:right w:w="0" w:type="dxa"/>
          </w:tblCellMar>
          <w:tblLook w:val="04A0"/>
        </w:tblPrEx>
        <w:trPr>
          <w:trHeight w:val="1925"/>
        </w:trPr>
        <w:tc>
          <w:tcPr>
            <w:tcW w:w="2115" w:type="pct"/>
            <w:shd w:val="clear" w:color="auto" w:fill="auto"/>
            <w:hideMark/>
          </w:tcPr>
          <w:p w:rsidR="00F42C6F" w:rsidRPr="00F42C6F" w:rsidP="007064A3" w14:paraId="77F907EB" w14:textId="77777777">
            <w:pPr>
              <w:pStyle w:val="TableTextLeft"/>
            </w:pPr>
            <w:r w:rsidRPr="00F42C6F">
              <w:t>  </w:t>
            </w:r>
          </w:p>
        </w:tc>
        <w:tc>
          <w:tcPr>
            <w:tcW w:w="2885" w:type="pct"/>
            <w:shd w:val="clear" w:color="auto" w:fill="auto"/>
            <w:hideMark/>
          </w:tcPr>
          <w:p w:rsidR="002727CA" w:rsidRPr="00F42C6F" w:rsidP="002727CA" w14:paraId="09D507F8" w14:textId="4C9F64AC">
            <w:pPr>
              <w:pStyle w:val="TableTextLeft"/>
              <w:spacing w:after="120"/>
            </w:pPr>
            <w:r w:rsidRPr="00F42C6F">
              <w:t>Ms. Jeanne Bellotti  </w:t>
            </w:r>
            <w:r>
              <w:br/>
            </w:r>
            <w:r w:rsidRPr="00F42C6F">
              <w:t>Director, Employment Research  </w:t>
            </w:r>
            <w:r>
              <w:br/>
            </w:r>
            <w:r w:rsidRPr="00F42C6F">
              <w:t>(609) 275-2243  </w:t>
            </w:r>
          </w:p>
          <w:p w:rsidR="00F42C6F" w:rsidRPr="00F42C6F" w:rsidP="002727CA" w14:paraId="230DD8A9" w14:textId="041FACB6">
            <w:pPr>
              <w:pStyle w:val="TableTextLeft"/>
              <w:spacing w:after="120"/>
            </w:pPr>
            <w:r w:rsidRPr="00F42C6F">
              <w:t> Ms. Kristen Joyce  </w:t>
            </w:r>
            <w:r w:rsidR="002727CA">
              <w:br/>
            </w:r>
            <w:r w:rsidRPr="00F42C6F">
              <w:t xml:space="preserve">Deputy </w:t>
            </w:r>
            <w:r w:rsidR="00F72D49">
              <w:t>P</w:t>
            </w:r>
            <w:r w:rsidRPr="00F42C6F">
              <w:t xml:space="preserve">roject </w:t>
            </w:r>
            <w:r w:rsidR="00F72D49">
              <w:t>D</w:t>
            </w:r>
            <w:r w:rsidRPr="00F42C6F">
              <w:t>irector  </w:t>
            </w:r>
            <w:r w:rsidR="002727CA">
              <w:br/>
            </w:r>
            <w:r w:rsidRPr="00F42C6F">
              <w:t>(617) 715-6963  </w:t>
            </w:r>
          </w:p>
          <w:p w:rsidR="00F42C6F" w:rsidRPr="00F42C6F" w:rsidP="002727CA" w14:paraId="2EA16D73" w14:textId="13233933">
            <w:pPr>
              <w:pStyle w:val="TableTextLeft"/>
              <w:spacing w:after="120"/>
            </w:pPr>
            <w:r w:rsidRPr="00F42C6F">
              <w:t>Ms. Alicia Harrington </w:t>
            </w:r>
            <w:r w:rsidR="002727CA">
              <w:br/>
            </w:r>
            <w:r w:rsidRPr="00F42C6F">
              <w:t>Senior Survey Researcher </w:t>
            </w:r>
            <w:r w:rsidR="002727CA">
              <w:br/>
            </w:r>
            <w:r w:rsidRPr="00F42C6F">
              <w:t>(609) 945-3350 </w:t>
            </w:r>
          </w:p>
        </w:tc>
      </w:tr>
      <w:tr w14:paraId="05B6D3AF" w14:textId="77777777" w:rsidTr="002E63B0">
        <w:tblPrEx>
          <w:tblW w:w="5000" w:type="pct"/>
          <w:tblCellMar>
            <w:left w:w="0" w:type="dxa"/>
            <w:right w:w="0" w:type="dxa"/>
          </w:tblCellMar>
          <w:tblLook w:val="04A0"/>
        </w:tblPrEx>
        <w:trPr>
          <w:trHeight w:val="60"/>
        </w:trPr>
        <w:tc>
          <w:tcPr>
            <w:tcW w:w="2115" w:type="pct"/>
            <w:shd w:val="clear" w:color="auto" w:fill="auto"/>
            <w:hideMark/>
          </w:tcPr>
          <w:p w:rsidR="00F42C6F" w:rsidRPr="00F42C6F" w:rsidP="00574FBE" w14:paraId="7E735A6A" w14:textId="7BD0F4E8">
            <w:pPr>
              <w:pStyle w:val="TableTextLeft"/>
            </w:pPr>
            <w:r w:rsidRPr="00F42C6F">
              <w:t>Social Policy Research Associates  </w:t>
            </w:r>
            <w:r w:rsidR="00574FBE">
              <w:br/>
            </w:r>
            <w:r w:rsidRPr="00F42C6F">
              <w:t>1330 Broadway, Suite 1426  </w:t>
            </w:r>
            <w:r w:rsidR="00574FBE">
              <w:br/>
            </w:r>
            <w:r w:rsidRPr="00F42C6F">
              <w:t>Oakland, CA 94612   </w:t>
            </w:r>
            <w:r w:rsidR="00574FBE">
              <w:br/>
            </w:r>
            <w:r w:rsidRPr="00F42C6F">
              <w:t>(510) 763-1499  </w:t>
            </w:r>
          </w:p>
        </w:tc>
        <w:tc>
          <w:tcPr>
            <w:tcW w:w="2885" w:type="pct"/>
            <w:shd w:val="clear" w:color="auto" w:fill="auto"/>
            <w:hideMark/>
          </w:tcPr>
          <w:p w:rsidR="00F42C6F" w:rsidRPr="00F42C6F" w:rsidP="002727CA" w14:paraId="0B242BF4" w14:textId="67EBC92E">
            <w:pPr>
              <w:pStyle w:val="TableTextLeft"/>
            </w:pPr>
            <w:r w:rsidRPr="00F42C6F">
              <w:t>Ms. Kate Dunham  </w:t>
            </w:r>
            <w:r w:rsidR="002727CA">
              <w:br/>
            </w:r>
            <w:r w:rsidRPr="00F42C6F">
              <w:t>TAA Navigator Principal Investigator  </w:t>
            </w:r>
            <w:r w:rsidR="002727CA">
              <w:br/>
            </w:r>
            <w:r w:rsidRPr="00956CC7" w:rsidR="00956CC7">
              <w:t>(510) 788-2475</w:t>
            </w:r>
          </w:p>
        </w:tc>
      </w:tr>
    </w:tbl>
    <w:p w:rsidR="000D53DF" w:rsidP="002E63B0" w14:paraId="1871B145" w14:textId="77777777"/>
    <w:sectPr w:rsidSect="00520737">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6101" w:rsidP="007064A3" w14:paraId="6B311A6B" w14:textId="2927C73A">
    <w:pPr>
      <w:pStyle w:val="Footer"/>
      <w:jc w:val="center"/>
    </w:pPr>
    <w:r>
      <w:fldChar w:fldCharType="begin"/>
    </w:r>
    <w:r>
      <w:instrText xml:space="preserve"> PAGE   \* MERGEFORMAT </w:instrText>
    </w:r>
    <w:r>
      <w:fldChar w:fldCharType="separate"/>
    </w:r>
    <w:r w:rsidR="007B78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63228" w14:paraId="6B66F172" w14:textId="77777777">
      <w:r>
        <w:separator/>
      </w:r>
    </w:p>
  </w:footnote>
  <w:footnote w:type="continuationSeparator" w:id="1">
    <w:p w:rsidR="00563228" w14:paraId="0B47434F" w14:textId="77777777">
      <w:r>
        <w:continuationSeparator/>
      </w:r>
    </w:p>
  </w:footnote>
  <w:footnote w:type="continuationNotice" w:id="2">
    <w:p w:rsidR="00563228" w14:paraId="0CFB207A" w14:textId="77777777"/>
  </w:footnote>
  <w:footnote w:id="3">
    <w:p w:rsidR="00A96CDD" w:rsidRPr="00A96CDD" w:rsidP="00A96CDD" w14:paraId="21965352" w14:textId="77777777">
      <w:pPr>
        <w:pStyle w:val="ResPubs"/>
      </w:pPr>
      <w:r>
        <w:rPr>
          <w:rStyle w:val="FootnoteReference"/>
        </w:rPr>
        <w:footnoteRef/>
      </w:r>
      <w:r w:rsidRPr="00A96CDD">
        <w:t xml:space="preserve">English, Brittany, Lindsay Ochoa, Andrew Krantz, Linda Rosenberg, Samantha Zelenack, Ellen Bart, Jeanne Bellotti, Skye Allmang, and Kate Dunham. “Creating and Expanding Regional Workforce Partnerships for Skilled H1-B Industries and Occupations: Implementation of America’s Promise Job-Driven Training Grants.” Report submitted to the U.S. Department of Labor. Washington, DC: Mathematica, 2022. </w:t>
      </w:r>
    </w:p>
    <w:p w:rsidR="003C12ED" w14:paraId="6664650B" w14:textId="096F663B">
      <w:pPr>
        <w:pStyle w:val="FootnoteText"/>
      </w:pPr>
      <w:r w:rsidRPr="001148C5">
        <w:t>Sattar, Samina, Jacqueline Kauff, Daniel Kuehn, Veronica Sotelo Munoz, Amanda Reiter, and Kristin Wolff. “State Experiences Expanding Registered Apprenticeship: Findings from a Federal Grant Program.” Report submitted to the U.S. Department of Labor. Princeton, NJ: Mathematica, September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2D49" w:rsidRPr="007F2F9E" w:rsidP="008E13F8" w14:paraId="5FF03663" w14:textId="7B41F6E4">
    <w:pPr>
      <w:tabs>
        <w:tab w:val="right" w:pos="9360"/>
      </w:tabs>
      <w:spacing w:before="0" w:after="0"/>
      <w:rPr>
        <w:caps/>
        <w:sz w:val="18"/>
        <w:szCs w:val="18"/>
      </w:rPr>
    </w:pPr>
    <w:r w:rsidRPr="007F2F9E">
      <w:rPr>
        <w:caps/>
        <w:sz w:val="18"/>
        <w:szCs w:val="18"/>
      </w:rPr>
      <w:t>PART B: Statistical methods for Formative Study of Trade Adjustment Assistance (TAA) Navigators</w:t>
    </w:r>
  </w:p>
  <w:p w:rsidR="00F72D49" w:rsidRPr="00E25C17" w:rsidP="008E13F8" w14:paraId="1D635D04" w14:textId="4D505BD2">
    <w:pPr>
      <w:pBdr>
        <w:bottom w:val="single" w:sz="2" w:space="3" w:color="auto"/>
      </w:pBdr>
      <w:tabs>
        <w:tab w:val="right" w:pos="9360"/>
      </w:tabs>
      <w:spacing w:before="0" w:after="0"/>
      <w:rPr>
        <w:caps/>
        <w:sz w:val="18"/>
        <w:szCs w:val="18"/>
      </w:rPr>
    </w:pPr>
    <w:r w:rsidRPr="00E25C17">
      <w:rPr>
        <w:caps/>
        <w:sz w:val="18"/>
        <w:szCs w:val="18"/>
      </w:rPr>
      <w:t>OMB NO</w:t>
    </w:r>
    <w:r w:rsidRPr="00026D08">
      <w:rPr>
        <w:caps/>
        <w:sz w:val="18"/>
        <w:szCs w:val="18"/>
      </w:rPr>
      <w:t>. 1290 - 0043</w:t>
    </w:r>
  </w:p>
  <w:p w:rsidR="00F72D49" w:rsidRPr="00E25C17" w:rsidP="008E13F8" w14:paraId="07F42F42" w14:textId="4D6DAF1F">
    <w:pPr>
      <w:pBdr>
        <w:bottom w:val="single" w:sz="2" w:space="3" w:color="auto"/>
      </w:pBdr>
      <w:tabs>
        <w:tab w:val="right" w:pos="9360"/>
      </w:tabs>
      <w:spacing w:before="0" w:after="120"/>
      <w:rPr>
        <w:caps/>
        <w:sz w:val="18"/>
        <w:szCs w:val="18"/>
      </w:rPr>
    </w:pPr>
    <w:r>
      <w:rPr>
        <w:caps/>
        <w:sz w:val="18"/>
        <w:szCs w:val="18"/>
      </w:rPr>
      <w:t>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A048617C"/>
    <w:lvl w:ilvl="0">
      <w:start w:val="1"/>
      <w:numFmt w:val="decimal"/>
      <w:lvlText w:val="%1."/>
      <w:lvlJc w:val="left"/>
      <w:pPr>
        <w:tabs>
          <w:tab w:val="num" w:pos="1800"/>
        </w:tabs>
        <w:ind w:left="1800" w:hanging="360"/>
      </w:pPr>
    </w:lvl>
  </w:abstractNum>
  <w:abstractNum w:abstractNumId="1">
    <w:nsid w:val="FFFFFF7D"/>
    <w:multiLevelType w:val="singleLevel"/>
    <w:tmpl w:val="F58CA38C"/>
    <w:lvl w:ilvl="0">
      <w:start w:val="1"/>
      <w:numFmt w:val="decimal"/>
      <w:lvlText w:val="%1."/>
      <w:lvlJc w:val="left"/>
      <w:pPr>
        <w:tabs>
          <w:tab w:val="num" w:pos="1440"/>
        </w:tabs>
        <w:ind w:left="1440" w:hanging="360"/>
      </w:pPr>
    </w:lvl>
  </w:abstractNum>
  <w:abstractNum w:abstractNumId="2">
    <w:nsid w:val="FFFFFF7E"/>
    <w:multiLevelType w:val="singleLevel"/>
    <w:tmpl w:val="6E2AA2B8"/>
    <w:lvl w:ilvl="0">
      <w:start w:val="1"/>
      <w:numFmt w:val="decimal"/>
      <w:lvlText w:val="%1."/>
      <w:lvlJc w:val="left"/>
      <w:pPr>
        <w:tabs>
          <w:tab w:val="num" w:pos="1080"/>
        </w:tabs>
        <w:ind w:left="1080" w:hanging="360"/>
      </w:pPr>
    </w:lvl>
  </w:abstractNum>
  <w:abstractNum w:abstractNumId="3">
    <w:nsid w:val="FFFFFF7F"/>
    <w:multiLevelType w:val="singleLevel"/>
    <w:tmpl w:val="E392FA1A"/>
    <w:lvl w:ilvl="0">
      <w:start w:val="1"/>
      <w:numFmt w:val="decimal"/>
      <w:lvlText w:val="%1."/>
      <w:lvlJc w:val="left"/>
      <w:pPr>
        <w:tabs>
          <w:tab w:val="num" w:pos="720"/>
        </w:tabs>
        <w:ind w:left="720" w:hanging="360"/>
      </w:pPr>
    </w:lvl>
  </w:abstractNum>
  <w:abstractNum w:abstractNumId="4">
    <w:nsid w:val="FFFFFF80"/>
    <w:multiLevelType w:val="singleLevel"/>
    <w:tmpl w:val="F15634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DAC21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D7C3D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92C29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B05C16"/>
    <w:lvl w:ilvl="0">
      <w:start w:val="1"/>
      <w:numFmt w:val="decimal"/>
      <w:pStyle w:val="ListNumber"/>
      <w:lvlText w:val="%1."/>
      <w:lvlJc w:val="left"/>
      <w:pPr>
        <w:tabs>
          <w:tab w:val="num" w:pos="360"/>
        </w:tabs>
        <w:ind w:left="360" w:hanging="360"/>
      </w:pPr>
    </w:lvl>
  </w:abstractNum>
  <w:abstractNum w:abstractNumId="9">
    <w:nsid w:val="FFFFFF89"/>
    <w:multiLevelType w:val="singleLevel"/>
    <w:tmpl w:val="E474C2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0B0AFF"/>
    <w:multiLevelType w:val="multilevel"/>
    <w:tmpl w:val="23FA8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12032DE"/>
    <w:multiLevelType w:val="multilevel"/>
    <w:tmpl w:val="5E3208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4151FB9"/>
    <w:multiLevelType w:val="multilevel"/>
    <w:tmpl w:val="5F5C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0A799E"/>
    <w:multiLevelType w:val="hybridMultilevel"/>
    <w:tmpl w:val="85080598"/>
    <w:lvl w:ilvl="0">
      <w:start w:val="1"/>
      <w:numFmt w:val="bullet"/>
      <w:lvlText w:val=""/>
      <w:lvlJc w:val="left"/>
      <w:pPr>
        <w:ind w:left="720" w:hanging="360"/>
      </w:pPr>
      <w:rPr>
        <w:rFonts w:ascii="Symbol" w:hAnsi="Symbol" w:hint="default"/>
      </w:rPr>
    </w:lvl>
    <w:lvl w:ilvl="1">
      <w:start w:val="1"/>
      <w:numFmt w:val="bullet"/>
      <w:pStyle w:val="LisrBulletCircle"/>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653239"/>
    <w:multiLevelType w:val="multilevel"/>
    <w:tmpl w:val="E9D894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2F06DCB"/>
    <w:multiLevelType w:val="multilevel"/>
    <w:tmpl w:val="956E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CAD0BD8"/>
    <w:multiLevelType w:val="multilevel"/>
    <w:tmpl w:val="281C2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C6C7E0E"/>
    <w:multiLevelType w:val="multilevel"/>
    <w:tmpl w:val="8BE8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D15703C"/>
    <w:multiLevelType w:val="multilevel"/>
    <w:tmpl w:val="E7867D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34334A"/>
    <w:multiLevelType w:val="multilevel"/>
    <w:tmpl w:val="A782C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5B296C91"/>
    <w:multiLevelType w:val="multilevel"/>
    <w:tmpl w:val="4B429098"/>
    <w:lvl w:ilvl="0">
      <w:start w:val="6"/>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D275969"/>
    <w:multiLevelType w:val="multilevel"/>
    <w:tmpl w:val="A12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22B574B"/>
    <w:multiLevelType w:val="multilevel"/>
    <w:tmpl w:val="5964C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F00E80"/>
    <w:multiLevelType w:val="hybridMultilevel"/>
    <w:tmpl w:val="CF8CA9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2224EED"/>
    <w:multiLevelType w:val="multilevel"/>
    <w:tmpl w:val="418C0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835EAD"/>
    <w:multiLevelType w:val="hybridMultilevel"/>
    <w:tmpl w:val="9DAE9F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9826542">
    <w:abstractNumId w:val="17"/>
  </w:num>
  <w:num w:numId="2" w16cid:durableId="244649673">
    <w:abstractNumId w:val="11"/>
  </w:num>
  <w:num w:numId="3" w16cid:durableId="723483618">
    <w:abstractNumId w:val="31"/>
  </w:num>
  <w:num w:numId="4" w16cid:durableId="832720272">
    <w:abstractNumId w:val="22"/>
  </w:num>
  <w:num w:numId="5" w16cid:durableId="1254434129">
    <w:abstractNumId w:val="24"/>
  </w:num>
  <w:num w:numId="6" w16cid:durableId="701125920">
    <w:abstractNumId w:val="35"/>
  </w:num>
  <w:num w:numId="7" w16cid:durableId="925458525">
    <w:abstractNumId w:val="33"/>
  </w:num>
  <w:num w:numId="8" w16cid:durableId="397286901">
    <w:abstractNumId w:val="25"/>
  </w:num>
  <w:num w:numId="9" w16cid:durableId="1306622055">
    <w:abstractNumId w:val="27"/>
  </w:num>
  <w:num w:numId="10" w16cid:durableId="1192763570">
    <w:abstractNumId w:val="12"/>
  </w:num>
  <w:num w:numId="11" w16cid:durableId="1427143949">
    <w:abstractNumId w:val="10"/>
  </w:num>
  <w:num w:numId="12" w16cid:durableId="1826630908">
    <w:abstractNumId w:val="16"/>
  </w:num>
  <w:num w:numId="13" w16cid:durableId="1403485341">
    <w:abstractNumId w:val="37"/>
  </w:num>
  <w:num w:numId="14" w16cid:durableId="349527163">
    <w:abstractNumId w:val="18"/>
  </w:num>
  <w:num w:numId="15" w16cid:durableId="355471496">
    <w:abstractNumId w:val="19"/>
  </w:num>
  <w:num w:numId="16" w16cid:durableId="1796172286">
    <w:abstractNumId w:val="26"/>
  </w:num>
  <w:num w:numId="17" w16cid:durableId="933900256">
    <w:abstractNumId w:val="39"/>
  </w:num>
  <w:num w:numId="18" w16cid:durableId="1373115196">
    <w:abstractNumId w:val="30"/>
  </w:num>
  <w:num w:numId="19" w16cid:durableId="112944909">
    <w:abstractNumId w:val="36"/>
  </w:num>
  <w:num w:numId="20" w16cid:durableId="2002464780">
    <w:abstractNumId w:val="29"/>
  </w:num>
  <w:num w:numId="21" w16cid:durableId="1695034941">
    <w:abstractNumId w:val="32"/>
  </w:num>
  <w:num w:numId="22" w16cid:durableId="926810374">
    <w:abstractNumId w:val="14"/>
  </w:num>
  <w:num w:numId="23" w16cid:durableId="895820037">
    <w:abstractNumId w:val="13"/>
  </w:num>
  <w:num w:numId="24" w16cid:durableId="565073974">
    <w:abstractNumId w:val="21"/>
  </w:num>
  <w:num w:numId="25" w16cid:durableId="505830677">
    <w:abstractNumId w:val="34"/>
  </w:num>
  <w:num w:numId="26" w16cid:durableId="1673290577">
    <w:abstractNumId w:val="23"/>
  </w:num>
  <w:num w:numId="27" w16cid:durableId="768430567">
    <w:abstractNumId w:val="28"/>
  </w:num>
  <w:num w:numId="28" w16cid:durableId="111436895">
    <w:abstractNumId w:val="20"/>
  </w:num>
  <w:num w:numId="29" w16cid:durableId="705447946">
    <w:abstractNumId w:val="38"/>
  </w:num>
  <w:num w:numId="30" w16cid:durableId="1879581053">
    <w:abstractNumId w:val="9"/>
  </w:num>
  <w:num w:numId="31" w16cid:durableId="2131194030">
    <w:abstractNumId w:val="7"/>
  </w:num>
  <w:num w:numId="32" w16cid:durableId="578833465">
    <w:abstractNumId w:val="6"/>
  </w:num>
  <w:num w:numId="33" w16cid:durableId="1042054273">
    <w:abstractNumId w:val="5"/>
  </w:num>
  <w:num w:numId="34" w16cid:durableId="1548370827">
    <w:abstractNumId w:val="4"/>
  </w:num>
  <w:num w:numId="35" w16cid:durableId="210657182">
    <w:abstractNumId w:val="8"/>
  </w:num>
  <w:num w:numId="36" w16cid:durableId="1533034691">
    <w:abstractNumId w:val="3"/>
  </w:num>
  <w:num w:numId="37" w16cid:durableId="1619944483">
    <w:abstractNumId w:val="2"/>
  </w:num>
  <w:num w:numId="38" w16cid:durableId="1643774496">
    <w:abstractNumId w:val="1"/>
  </w:num>
  <w:num w:numId="39" w16cid:durableId="1422873670">
    <w:abstractNumId w:val="0"/>
  </w:num>
  <w:num w:numId="40" w16cid:durableId="105078575">
    <w:abstractNumId w:val="40"/>
  </w:num>
  <w:num w:numId="41" w16cid:durableId="18464387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00F12"/>
    <w:rsid w:val="000015A9"/>
    <w:rsid w:val="000074C8"/>
    <w:rsid w:val="000152E4"/>
    <w:rsid w:val="0001693C"/>
    <w:rsid w:val="00020D18"/>
    <w:rsid w:val="00022422"/>
    <w:rsid w:val="00026075"/>
    <w:rsid w:val="00026D08"/>
    <w:rsid w:val="00027215"/>
    <w:rsid w:val="00030BB1"/>
    <w:rsid w:val="000339DC"/>
    <w:rsid w:val="000341B7"/>
    <w:rsid w:val="000420EF"/>
    <w:rsid w:val="000452CA"/>
    <w:rsid w:val="00045760"/>
    <w:rsid w:val="00050B0A"/>
    <w:rsid w:val="00052B11"/>
    <w:rsid w:val="000534E5"/>
    <w:rsid w:val="00055454"/>
    <w:rsid w:val="00061A62"/>
    <w:rsid w:val="00063B7A"/>
    <w:rsid w:val="00066C2A"/>
    <w:rsid w:val="00071E22"/>
    <w:rsid w:val="000727D5"/>
    <w:rsid w:val="00082424"/>
    <w:rsid w:val="0008315A"/>
    <w:rsid w:val="000867A1"/>
    <w:rsid w:val="00091449"/>
    <w:rsid w:val="00091C59"/>
    <w:rsid w:val="000928A4"/>
    <w:rsid w:val="00092E88"/>
    <w:rsid w:val="0009568B"/>
    <w:rsid w:val="000971A0"/>
    <w:rsid w:val="000A2DBF"/>
    <w:rsid w:val="000B0964"/>
    <w:rsid w:val="000B175B"/>
    <w:rsid w:val="000B3A55"/>
    <w:rsid w:val="000B5EA8"/>
    <w:rsid w:val="000B6585"/>
    <w:rsid w:val="000B685E"/>
    <w:rsid w:val="000B6863"/>
    <w:rsid w:val="000B6876"/>
    <w:rsid w:val="000C1CED"/>
    <w:rsid w:val="000C2B48"/>
    <w:rsid w:val="000C7E53"/>
    <w:rsid w:val="000D20CC"/>
    <w:rsid w:val="000D3E6F"/>
    <w:rsid w:val="000D4E57"/>
    <w:rsid w:val="000D53DF"/>
    <w:rsid w:val="000D6264"/>
    <w:rsid w:val="000E0630"/>
    <w:rsid w:val="000E0EAA"/>
    <w:rsid w:val="000E1B38"/>
    <w:rsid w:val="000E2940"/>
    <w:rsid w:val="000E48D7"/>
    <w:rsid w:val="000E726A"/>
    <w:rsid w:val="000F1AEF"/>
    <w:rsid w:val="000F295E"/>
    <w:rsid w:val="000F55D6"/>
    <w:rsid w:val="000F5D39"/>
    <w:rsid w:val="00101FF8"/>
    <w:rsid w:val="0010224A"/>
    <w:rsid w:val="00102CC9"/>
    <w:rsid w:val="00103052"/>
    <w:rsid w:val="0010477E"/>
    <w:rsid w:val="00105455"/>
    <w:rsid w:val="00111D22"/>
    <w:rsid w:val="00112A79"/>
    <w:rsid w:val="00112FFA"/>
    <w:rsid w:val="001148C5"/>
    <w:rsid w:val="00117451"/>
    <w:rsid w:val="001178E2"/>
    <w:rsid w:val="00117A71"/>
    <w:rsid w:val="00121678"/>
    <w:rsid w:val="00121F20"/>
    <w:rsid w:val="001266EE"/>
    <w:rsid w:val="00133F01"/>
    <w:rsid w:val="001346D5"/>
    <w:rsid w:val="00135CF7"/>
    <w:rsid w:val="00135D4F"/>
    <w:rsid w:val="00141EF7"/>
    <w:rsid w:val="001509DE"/>
    <w:rsid w:val="00154C3C"/>
    <w:rsid w:val="001577BA"/>
    <w:rsid w:val="0016012E"/>
    <w:rsid w:val="00166372"/>
    <w:rsid w:val="001666A9"/>
    <w:rsid w:val="00166D50"/>
    <w:rsid w:val="00170644"/>
    <w:rsid w:val="00172622"/>
    <w:rsid w:val="00172D1D"/>
    <w:rsid w:val="001741F0"/>
    <w:rsid w:val="00174957"/>
    <w:rsid w:val="00175457"/>
    <w:rsid w:val="00176AAB"/>
    <w:rsid w:val="001779C2"/>
    <w:rsid w:val="00182107"/>
    <w:rsid w:val="00182DF0"/>
    <w:rsid w:val="0018368B"/>
    <w:rsid w:val="00183C0F"/>
    <w:rsid w:val="001842E1"/>
    <w:rsid w:val="00184BD5"/>
    <w:rsid w:val="00185EAD"/>
    <w:rsid w:val="00190101"/>
    <w:rsid w:val="00192113"/>
    <w:rsid w:val="00196B22"/>
    <w:rsid w:val="001A6DC0"/>
    <w:rsid w:val="001B05E6"/>
    <w:rsid w:val="001B339E"/>
    <w:rsid w:val="001B70AB"/>
    <w:rsid w:val="001B7267"/>
    <w:rsid w:val="001B7D5E"/>
    <w:rsid w:val="001C1A6F"/>
    <w:rsid w:val="001C3CA6"/>
    <w:rsid w:val="001C3F5C"/>
    <w:rsid w:val="001C4D60"/>
    <w:rsid w:val="001C7080"/>
    <w:rsid w:val="001D0D2E"/>
    <w:rsid w:val="001D2256"/>
    <w:rsid w:val="001D2D53"/>
    <w:rsid w:val="001D5BE1"/>
    <w:rsid w:val="001E0C15"/>
    <w:rsid w:val="001E14C7"/>
    <w:rsid w:val="001E378F"/>
    <w:rsid w:val="001E5699"/>
    <w:rsid w:val="001F13B4"/>
    <w:rsid w:val="001F2C74"/>
    <w:rsid w:val="001F36AE"/>
    <w:rsid w:val="001F3CDE"/>
    <w:rsid w:val="001F571F"/>
    <w:rsid w:val="0020382F"/>
    <w:rsid w:val="00205C3D"/>
    <w:rsid w:val="002066C0"/>
    <w:rsid w:val="00206CAC"/>
    <w:rsid w:val="0020772B"/>
    <w:rsid w:val="00212E11"/>
    <w:rsid w:val="00215A28"/>
    <w:rsid w:val="00221642"/>
    <w:rsid w:val="002231FA"/>
    <w:rsid w:val="00224B9F"/>
    <w:rsid w:val="00234E8D"/>
    <w:rsid w:val="00235A6D"/>
    <w:rsid w:val="0024025C"/>
    <w:rsid w:val="002427CA"/>
    <w:rsid w:val="00243834"/>
    <w:rsid w:val="00243EB1"/>
    <w:rsid w:val="00244C51"/>
    <w:rsid w:val="00247EF2"/>
    <w:rsid w:val="002514A6"/>
    <w:rsid w:val="00253148"/>
    <w:rsid w:val="002536AD"/>
    <w:rsid w:val="0025537D"/>
    <w:rsid w:val="00256695"/>
    <w:rsid w:val="00257D8B"/>
    <w:rsid w:val="00260624"/>
    <w:rsid w:val="00270F00"/>
    <w:rsid w:val="002727CA"/>
    <w:rsid w:val="0027415D"/>
    <w:rsid w:val="00274A5E"/>
    <w:rsid w:val="00276620"/>
    <w:rsid w:val="002808C2"/>
    <w:rsid w:val="00281152"/>
    <w:rsid w:val="002827BE"/>
    <w:rsid w:val="002924B6"/>
    <w:rsid w:val="00292B70"/>
    <w:rsid w:val="00292E08"/>
    <w:rsid w:val="00293083"/>
    <w:rsid w:val="00293791"/>
    <w:rsid w:val="00293AF0"/>
    <w:rsid w:val="002A0406"/>
    <w:rsid w:val="002A12C1"/>
    <w:rsid w:val="002A1F68"/>
    <w:rsid w:val="002A3466"/>
    <w:rsid w:val="002A3CB3"/>
    <w:rsid w:val="002A46AD"/>
    <w:rsid w:val="002A6737"/>
    <w:rsid w:val="002A7471"/>
    <w:rsid w:val="002B4260"/>
    <w:rsid w:val="002B479D"/>
    <w:rsid w:val="002B4DBE"/>
    <w:rsid w:val="002C0489"/>
    <w:rsid w:val="002C16C2"/>
    <w:rsid w:val="002C3206"/>
    <w:rsid w:val="002C446D"/>
    <w:rsid w:val="002C4F75"/>
    <w:rsid w:val="002D5BCE"/>
    <w:rsid w:val="002E0CE8"/>
    <w:rsid w:val="002E0FB9"/>
    <w:rsid w:val="002E2BAF"/>
    <w:rsid w:val="002E37A0"/>
    <w:rsid w:val="002E3DFB"/>
    <w:rsid w:val="002E43BA"/>
    <w:rsid w:val="002E443B"/>
    <w:rsid w:val="002E63B0"/>
    <w:rsid w:val="002E653C"/>
    <w:rsid w:val="002F34B3"/>
    <w:rsid w:val="002F4E19"/>
    <w:rsid w:val="0030356A"/>
    <w:rsid w:val="00304F97"/>
    <w:rsid w:val="00305DA4"/>
    <w:rsid w:val="00310C57"/>
    <w:rsid w:val="00312657"/>
    <w:rsid w:val="0031288D"/>
    <w:rsid w:val="003131E4"/>
    <w:rsid w:val="00314C62"/>
    <w:rsid w:val="00315777"/>
    <w:rsid w:val="00315B29"/>
    <w:rsid w:val="00315D91"/>
    <w:rsid w:val="00316307"/>
    <w:rsid w:val="00321A2E"/>
    <w:rsid w:val="00322B25"/>
    <w:rsid w:val="00323738"/>
    <w:rsid w:val="003256E5"/>
    <w:rsid w:val="00327B65"/>
    <w:rsid w:val="00332493"/>
    <w:rsid w:val="00333895"/>
    <w:rsid w:val="00335530"/>
    <w:rsid w:val="003366F8"/>
    <w:rsid w:val="00341E99"/>
    <w:rsid w:val="003429F1"/>
    <w:rsid w:val="0034301C"/>
    <w:rsid w:val="00343A6D"/>
    <w:rsid w:val="00350BD5"/>
    <w:rsid w:val="00355CEA"/>
    <w:rsid w:val="00356892"/>
    <w:rsid w:val="00357545"/>
    <w:rsid w:val="00361829"/>
    <w:rsid w:val="00361F71"/>
    <w:rsid w:val="003622C1"/>
    <w:rsid w:val="003630C8"/>
    <w:rsid w:val="00366D38"/>
    <w:rsid w:val="00367311"/>
    <w:rsid w:val="0037156C"/>
    <w:rsid w:val="00371674"/>
    <w:rsid w:val="00374DAB"/>
    <w:rsid w:val="00375D13"/>
    <w:rsid w:val="00375F0B"/>
    <w:rsid w:val="00377849"/>
    <w:rsid w:val="00377DD2"/>
    <w:rsid w:val="00383028"/>
    <w:rsid w:val="0038343C"/>
    <w:rsid w:val="00387626"/>
    <w:rsid w:val="0039155B"/>
    <w:rsid w:val="0039340C"/>
    <w:rsid w:val="00393FC8"/>
    <w:rsid w:val="003945EF"/>
    <w:rsid w:val="003A03B2"/>
    <w:rsid w:val="003A201C"/>
    <w:rsid w:val="003A221D"/>
    <w:rsid w:val="003A6713"/>
    <w:rsid w:val="003B0A76"/>
    <w:rsid w:val="003B14AB"/>
    <w:rsid w:val="003B5ED8"/>
    <w:rsid w:val="003B698C"/>
    <w:rsid w:val="003C0253"/>
    <w:rsid w:val="003C0400"/>
    <w:rsid w:val="003C12ED"/>
    <w:rsid w:val="003C2D6B"/>
    <w:rsid w:val="003C5000"/>
    <w:rsid w:val="003C6593"/>
    <w:rsid w:val="003D06E7"/>
    <w:rsid w:val="003D457D"/>
    <w:rsid w:val="003D46F6"/>
    <w:rsid w:val="003D5231"/>
    <w:rsid w:val="003D5D66"/>
    <w:rsid w:val="003D6093"/>
    <w:rsid w:val="003D6F6C"/>
    <w:rsid w:val="003E4F38"/>
    <w:rsid w:val="003E6BCD"/>
    <w:rsid w:val="003E7FC7"/>
    <w:rsid w:val="003F0298"/>
    <w:rsid w:val="003F4B28"/>
    <w:rsid w:val="003F640D"/>
    <w:rsid w:val="003F76B8"/>
    <w:rsid w:val="004036AC"/>
    <w:rsid w:val="004036F5"/>
    <w:rsid w:val="0040434F"/>
    <w:rsid w:val="004062B2"/>
    <w:rsid w:val="004071B8"/>
    <w:rsid w:val="00410524"/>
    <w:rsid w:val="0041229C"/>
    <w:rsid w:val="00414337"/>
    <w:rsid w:val="00415DB4"/>
    <w:rsid w:val="00420A2B"/>
    <w:rsid w:val="00423099"/>
    <w:rsid w:val="004248AD"/>
    <w:rsid w:val="00426579"/>
    <w:rsid w:val="00426A6E"/>
    <w:rsid w:val="00427884"/>
    <w:rsid w:val="00434993"/>
    <w:rsid w:val="00434E6E"/>
    <w:rsid w:val="00440B90"/>
    <w:rsid w:val="004424EC"/>
    <w:rsid w:val="00444767"/>
    <w:rsid w:val="00450B0D"/>
    <w:rsid w:val="00453ED8"/>
    <w:rsid w:val="00455169"/>
    <w:rsid w:val="004554B1"/>
    <w:rsid w:val="00456E2F"/>
    <w:rsid w:val="004642F5"/>
    <w:rsid w:val="00465EAA"/>
    <w:rsid w:val="004720AC"/>
    <w:rsid w:val="00472B6E"/>
    <w:rsid w:val="0047352A"/>
    <w:rsid w:val="00476BCA"/>
    <w:rsid w:val="00477E0B"/>
    <w:rsid w:val="00480E08"/>
    <w:rsid w:val="00482DDE"/>
    <w:rsid w:val="00486A0D"/>
    <w:rsid w:val="00486B23"/>
    <w:rsid w:val="00490812"/>
    <w:rsid w:val="00491007"/>
    <w:rsid w:val="00491D23"/>
    <w:rsid w:val="004934E5"/>
    <w:rsid w:val="00494031"/>
    <w:rsid w:val="004A1920"/>
    <w:rsid w:val="004A2C4A"/>
    <w:rsid w:val="004A47CA"/>
    <w:rsid w:val="004B15F3"/>
    <w:rsid w:val="004B1937"/>
    <w:rsid w:val="004B19E2"/>
    <w:rsid w:val="004B2AA5"/>
    <w:rsid w:val="004B4782"/>
    <w:rsid w:val="004B587E"/>
    <w:rsid w:val="004B625F"/>
    <w:rsid w:val="004C0F7A"/>
    <w:rsid w:val="004C1291"/>
    <w:rsid w:val="004C1E87"/>
    <w:rsid w:val="004C5FE7"/>
    <w:rsid w:val="004C7A79"/>
    <w:rsid w:val="004D6CA9"/>
    <w:rsid w:val="004E4BB1"/>
    <w:rsid w:val="004E52F9"/>
    <w:rsid w:val="004E5498"/>
    <w:rsid w:val="004E7089"/>
    <w:rsid w:val="004F0E03"/>
    <w:rsid w:val="004F2550"/>
    <w:rsid w:val="004F36BC"/>
    <w:rsid w:val="004F3F3A"/>
    <w:rsid w:val="004F4E1D"/>
    <w:rsid w:val="0050116C"/>
    <w:rsid w:val="005046F0"/>
    <w:rsid w:val="00505329"/>
    <w:rsid w:val="00506745"/>
    <w:rsid w:val="0050696E"/>
    <w:rsid w:val="00507350"/>
    <w:rsid w:val="00510C23"/>
    <w:rsid w:val="00513228"/>
    <w:rsid w:val="00513B55"/>
    <w:rsid w:val="00514510"/>
    <w:rsid w:val="00516C4C"/>
    <w:rsid w:val="00520737"/>
    <w:rsid w:val="00520990"/>
    <w:rsid w:val="005217A9"/>
    <w:rsid w:val="00521803"/>
    <w:rsid w:val="00523097"/>
    <w:rsid w:val="005237C9"/>
    <w:rsid w:val="00524E4A"/>
    <w:rsid w:val="005266A8"/>
    <w:rsid w:val="00526D3C"/>
    <w:rsid w:val="00533154"/>
    <w:rsid w:val="005353B7"/>
    <w:rsid w:val="00541024"/>
    <w:rsid w:val="00541C60"/>
    <w:rsid w:val="0054241A"/>
    <w:rsid w:val="00542970"/>
    <w:rsid w:val="005538CB"/>
    <w:rsid w:val="00553C0A"/>
    <w:rsid w:val="005543BD"/>
    <w:rsid w:val="005546B1"/>
    <w:rsid w:val="0055518C"/>
    <w:rsid w:val="00562A79"/>
    <w:rsid w:val="00563228"/>
    <w:rsid w:val="005656E0"/>
    <w:rsid w:val="0056709B"/>
    <w:rsid w:val="00574FBE"/>
    <w:rsid w:val="0057512C"/>
    <w:rsid w:val="0058179E"/>
    <w:rsid w:val="005819E2"/>
    <w:rsid w:val="00583649"/>
    <w:rsid w:val="00583B61"/>
    <w:rsid w:val="00584884"/>
    <w:rsid w:val="00584EBE"/>
    <w:rsid w:val="00586A0F"/>
    <w:rsid w:val="00592A36"/>
    <w:rsid w:val="005A0E82"/>
    <w:rsid w:val="005A1A10"/>
    <w:rsid w:val="005A1BDF"/>
    <w:rsid w:val="005A64C5"/>
    <w:rsid w:val="005B04B4"/>
    <w:rsid w:val="005B0952"/>
    <w:rsid w:val="005B134D"/>
    <w:rsid w:val="005B1FE3"/>
    <w:rsid w:val="005B277E"/>
    <w:rsid w:val="005B369E"/>
    <w:rsid w:val="005B76F5"/>
    <w:rsid w:val="005C0C75"/>
    <w:rsid w:val="005C108A"/>
    <w:rsid w:val="005C1C1A"/>
    <w:rsid w:val="005C5C46"/>
    <w:rsid w:val="005D09D8"/>
    <w:rsid w:val="005D0F79"/>
    <w:rsid w:val="005D369A"/>
    <w:rsid w:val="005D4369"/>
    <w:rsid w:val="005D580B"/>
    <w:rsid w:val="005D7ADA"/>
    <w:rsid w:val="005E17E2"/>
    <w:rsid w:val="005E301A"/>
    <w:rsid w:val="005E52AC"/>
    <w:rsid w:val="005E68DD"/>
    <w:rsid w:val="005E6A7B"/>
    <w:rsid w:val="005E77C9"/>
    <w:rsid w:val="005F2061"/>
    <w:rsid w:val="005F6B52"/>
    <w:rsid w:val="005F6C71"/>
    <w:rsid w:val="0060077F"/>
    <w:rsid w:val="006051A8"/>
    <w:rsid w:val="00605482"/>
    <w:rsid w:val="00607351"/>
    <w:rsid w:val="00612D58"/>
    <w:rsid w:val="00613FDD"/>
    <w:rsid w:val="006144C8"/>
    <w:rsid w:val="0062067E"/>
    <w:rsid w:val="00622324"/>
    <w:rsid w:val="006225A9"/>
    <w:rsid w:val="0062260E"/>
    <w:rsid w:val="006319C7"/>
    <w:rsid w:val="00642642"/>
    <w:rsid w:val="00647D9F"/>
    <w:rsid w:val="0065111E"/>
    <w:rsid w:val="006518AA"/>
    <w:rsid w:val="00651DBA"/>
    <w:rsid w:val="00657424"/>
    <w:rsid w:val="00660C45"/>
    <w:rsid w:val="00664301"/>
    <w:rsid w:val="0068060F"/>
    <w:rsid w:val="00681C56"/>
    <w:rsid w:val="00682367"/>
    <w:rsid w:val="00684101"/>
    <w:rsid w:val="0068779B"/>
    <w:rsid w:val="00691034"/>
    <w:rsid w:val="006A2B4E"/>
    <w:rsid w:val="006A3D9A"/>
    <w:rsid w:val="006A3FD5"/>
    <w:rsid w:val="006A436A"/>
    <w:rsid w:val="006A49AE"/>
    <w:rsid w:val="006B01B6"/>
    <w:rsid w:val="006B0DD6"/>
    <w:rsid w:val="006B15BB"/>
    <w:rsid w:val="006B2A2A"/>
    <w:rsid w:val="006B3ECC"/>
    <w:rsid w:val="006B6845"/>
    <w:rsid w:val="006B75A7"/>
    <w:rsid w:val="006C0B51"/>
    <w:rsid w:val="006C1212"/>
    <w:rsid w:val="006C3527"/>
    <w:rsid w:val="006C3803"/>
    <w:rsid w:val="006C409E"/>
    <w:rsid w:val="006C5629"/>
    <w:rsid w:val="006C5ACA"/>
    <w:rsid w:val="006D1940"/>
    <w:rsid w:val="006D323B"/>
    <w:rsid w:val="006E2CCC"/>
    <w:rsid w:val="006E303C"/>
    <w:rsid w:val="006E3149"/>
    <w:rsid w:val="006F2144"/>
    <w:rsid w:val="006F30E0"/>
    <w:rsid w:val="00700180"/>
    <w:rsid w:val="00701045"/>
    <w:rsid w:val="00703414"/>
    <w:rsid w:val="00705DF2"/>
    <w:rsid w:val="007064A3"/>
    <w:rsid w:val="00707463"/>
    <w:rsid w:val="00710393"/>
    <w:rsid w:val="00711592"/>
    <w:rsid w:val="007127A7"/>
    <w:rsid w:val="00712874"/>
    <w:rsid w:val="007135AB"/>
    <w:rsid w:val="00720E85"/>
    <w:rsid w:val="0072204D"/>
    <w:rsid w:val="00723219"/>
    <w:rsid w:val="0072447C"/>
    <w:rsid w:val="00724F45"/>
    <w:rsid w:val="00732E89"/>
    <w:rsid w:val="00734268"/>
    <w:rsid w:val="00735488"/>
    <w:rsid w:val="00735EBE"/>
    <w:rsid w:val="007378E7"/>
    <w:rsid w:val="00737A5C"/>
    <w:rsid w:val="007444FC"/>
    <w:rsid w:val="00744DDC"/>
    <w:rsid w:val="0074648E"/>
    <w:rsid w:val="0074726E"/>
    <w:rsid w:val="00750AED"/>
    <w:rsid w:val="00753B96"/>
    <w:rsid w:val="00757715"/>
    <w:rsid w:val="00762D7F"/>
    <w:rsid w:val="00770A73"/>
    <w:rsid w:val="00770AE7"/>
    <w:rsid w:val="00771F01"/>
    <w:rsid w:val="00772457"/>
    <w:rsid w:val="00774099"/>
    <w:rsid w:val="0077510C"/>
    <w:rsid w:val="00775F59"/>
    <w:rsid w:val="0077608A"/>
    <w:rsid w:val="0077674E"/>
    <w:rsid w:val="00781148"/>
    <w:rsid w:val="00784137"/>
    <w:rsid w:val="007846E7"/>
    <w:rsid w:val="00784810"/>
    <w:rsid w:val="00787B5D"/>
    <w:rsid w:val="007919E9"/>
    <w:rsid w:val="0079232F"/>
    <w:rsid w:val="007979E6"/>
    <w:rsid w:val="007A2138"/>
    <w:rsid w:val="007A4272"/>
    <w:rsid w:val="007A5A9B"/>
    <w:rsid w:val="007A6EEC"/>
    <w:rsid w:val="007B0F50"/>
    <w:rsid w:val="007B20BA"/>
    <w:rsid w:val="007B2F36"/>
    <w:rsid w:val="007B3800"/>
    <w:rsid w:val="007B45B8"/>
    <w:rsid w:val="007B51D9"/>
    <w:rsid w:val="007B7808"/>
    <w:rsid w:val="007C382F"/>
    <w:rsid w:val="007C3D93"/>
    <w:rsid w:val="007C7676"/>
    <w:rsid w:val="007D1E39"/>
    <w:rsid w:val="007D1EAA"/>
    <w:rsid w:val="007D4BC6"/>
    <w:rsid w:val="007D57C7"/>
    <w:rsid w:val="007D60C2"/>
    <w:rsid w:val="007E172F"/>
    <w:rsid w:val="007E1AB3"/>
    <w:rsid w:val="007E2F17"/>
    <w:rsid w:val="007E302B"/>
    <w:rsid w:val="007E33A2"/>
    <w:rsid w:val="007E7625"/>
    <w:rsid w:val="007F0F3B"/>
    <w:rsid w:val="007F2F9E"/>
    <w:rsid w:val="008020B6"/>
    <w:rsid w:val="0080271D"/>
    <w:rsid w:val="00803B0C"/>
    <w:rsid w:val="00805FA9"/>
    <w:rsid w:val="00806F35"/>
    <w:rsid w:val="00811157"/>
    <w:rsid w:val="008172E0"/>
    <w:rsid w:val="00824BA9"/>
    <w:rsid w:val="008263CC"/>
    <w:rsid w:val="00833239"/>
    <w:rsid w:val="00837BAD"/>
    <w:rsid w:val="00837D8B"/>
    <w:rsid w:val="008410FE"/>
    <w:rsid w:val="00841C7D"/>
    <w:rsid w:val="00841F33"/>
    <w:rsid w:val="00842046"/>
    <w:rsid w:val="00845F24"/>
    <w:rsid w:val="008460DB"/>
    <w:rsid w:val="008505F6"/>
    <w:rsid w:val="0085233F"/>
    <w:rsid w:val="00852708"/>
    <w:rsid w:val="0085536B"/>
    <w:rsid w:val="00855575"/>
    <w:rsid w:val="00856E76"/>
    <w:rsid w:val="008618C5"/>
    <w:rsid w:val="00861B77"/>
    <w:rsid w:val="00862FC4"/>
    <w:rsid w:val="00863C4B"/>
    <w:rsid w:val="00866982"/>
    <w:rsid w:val="0087234E"/>
    <w:rsid w:val="00873A0A"/>
    <w:rsid w:val="00873CF5"/>
    <w:rsid w:val="00874CFE"/>
    <w:rsid w:val="00875ED2"/>
    <w:rsid w:val="008807D5"/>
    <w:rsid w:val="008808CD"/>
    <w:rsid w:val="00881D71"/>
    <w:rsid w:val="008877EE"/>
    <w:rsid w:val="00887C7E"/>
    <w:rsid w:val="00891BB0"/>
    <w:rsid w:val="00892784"/>
    <w:rsid w:val="0089666F"/>
    <w:rsid w:val="00896ADA"/>
    <w:rsid w:val="008979DE"/>
    <w:rsid w:val="008A7B84"/>
    <w:rsid w:val="008B1416"/>
    <w:rsid w:val="008B3F35"/>
    <w:rsid w:val="008B4F00"/>
    <w:rsid w:val="008B4F9A"/>
    <w:rsid w:val="008B5AFA"/>
    <w:rsid w:val="008B78C2"/>
    <w:rsid w:val="008B790F"/>
    <w:rsid w:val="008B7F2C"/>
    <w:rsid w:val="008C4051"/>
    <w:rsid w:val="008C48CA"/>
    <w:rsid w:val="008C51C0"/>
    <w:rsid w:val="008C6088"/>
    <w:rsid w:val="008D1AB7"/>
    <w:rsid w:val="008D2D02"/>
    <w:rsid w:val="008D5004"/>
    <w:rsid w:val="008D6F76"/>
    <w:rsid w:val="008E0BDE"/>
    <w:rsid w:val="008E13F8"/>
    <w:rsid w:val="008E395D"/>
    <w:rsid w:val="008E3CB8"/>
    <w:rsid w:val="008E7223"/>
    <w:rsid w:val="008F07B1"/>
    <w:rsid w:val="008F1900"/>
    <w:rsid w:val="008F1BBB"/>
    <w:rsid w:val="008F2424"/>
    <w:rsid w:val="008F3981"/>
    <w:rsid w:val="008F536B"/>
    <w:rsid w:val="008F7745"/>
    <w:rsid w:val="008F7F8B"/>
    <w:rsid w:val="00901F4E"/>
    <w:rsid w:val="009024E1"/>
    <w:rsid w:val="00903F8F"/>
    <w:rsid w:val="0091156A"/>
    <w:rsid w:val="00911851"/>
    <w:rsid w:val="009144C9"/>
    <w:rsid w:val="009212FF"/>
    <w:rsid w:val="00922848"/>
    <w:rsid w:val="009240C3"/>
    <w:rsid w:val="00924EC5"/>
    <w:rsid w:val="00926602"/>
    <w:rsid w:val="0093299E"/>
    <w:rsid w:val="00932D71"/>
    <w:rsid w:val="0093409A"/>
    <w:rsid w:val="00934525"/>
    <w:rsid w:val="009352C3"/>
    <w:rsid w:val="0094189D"/>
    <w:rsid w:val="00941C5C"/>
    <w:rsid w:val="009436D1"/>
    <w:rsid w:val="00945CD6"/>
    <w:rsid w:val="00952147"/>
    <w:rsid w:val="00953B0D"/>
    <w:rsid w:val="009558DD"/>
    <w:rsid w:val="00956B95"/>
    <w:rsid w:val="00956CC7"/>
    <w:rsid w:val="00960879"/>
    <w:rsid w:val="0096087A"/>
    <w:rsid w:val="00962C00"/>
    <w:rsid w:val="009648CE"/>
    <w:rsid w:val="00966D56"/>
    <w:rsid w:val="00970530"/>
    <w:rsid w:val="009727C9"/>
    <w:rsid w:val="009742BE"/>
    <w:rsid w:val="009747DB"/>
    <w:rsid w:val="00977AD9"/>
    <w:rsid w:val="0098029F"/>
    <w:rsid w:val="00982147"/>
    <w:rsid w:val="009826DE"/>
    <w:rsid w:val="0098528C"/>
    <w:rsid w:val="00985EBA"/>
    <w:rsid w:val="00987435"/>
    <w:rsid w:val="00991135"/>
    <w:rsid w:val="009918D7"/>
    <w:rsid w:val="00991D7F"/>
    <w:rsid w:val="009A3194"/>
    <w:rsid w:val="009B0ED1"/>
    <w:rsid w:val="009B5EF7"/>
    <w:rsid w:val="009B688B"/>
    <w:rsid w:val="009C07AC"/>
    <w:rsid w:val="009C1734"/>
    <w:rsid w:val="009D09D1"/>
    <w:rsid w:val="009D4353"/>
    <w:rsid w:val="009D4677"/>
    <w:rsid w:val="009D47D2"/>
    <w:rsid w:val="009D5EE3"/>
    <w:rsid w:val="009D6319"/>
    <w:rsid w:val="009E143F"/>
    <w:rsid w:val="009E6A64"/>
    <w:rsid w:val="009F7CF7"/>
    <w:rsid w:val="00A00287"/>
    <w:rsid w:val="00A01099"/>
    <w:rsid w:val="00A03170"/>
    <w:rsid w:val="00A053EA"/>
    <w:rsid w:val="00A05F31"/>
    <w:rsid w:val="00A114B0"/>
    <w:rsid w:val="00A1275B"/>
    <w:rsid w:val="00A12D1D"/>
    <w:rsid w:val="00A1628F"/>
    <w:rsid w:val="00A2352C"/>
    <w:rsid w:val="00A2675E"/>
    <w:rsid w:val="00A27E5D"/>
    <w:rsid w:val="00A30307"/>
    <w:rsid w:val="00A33364"/>
    <w:rsid w:val="00A33A5C"/>
    <w:rsid w:val="00A33F16"/>
    <w:rsid w:val="00A34B7A"/>
    <w:rsid w:val="00A35E23"/>
    <w:rsid w:val="00A36BA0"/>
    <w:rsid w:val="00A40781"/>
    <w:rsid w:val="00A42C0B"/>
    <w:rsid w:val="00A437BD"/>
    <w:rsid w:val="00A43A0A"/>
    <w:rsid w:val="00A5113A"/>
    <w:rsid w:val="00A514D6"/>
    <w:rsid w:val="00A53457"/>
    <w:rsid w:val="00A5408C"/>
    <w:rsid w:val="00A54653"/>
    <w:rsid w:val="00A66D81"/>
    <w:rsid w:val="00A71B6F"/>
    <w:rsid w:val="00A74272"/>
    <w:rsid w:val="00A757B2"/>
    <w:rsid w:val="00A76F97"/>
    <w:rsid w:val="00A77C31"/>
    <w:rsid w:val="00A80459"/>
    <w:rsid w:val="00A80D6F"/>
    <w:rsid w:val="00A81F5E"/>
    <w:rsid w:val="00A84738"/>
    <w:rsid w:val="00A85142"/>
    <w:rsid w:val="00A86AD0"/>
    <w:rsid w:val="00A93A45"/>
    <w:rsid w:val="00A94AF3"/>
    <w:rsid w:val="00A96626"/>
    <w:rsid w:val="00A96CDD"/>
    <w:rsid w:val="00AA1766"/>
    <w:rsid w:val="00AA29C0"/>
    <w:rsid w:val="00AA646B"/>
    <w:rsid w:val="00AA68FC"/>
    <w:rsid w:val="00AB03B0"/>
    <w:rsid w:val="00AB1787"/>
    <w:rsid w:val="00AB380A"/>
    <w:rsid w:val="00AC281D"/>
    <w:rsid w:val="00AC4285"/>
    <w:rsid w:val="00AC4338"/>
    <w:rsid w:val="00AC723D"/>
    <w:rsid w:val="00AD02B9"/>
    <w:rsid w:val="00AD19B5"/>
    <w:rsid w:val="00AD502D"/>
    <w:rsid w:val="00AD6D51"/>
    <w:rsid w:val="00AD7101"/>
    <w:rsid w:val="00AE5AE3"/>
    <w:rsid w:val="00AE6826"/>
    <w:rsid w:val="00AE7B19"/>
    <w:rsid w:val="00AF3A51"/>
    <w:rsid w:val="00AF431C"/>
    <w:rsid w:val="00AF6415"/>
    <w:rsid w:val="00AF6F6C"/>
    <w:rsid w:val="00B01FE6"/>
    <w:rsid w:val="00B02C9C"/>
    <w:rsid w:val="00B07F59"/>
    <w:rsid w:val="00B14396"/>
    <w:rsid w:val="00B1585C"/>
    <w:rsid w:val="00B1724B"/>
    <w:rsid w:val="00B22852"/>
    <w:rsid w:val="00B22969"/>
    <w:rsid w:val="00B24DA5"/>
    <w:rsid w:val="00B25C47"/>
    <w:rsid w:val="00B2759B"/>
    <w:rsid w:val="00B31DE4"/>
    <w:rsid w:val="00B336A8"/>
    <w:rsid w:val="00B363D3"/>
    <w:rsid w:val="00B44320"/>
    <w:rsid w:val="00B46C3B"/>
    <w:rsid w:val="00B5389E"/>
    <w:rsid w:val="00B54100"/>
    <w:rsid w:val="00B5719E"/>
    <w:rsid w:val="00B575F2"/>
    <w:rsid w:val="00B57AFA"/>
    <w:rsid w:val="00B622A2"/>
    <w:rsid w:val="00B667E0"/>
    <w:rsid w:val="00B679DB"/>
    <w:rsid w:val="00B702E7"/>
    <w:rsid w:val="00B70DE8"/>
    <w:rsid w:val="00B713A3"/>
    <w:rsid w:val="00B760BA"/>
    <w:rsid w:val="00B77F27"/>
    <w:rsid w:val="00B811D1"/>
    <w:rsid w:val="00B84F19"/>
    <w:rsid w:val="00B85727"/>
    <w:rsid w:val="00B87A68"/>
    <w:rsid w:val="00B92AB5"/>
    <w:rsid w:val="00B94783"/>
    <w:rsid w:val="00B94D58"/>
    <w:rsid w:val="00B94F6A"/>
    <w:rsid w:val="00B95C55"/>
    <w:rsid w:val="00B95E00"/>
    <w:rsid w:val="00BA4B60"/>
    <w:rsid w:val="00BA5D0D"/>
    <w:rsid w:val="00BA6AB6"/>
    <w:rsid w:val="00BA73EB"/>
    <w:rsid w:val="00BB09D4"/>
    <w:rsid w:val="00BB2F70"/>
    <w:rsid w:val="00BB435E"/>
    <w:rsid w:val="00BB52FE"/>
    <w:rsid w:val="00BB5666"/>
    <w:rsid w:val="00BC19D6"/>
    <w:rsid w:val="00BC475B"/>
    <w:rsid w:val="00BD3404"/>
    <w:rsid w:val="00BD35CC"/>
    <w:rsid w:val="00BD3E8E"/>
    <w:rsid w:val="00BD4BF5"/>
    <w:rsid w:val="00BD4CFB"/>
    <w:rsid w:val="00BD770E"/>
    <w:rsid w:val="00BE17F5"/>
    <w:rsid w:val="00BE3426"/>
    <w:rsid w:val="00BE5103"/>
    <w:rsid w:val="00BE5DAA"/>
    <w:rsid w:val="00BE6695"/>
    <w:rsid w:val="00BE74BE"/>
    <w:rsid w:val="00BF02B2"/>
    <w:rsid w:val="00BF065B"/>
    <w:rsid w:val="00BF14AE"/>
    <w:rsid w:val="00BF35DC"/>
    <w:rsid w:val="00BF65DB"/>
    <w:rsid w:val="00C03DC2"/>
    <w:rsid w:val="00C12B95"/>
    <w:rsid w:val="00C136A6"/>
    <w:rsid w:val="00C15A7A"/>
    <w:rsid w:val="00C17911"/>
    <w:rsid w:val="00C204C8"/>
    <w:rsid w:val="00C220DF"/>
    <w:rsid w:val="00C225E3"/>
    <w:rsid w:val="00C2399B"/>
    <w:rsid w:val="00C24825"/>
    <w:rsid w:val="00C27151"/>
    <w:rsid w:val="00C31DD3"/>
    <w:rsid w:val="00C3655D"/>
    <w:rsid w:val="00C40920"/>
    <w:rsid w:val="00C40F1E"/>
    <w:rsid w:val="00C41CA4"/>
    <w:rsid w:val="00C42470"/>
    <w:rsid w:val="00C4428D"/>
    <w:rsid w:val="00C4428F"/>
    <w:rsid w:val="00C45590"/>
    <w:rsid w:val="00C502D5"/>
    <w:rsid w:val="00C55DE5"/>
    <w:rsid w:val="00C56845"/>
    <w:rsid w:val="00C56EA9"/>
    <w:rsid w:val="00C56F2D"/>
    <w:rsid w:val="00C57FAD"/>
    <w:rsid w:val="00C61542"/>
    <w:rsid w:val="00C65742"/>
    <w:rsid w:val="00C704DF"/>
    <w:rsid w:val="00C7086C"/>
    <w:rsid w:val="00C7140D"/>
    <w:rsid w:val="00C9311F"/>
    <w:rsid w:val="00C93948"/>
    <w:rsid w:val="00CA2959"/>
    <w:rsid w:val="00CA2F31"/>
    <w:rsid w:val="00CA3967"/>
    <w:rsid w:val="00CA7F80"/>
    <w:rsid w:val="00CB05FA"/>
    <w:rsid w:val="00CB28F3"/>
    <w:rsid w:val="00CB638E"/>
    <w:rsid w:val="00CC0606"/>
    <w:rsid w:val="00CC285A"/>
    <w:rsid w:val="00CC2A47"/>
    <w:rsid w:val="00CD08EA"/>
    <w:rsid w:val="00CD1A24"/>
    <w:rsid w:val="00CE1129"/>
    <w:rsid w:val="00CE1D4D"/>
    <w:rsid w:val="00CE2093"/>
    <w:rsid w:val="00CE3077"/>
    <w:rsid w:val="00CE494F"/>
    <w:rsid w:val="00CE6EFF"/>
    <w:rsid w:val="00CE7E73"/>
    <w:rsid w:val="00CF15B2"/>
    <w:rsid w:val="00CF382E"/>
    <w:rsid w:val="00CF4C07"/>
    <w:rsid w:val="00D004F2"/>
    <w:rsid w:val="00D012A6"/>
    <w:rsid w:val="00D01765"/>
    <w:rsid w:val="00D03DED"/>
    <w:rsid w:val="00D06D5F"/>
    <w:rsid w:val="00D07DF1"/>
    <w:rsid w:val="00D10169"/>
    <w:rsid w:val="00D10436"/>
    <w:rsid w:val="00D160A1"/>
    <w:rsid w:val="00D1685F"/>
    <w:rsid w:val="00D202CE"/>
    <w:rsid w:val="00D21EB6"/>
    <w:rsid w:val="00D22844"/>
    <w:rsid w:val="00D229A1"/>
    <w:rsid w:val="00D22E8A"/>
    <w:rsid w:val="00D31763"/>
    <w:rsid w:val="00D36F3E"/>
    <w:rsid w:val="00D43B65"/>
    <w:rsid w:val="00D43D56"/>
    <w:rsid w:val="00D45BF6"/>
    <w:rsid w:val="00D5144B"/>
    <w:rsid w:val="00D519D9"/>
    <w:rsid w:val="00D53E81"/>
    <w:rsid w:val="00D54678"/>
    <w:rsid w:val="00D54F11"/>
    <w:rsid w:val="00D56DC3"/>
    <w:rsid w:val="00D57A6D"/>
    <w:rsid w:val="00D60265"/>
    <w:rsid w:val="00D60BE4"/>
    <w:rsid w:val="00D62D80"/>
    <w:rsid w:val="00D65F99"/>
    <w:rsid w:val="00D67880"/>
    <w:rsid w:val="00D67DF1"/>
    <w:rsid w:val="00D706EC"/>
    <w:rsid w:val="00D7108E"/>
    <w:rsid w:val="00D7236E"/>
    <w:rsid w:val="00D72551"/>
    <w:rsid w:val="00D7706B"/>
    <w:rsid w:val="00D77FDC"/>
    <w:rsid w:val="00D83F64"/>
    <w:rsid w:val="00D85194"/>
    <w:rsid w:val="00D85DAC"/>
    <w:rsid w:val="00D901A6"/>
    <w:rsid w:val="00D9251F"/>
    <w:rsid w:val="00D92A5F"/>
    <w:rsid w:val="00D95C61"/>
    <w:rsid w:val="00D97F1F"/>
    <w:rsid w:val="00DA053E"/>
    <w:rsid w:val="00DA0D5D"/>
    <w:rsid w:val="00DA5933"/>
    <w:rsid w:val="00DA62C0"/>
    <w:rsid w:val="00DA682C"/>
    <w:rsid w:val="00DB1DF2"/>
    <w:rsid w:val="00DB41E2"/>
    <w:rsid w:val="00DC1BFC"/>
    <w:rsid w:val="00DC2A96"/>
    <w:rsid w:val="00DC4E25"/>
    <w:rsid w:val="00DC5738"/>
    <w:rsid w:val="00DD1841"/>
    <w:rsid w:val="00DD2859"/>
    <w:rsid w:val="00DD3FA4"/>
    <w:rsid w:val="00DD62EB"/>
    <w:rsid w:val="00DD6744"/>
    <w:rsid w:val="00DE5070"/>
    <w:rsid w:val="00DF52B1"/>
    <w:rsid w:val="00DF6DB7"/>
    <w:rsid w:val="00E00E9B"/>
    <w:rsid w:val="00E01237"/>
    <w:rsid w:val="00E022EE"/>
    <w:rsid w:val="00E027CD"/>
    <w:rsid w:val="00E02BCB"/>
    <w:rsid w:val="00E03067"/>
    <w:rsid w:val="00E03170"/>
    <w:rsid w:val="00E05A0A"/>
    <w:rsid w:val="00E10BF1"/>
    <w:rsid w:val="00E13134"/>
    <w:rsid w:val="00E15D32"/>
    <w:rsid w:val="00E160CF"/>
    <w:rsid w:val="00E17AA8"/>
    <w:rsid w:val="00E20ADE"/>
    <w:rsid w:val="00E20FDE"/>
    <w:rsid w:val="00E232E9"/>
    <w:rsid w:val="00E236E5"/>
    <w:rsid w:val="00E25633"/>
    <w:rsid w:val="00E25C17"/>
    <w:rsid w:val="00E260B4"/>
    <w:rsid w:val="00E30E4D"/>
    <w:rsid w:val="00E3106E"/>
    <w:rsid w:val="00E34222"/>
    <w:rsid w:val="00E41717"/>
    <w:rsid w:val="00E41D46"/>
    <w:rsid w:val="00E4355A"/>
    <w:rsid w:val="00E447B2"/>
    <w:rsid w:val="00E4721E"/>
    <w:rsid w:val="00E474CB"/>
    <w:rsid w:val="00E52398"/>
    <w:rsid w:val="00E52D04"/>
    <w:rsid w:val="00E53661"/>
    <w:rsid w:val="00E60E6C"/>
    <w:rsid w:val="00E66230"/>
    <w:rsid w:val="00E72E9A"/>
    <w:rsid w:val="00E8058F"/>
    <w:rsid w:val="00E8279D"/>
    <w:rsid w:val="00E82AA1"/>
    <w:rsid w:val="00E82ABD"/>
    <w:rsid w:val="00E82CF9"/>
    <w:rsid w:val="00E91AAF"/>
    <w:rsid w:val="00E9511E"/>
    <w:rsid w:val="00E961EB"/>
    <w:rsid w:val="00E97740"/>
    <w:rsid w:val="00EA0AD7"/>
    <w:rsid w:val="00EA1144"/>
    <w:rsid w:val="00EA1945"/>
    <w:rsid w:val="00EB2B91"/>
    <w:rsid w:val="00EB31B6"/>
    <w:rsid w:val="00EB52A5"/>
    <w:rsid w:val="00EB5B54"/>
    <w:rsid w:val="00EC03E6"/>
    <w:rsid w:val="00EC1B50"/>
    <w:rsid w:val="00EC2DA8"/>
    <w:rsid w:val="00EC2FC1"/>
    <w:rsid w:val="00EC329F"/>
    <w:rsid w:val="00EC49A5"/>
    <w:rsid w:val="00EC6101"/>
    <w:rsid w:val="00ED2F74"/>
    <w:rsid w:val="00EE43AD"/>
    <w:rsid w:val="00EE761D"/>
    <w:rsid w:val="00EF0D3F"/>
    <w:rsid w:val="00EF680E"/>
    <w:rsid w:val="00EF7059"/>
    <w:rsid w:val="00F04288"/>
    <w:rsid w:val="00F066E2"/>
    <w:rsid w:val="00F107DE"/>
    <w:rsid w:val="00F12A03"/>
    <w:rsid w:val="00F143DC"/>
    <w:rsid w:val="00F1764A"/>
    <w:rsid w:val="00F20419"/>
    <w:rsid w:val="00F22F08"/>
    <w:rsid w:val="00F237E5"/>
    <w:rsid w:val="00F23EB5"/>
    <w:rsid w:val="00F254B1"/>
    <w:rsid w:val="00F2574A"/>
    <w:rsid w:val="00F26777"/>
    <w:rsid w:val="00F3000B"/>
    <w:rsid w:val="00F300EE"/>
    <w:rsid w:val="00F30F07"/>
    <w:rsid w:val="00F3195E"/>
    <w:rsid w:val="00F32A1A"/>
    <w:rsid w:val="00F42C6F"/>
    <w:rsid w:val="00F43716"/>
    <w:rsid w:val="00F43C4C"/>
    <w:rsid w:val="00F53240"/>
    <w:rsid w:val="00F56220"/>
    <w:rsid w:val="00F627CA"/>
    <w:rsid w:val="00F70A84"/>
    <w:rsid w:val="00F72D49"/>
    <w:rsid w:val="00F7304E"/>
    <w:rsid w:val="00F73362"/>
    <w:rsid w:val="00F73374"/>
    <w:rsid w:val="00F8484F"/>
    <w:rsid w:val="00F84CD5"/>
    <w:rsid w:val="00F86D44"/>
    <w:rsid w:val="00F871A3"/>
    <w:rsid w:val="00F93449"/>
    <w:rsid w:val="00F93560"/>
    <w:rsid w:val="00F946DD"/>
    <w:rsid w:val="00F95F02"/>
    <w:rsid w:val="00F9776E"/>
    <w:rsid w:val="00FA581F"/>
    <w:rsid w:val="00FB052F"/>
    <w:rsid w:val="00FB0739"/>
    <w:rsid w:val="00FB0778"/>
    <w:rsid w:val="00FB2E23"/>
    <w:rsid w:val="00FB3228"/>
    <w:rsid w:val="00FB5B3E"/>
    <w:rsid w:val="00FB606B"/>
    <w:rsid w:val="00FB69BC"/>
    <w:rsid w:val="00FB728E"/>
    <w:rsid w:val="00FB7D38"/>
    <w:rsid w:val="00FC04C5"/>
    <w:rsid w:val="00FC17D0"/>
    <w:rsid w:val="00FC3729"/>
    <w:rsid w:val="00FC3CB4"/>
    <w:rsid w:val="00FC3F8F"/>
    <w:rsid w:val="00FC5015"/>
    <w:rsid w:val="00FC5F89"/>
    <w:rsid w:val="00FC789B"/>
    <w:rsid w:val="00FD1B70"/>
    <w:rsid w:val="00FD3835"/>
    <w:rsid w:val="00FD7600"/>
    <w:rsid w:val="00FE004E"/>
    <w:rsid w:val="00FE1C8E"/>
    <w:rsid w:val="00FE5EEB"/>
    <w:rsid w:val="00FF06D2"/>
    <w:rsid w:val="00FF2A8D"/>
    <w:rsid w:val="00FF3048"/>
    <w:rsid w:val="00FF4AFF"/>
    <w:rsid w:val="017637E3"/>
    <w:rsid w:val="028892DB"/>
    <w:rsid w:val="089752BB"/>
    <w:rsid w:val="0A8F0317"/>
    <w:rsid w:val="112C90B3"/>
    <w:rsid w:val="12E7FCDA"/>
    <w:rsid w:val="1519D470"/>
    <w:rsid w:val="16736CDF"/>
    <w:rsid w:val="19C175BC"/>
    <w:rsid w:val="223F7831"/>
    <w:rsid w:val="232EF361"/>
    <w:rsid w:val="2F9CBCFF"/>
    <w:rsid w:val="3086107D"/>
    <w:rsid w:val="4585B738"/>
    <w:rsid w:val="468AC8BA"/>
    <w:rsid w:val="48A79D54"/>
    <w:rsid w:val="48FFF37A"/>
    <w:rsid w:val="4BA7EFFD"/>
    <w:rsid w:val="4E145530"/>
    <w:rsid w:val="518FD034"/>
    <w:rsid w:val="529BF39B"/>
    <w:rsid w:val="5565FC2F"/>
    <w:rsid w:val="57F7FACF"/>
    <w:rsid w:val="5CCE44AF"/>
    <w:rsid w:val="608A5C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2960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13F8"/>
    <w:pPr>
      <w:spacing w:before="120" w:after="240"/>
    </w:pPr>
    <w:rPr>
      <w:sz w:val="24"/>
      <w:szCs w:val="24"/>
    </w:rPr>
  </w:style>
  <w:style w:type="paragraph" w:styleId="Heading1">
    <w:name w:val="heading 1"/>
    <w:basedOn w:val="Normal"/>
    <w:next w:val="Normal"/>
    <w:link w:val="Heading1Char"/>
    <w:qFormat/>
    <w:rsid w:val="00E25633"/>
    <w:pPr>
      <w:keepNext/>
      <w:keepLines/>
      <w:spacing w:before="240" w:after="0"/>
      <w:outlineLvl w:val="0"/>
    </w:pPr>
    <w:rPr>
      <w:rFonts w:eastAsiaTheme="majorEastAsia" w:cstheme="majorBidi"/>
      <w:b/>
      <w:szCs w:val="32"/>
      <w:u w:val="single"/>
    </w:rPr>
  </w:style>
  <w:style w:type="paragraph" w:styleId="Heading2">
    <w:name w:val="heading 2"/>
    <w:basedOn w:val="Normal"/>
    <w:next w:val="Normal"/>
    <w:link w:val="Heading2Char"/>
    <w:unhideWhenUsed/>
    <w:qFormat/>
    <w:rsid w:val="008E13F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nhideWhenUsed/>
    <w:qFormat/>
    <w:rsid w:val="007064A3"/>
    <w:pPr>
      <w:keepNext/>
      <w:keepLines/>
      <w:spacing w:after="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uiPriority w:val="99"/>
    <w:rsid w:val="00FE1C8E"/>
    <w:rPr>
      <w:sz w:val="24"/>
      <w:szCs w:val="24"/>
    </w:rPr>
  </w:style>
  <w:style w:type="paragraph" w:styleId="NormalWeb">
    <w:name w:val="Normal (Web)"/>
    <w:basedOn w:val="Normal"/>
    <w:uiPriority w:val="99"/>
    <w:unhideWhenUsed/>
    <w:rsid w:val="00FC3729"/>
    <w:pPr>
      <w:spacing w:before="100" w:beforeAutospacing="1" w:after="100" w:afterAutospacing="1"/>
    </w:pPr>
  </w:style>
  <w:style w:type="character" w:customStyle="1" w:styleId="normaltextrun">
    <w:name w:val="normaltextrun"/>
    <w:basedOn w:val="DefaultParagraphFont"/>
    <w:rsid w:val="00750AED"/>
  </w:style>
  <w:style w:type="character" w:customStyle="1" w:styleId="eop">
    <w:name w:val="eop"/>
    <w:basedOn w:val="DefaultParagraphFont"/>
    <w:rsid w:val="0077510C"/>
  </w:style>
  <w:style w:type="character" w:styleId="UnresolvedMention">
    <w:name w:val="Unresolved Mention"/>
    <w:uiPriority w:val="99"/>
    <w:semiHidden/>
    <w:unhideWhenUsed/>
    <w:rsid w:val="004F2550"/>
    <w:rPr>
      <w:color w:val="605E5C"/>
      <w:shd w:val="clear" w:color="auto" w:fill="E1DFDD"/>
    </w:rPr>
  </w:style>
  <w:style w:type="paragraph" w:styleId="Revision">
    <w:name w:val="Revision"/>
    <w:hidden/>
    <w:uiPriority w:val="99"/>
    <w:semiHidden/>
    <w:rsid w:val="003D6093"/>
    <w:rPr>
      <w:sz w:val="24"/>
      <w:szCs w:val="24"/>
    </w:rPr>
  </w:style>
  <w:style w:type="paragraph" w:styleId="ListParagraph">
    <w:name w:val="List Paragraph"/>
    <w:basedOn w:val="Normal"/>
    <w:uiPriority w:val="34"/>
    <w:qFormat/>
    <w:rsid w:val="00FB0778"/>
    <w:pPr>
      <w:ind w:left="720"/>
      <w:contextualSpacing/>
    </w:pPr>
  </w:style>
  <w:style w:type="paragraph" w:styleId="FootnoteText">
    <w:name w:val="footnote text"/>
    <w:basedOn w:val="Normal"/>
    <w:link w:val="FootnoteTextChar"/>
    <w:rsid w:val="0020772B"/>
    <w:rPr>
      <w:sz w:val="20"/>
      <w:szCs w:val="20"/>
    </w:rPr>
  </w:style>
  <w:style w:type="character" w:customStyle="1" w:styleId="FootnoteTextChar">
    <w:name w:val="Footnote Text Char"/>
    <w:basedOn w:val="DefaultParagraphFont"/>
    <w:link w:val="FootnoteText"/>
    <w:rsid w:val="0020772B"/>
  </w:style>
  <w:style w:type="character" w:styleId="FootnoteReference">
    <w:name w:val="footnote reference"/>
    <w:rsid w:val="0020772B"/>
    <w:rPr>
      <w:vertAlign w:val="superscript"/>
    </w:rPr>
  </w:style>
  <w:style w:type="character" w:styleId="FollowedHyperlink">
    <w:name w:val="FollowedHyperlink"/>
    <w:basedOn w:val="DefaultParagraphFont"/>
    <w:rsid w:val="0020772B"/>
    <w:rPr>
      <w:color w:val="954F72" w:themeColor="followedHyperlink"/>
      <w:u w:val="single"/>
    </w:rPr>
  </w:style>
  <w:style w:type="paragraph" w:styleId="ListBullet2">
    <w:name w:val="List Bullet 2"/>
    <w:basedOn w:val="Normal"/>
    <w:rsid w:val="009C07AC"/>
    <w:pPr>
      <w:numPr>
        <w:numId w:val="31"/>
      </w:numPr>
      <w:spacing w:after="120"/>
    </w:pPr>
  </w:style>
  <w:style w:type="paragraph" w:customStyle="1" w:styleId="LisrBulletCircle">
    <w:name w:val="Lisr Bullet Circle"/>
    <w:basedOn w:val="Normal"/>
    <w:qFormat/>
    <w:rsid w:val="009C07AC"/>
    <w:pPr>
      <w:numPr>
        <w:ilvl w:val="1"/>
        <w:numId w:val="28"/>
      </w:numPr>
      <w:spacing w:before="0" w:after="0"/>
    </w:pPr>
    <w:rPr>
      <w:bCs/>
    </w:rPr>
  </w:style>
  <w:style w:type="paragraph" w:styleId="ListBullet">
    <w:name w:val="List Bullet"/>
    <w:basedOn w:val="Normal"/>
    <w:rsid w:val="009C07AC"/>
    <w:pPr>
      <w:numPr>
        <w:numId w:val="30"/>
      </w:numPr>
      <w:contextualSpacing/>
    </w:pPr>
  </w:style>
  <w:style w:type="paragraph" w:customStyle="1" w:styleId="TableHeaderCenter">
    <w:name w:val="Table Header Center"/>
    <w:basedOn w:val="Normal"/>
    <w:qFormat/>
    <w:rsid w:val="008B1416"/>
    <w:pPr>
      <w:spacing w:after="60"/>
      <w:ind w:left="-43" w:right="-43"/>
      <w:jc w:val="center"/>
    </w:pPr>
    <w:rPr>
      <w:rFonts w:ascii="Arial" w:hAnsi="Arial"/>
      <w:b/>
      <w:color w:val="FFFFFF"/>
      <w:sz w:val="18"/>
      <w:szCs w:val="16"/>
    </w:rPr>
  </w:style>
  <w:style w:type="paragraph" w:customStyle="1" w:styleId="TableHeaderLeft">
    <w:name w:val="Table Header Left"/>
    <w:basedOn w:val="Normal"/>
    <w:qFormat/>
    <w:rsid w:val="007064A3"/>
    <w:pPr>
      <w:spacing w:after="60"/>
    </w:pPr>
    <w:rPr>
      <w:rFonts w:ascii="Arial" w:hAnsi="Arial"/>
      <w:b/>
      <w:color w:val="FFFFFF"/>
      <w:sz w:val="18"/>
      <w:szCs w:val="16"/>
    </w:rPr>
  </w:style>
  <w:style w:type="paragraph" w:customStyle="1" w:styleId="TableRowHeadCenter">
    <w:name w:val="Table Row Head Center"/>
    <w:basedOn w:val="Normal"/>
    <w:qFormat/>
    <w:rsid w:val="008B1416"/>
    <w:pPr>
      <w:spacing w:before="40" w:after="40"/>
      <w:jc w:val="center"/>
    </w:pPr>
    <w:rPr>
      <w:rFonts w:ascii="Arial" w:hAnsi="Arial"/>
      <w:b/>
      <w:bCs/>
      <w:color w:val="000000"/>
      <w:sz w:val="18"/>
      <w:szCs w:val="18"/>
    </w:rPr>
  </w:style>
  <w:style w:type="paragraph" w:customStyle="1" w:styleId="TableTextDecimal">
    <w:name w:val="Table Text Decimal"/>
    <w:basedOn w:val="Normal"/>
    <w:qFormat/>
    <w:rsid w:val="008B1416"/>
    <w:pPr>
      <w:tabs>
        <w:tab w:val="decimal" w:pos="720"/>
      </w:tabs>
      <w:spacing w:before="40" w:after="40"/>
    </w:pPr>
    <w:rPr>
      <w:rFonts w:ascii="Arial" w:hAnsi="Arial"/>
      <w:color w:val="000000"/>
      <w:sz w:val="18"/>
      <w:szCs w:val="18"/>
    </w:rPr>
  </w:style>
  <w:style w:type="paragraph" w:customStyle="1" w:styleId="TableTextleftBold">
    <w:name w:val="Table Text left Bold"/>
    <w:basedOn w:val="Normal"/>
    <w:qFormat/>
    <w:rsid w:val="008B1416"/>
    <w:pPr>
      <w:spacing w:before="40" w:after="40"/>
    </w:pPr>
    <w:rPr>
      <w:b/>
      <w:bCs/>
      <w:color w:val="000000"/>
      <w:sz w:val="18"/>
      <w:szCs w:val="18"/>
    </w:rPr>
  </w:style>
  <w:style w:type="paragraph" w:customStyle="1" w:styleId="TableTextLeft">
    <w:name w:val="Table Text Left"/>
    <w:basedOn w:val="Normal"/>
    <w:qFormat/>
    <w:rsid w:val="008B1416"/>
    <w:pPr>
      <w:spacing w:before="40" w:after="40"/>
    </w:pPr>
    <w:rPr>
      <w:rFonts w:ascii="Arial" w:hAnsi="Arial"/>
      <w:color w:val="000000"/>
      <w:sz w:val="18"/>
      <w:szCs w:val="18"/>
    </w:rPr>
  </w:style>
  <w:style w:type="paragraph" w:customStyle="1" w:styleId="TableFootnote">
    <w:name w:val="Table Footnote"/>
    <w:basedOn w:val="Normal"/>
    <w:qFormat/>
    <w:rsid w:val="008E13F8"/>
    <w:pPr>
      <w:spacing w:before="40" w:after="40" w:line="259" w:lineRule="auto"/>
    </w:pPr>
    <w:rPr>
      <w:rFonts w:ascii="Arial" w:hAnsi="Arial" w:eastAsiaTheme="minorHAnsi" w:cs="Arial"/>
      <w:sz w:val="18"/>
      <w:szCs w:val="18"/>
    </w:rPr>
  </w:style>
  <w:style w:type="character" w:customStyle="1" w:styleId="Heading2Char">
    <w:name w:val="Heading 2 Char"/>
    <w:basedOn w:val="DefaultParagraphFont"/>
    <w:link w:val="Heading2"/>
    <w:rsid w:val="008E13F8"/>
    <w:rPr>
      <w:rFonts w:eastAsiaTheme="majorEastAsia" w:cstheme="majorBidi"/>
      <w:b/>
      <w:sz w:val="24"/>
      <w:szCs w:val="26"/>
    </w:rPr>
  </w:style>
  <w:style w:type="paragraph" w:customStyle="1" w:styleId="TableTitle">
    <w:name w:val="Table Title"/>
    <w:basedOn w:val="Normal"/>
    <w:qFormat/>
    <w:rsid w:val="007064A3"/>
    <w:pPr>
      <w:spacing w:before="0" w:after="40"/>
      <w:textAlignment w:val="baseline"/>
    </w:pPr>
    <w:rPr>
      <w:rFonts w:ascii="Arial Black" w:hAnsi="Arial Black" w:cs="Segoe UI"/>
      <w:b/>
      <w:bCs/>
      <w:sz w:val="20"/>
    </w:rPr>
  </w:style>
  <w:style w:type="paragraph" w:styleId="ListNumber">
    <w:name w:val="List Number"/>
    <w:basedOn w:val="Normal"/>
    <w:rsid w:val="007064A3"/>
    <w:pPr>
      <w:numPr>
        <w:numId w:val="35"/>
      </w:numPr>
      <w:contextualSpacing/>
    </w:pPr>
    <w:rPr>
      <w:b/>
    </w:rPr>
  </w:style>
  <w:style w:type="character" w:customStyle="1" w:styleId="Heading3Char">
    <w:name w:val="Heading 3 Char"/>
    <w:basedOn w:val="DefaultParagraphFont"/>
    <w:link w:val="Heading3"/>
    <w:rsid w:val="007064A3"/>
    <w:rPr>
      <w:rFonts w:eastAsiaTheme="majorEastAsia" w:cstheme="majorBidi"/>
      <w:b/>
      <w:i/>
      <w:sz w:val="24"/>
      <w:szCs w:val="24"/>
    </w:rPr>
  </w:style>
  <w:style w:type="character" w:customStyle="1" w:styleId="Heading1Char">
    <w:name w:val="Heading 1 Char"/>
    <w:basedOn w:val="DefaultParagraphFont"/>
    <w:link w:val="Heading1"/>
    <w:rsid w:val="00E25633"/>
    <w:rPr>
      <w:rFonts w:eastAsiaTheme="majorEastAsia" w:cstheme="majorBidi"/>
      <w:b/>
      <w:sz w:val="24"/>
      <w:szCs w:val="32"/>
      <w:u w:val="single"/>
    </w:rPr>
  </w:style>
  <w:style w:type="paragraph" w:customStyle="1" w:styleId="paragraph">
    <w:name w:val="paragraph"/>
    <w:basedOn w:val="Normal"/>
    <w:rsid w:val="00F300EE"/>
    <w:pPr>
      <w:spacing w:before="100" w:beforeAutospacing="1" w:after="100" w:afterAutospacing="1"/>
    </w:pPr>
  </w:style>
  <w:style w:type="paragraph" w:customStyle="1" w:styleId="ResPubs">
    <w:name w:val="Res_Pubs"/>
    <w:basedOn w:val="Normal"/>
    <w:uiPriority w:val="3"/>
    <w:rsid w:val="00A96CDD"/>
    <w:pPr>
      <w:spacing w:before="80" w:after="0"/>
    </w:pPr>
    <w:rPr>
      <w:rFonts w:ascii="Garamond" w:eastAsia="Calibri" w:hAnsi="Garamond" w:cs="Calibri"/>
      <w:sz w:val="22"/>
      <w:szCs w:val="22"/>
      <w14:ligatures w14:val="standard"/>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dol.gov/sites/dolgov/files/ETA/tradeact/pdfs/AnnualReport2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35E279AE81240A342823FBBBADF3C" ma:contentTypeVersion="11" ma:contentTypeDescription="Create a new document." ma:contentTypeScope="" ma:versionID="fc36416fdf73843f9acad6c6ec82394f">
  <xsd:schema xmlns:xsd="http://www.w3.org/2001/XMLSchema" xmlns:xs="http://www.w3.org/2001/XMLSchema" xmlns:p="http://schemas.microsoft.com/office/2006/metadata/properties" xmlns:ns2="c045ccf1-4519-4575-981a-0cc2d415d288" xmlns:ns3="c2fe5003-766d-4956-bf47-b38daa0a0c7f" targetNamespace="http://schemas.microsoft.com/office/2006/metadata/properties" ma:root="true" ma:fieldsID="a7c5a3fce3400b7bf5748362e34075de" ns2:_="" ns3:_="">
    <xsd:import namespace="c045ccf1-4519-4575-981a-0cc2d415d288"/>
    <xsd:import namespace="c2fe5003-766d-4956-bf47-b38daa0a0c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5ccf1-4519-4575-981a-0cc2d415d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fe5003-766d-4956-bf47-b38daa0a0c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6a883d-2337-4e60-83f1-f6c3bbd27b57}" ma:internalName="TaxCatchAll" ma:showField="CatchAllData" ma:web="c2fe5003-766d-4956-bf47-b38daa0a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45ccf1-4519-4575-981a-0cc2d415d288">
      <Terms xmlns="http://schemas.microsoft.com/office/infopath/2007/PartnerControls"/>
    </lcf76f155ced4ddcb4097134ff3c332f>
    <TaxCatchAll xmlns="c2fe5003-766d-4956-bf47-b38daa0a0c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4A220-928E-40D2-8B6D-5E00B1A2E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5ccf1-4519-4575-981a-0cc2d415d288"/>
    <ds:schemaRef ds:uri="c2fe5003-766d-4956-bf47-b38daa0a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BD7CD-0E13-4938-922B-E51C6754F0EC}">
  <ds:schemaRefs>
    <ds:schemaRef ds:uri="http://schemas.microsoft.com/sharepoint/v3/contenttype/forms"/>
  </ds:schemaRefs>
</ds:datastoreItem>
</file>

<file path=customXml/itemProps3.xml><?xml version="1.0" encoding="utf-8"?>
<ds:datastoreItem xmlns:ds="http://schemas.openxmlformats.org/officeDocument/2006/customXml" ds:itemID="{E3E7F5CD-D9C2-4FC9-AC17-F5EEAB7E72E6}">
  <ds:schemaRefs>
    <ds:schemaRef ds:uri="http://schemas.microsoft.com/office/2006/metadata/properties"/>
    <ds:schemaRef ds:uri="http://schemas.microsoft.com/office/infopath/2007/PartnerControls"/>
    <ds:schemaRef ds:uri="c045ccf1-4519-4575-981a-0cc2d415d288"/>
    <ds:schemaRef ds:uri="c2fe5003-766d-4956-bf47-b38daa0a0c7f"/>
  </ds:schemaRefs>
</ds:datastoreItem>
</file>

<file path=customXml/itemProps4.xml><?xml version="1.0" encoding="utf-8"?>
<ds:datastoreItem xmlns:ds="http://schemas.openxmlformats.org/officeDocument/2006/customXml" ds:itemID="{2643ED25-53DB-4CA7-AD8A-5520A49E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2023-06-14T00:12:00Z</dcterms:created>
  <dcterms:modified xsi:type="dcterms:W3CDTF">2023-06-22T12:14:00Z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0x0101003A835E279AE81240A342823FBBBADF3C</vt:lpwstr>
  </property>
  <property fmtid="{D5CDD505-2E9C-101B-9397-08002B2CF9AE}" pid="3" name="MediaServiceImageTags">
    <vt:lpwstr/>
  </property>
</Properties>
</file>