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73C8" w:rsidRPr="00702B07" w:rsidP="00695940" w14:paraId="7368F152" w14:textId="77777777">
      <w:pPr>
        <w:ind w:left="-90"/>
        <w:jc w:val="center"/>
        <w:rPr>
          <w:b/>
          <w:bCs/>
        </w:rPr>
      </w:pPr>
      <w:r w:rsidRPr="00702B07">
        <w:rPr>
          <w:b/>
          <w:bCs/>
        </w:rPr>
        <w:t>SUPPORTING STATEMENT</w:t>
      </w:r>
    </w:p>
    <w:p w:rsidR="00BE5210" w:rsidRPr="00702B07" w:rsidP="00695940" w14:paraId="1BFED6D8" w14:textId="77777777">
      <w:pPr>
        <w:ind w:left="-90"/>
        <w:jc w:val="center"/>
        <w:rPr>
          <w:bCs/>
        </w:rPr>
      </w:pPr>
      <w:r w:rsidRPr="00702B07">
        <w:rPr>
          <w:bCs/>
        </w:rPr>
        <w:t>Internal Revenue Service</w:t>
      </w:r>
    </w:p>
    <w:p w:rsidR="00A00E60" w:rsidRPr="00A00E60" w:rsidP="00A00E60" w14:paraId="1A84E048" w14:textId="77777777">
      <w:pPr>
        <w:ind w:left="-90"/>
        <w:jc w:val="center"/>
        <w:rPr>
          <w:bCs/>
        </w:rPr>
      </w:pPr>
      <w:r w:rsidRPr="00A00E60">
        <w:rPr>
          <w:bCs/>
        </w:rPr>
        <w:t xml:space="preserve">Methods </w:t>
      </w:r>
      <w:r>
        <w:rPr>
          <w:bCs/>
        </w:rPr>
        <w:t>t</w:t>
      </w:r>
      <w:r w:rsidRPr="00A00E60">
        <w:rPr>
          <w:bCs/>
        </w:rPr>
        <w:t>o Determine</w:t>
      </w:r>
      <w:r>
        <w:rPr>
          <w:bCs/>
        </w:rPr>
        <w:t xml:space="preserve"> </w:t>
      </w:r>
      <w:r w:rsidRPr="00A00E60">
        <w:rPr>
          <w:bCs/>
        </w:rPr>
        <w:t xml:space="preserve">Taxable Income in </w:t>
      </w:r>
      <w:r>
        <w:rPr>
          <w:bCs/>
        </w:rPr>
        <w:t>c</w:t>
      </w:r>
      <w:r w:rsidRPr="00A00E60">
        <w:rPr>
          <w:bCs/>
        </w:rPr>
        <w:t xml:space="preserve">onnection </w:t>
      </w:r>
      <w:r>
        <w:rPr>
          <w:bCs/>
        </w:rPr>
        <w:t>w</w:t>
      </w:r>
      <w:r w:rsidRPr="00A00E60">
        <w:rPr>
          <w:bCs/>
        </w:rPr>
        <w:t>ith a</w:t>
      </w:r>
    </w:p>
    <w:p w:rsidR="00007D7B" w:rsidP="00A00E60" w14:paraId="769CEC64" w14:textId="77777777">
      <w:pPr>
        <w:ind w:left="-90"/>
        <w:jc w:val="center"/>
        <w:rPr>
          <w:bCs/>
        </w:rPr>
      </w:pPr>
      <w:r w:rsidRPr="00A00E60">
        <w:rPr>
          <w:bCs/>
        </w:rPr>
        <w:t>Cost Sharing Arrangement</w:t>
      </w:r>
      <w:r w:rsidRPr="0024297E" w:rsidR="0024297E">
        <w:rPr>
          <w:bCs/>
        </w:rPr>
        <w:t xml:space="preserve"> - IRC Section 482</w:t>
      </w:r>
    </w:p>
    <w:p w:rsidR="00636B94" w:rsidRPr="00702B07" w:rsidP="00695940" w14:paraId="7D25A80B" w14:textId="77777777">
      <w:pPr>
        <w:ind w:left="-90"/>
        <w:jc w:val="center"/>
      </w:pPr>
      <w:r w:rsidRPr="00702B07">
        <w:rPr>
          <w:bCs/>
        </w:rPr>
        <w:t xml:space="preserve">OMB </w:t>
      </w:r>
      <w:r w:rsidRPr="00702B07" w:rsidR="00BE5210">
        <w:rPr>
          <w:bCs/>
        </w:rPr>
        <w:t>#</w:t>
      </w:r>
      <w:r w:rsidRPr="00702B07">
        <w:rPr>
          <w:bCs/>
        </w:rPr>
        <w:t xml:space="preserve"> </w:t>
      </w:r>
      <w:r w:rsidRPr="00702B07">
        <w:rPr>
          <w:b/>
          <w:bCs/>
        </w:rPr>
        <w:t>1545-</w:t>
      </w:r>
      <w:r w:rsidR="0024297E">
        <w:rPr>
          <w:b/>
          <w:bCs/>
        </w:rPr>
        <w:t>1364</w:t>
      </w:r>
    </w:p>
    <w:p w:rsidR="00C573C8" w:rsidRPr="00702B07" w:rsidP="00BE5210" w14:paraId="28ACA79B" w14:textId="5E4DA9FF">
      <w:pPr>
        <w:ind w:left="-90"/>
      </w:pPr>
    </w:p>
    <w:p w:rsidR="00C573C8" w:rsidRPr="00061B9A" w:rsidP="00061B9A" w14:paraId="02A6B7A9" w14:textId="37849A52">
      <w:pPr>
        <w:pStyle w:val="ListParagraph"/>
        <w:numPr>
          <w:ilvl w:val="0"/>
          <w:numId w:val="4"/>
        </w:numPr>
        <w:ind w:left="360" w:right="-72"/>
        <w:rPr>
          <w:bCs/>
        </w:rPr>
      </w:pPr>
      <w:r w:rsidRPr="00061B9A">
        <w:rPr>
          <w:bCs/>
          <w:u w:val="single"/>
        </w:rPr>
        <w:t>CIRCUMSTANCES NECESSITATING COLLECTION OF INFORMATION</w:t>
      </w:r>
    </w:p>
    <w:p w:rsidR="00C573C8" w:rsidRPr="00702B07" w14:paraId="50E07369" w14:textId="77777777">
      <w:pPr>
        <w:ind w:left="-72" w:right="-72"/>
      </w:pPr>
    </w:p>
    <w:p w:rsidR="0024297E" w:rsidP="00591B4A" w14:paraId="4DB852A5" w14:textId="77777777">
      <w:pPr>
        <w:ind w:left="360" w:right="-72"/>
        <w:rPr>
          <w:lang w:val="en"/>
        </w:rPr>
      </w:pPr>
      <w:r w:rsidRPr="0024297E">
        <w:rPr>
          <w:lang w:val="en"/>
        </w:rPr>
        <w:t xml:space="preserve">The purpose of </w:t>
      </w:r>
      <w:r>
        <w:rPr>
          <w:lang w:val="en"/>
        </w:rPr>
        <w:t>Internal Revenue Code (</w:t>
      </w:r>
      <w:r w:rsidRPr="0024297E">
        <w:rPr>
          <w:lang w:val="en"/>
        </w:rPr>
        <w:t>IRC</w:t>
      </w:r>
      <w:r>
        <w:rPr>
          <w:lang w:val="en"/>
        </w:rPr>
        <w:t>)</w:t>
      </w:r>
      <w:r w:rsidRPr="0024297E">
        <w:rPr>
          <w:lang w:val="en"/>
        </w:rPr>
        <w:t xml:space="preserve"> section 482 is to ensure taxpayers clearly reflect income attributable to controlled transactions and to prevent avoidance of taxes regarding such transactions. IRC section 482 places a controlled taxpayer on a tax parity with an uncontrolled taxpayer by determining true taxable income.</w:t>
      </w:r>
    </w:p>
    <w:p w:rsidR="0024297E" w:rsidP="00591B4A" w14:paraId="33476A12" w14:textId="77777777">
      <w:pPr>
        <w:ind w:left="360" w:right="-72"/>
        <w:rPr>
          <w:lang w:val="en"/>
        </w:rPr>
      </w:pPr>
    </w:p>
    <w:p w:rsidR="00591B4A" w:rsidP="0024297E" w14:paraId="55BCFE1E" w14:textId="64F0FB2D">
      <w:pPr>
        <w:ind w:left="360" w:right="-72"/>
        <w:rPr>
          <w:lang w:val="en"/>
        </w:rPr>
      </w:pPr>
      <w:r>
        <w:rPr>
          <w:lang w:val="en"/>
        </w:rPr>
        <w:t xml:space="preserve">TD </w:t>
      </w:r>
      <w:r w:rsidR="0024297E">
        <w:rPr>
          <w:lang w:val="en"/>
        </w:rPr>
        <w:t>9568</w:t>
      </w:r>
      <w:r>
        <w:rPr>
          <w:lang w:val="en"/>
        </w:rPr>
        <w:t xml:space="preserve"> (</w:t>
      </w:r>
      <w:r w:rsidR="0024297E">
        <w:rPr>
          <w:lang w:val="en"/>
        </w:rPr>
        <w:t>76</w:t>
      </w:r>
      <w:r>
        <w:rPr>
          <w:lang w:val="en"/>
        </w:rPr>
        <w:t xml:space="preserve"> FR </w:t>
      </w:r>
      <w:r w:rsidR="0024297E">
        <w:rPr>
          <w:lang w:val="en"/>
        </w:rPr>
        <w:t>80082</w:t>
      </w:r>
      <w:r w:rsidR="001A5F9F">
        <w:rPr>
          <w:lang w:val="en"/>
        </w:rPr>
        <w:t xml:space="preserve">) published </w:t>
      </w:r>
      <w:r w:rsidR="0024297E">
        <w:rPr>
          <w:lang w:val="en"/>
        </w:rPr>
        <w:t>December</w:t>
      </w:r>
      <w:r w:rsidR="00460F0B">
        <w:rPr>
          <w:lang w:val="en"/>
        </w:rPr>
        <w:t xml:space="preserve"> 22, 2011</w:t>
      </w:r>
      <w:r>
        <w:rPr>
          <w:lang w:val="en"/>
        </w:rPr>
        <w:t xml:space="preserve">, </w:t>
      </w:r>
      <w:r w:rsidRPr="0024297E" w:rsidR="0024297E">
        <w:rPr>
          <w:lang w:val="en"/>
        </w:rPr>
        <w:t>contain</w:t>
      </w:r>
      <w:r w:rsidR="00460F0B">
        <w:rPr>
          <w:lang w:val="en"/>
        </w:rPr>
        <w:t>ed</w:t>
      </w:r>
      <w:r w:rsidRPr="0024297E" w:rsidR="0024297E">
        <w:rPr>
          <w:lang w:val="en"/>
        </w:rPr>
        <w:t xml:space="preserve"> final</w:t>
      </w:r>
      <w:r w:rsidR="0024297E">
        <w:rPr>
          <w:lang w:val="en"/>
        </w:rPr>
        <w:t xml:space="preserve"> </w:t>
      </w:r>
      <w:r w:rsidRPr="0024297E" w:rsidR="0024297E">
        <w:rPr>
          <w:lang w:val="en"/>
        </w:rPr>
        <w:t>regulations regarding methods to</w:t>
      </w:r>
      <w:r w:rsidR="0024297E">
        <w:rPr>
          <w:lang w:val="en"/>
        </w:rPr>
        <w:t xml:space="preserve"> </w:t>
      </w:r>
      <w:r w:rsidRPr="0024297E" w:rsidR="0024297E">
        <w:rPr>
          <w:lang w:val="en"/>
        </w:rPr>
        <w:t>determine taxable income in connection</w:t>
      </w:r>
      <w:r w:rsidR="0024297E">
        <w:rPr>
          <w:lang w:val="en"/>
        </w:rPr>
        <w:t xml:space="preserve"> </w:t>
      </w:r>
      <w:r w:rsidRPr="0024297E" w:rsidR="0024297E">
        <w:rPr>
          <w:lang w:val="en"/>
        </w:rPr>
        <w:t xml:space="preserve">with a cost sharing arrangement </w:t>
      </w:r>
      <w:r w:rsidR="00066219">
        <w:rPr>
          <w:lang w:val="en"/>
        </w:rPr>
        <w:t xml:space="preserve">(CSA) </w:t>
      </w:r>
      <w:r w:rsidRPr="0024297E" w:rsidR="0024297E">
        <w:rPr>
          <w:lang w:val="en"/>
        </w:rPr>
        <w:t>under</w:t>
      </w:r>
      <w:r w:rsidR="0024297E">
        <w:rPr>
          <w:lang w:val="en"/>
        </w:rPr>
        <w:t xml:space="preserve"> </w:t>
      </w:r>
      <w:r w:rsidRPr="0024297E" w:rsidR="0024297E">
        <w:rPr>
          <w:lang w:val="en"/>
        </w:rPr>
        <w:t>section 482 of the Internal Revenue</w:t>
      </w:r>
      <w:r w:rsidR="0024297E">
        <w:rPr>
          <w:lang w:val="en"/>
        </w:rPr>
        <w:t xml:space="preserve"> </w:t>
      </w:r>
      <w:r w:rsidRPr="0024297E" w:rsidR="0024297E">
        <w:rPr>
          <w:lang w:val="en"/>
        </w:rPr>
        <w:t>Code (Code). The final regulations</w:t>
      </w:r>
      <w:r w:rsidR="0024297E">
        <w:rPr>
          <w:lang w:val="en"/>
        </w:rPr>
        <w:t xml:space="preserve"> </w:t>
      </w:r>
      <w:r w:rsidRPr="0024297E" w:rsidR="0024297E">
        <w:rPr>
          <w:lang w:val="en"/>
        </w:rPr>
        <w:t>address issues that ha</w:t>
      </w:r>
      <w:r w:rsidR="00460F0B">
        <w:rPr>
          <w:lang w:val="en"/>
        </w:rPr>
        <w:t>d</w:t>
      </w:r>
      <w:r w:rsidRPr="0024297E" w:rsidR="0024297E">
        <w:rPr>
          <w:lang w:val="en"/>
        </w:rPr>
        <w:t xml:space="preserve"> arisen in</w:t>
      </w:r>
      <w:r w:rsidR="00460F0B">
        <w:rPr>
          <w:lang w:val="en"/>
        </w:rPr>
        <w:t xml:space="preserve"> </w:t>
      </w:r>
      <w:r w:rsidRPr="0024297E" w:rsidR="0024297E">
        <w:rPr>
          <w:lang w:val="en"/>
        </w:rPr>
        <w:t>administering the cost sharing</w:t>
      </w:r>
      <w:r w:rsidR="0024297E">
        <w:rPr>
          <w:lang w:val="en"/>
        </w:rPr>
        <w:t xml:space="preserve"> </w:t>
      </w:r>
      <w:r w:rsidRPr="0024297E" w:rsidR="0024297E">
        <w:rPr>
          <w:lang w:val="en"/>
        </w:rPr>
        <w:t>regulations. The final regulations affect</w:t>
      </w:r>
      <w:r w:rsidR="0024297E">
        <w:rPr>
          <w:lang w:val="en"/>
        </w:rPr>
        <w:t xml:space="preserve"> </w:t>
      </w:r>
      <w:r w:rsidRPr="0024297E" w:rsidR="0024297E">
        <w:rPr>
          <w:lang w:val="en"/>
        </w:rPr>
        <w:t xml:space="preserve">domestic and foreign entities that </w:t>
      </w:r>
      <w:r w:rsidRPr="0024297E" w:rsidR="0024297E">
        <w:rPr>
          <w:lang w:val="en"/>
        </w:rPr>
        <w:t>enter</w:t>
      </w:r>
      <w:r w:rsidR="0024297E">
        <w:rPr>
          <w:lang w:val="en"/>
        </w:rPr>
        <w:t xml:space="preserve"> </w:t>
      </w:r>
      <w:r w:rsidRPr="0024297E" w:rsidR="0024297E">
        <w:rPr>
          <w:lang w:val="en"/>
        </w:rPr>
        <w:t>into</w:t>
      </w:r>
      <w:r w:rsidRPr="0024297E" w:rsidR="0024297E">
        <w:rPr>
          <w:lang w:val="en"/>
        </w:rPr>
        <w:t xml:space="preserve"> cost sharing arrangements</w:t>
      </w:r>
      <w:r w:rsidR="0024297E">
        <w:rPr>
          <w:lang w:val="en"/>
        </w:rPr>
        <w:t xml:space="preserve"> </w:t>
      </w:r>
      <w:r w:rsidRPr="0024297E" w:rsidR="0024297E">
        <w:rPr>
          <w:lang w:val="en"/>
        </w:rPr>
        <w:t>described in the final regulations.</w:t>
      </w:r>
    </w:p>
    <w:p w:rsidR="0024297E" w:rsidP="0024297E" w14:paraId="4E6DACF9" w14:textId="77777777">
      <w:pPr>
        <w:ind w:left="360" w:right="-72"/>
        <w:rPr>
          <w:lang w:val="en"/>
        </w:rPr>
      </w:pPr>
    </w:p>
    <w:p w:rsidR="00C573C8" w:rsidRPr="00702B07" w:rsidP="00061B9A" w14:paraId="6091B1C2" w14:textId="7ADB1A51">
      <w:pPr>
        <w:pStyle w:val="ListParagraph"/>
        <w:numPr>
          <w:ilvl w:val="0"/>
          <w:numId w:val="4"/>
        </w:numPr>
        <w:ind w:left="360" w:right="-72"/>
      </w:pPr>
      <w:r w:rsidRPr="00061B9A">
        <w:rPr>
          <w:bCs/>
          <w:u w:val="single"/>
        </w:rPr>
        <w:t>USE OF DATA</w:t>
      </w:r>
      <w:r w:rsidRPr="00061B9A">
        <w:rPr>
          <w:bCs/>
        </w:rPr>
        <w:t xml:space="preserve"> </w:t>
      </w:r>
    </w:p>
    <w:p w:rsidR="00C573C8" w:rsidRPr="00702B07" w:rsidP="00702B07" w14:paraId="505D4F7E" w14:textId="77777777"/>
    <w:p w:rsidR="00C573C8" w:rsidP="00380B2E" w14:paraId="16C65E34" w14:textId="163E05B2">
      <w:pPr>
        <w:ind w:left="360" w:right="-72"/>
      </w:pPr>
      <w:r w:rsidRPr="00DE7D8D">
        <w:t>The information will be used to administer and enforce section 482 of the Internal Revenue Code</w:t>
      </w:r>
      <w:r w:rsidRPr="0009423B" w:rsidR="0009423B">
        <w:t>.</w:t>
      </w:r>
      <w:r>
        <w:t xml:space="preserve">  Responses to the collections of information are required by the </w:t>
      </w:r>
      <w:r w:rsidR="00380B2E">
        <w:t>Internal Revenue Service (</w:t>
      </w:r>
      <w:r>
        <w:t>IRS</w:t>
      </w:r>
      <w:r w:rsidR="00380B2E">
        <w:t xml:space="preserve">) </w:t>
      </w:r>
      <w:r>
        <w:t>to monitor</w:t>
      </w:r>
      <w:r w:rsidR="00380B2E">
        <w:t xml:space="preserve"> </w:t>
      </w:r>
      <w:r>
        <w:t>compliance of controlled taxpayers with the provisions applicable to cost sharing</w:t>
      </w:r>
      <w:r w:rsidR="00380B2E">
        <w:t xml:space="preserve"> </w:t>
      </w:r>
      <w:r>
        <w:t>arrangements.</w:t>
      </w:r>
    </w:p>
    <w:p w:rsidR="0009423B" w:rsidRPr="00702B07" w:rsidP="0009423B" w14:paraId="5318B60C" w14:textId="77777777">
      <w:pPr>
        <w:ind w:left="360" w:right="-72"/>
      </w:pPr>
    </w:p>
    <w:p w:rsidR="00C573C8" w:rsidRPr="00702B07" w:rsidP="00B831C4" w14:paraId="760CDD4C" w14:textId="056F4978">
      <w:pPr>
        <w:pStyle w:val="ListParagraph"/>
        <w:numPr>
          <w:ilvl w:val="0"/>
          <w:numId w:val="4"/>
        </w:numPr>
        <w:ind w:left="360" w:right="-72"/>
      </w:pPr>
      <w:r w:rsidRPr="00B831C4">
        <w:rPr>
          <w:bCs/>
          <w:u w:val="single"/>
        </w:rPr>
        <w:t>USE OF IMPROVED INFORMATION TECHNOLOGY TO REDUCE BURDEN</w:t>
      </w:r>
    </w:p>
    <w:p w:rsidR="00C573C8" w:rsidRPr="00702B07" w14:paraId="66929EDF" w14:textId="77777777">
      <w:pPr>
        <w:ind w:left="-72" w:right="-72"/>
      </w:pPr>
    </w:p>
    <w:p w:rsidR="00973BBF" w:rsidRPr="00702B07" w:rsidP="00973BBF" w14:paraId="089DBC66" w14:textId="68A9A6EF">
      <w:pPr>
        <w:ind w:left="360" w:right="-72"/>
      </w:pPr>
      <w:bookmarkStart w:id="0" w:name="_Hlk499796375"/>
      <w:bookmarkStart w:id="1" w:name="_Hlk498004308"/>
      <w:r w:rsidRPr="00FA7BA8">
        <w:t>IRS has no plans to offer electronic filing due to the low number of filers</w:t>
      </w:r>
      <w:r>
        <w:t>.</w:t>
      </w:r>
      <w:bookmarkEnd w:id="0"/>
      <w:bookmarkEnd w:id="1"/>
    </w:p>
    <w:p w:rsidR="00C573C8" w:rsidRPr="00B831C4" w:rsidP="00B831C4" w14:paraId="26513FD7" w14:textId="2C10AEF5">
      <w:pPr>
        <w:pStyle w:val="ListParagraph"/>
        <w:numPr>
          <w:ilvl w:val="0"/>
          <w:numId w:val="4"/>
        </w:numPr>
        <w:ind w:left="360" w:right="-72"/>
        <w:rPr>
          <w:bCs/>
        </w:rPr>
      </w:pPr>
      <w:r w:rsidRPr="00B831C4">
        <w:rPr>
          <w:bCs/>
          <w:u w:val="single"/>
        </w:rPr>
        <w:t>EFFORTS TO IDENTIFY DUPLICATION</w:t>
      </w:r>
    </w:p>
    <w:p w:rsidR="00C573C8" w:rsidRPr="00702B07" w14:paraId="160AEA15" w14:textId="77777777">
      <w:pPr>
        <w:ind w:left="-72" w:right="-72"/>
      </w:pPr>
    </w:p>
    <w:p w:rsidR="00E341E0" w:rsidRPr="00E341E0" w:rsidP="00E341E0" w14:paraId="3BC2EC57" w14:textId="77777777">
      <w:pPr>
        <w:ind w:left="360" w:right="-72"/>
        <w:rPr>
          <w:iCs/>
        </w:rPr>
      </w:pPr>
      <w:bookmarkStart w:id="2" w:name="_Hlk497985603"/>
      <w:bookmarkStart w:id="3" w:name="_Hlk498001376"/>
      <w:r w:rsidRPr="00E341E0">
        <w:rPr>
          <w:iCs/>
        </w:rPr>
        <w:t>The information obtained through this collection is unique and is not already available for use or adaptation from another source.</w:t>
      </w:r>
      <w:bookmarkEnd w:id="2"/>
    </w:p>
    <w:bookmarkEnd w:id="3"/>
    <w:p w:rsidR="00C573C8" w:rsidRPr="00702B07" w14:paraId="30FDA6ED" w14:textId="77777777">
      <w:pPr>
        <w:ind w:left="-72" w:right="-72"/>
      </w:pPr>
    </w:p>
    <w:p w:rsidR="00C573C8" w:rsidRPr="00702B07" w:rsidP="00B831C4" w14:paraId="0DF9A9C4" w14:textId="4C548238">
      <w:pPr>
        <w:pStyle w:val="ListParagraph"/>
        <w:numPr>
          <w:ilvl w:val="0"/>
          <w:numId w:val="4"/>
        </w:numPr>
        <w:ind w:left="360" w:right="-72"/>
      </w:pPr>
      <w:r w:rsidRPr="00B831C4">
        <w:rPr>
          <w:bCs/>
          <w:u w:val="single"/>
        </w:rPr>
        <w:t>METHODS TO MINIMIZE BURDEN ON SMALL BUSINESSES OR OTHER</w:t>
      </w:r>
      <w:r w:rsidRPr="00B831C4" w:rsidR="00CC6C32">
        <w:rPr>
          <w:bCs/>
          <w:u w:val="single"/>
        </w:rPr>
        <w:t xml:space="preserve"> </w:t>
      </w:r>
      <w:r w:rsidRPr="00B831C4">
        <w:rPr>
          <w:bCs/>
          <w:u w:val="single"/>
        </w:rPr>
        <w:t>SMALL</w:t>
      </w:r>
      <w:r w:rsidRPr="00B831C4" w:rsidR="00AA539A">
        <w:rPr>
          <w:bCs/>
          <w:u w:val="single"/>
        </w:rPr>
        <w:t xml:space="preserve"> </w:t>
      </w:r>
      <w:r w:rsidRPr="00B831C4">
        <w:rPr>
          <w:bCs/>
          <w:u w:val="single"/>
        </w:rPr>
        <w:t>ENTITIES</w:t>
      </w:r>
    </w:p>
    <w:p w:rsidR="00C573C8" w:rsidRPr="00702B07" w14:paraId="3DF28B9C" w14:textId="77777777">
      <w:pPr>
        <w:ind w:left="-72" w:right="-72"/>
      </w:pPr>
    </w:p>
    <w:p w:rsidR="00D05E8B" w:rsidP="0033329E" w14:paraId="1CE2BD7C" w14:textId="77777777">
      <w:pPr>
        <w:ind w:left="360" w:right="-72"/>
      </w:pPr>
      <w:bookmarkStart w:id="4" w:name="_Hlk498001425"/>
      <w:r w:rsidRPr="00E341E0">
        <w:t>There is minimal to no burden on small businesses or entities by this collection due to the inapplicability of the authorizing statute to this type of entity.</w:t>
      </w:r>
      <w:bookmarkEnd w:id="4"/>
      <w:r w:rsidRPr="00E341E0">
        <w:t xml:space="preserve">  </w:t>
      </w:r>
    </w:p>
    <w:p w:rsidR="00695D49" w:rsidP="0033329E" w14:paraId="418C0168" w14:textId="77777777">
      <w:pPr>
        <w:ind w:left="360" w:right="-72"/>
      </w:pPr>
    </w:p>
    <w:p w:rsidR="00C573C8" w:rsidRPr="00702B07" w:rsidP="00B831C4" w14:paraId="331ED7F0" w14:textId="5CF9CEFF">
      <w:pPr>
        <w:pStyle w:val="ListParagraph"/>
        <w:numPr>
          <w:ilvl w:val="0"/>
          <w:numId w:val="4"/>
        </w:numPr>
        <w:ind w:left="360" w:right="-72"/>
      </w:pPr>
      <w:r w:rsidRPr="00B831C4">
        <w:rPr>
          <w:bCs/>
          <w:u w:val="single"/>
        </w:rPr>
        <w:t>CONSEQUENCES OF LESS FREQUENT COLLECTION ON FEDERAL</w:t>
      </w:r>
      <w:r w:rsidRPr="00B831C4" w:rsidR="000A2988">
        <w:rPr>
          <w:bCs/>
          <w:u w:val="single"/>
        </w:rPr>
        <w:t xml:space="preserve"> </w:t>
      </w:r>
      <w:r w:rsidRPr="00B831C4">
        <w:rPr>
          <w:bCs/>
          <w:u w:val="single"/>
        </w:rPr>
        <w:t>PROGRAMS</w:t>
      </w:r>
      <w:r w:rsidRPr="00B831C4" w:rsidR="000A2988">
        <w:rPr>
          <w:bCs/>
          <w:u w:val="single"/>
        </w:rPr>
        <w:t xml:space="preserve"> </w:t>
      </w:r>
      <w:r w:rsidRPr="00B831C4">
        <w:rPr>
          <w:bCs/>
          <w:u w:val="single"/>
        </w:rPr>
        <w:t>OR POLICY ACTIVITIES</w:t>
      </w:r>
    </w:p>
    <w:p w:rsidR="00C573C8" w:rsidRPr="00702B07" w14:paraId="414ECDE8" w14:textId="77777777">
      <w:pPr>
        <w:ind w:left="-72" w:right="-72"/>
      </w:pPr>
    </w:p>
    <w:p w:rsidR="00D85B57" w:rsidP="001A5F9F" w14:paraId="073E0E35" w14:textId="77777777">
      <w:pPr>
        <w:ind w:left="360" w:right="-72"/>
      </w:pPr>
      <w:r w:rsidRPr="0024297E">
        <w:rPr>
          <w:lang w:val="en"/>
        </w:rPr>
        <w:t>The purpose of IRC section 482 is to ensure taxpayers clearly reflect income attributable to controlled transactions and to prevent avoidance of ta</w:t>
      </w:r>
      <w:r>
        <w:rPr>
          <w:lang w:val="en"/>
        </w:rPr>
        <w:t>xes regarding such transactions</w:t>
      </w:r>
      <w:r w:rsidRPr="001A5F9F" w:rsidR="001A5F9F">
        <w:t>.</w:t>
      </w:r>
    </w:p>
    <w:p w:rsidR="001A5F9F" w:rsidRPr="00D85B57" w:rsidP="001A5F9F" w14:paraId="72B3C152" w14:textId="77777777">
      <w:pPr>
        <w:ind w:left="360" w:right="-72"/>
        <w:rPr>
          <w:strike/>
        </w:rPr>
      </w:pPr>
    </w:p>
    <w:p w:rsidR="00C573C8" w:rsidRPr="00895AED" w:rsidP="00D05E8B" w14:paraId="750C5E39" w14:textId="4F76107D">
      <w:pPr>
        <w:ind w:left="360" w:right="-72"/>
      </w:pPr>
      <w:r>
        <w:t>F</w:t>
      </w:r>
      <w:r w:rsidRPr="00895AED" w:rsidR="00895AED">
        <w:t xml:space="preserve">ailure to </w:t>
      </w:r>
      <w:r>
        <w:t xml:space="preserve">collect and retain the information outlined in the regulations will complicate the taxpayer’s ability to </w:t>
      </w:r>
      <w:r w:rsidR="00603D53">
        <w:t xml:space="preserve">determine </w:t>
      </w:r>
      <w:r w:rsidR="002F0752">
        <w:t>its tax liability</w:t>
      </w:r>
      <w:r>
        <w:t xml:space="preserve"> and the IRS’s ability to verify its accuracy</w:t>
      </w:r>
      <w:r w:rsidR="00E341E0">
        <w:t xml:space="preserve"> and hinder the IRS from meeting its mission</w:t>
      </w:r>
      <w:r>
        <w:t xml:space="preserve">.  </w:t>
      </w:r>
      <w:r w:rsidRPr="00895AED" w:rsidR="00895AED">
        <w:t xml:space="preserve"> </w:t>
      </w:r>
    </w:p>
    <w:p w:rsidR="003F2C5D" w:rsidRPr="00702B07" w:rsidP="00D85B57" w14:paraId="76879F39" w14:textId="77777777">
      <w:pPr>
        <w:ind w:left="720" w:right="-72"/>
      </w:pPr>
    </w:p>
    <w:p w:rsidR="00C573C8" w:rsidRPr="00B831C4" w:rsidP="00B831C4" w14:paraId="4BF44AE9" w14:textId="492D8027">
      <w:pPr>
        <w:pStyle w:val="ListParagraph"/>
        <w:numPr>
          <w:ilvl w:val="0"/>
          <w:numId w:val="4"/>
        </w:numPr>
        <w:ind w:left="360" w:right="-72"/>
        <w:rPr>
          <w:bCs/>
        </w:rPr>
      </w:pPr>
      <w:r w:rsidRPr="00B831C4">
        <w:rPr>
          <w:bCs/>
          <w:u w:val="single"/>
        </w:rPr>
        <w:t>SPECIAL CIRCUMSTANCES REQUIRING DATA COLLECTION TO BE INCONSISTENT WITH GUIDELINES IN 5 CFR 1320.5(d)(2)</w:t>
      </w:r>
    </w:p>
    <w:p w:rsidR="00C573C8" w:rsidRPr="00702B07" w14:paraId="75EABA90" w14:textId="77777777">
      <w:pPr>
        <w:ind w:left="-72" w:right="-72" w:firstLine="7920"/>
      </w:pPr>
    </w:p>
    <w:p w:rsidR="00C573C8" w:rsidP="00E47B4F" w14:paraId="4904120F" w14:textId="77777777">
      <w:pPr>
        <w:ind w:left="360" w:right="-72" w:hanging="18"/>
      </w:pPr>
      <w:r w:rsidRPr="00E47B4F">
        <w:t>There are no special circumstances requiring data collection to be inconsistent with Guidelines in 5 CFR 1320.5(d)(2).</w:t>
      </w:r>
    </w:p>
    <w:p w:rsidR="00E47B4F" w:rsidRPr="00702B07" w:rsidP="00E47B4F" w14:paraId="3C35AB15" w14:textId="77777777">
      <w:pPr>
        <w:ind w:left="360" w:right="-72" w:hanging="18"/>
      </w:pPr>
    </w:p>
    <w:p w:rsidR="00C573C8" w:rsidRPr="00B831C4" w:rsidP="00B831C4" w14:paraId="71F1121A" w14:textId="1A275A79">
      <w:pPr>
        <w:pStyle w:val="ListParagraph"/>
        <w:numPr>
          <w:ilvl w:val="0"/>
          <w:numId w:val="4"/>
        </w:numPr>
        <w:ind w:left="360" w:right="-72"/>
        <w:rPr>
          <w:bCs/>
        </w:rPr>
      </w:pPr>
      <w:r w:rsidRPr="00B831C4">
        <w:rPr>
          <w:bCs/>
          <w:u w:val="single"/>
        </w:rPr>
        <w:t>CONSULTATION WITH INDIVIDUALS OUTSIDE OF THE AGENCY ON</w:t>
      </w:r>
      <w:r w:rsidRPr="00B831C4">
        <w:rPr>
          <w:bCs/>
        </w:rPr>
        <w:t xml:space="preserve">    </w:t>
      </w:r>
      <w:r w:rsidRPr="00B831C4">
        <w:rPr>
          <w:bCs/>
          <w:u w:val="single"/>
        </w:rPr>
        <w:t>AVAILABILITY OF DATA, FREQUENCY OF COLLECTION, CLARITY</w:t>
      </w:r>
      <w:r w:rsidRPr="00B831C4" w:rsidR="00AA539A">
        <w:rPr>
          <w:bCs/>
          <w:u w:val="single"/>
        </w:rPr>
        <w:t xml:space="preserve"> </w:t>
      </w:r>
      <w:r w:rsidRPr="00B831C4">
        <w:rPr>
          <w:bCs/>
          <w:u w:val="single"/>
        </w:rPr>
        <w:t>OF INSTRUCTIONS AND FORMS, AND DATA ELEMENTS</w:t>
      </w:r>
    </w:p>
    <w:p w:rsidR="00C573C8" w:rsidRPr="00702B07" w14:paraId="4850689B" w14:textId="77777777">
      <w:pPr>
        <w:ind w:left="-72" w:right="-72"/>
      </w:pPr>
    </w:p>
    <w:p w:rsidR="00145362" w:rsidP="00EF7EE4" w14:paraId="26744FDB" w14:textId="1345E3D9">
      <w:pPr>
        <w:ind w:left="360"/>
      </w:pPr>
      <w:r w:rsidRPr="00702B07">
        <w:t xml:space="preserve">In response to the </w:t>
      </w:r>
      <w:r w:rsidRPr="00702B07">
        <w:rPr>
          <w:bCs/>
          <w:i/>
        </w:rPr>
        <w:t>Federal Register</w:t>
      </w:r>
      <w:r w:rsidRPr="00702B07">
        <w:rPr>
          <w:bCs/>
        </w:rPr>
        <w:t xml:space="preserve"> </w:t>
      </w:r>
      <w:r w:rsidRPr="00702B07" w:rsidR="00427EF7">
        <w:rPr>
          <w:bCs/>
        </w:rPr>
        <w:t>n</w:t>
      </w:r>
      <w:r w:rsidRPr="00702B07">
        <w:rPr>
          <w:bCs/>
        </w:rPr>
        <w:t>otice</w:t>
      </w:r>
      <w:r w:rsidRPr="00702B07">
        <w:t xml:space="preserve"> dated </w:t>
      </w:r>
      <w:r w:rsidR="001405FE">
        <w:t>September 29</w:t>
      </w:r>
      <w:r w:rsidR="00973BBF">
        <w:t xml:space="preserve">, </w:t>
      </w:r>
      <w:r w:rsidR="001405FE">
        <w:t xml:space="preserve">2023 </w:t>
      </w:r>
      <w:r w:rsidRPr="00702B07" w:rsidR="00A84CA1">
        <w:t>(</w:t>
      </w:r>
      <w:r w:rsidR="001405FE">
        <w:t xml:space="preserve">88 </w:t>
      </w:r>
      <w:r w:rsidRPr="00702B07" w:rsidR="00A84CA1">
        <w:t xml:space="preserve">FR </w:t>
      </w:r>
      <w:r w:rsidR="001405FE">
        <w:t>67436</w:t>
      </w:r>
      <w:r w:rsidRPr="00702B07" w:rsidR="00A84CA1">
        <w:t>)</w:t>
      </w:r>
      <w:r w:rsidRPr="00702B07">
        <w:rPr>
          <w:bCs/>
        </w:rPr>
        <w:t>,</w:t>
      </w:r>
      <w:r w:rsidRPr="00702B07">
        <w:t xml:space="preserve"> we received no comments during the comment period regarding </w:t>
      </w:r>
      <w:r w:rsidR="00A00E60">
        <w:t>this collection effort</w:t>
      </w:r>
      <w:r w:rsidRPr="00702B07">
        <w:t xml:space="preserve">.    </w:t>
      </w:r>
    </w:p>
    <w:p w:rsidR="00C573C8" w:rsidRPr="00702B07" w:rsidP="00D33035" w14:paraId="420528E0" w14:textId="77777777">
      <w:pPr>
        <w:ind w:left="450"/>
      </w:pPr>
    </w:p>
    <w:p w:rsidR="00C573C8" w:rsidRPr="00B831C4" w:rsidP="00B831C4" w14:paraId="5AFDE9D9" w14:textId="5B2F7D2C">
      <w:pPr>
        <w:pStyle w:val="ListParagraph"/>
        <w:numPr>
          <w:ilvl w:val="0"/>
          <w:numId w:val="4"/>
        </w:numPr>
        <w:ind w:left="360"/>
        <w:rPr>
          <w:bCs/>
          <w:u w:val="single"/>
        </w:rPr>
      </w:pPr>
      <w:r w:rsidRPr="00B831C4">
        <w:rPr>
          <w:bCs/>
          <w:u w:val="single"/>
        </w:rPr>
        <w:t>EXPLANATION OF DECISION TO PROVIDE ANY PAYMENT OR GIFT TO   RESPONDENTS</w:t>
      </w:r>
    </w:p>
    <w:p w:rsidR="00C573C8" w:rsidRPr="00702B07" w14:paraId="5A0106D1" w14:textId="77777777"/>
    <w:p w:rsidR="00C573C8" w:rsidP="00EF7EE4" w14:paraId="746F69B9" w14:textId="77777777">
      <w:pPr>
        <w:ind w:left="360"/>
      </w:pPr>
      <w:r w:rsidRPr="00D85B57">
        <w:t>There are no special circumstances requiring data collection to be inconsistent with Guidelines in 5 CFR 1320.5(d)(2)</w:t>
      </w:r>
      <w:r w:rsidRPr="00702B07">
        <w:t>.</w:t>
      </w:r>
    </w:p>
    <w:p w:rsidR="001405FE" w:rsidP="00D33035" w14:paraId="091D1401" w14:textId="77777777">
      <w:pPr>
        <w:ind w:left="360"/>
      </w:pPr>
    </w:p>
    <w:p w:rsidR="00C573C8" w:rsidRPr="00B831C4" w:rsidP="00B831C4" w14:paraId="0588B791" w14:textId="160D788F">
      <w:pPr>
        <w:pStyle w:val="ListParagraph"/>
        <w:numPr>
          <w:ilvl w:val="0"/>
          <w:numId w:val="4"/>
        </w:numPr>
        <w:ind w:left="360"/>
        <w:rPr>
          <w:bCs/>
        </w:rPr>
      </w:pPr>
      <w:r w:rsidRPr="00B831C4">
        <w:rPr>
          <w:bCs/>
          <w:u w:val="single"/>
        </w:rPr>
        <w:t>ASSURANCE OF CONFIDENTIALITY OF RESPONSES</w:t>
      </w:r>
    </w:p>
    <w:p w:rsidR="00C573C8" w:rsidRPr="00702B07" w14:paraId="68F6EF12" w14:textId="77777777"/>
    <w:p w:rsidR="00C573C8" w:rsidRPr="00702B07" w:rsidP="00EF7EE4" w14:paraId="643E649F" w14:textId="77777777">
      <w:pPr>
        <w:ind w:left="360"/>
      </w:pPr>
      <w:r w:rsidRPr="00702B07">
        <w:t>Generally, tax returns and tax return information are confidential as required by 26 USC 6103.</w:t>
      </w:r>
    </w:p>
    <w:p w:rsidR="00B831C4" w14:paraId="4153B434" w14:textId="77777777"/>
    <w:p w:rsidR="00C573C8" w:rsidRPr="00B831C4" w:rsidP="00B831C4" w14:paraId="4CD80161" w14:textId="0E39F912">
      <w:pPr>
        <w:pStyle w:val="ListParagraph"/>
        <w:numPr>
          <w:ilvl w:val="0"/>
          <w:numId w:val="4"/>
        </w:numPr>
        <w:ind w:left="360"/>
        <w:rPr>
          <w:bCs/>
          <w:u w:val="single"/>
        </w:rPr>
      </w:pPr>
      <w:r w:rsidRPr="00B831C4">
        <w:rPr>
          <w:bCs/>
          <w:u w:val="single"/>
        </w:rPr>
        <w:t>JUSTIFICATION OF SENSITIVE QUESTIONS</w:t>
      </w:r>
    </w:p>
    <w:p w:rsidR="00C573C8" w:rsidRPr="00702B07" w14:paraId="15B9CEB1" w14:textId="77777777">
      <w:pPr>
        <w:rPr>
          <w:u w:val="single"/>
        </w:rPr>
      </w:pPr>
    </w:p>
    <w:p w:rsidR="00C85FC1" w:rsidRPr="00C85FC1" w:rsidP="00EF7EE4" w14:paraId="143B17B9" w14:textId="77777777">
      <w:pPr>
        <w:ind w:left="360"/>
      </w:pPr>
      <w:r w:rsidRPr="00C85FC1">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r:id="rId5" w:history="1">
        <w:r w:rsidRPr="00C85FC1">
          <w:rPr>
            <w:rStyle w:val="Hyperlink"/>
          </w:rPr>
          <w:t>http://www.irs.gov/uac/Privacy-Impact-Assessments-PIA</w:t>
        </w:r>
      </w:hyperlink>
      <w:r w:rsidRPr="00C85FC1">
        <w:t xml:space="preserve">.  </w:t>
      </w:r>
    </w:p>
    <w:p w:rsidR="00C85FC1" w:rsidRPr="00C85FC1" w:rsidP="00C85FC1" w14:paraId="3A09C942" w14:textId="77777777">
      <w:pPr>
        <w:ind w:left="450"/>
      </w:pPr>
    </w:p>
    <w:p w:rsidR="00C85FC1" w:rsidP="00EF7EE4" w14:paraId="247AB388" w14:textId="77777777">
      <w:pPr>
        <w:ind w:left="360"/>
      </w:pPr>
      <w:r w:rsidRPr="00C85FC1">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551531" w:rsidP="00C85FC1" w14:paraId="124637FC" w14:textId="77777777">
      <w:pPr>
        <w:ind w:left="450"/>
      </w:pPr>
    </w:p>
    <w:p w:rsidR="00551531" w:rsidRPr="00551531" w:rsidP="00EF7EE4" w14:paraId="2ADE6E47" w14:textId="77777777">
      <w:pPr>
        <w:ind w:left="360"/>
      </w:pPr>
      <w:r w:rsidRPr="00551531">
        <w:t>This is an attachment</w:t>
      </w:r>
      <w:r w:rsidR="006122BC">
        <w:t xml:space="preserve"> the respondent attaches</w:t>
      </w:r>
      <w:r w:rsidRPr="00551531">
        <w:t xml:space="preserve"> to the Federal tax return.  The Privacy Act statement associated with this attachment is listed in the Federal tax return instructions.</w:t>
      </w:r>
    </w:p>
    <w:p w:rsidR="003F2C5D" w:rsidRPr="00702B07" w14:paraId="5F63D30D" w14:textId="77777777"/>
    <w:p w:rsidR="00C573C8" w:rsidRPr="00EF7EE4" w:rsidP="00EF7EE4" w14:paraId="13A47B95" w14:textId="0CD909F6">
      <w:pPr>
        <w:pStyle w:val="ListParagraph"/>
        <w:numPr>
          <w:ilvl w:val="0"/>
          <w:numId w:val="4"/>
        </w:numPr>
        <w:ind w:left="360"/>
        <w:rPr>
          <w:bCs/>
          <w:u w:val="single"/>
        </w:rPr>
      </w:pPr>
      <w:r w:rsidRPr="00EF7EE4">
        <w:rPr>
          <w:bCs/>
          <w:u w:val="single"/>
        </w:rPr>
        <w:t>ESTIMATED BURDEN OF INFORMATION COLLECTION</w:t>
      </w:r>
    </w:p>
    <w:p w:rsidR="00C573C8" w14:paraId="2825BF26" w14:textId="77777777">
      <w:pPr>
        <w:rPr>
          <w:u w:val="single"/>
        </w:rPr>
      </w:pPr>
    </w:p>
    <w:p w:rsidR="006E0A4D" w:rsidRPr="006E0A4D" w:rsidP="00EF7EE4" w14:paraId="4B22DB3D" w14:textId="314CDE6A">
      <w:pPr>
        <w:ind w:left="360"/>
      </w:pPr>
      <w:r>
        <w:t>Section</w:t>
      </w:r>
      <w:r w:rsidRPr="006E0A4D">
        <w:t xml:space="preserve"> 1.482-7(b)(</w:t>
      </w:r>
      <w:r w:rsidR="00986D2C">
        <w:t>2</w:t>
      </w:r>
      <w:r w:rsidRPr="006E0A4D">
        <w:t>)</w:t>
      </w:r>
      <w:r>
        <w:t xml:space="preserve"> </w:t>
      </w:r>
      <w:r w:rsidRPr="006E0A4D">
        <w:t xml:space="preserve">requires </w:t>
      </w:r>
      <w:r w:rsidR="00452BB7">
        <w:t xml:space="preserve">that a CSA meet the </w:t>
      </w:r>
      <w:r w:rsidR="0013310B">
        <w:t xml:space="preserve">administrative requirements of </w:t>
      </w:r>
      <w:r w:rsidR="004B152D">
        <w:t>section 1.482-7(</w:t>
      </w:r>
      <w:r w:rsidR="00CF143E">
        <w:t>k), which states that a controlled participant</w:t>
      </w:r>
      <w:r w:rsidR="00762041">
        <w:t xml:space="preserve"> meets the administrative requirements if it </w:t>
      </w:r>
      <w:r w:rsidR="00762041">
        <w:t xml:space="preserve">substantially complies with the CSA </w:t>
      </w:r>
      <w:r w:rsidR="00634D1F">
        <w:t>contractual, documentation, accounting, and reporting requirement</w:t>
      </w:r>
      <w:r w:rsidR="009E2E91">
        <w:t>s</w:t>
      </w:r>
      <w:r w:rsidR="00634D1F">
        <w:t xml:space="preserve"> in section</w:t>
      </w:r>
      <w:r w:rsidR="0029700F">
        <w:t xml:space="preserve"> 1.482-(7)(k)(1)-(4). </w:t>
      </w:r>
      <w:r w:rsidR="00797F8F">
        <w:t xml:space="preserve">CSA contractual requirement are </w:t>
      </w:r>
      <w:r w:rsidR="005737D2">
        <w:t>specified</w:t>
      </w:r>
      <w:r w:rsidR="00797F8F">
        <w:t xml:space="preserve"> in s</w:t>
      </w:r>
      <w:r w:rsidR="006404BA">
        <w:t>ection 1.482-7(k)(1)(ii)(A)-(K)</w:t>
      </w:r>
      <w:r w:rsidR="00797F8F">
        <w:t>.</w:t>
      </w:r>
      <w:r w:rsidR="00797F8F">
        <w:rPr>
          <w:rStyle w:val="CommentReference"/>
        </w:rPr>
        <w:t xml:space="preserve"> </w:t>
      </w:r>
    </w:p>
    <w:p w:rsidR="006E0A4D" w:rsidRPr="006E0A4D" w:rsidP="006E0A4D" w14:paraId="1341831D" w14:textId="77777777">
      <w:pPr>
        <w:ind w:left="450"/>
      </w:pPr>
    </w:p>
    <w:p w:rsidR="006E0A4D" w:rsidRPr="006E0A4D" w:rsidP="00454635" w14:paraId="534F9BBE" w14:textId="1ECA3B66">
      <w:pPr>
        <w:ind w:left="360"/>
      </w:pPr>
      <w:r>
        <w:t>Section</w:t>
      </w:r>
      <w:r w:rsidRPr="006E0A4D">
        <w:t xml:space="preserve"> 1.482-7(</w:t>
      </w:r>
      <w:r w:rsidR="001B0321">
        <w:t>k</w:t>
      </w:r>
      <w:r w:rsidRPr="006E0A4D">
        <w:t xml:space="preserve">)(2) imposes certain documentation requirements on participants in a CSA. </w:t>
      </w:r>
      <w:r w:rsidR="00CF5A14">
        <w:t>Section 1.482-7</w:t>
      </w:r>
      <w:r w:rsidR="00900CF9">
        <w:t>(k)(2)(ii)</w:t>
      </w:r>
      <w:r w:rsidR="009318CB">
        <w:t>(A)-(J)</w:t>
      </w:r>
      <w:r w:rsidR="00034257">
        <w:t xml:space="preserve"> states the CSA documentation requirements.</w:t>
      </w:r>
    </w:p>
    <w:p w:rsidR="006E0A4D" w:rsidRPr="006E0A4D" w:rsidP="006E0A4D" w14:paraId="3016A84F" w14:textId="77777777">
      <w:pPr>
        <w:ind w:left="450"/>
      </w:pPr>
    </w:p>
    <w:p w:rsidR="006E0A4D" w:rsidRPr="006E0A4D" w:rsidP="00454635" w14:paraId="7043A1D5" w14:textId="331C3E91">
      <w:pPr>
        <w:ind w:left="360"/>
      </w:pPr>
      <w:r>
        <w:t>Section</w:t>
      </w:r>
      <w:r w:rsidRPr="006E0A4D">
        <w:t xml:space="preserve"> 1.482-7(</w:t>
      </w:r>
      <w:r w:rsidR="0052468B">
        <w:t>k)(4)(</w:t>
      </w:r>
      <w:r w:rsidR="00250314">
        <w:t>iii)(B)</w:t>
      </w:r>
      <w:r w:rsidRPr="006E0A4D">
        <w:t xml:space="preserve"> requires a cost sharing participant to annually file a statement attached to its U.S. </w:t>
      </w:r>
      <w:r w:rsidR="00250314">
        <w:t>i</w:t>
      </w:r>
      <w:r w:rsidRPr="006E0A4D">
        <w:t>ncome tax return or, if not required</w:t>
      </w:r>
      <w:r w:rsidR="00250314">
        <w:t xml:space="preserve"> to file a U.S. income tax return</w:t>
      </w:r>
      <w:r w:rsidRPr="006E0A4D">
        <w:t xml:space="preserve">, </w:t>
      </w:r>
      <w:r w:rsidR="00E57367">
        <w:t xml:space="preserve">that </w:t>
      </w:r>
      <w:r w:rsidR="00E12956">
        <w:t>copy</w:t>
      </w:r>
      <w:r w:rsidR="00E12956">
        <w:t xml:space="preserve"> or copies of the statement</w:t>
      </w:r>
      <w:r w:rsidR="00CE53ED">
        <w:t xml:space="preserve"> </w:t>
      </w:r>
      <w:r w:rsidR="007C4AC1">
        <w:t xml:space="preserve">and any updates are </w:t>
      </w:r>
      <w:r w:rsidR="00CE53ED">
        <w:t>atta</w:t>
      </w:r>
      <w:r w:rsidR="007C4AC1">
        <w:t>c</w:t>
      </w:r>
      <w:r w:rsidR="00CE53ED">
        <w:t>hed</w:t>
      </w:r>
      <w:r w:rsidR="007C4AC1">
        <w:t xml:space="preserve"> </w:t>
      </w:r>
      <w:r w:rsidRPr="006E0A4D">
        <w:t>to schedule M of any Form 5471</w:t>
      </w:r>
      <w:r w:rsidR="00AF6446">
        <w:t>,</w:t>
      </w:r>
      <w:r w:rsidRPr="006E0A4D">
        <w:t xml:space="preserve"> Form 5472</w:t>
      </w:r>
      <w:r w:rsidR="00AF6446">
        <w:t>, or Form 8865</w:t>
      </w:r>
      <w:r w:rsidR="00953820">
        <w:t xml:space="preserve"> filed with respect to </w:t>
      </w:r>
      <w:r w:rsidR="0080070C">
        <w:t>that participant.</w:t>
      </w:r>
    </w:p>
    <w:p w:rsidR="006E0A4D" w:rsidRPr="006E0A4D" w:rsidP="006E0A4D" w14:paraId="6DA45EFD" w14:textId="77777777">
      <w:pPr>
        <w:ind w:left="450"/>
      </w:pPr>
    </w:p>
    <w:p w:rsidR="006E0A4D" w:rsidRPr="006E0A4D" w:rsidP="00454635" w14:paraId="55DCFE6E" w14:textId="78C458D3">
      <w:pPr>
        <w:ind w:left="360"/>
      </w:pPr>
      <w:r w:rsidRPr="006E0A4D">
        <w:t>Section 1.482-7(k)(2)(ii)(A) require</w:t>
      </w:r>
      <w:r w:rsidR="00A17928">
        <w:t>s</w:t>
      </w:r>
      <w:r w:rsidRPr="006E0A4D">
        <w:t xml:space="preserve"> the participants to maintain additional records necessary to establish the scope of the intangible development activity undertaken pursuant to the CSA.  Section 1.482-7(k)(2)(ii)</w:t>
      </w:r>
      <w:r w:rsidRPr="006E0A4D" w:rsidR="005C5F39">
        <w:t xml:space="preserve"> </w:t>
      </w:r>
      <w:r w:rsidR="008E2280">
        <w:t>(J)</w:t>
      </w:r>
      <w:r w:rsidRPr="006E0A4D">
        <w:t xml:space="preserve"> require</w:t>
      </w:r>
      <w:r w:rsidR="00F772D3">
        <w:t>s</w:t>
      </w:r>
      <w:r w:rsidRPr="006E0A4D">
        <w:t xml:space="preserve"> retention of additional information relevant to establishing that a PCT payment is arm’s length.  </w:t>
      </w:r>
      <w:r>
        <w:t>The collections of information in the final regulations (TD 9568), are in section 1.482–7(b)(2) and (k).</w:t>
      </w:r>
    </w:p>
    <w:p w:rsidR="006E0A4D" w:rsidRPr="006E0A4D" w:rsidP="006E0A4D" w14:paraId="1A1998CE" w14:textId="77777777">
      <w:pPr>
        <w:ind w:left="450"/>
      </w:pPr>
    </w:p>
    <w:p w:rsidR="006E0A4D" w:rsidP="00454635" w14:paraId="3FE8AE34" w14:textId="7AF7B942">
      <w:pPr>
        <w:ind w:left="360"/>
      </w:pPr>
      <w:r w:rsidRPr="006E0A4D">
        <w:t>We estimate that approximately 500 Respondents will file a response, with each response requiring an average of 18 hours and 42 minutes, resulting in a total burden of 9,350 hours.</w:t>
      </w:r>
    </w:p>
    <w:p w:rsidR="001405FE" w:rsidP="008677C1" w14:paraId="627B74B7" w14:textId="77777777">
      <w:pPr>
        <w:ind w:left="450"/>
        <w:rPr>
          <w:u w:val="single"/>
        </w:rPr>
      </w:pPr>
    </w:p>
    <w:p w:rsidR="001405FE" w:rsidRPr="00702B07" w:rsidP="008677C1" w14:paraId="7A2315C1" w14:textId="77777777">
      <w:pPr>
        <w:ind w:left="450"/>
        <w:rPr>
          <w:u w:val="single"/>
        </w:rPr>
      </w:pPr>
    </w:p>
    <w:tbl>
      <w:tblPr>
        <w:tblW w:w="866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9"/>
        <w:gridCol w:w="1621"/>
        <w:gridCol w:w="1206"/>
        <w:gridCol w:w="1467"/>
        <w:gridCol w:w="1255"/>
        <w:gridCol w:w="1415"/>
      </w:tblGrid>
      <w:tr w14:paraId="259E96A6" w14:textId="77777777" w:rsidTr="00454635">
        <w:tblPrEx>
          <w:tblW w:w="866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99"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5C6FE67E" w14:textId="77777777">
            <w:pPr>
              <w:keepNext/>
              <w:keepLines/>
              <w:numPr>
                <w:ilvl w:val="12"/>
                <w:numId w:val="0"/>
              </w:numPr>
              <w:jc w:val="center"/>
              <w:rPr>
                <w:b/>
              </w:rPr>
            </w:pPr>
            <w:r w:rsidRPr="0075193A">
              <w:rPr>
                <w:b/>
              </w:rPr>
              <w:t>OMB Collection</w:t>
            </w:r>
          </w:p>
        </w:tc>
        <w:tc>
          <w:tcPr>
            <w:tcW w:w="1621"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4BEA554D" w14:textId="77777777">
            <w:pPr>
              <w:keepNext/>
              <w:keepLines/>
              <w:numPr>
                <w:ilvl w:val="12"/>
                <w:numId w:val="0"/>
              </w:numPr>
              <w:jc w:val="center"/>
              <w:rPr>
                <w:b/>
              </w:rPr>
            </w:pPr>
            <w:r w:rsidRPr="0075193A">
              <w:rPr>
                <w:b/>
              </w:rPr>
              <w:t>Authority</w:t>
            </w:r>
          </w:p>
        </w:tc>
        <w:tc>
          <w:tcPr>
            <w:tcW w:w="1206"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77D74987" w14:textId="77777777">
            <w:pPr>
              <w:keepNext/>
              <w:keepLines/>
              <w:numPr>
                <w:ilvl w:val="12"/>
                <w:numId w:val="0"/>
              </w:numPr>
              <w:jc w:val="center"/>
              <w:rPr>
                <w:b/>
              </w:rPr>
            </w:pPr>
            <w:r w:rsidRPr="0075193A">
              <w:rPr>
                <w:b/>
              </w:rPr>
              <w:t>Form</w:t>
            </w:r>
          </w:p>
        </w:tc>
        <w:tc>
          <w:tcPr>
            <w:tcW w:w="1467"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192CC917" w14:textId="77777777">
            <w:pPr>
              <w:keepNext/>
              <w:keepLines/>
              <w:numPr>
                <w:ilvl w:val="12"/>
                <w:numId w:val="0"/>
              </w:numPr>
              <w:jc w:val="center"/>
              <w:rPr>
                <w:b/>
              </w:rPr>
            </w:pPr>
            <w:r w:rsidRPr="0075193A">
              <w:rPr>
                <w:b/>
              </w:rPr>
              <w:t>Annual Responses</w:t>
            </w:r>
          </w:p>
        </w:tc>
        <w:tc>
          <w:tcPr>
            <w:tcW w:w="1255"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662B335F" w14:textId="77777777">
            <w:pPr>
              <w:keepNext/>
              <w:keepLines/>
              <w:numPr>
                <w:ilvl w:val="12"/>
                <w:numId w:val="0"/>
              </w:numPr>
              <w:jc w:val="center"/>
              <w:rPr>
                <w:b/>
              </w:rPr>
            </w:pPr>
            <w:r w:rsidRPr="0075193A">
              <w:rPr>
                <w:b/>
              </w:rPr>
              <w:t>Hours per Response</w:t>
            </w:r>
          </w:p>
        </w:tc>
        <w:tc>
          <w:tcPr>
            <w:tcW w:w="1415"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225EB04F" w14:textId="77777777">
            <w:pPr>
              <w:keepNext/>
              <w:keepLines/>
              <w:numPr>
                <w:ilvl w:val="12"/>
                <w:numId w:val="0"/>
              </w:numPr>
              <w:jc w:val="center"/>
              <w:rPr>
                <w:b/>
              </w:rPr>
            </w:pPr>
            <w:r w:rsidRPr="0075193A">
              <w:rPr>
                <w:b/>
              </w:rPr>
              <w:t>Total Burden</w:t>
            </w:r>
          </w:p>
        </w:tc>
      </w:tr>
      <w:tr w14:paraId="6AEA920C" w14:textId="77777777" w:rsidTr="00454635">
        <w:tblPrEx>
          <w:tblW w:w="8663" w:type="dxa"/>
          <w:tblInd w:w="445" w:type="dxa"/>
          <w:tblLook w:val="04A0"/>
        </w:tblPrEx>
        <w:tc>
          <w:tcPr>
            <w:tcW w:w="1699" w:type="dxa"/>
            <w:tcBorders>
              <w:top w:val="single" w:sz="4" w:space="0" w:color="auto"/>
              <w:left w:val="single" w:sz="4" w:space="0" w:color="auto"/>
              <w:bottom w:val="single" w:sz="4" w:space="0" w:color="auto"/>
              <w:right w:val="single" w:sz="4" w:space="0" w:color="auto"/>
            </w:tcBorders>
          </w:tcPr>
          <w:p w:rsidR="00007D7B" w:rsidRPr="0075193A" w:rsidP="003B7275" w14:paraId="6455C4E7" w14:textId="77777777">
            <w:pPr>
              <w:keepNext/>
              <w:keepLines/>
              <w:numPr>
                <w:ilvl w:val="12"/>
                <w:numId w:val="0"/>
              </w:numPr>
              <w:jc w:val="center"/>
            </w:pPr>
            <w:r>
              <w:t>1545-</w:t>
            </w:r>
            <w:r w:rsidR="006E0A4D">
              <w:t>1364</w:t>
            </w:r>
          </w:p>
        </w:tc>
        <w:tc>
          <w:tcPr>
            <w:tcW w:w="1621" w:type="dxa"/>
            <w:tcBorders>
              <w:top w:val="single" w:sz="4" w:space="0" w:color="auto"/>
              <w:left w:val="single" w:sz="4" w:space="0" w:color="auto"/>
              <w:bottom w:val="single" w:sz="4" w:space="0" w:color="auto"/>
              <w:right w:val="single" w:sz="4" w:space="0" w:color="auto"/>
            </w:tcBorders>
            <w:vAlign w:val="bottom"/>
          </w:tcPr>
          <w:p w:rsidR="00007D7B" w:rsidRPr="0075193A" w:rsidP="00D85B57" w14:paraId="496FB19A" w14:textId="77777777">
            <w:pPr>
              <w:keepNext/>
              <w:keepLines/>
              <w:numPr>
                <w:ilvl w:val="12"/>
                <w:numId w:val="0"/>
              </w:numPr>
              <w:jc w:val="center"/>
            </w:pPr>
            <w:r>
              <w:t>1.482-7(b)(2) and (k)</w:t>
            </w:r>
          </w:p>
        </w:tc>
        <w:tc>
          <w:tcPr>
            <w:tcW w:w="1206" w:type="dxa"/>
            <w:tcBorders>
              <w:top w:val="single" w:sz="4" w:space="0" w:color="auto"/>
              <w:left w:val="single" w:sz="4" w:space="0" w:color="auto"/>
              <w:bottom w:val="single" w:sz="4" w:space="0" w:color="auto"/>
              <w:right w:val="single" w:sz="4" w:space="0" w:color="auto"/>
            </w:tcBorders>
            <w:vAlign w:val="bottom"/>
          </w:tcPr>
          <w:p w:rsidR="00007D7B" w:rsidP="003B7275" w14:paraId="5CFD390F" w14:textId="77777777">
            <w:pPr>
              <w:keepNext/>
              <w:keepLines/>
              <w:numPr>
                <w:ilvl w:val="12"/>
                <w:numId w:val="0"/>
              </w:numPr>
              <w:jc w:val="center"/>
            </w:pPr>
            <w:r>
              <w:t>---</w:t>
            </w:r>
          </w:p>
        </w:tc>
        <w:tc>
          <w:tcPr>
            <w:tcW w:w="1467" w:type="dxa"/>
            <w:tcBorders>
              <w:top w:val="single" w:sz="4" w:space="0" w:color="auto"/>
              <w:left w:val="single" w:sz="4" w:space="0" w:color="auto"/>
              <w:bottom w:val="single" w:sz="4" w:space="0" w:color="auto"/>
              <w:right w:val="single" w:sz="4" w:space="0" w:color="auto"/>
            </w:tcBorders>
            <w:vAlign w:val="bottom"/>
          </w:tcPr>
          <w:p w:rsidR="00007D7B" w:rsidP="003B7275" w14:paraId="7982E5AA" w14:textId="77777777">
            <w:pPr>
              <w:keepNext/>
              <w:keepLines/>
              <w:numPr>
                <w:ilvl w:val="12"/>
                <w:numId w:val="0"/>
              </w:numPr>
              <w:jc w:val="center"/>
            </w:pPr>
            <w:r>
              <w:t>500</w:t>
            </w:r>
          </w:p>
        </w:tc>
        <w:tc>
          <w:tcPr>
            <w:tcW w:w="1255" w:type="dxa"/>
            <w:tcBorders>
              <w:top w:val="single" w:sz="4" w:space="0" w:color="auto"/>
              <w:left w:val="single" w:sz="4" w:space="0" w:color="auto"/>
              <w:bottom w:val="single" w:sz="4" w:space="0" w:color="auto"/>
              <w:right w:val="single" w:sz="4" w:space="0" w:color="auto"/>
            </w:tcBorders>
            <w:vAlign w:val="bottom"/>
          </w:tcPr>
          <w:p w:rsidR="00007D7B" w:rsidP="003B7275" w14:paraId="2DB19635" w14:textId="77777777">
            <w:pPr>
              <w:keepNext/>
              <w:keepLines/>
              <w:numPr>
                <w:ilvl w:val="12"/>
                <w:numId w:val="0"/>
              </w:numPr>
              <w:jc w:val="center"/>
            </w:pPr>
            <w:r>
              <w:t>18.70</w:t>
            </w:r>
          </w:p>
        </w:tc>
        <w:tc>
          <w:tcPr>
            <w:tcW w:w="1415" w:type="dxa"/>
            <w:tcBorders>
              <w:top w:val="single" w:sz="4" w:space="0" w:color="auto"/>
              <w:left w:val="single" w:sz="4" w:space="0" w:color="auto"/>
              <w:bottom w:val="single" w:sz="4" w:space="0" w:color="auto"/>
              <w:right w:val="single" w:sz="4" w:space="0" w:color="auto"/>
            </w:tcBorders>
            <w:vAlign w:val="bottom"/>
          </w:tcPr>
          <w:p w:rsidR="00007D7B" w:rsidP="003B7275" w14:paraId="10DC3504" w14:textId="77777777">
            <w:pPr>
              <w:keepNext/>
              <w:keepLines/>
              <w:numPr>
                <w:ilvl w:val="12"/>
                <w:numId w:val="0"/>
              </w:numPr>
              <w:jc w:val="center"/>
            </w:pPr>
            <w:r>
              <w:t>9,350</w:t>
            </w:r>
          </w:p>
        </w:tc>
      </w:tr>
      <w:tr w14:paraId="7EBEAD9A" w14:textId="77777777" w:rsidTr="00454635">
        <w:tblPrEx>
          <w:tblW w:w="8663" w:type="dxa"/>
          <w:tblInd w:w="445" w:type="dxa"/>
          <w:tblLook w:val="04A0"/>
        </w:tblPrEx>
        <w:tc>
          <w:tcPr>
            <w:tcW w:w="1699" w:type="dxa"/>
            <w:tcBorders>
              <w:top w:val="single" w:sz="4" w:space="0" w:color="auto"/>
              <w:left w:val="single" w:sz="4" w:space="0" w:color="auto"/>
              <w:bottom w:val="single" w:sz="4" w:space="0" w:color="auto"/>
              <w:right w:val="single" w:sz="4" w:space="0" w:color="auto"/>
            </w:tcBorders>
          </w:tcPr>
          <w:p w:rsidR="00D85B57" w:rsidRPr="0075193A" w:rsidP="003B7275" w14:paraId="43F1CE05" w14:textId="77777777">
            <w:pPr>
              <w:keepNext/>
              <w:keepLines/>
              <w:numPr>
                <w:ilvl w:val="12"/>
                <w:numId w:val="0"/>
              </w:numPr>
              <w:jc w:val="center"/>
              <w:rPr>
                <w:b/>
              </w:rPr>
            </w:pPr>
          </w:p>
        </w:tc>
        <w:tc>
          <w:tcPr>
            <w:tcW w:w="1621"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2E7972CE" w14:textId="77777777">
            <w:pPr>
              <w:keepNext/>
              <w:keepLines/>
              <w:numPr>
                <w:ilvl w:val="12"/>
                <w:numId w:val="0"/>
              </w:numPr>
              <w:jc w:val="center"/>
              <w:rPr>
                <w:b/>
              </w:rPr>
            </w:pPr>
            <w:r w:rsidRPr="0075193A">
              <w:rPr>
                <w:b/>
              </w:rPr>
              <w:t>IRS TOTAL</w:t>
            </w:r>
          </w:p>
        </w:tc>
        <w:tc>
          <w:tcPr>
            <w:tcW w:w="1206" w:type="dxa"/>
            <w:tcBorders>
              <w:top w:val="single" w:sz="4" w:space="0" w:color="auto"/>
              <w:left w:val="single" w:sz="4" w:space="0" w:color="auto"/>
              <w:bottom w:val="single" w:sz="4" w:space="0" w:color="auto"/>
              <w:right w:val="single" w:sz="4" w:space="0" w:color="auto"/>
            </w:tcBorders>
            <w:vAlign w:val="bottom"/>
          </w:tcPr>
          <w:p w:rsidR="00D85B57" w:rsidRPr="0075193A" w:rsidP="003B7275" w14:paraId="04360C46" w14:textId="77777777">
            <w:pPr>
              <w:keepNext/>
              <w:keepLines/>
              <w:numPr>
                <w:ilvl w:val="12"/>
                <w:numId w:val="0"/>
              </w:numPr>
              <w:jc w:val="center"/>
              <w:rPr>
                <w:b/>
              </w:rPr>
            </w:pPr>
          </w:p>
        </w:tc>
        <w:tc>
          <w:tcPr>
            <w:tcW w:w="1467"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28819F31" w14:textId="77777777">
            <w:pPr>
              <w:keepNext/>
              <w:keepLines/>
              <w:numPr>
                <w:ilvl w:val="12"/>
                <w:numId w:val="0"/>
              </w:numPr>
              <w:jc w:val="center"/>
              <w:rPr>
                <w:b/>
              </w:rPr>
            </w:pPr>
            <w:r>
              <w:rPr>
                <w:b/>
              </w:rPr>
              <w:t>500</w:t>
            </w:r>
          </w:p>
        </w:tc>
        <w:tc>
          <w:tcPr>
            <w:tcW w:w="1255"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0FC4D267" w14:textId="77777777">
            <w:pPr>
              <w:keepNext/>
              <w:keepLines/>
              <w:numPr>
                <w:ilvl w:val="12"/>
                <w:numId w:val="0"/>
              </w:numPr>
              <w:jc w:val="center"/>
              <w:rPr>
                <w:b/>
              </w:rPr>
            </w:pPr>
          </w:p>
        </w:tc>
        <w:tc>
          <w:tcPr>
            <w:tcW w:w="1415"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0CC8645B" w14:textId="77777777">
            <w:pPr>
              <w:keepNext/>
              <w:keepLines/>
              <w:numPr>
                <w:ilvl w:val="12"/>
                <w:numId w:val="0"/>
              </w:numPr>
              <w:jc w:val="center"/>
              <w:rPr>
                <w:b/>
              </w:rPr>
            </w:pPr>
            <w:r>
              <w:rPr>
                <w:b/>
              </w:rPr>
              <w:t>9,350</w:t>
            </w:r>
          </w:p>
        </w:tc>
      </w:tr>
    </w:tbl>
    <w:p w:rsidR="00C573C8" w14:paraId="7416F623" w14:textId="77777777">
      <w:r w:rsidRPr="00702B07">
        <w:t xml:space="preserve">  </w:t>
      </w:r>
    </w:p>
    <w:p w:rsidR="00DD4327" w:rsidP="00454635" w14:paraId="2FED8D09" w14:textId="7F637A4D">
      <w:pPr>
        <w:pStyle w:val="SupportingStatementSTANDARD"/>
        <w:tabs>
          <w:tab w:val="left" w:pos="360"/>
          <w:tab w:val="clear" w:pos="720"/>
        </w:tabs>
        <w:ind w:left="360" w:firstLine="0"/>
      </w:pPr>
      <w:r>
        <w:t>Please continue to assign OMB number 1545-</w:t>
      </w:r>
      <w:r w:rsidR="007B516F">
        <w:t xml:space="preserve">1364 </w:t>
      </w:r>
      <w:r>
        <w:t>to these regulations.</w:t>
      </w:r>
    </w:p>
    <w:p w:rsidR="00DD4327" w:rsidP="00DD4327" w14:paraId="47485089" w14:textId="77777777">
      <w:pPr>
        <w:pStyle w:val="SupportingStatementSTANDARD"/>
        <w:ind w:firstLine="0"/>
      </w:pPr>
    </w:p>
    <w:p w:rsidR="00792586" w:rsidP="00DD4327" w14:paraId="3C466F70" w14:textId="77777777">
      <w:pPr>
        <w:pStyle w:val="SupportingStatementSTANDARD"/>
        <w:ind w:firstLine="0"/>
      </w:pPr>
      <w:r>
        <w:t>1.482-1</w:t>
      </w:r>
    </w:p>
    <w:p w:rsidR="00792586" w:rsidP="00DD4327" w14:paraId="752DE317" w14:textId="77777777">
      <w:pPr>
        <w:pStyle w:val="SupportingStatementSTANDARD"/>
        <w:ind w:firstLine="0"/>
      </w:pPr>
      <w:r>
        <w:t>1.482-4</w:t>
      </w:r>
    </w:p>
    <w:p w:rsidR="00792586" w:rsidP="00DD4327" w14:paraId="7C6DED87" w14:textId="77777777">
      <w:pPr>
        <w:pStyle w:val="SupportingStatementSTANDARD"/>
        <w:ind w:firstLine="0"/>
      </w:pPr>
      <w:r>
        <w:t>1.482-7</w:t>
      </w:r>
    </w:p>
    <w:p w:rsidR="00007D7B" w:rsidRPr="00702B07" w14:paraId="203E3DC5" w14:textId="77777777"/>
    <w:p w:rsidR="00C573C8" w:rsidRPr="00454635" w:rsidP="00454635" w14:paraId="0ED46D6F" w14:textId="0D58C5CC">
      <w:pPr>
        <w:pStyle w:val="ListParagraph"/>
        <w:numPr>
          <w:ilvl w:val="0"/>
          <w:numId w:val="4"/>
        </w:numPr>
        <w:tabs>
          <w:tab w:val="left" w:pos="360"/>
        </w:tabs>
        <w:ind w:left="360"/>
        <w:rPr>
          <w:bCs/>
        </w:rPr>
      </w:pPr>
      <w:r w:rsidRPr="00454635">
        <w:rPr>
          <w:bCs/>
          <w:u w:val="single"/>
        </w:rPr>
        <w:t>ESTIMATED TOTAL ANNUAL COST BURDEN TO RESPONDENTS</w:t>
      </w:r>
    </w:p>
    <w:p w:rsidR="00C573C8" w:rsidRPr="00702B07" w14:paraId="0676FE04" w14:textId="77777777"/>
    <w:p w:rsidR="00C573C8" w:rsidP="00454635" w14:paraId="1DFB85E5" w14:textId="77777777">
      <w:pPr>
        <w:tabs>
          <w:tab w:val="left" w:pos="-1440"/>
        </w:tabs>
        <w:ind w:left="360"/>
      </w:pPr>
      <w:r w:rsidRPr="00E341E0">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D33035" w:rsidRPr="00702B07" w14:paraId="554C5CA2" w14:textId="77777777"/>
    <w:p w:rsidR="00C573C8" w:rsidRPr="00454635" w:rsidP="00454635" w14:paraId="6D8AA6C3" w14:textId="3DB2F07B">
      <w:pPr>
        <w:pStyle w:val="ListParagraph"/>
        <w:numPr>
          <w:ilvl w:val="0"/>
          <w:numId w:val="4"/>
        </w:numPr>
        <w:ind w:left="360"/>
        <w:rPr>
          <w:bCs/>
        </w:rPr>
      </w:pPr>
      <w:r w:rsidRPr="00454635">
        <w:rPr>
          <w:bCs/>
          <w:u w:val="single"/>
        </w:rPr>
        <w:t>ESTIMATED ANNUALIZED COST TO THE FEDERAL GOVERNMENT</w:t>
      </w:r>
    </w:p>
    <w:p w:rsidR="00C573C8" w:rsidRPr="00702B07" w14:paraId="7B2C86F7" w14:textId="77777777"/>
    <w:p w:rsidR="00C573C8" w:rsidRPr="00702B07" w:rsidP="00454635" w14:paraId="7642A2F2" w14:textId="2AA81AD4">
      <w:pPr>
        <w:ind w:left="360"/>
      </w:pPr>
      <w:r>
        <w:t>There is no cost to the Federal government for the reporting, third-party disclosure, and recordkeeping requirements contained within the</w:t>
      </w:r>
      <w:r w:rsidR="00CE050C">
        <w:t>se</w:t>
      </w:r>
      <w:r>
        <w:t xml:space="preserve"> regulation</w:t>
      </w:r>
      <w:r w:rsidR="00CE050C">
        <w:t>s</w:t>
      </w:r>
      <w:r>
        <w:t xml:space="preserve">. </w:t>
      </w:r>
    </w:p>
    <w:p w:rsidR="00153A01" w:rsidRPr="00702B07" w14:paraId="77250E8C" w14:textId="77777777"/>
    <w:p w:rsidR="00C573C8" w:rsidRPr="00702B07" w:rsidP="00454635" w14:paraId="63AC13FB" w14:textId="1D91E8FB">
      <w:pPr>
        <w:pStyle w:val="ListParagraph"/>
        <w:numPr>
          <w:ilvl w:val="0"/>
          <w:numId w:val="4"/>
        </w:numPr>
        <w:ind w:left="360"/>
      </w:pPr>
      <w:r w:rsidRPr="00454635">
        <w:rPr>
          <w:bCs/>
          <w:u w:val="single"/>
        </w:rPr>
        <w:t>REASONS FOR CHANGE IN BURDEN</w:t>
      </w:r>
    </w:p>
    <w:p w:rsidR="00C573C8" w:rsidRPr="00702B07" w14:paraId="5B877F97" w14:textId="32500858">
      <w:pPr>
        <w:ind w:left="720" w:hanging="720"/>
        <w:rPr>
          <w:bCs/>
        </w:rPr>
      </w:pPr>
    </w:p>
    <w:p w:rsidR="00C573C8" w:rsidRPr="00702B07" w:rsidP="00454635" w14:paraId="6DC51CA1" w14:textId="01E9BFA4">
      <w:pPr>
        <w:ind w:left="360"/>
      </w:pPr>
      <w:r>
        <w:t>T</w:t>
      </w:r>
      <w:r w:rsidRPr="00702B07">
        <w:t xml:space="preserve">here are no changes being made to </w:t>
      </w:r>
      <w:r w:rsidR="00153A01">
        <w:t>the burden previously approved.</w:t>
      </w:r>
      <w:r w:rsidRPr="00702B07" w:rsidR="00CC6C32">
        <w:t xml:space="preserve">  </w:t>
      </w:r>
      <w:r w:rsidRPr="00702B07">
        <w:t>This submission is being made for renewal purposes.</w:t>
      </w:r>
    </w:p>
    <w:p w:rsidR="00C573C8" w:rsidRPr="00702B07" w14:paraId="3DE840C7" w14:textId="77777777">
      <w:pPr>
        <w:rPr>
          <w:bCs/>
        </w:rPr>
      </w:pPr>
    </w:p>
    <w:p w:rsidR="00C573C8" w:rsidRPr="00702B07" w:rsidP="00690AC2" w14:paraId="1209E88A" w14:textId="5E5FB467">
      <w:pPr>
        <w:pStyle w:val="ListParagraph"/>
        <w:numPr>
          <w:ilvl w:val="0"/>
          <w:numId w:val="4"/>
        </w:numPr>
        <w:ind w:left="360"/>
      </w:pPr>
      <w:r w:rsidRPr="00690AC2">
        <w:rPr>
          <w:bCs/>
          <w:u w:val="single"/>
        </w:rPr>
        <w:t>PLANS FOR TABULATION, STATISTICAL ANALYSIS AND PUBLICATION</w:t>
      </w:r>
    </w:p>
    <w:p w:rsidR="00C573C8" w:rsidRPr="00702B07" w14:paraId="212AAC3C" w14:textId="77777777"/>
    <w:p w:rsidR="00C573C8" w:rsidRPr="00702B07" w:rsidP="00690AC2" w14:paraId="7D1E32D0" w14:textId="77777777">
      <w:pPr>
        <w:ind w:left="360"/>
      </w:pPr>
      <w:r w:rsidRPr="003F2C5D">
        <w:t xml:space="preserve">There are no plans for tabulation, statistical </w:t>
      </w:r>
      <w:r w:rsidRPr="003F2C5D">
        <w:t>analysis</w:t>
      </w:r>
      <w:r w:rsidRPr="003F2C5D">
        <w:t xml:space="preserve"> and publication</w:t>
      </w:r>
      <w:r w:rsidRPr="00702B07">
        <w:t>.</w:t>
      </w:r>
    </w:p>
    <w:p w:rsidR="00C573C8" w:rsidRPr="00702B07" w14:paraId="0A905E89" w14:textId="77777777">
      <w:pPr>
        <w:rPr>
          <w:bCs/>
        </w:rPr>
      </w:pPr>
    </w:p>
    <w:p w:rsidR="00C573C8" w:rsidRPr="00E309B2" w:rsidP="00E309B2" w14:paraId="5F8762BE" w14:textId="77D3819F">
      <w:pPr>
        <w:pStyle w:val="ListParagraph"/>
        <w:numPr>
          <w:ilvl w:val="0"/>
          <w:numId w:val="4"/>
        </w:numPr>
        <w:ind w:left="360"/>
        <w:rPr>
          <w:bCs/>
        </w:rPr>
      </w:pPr>
      <w:r w:rsidRPr="00E309B2">
        <w:rPr>
          <w:bCs/>
          <w:u w:val="single"/>
        </w:rPr>
        <w:t>REASONS WHY DISPLAYING THE OMB EXPIRATION DATE IS</w:t>
      </w:r>
      <w:r w:rsidRPr="00E309B2" w:rsidR="00AA539A">
        <w:rPr>
          <w:bCs/>
          <w:u w:val="single"/>
        </w:rPr>
        <w:t xml:space="preserve"> </w:t>
      </w:r>
      <w:r w:rsidRPr="00E309B2">
        <w:rPr>
          <w:bCs/>
          <w:u w:val="single"/>
        </w:rPr>
        <w:t>INAPPROPRIATE</w:t>
      </w:r>
    </w:p>
    <w:p w:rsidR="00D33035" w:rsidP="00D33035" w14:paraId="67E3FCF8" w14:textId="77777777"/>
    <w:p w:rsidR="00C573C8" w:rsidRPr="00702B07" w:rsidP="00E309B2" w14:paraId="306CB027" w14:textId="53CD880A">
      <w:pPr>
        <w:ind w:left="360"/>
      </w:pPr>
      <w:r w:rsidRPr="00973BBF">
        <w:t xml:space="preserve">IRS believes that displaying the OMB expiration date is inappropriate because it could cause confusion by leading taxpayers to believe that the regulation sunsets as of the expiration date.  Taxpayers are not likely to be aware that the </w:t>
      </w:r>
      <w:r w:rsidR="0015713D">
        <w:t>IRS</w:t>
      </w:r>
      <w:r w:rsidRPr="00973BBF" w:rsidR="0015713D">
        <w:t xml:space="preserve"> </w:t>
      </w:r>
      <w:r w:rsidRPr="00973BBF">
        <w:t>intends to request renewal of the OMB approval and obtain a new expiration date before the old one expires.</w:t>
      </w:r>
    </w:p>
    <w:p w:rsidR="00C573C8" w:rsidRPr="00702B07" w14:paraId="54AE9DE3" w14:textId="77777777">
      <w:pPr>
        <w:rPr>
          <w:bCs/>
        </w:rPr>
      </w:pPr>
    </w:p>
    <w:p w:rsidR="00C573C8" w:rsidRPr="00E309B2" w:rsidP="00E309B2" w14:paraId="49EBDF83" w14:textId="7C94C5F1">
      <w:pPr>
        <w:pStyle w:val="ListParagraph"/>
        <w:numPr>
          <w:ilvl w:val="0"/>
          <w:numId w:val="4"/>
        </w:numPr>
        <w:ind w:left="360"/>
        <w:rPr>
          <w:bCs/>
          <w:u w:val="single"/>
        </w:rPr>
      </w:pPr>
      <w:r w:rsidRPr="00E309B2">
        <w:rPr>
          <w:bCs/>
          <w:u w:val="single"/>
        </w:rPr>
        <w:t xml:space="preserve">EXCEPTIONS TO THE CERTIFICATION STATEMENT </w:t>
      </w:r>
    </w:p>
    <w:p w:rsidR="00AA539A" w:rsidRPr="00702B07" w14:paraId="78EA7A74" w14:textId="77777777"/>
    <w:p w:rsidR="00C573C8" w:rsidRPr="00702B07" w:rsidP="006642C2" w14:paraId="5668BA7C" w14:textId="73CDE18A">
      <w:pPr>
        <w:ind w:left="360"/>
      </w:pPr>
      <w:r w:rsidRPr="003F2C5D">
        <w:t>There are no exceptions to the certification statement</w:t>
      </w:r>
      <w:r w:rsidRPr="00702B07" w:rsidR="00AB4B47">
        <w:t xml:space="preserve">. </w:t>
      </w:r>
    </w:p>
    <w:p w:rsidR="00C573C8" w:rsidRPr="00702B07" w14:paraId="0AC71B1D" w14:textId="77777777"/>
    <w:p w:rsidR="00C573C8" w:rsidRPr="00702B07" w:rsidP="006642C2" w14:paraId="1367E8E0" w14:textId="2DDF0B6C">
      <w:pPr>
        <w:ind w:left="360"/>
      </w:pPr>
      <w:r w:rsidRPr="00AA539A">
        <w:rPr>
          <w:b/>
          <w:bCs/>
          <w:u w:val="single"/>
        </w:rPr>
        <w:t>Note</w:t>
      </w:r>
      <w:r w:rsidRPr="00702B07">
        <w:rPr>
          <w:bCs/>
          <w:u w:val="single"/>
        </w:rPr>
        <w:t>:</w:t>
      </w:r>
      <w:r w:rsidRPr="00702B07">
        <w:t xml:space="preserve"> The following paragraph applies to </w:t>
      </w:r>
      <w:r w:rsidRPr="00702B07" w:rsidR="00CE5344">
        <w:t>all</w:t>
      </w:r>
      <w:r w:rsidRPr="00702B07">
        <w:t xml:space="preserve"> the collections</w:t>
      </w:r>
      <w:r w:rsidRPr="00702B07" w:rsidR="00CC6C32">
        <w:t xml:space="preserve"> </w:t>
      </w:r>
      <w:r w:rsidRPr="00702B07">
        <w:t>of information in this submission:</w:t>
      </w:r>
    </w:p>
    <w:p w:rsidR="00C573C8" w:rsidRPr="00702B07" w14:paraId="145D9BD7" w14:textId="77777777"/>
    <w:p w:rsidR="00C573C8" w:rsidRPr="00702B07" w:rsidP="006642C2" w14:paraId="66303F00" w14:textId="0899684C">
      <w:pPr>
        <w:ind w:left="360"/>
      </w:pPr>
      <w:r w:rsidRPr="00702B07">
        <w:t>An agency may not conduct or sponsor, and a person is not required to respond to, a collection of information unless</w:t>
      </w:r>
      <w:r w:rsidRPr="00702B07" w:rsidR="00CC6C32">
        <w:t xml:space="preserve"> </w:t>
      </w:r>
      <w:r w:rsidRPr="00702B07">
        <w:t>the collection of information displays a valid OMB control</w:t>
      </w:r>
      <w:r w:rsidR="003F2C5D">
        <w:t xml:space="preserve"> </w:t>
      </w:r>
      <w:r w:rsidRPr="00702B07">
        <w:t xml:space="preserve">number.  Books or records relating to a collection of information must be retained </w:t>
      </w:r>
      <w:r w:rsidRPr="00702B07" w:rsidR="00C85FC1">
        <w:t>if</w:t>
      </w:r>
      <w:r w:rsidRPr="00702B07">
        <w:t xml:space="preserve"> their contents may</w:t>
      </w:r>
      <w:r w:rsidRPr="00702B07" w:rsidR="00CC6C32">
        <w:t xml:space="preserve"> </w:t>
      </w:r>
      <w:r w:rsidRPr="00702B07">
        <w:t>become material in the administration of any internal</w:t>
      </w:r>
      <w:r w:rsidRPr="00702B07" w:rsidR="00CC6C32">
        <w:t xml:space="preserve"> </w:t>
      </w:r>
      <w:r w:rsidRPr="00702B07">
        <w:t>revenue law.  Generally, tax returns and tax return</w:t>
      </w:r>
      <w:r w:rsidRPr="00702B07" w:rsidR="00CC6C32">
        <w:t xml:space="preserve"> </w:t>
      </w:r>
      <w:r w:rsidRPr="00702B07">
        <w:t>information are confidential, as required by 26 U.S.C.</w:t>
      </w:r>
      <w:r w:rsidRPr="00702B07" w:rsidR="00CC6C32">
        <w:t xml:space="preserve"> </w:t>
      </w:r>
      <w:r w:rsidRPr="00702B07">
        <w:t>6103.</w:t>
      </w:r>
      <w:r w:rsidRPr="00702B07">
        <w:tab/>
      </w:r>
    </w:p>
    <w:sectPr w:rsidSect="003F2C5D">
      <w:type w:val="continuous"/>
      <w:pgSz w:w="12240" w:h="15840"/>
      <w:pgMar w:top="1368" w:right="1368" w:bottom="144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ED2F39"/>
    <w:multiLevelType w:val="hybridMultilevel"/>
    <w:tmpl w:val="8FC875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2681833">
    <w:abstractNumId w:val="2"/>
  </w:num>
  <w:num w:numId="2" w16cid:durableId="1935552047">
    <w:abstractNumId w:val="0"/>
  </w:num>
  <w:num w:numId="3" w16cid:durableId="1275862417">
    <w:abstractNumId w:val="1"/>
  </w:num>
  <w:num w:numId="4" w16cid:durableId="1423793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C8"/>
    <w:rsid w:val="00001B2B"/>
    <w:rsid w:val="00007D7B"/>
    <w:rsid w:val="00034257"/>
    <w:rsid w:val="00041807"/>
    <w:rsid w:val="00057108"/>
    <w:rsid w:val="00061B9A"/>
    <w:rsid w:val="00066219"/>
    <w:rsid w:val="0009423B"/>
    <w:rsid w:val="000A1B91"/>
    <w:rsid w:val="000A2988"/>
    <w:rsid w:val="000C08A6"/>
    <w:rsid w:val="000E1321"/>
    <w:rsid w:val="0013310B"/>
    <w:rsid w:val="001405FE"/>
    <w:rsid w:val="00145362"/>
    <w:rsid w:val="00153A01"/>
    <w:rsid w:val="0015713D"/>
    <w:rsid w:val="001A0CB1"/>
    <w:rsid w:val="001A5F9F"/>
    <w:rsid w:val="001B0321"/>
    <w:rsid w:val="001D179F"/>
    <w:rsid w:val="00204931"/>
    <w:rsid w:val="00227B05"/>
    <w:rsid w:val="0024297E"/>
    <w:rsid w:val="00250314"/>
    <w:rsid w:val="00276CC3"/>
    <w:rsid w:val="0028041B"/>
    <w:rsid w:val="0029700F"/>
    <w:rsid w:val="002C0CB3"/>
    <w:rsid w:val="002C25A4"/>
    <w:rsid w:val="002F0752"/>
    <w:rsid w:val="002F45C2"/>
    <w:rsid w:val="002F69D6"/>
    <w:rsid w:val="0033329E"/>
    <w:rsid w:val="00361465"/>
    <w:rsid w:val="00373387"/>
    <w:rsid w:val="00380B2E"/>
    <w:rsid w:val="003A105D"/>
    <w:rsid w:val="003B5334"/>
    <w:rsid w:val="003B5891"/>
    <w:rsid w:val="003B7275"/>
    <w:rsid w:val="003F2C5D"/>
    <w:rsid w:val="00427EF7"/>
    <w:rsid w:val="004455DF"/>
    <w:rsid w:val="00452BB7"/>
    <w:rsid w:val="00454635"/>
    <w:rsid w:val="00460F0B"/>
    <w:rsid w:val="00475207"/>
    <w:rsid w:val="004A0041"/>
    <w:rsid w:val="004B152D"/>
    <w:rsid w:val="004E06B1"/>
    <w:rsid w:val="004E4007"/>
    <w:rsid w:val="00507D97"/>
    <w:rsid w:val="005238E8"/>
    <w:rsid w:val="0052468B"/>
    <w:rsid w:val="00530C0B"/>
    <w:rsid w:val="00551531"/>
    <w:rsid w:val="005725EE"/>
    <w:rsid w:val="005737D2"/>
    <w:rsid w:val="00576081"/>
    <w:rsid w:val="00576FCF"/>
    <w:rsid w:val="005853BC"/>
    <w:rsid w:val="00591B4A"/>
    <w:rsid w:val="00597B2F"/>
    <w:rsid w:val="005C5F39"/>
    <w:rsid w:val="00603D53"/>
    <w:rsid w:val="00610346"/>
    <w:rsid w:val="006122BC"/>
    <w:rsid w:val="006147A0"/>
    <w:rsid w:val="00616DD4"/>
    <w:rsid w:val="00634D1F"/>
    <w:rsid w:val="00636B94"/>
    <w:rsid w:val="00636E5D"/>
    <w:rsid w:val="006404BA"/>
    <w:rsid w:val="0064268A"/>
    <w:rsid w:val="006642C2"/>
    <w:rsid w:val="00683472"/>
    <w:rsid w:val="00690AC2"/>
    <w:rsid w:val="00695940"/>
    <w:rsid w:val="00695D49"/>
    <w:rsid w:val="006D3B5D"/>
    <w:rsid w:val="006E08A2"/>
    <w:rsid w:val="006E0A4D"/>
    <w:rsid w:val="00702B07"/>
    <w:rsid w:val="007065DB"/>
    <w:rsid w:val="0071033F"/>
    <w:rsid w:val="007226BA"/>
    <w:rsid w:val="007453AC"/>
    <w:rsid w:val="0075193A"/>
    <w:rsid w:val="00762041"/>
    <w:rsid w:val="007668D1"/>
    <w:rsid w:val="00771C64"/>
    <w:rsid w:val="00792586"/>
    <w:rsid w:val="0079600E"/>
    <w:rsid w:val="00797F8F"/>
    <w:rsid w:val="007B516F"/>
    <w:rsid w:val="007C4AC1"/>
    <w:rsid w:val="007E2115"/>
    <w:rsid w:val="0080070C"/>
    <w:rsid w:val="00844E7B"/>
    <w:rsid w:val="008522A9"/>
    <w:rsid w:val="008677C1"/>
    <w:rsid w:val="008708F6"/>
    <w:rsid w:val="00895AED"/>
    <w:rsid w:val="008E2280"/>
    <w:rsid w:val="008E5C75"/>
    <w:rsid w:val="00900CF9"/>
    <w:rsid w:val="00910116"/>
    <w:rsid w:val="00923919"/>
    <w:rsid w:val="009318CB"/>
    <w:rsid w:val="00953820"/>
    <w:rsid w:val="0096082C"/>
    <w:rsid w:val="00973BBF"/>
    <w:rsid w:val="00982993"/>
    <w:rsid w:val="00986D2C"/>
    <w:rsid w:val="009916BC"/>
    <w:rsid w:val="009E2E91"/>
    <w:rsid w:val="00A00E60"/>
    <w:rsid w:val="00A039CB"/>
    <w:rsid w:val="00A17928"/>
    <w:rsid w:val="00A34C7C"/>
    <w:rsid w:val="00A84CA1"/>
    <w:rsid w:val="00A91E00"/>
    <w:rsid w:val="00AA539A"/>
    <w:rsid w:val="00AB4B47"/>
    <w:rsid w:val="00AC4C58"/>
    <w:rsid w:val="00AD1F83"/>
    <w:rsid w:val="00AF47A4"/>
    <w:rsid w:val="00AF6446"/>
    <w:rsid w:val="00B03E6E"/>
    <w:rsid w:val="00B327BB"/>
    <w:rsid w:val="00B77265"/>
    <w:rsid w:val="00B81690"/>
    <w:rsid w:val="00B831C4"/>
    <w:rsid w:val="00BC2563"/>
    <w:rsid w:val="00BC4995"/>
    <w:rsid w:val="00BE2174"/>
    <w:rsid w:val="00BE5210"/>
    <w:rsid w:val="00BF3A51"/>
    <w:rsid w:val="00C22F7C"/>
    <w:rsid w:val="00C358CE"/>
    <w:rsid w:val="00C573C8"/>
    <w:rsid w:val="00C67FD7"/>
    <w:rsid w:val="00C8357C"/>
    <w:rsid w:val="00C85FC1"/>
    <w:rsid w:val="00C95035"/>
    <w:rsid w:val="00CC6C32"/>
    <w:rsid w:val="00CD5A04"/>
    <w:rsid w:val="00CE050C"/>
    <w:rsid w:val="00CE5344"/>
    <w:rsid w:val="00CE53ED"/>
    <w:rsid w:val="00CF143E"/>
    <w:rsid w:val="00CF20D2"/>
    <w:rsid w:val="00CF5A14"/>
    <w:rsid w:val="00D05E8B"/>
    <w:rsid w:val="00D33035"/>
    <w:rsid w:val="00D435A6"/>
    <w:rsid w:val="00D84A35"/>
    <w:rsid w:val="00D85B57"/>
    <w:rsid w:val="00DD4327"/>
    <w:rsid w:val="00DE5AC8"/>
    <w:rsid w:val="00DE7D8D"/>
    <w:rsid w:val="00E12956"/>
    <w:rsid w:val="00E309B2"/>
    <w:rsid w:val="00E3396B"/>
    <w:rsid w:val="00E341E0"/>
    <w:rsid w:val="00E47B4F"/>
    <w:rsid w:val="00E57367"/>
    <w:rsid w:val="00E8023F"/>
    <w:rsid w:val="00E86D28"/>
    <w:rsid w:val="00EA2519"/>
    <w:rsid w:val="00EA7362"/>
    <w:rsid w:val="00EB65AF"/>
    <w:rsid w:val="00ED1D69"/>
    <w:rsid w:val="00EF7EE4"/>
    <w:rsid w:val="00F0481A"/>
    <w:rsid w:val="00F219AC"/>
    <w:rsid w:val="00F2351F"/>
    <w:rsid w:val="00F60B7F"/>
    <w:rsid w:val="00F772D3"/>
    <w:rsid w:val="00F86D5B"/>
    <w:rsid w:val="00FA7BA8"/>
    <w:rsid w:val="00FF36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1177B81E"/>
  <w15:docId w15:val="{ECCE8D3B-B120-4EE8-82A2-0A4A768D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paragraph" w:styleId="BalloonText">
    <w:name w:val="Balloon Text"/>
    <w:basedOn w:val="Normal"/>
    <w:link w:val="BalloonTextChar"/>
    <w:rsid w:val="00973BBF"/>
    <w:rPr>
      <w:rFonts w:ascii="Segoe UI" w:hAnsi="Segoe UI" w:cs="Segoe UI"/>
      <w:sz w:val="18"/>
      <w:szCs w:val="18"/>
    </w:rPr>
  </w:style>
  <w:style w:type="character" w:customStyle="1" w:styleId="BalloonTextChar">
    <w:name w:val="Balloon Text Char"/>
    <w:basedOn w:val="DefaultParagraphFont"/>
    <w:link w:val="BalloonText"/>
    <w:rsid w:val="00973BBF"/>
    <w:rPr>
      <w:rFonts w:ascii="Segoe UI" w:hAnsi="Segoe UI" w:cs="Segoe UI"/>
      <w:sz w:val="18"/>
      <w:szCs w:val="18"/>
    </w:rPr>
  </w:style>
  <w:style w:type="paragraph" w:styleId="Revision">
    <w:name w:val="Revision"/>
    <w:hidden/>
    <w:uiPriority w:val="99"/>
    <w:semiHidden/>
    <w:rsid w:val="00530C0B"/>
    <w:rPr>
      <w:sz w:val="24"/>
      <w:szCs w:val="24"/>
    </w:rPr>
  </w:style>
  <w:style w:type="character" w:styleId="CommentReference">
    <w:name w:val="annotation reference"/>
    <w:basedOn w:val="DefaultParagraphFont"/>
    <w:rsid w:val="002F0752"/>
    <w:rPr>
      <w:sz w:val="16"/>
      <w:szCs w:val="16"/>
    </w:rPr>
  </w:style>
  <w:style w:type="paragraph" w:styleId="CommentText">
    <w:name w:val="annotation text"/>
    <w:basedOn w:val="Normal"/>
    <w:link w:val="CommentTextChar"/>
    <w:rsid w:val="002F0752"/>
    <w:rPr>
      <w:sz w:val="20"/>
      <w:szCs w:val="20"/>
    </w:rPr>
  </w:style>
  <w:style w:type="character" w:customStyle="1" w:styleId="CommentTextChar">
    <w:name w:val="Comment Text Char"/>
    <w:basedOn w:val="DefaultParagraphFont"/>
    <w:link w:val="CommentText"/>
    <w:rsid w:val="002F0752"/>
  </w:style>
  <w:style w:type="paragraph" w:styleId="CommentSubject">
    <w:name w:val="annotation subject"/>
    <w:basedOn w:val="CommentText"/>
    <w:next w:val="CommentText"/>
    <w:link w:val="CommentSubjectChar"/>
    <w:rsid w:val="002F0752"/>
    <w:rPr>
      <w:b/>
      <w:bCs/>
    </w:rPr>
  </w:style>
  <w:style w:type="character" w:customStyle="1" w:styleId="CommentSubjectChar">
    <w:name w:val="Comment Subject Char"/>
    <w:basedOn w:val="CommentTextChar"/>
    <w:link w:val="CommentSubject"/>
    <w:rsid w:val="002F0752"/>
    <w:rPr>
      <w:b/>
      <w:bCs/>
    </w:rPr>
  </w:style>
  <w:style w:type="paragraph" w:styleId="ListParagraph">
    <w:name w:val="List Paragraph"/>
    <w:basedOn w:val="Normal"/>
    <w:uiPriority w:val="34"/>
    <w:qFormat/>
    <w:rsid w:val="00061B9A"/>
    <w:pPr>
      <w:ind w:left="720"/>
      <w:contextualSpacing/>
    </w:pPr>
  </w:style>
  <w:style w:type="character" w:styleId="FollowedHyperlink">
    <w:name w:val="FollowedHyperlink"/>
    <w:basedOn w:val="DefaultParagraphFont"/>
    <w:rsid w:val="00066219"/>
    <w:rPr>
      <w:color w:val="954F72" w:themeColor="followedHyperlink"/>
      <w:u w:val="single"/>
    </w:rPr>
  </w:style>
  <w:style w:type="paragraph" w:styleId="FootnoteText">
    <w:name w:val="footnote text"/>
    <w:basedOn w:val="Normal"/>
    <w:link w:val="FootnoteTextChar"/>
    <w:rsid w:val="00F219AC"/>
    <w:rPr>
      <w:sz w:val="20"/>
      <w:szCs w:val="20"/>
    </w:rPr>
  </w:style>
  <w:style w:type="character" w:customStyle="1" w:styleId="FootnoteTextChar">
    <w:name w:val="Footnote Text Char"/>
    <w:basedOn w:val="DefaultParagraphFont"/>
    <w:link w:val="FootnoteText"/>
    <w:rsid w:val="00F21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irs.gov/uac/Privacy-Impact-Assessments-PIA"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8F697-CD25-4376-9AF7-3919E42BB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TQ1FB</dc:creator>
  <cp:lastModifiedBy>Van Dyke Lanita</cp:lastModifiedBy>
  <cp:revision>2</cp:revision>
  <cp:lastPrinted>2024-03-27T14:26:00Z</cp:lastPrinted>
  <dcterms:created xsi:type="dcterms:W3CDTF">2024-05-20T18:03:00Z</dcterms:created>
  <dcterms:modified xsi:type="dcterms:W3CDTF">2024-05-20T18:03:00Z</dcterms:modified>
</cp:coreProperties>
</file>